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689D2">
      <w:pPr>
        <w:adjustRightInd w:val="0"/>
        <w:snapToGrid w:val="0"/>
        <w:spacing w:line="360" w:lineRule="auto"/>
        <w:jc w:val="center"/>
        <w:rPr>
          <w:rFonts w:hint="eastAsia" w:ascii="宋体" w:hAnsi="宋体"/>
          <w:b/>
          <w:bCs/>
          <w:sz w:val="44"/>
        </w:rPr>
      </w:pPr>
    </w:p>
    <w:p w14:paraId="42463934">
      <w:pPr>
        <w:adjustRightInd w:val="0"/>
        <w:snapToGrid w:val="0"/>
        <w:spacing w:line="360" w:lineRule="auto"/>
        <w:jc w:val="center"/>
        <w:rPr>
          <w:rFonts w:hint="eastAsia" w:ascii="宋体" w:hAnsi="宋体"/>
          <w:b/>
          <w:bCs/>
          <w:sz w:val="52"/>
          <w:szCs w:val="52"/>
        </w:rPr>
      </w:pPr>
      <w:r>
        <w:rPr>
          <w:rFonts w:hint="eastAsia" w:ascii="方正小标宋简体" w:hAnsi="方正小标宋简体" w:eastAsia="方正小标宋简体" w:cs="方正小标宋简体"/>
          <w:b w:val="0"/>
          <w:bCs w:val="0"/>
          <w:sz w:val="44"/>
          <w:szCs w:val="44"/>
        </w:rPr>
        <w:t>阳江市阳东区台平三丫联围二期（三丫村段防风海堤）达标加固工程勘察设计招标</w:t>
      </w:r>
    </w:p>
    <w:p w14:paraId="62E65DEA">
      <w:pPr>
        <w:adjustRightInd w:val="0"/>
        <w:snapToGrid w:val="0"/>
        <w:spacing w:line="360" w:lineRule="auto"/>
        <w:jc w:val="center"/>
        <w:rPr>
          <w:rFonts w:hint="eastAsia" w:ascii="宋体" w:hAnsi="宋体"/>
          <w:b/>
          <w:bCs/>
          <w:sz w:val="72"/>
          <w:szCs w:val="72"/>
        </w:rPr>
      </w:pPr>
      <w:r>
        <w:rPr>
          <w:rFonts w:hint="eastAsia" w:ascii="宋体" w:hAnsi="宋体"/>
          <w:b/>
          <w:bCs/>
          <w:sz w:val="72"/>
          <w:szCs w:val="72"/>
        </w:rPr>
        <w:t>招标文件</w:t>
      </w:r>
    </w:p>
    <w:p w14:paraId="4C708F38">
      <w:pPr>
        <w:adjustRightInd w:val="0"/>
        <w:snapToGrid w:val="0"/>
        <w:spacing w:line="360" w:lineRule="auto"/>
        <w:rPr>
          <w:rFonts w:hint="eastAsia" w:ascii="宋体" w:hAnsi="宋体"/>
          <w:b/>
          <w:sz w:val="36"/>
        </w:rPr>
      </w:pPr>
    </w:p>
    <w:p w14:paraId="2211C5B4">
      <w:pPr>
        <w:adjustRightInd w:val="0"/>
        <w:snapToGrid w:val="0"/>
        <w:spacing w:line="360" w:lineRule="auto"/>
        <w:jc w:val="center"/>
        <w:rPr>
          <w:rFonts w:hint="eastAsia" w:ascii="宋体" w:hAnsi="宋体"/>
          <w:b/>
          <w:sz w:val="36"/>
        </w:rPr>
      </w:pPr>
      <w:r>
        <w:rPr>
          <w:rFonts w:hint="eastAsia" w:ascii="宋体" w:hAnsi="宋体"/>
          <w:b/>
          <w:sz w:val="36"/>
        </w:rPr>
        <w:t>招标工程编号：东水招〔2025〕第</w:t>
      </w:r>
      <w:r>
        <w:rPr>
          <w:rFonts w:hint="eastAsia" w:ascii="宋体" w:hAnsi="宋体"/>
          <w:b/>
          <w:sz w:val="36"/>
          <w:lang w:val="en-US" w:eastAsia="zh-CN"/>
        </w:rPr>
        <w:t>04</w:t>
      </w:r>
      <w:r>
        <w:rPr>
          <w:rFonts w:hint="eastAsia" w:ascii="宋体" w:hAnsi="宋体"/>
          <w:b/>
          <w:sz w:val="36"/>
        </w:rPr>
        <w:t>号</w:t>
      </w:r>
      <w:r>
        <w:rPr>
          <w:rFonts w:ascii="宋体" w:hAnsi="宋体"/>
          <w:b/>
          <w:sz w:val="36"/>
        </w:rPr>
        <w:t xml:space="preserve"> </w:t>
      </w:r>
    </w:p>
    <w:p w14:paraId="6297E1E4">
      <w:pPr>
        <w:adjustRightInd w:val="0"/>
        <w:snapToGrid w:val="0"/>
        <w:spacing w:line="360" w:lineRule="auto"/>
        <w:rPr>
          <w:rFonts w:hint="eastAsia" w:ascii="宋体" w:hAnsi="宋体"/>
          <w:sz w:val="32"/>
        </w:rPr>
      </w:pPr>
    </w:p>
    <w:p w14:paraId="09D5C2E8">
      <w:pPr>
        <w:adjustRightInd w:val="0"/>
        <w:snapToGrid w:val="0"/>
        <w:spacing w:line="360" w:lineRule="auto"/>
        <w:rPr>
          <w:rFonts w:hint="eastAsia" w:ascii="宋体" w:hAnsi="宋体"/>
          <w:sz w:val="32"/>
        </w:rPr>
      </w:pPr>
    </w:p>
    <w:p w14:paraId="415FD17B">
      <w:pPr>
        <w:adjustRightInd w:val="0"/>
        <w:snapToGrid w:val="0"/>
        <w:spacing w:line="360" w:lineRule="auto"/>
        <w:rPr>
          <w:rFonts w:hint="eastAsia" w:ascii="宋体" w:hAnsi="宋体"/>
          <w:sz w:val="32"/>
        </w:rPr>
      </w:pPr>
    </w:p>
    <w:p w14:paraId="4E671B52">
      <w:pPr>
        <w:adjustRightInd w:val="0"/>
        <w:snapToGrid w:val="0"/>
        <w:spacing w:line="360" w:lineRule="auto"/>
        <w:rPr>
          <w:rFonts w:hint="eastAsia" w:ascii="宋体" w:hAnsi="宋体"/>
          <w:sz w:val="32"/>
        </w:rPr>
      </w:pPr>
    </w:p>
    <w:p w14:paraId="08ED43F6">
      <w:pPr>
        <w:adjustRightInd w:val="0"/>
        <w:snapToGrid w:val="0"/>
        <w:spacing w:line="360" w:lineRule="auto"/>
        <w:rPr>
          <w:rFonts w:hint="eastAsia" w:ascii="宋体" w:hAnsi="宋体"/>
          <w:sz w:val="32"/>
        </w:rPr>
      </w:pPr>
    </w:p>
    <w:p w14:paraId="4EF04528">
      <w:pPr>
        <w:adjustRightInd w:val="0"/>
        <w:snapToGrid w:val="0"/>
        <w:spacing w:line="360" w:lineRule="auto"/>
        <w:rPr>
          <w:rFonts w:hint="eastAsia" w:ascii="宋体" w:hAnsi="宋体"/>
          <w:sz w:val="32"/>
        </w:rPr>
      </w:pPr>
    </w:p>
    <w:p w14:paraId="01E7714D">
      <w:pPr>
        <w:adjustRightInd w:val="0"/>
        <w:snapToGrid w:val="0"/>
        <w:spacing w:line="360" w:lineRule="auto"/>
        <w:rPr>
          <w:rFonts w:hint="eastAsia" w:ascii="宋体" w:hAnsi="宋体"/>
          <w:sz w:val="32"/>
        </w:rPr>
      </w:pPr>
    </w:p>
    <w:p w14:paraId="57673C7B">
      <w:pPr>
        <w:adjustRightInd w:val="0"/>
        <w:snapToGrid w:val="0"/>
        <w:spacing w:line="360" w:lineRule="auto"/>
        <w:rPr>
          <w:rFonts w:hint="eastAsia" w:ascii="宋体" w:hAnsi="宋体"/>
          <w:sz w:val="32"/>
        </w:rPr>
      </w:pPr>
    </w:p>
    <w:p w14:paraId="39AEAC0F">
      <w:pPr>
        <w:adjustRightInd w:val="0"/>
        <w:snapToGrid w:val="0"/>
        <w:spacing w:line="360" w:lineRule="auto"/>
        <w:ind w:firstLine="1446" w:firstLineChars="400"/>
        <w:jc w:val="both"/>
        <w:rPr>
          <w:rFonts w:hint="eastAsia" w:ascii="宋体" w:hAnsi="宋体"/>
          <w:b/>
          <w:sz w:val="36"/>
          <w:szCs w:val="36"/>
        </w:rPr>
      </w:pPr>
      <w:r>
        <w:rPr>
          <w:rFonts w:hint="eastAsia" w:ascii="宋体" w:hAnsi="宋体"/>
          <w:b/>
          <w:sz w:val="36"/>
          <w:szCs w:val="36"/>
        </w:rPr>
        <w:t>招标人：阳江市阳东区水利综合经营管理中心</w:t>
      </w:r>
    </w:p>
    <w:p w14:paraId="19C71716">
      <w:pPr>
        <w:adjustRightInd w:val="0"/>
        <w:snapToGrid w:val="0"/>
        <w:spacing w:line="360" w:lineRule="auto"/>
        <w:ind w:firstLine="1446" w:firstLineChars="400"/>
        <w:jc w:val="both"/>
        <w:rPr>
          <w:rFonts w:hint="eastAsia" w:ascii="宋体" w:hAnsi="宋体"/>
          <w:b/>
          <w:sz w:val="36"/>
          <w:szCs w:val="36"/>
        </w:rPr>
      </w:pPr>
      <w:r>
        <w:rPr>
          <w:rFonts w:hint="eastAsia" w:ascii="宋体" w:hAnsi="宋体"/>
          <w:b/>
          <w:sz w:val="36"/>
          <w:szCs w:val="36"/>
        </w:rPr>
        <w:t>招标代理机构：广东</w:t>
      </w:r>
      <w:r>
        <w:rPr>
          <w:rFonts w:hint="eastAsia" w:ascii="宋体" w:hAnsi="宋体"/>
          <w:b/>
          <w:sz w:val="36"/>
          <w:szCs w:val="36"/>
          <w:lang w:val="en-US" w:eastAsia="zh-CN"/>
        </w:rPr>
        <w:t>海纳</w:t>
      </w:r>
      <w:r>
        <w:rPr>
          <w:rFonts w:hint="eastAsia" w:ascii="宋体" w:hAnsi="宋体"/>
          <w:b/>
          <w:sz w:val="36"/>
          <w:szCs w:val="36"/>
        </w:rPr>
        <w:t>工程</w:t>
      </w:r>
      <w:r>
        <w:rPr>
          <w:rFonts w:hint="eastAsia" w:ascii="宋体" w:hAnsi="宋体"/>
          <w:b/>
          <w:sz w:val="36"/>
          <w:szCs w:val="36"/>
          <w:lang w:val="en-US" w:eastAsia="zh-CN"/>
        </w:rPr>
        <w:t>管理</w:t>
      </w:r>
      <w:r>
        <w:rPr>
          <w:rFonts w:hint="eastAsia" w:ascii="宋体" w:hAnsi="宋体"/>
          <w:b/>
          <w:sz w:val="36"/>
          <w:szCs w:val="36"/>
        </w:rPr>
        <w:t>咨询有限公司</w:t>
      </w:r>
    </w:p>
    <w:p w14:paraId="5A9D85AB">
      <w:pPr>
        <w:jc w:val="center"/>
        <w:rPr>
          <w:rFonts w:hint="eastAsia" w:ascii="宋体" w:hAnsi="宋体" w:cs="宋体"/>
          <w:b/>
          <w:spacing w:val="20"/>
          <w:sz w:val="48"/>
          <w:szCs w:val="52"/>
        </w:rPr>
      </w:pPr>
      <w:r>
        <w:rPr>
          <w:rFonts w:hint="eastAsia" w:ascii="宋体" w:hAnsi="宋体"/>
          <w:b/>
          <w:sz w:val="36"/>
          <w:szCs w:val="36"/>
        </w:rPr>
        <w:t>2025年</w:t>
      </w:r>
      <w:r>
        <w:rPr>
          <w:rFonts w:hint="eastAsia" w:ascii="宋体" w:hAnsi="宋体"/>
          <w:b/>
          <w:sz w:val="36"/>
          <w:szCs w:val="36"/>
          <w:lang w:val="en-US" w:eastAsia="zh-CN"/>
        </w:rPr>
        <w:t>6</w:t>
      </w:r>
      <w:r>
        <w:rPr>
          <w:rFonts w:hint="eastAsia" w:ascii="宋体" w:hAnsi="宋体"/>
          <w:b/>
          <w:sz w:val="36"/>
          <w:szCs w:val="36"/>
        </w:rPr>
        <w:t>月</w:t>
      </w:r>
      <w:r>
        <w:rPr>
          <w:rFonts w:ascii="宋体" w:hAnsi="宋体" w:cs="宋体"/>
          <w:b/>
          <w:spacing w:val="20"/>
          <w:sz w:val="48"/>
          <w:szCs w:val="52"/>
        </w:rPr>
        <w:br w:type="page"/>
      </w:r>
    </w:p>
    <w:p w14:paraId="41B4AEE1">
      <w:pPr>
        <w:rPr>
          <w:rFonts w:hint="eastAsia" w:ascii="宋体" w:hAnsi="宋体" w:cs="宋体"/>
          <w:b/>
          <w:spacing w:val="20"/>
          <w:sz w:val="48"/>
          <w:szCs w:val="52"/>
        </w:rPr>
      </w:pPr>
      <w:r>
        <w:rPr>
          <w:rFonts w:hint="eastAsia" w:ascii="宋体" w:hAnsi="宋体" w:cs="宋体"/>
          <w:b/>
          <w:spacing w:val="20"/>
          <w:sz w:val="48"/>
          <w:szCs w:val="52"/>
        </w:rPr>
        <w:t xml:space="preserve">  </w:t>
      </w:r>
    </w:p>
    <w:p w14:paraId="3488517D">
      <w:pPr>
        <w:jc w:val="center"/>
        <w:rPr>
          <w:rFonts w:hint="eastAsia" w:ascii="宋体" w:hAnsi="宋体" w:cs="宋体"/>
          <w:b/>
          <w:bCs/>
          <w:sz w:val="30"/>
          <w:szCs w:val="30"/>
        </w:rPr>
      </w:pPr>
      <w:r>
        <w:rPr>
          <w:rFonts w:hint="eastAsia" w:ascii="宋体" w:hAnsi="宋体" w:cs="宋体"/>
          <w:b/>
          <w:bCs/>
          <w:sz w:val="30"/>
          <w:szCs w:val="30"/>
        </w:rPr>
        <w:t>目   录</w:t>
      </w:r>
    </w:p>
    <w:p w14:paraId="7B6C2CFE">
      <w:pPr>
        <w:spacing w:line="500" w:lineRule="exact"/>
        <w:ind w:right="720"/>
        <w:rPr>
          <w:rFonts w:hint="eastAsia" w:ascii="宋体" w:hAnsi="宋体" w:cs="宋体"/>
        </w:rPr>
      </w:pPr>
    </w:p>
    <w:p w14:paraId="7F272175">
      <w:pPr>
        <w:spacing w:line="500" w:lineRule="exact"/>
        <w:ind w:right="720" w:firstLine="482" w:firstLineChars="200"/>
        <w:rPr>
          <w:rFonts w:hint="eastAsia" w:ascii="宋体" w:hAnsi="宋体" w:cs="宋体"/>
          <w:sz w:val="24"/>
        </w:rPr>
      </w:pPr>
      <w:r>
        <w:rPr>
          <w:rFonts w:hint="eastAsia" w:ascii="宋体" w:hAnsi="宋体" w:cs="宋体"/>
          <w:b/>
          <w:sz w:val="24"/>
        </w:rPr>
        <w:t>第一章  招标公告</w:t>
      </w:r>
      <w:r>
        <w:rPr>
          <w:rFonts w:hint="eastAsia" w:ascii="宋体" w:hAnsi="宋体" w:cs="宋体"/>
          <w:sz w:val="24"/>
        </w:rPr>
        <w:t>………………………………………………………………(  )</w:t>
      </w:r>
    </w:p>
    <w:p w14:paraId="523D8C27">
      <w:pPr>
        <w:spacing w:line="500" w:lineRule="exact"/>
        <w:ind w:firstLine="482" w:firstLineChars="200"/>
        <w:rPr>
          <w:rFonts w:hint="eastAsia" w:ascii="宋体" w:hAnsi="宋体" w:cs="宋体"/>
          <w:sz w:val="24"/>
        </w:rPr>
      </w:pPr>
      <w:r>
        <w:rPr>
          <w:rFonts w:hint="eastAsia" w:ascii="宋体" w:hAnsi="宋体" w:cs="宋体"/>
          <w:b/>
          <w:sz w:val="24"/>
        </w:rPr>
        <w:t>第二章  投标人须知</w:t>
      </w:r>
      <w:r>
        <w:rPr>
          <w:rFonts w:hint="eastAsia" w:ascii="宋体" w:hAnsi="宋体" w:cs="宋体"/>
          <w:sz w:val="24"/>
        </w:rPr>
        <w:t>……………………………………………………………(  )</w:t>
      </w:r>
      <w:r>
        <w:rPr>
          <w:rFonts w:hint="eastAsia" w:ascii="宋体" w:hAnsi="宋体" w:cs="宋体"/>
          <w:b/>
          <w:sz w:val="24"/>
        </w:rPr>
        <w:t xml:space="preserve"> </w:t>
      </w:r>
    </w:p>
    <w:p w14:paraId="59AD8B39">
      <w:pPr>
        <w:spacing w:line="500" w:lineRule="exact"/>
        <w:ind w:right="720" w:firstLine="600" w:firstLineChars="250"/>
        <w:rPr>
          <w:rFonts w:hint="eastAsia" w:ascii="宋体" w:hAnsi="宋体" w:cs="宋体"/>
          <w:sz w:val="24"/>
        </w:rPr>
      </w:pPr>
      <w:r>
        <w:rPr>
          <w:rFonts w:hint="eastAsia" w:ascii="宋体" w:hAnsi="宋体" w:cs="宋体"/>
          <w:sz w:val="24"/>
        </w:rPr>
        <w:t>一、投标人须知前附表……………………………………………………… (  )</w:t>
      </w:r>
    </w:p>
    <w:p w14:paraId="7D78F40E">
      <w:pPr>
        <w:spacing w:line="500" w:lineRule="exact"/>
        <w:ind w:right="180" w:firstLine="600" w:firstLineChars="250"/>
        <w:rPr>
          <w:rFonts w:hint="eastAsia" w:ascii="宋体" w:hAnsi="宋体" w:cs="宋体"/>
          <w:sz w:val="24"/>
        </w:rPr>
      </w:pPr>
      <w:r>
        <w:rPr>
          <w:rFonts w:hint="eastAsia" w:ascii="宋体" w:hAnsi="宋体" w:cs="宋体"/>
          <w:sz w:val="24"/>
        </w:rPr>
        <w:t>二、投标人须知 ………………………………………………………………(  )</w:t>
      </w:r>
    </w:p>
    <w:p w14:paraId="12F2135D">
      <w:pPr>
        <w:spacing w:line="500" w:lineRule="exact"/>
        <w:ind w:right="480" w:firstLine="480" w:firstLineChars="200"/>
        <w:rPr>
          <w:rFonts w:hint="eastAsia" w:ascii="宋体" w:hAnsi="宋体" w:cs="宋体"/>
          <w:sz w:val="24"/>
        </w:rPr>
      </w:pPr>
      <w:r>
        <w:rPr>
          <w:rFonts w:hint="eastAsia" w:ascii="宋体" w:hAnsi="宋体" w:cs="宋体"/>
          <w:sz w:val="24"/>
        </w:rPr>
        <w:t>(一)总则…………………………………………………………………………(  )</w:t>
      </w:r>
    </w:p>
    <w:p w14:paraId="7E933C76">
      <w:pPr>
        <w:spacing w:line="500" w:lineRule="exact"/>
        <w:ind w:right="480" w:firstLine="480" w:firstLineChars="200"/>
        <w:rPr>
          <w:rFonts w:hint="eastAsia" w:ascii="宋体" w:hAnsi="宋体" w:cs="宋体"/>
          <w:sz w:val="24"/>
        </w:rPr>
      </w:pPr>
      <w:r>
        <w:rPr>
          <w:rFonts w:hint="eastAsia" w:ascii="宋体" w:hAnsi="宋体" w:cs="宋体"/>
          <w:sz w:val="24"/>
        </w:rPr>
        <w:t>(二)投标否决……………………………………………………………………(  )</w:t>
      </w:r>
    </w:p>
    <w:p w14:paraId="53E98C35">
      <w:pPr>
        <w:spacing w:line="500" w:lineRule="exact"/>
        <w:ind w:right="480" w:firstLine="480" w:firstLineChars="200"/>
        <w:rPr>
          <w:rFonts w:hint="eastAsia" w:ascii="宋体" w:hAnsi="宋体" w:cs="宋体"/>
          <w:sz w:val="24"/>
        </w:rPr>
      </w:pPr>
      <w:r>
        <w:rPr>
          <w:rFonts w:hint="eastAsia" w:ascii="宋体" w:hAnsi="宋体" w:cs="宋体"/>
          <w:sz w:val="24"/>
        </w:rPr>
        <w:t>(三)招标文件……………………………………………………………………(  )</w:t>
      </w:r>
    </w:p>
    <w:p w14:paraId="7F754C50">
      <w:pPr>
        <w:wordWrap w:val="0"/>
        <w:spacing w:line="500" w:lineRule="exact"/>
        <w:ind w:right="480" w:firstLine="480" w:firstLineChars="200"/>
        <w:rPr>
          <w:rFonts w:hint="eastAsia" w:ascii="宋体" w:hAnsi="宋体" w:cs="宋体"/>
          <w:sz w:val="24"/>
        </w:rPr>
      </w:pPr>
      <w:r>
        <w:rPr>
          <w:rFonts w:hint="eastAsia" w:ascii="宋体" w:hAnsi="宋体" w:cs="宋体"/>
          <w:sz w:val="24"/>
        </w:rPr>
        <w:t>(四)投标文件……………………………………………………………………(  )</w:t>
      </w:r>
    </w:p>
    <w:p w14:paraId="7D727A8E">
      <w:pPr>
        <w:wordWrap w:val="0"/>
        <w:spacing w:line="500" w:lineRule="exact"/>
        <w:ind w:right="480" w:firstLine="480" w:firstLineChars="200"/>
        <w:rPr>
          <w:rFonts w:hint="eastAsia" w:ascii="宋体" w:hAnsi="宋体" w:cs="宋体"/>
          <w:sz w:val="24"/>
        </w:rPr>
      </w:pPr>
      <w:r>
        <w:rPr>
          <w:rFonts w:hint="eastAsia" w:ascii="宋体" w:hAnsi="宋体" w:cs="宋体"/>
          <w:sz w:val="24"/>
        </w:rPr>
        <w:t>(五)开标规定……………………………………………………………………(  )</w:t>
      </w:r>
    </w:p>
    <w:p w14:paraId="6376A864">
      <w:pPr>
        <w:wordWrap w:val="0"/>
        <w:spacing w:line="500" w:lineRule="exact"/>
        <w:ind w:right="480" w:firstLine="480" w:firstLineChars="200"/>
        <w:rPr>
          <w:rFonts w:hint="eastAsia" w:ascii="宋体" w:hAnsi="宋体" w:cs="宋体"/>
          <w:sz w:val="24"/>
        </w:rPr>
      </w:pPr>
      <w:r>
        <w:rPr>
          <w:rFonts w:hint="eastAsia" w:ascii="宋体" w:hAnsi="宋体" w:cs="宋体"/>
          <w:sz w:val="24"/>
        </w:rPr>
        <w:t>(六)评标定标……………………………………………………………………(  )</w:t>
      </w:r>
    </w:p>
    <w:p w14:paraId="4EA47F61">
      <w:pPr>
        <w:wordWrap w:val="0"/>
        <w:spacing w:line="500" w:lineRule="exact"/>
        <w:ind w:right="480" w:firstLine="480" w:firstLineChars="200"/>
        <w:rPr>
          <w:rFonts w:hint="eastAsia" w:ascii="宋体" w:hAnsi="宋体" w:cs="宋体"/>
          <w:sz w:val="24"/>
        </w:rPr>
      </w:pPr>
      <w:r>
        <w:rPr>
          <w:rFonts w:hint="eastAsia" w:ascii="宋体" w:hAnsi="宋体" w:cs="宋体"/>
          <w:sz w:val="24"/>
        </w:rPr>
        <w:t>(七)中标确认……………………………………………………………………(  )</w:t>
      </w:r>
    </w:p>
    <w:p w14:paraId="7E5E332E">
      <w:pPr>
        <w:wordWrap w:val="0"/>
        <w:spacing w:line="500" w:lineRule="exact"/>
        <w:ind w:right="480" w:firstLine="480" w:firstLineChars="200"/>
        <w:rPr>
          <w:rFonts w:hint="eastAsia" w:ascii="宋体" w:hAnsi="宋体" w:cs="宋体"/>
          <w:sz w:val="24"/>
        </w:rPr>
      </w:pPr>
      <w:r>
        <w:rPr>
          <w:rFonts w:hint="eastAsia" w:ascii="宋体" w:hAnsi="宋体" w:cs="宋体"/>
          <w:sz w:val="24"/>
        </w:rPr>
        <w:t>(八)合同授予……………………………………………………………………(  )</w:t>
      </w:r>
    </w:p>
    <w:p w14:paraId="56C75151">
      <w:pPr>
        <w:wordWrap w:val="0"/>
        <w:spacing w:line="500" w:lineRule="exact"/>
        <w:ind w:right="480" w:firstLine="480" w:firstLineChars="200"/>
        <w:rPr>
          <w:rFonts w:hint="eastAsia" w:ascii="宋体" w:hAnsi="宋体" w:cs="宋体"/>
          <w:sz w:val="24"/>
        </w:rPr>
      </w:pPr>
      <w:r>
        <w:rPr>
          <w:rFonts w:hint="eastAsia" w:ascii="宋体" w:hAnsi="宋体" w:cs="宋体"/>
          <w:sz w:val="24"/>
        </w:rPr>
        <w:t>(九)相关规定……………………………………………………………………(  )</w:t>
      </w:r>
    </w:p>
    <w:p w14:paraId="0B6086D1">
      <w:pPr>
        <w:spacing w:line="500" w:lineRule="exact"/>
        <w:ind w:right="480" w:firstLine="480" w:firstLineChars="200"/>
        <w:rPr>
          <w:rFonts w:hint="eastAsia" w:ascii="宋体" w:hAnsi="宋体" w:cs="宋体"/>
          <w:sz w:val="24"/>
        </w:rPr>
      </w:pPr>
      <w:r>
        <w:rPr>
          <w:rFonts w:hint="eastAsia" w:ascii="宋体" w:hAnsi="宋体" w:cs="宋体"/>
          <w:sz w:val="24"/>
        </w:rPr>
        <w:t>(十)附件…………………………………………………………………………(  )</w:t>
      </w:r>
    </w:p>
    <w:p w14:paraId="39ADB86C">
      <w:pPr>
        <w:wordWrap w:val="0"/>
        <w:spacing w:line="500" w:lineRule="exact"/>
        <w:ind w:right="480" w:firstLine="482" w:firstLineChars="200"/>
        <w:rPr>
          <w:rFonts w:hint="eastAsia" w:ascii="宋体" w:hAnsi="宋体" w:cs="宋体"/>
          <w:sz w:val="24"/>
        </w:rPr>
      </w:pPr>
      <w:r>
        <w:rPr>
          <w:rFonts w:hint="eastAsia" w:ascii="宋体" w:hAnsi="宋体" w:cs="宋体"/>
          <w:b/>
          <w:sz w:val="24"/>
        </w:rPr>
        <w:t>第三章  评标办法</w:t>
      </w:r>
      <w:r>
        <w:rPr>
          <w:rFonts w:hint="eastAsia" w:ascii="宋体" w:hAnsi="宋体" w:cs="宋体"/>
          <w:sz w:val="24"/>
        </w:rPr>
        <w:t>………………………………………………………………(  )</w:t>
      </w:r>
    </w:p>
    <w:p w14:paraId="5461CF5E">
      <w:pPr>
        <w:wordWrap w:val="0"/>
        <w:spacing w:line="500" w:lineRule="exact"/>
        <w:ind w:right="480" w:firstLine="482" w:firstLineChars="200"/>
        <w:rPr>
          <w:rFonts w:hint="eastAsia" w:ascii="宋体" w:hAnsi="宋体" w:cs="宋体"/>
          <w:sz w:val="24"/>
        </w:rPr>
      </w:pPr>
      <w:r>
        <w:rPr>
          <w:rFonts w:hint="eastAsia" w:ascii="宋体" w:hAnsi="宋体" w:cs="宋体"/>
          <w:b/>
          <w:sz w:val="24"/>
        </w:rPr>
        <w:t xml:space="preserve">第四章  投标文件格式 </w:t>
      </w:r>
      <w:r>
        <w:rPr>
          <w:rFonts w:hint="eastAsia" w:ascii="宋体" w:hAnsi="宋体" w:cs="宋体"/>
          <w:sz w:val="24"/>
        </w:rPr>
        <w:t>……………………………………………………… (  )</w:t>
      </w:r>
    </w:p>
    <w:p w14:paraId="711202C4">
      <w:pPr>
        <w:wordWrap w:val="0"/>
        <w:spacing w:line="500" w:lineRule="exact"/>
        <w:ind w:right="480" w:firstLine="480" w:firstLineChars="200"/>
        <w:rPr>
          <w:rFonts w:hint="eastAsia" w:ascii="宋体" w:hAnsi="宋体" w:cs="宋体"/>
          <w:sz w:val="24"/>
        </w:rPr>
      </w:pPr>
      <w:r>
        <w:rPr>
          <w:rFonts w:hint="eastAsia" w:ascii="宋体" w:hAnsi="宋体" w:cs="宋体"/>
          <w:sz w:val="24"/>
        </w:rPr>
        <w:t xml:space="preserve"> 一、资格后审文件格式…………………………………………………………(  )</w:t>
      </w:r>
    </w:p>
    <w:p w14:paraId="3F37AF75">
      <w:pPr>
        <w:wordWrap w:val="0"/>
        <w:spacing w:line="500" w:lineRule="exact"/>
        <w:ind w:right="480" w:firstLine="480" w:firstLineChars="200"/>
        <w:rPr>
          <w:rFonts w:hint="eastAsia" w:ascii="宋体" w:hAnsi="宋体" w:cs="宋体"/>
          <w:sz w:val="24"/>
        </w:rPr>
      </w:pPr>
      <w:r>
        <w:rPr>
          <w:rFonts w:hint="eastAsia" w:ascii="宋体" w:hAnsi="宋体" w:cs="宋体"/>
          <w:sz w:val="24"/>
        </w:rPr>
        <w:t xml:space="preserve"> 二、商务文件格式………………………………………………………………(  )</w:t>
      </w:r>
    </w:p>
    <w:p w14:paraId="5C35FD6B">
      <w:pPr>
        <w:wordWrap w:val="0"/>
        <w:spacing w:line="500" w:lineRule="exact"/>
        <w:ind w:right="480" w:firstLine="480" w:firstLineChars="200"/>
        <w:rPr>
          <w:rFonts w:hint="eastAsia" w:ascii="宋体" w:hAnsi="宋体" w:cs="宋体"/>
          <w:sz w:val="24"/>
        </w:rPr>
      </w:pPr>
      <w:r>
        <w:rPr>
          <w:rFonts w:hint="eastAsia" w:ascii="宋体" w:hAnsi="宋体" w:cs="宋体"/>
          <w:sz w:val="24"/>
        </w:rPr>
        <w:t xml:space="preserve"> 三、技术文件格式………………………………………………………………(  )</w:t>
      </w:r>
    </w:p>
    <w:p w14:paraId="0005B059">
      <w:pPr>
        <w:wordWrap w:val="0"/>
        <w:spacing w:line="500" w:lineRule="exact"/>
        <w:ind w:right="480" w:firstLine="482" w:firstLineChars="200"/>
        <w:rPr>
          <w:rFonts w:hint="eastAsia" w:ascii="宋体" w:hAnsi="宋体" w:cs="宋体"/>
          <w:sz w:val="24"/>
        </w:rPr>
      </w:pPr>
      <w:r>
        <w:rPr>
          <w:rFonts w:hint="eastAsia" w:ascii="宋体" w:hAnsi="宋体" w:cs="宋体"/>
          <w:b/>
          <w:sz w:val="24"/>
        </w:rPr>
        <w:t>第五章 合同文件格式</w:t>
      </w:r>
      <w:r>
        <w:rPr>
          <w:rFonts w:hint="eastAsia" w:ascii="宋体" w:hAnsi="宋体" w:cs="宋体"/>
          <w:sz w:val="24"/>
        </w:rPr>
        <w:t>……………………………………………………………(  )</w:t>
      </w:r>
    </w:p>
    <w:p w14:paraId="4EEDC485">
      <w:pPr>
        <w:pStyle w:val="3"/>
        <w:numPr>
          <w:ilvl w:val="0"/>
          <w:numId w:val="0"/>
        </w:numPr>
        <w:rPr>
          <w:rFonts w:hint="eastAsia" w:hAnsi="宋体" w:cs="宋体"/>
          <w:sz w:val="36"/>
          <w:szCs w:val="36"/>
        </w:rPr>
      </w:pPr>
    </w:p>
    <w:p w14:paraId="1A0C1AB6">
      <w:pPr>
        <w:rPr>
          <w:rFonts w:hint="eastAsia" w:ascii="宋体" w:hAnsi="宋体" w:cs="宋体"/>
          <w:sz w:val="36"/>
          <w:szCs w:val="36"/>
        </w:rPr>
      </w:pPr>
    </w:p>
    <w:p w14:paraId="29D5035A">
      <w:pPr>
        <w:rPr>
          <w:rFonts w:hint="eastAsia" w:ascii="宋体" w:hAnsi="宋体" w:cs="宋体"/>
          <w:sz w:val="36"/>
          <w:szCs w:val="36"/>
        </w:rPr>
      </w:pPr>
    </w:p>
    <w:p w14:paraId="4A92D137">
      <w:pPr>
        <w:rPr>
          <w:rFonts w:hint="eastAsia" w:ascii="宋体" w:hAnsi="宋体" w:cs="宋体"/>
          <w:sz w:val="36"/>
          <w:szCs w:val="36"/>
        </w:rPr>
      </w:pPr>
    </w:p>
    <w:p w14:paraId="79C7C501">
      <w:pPr>
        <w:pStyle w:val="3"/>
        <w:numPr>
          <w:ilvl w:val="0"/>
          <w:numId w:val="0"/>
        </w:numPr>
        <w:spacing w:line="360" w:lineRule="auto"/>
        <w:jc w:val="center"/>
        <w:rPr>
          <w:rFonts w:hint="eastAsia" w:hAnsi="宋体" w:cs="宋体"/>
          <w:bCs/>
          <w:sz w:val="32"/>
          <w:szCs w:val="32"/>
        </w:rPr>
      </w:pPr>
      <w:r>
        <w:rPr>
          <w:rFonts w:hint="eastAsia" w:hAnsi="宋体" w:cs="宋体"/>
          <w:sz w:val="32"/>
          <w:szCs w:val="32"/>
        </w:rPr>
        <w:t>第一章  招标公告</w:t>
      </w:r>
    </w:p>
    <w:p w14:paraId="5D18BC59">
      <w:pPr>
        <w:spacing w:line="360" w:lineRule="auto"/>
        <w:ind w:firstLine="720" w:firstLineChars="300"/>
        <w:rPr>
          <w:rFonts w:hint="eastAsia" w:ascii="宋体" w:hAnsi="宋体" w:cs="宋体"/>
          <w:sz w:val="24"/>
        </w:rPr>
      </w:pPr>
      <w:r>
        <w:rPr>
          <w:rFonts w:hint="eastAsia" w:ascii="宋体" w:hAnsi="宋体" w:cs="宋体"/>
          <w:sz w:val="24"/>
          <w:u w:val="single"/>
        </w:rPr>
        <w:t>阳江市阳东区水利综合经营管理中心</w:t>
      </w:r>
      <w:r>
        <w:rPr>
          <w:rFonts w:hint="eastAsia" w:ascii="宋体" w:hAnsi="宋体" w:cs="宋体"/>
          <w:sz w:val="24"/>
        </w:rPr>
        <w:t>的</w:t>
      </w:r>
      <w:r>
        <w:rPr>
          <w:rFonts w:hint="eastAsia" w:ascii="宋体" w:hAnsi="宋体" w:eastAsia="宋体" w:cs="宋体"/>
          <w:sz w:val="24"/>
          <w:u w:val="single"/>
        </w:rPr>
        <w:t>阳江市阳东区台平三丫联围二期（三丫村段防风海堤）达标加固工程</w:t>
      </w:r>
      <w:r>
        <w:rPr>
          <w:rFonts w:hint="eastAsia" w:ascii="宋体" w:hAnsi="宋体" w:cs="宋体"/>
          <w:sz w:val="24"/>
        </w:rPr>
        <w:t>，其招标前期工作已完成，经</w:t>
      </w:r>
      <w:r>
        <w:rPr>
          <w:rFonts w:hint="eastAsia" w:ascii="宋体" w:hAnsi="宋体" w:cs="宋体"/>
          <w:sz w:val="24"/>
          <w:u w:val="single"/>
        </w:rPr>
        <w:t xml:space="preserve"> 阳江市发展和改革局</w:t>
      </w:r>
      <w:r>
        <w:rPr>
          <w:rFonts w:hint="eastAsia" w:ascii="宋体" w:hAnsi="宋体" w:cs="宋体"/>
          <w:sz w:val="24"/>
        </w:rPr>
        <w:t>以</w:t>
      </w:r>
      <w:r>
        <w:rPr>
          <w:rFonts w:hint="eastAsia" w:ascii="宋体" w:hAnsi="宋体" w:cs="宋体"/>
          <w:sz w:val="24"/>
          <w:u w:val="single"/>
        </w:rPr>
        <w:t>阳发改投审〔202</w:t>
      </w:r>
      <w:r>
        <w:rPr>
          <w:rFonts w:hint="eastAsia" w:ascii="宋体" w:hAnsi="宋体" w:cs="宋体"/>
          <w:sz w:val="24"/>
          <w:u w:val="single"/>
          <w:lang w:val="en-US" w:eastAsia="zh-CN"/>
        </w:rPr>
        <w:t>5</w:t>
      </w:r>
      <w:r>
        <w:rPr>
          <w:rFonts w:hint="eastAsia" w:ascii="宋体" w:hAnsi="宋体" w:cs="宋体"/>
          <w:sz w:val="24"/>
          <w:u w:val="single"/>
        </w:rPr>
        <w:t>〕</w:t>
      </w:r>
      <w:r>
        <w:rPr>
          <w:rFonts w:hint="eastAsia" w:ascii="宋体" w:hAnsi="宋体" w:cs="宋体"/>
          <w:sz w:val="24"/>
          <w:u w:val="single"/>
          <w:lang w:val="en-US" w:eastAsia="zh-CN"/>
        </w:rPr>
        <w:t>1</w:t>
      </w:r>
      <w:r>
        <w:rPr>
          <w:rFonts w:hint="eastAsia" w:ascii="宋体" w:hAnsi="宋体" w:cs="宋体"/>
          <w:sz w:val="24"/>
          <w:u w:val="single"/>
        </w:rPr>
        <w:t>号</w:t>
      </w:r>
      <w:r>
        <w:rPr>
          <w:rFonts w:hint="eastAsia" w:ascii="宋体" w:hAnsi="宋体" w:cs="宋体"/>
          <w:sz w:val="24"/>
        </w:rPr>
        <w:t>文核准和招标管理部门备案。现对该项目进行设计（勘察）公开招标，选定承包单位。</w:t>
      </w:r>
    </w:p>
    <w:p w14:paraId="0B8A93BA">
      <w:pPr>
        <w:spacing w:line="360" w:lineRule="auto"/>
        <w:ind w:firstLine="482" w:firstLineChars="200"/>
        <w:rPr>
          <w:rFonts w:hint="eastAsia" w:ascii="宋体" w:hAnsi="宋体" w:cs="宋体"/>
          <w:b/>
          <w:sz w:val="24"/>
        </w:rPr>
      </w:pPr>
      <w:r>
        <w:rPr>
          <w:rFonts w:hint="eastAsia" w:ascii="宋体" w:hAnsi="宋体" w:cs="宋体"/>
          <w:b/>
          <w:sz w:val="24"/>
        </w:rPr>
        <w:t>1.本次招标项目的概况如下：</w:t>
      </w:r>
    </w:p>
    <w:p w14:paraId="256BBD9C">
      <w:pPr>
        <w:spacing w:line="360" w:lineRule="auto"/>
        <w:ind w:firstLine="482" w:firstLineChars="200"/>
        <w:rPr>
          <w:rFonts w:hint="eastAsia" w:ascii="宋体" w:hAnsi="宋体" w:cs="宋体"/>
          <w:b/>
          <w:bCs/>
          <w:sz w:val="24"/>
        </w:rPr>
      </w:pPr>
      <w:r>
        <w:rPr>
          <w:rFonts w:hint="eastAsia" w:ascii="宋体" w:hAnsi="宋体" w:cs="宋体"/>
          <w:b/>
          <w:bCs/>
          <w:sz w:val="24"/>
        </w:rPr>
        <w:t>（1）招标项目名称：</w:t>
      </w:r>
      <w:r>
        <w:rPr>
          <w:rFonts w:hint="eastAsia" w:ascii="宋体" w:hAnsi="宋体" w:cs="宋体"/>
          <w:sz w:val="24"/>
          <w:u w:val="single"/>
          <w:lang w:eastAsia="zh-CN"/>
        </w:rPr>
        <w:t>阳江市阳东区台平三丫联围二期（三丫村段防风海堤）达标加固工程</w:t>
      </w:r>
      <w:r>
        <w:rPr>
          <w:rFonts w:hint="eastAsia" w:ascii="宋体" w:hAnsi="宋体" w:cs="宋体"/>
          <w:sz w:val="24"/>
          <w:u w:val="single"/>
        </w:rPr>
        <w:t>勘察设计</w:t>
      </w:r>
      <w:r>
        <w:rPr>
          <w:rFonts w:hint="eastAsia" w:ascii="宋体" w:hAnsi="宋体" w:cs="宋体"/>
          <w:bCs/>
          <w:sz w:val="24"/>
        </w:rPr>
        <w:t>。</w:t>
      </w:r>
    </w:p>
    <w:p w14:paraId="02AEEBC7">
      <w:pPr>
        <w:spacing w:line="360" w:lineRule="auto"/>
        <w:ind w:firstLine="482" w:firstLineChars="200"/>
        <w:rPr>
          <w:rFonts w:hint="eastAsia" w:ascii="宋体" w:hAnsi="宋体" w:eastAsia="宋体" w:cs="宋体"/>
          <w:sz w:val="24"/>
          <w:u w:val="single"/>
          <w:lang w:eastAsia="zh-CN"/>
        </w:rPr>
      </w:pPr>
      <w:r>
        <w:rPr>
          <w:rFonts w:hint="eastAsia" w:ascii="宋体" w:hAnsi="宋体" w:cs="宋体"/>
          <w:b/>
          <w:bCs/>
          <w:sz w:val="24"/>
        </w:rPr>
        <w:t>（2）本项目主要建设内容（规模）：</w:t>
      </w:r>
      <w:r>
        <w:rPr>
          <w:rFonts w:hint="eastAsia" w:ascii="宋体" w:hAnsi="宋体" w:eastAsia="宋体" w:cs="宋体"/>
          <w:sz w:val="24"/>
          <w:u w:val="single"/>
          <w:lang w:eastAsia="zh-CN"/>
        </w:rPr>
        <w:t xml:space="preserve"> 台平三丫联围</w:t>
      </w:r>
      <w:r>
        <w:rPr>
          <w:rFonts w:hint="eastAsia" w:ascii="宋体" w:hAnsi="宋体" w:eastAsia="宋体" w:cs="宋体"/>
          <w:sz w:val="24"/>
          <w:u w:val="single"/>
          <w:lang w:val="en-US" w:eastAsia="zh-CN"/>
        </w:rPr>
        <w:t>规划堤防等级为2级，保护耕地5.84万亩，</w:t>
      </w:r>
      <w:r>
        <w:rPr>
          <w:rFonts w:hint="eastAsia" w:ascii="宋体" w:hAnsi="宋体" w:eastAsia="宋体" w:cs="宋体"/>
          <w:sz w:val="24"/>
          <w:u w:val="single"/>
          <w:lang w:eastAsia="zh-CN"/>
        </w:rPr>
        <w:t>起</w:t>
      </w:r>
      <w:r>
        <w:rPr>
          <w:rFonts w:hint="eastAsia" w:ascii="宋体" w:hAnsi="宋体" w:eastAsia="宋体" w:cs="宋体"/>
          <w:sz w:val="24"/>
          <w:u w:val="single"/>
          <w:lang w:val="en-US" w:eastAsia="zh-CN"/>
        </w:rPr>
        <w:t>于</w:t>
      </w:r>
      <w:r>
        <w:rPr>
          <w:rFonts w:hint="eastAsia" w:ascii="宋体" w:hAnsi="宋体" w:eastAsia="宋体" w:cs="宋体"/>
          <w:sz w:val="24"/>
          <w:u w:val="single"/>
          <w:lang w:eastAsia="zh-CN"/>
        </w:rPr>
        <w:t>雅韶镇的北津，堤线基本平行南海岸线及三合河（寿长河）岸线走向平顺布置，经华洞村、三丫村等至寿长村三合河西岸与西部沿海高速公路交汇处，堤防全长22.53km，本</w:t>
      </w:r>
      <w:r>
        <w:rPr>
          <w:rFonts w:hint="eastAsia" w:ascii="宋体" w:hAnsi="宋体" w:eastAsia="宋体" w:cs="宋体"/>
          <w:sz w:val="24"/>
          <w:u w:val="single"/>
          <w:lang w:val="en-US" w:eastAsia="zh-CN"/>
        </w:rPr>
        <w:t>工程</w:t>
      </w:r>
      <w:r>
        <w:rPr>
          <w:rFonts w:hint="eastAsia" w:ascii="宋体" w:hAnsi="宋体" w:eastAsia="宋体" w:cs="宋体"/>
          <w:sz w:val="24"/>
          <w:u w:val="single"/>
          <w:lang w:eastAsia="zh-CN"/>
        </w:rPr>
        <w:t>治理长度7km，</w:t>
      </w:r>
      <w:r>
        <w:rPr>
          <w:rFonts w:hint="eastAsia" w:ascii="宋体" w:hAnsi="宋体" w:eastAsia="宋体" w:cs="宋体"/>
          <w:sz w:val="24"/>
          <w:u w:val="single"/>
          <w:lang w:val="en-US" w:eastAsia="zh-CN"/>
        </w:rPr>
        <w:t>位于阳江市阳东区大沟镇</w:t>
      </w:r>
      <w:r>
        <w:rPr>
          <w:rFonts w:hint="eastAsia" w:ascii="宋体" w:hAnsi="宋体" w:eastAsia="宋体" w:cs="宋体"/>
          <w:sz w:val="24"/>
          <w:u w:val="single"/>
          <w:lang w:eastAsia="zh-CN"/>
        </w:rPr>
        <w:t>台平三丫联围</w:t>
      </w:r>
      <w:r>
        <w:rPr>
          <w:rFonts w:hint="eastAsia" w:ascii="宋体" w:hAnsi="宋体" w:eastAsia="宋体" w:cs="宋体"/>
          <w:sz w:val="24"/>
          <w:u w:val="single"/>
          <w:lang w:val="en-US" w:eastAsia="zh-CN"/>
        </w:rPr>
        <w:t>二期三丫村段</w:t>
      </w:r>
      <w:r>
        <w:rPr>
          <w:rFonts w:hint="eastAsia" w:ascii="宋体" w:hAnsi="宋体" w:eastAsia="宋体" w:cs="宋体"/>
          <w:sz w:val="24"/>
          <w:u w:val="single"/>
          <w:lang w:eastAsia="zh-CN"/>
        </w:rPr>
        <w:t>，治理措施包括海堤达标加固、生态海堤建设、穿堤建筑物除险加固</w:t>
      </w:r>
      <w:r>
        <w:rPr>
          <w:rFonts w:hint="eastAsia" w:ascii="宋体" w:hAnsi="宋体" w:eastAsia="宋体" w:cs="宋体"/>
          <w:sz w:val="24"/>
          <w:u w:val="single"/>
          <w:lang w:val="en-US" w:eastAsia="zh-CN"/>
        </w:rPr>
        <w:t>等</w:t>
      </w:r>
      <w:r>
        <w:rPr>
          <w:rFonts w:hint="eastAsia" w:ascii="宋体" w:hAnsi="宋体" w:eastAsia="宋体" w:cs="宋体"/>
          <w:sz w:val="24"/>
          <w:u w:val="single"/>
          <w:lang w:eastAsia="zh-CN"/>
        </w:rPr>
        <w:t>。</w:t>
      </w:r>
    </w:p>
    <w:p w14:paraId="00B0C290">
      <w:pPr>
        <w:spacing w:line="360" w:lineRule="auto"/>
        <w:ind w:firstLine="482" w:firstLineChars="200"/>
        <w:rPr>
          <w:rFonts w:hint="eastAsia" w:ascii="宋体" w:hAnsi="宋体" w:cs="宋体"/>
          <w:sz w:val="24"/>
          <w:u w:val="single"/>
        </w:rPr>
      </w:pPr>
      <w:r>
        <w:rPr>
          <w:rFonts w:hint="eastAsia" w:ascii="宋体" w:hAnsi="宋体" w:cs="宋体"/>
          <w:b/>
          <w:bCs/>
          <w:sz w:val="24"/>
        </w:rPr>
        <w:t>（3）招标范围：</w:t>
      </w:r>
      <w:r>
        <w:rPr>
          <w:rFonts w:hint="eastAsia" w:ascii="宋体" w:hAnsi="宋体" w:cs="宋体"/>
          <w:sz w:val="24"/>
          <w:u w:val="single"/>
        </w:rPr>
        <w:t>本工程勘察、初步设计、概算编制、施工图设计</w:t>
      </w:r>
      <w:r>
        <w:rPr>
          <w:rFonts w:hint="eastAsia" w:ascii="宋体" w:hAnsi="宋体" w:cs="宋体"/>
          <w:sz w:val="24"/>
          <w:u w:val="single"/>
          <w:lang w:eastAsia="zh-CN"/>
        </w:rPr>
        <w:t>、</w:t>
      </w:r>
      <w:r>
        <w:rPr>
          <w:rFonts w:hint="eastAsia" w:ascii="宋体" w:hAnsi="宋体" w:cs="宋体"/>
          <w:sz w:val="24"/>
          <w:u w:val="single"/>
          <w:lang w:val="en-US" w:eastAsia="zh-CN"/>
        </w:rPr>
        <w:t>施工图预算编制</w:t>
      </w:r>
      <w:r>
        <w:rPr>
          <w:rFonts w:hint="eastAsia" w:ascii="宋体" w:hAnsi="宋体" w:cs="宋体"/>
          <w:sz w:val="24"/>
          <w:u w:val="single"/>
        </w:rPr>
        <w:t xml:space="preserve">、施工现场跟踪服务等，本工程勘察设计内容详见工程勘察设计任务书。 </w:t>
      </w:r>
    </w:p>
    <w:p w14:paraId="78A2F01F">
      <w:pPr>
        <w:spacing w:line="360" w:lineRule="auto"/>
        <w:ind w:firstLine="482" w:firstLineChars="200"/>
        <w:rPr>
          <w:rFonts w:hint="eastAsia" w:ascii="宋体" w:hAnsi="宋体" w:cs="宋体"/>
          <w:b/>
          <w:bCs/>
          <w:sz w:val="24"/>
        </w:rPr>
      </w:pPr>
      <w:r>
        <w:rPr>
          <w:rFonts w:hint="eastAsia" w:ascii="宋体" w:hAnsi="宋体" w:cs="宋体"/>
          <w:b/>
          <w:bCs/>
          <w:sz w:val="24"/>
        </w:rPr>
        <w:t>（4）资金来源：</w:t>
      </w:r>
      <w:r>
        <w:rPr>
          <w:rFonts w:hint="eastAsia" w:ascii="宋体" w:hAnsi="宋体" w:cs="宋体"/>
          <w:sz w:val="24"/>
          <w:u w:val="single"/>
        </w:rPr>
        <w:t>项目建设所需资金争取上级和涉农资金解决，不足部分由阳东区统筹解决</w:t>
      </w:r>
      <w:r>
        <w:rPr>
          <w:rFonts w:hint="eastAsia" w:ascii="宋体" w:hAnsi="宋体" w:cs="宋体"/>
          <w:b/>
          <w:bCs/>
          <w:sz w:val="24"/>
        </w:rPr>
        <w:t>；</w:t>
      </w:r>
    </w:p>
    <w:p w14:paraId="438984E5">
      <w:pPr>
        <w:spacing w:line="360" w:lineRule="auto"/>
        <w:ind w:firstLine="482" w:firstLineChars="200"/>
        <w:rPr>
          <w:rFonts w:hint="eastAsia" w:ascii="宋体" w:hAnsi="宋体" w:cs="宋体"/>
          <w:b/>
          <w:bCs/>
          <w:sz w:val="24"/>
        </w:rPr>
      </w:pPr>
      <w:r>
        <w:rPr>
          <w:rFonts w:hint="eastAsia" w:ascii="宋体" w:hAnsi="宋体" w:cs="宋体"/>
          <w:b/>
          <w:bCs/>
          <w:sz w:val="24"/>
        </w:rPr>
        <w:t>2.投标人资格要求：</w:t>
      </w:r>
    </w:p>
    <w:p w14:paraId="19F1BE79">
      <w:pPr>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同时具备主管部门核发的以下两类资质：</w:t>
      </w:r>
    </w:p>
    <w:p w14:paraId="644C9054">
      <w:pPr>
        <w:numPr>
          <w:ilvl w:val="0"/>
          <w:numId w:val="0"/>
        </w:numPr>
        <w:spacing w:line="360" w:lineRule="auto"/>
        <w:ind w:firstLine="480" w:firstLineChars="200"/>
        <w:rPr>
          <w:rFonts w:hint="eastAsia" w:ascii="宋体" w:hAnsi="宋体" w:eastAsia="宋体" w:cs="宋体"/>
          <w:i w:val="0"/>
          <w:iCs w:val="0"/>
          <w:caps w:val="0"/>
          <w:color w:val="auto"/>
          <w:spacing w:val="0"/>
          <w:sz w:val="24"/>
          <w:szCs w:val="24"/>
          <w:highlight w:val="none"/>
          <w:u w:val="single"/>
          <w:shd w:val="clear" w:fill="auto"/>
        </w:rPr>
      </w:pPr>
      <w:r>
        <w:rPr>
          <w:rFonts w:hint="eastAsia" w:ascii="宋体" w:hAnsi="宋体" w:eastAsia="宋体" w:cs="宋体"/>
          <w:i w:val="0"/>
          <w:iCs w:val="0"/>
          <w:caps w:val="0"/>
          <w:color w:val="auto"/>
          <w:spacing w:val="0"/>
          <w:kern w:val="2"/>
          <w:sz w:val="24"/>
          <w:szCs w:val="24"/>
          <w:highlight w:val="none"/>
          <w:u w:val="single"/>
          <w:shd w:val="clear" w:fill="auto"/>
          <w:lang w:val="en-US" w:eastAsia="zh-CN" w:bidi="ar-SA"/>
        </w:rPr>
        <w:t>1）</w:t>
      </w:r>
      <w:r>
        <w:rPr>
          <w:rFonts w:hint="eastAsia" w:ascii="宋体" w:hAnsi="宋体" w:eastAsia="宋体" w:cs="宋体"/>
          <w:i w:val="0"/>
          <w:iCs w:val="0"/>
          <w:caps w:val="0"/>
          <w:color w:val="auto"/>
          <w:spacing w:val="0"/>
          <w:sz w:val="24"/>
          <w:szCs w:val="24"/>
          <w:highlight w:val="none"/>
          <w:u w:val="single"/>
          <w:shd w:val="clear" w:fill="auto"/>
        </w:rPr>
        <w:t>勘察资质：工程勘察综合甲级资质，或同时具备【①工程勘察专业类（岩土工程）乙级（或以上）资质</w:t>
      </w:r>
      <w:r>
        <w:rPr>
          <w:rFonts w:hint="eastAsia" w:ascii="宋体" w:hAnsi="宋体" w:eastAsia="宋体" w:cs="宋体"/>
          <w:i w:val="0"/>
          <w:iCs w:val="0"/>
          <w:caps w:val="0"/>
          <w:color w:val="auto"/>
          <w:spacing w:val="0"/>
          <w:sz w:val="24"/>
          <w:szCs w:val="24"/>
          <w:highlight w:val="none"/>
          <w:u w:val="single"/>
          <w:shd w:val="clear" w:fill="auto"/>
          <w:lang w:eastAsia="zh-CN"/>
        </w:rPr>
        <w:t>，</w:t>
      </w:r>
      <w:r>
        <w:rPr>
          <w:rFonts w:hint="eastAsia" w:ascii="宋体" w:hAnsi="宋体" w:eastAsia="宋体" w:cs="宋体"/>
          <w:i w:val="0"/>
          <w:iCs w:val="0"/>
          <w:caps w:val="0"/>
          <w:color w:val="auto"/>
          <w:spacing w:val="0"/>
          <w:sz w:val="24"/>
          <w:szCs w:val="24"/>
          <w:highlight w:val="none"/>
          <w:u w:val="single"/>
          <w:shd w:val="clear" w:fill="auto"/>
        </w:rPr>
        <w:t>或工程勘察专业类（岩土工程勘察）乙级（或以上）资质；②工程勘察专业类（工程测量）甲级资质</w:t>
      </w:r>
      <w:r>
        <w:rPr>
          <w:rFonts w:hint="eastAsia" w:ascii="宋体" w:hAnsi="宋体" w:eastAsia="宋体" w:cs="宋体"/>
          <w:i w:val="0"/>
          <w:iCs w:val="0"/>
          <w:caps w:val="0"/>
          <w:color w:val="auto"/>
          <w:spacing w:val="0"/>
          <w:sz w:val="24"/>
          <w:szCs w:val="24"/>
          <w:highlight w:val="none"/>
          <w:u w:val="single"/>
          <w:shd w:val="clear" w:fill="auto"/>
          <w:lang w:eastAsia="zh-CN"/>
        </w:rPr>
        <w:t>，</w:t>
      </w:r>
      <w:r>
        <w:rPr>
          <w:rFonts w:hint="eastAsia" w:ascii="宋体" w:hAnsi="宋体" w:eastAsia="宋体" w:cs="宋体"/>
          <w:i w:val="0"/>
          <w:iCs w:val="0"/>
          <w:caps w:val="0"/>
          <w:color w:val="auto"/>
          <w:spacing w:val="0"/>
          <w:sz w:val="24"/>
          <w:szCs w:val="24"/>
          <w:highlight w:val="none"/>
          <w:u w:val="single"/>
          <w:shd w:val="clear" w:fill="auto"/>
        </w:rPr>
        <w:t>或测绘资质（专业：工程测量）乙级（或以上）资质】</w:t>
      </w:r>
      <w:r>
        <w:rPr>
          <w:rFonts w:hint="eastAsia" w:ascii="宋体" w:hAnsi="宋体" w:eastAsia="宋体" w:cs="宋体"/>
          <w:i w:val="0"/>
          <w:iCs w:val="0"/>
          <w:caps w:val="0"/>
          <w:color w:val="auto"/>
          <w:spacing w:val="0"/>
          <w:sz w:val="24"/>
          <w:szCs w:val="24"/>
          <w:highlight w:val="none"/>
          <w:u w:val="single"/>
          <w:shd w:val="clear" w:fill="auto"/>
          <w:lang w:eastAsia="zh-CN"/>
        </w:rPr>
        <w:t>（联合体投标的，负责工程勘察的成员提供）；</w:t>
      </w:r>
    </w:p>
    <w:p w14:paraId="5D4D07D3">
      <w:pPr>
        <w:spacing w:line="360" w:lineRule="auto"/>
        <w:ind w:firstLine="480" w:firstLineChars="200"/>
        <w:rPr>
          <w:rFonts w:hint="eastAsia" w:ascii="宋体" w:hAnsi="宋体" w:cs="宋体"/>
          <w:i w:val="0"/>
          <w:iCs w:val="0"/>
          <w:caps w:val="0"/>
          <w:color w:val="auto"/>
          <w:spacing w:val="0"/>
          <w:sz w:val="24"/>
          <w:szCs w:val="24"/>
          <w:highlight w:val="none"/>
          <w:u w:val="single"/>
          <w:shd w:val="clear" w:fill="auto"/>
          <w:lang w:val="en-US" w:eastAsia="zh-CN"/>
        </w:rPr>
      </w:pPr>
      <w:r>
        <w:rPr>
          <w:rFonts w:hint="eastAsia" w:ascii="宋体" w:hAnsi="宋体" w:eastAsia="宋体" w:cs="宋体"/>
          <w:i w:val="0"/>
          <w:iCs w:val="0"/>
          <w:caps w:val="0"/>
          <w:color w:val="auto"/>
          <w:spacing w:val="0"/>
          <w:kern w:val="2"/>
          <w:sz w:val="24"/>
          <w:szCs w:val="24"/>
          <w:highlight w:val="none"/>
          <w:u w:val="single"/>
          <w:shd w:val="clear" w:fill="auto"/>
          <w:lang w:val="en-US" w:eastAsia="zh-CN" w:bidi="ar-SA"/>
        </w:rPr>
        <w:t>2）</w:t>
      </w:r>
      <w:r>
        <w:rPr>
          <w:rFonts w:hint="eastAsia" w:ascii="宋体" w:hAnsi="宋体" w:eastAsia="宋体" w:cs="宋体"/>
          <w:i w:val="0"/>
          <w:iCs w:val="0"/>
          <w:caps w:val="0"/>
          <w:color w:val="auto"/>
          <w:spacing w:val="0"/>
          <w:sz w:val="24"/>
          <w:szCs w:val="24"/>
          <w:highlight w:val="none"/>
          <w:u w:val="single"/>
          <w:shd w:val="clear" w:fill="auto"/>
        </w:rPr>
        <w:t>设计资质：工程设计综合甲级资质，或工程设计水利行业乙级（或以上）资质，或工程设计水利行业（</w:t>
      </w:r>
      <w:r>
        <w:rPr>
          <w:rFonts w:hint="eastAsia" w:ascii="宋体" w:hAnsi="宋体" w:eastAsia="宋体" w:cs="宋体"/>
          <w:i w:val="0"/>
          <w:iCs w:val="0"/>
          <w:caps w:val="0"/>
          <w:color w:val="auto"/>
          <w:spacing w:val="0"/>
          <w:sz w:val="24"/>
          <w:szCs w:val="24"/>
          <w:highlight w:val="none"/>
          <w:u w:val="single"/>
          <w:shd w:val="clear" w:fill="auto"/>
          <w:lang w:val="en-US" w:eastAsia="zh-CN"/>
        </w:rPr>
        <w:t>河道治理</w:t>
      </w:r>
      <w:r>
        <w:rPr>
          <w:rFonts w:hint="eastAsia" w:ascii="宋体" w:hAnsi="宋体" w:eastAsia="宋体" w:cs="宋体"/>
          <w:i w:val="0"/>
          <w:iCs w:val="0"/>
          <w:caps w:val="0"/>
          <w:color w:val="auto"/>
          <w:spacing w:val="0"/>
          <w:sz w:val="24"/>
          <w:szCs w:val="24"/>
          <w:highlight w:val="none"/>
          <w:u w:val="single"/>
          <w:shd w:val="clear" w:fill="auto"/>
        </w:rPr>
        <w:t>）专业乙级（或以上）资质</w:t>
      </w:r>
      <w:r>
        <w:rPr>
          <w:rFonts w:hint="eastAsia" w:ascii="宋体" w:hAnsi="宋体" w:eastAsia="宋体" w:cs="宋体"/>
          <w:i w:val="0"/>
          <w:iCs w:val="0"/>
          <w:caps w:val="0"/>
          <w:color w:val="auto"/>
          <w:spacing w:val="0"/>
          <w:sz w:val="24"/>
          <w:szCs w:val="24"/>
          <w:highlight w:val="none"/>
          <w:u w:val="single"/>
          <w:shd w:val="clear" w:fill="auto"/>
          <w:lang w:eastAsia="zh-CN"/>
        </w:rPr>
        <w:t>（</w:t>
      </w:r>
      <w:r>
        <w:rPr>
          <w:rFonts w:hint="eastAsia" w:ascii="宋体" w:hAnsi="宋体" w:eastAsia="宋体" w:cs="宋体"/>
          <w:i w:val="0"/>
          <w:iCs w:val="0"/>
          <w:caps w:val="0"/>
          <w:color w:val="auto"/>
          <w:spacing w:val="0"/>
          <w:sz w:val="24"/>
          <w:szCs w:val="24"/>
          <w:highlight w:val="none"/>
          <w:u w:val="single"/>
          <w:shd w:val="clear" w:fill="auto"/>
        </w:rPr>
        <w:t>联合体投标的，负责工程设计的成员提供</w:t>
      </w:r>
      <w:r>
        <w:rPr>
          <w:rFonts w:hint="eastAsia" w:ascii="宋体" w:hAnsi="宋体" w:eastAsia="宋体" w:cs="宋体"/>
          <w:i w:val="0"/>
          <w:iCs w:val="0"/>
          <w:caps w:val="0"/>
          <w:color w:val="auto"/>
          <w:spacing w:val="0"/>
          <w:sz w:val="24"/>
          <w:szCs w:val="24"/>
          <w:highlight w:val="none"/>
          <w:u w:val="single"/>
          <w:shd w:val="clear" w:fill="auto"/>
          <w:lang w:eastAsia="zh-CN"/>
        </w:rPr>
        <w:t>）。</w:t>
      </w:r>
      <w:r>
        <w:rPr>
          <w:rFonts w:hint="eastAsia" w:ascii="宋体" w:hAnsi="宋体" w:cs="宋体"/>
          <w:i w:val="0"/>
          <w:iCs w:val="0"/>
          <w:caps w:val="0"/>
          <w:color w:val="auto"/>
          <w:spacing w:val="0"/>
          <w:sz w:val="24"/>
          <w:szCs w:val="24"/>
          <w:highlight w:val="none"/>
          <w:u w:val="single"/>
          <w:shd w:val="clear" w:fill="auto"/>
          <w:lang w:val="en-US" w:eastAsia="zh-CN"/>
        </w:rPr>
        <w:t xml:space="preserve"> </w:t>
      </w:r>
    </w:p>
    <w:p w14:paraId="0BBC8B45">
      <w:pPr>
        <w:spacing w:line="360" w:lineRule="auto"/>
        <w:ind w:firstLine="482" w:firstLineChars="200"/>
        <w:rPr>
          <w:rFonts w:hint="eastAsia"/>
        </w:rPr>
      </w:pPr>
      <w:r>
        <w:rPr>
          <w:rFonts w:hint="eastAsia" w:ascii="宋体" w:hAnsi="宋体" w:cs="宋体"/>
          <w:b/>
          <w:bCs/>
          <w:sz w:val="24"/>
        </w:rPr>
        <w:t>3.项目负责人资格要求：</w:t>
      </w:r>
      <w:r>
        <w:rPr>
          <w:rFonts w:hint="eastAsia" w:ascii="宋体" w:hAnsi="宋体" w:cs="宋体"/>
          <w:sz w:val="24"/>
          <w:u w:val="single"/>
        </w:rPr>
        <w:t>须具备水利水电类专业中级（或以上）职称；</w:t>
      </w:r>
      <w:r>
        <w:rPr>
          <w:rFonts w:hint="eastAsia"/>
        </w:rPr>
        <w:t xml:space="preserve"> </w:t>
      </w:r>
    </w:p>
    <w:p w14:paraId="5037B857">
      <w:pPr>
        <w:spacing w:line="360" w:lineRule="auto"/>
        <w:ind w:firstLine="482" w:firstLineChars="200"/>
        <w:rPr>
          <w:rFonts w:hint="eastAsia"/>
        </w:rPr>
      </w:pPr>
      <w:r>
        <w:rPr>
          <w:rFonts w:hint="eastAsia" w:ascii="宋体" w:hAnsi="宋体" w:cs="宋体"/>
          <w:b/>
          <w:bCs/>
          <w:sz w:val="24"/>
        </w:rPr>
        <w:t>4.</w:t>
      </w:r>
      <w:r>
        <w:rPr>
          <w:rFonts w:hint="eastAsia"/>
        </w:rPr>
        <w:t xml:space="preserve"> </w:t>
      </w:r>
      <w:r>
        <w:rPr>
          <w:rFonts w:hint="eastAsia" w:ascii="宋体" w:hAnsi="宋体" w:cs="宋体"/>
          <w:b/>
          <w:bCs/>
          <w:sz w:val="24"/>
        </w:rPr>
        <w:t>勘察负责人资格要求：</w:t>
      </w:r>
      <w:r>
        <w:rPr>
          <w:rFonts w:hint="eastAsia" w:ascii="宋体" w:hAnsi="宋体" w:cs="宋体"/>
          <w:sz w:val="24"/>
          <w:u w:val="single"/>
        </w:rPr>
        <w:t>须具备地质或岩土工程专业中级(或以上)职称；</w:t>
      </w:r>
    </w:p>
    <w:p w14:paraId="6935C07F">
      <w:pPr>
        <w:spacing w:line="360" w:lineRule="auto"/>
        <w:ind w:firstLine="482" w:firstLineChars="200"/>
        <w:rPr>
          <w:rFonts w:hint="eastAsia" w:ascii="宋体" w:hAnsi="宋体" w:cs="宋体"/>
          <w:color w:val="auto"/>
          <w:sz w:val="24"/>
          <w:highlight w:val="none"/>
          <w:u w:val="single"/>
        </w:rPr>
      </w:pPr>
      <w:r>
        <w:rPr>
          <w:rFonts w:hint="eastAsia" w:ascii="宋体" w:hAnsi="宋体" w:cs="宋体"/>
          <w:b/>
          <w:bCs/>
          <w:sz w:val="24"/>
        </w:rPr>
        <w:t>5.是否接受联合体投标：</w:t>
      </w:r>
      <w:r>
        <w:rPr>
          <w:rFonts w:hint="eastAsia" w:ascii="宋体" w:hAnsi="宋体" w:cs="宋体"/>
          <w:color w:val="auto"/>
          <w:sz w:val="24"/>
          <w:highlight w:val="none"/>
          <w:u w:val="single"/>
        </w:rPr>
        <w:t>本项目接受联合体投标。联合体投标的，应满足下列要求：组成联合体的成员数量不超过2家（含联合体牵头人），且联合体任一方不能再与其他单位组成另一联合体参加本项目的投标；联合体应提供联合体协议书（格式见招标公告附件），明确联合体牵头人和各方权利义务。</w:t>
      </w:r>
    </w:p>
    <w:p w14:paraId="62C97FEF">
      <w:pPr>
        <w:spacing w:line="360" w:lineRule="auto"/>
        <w:ind w:firstLine="482" w:firstLineChars="200"/>
        <w:rPr>
          <w:rFonts w:hint="eastAsia" w:ascii="宋体" w:hAnsi="宋体" w:cs="宋体"/>
          <w:b/>
          <w:bCs/>
          <w:sz w:val="24"/>
        </w:rPr>
      </w:pPr>
      <w:r>
        <w:rPr>
          <w:rFonts w:hint="eastAsia" w:ascii="宋体" w:hAnsi="宋体" w:cs="宋体"/>
          <w:b/>
          <w:bCs/>
          <w:sz w:val="24"/>
        </w:rPr>
        <w:t>6.获取招标文件的时间及方式：</w:t>
      </w:r>
    </w:p>
    <w:p w14:paraId="1D4ED864">
      <w:pPr>
        <w:spacing w:line="360" w:lineRule="auto"/>
        <w:ind w:firstLine="480" w:firstLineChars="200"/>
        <w:rPr>
          <w:rFonts w:hint="eastAsia" w:ascii="宋体" w:hAnsi="宋体" w:cs="宋体"/>
          <w:sz w:val="24"/>
        </w:rPr>
      </w:pPr>
      <w:r>
        <w:rPr>
          <w:rFonts w:hint="eastAsia" w:ascii="宋体" w:hAnsi="宋体" w:cs="宋体"/>
          <w:sz w:val="24"/>
        </w:rPr>
        <w:t>（1）获取招标文件的时间：</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bCs/>
          <w:sz w:val="24"/>
          <w:u w:val="single"/>
        </w:rPr>
        <w:t xml:space="preserve">  </w:t>
      </w:r>
      <w:r>
        <w:rPr>
          <w:rFonts w:hint="eastAsia" w:ascii="宋体" w:hAnsi="宋体" w:cs="宋体"/>
          <w:bCs/>
          <w:sz w:val="24"/>
        </w:rPr>
        <w:t>时</w:t>
      </w:r>
      <w:r>
        <w:rPr>
          <w:rFonts w:hint="eastAsia" w:ascii="宋体" w:hAnsi="宋体" w:cs="宋体"/>
          <w:bCs/>
          <w:sz w:val="24"/>
          <w:u w:val="single"/>
        </w:rPr>
        <w:t xml:space="preserve">  </w:t>
      </w:r>
      <w:r>
        <w:rPr>
          <w:rFonts w:hint="eastAsia" w:ascii="宋体" w:hAnsi="宋体" w:cs="宋体"/>
          <w:bCs/>
          <w:sz w:val="24"/>
        </w:rPr>
        <w:t>分(北京时间)</w:t>
      </w:r>
      <w:r>
        <w:rPr>
          <w:rFonts w:hint="eastAsia" w:ascii="宋体" w:hAnsi="宋体" w:cs="宋体"/>
          <w:sz w:val="24"/>
        </w:rPr>
        <w:t>。</w:t>
      </w:r>
    </w:p>
    <w:p w14:paraId="7A4D3715">
      <w:pPr>
        <w:spacing w:line="360" w:lineRule="auto"/>
        <w:ind w:firstLine="480" w:firstLineChars="200"/>
        <w:rPr>
          <w:rFonts w:hint="eastAsia" w:ascii="宋体" w:hAnsi="宋体" w:cs="宋体"/>
          <w:sz w:val="24"/>
        </w:rPr>
      </w:pPr>
      <w:r>
        <w:rPr>
          <w:rFonts w:hint="eastAsia" w:ascii="宋体" w:hAnsi="宋体" w:cs="宋体"/>
          <w:sz w:val="24"/>
        </w:rPr>
        <w:t>（2）获取方式：投标人须登录广州公共资源交易平台(网址：</w:t>
      </w:r>
      <w:r>
        <w:rPr>
          <w:rFonts w:hint="eastAsia" w:ascii="宋体" w:hAnsi="宋体" w:cs="宋体"/>
          <w:sz w:val="24"/>
        </w:rPr>
        <w:fldChar w:fldCharType="begin"/>
      </w:r>
      <w:r>
        <w:rPr>
          <w:rFonts w:hint="eastAsia" w:ascii="宋体" w:hAnsi="宋体" w:cs="宋体"/>
          <w:sz w:val="24"/>
        </w:rPr>
        <w:instrText xml:space="preserve"> HYPERLINK "http://www.gzggzy.cn/)下载招标文件及相关资料。" </w:instrText>
      </w:r>
      <w:r>
        <w:rPr>
          <w:rFonts w:hint="eastAsia" w:ascii="宋体" w:hAnsi="宋体" w:cs="宋体"/>
          <w:sz w:val="24"/>
        </w:rPr>
        <w:fldChar w:fldCharType="separate"/>
      </w:r>
      <w:r>
        <w:rPr>
          <w:rFonts w:hint="eastAsia" w:ascii="宋体" w:hAnsi="宋体" w:cs="宋体"/>
          <w:sz w:val="24"/>
        </w:rPr>
        <w:t>http://www.gzggzy.cn/)下载招标文件及相关资料。</w:t>
      </w:r>
      <w:r>
        <w:rPr>
          <w:rFonts w:hint="eastAsia" w:ascii="宋体" w:hAnsi="宋体" w:cs="宋体"/>
          <w:sz w:val="24"/>
        </w:rPr>
        <w:fldChar w:fldCharType="end"/>
      </w:r>
    </w:p>
    <w:p w14:paraId="5BFD1AC0">
      <w:pPr>
        <w:spacing w:line="360" w:lineRule="auto"/>
        <w:ind w:firstLine="480" w:firstLineChars="200"/>
        <w:rPr>
          <w:rFonts w:hint="eastAsia" w:ascii="宋体" w:hAnsi="宋体" w:cs="宋体"/>
          <w:sz w:val="24"/>
        </w:rPr>
      </w:pPr>
      <w:r>
        <w:rPr>
          <w:rFonts w:hint="eastAsia" w:ascii="宋体" w:hAnsi="宋体" w:cs="宋体"/>
          <w:sz w:val="24"/>
        </w:rPr>
        <w:t>（3）本项目设立投标登记环节，采取广州公共资源交易中心网上投标登记方式进行投标登记，不接受现场登记（参加投标登记之前，投标人应查询本企业在广州公共资源交易中心的信息登记的状态，确保一切信息都是真实的、在有效期内的，以免出现信息不能被使用。上述情况有可能导致投标信息无法录入广州公共资源交易中心信息系统。如出现上述情况，投标人失去投标机会的，因此可能所引起的一切后果由投标人自行承担。操作流程详见广州公共资源交易中心网站发布的最新版操作指引。）凡有意参加投标者，请于</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bCs/>
          <w:sz w:val="24"/>
          <w:u w:val="single"/>
        </w:rPr>
        <w:t xml:space="preserve">  </w:t>
      </w:r>
      <w:r>
        <w:rPr>
          <w:rFonts w:hint="eastAsia" w:ascii="宋体" w:hAnsi="宋体" w:cs="宋体"/>
          <w:bCs/>
          <w:sz w:val="24"/>
        </w:rPr>
        <w:t>时</w:t>
      </w:r>
      <w:r>
        <w:rPr>
          <w:rFonts w:hint="eastAsia" w:ascii="宋体" w:hAnsi="宋体" w:cs="宋体"/>
          <w:bCs/>
          <w:sz w:val="24"/>
          <w:u w:val="single"/>
        </w:rPr>
        <w:t xml:space="preserve">  </w:t>
      </w:r>
      <w:r>
        <w:rPr>
          <w:rFonts w:hint="eastAsia" w:ascii="宋体" w:hAnsi="宋体" w:cs="宋体"/>
          <w:bCs/>
          <w:sz w:val="24"/>
        </w:rPr>
        <w:t>分</w:t>
      </w:r>
      <w:r>
        <w:rPr>
          <w:rFonts w:hint="eastAsia" w:ascii="宋体" w:hAnsi="宋体" w:cs="宋体"/>
          <w:sz w:val="24"/>
        </w:rPr>
        <w:t>至</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bCs/>
          <w:sz w:val="24"/>
          <w:u w:val="single"/>
        </w:rPr>
        <w:t xml:space="preserve">  </w:t>
      </w:r>
      <w:r>
        <w:rPr>
          <w:rFonts w:hint="eastAsia" w:ascii="宋体" w:hAnsi="宋体" w:cs="宋体"/>
          <w:bCs/>
          <w:sz w:val="24"/>
        </w:rPr>
        <w:t>时</w:t>
      </w:r>
      <w:r>
        <w:rPr>
          <w:rFonts w:hint="eastAsia" w:ascii="宋体" w:hAnsi="宋体" w:cs="宋体"/>
          <w:bCs/>
          <w:sz w:val="24"/>
          <w:u w:val="single"/>
        </w:rPr>
        <w:t xml:space="preserve">  </w:t>
      </w:r>
      <w:r>
        <w:rPr>
          <w:rFonts w:hint="eastAsia" w:ascii="宋体" w:hAnsi="宋体" w:cs="宋体"/>
          <w:bCs/>
          <w:sz w:val="24"/>
        </w:rPr>
        <w:t>分</w:t>
      </w:r>
      <w:r>
        <w:rPr>
          <w:rFonts w:hint="eastAsia" w:ascii="宋体" w:hAnsi="宋体" w:cs="宋体"/>
          <w:sz w:val="24"/>
        </w:rPr>
        <w:t>，登陆广州公共资源交易中心网办理网上投标登记手续。</w:t>
      </w:r>
    </w:p>
    <w:p w14:paraId="0B0421F4">
      <w:pPr>
        <w:spacing w:line="360" w:lineRule="auto"/>
        <w:ind w:firstLine="482" w:firstLineChars="200"/>
        <w:rPr>
          <w:rFonts w:hint="eastAsia" w:ascii="宋体" w:hAnsi="宋体" w:cs="宋体"/>
          <w:b/>
          <w:bCs/>
          <w:sz w:val="24"/>
        </w:rPr>
      </w:pPr>
      <w:r>
        <w:rPr>
          <w:rFonts w:hint="eastAsia" w:ascii="宋体" w:hAnsi="宋体" w:cs="宋体"/>
          <w:b/>
          <w:bCs/>
          <w:sz w:val="24"/>
        </w:rPr>
        <w:t>6.投标文件递交、投标文件解密及开标时间、地点：</w:t>
      </w:r>
    </w:p>
    <w:p w14:paraId="60153E6E">
      <w:pPr>
        <w:spacing w:line="360" w:lineRule="auto"/>
        <w:ind w:firstLine="480" w:firstLineChars="200"/>
        <w:rPr>
          <w:rFonts w:hint="eastAsia" w:ascii="宋体" w:hAnsi="宋体" w:cs="宋体"/>
          <w:bCs/>
          <w:sz w:val="24"/>
          <w:u w:val="single"/>
        </w:rPr>
      </w:pPr>
      <w:r>
        <w:rPr>
          <w:rFonts w:hint="eastAsia" w:ascii="宋体" w:hAnsi="宋体" w:cs="宋体"/>
          <w:sz w:val="24"/>
        </w:rPr>
        <w:t>（1）投标文件递交</w:t>
      </w:r>
      <w:r>
        <w:rPr>
          <w:rFonts w:hint="eastAsia" w:ascii="宋体" w:hAnsi="宋体" w:cs="宋体"/>
          <w:bCs/>
          <w:sz w:val="24"/>
        </w:rPr>
        <w:t>：</w:t>
      </w:r>
      <w:r>
        <w:rPr>
          <w:rFonts w:hint="eastAsia" w:ascii="宋体" w:hAnsi="宋体" w:cs="宋体"/>
          <w:bCs/>
          <w:sz w:val="24"/>
          <w:u w:val="single"/>
        </w:rPr>
        <w:t>投标人通过广州公共资源交易平台递交电子投标文件。投标人应在递交投标文件截止时间前，登录广州公共资源交易平台网站办理投标文件递交手续；完成所有投标文件的上传，并取得回执码，投标截止时间前未完成投标文件传输的，视为未递交投标文件。在投标文件递交截止时间之前，投标人可以撤回或替换已递交的投标文件。</w:t>
      </w:r>
    </w:p>
    <w:p w14:paraId="3D8CC03C">
      <w:pPr>
        <w:spacing w:line="360" w:lineRule="auto"/>
        <w:ind w:firstLine="480" w:firstLineChars="200"/>
        <w:rPr>
          <w:rFonts w:hint="eastAsia" w:ascii="宋体" w:hAnsi="宋体" w:cs="宋体"/>
          <w:bCs/>
          <w:sz w:val="24"/>
        </w:rPr>
      </w:pPr>
      <w:r>
        <w:rPr>
          <w:rFonts w:hint="eastAsia" w:ascii="宋体" w:hAnsi="宋体" w:cs="宋体"/>
          <w:sz w:val="24"/>
        </w:rPr>
        <w:t>（2）</w:t>
      </w:r>
      <w:r>
        <w:rPr>
          <w:rFonts w:hint="eastAsia" w:ascii="宋体" w:hAnsi="宋体" w:cs="宋体"/>
          <w:bCs/>
          <w:sz w:val="24"/>
        </w:rPr>
        <w:t>投标文件解密：在投标截止时间后30分钟内为投标人投标文件解密时间，投标人通过广州公共资源交易平台对已递交的电子投标文件进行解密。超过时间未解密的投标文件将作为放弃投标处理。</w:t>
      </w:r>
    </w:p>
    <w:p w14:paraId="037C6931">
      <w:pPr>
        <w:widowControl/>
        <w:tabs>
          <w:tab w:val="left" w:pos="363"/>
          <w:tab w:val="left" w:pos="73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（3）递交投标文件备用电子U盘或纸质投标担保时间：2025年 </w:t>
      </w:r>
      <w:r>
        <w:rPr>
          <w:rFonts w:ascii="宋体" w:hAnsi="宋体" w:cs="宋体"/>
          <w:sz w:val="24"/>
        </w:rPr>
        <w:t xml:space="preserve"> </w:t>
      </w:r>
      <w:r>
        <w:rPr>
          <w:rFonts w:hint="eastAsia" w:ascii="宋体" w:hAnsi="宋体" w:cs="宋体"/>
          <w:sz w:val="24"/>
        </w:rPr>
        <w:t xml:space="preserve"> </w:t>
      </w:r>
      <w:r>
        <w:rPr>
          <w:rFonts w:ascii="宋体" w:hAnsi="宋体" w:cs="宋体"/>
          <w:sz w:val="24"/>
        </w:rPr>
        <w:t>月   日   时   分</w:t>
      </w:r>
      <w:r>
        <w:rPr>
          <w:rFonts w:hint="eastAsia" w:ascii="宋体" w:hAnsi="宋体" w:cs="宋体"/>
          <w:sz w:val="24"/>
        </w:rPr>
        <w:t xml:space="preserve">至2025年 </w:t>
      </w:r>
      <w:r>
        <w:rPr>
          <w:rFonts w:ascii="宋体" w:hAnsi="宋体" w:cs="宋体"/>
          <w:sz w:val="24"/>
        </w:rPr>
        <w:t xml:space="preserve"> </w:t>
      </w:r>
      <w:r>
        <w:rPr>
          <w:rFonts w:hint="eastAsia" w:ascii="宋体" w:hAnsi="宋体" w:cs="宋体"/>
          <w:sz w:val="24"/>
        </w:rPr>
        <w:t xml:space="preserve"> </w:t>
      </w:r>
      <w:r>
        <w:rPr>
          <w:rFonts w:ascii="宋体" w:hAnsi="宋体" w:cs="宋体"/>
          <w:sz w:val="24"/>
        </w:rPr>
        <w:t>月   日   时   分</w:t>
      </w:r>
      <w:r>
        <w:rPr>
          <w:rFonts w:hint="eastAsia" w:ascii="宋体" w:hAnsi="宋体" w:cs="宋体"/>
          <w:sz w:val="24"/>
        </w:rPr>
        <w:t>；地点：广州公共资源交易中心第   开标室。</w:t>
      </w:r>
    </w:p>
    <w:p w14:paraId="1860746F">
      <w:pPr>
        <w:widowControl/>
        <w:tabs>
          <w:tab w:val="left" w:pos="363"/>
          <w:tab w:val="left" w:pos="735"/>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（4）开标时间：</w:t>
      </w:r>
      <w:r>
        <w:rPr>
          <w:rFonts w:hint="eastAsia" w:ascii="宋体" w:hAnsi="宋体" w:cs="宋体"/>
          <w:sz w:val="24"/>
          <w:u w:val="single"/>
        </w:rPr>
        <w:t>2025</w:t>
      </w:r>
      <w:r>
        <w:rPr>
          <w:rFonts w:hint="eastAsia" w:ascii="宋体" w:hAnsi="宋体" w:cs="宋体"/>
          <w:sz w:val="24"/>
        </w:rPr>
        <w:t>年  月  日  时  分。</w:t>
      </w:r>
    </w:p>
    <w:p w14:paraId="58F0A6F0">
      <w:pPr>
        <w:spacing w:line="360" w:lineRule="auto"/>
        <w:ind w:firstLine="482" w:firstLineChars="200"/>
        <w:rPr>
          <w:rFonts w:hint="eastAsia" w:ascii="宋体" w:hAnsi="宋体" w:cs="宋体"/>
          <w:b/>
          <w:bCs/>
          <w:sz w:val="24"/>
        </w:rPr>
      </w:pPr>
      <w:r>
        <w:rPr>
          <w:rFonts w:hint="eastAsia" w:ascii="宋体" w:hAnsi="宋体" w:cs="宋体"/>
          <w:b/>
          <w:bCs/>
          <w:sz w:val="24"/>
        </w:rPr>
        <w:t>7.联系事项：</w:t>
      </w:r>
    </w:p>
    <w:p w14:paraId="269013E9">
      <w:pPr>
        <w:spacing w:line="360" w:lineRule="auto"/>
        <w:ind w:firstLine="480" w:firstLineChars="200"/>
        <w:rPr>
          <w:rFonts w:hint="eastAsia" w:ascii="宋体" w:hAnsi="宋体" w:cs="宋体"/>
          <w:sz w:val="24"/>
        </w:rPr>
      </w:pPr>
      <w:r>
        <w:rPr>
          <w:rFonts w:hint="eastAsia" w:ascii="宋体" w:hAnsi="宋体" w:cs="宋体"/>
          <w:sz w:val="24"/>
        </w:rPr>
        <w:t>（1）招标人：</w:t>
      </w:r>
      <w:r>
        <w:rPr>
          <w:rFonts w:hint="eastAsia" w:ascii="宋体" w:hAnsi="宋体" w:cs="宋体"/>
          <w:sz w:val="24"/>
          <w:u w:val="single"/>
        </w:rPr>
        <w:t>阳江市阳东区水利综合经营管理中心</w:t>
      </w:r>
      <w:r>
        <w:rPr>
          <w:rFonts w:hint="eastAsia" w:ascii="宋体" w:hAnsi="宋体" w:cs="宋体"/>
          <w:sz w:val="24"/>
        </w:rPr>
        <w:t xml:space="preserve">   联系人及联系电话：</w:t>
      </w:r>
      <w:r>
        <w:rPr>
          <w:rFonts w:hint="eastAsia" w:ascii="宋体" w:hAnsi="宋体" w:cs="宋体"/>
          <w:sz w:val="24"/>
          <w:u w:val="single"/>
        </w:rPr>
        <w:t>史先生0662-6650058</w:t>
      </w:r>
    </w:p>
    <w:p w14:paraId="5781971D">
      <w:pPr>
        <w:spacing w:line="360" w:lineRule="auto"/>
        <w:rPr>
          <w:rFonts w:hint="eastAsia" w:ascii="宋体" w:hAnsi="宋体" w:cs="宋体"/>
          <w:sz w:val="24"/>
        </w:rPr>
      </w:pPr>
      <w:r>
        <w:rPr>
          <w:rFonts w:hint="eastAsia" w:ascii="宋体" w:hAnsi="宋体" w:cs="宋体"/>
          <w:sz w:val="24"/>
        </w:rPr>
        <w:t xml:space="preserve">         地址：</w:t>
      </w:r>
      <w:r>
        <w:rPr>
          <w:rFonts w:hint="eastAsia" w:ascii="宋体" w:hAnsi="宋体" w:cs="宋体"/>
          <w:sz w:val="24"/>
          <w:u w:val="single"/>
        </w:rPr>
        <w:t xml:space="preserve">阳江市阳东区裕东一路36号  </w:t>
      </w:r>
    </w:p>
    <w:p w14:paraId="58A472DB">
      <w:pPr>
        <w:spacing w:line="360" w:lineRule="auto"/>
        <w:ind w:firstLine="480" w:firstLineChars="200"/>
        <w:rPr>
          <w:rFonts w:hint="eastAsia" w:ascii="宋体" w:hAnsi="宋体" w:eastAsia="宋体" w:cs="宋体"/>
          <w:sz w:val="24"/>
          <w:u w:val="single"/>
          <w:lang w:eastAsia="zh-CN"/>
        </w:rPr>
      </w:pPr>
      <w:r>
        <w:rPr>
          <w:rFonts w:hint="eastAsia" w:ascii="宋体" w:hAnsi="宋体" w:cs="宋体"/>
          <w:sz w:val="24"/>
        </w:rPr>
        <w:t>（2）代理人：</w:t>
      </w:r>
      <w:r>
        <w:rPr>
          <w:rFonts w:hint="eastAsia" w:ascii="宋体" w:hAnsi="宋体" w:cs="宋体"/>
          <w:sz w:val="24"/>
          <w:u w:val="single"/>
          <w:lang w:eastAsia="zh-CN"/>
        </w:rPr>
        <w:t>广东海纳工程管理咨询有限公司</w:t>
      </w:r>
      <w:r>
        <w:rPr>
          <w:rFonts w:hint="eastAsia" w:ascii="宋体" w:hAnsi="宋体" w:cs="宋体"/>
          <w:sz w:val="24"/>
        </w:rPr>
        <w:t xml:space="preserve">     联系人及联系电话：</w:t>
      </w:r>
      <w:r>
        <w:rPr>
          <w:rFonts w:hint="eastAsia" w:ascii="宋体" w:hAnsi="宋体" w:cs="宋体"/>
          <w:sz w:val="24"/>
          <w:u w:val="single"/>
          <w:lang w:eastAsia="zh-CN"/>
        </w:rPr>
        <w:t>陈先生020-38036239</w:t>
      </w:r>
    </w:p>
    <w:p w14:paraId="10D594AD">
      <w:pPr>
        <w:spacing w:line="360" w:lineRule="auto"/>
        <w:ind w:left="403"/>
        <w:rPr>
          <w:rFonts w:hint="eastAsia" w:ascii="宋体" w:hAnsi="宋体" w:cs="宋体"/>
          <w:sz w:val="24"/>
          <w:u w:val="single"/>
        </w:rPr>
      </w:pPr>
      <w:r>
        <w:rPr>
          <w:rFonts w:hint="eastAsia" w:ascii="宋体" w:hAnsi="宋体" w:cs="宋体"/>
          <w:sz w:val="24"/>
        </w:rPr>
        <w:t xml:space="preserve">      地址：</w:t>
      </w:r>
      <w:r>
        <w:rPr>
          <w:rFonts w:hint="eastAsia" w:ascii="宋体" w:hAnsi="宋体" w:cs="宋体"/>
          <w:sz w:val="24"/>
          <w:u w:val="single"/>
        </w:rPr>
        <w:t>广州市天河区天寿路</w:t>
      </w:r>
      <w:r>
        <w:rPr>
          <w:rFonts w:hint="eastAsia" w:ascii="宋体" w:hAnsi="宋体" w:cs="宋体"/>
          <w:sz w:val="24"/>
          <w:u w:val="single"/>
          <w:lang w:val="en-US" w:eastAsia="zh-CN"/>
        </w:rPr>
        <w:t>101</w:t>
      </w:r>
      <w:r>
        <w:rPr>
          <w:rFonts w:hint="eastAsia" w:ascii="宋体" w:hAnsi="宋体" w:cs="宋体"/>
          <w:sz w:val="24"/>
          <w:u w:val="single"/>
        </w:rPr>
        <w:t>号</w:t>
      </w:r>
    </w:p>
    <w:p w14:paraId="1B7C56E1">
      <w:pPr>
        <w:spacing w:line="360" w:lineRule="auto"/>
        <w:ind w:firstLine="480" w:firstLineChars="200"/>
        <w:rPr>
          <w:rFonts w:ascii="宋体" w:hAnsi="宋体" w:cs="宋体"/>
          <w:sz w:val="24"/>
          <w:u w:val="single"/>
        </w:rPr>
      </w:pPr>
      <w:r>
        <w:rPr>
          <w:rFonts w:hint="eastAsia" w:ascii="宋体" w:hAnsi="宋体" w:cs="宋体"/>
          <w:sz w:val="24"/>
        </w:rPr>
        <w:t>（3）交易中心：</w:t>
      </w:r>
      <w:r>
        <w:rPr>
          <w:rFonts w:hint="eastAsia" w:ascii="宋体" w:hAnsi="宋体" w:cs="宋体"/>
          <w:sz w:val="24"/>
          <w:u w:val="single"/>
        </w:rPr>
        <w:t>广州公共资源交易中心</w:t>
      </w:r>
      <w:r>
        <w:rPr>
          <w:rFonts w:hint="eastAsia" w:ascii="宋体" w:hAnsi="宋体" w:cs="宋体"/>
          <w:sz w:val="24"/>
        </w:rPr>
        <w:t xml:space="preserve">       联系电话：</w:t>
      </w:r>
      <w:r>
        <w:rPr>
          <w:rFonts w:hint="eastAsia" w:ascii="宋体" w:hAnsi="宋体" w:cs="宋体"/>
          <w:sz w:val="24"/>
          <w:u w:val="single"/>
        </w:rPr>
        <w:t>020-28866000</w:t>
      </w:r>
    </w:p>
    <w:p w14:paraId="337CB988">
      <w:pPr>
        <w:spacing w:line="360" w:lineRule="auto"/>
        <w:ind w:left="403"/>
        <w:rPr>
          <w:rFonts w:hint="eastAsia" w:ascii="宋体" w:hAnsi="宋体" w:cs="宋体"/>
          <w:sz w:val="24"/>
        </w:rPr>
      </w:pPr>
      <w:r>
        <w:rPr>
          <w:rFonts w:hint="eastAsia" w:ascii="宋体" w:hAnsi="宋体" w:cs="宋体"/>
          <w:sz w:val="24"/>
        </w:rPr>
        <w:t xml:space="preserve">      地址：</w:t>
      </w:r>
      <w:r>
        <w:rPr>
          <w:rFonts w:hint="eastAsia" w:ascii="宋体" w:hAnsi="宋体" w:cs="宋体"/>
          <w:sz w:val="24"/>
          <w:u w:val="single"/>
        </w:rPr>
        <w:t>广州公共资源交易中心（广州市天河区天润路333 号）</w:t>
      </w:r>
    </w:p>
    <w:p w14:paraId="18A6F869">
      <w:pPr>
        <w:spacing w:line="360" w:lineRule="auto"/>
        <w:ind w:firstLine="482" w:firstLineChars="200"/>
        <w:rPr>
          <w:rFonts w:hint="eastAsia" w:ascii="宋体" w:hAnsi="宋体" w:cs="宋体"/>
          <w:b/>
          <w:bCs/>
          <w:sz w:val="24"/>
        </w:rPr>
      </w:pPr>
      <w:r>
        <w:rPr>
          <w:rFonts w:hint="eastAsia" w:ascii="宋体" w:hAnsi="宋体" w:cs="宋体"/>
          <w:b/>
          <w:bCs/>
          <w:sz w:val="24"/>
        </w:rPr>
        <w:t>8.其他依法应当载明的内容。</w:t>
      </w:r>
    </w:p>
    <w:p w14:paraId="1A38A8A1">
      <w:pPr>
        <w:spacing w:line="360" w:lineRule="auto"/>
        <w:ind w:firstLine="480" w:firstLineChars="200"/>
        <w:rPr>
          <w:rFonts w:hint="eastAsia" w:ascii="宋体" w:hAnsi="宋体" w:cs="宋体"/>
          <w:sz w:val="24"/>
        </w:rPr>
      </w:pPr>
      <w:r>
        <w:rPr>
          <w:rFonts w:hint="eastAsia" w:ascii="宋体" w:hAnsi="宋体" w:cs="宋体"/>
          <w:sz w:val="24"/>
        </w:rPr>
        <w:t>（1）资格审查方式：</w:t>
      </w:r>
      <w:r>
        <w:rPr>
          <w:rFonts w:hint="eastAsia" w:ascii="宋体" w:hAnsi="宋体" w:cs="宋体"/>
          <w:sz w:val="24"/>
          <w:u w:val="single"/>
        </w:rPr>
        <w:t>资格后审方式</w:t>
      </w:r>
      <w:r>
        <w:rPr>
          <w:rFonts w:hint="eastAsia" w:ascii="宋体" w:hAnsi="宋体" w:cs="宋体"/>
          <w:sz w:val="24"/>
        </w:rPr>
        <w:t>；</w:t>
      </w:r>
    </w:p>
    <w:p w14:paraId="081D3053">
      <w:pPr>
        <w:spacing w:line="360" w:lineRule="auto"/>
        <w:ind w:firstLine="480" w:firstLineChars="200"/>
        <w:rPr>
          <w:rFonts w:hint="eastAsia" w:ascii="宋体" w:hAnsi="宋体" w:cs="宋体"/>
          <w:sz w:val="24"/>
        </w:rPr>
      </w:pPr>
      <w:r>
        <w:rPr>
          <w:rFonts w:hint="eastAsia" w:ascii="宋体" w:hAnsi="宋体" w:cs="宋体"/>
          <w:sz w:val="24"/>
        </w:rPr>
        <w:t>（2）招标决标方式：</w:t>
      </w:r>
      <w:r>
        <w:rPr>
          <w:rFonts w:hint="eastAsia" w:ascii="宋体" w:hAnsi="宋体" w:cs="宋体"/>
          <w:sz w:val="24"/>
          <w:u w:val="single"/>
        </w:rPr>
        <w:t>公开招标（综合评估法）</w:t>
      </w:r>
      <w:r>
        <w:rPr>
          <w:rFonts w:hint="eastAsia" w:ascii="宋体" w:hAnsi="宋体" w:cs="宋体"/>
          <w:sz w:val="24"/>
        </w:rPr>
        <w:t>；</w:t>
      </w:r>
    </w:p>
    <w:p w14:paraId="73DF6994">
      <w:pPr>
        <w:spacing w:line="360" w:lineRule="auto"/>
        <w:ind w:firstLine="480" w:firstLineChars="200"/>
        <w:jc w:val="left"/>
        <w:rPr>
          <w:rFonts w:hint="eastAsia" w:ascii="宋体" w:hAnsi="宋体" w:cs="宋体"/>
          <w:sz w:val="24"/>
        </w:rPr>
      </w:pPr>
      <w:r>
        <w:rPr>
          <w:rFonts w:hint="eastAsia" w:ascii="宋体" w:hAnsi="宋体" w:cs="宋体"/>
          <w:sz w:val="24"/>
        </w:rPr>
        <w:t>（3）投标人应登录广州公共资源交易中心网（http://www.gzggzy.cn/），在该项目截标时间前，将其投标保证金从本企业银行基本账户转入广州公共资源交易中心保证金专户，缴纳保证金具体要求详见广州公共资源交易中心通知公告栏“广州公共资源交易中心关于投标项目保证金操作指引的说明”或向广州公共资源交易中心咨询；采用电子保函方式的，具体操作要求详见广州公共资源交易中心有关指引，或向广州公共资源交易中心咨询；采用投标保函（保单）方式的，于开标会现场提交投标保函（保单）原件。</w:t>
      </w:r>
    </w:p>
    <w:p w14:paraId="074DAD6C">
      <w:pPr>
        <w:spacing w:line="360" w:lineRule="auto"/>
        <w:ind w:firstLine="480" w:firstLineChars="200"/>
        <w:jc w:val="left"/>
        <w:rPr>
          <w:rStyle w:val="49"/>
          <w:rFonts w:hint="eastAsia" w:ascii="宋体" w:hAnsi="宋体" w:cs="宋体"/>
          <w:color w:val="auto"/>
          <w:sz w:val="24"/>
          <w:u w:val="none"/>
        </w:rPr>
      </w:pPr>
      <w:r>
        <w:rPr>
          <w:rFonts w:hint="eastAsia" w:ascii="宋体" w:hAnsi="宋体" w:cs="宋体"/>
          <w:sz w:val="24"/>
        </w:rPr>
        <w:t>（4）投标人投标登记前须在广州公共资源交易中心办理企业信息登记。</w:t>
      </w:r>
    </w:p>
    <w:p w14:paraId="6CCEA67F">
      <w:pPr>
        <w:spacing w:line="360" w:lineRule="auto"/>
        <w:ind w:left="845"/>
        <w:rPr>
          <w:rStyle w:val="49"/>
          <w:rFonts w:hint="eastAsia" w:ascii="宋体" w:hAnsi="宋体" w:cs="宋体"/>
          <w:color w:val="auto"/>
          <w:sz w:val="24"/>
        </w:rPr>
      </w:pPr>
      <w:r>
        <w:rPr>
          <w:rStyle w:val="49"/>
          <w:rFonts w:hint="eastAsia" w:ascii="宋体" w:hAnsi="宋体" w:cs="宋体"/>
          <w:color w:val="auto"/>
          <w:sz w:val="24"/>
        </w:rPr>
        <w:t>本项目详细要求，详见招标文件。</w:t>
      </w:r>
    </w:p>
    <w:p w14:paraId="5699556B">
      <w:pPr>
        <w:spacing w:line="360" w:lineRule="auto"/>
        <w:ind w:firstLine="5040" w:firstLineChars="2100"/>
        <w:rPr>
          <w:rFonts w:hint="eastAsia" w:ascii="宋体" w:hAnsi="宋体" w:cs="宋体"/>
          <w:sz w:val="24"/>
          <w:u w:val="single"/>
        </w:rPr>
      </w:pPr>
      <w:r>
        <w:rPr>
          <w:rFonts w:hint="eastAsia" w:ascii="宋体" w:hAnsi="宋体" w:cs="宋体"/>
          <w:sz w:val="24"/>
        </w:rPr>
        <w:t>招标人：</w:t>
      </w:r>
      <w:r>
        <w:rPr>
          <w:rFonts w:hint="eastAsia" w:ascii="宋体" w:hAnsi="宋体" w:cs="宋体"/>
          <w:sz w:val="24"/>
          <w:u w:val="single"/>
        </w:rPr>
        <w:t>阳江市阳东区水利综合经营管理中心</w:t>
      </w:r>
    </w:p>
    <w:p w14:paraId="38B00417">
      <w:pPr>
        <w:spacing w:line="360" w:lineRule="auto"/>
        <w:ind w:firstLine="5040" w:firstLineChars="2100"/>
        <w:rPr>
          <w:rFonts w:hint="eastAsia" w:ascii="宋体" w:hAnsi="宋体" w:eastAsia="宋体" w:cs="宋体"/>
          <w:sz w:val="24"/>
          <w:u w:val="single"/>
          <w:lang w:eastAsia="zh-CN"/>
        </w:rPr>
      </w:pPr>
      <w:r>
        <w:rPr>
          <w:rFonts w:hint="eastAsia" w:ascii="宋体" w:hAnsi="宋体" w:cs="宋体"/>
          <w:sz w:val="24"/>
        </w:rPr>
        <w:t>招标代理机构：</w:t>
      </w:r>
      <w:r>
        <w:rPr>
          <w:rFonts w:hint="eastAsia" w:ascii="宋体" w:hAnsi="宋体" w:cs="宋体"/>
          <w:sz w:val="24"/>
          <w:u w:val="single"/>
          <w:lang w:eastAsia="zh-CN"/>
        </w:rPr>
        <w:t>广东海纳工程管理咨询有限公司</w:t>
      </w:r>
    </w:p>
    <w:p w14:paraId="4A82B1C9">
      <w:pPr>
        <w:spacing w:line="360" w:lineRule="auto"/>
        <w:jc w:val="center"/>
        <w:rPr>
          <w:rFonts w:hint="eastAsia" w:ascii="宋体" w:hAnsi="宋体" w:cs="宋体"/>
          <w:bCs/>
          <w:sz w:val="32"/>
          <w:szCs w:val="32"/>
        </w:rPr>
      </w:pPr>
      <w:r>
        <w:rPr>
          <w:rFonts w:hint="eastAsia" w:ascii="宋体" w:hAnsi="宋体" w:cs="宋体"/>
          <w:sz w:val="24"/>
        </w:rPr>
        <w:t xml:space="preserve">                                    2025年    月   日</w:t>
      </w:r>
    </w:p>
    <w:p w14:paraId="26C4FA8D">
      <w:pPr>
        <w:pStyle w:val="3"/>
        <w:numPr>
          <w:ilvl w:val="0"/>
          <w:numId w:val="0"/>
        </w:numPr>
        <w:spacing w:line="360" w:lineRule="auto"/>
        <w:jc w:val="center"/>
        <w:rPr>
          <w:rFonts w:hint="eastAsia" w:hAnsi="宋体" w:cs="宋体"/>
          <w:sz w:val="32"/>
          <w:szCs w:val="32"/>
        </w:rPr>
      </w:pPr>
      <w:r>
        <w:rPr>
          <w:rFonts w:hAnsi="宋体" w:cs="宋体"/>
          <w:sz w:val="32"/>
          <w:szCs w:val="32"/>
        </w:rPr>
        <w:br w:type="page"/>
      </w:r>
      <w:r>
        <w:rPr>
          <w:rFonts w:hint="eastAsia" w:hAnsi="宋体" w:cs="宋体"/>
          <w:sz w:val="32"/>
          <w:szCs w:val="32"/>
        </w:rPr>
        <w:t>第二章 投标人须知</w:t>
      </w:r>
    </w:p>
    <w:p w14:paraId="104B1FA0">
      <w:pPr>
        <w:spacing w:line="360" w:lineRule="exact"/>
        <w:outlineLvl w:val="1"/>
        <w:rPr>
          <w:rFonts w:hint="eastAsia" w:ascii="宋体" w:hAnsi="宋体" w:cs="宋体"/>
          <w:b/>
          <w:sz w:val="28"/>
          <w:szCs w:val="28"/>
        </w:rPr>
      </w:pPr>
      <w:r>
        <w:rPr>
          <w:rFonts w:hint="eastAsia" w:ascii="宋体" w:hAnsi="宋体" w:cs="宋体"/>
          <w:b/>
          <w:sz w:val="28"/>
          <w:szCs w:val="28"/>
        </w:rPr>
        <w:t>一、投标人须知前附表</w:t>
      </w:r>
    </w:p>
    <w:tbl>
      <w:tblPr>
        <w:tblStyle w:val="4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34"/>
        <w:gridCol w:w="1326"/>
        <w:gridCol w:w="6721"/>
      </w:tblGrid>
      <w:tr w14:paraId="653B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61" w:type="dxa"/>
            <w:gridSpan w:val="4"/>
            <w:noWrap w:val="0"/>
            <w:vAlign w:val="top"/>
          </w:tcPr>
          <w:p w14:paraId="63EAB416">
            <w:pPr>
              <w:pStyle w:val="40"/>
              <w:widowControl w:val="0"/>
              <w:tabs>
                <w:tab w:val="center" w:pos="4153"/>
                <w:tab w:val="left" w:pos="7410"/>
              </w:tabs>
              <w:spacing w:line="320" w:lineRule="exact"/>
              <w:ind w:firstLine="235" w:firstLineChars="98"/>
              <w:jc w:val="both"/>
              <w:rPr>
                <w:rFonts w:hint="eastAsia" w:cs="宋体"/>
                <w:b/>
                <w:bCs/>
                <w:szCs w:val="24"/>
                <w:bdr w:val="single" w:color="auto" w:sz="4" w:space="0"/>
              </w:rPr>
            </w:pPr>
            <w:r>
              <w:rPr>
                <w:rFonts w:hint="eastAsia" w:cs="宋体"/>
                <w:bCs/>
                <w:szCs w:val="24"/>
              </w:rPr>
              <w:t>凡有</w:t>
            </w:r>
            <w:r>
              <w:rPr>
                <w:rFonts w:hint="eastAsia" w:cs="宋体"/>
                <w:b/>
                <w:bCs/>
                <w:szCs w:val="24"/>
              </w:rPr>
              <w:fldChar w:fldCharType="begin"/>
            </w:r>
            <w:r>
              <w:rPr>
                <w:rFonts w:hint="eastAsia" w:cs="宋体"/>
                <w:b/>
                <w:bCs/>
                <w:szCs w:val="24"/>
              </w:rPr>
              <w:instrText xml:space="preserve"> eq \o\ac(</w:instrText>
            </w:r>
            <w:r>
              <w:rPr>
                <w:rFonts w:hint="eastAsia" w:cs="宋体"/>
                <w:b/>
                <w:bCs/>
                <w:position w:val="-2"/>
                <w:szCs w:val="24"/>
              </w:rPr>
              <w:instrText xml:space="preserve">□</w:instrText>
            </w:r>
            <w:r>
              <w:rPr>
                <w:rFonts w:hint="eastAsia" w:cs="宋体"/>
                <w:b/>
                <w:bCs/>
                <w:szCs w:val="24"/>
              </w:rPr>
              <w:instrText xml:space="preserve">,∨)</w:instrText>
            </w:r>
            <w:r>
              <w:rPr>
                <w:rFonts w:hint="eastAsia" w:cs="宋体"/>
                <w:b/>
                <w:bCs/>
                <w:szCs w:val="24"/>
              </w:rPr>
              <w:fldChar w:fldCharType="end"/>
            </w:r>
            <w:r>
              <w:rPr>
                <w:rFonts w:hint="eastAsia" w:cs="宋体"/>
                <w:bCs/>
                <w:szCs w:val="24"/>
              </w:rPr>
              <w:t>或</w:t>
            </w:r>
            <w:r>
              <w:rPr>
                <w:rFonts w:hint="eastAsia" w:cs="宋体"/>
                <w:szCs w:val="24"/>
              </w:rPr>
              <w:t>■</w:t>
            </w:r>
            <w:r>
              <w:rPr>
                <w:rFonts w:hint="eastAsia" w:cs="宋体"/>
                <w:bCs/>
                <w:szCs w:val="24"/>
              </w:rPr>
              <w:t>的为本次招标投标人须知选定内容</w:t>
            </w:r>
          </w:p>
        </w:tc>
      </w:tr>
      <w:tr w14:paraId="72DD09D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080" w:type="dxa"/>
            <w:tcBorders>
              <w:top w:val="single" w:color="auto" w:sz="6" w:space="0"/>
              <w:left w:val="single" w:color="auto" w:sz="6" w:space="0"/>
              <w:bottom w:val="single" w:color="auto" w:sz="6" w:space="0"/>
              <w:right w:val="single" w:color="auto" w:sz="4" w:space="0"/>
            </w:tcBorders>
            <w:noWrap w:val="0"/>
            <w:vAlign w:val="center"/>
          </w:tcPr>
          <w:p w14:paraId="5678813E">
            <w:pPr>
              <w:pStyle w:val="40"/>
              <w:widowControl w:val="0"/>
              <w:spacing w:line="320" w:lineRule="exact"/>
              <w:jc w:val="center"/>
              <w:rPr>
                <w:rFonts w:hint="eastAsia" w:cs="宋体"/>
                <w:bCs/>
                <w:szCs w:val="24"/>
              </w:rPr>
            </w:pPr>
            <w:r>
              <w:rPr>
                <w:rFonts w:hint="eastAsia" w:cs="宋体"/>
                <w:bCs/>
                <w:szCs w:val="24"/>
              </w:rPr>
              <w:t>条款号</w:t>
            </w:r>
          </w:p>
        </w:tc>
        <w:tc>
          <w:tcPr>
            <w:tcW w:w="2160" w:type="dxa"/>
            <w:gridSpan w:val="2"/>
            <w:tcBorders>
              <w:top w:val="single" w:color="auto" w:sz="6" w:space="0"/>
              <w:left w:val="single" w:color="auto" w:sz="4" w:space="0"/>
              <w:bottom w:val="single" w:color="auto" w:sz="6" w:space="0"/>
              <w:right w:val="single" w:color="auto" w:sz="4" w:space="0"/>
            </w:tcBorders>
            <w:noWrap w:val="0"/>
            <w:vAlign w:val="center"/>
          </w:tcPr>
          <w:p w14:paraId="436017ED">
            <w:pPr>
              <w:pStyle w:val="40"/>
              <w:widowControl w:val="0"/>
              <w:spacing w:line="320" w:lineRule="exact"/>
              <w:jc w:val="center"/>
              <w:rPr>
                <w:rFonts w:hint="eastAsia" w:cs="宋体"/>
                <w:bCs/>
                <w:szCs w:val="24"/>
              </w:rPr>
            </w:pPr>
            <w:r>
              <w:rPr>
                <w:rFonts w:hint="eastAsia" w:cs="宋体"/>
                <w:bCs/>
                <w:szCs w:val="24"/>
              </w:rPr>
              <w:t>条款内容</w:t>
            </w:r>
          </w:p>
        </w:tc>
        <w:tc>
          <w:tcPr>
            <w:tcW w:w="6721" w:type="dxa"/>
            <w:tcBorders>
              <w:top w:val="single" w:color="auto" w:sz="6" w:space="0"/>
              <w:left w:val="single" w:color="auto" w:sz="4" w:space="0"/>
              <w:bottom w:val="single" w:color="auto" w:sz="6" w:space="0"/>
              <w:right w:val="single" w:color="auto" w:sz="4" w:space="0"/>
            </w:tcBorders>
            <w:noWrap w:val="0"/>
            <w:vAlign w:val="center"/>
          </w:tcPr>
          <w:p w14:paraId="4DE98597">
            <w:pPr>
              <w:pStyle w:val="40"/>
              <w:widowControl w:val="0"/>
              <w:spacing w:line="320" w:lineRule="exact"/>
              <w:jc w:val="center"/>
              <w:rPr>
                <w:rFonts w:hint="eastAsia" w:cs="宋体"/>
                <w:bCs/>
                <w:szCs w:val="24"/>
              </w:rPr>
            </w:pPr>
            <w:r>
              <w:rPr>
                <w:rFonts w:hint="eastAsia" w:cs="宋体"/>
                <w:bCs/>
                <w:szCs w:val="24"/>
              </w:rPr>
              <w:t>编列内容</w:t>
            </w:r>
          </w:p>
        </w:tc>
      </w:tr>
      <w:tr w14:paraId="0303B2A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9961" w:type="dxa"/>
            <w:gridSpan w:val="4"/>
            <w:tcBorders>
              <w:top w:val="single" w:color="auto" w:sz="6" w:space="0"/>
              <w:left w:val="single" w:color="auto" w:sz="6" w:space="0"/>
              <w:bottom w:val="single" w:color="auto" w:sz="6" w:space="0"/>
              <w:right w:val="single" w:color="auto" w:sz="4" w:space="0"/>
            </w:tcBorders>
            <w:noWrap w:val="0"/>
            <w:vAlign w:val="center"/>
          </w:tcPr>
          <w:p w14:paraId="22B89278">
            <w:pPr>
              <w:pStyle w:val="40"/>
              <w:widowControl w:val="0"/>
              <w:spacing w:line="320" w:lineRule="exact"/>
              <w:jc w:val="center"/>
              <w:rPr>
                <w:rFonts w:hint="eastAsia" w:cs="宋体"/>
                <w:bCs/>
                <w:szCs w:val="24"/>
              </w:rPr>
            </w:pPr>
            <w:r>
              <w:rPr>
                <w:rFonts w:hint="eastAsia" w:cs="宋体"/>
                <w:bCs/>
                <w:szCs w:val="24"/>
              </w:rPr>
              <w:t>（一）招标项目基本情况</w:t>
            </w:r>
          </w:p>
        </w:tc>
      </w:tr>
      <w:tr w14:paraId="4EE54D1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80" w:type="dxa"/>
            <w:tcBorders>
              <w:top w:val="single" w:color="auto" w:sz="6" w:space="0"/>
              <w:left w:val="single" w:color="auto" w:sz="6" w:space="0"/>
              <w:bottom w:val="single" w:color="auto" w:sz="6" w:space="0"/>
              <w:right w:val="single" w:color="auto" w:sz="4" w:space="0"/>
            </w:tcBorders>
            <w:noWrap w:val="0"/>
            <w:vAlign w:val="center"/>
          </w:tcPr>
          <w:p w14:paraId="4F96A11F">
            <w:pPr>
              <w:pStyle w:val="40"/>
              <w:widowControl w:val="0"/>
              <w:spacing w:line="320" w:lineRule="exact"/>
              <w:jc w:val="center"/>
              <w:rPr>
                <w:rFonts w:hint="eastAsia" w:cs="宋体"/>
                <w:bCs/>
                <w:szCs w:val="24"/>
              </w:rPr>
            </w:pPr>
            <w:r>
              <w:rPr>
                <w:rFonts w:hint="eastAsia" w:cs="宋体"/>
                <w:bCs/>
                <w:szCs w:val="24"/>
              </w:rPr>
              <w:t>1.2</w:t>
            </w:r>
          </w:p>
        </w:tc>
        <w:tc>
          <w:tcPr>
            <w:tcW w:w="2160" w:type="dxa"/>
            <w:gridSpan w:val="2"/>
            <w:tcBorders>
              <w:top w:val="single" w:color="auto" w:sz="6" w:space="0"/>
              <w:left w:val="single" w:color="auto" w:sz="4" w:space="0"/>
              <w:bottom w:val="single" w:color="auto" w:sz="6" w:space="0"/>
              <w:right w:val="single" w:color="auto" w:sz="4" w:space="0"/>
            </w:tcBorders>
            <w:noWrap w:val="0"/>
            <w:vAlign w:val="center"/>
          </w:tcPr>
          <w:p w14:paraId="71DC713E">
            <w:pPr>
              <w:pStyle w:val="40"/>
              <w:widowControl w:val="0"/>
              <w:spacing w:line="320" w:lineRule="exact"/>
              <w:jc w:val="center"/>
              <w:rPr>
                <w:rFonts w:hint="eastAsia" w:cs="宋体"/>
                <w:bCs/>
                <w:szCs w:val="24"/>
              </w:rPr>
            </w:pPr>
            <w:r>
              <w:rPr>
                <w:rFonts w:hint="eastAsia" w:cs="宋体"/>
                <w:bCs/>
                <w:szCs w:val="24"/>
              </w:rPr>
              <w:t>招标人</w:t>
            </w:r>
          </w:p>
        </w:tc>
        <w:tc>
          <w:tcPr>
            <w:tcW w:w="6721" w:type="dxa"/>
            <w:tcBorders>
              <w:top w:val="single" w:color="auto" w:sz="6" w:space="0"/>
              <w:left w:val="single" w:color="auto" w:sz="4" w:space="0"/>
              <w:bottom w:val="single" w:color="auto" w:sz="6" w:space="0"/>
              <w:right w:val="single" w:color="auto" w:sz="4" w:space="0"/>
            </w:tcBorders>
            <w:noWrap w:val="0"/>
            <w:vAlign w:val="center"/>
          </w:tcPr>
          <w:p w14:paraId="6FBC5F58">
            <w:pPr>
              <w:pStyle w:val="40"/>
              <w:widowControl w:val="0"/>
              <w:spacing w:line="320" w:lineRule="exact"/>
              <w:jc w:val="center"/>
              <w:rPr>
                <w:rFonts w:hint="eastAsia" w:cs="宋体"/>
                <w:bCs/>
                <w:szCs w:val="24"/>
              </w:rPr>
            </w:pPr>
            <w:r>
              <w:rPr>
                <w:rFonts w:hint="eastAsia" w:cs="宋体"/>
                <w:bCs/>
                <w:szCs w:val="24"/>
              </w:rPr>
              <w:t>阳江市阳东区水利综合经营管理中心</w:t>
            </w:r>
          </w:p>
        </w:tc>
      </w:tr>
      <w:tr w14:paraId="602D41D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31C23A36">
            <w:pPr>
              <w:pStyle w:val="40"/>
              <w:widowControl w:val="0"/>
              <w:spacing w:line="320" w:lineRule="exact"/>
              <w:jc w:val="center"/>
              <w:rPr>
                <w:rStyle w:val="45"/>
                <w:rFonts w:hint="eastAsia" w:cs="宋体"/>
                <w:b w:val="0"/>
                <w:bCs w:val="0"/>
                <w:szCs w:val="24"/>
              </w:rPr>
            </w:pPr>
            <w:r>
              <w:rPr>
                <w:rStyle w:val="45"/>
                <w:rFonts w:hint="eastAsia" w:cs="宋体"/>
                <w:b w:val="0"/>
                <w:bCs w:val="0"/>
                <w:szCs w:val="24"/>
              </w:rPr>
              <w:t>1.3</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5CCAD84B">
            <w:pPr>
              <w:pStyle w:val="40"/>
              <w:widowControl w:val="0"/>
              <w:spacing w:line="320" w:lineRule="exact"/>
              <w:jc w:val="center"/>
              <w:rPr>
                <w:rFonts w:hint="eastAsia" w:cs="宋体"/>
                <w:szCs w:val="24"/>
              </w:rPr>
            </w:pPr>
            <w:r>
              <w:rPr>
                <w:rFonts w:hint="eastAsia" w:cs="宋体"/>
                <w:szCs w:val="24"/>
              </w:rPr>
              <w:t>招标代理机构</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5413A78E">
            <w:pPr>
              <w:spacing w:line="320" w:lineRule="exact"/>
              <w:jc w:val="center"/>
              <w:rPr>
                <w:rFonts w:hint="eastAsia" w:ascii="宋体" w:hAnsi="宋体" w:eastAsia="宋体" w:cs="宋体"/>
                <w:bCs/>
                <w:kern w:val="0"/>
                <w:sz w:val="24"/>
                <w:lang w:eastAsia="zh-CN"/>
              </w:rPr>
            </w:pPr>
            <w:r>
              <w:rPr>
                <w:rFonts w:hint="eastAsia" w:ascii="宋体" w:hAnsi="宋体" w:cs="宋体"/>
                <w:bCs/>
                <w:kern w:val="0"/>
                <w:sz w:val="24"/>
                <w:lang w:eastAsia="zh-CN"/>
              </w:rPr>
              <w:t>广东海纳工程管理咨询有限公司</w:t>
            </w:r>
          </w:p>
        </w:tc>
      </w:tr>
      <w:tr w14:paraId="24EC68C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6C0036FD">
            <w:pPr>
              <w:pStyle w:val="40"/>
              <w:widowControl w:val="0"/>
              <w:spacing w:line="320" w:lineRule="exact"/>
              <w:jc w:val="center"/>
              <w:rPr>
                <w:rFonts w:hint="eastAsia" w:cs="宋体"/>
                <w:bCs/>
                <w:szCs w:val="24"/>
              </w:rPr>
            </w:pPr>
            <w:r>
              <w:rPr>
                <w:rFonts w:hint="eastAsia" w:cs="宋体"/>
                <w:bCs/>
                <w:szCs w:val="24"/>
              </w:rPr>
              <w:t>1.4</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6DFFF669">
            <w:pPr>
              <w:pStyle w:val="40"/>
              <w:widowControl w:val="0"/>
              <w:spacing w:line="320" w:lineRule="exact"/>
              <w:jc w:val="center"/>
              <w:rPr>
                <w:rFonts w:hint="eastAsia" w:cs="宋体"/>
                <w:szCs w:val="24"/>
              </w:rPr>
            </w:pPr>
            <w:r>
              <w:rPr>
                <w:rFonts w:hint="eastAsia" w:cs="宋体"/>
                <w:szCs w:val="24"/>
              </w:rPr>
              <w:t>工程名称</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2B161F02">
            <w:pPr>
              <w:pStyle w:val="40"/>
              <w:widowControl w:val="0"/>
              <w:spacing w:line="320" w:lineRule="exact"/>
              <w:jc w:val="center"/>
              <w:rPr>
                <w:rFonts w:hint="eastAsia" w:eastAsia="宋体" w:cs="宋体"/>
                <w:bCs/>
                <w:szCs w:val="24"/>
                <w:lang w:eastAsia="zh-CN"/>
              </w:rPr>
            </w:pPr>
            <w:r>
              <w:rPr>
                <w:rFonts w:hint="eastAsia" w:cs="宋体"/>
                <w:bCs/>
                <w:szCs w:val="24"/>
                <w:lang w:eastAsia="zh-CN"/>
              </w:rPr>
              <w:t>阳江市阳东区台平三丫联围二期（三丫村段防风海堤）达标加固工程</w:t>
            </w:r>
          </w:p>
        </w:tc>
      </w:tr>
      <w:tr w14:paraId="5001652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0762E362">
            <w:pPr>
              <w:pStyle w:val="40"/>
              <w:widowControl w:val="0"/>
              <w:spacing w:line="320" w:lineRule="exact"/>
              <w:jc w:val="center"/>
              <w:rPr>
                <w:rFonts w:hint="eastAsia" w:cs="宋体"/>
                <w:bCs/>
                <w:szCs w:val="24"/>
              </w:rPr>
            </w:pPr>
            <w:r>
              <w:rPr>
                <w:rFonts w:hint="eastAsia" w:cs="宋体"/>
                <w:bCs/>
                <w:szCs w:val="24"/>
              </w:rPr>
              <w:t>1.5</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73BD0FFA">
            <w:pPr>
              <w:pStyle w:val="40"/>
              <w:widowControl w:val="0"/>
              <w:spacing w:line="320" w:lineRule="exact"/>
              <w:jc w:val="center"/>
              <w:rPr>
                <w:rFonts w:hint="eastAsia" w:cs="宋体"/>
                <w:szCs w:val="24"/>
              </w:rPr>
            </w:pPr>
            <w:r>
              <w:rPr>
                <w:rFonts w:hint="eastAsia" w:cs="宋体"/>
                <w:szCs w:val="24"/>
              </w:rPr>
              <w:t>招标项目名称</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2EA69346">
            <w:pPr>
              <w:pStyle w:val="40"/>
              <w:widowControl w:val="0"/>
              <w:spacing w:line="320" w:lineRule="exact"/>
              <w:jc w:val="center"/>
              <w:rPr>
                <w:rFonts w:hint="eastAsia" w:cs="宋体"/>
                <w:bCs/>
                <w:szCs w:val="24"/>
              </w:rPr>
            </w:pPr>
            <w:r>
              <w:rPr>
                <w:rFonts w:hint="eastAsia" w:cs="宋体"/>
                <w:bCs/>
                <w:szCs w:val="24"/>
                <w:lang w:eastAsia="zh-CN"/>
              </w:rPr>
              <w:t>阳江市阳东区台平三丫联围二期（三丫村段防风海堤）达标加固工程</w:t>
            </w:r>
            <w:r>
              <w:rPr>
                <w:rFonts w:hint="eastAsia" w:cs="宋体"/>
                <w:bCs/>
                <w:szCs w:val="24"/>
              </w:rPr>
              <w:t>勘察设计</w:t>
            </w:r>
          </w:p>
        </w:tc>
      </w:tr>
      <w:tr w14:paraId="3C81167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4A749668">
            <w:pPr>
              <w:pStyle w:val="40"/>
              <w:widowControl w:val="0"/>
              <w:spacing w:line="320" w:lineRule="exact"/>
              <w:jc w:val="center"/>
              <w:rPr>
                <w:rFonts w:hint="eastAsia" w:cs="宋体"/>
                <w:bCs/>
                <w:szCs w:val="24"/>
              </w:rPr>
            </w:pPr>
            <w:r>
              <w:rPr>
                <w:rFonts w:hint="eastAsia" w:cs="宋体"/>
                <w:bCs/>
                <w:szCs w:val="24"/>
              </w:rPr>
              <w:t>1.6</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6AB2CD52">
            <w:pPr>
              <w:pStyle w:val="40"/>
              <w:widowControl w:val="0"/>
              <w:spacing w:line="320" w:lineRule="exact"/>
              <w:jc w:val="center"/>
              <w:rPr>
                <w:rFonts w:hint="eastAsia" w:cs="宋体"/>
                <w:szCs w:val="24"/>
              </w:rPr>
            </w:pPr>
            <w:r>
              <w:rPr>
                <w:rStyle w:val="45"/>
                <w:rFonts w:hint="eastAsia" w:cs="宋体"/>
                <w:b w:val="0"/>
                <w:bCs w:val="0"/>
                <w:szCs w:val="24"/>
              </w:rPr>
              <w:t>建设地点</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71E06295">
            <w:pPr>
              <w:pStyle w:val="40"/>
              <w:widowControl w:val="0"/>
              <w:spacing w:line="320" w:lineRule="exact"/>
              <w:jc w:val="center"/>
              <w:rPr>
                <w:rFonts w:hint="eastAsia" w:cs="宋体"/>
                <w:bCs/>
                <w:szCs w:val="24"/>
              </w:rPr>
            </w:pPr>
            <w:r>
              <w:rPr>
                <w:rFonts w:hint="eastAsia" w:cs="宋体"/>
                <w:bCs/>
                <w:szCs w:val="24"/>
              </w:rPr>
              <w:t>阳江市阳东区</w:t>
            </w:r>
          </w:p>
        </w:tc>
      </w:tr>
      <w:tr w14:paraId="5A072C6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656E965D">
            <w:pPr>
              <w:pStyle w:val="40"/>
              <w:widowControl w:val="0"/>
              <w:spacing w:line="320" w:lineRule="exact"/>
              <w:jc w:val="center"/>
              <w:rPr>
                <w:rFonts w:hint="eastAsia" w:cs="宋体"/>
                <w:bCs/>
                <w:szCs w:val="24"/>
              </w:rPr>
            </w:pPr>
            <w:r>
              <w:rPr>
                <w:rFonts w:hint="eastAsia" w:cs="宋体"/>
                <w:bCs/>
                <w:szCs w:val="24"/>
              </w:rPr>
              <w:t>2.1</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509B381E">
            <w:pPr>
              <w:pStyle w:val="40"/>
              <w:widowControl w:val="0"/>
              <w:spacing w:line="320" w:lineRule="exact"/>
              <w:jc w:val="center"/>
              <w:rPr>
                <w:rStyle w:val="45"/>
                <w:rFonts w:hint="eastAsia" w:cs="宋体"/>
                <w:b w:val="0"/>
                <w:bCs w:val="0"/>
                <w:szCs w:val="24"/>
              </w:rPr>
            </w:pPr>
            <w:r>
              <w:rPr>
                <w:rStyle w:val="45"/>
                <w:rFonts w:hint="eastAsia" w:cs="宋体"/>
                <w:b w:val="0"/>
                <w:bCs w:val="0"/>
                <w:szCs w:val="24"/>
              </w:rPr>
              <w:t>资金来源情况</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2DFFB3C7">
            <w:pPr>
              <w:pStyle w:val="40"/>
              <w:spacing w:line="320" w:lineRule="exact"/>
              <w:jc w:val="both"/>
              <w:rPr>
                <w:rFonts w:hint="eastAsia" w:cs="宋体"/>
                <w:szCs w:val="24"/>
              </w:rPr>
            </w:pPr>
            <w:r>
              <w:rPr>
                <w:rFonts w:hint="eastAsia" w:cs="宋体"/>
                <w:b/>
                <w:bCs/>
                <w:szCs w:val="24"/>
              </w:rPr>
              <w:sym w:font="Wingdings 2" w:char="0052"/>
            </w:r>
            <w:r>
              <w:rPr>
                <w:rFonts w:hint="eastAsia" w:cs="宋体"/>
                <w:szCs w:val="24"/>
              </w:rPr>
              <w:t>国有</w:t>
            </w:r>
            <w:r>
              <w:rPr>
                <w:rFonts w:hint="eastAsia" w:cs="宋体"/>
                <w:szCs w:val="24"/>
                <w:u w:val="single"/>
              </w:rPr>
              <w:t>100</w:t>
            </w:r>
            <w:r>
              <w:rPr>
                <w:rFonts w:hint="eastAsia" w:cs="宋体"/>
                <w:szCs w:val="24"/>
              </w:rPr>
              <w:t>%, 其中：政府</w:t>
            </w:r>
            <w:r>
              <w:rPr>
                <w:rFonts w:hint="eastAsia" w:cs="宋体"/>
                <w:szCs w:val="24"/>
                <w:u w:val="single"/>
              </w:rPr>
              <w:t>100</w:t>
            </w:r>
            <w:r>
              <w:rPr>
                <w:rFonts w:hint="eastAsia" w:cs="宋体"/>
                <w:szCs w:val="24"/>
              </w:rPr>
              <w:t>%；</w:t>
            </w:r>
            <w:r>
              <w:rPr>
                <w:rFonts w:hint="eastAsia" w:cs="宋体"/>
                <w:b/>
                <w:bCs/>
                <w:szCs w:val="24"/>
              </w:rPr>
              <w:t>□</w:t>
            </w:r>
            <w:r>
              <w:rPr>
                <w:rFonts w:hint="eastAsia" w:cs="宋体"/>
                <w:szCs w:val="24"/>
              </w:rPr>
              <w:t>集体</w:t>
            </w:r>
            <w:r>
              <w:rPr>
                <w:rFonts w:hint="eastAsia" w:cs="宋体"/>
                <w:szCs w:val="24"/>
                <w:u w:val="single"/>
              </w:rPr>
              <w:t xml:space="preserve">      </w:t>
            </w:r>
            <w:r>
              <w:rPr>
                <w:rFonts w:hint="eastAsia" w:cs="宋体"/>
                <w:szCs w:val="24"/>
              </w:rPr>
              <w:t>%；</w:t>
            </w:r>
          </w:p>
          <w:p w14:paraId="5E6A6206">
            <w:pPr>
              <w:pStyle w:val="40"/>
              <w:widowControl w:val="0"/>
              <w:spacing w:line="320" w:lineRule="exact"/>
              <w:jc w:val="both"/>
              <w:rPr>
                <w:rStyle w:val="45"/>
                <w:rFonts w:hint="eastAsia" w:cs="宋体"/>
                <w:b w:val="0"/>
                <w:bCs w:val="0"/>
                <w:szCs w:val="24"/>
              </w:rPr>
            </w:pPr>
            <w:r>
              <w:rPr>
                <w:rFonts w:hint="eastAsia" w:cs="宋体"/>
                <w:b/>
                <w:bCs/>
                <w:szCs w:val="24"/>
              </w:rPr>
              <w:t>□</w:t>
            </w:r>
            <w:r>
              <w:rPr>
                <w:rFonts w:hint="eastAsia" w:cs="宋体"/>
                <w:szCs w:val="24"/>
              </w:rPr>
              <w:t>私营</w:t>
            </w:r>
            <w:r>
              <w:rPr>
                <w:rFonts w:hint="eastAsia" w:cs="宋体"/>
                <w:szCs w:val="24"/>
                <w:u w:val="single"/>
              </w:rPr>
              <w:t xml:space="preserve">      </w:t>
            </w:r>
            <w:r>
              <w:rPr>
                <w:rFonts w:hint="eastAsia" w:cs="宋体"/>
                <w:szCs w:val="24"/>
              </w:rPr>
              <w:t xml:space="preserve">%；  </w:t>
            </w:r>
            <w:r>
              <w:rPr>
                <w:rFonts w:hint="eastAsia" w:cs="宋体"/>
                <w:b/>
                <w:bCs/>
                <w:szCs w:val="24"/>
              </w:rPr>
              <w:t>□</w:t>
            </w:r>
            <w:r>
              <w:rPr>
                <w:rFonts w:hint="eastAsia" w:cs="宋体"/>
                <w:szCs w:val="24"/>
              </w:rPr>
              <w:t>外资</w:t>
            </w:r>
            <w:r>
              <w:rPr>
                <w:rFonts w:hint="eastAsia" w:cs="宋体"/>
                <w:szCs w:val="24"/>
                <w:u w:val="single"/>
              </w:rPr>
              <w:t xml:space="preserve">       </w:t>
            </w:r>
            <w:r>
              <w:rPr>
                <w:rFonts w:hint="eastAsia" w:cs="宋体"/>
                <w:szCs w:val="24"/>
              </w:rPr>
              <w:t xml:space="preserve">%； </w:t>
            </w:r>
            <w:r>
              <w:rPr>
                <w:rFonts w:hint="eastAsia" w:cs="宋体"/>
                <w:b/>
                <w:bCs/>
                <w:szCs w:val="24"/>
              </w:rPr>
              <w:t>□</w:t>
            </w:r>
            <w:r>
              <w:rPr>
                <w:rFonts w:hint="eastAsia" w:cs="宋体"/>
                <w:szCs w:val="24"/>
              </w:rPr>
              <w:t>其它</w:t>
            </w:r>
            <w:r>
              <w:rPr>
                <w:rFonts w:hint="eastAsia" w:cs="宋体"/>
                <w:szCs w:val="24"/>
                <w:u w:val="single"/>
              </w:rPr>
              <w:t xml:space="preserve">       </w:t>
            </w:r>
            <w:r>
              <w:rPr>
                <w:rFonts w:hint="eastAsia" w:cs="宋体"/>
                <w:szCs w:val="24"/>
              </w:rPr>
              <w:t>。</w:t>
            </w:r>
          </w:p>
        </w:tc>
      </w:tr>
      <w:tr w14:paraId="3C0C2DD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0A805A5F">
            <w:pPr>
              <w:pStyle w:val="40"/>
              <w:widowControl w:val="0"/>
              <w:spacing w:line="320" w:lineRule="exact"/>
              <w:jc w:val="center"/>
              <w:rPr>
                <w:rFonts w:hint="eastAsia" w:cs="宋体"/>
                <w:bCs/>
                <w:szCs w:val="24"/>
              </w:rPr>
            </w:pPr>
            <w:r>
              <w:rPr>
                <w:rFonts w:hint="eastAsia" w:cs="宋体"/>
                <w:bCs/>
                <w:szCs w:val="24"/>
              </w:rPr>
              <w:t>2.2</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51995390">
            <w:pPr>
              <w:pStyle w:val="40"/>
              <w:widowControl w:val="0"/>
              <w:spacing w:line="320" w:lineRule="exact"/>
              <w:jc w:val="center"/>
              <w:rPr>
                <w:rStyle w:val="45"/>
                <w:rFonts w:hint="eastAsia" w:cs="宋体"/>
                <w:b w:val="0"/>
                <w:bCs w:val="0"/>
                <w:szCs w:val="24"/>
              </w:rPr>
            </w:pPr>
            <w:r>
              <w:rPr>
                <w:rStyle w:val="45"/>
                <w:rFonts w:hint="eastAsia" w:cs="宋体"/>
                <w:b w:val="0"/>
                <w:bCs w:val="0"/>
                <w:szCs w:val="24"/>
              </w:rPr>
              <w:t>资金到位情况</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703C99F5">
            <w:pPr>
              <w:pStyle w:val="40"/>
              <w:spacing w:line="320" w:lineRule="exact"/>
              <w:jc w:val="both"/>
              <w:rPr>
                <w:rFonts w:hint="eastAsia" w:cs="宋体"/>
                <w:szCs w:val="24"/>
              </w:rPr>
            </w:pPr>
            <w:r>
              <w:rPr>
                <w:rFonts w:hint="eastAsia" w:cs="宋体"/>
                <w:szCs w:val="24"/>
              </w:rPr>
              <w:t xml:space="preserve"> 资金已到位。</w:t>
            </w:r>
          </w:p>
        </w:tc>
      </w:tr>
      <w:tr w14:paraId="4EFACA6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534" w:hRule="atLeast"/>
        </w:trPr>
        <w:tc>
          <w:tcPr>
            <w:tcW w:w="1080" w:type="dxa"/>
            <w:tcBorders>
              <w:top w:val="single" w:color="auto" w:sz="6" w:space="0"/>
              <w:left w:val="single" w:color="auto" w:sz="6" w:space="0"/>
              <w:right w:val="single" w:color="auto" w:sz="6" w:space="0"/>
            </w:tcBorders>
            <w:noWrap w:val="0"/>
            <w:vAlign w:val="center"/>
          </w:tcPr>
          <w:p w14:paraId="1EC2A7C4">
            <w:pPr>
              <w:pStyle w:val="40"/>
              <w:widowControl w:val="0"/>
              <w:spacing w:line="320" w:lineRule="exact"/>
              <w:jc w:val="center"/>
              <w:rPr>
                <w:rFonts w:hint="eastAsia" w:cs="宋体"/>
                <w:bCs/>
                <w:szCs w:val="24"/>
              </w:rPr>
            </w:pPr>
            <w:r>
              <w:rPr>
                <w:rFonts w:hint="eastAsia" w:cs="宋体"/>
                <w:bCs/>
                <w:szCs w:val="24"/>
              </w:rPr>
              <w:t>3.1</w:t>
            </w:r>
          </w:p>
        </w:tc>
        <w:tc>
          <w:tcPr>
            <w:tcW w:w="2160" w:type="dxa"/>
            <w:gridSpan w:val="2"/>
            <w:tcBorders>
              <w:top w:val="single" w:color="auto" w:sz="6" w:space="0"/>
              <w:left w:val="single" w:color="auto" w:sz="6" w:space="0"/>
              <w:right w:val="single" w:color="auto" w:sz="6" w:space="0"/>
            </w:tcBorders>
            <w:noWrap w:val="0"/>
            <w:vAlign w:val="center"/>
          </w:tcPr>
          <w:p w14:paraId="45EDBEE1">
            <w:pPr>
              <w:pStyle w:val="40"/>
              <w:widowControl w:val="0"/>
              <w:spacing w:line="320" w:lineRule="exact"/>
              <w:ind w:firstLine="240" w:firstLineChars="100"/>
              <w:jc w:val="center"/>
              <w:rPr>
                <w:rStyle w:val="45"/>
                <w:rFonts w:hint="eastAsia" w:cs="宋体"/>
                <w:b w:val="0"/>
                <w:bCs w:val="0"/>
                <w:szCs w:val="24"/>
              </w:rPr>
            </w:pPr>
            <w:r>
              <w:rPr>
                <w:rStyle w:val="45"/>
                <w:rFonts w:hint="eastAsia" w:cs="宋体"/>
                <w:b w:val="0"/>
                <w:bCs w:val="0"/>
                <w:szCs w:val="24"/>
              </w:rPr>
              <w:t>提供相关资料</w:t>
            </w:r>
          </w:p>
        </w:tc>
        <w:tc>
          <w:tcPr>
            <w:tcW w:w="6721" w:type="dxa"/>
            <w:tcBorders>
              <w:top w:val="single" w:color="auto" w:sz="6" w:space="0"/>
              <w:left w:val="single" w:color="auto" w:sz="6" w:space="0"/>
              <w:right w:val="single" w:color="auto" w:sz="6" w:space="0"/>
            </w:tcBorders>
            <w:noWrap w:val="0"/>
            <w:vAlign w:val="center"/>
          </w:tcPr>
          <w:p w14:paraId="1602E797">
            <w:pPr>
              <w:pStyle w:val="40"/>
              <w:widowControl w:val="0"/>
              <w:spacing w:line="360" w:lineRule="exact"/>
              <w:jc w:val="both"/>
              <w:rPr>
                <w:rFonts w:hint="eastAsia" w:cs="宋体"/>
                <w:kern w:val="2"/>
                <w:szCs w:val="24"/>
              </w:rPr>
            </w:pPr>
            <w:r>
              <w:rPr>
                <w:rFonts w:hint="eastAsia" w:cs="宋体"/>
                <w:kern w:val="2"/>
                <w:szCs w:val="24"/>
              </w:rPr>
              <w:t xml:space="preserve">□立项批文，  □项目建议书，  </w:t>
            </w:r>
            <w:r>
              <w:rPr>
                <w:rFonts w:hint="eastAsia" w:cs="宋体"/>
                <w:kern w:val="2"/>
                <w:szCs w:val="24"/>
              </w:rPr>
              <w:sym w:font="Wingdings" w:char="00A8"/>
            </w:r>
            <w:r>
              <w:rPr>
                <w:rFonts w:hint="eastAsia" w:cs="宋体"/>
                <w:kern w:val="2"/>
                <w:szCs w:val="24"/>
              </w:rPr>
              <w:t>可研报告批复，</w:t>
            </w:r>
          </w:p>
          <w:p w14:paraId="0ECAB386">
            <w:pPr>
              <w:pStyle w:val="40"/>
              <w:widowControl w:val="0"/>
              <w:spacing w:line="360" w:lineRule="exact"/>
              <w:jc w:val="both"/>
              <w:rPr>
                <w:rFonts w:hint="eastAsia" w:cs="宋体"/>
                <w:kern w:val="2"/>
                <w:szCs w:val="24"/>
              </w:rPr>
            </w:pPr>
            <w:r>
              <w:rPr>
                <w:rFonts w:hint="eastAsia" w:cs="宋体"/>
                <w:kern w:val="2"/>
                <w:szCs w:val="24"/>
              </w:rPr>
              <w:t>□地形图（或其光盘），        □规划用地红线图，</w:t>
            </w:r>
          </w:p>
          <w:p w14:paraId="139700EC">
            <w:pPr>
              <w:pStyle w:val="40"/>
              <w:widowControl w:val="0"/>
              <w:spacing w:line="360" w:lineRule="exact"/>
              <w:jc w:val="both"/>
              <w:rPr>
                <w:rFonts w:hint="eastAsia" w:cs="宋体"/>
                <w:kern w:val="2"/>
                <w:szCs w:val="24"/>
              </w:rPr>
            </w:pPr>
            <w:r>
              <w:rPr>
                <w:rFonts w:hint="eastAsia" w:cs="宋体"/>
                <w:kern w:val="2"/>
                <w:szCs w:val="24"/>
              </w:rPr>
              <w:t xml:space="preserve">□建设用地规划设计条件，      </w:t>
            </w:r>
            <w:r>
              <w:rPr>
                <w:rFonts w:hint="eastAsia" w:cs="宋体"/>
                <w:kern w:val="2"/>
                <w:szCs w:val="24"/>
              </w:rPr>
              <w:sym w:font="Wingdings" w:char="00FE"/>
            </w:r>
            <w:r>
              <w:rPr>
                <w:rStyle w:val="45"/>
                <w:rFonts w:hint="eastAsia" w:cs="宋体"/>
                <w:b w:val="0"/>
                <w:bCs w:val="0"/>
                <w:szCs w:val="24"/>
              </w:rPr>
              <w:t>勘察设计任务书</w:t>
            </w:r>
            <w:r>
              <w:rPr>
                <w:rFonts w:hint="eastAsia" w:cs="宋体"/>
                <w:kern w:val="2"/>
                <w:szCs w:val="24"/>
              </w:rPr>
              <w:t>，</w:t>
            </w:r>
          </w:p>
          <w:p w14:paraId="6B62A527">
            <w:pPr>
              <w:pStyle w:val="40"/>
              <w:widowControl w:val="0"/>
              <w:spacing w:line="320" w:lineRule="exact"/>
              <w:jc w:val="both"/>
              <w:rPr>
                <w:rFonts w:hint="eastAsia" w:cs="宋体"/>
                <w:kern w:val="2"/>
                <w:szCs w:val="24"/>
              </w:rPr>
            </w:pPr>
            <w:r>
              <w:rPr>
                <w:rFonts w:hint="eastAsia" w:cs="宋体"/>
                <w:kern w:val="2"/>
                <w:szCs w:val="24"/>
              </w:rPr>
              <w:t>□场地初步勘察资料</w:t>
            </w:r>
            <w:r>
              <w:rPr>
                <w:rFonts w:hint="eastAsia" w:cs="宋体"/>
                <w:kern w:val="2"/>
                <w:szCs w:val="24"/>
                <w:u w:val="single"/>
              </w:rPr>
              <w:t xml:space="preserve">   </w:t>
            </w:r>
            <w:r>
              <w:rPr>
                <w:rFonts w:hint="eastAsia" w:cs="宋体"/>
                <w:kern w:val="2"/>
                <w:szCs w:val="24"/>
              </w:rPr>
              <w:t>套</w:t>
            </w:r>
            <w:r>
              <w:rPr>
                <w:rFonts w:hint="eastAsia" w:cs="宋体"/>
                <w:kern w:val="2"/>
                <w:szCs w:val="24"/>
                <w:u w:val="single"/>
              </w:rPr>
              <w:t xml:space="preserve">   </w:t>
            </w:r>
            <w:r>
              <w:rPr>
                <w:rFonts w:hint="eastAsia" w:cs="宋体"/>
                <w:kern w:val="2"/>
                <w:szCs w:val="24"/>
              </w:rPr>
              <w:t>份，</w:t>
            </w:r>
            <w:r>
              <w:rPr>
                <w:rFonts w:hint="eastAsia" w:cs="宋体"/>
                <w:kern w:val="2"/>
                <w:szCs w:val="24"/>
              </w:rPr>
              <w:sym w:font="Wingdings" w:char="00A8"/>
            </w:r>
            <w:r>
              <w:rPr>
                <w:rStyle w:val="45"/>
                <w:rFonts w:hint="eastAsia" w:cs="宋体"/>
                <w:b w:val="0"/>
                <w:bCs w:val="0"/>
                <w:szCs w:val="24"/>
              </w:rPr>
              <w:t>可行性研究报告</w:t>
            </w:r>
          </w:p>
        </w:tc>
      </w:tr>
      <w:tr w14:paraId="0324D32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827" w:hRule="atLeast"/>
        </w:trPr>
        <w:tc>
          <w:tcPr>
            <w:tcW w:w="1080" w:type="dxa"/>
            <w:vMerge w:val="restart"/>
            <w:tcBorders>
              <w:top w:val="single" w:color="auto" w:sz="6" w:space="0"/>
              <w:left w:val="single" w:color="auto" w:sz="6" w:space="0"/>
              <w:right w:val="single" w:color="auto" w:sz="6" w:space="0"/>
            </w:tcBorders>
            <w:noWrap w:val="0"/>
            <w:vAlign w:val="center"/>
          </w:tcPr>
          <w:p w14:paraId="75210229">
            <w:pPr>
              <w:pStyle w:val="40"/>
              <w:widowControl w:val="0"/>
              <w:spacing w:line="320" w:lineRule="exact"/>
              <w:jc w:val="center"/>
              <w:rPr>
                <w:rFonts w:hint="eastAsia" w:cs="宋体"/>
                <w:bCs/>
                <w:szCs w:val="24"/>
              </w:rPr>
            </w:pPr>
            <w:r>
              <w:rPr>
                <w:rFonts w:hint="eastAsia" w:cs="宋体"/>
                <w:bCs/>
                <w:szCs w:val="24"/>
              </w:rPr>
              <w:t>1.7</w:t>
            </w:r>
          </w:p>
          <w:p w14:paraId="094F6C5A">
            <w:pPr>
              <w:pStyle w:val="40"/>
              <w:widowControl w:val="0"/>
              <w:spacing w:line="320" w:lineRule="exact"/>
              <w:jc w:val="center"/>
              <w:rPr>
                <w:rFonts w:hint="eastAsia" w:cs="宋体"/>
                <w:bCs/>
                <w:szCs w:val="24"/>
              </w:rPr>
            </w:pPr>
            <w:r>
              <w:rPr>
                <w:rFonts w:hint="eastAsia" w:cs="宋体"/>
                <w:bCs/>
                <w:szCs w:val="24"/>
              </w:rPr>
              <w:t>4.1</w:t>
            </w:r>
          </w:p>
          <w:p w14:paraId="3CEE5A00">
            <w:pPr>
              <w:pStyle w:val="40"/>
              <w:widowControl w:val="0"/>
              <w:spacing w:line="320" w:lineRule="exact"/>
              <w:jc w:val="center"/>
              <w:rPr>
                <w:rFonts w:hint="eastAsia" w:cs="宋体"/>
                <w:bCs/>
                <w:szCs w:val="24"/>
              </w:rPr>
            </w:pPr>
            <w:r>
              <w:rPr>
                <w:rFonts w:hint="eastAsia" w:cs="宋体"/>
                <w:bCs/>
                <w:szCs w:val="24"/>
              </w:rPr>
              <w:t>4.2</w:t>
            </w:r>
          </w:p>
        </w:tc>
        <w:tc>
          <w:tcPr>
            <w:tcW w:w="834" w:type="dxa"/>
            <w:vMerge w:val="restart"/>
            <w:tcBorders>
              <w:top w:val="single" w:color="auto" w:sz="6" w:space="0"/>
              <w:left w:val="single" w:color="auto" w:sz="6" w:space="0"/>
              <w:right w:val="single" w:color="auto" w:sz="6" w:space="0"/>
            </w:tcBorders>
            <w:noWrap w:val="0"/>
            <w:vAlign w:val="center"/>
          </w:tcPr>
          <w:p w14:paraId="008D3D6A">
            <w:pPr>
              <w:pStyle w:val="40"/>
              <w:widowControl w:val="0"/>
              <w:spacing w:line="320" w:lineRule="exact"/>
              <w:jc w:val="center"/>
              <w:rPr>
                <w:rStyle w:val="45"/>
                <w:rFonts w:hint="eastAsia" w:cs="宋体"/>
                <w:b w:val="0"/>
                <w:bCs w:val="0"/>
                <w:spacing w:val="20"/>
                <w:szCs w:val="24"/>
              </w:rPr>
            </w:pPr>
            <w:r>
              <w:rPr>
                <w:rStyle w:val="45"/>
                <w:rFonts w:hint="eastAsia" w:cs="宋体"/>
                <w:b w:val="0"/>
                <w:bCs w:val="0"/>
                <w:spacing w:val="20"/>
                <w:szCs w:val="24"/>
              </w:rPr>
              <w:t>招</w:t>
            </w:r>
          </w:p>
          <w:p w14:paraId="1FAFF0CF">
            <w:pPr>
              <w:pStyle w:val="40"/>
              <w:widowControl w:val="0"/>
              <w:spacing w:line="320" w:lineRule="exact"/>
              <w:jc w:val="center"/>
              <w:rPr>
                <w:rStyle w:val="45"/>
                <w:rFonts w:hint="eastAsia" w:cs="宋体"/>
                <w:b w:val="0"/>
                <w:bCs w:val="0"/>
                <w:spacing w:val="20"/>
                <w:szCs w:val="24"/>
              </w:rPr>
            </w:pPr>
            <w:r>
              <w:rPr>
                <w:rStyle w:val="45"/>
                <w:rFonts w:hint="eastAsia" w:cs="宋体"/>
                <w:b w:val="0"/>
                <w:bCs w:val="0"/>
                <w:spacing w:val="20"/>
                <w:szCs w:val="24"/>
              </w:rPr>
              <w:t>标</w:t>
            </w:r>
          </w:p>
          <w:p w14:paraId="1C464A27">
            <w:pPr>
              <w:pStyle w:val="40"/>
              <w:widowControl w:val="0"/>
              <w:spacing w:line="320" w:lineRule="exact"/>
              <w:jc w:val="center"/>
              <w:rPr>
                <w:rStyle w:val="45"/>
                <w:rFonts w:hint="eastAsia" w:cs="宋体"/>
                <w:b w:val="0"/>
                <w:bCs w:val="0"/>
                <w:spacing w:val="20"/>
                <w:szCs w:val="24"/>
              </w:rPr>
            </w:pPr>
            <w:r>
              <w:rPr>
                <w:rStyle w:val="45"/>
                <w:rFonts w:hint="eastAsia" w:cs="宋体"/>
                <w:b w:val="0"/>
                <w:bCs w:val="0"/>
                <w:spacing w:val="20"/>
                <w:szCs w:val="24"/>
              </w:rPr>
              <w:t>项</w:t>
            </w:r>
          </w:p>
          <w:p w14:paraId="76CD942D">
            <w:pPr>
              <w:pStyle w:val="40"/>
              <w:widowControl w:val="0"/>
              <w:spacing w:line="320" w:lineRule="exact"/>
              <w:jc w:val="center"/>
              <w:rPr>
                <w:rStyle w:val="45"/>
                <w:rFonts w:hint="eastAsia" w:cs="宋体"/>
                <w:b w:val="0"/>
                <w:bCs w:val="0"/>
                <w:spacing w:val="20"/>
                <w:szCs w:val="24"/>
              </w:rPr>
            </w:pPr>
            <w:r>
              <w:rPr>
                <w:rStyle w:val="45"/>
                <w:rFonts w:hint="eastAsia" w:cs="宋体"/>
                <w:b w:val="0"/>
                <w:bCs w:val="0"/>
                <w:spacing w:val="20"/>
                <w:szCs w:val="24"/>
              </w:rPr>
              <w:t>目</w:t>
            </w:r>
          </w:p>
          <w:p w14:paraId="2F0F7914">
            <w:pPr>
              <w:pStyle w:val="40"/>
              <w:widowControl w:val="0"/>
              <w:spacing w:line="320" w:lineRule="exact"/>
              <w:jc w:val="center"/>
              <w:rPr>
                <w:rStyle w:val="45"/>
                <w:rFonts w:hint="eastAsia" w:cs="宋体"/>
                <w:b w:val="0"/>
                <w:bCs w:val="0"/>
                <w:spacing w:val="20"/>
                <w:szCs w:val="24"/>
              </w:rPr>
            </w:pPr>
            <w:r>
              <w:rPr>
                <w:rStyle w:val="45"/>
                <w:rFonts w:hint="eastAsia" w:cs="宋体"/>
                <w:b w:val="0"/>
                <w:bCs w:val="0"/>
                <w:spacing w:val="20"/>
                <w:szCs w:val="24"/>
              </w:rPr>
              <w:t>内</w:t>
            </w:r>
          </w:p>
          <w:p w14:paraId="56DEEA07">
            <w:pPr>
              <w:pStyle w:val="40"/>
              <w:widowControl w:val="0"/>
              <w:spacing w:line="320" w:lineRule="exact"/>
              <w:jc w:val="center"/>
              <w:rPr>
                <w:rStyle w:val="45"/>
                <w:rFonts w:hint="eastAsia" w:cs="宋体"/>
                <w:b w:val="0"/>
                <w:bCs w:val="0"/>
                <w:spacing w:val="20"/>
                <w:szCs w:val="24"/>
              </w:rPr>
            </w:pPr>
            <w:r>
              <w:rPr>
                <w:rStyle w:val="45"/>
                <w:rFonts w:hint="eastAsia" w:cs="宋体"/>
                <w:b w:val="0"/>
                <w:bCs w:val="0"/>
                <w:spacing w:val="20"/>
                <w:szCs w:val="24"/>
              </w:rPr>
              <w:t>容</w:t>
            </w:r>
          </w:p>
          <w:p w14:paraId="5D6FE65A">
            <w:pPr>
              <w:pStyle w:val="40"/>
              <w:widowControl w:val="0"/>
              <w:spacing w:line="320" w:lineRule="exact"/>
              <w:jc w:val="center"/>
              <w:rPr>
                <w:rStyle w:val="45"/>
                <w:rFonts w:hint="eastAsia" w:cs="宋体"/>
                <w:b w:val="0"/>
                <w:bCs w:val="0"/>
                <w:spacing w:val="20"/>
                <w:szCs w:val="24"/>
              </w:rPr>
            </w:pPr>
            <w:r>
              <w:rPr>
                <w:rStyle w:val="45"/>
                <w:rFonts w:hint="eastAsia" w:cs="宋体"/>
                <w:b w:val="0"/>
                <w:bCs w:val="0"/>
                <w:spacing w:val="20"/>
                <w:szCs w:val="24"/>
              </w:rPr>
              <w:t>及</w:t>
            </w:r>
          </w:p>
          <w:p w14:paraId="233A12D8">
            <w:pPr>
              <w:pStyle w:val="40"/>
              <w:widowControl w:val="0"/>
              <w:spacing w:line="320" w:lineRule="exact"/>
              <w:jc w:val="center"/>
              <w:rPr>
                <w:rStyle w:val="45"/>
                <w:rFonts w:hint="eastAsia" w:cs="宋体"/>
                <w:b w:val="0"/>
                <w:bCs w:val="0"/>
                <w:spacing w:val="20"/>
                <w:szCs w:val="24"/>
              </w:rPr>
            </w:pPr>
            <w:r>
              <w:rPr>
                <w:rStyle w:val="45"/>
                <w:rFonts w:hint="eastAsia" w:cs="宋体"/>
                <w:b w:val="0"/>
                <w:bCs w:val="0"/>
                <w:spacing w:val="20"/>
                <w:szCs w:val="24"/>
              </w:rPr>
              <w:t>范</w:t>
            </w:r>
          </w:p>
          <w:p w14:paraId="59BC0E6F">
            <w:pPr>
              <w:pStyle w:val="40"/>
              <w:widowControl w:val="0"/>
              <w:spacing w:line="320" w:lineRule="exact"/>
              <w:jc w:val="center"/>
              <w:rPr>
                <w:rFonts w:hint="eastAsia" w:cs="宋体"/>
                <w:spacing w:val="20"/>
                <w:szCs w:val="24"/>
              </w:rPr>
            </w:pPr>
            <w:r>
              <w:rPr>
                <w:rStyle w:val="45"/>
                <w:rFonts w:hint="eastAsia" w:cs="宋体"/>
                <w:b w:val="0"/>
                <w:bCs w:val="0"/>
                <w:spacing w:val="20"/>
                <w:szCs w:val="24"/>
              </w:rPr>
              <w:t>围</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176AB832">
            <w:pPr>
              <w:pStyle w:val="40"/>
              <w:widowControl w:val="0"/>
              <w:spacing w:line="320" w:lineRule="exact"/>
              <w:jc w:val="center"/>
              <w:rPr>
                <w:rStyle w:val="45"/>
                <w:rFonts w:hint="eastAsia" w:cs="宋体"/>
                <w:b w:val="0"/>
                <w:bCs w:val="0"/>
                <w:szCs w:val="24"/>
              </w:rPr>
            </w:pPr>
            <w:r>
              <w:rPr>
                <w:rStyle w:val="45"/>
                <w:rFonts w:hint="eastAsia" w:cs="宋体"/>
                <w:b w:val="0"/>
                <w:bCs w:val="0"/>
                <w:szCs w:val="24"/>
              </w:rPr>
              <w:t>工程类型</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21A9D67B">
            <w:pPr>
              <w:pStyle w:val="40"/>
              <w:widowControl w:val="0"/>
              <w:spacing w:line="320" w:lineRule="exact"/>
              <w:jc w:val="both"/>
              <w:rPr>
                <w:rFonts w:hint="eastAsia" w:cs="宋体"/>
                <w:kern w:val="2"/>
                <w:szCs w:val="24"/>
              </w:rPr>
            </w:pPr>
            <w:r>
              <w:rPr>
                <w:rFonts w:hint="eastAsia" w:cs="宋体"/>
                <w:kern w:val="2"/>
                <w:szCs w:val="24"/>
              </w:rPr>
              <w:t xml:space="preserve">□房屋建筑  </w:t>
            </w:r>
            <w:r>
              <w:rPr>
                <w:rFonts w:hint="eastAsia" w:cs="宋体"/>
                <w:kern w:val="2"/>
                <w:szCs w:val="24"/>
              </w:rPr>
              <w:sym w:font="Wingdings 2" w:char="00A3"/>
            </w:r>
            <w:r>
              <w:rPr>
                <w:rFonts w:hint="eastAsia" w:cs="宋体"/>
                <w:kern w:val="2"/>
                <w:szCs w:val="24"/>
              </w:rPr>
              <w:t>市政工程   □绿化工程   □人防工程</w:t>
            </w:r>
          </w:p>
          <w:p w14:paraId="172303E5">
            <w:pPr>
              <w:pStyle w:val="40"/>
              <w:widowControl w:val="0"/>
              <w:spacing w:line="320" w:lineRule="exact"/>
              <w:jc w:val="both"/>
              <w:rPr>
                <w:rFonts w:cs="宋体"/>
                <w:kern w:val="2"/>
                <w:szCs w:val="24"/>
              </w:rPr>
            </w:pPr>
            <w:r>
              <w:rPr>
                <w:rFonts w:hint="eastAsia" w:cs="宋体"/>
                <w:kern w:val="2"/>
                <w:szCs w:val="24"/>
              </w:rPr>
              <w:t xml:space="preserve">□电力工程  □机电安装   </w:t>
            </w:r>
            <w:r>
              <w:rPr>
                <w:rFonts w:hint="eastAsia" w:cs="宋体"/>
                <w:kern w:val="2"/>
                <w:szCs w:val="24"/>
              </w:rPr>
              <w:sym w:font="Wingdings 2" w:char="0052"/>
            </w:r>
            <w:r>
              <w:rPr>
                <w:rFonts w:hint="eastAsia" w:cs="宋体"/>
                <w:kern w:val="2"/>
                <w:szCs w:val="24"/>
              </w:rPr>
              <w:t>水利水电   □其他：</w:t>
            </w:r>
            <w:r>
              <w:rPr>
                <w:rFonts w:hint="eastAsia" w:cs="宋体"/>
                <w:b/>
                <w:szCs w:val="24"/>
                <w:u w:val="single"/>
              </w:rPr>
              <w:t xml:space="preserve">     </w:t>
            </w:r>
            <w:r>
              <w:rPr>
                <w:rFonts w:hint="eastAsia" w:cs="宋体"/>
                <w:kern w:val="2"/>
                <w:szCs w:val="24"/>
              </w:rPr>
              <w:t xml:space="preserve">     </w:t>
            </w:r>
          </w:p>
        </w:tc>
      </w:tr>
      <w:tr w14:paraId="431B44A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867" w:hRule="atLeast"/>
        </w:trPr>
        <w:tc>
          <w:tcPr>
            <w:tcW w:w="1080" w:type="dxa"/>
            <w:vMerge w:val="continue"/>
            <w:tcBorders>
              <w:left w:val="single" w:color="auto" w:sz="6" w:space="0"/>
              <w:right w:val="single" w:color="auto" w:sz="6" w:space="0"/>
            </w:tcBorders>
            <w:noWrap w:val="0"/>
            <w:vAlign w:val="center"/>
          </w:tcPr>
          <w:p w14:paraId="2766628E">
            <w:pPr>
              <w:widowControl/>
              <w:spacing w:line="320" w:lineRule="exact"/>
              <w:jc w:val="left"/>
              <w:rPr>
                <w:rFonts w:hint="eastAsia" w:ascii="宋体" w:hAnsi="宋体" w:cs="宋体"/>
                <w:b/>
                <w:bCs/>
                <w:kern w:val="0"/>
                <w:sz w:val="24"/>
              </w:rPr>
            </w:pPr>
          </w:p>
        </w:tc>
        <w:tc>
          <w:tcPr>
            <w:tcW w:w="834" w:type="dxa"/>
            <w:vMerge w:val="continue"/>
            <w:tcBorders>
              <w:left w:val="single" w:color="auto" w:sz="6" w:space="0"/>
              <w:right w:val="single" w:color="auto" w:sz="6" w:space="0"/>
            </w:tcBorders>
            <w:noWrap w:val="0"/>
            <w:vAlign w:val="center"/>
          </w:tcPr>
          <w:p w14:paraId="4CBD8801">
            <w:pPr>
              <w:widowControl/>
              <w:spacing w:line="320" w:lineRule="exact"/>
              <w:jc w:val="center"/>
              <w:rPr>
                <w:rFonts w:hint="eastAsia" w:ascii="宋体" w:hAnsi="宋体" w:cs="宋体"/>
                <w:spacing w:val="20"/>
                <w:kern w:val="0"/>
                <w:sz w:val="24"/>
              </w:rPr>
            </w:pPr>
          </w:p>
        </w:tc>
        <w:tc>
          <w:tcPr>
            <w:tcW w:w="1326" w:type="dxa"/>
            <w:tcBorders>
              <w:top w:val="single" w:color="auto" w:sz="6" w:space="0"/>
              <w:left w:val="single" w:color="auto" w:sz="6" w:space="0"/>
              <w:bottom w:val="single" w:color="auto" w:sz="6" w:space="0"/>
              <w:right w:val="single" w:color="auto" w:sz="6" w:space="0"/>
            </w:tcBorders>
            <w:noWrap w:val="0"/>
            <w:vAlign w:val="center"/>
          </w:tcPr>
          <w:p w14:paraId="5357A418">
            <w:pPr>
              <w:pStyle w:val="40"/>
              <w:widowControl w:val="0"/>
              <w:spacing w:line="320" w:lineRule="exact"/>
              <w:jc w:val="center"/>
              <w:rPr>
                <w:rStyle w:val="45"/>
                <w:rFonts w:hint="eastAsia" w:cs="宋体"/>
                <w:b w:val="0"/>
                <w:bCs w:val="0"/>
                <w:szCs w:val="24"/>
              </w:rPr>
            </w:pPr>
            <w:r>
              <w:rPr>
                <w:rStyle w:val="45"/>
                <w:rFonts w:hint="eastAsia" w:cs="宋体"/>
                <w:b w:val="0"/>
                <w:szCs w:val="24"/>
              </w:rPr>
              <w:t>招标范围</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00A9B2B1">
            <w:pPr>
              <w:pStyle w:val="40"/>
              <w:widowControl w:val="0"/>
              <w:spacing w:line="320" w:lineRule="exact"/>
              <w:jc w:val="both"/>
              <w:rPr>
                <w:rFonts w:hint="eastAsia" w:cs="宋体"/>
                <w:kern w:val="2"/>
                <w:szCs w:val="24"/>
              </w:rPr>
            </w:pPr>
            <w:r>
              <w:rPr>
                <w:rFonts w:hint="eastAsia" w:cs="宋体"/>
                <w:kern w:val="2"/>
                <w:szCs w:val="24"/>
              </w:rPr>
              <w:t xml:space="preserve">□工程设计方案  □设计方案修改  □修建性详细规划  </w:t>
            </w:r>
          </w:p>
          <w:p w14:paraId="1D699A17">
            <w:pPr>
              <w:pStyle w:val="40"/>
              <w:widowControl w:val="0"/>
              <w:spacing w:line="320" w:lineRule="exact"/>
              <w:jc w:val="both"/>
              <w:rPr>
                <w:rFonts w:hint="eastAsia" w:cs="宋体"/>
                <w:kern w:val="2"/>
                <w:szCs w:val="24"/>
                <w:u w:val="single"/>
              </w:rPr>
            </w:pPr>
            <w:r>
              <w:rPr>
                <w:rFonts w:hint="eastAsia" w:cs="宋体"/>
                <w:kern w:val="2"/>
                <w:szCs w:val="24"/>
              </w:rPr>
              <w:sym w:font="Wingdings" w:char="00FE"/>
            </w:r>
            <w:r>
              <w:rPr>
                <w:rFonts w:hint="eastAsia" w:cs="宋体"/>
                <w:kern w:val="2"/>
                <w:szCs w:val="24"/>
              </w:rPr>
              <w:t>工程勘察（</w:t>
            </w:r>
            <w:r>
              <w:rPr>
                <w:rFonts w:hint="eastAsia" w:cs="宋体"/>
                <w:kern w:val="2"/>
                <w:szCs w:val="24"/>
              </w:rPr>
              <w:sym w:font="Wingdings" w:char="00FE"/>
            </w:r>
            <w:r>
              <w:rPr>
                <w:rFonts w:hint="eastAsia" w:cs="宋体"/>
                <w:szCs w:val="21"/>
              </w:rPr>
              <w:t>岩土工程勘察、</w:t>
            </w:r>
            <w:r>
              <w:rPr>
                <w:rFonts w:hint="eastAsia" w:cs="宋体"/>
                <w:kern w:val="2"/>
                <w:szCs w:val="24"/>
              </w:rPr>
              <w:sym w:font="Wingdings" w:char="00FE"/>
            </w:r>
            <w:r>
              <w:rPr>
                <w:rFonts w:hint="eastAsia" w:cs="宋体"/>
                <w:szCs w:val="21"/>
              </w:rPr>
              <w:t>工程测量</w:t>
            </w:r>
            <w:r>
              <w:rPr>
                <w:rFonts w:hint="eastAsia" w:cs="宋体"/>
                <w:kern w:val="2"/>
                <w:szCs w:val="24"/>
              </w:rPr>
              <w:t>）</w:t>
            </w:r>
          </w:p>
          <w:p w14:paraId="364A46DD">
            <w:pPr>
              <w:pStyle w:val="40"/>
              <w:widowControl w:val="0"/>
              <w:spacing w:line="320" w:lineRule="exact"/>
              <w:jc w:val="both"/>
              <w:rPr>
                <w:rFonts w:hint="eastAsia" w:cs="宋体"/>
                <w:kern w:val="2"/>
                <w:szCs w:val="24"/>
              </w:rPr>
            </w:pPr>
            <w:r>
              <w:rPr>
                <w:rFonts w:hint="eastAsia" w:cs="宋体"/>
                <w:kern w:val="2"/>
                <w:szCs w:val="24"/>
              </w:rPr>
              <w:sym w:font="Wingdings" w:char="00FE"/>
            </w:r>
            <w:r>
              <w:rPr>
                <w:rFonts w:hint="eastAsia" w:cs="宋体"/>
                <w:kern w:val="2"/>
                <w:szCs w:val="24"/>
              </w:rPr>
              <w:t xml:space="preserve">初步设计       </w:t>
            </w:r>
            <w:r>
              <w:rPr>
                <w:rFonts w:hint="eastAsia" w:cs="宋体"/>
                <w:kern w:val="2"/>
                <w:szCs w:val="24"/>
              </w:rPr>
              <w:sym w:font="Wingdings" w:char="00FE"/>
            </w:r>
            <w:r>
              <w:rPr>
                <w:rFonts w:hint="eastAsia" w:cs="宋体"/>
                <w:kern w:val="2"/>
                <w:szCs w:val="24"/>
              </w:rPr>
              <w:t>概算编制</w:t>
            </w:r>
          </w:p>
          <w:p w14:paraId="07B94AE7">
            <w:pPr>
              <w:pStyle w:val="40"/>
              <w:widowControl w:val="0"/>
              <w:spacing w:line="320" w:lineRule="exact"/>
              <w:jc w:val="both"/>
              <w:rPr>
                <w:rFonts w:hint="eastAsia" w:cs="宋体"/>
                <w:kern w:val="2"/>
                <w:szCs w:val="24"/>
              </w:rPr>
            </w:pPr>
            <w:r>
              <w:rPr>
                <w:rFonts w:hint="eastAsia" w:cs="宋体"/>
                <w:kern w:val="2"/>
                <w:szCs w:val="24"/>
              </w:rPr>
              <w:sym w:font="Wingdings" w:char="00FE"/>
            </w:r>
            <w:r>
              <w:rPr>
                <w:rFonts w:hint="eastAsia" w:cs="宋体"/>
                <w:kern w:val="2"/>
                <w:szCs w:val="24"/>
              </w:rPr>
              <w:t xml:space="preserve">施工图设计     </w:t>
            </w:r>
            <w:r>
              <w:rPr>
                <w:rFonts w:hint="eastAsia" w:cs="宋体"/>
                <w:kern w:val="2"/>
                <w:szCs w:val="24"/>
              </w:rPr>
              <w:sym w:font="Wingdings" w:char="00FE"/>
            </w:r>
            <w:r>
              <w:rPr>
                <w:rFonts w:hint="eastAsia" w:cs="宋体"/>
                <w:kern w:val="2"/>
                <w:szCs w:val="24"/>
              </w:rPr>
              <w:t>施工现场跟踪服务等</w:t>
            </w:r>
          </w:p>
          <w:p w14:paraId="473054DB">
            <w:pPr>
              <w:pStyle w:val="40"/>
              <w:widowControl w:val="0"/>
              <w:spacing w:line="320" w:lineRule="exact"/>
              <w:jc w:val="both"/>
              <w:rPr>
                <w:rFonts w:cs="宋体"/>
                <w:kern w:val="2"/>
                <w:szCs w:val="24"/>
              </w:rPr>
            </w:pPr>
            <w:r>
              <w:rPr>
                <w:rFonts w:hint="eastAsia" w:cs="宋体"/>
                <w:kern w:val="2"/>
                <w:szCs w:val="24"/>
              </w:rPr>
              <w:sym w:font="Wingdings" w:char="00FE"/>
            </w:r>
            <w:r>
              <w:rPr>
                <w:rFonts w:hint="eastAsia" w:cs="宋体"/>
                <w:kern w:val="2"/>
                <w:szCs w:val="24"/>
              </w:rPr>
              <w:t>本工程勘察设计内容详见勘察设计任务书</w:t>
            </w:r>
          </w:p>
        </w:tc>
      </w:tr>
      <w:tr w14:paraId="7488493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095" w:hRule="atLeast"/>
        </w:trPr>
        <w:tc>
          <w:tcPr>
            <w:tcW w:w="1080" w:type="dxa"/>
            <w:vMerge w:val="continue"/>
            <w:tcBorders>
              <w:left w:val="single" w:color="auto" w:sz="6" w:space="0"/>
              <w:bottom w:val="single" w:color="auto" w:sz="4" w:space="0"/>
              <w:right w:val="single" w:color="auto" w:sz="6" w:space="0"/>
            </w:tcBorders>
            <w:noWrap w:val="0"/>
            <w:vAlign w:val="center"/>
          </w:tcPr>
          <w:p w14:paraId="7767A390">
            <w:pPr>
              <w:widowControl/>
              <w:spacing w:line="320" w:lineRule="exact"/>
              <w:jc w:val="left"/>
              <w:rPr>
                <w:rFonts w:hint="eastAsia" w:ascii="宋体" w:hAnsi="宋体" w:cs="宋体"/>
                <w:b/>
                <w:bCs/>
                <w:kern w:val="0"/>
                <w:sz w:val="24"/>
              </w:rPr>
            </w:pPr>
          </w:p>
        </w:tc>
        <w:tc>
          <w:tcPr>
            <w:tcW w:w="834" w:type="dxa"/>
            <w:vMerge w:val="continue"/>
            <w:tcBorders>
              <w:left w:val="single" w:color="auto" w:sz="6" w:space="0"/>
              <w:bottom w:val="single" w:color="auto" w:sz="4" w:space="0"/>
              <w:right w:val="single" w:color="auto" w:sz="6" w:space="0"/>
            </w:tcBorders>
            <w:noWrap w:val="0"/>
            <w:vAlign w:val="center"/>
          </w:tcPr>
          <w:p w14:paraId="1BC1B82C">
            <w:pPr>
              <w:widowControl/>
              <w:spacing w:line="320" w:lineRule="exact"/>
              <w:jc w:val="center"/>
              <w:rPr>
                <w:rFonts w:hint="eastAsia" w:ascii="宋体" w:hAnsi="宋体" w:cs="宋体"/>
                <w:spacing w:val="20"/>
                <w:kern w:val="0"/>
                <w:sz w:val="24"/>
              </w:rPr>
            </w:pPr>
          </w:p>
        </w:tc>
        <w:tc>
          <w:tcPr>
            <w:tcW w:w="1326" w:type="dxa"/>
            <w:tcBorders>
              <w:top w:val="single" w:color="auto" w:sz="6" w:space="0"/>
              <w:left w:val="single" w:color="auto" w:sz="6" w:space="0"/>
              <w:bottom w:val="single" w:color="auto" w:sz="4" w:space="0"/>
              <w:right w:val="single" w:color="auto" w:sz="6" w:space="0"/>
            </w:tcBorders>
            <w:noWrap w:val="0"/>
            <w:vAlign w:val="center"/>
          </w:tcPr>
          <w:p w14:paraId="148879C0">
            <w:pPr>
              <w:pStyle w:val="40"/>
              <w:widowControl w:val="0"/>
              <w:spacing w:before="0" w:after="0" w:line="320" w:lineRule="exact"/>
              <w:ind w:left="-107" w:leftChars="-51"/>
              <w:jc w:val="center"/>
              <w:rPr>
                <w:rStyle w:val="45"/>
                <w:rFonts w:hint="eastAsia" w:cs="宋体"/>
                <w:b w:val="0"/>
                <w:szCs w:val="24"/>
              </w:rPr>
            </w:pPr>
            <w:r>
              <w:rPr>
                <w:rStyle w:val="45"/>
                <w:rFonts w:hint="eastAsia" w:cs="宋体"/>
                <w:b w:val="0"/>
                <w:bCs w:val="0"/>
                <w:szCs w:val="24"/>
              </w:rPr>
              <w:t>工程概况</w:t>
            </w:r>
            <w:r>
              <w:rPr>
                <w:rFonts w:hint="eastAsia" w:cs="宋体"/>
                <w:szCs w:val="24"/>
              </w:rPr>
              <w:t>及标段划分</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03B0A712">
            <w:pPr>
              <w:spacing w:line="360" w:lineRule="auto"/>
              <w:rPr>
                <w:rFonts w:hint="eastAsia" w:ascii="宋体" w:hAnsi="宋体" w:cs="宋体"/>
                <w:sz w:val="24"/>
              </w:rPr>
            </w:pPr>
            <w:r>
              <w:rPr>
                <w:rFonts w:hint="eastAsia" w:ascii="宋体" w:hAnsi="宋体" w:eastAsia="宋体" w:cs="宋体"/>
                <w:kern w:val="2"/>
                <w:sz w:val="24"/>
                <w:szCs w:val="24"/>
                <w:lang w:val="en-US" w:eastAsia="zh-CN" w:bidi="ar-SA"/>
              </w:rPr>
              <w:t>台平三丫联围规划堤防等级为2级，保护耕地5.84万亩，起于雅韶镇的北津，堤线基本平行南海岸线及三合河（寿长河）岸线走向平顺布置，经华洞村、三丫村等至寿长村三合河西岸与西部沿海高速公路交汇处，堤防全长22.53km，本工程治理长度7km，位于阳江市阳东区大沟镇台平三丫联围二期三丫村段，治理措施包括海堤达标加固、生态海堤建设、穿堤建筑物除险加固等。</w:t>
            </w:r>
          </w:p>
        </w:tc>
      </w:tr>
      <w:tr w14:paraId="7BD981E5">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9961" w:type="dxa"/>
            <w:gridSpan w:val="4"/>
            <w:tcBorders>
              <w:top w:val="single" w:color="auto" w:sz="6" w:space="0"/>
              <w:left w:val="single" w:color="auto" w:sz="6" w:space="0"/>
              <w:bottom w:val="single" w:color="auto" w:sz="6" w:space="0"/>
              <w:right w:val="single" w:color="auto" w:sz="6" w:space="0"/>
            </w:tcBorders>
            <w:noWrap w:val="0"/>
            <w:vAlign w:val="center"/>
          </w:tcPr>
          <w:p w14:paraId="4956E0DC">
            <w:pPr>
              <w:pStyle w:val="40"/>
              <w:tabs>
                <w:tab w:val="left" w:pos="1152"/>
              </w:tabs>
              <w:spacing w:before="0" w:after="0" w:line="320" w:lineRule="exact"/>
              <w:ind w:left="1200" w:hanging="1200" w:hangingChars="500"/>
              <w:jc w:val="center"/>
              <w:rPr>
                <w:rFonts w:hint="eastAsia" w:cs="宋体"/>
                <w:szCs w:val="24"/>
              </w:rPr>
            </w:pPr>
            <w:r>
              <w:rPr>
                <w:rFonts w:hint="eastAsia" w:cs="宋体"/>
                <w:szCs w:val="24"/>
              </w:rPr>
              <w:t>（二）招标项目勘察设计要求</w:t>
            </w:r>
          </w:p>
        </w:tc>
      </w:tr>
      <w:tr w14:paraId="7C79D30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1080" w:type="dxa"/>
            <w:vMerge w:val="restart"/>
            <w:tcBorders>
              <w:top w:val="single" w:color="auto" w:sz="6" w:space="0"/>
              <w:left w:val="single" w:color="auto" w:sz="6" w:space="0"/>
              <w:right w:val="single" w:color="auto" w:sz="6" w:space="0"/>
            </w:tcBorders>
            <w:noWrap w:val="0"/>
            <w:vAlign w:val="center"/>
          </w:tcPr>
          <w:p w14:paraId="7387BC9F">
            <w:pPr>
              <w:pStyle w:val="40"/>
              <w:widowControl w:val="0"/>
              <w:spacing w:before="0" w:after="0" w:line="320" w:lineRule="exact"/>
              <w:jc w:val="center"/>
              <w:rPr>
                <w:rStyle w:val="45"/>
                <w:rFonts w:hint="eastAsia" w:cs="宋体"/>
                <w:b w:val="0"/>
                <w:bCs w:val="0"/>
                <w:szCs w:val="24"/>
              </w:rPr>
            </w:pPr>
            <w:r>
              <w:rPr>
                <w:rStyle w:val="45"/>
                <w:rFonts w:hint="eastAsia" w:cs="宋体"/>
                <w:b w:val="0"/>
                <w:bCs w:val="0"/>
                <w:szCs w:val="24"/>
              </w:rPr>
              <w:t>14.0</w:t>
            </w:r>
          </w:p>
          <w:p w14:paraId="0DF2E6EE">
            <w:pPr>
              <w:spacing w:line="320" w:lineRule="exact"/>
              <w:jc w:val="center"/>
              <w:rPr>
                <w:rFonts w:hint="eastAsia" w:ascii="宋体" w:hAnsi="宋体" w:cs="宋体"/>
                <w:sz w:val="24"/>
              </w:rPr>
            </w:pPr>
          </w:p>
        </w:tc>
        <w:tc>
          <w:tcPr>
            <w:tcW w:w="2160" w:type="dxa"/>
            <w:gridSpan w:val="2"/>
            <w:tcBorders>
              <w:top w:val="single" w:color="auto" w:sz="6" w:space="0"/>
              <w:left w:val="single" w:color="auto" w:sz="6" w:space="0"/>
              <w:right w:val="single" w:color="auto" w:sz="6" w:space="0"/>
            </w:tcBorders>
            <w:noWrap w:val="0"/>
            <w:vAlign w:val="center"/>
          </w:tcPr>
          <w:p w14:paraId="2E74309E">
            <w:pPr>
              <w:pStyle w:val="40"/>
              <w:widowControl w:val="0"/>
              <w:spacing w:before="0" w:after="0" w:line="320" w:lineRule="exact"/>
              <w:jc w:val="center"/>
              <w:rPr>
                <w:rFonts w:hint="eastAsia" w:cs="宋体"/>
                <w:szCs w:val="24"/>
              </w:rPr>
            </w:pPr>
            <w:r>
              <w:rPr>
                <w:rFonts w:hint="eastAsia" w:cs="宋体"/>
                <w:szCs w:val="24"/>
              </w:rPr>
              <w:t>勘察、设计</w:t>
            </w:r>
          </w:p>
          <w:p w14:paraId="0283A465">
            <w:pPr>
              <w:pStyle w:val="40"/>
              <w:widowControl w:val="0"/>
              <w:spacing w:before="0" w:after="0" w:line="320" w:lineRule="exact"/>
              <w:jc w:val="center"/>
              <w:rPr>
                <w:rFonts w:hint="eastAsia" w:cs="宋体"/>
                <w:szCs w:val="24"/>
              </w:rPr>
            </w:pPr>
            <w:r>
              <w:rPr>
                <w:rStyle w:val="45"/>
                <w:rFonts w:hint="eastAsia" w:cs="宋体"/>
                <w:b w:val="0"/>
                <w:bCs w:val="0"/>
                <w:szCs w:val="24"/>
              </w:rPr>
              <w:t>要求</w:t>
            </w:r>
          </w:p>
        </w:tc>
        <w:tc>
          <w:tcPr>
            <w:tcW w:w="6721" w:type="dxa"/>
            <w:tcBorders>
              <w:top w:val="single" w:color="auto" w:sz="6" w:space="0"/>
              <w:left w:val="single" w:color="auto" w:sz="6" w:space="0"/>
              <w:right w:val="single" w:color="auto" w:sz="6" w:space="0"/>
            </w:tcBorders>
            <w:noWrap w:val="0"/>
            <w:vAlign w:val="center"/>
          </w:tcPr>
          <w:p w14:paraId="4F24F550">
            <w:pPr>
              <w:pStyle w:val="40"/>
              <w:widowControl w:val="0"/>
              <w:spacing w:line="360" w:lineRule="exact"/>
              <w:jc w:val="both"/>
              <w:rPr>
                <w:rFonts w:hint="eastAsia" w:cs="宋体"/>
                <w:kern w:val="2"/>
                <w:szCs w:val="24"/>
              </w:rPr>
            </w:pPr>
            <w:r>
              <w:rPr>
                <w:rFonts w:hint="eastAsia" w:cs="宋体"/>
                <w:kern w:val="2"/>
                <w:szCs w:val="24"/>
              </w:rPr>
              <w:sym w:font="Wingdings 2" w:char="00A3"/>
            </w:r>
            <w:r>
              <w:rPr>
                <w:rFonts w:hint="eastAsia" w:cs="宋体"/>
                <w:kern w:val="2"/>
                <w:szCs w:val="24"/>
              </w:rPr>
              <w:t xml:space="preserve"> 详见建设用地规划设计条件</w:t>
            </w:r>
          </w:p>
          <w:p w14:paraId="02C330AC">
            <w:pPr>
              <w:pStyle w:val="40"/>
              <w:widowControl w:val="0"/>
              <w:spacing w:line="360" w:lineRule="exact"/>
              <w:jc w:val="both"/>
              <w:rPr>
                <w:rFonts w:hint="eastAsia" w:cs="宋体"/>
                <w:kern w:val="2"/>
                <w:szCs w:val="24"/>
              </w:rPr>
            </w:pPr>
            <w:r>
              <w:rPr>
                <w:rFonts w:hint="eastAsia" w:cs="宋体"/>
                <w:kern w:val="2"/>
                <w:szCs w:val="24"/>
              </w:rPr>
              <w:sym w:font="Wingdings 2" w:char="00A3"/>
            </w:r>
            <w:r>
              <w:rPr>
                <w:rFonts w:hint="eastAsia" w:cs="宋体"/>
                <w:kern w:val="2"/>
                <w:szCs w:val="24"/>
              </w:rPr>
              <w:t xml:space="preserve">  详见《设计任务书》</w:t>
            </w:r>
          </w:p>
          <w:p w14:paraId="7FC98BF2">
            <w:pPr>
              <w:pStyle w:val="40"/>
              <w:widowControl w:val="0"/>
              <w:spacing w:line="320" w:lineRule="exact"/>
              <w:jc w:val="both"/>
              <w:rPr>
                <w:rFonts w:cs="宋体"/>
                <w:kern w:val="2"/>
                <w:szCs w:val="24"/>
              </w:rPr>
            </w:pPr>
            <w:r>
              <w:rPr>
                <w:rFonts w:hint="eastAsia" w:cs="宋体"/>
              </w:rPr>
              <w:sym w:font="Wingdings 2" w:char="0052"/>
            </w:r>
            <w:r>
              <w:rPr>
                <w:rFonts w:hint="eastAsia" w:cs="宋体"/>
              </w:rPr>
              <w:t xml:space="preserve"> 详见</w:t>
            </w:r>
            <w:r>
              <w:rPr>
                <w:rFonts w:hint="eastAsia" w:cs="宋体"/>
                <w:kern w:val="2"/>
                <w:szCs w:val="24"/>
              </w:rPr>
              <w:t>《勘察设计任务书》</w:t>
            </w:r>
          </w:p>
        </w:tc>
      </w:tr>
      <w:tr w14:paraId="3B1319F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1080" w:type="dxa"/>
            <w:vMerge w:val="continue"/>
            <w:tcBorders>
              <w:left w:val="single" w:color="auto" w:sz="6" w:space="0"/>
              <w:right w:val="single" w:color="auto" w:sz="6" w:space="0"/>
            </w:tcBorders>
            <w:noWrap w:val="0"/>
            <w:vAlign w:val="center"/>
          </w:tcPr>
          <w:p w14:paraId="7B6906AC">
            <w:pPr>
              <w:spacing w:line="320" w:lineRule="exact"/>
              <w:jc w:val="center"/>
              <w:rPr>
                <w:rFonts w:hint="eastAsia" w:ascii="宋体" w:hAnsi="宋体" w:cs="宋体"/>
                <w:sz w:val="24"/>
              </w:rPr>
            </w:pPr>
          </w:p>
        </w:tc>
        <w:tc>
          <w:tcPr>
            <w:tcW w:w="2160" w:type="dxa"/>
            <w:gridSpan w:val="2"/>
            <w:tcBorders>
              <w:top w:val="single" w:color="auto" w:sz="4" w:space="0"/>
              <w:left w:val="single" w:color="auto" w:sz="6" w:space="0"/>
              <w:bottom w:val="single" w:color="auto" w:sz="4" w:space="0"/>
              <w:right w:val="single" w:color="auto" w:sz="6" w:space="0"/>
            </w:tcBorders>
            <w:noWrap w:val="0"/>
            <w:vAlign w:val="center"/>
          </w:tcPr>
          <w:p w14:paraId="3CF9A1F9">
            <w:pPr>
              <w:pStyle w:val="40"/>
              <w:widowControl w:val="0"/>
              <w:spacing w:before="0" w:after="0" w:line="320" w:lineRule="exact"/>
              <w:jc w:val="center"/>
              <w:rPr>
                <w:rFonts w:hint="eastAsia" w:cs="宋体"/>
                <w:szCs w:val="24"/>
              </w:rPr>
            </w:pPr>
            <w:r>
              <w:rPr>
                <w:rFonts w:hint="eastAsia" w:cs="宋体"/>
                <w:szCs w:val="24"/>
              </w:rPr>
              <w:t>勘察、设计文件</w:t>
            </w:r>
          </w:p>
          <w:p w14:paraId="3D5E92FF">
            <w:pPr>
              <w:pStyle w:val="40"/>
              <w:widowControl w:val="0"/>
              <w:spacing w:before="0" w:after="0" w:line="320" w:lineRule="exact"/>
              <w:jc w:val="center"/>
              <w:rPr>
                <w:rFonts w:hint="eastAsia" w:cs="宋体"/>
                <w:szCs w:val="24"/>
              </w:rPr>
            </w:pPr>
            <w:r>
              <w:rPr>
                <w:rFonts w:hint="eastAsia" w:cs="宋体"/>
                <w:szCs w:val="24"/>
              </w:rPr>
              <w:t>编制深度</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270B94ED">
            <w:pPr>
              <w:pStyle w:val="40"/>
              <w:widowControl w:val="0"/>
              <w:spacing w:line="320" w:lineRule="exact"/>
              <w:jc w:val="both"/>
              <w:rPr>
                <w:rFonts w:hint="eastAsia" w:cs="宋体"/>
                <w:kern w:val="2"/>
                <w:szCs w:val="24"/>
              </w:rPr>
            </w:pPr>
            <w:r>
              <w:rPr>
                <w:rFonts w:hint="eastAsia" w:cs="宋体"/>
                <w:kern w:val="2"/>
                <w:szCs w:val="24"/>
              </w:rPr>
              <w:sym w:font="Wingdings 2" w:char="0052"/>
            </w:r>
            <w:r>
              <w:rPr>
                <w:rFonts w:hint="eastAsia" w:cs="宋体"/>
                <w:kern w:val="2"/>
                <w:szCs w:val="24"/>
              </w:rPr>
              <w:t xml:space="preserve"> 符合国家规划、勘察、设计深度规定要求</w:t>
            </w:r>
          </w:p>
        </w:tc>
      </w:tr>
      <w:tr w14:paraId="2177CA3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080" w:type="dxa"/>
            <w:vMerge w:val="continue"/>
            <w:tcBorders>
              <w:left w:val="single" w:color="auto" w:sz="6" w:space="0"/>
              <w:bottom w:val="single" w:color="auto" w:sz="6" w:space="0"/>
              <w:right w:val="single" w:color="auto" w:sz="6" w:space="0"/>
            </w:tcBorders>
            <w:noWrap w:val="0"/>
            <w:vAlign w:val="center"/>
          </w:tcPr>
          <w:p w14:paraId="2176331D">
            <w:pPr>
              <w:spacing w:line="320" w:lineRule="exact"/>
              <w:jc w:val="center"/>
              <w:rPr>
                <w:rFonts w:hint="eastAsia" w:ascii="宋体" w:hAnsi="宋体" w:cs="宋体"/>
                <w:sz w:val="24"/>
              </w:rPr>
            </w:pPr>
          </w:p>
        </w:tc>
        <w:tc>
          <w:tcPr>
            <w:tcW w:w="2160" w:type="dxa"/>
            <w:gridSpan w:val="2"/>
            <w:tcBorders>
              <w:top w:val="single" w:color="auto" w:sz="4" w:space="0"/>
              <w:left w:val="single" w:color="auto" w:sz="6" w:space="0"/>
              <w:bottom w:val="single" w:color="auto" w:sz="6" w:space="0"/>
              <w:right w:val="single" w:color="auto" w:sz="6" w:space="0"/>
            </w:tcBorders>
            <w:noWrap w:val="0"/>
            <w:vAlign w:val="center"/>
          </w:tcPr>
          <w:p w14:paraId="14AF7015">
            <w:pPr>
              <w:pStyle w:val="40"/>
              <w:widowControl w:val="0"/>
              <w:spacing w:before="0" w:after="0" w:line="320" w:lineRule="exact"/>
              <w:jc w:val="center"/>
              <w:rPr>
                <w:rFonts w:hint="eastAsia" w:cs="宋体"/>
                <w:szCs w:val="24"/>
              </w:rPr>
            </w:pPr>
            <w:r>
              <w:rPr>
                <w:rFonts w:hint="eastAsia" w:cs="宋体"/>
                <w:szCs w:val="24"/>
              </w:rPr>
              <w:t>设计控制</w:t>
            </w:r>
          </w:p>
          <w:p w14:paraId="53E00413">
            <w:pPr>
              <w:pStyle w:val="40"/>
              <w:widowControl w:val="0"/>
              <w:spacing w:before="0" w:after="0" w:line="320" w:lineRule="exact"/>
              <w:jc w:val="center"/>
              <w:rPr>
                <w:rFonts w:hint="eastAsia" w:cs="宋体"/>
                <w:szCs w:val="24"/>
              </w:rPr>
            </w:pPr>
            <w:r>
              <w:rPr>
                <w:rFonts w:hint="eastAsia" w:cs="宋体"/>
                <w:szCs w:val="24"/>
              </w:rPr>
              <w:t>要求</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5FC48891">
            <w:pPr>
              <w:pStyle w:val="40"/>
              <w:widowControl w:val="0"/>
              <w:spacing w:line="320" w:lineRule="exact"/>
              <w:jc w:val="both"/>
              <w:rPr>
                <w:rFonts w:hint="eastAsia" w:cs="宋体"/>
                <w:kern w:val="2"/>
                <w:szCs w:val="24"/>
              </w:rPr>
            </w:pPr>
            <w:r>
              <w:rPr>
                <w:rFonts w:hint="eastAsia" w:cs="宋体"/>
                <w:kern w:val="2"/>
                <w:szCs w:val="24"/>
              </w:rPr>
              <w:sym w:font="Wingdings 2" w:char="0052"/>
            </w:r>
            <w:r>
              <w:rPr>
                <w:rFonts w:hint="eastAsia"/>
              </w:rPr>
              <w:t>工程总投资不应超过</w:t>
            </w:r>
            <w:r>
              <w:rPr>
                <w:rFonts w:hint="eastAsia" w:cs="宋体"/>
                <w:u w:val="single"/>
                <w:lang w:val="en-US" w:eastAsia="zh-CN"/>
              </w:rPr>
              <w:t>14000</w:t>
            </w:r>
            <w:r>
              <w:rPr>
                <w:rFonts w:hint="eastAsia"/>
              </w:rPr>
              <w:t>万元</w:t>
            </w:r>
            <w:r>
              <w:rPr>
                <w:rFonts w:hint="eastAsia" w:cs="宋体"/>
                <w:kern w:val="2"/>
                <w:szCs w:val="24"/>
              </w:rPr>
              <w:t>。</w:t>
            </w:r>
          </w:p>
          <w:p w14:paraId="407F4D4C">
            <w:pPr>
              <w:pStyle w:val="40"/>
              <w:widowControl w:val="0"/>
              <w:spacing w:line="320" w:lineRule="exact"/>
              <w:jc w:val="both"/>
              <w:rPr>
                <w:rFonts w:hint="eastAsia" w:cs="宋体"/>
                <w:kern w:val="2"/>
                <w:szCs w:val="24"/>
              </w:rPr>
            </w:pPr>
            <w:r>
              <w:rPr>
                <w:rFonts w:hint="eastAsia" w:cs="宋体"/>
                <w:kern w:val="2"/>
                <w:szCs w:val="24"/>
              </w:rPr>
              <w:t>□其他说明：</w:t>
            </w:r>
          </w:p>
        </w:tc>
      </w:tr>
      <w:tr w14:paraId="0CEB666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180B9C3E">
            <w:pPr>
              <w:spacing w:line="320" w:lineRule="exact"/>
              <w:jc w:val="center"/>
              <w:rPr>
                <w:rFonts w:hint="eastAsia" w:ascii="宋体" w:hAnsi="宋体" w:cs="宋体"/>
                <w:sz w:val="24"/>
              </w:rPr>
            </w:pPr>
            <w:r>
              <w:rPr>
                <w:rFonts w:hint="eastAsia" w:ascii="宋体" w:hAnsi="宋体" w:cs="宋体"/>
                <w:sz w:val="24"/>
              </w:rPr>
              <w:t>14.1</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3422C27F">
            <w:pPr>
              <w:pStyle w:val="40"/>
              <w:widowControl w:val="0"/>
              <w:spacing w:line="320" w:lineRule="exact"/>
              <w:ind w:firstLine="240" w:firstLineChars="100"/>
              <w:jc w:val="center"/>
              <w:rPr>
                <w:rStyle w:val="45"/>
                <w:rFonts w:hint="eastAsia" w:cs="宋体"/>
                <w:b w:val="0"/>
                <w:bCs w:val="0"/>
                <w:szCs w:val="24"/>
              </w:rPr>
            </w:pPr>
            <w:r>
              <w:rPr>
                <w:rStyle w:val="45"/>
                <w:rFonts w:hint="eastAsia" w:cs="宋体"/>
                <w:b w:val="0"/>
                <w:bCs w:val="0"/>
                <w:szCs w:val="24"/>
              </w:rPr>
              <w:t>勘察、设计</w:t>
            </w:r>
          </w:p>
          <w:p w14:paraId="603753A5">
            <w:pPr>
              <w:pStyle w:val="40"/>
              <w:widowControl w:val="0"/>
              <w:spacing w:line="320" w:lineRule="exact"/>
              <w:ind w:firstLine="240" w:firstLineChars="100"/>
              <w:jc w:val="center"/>
              <w:rPr>
                <w:rFonts w:hint="eastAsia" w:cs="宋体"/>
                <w:szCs w:val="24"/>
              </w:rPr>
            </w:pPr>
            <w:r>
              <w:rPr>
                <w:rStyle w:val="45"/>
                <w:rFonts w:hint="eastAsia" w:cs="宋体"/>
                <w:b w:val="0"/>
                <w:bCs w:val="0"/>
                <w:szCs w:val="24"/>
              </w:rPr>
              <w:t>周期要求</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36378268">
            <w:pPr>
              <w:spacing w:line="320" w:lineRule="exact"/>
              <w:rPr>
                <w:rFonts w:hint="eastAsia" w:ascii="宋体" w:hAnsi="宋体" w:cs="宋体"/>
                <w:color w:val="auto"/>
                <w:sz w:val="24"/>
              </w:rPr>
            </w:pPr>
            <w:r>
              <w:rPr>
                <w:rFonts w:hint="eastAsia" w:ascii="宋体" w:hAnsi="宋体" w:cs="宋体"/>
                <w:color w:val="auto"/>
                <w:sz w:val="24"/>
              </w:rPr>
              <w:t>总勘察设计周期为</w:t>
            </w:r>
            <w:r>
              <w:rPr>
                <w:rFonts w:hint="eastAsia" w:ascii="宋体" w:hAnsi="宋体" w:cs="宋体"/>
                <w:color w:val="auto"/>
                <w:sz w:val="24"/>
                <w:u w:val="single"/>
              </w:rPr>
              <w:t>100</w:t>
            </w:r>
            <w:r>
              <w:rPr>
                <w:rFonts w:hint="eastAsia" w:ascii="宋体" w:hAnsi="宋体" w:cs="宋体"/>
                <w:color w:val="auto"/>
                <w:sz w:val="24"/>
              </w:rPr>
              <w:t>个日历天。</w:t>
            </w:r>
          </w:p>
          <w:p w14:paraId="1FC04822">
            <w:pPr>
              <w:spacing w:line="320" w:lineRule="exact"/>
              <w:rPr>
                <w:rFonts w:hint="eastAsia" w:ascii="宋体" w:hAnsi="宋体" w:cs="宋体"/>
                <w:color w:val="auto"/>
                <w:sz w:val="24"/>
              </w:rPr>
            </w:pPr>
            <w:r>
              <w:rPr>
                <w:rFonts w:hint="eastAsia" w:ascii="宋体" w:hAnsi="宋体" w:cs="宋体"/>
                <w:color w:val="auto"/>
                <w:sz w:val="24"/>
              </w:rPr>
              <w:t>1.初步设计：自签订合同后</w:t>
            </w:r>
            <w:r>
              <w:rPr>
                <w:rFonts w:hint="eastAsia" w:ascii="宋体" w:hAnsi="宋体" w:cs="宋体"/>
                <w:color w:val="auto"/>
                <w:sz w:val="24"/>
                <w:u w:val="single"/>
              </w:rPr>
              <w:t xml:space="preserve"> 60 </w:t>
            </w:r>
            <w:r>
              <w:rPr>
                <w:rFonts w:hint="eastAsia" w:ascii="宋体" w:hAnsi="宋体" w:cs="宋体"/>
                <w:color w:val="auto"/>
                <w:sz w:val="24"/>
              </w:rPr>
              <w:t>个日历天内提交初步设计成果</w:t>
            </w:r>
            <w:r>
              <w:rPr>
                <w:rFonts w:hint="eastAsia" w:ascii="宋体" w:hAnsi="宋体" w:cs="宋体"/>
                <w:color w:val="auto"/>
                <w:sz w:val="24"/>
                <w:lang w:val="en-US" w:eastAsia="zh-CN"/>
              </w:rPr>
              <w:t>文件</w:t>
            </w:r>
            <w:r>
              <w:rPr>
                <w:rFonts w:hint="eastAsia" w:ascii="宋体" w:hAnsi="宋体" w:cs="宋体"/>
                <w:color w:val="auto"/>
                <w:sz w:val="24"/>
              </w:rPr>
              <w:t>（含项目概算）；</w:t>
            </w:r>
          </w:p>
          <w:p w14:paraId="332C234C">
            <w:pPr>
              <w:spacing w:line="320" w:lineRule="exact"/>
              <w:rPr>
                <w:rFonts w:hint="eastAsia" w:ascii="宋体" w:hAnsi="宋体" w:cs="宋体"/>
                <w:color w:val="auto"/>
                <w:sz w:val="24"/>
              </w:rPr>
            </w:pPr>
            <w:r>
              <w:rPr>
                <w:rFonts w:hint="eastAsia" w:ascii="宋体" w:hAnsi="宋体" w:cs="宋体"/>
                <w:color w:val="auto"/>
                <w:sz w:val="24"/>
              </w:rPr>
              <w:t>2.施工图设计：自收到初步设计确认文件后</w:t>
            </w:r>
            <w:r>
              <w:rPr>
                <w:rFonts w:hint="eastAsia" w:ascii="宋体" w:hAnsi="宋体" w:cs="宋体"/>
                <w:color w:val="auto"/>
                <w:sz w:val="24"/>
                <w:u w:val="single"/>
              </w:rPr>
              <w:t xml:space="preserve"> 40  </w:t>
            </w:r>
            <w:r>
              <w:rPr>
                <w:rFonts w:hint="eastAsia" w:ascii="宋体" w:hAnsi="宋体" w:cs="宋体"/>
                <w:color w:val="auto"/>
                <w:sz w:val="24"/>
              </w:rPr>
              <w:t>个日历天内提交施工图设计成果文件（中标人须确保设计文件在规定时间内通过审图机构审查）。</w:t>
            </w:r>
          </w:p>
          <w:p w14:paraId="2E887B2B">
            <w:pPr>
              <w:spacing w:line="320" w:lineRule="exact"/>
              <w:rPr>
                <w:rFonts w:hint="eastAsia" w:ascii="宋体" w:hAnsi="宋体" w:cs="宋体"/>
                <w:sz w:val="24"/>
              </w:rPr>
            </w:pPr>
            <w:r>
              <w:rPr>
                <w:rFonts w:hint="eastAsia" w:ascii="宋体" w:hAnsi="宋体" w:cs="宋体"/>
                <w:bCs/>
                <w:color w:val="auto"/>
                <w:kern w:val="0"/>
                <w:sz w:val="24"/>
              </w:rPr>
              <w:t>同时，自签订合同后</w:t>
            </w:r>
            <w:r>
              <w:rPr>
                <w:rFonts w:hint="eastAsia" w:ascii="宋体" w:hAnsi="宋体" w:cs="宋体"/>
                <w:bCs/>
                <w:color w:val="auto"/>
                <w:kern w:val="0"/>
                <w:sz w:val="24"/>
                <w:u w:val="single"/>
              </w:rPr>
              <w:t xml:space="preserve"> 20 </w:t>
            </w:r>
            <w:r>
              <w:rPr>
                <w:rFonts w:hint="eastAsia" w:ascii="宋体" w:hAnsi="宋体" w:cs="宋体"/>
                <w:bCs/>
                <w:color w:val="auto"/>
                <w:kern w:val="0"/>
                <w:sz w:val="24"/>
              </w:rPr>
              <w:t>个日历天内提交勘察成果文件</w:t>
            </w:r>
            <w:r>
              <w:rPr>
                <w:rFonts w:hint="eastAsia" w:ascii="宋体" w:hAnsi="宋体" w:cs="宋体"/>
                <w:color w:val="auto"/>
                <w:sz w:val="24"/>
              </w:rPr>
              <w:t>。</w:t>
            </w:r>
          </w:p>
        </w:tc>
      </w:tr>
      <w:tr w14:paraId="2258AA3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7641F56D">
            <w:pPr>
              <w:spacing w:line="320" w:lineRule="exact"/>
              <w:jc w:val="center"/>
              <w:rPr>
                <w:rFonts w:hint="eastAsia" w:ascii="宋体" w:hAnsi="宋体" w:cs="宋体"/>
                <w:sz w:val="24"/>
              </w:rPr>
            </w:pPr>
            <w:r>
              <w:rPr>
                <w:rFonts w:hint="eastAsia" w:ascii="宋体" w:hAnsi="宋体" w:cs="宋体"/>
                <w:sz w:val="24"/>
              </w:rPr>
              <w:t>15.1</w:t>
            </w:r>
          </w:p>
          <w:p w14:paraId="35C2D7AE">
            <w:pPr>
              <w:spacing w:line="320" w:lineRule="exact"/>
              <w:jc w:val="center"/>
              <w:rPr>
                <w:rFonts w:hint="eastAsia" w:ascii="宋体" w:hAnsi="宋体" w:cs="宋体"/>
                <w:sz w:val="24"/>
              </w:rPr>
            </w:pPr>
            <w:r>
              <w:rPr>
                <w:rFonts w:hint="eastAsia" w:ascii="宋体" w:hAnsi="宋体" w:cs="宋体"/>
                <w:sz w:val="24"/>
              </w:rPr>
              <w:t>18.1</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1E277443">
            <w:pPr>
              <w:pStyle w:val="20"/>
              <w:spacing w:before="100" w:after="100" w:line="320" w:lineRule="exact"/>
              <w:jc w:val="center"/>
              <w:rPr>
                <w:rStyle w:val="45"/>
                <w:rFonts w:hint="eastAsia" w:ascii="宋体" w:hAnsi="宋体" w:cs="宋体"/>
                <w:b w:val="0"/>
                <w:bCs w:val="0"/>
                <w:sz w:val="24"/>
              </w:rPr>
            </w:pPr>
            <w:r>
              <w:rPr>
                <w:rFonts w:hint="eastAsia" w:ascii="宋体" w:hAnsi="宋体" w:cs="宋体"/>
                <w:sz w:val="24"/>
              </w:rPr>
              <w:t>招标控制价、投标报价和结算价要求</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1A73637D">
            <w:pPr>
              <w:widowControl/>
              <w:spacing w:line="320" w:lineRule="exact"/>
              <w:ind w:left="70" w:hanging="70" w:hangingChars="29"/>
              <w:jc w:val="left"/>
              <w:rPr>
                <w:rFonts w:hint="eastAsia" w:ascii="宋体" w:hAnsi="宋体" w:cs="宋体"/>
                <w:color w:val="auto"/>
                <w:kern w:val="0"/>
                <w:sz w:val="24"/>
              </w:rPr>
            </w:pPr>
            <w:r>
              <w:rPr>
                <w:rFonts w:hint="eastAsia" w:ascii="宋体" w:hAnsi="宋体" w:cs="宋体"/>
                <w:b/>
                <w:bCs/>
                <w:color w:val="auto"/>
                <w:kern w:val="0"/>
                <w:sz w:val="24"/>
              </w:rPr>
              <w:t>1.</w:t>
            </w:r>
            <w:r>
              <w:rPr>
                <w:rFonts w:hint="eastAsia" w:ascii="宋体" w:hAnsi="宋体" w:cs="宋体"/>
                <w:color w:val="auto"/>
                <w:sz w:val="24"/>
              </w:rPr>
              <w:t>招标控制价：招标人参照（国家发展计划委员会、建设部2002年颁布的《工程勘察设计收费标准》）规定，计算设计收费基准价（招标控制价）为</w:t>
            </w:r>
            <w:bookmarkStart w:id="0" w:name="OLE_LINK1"/>
            <w:r>
              <w:rPr>
                <w:rFonts w:hint="eastAsia" w:ascii="宋体" w:hAnsi="宋体" w:eastAsia="宋体" w:cs="宋体"/>
                <w:color w:val="auto"/>
                <w:kern w:val="0"/>
                <w:sz w:val="24"/>
                <w:u w:val="single"/>
              </w:rPr>
              <w:t>3</w:t>
            </w:r>
            <w:r>
              <w:rPr>
                <w:rFonts w:hint="eastAsia" w:ascii="宋体" w:hAnsi="宋体" w:eastAsia="宋体" w:cs="宋体"/>
                <w:color w:val="auto"/>
                <w:kern w:val="0"/>
                <w:sz w:val="24"/>
                <w:u w:val="single"/>
                <w:lang w:val="en-US" w:eastAsia="zh-CN"/>
              </w:rPr>
              <w:t>632794.34</w:t>
            </w:r>
            <w:r>
              <w:rPr>
                <w:rFonts w:hint="eastAsia" w:ascii="宋体" w:hAnsi="宋体" w:cs="宋体"/>
                <w:color w:val="auto"/>
                <w:kern w:val="0"/>
                <w:sz w:val="24"/>
              </w:rPr>
              <w:t>元；勘察收费基准价（招标控制价）为</w:t>
            </w:r>
            <w:r>
              <w:rPr>
                <w:rFonts w:hint="eastAsia" w:ascii="宋体" w:hAnsi="宋体" w:eastAsia="宋体" w:cs="宋体"/>
                <w:color w:val="auto"/>
                <w:kern w:val="0"/>
                <w:sz w:val="24"/>
                <w:u w:val="single"/>
              </w:rPr>
              <w:t>254</w:t>
            </w:r>
            <w:r>
              <w:rPr>
                <w:rFonts w:hint="eastAsia" w:ascii="宋体" w:hAnsi="宋体" w:eastAsia="宋体" w:cs="宋体"/>
                <w:color w:val="auto"/>
                <w:kern w:val="0"/>
                <w:sz w:val="24"/>
                <w:u w:val="single"/>
                <w:lang w:val="en-US" w:eastAsia="zh-CN"/>
              </w:rPr>
              <w:t>2956.04</w:t>
            </w:r>
            <w:r>
              <w:rPr>
                <w:rFonts w:hint="eastAsia" w:ascii="宋体" w:hAnsi="宋体" w:cs="宋体"/>
                <w:color w:val="auto"/>
                <w:kern w:val="0"/>
                <w:sz w:val="24"/>
              </w:rPr>
              <w:t>元</w:t>
            </w:r>
            <w:bookmarkEnd w:id="0"/>
            <w:r>
              <w:rPr>
                <w:rFonts w:hint="eastAsia" w:ascii="宋体" w:hAnsi="宋体" w:cs="宋体"/>
                <w:color w:val="auto"/>
                <w:kern w:val="0"/>
                <w:sz w:val="24"/>
              </w:rPr>
              <w:t>。</w:t>
            </w:r>
          </w:p>
          <w:p w14:paraId="5319B9A0">
            <w:pPr>
              <w:spacing w:line="320" w:lineRule="exact"/>
              <w:ind w:left="70" w:hanging="70" w:hangingChars="29"/>
              <w:rPr>
                <w:rFonts w:hint="eastAsia" w:ascii="宋体" w:hAnsi="宋体" w:cs="宋体"/>
                <w:color w:val="auto"/>
                <w:sz w:val="24"/>
              </w:rPr>
            </w:pPr>
            <w:r>
              <w:rPr>
                <w:rFonts w:hint="eastAsia" w:ascii="宋体" w:hAnsi="宋体" w:cs="宋体"/>
                <w:b/>
                <w:bCs/>
                <w:color w:val="auto"/>
                <w:kern w:val="0"/>
                <w:sz w:val="24"/>
              </w:rPr>
              <w:t>2.</w:t>
            </w:r>
            <w:r>
              <w:rPr>
                <w:rFonts w:hint="eastAsia" w:ascii="宋体" w:hAnsi="宋体" w:cs="宋体"/>
                <w:color w:val="auto"/>
                <w:sz w:val="24"/>
              </w:rPr>
              <w:t>投标报价上限要求：投标人的设计费报价不得高于招标人设置的设计招标控制价，即</w:t>
            </w:r>
            <w:r>
              <w:rPr>
                <w:rFonts w:hint="eastAsia" w:ascii="宋体" w:hAnsi="宋体" w:eastAsia="宋体" w:cs="宋体"/>
                <w:color w:val="auto"/>
                <w:kern w:val="0"/>
                <w:sz w:val="24"/>
                <w:u w:val="single"/>
              </w:rPr>
              <w:t>3</w:t>
            </w:r>
            <w:r>
              <w:rPr>
                <w:rFonts w:hint="eastAsia" w:ascii="宋体" w:hAnsi="宋体" w:eastAsia="宋体" w:cs="宋体"/>
                <w:color w:val="auto"/>
                <w:kern w:val="0"/>
                <w:sz w:val="24"/>
                <w:u w:val="single"/>
                <w:lang w:val="en-US" w:eastAsia="zh-CN"/>
              </w:rPr>
              <w:t>632794.34</w:t>
            </w:r>
            <w:r>
              <w:rPr>
                <w:rFonts w:hint="eastAsia" w:ascii="宋体" w:hAnsi="宋体" w:cs="宋体"/>
                <w:color w:val="auto"/>
                <w:sz w:val="24"/>
              </w:rPr>
              <w:t>元；工程勘察费不得高于招标人设置勘察招标控制价，即</w:t>
            </w:r>
            <w:r>
              <w:rPr>
                <w:rFonts w:hint="eastAsia" w:ascii="宋体" w:hAnsi="宋体" w:eastAsia="宋体" w:cs="宋体"/>
                <w:color w:val="auto"/>
                <w:kern w:val="0"/>
                <w:sz w:val="24"/>
                <w:u w:val="single"/>
              </w:rPr>
              <w:t>254</w:t>
            </w:r>
            <w:r>
              <w:rPr>
                <w:rFonts w:hint="eastAsia" w:ascii="宋体" w:hAnsi="宋体" w:eastAsia="宋体" w:cs="宋体"/>
                <w:color w:val="auto"/>
                <w:kern w:val="0"/>
                <w:sz w:val="24"/>
                <w:u w:val="single"/>
                <w:lang w:val="en-US" w:eastAsia="zh-CN"/>
              </w:rPr>
              <w:t>2956.04</w:t>
            </w:r>
            <w:r>
              <w:rPr>
                <w:rFonts w:hint="eastAsia" w:ascii="宋体" w:hAnsi="宋体" w:cs="宋体"/>
                <w:color w:val="auto"/>
                <w:sz w:val="24"/>
              </w:rPr>
              <w:t>元；否则作无效投标处理。</w:t>
            </w:r>
            <w:r>
              <w:rPr>
                <w:rFonts w:hint="eastAsia" w:ascii="宋体" w:hAnsi="宋体" w:cs="宋体"/>
                <w:b/>
                <w:color w:val="auto"/>
                <w:sz w:val="24"/>
              </w:rPr>
              <w:t>（投标报价上限价＝招标控制价×100%）</w:t>
            </w:r>
          </w:p>
          <w:p w14:paraId="4A32AD8C">
            <w:pPr>
              <w:spacing w:line="320" w:lineRule="exact"/>
              <w:ind w:left="70" w:hanging="70" w:hangingChars="29"/>
              <w:rPr>
                <w:rFonts w:hint="eastAsia" w:ascii="宋体" w:hAnsi="宋体" w:cs="宋体"/>
                <w:color w:val="auto"/>
                <w:sz w:val="24"/>
              </w:rPr>
            </w:pPr>
            <w:r>
              <w:rPr>
                <w:rFonts w:hint="eastAsia" w:ascii="宋体" w:hAnsi="宋体" w:cs="宋体"/>
                <w:b/>
                <w:bCs/>
                <w:color w:val="auto"/>
                <w:sz w:val="24"/>
              </w:rPr>
              <w:t>3.</w:t>
            </w:r>
            <w:r>
              <w:rPr>
                <w:rFonts w:hint="eastAsia" w:ascii="宋体" w:hAnsi="宋体" w:cs="宋体"/>
                <w:color w:val="auto"/>
                <w:sz w:val="24"/>
              </w:rPr>
              <w:t>投标人的设计投标报价不能低于招标人设置的本项目设计成本警示价</w:t>
            </w:r>
            <w:r>
              <w:rPr>
                <w:rFonts w:hint="eastAsia" w:ascii="宋体" w:hAnsi="宋体" w:cs="宋体"/>
                <w:color w:val="auto"/>
                <w:kern w:val="0"/>
                <w:sz w:val="24"/>
                <w:u w:val="single"/>
              </w:rPr>
              <w:t>2179676.6</w:t>
            </w:r>
            <w:r>
              <w:rPr>
                <w:rFonts w:hint="eastAsia" w:ascii="宋体" w:hAnsi="宋体" w:cs="宋体"/>
                <w:color w:val="auto"/>
                <w:kern w:val="0"/>
                <w:sz w:val="24"/>
                <w:u w:val="single"/>
                <w:lang w:val="en-US" w:eastAsia="zh-CN"/>
              </w:rPr>
              <w:t>0</w:t>
            </w:r>
            <w:r>
              <w:rPr>
                <w:rFonts w:hint="eastAsia" w:ascii="宋体" w:hAnsi="宋体" w:cs="宋体"/>
                <w:bCs/>
                <w:color w:val="auto"/>
                <w:sz w:val="24"/>
              </w:rPr>
              <w:t>元，</w:t>
            </w:r>
            <w:r>
              <w:rPr>
                <w:rFonts w:hint="eastAsia" w:ascii="宋体" w:hAnsi="宋体" w:cs="宋体"/>
                <w:color w:val="auto"/>
                <w:sz w:val="24"/>
              </w:rPr>
              <w:t>勘察投标报价不能低于招标人设置的本项目勘察成本警示价</w:t>
            </w:r>
            <w:r>
              <w:rPr>
                <w:rFonts w:hint="eastAsia" w:ascii="宋体" w:hAnsi="宋体" w:cs="宋体"/>
                <w:color w:val="auto"/>
                <w:kern w:val="0"/>
                <w:sz w:val="24"/>
                <w:u w:val="single"/>
              </w:rPr>
              <w:t>1525773.62</w:t>
            </w:r>
            <w:r>
              <w:rPr>
                <w:rFonts w:hint="eastAsia" w:ascii="宋体" w:hAnsi="宋体" w:cs="宋体"/>
                <w:bCs/>
                <w:color w:val="auto"/>
                <w:sz w:val="24"/>
              </w:rPr>
              <w:t>元</w:t>
            </w:r>
            <w:r>
              <w:rPr>
                <w:rFonts w:hint="eastAsia" w:ascii="宋体" w:hAnsi="宋体" w:cs="宋体"/>
                <w:color w:val="auto"/>
                <w:sz w:val="24"/>
              </w:rPr>
              <w:t>，否则作无效投标处理。</w:t>
            </w:r>
            <w:r>
              <w:rPr>
                <w:rFonts w:hint="eastAsia" w:ascii="宋体" w:hAnsi="宋体" w:cs="宋体"/>
                <w:b/>
                <w:color w:val="auto"/>
                <w:sz w:val="24"/>
              </w:rPr>
              <w:t>（投标报价成本警示价＝招标控制价×60%）</w:t>
            </w:r>
          </w:p>
          <w:p w14:paraId="6D1922C4">
            <w:pPr>
              <w:spacing w:line="320" w:lineRule="exact"/>
              <w:ind w:left="70" w:hanging="70" w:hangingChars="29"/>
              <w:rPr>
                <w:rFonts w:hint="eastAsia" w:ascii="宋体" w:hAnsi="宋体" w:cs="宋体"/>
                <w:color w:val="auto"/>
                <w:sz w:val="24"/>
              </w:rPr>
            </w:pPr>
            <w:r>
              <w:rPr>
                <w:rFonts w:hint="eastAsia" w:ascii="宋体" w:hAnsi="宋体" w:cs="宋体"/>
                <w:b/>
                <w:bCs/>
                <w:color w:val="auto"/>
                <w:sz w:val="24"/>
              </w:rPr>
              <w:t>4.</w:t>
            </w:r>
            <w:r>
              <w:rPr>
                <w:rFonts w:hint="eastAsia" w:ascii="宋体" w:hAnsi="宋体" w:cs="宋体"/>
                <w:color w:val="auto"/>
                <w:sz w:val="24"/>
              </w:rPr>
              <w:t>中标价为合同价。</w:t>
            </w:r>
          </w:p>
          <w:p w14:paraId="6A8F834E">
            <w:pPr>
              <w:spacing w:line="320" w:lineRule="exact"/>
              <w:ind w:firstLine="480" w:firstLineChars="200"/>
              <w:rPr>
                <w:rFonts w:hint="eastAsia" w:ascii="宋体" w:hAnsi="宋体" w:cs="宋体"/>
                <w:sz w:val="24"/>
              </w:rPr>
            </w:pPr>
            <w:r>
              <w:rPr>
                <w:rFonts w:hint="eastAsia" w:ascii="宋体" w:hAnsi="宋体" w:cs="宋体"/>
                <w:color w:val="auto"/>
                <w:sz w:val="24"/>
              </w:rPr>
              <w:t>本合同勘察设计费指按相关部门批复的初步设计概算中的勘察费、设计费为计算基础，即最终支付的合同勘察费为：初步设计概算中批复的勘察费×</w:t>
            </w:r>
            <w:r>
              <w:rPr>
                <w:rFonts w:hint="eastAsia" w:ascii="宋体" w:hAnsi="宋体" w:cs="宋体"/>
                <w:sz w:val="24"/>
              </w:rPr>
              <w:t>（1-勘察费中标下浮率）,最终支付的合同设计费为：初步设计概算中批复的设计费×（1－设计费中标下浮率）。</w:t>
            </w:r>
          </w:p>
          <w:p w14:paraId="381433C8">
            <w:pPr>
              <w:pStyle w:val="2"/>
              <w:spacing w:after="0" w:line="320" w:lineRule="exact"/>
              <w:ind w:left="0" w:leftChars="0" w:firstLine="480"/>
              <w:rPr>
                <w:rFonts w:hint="eastAsia" w:cs="宋体"/>
                <w:color w:val="auto"/>
                <w:sz w:val="24"/>
              </w:rPr>
            </w:pPr>
            <w:r>
              <w:rPr>
                <w:rFonts w:hint="eastAsia" w:cs="宋体"/>
                <w:color w:val="auto"/>
                <w:sz w:val="24"/>
              </w:rPr>
              <w:t>①如果批复的初步设计概算勘察费、设计费大于或等于招标控制价，则合同勘察费为招标控制价×（1-勘察费中标下浮率），合同设计费为招标控制价×（1-设计费中标下浮率）。</w:t>
            </w:r>
          </w:p>
          <w:p w14:paraId="623973BF">
            <w:pPr>
              <w:pStyle w:val="2"/>
              <w:spacing w:after="0" w:line="320" w:lineRule="exact"/>
              <w:ind w:left="0" w:leftChars="0" w:firstLine="480"/>
              <w:rPr>
                <w:rFonts w:hint="eastAsia" w:cs="宋体"/>
                <w:color w:val="auto"/>
                <w:sz w:val="24"/>
              </w:rPr>
            </w:pPr>
            <w:r>
              <w:rPr>
                <w:rFonts w:hint="eastAsia" w:cs="宋体"/>
                <w:color w:val="auto"/>
                <w:sz w:val="24"/>
              </w:rPr>
              <w:t>②如果批复的初步设计概算勘察费、设计费小于招标控制价，则合同勘察费为初步设计概算中批复的勘察费×（1-勘察费中标下浮率），合同设计费为初步设计概算中批复的设计费×（1-设计费中标下浮率）。</w:t>
            </w:r>
          </w:p>
          <w:p w14:paraId="05E70B17">
            <w:pPr>
              <w:pStyle w:val="2"/>
              <w:spacing w:after="0" w:line="320" w:lineRule="exact"/>
              <w:ind w:left="0" w:leftChars="0" w:firstLine="480"/>
              <w:rPr>
                <w:rFonts w:hint="eastAsia" w:cs="宋体"/>
                <w:color w:val="auto"/>
                <w:sz w:val="24"/>
              </w:rPr>
            </w:pPr>
            <w:r>
              <w:rPr>
                <w:rFonts w:hint="eastAsia" w:cs="宋体"/>
                <w:color w:val="auto"/>
                <w:sz w:val="24"/>
              </w:rPr>
              <w:t>③上级或财政审核部门有对本项目的勘察费、设计费进行审核，则以最终审定的勘察费、设计费为勘察费、设计费，代替本条上述“概算中批复的勘察费或设计费”</w:t>
            </w:r>
            <w:r>
              <w:rPr>
                <w:rFonts w:hint="eastAsia" w:cs="宋体"/>
                <w:color w:val="auto"/>
                <w:sz w:val="24"/>
                <w:lang w:eastAsia="zh-CN"/>
              </w:rPr>
              <w:t>，</w:t>
            </w:r>
            <w:r>
              <w:rPr>
                <w:rFonts w:hint="eastAsia" w:cs="宋体"/>
                <w:color w:val="auto"/>
                <w:sz w:val="24"/>
                <w:lang w:val="en-US" w:eastAsia="zh-CN"/>
              </w:rPr>
              <w:t>如</w:t>
            </w:r>
            <w:r>
              <w:rPr>
                <w:rFonts w:hint="eastAsia" w:cs="宋体"/>
                <w:color w:val="auto"/>
                <w:sz w:val="24"/>
              </w:rPr>
              <w:t>上级或财政审核部门</w:t>
            </w:r>
            <w:r>
              <w:rPr>
                <w:rFonts w:hint="eastAsia" w:cs="宋体"/>
                <w:color w:val="auto"/>
                <w:sz w:val="24"/>
                <w:lang w:val="en-US" w:eastAsia="zh-CN"/>
              </w:rPr>
              <w:t>未对</w:t>
            </w:r>
            <w:r>
              <w:rPr>
                <w:rFonts w:hint="eastAsia" w:cs="宋体"/>
                <w:color w:val="auto"/>
                <w:sz w:val="24"/>
              </w:rPr>
              <w:t>对本项目的勘察费、设计费进行审核</w:t>
            </w:r>
            <w:r>
              <w:rPr>
                <w:rFonts w:hint="eastAsia" w:cs="宋体"/>
                <w:color w:val="auto"/>
                <w:sz w:val="24"/>
                <w:lang w:eastAsia="zh-CN"/>
              </w:rPr>
              <w:t>，</w:t>
            </w:r>
            <w:r>
              <w:rPr>
                <w:rFonts w:hint="eastAsia" w:cs="宋体"/>
                <w:color w:val="auto"/>
                <w:sz w:val="24"/>
                <w:lang w:val="en-US" w:eastAsia="zh-CN"/>
              </w:rPr>
              <w:t>则发包人将聘请独立第三方造价机构对本项目</w:t>
            </w:r>
            <w:r>
              <w:rPr>
                <w:rFonts w:hint="eastAsia" w:cs="宋体"/>
                <w:color w:val="auto"/>
                <w:sz w:val="24"/>
              </w:rPr>
              <w:t>勘察费、设计费</w:t>
            </w:r>
            <w:r>
              <w:rPr>
                <w:rFonts w:hint="eastAsia" w:cs="宋体"/>
                <w:color w:val="auto"/>
                <w:sz w:val="24"/>
                <w:lang w:val="en-US" w:eastAsia="zh-CN"/>
              </w:rPr>
              <w:t>进行审定，审定的</w:t>
            </w:r>
            <w:r>
              <w:rPr>
                <w:rFonts w:hint="eastAsia" w:cs="宋体"/>
                <w:color w:val="auto"/>
                <w:sz w:val="24"/>
              </w:rPr>
              <w:t>勘察费、设计费，代替本条上述“概算中批复的勘察费或设计费”。</w:t>
            </w:r>
          </w:p>
          <w:p w14:paraId="6275F4A1">
            <w:pPr>
              <w:pStyle w:val="2"/>
              <w:spacing w:after="0" w:line="320" w:lineRule="exact"/>
              <w:ind w:left="0" w:leftChars="0" w:firstLine="480"/>
              <w:rPr>
                <w:rFonts w:hint="eastAsia"/>
                <w:color w:val="auto"/>
              </w:rPr>
            </w:pPr>
            <w:r>
              <w:rPr>
                <w:rFonts w:hint="eastAsia" w:cs="宋体"/>
                <w:color w:val="auto"/>
                <w:sz w:val="24"/>
              </w:rPr>
              <w:t>④最终支付结算金额以阳江市阳东区财政局投资审核中心或第三方审核意见为准。</w:t>
            </w:r>
          </w:p>
        </w:tc>
      </w:tr>
      <w:tr w14:paraId="7244825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1F1A3056">
            <w:pPr>
              <w:spacing w:line="320" w:lineRule="exact"/>
              <w:jc w:val="center"/>
              <w:rPr>
                <w:rFonts w:hint="eastAsia" w:ascii="宋体" w:hAnsi="宋体" w:cs="宋体"/>
                <w:sz w:val="24"/>
              </w:rPr>
            </w:pPr>
            <w:r>
              <w:rPr>
                <w:rFonts w:hint="eastAsia" w:ascii="宋体" w:hAnsi="宋体" w:cs="宋体"/>
                <w:sz w:val="24"/>
              </w:rPr>
              <w:t>15.1</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466828B8">
            <w:pPr>
              <w:pStyle w:val="20"/>
              <w:spacing w:before="100" w:after="100" w:line="320" w:lineRule="exact"/>
              <w:jc w:val="center"/>
              <w:rPr>
                <w:rStyle w:val="45"/>
                <w:rFonts w:hint="eastAsia" w:ascii="宋体" w:hAnsi="宋体" w:cs="宋体"/>
                <w:b w:val="0"/>
                <w:sz w:val="24"/>
              </w:rPr>
            </w:pPr>
            <w:r>
              <w:rPr>
                <w:rStyle w:val="45"/>
                <w:rFonts w:hint="eastAsia" w:ascii="宋体" w:hAnsi="宋体" w:cs="宋体"/>
                <w:b w:val="0"/>
                <w:bCs w:val="0"/>
                <w:sz w:val="24"/>
              </w:rPr>
              <w:t>费用支付方式</w:t>
            </w:r>
          </w:p>
        </w:tc>
        <w:tc>
          <w:tcPr>
            <w:tcW w:w="6721" w:type="dxa"/>
            <w:tcBorders>
              <w:top w:val="single" w:color="auto" w:sz="6" w:space="0"/>
              <w:left w:val="single" w:color="auto" w:sz="6" w:space="0"/>
              <w:bottom w:val="single" w:color="auto" w:sz="6" w:space="0"/>
              <w:right w:val="single" w:color="auto" w:sz="6" w:space="0"/>
            </w:tcBorders>
            <w:noWrap w:val="0"/>
            <w:vAlign w:val="top"/>
          </w:tcPr>
          <w:p w14:paraId="53087354">
            <w:pPr>
              <w:spacing w:line="320" w:lineRule="exact"/>
              <w:rPr>
                <w:rFonts w:hint="eastAsia" w:ascii="宋体" w:hAnsi="宋体" w:cs="宋体"/>
                <w:color w:val="auto"/>
                <w:sz w:val="24"/>
              </w:rPr>
            </w:pPr>
            <w:r>
              <w:rPr>
                <w:rFonts w:hint="eastAsia" w:ascii="宋体" w:hAnsi="宋体" w:cs="宋体"/>
                <w:color w:val="auto"/>
                <w:sz w:val="24"/>
              </w:rPr>
              <w:t>按照签订的设计(勘察)合同约定支付勘察设计费。具体支付办法如下：</w:t>
            </w:r>
          </w:p>
          <w:p w14:paraId="3021FCFB">
            <w:pPr>
              <w:spacing w:line="320" w:lineRule="exact"/>
              <w:rPr>
                <w:rFonts w:ascii="宋体" w:hAnsi="宋体" w:cs="宋体"/>
                <w:color w:val="auto"/>
                <w:sz w:val="24"/>
              </w:rPr>
            </w:pPr>
            <w:r>
              <w:rPr>
                <w:rFonts w:hint="eastAsia" w:ascii="宋体" w:hAnsi="宋体" w:cs="宋体"/>
                <w:color w:val="auto"/>
                <w:sz w:val="24"/>
              </w:rPr>
              <w:t>1、预付款：在协议书签订后，发包人支付至勘察设计费的10%，作为预付款，预付款抵作勘察、设计费。</w:t>
            </w:r>
          </w:p>
          <w:p w14:paraId="277D941C">
            <w:pPr>
              <w:spacing w:line="320" w:lineRule="exact"/>
              <w:rPr>
                <w:rFonts w:ascii="宋体" w:hAnsi="宋体" w:cs="宋体"/>
                <w:color w:val="auto"/>
                <w:sz w:val="24"/>
              </w:rPr>
            </w:pPr>
            <w:r>
              <w:rPr>
                <w:rFonts w:hint="eastAsia" w:ascii="宋体" w:hAnsi="宋体" w:cs="宋体"/>
                <w:color w:val="auto"/>
                <w:sz w:val="24"/>
              </w:rPr>
              <w:t>2、初步设计完成后，发包人支付至勘察设计费的50%。</w:t>
            </w:r>
          </w:p>
          <w:p w14:paraId="4C5BAAD0">
            <w:pPr>
              <w:spacing w:line="320" w:lineRule="exact"/>
              <w:rPr>
                <w:rFonts w:ascii="宋体" w:hAnsi="宋体" w:cs="宋体"/>
                <w:color w:val="auto"/>
                <w:sz w:val="24"/>
              </w:rPr>
            </w:pPr>
            <w:r>
              <w:rPr>
                <w:rFonts w:hint="eastAsia" w:ascii="宋体" w:hAnsi="宋体" w:cs="宋体"/>
                <w:color w:val="auto"/>
                <w:sz w:val="24"/>
              </w:rPr>
              <w:t>3、施工图完成后，发包人累计支付至勘察设计费的</w:t>
            </w:r>
            <w:r>
              <w:rPr>
                <w:rFonts w:hint="eastAsia" w:ascii="宋体" w:hAnsi="宋体" w:cs="宋体"/>
                <w:color w:val="auto"/>
                <w:sz w:val="24"/>
                <w:lang w:val="en-US" w:eastAsia="zh-CN"/>
              </w:rPr>
              <w:t>8</w:t>
            </w:r>
            <w:r>
              <w:rPr>
                <w:rFonts w:hint="eastAsia" w:ascii="宋体" w:hAnsi="宋体" w:cs="宋体"/>
                <w:color w:val="auto"/>
                <w:sz w:val="24"/>
              </w:rPr>
              <w:t>0%。</w:t>
            </w:r>
          </w:p>
          <w:p w14:paraId="7BE59F0B">
            <w:pPr>
              <w:spacing w:line="320" w:lineRule="exact"/>
              <w:rPr>
                <w:rFonts w:hint="eastAsia" w:ascii="宋体" w:hAnsi="宋体" w:cs="宋体"/>
                <w:b/>
                <w:sz w:val="24"/>
              </w:rPr>
            </w:pPr>
            <w:r>
              <w:rPr>
                <w:rFonts w:hint="eastAsia" w:ascii="宋体" w:hAnsi="宋体" w:cs="宋体"/>
                <w:color w:val="auto"/>
                <w:sz w:val="24"/>
              </w:rPr>
              <w:t>4、本工程合同完工验收后，发包人结清余款。</w:t>
            </w:r>
          </w:p>
        </w:tc>
      </w:tr>
      <w:tr w14:paraId="56BF493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3D093D2C">
            <w:pPr>
              <w:spacing w:line="320" w:lineRule="exact"/>
              <w:jc w:val="center"/>
              <w:rPr>
                <w:rFonts w:hint="eastAsia" w:ascii="宋体" w:hAnsi="宋体" w:cs="宋体"/>
                <w:sz w:val="24"/>
              </w:rPr>
            </w:pPr>
            <w:r>
              <w:rPr>
                <w:rFonts w:hint="eastAsia" w:ascii="宋体" w:hAnsi="宋体" w:cs="宋体"/>
                <w:sz w:val="24"/>
              </w:rPr>
              <w:t>15.2</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3C04F1B8">
            <w:pPr>
              <w:pStyle w:val="20"/>
              <w:spacing w:before="100" w:after="100" w:line="320" w:lineRule="exact"/>
              <w:jc w:val="center"/>
              <w:rPr>
                <w:rStyle w:val="45"/>
                <w:rFonts w:hint="eastAsia" w:ascii="宋体" w:hAnsi="宋体" w:cs="宋体"/>
                <w:b w:val="0"/>
                <w:bCs w:val="0"/>
                <w:sz w:val="24"/>
              </w:rPr>
            </w:pPr>
            <w:r>
              <w:rPr>
                <w:rStyle w:val="45"/>
                <w:rFonts w:hint="eastAsia" w:ascii="宋体" w:hAnsi="宋体" w:cs="宋体"/>
                <w:b w:val="0"/>
                <w:bCs w:val="0"/>
                <w:sz w:val="24"/>
              </w:rPr>
              <w:t>设计方案补偿</w:t>
            </w:r>
          </w:p>
          <w:p w14:paraId="566FE966">
            <w:pPr>
              <w:pStyle w:val="20"/>
              <w:spacing w:before="100" w:after="100" w:line="320" w:lineRule="exact"/>
              <w:jc w:val="center"/>
              <w:rPr>
                <w:rStyle w:val="45"/>
                <w:rFonts w:hint="eastAsia" w:ascii="宋体" w:hAnsi="宋体" w:cs="宋体"/>
                <w:b w:val="0"/>
                <w:bCs w:val="0"/>
                <w:sz w:val="24"/>
              </w:rPr>
            </w:pPr>
            <w:r>
              <w:rPr>
                <w:rStyle w:val="45"/>
                <w:rFonts w:hint="eastAsia" w:ascii="宋体" w:hAnsi="宋体" w:cs="宋体"/>
                <w:b w:val="0"/>
                <w:bCs w:val="0"/>
                <w:sz w:val="24"/>
              </w:rPr>
              <w:t>数量、标准</w:t>
            </w:r>
          </w:p>
          <w:p w14:paraId="7FCE5EA4">
            <w:pPr>
              <w:pStyle w:val="20"/>
              <w:spacing w:before="100" w:after="100" w:line="320" w:lineRule="exact"/>
              <w:jc w:val="center"/>
              <w:rPr>
                <w:rStyle w:val="45"/>
                <w:rFonts w:hint="eastAsia" w:ascii="宋体" w:hAnsi="宋体" w:cs="宋体"/>
                <w:b w:val="0"/>
                <w:bCs w:val="0"/>
                <w:sz w:val="24"/>
              </w:rPr>
            </w:pPr>
            <w:r>
              <w:rPr>
                <w:rStyle w:val="45"/>
                <w:rFonts w:hint="eastAsia" w:ascii="宋体" w:hAnsi="宋体" w:cs="宋体"/>
                <w:b w:val="0"/>
                <w:bCs w:val="0"/>
                <w:sz w:val="24"/>
              </w:rPr>
              <w:t>及付款方式</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3386F1B2">
            <w:pPr>
              <w:pStyle w:val="40"/>
              <w:widowControl w:val="0"/>
              <w:spacing w:before="0" w:after="0" w:line="320" w:lineRule="exact"/>
              <w:jc w:val="both"/>
              <w:rPr>
                <w:rFonts w:hint="eastAsia" w:cs="宋体"/>
                <w:b/>
                <w:szCs w:val="24"/>
              </w:rPr>
            </w:pPr>
            <w:r>
              <w:rPr>
                <w:rFonts w:hint="eastAsia" w:cs="宋体"/>
                <w:b/>
                <w:szCs w:val="24"/>
              </w:rPr>
              <w:t xml:space="preserve">□ </w:t>
            </w:r>
            <w:r>
              <w:rPr>
                <w:rFonts w:hint="eastAsia" w:cs="宋体"/>
                <w:szCs w:val="24"/>
              </w:rPr>
              <w:t>前</w:t>
            </w:r>
            <w:r>
              <w:rPr>
                <w:rFonts w:hint="eastAsia" w:cs="宋体"/>
                <w:szCs w:val="24"/>
                <w:u w:val="single"/>
              </w:rPr>
              <w:t xml:space="preserve">   </w:t>
            </w:r>
            <w:r>
              <w:rPr>
                <w:rFonts w:hint="eastAsia" w:cs="宋体"/>
                <w:szCs w:val="24"/>
              </w:rPr>
              <w:t>名有效投标人未中标者（如联合体的为设计单位）可获得设计方案补偿金。其中：综合总得分第2名者获得补偿金为</w:t>
            </w:r>
            <w:r>
              <w:rPr>
                <w:rFonts w:hint="eastAsia" w:cs="宋体"/>
                <w:szCs w:val="24"/>
                <w:u w:val="single"/>
              </w:rPr>
              <w:t xml:space="preserve">    </w:t>
            </w:r>
            <w:r>
              <w:rPr>
                <w:rFonts w:hint="eastAsia" w:cs="宋体"/>
                <w:szCs w:val="24"/>
              </w:rPr>
              <w:t>万元；综合总得分第3名至第</w:t>
            </w:r>
            <w:r>
              <w:rPr>
                <w:rFonts w:hint="eastAsia" w:cs="宋体"/>
                <w:szCs w:val="24"/>
                <w:u w:val="single"/>
              </w:rPr>
              <w:t xml:space="preserve">   </w:t>
            </w:r>
            <w:r>
              <w:rPr>
                <w:rFonts w:hint="eastAsia" w:cs="宋体"/>
                <w:szCs w:val="24"/>
              </w:rPr>
              <w:t>名者获得补偿金为</w:t>
            </w:r>
            <w:r>
              <w:rPr>
                <w:rFonts w:hint="eastAsia" w:cs="宋体"/>
                <w:szCs w:val="24"/>
                <w:u w:val="single"/>
              </w:rPr>
              <w:t xml:space="preserve">    </w:t>
            </w:r>
            <w:r>
              <w:rPr>
                <w:rFonts w:hint="eastAsia" w:cs="宋体"/>
                <w:szCs w:val="24"/>
              </w:rPr>
              <w:t>万元。</w:t>
            </w:r>
          </w:p>
          <w:p w14:paraId="2C623F84">
            <w:pPr>
              <w:pStyle w:val="40"/>
              <w:widowControl w:val="0"/>
              <w:spacing w:before="0" w:after="0" w:line="320" w:lineRule="exact"/>
              <w:jc w:val="both"/>
              <w:rPr>
                <w:rFonts w:hint="eastAsia" w:cs="宋体"/>
                <w:szCs w:val="24"/>
              </w:rPr>
            </w:pPr>
            <w:r>
              <w:rPr>
                <w:rFonts w:hint="eastAsia" w:cs="宋体"/>
                <w:b/>
                <w:szCs w:val="24"/>
              </w:rPr>
              <w:t xml:space="preserve">□ </w:t>
            </w:r>
            <w:r>
              <w:rPr>
                <w:rFonts w:hint="eastAsia" w:cs="宋体"/>
                <w:szCs w:val="24"/>
              </w:rPr>
              <w:t>未中标的补偿金获得者应在招标人与中标人签订合同后5日内，向招标人提出书面申请并出具领取补偿金发票，由招标人以现金或转账等方式分别一次性支付给补偿金获得者。</w:t>
            </w:r>
          </w:p>
        </w:tc>
      </w:tr>
      <w:tr w14:paraId="391BCA3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961" w:type="dxa"/>
            <w:gridSpan w:val="4"/>
            <w:tcBorders>
              <w:top w:val="single" w:color="auto" w:sz="6" w:space="0"/>
              <w:left w:val="single" w:color="auto" w:sz="6" w:space="0"/>
              <w:bottom w:val="single" w:color="auto" w:sz="6" w:space="0"/>
              <w:right w:val="single" w:color="auto" w:sz="6" w:space="0"/>
            </w:tcBorders>
            <w:noWrap w:val="0"/>
            <w:vAlign w:val="center"/>
          </w:tcPr>
          <w:p w14:paraId="25B6C053">
            <w:pPr>
              <w:pStyle w:val="40"/>
              <w:spacing w:line="320" w:lineRule="exact"/>
              <w:jc w:val="center"/>
              <w:rPr>
                <w:rFonts w:hint="eastAsia" w:cs="宋体"/>
                <w:szCs w:val="24"/>
              </w:rPr>
            </w:pPr>
            <w:r>
              <w:rPr>
                <w:rFonts w:hint="eastAsia" w:cs="宋体"/>
                <w:bCs/>
                <w:szCs w:val="24"/>
              </w:rPr>
              <w:t>（三）投标人的基本要求</w:t>
            </w:r>
          </w:p>
        </w:tc>
      </w:tr>
      <w:tr w14:paraId="6988C1D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36211739">
            <w:pPr>
              <w:widowControl/>
              <w:spacing w:line="320" w:lineRule="exact"/>
              <w:ind w:firstLine="240" w:firstLineChars="100"/>
              <w:rPr>
                <w:rFonts w:hint="eastAsia" w:ascii="宋体" w:hAnsi="宋体" w:cs="宋体"/>
                <w:b/>
                <w:bCs/>
                <w:kern w:val="0"/>
                <w:sz w:val="24"/>
              </w:rPr>
            </w:pPr>
            <w:r>
              <w:rPr>
                <w:rFonts w:hint="eastAsia" w:ascii="宋体" w:hAnsi="宋体" w:cs="宋体"/>
                <w:sz w:val="24"/>
              </w:rPr>
              <w:t>5.1</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46A130EB">
            <w:pPr>
              <w:pStyle w:val="40"/>
              <w:widowControl w:val="0"/>
              <w:spacing w:line="320" w:lineRule="exact"/>
              <w:jc w:val="center"/>
              <w:rPr>
                <w:rStyle w:val="45"/>
                <w:rFonts w:hint="eastAsia" w:cs="宋体"/>
                <w:b w:val="0"/>
                <w:color w:val="auto"/>
                <w:szCs w:val="24"/>
              </w:rPr>
            </w:pPr>
            <w:r>
              <w:rPr>
                <w:rStyle w:val="45"/>
                <w:rFonts w:hint="eastAsia" w:cs="宋体"/>
                <w:b w:val="0"/>
                <w:color w:val="auto"/>
                <w:szCs w:val="24"/>
              </w:rPr>
              <w:t>投标人</w:t>
            </w:r>
          </w:p>
          <w:p w14:paraId="2ED2E066">
            <w:pPr>
              <w:pStyle w:val="40"/>
              <w:widowControl w:val="0"/>
              <w:spacing w:before="0" w:after="0" w:line="320" w:lineRule="exact"/>
              <w:ind w:left="-107" w:leftChars="-51"/>
              <w:jc w:val="center"/>
              <w:rPr>
                <w:rFonts w:hint="eastAsia" w:cs="宋体"/>
                <w:bCs/>
                <w:color w:val="auto"/>
                <w:szCs w:val="24"/>
              </w:rPr>
            </w:pPr>
            <w:r>
              <w:rPr>
                <w:rStyle w:val="45"/>
                <w:rFonts w:hint="eastAsia" w:cs="宋体"/>
                <w:b w:val="0"/>
                <w:color w:val="auto"/>
                <w:szCs w:val="24"/>
              </w:rPr>
              <w:t>投标资格</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5AD68A08">
            <w:pPr>
              <w:pStyle w:val="132"/>
              <w:spacing w:line="320" w:lineRule="exact"/>
              <w:ind w:firstLine="0" w:firstLineChars="0"/>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同时具备主管部门核发的以下两类资质：</w:t>
            </w:r>
          </w:p>
          <w:p w14:paraId="48762571">
            <w:pPr>
              <w:pStyle w:val="132"/>
              <w:spacing w:line="320" w:lineRule="exact"/>
              <w:ind w:firstLine="480" w:firstLineChars="200"/>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勘察资质：具备工程勘察综合甲级资质，或同时具备【①工程勘察专业类（岩土工程）乙级（或以上）资质或工程勘察专业类（岩土工程勘察）乙级（或以上）资质；②工程勘察专业类（工程测量）甲级资质或测绘资质（专业：工程测量）乙级（或以上）资质】</w:t>
            </w:r>
            <w:r>
              <w:rPr>
                <w:rFonts w:hint="eastAsia" w:ascii="宋体" w:hAnsi="宋体" w:eastAsia="宋体" w:cs="宋体"/>
                <w:i w:val="0"/>
                <w:iCs w:val="0"/>
                <w:caps w:val="0"/>
                <w:color w:val="auto"/>
                <w:spacing w:val="0"/>
                <w:sz w:val="24"/>
                <w:szCs w:val="24"/>
                <w:highlight w:val="none"/>
                <w:shd w:val="clear" w:fill="FFFFFF"/>
                <w:lang w:eastAsia="zh-CN"/>
              </w:rPr>
              <w:t>（联合体投标的，负责工程勘察的成员提供）；</w:t>
            </w:r>
          </w:p>
          <w:p w14:paraId="5B2AEF95">
            <w:pPr>
              <w:pStyle w:val="132"/>
              <w:spacing w:line="320" w:lineRule="exact"/>
              <w:ind w:firstLine="480" w:firstLineChars="200"/>
              <w:rPr>
                <w:rFonts w:hint="eastAsia" w:ascii="宋体" w:hAnsi="宋体"/>
                <w:color w:val="auto"/>
                <w:u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i w:val="0"/>
                <w:iCs w:val="0"/>
                <w:caps w:val="0"/>
                <w:color w:val="auto"/>
                <w:spacing w:val="0"/>
                <w:sz w:val="24"/>
                <w:szCs w:val="24"/>
                <w:highlight w:val="none"/>
                <w:shd w:val="clear" w:fill="FFFFFF"/>
              </w:rPr>
              <w:t>设计资质：具备工程设计综合甲级资质，或工程设计水利行业乙级（或以上）资质，或工程设计水利行业（</w:t>
            </w:r>
            <w:r>
              <w:rPr>
                <w:rFonts w:hint="eastAsia" w:ascii="宋体" w:hAnsi="宋体" w:eastAsia="宋体" w:cs="宋体"/>
                <w:i w:val="0"/>
                <w:iCs w:val="0"/>
                <w:caps w:val="0"/>
                <w:color w:val="auto"/>
                <w:spacing w:val="0"/>
                <w:sz w:val="24"/>
                <w:szCs w:val="24"/>
                <w:highlight w:val="none"/>
                <w:shd w:val="clear" w:fill="FFFFFF"/>
                <w:lang w:val="en-US" w:eastAsia="zh-CN"/>
              </w:rPr>
              <w:t>河道治理</w:t>
            </w:r>
            <w:r>
              <w:rPr>
                <w:rFonts w:hint="eastAsia" w:ascii="宋体" w:hAnsi="宋体" w:eastAsia="宋体" w:cs="宋体"/>
                <w:i w:val="0"/>
                <w:iCs w:val="0"/>
                <w:caps w:val="0"/>
                <w:color w:val="auto"/>
                <w:spacing w:val="0"/>
                <w:sz w:val="24"/>
                <w:szCs w:val="24"/>
                <w:highlight w:val="none"/>
                <w:shd w:val="clear" w:fill="FFFFFF"/>
              </w:rPr>
              <w:t>）专业乙级（或以上）资质</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联合体投标的，负责工程设计的成员提供</w:t>
            </w:r>
            <w:r>
              <w:rPr>
                <w:rFonts w:hint="eastAsia" w:ascii="宋体" w:hAnsi="宋体" w:eastAsia="宋体" w:cs="宋体"/>
                <w:i w:val="0"/>
                <w:iCs w:val="0"/>
                <w:caps w:val="0"/>
                <w:color w:val="auto"/>
                <w:spacing w:val="0"/>
                <w:sz w:val="24"/>
                <w:szCs w:val="24"/>
                <w:highlight w:val="none"/>
                <w:shd w:val="clear" w:fill="FFFFFF"/>
                <w:lang w:eastAsia="zh-CN"/>
              </w:rPr>
              <w:t>）。</w:t>
            </w:r>
          </w:p>
        </w:tc>
      </w:tr>
      <w:tr w14:paraId="01F85CA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40BEE96F">
            <w:pPr>
              <w:spacing w:line="320" w:lineRule="exact"/>
              <w:jc w:val="center"/>
              <w:rPr>
                <w:rFonts w:hint="eastAsia" w:ascii="宋体" w:hAnsi="宋体" w:cs="宋体"/>
                <w:sz w:val="24"/>
              </w:rPr>
            </w:pPr>
            <w:r>
              <w:rPr>
                <w:rFonts w:hint="eastAsia" w:ascii="宋体" w:hAnsi="宋体" w:cs="宋体"/>
                <w:sz w:val="24"/>
              </w:rPr>
              <w:t>5.2</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7EF01871">
            <w:pPr>
              <w:pStyle w:val="40"/>
              <w:widowControl w:val="0"/>
              <w:spacing w:line="320" w:lineRule="exact"/>
              <w:jc w:val="center"/>
              <w:rPr>
                <w:rStyle w:val="45"/>
                <w:rFonts w:cs="宋体"/>
                <w:b w:val="0"/>
                <w:szCs w:val="24"/>
              </w:rPr>
            </w:pPr>
            <w:r>
              <w:rPr>
                <w:rStyle w:val="45"/>
                <w:rFonts w:hint="eastAsia" w:cs="宋体"/>
                <w:b w:val="0"/>
                <w:szCs w:val="24"/>
              </w:rPr>
              <w:t>联合体投标</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63FC3432">
            <w:pPr>
              <w:pStyle w:val="132"/>
              <w:spacing w:line="320" w:lineRule="exact"/>
              <w:ind w:firstLine="0" w:firstLineChars="0"/>
              <w:rPr>
                <w:rFonts w:hint="eastAsia" w:ascii="宋体" w:hAnsi="宋体"/>
                <w:u w:val="none"/>
              </w:rPr>
            </w:pPr>
            <w:r>
              <w:rPr>
                <w:rFonts w:hint="eastAsia" w:ascii="宋体" w:hAnsi="宋体"/>
                <w:b/>
                <w:u w:val="none"/>
              </w:rPr>
              <w:t>□</w:t>
            </w:r>
            <w:r>
              <w:rPr>
                <w:rFonts w:hint="eastAsia" w:ascii="宋体" w:hAnsi="宋体"/>
                <w:u w:val="none"/>
              </w:rPr>
              <w:t>本工程</w:t>
            </w:r>
            <w:r>
              <w:rPr>
                <w:rFonts w:hint="eastAsia" w:ascii="宋体" w:hAnsi="宋体"/>
                <w:u w:val="single"/>
              </w:rPr>
              <w:t>不接受</w:t>
            </w:r>
            <w:r>
              <w:rPr>
                <w:rFonts w:hint="eastAsia" w:ascii="宋体" w:hAnsi="宋体"/>
                <w:u w:val="none"/>
              </w:rPr>
              <w:t>联合体投标。</w:t>
            </w:r>
          </w:p>
          <w:p w14:paraId="62EB89AA">
            <w:pPr>
              <w:spacing w:line="360" w:lineRule="auto"/>
              <w:rPr>
                <w:rFonts w:hint="eastAsia" w:ascii="宋体" w:hAnsi="宋体"/>
                <w:u w:val="none"/>
              </w:rPr>
            </w:pPr>
            <w:r>
              <w:rPr>
                <w:rFonts w:hint="eastAsia" w:ascii="宋体" w:hAnsi="宋体"/>
                <w:b/>
                <w:u w:val="none"/>
              </w:rPr>
              <w:sym w:font="Wingdings 2" w:char="0052"/>
            </w:r>
            <w:r>
              <w:rPr>
                <w:rFonts w:hint="eastAsia" w:ascii="宋体" w:hAnsi="宋体" w:eastAsia="宋体" w:cs="宋体"/>
                <w:kern w:val="0"/>
                <w:sz w:val="24"/>
                <w:szCs w:val="24"/>
                <w:u w:val="none"/>
                <w:lang w:val="en-US" w:eastAsia="zh-CN" w:bidi="ar-SA"/>
              </w:rPr>
              <w:t>本工程接受联合体投标，联合体投标须满足以下要求：</w:t>
            </w:r>
            <w:r>
              <w:rPr>
                <w:rFonts w:hint="eastAsia" w:ascii="宋体" w:hAnsi="宋体" w:eastAsia="宋体" w:cs="宋体"/>
                <w:kern w:val="0"/>
                <w:sz w:val="24"/>
                <w:szCs w:val="24"/>
                <w:u w:val="single"/>
                <w:lang w:val="en-US" w:eastAsia="zh-CN" w:bidi="ar-SA"/>
              </w:rPr>
              <w:t>组成联合体的成员数量不超过2家（含联合体牵头人），且联合体任一方不能再与其他单位组成另一联合体参加本项目的投标；联合体应提供联合体协议书（格式见招标公告附件），明确联合体牵头人和各方权利义务。如投标人组成联合体，联合体应当投标登记前组成，并签订联合体共同投标协议书。联合体组成单位不得超过2家。投标人拟任本工程项目负责人应为主办人正式员工，勘察负责人由勘察成员单位提供，设计专业负责人由设计成员单位提供。联合体共同投标协议应明确约定各方拟承担的工作和责任、明确约定由主办人负责签订相关合同等。投标登记截止后联合体增减、更换成员的，其投标无效。参加联合体的各成员不得再以自己的名义单独投标，也不得同时参加两个或两个以上的联合体投标。出现上述情况者，其投标和与此有关的联合体的投标将被拒绝。</w:t>
            </w:r>
          </w:p>
        </w:tc>
      </w:tr>
      <w:tr w14:paraId="0A77530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21AA8E41">
            <w:pPr>
              <w:spacing w:line="320" w:lineRule="exact"/>
              <w:jc w:val="center"/>
              <w:rPr>
                <w:rFonts w:hint="eastAsia" w:ascii="宋体" w:hAnsi="宋体" w:cs="宋体"/>
                <w:sz w:val="24"/>
              </w:rPr>
            </w:pPr>
            <w:r>
              <w:rPr>
                <w:rFonts w:hint="eastAsia" w:ascii="宋体" w:hAnsi="宋体" w:cs="宋体"/>
                <w:sz w:val="24"/>
              </w:rPr>
              <w:t>5.3</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071A4480">
            <w:pPr>
              <w:pStyle w:val="40"/>
              <w:widowControl w:val="0"/>
              <w:spacing w:line="320" w:lineRule="exact"/>
              <w:jc w:val="center"/>
              <w:rPr>
                <w:rStyle w:val="45"/>
                <w:rFonts w:hint="eastAsia" w:cs="宋体"/>
                <w:b w:val="0"/>
                <w:szCs w:val="24"/>
              </w:rPr>
            </w:pPr>
            <w:r>
              <w:rPr>
                <w:rFonts w:hint="eastAsia" w:cs="宋体"/>
                <w:bCs/>
                <w:szCs w:val="24"/>
              </w:rPr>
              <w:t>拟派</w:t>
            </w:r>
            <w:r>
              <w:rPr>
                <w:rStyle w:val="45"/>
                <w:rFonts w:hint="eastAsia" w:cs="宋体"/>
                <w:b w:val="0"/>
                <w:szCs w:val="24"/>
              </w:rPr>
              <w:t>项目负责人</w:t>
            </w:r>
          </w:p>
          <w:p w14:paraId="7FEE67BE">
            <w:pPr>
              <w:pStyle w:val="40"/>
              <w:widowControl w:val="0"/>
              <w:spacing w:line="320" w:lineRule="exact"/>
              <w:jc w:val="center"/>
              <w:rPr>
                <w:rFonts w:hint="eastAsia" w:cs="宋体"/>
                <w:bCs/>
                <w:szCs w:val="24"/>
              </w:rPr>
            </w:pPr>
            <w:r>
              <w:rPr>
                <w:rStyle w:val="45"/>
                <w:rFonts w:hint="eastAsia" w:cs="宋体"/>
                <w:b w:val="0"/>
                <w:szCs w:val="24"/>
              </w:rPr>
              <w:t>资格要求</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2D81590A">
            <w:pPr>
              <w:spacing w:line="320" w:lineRule="exact"/>
              <w:rPr>
                <w:rStyle w:val="45"/>
                <w:rFonts w:hint="eastAsia" w:ascii="宋体" w:hAnsi="宋体" w:cs="宋体"/>
                <w:b w:val="0"/>
                <w:bCs w:val="0"/>
                <w:sz w:val="24"/>
              </w:rPr>
            </w:pPr>
            <w:r>
              <w:rPr>
                <w:rStyle w:val="45"/>
                <w:rFonts w:hint="eastAsia" w:ascii="宋体" w:hAnsi="宋体" w:cs="宋体"/>
                <w:b w:val="0"/>
                <w:bCs w:val="0"/>
                <w:sz w:val="24"/>
              </w:rPr>
              <w:sym w:font="Wingdings 2" w:char="0052"/>
            </w:r>
            <w:r>
              <w:rPr>
                <w:rStyle w:val="45"/>
                <w:rFonts w:hint="eastAsia" w:ascii="宋体" w:hAnsi="宋体" w:cs="宋体"/>
                <w:b w:val="0"/>
                <w:bCs w:val="0"/>
                <w:sz w:val="24"/>
              </w:rPr>
              <w:t>本工程拟投入的项目负责人须具备水利水电类专业中级（或以上）职称；</w:t>
            </w:r>
          </w:p>
          <w:p w14:paraId="4F6154DD">
            <w:pPr>
              <w:spacing w:line="320" w:lineRule="exact"/>
              <w:rPr>
                <w:rStyle w:val="45"/>
                <w:rFonts w:hint="eastAsia" w:ascii="宋体" w:hAnsi="宋体" w:cs="宋体"/>
                <w:b w:val="0"/>
                <w:bCs w:val="0"/>
                <w:sz w:val="24"/>
              </w:rPr>
            </w:pPr>
            <w:r>
              <w:rPr>
                <w:rStyle w:val="45"/>
                <w:rFonts w:hint="eastAsia" w:ascii="宋体" w:hAnsi="宋体" w:cs="宋体"/>
                <w:b w:val="0"/>
                <w:bCs w:val="0"/>
                <w:sz w:val="24"/>
              </w:rPr>
              <w:t>□其他要求：</w:t>
            </w:r>
          </w:p>
        </w:tc>
      </w:tr>
      <w:tr w14:paraId="697DABB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090F5642">
            <w:pPr>
              <w:spacing w:line="320" w:lineRule="exact"/>
              <w:jc w:val="center"/>
              <w:rPr>
                <w:rFonts w:hint="eastAsia" w:ascii="宋体" w:hAnsi="宋体" w:cs="宋体"/>
                <w:sz w:val="24"/>
              </w:rPr>
            </w:pPr>
            <w:r>
              <w:rPr>
                <w:rFonts w:hint="eastAsia" w:ascii="宋体" w:hAnsi="宋体" w:cs="宋体"/>
                <w:sz w:val="24"/>
              </w:rPr>
              <w:t>5.4</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7F84C546">
            <w:pPr>
              <w:pStyle w:val="40"/>
              <w:widowControl w:val="0"/>
              <w:spacing w:line="320" w:lineRule="exact"/>
              <w:jc w:val="center"/>
              <w:rPr>
                <w:rStyle w:val="45"/>
                <w:rFonts w:hint="eastAsia" w:cs="宋体"/>
                <w:b w:val="0"/>
                <w:szCs w:val="24"/>
              </w:rPr>
            </w:pPr>
            <w:r>
              <w:rPr>
                <w:rFonts w:hint="eastAsia" w:cs="宋体"/>
                <w:bCs/>
                <w:szCs w:val="24"/>
              </w:rPr>
              <w:t>拟派</w:t>
            </w:r>
            <w:r>
              <w:rPr>
                <w:rStyle w:val="45"/>
                <w:rFonts w:hint="eastAsia" w:cs="宋体"/>
                <w:b w:val="0"/>
                <w:szCs w:val="24"/>
              </w:rPr>
              <w:t>勘察负责人</w:t>
            </w:r>
          </w:p>
          <w:p w14:paraId="071E7430">
            <w:pPr>
              <w:pStyle w:val="40"/>
              <w:widowControl w:val="0"/>
              <w:spacing w:line="320" w:lineRule="exact"/>
              <w:jc w:val="center"/>
              <w:rPr>
                <w:rFonts w:hint="eastAsia" w:cs="宋体"/>
                <w:bCs/>
                <w:szCs w:val="24"/>
              </w:rPr>
            </w:pPr>
            <w:r>
              <w:rPr>
                <w:rStyle w:val="45"/>
                <w:rFonts w:hint="eastAsia" w:cs="宋体"/>
                <w:b w:val="0"/>
                <w:szCs w:val="24"/>
              </w:rPr>
              <w:t>资格要求</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696BC5FB">
            <w:pPr>
              <w:spacing w:line="320" w:lineRule="exact"/>
              <w:rPr>
                <w:rStyle w:val="45"/>
                <w:rFonts w:hint="eastAsia" w:ascii="宋体" w:hAnsi="宋体" w:cs="宋体"/>
                <w:b w:val="0"/>
                <w:bCs w:val="0"/>
                <w:sz w:val="24"/>
              </w:rPr>
            </w:pPr>
            <w:r>
              <w:rPr>
                <w:rStyle w:val="45"/>
                <w:rFonts w:hint="eastAsia" w:ascii="宋体" w:hAnsi="宋体" w:cs="宋体"/>
                <w:b w:val="0"/>
                <w:bCs w:val="0"/>
                <w:sz w:val="24"/>
              </w:rPr>
              <w:sym w:font="Wingdings 2" w:char="0052"/>
            </w:r>
            <w:r>
              <w:rPr>
                <w:rStyle w:val="45"/>
                <w:rFonts w:hint="eastAsia" w:ascii="宋体" w:hAnsi="宋体" w:cs="宋体"/>
                <w:b w:val="0"/>
                <w:bCs w:val="0"/>
                <w:sz w:val="24"/>
              </w:rPr>
              <w:t>本工程拟投入的勘察负责人须具备地质或岩土工程专业中级(或以上)职称</w:t>
            </w:r>
          </w:p>
          <w:p w14:paraId="62B01BA6">
            <w:pPr>
              <w:spacing w:line="320" w:lineRule="exact"/>
              <w:rPr>
                <w:rStyle w:val="45"/>
                <w:rFonts w:hint="eastAsia" w:ascii="宋体" w:hAnsi="宋体" w:cs="宋体"/>
                <w:b w:val="0"/>
                <w:bCs w:val="0"/>
                <w:sz w:val="24"/>
              </w:rPr>
            </w:pPr>
            <w:r>
              <w:rPr>
                <w:rStyle w:val="45"/>
                <w:rFonts w:hint="eastAsia" w:ascii="宋体" w:hAnsi="宋体" w:cs="宋体"/>
                <w:b w:val="0"/>
                <w:bCs w:val="0"/>
                <w:sz w:val="24"/>
              </w:rPr>
              <w:t>□其他要求：</w:t>
            </w:r>
          </w:p>
        </w:tc>
      </w:tr>
      <w:tr w14:paraId="4EA2569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5BE7436E">
            <w:pPr>
              <w:pStyle w:val="124"/>
              <w:spacing w:line="320" w:lineRule="exact"/>
              <w:jc w:val="center"/>
              <w:rPr>
                <w:rFonts w:hint="eastAsia" w:cs="宋体"/>
              </w:rPr>
            </w:pPr>
            <w:r>
              <w:rPr>
                <w:rFonts w:hint="eastAsia" w:cs="宋体"/>
              </w:rPr>
              <w:t>5.5</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1AF965EE">
            <w:pPr>
              <w:pStyle w:val="40"/>
              <w:widowControl w:val="0"/>
              <w:spacing w:line="320" w:lineRule="exact"/>
              <w:jc w:val="center"/>
              <w:rPr>
                <w:rFonts w:hint="eastAsia" w:cs="宋体"/>
                <w:bCs/>
                <w:szCs w:val="24"/>
              </w:rPr>
            </w:pPr>
            <w:r>
              <w:rPr>
                <w:rStyle w:val="45"/>
                <w:rFonts w:hint="eastAsia" w:cs="宋体"/>
                <w:b w:val="0"/>
                <w:szCs w:val="24"/>
              </w:rPr>
              <w:t>资格审查方式</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37C97E8D">
            <w:pPr>
              <w:spacing w:line="320" w:lineRule="exact"/>
              <w:rPr>
                <w:rFonts w:hint="eastAsia" w:ascii="宋体" w:hAnsi="宋体" w:cs="宋体"/>
                <w:snapToGrid w:val="0"/>
                <w:sz w:val="24"/>
              </w:rPr>
            </w:pPr>
            <w:r>
              <w:rPr>
                <w:rStyle w:val="45"/>
                <w:rFonts w:hint="eastAsia" w:ascii="宋体" w:hAnsi="宋体" w:cs="宋体"/>
                <w:b w:val="0"/>
                <w:bCs w:val="0"/>
                <w:sz w:val="24"/>
              </w:rPr>
              <w:t>资格后审方式</w:t>
            </w:r>
          </w:p>
        </w:tc>
      </w:tr>
      <w:tr w14:paraId="078E97E5">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1500ED30">
            <w:pPr>
              <w:spacing w:line="320" w:lineRule="exact"/>
              <w:jc w:val="center"/>
              <w:rPr>
                <w:rFonts w:hint="eastAsia" w:ascii="宋体" w:hAnsi="宋体" w:cs="宋体"/>
                <w:sz w:val="24"/>
              </w:rPr>
            </w:pPr>
            <w:r>
              <w:rPr>
                <w:rFonts w:hint="eastAsia" w:ascii="宋体" w:hAnsi="宋体" w:cs="宋体"/>
                <w:sz w:val="24"/>
              </w:rPr>
              <w:t>6.0</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0C795B76">
            <w:pPr>
              <w:spacing w:line="320" w:lineRule="exact"/>
              <w:jc w:val="center"/>
              <w:rPr>
                <w:rFonts w:hint="eastAsia" w:ascii="宋体" w:hAnsi="宋体" w:cs="宋体"/>
                <w:sz w:val="24"/>
              </w:rPr>
            </w:pPr>
            <w:r>
              <w:rPr>
                <w:rFonts w:hint="eastAsia" w:ascii="宋体" w:hAnsi="宋体" w:cs="宋体"/>
                <w:sz w:val="24"/>
              </w:rPr>
              <w:t>分包</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0A5B7548">
            <w:pPr>
              <w:spacing w:line="360" w:lineRule="exact"/>
              <w:rPr>
                <w:rFonts w:hint="eastAsia" w:ascii="宋体" w:hAnsi="宋体" w:cs="宋体"/>
                <w:sz w:val="24"/>
              </w:rPr>
            </w:pPr>
            <w:r>
              <w:rPr>
                <w:rFonts w:hint="eastAsia" w:ascii="宋体" w:hAnsi="宋体" w:cs="宋体"/>
                <w:b/>
                <w:bCs/>
                <w:sz w:val="24"/>
              </w:rPr>
              <w:fldChar w:fldCharType="begin"/>
            </w:r>
            <w:r>
              <w:rPr>
                <w:rFonts w:hint="eastAsia" w:ascii="宋体" w:hAnsi="宋体" w:cs="宋体"/>
                <w:b/>
                <w:bCs/>
                <w:sz w:val="24"/>
              </w:rPr>
              <w:instrText xml:space="preserve"> eq \o\ac(□,√)</w:instrText>
            </w:r>
            <w:r>
              <w:rPr>
                <w:rFonts w:hint="eastAsia" w:ascii="宋体" w:hAnsi="宋体" w:cs="宋体"/>
                <w:b/>
                <w:bCs/>
                <w:sz w:val="24"/>
              </w:rPr>
              <w:fldChar w:fldCharType="end"/>
            </w:r>
            <w:r>
              <w:rPr>
                <w:rFonts w:hint="eastAsia" w:ascii="宋体" w:hAnsi="宋体" w:cs="宋体"/>
                <w:sz w:val="24"/>
              </w:rPr>
              <w:t>不允许</w:t>
            </w:r>
          </w:p>
          <w:p w14:paraId="5D5CAB87">
            <w:pPr>
              <w:spacing w:line="360" w:lineRule="exact"/>
              <w:rPr>
                <w:rFonts w:hint="eastAsia" w:ascii="宋体" w:hAnsi="宋体" w:cs="宋体"/>
                <w:sz w:val="24"/>
              </w:rPr>
            </w:pPr>
            <w:r>
              <w:rPr>
                <w:rFonts w:hint="eastAsia" w:ascii="宋体" w:hAnsi="宋体" w:cs="宋体"/>
                <w:sz w:val="24"/>
              </w:rPr>
              <w:t>□允许，分包内容要求：</w:t>
            </w:r>
          </w:p>
          <w:p w14:paraId="37A7DB30">
            <w:pPr>
              <w:spacing w:line="360" w:lineRule="exact"/>
              <w:rPr>
                <w:rFonts w:hint="eastAsia" w:ascii="宋体" w:hAnsi="宋体" w:cs="宋体"/>
                <w:sz w:val="24"/>
              </w:rPr>
            </w:pPr>
            <w:r>
              <w:rPr>
                <w:rFonts w:hint="eastAsia" w:ascii="宋体" w:hAnsi="宋体" w:cs="宋体"/>
                <w:sz w:val="24"/>
              </w:rPr>
              <w:t xml:space="preserve">        分包金额：</w:t>
            </w:r>
          </w:p>
          <w:p w14:paraId="229F994A">
            <w:pPr>
              <w:spacing w:line="320" w:lineRule="exact"/>
              <w:rPr>
                <w:rFonts w:hint="eastAsia" w:ascii="宋体" w:hAnsi="宋体" w:cs="宋体"/>
                <w:sz w:val="24"/>
              </w:rPr>
            </w:pPr>
            <w:r>
              <w:rPr>
                <w:rFonts w:hint="eastAsia" w:ascii="宋体" w:hAnsi="宋体" w:cs="宋体"/>
                <w:sz w:val="24"/>
              </w:rPr>
              <w:t xml:space="preserve">        分包人资质要求：</w:t>
            </w:r>
          </w:p>
        </w:tc>
      </w:tr>
      <w:tr w14:paraId="3C3104A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7CC5FBF3">
            <w:pPr>
              <w:pStyle w:val="124"/>
              <w:spacing w:line="320" w:lineRule="exact"/>
              <w:jc w:val="center"/>
              <w:rPr>
                <w:rFonts w:hint="eastAsia" w:cs="宋体"/>
              </w:rPr>
            </w:pPr>
            <w:r>
              <w:rPr>
                <w:rFonts w:hint="eastAsia" w:cs="宋体"/>
              </w:rPr>
              <w:t>7.1</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641BFFF4">
            <w:pPr>
              <w:pStyle w:val="40"/>
              <w:widowControl w:val="0"/>
              <w:spacing w:line="320" w:lineRule="exact"/>
              <w:jc w:val="center"/>
              <w:rPr>
                <w:rFonts w:hint="eastAsia" w:cs="宋体"/>
                <w:bCs/>
                <w:szCs w:val="24"/>
              </w:rPr>
            </w:pPr>
            <w:r>
              <w:rPr>
                <w:rStyle w:val="45"/>
                <w:rFonts w:hint="eastAsia" w:cs="宋体"/>
                <w:b w:val="0"/>
                <w:szCs w:val="24"/>
              </w:rPr>
              <w:t>现场踏勘</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297285A0">
            <w:pPr>
              <w:spacing w:line="320" w:lineRule="exact"/>
              <w:rPr>
                <w:rFonts w:hint="eastAsia" w:ascii="宋体" w:hAnsi="宋体" w:cs="宋体"/>
                <w:sz w:val="24"/>
              </w:rPr>
            </w:pPr>
            <w:r>
              <w:rPr>
                <w:rFonts w:hint="eastAsia" w:ascii="宋体" w:hAnsi="宋体" w:cs="宋体"/>
                <w:sz w:val="24"/>
              </w:rPr>
              <w:t>不组织（自行踏勘）</w:t>
            </w:r>
          </w:p>
          <w:p w14:paraId="18A299FF">
            <w:pPr>
              <w:spacing w:line="320" w:lineRule="exact"/>
              <w:rPr>
                <w:rFonts w:ascii="宋体" w:hAnsi="宋体" w:cs="宋体"/>
                <w:sz w:val="24"/>
              </w:rPr>
            </w:pPr>
            <w:r>
              <w:rPr>
                <w:rFonts w:hint="eastAsia" w:ascii="宋体" w:hAnsi="宋体" w:cs="宋体"/>
                <w:kern w:val="0"/>
                <w:sz w:val="24"/>
              </w:rPr>
              <w:t>踏勘地址：阳江市阳东区</w:t>
            </w:r>
            <w:r>
              <w:rPr>
                <w:rFonts w:hint="eastAsia" w:ascii="宋体" w:hAnsi="宋体"/>
                <w:sz w:val="24"/>
                <w:szCs w:val="24"/>
                <w:u w:val="none"/>
                <w:lang w:eastAsia="zh-CN"/>
              </w:rPr>
              <w:t>三丫村</w:t>
            </w:r>
          </w:p>
        </w:tc>
      </w:tr>
      <w:tr w14:paraId="232C99B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494"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2DD531B5">
            <w:pPr>
              <w:spacing w:line="320" w:lineRule="exact"/>
              <w:jc w:val="center"/>
              <w:rPr>
                <w:rFonts w:hint="eastAsia" w:ascii="宋体" w:hAnsi="宋体" w:cs="宋体"/>
                <w:sz w:val="24"/>
              </w:rPr>
            </w:pPr>
            <w:r>
              <w:rPr>
                <w:rFonts w:hint="eastAsia" w:ascii="宋体" w:hAnsi="宋体" w:cs="宋体"/>
                <w:sz w:val="24"/>
              </w:rPr>
              <w:t>20.0</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20B3D1A8">
            <w:pPr>
              <w:spacing w:line="320" w:lineRule="exact"/>
              <w:jc w:val="center"/>
              <w:rPr>
                <w:rFonts w:hint="eastAsia" w:ascii="宋体" w:hAnsi="宋体" w:cs="宋体"/>
                <w:sz w:val="24"/>
              </w:rPr>
            </w:pPr>
            <w:r>
              <w:rPr>
                <w:rFonts w:hint="eastAsia" w:ascii="宋体" w:hAnsi="宋体" w:cs="宋体"/>
                <w:sz w:val="24"/>
              </w:rPr>
              <w:t>投标保证金</w:t>
            </w:r>
          </w:p>
          <w:p w14:paraId="38FB4011">
            <w:pPr>
              <w:spacing w:line="320" w:lineRule="exact"/>
              <w:jc w:val="center"/>
              <w:rPr>
                <w:rFonts w:hint="eastAsia" w:ascii="宋体" w:hAnsi="宋体" w:cs="宋体"/>
                <w:sz w:val="24"/>
              </w:rPr>
            </w:pPr>
            <w:r>
              <w:rPr>
                <w:rFonts w:hint="eastAsia" w:ascii="宋体" w:hAnsi="宋体" w:cs="宋体"/>
                <w:sz w:val="24"/>
              </w:rPr>
              <w:t>要求</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2A39354D">
            <w:pPr>
              <w:spacing w:line="360" w:lineRule="exact"/>
              <w:ind w:firstLine="480" w:firstLineChars="200"/>
              <w:rPr>
                <w:rFonts w:hint="eastAsia" w:ascii="宋体" w:hAnsi="宋体" w:cs="宋体"/>
                <w:sz w:val="24"/>
              </w:rPr>
            </w:pPr>
            <w:r>
              <w:rPr>
                <w:rFonts w:hint="eastAsia" w:ascii="宋体" w:hAnsi="宋体" w:cs="宋体"/>
                <w:sz w:val="24"/>
              </w:rPr>
              <w:t>本招标项目的投标保证金金额为</w:t>
            </w:r>
            <w:r>
              <w:rPr>
                <w:rFonts w:hint="eastAsia" w:ascii="宋体" w:hAnsi="宋体" w:cs="宋体"/>
                <w:sz w:val="24"/>
                <w:u w:val="single"/>
                <w:lang w:val="en-US" w:eastAsia="zh-CN"/>
              </w:rPr>
              <w:t>10</w:t>
            </w:r>
            <w:r>
              <w:rPr>
                <w:rFonts w:hint="eastAsia" w:ascii="宋体" w:hAnsi="宋体" w:cs="宋体"/>
                <w:sz w:val="24"/>
                <w:u w:val="single"/>
              </w:rPr>
              <w:t>0000.00元</w:t>
            </w:r>
            <w:r>
              <w:rPr>
                <w:rFonts w:hint="eastAsia" w:ascii="宋体" w:hAnsi="宋体" w:cs="宋体"/>
                <w:sz w:val="24"/>
              </w:rPr>
              <w:t>人民币（大写：</w:t>
            </w:r>
            <w:r>
              <w:rPr>
                <w:rFonts w:hint="eastAsia" w:ascii="宋体" w:hAnsi="宋体" w:cs="宋体"/>
                <w:sz w:val="24"/>
                <w:u w:val="single"/>
                <w:lang w:val="en-US" w:eastAsia="zh-CN"/>
              </w:rPr>
              <w:t>壹拾</w:t>
            </w:r>
            <w:r>
              <w:rPr>
                <w:rFonts w:hint="eastAsia" w:ascii="宋体" w:hAnsi="宋体" w:cs="宋体"/>
                <w:sz w:val="24"/>
                <w:u w:val="single"/>
              </w:rPr>
              <w:t>万元整</w:t>
            </w:r>
            <w:r>
              <w:rPr>
                <w:rFonts w:hint="eastAsia" w:ascii="宋体" w:hAnsi="宋体" w:cs="宋体"/>
                <w:sz w:val="24"/>
              </w:rPr>
              <w:t>）。投标人应在该项目截标时间前选择下述方式之一完成其投标保证金缴交：</w:t>
            </w:r>
          </w:p>
          <w:p w14:paraId="64477F09">
            <w:pPr>
              <w:spacing w:line="360" w:lineRule="exact"/>
              <w:ind w:firstLine="480" w:firstLineChars="200"/>
              <w:rPr>
                <w:rFonts w:hint="eastAsia" w:ascii="宋体" w:hAnsi="宋体" w:cs="宋体"/>
                <w:bCs/>
                <w:sz w:val="24"/>
              </w:rPr>
            </w:pPr>
            <w:r>
              <w:rPr>
                <w:rFonts w:hint="eastAsia" w:ascii="宋体" w:hAnsi="宋体" w:cs="宋体"/>
                <w:bCs/>
                <w:sz w:val="24"/>
              </w:rPr>
              <w:t>1、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系统査询的信息为准。</w:t>
            </w:r>
          </w:p>
          <w:p w14:paraId="0362B374">
            <w:pPr>
              <w:spacing w:line="360" w:lineRule="exact"/>
              <w:ind w:firstLine="480" w:firstLineChars="200"/>
              <w:rPr>
                <w:rFonts w:hint="eastAsia" w:ascii="宋体" w:hAnsi="宋体" w:cs="宋体"/>
                <w:bCs/>
                <w:sz w:val="24"/>
              </w:rPr>
            </w:pPr>
            <w:r>
              <w:rPr>
                <w:rFonts w:hint="eastAsia" w:ascii="宋体" w:hAnsi="宋体" w:cs="宋体"/>
                <w:bCs/>
                <w:sz w:val="24"/>
              </w:rPr>
              <w:t>收款单位：广州交易集团有限公司</w:t>
            </w:r>
          </w:p>
          <w:p w14:paraId="15587CF6">
            <w:pPr>
              <w:spacing w:line="360" w:lineRule="exact"/>
              <w:ind w:firstLine="480" w:firstLineChars="200"/>
              <w:rPr>
                <w:rFonts w:hint="eastAsia" w:ascii="宋体" w:hAnsi="宋体" w:cs="宋体"/>
                <w:bCs/>
                <w:sz w:val="24"/>
              </w:rPr>
            </w:pPr>
            <w:r>
              <w:rPr>
                <w:rFonts w:hint="eastAsia" w:ascii="宋体" w:hAnsi="宋体" w:cs="宋体"/>
                <w:bCs/>
                <w:sz w:val="24"/>
              </w:rPr>
              <w:t>开户银行：中国建设银行广州天润路支行</w:t>
            </w:r>
          </w:p>
          <w:p w14:paraId="76C6C52C">
            <w:pPr>
              <w:spacing w:line="360" w:lineRule="exact"/>
              <w:ind w:firstLine="480" w:firstLineChars="200"/>
              <w:rPr>
                <w:rFonts w:hint="eastAsia" w:ascii="宋体" w:hAnsi="宋体" w:cs="宋体"/>
                <w:bCs/>
                <w:sz w:val="24"/>
              </w:rPr>
            </w:pPr>
            <w:r>
              <w:rPr>
                <w:rFonts w:hint="eastAsia" w:ascii="宋体" w:hAnsi="宋体" w:cs="宋体"/>
                <w:bCs/>
                <w:sz w:val="24"/>
              </w:rPr>
              <w:t>银行账号：44001583404059333333</w:t>
            </w:r>
          </w:p>
          <w:p w14:paraId="51C80EA9">
            <w:pPr>
              <w:spacing w:line="360" w:lineRule="exact"/>
              <w:ind w:firstLine="480" w:firstLineChars="200"/>
              <w:rPr>
                <w:rFonts w:hint="eastAsia" w:ascii="宋体" w:hAnsi="宋体" w:cs="宋体"/>
                <w:bCs/>
                <w:sz w:val="24"/>
              </w:rPr>
            </w:pPr>
            <w:r>
              <w:rPr>
                <w:rFonts w:hint="eastAsia" w:ascii="宋体" w:hAnsi="宋体" w:cs="宋体"/>
                <w:bCs/>
                <w:sz w:val="24"/>
              </w:rPr>
              <w:t>2、采用电子保函方式的，具体操作要求详见广州公共资源交易中心有关指引，或向广州公共资源交易中心咨询；以开标时广州公共资源交易中心系统查询的信息为准。</w:t>
            </w:r>
          </w:p>
          <w:p w14:paraId="51AAE637">
            <w:pPr>
              <w:spacing w:line="360" w:lineRule="exact"/>
              <w:rPr>
                <w:rFonts w:hint="eastAsia" w:ascii="宋体" w:hAnsi="宋体" w:cs="宋体"/>
                <w:bCs/>
                <w:sz w:val="24"/>
              </w:rPr>
            </w:pPr>
            <w:r>
              <w:rPr>
                <w:rFonts w:hint="eastAsia" w:ascii="宋体" w:hAnsi="宋体" w:cs="宋体"/>
                <w:bCs/>
                <w:sz w:val="24"/>
              </w:rPr>
              <w:t xml:space="preserve">    3、采用纸质银行保函或保证保险方式的，投标人应在</w:t>
            </w:r>
            <w:r>
              <w:rPr>
                <w:rStyle w:val="49"/>
                <w:rFonts w:hint="eastAsia" w:ascii="宋体" w:hAnsi="宋体" w:cs="宋体"/>
                <w:color w:val="auto"/>
                <w:sz w:val="24"/>
                <w:u w:val="none"/>
              </w:rPr>
              <w:t>开标会现场提交</w:t>
            </w:r>
            <w:r>
              <w:rPr>
                <w:rFonts w:hint="eastAsia" w:ascii="宋体" w:hAnsi="宋体" w:cs="宋体"/>
                <w:sz w:val="24"/>
              </w:rPr>
              <w:t>本项目投标</w:t>
            </w:r>
            <w:r>
              <w:rPr>
                <w:rFonts w:hint="eastAsia" w:ascii="宋体" w:hAnsi="宋体" w:cs="宋体"/>
                <w:bCs/>
                <w:sz w:val="24"/>
              </w:rPr>
              <w:t>保函或保证保险原件</w:t>
            </w:r>
            <w:r>
              <w:rPr>
                <w:rFonts w:hint="eastAsia" w:ascii="宋体" w:hAnsi="宋体" w:cs="宋体"/>
                <w:sz w:val="24"/>
              </w:rPr>
              <w:t>。</w:t>
            </w:r>
          </w:p>
          <w:p w14:paraId="224F002B">
            <w:pPr>
              <w:spacing w:line="320" w:lineRule="exact"/>
              <w:ind w:firstLine="422" w:firstLineChars="200"/>
              <w:rPr>
                <w:rFonts w:hint="eastAsia" w:ascii="宋体" w:hAnsi="宋体" w:cs="宋体"/>
                <w:sz w:val="24"/>
                <w:u w:val="single"/>
              </w:rPr>
            </w:pPr>
            <w:r>
              <w:rPr>
                <w:rFonts w:hint="eastAsia" w:ascii="宋体" w:hAnsi="宋体" w:cs="宋体"/>
                <w:b/>
                <w:szCs w:val="21"/>
              </w:rPr>
              <w:t>注：因</w:t>
            </w:r>
            <w:r>
              <w:rPr>
                <w:rStyle w:val="49"/>
                <w:rFonts w:hint="eastAsia" w:ascii="宋体" w:hAnsi="宋体" w:cs="宋体"/>
                <w:b/>
                <w:color w:val="auto"/>
                <w:u w:val="none"/>
              </w:rPr>
              <w:t>交易系统</w:t>
            </w:r>
            <w:r>
              <w:rPr>
                <w:rFonts w:hint="eastAsia" w:ascii="宋体" w:hAnsi="宋体" w:cs="宋体"/>
                <w:b/>
                <w:szCs w:val="21"/>
              </w:rPr>
              <w:t>与银行系统对接会需要一定时间，请投标人自行考虑其所需时间，尽早完成保证金的上传手续，以免耽误投标保证金信息在系统显示，其后果由投标人承担。</w:t>
            </w:r>
          </w:p>
        </w:tc>
      </w:tr>
      <w:tr w14:paraId="2DC09EF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5B83249E">
            <w:pPr>
              <w:spacing w:line="320" w:lineRule="exact"/>
              <w:jc w:val="center"/>
              <w:rPr>
                <w:rFonts w:hint="eastAsia" w:ascii="宋体" w:hAnsi="宋体" w:cs="宋体"/>
                <w:sz w:val="24"/>
              </w:rPr>
            </w:pPr>
            <w:r>
              <w:rPr>
                <w:rFonts w:hint="eastAsia" w:ascii="宋体" w:hAnsi="宋体" w:cs="宋体"/>
                <w:sz w:val="24"/>
              </w:rPr>
              <w:t>11.0</w:t>
            </w:r>
          </w:p>
          <w:p w14:paraId="7C00031D">
            <w:pPr>
              <w:spacing w:line="320" w:lineRule="exact"/>
              <w:jc w:val="center"/>
              <w:rPr>
                <w:rFonts w:hint="eastAsia" w:ascii="宋体" w:hAnsi="宋体" w:cs="宋体"/>
                <w:sz w:val="24"/>
              </w:rPr>
            </w:pPr>
            <w:r>
              <w:rPr>
                <w:rFonts w:hint="eastAsia" w:ascii="宋体" w:hAnsi="宋体" w:cs="宋体"/>
                <w:sz w:val="24"/>
              </w:rPr>
              <w:t>12.0</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4868E505">
            <w:pPr>
              <w:spacing w:line="320" w:lineRule="exact"/>
              <w:jc w:val="center"/>
              <w:rPr>
                <w:rFonts w:hint="eastAsia" w:ascii="宋体" w:hAnsi="宋体" w:cs="宋体"/>
                <w:sz w:val="24"/>
              </w:rPr>
            </w:pPr>
            <w:r>
              <w:rPr>
                <w:rFonts w:hint="eastAsia" w:ascii="宋体" w:hAnsi="宋体" w:cs="宋体"/>
                <w:sz w:val="24"/>
              </w:rPr>
              <w:t>招标人澄清、修补或答疑期限和投标人质疑期限</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7D920E91">
            <w:pPr>
              <w:spacing w:line="320" w:lineRule="exact"/>
              <w:rPr>
                <w:rFonts w:hint="eastAsia" w:ascii="宋体" w:hAnsi="宋体" w:cs="宋体"/>
                <w:b/>
                <w:bCs/>
                <w:sz w:val="24"/>
              </w:rPr>
            </w:pPr>
            <w:r>
              <w:rPr>
                <w:rFonts w:hint="eastAsia" w:ascii="宋体" w:hAnsi="宋体" w:cs="宋体"/>
                <w:b/>
                <w:bCs/>
                <w:sz w:val="24"/>
              </w:rPr>
              <w:t>1.招标人澄清、修补或补充期限：投标截止日期15日前。</w:t>
            </w:r>
          </w:p>
          <w:p w14:paraId="59204F97">
            <w:pPr>
              <w:spacing w:line="320" w:lineRule="exact"/>
              <w:rPr>
                <w:rFonts w:hint="eastAsia" w:ascii="宋体" w:hAnsi="宋体" w:cs="宋体"/>
                <w:b/>
                <w:bCs/>
                <w:sz w:val="24"/>
              </w:rPr>
            </w:pPr>
            <w:r>
              <w:rPr>
                <w:rFonts w:hint="eastAsia" w:ascii="宋体" w:hAnsi="宋体" w:cs="宋体"/>
                <w:b/>
                <w:bCs/>
                <w:sz w:val="24"/>
              </w:rPr>
              <w:t>2.投标人质疑期限：投标截止日期10日前。</w:t>
            </w:r>
          </w:p>
          <w:p w14:paraId="45429022">
            <w:pPr>
              <w:spacing w:line="320" w:lineRule="exact"/>
              <w:rPr>
                <w:rFonts w:hint="eastAsia" w:ascii="宋体" w:hAnsi="宋体" w:cs="宋体"/>
                <w:b/>
                <w:bCs/>
                <w:sz w:val="24"/>
              </w:rPr>
            </w:pPr>
            <w:r>
              <w:rPr>
                <w:rFonts w:hint="eastAsia" w:ascii="宋体" w:hAnsi="宋体" w:cs="宋体"/>
                <w:b/>
                <w:bCs/>
                <w:sz w:val="24"/>
              </w:rPr>
              <w:t>3.招标人答疑期限：投标截止日期7日前。</w:t>
            </w:r>
          </w:p>
        </w:tc>
      </w:tr>
      <w:tr w14:paraId="0483F7D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234"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78B7B451">
            <w:pPr>
              <w:pStyle w:val="40"/>
              <w:widowControl w:val="0"/>
              <w:spacing w:line="320" w:lineRule="exact"/>
              <w:jc w:val="center"/>
              <w:rPr>
                <w:rFonts w:hint="eastAsia" w:cs="宋体"/>
                <w:szCs w:val="24"/>
              </w:rPr>
            </w:pPr>
            <w:r>
              <w:rPr>
                <w:rStyle w:val="45"/>
                <w:rFonts w:hint="eastAsia" w:cs="宋体"/>
                <w:b w:val="0"/>
                <w:bCs w:val="0"/>
                <w:szCs w:val="24"/>
              </w:rPr>
              <w:t>19.0</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5BC71391">
            <w:pPr>
              <w:pStyle w:val="40"/>
              <w:widowControl w:val="0"/>
              <w:spacing w:line="320" w:lineRule="exact"/>
              <w:jc w:val="center"/>
              <w:rPr>
                <w:rFonts w:hint="eastAsia" w:cs="宋体"/>
                <w:bCs/>
                <w:szCs w:val="24"/>
              </w:rPr>
            </w:pPr>
            <w:r>
              <w:rPr>
                <w:rFonts w:hint="eastAsia" w:cs="宋体"/>
                <w:bCs/>
                <w:szCs w:val="24"/>
              </w:rPr>
              <w:t>投标有效期</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700C932F">
            <w:pPr>
              <w:pStyle w:val="40"/>
              <w:spacing w:before="0" w:after="0" w:line="320" w:lineRule="exact"/>
              <w:jc w:val="both"/>
              <w:rPr>
                <w:rFonts w:hint="eastAsia" w:cs="宋体"/>
                <w:szCs w:val="24"/>
              </w:rPr>
            </w:pPr>
            <w:r>
              <w:rPr>
                <w:rFonts w:hint="eastAsia" w:cs="宋体"/>
                <w:b/>
                <w:bCs/>
                <w:szCs w:val="24"/>
              </w:rPr>
              <w:t>□</w:t>
            </w:r>
            <w:r>
              <w:rPr>
                <w:rFonts w:hint="eastAsia" w:cs="宋体"/>
                <w:szCs w:val="24"/>
              </w:rPr>
              <w:t xml:space="preserve">45天内有效  </w:t>
            </w:r>
            <w:r>
              <w:rPr>
                <w:rFonts w:hint="eastAsia" w:cs="宋体"/>
                <w:b/>
                <w:bCs/>
                <w:szCs w:val="24"/>
              </w:rPr>
              <w:t>□</w:t>
            </w:r>
            <w:r>
              <w:rPr>
                <w:rFonts w:hint="eastAsia" w:cs="宋体"/>
                <w:szCs w:val="24"/>
              </w:rPr>
              <w:t>60天内有效</w:t>
            </w:r>
          </w:p>
          <w:p w14:paraId="2B7024AB">
            <w:pPr>
              <w:pStyle w:val="40"/>
              <w:spacing w:before="0" w:after="0" w:line="320" w:lineRule="exact"/>
              <w:ind w:left="2891" w:hanging="2891" w:hangingChars="1200"/>
              <w:jc w:val="both"/>
              <w:rPr>
                <w:rFonts w:hint="eastAsia" w:cs="宋体"/>
                <w:szCs w:val="24"/>
              </w:rPr>
            </w:pPr>
            <w:r>
              <w:rPr>
                <w:rFonts w:hint="eastAsia" w:cs="宋体"/>
                <w:b/>
                <w:bCs/>
                <w:szCs w:val="24"/>
              </w:rPr>
              <w:sym w:font="Wingdings 2" w:char="0052"/>
            </w:r>
            <w:r>
              <w:rPr>
                <w:rFonts w:hint="eastAsia" w:cs="宋体"/>
                <w:szCs w:val="24"/>
              </w:rPr>
              <w:t xml:space="preserve">90天内有效  </w:t>
            </w:r>
            <w:r>
              <w:rPr>
                <w:rFonts w:hint="eastAsia" w:cs="宋体"/>
                <w:b/>
                <w:bCs/>
                <w:szCs w:val="24"/>
              </w:rPr>
              <w:t>□</w:t>
            </w:r>
            <w:r>
              <w:rPr>
                <w:rFonts w:hint="eastAsia" w:cs="宋体"/>
                <w:szCs w:val="24"/>
                <w:u w:val="single"/>
              </w:rPr>
              <w:t xml:space="preserve">    </w:t>
            </w:r>
            <w:r>
              <w:rPr>
                <w:rFonts w:hint="eastAsia" w:cs="宋体"/>
                <w:szCs w:val="24"/>
              </w:rPr>
              <w:t>天内有效 （从投标截止之日算起）</w:t>
            </w:r>
          </w:p>
          <w:p w14:paraId="6C350262">
            <w:pPr>
              <w:pStyle w:val="40"/>
              <w:spacing w:before="0" w:after="0" w:line="320" w:lineRule="exact"/>
              <w:ind w:left="73" w:leftChars="35" w:firstLine="480" w:firstLineChars="200"/>
              <w:rPr>
                <w:rFonts w:hint="eastAsia" w:cs="宋体"/>
                <w:szCs w:val="24"/>
              </w:rPr>
            </w:pPr>
            <w:r>
              <w:rPr>
                <w:rFonts w:hint="eastAsia" w:cs="宋体"/>
                <w:szCs w:val="24"/>
              </w:rPr>
              <w:t>在投标有效期结束前出现特殊情况的，招标人可以书面形式要求所有投标人延长投标有效期。</w:t>
            </w:r>
          </w:p>
        </w:tc>
      </w:tr>
      <w:tr w14:paraId="5F941D6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548AF4B3">
            <w:pPr>
              <w:pStyle w:val="40"/>
              <w:spacing w:before="0" w:after="0" w:line="320" w:lineRule="exact"/>
              <w:jc w:val="center"/>
              <w:rPr>
                <w:rStyle w:val="45"/>
                <w:rFonts w:hint="eastAsia" w:cs="宋体"/>
                <w:b w:val="0"/>
                <w:szCs w:val="24"/>
              </w:rPr>
            </w:pPr>
            <w:r>
              <w:rPr>
                <w:rStyle w:val="45"/>
                <w:rFonts w:hint="eastAsia" w:cs="宋体"/>
                <w:b w:val="0"/>
                <w:szCs w:val="24"/>
              </w:rPr>
              <w:t>33.0</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1EF3B6D4">
            <w:pPr>
              <w:pStyle w:val="40"/>
              <w:widowControl w:val="0"/>
              <w:spacing w:line="320" w:lineRule="exact"/>
              <w:jc w:val="center"/>
              <w:rPr>
                <w:rStyle w:val="45"/>
                <w:rFonts w:hint="eastAsia" w:cs="宋体"/>
                <w:b w:val="0"/>
                <w:bCs w:val="0"/>
                <w:szCs w:val="24"/>
              </w:rPr>
            </w:pPr>
            <w:r>
              <w:rPr>
                <w:rStyle w:val="45"/>
                <w:rFonts w:hint="eastAsia" w:cs="宋体"/>
                <w:b w:val="0"/>
                <w:bCs w:val="0"/>
                <w:szCs w:val="24"/>
              </w:rPr>
              <w:t>中标人</w:t>
            </w:r>
          </w:p>
          <w:p w14:paraId="1C74008B">
            <w:pPr>
              <w:pStyle w:val="40"/>
              <w:widowControl w:val="0"/>
              <w:spacing w:line="320" w:lineRule="exact"/>
              <w:jc w:val="center"/>
              <w:rPr>
                <w:rStyle w:val="45"/>
                <w:rFonts w:hint="eastAsia" w:cs="宋体"/>
                <w:b w:val="0"/>
                <w:bCs w:val="0"/>
                <w:szCs w:val="24"/>
              </w:rPr>
            </w:pPr>
            <w:r>
              <w:rPr>
                <w:rStyle w:val="45"/>
                <w:rFonts w:hint="eastAsia" w:cs="宋体"/>
                <w:b w:val="0"/>
                <w:bCs w:val="0"/>
                <w:szCs w:val="24"/>
              </w:rPr>
              <w:t>履约担保</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4A9CC241">
            <w:pPr>
              <w:spacing w:line="360" w:lineRule="exact"/>
              <w:ind w:firstLine="480" w:firstLineChars="200"/>
              <w:rPr>
                <w:rFonts w:hint="eastAsia" w:ascii="宋体" w:hAnsi="宋体" w:cs="宋体"/>
                <w:sz w:val="24"/>
              </w:rPr>
            </w:pPr>
            <w:r>
              <w:rPr>
                <w:rFonts w:hint="eastAsia" w:ascii="宋体" w:hAnsi="宋体" w:cs="宋体"/>
                <w:sz w:val="24"/>
              </w:rPr>
              <w:t>中标人应当在签订承包合同前15工作日内向招标人提交履约担保，履约担保金额为工程承包合同价的10%。中标人可以选择下列担保方式向招标人提交履约担保：</w:t>
            </w:r>
          </w:p>
          <w:p w14:paraId="03A42624">
            <w:pPr>
              <w:spacing w:line="360" w:lineRule="exact"/>
              <w:rPr>
                <w:rFonts w:hint="eastAsia" w:ascii="宋体" w:hAnsi="宋体" w:cs="宋体"/>
                <w:sz w:val="24"/>
              </w:rPr>
            </w:pPr>
            <w:r>
              <w:rPr>
                <w:rFonts w:hint="eastAsia" w:ascii="宋体" w:hAnsi="宋体" w:cs="宋体"/>
                <w:sz w:val="24"/>
              </w:rPr>
              <w:t xml:space="preserve">    1.由商业银行分支机构以上（含分支机构）银行部门出具的履约保函。</w:t>
            </w:r>
          </w:p>
          <w:p w14:paraId="1C976B7B">
            <w:pPr>
              <w:spacing w:line="360" w:lineRule="exact"/>
              <w:rPr>
                <w:rFonts w:hint="eastAsia" w:ascii="宋体" w:hAnsi="宋体" w:cs="宋体"/>
                <w:sz w:val="24"/>
              </w:rPr>
            </w:pPr>
            <w:r>
              <w:rPr>
                <w:rFonts w:hint="eastAsia" w:ascii="宋体" w:hAnsi="宋体" w:cs="宋体"/>
                <w:sz w:val="24"/>
              </w:rPr>
              <w:t xml:space="preserve">    2.由保险公司出具的履约保单。</w:t>
            </w:r>
          </w:p>
          <w:p w14:paraId="6593DE87">
            <w:pPr>
              <w:spacing w:line="360" w:lineRule="exact"/>
              <w:ind w:firstLine="480" w:firstLineChars="200"/>
              <w:rPr>
                <w:rFonts w:hint="eastAsia" w:ascii="宋体" w:hAnsi="宋体" w:cs="宋体"/>
                <w:sz w:val="24"/>
              </w:rPr>
            </w:pPr>
            <w:r>
              <w:rPr>
                <w:rFonts w:hint="eastAsia" w:ascii="宋体" w:hAnsi="宋体" w:cs="宋体"/>
                <w:sz w:val="24"/>
              </w:rPr>
              <w:t>3.由融资担保公司出具的履约保函。</w:t>
            </w:r>
          </w:p>
          <w:p w14:paraId="2FE9E08F">
            <w:pPr>
              <w:spacing w:line="320" w:lineRule="exact"/>
              <w:ind w:firstLine="480" w:firstLineChars="200"/>
              <w:rPr>
                <w:rFonts w:hint="eastAsia" w:ascii="宋体" w:hAnsi="宋体" w:cs="宋体"/>
                <w:sz w:val="24"/>
              </w:rPr>
            </w:pPr>
            <w:r>
              <w:rPr>
                <w:rFonts w:hint="eastAsia" w:ascii="宋体" w:hAnsi="宋体" w:cs="宋体"/>
                <w:sz w:val="24"/>
              </w:rPr>
              <w:t>4.现金履约担保。</w:t>
            </w:r>
          </w:p>
        </w:tc>
      </w:tr>
      <w:tr w14:paraId="534E1EE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9961" w:type="dxa"/>
            <w:gridSpan w:val="4"/>
            <w:tcBorders>
              <w:top w:val="single" w:color="auto" w:sz="6" w:space="0"/>
              <w:left w:val="single" w:color="auto" w:sz="6" w:space="0"/>
              <w:bottom w:val="single" w:color="auto" w:sz="6" w:space="0"/>
              <w:right w:val="single" w:color="auto" w:sz="6" w:space="0"/>
            </w:tcBorders>
            <w:noWrap w:val="0"/>
            <w:vAlign w:val="center"/>
          </w:tcPr>
          <w:p w14:paraId="38B16443">
            <w:pPr>
              <w:pStyle w:val="40"/>
              <w:spacing w:before="0" w:after="0" w:line="320" w:lineRule="exact"/>
              <w:jc w:val="center"/>
              <w:rPr>
                <w:rFonts w:hint="eastAsia" w:cs="宋体"/>
                <w:bCs/>
                <w:szCs w:val="24"/>
              </w:rPr>
            </w:pPr>
            <w:r>
              <w:rPr>
                <w:rFonts w:hint="eastAsia" w:cs="宋体"/>
                <w:bCs/>
                <w:szCs w:val="24"/>
              </w:rPr>
              <w:t>（四）投标文件编制要求</w:t>
            </w:r>
          </w:p>
        </w:tc>
      </w:tr>
      <w:tr w14:paraId="5D878CA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1080" w:type="dxa"/>
            <w:vMerge w:val="restart"/>
            <w:tcBorders>
              <w:top w:val="single" w:color="auto" w:sz="6" w:space="0"/>
              <w:left w:val="single" w:color="auto" w:sz="6" w:space="0"/>
              <w:right w:val="single" w:color="auto" w:sz="6" w:space="0"/>
            </w:tcBorders>
            <w:noWrap w:val="0"/>
            <w:vAlign w:val="center"/>
          </w:tcPr>
          <w:p w14:paraId="502D6A04">
            <w:pPr>
              <w:pStyle w:val="124"/>
              <w:spacing w:line="320" w:lineRule="exact"/>
              <w:jc w:val="center"/>
              <w:rPr>
                <w:rFonts w:hint="eastAsia" w:cs="宋体"/>
                <w:bCs/>
              </w:rPr>
            </w:pPr>
            <w:r>
              <w:rPr>
                <w:rFonts w:hint="eastAsia" w:cs="宋体"/>
                <w:bCs/>
              </w:rPr>
              <w:t>17.0</w:t>
            </w:r>
          </w:p>
        </w:tc>
        <w:tc>
          <w:tcPr>
            <w:tcW w:w="2160" w:type="dxa"/>
            <w:gridSpan w:val="2"/>
            <w:tcBorders>
              <w:top w:val="single" w:color="auto" w:sz="6" w:space="0"/>
              <w:left w:val="single" w:color="auto" w:sz="6" w:space="0"/>
              <w:right w:val="single" w:color="auto" w:sz="6" w:space="0"/>
            </w:tcBorders>
            <w:noWrap w:val="0"/>
            <w:vAlign w:val="center"/>
          </w:tcPr>
          <w:p w14:paraId="6B207163">
            <w:pPr>
              <w:spacing w:line="320" w:lineRule="exact"/>
              <w:jc w:val="center"/>
              <w:rPr>
                <w:rFonts w:hint="eastAsia" w:ascii="宋体" w:hAnsi="宋体" w:cs="宋体"/>
                <w:sz w:val="24"/>
              </w:rPr>
            </w:pPr>
            <w:r>
              <w:rPr>
                <w:rFonts w:hint="eastAsia" w:ascii="宋体" w:hAnsi="宋体" w:cs="宋体"/>
                <w:sz w:val="24"/>
              </w:rPr>
              <w:t>投标文件编制</w:t>
            </w:r>
          </w:p>
        </w:tc>
        <w:tc>
          <w:tcPr>
            <w:tcW w:w="6721" w:type="dxa"/>
            <w:tcBorders>
              <w:top w:val="single" w:color="auto" w:sz="6" w:space="0"/>
              <w:left w:val="single" w:color="auto" w:sz="6" w:space="0"/>
              <w:right w:val="single" w:color="auto" w:sz="6" w:space="0"/>
            </w:tcBorders>
            <w:noWrap w:val="0"/>
            <w:vAlign w:val="center"/>
          </w:tcPr>
          <w:p w14:paraId="0546A4BA">
            <w:pPr>
              <w:adjustRightInd w:val="0"/>
              <w:spacing w:line="320" w:lineRule="exact"/>
              <w:ind w:right="180"/>
              <w:rPr>
                <w:rFonts w:hint="eastAsia" w:ascii="宋体" w:hAnsi="宋体" w:cs="宋体"/>
                <w:sz w:val="24"/>
              </w:rPr>
            </w:pPr>
            <w:r>
              <w:rPr>
                <w:rFonts w:hint="eastAsia" w:ascii="宋体" w:hAnsi="宋体" w:cs="宋体"/>
                <w:sz w:val="24"/>
              </w:rPr>
              <w:t>1、投标文件组成：资格后审文件、商务文件和技术文件（</w:t>
            </w:r>
            <w:r>
              <w:rPr>
                <w:rStyle w:val="45"/>
                <w:rFonts w:hint="eastAsia" w:ascii="宋体" w:hAnsi="宋体" w:cs="宋体"/>
                <w:b w:val="0"/>
                <w:sz w:val="24"/>
              </w:rPr>
              <w:t>设计说明和设计图纸缩印本）</w:t>
            </w:r>
            <w:r>
              <w:rPr>
                <w:rFonts w:hint="eastAsia" w:ascii="宋体" w:hAnsi="宋体" w:cs="宋体"/>
                <w:sz w:val="24"/>
              </w:rPr>
              <w:t>。</w:t>
            </w:r>
          </w:p>
          <w:p w14:paraId="00A56DB9">
            <w:pPr>
              <w:ind w:right="46" w:rightChars="22"/>
              <w:jc w:val="left"/>
              <w:rPr>
                <w:rFonts w:hint="eastAsia" w:ascii="宋体" w:hAnsi="宋体" w:cs="宋体"/>
                <w:sz w:val="24"/>
              </w:rPr>
            </w:pPr>
            <w:r>
              <w:rPr>
                <w:rFonts w:hint="eastAsia" w:ascii="宋体" w:hAnsi="宋体" w:cs="宋体"/>
                <w:sz w:val="24"/>
              </w:rPr>
              <w:t>2、投标文件全部采用电子文档，投标文件所附证书证件均为原件清晰扫描件或电子证书，并采用单位数字证书，按招标文件要求在相应位置加盖电子印章，投标文件中需个人签字或盖章的，应加盖个人电子印章或在线下完成后扫描上传。</w:t>
            </w:r>
            <w:r>
              <w:rPr>
                <w:rFonts w:hint="eastAsia"/>
                <w:kern w:val="0"/>
                <w:sz w:val="24"/>
              </w:rPr>
              <w:t>（</w:t>
            </w:r>
            <w:r>
              <w:rPr>
                <w:rFonts w:hint="eastAsia" w:cs="宋体"/>
                <w:sz w:val="24"/>
                <w:u w:val="single"/>
              </w:rPr>
              <w:t>电子印章与公章具有同等的法律效力</w:t>
            </w:r>
            <w:r>
              <w:rPr>
                <w:rFonts w:hint="eastAsia"/>
                <w:kern w:val="0"/>
                <w:sz w:val="24"/>
              </w:rPr>
              <w:t>）。</w:t>
            </w:r>
            <w:r>
              <w:rPr>
                <w:rFonts w:hint="eastAsia" w:ascii="宋体" w:hAnsi="宋体" w:cs="宋体"/>
                <w:sz w:val="24"/>
              </w:rPr>
              <w:t>具体操作详见交易平台发布的相关操作指引。</w:t>
            </w:r>
          </w:p>
          <w:p w14:paraId="0CA3AF24">
            <w:pPr>
              <w:pStyle w:val="5"/>
              <w:ind w:firstLine="0"/>
              <w:rPr>
                <w:rFonts w:hint="eastAsia" w:ascii="宋体" w:hAnsi="宋体" w:cs="宋体"/>
                <w:sz w:val="24"/>
              </w:rPr>
            </w:pPr>
            <w:r>
              <w:rPr>
                <w:rFonts w:hint="eastAsia" w:ascii="宋体" w:hAnsi="宋体" w:cs="宋体"/>
                <w:sz w:val="24"/>
              </w:rPr>
              <w:t>3. 投标文件应做到清晰、完整，文本、图纸规格应当尽量统一。除非另有规定，否则投标文件的计量单位宜采用国际标准计量单位，尺寸齐全、准确，所有文字说明和文字标注以中文为准，报价均为人民币，时间均为北京时间。</w:t>
            </w:r>
          </w:p>
          <w:p w14:paraId="3252385A">
            <w:pPr>
              <w:pStyle w:val="5"/>
              <w:ind w:firstLine="0"/>
              <w:rPr>
                <w:rFonts w:hint="eastAsia" w:ascii="宋体" w:hAnsi="宋体" w:cs="宋体"/>
                <w:sz w:val="24"/>
              </w:rPr>
            </w:pPr>
            <w:r>
              <w:rPr>
                <w:rFonts w:hint="eastAsia" w:ascii="宋体" w:hAnsi="宋体" w:cs="宋体"/>
                <w:sz w:val="24"/>
              </w:rPr>
              <w:t>4.每个投标人报送一个投标方案，投标文件应达到招标文件规定的深度，满足评审需要。不响应招标文件要求的投标文件可能被拒绝，责任由投标人自负。</w:t>
            </w:r>
          </w:p>
          <w:p w14:paraId="257BE577">
            <w:pPr>
              <w:adjustRightInd w:val="0"/>
              <w:spacing w:line="320" w:lineRule="exact"/>
              <w:ind w:right="180"/>
              <w:rPr>
                <w:rFonts w:hint="eastAsia" w:ascii="宋体" w:hAnsi="宋体" w:cs="宋体"/>
                <w:bCs/>
                <w:iCs/>
                <w:sz w:val="24"/>
              </w:rPr>
            </w:pPr>
            <w:r>
              <w:rPr>
                <w:rFonts w:hint="eastAsia" w:ascii="宋体" w:hAnsi="宋体" w:cs="宋体"/>
                <w:sz w:val="24"/>
              </w:rPr>
              <w:t>5.投标文件加密要求（投标文件备用U盘除外）：递交的电子投标文件必须进行加密。具体操作详见交易平台发布的相关操作指引。未按要求加密的投标文件，交易平台将予以拒收。</w:t>
            </w:r>
          </w:p>
        </w:tc>
      </w:tr>
      <w:tr w14:paraId="30C81B6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080" w:type="dxa"/>
            <w:vMerge w:val="continue"/>
            <w:tcBorders>
              <w:left w:val="single" w:color="auto" w:sz="6" w:space="0"/>
              <w:right w:val="single" w:color="auto" w:sz="6" w:space="0"/>
            </w:tcBorders>
            <w:noWrap w:val="0"/>
            <w:vAlign w:val="center"/>
          </w:tcPr>
          <w:p w14:paraId="33535D09">
            <w:pPr>
              <w:pStyle w:val="124"/>
              <w:spacing w:line="320" w:lineRule="exact"/>
              <w:jc w:val="center"/>
              <w:rPr>
                <w:rFonts w:hint="eastAsia" w:cs="宋体"/>
                <w:bCs/>
              </w:rPr>
            </w:pP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2F24714A">
            <w:pPr>
              <w:spacing w:line="320" w:lineRule="exact"/>
              <w:rPr>
                <w:rFonts w:hint="eastAsia" w:ascii="宋体" w:hAnsi="宋体" w:cs="宋体"/>
                <w:bCs/>
                <w:sz w:val="24"/>
              </w:rPr>
            </w:pPr>
            <w:r>
              <w:rPr>
                <w:rStyle w:val="45"/>
                <w:rFonts w:hint="eastAsia" w:ascii="宋体" w:hAnsi="宋体" w:cs="宋体"/>
                <w:b w:val="0"/>
                <w:sz w:val="24"/>
              </w:rPr>
              <w:t xml:space="preserve">  设计说明和设计图纸缩印本</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485C29C4">
            <w:pPr>
              <w:spacing w:line="320" w:lineRule="exact"/>
              <w:rPr>
                <w:rStyle w:val="45"/>
                <w:rFonts w:hint="eastAsia" w:ascii="宋体" w:hAnsi="宋体" w:cs="宋体"/>
                <w:b w:val="0"/>
                <w:bCs w:val="0"/>
                <w:sz w:val="24"/>
              </w:rPr>
            </w:pPr>
            <w:r>
              <w:rPr>
                <w:rFonts w:hint="eastAsia" w:ascii="宋体" w:hAnsi="宋体" w:cs="宋体"/>
                <w:b/>
                <w:bCs/>
                <w:sz w:val="24"/>
              </w:rPr>
              <w:t>□</w:t>
            </w:r>
            <w:r>
              <w:rPr>
                <w:rStyle w:val="45"/>
                <w:rFonts w:hint="eastAsia" w:ascii="宋体" w:hAnsi="宋体" w:cs="宋体"/>
                <w:b w:val="0"/>
                <w:sz w:val="24"/>
              </w:rPr>
              <w:t>设计说明和设计图纸，以缩印本</w:t>
            </w:r>
            <w:r>
              <w:rPr>
                <w:rStyle w:val="45"/>
                <w:rFonts w:hint="eastAsia" w:ascii="宋体" w:hAnsi="宋体" w:cs="宋体"/>
                <w:b w:val="0"/>
                <w:bCs w:val="0"/>
                <w:sz w:val="24"/>
              </w:rPr>
              <w:t>形式</w:t>
            </w:r>
            <w:r>
              <w:rPr>
                <w:rFonts w:hint="eastAsia" w:ascii="宋体" w:hAnsi="宋体" w:cs="宋体"/>
                <w:sz w:val="24"/>
              </w:rPr>
              <w:t>统一装订成</w:t>
            </w:r>
            <w:r>
              <w:rPr>
                <w:rFonts w:hint="eastAsia" w:ascii="宋体" w:hAnsi="宋体" w:cs="宋体"/>
                <w:sz w:val="24"/>
                <w:u w:val="single"/>
              </w:rPr>
              <w:t xml:space="preserve"> A3 </w:t>
            </w:r>
            <w:r>
              <w:rPr>
                <w:rFonts w:hint="eastAsia" w:ascii="宋体" w:hAnsi="宋体" w:cs="宋体"/>
                <w:sz w:val="24"/>
              </w:rPr>
              <w:t>开本</w:t>
            </w:r>
            <w:r>
              <w:rPr>
                <w:rStyle w:val="45"/>
                <w:rFonts w:hint="eastAsia" w:ascii="宋体" w:hAnsi="宋体" w:cs="宋体"/>
                <w:b w:val="0"/>
                <w:bCs w:val="0"/>
                <w:sz w:val="24"/>
              </w:rPr>
              <w:t>。</w:t>
            </w:r>
          </w:p>
          <w:p w14:paraId="10F7C0E1">
            <w:pPr>
              <w:spacing w:line="320" w:lineRule="exact"/>
              <w:rPr>
                <w:rFonts w:hint="eastAsia" w:ascii="宋体" w:hAnsi="宋体" w:cs="宋体"/>
                <w:sz w:val="24"/>
              </w:rPr>
            </w:pPr>
            <w:r>
              <w:rPr>
                <w:rFonts w:hint="eastAsia" w:ascii="宋体" w:hAnsi="宋体" w:cs="宋体"/>
                <w:b/>
                <w:bCs/>
                <w:sz w:val="24"/>
              </w:rPr>
              <w:t>□</w:t>
            </w:r>
            <w:r>
              <w:rPr>
                <w:rFonts w:hint="eastAsia" w:ascii="宋体" w:hAnsi="宋体" w:cs="宋体"/>
                <w:sz w:val="24"/>
              </w:rPr>
              <w:t>其它说明：</w:t>
            </w:r>
          </w:p>
        </w:tc>
      </w:tr>
      <w:tr w14:paraId="3D5DB61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1080" w:type="dxa"/>
            <w:vMerge w:val="continue"/>
            <w:tcBorders>
              <w:left w:val="single" w:color="auto" w:sz="6" w:space="0"/>
              <w:right w:val="single" w:color="auto" w:sz="6" w:space="0"/>
            </w:tcBorders>
            <w:noWrap w:val="0"/>
            <w:vAlign w:val="center"/>
          </w:tcPr>
          <w:p w14:paraId="7F956639">
            <w:pPr>
              <w:pStyle w:val="124"/>
              <w:spacing w:line="320" w:lineRule="exact"/>
              <w:jc w:val="center"/>
              <w:rPr>
                <w:rFonts w:hint="eastAsia" w:cs="宋体"/>
                <w:bCs/>
              </w:rPr>
            </w:pP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515C9AC5">
            <w:pPr>
              <w:spacing w:line="320" w:lineRule="exact"/>
              <w:jc w:val="center"/>
              <w:rPr>
                <w:rFonts w:hint="eastAsia" w:ascii="宋体" w:hAnsi="宋体" w:cs="宋体"/>
                <w:bCs/>
                <w:sz w:val="24"/>
              </w:rPr>
            </w:pPr>
            <w:r>
              <w:rPr>
                <w:rStyle w:val="45"/>
                <w:rFonts w:hint="eastAsia" w:ascii="宋体" w:hAnsi="宋体" w:cs="宋体"/>
                <w:b w:val="0"/>
                <w:sz w:val="24"/>
              </w:rPr>
              <w:t>工 作 模 型</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7823B99F">
            <w:pPr>
              <w:spacing w:line="320" w:lineRule="exact"/>
              <w:rPr>
                <w:rFonts w:hint="eastAsia" w:ascii="宋体" w:hAnsi="宋体" w:cs="宋体"/>
                <w:sz w:val="24"/>
              </w:rPr>
            </w:pPr>
            <w:r>
              <w:rPr>
                <w:rFonts w:hint="eastAsia" w:ascii="宋体" w:hAnsi="宋体" w:cs="宋体"/>
                <w:b/>
                <w:bCs/>
                <w:sz w:val="24"/>
              </w:rPr>
              <w:t>□</w:t>
            </w:r>
            <w:r>
              <w:rPr>
                <w:rFonts w:hint="eastAsia" w:ascii="宋体" w:hAnsi="宋体" w:cs="宋体"/>
                <w:sz w:val="24"/>
              </w:rPr>
              <w:t>比例尺</w:t>
            </w:r>
            <w:r>
              <w:rPr>
                <w:rFonts w:hint="eastAsia" w:ascii="宋体" w:hAnsi="宋体" w:cs="宋体"/>
                <w:bCs/>
                <w:sz w:val="24"/>
                <w:u w:val="single"/>
              </w:rPr>
              <w:t xml:space="preserve">1:300 </w:t>
            </w:r>
            <w:r>
              <w:rPr>
                <w:rFonts w:hint="eastAsia" w:ascii="宋体" w:hAnsi="宋体" w:cs="宋体"/>
                <w:bCs/>
                <w:sz w:val="24"/>
              </w:rPr>
              <w:t xml:space="preserve">        </w:t>
            </w:r>
            <w:r>
              <w:rPr>
                <w:rFonts w:hint="eastAsia" w:ascii="宋体" w:hAnsi="宋体" w:cs="宋体"/>
                <w:sz w:val="24"/>
              </w:rPr>
              <w:t xml:space="preserve"> </w:t>
            </w:r>
            <w:r>
              <w:rPr>
                <w:rFonts w:hint="eastAsia" w:ascii="宋体" w:hAnsi="宋体" w:cs="宋体"/>
                <w:b/>
                <w:bCs/>
                <w:sz w:val="24"/>
              </w:rPr>
              <w:t>□</w:t>
            </w:r>
            <w:r>
              <w:rPr>
                <w:rStyle w:val="45"/>
                <w:rFonts w:hint="eastAsia" w:ascii="宋体" w:hAnsi="宋体" w:cs="宋体"/>
                <w:b w:val="0"/>
                <w:bCs w:val="0"/>
                <w:sz w:val="24"/>
              </w:rPr>
              <w:t>应表明与周边关系</w:t>
            </w:r>
            <w:r>
              <w:rPr>
                <w:rFonts w:hint="eastAsia" w:ascii="宋体" w:hAnsi="宋体" w:cs="宋体"/>
                <w:sz w:val="24"/>
              </w:rPr>
              <w:t>，</w:t>
            </w:r>
          </w:p>
          <w:p w14:paraId="09926B12">
            <w:pPr>
              <w:spacing w:line="320" w:lineRule="exact"/>
              <w:rPr>
                <w:rFonts w:hint="eastAsia" w:ascii="宋体" w:hAnsi="宋体" w:cs="宋体"/>
                <w:bCs/>
                <w:sz w:val="24"/>
              </w:rPr>
            </w:pPr>
            <w:r>
              <w:rPr>
                <w:rFonts w:hint="eastAsia" w:ascii="宋体" w:hAnsi="宋体" w:cs="宋体"/>
                <w:b/>
                <w:bCs/>
                <w:sz w:val="24"/>
              </w:rPr>
              <w:t>□</w:t>
            </w:r>
            <w:r>
              <w:rPr>
                <w:rFonts w:hint="eastAsia" w:ascii="宋体" w:hAnsi="宋体" w:cs="宋体"/>
                <w:sz w:val="24"/>
              </w:rPr>
              <w:t xml:space="preserve">素色模型，            </w:t>
            </w:r>
            <w:r>
              <w:rPr>
                <w:rFonts w:hint="eastAsia" w:ascii="宋体" w:hAnsi="宋体" w:cs="宋体"/>
                <w:b/>
                <w:bCs/>
                <w:sz w:val="24"/>
              </w:rPr>
              <w:t>□</w:t>
            </w:r>
            <w:r>
              <w:rPr>
                <w:rFonts w:hint="eastAsia" w:ascii="宋体" w:hAnsi="宋体" w:cs="宋体"/>
                <w:sz w:val="24"/>
              </w:rPr>
              <w:t>彩色模型。</w:t>
            </w:r>
          </w:p>
          <w:p w14:paraId="5C1930D8">
            <w:pPr>
              <w:spacing w:line="320" w:lineRule="exact"/>
              <w:rPr>
                <w:rFonts w:hint="eastAsia" w:ascii="宋体" w:hAnsi="宋体" w:cs="宋体"/>
                <w:sz w:val="24"/>
              </w:rPr>
            </w:pPr>
            <w:r>
              <w:rPr>
                <w:rFonts w:hint="eastAsia" w:ascii="宋体" w:hAnsi="宋体" w:cs="宋体"/>
                <w:b/>
                <w:bCs/>
                <w:sz w:val="24"/>
              </w:rPr>
              <w:t>□</w:t>
            </w:r>
            <w:r>
              <w:rPr>
                <w:rFonts w:hint="eastAsia" w:ascii="宋体" w:hAnsi="宋体" w:cs="宋体"/>
                <w:sz w:val="24"/>
              </w:rPr>
              <w:t>其它说明：</w:t>
            </w:r>
            <w:r>
              <w:rPr>
                <w:rStyle w:val="45"/>
                <w:rFonts w:hint="eastAsia" w:ascii="宋体" w:hAnsi="宋体" w:cs="宋体"/>
                <w:b w:val="0"/>
                <w:sz w:val="24"/>
              </w:rPr>
              <w:t>由中标单位在方案确定后提供。</w:t>
            </w:r>
          </w:p>
        </w:tc>
      </w:tr>
      <w:tr w14:paraId="0775CBC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9961" w:type="dxa"/>
            <w:gridSpan w:val="4"/>
            <w:tcBorders>
              <w:top w:val="single" w:color="auto" w:sz="6" w:space="0"/>
              <w:left w:val="single" w:color="auto" w:sz="6" w:space="0"/>
              <w:bottom w:val="single" w:color="auto" w:sz="6" w:space="0"/>
              <w:right w:val="single" w:color="auto" w:sz="6" w:space="0"/>
            </w:tcBorders>
            <w:noWrap w:val="0"/>
            <w:vAlign w:val="center"/>
          </w:tcPr>
          <w:p w14:paraId="5841577E">
            <w:pPr>
              <w:pStyle w:val="40"/>
              <w:spacing w:before="0" w:after="0" w:line="320" w:lineRule="exact"/>
              <w:jc w:val="center"/>
              <w:rPr>
                <w:rFonts w:hint="eastAsia" w:cs="宋体"/>
                <w:bCs/>
                <w:szCs w:val="24"/>
              </w:rPr>
            </w:pPr>
            <w:r>
              <w:rPr>
                <w:rFonts w:hint="eastAsia" w:cs="宋体"/>
                <w:bCs/>
                <w:szCs w:val="24"/>
              </w:rPr>
              <w:t>（五）</w:t>
            </w:r>
            <w:r>
              <w:rPr>
                <w:rFonts w:hint="eastAsia" w:cs="宋体"/>
                <w:szCs w:val="24"/>
              </w:rPr>
              <w:t>开标、评标、定标的规定</w:t>
            </w:r>
          </w:p>
        </w:tc>
      </w:tr>
      <w:tr w14:paraId="4C7CD17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31244E61">
            <w:pPr>
              <w:pStyle w:val="40"/>
              <w:widowControl w:val="0"/>
              <w:spacing w:line="320" w:lineRule="exact"/>
              <w:jc w:val="center"/>
              <w:rPr>
                <w:rStyle w:val="45"/>
                <w:rFonts w:hint="eastAsia" w:cs="宋体"/>
                <w:b w:val="0"/>
                <w:bCs w:val="0"/>
                <w:szCs w:val="24"/>
              </w:rPr>
            </w:pPr>
            <w:r>
              <w:rPr>
                <w:rStyle w:val="45"/>
                <w:rFonts w:hint="eastAsia" w:cs="宋体"/>
                <w:b w:val="0"/>
                <w:bCs w:val="0"/>
                <w:szCs w:val="24"/>
              </w:rPr>
              <w:t>21.1</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76810C8B">
            <w:pPr>
              <w:spacing w:line="320" w:lineRule="exact"/>
              <w:jc w:val="center"/>
              <w:rPr>
                <w:rFonts w:hint="eastAsia" w:ascii="宋体" w:hAnsi="宋体" w:cs="宋体"/>
                <w:sz w:val="24"/>
              </w:rPr>
            </w:pPr>
            <w:r>
              <w:rPr>
                <w:rFonts w:hint="eastAsia" w:ascii="宋体" w:hAnsi="宋体" w:cs="宋体"/>
                <w:sz w:val="24"/>
              </w:rPr>
              <w:t>提交投标文件时间</w:t>
            </w:r>
          </w:p>
          <w:p w14:paraId="72B5810B">
            <w:pPr>
              <w:spacing w:line="320" w:lineRule="exact"/>
              <w:jc w:val="center"/>
              <w:rPr>
                <w:rFonts w:hint="eastAsia" w:ascii="宋体" w:hAnsi="宋体" w:cs="宋体"/>
                <w:sz w:val="24"/>
              </w:rPr>
            </w:pPr>
            <w:r>
              <w:rPr>
                <w:rFonts w:hint="eastAsia" w:ascii="宋体" w:hAnsi="宋体" w:cs="宋体"/>
                <w:sz w:val="24"/>
              </w:rPr>
              <w:t>及开标时间</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2103457C">
            <w:pPr>
              <w:spacing w:line="320" w:lineRule="exact"/>
              <w:rPr>
                <w:rFonts w:hint="eastAsia" w:ascii="宋体" w:hAnsi="宋体" w:cs="宋体"/>
                <w:sz w:val="24"/>
              </w:rPr>
            </w:pPr>
            <w:r>
              <w:rPr>
                <w:rFonts w:hint="eastAsia" w:ascii="宋体" w:hAnsi="宋体" w:cs="宋体"/>
                <w:sz w:val="24"/>
              </w:rPr>
              <w:t>提交投标文件起止时间：</w:t>
            </w:r>
          </w:p>
          <w:p w14:paraId="6F8C31A4">
            <w:pPr>
              <w:spacing w:line="320" w:lineRule="exac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分至</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p>
          <w:p w14:paraId="659E94FF">
            <w:pPr>
              <w:spacing w:line="320" w:lineRule="exact"/>
              <w:rPr>
                <w:rFonts w:hint="eastAsia" w:ascii="宋体" w:hAnsi="宋体" w:cs="宋体"/>
                <w:sz w:val="24"/>
              </w:rPr>
            </w:pPr>
            <w:r>
              <w:rPr>
                <w:rFonts w:hint="eastAsia" w:ascii="宋体" w:hAnsi="宋体" w:cs="宋体"/>
                <w:sz w:val="24"/>
              </w:rPr>
              <w:t>投标截止时间及开标时间：</w:t>
            </w:r>
          </w:p>
          <w:p w14:paraId="172AF5AA">
            <w:pPr>
              <w:spacing w:line="320" w:lineRule="exac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p>
        </w:tc>
      </w:tr>
      <w:tr w14:paraId="661B011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748DBDB0">
            <w:pPr>
              <w:pStyle w:val="40"/>
              <w:widowControl w:val="0"/>
              <w:spacing w:line="320" w:lineRule="exact"/>
              <w:jc w:val="center"/>
              <w:rPr>
                <w:rStyle w:val="45"/>
                <w:rFonts w:hint="eastAsia" w:cs="宋体"/>
                <w:b w:val="0"/>
                <w:bCs w:val="0"/>
                <w:szCs w:val="24"/>
              </w:rPr>
            </w:pPr>
            <w:r>
              <w:rPr>
                <w:rStyle w:val="45"/>
                <w:rFonts w:hint="eastAsia" w:cs="宋体"/>
                <w:b w:val="0"/>
                <w:bCs w:val="0"/>
                <w:szCs w:val="24"/>
              </w:rPr>
              <w:t>22.1</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08B08450">
            <w:pPr>
              <w:spacing w:line="320" w:lineRule="exact"/>
              <w:jc w:val="center"/>
              <w:rPr>
                <w:rFonts w:hint="eastAsia" w:ascii="宋体" w:hAnsi="宋体" w:cs="宋体"/>
                <w:sz w:val="24"/>
              </w:rPr>
            </w:pPr>
            <w:r>
              <w:rPr>
                <w:rFonts w:hint="eastAsia" w:ascii="宋体" w:hAnsi="宋体" w:cs="宋体"/>
                <w:sz w:val="24"/>
              </w:rPr>
              <w:t>开标地点</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742E602A">
            <w:pPr>
              <w:spacing w:line="320" w:lineRule="exact"/>
              <w:rPr>
                <w:rFonts w:hint="eastAsia" w:ascii="宋体" w:hAnsi="宋体" w:cs="宋体"/>
                <w:sz w:val="24"/>
              </w:rPr>
            </w:pPr>
            <w:r>
              <w:rPr>
                <w:rFonts w:hint="eastAsia" w:ascii="宋体" w:hAnsi="宋体"/>
                <w:sz w:val="24"/>
              </w:rPr>
              <w:t>广州公共资源交易中心第</w:t>
            </w:r>
            <w:r>
              <w:rPr>
                <w:rFonts w:hint="eastAsia" w:ascii="宋体" w:hAnsi="宋体"/>
                <w:sz w:val="24"/>
                <w:u w:val="single"/>
              </w:rPr>
              <w:t xml:space="preserve">   </w:t>
            </w:r>
            <w:r>
              <w:rPr>
                <w:rFonts w:hint="eastAsia" w:ascii="宋体" w:hAnsi="宋体"/>
                <w:sz w:val="24"/>
              </w:rPr>
              <w:t>开标室</w:t>
            </w:r>
          </w:p>
        </w:tc>
      </w:tr>
      <w:tr w14:paraId="2C2D408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6FD5B112">
            <w:pPr>
              <w:pStyle w:val="40"/>
              <w:widowControl w:val="0"/>
              <w:spacing w:line="360" w:lineRule="exact"/>
              <w:jc w:val="center"/>
              <w:rPr>
                <w:rStyle w:val="45"/>
                <w:rFonts w:hint="eastAsia" w:cs="宋体"/>
                <w:b w:val="0"/>
                <w:bCs w:val="0"/>
                <w:szCs w:val="24"/>
              </w:rPr>
            </w:pPr>
            <w:r>
              <w:rPr>
                <w:rStyle w:val="45"/>
                <w:rFonts w:hint="eastAsia" w:cs="宋体"/>
                <w:b w:val="0"/>
                <w:bCs w:val="0"/>
                <w:szCs w:val="24"/>
              </w:rPr>
              <w:t>22.1</w:t>
            </w:r>
          </w:p>
          <w:p w14:paraId="26D6BFB7">
            <w:pPr>
              <w:pStyle w:val="40"/>
              <w:widowControl w:val="0"/>
              <w:spacing w:line="360" w:lineRule="exact"/>
              <w:jc w:val="center"/>
              <w:rPr>
                <w:rStyle w:val="45"/>
                <w:rFonts w:hint="eastAsia" w:cs="宋体"/>
                <w:b w:val="0"/>
                <w:bCs w:val="0"/>
                <w:szCs w:val="24"/>
              </w:rPr>
            </w:pPr>
            <w:r>
              <w:rPr>
                <w:rStyle w:val="45"/>
                <w:rFonts w:hint="eastAsia" w:cs="宋体"/>
                <w:b w:val="0"/>
                <w:bCs w:val="0"/>
                <w:szCs w:val="24"/>
              </w:rPr>
              <w:t>22.2</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6B2EE73E">
            <w:pPr>
              <w:spacing w:line="360" w:lineRule="exact"/>
              <w:jc w:val="center"/>
              <w:rPr>
                <w:rFonts w:hint="eastAsia" w:ascii="宋体" w:hAnsi="宋体" w:cs="宋体"/>
                <w:sz w:val="24"/>
              </w:rPr>
            </w:pPr>
            <w:r>
              <w:rPr>
                <w:rFonts w:hint="eastAsia" w:ascii="宋体" w:hAnsi="宋体" w:cs="宋体"/>
                <w:sz w:val="24"/>
              </w:rPr>
              <w:t>参加开标会议</w:t>
            </w:r>
          </w:p>
          <w:p w14:paraId="2531E2F3">
            <w:pPr>
              <w:spacing w:line="360" w:lineRule="exact"/>
              <w:jc w:val="center"/>
              <w:rPr>
                <w:rFonts w:hint="eastAsia" w:ascii="宋体" w:hAnsi="宋体" w:cs="宋体"/>
                <w:sz w:val="24"/>
              </w:rPr>
            </w:pPr>
            <w:r>
              <w:rPr>
                <w:rFonts w:hint="eastAsia" w:ascii="宋体" w:hAnsi="宋体" w:cs="宋体"/>
                <w:sz w:val="24"/>
              </w:rPr>
              <w:t>人员要求</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7BF2E779">
            <w:pPr>
              <w:pStyle w:val="2"/>
              <w:spacing w:after="0" w:line="360" w:lineRule="exact"/>
              <w:ind w:left="0" w:leftChars="0" w:firstLine="480"/>
              <w:jc w:val="left"/>
              <w:rPr>
                <w:rFonts w:hint="eastAsia" w:cs="宋体"/>
                <w:bCs/>
                <w:color w:val="auto"/>
                <w:sz w:val="24"/>
              </w:rPr>
            </w:pPr>
            <w:r>
              <w:rPr>
                <w:rFonts w:hint="eastAsia" w:cs="宋体"/>
                <w:bCs/>
                <w:color w:val="auto"/>
                <w:sz w:val="24"/>
              </w:rPr>
              <w:t>本项目投标单位可以由企业法定代表人或法定代表人授权委托人参加开标会议或通过广州公共资源电子交易平台参加网上开标。若投标人不派代表出席开标会，则视其认可开标结果。</w:t>
            </w:r>
          </w:p>
        </w:tc>
      </w:tr>
      <w:tr w14:paraId="077AC0C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080" w:type="dxa"/>
            <w:vMerge w:val="restart"/>
            <w:tcBorders>
              <w:top w:val="single" w:color="auto" w:sz="6" w:space="0"/>
              <w:left w:val="single" w:color="auto" w:sz="6" w:space="0"/>
              <w:right w:val="single" w:color="auto" w:sz="6" w:space="0"/>
            </w:tcBorders>
            <w:noWrap w:val="0"/>
            <w:vAlign w:val="center"/>
          </w:tcPr>
          <w:p w14:paraId="28D9209A">
            <w:pPr>
              <w:pStyle w:val="40"/>
              <w:widowControl w:val="0"/>
              <w:spacing w:line="320" w:lineRule="exact"/>
              <w:jc w:val="center"/>
              <w:rPr>
                <w:rStyle w:val="45"/>
                <w:rFonts w:hint="eastAsia" w:cs="宋体"/>
                <w:b w:val="0"/>
                <w:bCs w:val="0"/>
                <w:szCs w:val="24"/>
              </w:rPr>
            </w:pPr>
            <w:r>
              <w:rPr>
                <w:rStyle w:val="45"/>
                <w:rFonts w:hint="eastAsia" w:cs="宋体"/>
                <w:b w:val="0"/>
                <w:bCs w:val="0"/>
                <w:szCs w:val="24"/>
              </w:rPr>
              <w:t>23.0</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1748BBC9">
            <w:pPr>
              <w:pStyle w:val="40"/>
              <w:widowControl w:val="0"/>
              <w:spacing w:line="320" w:lineRule="exact"/>
              <w:jc w:val="center"/>
              <w:rPr>
                <w:rStyle w:val="45"/>
                <w:rFonts w:hint="eastAsia" w:cs="宋体"/>
                <w:b w:val="0"/>
                <w:szCs w:val="24"/>
              </w:rPr>
            </w:pPr>
            <w:r>
              <w:rPr>
                <w:rStyle w:val="45"/>
                <w:rFonts w:hint="eastAsia" w:cs="宋体"/>
                <w:b w:val="0"/>
                <w:szCs w:val="24"/>
              </w:rPr>
              <w:t>资格后审委员会</w:t>
            </w:r>
          </w:p>
          <w:p w14:paraId="419CC0E7">
            <w:pPr>
              <w:pStyle w:val="40"/>
              <w:widowControl w:val="0"/>
              <w:spacing w:line="320" w:lineRule="exact"/>
              <w:jc w:val="center"/>
              <w:rPr>
                <w:rStyle w:val="45"/>
                <w:rFonts w:hint="eastAsia" w:cs="宋体"/>
                <w:b w:val="0"/>
                <w:szCs w:val="24"/>
              </w:rPr>
            </w:pPr>
            <w:r>
              <w:rPr>
                <w:rStyle w:val="45"/>
                <w:rFonts w:hint="eastAsia" w:cs="宋体"/>
                <w:b w:val="0"/>
                <w:bCs w:val="0"/>
                <w:szCs w:val="24"/>
              </w:rPr>
              <w:t>组成</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44C7E326">
            <w:pPr>
              <w:spacing w:line="320" w:lineRule="exact"/>
              <w:rPr>
                <w:rFonts w:hint="eastAsia" w:ascii="宋体" w:hAnsi="宋体" w:cs="宋体"/>
                <w:sz w:val="24"/>
              </w:rPr>
            </w:pPr>
            <w:r>
              <w:rPr>
                <w:rFonts w:hint="eastAsia" w:ascii="宋体" w:hAnsi="宋体" w:cs="宋体"/>
                <w:sz w:val="24"/>
              </w:rPr>
              <w:t xml:space="preserve">    </w:t>
            </w:r>
            <w:r>
              <w:rPr>
                <w:rFonts w:hint="eastAsia" w:ascii="宋体" w:hAnsi="宋体" w:cs="宋体"/>
                <w:bCs/>
                <w:sz w:val="24"/>
              </w:rPr>
              <w:t>本项目</w:t>
            </w:r>
            <w:r>
              <w:rPr>
                <w:rFonts w:hint="eastAsia" w:ascii="宋体" w:hAnsi="宋体" w:cs="宋体"/>
                <w:sz w:val="24"/>
              </w:rPr>
              <w:t>资格后审委员会组成人员应为</w:t>
            </w:r>
            <w:r>
              <w:rPr>
                <w:rFonts w:hint="eastAsia" w:ascii="宋体" w:hAnsi="宋体" w:cs="宋体"/>
                <w:sz w:val="24"/>
                <w:u w:val="single"/>
              </w:rPr>
              <w:t>5</w:t>
            </w:r>
            <w:r>
              <w:rPr>
                <w:rFonts w:hint="eastAsia" w:ascii="宋体" w:hAnsi="宋体" w:cs="宋体"/>
                <w:sz w:val="24"/>
              </w:rPr>
              <w:t>人（5人以上单数）。其中：招标人派代表专家</w:t>
            </w:r>
            <w:r>
              <w:rPr>
                <w:rFonts w:hint="eastAsia" w:ascii="宋体" w:hAnsi="宋体" w:cs="宋体"/>
                <w:sz w:val="24"/>
                <w:u w:val="single"/>
              </w:rPr>
              <w:t>0</w:t>
            </w:r>
            <w:r>
              <w:rPr>
                <w:rFonts w:hint="eastAsia" w:ascii="宋体" w:hAnsi="宋体" w:cs="宋体"/>
                <w:sz w:val="24"/>
              </w:rPr>
              <w:t>人，其余从</w:t>
            </w:r>
            <w:r>
              <w:rPr>
                <w:rFonts w:hint="eastAsia" w:ascii="宋体" w:hAnsi="宋体" w:cs="宋体"/>
                <w:b/>
                <w:sz w:val="24"/>
              </w:rPr>
              <w:t>广东省综合评标评审专家库</w:t>
            </w:r>
            <w:r>
              <w:rPr>
                <w:rFonts w:hint="eastAsia" w:ascii="宋体" w:hAnsi="宋体" w:cs="宋体"/>
                <w:sz w:val="24"/>
              </w:rPr>
              <w:t>中随机抽取评标专家</w:t>
            </w:r>
            <w:r>
              <w:rPr>
                <w:rFonts w:hint="eastAsia" w:ascii="宋体" w:hAnsi="宋体" w:cs="宋体"/>
                <w:sz w:val="24"/>
                <w:u w:val="single"/>
              </w:rPr>
              <w:t>5</w:t>
            </w:r>
            <w:r>
              <w:rPr>
                <w:rFonts w:hint="eastAsia" w:ascii="宋体" w:hAnsi="宋体" w:cs="宋体"/>
                <w:sz w:val="24"/>
              </w:rPr>
              <w:t>人。</w:t>
            </w:r>
          </w:p>
        </w:tc>
      </w:tr>
      <w:tr w14:paraId="0AA4107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080" w:type="dxa"/>
            <w:vMerge w:val="continue"/>
            <w:tcBorders>
              <w:left w:val="single" w:color="auto" w:sz="6" w:space="0"/>
              <w:bottom w:val="single" w:color="auto" w:sz="6" w:space="0"/>
              <w:right w:val="single" w:color="auto" w:sz="6" w:space="0"/>
            </w:tcBorders>
            <w:noWrap w:val="0"/>
            <w:vAlign w:val="center"/>
          </w:tcPr>
          <w:p w14:paraId="413C89EE">
            <w:pPr>
              <w:pStyle w:val="40"/>
              <w:widowControl w:val="0"/>
              <w:spacing w:line="320" w:lineRule="exact"/>
              <w:jc w:val="center"/>
              <w:rPr>
                <w:rStyle w:val="45"/>
                <w:rFonts w:hint="eastAsia" w:cs="宋体"/>
                <w:b w:val="0"/>
                <w:bCs w:val="0"/>
                <w:szCs w:val="24"/>
              </w:rPr>
            </w:pP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4AED907D">
            <w:pPr>
              <w:pStyle w:val="40"/>
              <w:widowControl w:val="0"/>
              <w:spacing w:line="320" w:lineRule="exact"/>
              <w:jc w:val="center"/>
              <w:rPr>
                <w:rStyle w:val="45"/>
                <w:rFonts w:hint="eastAsia" w:cs="宋体"/>
                <w:b w:val="0"/>
                <w:szCs w:val="24"/>
              </w:rPr>
            </w:pPr>
            <w:r>
              <w:rPr>
                <w:rStyle w:val="45"/>
                <w:rFonts w:hint="eastAsia" w:cs="宋体"/>
                <w:b w:val="0"/>
                <w:szCs w:val="24"/>
              </w:rPr>
              <w:t>评标委员会</w:t>
            </w:r>
          </w:p>
          <w:p w14:paraId="1AA20BA7">
            <w:pPr>
              <w:pStyle w:val="40"/>
              <w:widowControl w:val="0"/>
              <w:spacing w:line="320" w:lineRule="exact"/>
              <w:jc w:val="center"/>
              <w:rPr>
                <w:rStyle w:val="45"/>
                <w:rFonts w:hint="eastAsia" w:cs="宋体"/>
                <w:b w:val="0"/>
                <w:bCs w:val="0"/>
                <w:szCs w:val="24"/>
              </w:rPr>
            </w:pPr>
            <w:r>
              <w:rPr>
                <w:rStyle w:val="45"/>
                <w:rFonts w:hint="eastAsia" w:cs="宋体"/>
                <w:b w:val="0"/>
                <w:szCs w:val="24"/>
              </w:rPr>
              <w:t>组成</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032F6C73">
            <w:pPr>
              <w:spacing w:line="320" w:lineRule="exact"/>
              <w:rPr>
                <w:rFonts w:hint="eastAsia" w:ascii="宋体" w:hAnsi="宋体" w:cs="宋体"/>
                <w:snapToGrid w:val="0"/>
                <w:sz w:val="24"/>
              </w:rPr>
            </w:pPr>
            <w:r>
              <w:rPr>
                <w:rFonts w:hint="eastAsia" w:ascii="宋体" w:hAnsi="宋体" w:cs="宋体"/>
                <w:sz w:val="24"/>
              </w:rPr>
              <w:t>评标委员会成员与资格后审委员会组成人员相同。</w:t>
            </w:r>
          </w:p>
        </w:tc>
      </w:tr>
      <w:tr w14:paraId="1F2C709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2AA05D62">
            <w:pPr>
              <w:pStyle w:val="40"/>
              <w:widowControl w:val="0"/>
              <w:spacing w:line="320" w:lineRule="exact"/>
              <w:jc w:val="center"/>
              <w:rPr>
                <w:rStyle w:val="45"/>
                <w:rFonts w:hint="eastAsia" w:cs="宋体"/>
                <w:b w:val="0"/>
                <w:bCs w:val="0"/>
                <w:szCs w:val="24"/>
              </w:rPr>
            </w:pPr>
            <w:r>
              <w:rPr>
                <w:rStyle w:val="45"/>
                <w:rFonts w:hint="eastAsia" w:cs="宋体"/>
                <w:b w:val="0"/>
                <w:bCs w:val="0"/>
                <w:szCs w:val="24"/>
              </w:rPr>
              <w:t>27.0</w:t>
            </w:r>
          </w:p>
          <w:p w14:paraId="4788DF37">
            <w:pPr>
              <w:pStyle w:val="40"/>
              <w:widowControl w:val="0"/>
              <w:spacing w:line="320" w:lineRule="exact"/>
              <w:jc w:val="center"/>
              <w:rPr>
                <w:rStyle w:val="45"/>
                <w:rFonts w:hint="eastAsia" w:cs="宋体"/>
                <w:b w:val="0"/>
                <w:bCs w:val="0"/>
                <w:szCs w:val="24"/>
              </w:rPr>
            </w:pPr>
            <w:r>
              <w:rPr>
                <w:rStyle w:val="45"/>
                <w:rFonts w:hint="eastAsia" w:cs="宋体"/>
                <w:b w:val="0"/>
                <w:bCs w:val="0"/>
                <w:szCs w:val="24"/>
              </w:rPr>
              <w:t>28.0</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20ADEED2">
            <w:pPr>
              <w:pStyle w:val="40"/>
              <w:widowControl w:val="0"/>
              <w:spacing w:line="320" w:lineRule="exact"/>
              <w:jc w:val="center"/>
              <w:rPr>
                <w:rStyle w:val="45"/>
                <w:rFonts w:hint="eastAsia" w:cs="宋体"/>
                <w:b w:val="0"/>
                <w:bCs w:val="0"/>
                <w:szCs w:val="24"/>
              </w:rPr>
            </w:pPr>
            <w:r>
              <w:rPr>
                <w:rStyle w:val="45"/>
                <w:rFonts w:hint="eastAsia" w:cs="宋体"/>
                <w:b w:val="0"/>
                <w:bCs w:val="0"/>
                <w:szCs w:val="24"/>
              </w:rPr>
              <w:t>评标定标办法</w:t>
            </w:r>
          </w:p>
        </w:tc>
        <w:tc>
          <w:tcPr>
            <w:tcW w:w="6721" w:type="dxa"/>
            <w:tcBorders>
              <w:top w:val="single" w:color="auto" w:sz="6" w:space="0"/>
              <w:left w:val="single" w:color="auto" w:sz="6" w:space="0"/>
              <w:bottom w:val="single" w:color="auto" w:sz="6" w:space="0"/>
              <w:right w:val="single" w:color="auto" w:sz="6" w:space="0"/>
            </w:tcBorders>
            <w:noWrap w:val="0"/>
            <w:vAlign w:val="center"/>
          </w:tcPr>
          <w:p w14:paraId="03E186DD">
            <w:pPr>
              <w:spacing w:line="320" w:lineRule="exact"/>
              <w:rPr>
                <w:rFonts w:hint="eastAsia" w:ascii="宋体" w:hAnsi="宋体" w:cs="宋体"/>
                <w:snapToGrid w:val="0"/>
                <w:sz w:val="24"/>
              </w:rPr>
            </w:pPr>
            <w:r>
              <w:rPr>
                <w:rFonts w:hint="eastAsia" w:ascii="宋体" w:hAnsi="宋体" w:cs="宋体"/>
                <w:sz w:val="24"/>
              </w:rPr>
              <w:t>本项目采用</w:t>
            </w:r>
            <w:r>
              <w:rPr>
                <w:rFonts w:hint="eastAsia" w:ascii="宋体" w:hAnsi="宋体" w:cs="宋体"/>
                <w:kern w:val="0"/>
                <w:sz w:val="24"/>
              </w:rPr>
              <w:t>综合</w:t>
            </w:r>
            <w:r>
              <w:rPr>
                <w:rStyle w:val="45"/>
                <w:rFonts w:hint="eastAsia" w:ascii="宋体" w:hAnsi="宋体" w:cs="宋体"/>
                <w:b w:val="0"/>
                <w:bCs w:val="0"/>
                <w:sz w:val="24"/>
              </w:rPr>
              <w:t>评估法</w:t>
            </w:r>
            <w:r>
              <w:rPr>
                <w:rFonts w:hint="eastAsia" w:ascii="宋体" w:hAnsi="宋体" w:cs="宋体"/>
                <w:sz w:val="24"/>
              </w:rPr>
              <w:t>评标</w:t>
            </w:r>
            <w:r>
              <w:rPr>
                <w:rFonts w:hint="eastAsia" w:ascii="宋体" w:hAnsi="宋体" w:cs="宋体"/>
                <w:snapToGrid w:val="0"/>
                <w:sz w:val="24"/>
              </w:rPr>
              <w:t>：</w:t>
            </w:r>
          </w:p>
          <w:p w14:paraId="396F2808">
            <w:pPr>
              <w:spacing w:line="320" w:lineRule="exact"/>
              <w:ind w:firstLine="480" w:firstLineChars="200"/>
              <w:rPr>
                <w:rFonts w:hint="eastAsia" w:ascii="宋体" w:hAnsi="宋体" w:cs="宋体"/>
                <w:sz w:val="24"/>
              </w:rPr>
            </w:pPr>
            <w:r>
              <w:rPr>
                <w:rFonts w:hint="eastAsia" w:ascii="宋体" w:hAnsi="宋体" w:cs="宋体"/>
                <w:snapToGrid w:val="0"/>
                <w:sz w:val="24"/>
              </w:rPr>
              <w:t>取综合总得分最高的投标人为第一中标候选人</w:t>
            </w:r>
            <w:r>
              <w:rPr>
                <w:rFonts w:hint="eastAsia" w:ascii="宋体" w:hAnsi="宋体" w:cs="宋体"/>
                <w:sz w:val="24"/>
              </w:rPr>
              <w:t>。当投标人的综合总得分相同时，以报价低的排序为前；当综合总得分相同且报价相同时，则由评标委员会按照少数服从多数的原则投票决定中标候选顺序。</w:t>
            </w:r>
          </w:p>
        </w:tc>
      </w:tr>
      <w:tr w14:paraId="19464C2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080" w:type="dxa"/>
            <w:tcBorders>
              <w:top w:val="single" w:color="auto" w:sz="4" w:space="0"/>
              <w:left w:val="single" w:color="auto" w:sz="6" w:space="0"/>
              <w:bottom w:val="single" w:color="auto" w:sz="4" w:space="0"/>
              <w:right w:val="single" w:color="auto" w:sz="6" w:space="0"/>
            </w:tcBorders>
            <w:noWrap w:val="0"/>
            <w:vAlign w:val="center"/>
          </w:tcPr>
          <w:p w14:paraId="083C4B03">
            <w:pPr>
              <w:pStyle w:val="40"/>
              <w:widowControl w:val="0"/>
              <w:spacing w:line="320" w:lineRule="exact"/>
              <w:jc w:val="center"/>
              <w:rPr>
                <w:rStyle w:val="45"/>
                <w:rFonts w:hint="eastAsia" w:cs="宋体"/>
                <w:b w:val="0"/>
                <w:bCs w:val="0"/>
                <w:szCs w:val="24"/>
              </w:rPr>
            </w:pPr>
            <w:r>
              <w:rPr>
                <w:rStyle w:val="45"/>
                <w:rFonts w:hint="eastAsia" w:cs="宋体"/>
                <w:b w:val="0"/>
                <w:bCs w:val="0"/>
                <w:szCs w:val="24"/>
              </w:rPr>
              <w:t>28.0</w:t>
            </w:r>
          </w:p>
        </w:tc>
        <w:tc>
          <w:tcPr>
            <w:tcW w:w="2160" w:type="dxa"/>
            <w:gridSpan w:val="2"/>
            <w:tcBorders>
              <w:top w:val="single" w:color="auto" w:sz="4" w:space="0"/>
              <w:left w:val="single" w:color="auto" w:sz="6" w:space="0"/>
              <w:bottom w:val="single" w:color="auto" w:sz="4" w:space="0"/>
              <w:right w:val="single" w:color="auto" w:sz="6" w:space="0"/>
            </w:tcBorders>
            <w:noWrap w:val="0"/>
            <w:vAlign w:val="center"/>
          </w:tcPr>
          <w:p w14:paraId="5A630255">
            <w:pPr>
              <w:pStyle w:val="40"/>
              <w:widowControl w:val="0"/>
              <w:spacing w:line="320" w:lineRule="exact"/>
              <w:jc w:val="center"/>
              <w:rPr>
                <w:rFonts w:hint="eastAsia" w:cs="宋体"/>
                <w:b/>
                <w:szCs w:val="24"/>
              </w:rPr>
            </w:pPr>
            <w:r>
              <w:rPr>
                <w:rStyle w:val="45"/>
                <w:rFonts w:hint="eastAsia" w:cs="宋体"/>
                <w:b w:val="0"/>
                <w:szCs w:val="24"/>
              </w:rPr>
              <w:t>项目评标方式</w:t>
            </w:r>
          </w:p>
        </w:tc>
        <w:tc>
          <w:tcPr>
            <w:tcW w:w="6721" w:type="dxa"/>
            <w:tcBorders>
              <w:top w:val="single" w:color="auto" w:sz="4" w:space="0"/>
              <w:left w:val="single" w:color="auto" w:sz="6" w:space="0"/>
              <w:bottom w:val="single" w:color="auto" w:sz="4" w:space="0"/>
              <w:right w:val="single" w:color="auto" w:sz="6" w:space="0"/>
            </w:tcBorders>
            <w:noWrap w:val="0"/>
            <w:vAlign w:val="center"/>
          </w:tcPr>
          <w:p w14:paraId="79CF5E9E">
            <w:pPr>
              <w:pStyle w:val="18"/>
              <w:spacing w:line="320" w:lineRule="exact"/>
              <w:rPr>
                <w:rFonts w:hint="eastAsia" w:ascii="宋体" w:hAnsi="宋体" w:cs="宋体"/>
                <w:sz w:val="24"/>
              </w:rPr>
            </w:pPr>
            <w:r>
              <w:rPr>
                <w:rFonts w:hint="eastAsia" w:ascii="宋体" w:hAnsi="宋体" w:cs="宋体"/>
                <w:sz w:val="24"/>
              </w:rPr>
              <w:t>本项目技术文件（设计说明和设计图纸缩印本）采用暗标评标，其它部分采用明标评标。</w:t>
            </w:r>
          </w:p>
        </w:tc>
      </w:tr>
      <w:tr w14:paraId="06D3D5D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080" w:type="dxa"/>
            <w:tcBorders>
              <w:top w:val="single" w:color="auto" w:sz="4" w:space="0"/>
              <w:left w:val="single" w:color="auto" w:sz="6" w:space="0"/>
              <w:bottom w:val="single" w:color="auto" w:sz="4" w:space="0"/>
              <w:right w:val="single" w:color="auto" w:sz="6" w:space="0"/>
            </w:tcBorders>
            <w:noWrap w:val="0"/>
            <w:vAlign w:val="center"/>
          </w:tcPr>
          <w:p w14:paraId="5C944203">
            <w:pPr>
              <w:pStyle w:val="40"/>
              <w:widowControl w:val="0"/>
              <w:spacing w:line="320" w:lineRule="exact"/>
              <w:jc w:val="center"/>
              <w:rPr>
                <w:rStyle w:val="45"/>
                <w:rFonts w:hint="eastAsia" w:cs="宋体"/>
                <w:b w:val="0"/>
                <w:bCs w:val="0"/>
                <w:szCs w:val="24"/>
              </w:rPr>
            </w:pPr>
            <w:r>
              <w:rPr>
                <w:rStyle w:val="45"/>
                <w:rFonts w:hint="eastAsia" w:cs="宋体"/>
                <w:b w:val="0"/>
                <w:bCs w:val="0"/>
                <w:szCs w:val="24"/>
              </w:rPr>
              <w:t>30.2</w:t>
            </w:r>
          </w:p>
        </w:tc>
        <w:tc>
          <w:tcPr>
            <w:tcW w:w="2160" w:type="dxa"/>
            <w:gridSpan w:val="2"/>
            <w:tcBorders>
              <w:top w:val="single" w:color="auto" w:sz="4" w:space="0"/>
              <w:left w:val="single" w:color="auto" w:sz="6" w:space="0"/>
              <w:bottom w:val="single" w:color="auto" w:sz="4" w:space="0"/>
              <w:right w:val="single" w:color="auto" w:sz="6" w:space="0"/>
            </w:tcBorders>
            <w:noWrap w:val="0"/>
            <w:vAlign w:val="center"/>
          </w:tcPr>
          <w:p w14:paraId="33A0B1A2">
            <w:pPr>
              <w:pStyle w:val="40"/>
              <w:widowControl w:val="0"/>
              <w:spacing w:line="320" w:lineRule="exact"/>
              <w:jc w:val="center"/>
              <w:rPr>
                <w:rStyle w:val="45"/>
                <w:rFonts w:hint="eastAsia" w:cs="宋体"/>
                <w:b w:val="0"/>
                <w:szCs w:val="24"/>
              </w:rPr>
            </w:pPr>
            <w:r>
              <w:rPr>
                <w:rStyle w:val="45"/>
                <w:rFonts w:hint="eastAsia" w:cs="宋体"/>
                <w:b w:val="0"/>
                <w:szCs w:val="24"/>
              </w:rPr>
              <w:t>中标通知书</w:t>
            </w:r>
          </w:p>
          <w:p w14:paraId="729C7D7D">
            <w:pPr>
              <w:pStyle w:val="40"/>
              <w:widowControl w:val="0"/>
              <w:spacing w:line="320" w:lineRule="exact"/>
              <w:jc w:val="center"/>
              <w:rPr>
                <w:rStyle w:val="45"/>
                <w:rFonts w:hint="eastAsia" w:cs="宋体"/>
                <w:b w:val="0"/>
                <w:szCs w:val="24"/>
              </w:rPr>
            </w:pPr>
            <w:r>
              <w:rPr>
                <w:rStyle w:val="45"/>
                <w:rFonts w:hint="eastAsia" w:cs="宋体"/>
                <w:b w:val="0"/>
                <w:szCs w:val="24"/>
              </w:rPr>
              <w:t>发放</w:t>
            </w:r>
          </w:p>
        </w:tc>
        <w:tc>
          <w:tcPr>
            <w:tcW w:w="6721" w:type="dxa"/>
            <w:tcBorders>
              <w:top w:val="single" w:color="auto" w:sz="4" w:space="0"/>
              <w:left w:val="single" w:color="auto" w:sz="6" w:space="0"/>
              <w:bottom w:val="single" w:color="auto" w:sz="4" w:space="0"/>
              <w:right w:val="single" w:color="auto" w:sz="6" w:space="0"/>
            </w:tcBorders>
            <w:noWrap w:val="0"/>
            <w:vAlign w:val="center"/>
          </w:tcPr>
          <w:p w14:paraId="7FB189AA">
            <w:pPr>
              <w:pStyle w:val="18"/>
              <w:spacing w:line="320" w:lineRule="exact"/>
              <w:ind w:firstLine="480" w:firstLineChars="200"/>
              <w:rPr>
                <w:rFonts w:hint="eastAsia" w:ascii="宋体" w:hAnsi="宋体" w:cs="宋体"/>
                <w:sz w:val="24"/>
              </w:rPr>
            </w:pPr>
            <w:r>
              <w:rPr>
                <w:rFonts w:hint="eastAsia" w:ascii="宋体" w:hAnsi="宋体" w:cs="宋体"/>
                <w:sz w:val="24"/>
              </w:rPr>
              <w:t>中标人确定后，招标人应当在7日内向中标人发出中标通知书。</w:t>
            </w:r>
          </w:p>
          <w:p w14:paraId="00FD0E25">
            <w:pPr>
              <w:pStyle w:val="18"/>
              <w:spacing w:line="320" w:lineRule="exact"/>
              <w:ind w:firstLine="480" w:firstLineChars="200"/>
              <w:rPr>
                <w:rFonts w:hint="eastAsia" w:ascii="宋体" w:hAnsi="宋体" w:cs="宋体"/>
                <w:sz w:val="24"/>
              </w:rPr>
            </w:pPr>
            <w:r>
              <w:rPr>
                <w:rFonts w:hint="eastAsia" w:ascii="宋体" w:hAnsi="宋体" w:cs="宋体"/>
                <w:sz w:val="24"/>
              </w:rPr>
              <w:t>招标人最迟应当在投标有效期届满30日前发出中标通知书，否则，应当按照本投标人须知</w:t>
            </w:r>
            <w:r>
              <w:rPr>
                <w:rFonts w:hint="eastAsia" w:ascii="宋体" w:hAnsi="宋体" w:cs="宋体"/>
                <w:b/>
                <w:sz w:val="24"/>
              </w:rPr>
              <w:t>19.2</w:t>
            </w:r>
            <w:r>
              <w:rPr>
                <w:rFonts w:hint="eastAsia" w:ascii="宋体" w:hAnsi="宋体" w:cs="宋体"/>
                <w:sz w:val="24"/>
              </w:rPr>
              <w:t>款的规定延长投标有效期。</w:t>
            </w:r>
          </w:p>
        </w:tc>
      </w:tr>
      <w:tr w14:paraId="3EC5EEE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tcBorders>
              <w:top w:val="single" w:color="auto" w:sz="4" w:space="0"/>
              <w:left w:val="single" w:color="auto" w:sz="6" w:space="0"/>
              <w:bottom w:val="single" w:color="auto" w:sz="6" w:space="0"/>
              <w:right w:val="single" w:color="auto" w:sz="6" w:space="0"/>
            </w:tcBorders>
            <w:noWrap w:val="0"/>
            <w:vAlign w:val="center"/>
          </w:tcPr>
          <w:p w14:paraId="594C0214">
            <w:pPr>
              <w:pStyle w:val="124"/>
              <w:widowControl w:val="0"/>
              <w:spacing w:line="320" w:lineRule="exact"/>
              <w:jc w:val="center"/>
              <w:rPr>
                <w:rStyle w:val="45"/>
                <w:rFonts w:hint="eastAsia" w:cs="宋体"/>
                <w:b w:val="0"/>
                <w:bCs w:val="0"/>
              </w:rPr>
            </w:pPr>
            <w:r>
              <w:rPr>
                <w:rStyle w:val="45"/>
                <w:rFonts w:hint="eastAsia" w:cs="宋体"/>
                <w:b w:val="0"/>
                <w:bCs w:val="0"/>
              </w:rPr>
              <w:t>34.1</w:t>
            </w:r>
          </w:p>
        </w:tc>
        <w:tc>
          <w:tcPr>
            <w:tcW w:w="2160" w:type="dxa"/>
            <w:gridSpan w:val="2"/>
            <w:tcBorders>
              <w:top w:val="single" w:color="auto" w:sz="4" w:space="0"/>
              <w:left w:val="single" w:color="auto" w:sz="6" w:space="0"/>
              <w:bottom w:val="single" w:color="auto" w:sz="6" w:space="0"/>
              <w:right w:val="single" w:color="auto" w:sz="6" w:space="0"/>
            </w:tcBorders>
            <w:noWrap w:val="0"/>
            <w:vAlign w:val="center"/>
          </w:tcPr>
          <w:p w14:paraId="63060A52">
            <w:pPr>
              <w:pStyle w:val="124"/>
              <w:widowControl w:val="0"/>
              <w:spacing w:line="320" w:lineRule="exact"/>
              <w:jc w:val="center"/>
              <w:rPr>
                <w:rFonts w:hint="eastAsia" w:cs="宋体"/>
                <w:bCs/>
              </w:rPr>
            </w:pPr>
            <w:r>
              <w:rPr>
                <w:rStyle w:val="45"/>
                <w:rFonts w:hint="eastAsia" w:cs="宋体"/>
                <w:b w:val="0"/>
              </w:rPr>
              <w:t>合同文本</w:t>
            </w:r>
          </w:p>
        </w:tc>
        <w:tc>
          <w:tcPr>
            <w:tcW w:w="6721" w:type="dxa"/>
            <w:tcBorders>
              <w:top w:val="single" w:color="auto" w:sz="4" w:space="0"/>
              <w:left w:val="single" w:color="auto" w:sz="6" w:space="0"/>
              <w:bottom w:val="single" w:color="auto" w:sz="6" w:space="0"/>
              <w:right w:val="single" w:color="auto" w:sz="6" w:space="0"/>
            </w:tcBorders>
            <w:noWrap w:val="0"/>
            <w:vAlign w:val="center"/>
          </w:tcPr>
          <w:p w14:paraId="505D49AB">
            <w:pPr>
              <w:pStyle w:val="124"/>
              <w:adjustRightInd w:val="0"/>
              <w:snapToGrid w:val="0"/>
              <w:spacing w:before="0" w:beforeAutospacing="0" w:after="0" w:afterAutospacing="0" w:line="320" w:lineRule="exact"/>
              <w:jc w:val="both"/>
              <w:rPr>
                <w:rFonts w:hint="eastAsia" w:cs="宋体"/>
              </w:rPr>
            </w:pPr>
            <w:r>
              <w:rPr>
                <w:rFonts w:hint="eastAsia" w:cs="宋体"/>
              </w:rPr>
              <w:t>使用招标人提供的勘察设计合同文本</w:t>
            </w:r>
          </w:p>
        </w:tc>
      </w:tr>
      <w:tr w14:paraId="086D67F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961" w:type="dxa"/>
            <w:gridSpan w:val="4"/>
            <w:tcBorders>
              <w:top w:val="single" w:color="auto" w:sz="4" w:space="0"/>
              <w:left w:val="single" w:color="auto" w:sz="6" w:space="0"/>
              <w:bottom w:val="single" w:color="auto" w:sz="6" w:space="0"/>
              <w:right w:val="single" w:color="auto" w:sz="6" w:space="0"/>
            </w:tcBorders>
            <w:noWrap w:val="0"/>
            <w:vAlign w:val="center"/>
          </w:tcPr>
          <w:p w14:paraId="4542F567">
            <w:pPr>
              <w:pStyle w:val="40"/>
              <w:adjustRightInd w:val="0"/>
              <w:snapToGrid w:val="0"/>
              <w:spacing w:line="320" w:lineRule="exact"/>
              <w:jc w:val="center"/>
              <w:rPr>
                <w:rFonts w:hint="eastAsia" w:cs="宋体"/>
                <w:bCs/>
                <w:szCs w:val="24"/>
              </w:rPr>
            </w:pPr>
            <w:r>
              <w:rPr>
                <w:rFonts w:hint="eastAsia" w:cs="宋体"/>
                <w:bCs/>
                <w:szCs w:val="24"/>
              </w:rPr>
              <w:t>（六）其他事项</w:t>
            </w:r>
          </w:p>
        </w:tc>
      </w:tr>
      <w:tr w14:paraId="4C194C2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1080" w:type="dxa"/>
            <w:tcBorders>
              <w:top w:val="single" w:color="auto" w:sz="4" w:space="0"/>
              <w:left w:val="single" w:color="auto" w:sz="6" w:space="0"/>
              <w:bottom w:val="single" w:color="auto" w:sz="4" w:space="0"/>
              <w:right w:val="single" w:color="auto" w:sz="6" w:space="0"/>
            </w:tcBorders>
            <w:noWrap w:val="0"/>
            <w:vAlign w:val="center"/>
          </w:tcPr>
          <w:p w14:paraId="11A169A2">
            <w:pPr>
              <w:adjustRightInd w:val="0"/>
              <w:snapToGrid w:val="0"/>
              <w:jc w:val="center"/>
              <w:rPr>
                <w:rFonts w:hint="eastAsia" w:ascii="宋体" w:hAnsi="宋体"/>
                <w:spacing w:val="1"/>
                <w:kern w:val="0"/>
                <w:sz w:val="24"/>
              </w:rPr>
            </w:pPr>
            <w:r>
              <w:rPr>
                <w:rFonts w:hint="eastAsia" w:ascii="宋体" w:hAnsi="宋体"/>
                <w:spacing w:val="1"/>
                <w:kern w:val="0"/>
                <w:sz w:val="24"/>
              </w:rPr>
              <w:t>1</w:t>
            </w:r>
          </w:p>
        </w:tc>
        <w:tc>
          <w:tcPr>
            <w:tcW w:w="2160" w:type="dxa"/>
            <w:gridSpan w:val="2"/>
            <w:tcBorders>
              <w:top w:val="single" w:color="auto" w:sz="4" w:space="0"/>
              <w:left w:val="single" w:color="auto" w:sz="6" w:space="0"/>
              <w:bottom w:val="single" w:color="auto" w:sz="4" w:space="0"/>
              <w:right w:val="single" w:color="auto" w:sz="6" w:space="0"/>
            </w:tcBorders>
            <w:noWrap w:val="0"/>
            <w:vAlign w:val="center"/>
          </w:tcPr>
          <w:p w14:paraId="58FAB917">
            <w:pPr>
              <w:adjustRightInd w:val="0"/>
              <w:snapToGrid w:val="0"/>
              <w:jc w:val="center"/>
              <w:rPr>
                <w:rFonts w:hint="eastAsia" w:ascii="宋体" w:hAnsi="宋体"/>
                <w:sz w:val="24"/>
              </w:rPr>
            </w:pPr>
            <w:r>
              <w:rPr>
                <w:rFonts w:hint="eastAsia" w:ascii="宋体" w:hAnsi="宋体"/>
                <w:spacing w:val="1"/>
                <w:kern w:val="0"/>
                <w:sz w:val="24"/>
              </w:rPr>
              <w:t>电子招标投标解密失败及突发状况的补救</w:t>
            </w:r>
          </w:p>
        </w:tc>
        <w:tc>
          <w:tcPr>
            <w:tcW w:w="6721" w:type="dxa"/>
            <w:tcBorders>
              <w:top w:val="single" w:color="auto" w:sz="4" w:space="0"/>
              <w:left w:val="single" w:color="auto" w:sz="6" w:space="0"/>
              <w:bottom w:val="single" w:color="auto" w:sz="4" w:space="0"/>
              <w:right w:val="single" w:color="auto" w:sz="6" w:space="0"/>
            </w:tcBorders>
            <w:noWrap w:val="0"/>
            <w:vAlign w:val="center"/>
          </w:tcPr>
          <w:p w14:paraId="5E1755A7">
            <w:pPr>
              <w:adjustRightInd w:val="0"/>
              <w:spacing w:before="240" w:after="60" w:line="340" w:lineRule="exact"/>
              <w:ind w:firstLine="480" w:firstLineChars="200"/>
              <w:jc w:val="left"/>
              <w:textAlignment w:val="baseline"/>
              <w:outlineLvl w:val="0"/>
              <w:rPr>
                <w:rFonts w:ascii="宋体" w:hAnsi="宋体"/>
                <w:sz w:val="24"/>
              </w:rPr>
            </w:pPr>
            <w:bookmarkStart w:id="1" w:name="_Toc18402"/>
            <w:r>
              <w:rPr>
                <w:rFonts w:hint="eastAsia" w:ascii="宋体" w:hAnsi="宋体"/>
                <w:sz w:val="24"/>
              </w:rPr>
              <w:t>1、</w:t>
            </w:r>
            <w:r>
              <w:rPr>
                <w:rFonts w:ascii="宋体" w:hAnsi="宋体"/>
                <w:sz w:val="24"/>
              </w:rPr>
              <w:t>提交投标文件U盘备用</w:t>
            </w:r>
            <w:bookmarkEnd w:id="1"/>
          </w:p>
          <w:p w14:paraId="3AC277CB">
            <w:pPr>
              <w:pStyle w:val="19"/>
              <w:topLinePunct/>
              <w:ind w:firstLine="480" w:firstLineChars="200"/>
              <w:jc w:val="left"/>
              <w:rPr>
                <w:rFonts w:hint="eastAsia" w:ascii="宋体" w:hAnsi="宋体"/>
                <w:sz w:val="24"/>
                <w:szCs w:val="24"/>
              </w:rPr>
            </w:pPr>
            <w:r>
              <w:rPr>
                <w:rFonts w:ascii="宋体" w:hAnsi="宋体"/>
                <w:kern w:val="0"/>
                <w:sz w:val="24"/>
                <w:szCs w:val="24"/>
              </w:rPr>
              <w:t>投标人</w:t>
            </w:r>
            <w:r>
              <w:rPr>
                <w:rFonts w:hint="eastAsia" w:ascii="宋体" w:hAnsi="宋体"/>
                <w:kern w:val="0"/>
                <w:sz w:val="24"/>
                <w:szCs w:val="24"/>
              </w:rPr>
              <w:t>可</w:t>
            </w:r>
            <w:r>
              <w:rPr>
                <w:rFonts w:ascii="宋体" w:hAnsi="宋体"/>
                <w:kern w:val="0"/>
                <w:sz w:val="24"/>
                <w:szCs w:val="24"/>
              </w:rPr>
              <w:t>按制作的非加密的电子投标文件</w:t>
            </w:r>
            <w:r>
              <w:rPr>
                <w:rFonts w:ascii="宋体" w:hAnsi="宋体"/>
                <w:sz w:val="24"/>
              </w:rPr>
              <w:t>U</w:t>
            </w:r>
            <w:r>
              <w:rPr>
                <w:rFonts w:ascii="宋体" w:hAnsi="宋体"/>
                <w:kern w:val="0"/>
                <w:sz w:val="24"/>
                <w:szCs w:val="24"/>
              </w:rPr>
              <w:t>盘（</w:t>
            </w:r>
            <w:r>
              <w:rPr>
                <w:rFonts w:hint="eastAsia" w:ascii="宋体" w:hAnsi="宋体"/>
                <w:kern w:val="0"/>
                <w:sz w:val="24"/>
                <w:szCs w:val="24"/>
              </w:rPr>
              <w:t>资格后审文件、</w:t>
            </w:r>
            <w:r>
              <w:rPr>
                <w:rFonts w:ascii="宋体" w:hAnsi="宋体"/>
                <w:kern w:val="0"/>
                <w:sz w:val="24"/>
                <w:szCs w:val="24"/>
              </w:rPr>
              <w:t>商务文件、技术文件、揭晓文件应分别在不同的U盘），在</w:t>
            </w:r>
            <w:r>
              <w:rPr>
                <w:rFonts w:hint="eastAsia" w:ascii="宋体" w:hAnsi="宋体"/>
                <w:spacing w:val="1"/>
                <w:kern w:val="0"/>
                <w:sz w:val="24"/>
                <w:szCs w:val="24"/>
              </w:rPr>
              <w:t>招标公告</w:t>
            </w:r>
            <w:r>
              <w:rPr>
                <w:rFonts w:ascii="宋体" w:hAnsi="宋体"/>
                <w:kern w:val="0"/>
                <w:sz w:val="24"/>
                <w:szCs w:val="24"/>
              </w:rPr>
              <w:t>规定的时间、地点提交备用。投标文件U盘密封在密封袋中，并在封口处加盖投标人单位公章（技术文件备用U盘及揭晓文件除外）。递交的投标文件U盘不得加密。投标文件U盘无法读取或导入的，则视为未提交备用投标文件U盘。如果投标人没有按规定通过交易平台网上递交电子投标文件的，不再接受提交的U盘。</w:t>
            </w:r>
            <w:r>
              <w:rPr>
                <w:rFonts w:ascii="宋体" w:hAnsi="宋体"/>
                <w:b/>
                <w:kern w:val="0"/>
                <w:sz w:val="24"/>
                <w:szCs w:val="24"/>
                <w:u w:val="single"/>
              </w:rPr>
              <w:t>投标人也可不提交投标文件U盘(备用)</w:t>
            </w:r>
            <w:r>
              <w:rPr>
                <w:rFonts w:ascii="宋体" w:hAnsi="宋体"/>
                <w:b/>
                <w:kern w:val="0"/>
                <w:sz w:val="24"/>
                <w:szCs w:val="24"/>
              </w:rPr>
              <w:t>。</w:t>
            </w:r>
          </w:p>
          <w:p w14:paraId="1F96DF6B">
            <w:pPr>
              <w:pStyle w:val="19"/>
              <w:topLinePunct/>
              <w:spacing w:after="0"/>
              <w:ind w:firstLine="480" w:firstLineChars="200"/>
              <w:jc w:val="left"/>
              <w:rPr>
                <w:rFonts w:ascii="宋体" w:hAnsi="宋体"/>
                <w:sz w:val="24"/>
                <w:szCs w:val="24"/>
              </w:rPr>
            </w:pPr>
            <w:r>
              <w:rPr>
                <w:rFonts w:ascii="宋体" w:hAnsi="宋体"/>
                <w:sz w:val="24"/>
                <w:szCs w:val="24"/>
              </w:rPr>
              <w:t>注：</w:t>
            </w:r>
            <w:r>
              <w:rPr>
                <w:rFonts w:hint="eastAsia" w:ascii="宋体" w:hAnsi="宋体"/>
                <w:sz w:val="24"/>
                <w:szCs w:val="24"/>
              </w:rPr>
              <w:t>1、</w:t>
            </w:r>
            <w:r>
              <w:rPr>
                <w:rFonts w:ascii="宋体" w:hAnsi="宋体"/>
                <w:kern w:val="0"/>
                <w:sz w:val="24"/>
                <w:szCs w:val="24"/>
              </w:rPr>
              <w:t>密封袋上应写明</w:t>
            </w:r>
            <w:r>
              <w:rPr>
                <w:rFonts w:hint="eastAsia" w:ascii="宋体" w:hAnsi="宋体"/>
                <w:sz w:val="24"/>
                <w:szCs w:val="24"/>
                <w:u w:val="single"/>
                <w:lang w:eastAsia="zh-CN"/>
              </w:rPr>
              <w:t>阳江市阳东区台平三丫联围二期（三丫村段防风海堤）达标加固工程</w:t>
            </w:r>
            <w:r>
              <w:rPr>
                <w:rFonts w:hint="eastAsia" w:ascii="宋体" w:hAnsi="宋体"/>
                <w:sz w:val="24"/>
                <w:szCs w:val="24"/>
                <w:u w:val="single"/>
              </w:rPr>
              <w:t>勘察设计</w:t>
            </w:r>
            <w:r>
              <w:rPr>
                <w:rFonts w:ascii="宋体" w:hAnsi="宋体"/>
                <w:sz w:val="24"/>
                <w:szCs w:val="24"/>
              </w:rPr>
              <w:t>投标文件（</w:t>
            </w:r>
            <w:r>
              <w:rPr>
                <w:rFonts w:hint="eastAsia" w:ascii="宋体" w:hAnsi="宋体"/>
                <w:kern w:val="0"/>
                <w:sz w:val="24"/>
                <w:szCs w:val="24"/>
              </w:rPr>
              <w:t>资格后审</w:t>
            </w:r>
            <w:r>
              <w:rPr>
                <w:rFonts w:ascii="宋体" w:hAnsi="宋体"/>
                <w:sz w:val="24"/>
                <w:szCs w:val="24"/>
              </w:rPr>
              <w:t>文件U盘（备用）</w:t>
            </w:r>
            <w:r>
              <w:rPr>
                <w:rFonts w:hint="eastAsia" w:ascii="宋体" w:hAnsi="宋体"/>
                <w:sz w:val="24"/>
                <w:szCs w:val="24"/>
              </w:rPr>
              <w:t>/</w:t>
            </w:r>
            <w:r>
              <w:rPr>
                <w:rFonts w:ascii="宋体" w:hAnsi="宋体"/>
                <w:sz w:val="24"/>
                <w:szCs w:val="24"/>
              </w:rPr>
              <w:t>商务文件U盘（备用）/技术文件U盘（备用）/揭晓文件U盘（备用））；</w:t>
            </w:r>
            <w:r>
              <w:rPr>
                <w:rFonts w:hint="eastAsia" w:ascii="宋体" w:hAnsi="宋体"/>
                <w:sz w:val="24"/>
                <w:szCs w:val="24"/>
              </w:rPr>
              <w:t>2、</w:t>
            </w:r>
            <w:r>
              <w:rPr>
                <w:rFonts w:ascii="宋体" w:hAnsi="宋体"/>
                <w:sz w:val="24"/>
                <w:szCs w:val="24"/>
              </w:rPr>
              <w:t>如提交技术文件投标文件U盘（备用）及揭晓文件U盘（备用）的，封面及封口也不需要盖章；</w:t>
            </w:r>
            <w:r>
              <w:rPr>
                <w:rFonts w:hint="eastAsia" w:ascii="宋体" w:hAnsi="宋体"/>
                <w:sz w:val="24"/>
                <w:szCs w:val="24"/>
              </w:rPr>
              <w:t>3、揭晓文件U盘包括以下内容：一张用于识别投标方案的PDF格式或JPG格式的图型文件（加盖单位公章）；</w:t>
            </w:r>
            <w:r>
              <w:rPr>
                <w:rFonts w:hint="eastAsia" w:ascii="宋体" w:hAnsi="宋体"/>
                <w:b/>
                <w:sz w:val="24"/>
                <w:szCs w:val="24"/>
              </w:rPr>
              <w:t>4、揭晓文件不能上传至交易系统</w:t>
            </w:r>
          </w:p>
          <w:p w14:paraId="7E8396D0">
            <w:pPr>
              <w:adjustRightInd w:val="0"/>
              <w:snapToGrid w:val="0"/>
              <w:ind w:firstLine="484" w:firstLineChars="200"/>
              <w:rPr>
                <w:rFonts w:hint="eastAsia" w:ascii="宋体" w:hAnsi="宋体"/>
                <w:spacing w:val="1"/>
                <w:kern w:val="0"/>
                <w:sz w:val="24"/>
              </w:rPr>
            </w:pPr>
            <w:r>
              <w:rPr>
                <w:rFonts w:hint="eastAsia" w:ascii="宋体" w:hAnsi="宋体"/>
                <w:spacing w:val="1"/>
                <w:kern w:val="0"/>
                <w:sz w:val="24"/>
              </w:rPr>
              <w:t>2、补救方案</w:t>
            </w:r>
          </w:p>
          <w:p w14:paraId="203C2608">
            <w:pPr>
              <w:adjustRightInd w:val="0"/>
              <w:snapToGrid w:val="0"/>
              <w:ind w:firstLine="484" w:firstLineChars="200"/>
              <w:rPr>
                <w:rFonts w:hint="eastAsia" w:ascii="宋体" w:hAnsi="宋体"/>
                <w:spacing w:val="1"/>
                <w:kern w:val="0"/>
                <w:sz w:val="24"/>
              </w:rPr>
            </w:pPr>
            <w:r>
              <w:rPr>
                <w:rFonts w:hint="eastAsia" w:ascii="宋体" w:hAnsi="宋体"/>
                <w:spacing w:val="1"/>
                <w:kern w:val="0"/>
                <w:sz w:val="24"/>
              </w:rPr>
              <w:t>（1）投标文件解密失败的补救方案：</w:t>
            </w:r>
          </w:p>
          <w:p w14:paraId="59D34461">
            <w:pPr>
              <w:adjustRightInd w:val="0"/>
              <w:snapToGrid w:val="0"/>
              <w:ind w:firstLine="484" w:firstLineChars="200"/>
              <w:rPr>
                <w:rFonts w:hint="eastAsia" w:ascii="宋体" w:hAnsi="宋体"/>
                <w:spacing w:val="1"/>
                <w:kern w:val="0"/>
                <w:sz w:val="24"/>
              </w:rPr>
            </w:pPr>
            <w:r>
              <w:rPr>
                <w:rFonts w:hint="eastAsia" w:ascii="宋体" w:hAnsi="宋体"/>
                <w:spacing w:val="1"/>
                <w:kern w:val="0"/>
                <w:sz w:val="24"/>
              </w:rPr>
              <w:t>在规定时间内，因投标人之外原因（指</w:t>
            </w:r>
            <w:r>
              <w:rPr>
                <w:rFonts w:ascii="宋体" w:hAnsi="宋体"/>
                <w:spacing w:val="1"/>
                <w:kern w:val="0"/>
                <w:sz w:val="24"/>
              </w:rPr>
              <w:t>网络瘫痪</w:t>
            </w:r>
            <w:r>
              <w:rPr>
                <w:rFonts w:hint="eastAsia" w:ascii="宋体" w:hAnsi="宋体"/>
                <w:spacing w:val="1"/>
                <w:kern w:val="0"/>
                <w:sz w:val="24"/>
              </w:rPr>
              <w:t>、服务器损坏、交易系统故障短期无法恢复等因素）导致的电子投标文件解密失败，在开标现场读取备用电子U盘内容，继续开标程序。评标委员会对其投标文件的评审以备用电子U盘内容为准。因</w:t>
            </w:r>
            <w:r>
              <w:rPr>
                <w:rFonts w:ascii="宋体" w:hAnsi="宋体"/>
                <w:spacing w:val="1"/>
                <w:kern w:val="0"/>
                <w:sz w:val="24"/>
              </w:rPr>
              <w:t>投标人原因</w:t>
            </w:r>
            <w:r>
              <w:rPr>
                <w:rFonts w:hint="eastAsia" w:ascii="宋体" w:hAnsi="宋体"/>
                <w:spacing w:val="1"/>
                <w:kern w:val="0"/>
                <w:sz w:val="24"/>
              </w:rPr>
              <w:t>解密失败</w:t>
            </w:r>
            <w:r>
              <w:rPr>
                <w:rFonts w:ascii="宋体" w:hAnsi="宋体"/>
                <w:spacing w:val="1"/>
                <w:kern w:val="0"/>
                <w:sz w:val="24"/>
              </w:rPr>
              <w:t>且</w:t>
            </w:r>
            <w:r>
              <w:rPr>
                <w:rFonts w:hint="eastAsia" w:ascii="宋体" w:hAnsi="宋体"/>
                <w:spacing w:val="1"/>
                <w:kern w:val="0"/>
                <w:sz w:val="24"/>
              </w:rPr>
              <w:t>未</w:t>
            </w:r>
            <w:r>
              <w:rPr>
                <w:rFonts w:ascii="宋体" w:hAnsi="宋体"/>
                <w:spacing w:val="1"/>
                <w:kern w:val="0"/>
                <w:sz w:val="24"/>
              </w:rPr>
              <w:t>递交</w:t>
            </w:r>
            <w:r>
              <w:rPr>
                <w:rFonts w:hint="eastAsia" w:ascii="宋体" w:hAnsi="宋体"/>
                <w:spacing w:val="1"/>
                <w:kern w:val="0"/>
                <w:sz w:val="24"/>
              </w:rPr>
              <w:t>备用电子U盘或递交</w:t>
            </w:r>
            <w:r>
              <w:rPr>
                <w:rFonts w:ascii="宋体" w:hAnsi="宋体"/>
                <w:spacing w:val="1"/>
                <w:kern w:val="0"/>
                <w:sz w:val="24"/>
              </w:rPr>
              <w:t>的</w:t>
            </w:r>
            <w:r>
              <w:rPr>
                <w:rFonts w:hint="eastAsia" w:ascii="宋体" w:hAnsi="宋体"/>
                <w:spacing w:val="1"/>
                <w:kern w:val="0"/>
                <w:sz w:val="24"/>
              </w:rPr>
              <w:t>备用电子U盘不能</w:t>
            </w:r>
            <w:r>
              <w:rPr>
                <w:rFonts w:ascii="宋体" w:hAnsi="宋体"/>
                <w:spacing w:val="1"/>
                <w:kern w:val="0"/>
                <w:sz w:val="24"/>
              </w:rPr>
              <w:t>读取的，视为撤回投标文件。</w:t>
            </w:r>
          </w:p>
          <w:p w14:paraId="120C8443">
            <w:pPr>
              <w:adjustRightInd w:val="0"/>
              <w:snapToGrid w:val="0"/>
              <w:ind w:firstLine="484" w:firstLineChars="200"/>
              <w:rPr>
                <w:rFonts w:hint="eastAsia" w:ascii="宋体" w:hAnsi="宋体"/>
                <w:spacing w:val="1"/>
                <w:kern w:val="0"/>
                <w:sz w:val="24"/>
              </w:rPr>
            </w:pPr>
            <w:r>
              <w:rPr>
                <w:rFonts w:hint="eastAsia" w:ascii="宋体" w:hAnsi="宋体"/>
                <w:spacing w:val="1"/>
                <w:kern w:val="0"/>
                <w:sz w:val="24"/>
              </w:rPr>
              <w:t>（2）评标时突发情况的补救方案</w:t>
            </w:r>
          </w:p>
          <w:p w14:paraId="4987B0CF">
            <w:pPr>
              <w:adjustRightInd w:val="0"/>
              <w:snapToGrid w:val="0"/>
              <w:ind w:firstLine="484" w:firstLineChars="200"/>
              <w:rPr>
                <w:rFonts w:hint="eastAsia" w:ascii="宋体" w:hAnsi="宋体"/>
                <w:spacing w:val="1"/>
                <w:kern w:val="0"/>
                <w:sz w:val="24"/>
              </w:rPr>
            </w:pPr>
            <w:r>
              <w:rPr>
                <w:rFonts w:hint="eastAsia" w:ascii="宋体" w:hAnsi="宋体"/>
                <w:spacing w:val="1"/>
                <w:kern w:val="0"/>
                <w:sz w:val="24"/>
              </w:rPr>
              <w:t>若遇不可抗力发生（如：网络瘫痪、服务器损坏、交易系统故障短期无法恢复等因素），由评标委员会开启递交的全部投标文件备用电子U盘，并按备用电子U盘内容进行评审。</w:t>
            </w:r>
          </w:p>
          <w:p w14:paraId="0998FEE6">
            <w:pPr>
              <w:adjustRightInd w:val="0"/>
              <w:snapToGrid w:val="0"/>
              <w:ind w:firstLine="484" w:firstLineChars="200"/>
              <w:rPr>
                <w:rFonts w:hint="eastAsia" w:ascii="宋体" w:hAnsi="宋体"/>
                <w:sz w:val="24"/>
              </w:rPr>
            </w:pPr>
            <w:r>
              <w:rPr>
                <w:rFonts w:hint="eastAsia" w:ascii="宋体" w:hAnsi="宋体"/>
                <w:spacing w:val="1"/>
                <w:kern w:val="0"/>
                <w:sz w:val="24"/>
              </w:rPr>
              <w:t>（3）除发生上述情况外，开标评标均以投标人通过交易平台网上递交的电子投标文件为准。</w:t>
            </w:r>
          </w:p>
        </w:tc>
      </w:tr>
      <w:tr w14:paraId="3DEBD99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1080" w:type="dxa"/>
            <w:tcBorders>
              <w:top w:val="single" w:color="auto" w:sz="4" w:space="0"/>
              <w:left w:val="single" w:color="auto" w:sz="6" w:space="0"/>
              <w:bottom w:val="single" w:color="auto" w:sz="4" w:space="0"/>
              <w:right w:val="single" w:color="auto" w:sz="6" w:space="0"/>
            </w:tcBorders>
            <w:noWrap w:val="0"/>
            <w:vAlign w:val="center"/>
          </w:tcPr>
          <w:p w14:paraId="66E1F89C">
            <w:pPr>
              <w:adjustRightInd w:val="0"/>
              <w:snapToGrid w:val="0"/>
              <w:jc w:val="center"/>
              <w:rPr>
                <w:rFonts w:hint="eastAsia" w:ascii="宋体" w:hAnsi="宋体"/>
                <w:spacing w:val="1"/>
                <w:kern w:val="0"/>
                <w:sz w:val="24"/>
              </w:rPr>
            </w:pPr>
            <w:r>
              <w:rPr>
                <w:rFonts w:hint="eastAsia" w:ascii="宋体" w:hAnsi="宋体"/>
                <w:spacing w:val="1"/>
                <w:kern w:val="0"/>
                <w:sz w:val="24"/>
              </w:rPr>
              <w:t>2</w:t>
            </w:r>
          </w:p>
        </w:tc>
        <w:tc>
          <w:tcPr>
            <w:tcW w:w="2160" w:type="dxa"/>
            <w:gridSpan w:val="2"/>
            <w:tcBorders>
              <w:top w:val="single" w:color="auto" w:sz="4" w:space="0"/>
              <w:left w:val="single" w:color="auto" w:sz="6" w:space="0"/>
              <w:bottom w:val="single" w:color="auto" w:sz="4" w:space="0"/>
              <w:right w:val="single" w:color="auto" w:sz="6" w:space="0"/>
            </w:tcBorders>
            <w:noWrap w:val="0"/>
            <w:vAlign w:val="center"/>
          </w:tcPr>
          <w:p w14:paraId="44DB32B7">
            <w:pPr>
              <w:adjustRightInd w:val="0"/>
              <w:snapToGrid w:val="0"/>
              <w:jc w:val="center"/>
              <w:rPr>
                <w:rFonts w:ascii="宋体" w:hAnsi="宋体"/>
                <w:sz w:val="24"/>
              </w:rPr>
            </w:pPr>
            <w:r>
              <w:rPr>
                <w:rFonts w:ascii="宋体" w:hAnsi="宋体"/>
                <w:sz w:val="24"/>
              </w:rPr>
              <w:t>交易服务费</w:t>
            </w:r>
          </w:p>
        </w:tc>
        <w:tc>
          <w:tcPr>
            <w:tcW w:w="6721" w:type="dxa"/>
            <w:tcBorders>
              <w:top w:val="single" w:color="auto" w:sz="4" w:space="0"/>
              <w:left w:val="single" w:color="auto" w:sz="6" w:space="0"/>
              <w:bottom w:val="single" w:color="auto" w:sz="4" w:space="0"/>
              <w:right w:val="single" w:color="auto" w:sz="6" w:space="0"/>
            </w:tcBorders>
            <w:noWrap w:val="0"/>
            <w:vAlign w:val="center"/>
          </w:tcPr>
          <w:p w14:paraId="6127CBED">
            <w:pPr>
              <w:rPr>
                <w:rFonts w:ascii="宋体" w:hAnsi="宋体"/>
                <w:b/>
                <w:sz w:val="24"/>
              </w:rPr>
            </w:pPr>
            <w:r>
              <w:rPr>
                <w:rFonts w:ascii="宋体" w:hAnsi="宋体"/>
                <w:sz w:val="24"/>
              </w:rPr>
              <w:t>自本项目中标候选人公示结束之日起3个工作日内，中标人须支付本项目交易服务费，收费标准按广州公共资源交易中心规定。</w:t>
            </w:r>
          </w:p>
        </w:tc>
      </w:tr>
      <w:tr w14:paraId="0651AEE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1080" w:type="dxa"/>
            <w:tcBorders>
              <w:top w:val="single" w:color="auto" w:sz="4" w:space="0"/>
              <w:left w:val="single" w:color="auto" w:sz="6" w:space="0"/>
              <w:bottom w:val="single" w:color="auto" w:sz="4" w:space="0"/>
              <w:right w:val="single" w:color="auto" w:sz="6" w:space="0"/>
            </w:tcBorders>
            <w:noWrap w:val="0"/>
            <w:vAlign w:val="center"/>
          </w:tcPr>
          <w:p w14:paraId="54610F87">
            <w:pPr>
              <w:widowControl/>
              <w:spacing w:line="320" w:lineRule="exact"/>
              <w:jc w:val="center"/>
              <w:rPr>
                <w:rFonts w:hint="eastAsia" w:ascii="宋体" w:hAnsi="宋体" w:cs="宋体"/>
                <w:kern w:val="0"/>
                <w:sz w:val="24"/>
              </w:rPr>
            </w:pPr>
            <w:r>
              <w:rPr>
                <w:rFonts w:hint="eastAsia" w:ascii="宋体" w:hAnsi="宋体" w:cs="宋体"/>
                <w:kern w:val="0"/>
                <w:sz w:val="24"/>
              </w:rPr>
              <w:t>3</w:t>
            </w:r>
          </w:p>
        </w:tc>
        <w:tc>
          <w:tcPr>
            <w:tcW w:w="2160" w:type="dxa"/>
            <w:gridSpan w:val="2"/>
            <w:tcBorders>
              <w:top w:val="single" w:color="auto" w:sz="4" w:space="0"/>
              <w:left w:val="single" w:color="auto" w:sz="6" w:space="0"/>
              <w:bottom w:val="single" w:color="auto" w:sz="4" w:space="0"/>
              <w:right w:val="single" w:color="auto" w:sz="6" w:space="0"/>
            </w:tcBorders>
            <w:noWrap w:val="0"/>
            <w:vAlign w:val="center"/>
          </w:tcPr>
          <w:p w14:paraId="713D228F">
            <w:pPr>
              <w:widowControl/>
              <w:spacing w:line="320" w:lineRule="exact"/>
              <w:jc w:val="center"/>
              <w:rPr>
                <w:rFonts w:hint="eastAsia" w:ascii="宋体" w:hAnsi="宋体" w:cs="宋体"/>
                <w:bCs/>
                <w:sz w:val="24"/>
              </w:rPr>
            </w:pPr>
            <w:r>
              <w:rPr>
                <w:rFonts w:hint="eastAsia" w:ascii="宋体" w:hAnsi="宋体" w:cs="宋体"/>
                <w:bCs/>
                <w:sz w:val="24"/>
              </w:rPr>
              <w:t>其它事项3</w:t>
            </w:r>
          </w:p>
        </w:tc>
        <w:tc>
          <w:tcPr>
            <w:tcW w:w="6721" w:type="dxa"/>
            <w:tcBorders>
              <w:top w:val="single" w:color="auto" w:sz="4" w:space="0"/>
              <w:left w:val="single" w:color="auto" w:sz="6" w:space="0"/>
              <w:bottom w:val="single" w:color="auto" w:sz="4" w:space="0"/>
              <w:right w:val="single" w:color="auto" w:sz="6" w:space="0"/>
            </w:tcBorders>
            <w:noWrap w:val="0"/>
            <w:vAlign w:val="center"/>
          </w:tcPr>
          <w:p w14:paraId="06901B6C">
            <w:pPr>
              <w:pStyle w:val="40"/>
              <w:adjustRightInd w:val="0"/>
              <w:snapToGrid w:val="0"/>
              <w:spacing w:before="0" w:after="0" w:line="320" w:lineRule="exact"/>
              <w:jc w:val="both"/>
              <w:rPr>
                <w:rFonts w:hint="eastAsia" w:cs="宋体"/>
                <w:szCs w:val="24"/>
              </w:rPr>
            </w:pPr>
            <w:r>
              <w:rPr>
                <w:rFonts w:hint="eastAsia" w:cs="宋体"/>
                <w:szCs w:val="24"/>
              </w:rPr>
              <w:t>中标人在领取中标通知书前，须按招标人要求向招标人提供经签字盖章后纸质版投标文件(内容与交易平台网上递交的电子投标文件一致)正本1份，副本3份及电子文件U盘1份。</w:t>
            </w:r>
          </w:p>
        </w:tc>
      </w:tr>
      <w:tr w14:paraId="43ED8EF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1080" w:type="dxa"/>
            <w:tcBorders>
              <w:top w:val="single" w:color="auto" w:sz="4" w:space="0"/>
              <w:left w:val="single" w:color="auto" w:sz="6" w:space="0"/>
              <w:bottom w:val="single" w:color="auto" w:sz="6" w:space="0"/>
              <w:right w:val="single" w:color="auto" w:sz="6" w:space="0"/>
            </w:tcBorders>
            <w:noWrap w:val="0"/>
            <w:vAlign w:val="center"/>
          </w:tcPr>
          <w:p w14:paraId="6EF9730C">
            <w:pPr>
              <w:widowControl/>
              <w:spacing w:line="320" w:lineRule="exact"/>
              <w:jc w:val="center"/>
              <w:rPr>
                <w:rFonts w:hint="eastAsia" w:ascii="宋体" w:hAnsi="宋体" w:cs="宋体"/>
                <w:kern w:val="0"/>
                <w:sz w:val="24"/>
              </w:rPr>
            </w:pPr>
            <w:r>
              <w:rPr>
                <w:rFonts w:hint="eastAsia" w:ascii="宋体" w:hAnsi="宋体" w:cs="宋体"/>
                <w:kern w:val="0"/>
                <w:sz w:val="24"/>
              </w:rPr>
              <w:t>4</w:t>
            </w:r>
          </w:p>
        </w:tc>
        <w:tc>
          <w:tcPr>
            <w:tcW w:w="2160" w:type="dxa"/>
            <w:gridSpan w:val="2"/>
            <w:tcBorders>
              <w:top w:val="single" w:color="auto" w:sz="4" w:space="0"/>
              <w:left w:val="single" w:color="auto" w:sz="6" w:space="0"/>
              <w:bottom w:val="single" w:color="auto" w:sz="6" w:space="0"/>
              <w:right w:val="single" w:color="auto" w:sz="6" w:space="0"/>
            </w:tcBorders>
            <w:noWrap w:val="0"/>
            <w:vAlign w:val="center"/>
          </w:tcPr>
          <w:p w14:paraId="6228B2B9">
            <w:pPr>
              <w:widowControl/>
              <w:spacing w:line="320" w:lineRule="exact"/>
              <w:jc w:val="center"/>
              <w:rPr>
                <w:rFonts w:hint="eastAsia" w:ascii="宋体" w:hAnsi="宋体" w:cs="宋体"/>
                <w:bCs/>
                <w:sz w:val="24"/>
              </w:rPr>
            </w:pPr>
            <w:r>
              <w:rPr>
                <w:rFonts w:hint="eastAsia" w:ascii="宋体" w:hAnsi="宋体" w:cs="宋体"/>
                <w:bCs/>
                <w:sz w:val="24"/>
              </w:rPr>
              <w:t>其它事项4</w:t>
            </w:r>
          </w:p>
        </w:tc>
        <w:tc>
          <w:tcPr>
            <w:tcW w:w="6721" w:type="dxa"/>
            <w:tcBorders>
              <w:top w:val="single" w:color="auto" w:sz="4" w:space="0"/>
              <w:left w:val="single" w:color="auto" w:sz="6" w:space="0"/>
              <w:bottom w:val="single" w:color="auto" w:sz="6" w:space="0"/>
              <w:right w:val="single" w:color="auto" w:sz="6" w:space="0"/>
            </w:tcBorders>
            <w:noWrap w:val="0"/>
            <w:vAlign w:val="center"/>
          </w:tcPr>
          <w:p w14:paraId="51AA0E85">
            <w:pPr>
              <w:pStyle w:val="40"/>
              <w:adjustRightInd w:val="0"/>
              <w:snapToGrid w:val="0"/>
              <w:spacing w:before="0" w:after="0" w:line="320" w:lineRule="exact"/>
              <w:jc w:val="both"/>
              <w:rPr>
                <w:rFonts w:hint="eastAsia" w:cs="宋体"/>
                <w:szCs w:val="24"/>
              </w:rPr>
            </w:pPr>
            <w:r>
              <w:rPr>
                <w:rFonts w:hint="eastAsia" w:cs="宋体"/>
                <w:szCs w:val="24"/>
              </w:rPr>
              <w:t>中标人如为联合体中标的，由联合体各方成员共同与招标人签订《建设工程勘察设计合同》，联合体各方成员分别开具发票后按程序向招标人申请项目勘察费、设计费。</w:t>
            </w:r>
          </w:p>
        </w:tc>
      </w:tr>
    </w:tbl>
    <w:p w14:paraId="6DD8AC90">
      <w:pPr>
        <w:spacing w:line="360" w:lineRule="auto"/>
        <w:jc w:val="center"/>
        <w:outlineLvl w:val="1"/>
        <w:rPr>
          <w:rFonts w:hint="eastAsia"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二、投标人须知</w:t>
      </w:r>
    </w:p>
    <w:p w14:paraId="504099B7">
      <w:pPr>
        <w:spacing w:line="360" w:lineRule="auto"/>
        <w:jc w:val="center"/>
        <w:outlineLvl w:val="2"/>
        <w:rPr>
          <w:rFonts w:hint="eastAsia" w:ascii="宋体" w:hAnsi="宋体" w:cs="宋体"/>
          <w:b/>
          <w:bCs/>
          <w:sz w:val="28"/>
          <w:szCs w:val="28"/>
        </w:rPr>
      </w:pPr>
      <w:r>
        <w:rPr>
          <w:rFonts w:hint="eastAsia" w:ascii="宋体" w:hAnsi="宋体" w:cs="宋体"/>
          <w:b/>
          <w:bCs/>
          <w:sz w:val="28"/>
          <w:szCs w:val="28"/>
        </w:rPr>
        <w:t>（一）总则</w:t>
      </w:r>
    </w:p>
    <w:p w14:paraId="638B98C1">
      <w:pPr>
        <w:spacing w:line="360" w:lineRule="auto"/>
        <w:jc w:val="center"/>
        <w:rPr>
          <w:rFonts w:hint="eastAsia" w:ascii="宋体" w:hAnsi="宋体" w:cs="宋体"/>
          <w:b/>
          <w:bCs/>
          <w:sz w:val="24"/>
        </w:rPr>
      </w:pPr>
    </w:p>
    <w:p w14:paraId="7472C75C">
      <w:pPr>
        <w:spacing w:line="360" w:lineRule="auto"/>
        <w:ind w:left="420" w:firstLine="80" w:firstLineChars="33"/>
        <w:rPr>
          <w:rFonts w:hint="eastAsia" w:ascii="宋体" w:hAnsi="宋体" w:cs="宋体"/>
          <w:b/>
          <w:bCs/>
          <w:sz w:val="24"/>
        </w:rPr>
      </w:pPr>
      <w:r>
        <w:rPr>
          <w:rFonts w:hint="eastAsia" w:ascii="宋体" w:hAnsi="宋体" w:cs="宋体"/>
          <w:b/>
          <w:bCs/>
          <w:sz w:val="24"/>
        </w:rPr>
        <w:t>1.工程项目概况</w:t>
      </w:r>
    </w:p>
    <w:p w14:paraId="45E44DF2">
      <w:pPr>
        <w:spacing w:line="360" w:lineRule="auto"/>
        <w:ind w:firstLine="480" w:firstLineChars="200"/>
        <w:rPr>
          <w:rFonts w:hint="eastAsia" w:ascii="宋体" w:hAnsi="宋体" w:cs="宋体"/>
          <w:sz w:val="24"/>
        </w:rPr>
      </w:pPr>
      <w:r>
        <w:rPr>
          <w:rFonts w:hint="eastAsia" w:ascii="宋体" w:hAnsi="宋体" w:cs="宋体"/>
          <w:sz w:val="24"/>
        </w:rPr>
        <w:t>1.1根据《中华人民共和国招标投标法》等有关法律、法规和规章的规定，本招标项目已具备招标条件，通过公开招标方式选定承包人。</w:t>
      </w:r>
    </w:p>
    <w:p w14:paraId="23EE7518">
      <w:pPr>
        <w:spacing w:line="360" w:lineRule="auto"/>
        <w:ind w:firstLine="480" w:firstLineChars="200"/>
        <w:rPr>
          <w:rFonts w:hint="eastAsia" w:ascii="宋体" w:hAnsi="宋体" w:cs="宋体"/>
          <w:sz w:val="24"/>
        </w:rPr>
      </w:pPr>
      <w:r>
        <w:rPr>
          <w:rFonts w:hint="eastAsia" w:ascii="宋体" w:hAnsi="宋体" w:cs="宋体"/>
          <w:sz w:val="24"/>
        </w:rPr>
        <w:t>1.2招标人：见投标人须知前附表。</w:t>
      </w:r>
    </w:p>
    <w:p w14:paraId="100CBDF9">
      <w:pPr>
        <w:spacing w:line="360" w:lineRule="auto"/>
        <w:ind w:firstLine="480" w:firstLineChars="200"/>
        <w:rPr>
          <w:rFonts w:hint="eastAsia" w:ascii="宋体" w:hAnsi="宋体" w:cs="宋体"/>
          <w:sz w:val="24"/>
        </w:rPr>
      </w:pPr>
      <w:r>
        <w:rPr>
          <w:rFonts w:hint="eastAsia" w:ascii="宋体" w:hAnsi="宋体" w:cs="宋体"/>
          <w:sz w:val="24"/>
        </w:rPr>
        <w:t>1.3招标代理机构：见投标人须知前附表。</w:t>
      </w:r>
    </w:p>
    <w:p w14:paraId="3991D4A9">
      <w:pPr>
        <w:spacing w:line="360" w:lineRule="auto"/>
        <w:ind w:firstLine="480" w:firstLineChars="200"/>
        <w:rPr>
          <w:rFonts w:hint="eastAsia" w:ascii="宋体" w:hAnsi="宋体" w:cs="宋体"/>
          <w:sz w:val="24"/>
        </w:rPr>
      </w:pPr>
      <w:r>
        <w:rPr>
          <w:rFonts w:hint="eastAsia" w:ascii="宋体" w:hAnsi="宋体" w:cs="宋体"/>
          <w:sz w:val="24"/>
        </w:rPr>
        <w:t>1.4工程名称：见投标人须知前附表。</w:t>
      </w:r>
    </w:p>
    <w:p w14:paraId="1EDFE69B">
      <w:pPr>
        <w:spacing w:line="360" w:lineRule="auto"/>
        <w:ind w:firstLine="480" w:firstLineChars="200"/>
        <w:rPr>
          <w:rFonts w:hint="eastAsia" w:ascii="宋体" w:hAnsi="宋体" w:cs="宋体"/>
          <w:sz w:val="24"/>
        </w:rPr>
      </w:pPr>
      <w:r>
        <w:rPr>
          <w:rFonts w:hint="eastAsia" w:ascii="宋体" w:hAnsi="宋体" w:cs="宋体"/>
          <w:sz w:val="24"/>
        </w:rPr>
        <w:t>1.5招标项目名称：见投标人须知前附表。</w:t>
      </w:r>
    </w:p>
    <w:p w14:paraId="4E3D4D82">
      <w:pPr>
        <w:spacing w:line="360" w:lineRule="auto"/>
        <w:ind w:firstLine="480" w:firstLineChars="200"/>
        <w:rPr>
          <w:rFonts w:hint="eastAsia" w:ascii="宋体" w:hAnsi="宋体" w:cs="宋体"/>
          <w:sz w:val="24"/>
        </w:rPr>
      </w:pPr>
      <w:r>
        <w:rPr>
          <w:rFonts w:hint="eastAsia" w:ascii="宋体" w:hAnsi="宋体" w:cs="宋体"/>
          <w:sz w:val="24"/>
        </w:rPr>
        <w:t>1.6项目建设地点：见投标人须知前附表。</w:t>
      </w:r>
    </w:p>
    <w:p w14:paraId="2BF47DF8">
      <w:pPr>
        <w:spacing w:line="360" w:lineRule="auto"/>
        <w:ind w:firstLine="480" w:firstLineChars="200"/>
        <w:rPr>
          <w:rFonts w:hint="eastAsia" w:ascii="宋体" w:hAnsi="宋体" w:cs="宋体"/>
          <w:sz w:val="24"/>
        </w:rPr>
      </w:pPr>
      <w:r>
        <w:rPr>
          <w:rFonts w:hint="eastAsia" w:ascii="宋体" w:hAnsi="宋体" w:cs="宋体"/>
          <w:sz w:val="24"/>
        </w:rPr>
        <w:t>1.7项目建设规模：见投标人须知前附表。</w:t>
      </w:r>
    </w:p>
    <w:p w14:paraId="4D83AC77">
      <w:pPr>
        <w:spacing w:line="360" w:lineRule="auto"/>
        <w:ind w:firstLine="542" w:firstLineChars="225"/>
        <w:rPr>
          <w:rFonts w:hint="eastAsia" w:ascii="宋体" w:hAnsi="宋体" w:cs="宋体"/>
          <w:b/>
          <w:bCs/>
          <w:sz w:val="24"/>
        </w:rPr>
      </w:pPr>
      <w:r>
        <w:rPr>
          <w:rFonts w:hint="eastAsia" w:ascii="宋体" w:hAnsi="宋体" w:cs="宋体"/>
          <w:b/>
          <w:bCs/>
          <w:sz w:val="24"/>
        </w:rPr>
        <w:t>2．项目资金来源和落实情况</w:t>
      </w:r>
    </w:p>
    <w:p w14:paraId="1D978F0A">
      <w:pPr>
        <w:spacing w:line="360" w:lineRule="auto"/>
        <w:ind w:firstLine="540" w:firstLineChars="225"/>
        <w:rPr>
          <w:rFonts w:hint="eastAsia" w:ascii="宋体" w:hAnsi="宋体" w:cs="宋体"/>
          <w:sz w:val="24"/>
        </w:rPr>
      </w:pPr>
      <w:r>
        <w:rPr>
          <w:rFonts w:hint="eastAsia" w:ascii="宋体" w:hAnsi="宋体" w:cs="宋体"/>
          <w:bCs/>
          <w:sz w:val="24"/>
        </w:rPr>
        <w:t>2.1资金来源及比例：</w:t>
      </w:r>
      <w:r>
        <w:rPr>
          <w:rFonts w:hint="eastAsia" w:ascii="宋体" w:hAnsi="宋体" w:cs="宋体"/>
          <w:sz w:val="24"/>
        </w:rPr>
        <w:t>见投标人须知前附表。</w:t>
      </w:r>
    </w:p>
    <w:p w14:paraId="28D8DA28">
      <w:pPr>
        <w:spacing w:line="360" w:lineRule="auto"/>
        <w:ind w:firstLine="540" w:firstLineChars="225"/>
        <w:rPr>
          <w:rFonts w:hint="eastAsia" w:ascii="宋体" w:hAnsi="宋体" w:cs="宋体"/>
          <w:sz w:val="24"/>
        </w:rPr>
      </w:pPr>
      <w:r>
        <w:rPr>
          <w:rFonts w:hint="eastAsia" w:ascii="宋体" w:hAnsi="宋体" w:cs="宋体"/>
          <w:sz w:val="24"/>
        </w:rPr>
        <w:t>2.2资金落实情况：见投标人须知前附表。</w:t>
      </w:r>
    </w:p>
    <w:p w14:paraId="60B71D54">
      <w:pPr>
        <w:spacing w:line="360" w:lineRule="auto"/>
        <w:ind w:firstLine="542" w:firstLineChars="225"/>
        <w:rPr>
          <w:rFonts w:hint="eastAsia" w:ascii="宋体" w:hAnsi="宋体" w:cs="宋体"/>
          <w:b/>
          <w:bCs/>
          <w:sz w:val="24"/>
        </w:rPr>
      </w:pPr>
      <w:r>
        <w:rPr>
          <w:rFonts w:hint="eastAsia" w:ascii="宋体" w:hAnsi="宋体" w:cs="宋体"/>
          <w:b/>
          <w:bCs/>
          <w:sz w:val="24"/>
        </w:rPr>
        <w:t>3.勘察、设计条件提供</w:t>
      </w:r>
    </w:p>
    <w:p w14:paraId="4EA602EB">
      <w:pPr>
        <w:spacing w:line="360" w:lineRule="auto"/>
        <w:ind w:firstLine="540" w:firstLineChars="225"/>
        <w:rPr>
          <w:rFonts w:hint="eastAsia" w:ascii="宋体" w:hAnsi="宋体" w:cs="宋体"/>
          <w:sz w:val="24"/>
        </w:rPr>
      </w:pPr>
      <w:r>
        <w:rPr>
          <w:rFonts w:hint="eastAsia" w:ascii="宋体" w:hAnsi="宋体" w:cs="宋体"/>
          <w:sz w:val="24"/>
        </w:rPr>
        <w:t>3.1招标人将为投标人提供尽可能的勘察、设计条件及资料，见投标人须知前附表。</w:t>
      </w:r>
    </w:p>
    <w:p w14:paraId="3E6B552D">
      <w:pPr>
        <w:spacing w:line="360" w:lineRule="auto"/>
        <w:ind w:firstLine="542" w:firstLineChars="225"/>
        <w:rPr>
          <w:rFonts w:hint="eastAsia" w:ascii="宋体" w:hAnsi="宋体" w:cs="宋体"/>
          <w:sz w:val="24"/>
        </w:rPr>
      </w:pPr>
      <w:r>
        <w:rPr>
          <w:rFonts w:hint="eastAsia" w:ascii="宋体" w:hAnsi="宋体" w:cs="宋体"/>
          <w:b/>
          <w:bCs/>
          <w:sz w:val="24"/>
        </w:rPr>
        <w:t>4. 招标范围及标段划分</w:t>
      </w:r>
    </w:p>
    <w:p w14:paraId="7EEDEEB4">
      <w:pPr>
        <w:spacing w:line="360" w:lineRule="auto"/>
        <w:ind w:firstLine="570"/>
        <w:rPr>
          <w:rFonts w:hint="eastAsia" w:ascii="宋体" w:hAnsi="宋体" w:cs="宋体"/>
          <w:sz w:val="24"/>
        </w:rPr>
      </w:pPr>
      <w:r>
        <w:rPr>
          <w:rFonts w:hint="eastAsia" w:ascii="宋体" w:hAnsi="宋体" w:cs="宋体"/>
          <w:sz w:val="24"/>
        </w:rPr>
        <w:t>4.1招标范围：见投标人须知前附表。</w:t>
      </w:r>
    </w:p>
    <w:p w14:paraId="5CD359A8">
      <w:pPr>
        <w:spacing w:line="360" w:lineRule="auto"/>
        <w:ind w:firstLine="570"/>
        <w:rPr>
          <w:rFonts w:hint="eastAsia" w:ascii="宋体" w:hAnsi="宋体" w:cs="宋体"/>
          <w:sz w:val="24"/>
        </w:rPr>
      </w:pPr>
      <w:r>
        <w:rPr>
          <w:rFonts w:hint="eastAsia" w:ascii="宋体" w:hAnsi="宋体" w:cs="宋体"/>
          <w:sz w:val="24"/>
        </w:rPr>
        <w:t>4.2标段划分：见投标人须知前附表</w:t>
      </w:r>
    </w:p>
    <w:p w14:paraId="2F1AB5D6">
      <w:pPr>
        <w:spacing w:line="360" w:lineRule="auto"/>
        <w:ind w:firstLine="542" w:firstLineChars="225"/>
        <w:rPr>
          <w:rFonts w:hint="eastAsia" w:ascii="宋体" w:hAnsi="宋体" w:cs="宋体"/>
          <w:b/>
          <w:sz w:val="24"/>
        </w:rPr>
      </w:pPr>
      <w:r>
        <w:rPr>
          <w:rFonts w:hint="eastAsia" w:ascii="宋体" w:hAnsi="宋体" w:cs="宋体"/>
          <w:b/>
          <w:sz w:val="24"/>
        </w:rPr>
        <w:t>5. 投标人资格要求</w:t>
      </w:r>
    </w:p>
    <w:p w14:paraId="31843C21">
      <w:pPr>
        <w:spacing w:line="360" w:lineRule="auto"/>
        <w:ind w:firstLine="540" w:firstLineChars="225"/>
        <w:rPr>
          <w:rFonts w:hint="eastAsia" w:ascii="宋体" w:hAnsi="宋体" w:cs="宋体"/>
          <w:sz w:val="24"/>
        </w:rPr>
      </w:pPr>
      <w:r>
        <w:rPr>
          <w:rFonts w:hint="eastAsia" w:ascii="宋体" w:hAnsi="宋体" w:cs="宋体"/>
          <w:sz w:val="24"/>
        </w:rPr>
        <w:t>5.1投标人应具备承担本招标项目资质条件、能力和信誉。</w:t>
      </w:r>
    </w:p>
    <w:p w14:paraId="5D2C2690">
      <w:pPr>
        <w:spacing w:line="360" w:lineRule="auto"/>
        <w:ind w:firstLine="480" w:firstLineChars="200"/>
        <w:rPr>
          <w:rFonts w:hint="eastAsia" w:ascii="宋体" w:hAnsi="宋体" w:cs="宋体"/>
          <w:sz w:val="24"/>
        </w:rPr>
      </w:pPr>
      <w:r>
        <w:rPr>
          <w:rFonts w:hint="eastAsia" w:ascii="宋体" w:hAnsi="宋体" w:cs="宋体"/>
          <w:sz w:val="24"/>
        </w:rPr>
        <w:t>（1）资质要求：见投标人须知前附表；</w:t>
      </w:r>
    </w:p>
    <w:p w14:paraId="6DA2BE53">
      <w:pPr>
        <w:spacing w:line="360" w:lineRule="auto"/>
        <w:ind w:firstLine="480" w:firstLineChars="200"/>
        <w:rPr>
          <w:rFonts w:hint="eastAsia" w:ascii="宋体" w:hAnsi="宋体" w:cs="宋体"/>
          <w:sz w:val="24"/>
        </w:rPr>
      </w:pPr>
      <w:r>
        <w:rPr>
          <w:rFonts w:hint="eastAsia" w:ascii="宋体" w:hAnsi="宋体" w:cs="宋体"/>
          <w:sz w:val="24"/>
        </w:rPr>
        <w:t>（2）其他要求：见投标人须知前附表。</w:t>
      </w:r>
    </w:p>
    <w:p w14:paraId="315CDEF5">
      <w:pPr>
        <w:spacing w:line="360" w:lineRule="auto"/>
        <w:ind w:firstLine="480" w:firstLineChars="200"/>
        <w:rPr>
          <w:rFonts w:hint="eastAsia" w:ascii="宋体" w:hAnsi="宋体" w:cs="宋体"/>
          <w:sz w:val="24"/>
        </w:rPr>
      </w:pPr>
      <w:r>
        <w:rPr>
          <w:rFonts w:hint="eastAsia" w:ascii="宋体" w:hAnsi="宋体" w:cs="宋体"/>
          <w:sz w:val="24"/>
        </w:rPr>
        <w:t>5.2 投标人须知前附表规定接受联合体投标的，除应符合本章投标人须知第</w:t>
      </w:r>
      <w:r>
        <w:rPr>
          <w:rFonts w:hint="eastAsia" w:ascii="宋体" w:hAnsi="宋体" w:cs="宋体"/>
          <w:b/>
          <w:sz w:val="24"/>
        </w:rPr>
        <w:t>5.1</w:t>
      </w:r>
      <w:r>
        <w:rPr>
          <w:rFonts w:hint="eastAsia" w:ascii="宋体" w:hAnsi="宋体" w:cs="宋体"/>
          <w:sz w:val="24"/>
        </w:rPr>
        <w:t>款和投标人须知前附表的要求外，还应遵守以下规定：</w:t>
      </w:r>
    </w:p>
    <w:p w14:paraId="72BE3C60">
      <w:pPr>
        <w:spacing w:line="360" w:lineRule="auto"/>
        <w:ind w:firstLine="360" w:firstLineChars="150"/>
        <w:rPr>
          <w:rFonts w:hint="eastAsia" w:ascii="宋体" w:hAnsi="宋体" w:cs="宋体"/>
          <w:sz w:val="24"/>
        </w:rPr>
      </w:pPr>
      <w:r>
        <w:rPr>
          <w:rFonts w:hint="eastAsia" w:ascii="宋体" w:hAnsi="宋体" w:cs="宋体"/>
          <w:sz w:val="24"/>
        </w:rPr>
        <w:t>（1）联合体各方应按照招标文件提供的格式签订联合体协议书，明确联合体主办人和各方权利义务；</w:t>
      </w:r>
    </w:p>
    <w:p w14:paraId="55801321">
      <w:pPr>
        <w:spacing w:line="360" w:lineRule="auto"/>
        <w:ind w:firstLine="360" w:firstLineChars="150"/>
        <w:rPr>
          <w:rFonts w:hint="eastAsia" w:ascii="宋体" w:hAnsi="宋体" w:cs="宋体"/>
          <w:sz w:val="24"/>
        </w:rPr>
      </w:pPr>
      <w:r>
        <w:rPr>
          <w:rFonts w:hint="eastAsia" w:ascii="宋体" w:hAnsi="宋体" w:cs="宋体"/>
          <w:sz w:val="24"/>
        </w:rPr>
        <w:t>（2）由同一专业的单位组成的联合体，按照资质等级较低的单位确定资质等级；</w:t>
      </w:r>
    </w:p>
    <w:p w14:paraId="08154176">
      <w:pPr>
        <w:spacing w:line="360" w:lineRule="auto"/>
        <w:ind w:firstLine="360" w:firstLineChars="150"/>
        <w:rPr>
          <w:rFonts w:hint="eastAsia" w:ascii="宋体" w:hAnsi="宋体" w:cs="宋体"/>
          <w:sz w:val="24"/>
        </w:rPr>
      </w:pPr>
      <w:r>
        <w:rPr>
          <w:rFonts w:hint="eastAsia" w:ascii="宋体" w:hAnsi="宋体" w:cs="宋体"/>
          <w:sz w:val="24"/>
        </w:rPr>
        <w:t>（3）联合体各方不得再以自己名义单独或参加其他联合体在本招标项目中投标。</w:t>
      </w:r>
    </w:p>
    <w:p w14:paraId="4E6455E2">
      <w:pPr>
        <w:spacing w:line="360" w:lineRule="auto"/>
        <w:ind w:firstLine="480" w:firstLineChars="200"/>
        <w:rPr>
          <w:rFonts w:hint="eastAsia" w:ascii="宋体" w:hAnsi="宋体" w:cs="宋体"/>
          <w:sz w:val="24"/>
        </w:rPr>
      </w:pPr>
      <w:r>
        <w:rPr>
          <w:rFonts w:hint="eastAsia" w:ascii="宋体" w:hAnsi="宋体" w:cs="宋体"/>
          <w:sz w:val="24"/>
        </w:rPr>
        <w:t>5.3项目负责人资格要求：见投标人须知前附表。</w:t>
      </w:r>
    </w:p>
    <w:p w14:paraId="76C00FC8">
      <w:pPr>
        <w:spacing w:line="360" w:lineRule="auto"/>
        <w:ind w:firstLine="480" w:firstLineChars="200"/>
        <w:rPr>
          <w:rFonts w:hint="eastAsia" w:ascii="宋体" w:hAnsi="宋体" w:cs="宋体"/>
          <w:sz w:val="24"/>
        </w:rPr>
      </w:pPr>
      <w:r>
        <w:rPr>
          <w:rFonts w:hint="eastAsia" w:ascii="宋体" w:hAnsi="宋体" w:cs="宋体"/>
          <w:sz w:val="24"/>
        </w:rPr>
        <w:t>5.4勘察负责人资格要求：见投标人须知前附表。</w:t>
      </w:r>
    </w:p>
    <w:p w14:paraId="04FF888A">
      <w:pPr>
        <w:spacing w:line="360" w:lineRule="auto"/>
        <w:ind w:firstLine="480" w:firstLineChars="200"/>
        <w:rPr>
          <w:rFonts w:hint="eastAsia" w:ascii="宋体" w:hAnsi="宋体" w:cs="宋体"/>
          <w:sz w:val="24"/>
        </w:rPr>
      </w:pPr>
      <w:r>
        <w:rPr>
          <w:rFonts w:hint="eastAsia" w:ascii="宋体" w:hAnsi="宋体" w:cs="宋体"/>
          <w:sz w:val="24"/>
        </w:rPr>
        <w:t>5.5本招标工程项目采用本投标人须知前附表所述的资格后审方式确定合格投标人。</w:t>
      </w:r>
    </w:p>
    <w:p w14:paraId="24186BC0">
      <w:pPr>
        <w:spacing w:line="360" w:lineRule="auto"/>
        <w:ind w:firstLine="482" w:firstLineChars="200"/>
        <w:rPr>
          <w:rFonts w:hint="eastAsia" w:ascii="宋体" w:hAnsi="宋体" w:cs="宋体"/>
          <w:b/>
          <w:sz w:val="24"/>
        </w:rPr>
      </w:pPr>
      <w:r>
        <w:rPr>
          <w:rFonts w:hint="eastAsia" w:ascii="宋体" w:hAnsi="宋体" w:cs="宋体"/>
          <w:b/>
          <w:bCs/>
          <w:sz w:val="24"/>
        </w:rPr>
        <w:t>6.</w:t>
      </w:r>
      <w:r>
        <w:rPr>
          <w:rFonts w:hint="eastAsia" w:ascii="宋体" w:hAnsi="宋体" w:cs="宋体"/>
          <w:b/>
          <w:sz w:val="24"/>
        </w:rPr>
        <w:t xml:space="preserve"> 分包</w:t>
      </w:r>
    </w:p>
    <w:p w14:paraId="687E3562">
      <w:pPr>
        <w:spacing w:line="360" w:lineRule="auto"/>
        <w:ind w:firstLine="480" w:firstLineChars="200"/>
        <w:rPr>
          <w:rFonts w:hint="eastAsia" w:ascii="宋体" w:hAnsi="宋体" w:cs="宋体"/>
          <w:sz w:val="24"/>
        </w:rPr>
      </w:pPr>
      <w:r>
        <w:rPr>
          <w:rFonts w:hint="eastAsia" w:ascii="宋体" w:hAnsi="宋体" w:cs="宋体"/>
          <w:sz w:val="24"/>
        </w:rPr>
        <w:t>6.1  投标人须知前附表规定允许分包的，招标人不得直接指定分包工程承包人，也不得对依法实施的分包活动进行干预，应当允许投标人将中标项目的部分非主体、非关键性工作进行分包。</w:t>
      </w:r>
    </w:p>
    <w:p w14:paraId="02B4D0BA">
      <w:pPr>
        <w:spacing w:line="360" w:lineRule="auto"/>
        <w:ind w:firstLine="480" w:firstLineChars="200"/>
        <w:rPr>
          <w:rFonts w:hint="eastAsia" w:ascii="宋体" w:hAnsi="宋体" w:cs="宋体"/>
          <w:sz w:val="24"/>
        </w:rPr>
      </w:pPr>
      <w:r>
        <w:rPr>
          <w:rFonts w:hint="eastAsia" w:ascii="宋体" w:hAnsi="宋体" w:cs="宋体"/>
          <w:sz w:val="24"/>
        </w:rPr>
        <w:t>6.2  投标人拟将允许分包的中标项目的部分非主体、非关键性工作进行分包的，应当符合有关法律法规规章的规定，符合投标人须知前附表规定的分包内容、分包金额和资质要求等限制性条件，并按照第4章的规定提供分包人候选名单及其相应资料。</w:t>
      </w:r>
    </w:p>
    <w:p w14:paraId="1E8ECA26">
      <w:pPr>
        <w:spacing w:line="360" w:lineRule="auto"/>
        <w:ind w:firstLine="482" w:firstLineChars="200"/>
        <w:rPr>
          <w:rFonts w:hint="eastAsia" w:ascii="宋体" w:hAnsi="宋体" w:cs="宋体"/>
          <w:b/>
          <w:bCs/>
          <w:sz w:val="24"/>
        </w:rPr>
      </w:pPr>
      <w:r>
        <w:rPr>
          <w:rFonts w:hint="eastAsia" w:ascii="宋体" w:hAnsi="宋体" w:cs="宋体"/>
          <w:b/>
          <w:sz w:val="24"/>
        </w:rPr>
        <w:t>7.</w:t>
      </w:r>
      <w:r>
        <w:rPr>
          <w:rFonts w:hint="eastAsia" w:ascii="宋体" w:hAnsi="宋体" w:cs="宋体"/>
          <w:b/>
          <w:bCs/>
          <w:sz w:val="24"/>
        </w:rPr>
        <w:t xml:space="preserve"> 踏勘现场</w:t>
      </w:r>
    </w:p>
    <w:p w14:paraId="4E78F1C8">
      <w:pPr>
        <w:spacing w:line="360" w:lineRule="auto"/>
        <w:ind w:firstLine="480" w:firstLineChars="200"/>
        <w:rPr>
          <w:rFonts w:hint="eastAsia" w:ascii="宋体" w:hAnsi="宋体" w:cs="宋体"/>
          <w:sz w:val="24"/>
        </w:rPr>
      </w:pPr>
      <w:r>
        <w:rPr>
          <w:rFonts w:hint="eastAsia" w:ascii="宋体" w:hAnsi="宋体" w:cs="宋体"/>
          <w:sz w:val="24"/>
        </w:rPr>
        <w:t>7.1  招标人不集中组织踏勘现场，由投标人按投标人须知前附表所述地点，自己组织对工程现场及周围环境进行踏勘，以便投标人获取有关编制投标文件和签署合同所涉及的现场资料。投标人承担踏勘现场所发生的自身费用及一切责任事故。</w:t>
      </w:r>
    </w:p>
    <w:p w14:paraId="42490AE9">
      <w:pPr>
        <w:spacing w:line="360" w:lineRule="auto"/>
        <w:ind w:firstLine="480" w:firstLineChars="200"/>
        <w:rPr>
          <w:rFonts w:hint="eastAsia" w:ascii="宋体" w:hAnsi="宋体" w:cs="宋体"/>
          <w:sz w:val="24"/>
        </w:rPr>
      </w:pPr>
      <w:r>
        <w:rPr>
          <w:rFonts w:hint="eastAsia" w:ascii="宋体" w:hAnsi="宋体" w:cs="宋体"/>
          <w:sz w:val="24"/>
        </w:rPr>
        <w:t>7.2  招标人向投标人提供的有关现场的数据和资料，是招标人现有的能被投标人利用的资料，招标人对投标人做出的任何推论、理解和结论均不负责任。</w:t>
      </w:r>
    </w:p>
    <w:p w14:paraId="0C36472D">
      <w:pPr>
        <w:spacing w:line="360" w:lineRule="auto"/>
        <w:ind w:firstLine="482" w:firstLineChars="200"/>
        <w:rPr>
          <w:rFonts w:hint="eastAsia" w:ascii="宋体" w:hAnsi="宋体" w:cs="宋体"/>
          <w:b/>
          <w:bCs/>
          <w:sz w:val="24"/>
        </w:rPr>
      </w:pPr>
      <w:r>
        <w:rPr>
          <w:rFonts w:hint="eastAsia" w:ascii="宋体" w:hAnsi="宋体" w:cs="宋体"/>
          <w:b/>
          <w:sz w:val="24"/>
        </w:rPr>
        <w:t>8.</w:t>
      </w:r>
      <w:r>
        <w:rPr>
          <w:rFonts w:hint="eastAsia" w:ascii="宋体" w:hAnsi="宋体" w:cs="宋体"/>
          <w:b/>
          <w:bCs/>
          <w:sz w:val="24"/>
        </w:rPr>
        <w:t xml:space="preserve"> </w:t>
      </w:r>
      <w:r>
        <w:rPr>
          <w:rFonts w:hint="eastAsia" w:ascii="宋体" w:hAnsi="宋体" w:cs="宋体"/>
          <w:b/>
          <w:sz w:val="24"/>
        </w:rPr>
        <w:t>通用规定</w:t>
      </w:r>
    </w:p>
    <w:p w14:paraId="0EE0AE08">
      <w:pPr>
        <w:spacing w:line="360" w:lineRule="auto"/>
        <w:ind w:firstLine="480" w:firstLineChars="200"/>
        <w:rPr>
          <w:rFonts w:hint="eastAsia" w:ascii="宋体" w:hAnsi="宋体" w:cs="宋体"/>
          <w:b/>
          <w:bCs/>
          <w:sz w:val="24"/>
        </w:rPr>
      </w:pPr>
      <w:r>
        <w:rPr>
          <w:rFonts w:hint="eastAsia" w:ascii="宋体" w:hAnsi="宋体" w:cs="宋体"/>
          <w:bCs/>
          <w:sz w:val="24"/>
        </w:rPr>
        <w:t>8.1货币名称</w:t>
      </w:r>
    </w:p>
    <w:p w14:paraId="7AB7E3BA">
      <w:pPr>
        <w:spacing w:line="360" w:lineRule="auto"/>
        <w:ind w:firstLine="480" w:firstLineChars="200"/>
        <w:rPr>
          <w:rFonts w:hint="eastAsia" w:ascii="宋体" w:hAnsi="宋体" w:cs="宋体"/>
          <w:bCs/>
          <w:sz w:val="24"/>
        </w:rPr>
      </w:pPr>
      <w:r>
        <w:rPr>
          <w:rFonts w:hint="eastAsia" w:ascii="宋体" w:hAnsi="宋体" w:cs="宋体"/>
          <w:sz w:val="24"/>
        </w:rPr>
        <w:t>招标投标文件采用的币种为人民币。</w:t>
      </w:r>
    </w:p>
    <w:p w14:paraId="2FE54124">
      <w:pPr>
        <w:spacing w:line="360" w:lineRule="auto"/>
        <w:ind w:firstLine="480" w:firstLineChars="200"/>
        <w:rPr>
          <w:rFonts w:hint="eastAsia" w:ascii="宋体" w:hAnsi="宋体" w:cs="宋体"/>
          <w:bCs/>
          <w:sz w:val="24"/>
        </w:rPr>
      </w:pPr>
      <w:r>
        <w:rPr>
          <w:rFonts w:hint="eastAsia" w:ascii="宋体" w:hAnsi="宋体" w:cs="宋体"/>
          <w:bCs/>
          <w:sz w:val="24"/>
        </w:rPr>
        <w:t>8.2费用承担</w:t>
      </w:r>
    </w:p>
    <w:p w14:paraId="3E8549FA">
      <w:pPr>
        <w:spacing w:line="360" w:lineRule="auto"/>
        <w:ind w:firstLine="480" w:firstLineChars="200"/>
        <w:rPr>
          <w:rFonts w:hint="eastAsia" w:ascii="宋体" w:hAnsi="宋体" w:cs="宋体"/>
          <w:bCs/>
          <w:sz w:val="24"/>
        </w:rPr>
      </w:pPr>
      <w:r>
        <w:rPr>
          <w:rFonts w:hint="eastAsia" w:ascii="宋体" w:hAnsi="宋体" w:cs="宋体"/>
          <w:bCs/>
          <w:sz w:val="24"/>
        </w:rPr>
        <w:t>投标人准备和参加投标活动发生的费用自理。</w:t>
      </w:r>
    </w:p>
    <w:p w14:paraId="16B7A806">
      <w:pPr>
        <w:spacing w:line="360" w:lineRule="auto"/>
        <w:ind w:firstLine="480" w:firstLineChars="200"/>
        <w:rPr>
          <w:rFonts w:hint="eastAsia" w:ascii="宋体" w:hAnsi="宋体" w:cs="宋体"/>
          <w:sz w:val="24"/>
        </w:rPr>
      </w:pPr>
      <w:r>
        <w:rPr>
          <w:rFonts w:hint="eastAsia" w:ascii="宋体" w:hAnsi="宋体" w:cs="宋体"/>
          <w:sz w:val="24"/>
        </w:rPr>
        <w:t>8.3保密责任</w:t>
      </w:r>
    </w:p>
    <w:p w14:paraId="130649DD">
      <w:pPr>
        <w:spacing w:line="360" w:lineRule="auto"/>
        <w:ind w:firstLine="480" w:firstLineChars="200"/>
        <w:rPr>
          <w:rFonts w:hint="eastAsia" w:ascii="宋体" w:hAnsi="宋体" w:cs="宋体"/>
          <w:sz w:val="24"/>
        </w:rPr>
      </w:pPr>
      <w:r>
        <w:rPr>
          <w:rFonts w:hint="eastAsia" w:ascii="宋体" w:hAnsi="宋体" w:cs="宋体"/>
          <w:sz w:val="24"/>
        </w:rPr>
        <w:t>参与招标投标活动的各方应对招标文件和投标文件中的商业和技术等秘密保密，否则应承担相应的法律责任。</w:t>
      </w:r>
    </w:p>
    <w:p w14:paraId="1808F923">
      <w:pPr>
        <w:spacing w:line="360" w:lineRule="auto"/>
        <w:ind w:firstLine="480" w:firstLineChars="200"/>
        <w:rPr>
          <w:rFonts w:hint="eastAsia" w:ascii="宋体" w:hAnsi="宋体" w:cs="宋体"/>
          <w:sz w:val="24"/>
        </w:rPr>
      </w:pPr>
      <w:r>
        <w:rPr>
          <w:rFonts w:hint="eastAsia" w:ascii="宋体" w:hAnsi="宋体" w:cs="宋体"/>
          <w:sz w:val="24"/>
        </w:rPr>
        <w:t>8.4语言文字</w:t>
      </w:r>
    </w:p>
    <w:p w14:paraId="5A794736">
      <w:pPr>
        <w:spacing w:line="360" w:lineRule="auto"/>
        <w:ind w:firstLine="480" w:firstLineChars="200"/>
        <w:rPr>
          <w:rFonts w:hint="eastAsia" w:ascii="宋体" w:hAnsi="宋体" w:cs="宋体"/>
          <w:sz w:val="24"/>
        </w:rPr>
      </w:pPr>
      <w:r>
        <w:rPr>
          <w:rFonts w:hint="eastAsia" w:ascii="宋体" w:hAnsi="宋体" w:cs="宋体"/>
          <w:sz w:val="24"/>
        </w:rPr>
        <w:t>招标投标文件使用的语言文字为中文。专用术语使用外文的，应附有中文注释。</w:t>
      </w:r>
    </w:p>
    <w:p w14:paraId="1B3D0F27">
      <w:pPr>
        <w:spacing w:line="360" w:lineRule="auto"/>
        <w:ind w:firstLine="480" w:firstLineChars="200"/>
        <w:rPr>
          <w:rFonts w:hint="eastAsia" w:ascii="宋体" w:hAnsi="宋体" w:cs="宋体"/>
          <w:sz w:val="24"/>
        </w:rPr>
      </w:pPr>
      <w:r>
        <w:rPr>
          <w:rFonts w:hint="eastAsia" w:ascii="宋体" w:hAnsi="宋体" w:cs="宋体"/>
          <w:sz w:val="24"/>
        </w:rPr>
        <w:t>8.5计量单位</w:t>
      </w:r>
    </w:p>
    <w:p w14:paraId="7069A87E">
      <w:pPr>
        <w:spacing w:line="360" w:lineRule="auto"/>
        <w:ind w:firstLine="480" w:firstLineChars="200"/>
        <w:rPr>
          <w:rFonts w:hint="eastAsia" w:ascii="宋体" w:hAnsi="宋体" w:cs="宋体"/>
          <w:sz w:val="24"/>
        </w:rPr>
      </w:pPr>
      <w:r>
        <w:rPr>
          <w:rFonts w:hint="eastAsia" w:ascii="宋体" w:hAnsi="宋体" w:cs="宋体"/>
          <w:sz w:val="24"/>
        </w:rPr>
        <w:t>招标投标文件所有计量均采用中华人民共和国法定计量单位。</w:t>
      </w:r>
    </w:p>
    <w:p w14:paraId="182C2ED7">
      <w:pPr>
        <w:spacing w:line="360" w:lineRule="auto"/>
        <w:ind w:firstLine="480" w:firstLineChars="200"/>
        <w:rPr>
          <w:rFonts w:hint="eastAsia" w:ascii="宋体" w:hAnsi="宋体" w:cs="宋体"/>
          <w:sz w:val="24"/>
        </w:rPr>
      </w:pPr>
      <w:r>
        <w:rPr>
          <w:rFonts w:hint="eastAsia" w:ascii="宋体" w:hAnsi="宋体" w:cs="宋体"/>
          <w:sz w:val="24"/>
        </w:rPr>
        <w:t>8.6本招标文件中所称网上或网站，除特别指明外，是指</w:t>
      </w:r>
      <w:r>
        <w:rPr>
          <w:rFonts w:hint="eastAsia" w:ascii="宋体" w:hAnsi="宋体" w:cs="宋体"/>
          <w:b/>
          <w:bCs/>
          <w:sz w:val="24"/>
        </w:rPr>
        <w:t>广州市公共资源交易平台</w:t>
      </w:r>
      <w:r>
        <w:rPr>
          <w:rFonts w:hint="eastAsia" w:ascii="宋体" w:hAnsi="宋体" w:cs="宋体"/>
          <w:sz w:val="24"/>
        </w:rPr>
        <w:t>(网址：http://www.gzggzy.cn/)；</w:t>
      </w:r>
    </w:p>
    <w:p w14:paraId="6F499306">
      <w:pPr>
        <w:spacing w:line="360" w:lineRule="auto"/>
        <w:ind w:firstLine="480" w:firstLineChars="200"/>
        <w:rPr>
          <w:rFonts w:hint="eastAsia" w:ascii="宋体" w:hAnsi="宋体" w:cs="宋体"/>
          <w:sz w:val="24"/>
        </w:rPr>
      </w:pPr>
      <w:r>
        <w:rPr>
          <w:rFonts w:hint="eastAsia" w:ascii="宋体" w:hAnsi="宋体" w:cs="宋体"/>
          <w:sz w:val="24"/>
        </w:rPr>
        <w:t>8.7本招标文件所指天或日均为日历天，工作日均为国家机关法定工作日，时间均为北京时间。</w:t>
      </w:r>
    </w:p>
    <w:p w14:paraId="38F4261F">
      <w:pPr>
        <w:spacing w:line="360" w:lineRule="auto"/>
        <w:ind w:firstLine="480" w:firstLineChars="200"/>
        <w:rPr>
          <w:rFonts w:hint="eastAsia" w:ascii="宋体" w:hAnsi="宋体" w:cs="宋体"/>
          <w:sz w:val="24"/>
        </w:rPr>
      </w:pPr>
      <w:r>
        <w:rPr>
          <w:rFonts w:hint="eastAsia" w:ascii="宋体" w:hAnsi="宋体" w:cs="宋体"/>
          <w:sz w:val="24"/>
        </w:rPr>
        <w:t>8.8 投标文件中的大写金额和小写金额不一致的，以大写金额为准，总价金额与单价金额不一 致的，以单价金额为准，但单价金额小数点有明显错误的除外。</w:t>
      </w:r>
    </w:p>
    <w:p w14:paraId="0C49DA95">
      <w:pPr>
        <w:spacing w:line="360" w:lineRule="auto"/>
        <w:ind w:firstLine="482" w:firstLineChars="200"/>
        <w:rPr>
          <w:rFonts w:hint="eastAsia" w:ascii="宋体" w:hAnsi="宋体" w:cs="宋体"/>
          <w:b/>
          <w:sz w:val="24"/>
        </w:rPr>
      </w:pPr>
      <w:r>
        <w:rPr>
          <w:rFonts w:hint="eastAsia" w:ascii="宋体" w:hAnsi="宋体" w:cs="宋体"/>
          <w:b/>
          <w:sz w:val="24"/>
        </w:rPr>
        <w:t>8.9本招标文件所称本人身份证是指自然人的《居民身份证》或《临时居民身份证》。</w:t>
      </w:r>
    </w:p>
    <w:p w14:paraId="34CFD0F6">
      <w:pPr>
        <w:spacing w:line="360" w:lineRule="auto"/>
        <w:ind w:firstLine="480" w:firstLineChars="200"/>
        <w:rPr>
          <w:rFonts w:hint="eastAsia" w:ascii="宋体" w:hAnsi="宋体" w:cs="宋体"/>
          <w:sz w:val="24"/>
        </w:rPr>
      </w:pPr>
      <w:r>
        <w:rPr>
          <w:rFonts w:hint="eastAsia" w:ascii="宋体" w:hAnsi="宋体" w:cs="宋体"/>
          <w:sz w:val="24"/>
        </w:rPr>
        <w:t>8.10 本招标文件所称其他利害关系人是指投标人以外，与招标项目或者招标活动有直接和间接利益关系的法人、其他组织和自然人。</w:t>
      </w:r>
    </w:p>
    <w:p w14:paraId="62623B00">
      <w:pPr>
        <w:spacing w:line="360" w:lineRule="auto"/>
        <w:ind w:firstLine="480" w:firstLineChars="200"/>
        <w:rPr>
          <w:rFonts w:hint="eastAsia" w:ascii="宋体" w:hAnsi="宋体" w:cs="宋体"/>
          <w:bCs/>
          <w:kern w:val="0"/>
          <w:sz w:val="24"/>
        </w:rPr>
      </w:pPr>
      <w:r>
        <w:rPr>
          <w:rFonts w:hint="eastAsia" w:ascii="宋体" w:hAnsi="宋体" w:cs="宋体"/>
          <w:bCs/>
          <w:sz w:val="24"/>
        </w:rPr>
        <w:t>8.11本招标文件所指</w:t>
      </w:r>
      <w:r>
        <w:rPr>
          <w:rFonts w:hint="eastAsia" w:ascii="宋体" w:hAnsi="宋体" w:cs="宋体"/>
          <w:bCs/>
          <w:kern w:val="0"/>
          <w:sz w:val="24"/>
        </w:rPr>
        <w:t>政府投资项目，是指使用市、县（市、区）本级财政一般预算资金、政府性基金、财政专户管理资金以及政府融资等其他财政性资金进行的固定资产投资建设项目。</w:t>
      </w:r>
    </w:p>
    <w:p w14:paraId="2C9DBBE7">
      <w:pPr>
        <w:spacing w:line="360" w:lineRule="auto"/>
        <w:ind w:firstLine="480" w:firstLineChars="200"/>
        <w:rPr>
          <w:rFonts w:hint="eastAsia" w:ascii="宋体" w:hAnsi="宋体" w:cs="宋体"/>
          <w:bCs/>
          <w:kern w:val="0"/>
          <w:sz w:val="24"/>
        </w:rPr>
      </w:pPr>
      <w:r>
        <w:rPr>
          <w:rFonts w:hint="eastAsia" w:ascii="宋体" w:hAnsi="宋体" w:cs="宋体"/>
          <w:bCs/>
          <w:sz w:val="24"/>
        </w:rPr>
        <w:t>8.12 招标文件要求提供相关的证书、证照如已推行或实施电子证书、证照的，投标人</w:t>
      </w:r>
      <w:r>
        <w:rPr>
          <w:rFonts w:hint="eastAsia" w:ascii="宋体" w:hAnsi="宋体" w:cs="宋体"/>
          <w:sz w:val="24"/>
        </w:rPr>
        <w:t>应按规定提供其有效的</w:t>
      </w:r>
      <w:r>
        <w:rPr>
          <w:rFonts w:hint="eastAsia" w:ascii="宋体" w:hAnsi="宋体" w:cs="宋体"/>
          <w:bCs/>
          <w:sz w:val="24"/>
        </w:rPr>
        <w:t>电子证书、证照</w:t>
      </w:r>
      <w:r>
        <w:rPr>
          <w:rFonts w:hint="eastAsia" w:ascii="宋体" w:hAnsi="宋体" w:cs="宋体"/>
          <w:sz w:val="24"/>
        </w:rPr>
        <w:t>或其原件扫描件。电子证书、证照与纸质证书、证照具有同等法律效力。有关人员可在相关网站（平台）下载、查看或打印其相关电子证书、证照，并可在相关网站（平台）或通过扫描电子证书、证照上的二维码对其信息真伪进行验证。</w:t>
      </w:r>
    </w:p>
    <w:p w14:paraId="703EDAA6">
      <w:pPr>
        <w:spacing w:line="360" w:lineRule="auto"/>
        <w:ind w:firstLine="360" w:firstLineChars="150"/>
        <w:rPr>
          <w:rFonts w:hint="eastAsia" w:ascii="宋体" w:hAnsi="宋体" w:cs="宋体"/>
          <w:sz w:val="24"/>
        </w:rPr>
      </w:pPr>
    </w:p>
    <w:p w14:paraId="0E4CCD64">
      <w:pPr>
        <w:spacing w:line="360" w:lineRule="auto"/>
        <w:jc w:val="center"/>
        <w:outlineLvl w:val="2"/>
        <w:rPr>
          <w:rFonts w:hint="eastAsia" w:ascii="宋体" w:hAnsi="宋体" w:cs="宋体"/>
          <w:b/>
          <w:bCs/>
          <w:sz w:val="28"/>
          <w:szCs w:val="28"/>
        </w:rPr>
      </w:pPr>
      <w:r>
        <w:rPr>
          <w:rFonts w:hint="eastAsia" w:ascii="宋体" w:hAnsi="宋体" w:cs="宋体"/>
          <w:b/>
          <w:bCs/>
          <w:sz w:val="28"/>
          <w:szCs w:val="28"/>
        </w:rPr>
        <w:t>（二）投标否决</w:t>
      </w:r>
    </w:p>
    <w:p w14:paraId="3A6223D7">
      <w:pPr>
        <w:spacing w:line="360" w:lineRule="auto"/>
        <w:ind w:firstLine="482" w:firstLineChars="200"/>
        <w:rPr>
          <w:rFonts w:hint="eastAsia" w:ascii="宋体" w:hAnsi="宋体" w:cs="宋体"/>
          <w:b/>
          <w:bCs/>
          <w:sz w:val="24"/>
        </w:rPr>
      </w:pPr>
    </w:p>
    <w:p w14:paraId="5C241EA6">
      <w:pPr>
        <w:spacing w:line="360" w:lineRule="auto"/>
        <w:ind w:firstLine="482" w:firstLineChars="200"/>
        <w:rPr>
          <w:rFonts w:hint="eastAsia" w:ascii="宋体" w:hAnsi="宋体" w:cs="宋体"/>
          <w:b/>
          <w:bCs/>
          <w:sz w:val="24"/>
        </w:rPr>
      </w:pPr>
      <w:r>
        <w:rPr>
          <w:rFonts w:hint="eastAsia" w:ascii="宋体" w:hAnsi="宋体" w:cs="宋体"/>
          <w:b/>
          <w:bCs/>
          <w:sz w:val="24"/>
        </w:rPr>
        <w:t>9. 否决投标条款</w:t>
      </w:r>
    </w:p>
    <w:p w14:paraId="512421CD">
      <w:pPr>
        <w:spacing w:line="360" w:lineRule="auto"/>
        <w:ind w:firstLine="482" w:firstLineChars="200"/>
        <w:rPr>
          <w:rFonts w:hint="eastAsia" w:ascii="宋体" w:hAnsi="宋体" w:cs="宋体"/>
          <w:b/>
          <w:bCs/>
          <w:sz w:val="24"/>
        </w:rPr>
      </w:pPr>
      <w:r>
        <w:rPr>
          <w:rFonts w:hint="eastAsia" w:ascii="宋体" w:hAnsi="宋体" w:cs="宋体"/>
          <w:b/>
          <w:bCs/>
          <w:sz w:val="24"/>
        </w:rPr>
        <w:t>9.1  开标时，投标人有下列情形之一的，其投标文件视为无效投标文件，不得进入资格后审和评标：</w:t>
      </w:r>
    </w:p>
    <w:p w14:paraId="780F73B1">
      <w:pPr>
        <w:spacing w:line="460" w:lineRule="exact"/>
        <w:ind w:firstLine="360" w:firstLineChars="150"/>
        <w:rPr>
          <w:rFonts w:hint="eastAsia" w:ascii="宋体" w:hAnsi="宋体" w:cs="宋体"/>
          <w:sz w:val="24"/>
        </w:rPr>
      </w:pPr>
      <w:r>
        <w:rPr>
          <w:rFonts w:hint="eastAsia" w:ascii="宋体" w:hAnsi="宋体" w:cs="宋体"/>
          <w:sz w:val="24"/>
        </w:rPr>
        <w:t>（1）投标人的电子投标文件逾期上传或者未上传送达指定交易平台；</w:t>
      </w:r>
    </w:p>
    <w:p w14:paraId="42B0214A">
      <w:pPr>
        <w:spacing w:line="360" w:lineRule="auto"/>
        <w:ind w:firstLine="360" w:firstLineChars="150"/>
        <w:rPr>
          <w:rFonts w:hint="eastAsia" w:ascii="宋体" w:hAnsi="宋体" w:cs="宋体"/>
          <w:sz w:val="24"/>
        </w:rPr>
      </w:pPr>
      <w:r>
        <w:rPr>
          <w:rFonts w:hint="eastAsia" w:ascii="宋体" w:hAnsi="宋体" w:cs="宋体"/>
          <w:sz w:val="24"/>
        </w:rPr>
        <w:t>（2）</w:t>
      </w:r>
      <w:r>
        <w:rPr>
          <w:rFonts w:hint="eastAsia" w:ascii="宋体" w:hAnsi="宋体" w:cs="宋体"/>
          <w:spacing w:val="1"/>
          <w:sz w:val="24"/>
        </w:rPr>
        <w:t>投标文件未按照招标文件要求在规定时间内解密的或未成功解密的</w:t>
      </w:r>
      <w:r>
        <w:rPr>
          <w:rFonts w:hint="eastAsia" w:ascii="宋体" w:hAnsi="宋体" w:cs="宋体"/>
          <w:sz w:val="24"/>
        </w:rPr>
        <w:t>；</w:t>
      </w:r>
    </w:p>
    <w:p w14:paraId="3AEE1DFA">
      <w:pPr>
        <w:spacing w:line="360" w:lineRule="auto"/>
        <w:ind w:firstLine="482" w:firstLineChars="200"/>
        <w:rPr>
          <w:rFonts w:hint="eastAsia" w:ascii="宋体" w:hAnsi="宋体" w:cs="宋体"/>
          <w:b/>
          <w:bCs/>
          <w:sz w:val="24"/>
        </w:rPr>
      </w:pPr>
      <w:r>
        <w:rPr>
          <w:rFonts w:hint="eastAsia" w:ascii="宋体" w:hAnsi="宋体" w:cs="宋体"/>
          <w:b/>
          <w:bCs/>
          <w:sz w:val="24"/>
        </w:rPr>
        <w:t>9.2投标人有下列情形之一，一律按照无提交投标保证金处理：</w:t>
      </w:r>
    </w:p>
    <w:p w14:paraId="769EEBA5">
      <w:pPr>
        <w:spacing w:line="360" w:lineRule="auto"/>
        <w:ind w:firstLine="360" w:firstLineChars="150"/>
        <w:contextualSpacing/>
        <w:rPr>
          <w:rFonts w:hint="eastAsia" w:ascii="宋体" w:hAnsi="宋体" w:cs="宋体"/>
          <w:sz w:val="24"/>
        </w:rPr>
      </w:pPr>
      <w:r>
        <w:rPr>
          <w:rFonts w:hint="eastAsia" w:ascii="宋体" w:hAnsi="宋体" w:cs="宋体"/>
          <w:sz w:val="24"/>
        </w:rPr>
        <w:t>（1）投标人的投标现金保证金不是从本企业银行基本账户转入或投标人的投标</w:t>
      </w:r>
      <w:r>
        <w:rPr>
          <w:rFonts w:hint="eastAsia" w:ascii="宋体" w:hAnsi="宋体" w:cs="宋体"/>
          <w:kern w:val="0"/>
          <w:sz w:val="24"/>
        </w:rPr>
        <w:t>保函（保证保险）</w:t>
      </w:r>
      <w:r>
        <w:rPr>
          <w:rFonts w:hint="eastAsia" w:ascii="宋体" w:hAnsi="宋体" w:cs="宋体"/>
          <w:sz w:val="24"/>
        </w:rPr>
        <w:t>费用不是由本企业银行基本账户购买；</w:t>
      </w:r>
    </w:p>
    <w:p w14:paraId="265B8752">
      <w:pPr>
        <w:spacing w:line="360" w:lineRule="auto"/>
        <w:ind w:firstLine="360" w:firstLineChars="150"/>
        <w:rPr>
          <w:rFonts w:hint="eastAsia" w:ascii="宋体" w:hAnsi="宋体" w:cs="宋体"/>
          <w:sz w:val="24"/>
        </w:rPr>
      </w:pPr>
      <w:r>
        <w:rPr>
          <w:rFonts w:hint="eastAsia" w:ascii="宋体" w:hAnsi="宋体" w:cs="宋体"/>
          <w:sz w:val="24"/>
        </w:rPr>
        <w:t>（2）投标人未按照招标文件指定的账户转入投标保证金或在开标现场未提交投标保函（保证保险）原件；</w:t>
      </w:r>
    </w:p>
    <w:p w14:paraId="39FC36D2">
      <w:pPr>
        <w:spacing w:line="360" w:lineRule="auto"/>
        <w:ind w:firstLine="360" w:firstLineChars="150"/>
        <w:rPr>
          <w:rFonts w:hint="eastAsia" w:ascii="宋体" w:hAnsi="宋体" w:cs="宋体"/>
          <w:sz w:val="24"/>
        </w:rPr>
      </w:pPr>
      <w:r>
        <w:rPr>
          <w:rFonts w:hint="eastAsia" w:ascii="宋体" w:hAnsi="宋体" w:cs="宋体"/>
          <w:sz w:val="24"/>
        </w:rPr>
        <w:t>（3）投标人未按照招标文件规定的金额或时间转入或提交本项目的投标保证金。</w:t>
      </w:r>
    </w:p>
    <w:p w14:paraId="6F727B55">
      <w:pPr>
        <w:spacing w:line="360" w:lineRule="auto"/>
        <w:ind w:firstLine="361" w:firstLineChars="150"/>
        <w:rPr>
          <w:rFonts w:hint="eastAsia" w:ascii="宋体" w:hAnsi="宋体" w:cs="宋体"/>
          <w:b/>
          <w:sz w:val="24"/>
        </w:rPr>
      </w:pPr>
      <w:r>
        <w:rPr>
          <w:rFonts w:hint="eastAsia" w:ascii="宋体" w:hAnsi="宋体" w:cs="宋体"/>
          <w:b/>
          <w:sz w:val="24"/>
        </w:rPr>
        <w:t xml:space="preserve"> 9.3 经资格后审委员会确认，投标人的下列资格后审文件评审内容之一不符合资格后审必要合格条件标准的（招标人按照附件1要求编制），为无效投标文件：</w:t>
      </w:r>
      <w:r>
        <w:rPr>
          <w:rFonts w:hint="eastAsia" w:ascii="宋体" w:hAnsi="宋体" w:cs="宋体"/>
          <w:bCs/>
          <w:sz w:val="24"/>
        </w:rPr>
        <w:t>（1）</w:t>
      </w:r>
      <w:r>
        <w:rPr>
          <w:rFonts w:hint="eastAsia" w:ascii="宋体" w:hAnsi="宋体" w:cs="宋体"/>
          <w:sz w:val="24"/>
          <w:lang w:bidi="ar"/>
        </w:rPr>
        <w:t>市场准入资格；（2）联合体投标；（3）投标承诺书；（4）项目负责人资格要求；（5）勘察负责人资格要求；（6）资格后审文件盖章签字要求。</w:t>
      </w:r>
    </w:p>
    <w:p w14:paraId="413501D8">
      <w:pPr>
        <w:spacing w:line="360" w:lineRule="auto"/>
        <w:ind w:firstLine="482" w:firstLineChars="200"/>
        <w:rPr>
          <w:rFonts w:hint="eastAsia" w:ascii="宋体" w:hAnsi="宋体" w:cs="宋体"/>
          <w:b/>
          <w:sz w:val="24"/>
        </w:rPr>
      </w:pPr>
      <w:r>
        <w:rPr>
          <w:rFonts w:hint="eastAsia" w:ascii="宋体" w:hAnsi="宋体" w:cs="宋体"/>
          <w:b/>
          <w:bCs/>
          <w:sz w:val="24"/>
        </w:rPr>
        <w:t xml:space="preserve">9.4 </w:t>
      </w:r>
      <w:r>
        <w:rPr>
          <w:rFonts w:hint="eastAsia" w:ascii="宋体" w:hAnsi="宋体" w:cs="宋体"/>
          <w:b/>
          <w:sz w:val="24"/>
        </w:rPr>
        <w:t>技术文件符合性审查，经评标委员会确认有下列情形之一的为无效投标文件：</w:t>
      </w:r>
    </w:p>
    <w:p w14:paraId="2511AFD7">
      <w:pPr>
        <w:spacing w:line="360" w:lineRule="auto"/>
        <w:ind w:firstLine="480" w:firstLineChars="200"/>
        <w:rPr>
          <w:rFonts w:hint="eastAsia" w:ascii="宋体" w:hAnsi="宋体" w:cs="宋体"/>
          <w:snapToGrid w:val="0"/>
          <w:sz w:val="24"/>
        </w:rPr>
      </w:pPr>
      <w:r>
        <w:rPr>
          <w:rFonts w:hint="eastAsia" w:ascii="宋体" w:hAnsi="宋体" w:cs="宋体"/>
          <w:sz w:val="24"/>
        </w:rPr>
        <w:t xml:space="preserve">(1) </w:t>
      </w:r>
      <w:r>
        <w:rPr>
          <w:rFonts w:hint="eastAsia" w:ascii="宋体" w:hAnsi="宋体" w:cs="宋体"/>
          <w:snapToGrid w:val="0"/>
          <w:sz w:val="24"/>
        </w:rPr>
        <w:t>技术</w:t>
      </w:r>
      <w:r>
        <w:rPr>
          <w:rFonts w:hint="eastAsia" w:ascii="宋体" w:hAnsi="宋体" w:cs="宋体"/>
          <w:sz w:val="24"/>
        </w:rPr>
        <w:t>文件中</w:t>
      </w:r>
      <w:r>
        <w:rPr>
          <w:rFonts w:hint="eastAsia" w:ascii="宋体" w:hAnsi="宋体" w:cs="宋体"/>
          <w:snapToGrid w:val="0"/>
          <w:sz w:val="24"/>
        </w:rPr>
        <w:t>均不得有签名、盖章或</w:t>
      </w:r>
      <w:r>
        <w:rPr>
          <w:rFonts w:hint="eastAsia" w:ascii="宋体" w:hAnsi="宋体" w:cs="宋体"/>
          <w:sz w:val="24"/>
        </w:rPr>
        <w:t>体现投标人名称、具体人名或可以认为是投标人或其人员承担过的工程项目名称、获奖称号或其他不符合常规可以判定</w:t>
      </w:r>
      <w:r>
        <w:rPr>
          <w:rFonts w:hint="eastAsia" w:ascii="宋体" w:hAnsi="宋体" w:cs="宋体"/>
          <w:snapToGrid w:val="0"/>
          <w:sz w:val="24"/>
        </w:rPr>
        <w:t>投标人的标识或文字。</w:t>
      </w:r>
    </w:p>
    <w:p w14:paraId="25443004">
      <w:pPr>
        <w:spacing w:line="360" w:lineRule="auto"/>
        <w:ind w:firstLine="480" w:firstLineChars="200"/>
        <w:rPr>
          <w:rFonts w:hint="eastAsia" w:ascii="宋体" w:hAnsi="宋体" w:cs="宋体"/>
          <w:snapToGrid w:val="0"/>
          <w:sz w:val="24"/>
        </w:rPr>
      </w:pPr>
      <w:r>
        <w:rPr>
          <w:rFonts w:hint="eastAsia" w:ascii="宋体" w:hAnsi="宋体" w:cs="宋体"/>
          <w:sz w:val="24"/>
        </w:rPr>
        <w:t>(2) 同一投标人提交两份以上不同内容的技术文件。</w:t>
      </w:r>
    </w:p>
    <w:p w14:paraId="2B75956F">
      <w:pPr>
        <w:spacing w:line="360" w:lineRule="auto"/>
        <w:ind w:firstLine="480" w:firstLineChars="200"/>
        <w:rPr>
          <w:rFonts w:hint="eastAsia" w:ascii="宋体" w:hAnsi="宋体" w:cs="宋体"/>
          <w:kern w:val="0"/>
          <w:sz w:val="24"/>
        </w:rPr>
      </w:pPr>
      <w:r>
        <w:rPr>
          <w:rFonts w:hint="eastAsia" w:ascii="宋体" w:hAnsi="宋体" w:cs="宋体"/>
          <w:sz w:val="24"/>
        </w:rPr>
        <w:t>(3) 技术文件未按招标文件规定格式编制或主要内容不全或关键字迹模糊、无法辨认。</w:t>
      </w:r>
    </w:p>
    <w:p w14:paraId="7D3176DD">
      <w:pPr>
        <w:spacing w:line="360" w:lineRule="auto"/>
        <w:ind w:firstLine="480" w:firstLineChars="200"/>
        <w:rPr>
          <w:rFonts w:hint="eastAsia" w:ascii="宋体" w:hAnsi="宋体" w:cs="宋体"/>
          <w:sz w:val="24"/>
        </w:rPr>
      </w:pPr>
      <w:r>
        <w:rPr>
          <w:rFonts w:hint="eastAsia" w:ascii="宋体" w:hAnsi="宋体" w:cs="宋体"/>
          <w:sz w:val="24"/>
        </w:rPr>
        <w:t>(4) 投标人有本招标文件投标人须知第</w:t>
      </w:r>
      <w:r>
        <w:rPr>
          <w:rFonts w:hint="eastAsia" w:ascii="宋体" w:hAnsi="宋体" w:cs="宋体"/>
          <w:b/>
          <w:bCs/>
          <w:sz w:val="24"/>
        </w:rPr>
        <w:t>9.7款</w:t>
      </w:r>
      <w:r>
        <w:rPr>
          <w:rFonts w:hint="eastAsia" w:ascii="宋体" w:hAnsi="宋体" w:cs="宋体"/>
          <w:sz w:val="24"/>
        </w:rPr>
        <w:t xml:space="preserve">所列的串通投标、弄虚作假等违法行为。 </w:t>
      </w:r>
    </w:p>
    <w:p w14:paraId="1F3486E4">
      <w:pPr>
        <w:spacing w:line="360" w:lineRule="auto"/>
        <w:ind w:firstLine="480" w:firstLineChars="200"/>
        <w:rPr>
          <w:rFonts w:hint="eastAsia" w:ascii="宋体" w:hAnsi="宋体" w:cs="宋体"/>
          <w:sz w:val="24"/>
        </w:rPr>
      </w:pPr>
      <w:r>
        <w:rPr>
          <w:rFonts w:hint="eastAsia" w:ascii="宋体" w:hAnsi="宋体" w:cs="宋体"/>
          <w:sz w:val="24"/>
        </w:rPr>
        <w:t>(5) 本招标文件明确规定可以废标的其他情形。</w:t>
      </w:r>
    </w:p>
    <w:p w14:paraId="14BFEB8D">
      <w:pPr>
        <w:spacing w:line="360" w:lineRule="auto"/>
        <w:ind w:firstLine="482" w:firstLineChars="200"/>
        <w:rPr>
          <w:rFonts w:hint="eastAsia" w:ascii="宋体" w:hAnsi="宋体" w:cs="宋体"/>
          <w:sz w:val="24"/>
        </w:rPr>
      </w:pPr>
      <w:r>
        <w:rPr>
          <w:rFonts w:hint="eastAsia" w:ascii="宋体" w:hAnsi="宋体" w:cs="宋体"/>
          <w:b/>
          <w:bCs/>
          <w:sz w:val="24"/>
        </w:rPr>
        <w:t>9.5</w:t>
      </w:r>
      <w:r>
        <w:rPr>
          <w:rFonts w:hint="eastAsia" w:ascii="宋体" w:hAnsi="宋体" w:cs="宋体"/>
          <w:b/>
          <w:sz w:val="24"/>
        </w:rPr>
        <w:t>商务文件符合性审查，经评标委员会确认有下列情形之一的为无效投标文件：</w:t>
      </w:r>
    </w:p>
    <w:p w14:paraId="012E12DB">
      <w:pPr>
        <w:spacing w:line="360" w:lineRule="auto"/>
        <w:ind w:firstLine="480" w:firstLineChars="200"/>
        <w:rPr>
          <w:rFonts w:hint="eastAsia" w:ascii="宋体" w:hAnsi="宋体" w:cs="宋体"/>
          <w:sz w:val="24"/>
        </w:rPr>
      </w:pPr>
      <w:r>
        <w:rPr>
          <w:rFonts w:hint="eastAsia" w:ascii="宋体" w:hAnsi="宋体" w:cs="宋体"/>
          <w:sz w:val="24"/>
        </w:rPr>
        <w:t>(1) 商务文件未按照招标文件要求在注明要签字盖章的位置由规定人员（含法定代表人或其委托代理人）签字或盖章、加盖投标人法人公章。</w:t>
      </w:r>
    </w:p>
    <w:p w14:paraId="61551878">
      <w:pPr>
        <w:spacing w:line="360" w:lineRule="auto"/>
        <w:ind w:firstLine="480" w:firstLineChars="200"/>
        <w:rPr>
          <w:rFonts w:hint="eastAsia" w:ascii="宋体" w:hAnsi="宋体" w:cs="宋体"/>
          <w:sz w:val="24"/>
        </w:rPr>
      </w:pPr>
      <w:r>
        <w:rPr>
          <w:rFonts w:hint="eastAsia" w:ascii="宋体" w:hAnsi="宋体" w:cs="宋体"/>
          <w:sz w:val="24"/>
        </w:rPr>
        <w:t>(2) 同一投标人提交两个以上不同的投标文件或者投标报价。</w:t>
      </w:r>
    </w:p>
    <w:p w14:paraId="0085F89C">
      <w:pPr>
        <w:spacing w:line="360" w:lineRule="auto"/>
        <w:ind w:firstLine="480" w:firstLineChars="200"/>
        <w:rPr>
          <w:rFonts w:hint="eastAsia" w:ascii="宋体" w:hAnsi="宋体" w:cs="宋体"/>
          <w:sz w:val="24"/>
        </w:rPr>
      </w:pPr>
      <w:r>
        <w:rPr>
          <w:rFonts w:hint="eastAsia" w:ascii="宋体" w:hAnsi="宋体" w:cs="宋体"/>
          <w:sz w:val="24"/>
        </w:rPr>
        <w:t>(3) 商务文件没有对招标文件的实质性要求和条件作出响应。</w:t>
      </w:r>
    </w:p>
    <w:p w14:paraId="7EEAE1ED">
      <w:pPr>
        <w:spacing w:line="360" w:lineRule="auto"/>
        <w:ind w:firstLine="480" w:firstLineChars="200"/>
        <w:rPr>
          <w:rFonts w:hint="eastAsia" w:ascii="宋体" w:hAnsi="宋体" w:cs="宋体"/>
          <w:sz w:val="24"/>
        </w:rPr>
      </w:pPr>
      <w:r>
        <w:rPr>
          <w:rFonts w:hint="eastAsia" w:ascii="宋体" w:hAnsi="宋体" w:cs="宋体"/>
          <w:sz w:val="24"/>
        </w:rPr>
        <w:t>(4) 商务文件未按招标文件规定格式编制或主要内容不全或关键字迹模糊、无法辨认。</w:t>
      </w:r>
    </w:p>
    <w:p w14:paraId="17C5103A">
      <w:pPr>
        <w:spacing w:line="360" w:lineRule="auto"/>
        <w:ind w:firstLine="480" w:firstLineChars="200"/>
        <w:rPr>
          <w:rFonts w:hint="eastAsia" w:ascii="宋体" w:hAnsi="宋体" w:cs="宋体"/>
          <w:sz w:val="24"/>
        </w:rPr>
      </w:pPr>
      <w:r>
        <w:rPr>
          <w:rFonts w:hint="eastAsia" w:ascii="宋体" w:hAnsi="宋体" w:cs="宋体"/>
          <w:sz w:val="24"/>
        </w:rPr>
        <w:t>(5) 投标人与其他投标人加密打包投标文件电脑机器特征码一致的（以广州公共资源交易中心交易平台评标系统的检索信息为准）。</w:t>
      </w:r>
    </w:p>
    <w:p w14:paraId="4C7B3521">
      <w:pPr>
        <w:spacing w:line="360" w:lineRule="auto"/>
        <w:ind w:firstLine="360" w:firstLineChars="150"/>
        <w:rPr>
          <w:rFonts w:hint="eastAsia" w:ascii="宋体" w:hAnsi="宋体" w:cs="宋体"/>
          <w:sz w:val="24"/>
        </w:rPr>
      </w:pPr>
      <w:r>
        <w:rPr>
          <w:rFonts w:hint="eastAsia" w:ascii="宋体" w:hAnsi="宋体" w:cs="宋体"/>
          <w:sz w:val="24"/>
        </w:rPr>
        <w:t xml:space="preserve"> (6) 投标人有本招标文件投标须知第</w:t>
      </w:r>
      <w:r>
        <w:rPr>
          <w:rFonts w:hint="eastAsia" w:ascii="宋体" w:hAnsi="宋体" w:cs="宋体"/>
          <w:b/>
          <w:bCs/>
          <w:sz w:val="24"/>
        </w:rPr>
        <w:t>9.7款</w:t>
      </w:r>
      <w:r>
        <w:rPr>
          <w:rFonts w:hint="eastAsia" w:ascii="宋体" w:hAnsi="宋体" w:cs="宋体"/>
          <w:sz w:val="24"/>
        </w:rPr>
        <w:t xml:space="preserve">所列的串通投标、弄虚作假等违法行为； </w:t>
      </w:r>
    </w:p>
    <w:p w14:paraId="57D7D436">
      <w:pPr>
        <w:spacing w:line="360" w:lineRule="auto"/>
        <w:ind w:firstLine="360" w:firstLineChars="150"/>
        <w:rPr>
          <w:rFonts w:hint="eastAsia" w:ascii="宋体" w:hAnsi="宋体" w:cs="宋体"/>
          <w:sz w:val="24"/>
        </w:rPr>
      </w:pPr>
      <w:r>
        <w:rPr>
          <w:rFonts w:hint="eastAsia" w:ascii="宋体" w:hAnsi="宋体" w:cs="宋体"/>
          <w:sz w:val="24"/>
        </w:rPr>
        <w:t>（7）投标人未按照招标文件要求提交投标保证金的；</w:t>
      </w:r>
    </w:p>
    <w:p w14:paraId="6FB7BBA0">
      <w:pPr>
        <w:spacing w:line="360" w:lineRule="auto"/>
        <w:ind w:firstLine="360" w:firstLineChars="150"/>
        <w:rPr>
          <w:rFonts w:hint="eastAsia" w:ascii="宋体" w:hAnsi="宋体" w:cs="宋体"/>
          <w:sz w:val="24"/>
        </w:rPr>
      </w:pPr>
      <w:r>
        <w:rPr>
          <w:rFonts w:hint="eastAsia" w:ascii="宋体" w:hAnsi="宋体" w:cs="宋体"/>
          <w:sz w:val="24"/>
        </w:rPr>
        <w:t>（8）投标人的投标报价低于成本警示价或超过投标报价上限的；</w:t>
      </w:r>
    </w:p>
    <w:p w14:paraId="6993AB23">
      <w:pPr>
        <w:spacing w:line="360" w:lineRule="auto"/>
        <w:ind w:firstLine="360" w:firstLineChars="150"/>
        <w:rPr>
          <w:rFonts w:hint="eastAsia" w:ascii="宋体" w:hAnsi="宋体" w:cs="宋体"/>
          <w:sz w:val="24"/>
        </w:rPr>
      </w:pPr>
      <w:r>
        <w:rPr>
          <w:rFonts w:hint="eastAsia" w:ascii="宋体" w:hAnsi="宋体" w:cs="宋体"/>
          <w:sz w:val="24"/>
        </w:rPr>
        <w:t xml:space="preserve"> (9) 招标文件明确规定可以废标的其他情形。</w:t>
      </w:r>
    </w:p>
    <w:p w14:paraId="168D1523">
      <w:pPr>
        <w:spacing w:line="360" w:lineRule="auto"/>
        <w:ind w:firstLine="482" w:firstLineChars="200"/>
        <w:rPr>
          <w:rFonts w:hint="eastAsia" w:ascii="宋体" w:hAnsi="宋体" w:cs="宋体"/>
          <w:b/>
          <w:sz w:val="24"/>
        </w:rPr>
      </w:pPr>
      <w:r>
        <w:rPr>
          <w:rFonts w:hint="eastAsia" w:ascii="宋体" w:hAnsi="宋体" w:cs="宋体"/>
          <w:b/>
          <w:sz w:val="24"/>
        </w:rPr>
        <w:t>注：①资格后审委员会或评标委员会各成员在按上述情形确认资格后审文件、技术文件、商务文件的有效性时，只能出具合格（通过）或不合格（不通过）任一种意见，不能有第二种意见；如评委不出具具体意见的，视为其确认投标文件有效。</w:t>
      </w:r>
    </w:p>
    <w:p w14:paraId="75635636">
      <w:pPr>
        <w:spacing w:line="360" w:lineRule="auto"/>
        <w:ind w:firstLine="482" w:firstLineChars="200"/>
        <w:rPr>
          <w:rFonts w:hint="eastAsia" w:ascii="宋体" w:hAnsi="宋体" w:cs="宋体"/>
          <w:b/>
          <w:sz w:val="24"/>
        </w:rPr>
      </w:pPr>
      <w:r>
        <w:rPr>
          <w:rFonts w:hint="eastAsia" w:ascii="宋体" w:hAnsi="宋体" w:cs="宋体"/>
          <w:b/>
          <w:sz w:val="24"/>
        </w:rPr>
        <w:t>②</w:t>
      </w:r>
      <w:r>
        <w:rPr>
          <w:rFonts w:hint="eastAsia" w:ascii="宋体" w:hAnsi="宋体" w:cs="宋体"/>
          <w:b/>
          <w:bCs/>
          <w:sz w:val="24"/>
        </w:rPr>
        <w:t>评标委员会在投标文件评审过程中，对涉嫌有串通投标的行为应另行作出书面说明，招标人应于评标会结束后将该情况及时书面报告招标管理部门。</w:t>
      </w:r>
    </w:p>
    <w:p w14:paraId="35B89B67">
      <w:pPr>
        <w:spacing w:line="360" w:lineRule="auto"/>
        <w:ind w:firstLine="482" w:firstLineChars="200"/>
        <w:rPr>
          <w:rFonts w:hint="eastAsia" w:ascii="宋体" w:hAnsi="宋体" w:cs="宋体"/>
          <w:b/>
          <w:sz w:val="24"/>
        </w:rPr>
      </w:pPr>
      <w:r>
        <w:rPr>
          <w:rFonts w:hint="eastAsia" w:ascii="宋体" w:hAnsi="宋体" w:cs="宋体"/>
          <w:b/>
          <w:sz w:val="24"/>
        </w:rPr>
        <w:t>9.6投标人存在下列情形之一的作无效标处理:</w:t>
      </w:r>
    </w:p>
    <w:p w14:paraId="3E373DF7">
      <w:pPr>
        <w:spacing w:line="360" w:lineRule="auto"/>
        <w:ind w:firstLine="480" w:firstLineChars="200"/>
        <w:rPr>
          <w:rFonts w:hint="eastAsia" w:ascii="宋体" w:hAnsi="宋体" w:cs="宋体"/>
          <w:sz w:val="24"/>
        </w:rPr>
      </w:pPr>
      <w:r>
        <w:rPr>
          <w:rFonts w:hint="eastAsia" w:ascii="宋体" w:hAnsi="宋体" w:cs="宋体"/>
          <w:sz w:val="24"/>
        </w:rPr>
        <w:t>（1）为招标人不具有独立法人资格的附属机构（单位）；或为招标项目前期准备提供咨询或监理服务的；</w:t>
      </w:r>
    </w:p>
    <w:p w14:paraId="09C169E6">
      <w:pPr>
        <w:spacing w:line="360" w:lineRule="auto"/>
        <w:ind w:firstLine="480" w:firstLineChars="200"/>
        <w:rPr>
          <w:rFonts w:hint="eastAsia" w:ascii="宋体" w:hAnsi="宋体" w:cs="宋体"/>
          <w:sz w:val="24"/>
        </w:rPr>
      </w:pPr>
      <w:r>
        <w:rPr>
          <w:rFonts w:hint="eastAsia" w:ascii="宋体" w:hAnsi="宋体" w:cs="宋体"/>
          <w:sz w:val="24"/>
        </w:rPr>
        <w:t>（2）为招标项目的代建人或监理人；为招标项目提供招标代理服务的；</w:t>
      </w:r>
    </w:p>
    <w:p w14:paraId="57AFA0CA">
      <w:pPr>
        <w:spacing w:line="360" w:lineRule="auto"/>
        <w:ind w:firstLine="480" w:firstLineChars="200"/>
        <w:rPr>
          <w:rFonts w:hint="eastAsia" w:ascii="宋体" w:hAnsi="宋体" w:cs="宋体"/>
          <w:sz w:val="24"/>
        </w:rPr>
      </w:pPr>
      <w:r>
        <w:rPr>
          <w:rFonts w:hint="eastAsia" w:ascii="宋体" w:hAnsi="宋体" w:cs="宋体"/>
          <w:sz w:val="24"/>
        </w:rPr>
        <w:t>（3）与本招标项目的代建人或监理人或招标代理机构同为一个法人代表的；</w:t>
      </w:r>
    </w:p>
    <w:p w14:paraId="7E63A630">
      <w:pPr>
        <w:spacing w:line="360" w:lineRule="auto"/>
        <w:ind w:firstLine="480" w:firstLineChars="200"/>
        <w:rPr>
          <w:rFonts w:hint="eastAsia" w:ascii="宋体" w:hAnsi="宋体" w:cs="宋体"/>
          <w:sz w:val="24"/>
        </w:rPr>
      </w:pPr>
      <w:r>
        <w:rPr>
          <w:rFonts w:hint="eastAsia" w:ascii="宋体" w:hAnsi="宋体" w:cs="宋体"/>
          <w:sz w:val="24"/>
        </w:rPr>
        <w:t>（4）与本招标项目的代建人或监理人或招标代理机构相互控股或参股的；</w:t>
      </w:r>
    </w:p>
    <w:p w14:paraId="72C7CFFF">
      <w:pPr>
        <w:spacing w:line="360" w:lineRule="auto"/>
        <w:ind w:firstLine="480" w:firstLineChars="200"/>
        <w:rPr>
          <w:rFonts w:hint="eastAsia" w:ascii="宋体" w:hAnsi="宋体" w:cs="宋体"/>
          <w:sz w:val="24"/>
        </w:rPr>
      </w:pPr>
      <w:r>
        <w:rPr>
          <w:rFonts w:hint="eastAsia" w:ascii="宋体" w:hAnsi="宋体" w:cs="宋体"/>
          <w:sz w:val="24"/>
        </w:rPr>
        <w:t>（5）与本招标项目的代建人或监理人或招标代理机构相互任职或工作的；</w:t>
      </w:r>
    </w:p>
    <w:p w14:paraId="64DC152B">
      <w:pPr>
        <w:spacing w:line="360" w:lineRule="auto"/>
        <w:ind w:firstLine="480" w:firstLineChars="200"/>
        <w:rPr>
          <w:rFonts w:hint="eastAsia" w:ascii="宋体" w:hAnsi="宋体" w:cs="宋体"/>
          <w:sz w:val="24"/>
        </w:rPr>
      </w:pPr>
      <w:r>
        <w:rPr>
          <w:rFonts w:hint="eastAsia" w:ascii="宋体" w:hAnsi="宋体" w:cs="宋体"/>
          <w:sz w:val="24"/>
        </w:rPr>
        <w:t>（6）参加本项目投标的项目负责人同时受聘于两个或者两个以上建设工程勘察、设计单位；</w:t>
      </w:r>
    </w:p>
    <w:p w14:paraId="4E664256">
      <w:pPr>
        <w:spacing w:line="360" w:lineRule="auto"/>
        <w:ind w:firstLine="480" w:firstLineChars="200"/>
        <w:rPr>
          <w:rFonts w:hint="eastAsia" w:ascii="宋体" w:hAnsi="宋体" w:cs="宋体"/>
          <w:sz w:val="24"/>
        </w:rPr>
      </w:pPr>
      <w:r>
        <w:rPr>
          <w:rFonts w:hint="eastAsia" w:ascii="宋体" w:hAnsi="宋体" w:cs="宋体"/>
          <w:sz w:val="24"/>
        </w:rPr>
        <w:t>（7）单位负责人为同一人或者存在控股、管理关系的不同单位，参加同一标段投标或者未划分标段的同一招标项目投标；</w:t>
      </w:r>
    </w:p>
    <w:p w14:paraId="246ED962">
      <w:pPr>
        <w:spacing w:line="360" w:lineRule="auto"/>
        <w:ind w:firstLine="360" w:firstLineChars="150"/>
        <w:rPr>
          <w:rFonts w:hint="eastAsia" w:ascii="宋体" w:hAnsi="宋体" w:cs="宋体"/>
          <w:sz w:val="24"/>
        </w:rPr>
      </w:pPr>
      <w:r>
        <w:rPr>
          <w:rFonts w:hint="eastAsia" w:ascii="宋体" w:hAnsi="宋体" w:cs="宋体"/>
          <w:sz w:val="24"/>
        </w:rPr>
        <w:t>（8）财产被接管或冻结的；</w:t>
      </w:r>
    </w:p>
    <w:p w14:paraId="795B1613">
      <w:pPr>
        <w:spacing w:line="360" w:lineRule="auto"/>
        <w:ind w:firstLine="360" w:firstLineChars="150"/>
        <w:rPr>
          <w:rFonts w:hint="eastAsia" w:ascii="宋体" w:hAnsi="宋体" w:cs="宋体"/>
          <w:sz w:val="24"/>
        </w:rPr>
      </w:pPr>
      <w:r>
        <w:rPr>
          <w:rFonts w:hint="eastAsia" w:ascii="宋体" w:hAnsi="宋体" w:cs="宋体"/>
          <w:sz w:val="24"/>
        </w:rPr>
        <w:t>（9）因违反公共资源交易相关法律、法规规定以及违背诚实信用原则被相关主管部门或单位正在列为联合惩戒的对象，作为失信企业被依法限制参与工程建设项目招标投标活动；或正在受到相关行政主管部门或单位停业或暂停承揽业务的处罚(含限制参与工程建设项目招标投标活动通报行为）。</w:t>
      </w:r>
    </w:p>
    <w:p w14:paraId="3FFC9207">
      <w:pPr>
        <w:spacing w:line="360" w:lineRule="auto"/>
        <w:ind w:firstLine="482" w:firstLineChars="200"/>
        <w:rPr>
          <w:rFonts w:hint="eastAsia" w:ascii="宋体" w:hAnsi="宋体" w:cs="宋体"/>
          <w:b/>
          <w:sz w:val="24"/>
        </w:rPr>
      </w:pPr>
      <w:r>
        <w:rPr>
          <w:rFonts w:hint="eastAsia" w:ascii="宋体" w:hAnsi="宋体" w:cs="宋体"/>
          <w:b/>
          <w:bCs/>
          <w:sz w:val="24"/>
        </w:rPr>
        <w:t xml:space="preserve">9.7 </w:t>
      </w:r>
      <w:r>
        <w:rPr>
          <w:rFonts w:hint="eastAsia" w:ascii="宋体" w:hAnsi="宋体" w:cs="宋体"/>
          <w:b/>
          <w:sz w:val="24"/>
        </w:rPr>
        <w:t>串通投标和以其他方式弄虚作假行为的认定</w:t>
      </w:r>
    </w:p>
    <w:p w14:paraId="235CE33D">
      <w:pPr>
        <w:spacing w:line="360" w:lineRule="auto"/>
        <w:ind w:firstLine="480" w:firstLineChars="200"/>
        <w:rPr>
          <w:rFonts w:hint="eastAsia" w:ascii="宋体" w:hAnsi="宋体" w:cs="宋体"/>
          <w:sz w:val="24"/>
        </w:rPr>
      </w:pPr>
      <w:r>
        <w:rPr>
          <w:rFonts w:hint="eastAsia" w:ascii="宋体" w:hAnsi="宋体" w:cs="宋体"/>
          <w:sz w:val="24"/>
        </w:rPr>
        <w:t>9.7.1下列情形之一的，属于投标人相互串通投标：</w:t>
      </w:r>
    </w:p>
    <w:p w14:paraId="392F25E9">
      <w:pPr>
        <w:spacing w:line="360" w:lineRule="auto"/>
        <w:ind w:firstLine="360" w:firstLineChars="150"/>
        <w:rPr>
          <w:rFonts w:hint="eastAsia" w:ascii="宋体" w:hAnsi="宋体" w:cs="宋体"/>
          <w:sz w:val="24"/>
        </w:rPr>
      </w:pPr>
      <w:r>
        <w:rPr>
          <w:rFonts w:hint="eastAsia" w:ascii="宋体" w:hAnsi="宋体" w:cs="宋体"/>
          <w:sz w:val="24"/>
        </w:rPr>
        <w:t>（1）投标人之间协商投标报价等投标文件的实质性内容；</w:t>
      </w:r>
    </w:p>
    <w:p w14:paraId="5700583C">
      <w:pPr>
        <w:spacing w:line="360" w:lineRule="auto"/>
        <w:ind w:firstLine="360" w:firstLineChars="150"/>
        <w:rPr>
          <w:rFonts w:hint="eastAsia" w:ascii="宋体" w:hAnsi="宋体" w:cs="宋体"/>
          <w:sz w:val="24"/>
        </w:rPr>
      </w:pPr>
      <w:r>
        <w:rPr>
          <w:rFonts w:hint="eastAsia" w:ascii="宋体" w:hAnsi="宋体" w:cs="宋体"/>
          <w:sz w:val="24"/>
        </w:rPr>
        <w:t>（2）投标人之间约定中标人；</w:t>
      </w:r>
    </w:p>
    <w:p w14:paraId="6B182E9C">
      <w:pPr>
        <w:spacing w:line="360" w:lineRule="auto"/>
        <w:ind w:firstLine="360" w:firstLineChars="150"/>
        <w:rPr>
          <w:rFonts w:hint="eastAsia" w:ascii="宋体" w:hAnsi="宋体" w:cs="宋体"/>
          <w:sz w:val="24"/>
        </w:rPr>
      </w:pPr>
      <w:r>
        <w:rPr>
          <w:rFonts w:hint="eastAsia" w:ascii="宋体" w:hAnsi="宋体" w:cs="宋体"/>
          <w:sz w:val="24"/>
        </w:rPr>
        <w:t>（3）投标人之间约定部分投标人放弃投标或者中标；</w:t>
      </w:r>
    </w:p>
    <w:p w14:paraId="014D65F7">
      <w:pPr>
        <w:spacing w:line="360" w:lineRule="auto"/>
        <w:ind w:firstLine="360" w:firstLineChars="150"/>
        <w:rPr>
          <w:rFonts w:hint="eastAsia" w:ascii="宋体" w:hAnsi="宋体" w:cs="宋体"/>
          <w:sz w:val="24"/>
        </w:rPr>
      </w:pPr>
      <w:r>
        <w:rPr>
          <w:rFonts w:hint="eastAsia" w:ascii="宋体" w:hAnsi="宋体" w:cs="宋体"/>
          <w:sz w:val="24"/>
        </w:rPr>
        <w:t>（4）属于同一集团、协会、商会等组织成员的投标人按照该组织要求协同投标；</w:t>
      </w:r>
    </w:p>
    <w:p w14:paraId="58D9FC83">
      <w:pPr>
        <w:spacing w:line="360" w:lineRule="auto"/>
        <w:ind w:firstLine="360" w:firstLineChars="150"/>
        <w:rPr>
          <w:rFonts w:hint="eastAsia" w:ascii="宋体" w:hAnsi="宋体" w:cs="宋体"/>
          <w:sz w:val="24"/>
        </w:rPr>
      </w:pPr>
      <w:r>
        <w:rPr>
          <w:rFonts w:hint="eastAsia" w:ascii="宋体" w:hAnsi="宋体" w:cs="宋体"/>
          <w:sz w:val="24"/>
        </w:rPr>
        <w:t>（5）投标人之间为谋取中标或者排斥特定投标人而采取的其他联合行动。</w:t>
      </w:r>
    </w:p>
    <w:p w14:paraId="123816AB">
      <w:pPr>
        <w:spacing w:line="360" w:lineRule="auto"/>
        <w:ind w:firstLine="480" w:firstLineChars="200"/>
        <w:rPr>
          <w:rFonts w:hint="eastAsia" w:ascii="宋体" w:hAnsi="宋体" w:cs="宋体"/>
          <w:sz w:val="24"/>
        </w:rPr>
      </w:pPr>
      <w:r>
        <w:rPr>
          <w:rFonts w:hint="eastAsia" w:ascii="宋体" w:hAnsi="宋体" w:cs="宋体"/>
          <w:sz w:val="24"/>
        </w:rPr>
        <w:t>9.7.2有下列情形之一的，视为投标人相互串通投标：</w:t>
      </w:r>
    </w:p>
    <w:p w14:paraId="30E74EAD">
      <w:pPr>
        <w:spacing w:line="360" w:lineRule="auto"/>
        <w:ind w:firstLine="360" w:firstLineChars="150"/>
        <w:rPr>
          <w:rFonts w:hint="eastAsia" w:ascii="宋体" w:hAnsi="宋体" w:cs="宋体"/>
          <w:sz w:val="24"/>
        </w:rPr>
      </w:pPr>
      <w:r>
        <w:rPr>
          <w:rFonts w:hint="eastAsia" w:ascii="宋体" w:hAnsi="宋体" w:cs="宋体"/>
          <w:sz w:val="24"/>
        </w:rPr>
        <w:t>（1）不同投标人的投标文件由同一单位或者个人编制；</w:t>
      </w:r>
    </w:p>
    <w:p w14:paraId="0CEA365D">
      <w:pPr>
        <w:spacing w:line="360" w:lineRule="auto"/>
        <w:ind w:firstLine="360" w:firstLineChars="150"/>
        <w:rPr>
          <w:rFonts w:hint="eastAsia" w:ascii="宋体" w:hAnsi="宋体" w:cs="宋体"/>
          <w:sz w:val="24"/>
        </w:rPr>
      </w:pPr>
      <w:r>
        <w:rPr>
          <w:rFonts w:hint="eastAsia" w:ascii="宋体" w:hAnsi="宋体" w:cs="宋体"/>
          <w:sz w:val="24"/>
        </w:rPr>
        <w:t>（2）不同投标人委托同一单位或者个人办理投标事宜；</w:t>
      </w:r>
    </w:p>
    <w:p w14:paraId="7893821D">
      <w:pPr>
        <w:spacing w:line="360" w:lineRule="auto"/>
        <w:ind w:firstLine="480" w:firstLineChars="200"/>
        <w:rPr>
          <w:rFonts w:hint="eastAsia" w:ascii="宋体" w:hAnsi="宋体" w:cs="宋体"/>
          <w:sz w:val="24"/>
        </w:rPr>
      </w:pPr>
      <w:r>
        <w:rPr>
          <w:rFonts w:hint="eastAsia" w:ascii="宋体" w:hAnsi="宋体" w:cs="宋体"/>
          <w:sz w:val="24"/>
        </w:rPr>
        <w:t>(3)不同投标人的投标文件载明的项目管理成员为同一人；</w:t>
      </w:r>
    </w:p>
    <w:p w14:paraId="71C14569">
      <w:pPr>
        <w:spacing w:line="360" w:lineRule="auto"/>
        <w:ind w:firstLine="360" w:firstLineChars="150"/>
        <w:rPr>
          <w:rFonts w:hint="eastAsia" w:ascii="宋体" w:hAnsi="宋体" w:cs="宋体"/>
          <w:sz w:val="24"/>
        </w:rPr>
      </w:pPr>
      <w:r>
        <w:rPr>
          <w:rFonts w:hint="eastAsia" w:ascii="宋体" w:hAnsi="宋体" w:cs="宋体"/>
          <w:sz w:val="24"/>
        </w:rPr>
        <w:t>（4）不同投标人的投标文件异常一致或者投标报价呈规律性差异；</w:t>
      </w:r>
    </w:p>
    <w:p w14:paraId="244FC7A6">
      <w:pPr>
        <w:spacing w:line="360" w:lineRule="auto"/>
        <w:ind w:firstLine="360" w:firstLineChars="150"/>
        <w:rPr>
          <w:rFonts w:hint="eastAsia" w:ascii="宋体" w:hAnsi="宋体" w:cs="宋体"/>
          <w:sz w:val="24"/>
        </w:rPr>
      </w:pPr>
      <w:r>
        <w:rPr>
          <w:rFonts w:hint="eastAsia" w:ascii="宋体" w:hAnsi="宋体" w:cs="宋体"/>
          <w:sz w:val="24"/>
        </w:rPr>
        <w:t>（5）不同投标人的投标文件相互混装；</w:t>
      </w:r>
    </w:p>
    <w:p w14:paraId="61B9A449">
      <w:pPr>
        <w:spacing w:line="360" w:lineRule="auto"/>
        <w:ind w:firstLine="360" w:firstLineChars="150"/>
        <w:rPr>
          <w:rFonts w:hint="eastAsia" w:ascii="宋体" w:hAnsi="宋体" w:cs="宋体"/>
          <w:sz w:val="24"/>
        </w:rPr>
      </w:pPr>
      <w:r>
        <w:rPr>
          <w:rFonts w:hint="eastAsia" w:ascii="宋体" w:hAnsi="宋体" w:cs="宋体"/>
          <w:sz w:val="24"/>
        </w:rPr>
        <w:t>（6）不同投标人的投标保证金从同一单位或者个人的账户转出。</w:t>
      </w:r>
    </w:p>
    <w:p w14:paraId="48C1E010">
      <w:pPr>
        <w:spacing w:line="360" w:lineRule="auto"/>
        <w:ind w:firstLine="480"/>
        <w:rPr>
          <w:rFonts w:hint="eastAsia" w:ascii="宋体" w:hAnsi="宋体" w:cs="宋体"/>
          <w:sz w:val="24"/>
        </w:rPr>
      </w:pPr>
      <w:r>
        <w:rPr>
          <w:rFonts w:hint="eastAsia" w:ascii="宋体" w:hAnsi="宋体" w:cs="宋体"/>
          <w:sz w:val="24"/>
        </w:rPr>
        <w:t>9.7.3有下列情形之一的，属于招标人与投标人串通投标：</w:t>
      </w:r>
    </w:p>
    <w:p w14:paraId="59C2AA8C">
      <w:pPr>
        <w:spacing w:line="360" w:lineRule="auto"/>
        <w:ind w:firstLine="360" w:firstLineChars="150"/>
        <w:rPr>
          <w:rFonts w:hint="eastAsia" w:ascii="宋体" w:hAnsi="宋体" w:cs="宋体"/>
          <w:sz w:val="24"/>
        </w:rPr>
      </w:pPr>
      <w:r>
        <w:rPr>
          <w:rFonts w:hint="eastAsia" w:ascii="宋体" w:hAnsi="宋体" w:cs="宋体"/>
          <w:sz w:val="24"/>
        </w:rPr>
        <w:t>（1）招标人在开标前开启投标文件并将有关信息泄露给其他投标人；</w:t>
      </w:r>
    </w:p>
    <w:p w14:paraId="73648FE9">
      <w:pPr>
        <w:spacing w:line="360" w:lineRule="auto"/>
        <w:ind w:firstLine="360" w:firstLineChars="150"/>
        <w:rPr>
          <w:rFonts w:hint="eastAsia" w:ascii="宋体" w:hAnsi="宋体" w:cs="宋体"/>
          <w:sz w:val="24"/>
        </w:rPr>
      </w:pPr>
      <w:r>
        <w:rPr>
          <w:rFonts w:hint="eastAsia" w:ascii="宋体" w:hAnsi="宋体" w:cs="宋体"/>
          <w:sz w:val="24"/>
        </w:rPr>
        <w:t>（2）招标人直接或者间接向投标人泄露标底、评标委员会成员等信息；</w:t>
      </w:r>
    </w:p>
    <w:p w14:paraId="629D002B">
      <w:pPr>
        <w:spacing w:line="360" w:lineRule="auto"/>
        <w:ind w:firstLine="360" w:firstLineChars="150"/>
        <w:rPr>
          <w:rFonts w:hint="eastAsia" w:ascii="宋体" w:hAnsi="宋体" w:cs="宋体"/>
          <w:sz w:val="24"/>
        </w:rPr>
      </w:pPr>
      <w:r>
        <w:rPr>
          <w:rFonts w:hint="eastAsia" w:ascii="宋体" w:hAnsi="宋体" w:cs="宋体"/>
          <w:sz w:val="24"/>
        </w:rPr>
        <w:t>（3）招标人明示或者暗示投标人压低或者抬高投标报价；</w:t>
      </w:r>
    </w:p>
    <w:p w14:paraId="6308E5E7">
      <w:pPr>
        <w:spacing w:line="360" w:lineRule="auto"/>
        <w:ind w:firstLine="360" w:firstLineChars="150"/>
        <w:rPr>
          <w:rFonts w:hint="eastAsia" w:ascii="宋体" w:hAnsi="宋体" w:cs="宋体"/>
          <w:sz w:val="24"/>
        </w:rPr>
      </w:pPr>
      <w:r>
        <w:rPr>
          <w:rFonts w:hint="eastAsia" w:ascii="宋体" w:hAnsi="宋体" w:cs="宋体"/>
          <w:sz w:val="24"/>
        </w:rPr>
        <w:t>（4）招标人授意投标人撤换、修改投标文件；</w:t>
      </w:r>
    </w:p>
    <w:p w14:paraId="69209DC8">
      <w:pPr>
        <w:spacing w:line="360" w:lineRule="auto"/>
        <w:ind w:firstLine="360" w:firstLineChars="150"/>
        <w:rPr>
          <w:rFonts w:hint="eastAsia" w:ascii="宋体" w:hAnsi="宋体" w:cs="宋体"/>
          <w:sz w:val="24"/>
        </w:rPr>
      </w:pPr>
      <w:r>
        <w:rPr>
          <w:rFonts w:hint="eastAsia" w:ascii="宋体" w:hAnsi="宋体" w:cs="宋体"/>
          <w:sz w:val="24"/>
        </w:rPr>
        <w:t>（5）招标人明示或者暗示投标人为特定投标人中标提供方便；</w:t>
      </w:r>
    </w:p>
    <w:p w14:paraId="09E8D4CD">
      <w:pPr>
        <w:spacing w:line="360" w:lineRule="auto"/>
        <w:ind w:firstLine="360" w:firstLineChars="150"/>
        <w:rPr>
          <w:rFonts w:hint="eastAsia" w:ascii="宋体" w:hAnsi="宋体" w:cs="宋体"/>
          <w:sz w:val="24"/>
        </w:rPr>
      </w:pPr>
      <w:r>
        <w:rPr>
          <w:rFonts w:hint="eastAsia" w:ascii="宋体" w:hAnsi="宋体" w:cs="宋体"/>
          <w:sz w:val="24"/>
        </w:rPr>
        <w:t>（6）招标人与投标人为谋求特定投标人中标而采取的其他串通行为。</w:t>
      </w:r>
    </w:p>
    <w:p w14:paraId="1C60D962">
      <w:pPr>
        <w:spacing w:line="360" w:lineRule="auto"/>
        <w:ind w:firstLine="480"/>
        <w:rPr>
          <w:rFonts w:hint="eastAsia" w:ascii="宋体" w:hAnsi="宋体" w:cs="宋体"/>
          <w:sz w:val="24"/>
        </w:rPr>
      </w:pPr>
      <w:r>
        <w:rPr>
          <w:rFonts w:hint="eastAsia" w:ascii="宋体" w:hAnsi="宋体" w:cs="宋体"/>
          <w:sz w:val="24"/>
        </w:rPr>
        <w:t>9.7.4有下列情形之一的，属于投标人以其他方式弄虚作假：</w:t>
      </w:r>
    </w:p>
    <w:p w14:paraId="4F556206">
      <w:pPr>
        <w:spacing w:line="360" w:lineRule="auto"/>
        <w:ind w:firstLine="360" w:firstLineChars="150"/>
        <w:rPr>
          <w:rFonts w:hint="eastAsia" w:ascii="宋体" w:hAnsi="宋体" w:cs="宋体"/>
          <w:sz w:val="24"/>
        </w:rPr>
      </w:pPr>
      <w:r>
        <w:rPr>
          <w:rFonts w:hint="eastAsia" w:ascii="宋体" w:hAnsi="宋体" w:cs="宋体"/>
          <w:sz w:val="24"/>
        </w:rPr>
        <w:t>（1）使用伪造、变造的许可证件；</w:t>
      </w:r>
    </w:p>
    <w:p w14:paraId="6DD56A10">
      <w:pPr>
        <w:spacing w:line="360" w:lineRule="auto"/>
        <w:ind w:firstLine="360" w:firstLineChars="150"/>
        <w:rPr>
          <w:rFonts w:hint="eastAsia" w:ascii="宋体" w:hAnsi="宋体" w:cs="宋体"/>
          <w:sz w:val="24"/>
        </w:rPr>
      </w:pPr>
      <w:r>
        <w:rPr>
          <w:rFonts w:hint="eastAsia" w:ascii="宋体" w:hAnsi="宋体" w:cs="宋体"/>
          <w:sz w:val="24"/>
        </w:rPr>
        <w:t>（2）提供虚假的财务状况或者业绩；</w:t>
      </w:r>
    </w:p>
    <w:p w14:paraId="256FCCFD">
      <w:pPr>
        <w:spacing w:line="360" w:lineRule="auto"/>
        <w:ind w:firstLine="360" w:firstLineChars="150"/>
        <w:rPr>
          <w:rFonts w:hint="eastAsia" w:ascii="宋体" w:hAnsi="宋体" w:cs="宋体"/>
          <w:sz w:val="24"/>
        </w:rPr>
      </w:pPr>
      <w:r>
        <w:rPr>
          <w:rFonts w:hint="eastAsia" w:ascii="宋体" w:hAnsi="宋体" w:cs="宋体"/>
          <w:sz w:val="24"/>
        </w:rPr>
        <w:t>（3）提供虚假的项目负责人或者主要技术人员简历、劳动关系证明；</w:t>
      </w:r>
    </w:p>
    <w:p w14:paraId="4118B688">
      <w:pPr>
        <w:spacing w:line="360" w:lineRule="auto"/>
        <w:ind w:firstLine="360" w:firstLineChars="150"/>
        <w:rPr>
          <w:rFonts w:hint="eastAsia" w:ascii="宋体" w:hAnsi="宋体" w:cs="宋体"/>
          <w:sz w:val="24"/>
        </w:rPr>
      </w:pPr>
      <w:r>
        <w:rPr>
          <w:rFonts w:hint="eastAsia" w:ascii="宋体" w:hAnsi="宋体" w:cs="宋体"/>
          <w:sz w:val="24"/>
        </w:rPr>
        <w:t>（4）提供虚假的信用状况；</w:t>
      </w:r>
    </w:p>
    <w:p w14:paraId="449AB297">
      <w:pPr>
        <w:spacing w:line="360" w:lineRule="auto"/>
        <w:ind w:firstLine="360" w:firstLineChars="150"/>
        <w:rPr>
          <w:rFonts w:hint="eastAsia" w:ascii="宋体" w:hAnsi="宋体" w:cs="宋体"/>
          <w:sz w:val="24"/>
        </w:rPr>
      </w:pPr>
      <w:r>
        <w:rPr>
          <w:rFonts w:hint="eastAsia" w:ascii="宋体" w:hAnsi="宋体" w:cs="宋体"/>
          <w:sz w:val="24"/>
        </w:rPr>
        <w:t>（5）其他弄虚作假的行为。</w:t>
      </w:r>
    </w:p>
    <w:p w14:paraId="49465C8B">
      <w:pPr>
        <w:spacing w:line="360" w:lineRule="auto"/>
        <w:rPr>
          <w:rFonts w:hint="eastAsia" w:ascii="宋体" w:hAnsi="宋体" w:cs="宋体"/>
          <w:b/>
          <w:bCs/>
          <w:sz w:val="24"/>
        </w:rPr>
      </w:pPr>
    </w:p>
    <w:p w14:paraId="736A48C9">
      <w:pPr>
        <w:spacing w:line="360" w:lineRule="auto"/>
        <w:jc w:val="center"/>
        <w:outlineLvl w:val="2"/>
        <w:rPr>
          <w:rFonts w:hint="eastAsia" w:ascii="宋体" w:hAnsi="宋体" w:cs="宋体"/>
          <w:b/>
          <w:bCs/>
          <w:sz w:val="28"/>
          <w:szCs w:val="28"/>
        </w:rPr>
      </w:pPr>
      <w:r>
        <w:rPr>
          <w:rFonts w:hint="eastAsia" w:ascii="宋体" w:hAnsi="宋体" w:cs="宋体"/>
          <w:b/>
          <w:bCs/>
          <w:sz w:val="28"/>
          <w:szCs w:val="28"/>
        </w:rPr>
        <w:t>（三）招标文件</w:t>
      </w:r>
    </w:p>
    <w:p w14:paraId="7E22BF4F">
      <w:pPr>
        <w:spacing w:line="360" w:lineRule="auto"/>
        <w:ind w:firstLine="482" w:firstLineChars="200"/>
        <w:rPr>
          <w:rFonts w:hint="eastAsia" w:ascii="宋体" w:hAnsi="宋体" w:cs="宋体"/>
          <w:b/>
          <w:bCs/>
          <w:sz w:val="24"/>
        </w:rPr>
      </w:pPr>
    </w:p>
    <w:p w14:paraId="73AD0FB4">
      <w:pPr>
        <w:spacing w:line="360" w:lineRule="auto"/>
        <w:ind w:firstLine="482" w:firstLineChars="200"/>
        <w:rPr>
          <w:rFonts w:hint="eastAsia" w:ascii="宋体" w:hAnsi="宋体" w:cs="宋体"/>
          <w:b/>
          <w:bCs/>
          <w:sz w:val="24"/>
        </w:rPr>
      </w:pPr>
      <w:r>
        <w:rPr>
          <w:rFonts w:hint="eastAsia" w:ascii="宋体" w:hAnsi="宋体" w:cs="宋体"/>
          <w:b/>
          <w:bCs/>
          <w:sz w:val="24"/>
        </w:rPr>
        <w:t>10.招标文件组成</w:t>
      </w:r>
    </w:p>
    <w:p w14:paraId="47F68C3D">
      <w:pPr>
        <w:spacing w:line="360" w:lineRule="auto"/>
        <w:ind w:firstLine="480" w:firstLineChars="200"/>
        <w:rPr>
          <w:rFonts w:hint="eastAsia" w:ascii="宋体" w:hAnsi="宋体" w:cs="宋体"/>
          <w:sz w:val="24"/>
        </w:rPr>
      </w:pPr>
      <w:r>
        <w:rPr>
          <w:rFonts w:hint="eastAsia" w:ascii="宋体" w:hAnsi="宋体" w:cs="宋体"/>
          <w:sz w:val="24"/>
        </w:rPr>
        <w:t>10.1  本招标文件包括下列内容：</w:t>
      </w:r>
    </w:p>
    <w:p w14:paraId="1E7B5E64">
      <w:pPr>
        <w:spacing w:line="360" w:lineRule="auto"/>
        <w:ind w:firstLine="480" w:firstLineChars="200"/>
        <w:rPr>
          <w:rFonts w:hint="eastAsia" w:ascii="宋体" w:hAnsi="宋体" w:cs="宋体"/>
          <w:sz w:val="24"/>
        </w:rPr>
      </w:pPr>
      <w:r>
        <w:rPr>
          <w:rFonts w:hint="eastAsia" w:ascii="宋体" w:hAnsi="宋体" w:cs="宋体"/>
          <w:sz w:val="24"/>
        </w:rPr>
        <w:t>第一章  招标公告</w:t>
      </w:r>
    </w:p>
    <w:p w14:paraId="71A75F27">
      <w:pPr>
        <w:spacing w:line="360" w:lineRule="auto"/>
        <w:ind w:firstLine="480" w:firstLineChars="200"/>
        <w:rPr>
          <w:rFonts w:hint="eastAsia" w:ascii="宋体" w:hAnsi="宋体" w:cs="宋体"/>
          <w:sz w:val="24"/>
        </w:rPr>
      </w:pPr>
      <w:r>
        <w:rPr>
          <w:rFonts w:hint="eastAsia" w:ascii="宋体" w:hAnsi="宋体" w:cs="宋体"/>
          <w:sz w:val="24"/>
        </w:rPr>
        <w:t>第二章  投标人须知</w:t>
      </w:r>
    </w:p>
    <w:p w14:paraId="4DDAA0EF">
      <w:pPr>
        <w:spacing w:line="360" w:lineRule="auto"/>
        <w:ind w:firstLine="480" w:firstLineChars="200"/>
        <w:rPr>
          <w:rFonts w:hint="eastAsia" w:ascii="宋体" w:hAnsi="宋体" w:cs="宋体"/>
          <w:sz w:val="24"/>
        </w:rPr>
      </w:pPr>
      <w:r>
        <w:rPr>
          <w:rFonts w:hint="eastAsia" w:ascii="宋体" w:hAnsi="宋体" w:cs="宋体"/>
          <w:sz w:val="24"/>
        </w:rPr>
        <w:t>第三章  评标办法</w:t>
      </w:r>
    </w:p>
    <w:p w14:paraId="298AC2FB">
      <w:pPr>
        <w:spacing w:line="360" w:lineRule="auto"/>
        <w:ind w:firstLine="480" w:firstLineChars="200"/>
        <w:rPr>
          <w:rFonts w:hint="eastAsia" w:ascii="宋体" w:hAnsi="宋体" w:cs="宋体"/>
          <w:sz w:val="24"/>
        </w:rPr>
      </w:pPr>
      <w:r>
        <w:rPr>
          <w:rFonts w:hint="eastAsia" w:ascii="宋体" w:hAnsi="宋体" w:cs="宋体"/>
          <w:sz w:val="24"/>
        </w:rPr>
        <w:t>第四章  投标文件格式</w:t>
      </w:r>
    </w:p>
    <w:p w14:paraId="2CDCD2B2">
      <w:pPr>
        <w:spacing w:line="360" w:lineRule="auto"/>
        <w:ind w:firstLine="480" w:firstLineChars="200"/>
        <w:rPr>
          <w:rFonts w:hint="eastAsia" w:ascii="宋体" w:hAnsi="宋体" w:cs="宋体"/>
          <w:sz w:val="24"/>
        </w:rPr>
      </w:pPr>
      <w:r>
        <w:rPr>
          <w:rFonts w:hint="eastAsia" w:ascii="宋体" w:hAnsi="宋体" w:cs="宋体"/>
          <w:sz w:val="24"/>
        </w:rPr>
        <w:t>第五章  合同文件格式</w:t>
      </w:r>
    </w:p>
    <w:p w14:paraId="169CE0D8">
      <w:pPr>
        <w:spacing w:line="360" w:lineRule="auto"/>
        <w:ind w:firstLine="480" w:firstLineChars="200"/>
        <w:rPr>
          <w:rFonts w:hint="eastAsia" w:ascii="宋体" w:hAnsi="宋体" w:cs="宋体"/>
          <w:sz w:val="24"/>
        </w:rPr>
      </w:pPr>
      <w:r>
        <w:rPr>
          <w:rFonts w:hint="eastAsia" w:ascii="宋体" w:hAnsi="宋体" w:cs="宋体"/>
          <w:sz w:val="24"/>
        </w:rPr>
        <w:t>10.2  除</w:t>
      </w:r>
      <w:r>
        <w:rPr>
          <w:rFonts w:hint="eastAsia" w:ascii="宋体" w:hAnsi="宋体" w:cs="宋体"/>
          <w:b/>
          <w:sz w:val="24"/>
        </w:rPr>
        <w:t>10.1</w:t>
      </w:r>
      <w:r>
        <w:rPr>
          <w:rFonts w:hint="eastAsia" w:ascii="宋体" w:hAnsi="宋体" w:cs="宋体"/>
          <w:sz w:val="24"/>
        </w:rPr>
        <w:t>款内容外，招标人按规定在网上发出的对本招标文件的澄清、修改、补充和答疑内容，构成招标文件的组成部分，对招标人和投标人起约束作用。</w:t>
      </w:r>
    </w:p>
    <w:p w14:paraId="6933C9F8">
      <w:pPr>
        <w:spacing w:line="360" w:lineRule="auto"/>
        <w:ind w:firstLine="482" w:firstLineChars="200"/>
        <w:rPr>
          <w:rFonts w:hint="eastAsia" w:ascii="宋体" w:hAnsi="宋体" w:cs="宋体"/>
          <w:b/>
          <w:bCs/>
          <w:sz w:val="24"/>
        </w:rPr>
      </w:pPr>
      <w:r>
        <w:rPr>
          <w:rFonts w:hint="eastAsia" w:ascii="宋体" w:hAnsi="宋体" w:cs="宋体"/>
          <w:b/>
          <w:bCs/>
          <w:sz w:val="24"/>
        </w:rPr>
        <w:t>11.招标文件发布、获取、修改或澄清</w:t>
      </w:r>
    </w:p>
    <w:p w14:paraId="1670E11C">
      <w:pPr>
        <w:spacing w:line="360" w:lineRule="auto"/>
        <w:ind w:firstLine="480" w:firstLineChars="200"/>
        <w:rPr>
          <w:rFonts w:hint="eastAsia" w:ascii="宋体" w:hAnsi="宋体" w:cs="宋体"/>
          <w:sz w:val="24"/>
        </w:rPr>
      </w:pPr>
      <w:r>
        <w:rPr>
          <w:rFonts w:hint="eastAsia" w:ascii="宋体" w:hAnsi="宋体" w:cs="宋体"/>
          <w:sz w:val="24"/>
        </w:rPr>
        <w:t>11.1招标人应按照招标公告、招标文件示范文本，并结合招标项目实际编制招标公告和招标文件，经招标管理部门招标备案后方可发布。</w:t>
      </w:r>
    </w:p>
    <w:p w14:paraId="486C0B32">
      <w:pPr>
        <w:spacing w:line="360" w:lineRule="auto"/>
        <w:ind w:firstLine="480" w:firstLineChars="200"/>
        <w:rPr>
          <w:rFonts w:hint="eastAsia" w:ascii="宋体" w:hAnsi="宋体" w:cs="宋体"/>
          <w:sz w:val="24"/>
        </w:rPr>
      </w:pPr>
      <w:r>
        <w:rPr>
          <w:rFonts w:hint="eastAsia" w:ascii="宋体" w:hAnsi="宋体" w:cs="宋体"/>
          <w:sz w:val="24"/>
        </w:rPr>
        <w:t>11.2招标公告应按规定在</w:t>
      </w:r>
      <w:r>
        <w:rPr>
          <w:rFonts w:hint="eastAsia" w:ascii="宋体" w:hAnsi="宋体" w:cs="宋体"/>
          <w:b/>
          <w:bCs/>
          <w:sz w:val="24"/>
        </w:rPr>
        <w:t>广州公共资源交易中心网</w:t>
      </w:r>
      <w:r>
        <w:rPr>
          <w:rFonts w:hint="eastAsia" w:ascii="宋体" w:hAnsi="宋体" w:cs="宋体"/>
          <w:b/>
          <w:sz w:val="24"/>
        </w:rPr>
        <w:t>、广东省招标投标监管网</w:t>
      </w:r>
      <w:r>
        <w:rPr>
          <w:rFonts w:hint="eastAsia" w:ascii="宋体" w:hAnsi="宋体" w:cs="宋体"/>
          <w:sz w:val="24"/>
        </w:rPr>
        <w:t>上同时发布，其中招标文件须一同在</w:t>
      </w:r>
      <w:r>
        <w:rPr>
          <w:rFonts w:hint="eastAsia" w:ascii="宋体" w:hAnsi="宋体" w:cs="宋体"/>
          <w:b/>
          <w:bCs/>
          <w:sz w:val="24"/>
        </w:rPr>
        <w:t>广州公共资源交易中心网</w:t>
      </w:r>
      <w:r>
        <w:rPr>
          <w:rFonts w:hint="eastAsia" w:ascii="宋体" w:hAnsi="宋体" w:cs="宋体"/>
          <w:sz w:val="24"/>
        </w:rPr>
        <w:t>上发布。招标公告及招标文件发布之日起至截标时间止，最短不得少于20日。投标人应自行在</w:t>
      </w:r>
      <w:r>
        <w:rPr>
          <w:rFonts w:hint="eastAsia" w:ascii="宋体" w:hAnsi="宋体" w:cs="宋体"/>
          <w:b/>
          <w:bCs/>
          <w:sz w:val="24"/>
        </w:rPr>
        <w:t>广州公共资源交易中心网</w:t>
      </w:r>
      <w:r>
        <w:rPr>
          <w:rFonts w:hint="eastAsia" w:ascii="宋体" w:hAnsi="宋体" w:cs="宋体"/>
          <w:sz w:val="24"/>
        </w:rPr>
        <w:t xml:space="preserve">上下载招标文件。    </w:t>
      </w:r>
    </w:p>
    <w:p w14:paraId="1C5C2E48">
      <w:pPr>
        <w:spacing w:line="360" w:lineRule="auto"/>
        <w:ind w:firstLine="480" w:firstLineChars="200"/>
        <w:rPr>
          <w:rFonts w:hint="eastAsia" w:ascii="宋体" w:hAnsi="宋体" w:cs="宋体"/>
          <w:sz w:val="24"/>
        </w:rPr>
      </w:pPr>
      <w:r>
        <w:rPr>
          <w:rFonts w:hint="eastAsia" w:ascii="宋体" w:hAnsi="宋体" w:cs="宋体"/>
          <w:sz w:val="24"/>
        </w:rPr>
        <w:t>11.3招标文件在网上发布后，招标人发现招标文件有遗漏或不够完善的，可以对已发布的招标文件进行必要的澄清、修改或补充，其澄清、修改或补充内容应当形成补遗文件报招标管理部门备案后按规定的投标截止时间至少15日前以书面形式在网上公布。澄清、修改或补充招标文件的时间距投标截止时间不足15日的，并且其澄清、修改或补充内容影响投标文件编制的，招标人应相应顺延截标时间。补遗文件作为招标文件的补充，是招标文件的组成部分。</w:t>
      </w:r>
    </w:p>
    <w:p w14:paraId="5735C616">
      <w:pPr>
        <w:spacing w:line="360" w:lineRule="auto"/>
        <w:ind w:firstLine="480" w:firstLineChars="200"/>
        <w:rPr>
          <w:rFonts w:hint="eastAsia" w:ascii="宋体" w:hAnsi="宋体" w:cs="宋体"/>
          <w:sz w:val="24"/>
        </w:rPr>
      </w:pPr>
      <w:r>
        <w:rPr>
          <w:rFonts w:hint="eastAsia" w:ascii="宋体" w:hAnsi="宋体" w:cs="宋体"/>
          <w:sz w:val="24"/>
        </w:rPr>
        <w:t>11.4当招标文件、招标文件的澄清、修改或补充等在同一内容的表述上不一致时，以网上最后发出的书面文件为准。</w:t>
      </w:r>
    </w:p>
    <w:p w14:paraId="16310B02">
      <w:pPr>
        <w:spacing w:line="360" w:lineRule="auto"/>
        <w:ind w:firstLine="480" w:firstLineChars="200"/>
        <w:rPr>
          <w:rFonts w:hint="eastAsia" w:ascii="宋体" w:hAnsi="宋体" w:cs="宋体"/>
          <w:sz w:val="24"/>
        </w:rPr>
      </w:pPr>
      <w:r>
        <w:rPr>
          <w:rFonts w:hint="eastAsia" w:ascii="宋体" w:hAnsi="宋体" w:cs="宋体"/>
          <w:sz w:val="24"/>
        </w:rPr>
        <w:t>11.5招标文件的澄清、修改或补充内容作为招标文件的组成部分，具有约束作用。投标人应从网上下载招标人对招标文件的澄清、修改或补充内容，招标人不再另行通知。投标人因自身原因未能获取澄清、修改或补充资料所造成的后果，由投标人自行承担。</w:t>
      </w:r>
    </w:p>
    <w:p w14:paraId="7C3B065A">
      <w:pPr>
        <w:spacing w:line="360" w:lineRule="auto"/>
        <w:ind w:firstLine="482" w:firstLineChars="200"/>
        <w:rPr>
          <w:rFonts w:hint="eastAsia" w:ascii="宋体" w:hAnsi="宋体" w:cs="宋体"/>
          <w:b/>
          <w:bCs/>
          <w:sz w:val="24"/>
        </w:rPr>
      </w:pPr>
      <w:r>
        <w:rPr>
          <w:rFonts w:hint="eastAsia" w:ascii="宋体" w:hAnsi="宋体" w:cs="宋体"/>
          <w:b/>
          <w:bCs/>
          <w:sz w:val="24"/>
        </w:rPr>
        <w:t>12.招标文件质疑和答疑</w:t>
      </w:r>
    </w:p>
    <w:p w14:paraId="45423F81">
      <w:pPr>
        <w:spacing w:line="360" w:lineRule="auto"/>
        <w:ind w:firstLine="480" w:firstLineChars="200"/>
        <w:rPr>
          <w:rFonts w:hint="eastAsia" w:ascii="宋体" w:hAnsi="宋体" w:cs="宋体"/>
          <w:sz w:val="24"/>
        </w:rPr>
      </w:pPr>
      <w:r>
        <w:rPr>
          <w:rFonts w:hint="eastAsia" w:ascii="宋体" w:hAnsi="宋体" w:cs="宋体"/>
          <w:bCs/>
          <w:sz w:val="24"/>
        </w:rPr>
        <w:t>12.1</w:t>
      </w:r>
      <w:r>
        <w:rPr>
          <w:rFonts w:hint="eastAsia" w:ascii="宋体" w:hAnsi="宋体" w:cs="宋体"/>
          <w:sz w:val="24"/>
        </w:rPr>
        <w:t xml:space="preserve"> 投标人在网上获取招标文件后，应详细检查招标文件的所有内容，同时审阅招标文件中的所有事项、格式、条款和规范要求等，如发现招标文件缺损、错漏或对招标文件有任何疑问，应当在投标截止时间至少10日前以无记名形式在网上向招标人提出质疑要求，且不得有任何可识别投标人及其人员的标识。</w:t>
      </w:r>
    </w:p>
    <w:p w14:paraId="57BCDEC3">
      <w:pPr>
        <w:spacing w:line="360" w:lineRule="auto"/>
        <w:ind w:firstLine="480" w:firstLineChars="200"/>
        <w:rPr>
          <w:rFonts w:hint="eastAsia" w:ascii="宋体" w:hAnsi="宋体" w:cs="宋体"/>
          <w:sz w:val="24"/>
        </w:rPr>
      </w:pPr>
      <w:r>
        <w:rPr>
          <w:rFonts w:hint="eastAsia" w:ascii="宋体" w:hAnsi="宋体" w:cs="宋体"/>
          <w:sz w:val="24"/>
        </w:rPr>
        <w:t>12.2 对于投标人的任何有关招标文件的网上疑问，招标人应在投标截止时间至少7日前以书面公告形式在网上解答投标人对招标文件的疑问，并形成补遗文件报招标管理部门备案后在网上发布。补遗文件作为招标文件的补充，是招标文件的组成部分。</w:t>
      </w:r>
    </w:p>
    <w:p w14:paraId="2828E056">
      <w:pPr>
        <w:spacing w:line="360" w:lineRule="auto"/>
        <w:ind w:firstLine="480" w:firstLineChars="200"/>
        <w:rPr>
          <w:rFonts w:hint="eastAsia" w:ascii="宋体" w:hAnsi="宋体" w:cs="宋体"/>
          <w:sz w:val="24"/>
        </w:rPr>
      </w:pPr>
      <w:r>
        <w:rPr>
          <w:rFonts w:hint="eastAsia" w:ascii="宋体" w:hAnsi="宋体" w:cs="宋体"/>
          <w:sz w:val="24"/>
        </w:rPr>
        <w:t>12.3 招标文件的</w:t>
      </w:r>
      <w:r>
        <w:rPr>
          <w:rFonts w:hint="eastAsia" w:ascii="宋体" w:hAnsi="宋体" w:cs="宋体"/>
          <w:bCs/>
          <w:sz w:val="24"/>
        </w:rPr>
        <w:t>答疑内容</w:t>
      </w:r>
      <w:r>
        <w:rPr>
          <w:rFonts w:hint="eastAsia" w:ascii="宋体" w:hAnsi="宋体" w:cs="宋体"/>
          <w:sz w:val="24"/>
        </w:rPr>
        <w:t>作为招标文件的组成部分，具有约束作用。投标人应从网上下载招标人对招标文件的</w:t>
      </w:r>
      <w:r>
        <w:rPr>
          <w:rFonts w:hint="eastAsia" w:ascii="宋体" w:hAnsi="宋体" w:cs="宋体"/>
          <w:bCs/>
          <w:sz w:val="24"/>
        </w:rPr>
        <w:t>答疑</w:t>
      </w:r>
      <w:r>
        <w:rPr>
          <w:rFonts w:hint="eastAsia" w:ascii="宋体" w:hAnsi="宋体" w:cs="宋体"/>
          <w:sz w:val="24"/>
        </w:rPr>
        <w:t>，招标人不再另行通知。投标人因自身原因未能获取</w:t>
      </w:r>
      <w:r>
        <w:rPr>
          <w:rFonts w:hint="eastAsia" w:ascii="宋体" w:hAnsi="宋体" w:cs="宋体"/>
          <w:bCs/>
          <w:sz w:val="24"/>
        </w:rPr>
        <w:t>答疑</w:t>
      </w:r>
      <w:r>
        <w:rPr>
          <w:rFonts w:hint="eastAsia" w:ascii="宋体" w:hAnsi="宋体" w:cs="宋体"/>
          <w:sz w:val="24"/>
        </w:rPr>
        <w:t>资料所造成的后果，由投标人自行承担。</w:t>
      </w:r>
    </w:p>
    <w:p w14:paraId="05E7EDF5">
      <w:pPr>
        <w:spacing w:line="360" w:lineRule="auto"/>
        <w:ind w:firstLine="472" w:firstLineChars="196"/>
        <w:rPr>
          <w:rFonts w:hint="eastAsia" w:ascii="宋体" w:hAnsi="宋体" w:cs="宋体"/>
          <w:b/>
          <w:bCs/>
          <w:sz w:val="24"/>
        </w:rPr>
      </w:pPr>
      <w:r>
        <w:rPr>
          <w:rFonts w:hint="eastAsia" w:ascii="宋体" w:hAnsi="宋体" w:cs="宋体"/>
          <w:b/>
          <w:bCs/>
          <w:sz w:val="24"/>
        </w:rPr>
        <w:t>13.工程承包方式</w:t>
      </w:r>
    </w:p>
    <w:p w14:paraId="304D71D0">
      <w:pPr>
        <w:spacing w:line="360" w:lineRule="auto"/>
        <w:ind w:firstLine="480" w:firstLineChars="200"/>
        <w:rPr>
          <w:rFonts w:hint="eastAsia" w:ascii="宋体" w:hAnsi="宋体" w:cs="宋体"/>
          <w:sz w:val="24"/>
        </w:rPr>
      </w:pPr>
      <w:r>
        <w:rPr>
          <w:rFonts w:hint="eastAsia" w:ascii="宋体" w:hAnsi="宋体" w:cs="宋体"/>
          <w:sz w:val="24"/>
        </w:rPr>
        <w:t xml:space="preserve">13.1 本招标工程采用固定总价合同承包方式。 </w:t>
      </w:r>
    </w:p>
    <w:p w14:paraId="0AB72DEF">
      <w:pPr>
        <w:spacing w:line="360" w:lineRule="auto"/>
        <w:ind w:firstLine="472" w:firstLineChars="196"/>
        <w:rPr>
          <w:rFonts w:hint="eastAsia" w:ascii="宋体" w:hAnsi="宋体" w:cs="宋体"/>
          <w:b/>
          <w:bCs/>
          <w:sz w:val="24"/>
          <w:u w:val="single"/>
        </w:rPr>
      </w:pPr>
      <w:r>
        <w:rPr>
          <w:rFonts w:hint="eastAsia" w:ascii="宋体" w:hAnsi="宋体" w:cs="宋体"/>
          <w:b/>
          <w:bCs/>
          <w:sz w:val="24"/>
        </w:rPr>
        <w:t>14.工程</w:t>
      </w:r>
      <w:r>
        <w:rPr>
          <w:rFonts w:hint="eastAsia" w:ascii="宋体" w:hAnsi="宋体" w:cs="宋体"/>
          <w:b/>
          <w:sz w:val="24"/>
        </w:rPr>
        <w:t>勘察设计</w:t>
      </w:r>
      <w:r>
        <w:rPr>
          <w:rFonts w:hint="eastAsia" w:ascii="宋体" w:hAnsi="宋体" w:cs="宋体"/>
          <w:b/>
          <w:bCs/>
          <w:sz w:val="24"/>
        </w:rPr>
        <w:t>周期、质量及有关要求</w:t>
      </w:r>
    </w:p>
    <w:p w14:paraId="77FDD110">
      <w:pPr>
        <w:widowControl/>
        <w:shd w:val="clear" w:color="auto" w:fill="FFFFFF"/>
        <w:spacing w:line="360" w:lineRule="auto"/>
        <w:ind w:firstLine="480" w:firstLineChars="200"/>
        <w:jc w:val="left"/>
        <w:rPr>
          <w:rFonts w:hint="eastAsia" w:ascii="宋体" w:hAnsi="宋体" w:cs="宋体"/>
          <w:sz w:val="24"/>
        </w:rPr>
      </w:pPr>
      <w:r>
        <w:rPr>
          <w:rFonts w:hint="eastAsia" w:ascii="宋体" w:hAnsi="宋体" w:cs="宋体"/>
          <w:sz w:val="24"/>
        </w:rPr>
        <w:t>14.1勘察设计期限及其相关要求：中标单位应按照投标人须知前附表要求的服务周期和相关规划设计要求完成招标内容的全部建设工程勘察设计工作。</w:t>
      </w:r>
    </w:p>
    <w:p w14:paraId="085F9FAA">
      <w:pPr>
        <w:widowControl/>
        <w:shd w:val="clear" w:color="auto" w:fill="FFFFFF"/>
        <w:spacing w:line="360" w:lineRule="auto"/>
        <w:ind w:firstLine="480" w:firstLineChars="200"/>
        <w:jc w:val="left"/>
        <w:rPr>
          <w:rFonts w:hint="eastAsia" w:ascii="宋体" w:hAnsi="宋体" w:cs="宋体"/>
          <w:sz w:val="24"/>
        </w:rPr>
      </w:pPr>
      <w:r>
        <w:rPr>
          <w:rFonts w:hint="eastAsia" w:ascii="宋体" w:hAnsi="宋体" w:cs="宋体"/>
          <w:sz w:val="24"/>
        </w:rPr>
        <w:t>14.2 本工程勘察设计质量要求：国家合格或以上标准。受建设单位的委托，在勘察设计</w:t>
      </w:r>
      <w:r>
        <w:rPr>
          <w:rFonts w:hint="eastAsia" w:ascii="宋体" w:hAnsi="宋体" w:cs="宋体"/>
          <w:sz w:val="24"/>
        </w:rPr>
        <w:fldChar w:fldCharType="begin"/>
      </w:r>
      <w:r>
        <w:rPr>
          <w:rFonts w:hint="eastAsia" w:ascii="宋体" w:hAnsi="宋体" w:cs="宋体"/>
          <w:sz w:val="24"/>
        </w:rPr>
        <w:instrText xml:space="preserve"> HYPERLINK "http://www.jianshe99.com/web/zhuanyeziliao/hetongfanben/" \o "合同" \t "_blank" </w:instrText>
      </w:r>
      <w:r>
        <w:rPr>
          <w:rFonts w:hint="eastAsia" w:ascii="宋体" w:hAnsi="宋体" w:cs="宋体"/>
          <w:sz w:val="24"/>
        </w:rPr>
        <w:fldChar w:fldCharType="separate"/>
      </w:r>
      <w:r>
        <w:rPr>
          <w:rStyle w:val="49"/>
          <w:rFonts w:hint="eastAsia" w:ascii="宋体" w:hAnsi="宋体" w:cs="宋体"/>
          <w:color w:val="auto"/>
          <w:sz w:val="24"/>
          <w:u w:val="none"/>
        </w:rPr>
        <w:t>合同</w:t>
      </w:r>
      <w:r>
        <w:rPr>
          <w:rFonts w:hint="eastAsia" w:ascii="宋体" w:hAnsi="宋体" w:cs="宋体"/>
          <w:sz w:val="24"/>
        </w:rPr>
        <w:fldChar w:fldCharType="end"/>
      </w:r>
      <w:r>
        <w:rPr>
          <w:rFonts w:hint="eastAsia" w:ascii="宋体" w:hAnsi="宋体" w:cs="宋体"/>
          <w:sz w:val="24"/>
        </w:rPr>
        <w:t>约定的范围内，勘察、设计单位完成勘察设计任务必须遵守下述规则，如</w:t>
      </w:r>
      <w:r>
        <w:rPr>
          <w:rFonts w:hint="eastAsia" w:ascii="宋体" w:hAnsi="宋体" w:cs="宋体"/>
          <w:kern w:val="0"/>
          <w:sz w:val="24"/>
        </w:rPr>
        <w:t>因勘察、设计单位过错造成重大经济损失的，则应承担相应的经济责任和法律责任。</w:t>
      </w:r>
    </w:p>
    <w:p w14:paraId="4D39EE75">
      <w:pPr>
        <w:widowControl/>
        <w:shd w:val="clear" w:color="auto" w:fill="FFFFFF"/>
        <w:spacing w:line="360" w:lineRule="auto"/>
        <w:ind w:firstLine="360" w:firstLineChars="150"/>
        <w:jc w:val="left"/>
        <w:rPr>
          <w:rFonts w:hint="eastAsia" w:ascii="宋体" w:hAnsi="宋体" w:cs="宋体"/>
          <w:kern w:val="0"/>
          <w:sz w:val="24"/>
        </w:rPr>
      </w:pPr>
      <w:r>
        <w:rPr>
          <w:rFonts w:hint="eastAsia" w:ascii="宋体" w:hAnsi="宋体" w:cs="宋体"/>
          <w:kern w:val="0"/>
          <w:sz w:val="24"/>
        </w:rPr>
        <w:t>（1）建设工程勘察、设计文件编制应当符合城乡规划、抗震防灾要求，注重地下空间开发利用；遵守土地管理、水土保持、文物保护、消防安全等法律、法规的规定。</w:t>
      </w:r>
    </w:p>
    <w:p w14:paraId="376C66F3">
      <w:pPr>
        <w:widowControl/>
        <w:shd w:val="clear" w:color="auto" w:fill="FFFFFF"/>
        <w:spacing w:line="360" w:lineRule="auto"/>
        <w:ind w:firstLine="360" w:firstLineChars="150"/>
        <w:jc w:val="left"/>
        <w:rPr>
          <w:rFonts w:hint="eastAsia" w:ascii="宋体" w:hAnsi="宋体" w:cs="宋体"/>
          <w:kern w:val="0"/>
          <w:sz w:val="24"/>
        </w:rPr>
      </w:pPr>
      <w:r>
        <w:rPr>
          <w:rFonts w:hint="eastAsia" w:ascii="宋体" w:hAnsi="宋体" w:cs="宋体"/>
          <w:kern w:val="0"/>
          <w:sz w:val="24"/>
        </w:rPr>
        <w:t>（2）建设工程勘察、设计必须严格执行工程建设强制性标准，符合安全实用、保护环境的要求，有利节约和综合利用土地、能源、水资源和材料，力求经济美观。鼓励采用先进技术、先进工艺、先进设备、新型材料和现代管理方法。</w:t>
      </w:r>
    </w:p>
    <w:p w14:paraId="224BB1BA">
      <w:pPr>
        <w:widowControl/>
        <w:shd w:val="clear" w:color="auto" w:fill="FFFFFF"/>
        <w:spacing w:line="360" w:lineRule="auto"/>
        <w:ind w:firstLine="480" w:firstLineChars="200"/>
        <w:jc w:val="left"/>
        <w:rPr>
          <w:rFonts w:hint="eastAsia" w:ascii="宋体" w:hAnsi="宋体" w:cs="宋体"/>
          <w:sz w:val="24"/>
        </w:rPr>
      </w:pPr>
      <w:r>
        <w:rPr>
          <w:rFonts w:hint="eastAsia" w:ascii="宋体" w:hAnsi="宋体" w:cs="宋体"/>
          <w:sz w:val="24"/>
        </w:rPr>
        <w:t>14.3</w:t>
      </w:r>
      <w:r>
        <w:rPr>
          <w:rFonts w:hint="eastAsia" w:ascii="宋体" w:hAnsi="宋体" w:cs="宋体"/>
          <w:kern w:val="0"/>
          <w:sz w:val="24"/>
        </w:rPr>
        <w:t>建设工程勘察、设计文件编制应当符合以下要求：</w:t>
      </w:r>
    </w:p>
    <w:p w14:paraId="1802DB03">
      <w:pPr>
        <w:widowControl/>
        <w:shd w:val="clear" w:color="auto" w:fill="FFFFFF"/>
        <w:spacing w:line="360" w:lineRule="auto"/>
        <w:ind w:firstLine="360" w:firstLineChars="150"/>
        <w:jc w:val="left"/>
        <w:rPr>
          <w:rFonts w:hint="eastAsia" w:ascii="宋体" w:hAnsi="宋体" w:cs="宋体"/>
          <w:kern w:val="0"/>
          <w:sz w:val="24"/>
        </w:rPr>
      </w:pPr>
      <w:r>
        <w:rPr>
          <w:rFonts w:hint="eastAsia" w:ascii="宋体" w:hAnsi="宋体" w:cs="宋体"/>
          <w:kern w:val="0"/>
          <w:sz w:val="24"/>
        </w:rPr>
        <w:t>（1）初步勘察文件应当满足建设工程项目的规划选址、可行性研究、初步设计文件编制的需要；</w:t>
      </w:r>
    </w:p>
    <w:p w14:paraId="20C083B5">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　 （2）详细勘察文件应当满足岩土治理、施工图设计文件编制和工程施工的需要；</w:t>
      </w:r>
    </w:p>
    <w:p w14:paraId="55804EA9">
      <w:pPr>
        <w:widowControl/>
        <w:shd w:val="clear" w:color="auto" w:fill="FFFFFF"/>
        <w:spacing w:line="360" w:lineRule="auto"/>
        <w:ind w:firstLine="360" w:firstLineChars="150"/>
        <w:jc w:val="left"/>
        <w:rPr>
          <w:rFonts w:hint="eastAsia" w:ascii="宋体" w:hAnsi="宋体" w:cs="宋体"/>
          <w:kern w:val="0"/>
          <w:sz w:val="24"/>
        </w:rPr>
      </w:pPr>
      <w:r>
        <w:rPr>
          <w:rFonts w:hint="eastAsia" w:ascii="宋体" w:hAnsi="宋体" w:cs="宋体"/>
          <w:kern w:val="0"/>
          <w:sz w:val="24"/>
        </w:rPr>
        <w:t>（3）初步设计文件应当满足编制施工图设计文件和施工招标文件以及主要设备材料订货的需要；</w:t>
      </w:r>
    </w:p>
    <w:p w14:paraId="6EFAB20E">
      <w:pPr>
        <w:widowControl/>
        <w:shd w:val="clear" w:color="auto" w:fill="FFFFFF"/>
        <w:spacing w:line="360" w:lineRule="auto"/>
        <w:ind w:firstLine="360" w:firstLineChars="150"/>
        <w:jc w:val="left"/>
        <w:rPr>
          <w:rFonts w:hint="eastAsia" w:ascii="宋体" w:hAnsi="宋体" w:cs="宋体"/>
          <w:kern w:val="0"/>
          <w:sz w:val="24"/>
        </w:rPr>
      </w:pPr>
      <w:r>
        <w:rPr>
          <w:rFonts w:hint="eastAsia" w:ascii="宋体" w:hAnsi="宋体" w:cs="宋体"/>
          <w:kern w:val="0"/>
          <w:sz w:val="24"/>
        </w:rPr>
        <w:t>（4）施工图设计文件应当满足设备材料采购、非标准设备制作、施工图预算编制和施工的需要，并注明建设工程合理使用年限。</w:t>
      </w:r>
    </w:p>
    <w:p w14:paraId="68194C5C">
      <w:pPr>
        <w:widowControl/>
        <w:shd w:val="clear" w:color="auto" w:fill="FFFFFF"/>
        <w:spacing w:line="360" w:lineRule="auto"/>
        <w:ind w:firstLine="480" w:firstLineChars="200"/>
        <w:jc w:val="left"/>
        <w:rPr>
          <w:rFonts w:hint="eastAsia" w:ascii="宋体" w:hAnsi="宋体" w:cs="宋体"/>
          <w:sz w:val="24"/>
        </w:rPr>
      </w:pPr>
      <w:r>
        <w:rPr>
          <w:rFonts w:hint="eastAsia" w:ascii="宋体" w:hAnsi="宋体" w:cs="宋体"/>
          <w:kern w:val="0"/>
          <w:sz w:val="24"/>
        </w:rPr>
        <w:t>建设工程勘察、设计文件应满足环境保护和节能的要求，采用先进的设计理念和技术，提高环保水平，降低能源消耗和建设成本</w:t>
      </w:r>
      <w:r>
        <w:rPr>
          <w:rFonts w:hint="eastAsia" w:ascii="宋体" w:hAnsi="宋体" w:cs="宋体"/>
          <w:sz w:val="24"/>
        </w:rPr>
        <w:t>。</w:t>
      </w:r>
    </w:p>
    <w:p w14:paraId="31CE4ADA">
      <w:pPr>
        <w:numPr>
          <w:ilvl w:val="0"/>
          <w:numId w:val="3"/>
        </w:numPr>
        <w:spacing w:line="360" w:lineRule="auto"/>
        <w:ind w:firstLine="472" w:firstLineChars="196"/>
        <w:rPr>
          <w:rFonts w:hint="eastAsia" w:ascii="宋体" w:hAnsi="宋体" w:cs="宋体"/>
          <w:b/>
          <w:bCs/>
          <w:sz w:val="24"/>
        </w:rPr>
      </w:pPr>
      <w:r>
        <w:rPr>
          <w:rFonts w:hint="eastAsia" w:ascii="宋体" w:hAnsi="宋体" w:cs="宋体"/>
          <w:b/>
          <w:bCs/>
          <w:sz w:val="24"/>
        </w:rPr>
        <w:t>服务费用支付及结算办法</w:t>
      </w:r>
    </w:p>
    <w:p w14:paraId="5EEF5F18">
      <w:pPr>
        <w:spacing w:line="360" w:lineRule="auto"/>
        <w:ind w:firstLine="480" w:firstLineChars="200"/>
        <w:rPr>
          <w:rFonts w:hint="eastAsia" w:ascii="宋体" w:hAnsi="宋体" w:cs="宋体"/>
          <w:sz w:val="24"/>
        </w:rPr>
      </w:pPr>
      <w:r>
        <w:rPr>
          <w:rFonts w:hint="eastAsia" w:ascii="宋体" w:hAnsi="宋体" w:cs="宋体"/>
          <w:sz w:val="24"/>
        </w:rPr>
        <w:t>15.1服务费用支付及结算办法应当按照投标人须知前附表要求及有关规定在双方承包合同专用条款中约定执行。</w:t>
      </w:r>
    </w:p>
    <w:p w14:paraId="3DFB6671">
      <w:pPr>
        <w:spacing w:line="360" w:lineRule="auto"/>
        <w:ind w:firstLine="480" w:firstLineChars="200"/>
        <w:rPr>
          <w:rFonts w:hint="eastAsia" w:ascii="宋体" w:hAnsi="宋体" w:cs="宋体"/>
          <w:sz w:val="24"/>
        </w:rPr>
      </w:pPr>
      <w:r>
        <w:rPr>
          <w:rFonts w:hint="eastAsia" w:ascii="宋体" w:hAnsi="宋体" w:cs="宋体"/>
          <w:sz w:val="24"/>
        </w:rPr>
        <w:t>15.2招标人如对有效投标人之未中标者实施经济补偿时，应当按照投标人须知前附表要求的数量、标准及付款方式支付补偿金。</w:t>
      </w:r>
    </w:p>
    <w:p w14:paraId="268E53BA">
      <w:pPr>
        <w:spacing w:line="360" w:lineRule="auto"/>
        <w:ind w:firstLine="482" w:firstLineChars="200"/>
        <w:rPr>
          <w:rFonts w:hint="eastAsia" w:ascii="宋体" w:hAnsi="宋体" w:cs="宋体"/>
          <w:b/>
          <w:bCs/>
          <w:sz w:val="24"/>
        </w:rPr>
      </w:pPr>
    </w:p>
    <w:p w14:paraId="59E7133B">
      <w:pPr>
        <w:spacing w:line="360" w:lineRule="auto"/>
        <w:jc w:val="center"/>
        <w:outlineLvl w:val="2"/>
        <w:rPr>
          <w:rFonts w:hint="eastAsia" w:ascii="宋体" w:hAnsi="宋体" w:cs="宋体"/>
          <w:b/>
          <w:bCs/>
          <w:sz w:val="28"/>
          <w:szCs w:val="28"/>
        </w:rPr>
      </w:pPr>
      <w:r>
        <w:rPr>
          <w:rFonts w:hint="eastAsia" w:ascii="宋体" w:hAnsi="宋体" w:cs="宋体"/>
          <w:b/>
          <w:bCs/>
          <w:sz w:val="28"/>
          <w:szCs w:val="28"/>
        </w:rPr>
        <w:t>（四）投标文件</w:t>
      </w:r>
    </w:p>
    <w:p w14:paraId="625DF4EE">
      <w:pPr>
        <w:spacing w:line="360" w:lineRule="auto"/>
        <w:ind w:firstLine="482" w:firstLineChars="200"/>
        <w:rPr>
          <w:rFonts w:hint="eastAsia" w:ascii="宋体" w:hAnsi="宋体" w:cs="宋体"/>
          <w:b/>
          <w:bCs/>
          <w:sz w:val="24"/>
        </w:rPr>
      </w:pPr>
    </w:p>
    <w:p w14:paraId="44EE277A">
      <w:pPr>
        <w:spacing w:line="360" w:lineRule="auto"/>
        <w:ind w:firstLine="482" w:firstLineChars="200"/>
        <w:rPr>
          <w:rFonts w:hint="eastAsia" w:ascii="宋体" w:hAnsi="宋体" w:cs="宋体"/>
          <w:b/>
          <w:bCs/>
          <w:sz w:val="24"/>
        </w:rPr>
      </w:pPr>
      <w:r>
        <w:rPr>
          <w:rFonts w:hint="eastAsia" w:ascii="宋体" w:hAnsi="宋体" w:cs="宋体"/>
          <w:b/>
          <w:bCs/>
          <w:sz w:val="24"/>
        </w:rPr>
        <w:t>16.投标文件组成</w:t>
      </w:r>
    </w:p>
    <w:p w14:paraId="43D0097C">
      <w:pPr>
        <w:spacing w:line="360" w:lineRule="auto"/>
        <w:ind w:firstLine="480" w:firstLineChars="200"/>
        <w:rPr>
          <w:rFonts w:hint="eastAsia" w:ascii="宋体" w:hAnsi="宋体" w:cs="宋体"/>
          <w:sz w:val="24"/>
        </w:rPr>
      </w:pPr>
      <w:r>
        <w:rPr>
          <w:rFonts w:hint="eastAsia" w:ascii="宋体" w:hAnsi="宋体" w:cs="宋体"/>
          <w:sz w:val="24"/>
        </w:rPr>
        <w:t>16.1 投标文件由资格后审文件、商务文件和技术文件部分组成。</w:t>
      </w:r>
    </w:p>
    <w:p w14:paraId="0505BAEB">
      <w:pPr>
        <w:spacing w:line="360" w:lineRule="auto"/>
        <w:ind w:firstLine="480" w:firstLineChars="200"/>
        <w:rPr>
          <w:rFonts w:hint="eastAsia" w:ascii="宋体" w:hAnsi="宋体" w:cs="宋体"/>
          <w:sz w:val="24"/>
        </w:rPr>
      </w:pPr>
      <w:r>
        <w:rPr>
          <w:rFonts w:hint="eastAsia" w:ascii="宋体" w:hAnsi="宋体" w:cs="宋体"/>
          <w:sz w:val="24"/>
        </w:rPr>
        <w:t>16.2 资格后审文件主要包括下列内容：（1）投标承诺书；（2）法定代表人身份证明书；（3）授权委托书；（4）投标人一般情况表； （5）联合体投标情况表</w:t>
      </w:r>
      <w:r>
        <w:rPr>
          <w:rFonts w:hint="eastAsia" w:ascii="宋体" w:hAnsi="宋体" w:cs="宋体"/>
          <w:b/>
          <w:bCs/>
          <w:sz w:val="24"/>
        </w:rPr>
        <w:t>（如有）</w:t>
      </w:r>
      <w:r>
        <w:rPr>
          <w:rFonts w:hint="eastAsia" w:ascii="宋体" w:hAnsi="宋体" w:cs="宋体"/>
          <w:sz w:val="24"/>
        </w:rPr>
        <w:t>；（6）其它资料。　</w:t>
      </w:r>
    </w:p>
    <w:p w14:paraId="05765FC2">
      <w:pPr>
        <w:spacing w:line="360" w:lineRule="auto"/>
        <w:ind w:firstLine="482"/>
        <w:rPr>
          <w:rFonts w:hint="eastAsia" w:ascii="宋体" w:hAnsi="宋体" w:cs="宋体"/>
          <w:sz w:val="24"/>
        </w:rPr>
      </w:pPr>
      <w:r>
        <w:rPr>
          <w:rFonts w:hint="eastAsia" w:ascii="宋体" w:hAnsi="宋体" w:cs="宋体"/>
          <w:sz w:val="24"/>
        </w:rPr>
        <w:t>16.3  商务文件主要包括下列内容：（1）拟派驻招标项目管理机构；（2）拟投入本项目主要人员简历表；（3）投标函及投标函附表；（4）近5年承担的项目；（5）近5年获奖情况；（6）其它应附材料。</w:t>
      </w:r>
    </w:p>
    <w:p w14:paraId="3507A60D">
      <w:pPr>
        <w:spacing w:line="360" w:lineRule="auto"/>
        <w:ind w:firstLine="482"/>
        <w:rPr>
          <w:rFonts w:hint="eastAsia" w:ascii="宋体" w:hAnsi="宋体" w:cs="宋体"/>
          <w:sz w:val="24"/>
        </w:rPr>
      </w:pPr>
      <w:r>
        <w:rPr>
          <w:rFonts w:hint="eastAsia" w:ascii="宋体" w:hAnsi="宋体" w:cs="宋体"/>
          <w:sz w:val="24"/>
        </w:rPr>
        <w:t>16.4 技术文件主要包括下列内容： (1)设计说明和设计图纸汇编缩印本；(2)</w:t>
      </w:r>
      <w:r>
        <w:rPr>
          <w:rFonts w:hint="eastAsia"/>
        </w:rPr>
        <w:t xml:space="preserve"> </w:t>
      </w:r>
      <w:r>
        <w:rPr>
          <w:rFonts w:hint="eastAsia" w:ascii="宋体" w:hAnsi="宋体" w:cs="宋体"/>
          <w:sz w:val="24"/>
        </w:rPr>
        <w:t>其他要求资料。（本项技术文件招标人可根据招标项目工作实际需要增加相应内容）</w:t>
      </w:r>
    </w:p>
    <w:p w14:paraId="06421D9C">
      <w:pPr>
        <w:spacing w:line="360" w:lineRule="auto"/>
        <w:ind w:firstLine="482" w:firstLineChars="200"/>
        <w:rPr>
          <w:rFonts w:hint="eastAsia" w:ascii="宋体" w:hAnsi="宋体" w:cs="宋体"/>
          <w:b/>
          <w:sz w:val="24"/>
        </w:rPr>
      </w:pPr>
      <w:r>
        <w:rPr>
          <w:rFonts w:hint="eastAsia" w:ascii="宋体" w:hAnsi="宋体" w:cs="宋体"/>
          <w:b/>
          <w:sz w:val="24"/>
        </w:rPr>
        <w:t>17.投标文件编制</w:t>
      </w:r>
    </w:p>
    <w:p w14:paraId="4AD08FFF">
      <w:pPr>
        <w:spacing w:line="360" w:lineRule="auto"/>
        <w:ind w:firstLine="480" w:firstLineChars="200"/>
        <w:rPr>
          <w:rFonts w:hint="eastAsia" w:ascii="宋体" w:hAnsi="宋体" w:cs="宋体"/>
          <w:sz w:val="24"/>
        </w:rPr>
      </w:pPr>
      <w:r>
        <w:rPr>
          <w:rFonts w:hint="eastAsia" w:ascii="宋体" w:hAnsi="宋体" w:cs="宋体"/>
          <w:sz w:val="24"/>
        </w:rPr>
        <w:t>17.1 投标文件编制应包括本投标人须知第16条要求的内容。投标人提交的投标文件应当使用招标文件第四章所提供的投标文件全部格式（表格可以按同样格式扩展）及遵循有关投标文件编写目录及要求，并符合投标人须知前附表要求。</w:t>
      </w:r>
    </w:p>
    <w:p w14:paraId="50D919DF">
      <w:pPr>
        <w:spacing w:line="360" w:lineRule="auto"/>
        <w:ind w:firstLine="480" w:firstLineChars="200"/>
        <w:rPr>
          <w:rFonts w:hint="eastAsia" w:ascii="宋体" w:hAnsi="宋体" w:cs="宋体"/>
          <w:sz w:val="24"/>
        </w:rPr>
      </w:pPr>
      <w:r>
        <w:rPr>
          <w:rFonts w:hint="eastAsia" w:ascii="宋体" w:hAnsi="宋体" w:cs="宋体"/>
          <w:sz w:val="24"/>
        </w:rPr>
        <w:t xml:space="preserve">17.2 </w:t>
      </w:r>
      <w:r>
        <w:rPr>
          <w:rFonts w:hint="eastAsia" w:ascii="宋体" w:hAnsi="宋体" w:cs="宋体"/>
          <w:b/>
          <w:bCs/>
          <w:sz w:val="24"/>
        </w:rPr>
        <w:t>投标文件全部采用电子文档。</w:t>
      </w:r>
      <w:r>
        <w:rPr>
          <w:rFonts w:hint="eastAsia" w:ascii="宋体" w:hAnsi="宋体" w:cs="宋体"/>
          <w:b/>
          <w:sz w:val="24"/>
        </w:rPr>
        <w:t>所有投标文件中的投标人名称必须使用企业（单位）全称，自然人名字（含签字、盖章）必须使用法定姓名（与本人身份证姓名一致）。</w:t>
      </w:r>
      <w:r>
        <w:rPr>
          <w:rFonts w:hint="eastAsia" w:ascii="宋体" w:hAnsi="宋体" w:cs="宋体"/>
          <w:b/>
          <w:bCs/>
          <w:sz w:val="24"/>
        </w:rPr>
        <w:t>投标文件的资格后审文件、商务文件和技术文件(如有)</w:t>
      </w:r>
      <w:r>
        <w:rPr>
          <w:rFonts w:hint="eastAsia" w:ascii="宋体" w:hAnsi="宋体" w:cs="宋体"/>
          <w:b/>
          <w:sz w:val="24"/>
        </w:rPr>
        <w:t>主要内容不全或关键字迹模糊、无法辨认，应作无效投标处理。对于联合体投标人，投标人封面及其他内容落款中的“投标人名称”应填写联合体各方的单位全称【格式为：（主）XXXX公司（成）XXXXX公司】。</w:t>
      </w:r>
    </w:p>
    <w:p w14:paraId="4B554E07">
      <w:pPr>
        <w:spacing w:line="360" w:lineRule="auto"/>
        <w:ind w:left="1" w:firstLine="480" w:firstLineChars="200"/>
        <w:rPr>
          <w:rFonts w:hint="eastAsia" w:ascii="宋体" w:hAnsi="宋体" w:cs="宋体"/>
          <w:sz w:val="24"/>
        </w:rPr>
      </w:pPr>
      <w:r>
        <w:rPr>
          <w:rFonts w:hint="eastAsia" w:ascii="宋体" w:hAnsi="宋体" w:cs="宋体"/>
          <w:sz w:val="24"/>
        </w:rPr>
        <w:t>17.3  投标文件必须按照招标文件要求在注明要签字盖章的位置由规定人员（含法定代表人或其委托代理人）签字</w:t>
      </w:r>
      <w:r>
        <w:rPr>
          <w:rFonts w:hint="eastAsia" w:ascii="宋体" w:hAnsi="宋体" w:cs="宋体"/>
          <w:b/>
          <w:sz w:val="24"/>
        </w:rPr>
        <w:t>或</w:t>
      </w:r>
      <w:r>
        <w:rPr>
          <w:rFonts w:hint="eastAsia" w:ascii="宋体" w:hAnsi="宋体" w:cs="宋体"/>
          <w:sz w:val="24"/>
        </w:rPr>
        <w:t>盖章、加盖投标人法人公章。</w:t>
      </w:r>
      <w:r>
        <w:rPr>
          <w:rFonts w:hint="eastAsia" w:ascii="宋体" w:hAnsi="宋体" w:cs="宋体"/>
          <w:snapToGrid w:val="0"/>
          <w:sz w:val="24"/>
        </w:rPr>
        <w:t>但技术文件不得签字、盖章或</w:t>
      </w:r>
      <w:r>
        <w:rPr>
          <w:rFonts w:hint="eastAsia" w:ascii="宋体" w:hAnsi="宋体" w:cs="宋体"/>
          <w:sz w:val="24"/>
        </w:rPr>
        <w:t>不得有体现投标人名称、具体人名或可以认为是投标人或其人员承担过的工程项目名称、获奖称号或其他不符合常规可以判定</w:t>
      </w:r>
      <w:r>
        <w:rPr>
          <w:rFonts w:hint="eastAsia" w:ascii="宋体" w:hAnsi="宋体" w:cs="宋体"/>
          <w:snapToGrid w:val="0"/>
          <w:sz w:val="24"/>
        </w:rPr>
        <w:t>投标人的标识或文字。</w:t>
      </w:r>
      <w:r>
        <w:rPr>
          <w:rFonts w:hint="eastAsia" w:ascii="宋体" w:hAnsi="宋体" w:cs="宋体"/>
          <w:b/>
          <w:bCs/>
          <w:sz w:val="24"/>
        </w:rPr>
        <w:t>联合体投标的（除特别注明的外），投标文件其他需要盖章或签字的部分可仅由联合体主办人盖章或签字，视作符合要求。</w:t>
      </w:r>
      <w:r>
        <w:rPr>
          <w:rFonts w:hint="eastAsia" w:ascii="宋体" w:hAnsi="宋体" w:cs="宋体"/>
          <w:sz w:val="24"/>
        </w:rPr>
        <w:t>签字或盖章不符合本条款上述要求的投标文件将作无效投标处理。</w:t>
      </w:r>
    </w:p>
    <w:p w14:paraId="524C89DF">
      <w:pPr>
        <w:spacing w:line="360" w:lineRule="auto"/>
        <w:ind w:firstLine="480" w:firstLineChars="200"/>
        <w:rPr>
          <w:rFonts w:hint="eastAsia" w:ascii="宋体" w:hAnsi="宋体" w:cs="宋体"/>
          <w:sz w:val="24"/>
        </w:rPr>
      </w:pPr>
      <w:r>
        <w:rPr>
          <w:rFonts w:hint="eastAsia" w:ascii="宋体" w:hAnsi="宋体" w:cs="宋体"/>
          <w:sz w:val="24"/>
        </w:rPr>
        <w:t>17.4 由委托代理人签字的投标文件须同时提交投标文件签署授权委托书。投标文件签署授权委托书格式、签字、盖章及其内容均应符合要求，否则投标文件签署授权委托书无效。</w:t>
      </w:r>
    </w:p>
    <w:p w14:paraId="5E402558">
      <w:pPr>
        <w:spacing w:line="360" w:lineRule="auto"/>
        <w:ind w:firstLine="480" w:firstLineChars="200"/>
        <w:rPr>
          <w:rFonts w:hint="eastAsia" w:ascii="宋体" w:hAnsi="宋体" w:cs="宋体"/>
          <w:sz w:val="24"/>
        </w:rPr>
      </w:pPr>
      <w:r>
        <w:rPr>
          <w:rFonts w:hint="eastAsia" w:ascii="宋体" w:hAnsi="宋体" w:cs="宋体"/>
          <w:sz w:val="24"/>
        </w:rPr>
        <w:t>17.5 除投标人对错误处须修改外，全套投标文件应无涂改或无行间插字或无增删。如有修改，修改处应由投标人加盖投标人印章或由法定代表人或其委托代理人签字。</w:t>
      </w:r>
    </w:p>
    <w:p w14:paraId="60116F42">
      <w:pPr>
        <w:spacing w:line="360" w:lineRule="auto"/>
        <w:ind w:firstLine="482" w:firstLineChars="200"/>
        <w:rPr>
          <w:rFonts w:hint="eastAsia" w:ascii="宋体" w:hAnsi="宋体" w:cs="宋体"/>
          <w:b/>
          <w:bCs/>
          <w:sz w:val="24"/>
        </w:rPr>
      </w:pPr>
      <w:r>
        <w:rPr>
          <w:rFonts w:hint="eastAsia" w:ascii="宋体" w:hAnsi="宋体" w:cs="宋体"/>
          <w:b/>
          <w:bCs/>
          <w:sz w:val="24"/>
        </w:rPr>
        <w:t>18.投标报价</w:t>
      </w:r>
    </w:p>
    <w:p w14:paraId="18A636F2">
      <w:pPr>
        <w:spacing w:line="360" w:lineRule="auto"/>
        <w:ind w:firstLine="480" w:firstLineChars="200"/>
        <w:rPr>
          <w:rFonts w:hint="eastAsia" w:ascii="宋体" w:hAnsi="宋体" w:cs="宋体"/>
          <w:sz w:val="24"/>
        </w:rPr>
      </w:pPr>
      <w:r>
        <w:rPr>
          <w:rFonts w:hint="eastAsia" w:ascii="宋体" w:hAnsi="宋体" w:cs="宋体"/>
          <w:sz w:val="24"/>
        </w:rPr>
        <w:t>18.1  本项目招标人可参照</w:t>
      </w:r>
      <w:r>
        <w:rPr>
          <w:rFonts w:hint="eastAsia" w:ascii="宋体" w:hAnsi="宋体" w:cs="宋体"/>
          <w:bCs/>
          <w:sz w:val="24"/>
        </w:rPr>
        <w:t>《国家计委、建设部关于发布〈工程勘察设计收费管理规定〉的通知》（计价格〔2002〕10号）规定</w:t>
      </w:r>
      <w:r>
        <w:rPr>
          <w:rFonts w:hint="eastAsia" w:ascii="宋体" w:hAnsi="宋体" w:cs="宋体"/>
          <w:sz w:val="24"/>
        </w:rPr>
        <w:t>计算勘察设计收费基准价（招标控制价），投标人的投标报价必须按照本招标文件投标人须知前附表的要求报价。</w:t>
      </w:r>
    </w:p>
    <w:p w14:paraId="39FB8E7B">
      <w:pPr>
        <w:spacing w:line="360" w:lineRule="auto"/>
        <w:ind w:firstLine="482" w:firstLineChars="200"/>
        <w:rPr>
          <w:rFonts w:hint="eastAsia" w:ascii="宋体" w:hAnsi="宋体" w:cs="宋体"/>
          <w:b/>
          <w:bCs/>
          <w:sz w:val="24"/>
        </w:rPr>
      </w:pPr>
      <w:r>
        <w:rPr>
          <w:rFonts w:hint="eastAsia" w:ascii="宋体" w:hAnsi="宋体" w:cs="宋体"/>
          <w:b/>
          <w:bCs/>
          <w:sz w:val="24"/>
        </w:rPr>
        <w:t>19.投标有效期</w:t>
      </w:r>
    </w:p>
    <w:p w14:paraId="4CFF3187">
      <w:pPr>
        <w:spacing w:line="360" w:lineRule="auto"/>
        <w:ind w:firstLine="480" w:firstLineChars="200"/>
        <w:rPr>
          <w:rFonts w:hint="eastAsia" w:ascii="宋体" w:hAnsi="宋体" w:cs="宋体"/>
          <w:sz w:val="24"/>
        </w:rPr>
      </w:pPr>
      <w:r>
        <w:rPr>
          <w:rFonts w:hint="eastAsia" w:ascii="宋体" w:hAnsi="宋体" w:cs="宋体"/>
          <w:sz w:val="24"/>
        </w:rPr>
        <w:t>19.1 投标有效期从提交投标文件的截止时间之日起算。本招标项目投标有效期见本投标人须知前附表规定的期限，在此期间，凡符合本招标文件要求的投标文件均保持有效。</w:t>
      </w:r>
    </w:p>
    <w:p w14:paraId="2B8FFB84">
      <w:pPr>
        <w:widowControl/>
        <w:spacing w:line="360" w:lineRule="auto"/>
        <w:ind w:firstLine="450"/>
        <w:jc w:val="left"/>
        <w:rPr>
          <w:rFonts w:hint="eastAsia" w:ascii="宋体" w:hAnsi="宋体" w:cs="宋体"/>
          <w:kern w:val="0"/>
          <w:sz w:val="24"/>
        </w:rPr>
      </w:pPr>
      <w:r>
        <w:rPr>
          <w:rFonts w:hint="eastAsia" w:ascii="宋体" w:hAnsi="宋体" w:cs="宋体"/>
          <w:sz w:val="24"/>
        </w:rPr>
        <w:t>19.2在投标有效期结束前出现特殊情况的，</w:t>
      </w:r>
      <w:r>
        <w:rPr>
          <w:rFonts w:hint="eastAsia" w:ascii="宋体" w:hAnsi="宋体" w:cs="宋体"/>
          <w:kern w:val="0"/>
          <w:sz w:val="24"/>
        </w:rPr>
        <w:t>招标人可形成延长投标有效期的书面文件</w:t>
      </w:r>
      <w:r>
        <w:rPr>
          <w:rFonts w:hint="eastAsia" w:ascii="宋体" w:hAnsi="宋体" w:cs="宋体"/>
          <w:sz w:val="24"/>
        </w:rPr>
        <w:t>报招标管理部门备案后在网上发布告知所有投标人</w:t>
      </w:r>
      <w:r>
        <w:rPr>
          <w:rFonts w:hint="eastAsia" w:ascii="宋体" w:hAnsi="宋体" w:cs="宋体"/>
          <w:kern w:val="0"/>
          <w:sz w:val="24"/>
        </w:rPr>
        <w:t>。投标人同意延长的，不得要求或者被允许修改其投标文件的实质性内容，但应当相应延长其投标保证金的有效期；投标人拒绝延长的，其投标失效，但投标人有权收回其投标保证金。</w:t>
      </w:r>
    </w:p>
    <w:p w14:paraId="51724747">
      <w:pPr>
        <w:widowControl/>
        <w:spacing w:line="360" w:lineRule="auto"/>
        <w:ind w:firstLine="450"/>
        <w:jc w:val="left"/>
        <w:rPr>
          <w:rFonts w:hint="eastAsia" w:ascii="宋体" w:hAnsi="宋体" w:cs="宋体"/>
          <w:kern w:val="0"/>
          <w:sz w:val="24"/>
        </w:rPr>
      </w:pPr>
      <w:r>
        <w:rPr>
          <w:rFonts w:hint="eastAsia" w:ascii="宋体" w:hAnsi="宋体" w:cs="宋体"/>
          <w:b/>
          <w:bCs/>
          <w:sz w:val="24"/>
        </w:rPr>
        <w:t>20.投标保证金</w:t>
      </w:r>
    </w:p>
    <w:p w14:paraId="1C9DF0A1">
      <w:pPr>
        <w:widowControl/>
        <w:spacing w:line="360" w:lineRule="auto"/>
        <w:ind w:firstLine="450"/>
        <w:jc w:val="left"/>
        <w:rPr>
          <w:rFonts w:hint="eastAsia" w:ascii="宋体" w:hAnsi="宋体" w:cs="宋体"/>
          <w:kern w:val="0"/>
          <w:sz w:val="24"/>
        </w:rPr>
      </w:pPr>
      <w:r>
        <w:rPr>
          <w:rFonts w:hint="eastAsia" w:ascii="宋体" w:hAnsi="宋体" w:cs="宋体"/>
          <w:sz w:val="24"/>
        </w:rPr>
        <w:t>20.1 投标人应按本投标人须知前附表所规定的数额和方式提交投标保证金，并作为其投标文件的一部分；投标保证金有效期应当与投标有效期一致。</w:t>
      </w:r>
    </w:p>
    <w:p w14:paraId="7DCE2DC7">
      <w:pPr>
        <w:spacing w:line="360" w:lineRule="auto"/>
        <w:ind w:firstLine="480" w:firstLineChars="200"/>
        <w:rPr>
          <w:rFonts w:hint="eastAsia" w:ascii="宋体" w:hAnsi="宋体" w:cs="宋体"/>
          <w:sz w:val="24"/>
        </w:rPr>
      </w:pPr>
      <w:r>
        <w:rPr>
          <w:rFonts w:hint="eastAsia" w:ascii="宋体" w:hAnsi="宋体" w:cs="宋体"/>
          <w:sz w:val="24"/>
        </w:rPr>
        <w:t>20.2 联合体投标的，应当以联合体各方或者联合体中主办人的名义提交投标保证金。以联合体中主办人名义提交的投标保证金，对联合体各成员具有约束力。</w:t>
      </w:r>
    </w:p>
    <w:p w14:paraId="6337F475">
      <w:pPr>
        <w:spacing w:line="360" w:lineRule="auto"/>
        <w:ind w:firstLine="480" w:firstLineChars="200"/>
        <w:rPr>
          <w:rFonts w:hint="eastAsia" w:ascii="宋体" w:hAnsi="宋体" w:cs="宋体"/>
          <w:sz w:val="24"/>
        </w:rPr>
      </w:pPr>
      <w:r>
        <w:rPr>
          <w:rFonts w:hint="eastAsia" w:ascii="宋体" w:hAnsi="宋体" w:cs="宋体"/>
          <w:sz w:val="24"/>
        </w:rPr>
        <w:t>20.3 评标会结束后5个工作日内，招标人应全额退还前三名中标候选人之外的投标人的投标保证金及银行同期存款利息，或退还投标人的投标</w:t>
      </w:r>
      <w:r>
        <w:rPr>
          <w:rFonts w:hint="eastAsia" w:ascii="宋体" w:hAnsi="宋体" w:cs="宋体"/>
          <w:bCs/>
          <w:sz w:val="24"/>
        </w:rPr>
        <w:t>保函（保证保险）原件</w:t>
      </w:r>
      <w:r>
        <w:rPr>
          <w:rFonts w:hint="eastAsia" w:ascii="宋体" w:hAnsi="宋体" w:cs="宋体"/>
          <w:sz w:val="24"/>
        </w:rPr>
        <w:t>；承包合同签订后5个工作日内，招标人应全额退还前三名中标候选人的投标保证金及银行同期存款利息，或退还投标人的投标</w:t>
      </w:r>
      <w:r>
        <w:rPr>
          <w:rFonts w:hint="eastAsia" w:ascii="宋体" w:hAnsi="宋体" w:cs="宋体"/>
          <w:bCs/>
          <w:sz w:val="24"/>
        </w:rPr>
        <w:t>保函（保证保险）原件</w:t>
      </w:r>
      <w:r>
        <w:rPr>
          <w:rFonts w:hint="eastAsia" w:ascii="宋体" w:hAnsi="宋体" w:cs="宋体"/>
          <w:sz w:val="24"/>
        </w:rPr>
        <w:t>。</w:t>
      </w:r>
    </w:p>
    <w:p w14:paraId="6B4996C1">
      <w:pPr>
        <w:pStyle w:val="124"/>
        <w:spacing w:before="0" w:beforeAutospacing="0" w:after="0" w:afterAutospacing="0" w:line="360" w:lineRule="auto"/>
        <w:ind w:firstLine="480" w:firstLineChars="200"/>
        <w:jc w:val="both"/>
        <w:rPr>
          <w:rFonts w:hint="eastAsia" w:cs="宋体"/>
        </w:rPr>
      </w:pPr>
      <w:r>
        <w:rPr>
          <w:rFonts w:hint="eastAsia" w:cs="宋体"/>
        </w:rPr>
        <w:t>20.4 有下列情形之一，招标人应在发生后5个工作日内全额退还投标人的投标保证金及银行同期存款利息，或退还投标人的投标</w:t>
      </w:r>
      <w:r>
        <w:rPr>
          <w:rFonts w:hint="eastAsia" w:cs="宋体"/>
          <w:bCs/>
        </w:rPr>
        <w:t>保函（保证保险）原件</w:t>
      </w:r>
      <w:r>
        <w:rPr>
          <w:rFonts w:hint="eastAsia" w:cs="宋体"/>
        </w:rPr>
        <w:t>：</w:t>
      </w:r>
    </w:p>
    <w:p w14:paraId="4388005F">
      <w:pPr>
        <w:pStyle w:val="124"/>
        <w:spacing w:before="0" w:beforeAutospacing="0" w:after="0" w:afterAutospacing="0" w:line="360" w:lineRule="auto"/>
        <w:ind w:firstLine="360" w:firstLineChars="150"/>
        <w:jc w:val="both"/>
        <w:rPr>
          <w:rFonts w:hint="eastAsia" w:cs="宋体"/>
        </w:rPr>
      </w:pPr>
      <w:r>
        <w:rPr>
          <w:rFonts w:hint="eastAsia" w:cs="宋体"/>
        </w:rPr>
        <w:t>（1）招标终止；</w:t>
      </w:r>
    </w:p>
    <w:p w14:paraId="06E426D3">
      <w:pPr>
        <w:pStyle w:val="124"/>
        <w:spacing w:before="0" w:beforeAutospacing="0" w:after="0" w:afterAutospacing="0" w:line="360" w:lineRule="auto"/>
        <w:ind w:firstLine="360" w:firstLineChars="150"/>
        <w:jc w:val="both"/>
        <w:rPr>
          <w:rFonts w:hint="eastAsia" w:cs="宋体"/>
        </w:rPr>
      </w:pPr>
      <w:r>
        <w:rPr>
          <w:rFonts w:hint="eastAsia" w:cs="宋体"/>
        </w:rPr>
        <w:t>（2）招标失败需要重新招标；</w:t>
      </w:r>
    </w:p>
    <w:p w14:paraId="45D0159A">
      <w:pPr>
        <w:pStyle w:val="124"/>
        <w:spacing w:before="0" w:beforeAutospacing="0" w:after="0" w:afterAutospacing="0" w:line="360" w:lineRule="auto"/>
        <w:ind w:firstLine="360" w:firstLineChars="150"/>
        <w:jc w:val="both"/>
        <w:rPr>
          <w:rFonts w:hint="eastAsia" w:cs="宋体"/>
        </w:rPr>
      </w:pPr>
      <w:r>
        <w:rPr>
          <w:rFonts w:hint="eastAsia" w:cs="宋体"/>
        </w:rPr>
        <w:t>（3）投标人拒绝在投标有效期限终止之后延长投标有效期限。</w:t>
      </w:r>
    </w:p>
    <w:p w14:paraId="42449329">
      <w:pPr>
        <w:spacing w:line="360" w:lineRule="auto"/>
        <w:ind w:firstLine="480" w:firstLineChars="200"/>
        <w:rPr>
          <w:rFonts w:hint="eastAsia" w:ascii="宋体" w:hAnsi="宋体" w:cs="宋体"/>
          <w:sz w:val="24"/>
        </w:rPr>
      </w:pPr>
      <w:r>
        <w:rPr>
          <w:rFonts w:hint="eastAsia" w:ascii="宋体" w:hAnsi="宋体" w:cs="宋体"/>
          <w:sz w:val="24"/>
        </w:rPr>
        <w:t>20.5 有下列情形之一，招标人可以没收投标人的投标保证金；</w:t>
      </w:r>
    </w:p>
    <w:p w14:paraId="604DAC1D">
      <w:pPr>
        <w:spacing w:line="360" w:lineRule="auto"/>
        <w:ind w:firstLine="480" w:firstLineChars="200"/>
        <w:rPr>
          <w:rFonts w:hint="eastAsia" w:ascii="宋体" w:hAnsi="宋体" w:cs="宋体"/>
          <w:sz w:val="24"/>
        </w:rPr>
      </w:pPr>
      <w:r>
        <w:rPr>
          <w:rFonts w:hint="eastAsia" w:ascii="宋体" w:hAnsi="宋体" w:cs="宋体"/>
          <w:sz w:val="24"/>
        </w:rPr>
        <w:t>（1）在投标截止时间之后至投标有效期限终止期间撤回投标文件的，未成功解密投标文件的除外；</w:t>
      </w:r>
    </w:p>
    <w:p w14:paraId="65DA7B47">
      <w:pPr>
        <w:spacing w:line="360" w:lineRule="auto"/>
        <w:ind w:firstLine="480" w:firstLineChars="200"/>
        <w:rPr>
          <w:rFonts w:hint="eastAsia" w:ascii="宋体" w:hAnsi="宋体" w:cs="宋体"/>
          <w:sz w:val="24"/>
        </w:rPr>
      </w:pPr>
      <w:r>
        <w:rPr>
          <w:rFonts w:hint="eastAsia" w:ascii="宋体" w:hAnsi="宋体" w:cs="宋体"/>
          <w:sz w:val="24"/>
        </w:rPr>
        <w:t>（2）中标人无正当理由放弃中标或未能在规定期限内提交履约担保或不与招标人签订承包合同或在签订合同时向招标人提出附加条件的；</w:t>
      </w:r>
    </w:p>
    <w:p w14:paraId="2B66CFFD">
      <w:pPr>
        <w:spacing w:line="360" w:lineRule="auto"/>
        <w:ind w:firstLine="480" w:firstLineChars="200"/>
        <w:rPr>
          <w:rFonts w:hint="eastAsia" w:ascii="宋体" w:hAnsi="宋体" w:cs="宋体"/>
          <w:sz w:val="24"/>
        </w:rPr>
      </w:pPr>
      <w:r>
        <w:rPr>
          <w:rFonts w:hint="eastAsia" w:ascii="宋体" w:hAnsi="宋体" w:cs="宋体"/>
          <w:sz w:val="24"/>
        </w:rPr>
        <w:t>（3）由于违法行为被取消投标资格、中标无效的；</w:t>
      </w:r>
    </w:p>
    <w:p w14:paraId="0CE3F788">
      <w:pPr>
        <w:spacing w:line="360" w:lineRule="auto"/>
        <w:ind w:firstLine="480" w:firstLineChars="200"/>
        <w:rPr>
          <w:rFonts w:hint="eastAsia" w:ascii="宋体" w:hAnsi="宋体" w:cs="宋体"/>
          <w:sz w:val="24"/>
        </w:rPr>
      </w:pPr>
      <w:r>
        <w:rPr>
          <w:rFonts w:hint="eastAsia" w:ascii="宋体" w:hAnsi="宋体" w:cs="宋体"/>
          <w:sz w:val="24"/>
        </w:rPr>
        <w:t>（4）法律、法规、规章或招标文件规定可以没收投标保证金的其他情形。</w:t>
      </w:r>
      <w:r>
        <w:rPr>
          <w:rFonts w:hint="eastAsia" w:ascii="宋体" w:hAnsi="宋体" w:cs="宋体"/>
          <w:b/>
          <w:sz w:val="24"/>
        </w:rPr>
        <w:t xml:space="preserve"> </w:t>
      </w:r>
    </w:p>
    <w:p w14:paraId="5C88080C">
      <w:pPr>
        <w:spacing w:line="360" w:lineRule="auto"/>
        <w:ind w:firstLine="472" w:firstLineChars="196"/>
        <w:rPr>
          <w:rFonts w:hint="eastAsia" w:ascii="宋体" w:hAnsi="宋体" w:cs="宋体"/>
          <w:sz w:val="24"/>
        </w:rPr>
      </w:pPr>
      <w:r>
        <w:rPr>
          <w:rFonts w:hint="eastAsia" w:ascii="宋体" w:hAnsi="宋体" w:cs="宋体"/>
          <w:b/>
          <w:sz w:val="24"/>
        </w:rPr>
        <w:t>21.投标文件的提交</w:t>
      </w:r>
    </w:p>
    <w:p w14:paraId="4E8A1148">
      <w:pPr>
        <w:spacing w:line="360" w:lineRule="auto"/>
        <w:ind w:firstLine="480" w:firstLineChars="200"/>
        <w:rPr>
          <w:rFonts w:hint="eastAsia" w:ascii="宋体" w:hAnsi="宋体" w:cs="宋体"/>
          <w:sz w:val="24"/>
        </w:rPr>
      </w:pPr>
      <w:r>
        <w:rPr>
          <w:rFonts w:hint="eastAsia" w:ascii="宋体" w:hAnsi="宋体" w:cs="宋体"/>
          <w:sz w:val="24"/>
        </w:rPr>
        <w:t>21.1 投标人应按照投标人须知前附表的规定在投标截止时间前递交投标文件。</w:t>
      </w:r>
    </w:p>
    <w:p w14:paraId="21A1AE9B">
      <w:pPr>
        <w:spacing w:line="360" w:lineRule="auto"/>
        <w:ind w:firstLine="480"/>
        <w:rPr>
          <w:rFonts w:hint="eastAsia" w:ascii="宋体" w:hAnsi="宋体" w:cs="宋体"/>
          <w:sz w:val="24"/>
        </w:rPr>
      </w:pPr>
      <w:r>
        <w:rPr>
          <w:rFonts w:hint="eastAsia" w:ascii="宋体" w:hAnsi="宋体" w:cs="宋体"/>
          <w:sz w:val="24"/>
        </w:rPr>
        <w:t>21.2 在投标截止时间之后，投标人不得补充、修改或者撤回其投标文件。</w:t>
      </w:r>
    </w:p>
    <w:p w14:paraId="5490525F">
      <w:pPr>
        <w:spacing w:line="360" w:lineRule="auto"/>
        <w:ind w:firstLine="480" w:firstLineChars="200"/>
        <w:rPr>
          <w:rFonts w:hint="eastAsia" w:ascii="宋体" w:hAnsi="宋体" w:cs="宋体"/>
          <w:sz w:val="24"/>
        </w:rPr>
      </w:pPr>
      <w:r>
        <w:rPr>
          <w:rFonts w:hint="eastAsia" w:ascii="宋体" w:hAnsi="宋体" w:cs="宋体"/>
          <w:sz w:val="24"/>
        </w:rPr>
        <w:t>21.3 招标人在投标人须知前附表规定的投标截止时间以后收到的投标文件，将被拒绝并退回给投标人。</w:t>
      </w:r>
    </w:p>
    <w:p w14:paraId="6296DC2A">
      <w:pPr>
        <w:spacing w:line="360" w:lineRule="auto"/>
        <w:ind w:firstLine="480" w:firstLineChars="200"/>
        <w:rPr>
          <w:rFonts w:hint="eastAsia" w:ascii="宋体" w:hAnsi="宋体" w:cs="宋体"/>
          <w:sz w:val="24"/>
        </w:rPr>
      </w:pPr>
      <w:r>
        <w:rPr>
          <w:rFonts w:hint="eastAsia" w:ascii="宋体" w:hAnsi="宋体" w:cs="宋体"/>
          <w:sz w:val="24"/>
        </w:rPr>
        <w:t>21.4 至投标截止时间止，招标人收到的投标文件少于3家的，本次招标失败，招标人应按规定依法重新组织招标或报原项目审批部门重新核准招标方式，招标人将不负担因此给投标人造成的损失。</w:t>
      </w:r>
    </w:p>
    <w:p w14:paraId="651CDA89">
      <w:pPr>
        <w:spacing w:line="360" w:lineRule="auto"/>
        <w:jc w:val="center"/>
        <w:rPr>
          <w:rFonts w:hint="eastAsia" w:ascii="宋体" w:hAnsi="宋体" w:cs="宋体"/>
          <w:b/>
          <w:sz w:val="24"/>
        </w:rPr>
      </w:pPr>
    </w:p>
    <w:p w14:paraId="7370705D">
      <w:pPr>
        <w:spacing w:line="360" w:lineRule="auto"/>
        <w:jc w:val="center"/>
        <w:outlineLvl w:val="2"/>
        <w:rPr>
          <w:rFonts w:hint="eastAsia" w:ascii="宋体" w:hAnsi="宋体" w:cs="宋体"/>
          <w:b/>
          <w:bCs/>
          <w:sz w:val="28"/>
          <w:szCs w:val="28"/>
        </w:rPr>
      </w:pPr>
      <w:r>
        <w:rPr>
          <w:rFonts w:hint="eastAsia" w:ascii="宋体" w:hAnsi="宋体" w:cs="宋体"/>
          <w:b/>
          <w:bCs/>
          <w:sz w:val="28"/>
          <w:szCs w:val="28"/>
        </w:rPr>
        <w:t>（五） 开标规定</w:t>
      </w:r>
    </w:p>
    <w:p w14:paraId="7D00BB9A">
      <w:pPr>
        <w:spacing w:line="360" w:lineRule="auto"/>
        <w:ind w:firstLine="482" w:firstLineChars="200"/>
        <w:rPr>
          <w:rFonts w:hint="eastAsia" w:ascii="宋体" w:hAnsi="宋体" w:cs="宋体"/>
          <w:b/>
          <w:sz w:val="24"/>
        </w:rPr>
      </w:pPr>
    </w:p>
    <w:p w14:paraId="49B77D22">
      <w:pPr>
        <w:pStyle w:val="25"/>
        <w:spacing w:line="360" w:lineRule="auto"/>
        <w:ind w:firstLine="482" w:firstLineChars="200"/>
        <w:rPr>
          <w:rFonts w:hint="eastAsia" w:hAnsi="宋体" w:cs="宋体"/>
          <w:b/>
          <w:sz w:val="24"/>
        </w:rPr>
      </w:pPr>
      <w:r>
        <w:rPr>
          <w:rFonts w:hint="eastAsia" w:hAnsi="宋体" w:cs="宋体"/>
          <w:b/>
          <w:sz w:val="24"/>
        </w:rPr>
        <w:t>22． 开标</w:t>
      </w:r>
    </w:p>
    <w:p w14:paraId="39E18B7A">
      <w:pPr>
        <w:spacing w:line="360" w:lineRule="auto"/>
        <w:ind w:firstLine="480" w:firstLineChars="200"/>
        <w:rPr>
          <w:rFonts w:hint="eastAsia"/>
        </w:rPr>
      </w:pPr>
      <w:r>
        <w:rPr>
          <w:rFonts w:hint="eastAsia" w:ascii="宋体" w:hAnsi="宋体" w:cs="宋体"/>
          <w:sz w:val="24"/>
        </w:rPr>
        <w:t>22.1 招标人应按本投标人须知前附表所规定的时间和地点，通过电子招标投标交易平台公开开标，并邀请所有投标人的法定代表人或其委托代理人准时参加。投标人不派代表出席开标会,则视其为放弃参与开标的权利，认可开标结果。</w:t>
      </w:r>
    </w:p>
    <w:p w14:paraId="169B37F8">
      <w:pPr>
        <w:spacing w:line="360" w:lineRule="auto"/>
        <w:ind w:firstLine="480" w:firstLineChars="200"/>
        <w:rPr>
          <w:rFonts w:hint="eastAsia" w:ascii="宋体" w:hAnsi="宋体" w:cs="宋体"/>
          <w:sz w:val="24"/>
        </w:rPr>
      </w:pPr>
      <w:r>
        <w:rPr>
          <w:rFonts w:hint="eastAsia" w:ascii="宋体" w:hAnsi="宋体" w:cs="宋体"/>
          <w:bCs/>
          <w:sz w:val="24"/>
        </w:rPr>
        <w:t xml:space="preserve">22.2  </w:t>
      </w:r>
      <w:r>
        <w:rPr>
          <w:rFonts w:hint="eastAsia" w:ascii="宋体" w:hAnsi="宋体" w:cs="宋体"/>
          <w:sz w:val="24"/>
        </w:rPr>
        <w:t>开标由招标人或其委托的招标代理机构主持，其程序如下：</w:t>
      </w:r>
    </w:p>
    <w:p w14:paraId="1C78E807">
      <w:pPr>
        <w:spacing w:line="360" w:lineRule="auto"/>
        <w:ind w:firstLine="360" w:firstLineChars="150"/>
        <w:rPr>
          <w:rFonts w:hint="eastAsia" w:ascii="宋体" w:hAnsi="宋体" w:cs="宋体"/>
          <w:sz w:val="24"/>
        </w:rPr>
      </w:pPr>
      <w:r>
        <w:rPr>
          <w:rFonts w:hint="eastAsia" w:ascii="宋体" w:hAnsi="宋体" w:cs="宋体"/>
          <w:sz w:val="24"/>
        </w:rPr>
        <w:t>（1）开标会开始，主持人宣布会议纪律和注意事项；</w:t>
      </w:r>
    </w:p>
    <w:p w14:paraId="153A5DCF">
      <w:pPr>
        <w:spacing w:line="360" w:lineRule="auto"/>
        <w:ind w:firstLine="360" w:firstLineChars="150"/>
        <w:rPr>
          <w:rFonts w:hint="eastAsia" w:ascii="宋体" w:hAnsi="宋体" w:cs="宋体"/>
          <w:sz w:val="24"/>
        </w:rPr>
      </w:pPr>
      <w:r>
        <w:rPr>
          <w:rFonts w:hint="eastAsia" w:ascii="宋体" w:hAnsi="宋体" w:cs="宋体"/>
          <w:sz w:val="24"/>
        </w:rPr>
        <w:t>（2）主持人公布参加开标会议的招标人、招标代理机构、招标管理部门和交易中心等单位代表情况；</w:t>
      </w:r>
    </w:p>
    <w:p w14:paraId="6C9CA903">
      <w:pPr>
        <w:spacing w:line="360" w:lineRule="auto"/>
        <w:ind w:firstLine="360" w:firstLineChars="150"/>
        <w:rPr>
          <w:rFonts w:hint="eastAsia" w:ascii="宋体" w:hAnsi="宋体" w:cs="宋体"/>
          <w:sz w:val="24"/>
        </w:rPr>
      </w:pPr>
      <w:r>
        <w:rPr>
          <w:rFonts w:hint="eastAsia" w:ascii="宋体" w:hAnsi="宋体" w:cs="宋体"/>
          <w:sz w:val="24"/>
        </w:rPr>
        <w:t>（3）投标单位对投标文件进行解密；</w:t>
      </w:r>
    </w:p>
    <w:p w14:paraId="215F7DAD">
      <w:pPr>
        <w:spacing w:line="360" w:lineRule="auto"/>
        <w:ind w:firstLine="360" w:firstLineChars="150"/>
        <w:rPr>
          <w:rFonts w:hint="eastAsia" w:ascii="宋体" w:hAnsi="宋体" w:cs="宋体"/>
          <w:sz w:val="24"/>
        </w:rPr>
      </w:pPr>
      <w:r>
        <w:rPr>
          <w:rFonts w:hint="eastAsia" w:ascii="宋体" w:hAnsi="宋体" w:cs="宋体"/>
          <w:sz w:val="24"/>
        </w:rPr>
        <w:t>（4）招标人或招标代理机构对解密成功的投标文件进行解密；</w:t>
      </w:r>
    </w:p>
    <w:p w14:paraId="4ED57767">
      <w:pPr>
        <w:spacing w:line="360" w:lineRule="auto"/>
        <w:ind w:firstLine="360" w:firstLineChars="150"/>
        <w:rPr>
          <w:rFonts w:hint="eastAsia" w:ascii="宋体" w:hAnsi="宋体" w:cs="宋体"/>
          <w:sz w:val="24"/>
        </w:rPr>
      </w:pPr>
      <w:r>
        <w:rPr>
          <w:rFonts w:hint="eastAsia" w:ascii="宋体" w:hAnsi="宋体" w:cs="宋体"/>
          <w:sz w:val="24"/>
        </w:rPr>
        <w:t>（5）在开标会现场，招标人或其招标代理机构登录广州市公共资源交易中心建设工程交易系统，共同确认按并公布投标人名单；</w:t>
      </w:r>
    </w:p>
    <w:p w14:paraId="211CC172">
      <w:pPr>
        <w:spacing w:line="360" w:lineRule="auto"/>
        <w:ind w:firstLine="360" w:firstLineChars="150"/>
        <w:rPr>
          <w:rFonts w:hint="eastAsia" w:ascii="宋体" w:hAnsi="宋体" w:cs="宋体"/>
          <w:sz w:val="24"/>
        </w:rPr>
      </w:pPr>
      <w:r>
        <w:rPr>
          <w:rFonts w:hint="eastAsia" w:ascii="宋体" w:hAnsi="宋体" w:cs="宋体"/>
          <w:sz w:val="24"/>
        </w:rPr>
        <w:t>（6）按照广州公共资源交易中心建设工程交易系统上投标单位递交投标文件的先后顺序进行唱标；</w:t>
      </w:r>
    </w:p>
    <w:p w14:paraId="11AB58C6">
      <w:pPr>
        <w:spacing w:line="360" w:lineRule="auto"/>
        <w:ind w:firstLine="360" w:firstLineChars="150"/>
        <w:rPr>
          <w:rFonts w:hint="eastAsia" w:ascii="宋体" w:hAnsi="宋体" w:cs="宋体"/>
          <w:sz w:val="24"/>
        </w:rPr>
      </w:pPr>
      <w:r>
        <w:rPr>
          <w:rFonts w:hint="eastAsia" w:ascii="宋体" w:hAnsi="宋体" w:cs="宋体"/>
          <w:sz w:val="24"/>
        </w:rPr>
        <w:t>（7）招标人或其招标代理机构代表公布有效投标人名单；</w:t>
      </w:r>
    </w:p>
    <w:p w14:paraId="775A5D4B">
      <w:pPr>
        <w:spacing w:line="360" w:lineRule="auto"/>
        <w:ind w:firstLine="360" w:firstLineChars="150"/>
        <w:rPr>
          <w:rFonts w:hint="eastAsia" w:ascii="宋体" w:hAnsi="宋体" w:cs="宋体"/>
          <w:sz w:val="24"/>
        </w:rPr>
      </w:pPr>
      <w:r>
        <w:rPr>
          <w:rFonts w:hint="eastAsia" w:ascii="宋体" w:hAnsi="宋体" w:cs="宋体"/>
          <w:sz w:val="24"/>
        </w:rPr>
        <w:t>（8）招标人或其招标代理机构从有效投标人的投标报价中公开随机摇珠选定单个投标报价；</w:t>
      </w:r>
    </w:p>
    <w:p w14:paraId="7AC5AF0A">
      <w:pPr>
        <w:spacing w:line="360" w:lineRule="auto"/>
        <w:ind w:firstLine="360" w:firstLineChars="150"/>
        <w:rPr>
          <w:rFonts w:hint="eastAsia" w:ascii="宋体" w:hAnsi="宋体" w:cs="宋体"/>
          <w:sz w:val="24"/>
        </w:rPr>
      </w:pPr>
      <w:r>
        <w:rPr>
          <w:rFonts w:hint="eastAsia" w:ascii="宋体" w:hAnsi="宋体" w:cs="宋体"/>
          <w:sz w:val="24"/>
        </w:rPr>
        <w:t>（9）招标人或招标代理机构对开标过程进行记录，并存档备查；</w:t>
      </w:r>
    </w:p>
    <w:p w14:paraId="5F3715AC">
      <w:pPr>
        <w:snapToGrid w:val="0"/>
        <w:spacing w:line="360" w:lineRule="auto"/>
        <w:ind w:firstLine="360" w:firstLineChars="150"/>
        <w:rPr>
          <w:rFonts w:hint="eastAsia" w:ascii="宋体" w:hAnsi="宋体" w:cs="宋体"/>
          <w:sz w:val="24"/>
        </w:rPr>
      </w:pPr>
      <w:r>
        <w:rPr>
          <w:rFonts w:hint="eastAsia" w:ascii="宋体" w:hAnsi="宋体" w:cs="宋体"/>
          <w:sz w:val="24"/>
        </w:rPr>
        <w:t>（10）开标会结束。</w:t>
      </w:r>
    </w:p>
    <w:p w14:paraId="3A2047F9">
      <w:pPr>
        <w:snapToGrid w:val="0"/>
        <w:spacing w:line="360" w:lineRule="auto"/>
        <w:ind w:firstLine="470" w:firstLineChars="196"/>
        <w:rPr>
          <w:rFonts w:hint="eastAsia" w:ascii="宋体" w:hAnsi="宋体" w:cs="宋体"/>
          <w:sz w:val="24"/>
        </w:rPr>
      </w:pPr>
      <w:r>
        <w:rPr>
          <w:rFonts w:hint="eastAsia" w:ascii="宋体" w:hAnsi="宋体" w:cs="宋体"/>
          <w:sz w:val="24"/>
        </w:rPr>
        <w:t>22.4投标人对开标有异议的，应当在开标现场或者在广州公共资源交易中心建设工程交易系统规定的时间内提出异议。有异议的，招标人应当场或者在系统上作出答复，并作记录。</w:t>
      </w:r>
    </w:p>
    <w:p w14:paraId="3B5C0945">
      <w:pPr>
        <w:spacing w:line="360" w:lineRule="auto"/>
        <w:rPr>
          <w:rFonts w:hint="eastAsia" w:ascii="宋体" w:hAnsi="宋体" w:cs="宋体"/>
          <w:b/>
          <w:sz w:val="24"/>
        </w:rPr>
      </w:pPr>
    </w:p>
    <w:p w14:paraId="39E7B007">
      <w:pPr>
        <w:spacing w:line="360" w:lineRule="auto"/>
        <w:jc w:val="center"/>
        <w:outlineLvl w:val="2"/>
        <w:rPr>
          <w:rFonts w:hint="eastAsia" w:ascii="宋体" w:hAnsi="宋体" w:cs="宋体"/>
          <w:b/>
          <w:bCs/>
          <w:sz w:val="28"/>
          <w:szCs w:val="28"/>
        </w:rPr>
      </w:pPr>
      <w:r>
        <w:rPr>
          <w:rFonts w:hint="eastAsia" w:ascii="宋体" w:hAnsi="宋体" w:cs="宋体"/>
          <w:b/>
          <w:bCs/>
          <w:sz w:val="28"/>
          <w:szCs w:val="28"/>
        </w:rPr>
        <w:t>（六）评标定标</w:t>
      </w:r>
    </w:p>
    <w:p w14:paraId="03077DB7">
      <w:pPr>
        <w:spacing w:line="360" w:lineRule="auto"/>
        <w:ind w:firstLine="482" w:firstLineChars="200"/>
        <w:rPr>
          <w:rFonts w:hint="eastAsia" w:ascii="宋体" w:hAnsi="宋体" w:cs="宋体"/>
          <w:b/>
          <w:sz w:val="24"/>
        </w:rPr>
      </w:pPr>
    </w:p>
    <w:p w14:paraId="04924C6E">
      <w:pPr>
        <w:spacing w:line="360" w:lineRule="auto"/>
        <w:ind w:firstLine="482" w:firstLineChars="200"/>
        <w:rPr>
          <w:rFonts w:hint="eastAsia" w:ascii="宋体" w:hAnsi="宋体" w:cs="宋体"/>
          <w:sz w:val="24"/>
        </w:rPr>
      </w:pPr>
      <w:r>
        <w:rPr>
          <w:rFonts w:hint="eastAsia" w:ascii="宋体" w:hAnsi="宋体" w:cs="宋体"/>
          <w:b/>
          <w:sz w:val="24"/>
        </w:rPr>
        <w:t>23.</w:t>
      </w:r>
      <w:r>
        <w:rPr>
          <w:rFonts w:hint="eastAsia" w:ascii="宋体" w:hAnsi="宋体" w:cs="宋体"/>
          <w:sz w:val="24"/>
        </w:rPr>
        <w:t xml:space="preserve"> </w:t>
      </w:r>
      <w:r>
        <w:rPr>
          <w:rFonts w:hint="eastAsia" w:ascii="宋体" w:hAnsi="宋体" w:cs="宋体"/>
          <w:b/>
          <w:sz w:val="24"/>
        </w:rPr>
        <w:t>资格后审委员会和评标委员会</w:t>
      </w:r>
    </w:p>
    <w:p w14:paraId="2FE37C22">
      <w:pPr>
        <w:spacing w:line="360" w:lineRule="auto"/>
        <w:ind w:firstLine="480" w:firstLineChars="200"/>
        <w:rPr>
          <w:rFonts w:hint="eastAsia" w:ascii="宋体" w:hAnsi="宋体" w:cs="宋体"/>
          <w:sz w:val="24"/>
        </w:rPr>
      </w:pPr>
      <w:r>
        <w:rPr>
          <w:rFonts w:hint="eastAsia" w:ascii="宋体" w:hAnsi="宋体" w:cs="宋体"/>
          <w:sz w:val="24"/>
        </w:rPr>
        <w:t>23.1 资格后审委员会（评标委员会）由招标人依法组建，其组成人员数见本投标人须知前附表。委员会成员按有关规定从广东省综合评标评审专家库中随机抽取，并从中推选出资格后审委员会（评标委员会）主任，由主任主持资格后审（评标）工作。</w:t>
      </w:r>
    </w:p>
    <w:p w14:paraId="442D6F6B">
      <w:pPr>
        <w:spacing w:line="360" w:lineRule="auto"/>
        <w:ind w:firstLine="482" w:firstLineChars="200"/>
        <w:rPr>
          <w:rFonts w:hint="eastAsia" w:ascii="宋体" w:hAnsi="宋体" w:cs="宋体"/>
          <w:sz w:val="24"/>
        </w:rPr>
      </w:pPr>
      <w:r>
        <w:rPr>
          <w:rFonts w:hint="eastAsia" w:ascii="宋体" w:hAnsi="宋体" w:cs="宋体"/>
          <w:b/>
          <w:bCs/>
          <w:sz w:val="24"/>
        </w:rPr>
        <w:t>招标人可以派代表参加资格后审委员会（评标委员会），原则上以一人为限，该代表应为招标人的正式员工，且具备国家和省规定的评标专家条件和要求，但不得担任资格后审委员会（评标委员会）负责人，不得接受评标报酬，不得以任何方式影响其他评标专家独立评审</w:t>
      </w:r>
      <w:r>
        <w:rPr>
          <w:rFonts w:hint="eastAsia" w:ascii="宋体" w:hAnsi="宋体" w:cs="宋体"/>
          <w:sz w:val="24"/>
        </w:rPr>
        <w:t>。</w:t>
      </w:r>
    </w:p>
    <w:p w14:paraId="0E91BD43">
      <w:pPr>
        <w:spacing w:line="360" w:lineRule="auto"/>
        <w:ind w:firstLine="480" w:firstLineChars="200"/>
        <w:rPr>
          <w:rFonts w:hint="eastAsia" w:ascii="宋体" w:hAnsi="宋体" w:cs="宋体"/>
          <w:sz w:val="24"/>
        </w:rPr>
      </w:pPr>
      <w:r>
        <w:rPr>
          <w:rFonts w:hint="eastAsia" w:ascii="宋体" w:hAnsi="宋体" w:cs="宋体"/>
          <w:sz w:val="24"/>
        </w:rPr>
        <w:t>23.2 资格后审委员会（评标委员会）应当严格按照招标文件的评标办法规定的评标程序、评标标准和方法进行评标，招标文件没有规定的评标标准和方法不得作为评标的依据。</w:t>
      </w:r>
    </w:p>
    <w:p w14:paraId="25F4E179">
      <w:pPr>
        <w:spacing w:line="360" w:lineRule="auto"/>
        <w:ind w:firstLine="480" w:firstLineChars="200"/>
        <w:rPr>
          <w:rFonts w:hint="eastAsia" w:ascii="宋体" w:hAnsi="宋体" w:cs="宋体"/>
          <w:sz w:val="24"/>
        </w:rPr>
      </w:pPr>
      <w:r>
        <w:rPr>
          <w:rFonts w:hint="eastAsia" w:ascii="宋体" w:hAnsi="宋体" w:cs="宋体"/>
          <w:sz w:val="24"/>
        </w:rPr>
        <w:t>23.3 评标委员会对报价明显低于其他投标人的，应当要求投标人具体说明并提供相关证明材料。投标人不能合理说明或者不能提供相关证明材料的，由评标委员会认定为以低于成本价竞标，否决其投标。</w:t>
      </w:r>
    </w:p>
    <w:p w14:paraId="11887C63">
      <w:pPr>
        <w:spacing w:line="360" w:lineRule="auto"/>
        <w:ind w:firstLine="480" w:firstLineChars="200"/>
        <w:rPr>
          <w:rFonts w:hint="eastAsia" w:ascii="宋体" w:hAnsi="宋体" w:cs="宋体"/>
          <w:sz w:val="24"/>
        </w:rPr>
      </w:pPr>
      <w:r>
        <w:rPr>
          <w:rFonts w:hint="eastAsia" w:ascii="宋体" w:hAnsi="宋体" w:cs="宋体"/>
          <w:sz w:val="24"/>
        </w:rPr>
        <w:t>23.4 资格后审委员会（评标委员会）应切实履行评标职责，对同一个问题不一致的，按程序要求记录。资格后审委员会（评标委员会）实行少数服从多数的原则，以记名投票方式表决，评审结果经资格后审委员会（评标委员会）全体成员过半数通过有效。</w:t>
      </w:r>
    </w:p>
    <w:p w14:paraId="2084A903">
      <w:pPr>
        <w:spacing w:line="360" w:lineRule="auto"/>
        <w:ind w:firstLine="480" w:firstLineChars="200"/>
        <w:rPr>
          <w:rFonts w:hint="eastAsia" w:ascii="宋体" w:hAnsi="宋体" w:cs="宋体"/>
          <w:sz w:val="24"/>
        </w:rPr>
      </w:pPr>
      <w:r>
        <w:rPr>
          <w:rFonts w:hint="eastAsia" w:ascii="宋体" w:hAnsi="宋体" w:cs="宋体"/>
          <w:sz w:val="24"/>
        </w:rPr>
        <w:t>23.5 资格后审委员会（评标委员会）成员应当独立、客观、公正地对投标文件提出评审意见，对评审结果签字确认，并对所提出的评审意见承担个人责任。禁止资格后审委员会（评标委员会）成员将个人意见强加给他人，影响正常评审秩序和妨碍评审结论的公正性。对评审结果有不同意见的资格后审委员会（评标委员会）成员应当以书面形式说明其不同意见和理由，资格后审报告（评标报告）应当注明该不同意见。资格后审委员会（评标委员会）成员拒绝在资格后审报告（评标报告）上签字又不书面说明其不同意见和理由的，视为同意评审结果。</w:t>
      </w:r>
    </w:p>
    <w:p w14:paraId="4B46B79E">
      <w:pPr>
        <w:spacing w:line="360" w:lineRule="auto"/>
        <w:ind w:firstLine="482" w:firstLineChars="200"/>
        <w:rPr>
          <w:rFonts w:hint="eastAsia" w:ascii="宋体" w:hAnsi="宋体" w:cs="宋体"/>
          <w:b/>
          <w:sz w:val="24"/>
        </w:rPr>
      </w:pPr>
      <w:r>
        <w:rPr>
          <w:rFonts w:hint="eastAsia" w:ascii="宋体" w:hAnsi="宋体" w:cs="宋体"/>
          <w:b/>
          <w:sz w:val="24"/>
        </w:rPr>
        <w:t>24．评标过程的回避</w:t>
      </w:r>
    </w:p>
    <w:p w14:paraId="6B18C19C">
      <w:pPr>
        <w:spacing w:line="360" w:lineRule="auto"/>
        <w:ind w:firstLine="480" w:firstLineChars="200"/>
        <w:rPr>
          <w:rFonts w:hint="eastAsia" w:ascii="宋体" w:hAnsi="宋体" w:cs="宋体"/>
          <w:sz w:val="24"/>
        </w:rPr>
      </w:pPr>
      <w:r>
        <w:rPr>
          <w:rFonts w:hint="eastAsia" w:ascii="宋体" w:hAnsi="宋体" w:cs="宋体"/>
          <w:sz w:val="24"/>
        </w:rPr>
        <w:t>24.1 资格后审委员会（评标委员会）专家参加评标活动时实行主动回避制度。有下列情形之一的，应当主动提出回避，不得担任该招标项目的资格后审委员会（评标委员会）成员。</w:t>
      </w:r>
    </w:p>
    <w:p w14:paraId="7316EC5F">
      <w:pPr>
        <w:spacing w:line="360" w:lineRule="auto"/>
        <w:ind w:firstLine="360" w:firstLineChars="150"/>
        <w:rPr>
          <w:rFonts w:hint="eastAsia" w:ascii="宋体" w:hAnsi="宋体" w:cs="宋体"/>
          <w:sz w:val="24"/>
        </w:rPr>
      </w:pPr>
      <w:r>
        <w:rPr>
          <w:rFonts w:hint="eastAsia" w:ascii="宋体" w:hAnsi="宋体" w:cs="宋体"/>
          <w:sz w:val="24"/>
        </w:rPr>
        <w:t>（1）投标人或者投标人主要负责人的近亲属；</w:t>
      </w:r>
    </w:p>
    <w:p w14:paraId="3501DA2E">
      <w:pPr>
        <w:spacing w:line="360" w:lineRule="auto"/>
        <w:ind w:firstLine="360" w:firstLineChars="150"/>
        <w:rPr>
          <w:rFonts w:hint="eastAsia" w:ascii="宋体" w:hAnsi="宋体" w:cs="宋体"/>
          <w:sz w:val="24"/>
        </w:rPr>
      </w:pPr>
      <w:r>
        <w:rPr>
          <w:rFonts w:hint="eastAsia" w:ascii="宋体" w:hAnsi="宋体" w:cs="宋体"/>
          <w:sz w:val="24"/>
        </w:rPr>
        <w:t>（2）项目主管部门或者行政监督部门的人员；</w:t>
      </w:r>
    </w:p>
    <w:p w14:paraId="2096E43D">
      <w:pPr>
        <w:spacing w:line="360" w:lineRule="auto"/>
        <w:ind w:firstLine="360" w:firstLineChars="150"/>
        <w:rPr>
          <w:rFonts w:hint="eastAsia" w:ascii="宋体" w:hAnsi="宋体" w:cs="宋体"/>
          <w:sz w:val="24"/>
        </w:rPr>
      </w:pPr>
      <w:r>
        <w:rPr>
          <w:rFonts w:hint="eastAsia" w:ascii="宋体" w:hAnsi="宋体" w:cs="宋体"/>
          <w:sz w:val="24"/>
        </w:rPr>
        <w:t xml:space="preserve">（3）与投标人有其他社会关系或者经济利益关系，可能影响对投标公正评审的； </w:t>
      </w:r>
    </w:p>
    <w:p w14:paraId="76D68777">
      <w:pPr>
        <w:spacing w:line="360" w:lineRule="auto"/>
        <w:ind w:firstLine="360" w:firstLineChars="150"/>
        <w:rPr>
          <w:rFonts w:hint="eastAsia" w:ascii="宋体" w:hAnsi="宋体" w:cs="宋体"/>
          <w:sz w:val="24"/>
        </w:rPr>
      </w:pPr>
      <w:r>
        <w:rPr>
          <w:rFonts w:hint="eastAsia" w:ascii="宋体" w:hAnsi="宋体" w:cs="宋体"/>
          <w:sz w:val="24"/>
        </w:rPr>
        <w:t xml:space="preserve">（4）曾因在招标、评标以及其他与招标投标有关活动中从事违法行为而受过行政处罚或刑事处罚的。 </w:t>
      </w:r>
    </w:p>
    <w:p w14:paraId="1C661923">
      <w:pPr>
        <w:spacing w:line="360" w:lineRule="auto"/>
        <w:ind w:firstLine="480" w:firstLineChars="200"/>
        <w:rPr>
          <w:rFonts w:hint="eastAsia" w:ascii="宋体" w:hAnsi="宋体" w:cs="宋体"/>
          <w:sz w:val="24"/>
        </w:rPr>
      </w:pPr>
      <w:r>
        <w:rPr>
          <w:rFonts w:hint="eastAsia" w:ascii="宋体" w:hAnsi="宋体" w:cs="宋体"/>
          <w:sz w:val="24"/>
        </w:rPr>
        <w:t>24.2　资格后审委员会（评标委员会）专家不主动提出回避的，一经发现，应立即终止其评标活动，已完成评标活动的，其评标结果无效。</w:t>
      </w:r>
    </w:p>
    <w:p w14:paraId="08B921D8">
      <w:pPr>
        <w:spacing w:line="360" w:lineRule="auto"/>
        <w:ind w:firstLine="480" w:firstLineChars="200"/>
        <w:rPr>
          <w:rFonts w:hint="eastAsia" w:ascii="宋体" w:hAnsi="宋体" w:cs="宋体"/>
          <w:kern w:val="0"/>
          <w:sz w:val="24"/>
        </w:rPr>
      </w:pPr>
      <w:r>
        <w:rPr>
          <w:rFonts w:hint="eastAsia" w:ascii="宋体" w:hAnsi="宋体" w:cs="宋体"/>
          <w:sz w:val="24"/>
        </w:rPr>
        <w:t xml:space="preserve">24.3 </w:t>
      </w:r>
      <w:r>
        <w:rPr>
          <w:rFonts w:hint="eastAsia" w:ascii="宋体" w:hAnsi="宋体" w:cs="宋体"/>
          <w:kern w:val="0"/>
          <w:sz w:val="24"/>
        </w:rPr>
        <w:t>有下列情形之一的，经招标人与公共资源交易中心审核确认后，</w:t>
      </w:r>
      <w:r>
        <w:rPr>
          <w:rFonts w:hint="eastAsia" w:ascii="宋体" w:hAnsi="宋体" w:cs="宋体"/>
          <w:sz w:val="24"/>
        </w:rPr>
        <w:t>资格后审委员会（评标委员会）</w:t>
      </w:r>
      <w:r>
        <w:rPr>
          <w:rFonts w:hint="eastAsia" w:ascii="宋体" w:hAnsi="宋体" w:cs="宋体"/>
          <w:kern w:val="0"/>
          <w:sz w:val="24"/>
        </w:rPr>
        <w:t>专家应按规定重新抽取。</w:t>
      </w:r>
    </w:p>
    <w:p w14:paraId="380BA237">
      <w:pPr>
        <w:spacing w:line="360" w:lineRule="auto"/>
        <w:ind w:firstLine="360" w:firstLineChars="150"/>
        <w:rPr>
          <w:rFonts w:hint="eastAsia" w:ascii="宋体" w:hAnsi="宋体" w:cs="宋体"/>
          <w:kern w:val="0"/>
          <w:sz w:val="24"/>
        </w:rPr>
      </w:pPr>
      <w:r>
        <w:rPr>
          <w:rFonts w:hint="eastAsia" w:ascii="宋体" w:hAnsi="宋体" w:cs="宋体"/>
          <w:kern w:val="0"/>
          <w:sz w:val="24"/>
        </w:rPr>
        <w:t>（1）已抽取的评标专家与评标的项目有利害关系，可能会妨碍公正评审；</w:t>
      </w:r>
    </w:p>
    <w:p w14:paraId="3B427F47">
      <w:pPr>
        <w:spacing w:line="360" w:lineRule="auto"/>
        <w:ind w:firstLine="360" w:firstLineChars="150"/>
        <w:rPr>
          <w:rFonts w:hint="eastAsia" w:ascii="宋体" w:hAnsi="宋体" w:cs="宋体"/>
          <w:kern w:val="0"/>
          <w:sz w:val="24"/>
        </w:rPr>
      </w:pPr>
      <w:r>
        <w:rPr>
          <w:rFonts w:hint="eastAsia" w:ascii="宋体" w:hAnsi="宋体" w:cs="宋体"/>
          <w:kern w:val="0"/>
          <w:sz w:val="24"/>
        </w:rPr>
        <w:t>（2）由于原评标专家的违规行为，评标无效，评标活动需重新组织；</w:t>
      </w:r>
    </w:p>
    <w:p w14:paraId="0CEE4BED">
      <w:pPr>
        <w:spacing w:line="360" w:lineRule="auto"/>
        <w:ind w:firstLine="360" w:firstLineChars="150"/>
        <w:rPr>
          <w:rFonts w:hint="eastAsia" w:ascii="宋体" w:hAnsi="宋体" w:cs="宋体"/>
          <w:b/>
          <w:sz w:val="24"/>
        </w:rPr>
      </w:pPr>
      <w:r>
        <w:rPr>
          <w:rFonts w:hint="eastAsia" w:ascii="宋体" w:hAnsi="宋体" w:cs="宋体"/>
          <w:kern w:val="0"/>
          <w:sz w:val="24"/>
        </w:rPr>
        <w:t>（3）已抽取的评标专家未能参加评标活动或未能按时完成评标任务。</w:t>
      </w:r>
    </w:p>
    <w:p w14:paraId="12F036AF">
      <w:pPr>
        <w:spacing w:line="360" w:lineRule="auto"/>
        <w:ind w:firstLine="482" w:firstLineChars="200"/>
        <w:rPr>
          <w:rFonts w:hint="eastAsia" w:ascii="宋体" w:hAnsi="宋体" w:cs="宋体"/>
          <w:b/>
          <w:sz w:val="24"/>
        </w:rPr>
      </w:pPr>
      <w:r>
        <w:rPr>
          <w:rFonts w:hint="eastAsia" w:ascii="宋体" w:hAnsi="宋体" w:cs="宋体"/>
          <w:b/>
          <w:sz w:val="24"/>
        </w:rPr>
        <w:t>25. 评标过程的保密</w:t>
      </w:r>
    </w:p>
    <w:p w14:paraId="0A494BDB">
      <w:pPr>
        <w:spacing w:line="360" w:lineRule="auto"/>
        <w:ind w:firstLine="480" w:firstLineChars="200"/>
        <w:rPr>
          <w:rFonts w:hint="eastAsia" w:ascii="宋体" w:hAnsi="宋体" w:cs="宋体"/>
          <w:sz w:val="24"/>
        </w:rPr>
      </w:pPr>
      <w:r>
        <w:rPr>
          <w:rFonts w:hint="eastAsia" w:ascii="宋体" w:hAnsi="宋体" w:cs="宋体"/>
          <w:sz w:val="24"/>
        </w:rPr>
        <w:t>25.1  开标后，直至授予中标人合同为止，凡属于对投标人文件的审查、澄清、评价和比较有关的资料及与中标候选人的推荐情况，与评标有关的其他任何情况均应严格保密。</w:t>
      </w:r>
    </w:p>
    <w:p w14:paraId="3DE5FC57">
      <w:pPr>
        <w:spacing w:line="360" w:lineRule="auto"/>
        <w:ind w:firstLine="480" w:firstLineChars="200"/>
        <w:rPr>
          <w:rFonts w:hint="eastAsia" w:ascii="宋体" w:hAnsi="宋体" w:cs="宋体"/>
          <w:sz w:val="24"/>
        </w:rPr>
      </w:pPr>
      <w:r>
        <w:rPr>
          <w:rFonts w:hint="eastAsia" w:ascii="宋体" w:hAnsi="宋体" w:cs="宋体"/>
          <w:sz w:val="24"/>
        </w:rPr>
        <w:t>25.2  在投标文件的评审和比较、中标候选人推荐以及授予合同的过程中，投标人向招标人和评标委员会施加影响的任何行为，都将会导致其投标被拒绝。</w:t>
      </w:r>
    </w:p>
    <w:p w14:paraId="75FCA3E6">
      <w:pPr>
        <w:spacing w:line="360" w:lineRule="auto"/>
        <w:ind w:firstLine="480" w:firstLineChars="200"/>
        <w:rPr>
          <w:rFonts w:hint="eastAsia" w:ascii="宋体" w:hAnsi="宋体" w:cs="宋体"/>
          <w:sz w:val="24"/>
        </w:rPr>
      </w:pPr>
      <w:r>
        <w:rPr>
          <w:rFonts w:hint="eastAsia" w:ascii="宋体" w:hAnsi="宋体" w:cs="宋体"/>
          <w:sz w:val="24"/>
        </w:rPr>
        <w:t>25.3  中标人确定后，招标人不对未中标人就评标过程以及未能中标原因作出任何解释。未中标人不得向评标委员会组成人员或其他有关人员索问评标过程的情况和材料。</w:t>
      </w:r>
    </w:p>
    <w:p w14:paraId="4F4ED045">
      <w:pPr>
        <w:spacing w:line="360" w:lineRule="auto"/>
        <w:ind w:firstLine="482" w:firstLineChars="200"/>
        <w:rPr>
          <w:rFonts w:hint="eastAsia" w:ascii="宋体" w:hAnsi="宋体" w:cs="宋体"/>
          <w:b/>
          <w:sz w:val="24"/>
        </w:rPr>
      </w:pPr>
      <w:r>
        <w:rPr>
          <w:rFonts w:hint="eastAsia" w:ascii="宋体" w:hAnsi="宋体" w:cs="宋体"/>
          <w:b/>
          <w:sz w:val="24"/>
        </w:rPr>
        <w:t>26.资格后审</w:t>
      </w:r>
    </w:p>
    <w:p w14:paraId="3921D913">
      <w:pPr>
        <w:spacing w:line="360" w:lineRule="auto"/>
        <w:ind w:firstLine="480" w:firstLineChars="200"/>
        <w:rPr>
          <w:rFonts w:hint="eastAsia" w:ascii="宋体" w:hAnsi="宋体" w:cs="宋体"/>
          <w:sz w:val="24"/>
        </w:rPr>
      </w:pPr>
      <w:r>
        <w:rPr>
          <w:rFonts w:hint="eastAsia" w:ascii="宋体" w:hAnsi="宋体" w:cs="宋体"/>
          <w:sz w:val="24"/>
        </w:rPr>
        <w:t>26.1 资格后审工作在开标后评标前按程序进行。资格后审委员会对各有效投标人的资格审查，将依据投标人提交的资格后审文件，以及本工程投标人须知附件</w:t>
      </w:r>
      <w:r>
        <w:rPr>
          <w:rFonts w:hint="eastAsia" w:ascii="宋体" w:hAnsi="宋体" w:cs="宋体"/>
          <w:b/>
          <w:sz w:val="24"/>
        </w:rPr>
        <w:t>1</w:t>
      </w:r>
      <w:r>
        <w:rPr>
          <w:rFonts w:hint="eastAsia" w:ascii="宋体" w:hAnsi="宋体" w:cs="宋体"/>
          <w:sz w:val="24"/>
        </w:rPr>
        <w:t>中约定的资格后审必要合格条件标准。凡全部满足资格后审必要合格条件标准的投标人即确定为资格审查合格的投标人。</w:t>
      </w:r>
    </w:p>
    <w:p w14:paraId="3FE67D68">
      <w:pPr>
        <w:spacing w:line="360" w:lineRule="auto"/>
        <w:ind w:firstLine="480" w:firstLineChars="200"/>
        <w:rPr>
          <w:rFonts w:hint="eastAsia" w:ascii="宋体" w:hAnsi="宋体" w:cs="宋体"/>
          <w:sz w:val="24"/>
        </w:rPr>
      </w:pPr>
      <w:r>
        <w:rPr>
          <w:rFonts w:hint="eastAsia" w:ascii="宋体" w:hAnsi="宋体" w:cs="宋体"/>
          <w:sz w:val="24"/>
        </w:rPr>
        <w:t>26.2 对于各有效投标人未能按投标人须知附件</w:t>
      </w:r>
      <w:r>
        <w:rPr>
          <w:rFonts w:hint="eastAsia" w:ascii="宋体" w:hAnsi="宋体" w:cs="宋体"/>
          <w:b/>
          <w:sz w:val="24"/>
        </w:rPr>
        <w:t>1</w:t>
      </w:r>
      <w:r>
        <w:rPr>
          <w:rFonts w:hint="eastAsia" w:ascii="宋体" w:hAnsi="宋体" w:cs="宋体"/>
          <w:sz w:val="24"/>
        </w:rPr>
        <w:t>资格后审必要合格条件标准及招标文件要求编制资格后审文件或不能提交相关资料接受审查验证的或提交的资料与招标文件要求不符的，其资格后审文件资料中相对应的内容不予确认，应视为无效投标文件处理。</w:t>
      </w:r>
    </w:p>
    <w:p w14:paraId="03A0DF69">
      <w:pPr>
        <w:spacing w:line="360" w:lineRule="auto"/>
        <w:ind w:firstLine="480" w:firstLineChars="200"/>
        <w:rPr>
          <w:rFonts w:hint="eastAsia" w:ascii="宋体" w:hAnsi="宋体" w:cs="宋体"/>
          <w:sz w:val="24"/>
        </w:rPr>
      </w:pPr>
      <w:r>
        <w:rPr>
          <w:rFonts w:hint="eastAsia" w:ascii="宋体" w:hAnsi="宋体" w:cs="宋体"/>
          <w:sz w:val="24"/>
        </w:rPr>
        <w:t>26.3 资格后审委员会应切实履行审查职责，对同一个问题不一致的，按程序要求记录。资格后审委员会实行少数服从多数的原则，以记名投票方式表决，审查结果经资格后审委员会全体成员过半数通过有效。资格后审委员会审查过程中如出现疑问，可要求投标人进行澄清说明。</w:t>
      </w:r>
    </w:p>
    <w:p w14:paraId="166A2C75">
      <w:pPr>
        <w:spacing w:line="360" w:lineRule="auto"/>
        <w:ind w:firstLine="477" w:firstLineChars="199"/>
        <w:rPr>
          <w:rFonts w:hint="eastAsia" w:ascii="宋体" w:hAnsi="宋体" w:cs="宋体"/>
          <w:b/>
          <w:sz w:val="24"/>
        </w:rPr>
      </w:pPr>
      <w:r>
        <w:rPr>
          <w:rFonts w:hint="eastAsia" w:ascii="宋体" w:hAnsi="宋体" w:cs="宋体"/>
          <w:sz w:val="24"/>
        </w:rPr>
        <w:t>26.4 资格审查工作结束后，资格后审委员会应向招标人提交资格后审结果的书面报告。当资格后审合格的投标人少于3家时，不再进行后续招标投标程序，招标人应依法重新招标或报原项目审批部门重新核准招标方式。</w:t>
      </w:r>
    </w:p>
    <w:p w14:paraId="18459647">
      <w:pPr>
        <w:spacing w:line="360" w:lineRule="auto"/>
        <w:ind w:firstLine="482" w:firstLineChars="200"/>
        <w:rPr>
          <w:rFonts w:hint="eastAsia" w:ascii="宋体" w:hAnsi="宋体" w:cs="宋体"/>
          <w:b/>
          <w:sz w:val="24"/>
        </w:rPr>
      </w:pPr>
      <w:r>
        <w:rPr>
          <w:rFonts w:hint="eastAsia" w:ascii="宋体" w:hAnsi="宋体" w:cs="宋体"/>
          <w:b/>
          <w:sz w:val="24"/>
        </w:rPr>
        <w:t>27．评标办法（评标办法见本招标文件第三章）</w:t>
      </w:r>
    </w:p>
    <w:p w14:paraId="4AF67E73">
      <w:pPr>
        <w:spacing w:line="360" w:lineRule="auto"/>
        <w:ind w:firstLine="480" w:firstLineChars="200"/>
        <w:rPr>
          <w:rFonts w:hint="eastAsia" w:ascii="宋体" w:hAnsi="宋体" w:cs="宋体"/>
          <w:sz w:val="24"/>
        </w:rPr>
      </w:pPr>
      <w:r>
        <w:rPr>
          <w:rFonts w:hint="eastAsia" w:ascii="宋体" w:hAnsi="宋体" w:cs="宋体"/>
          <w:sz w:val="24"/>
        </w:rPr>
        <w:t>本项目评标办法由招标人按本投标人须知前附表的规定确定。</w:t>
      </w:r>
    </w:p>
    <w:p w14:paraId="09220925">
      <w:pPr>
        <w:snapToGrid w:val="0"/>
        <w:spacing w:line="360" w:lineRule="auto"/>
        <w:ind w:firstLine="482" w:firstLineChars="200"/>
        <w:rPr>
          <w:rFonts w:hint="eastAsia" w:ascii="宋体" w:hAnsi="宋体" w:cs="宋体"/>
          <w:b/>
          <w:sz w:val="24"/>
        </w:rPr>
      </w:pPr>
      <w:r>
        <w:rPr>
          <w:rFonts w:hint="eastAsia" w:ascii="宋体" w:hAnsi="宋体" w:cs="宋体"/>
          <w:b/>
          <w:sz w:val="24"/>
        </w:rPr>
        <w:t>28. 评标定标程序</w:t>
      </w:r>
    </w:p>
    <w:p w14:paraId="53F09854">
      <w:pPr>
        <w:spacing w:line="360" w:lineRule="auto"/>
        <w:ind w:firstLine="480" w:firstLineChars="200"/>
        <w:rPr>
          <w:rFonts w:hint="eastAsia" w:ascii="宋体" w:hAnsi="宋体" w:cs="宋体"/>
          <w:sz w:val="24"/>
        </w:rPr>
      </w:pPr>
      <w:r>
        <w:rPr>
          <w:rFonts w:hint="eastAsia" w:ascii="宋体" w:hAnsi="宋体" w:cs="宋体"/>
          <w:sz w:val="24"/>
        </w:rPr>
        <w:t>28.1</w:t>
      </w:r>
      <w:r>
        <w:rPr>
          <w:rFonts w:hint="eastAsia" w:ascii="宋体" w:hAnsi="宋体" w:cs="宋体"/>
          <w:b/>
          <w:sz w:val="24"/>
        </w:rPr>
        <w:t>综合评估法程序</w:t>
      </w:r>
      <w:r>
        <w:rPr>
          <w:rFonts w:hint="eastAsia" w:ascii="宋体" w:hAnsi="宋体" w:cs="宋体"/>
          <w:sz w:val="24"/>
        </w:rPr>
        <w:t>：</w:t>
      </w:r>
    </w:p>
    <w:p w14:paraId="3FD07196">
      <w:pPr>
        <w:pStyle w:val="25"/>
        <w:spacing w:line="360" w:lineRule="auto"/>
        <w:ind w:firstLine="360" w:firstLineChars="150"/>
        <w:rPr>
          <w:rFonts w:hint="eastAsia" w:hAnsi="宋体" w:cs="宋体"/>
          <w:sz w:val="24"/>
        </w:rPr>
      </w:pPr>
      <w:r>
        <w:rPr>
          <w:rFonts w:hint="eastAsia" w:hAnsi="宋体" w:cs="宋体"/>
          <w:sz w:val="24"/>
        </w:rPr>
        <w:t>（1）资格审查结束后，资格后审不合格的投标人不能进入下一步评标程序。</w:t>
      </w:r>
    </w:p>
    <w:p w14:paraId="3E8489E2">
      <w:pPr>
        <w:spacing w:line="360" w:lineRule="auto"/>
        <w:ind w:firstLine="360" w:firstLineChars="150"/>
        <w:rPr>
          <w:rFonts w:hint="eastAsia" w:ascii="宋体" w:hAnsi="宋体" w:cs="宋体"/>
          <w:sz w:val="24"/>
        </w:rPr>
      </w:pPr>
      <w:r>
        <w:rPr>
          <w:rFonts w:hint="eastAsia" w:ascii="宋体" w:hAnsi="宋体" w:cs="宋体"/>
          <w:sz w:val="24"/>
        </w:rPr>
        <w:t>（2）评标系统对各投标人的技术文件进行匿名编号。</w:t>
      </w:r>
    </w:p>
    <w:p w14:paraId="5A498DFE">
      <w:pPr>
        <w:spacing w:line="360" w:lineRule="auto"/>
        <w:ind w:right="90" w:rightChars="43" w:firstLine="360" w:firstLineChars="150"/>
        <w:rPr>
          <w:rFonts w:hint="eastAsia" w:ascii="宋体" w:hAnsi="宋体" w:cs="宋体"/>
          <w:sz w:val="24"/>
        </w:rPr>
      </w:pPr>
      <w:r>
        <w:rPr>
          <w:rFonts w:hint="eastAsia" w:ascii="宋体" w:hAnsi="宋体" w:cs="宋体"/>
          <w:sz w:val="24"/>
        </w:rPr>
        <w:t>（3）评委先对投标人的技术文件进行符合性评审和评审打分，得出相应的评审结论及评审得分后，由评委在评标系统揭晓匿名编码，评标系统自动匹配各编号技术文件所对应的投标人，并由评标委员会确认投标人技术文件的评审得分。</w:t>
      </w:r>
    </w:p>
    <w:p w14:paraId="6874A549">
      <w:pPr>
        <w:spacing w:line="360" w:lineRule="auto"/>
        <w:ind w:right="90" w:rightChars="43" w:firstLine="360" w:firstLineChars="150"/>
        <w:rPr>
          <w:rFonts w:hint="eastAsia" w:ascii="宋体" w:hAnsi="宋体" w:cs="宋体"/>
          <w:sz w:val="24"/>
        </w:rPr>
      </w:pPr>
      <w:r>
        <w:rPr>
          <w:rFonts w:hint="eastAsia" w:ascii="宋体" w:hAnsi="宋体" w:cs="宋体"/>
          <w:sz w:val="24"/>
        </w:rPr>
        <w:t>（4）</w:t>
      </w:r>
      <w:r>
        <w:rPr>
          <w:rFonts w:hint="eastAsia" w:ascii="宋体" w:hAnsi="宋体" w:cs="宋体"/>
          <w:bCs/>
          <w:sz w:val="24"/>
        </w:rPr>
        <w:t>评委逐一对技术文件合格的投标人的商务文件进行符合性审查</w:t>
      </w:r>
      <w:r>
        <w:rPr>
          <w:rFonts w:hint="eastAsia" w:ascii="宋体" w:hAnsi="宋体" w:cs="宋体"/>
          <w:sz w:val="24"/>
        </w:rPr>
        <w:t>，并对合格商务文件的投标人的业绩、奖项、项目成员职称等进行评审打分。</w:t>
      </w:r>
    </w:p>
    <w:p w14:paraId="17326D94">
      <w:pPr>
        <w:spacing w:line="360" w:lineRule="auto"/>
        <w:ind w:right="90" w:rightChars="43" w:firstLine="360" w:firstLineChars="150"/>
        <w:rPr>
          <w:rFonts w:hint="eastAsia" w:ascii="宋体" w:hAnsi="宋体" w:cs="宋体"/>
          <w:bCs/>
          <w:sz w:val="24"/>
        </w:rPr>
      </w:pPr>
      <w:r>
        <w:rPr>
          <w:rFonts w:hint="eastAsia" w:ascii="宋体" w:hAnsi="宋体" w:cs="宋体"/>
          <w:bCs/>
          <w:sz w:val="24"/>
        </w:rPr>
        <w:t>（5）评委按招标文件规定计算所有商务文件合格投标人的有效报价算术平均值。</w:t>
      </w:r>
    </w:p>
    <w:p w14:paraId="3726451E">
      <w:pPr>
        <w:spacing w:line="360" w:lineRule="auto"/>
        <w:ind w:firstLine="360" w:firstLineChars="150"/>
        <w:rPr>
          <w:rFonts w:hint="eastAsia" w:ascii="宋体" w:hAnsi="宋体" w:cs="宋体"/>
          <w:sz w:val="24"/>
        </w:rPr>
      </w:pPr>
      <w:r>
        <w:rPr>
          <w:rFonts w:hint="eastAsia" w:ascii="宋体" w:hAnsi="宋体" w:cs="宋体"/>
          <w:sz w:val="24"/>
        </w:rPr>
        <w:t>（6）评委</w:t>
      </w:r>
      <w:r>
        <w:rPr>
          <w:rFonts w:hint="eastAsia" w:ascii="宋体" w:hAnsi="宋体" w:cs="宋体"/>
          <w:kern w:val="0"/>
          <w:sz w:val="24"/>
        </w:rPr>
        <w:t>取投标人有效报价算术平均值</w:t>
      </w:r>
      <w:r>
        <w:rPr>
          <w:rFonts w:hint="eastAsia" w:ascii="宋体" w:hAnsi="宋体" w:cs="宋体"/>
          <w:sz w:val="24"/>
        </w:rPr>
        <w:t>与在开标现场时随机摇珠选定单个投标报价的平均值作为本项目的评标基准价</w:t>
      </w:r>
      <w:r>
        <w:rPr>
          <w:rFonts w:hint="eastAsia" w:ascii="宋体" w:hAnsi="宋体" w:cs="宋体"/>
          <w:kern w:val="0"/>
          <w:sz w:val="24"/>
        </w:rPr>
        <w:t>,分别</w:t>
      </w:r>
      <w:r>
        <w:rPr>
          <w:rFonts w:hint="eastAsia" w:ascii="宋体" w:hAnsi="宋体" w:cs="宋体"/>
          <w:sz w:val="24"/>
        </w:rPr>
        <w:t>计算有效投标人商务文件的投标报价得分。</w:t>
      </w:r>
    </w:p>
    <w:p w14:paraId="5BA5D1EC">
      <w:pPr>
        <w:spacing w:line="360" w:lineRule="auto"/>
        <w:ind w:right="90" w:rightChars="43" w:firstLine="360" w:firstLineChars="150"/>
        <w:rPr>
          <w:rFonts w:hint="eastAsia" w:ascii="宋体" w:hAnsi="宋体" w:cs="宋体"/>
          <w:sz w:val="24"/>
        </w:rPr>
      </w:pPr>
      <w:r>
        <w:rPr>
          <w:rFonts w:hint="eastAsia" w:ascii="宋体" w:hAnsi="宋体" w:cs="宋体"/>
          <w:sz w:val="24"/>
        </w:rPr>
        <w:t>（7）评委按招标文件规定的评分细则逐一计算各投标人技术文件得分、商务文件得分和信用评价得分的综合总得分。</w:t>
      </w:r>
    </w:p>
    <w:p w14:paraId="51117CD6">
      <w:pPr>
        <w:spacing w:line="360" w:lineRule="auto"/>
        <w:ind w:right="90" w:rightChars="43" w:firstLine="360" w:firstLineChars="150"/>
        <w:rPr>
          <w:rFonts w:hint="eastAsia" w:ascii="宋体" w:hAnsi="宋体" w:cs="宋体"/>
          <w:sz w:val="24"/>
        </w:rPr>
      </w:pPr>
      <w:r>
        <w:rPr>
          <w:rFonts w:hint="eastAsia" w:ascii="宋体" w:hAnsi="宋体" w:cs="宋体"/>
          <w:sz w:val="24"/>
        </w:rPr>
        <w:t>（8）评标委员会按照评审综合总得分从高至低的顺序进行排序,并向招标人推荐三个综合总得分最高的投标人为中标候选人。当投标人综合总得分相同时，以报价低的排序为前；当投标人综合总得分相同且报价相同时，通过现场抽签方式确定排序。</w:t>
      </w:r>
    </w:p>
    <w:p w14:paraId="2BB1F546">
      <w:pPr>
        <w:spacing w:line="360" w:lineRule="auto"/>
        <w:ind w:firstLine="360" w:firstLineChars="150"/>
        <w:rPr>
          <w:rFonts w:hint="eastAsia" w:ascii="宋体" w:hAnsi="宋体" w:cs="宋体"/>
          <w:sz w:val="24"/>
        </w:rPr>
      </w:pPr>
      <w:r>
        <w:rPr>
          <w:rFonts w:hint="eastAsia" w:ascii="宋体" w:hAnsi="宋体" w:cs="宋体"/>
          <w:sz w:val="24"/>
        </w:rPr>
        <w:t>（9）招标代理机构将记录的评标、定标有关内容写出书面评标报告。</w:t>
      </w:r>
    </w:p>
    <w:p w14:paraId="29AA6A10">
      <w:pPr>
        <w:spacing w:line="360" w:lineRule="auto"/>
        <w:ind w:firstLine="360" w:firstLineChars="150"/>
        <w:rPr>
          <w:rFonts w:hint="eastAsia" w:ascii="宋体" w:hAnsi="宋体" w:cs="宋体"/>
          <w:sz w:val="24"/>
        </w:rPr>
      </w:pPr>
      <w:r>
        <w:rPr>
          <w:rFonts w:hint="eastAsia" w:ascii="宋体" w:hAnsi="宋体" w:cs="宋体"/>
          <w:sz w:val="24"/>
        </w:rPr>
        <w:t>（10）评委在评标系统上对评审过程中相关评审表、打分表，汇总表，资格审查报告和评标报告等进行批量签字。</w:t>
      </w:r>
    </w:p>
    <w:p w14:paraId="5810211D">
      <w:pPr>
        <w:spacing w:line="360" w:lineRule="auto"/>
        <w:ind w:firstLine="360" w:firstLineChars="150"/>
        <w:rPr>
          <w:rFonts w:hint="eastAsia" w:ascii="宋体" w:hAnsi="宋体" w:cs="宋体"/>
          <w:sz w:val="24"/>
        </w:rPr>
      </w:pPr>
      <w:r>
        <w:rPr>
          <w:rFonts w:hint="eastAsia" w:ascii="宋体" w:hAnsi="宋体" w:cs="宋体"/>
          <w:sz w:val="24"/>
        </w:rPr>
        <w:t>（11）评标、定标会议结束。</w:t>
      </w:r>
    </w:p>
    <w:p w14:paraId="29958B39">
      <w:pPr>
        <w:spacing w:line="360" w:lineRule="auto"/>
        <w:ind w:firstLine="477" w:firstLineChars="199"/>
        <w:rPr>
          <w:rFonts w:hint="eastAsia" w:ascii="宋体" w:hAnsi="宋体" w:cs="宋体"/>
          <w:sz w:val="24"/>
        </w:rPr>
      </w:pPr>
      <w:bookmarkStart w:id="2" w:name="_Toc236550036"/>
      <w:r>
        <w:rPr>
          <w:rFonts w:hint="eastAsia" w:ascii="宋体" w:hAnsi="宋体" w:cs="宋体"/>
          <w:sz w:val="24"/>
        </w:rPr>
        <w:t>28.2评标过程中，经评标委员会评审有效的投标人不足3家的，该项目招标失败，招标人应重新招标或报原项目审批部门重新核准招标方式。</w:t>
      </w:r>
    </w:p>
    <w:bookmarkEnd w:id="2"/>
    <w:p w14:paraId="1B256233">
      <w:pPr>
        <w:spacing w:line="360" w:lineRule="auto"/>
        <w:rPr>
          <w:rFonts w:hint="eastAsia" w:ascii="宋体" w:hAnsi="宋体" w:cs="宋体"/>
          <w:b/>
          <w:bCs/>
          <w:sz w:val="24"/>
        </w:rPr>
      </w:pPr>
    </w:p>
    <w:p w14:paraId="3BEDED1A">
      <w:pPr>
        <w:spacing w:line="360" w:lineRule="auto"/>
        <w:jc w:val="center"/>
        <w:outlineLvl w:val="2"/>
        <w:rPr>
          <w:rFonts w:hint="eastAsia" w:ascii="宋体" w:hAnsi="宋体" w:cs="宋体"/>
          <w:b/>
          <w:bCs/>
          <w:sz w:val="28"/>
          <w:szCs w:val="28"/>
        </w:rPr>
      </w:pPr>
      <w:r>
        <w:rPr>
          <w:rFonts w:hint="eastAsia" w:ascii="宋体" w:hAnsi="宋体" w:cs="宋体"/>
          <w:b/>
          <w:bCs/>
          <w:sz w:val="28"/>
          <w:szCs w:val="28"/>
        </w:rPr>
        <w:t>（七）中标确认</w:t>
      </w:r>
    </w:p>
    <w:p w14:paraId="7D0BBA97">
      <w:pPr>
        <w:spacing w:line="360" w:lineRule="auto"/>
        <w:ind w:firstLine="482" w:firstLineChars="200"/>
        <w:rPr>
          <w:rFonts w:hint="eastAsia" w:ascii="宋体" w:hAnsi="宋体" w:cs="宋体"/>
          <w:b/>
          <w:sz w:val="24"/>
        </w:rPr>
      </w:pPr>
    </w:p>
    <w:p w14:paraId="05F6E32B">
      <w:pPr>
        <w:spacing w:line="360" w:lineRule="auto"/>
        <w:ind w:firstLine="482" w:firstLineChars="200"/>
        <w:rPr>
          <w:rFonts w:hint="eastAsia" w:ascii="宋体" w:hAnsi="宋体" w:cs="宋体"/>
          <w:b/>
          <w:sz w:val="24"/>
        </w:rPr>
      </w:pPr>
      <w:r>
        <w:rPr>
          <w:rFonts w:hint="eastAsia" w:ascii="宋体" w:hAnsi="宋体" w:cs="宋体"/>
          <w:b/>
          <w:sz w:val="24"/>
        </w:rPr>
        <w:t xml:space="preserve">29.中标公示  </w:t>
      </w:r>
    </w:p>
    <w:p w14:paraId="55A0B3AC">
      <w:pPr>
        <w:spacing w:line="360" w:lineRule="auto"/>
        <w:ind w:firstLine="480" w:firstLineChars="200"/>
        <w:rPr>
          <w:rFonts w:hint="eastAsia" w:ascii="宋体" w:hAnsi="宋体" w:cs="宋体"/>
          <w:sz w:val="24"/>
        </w:rPr>
      </w:pPr>
      <w:r>
        <w:rPr>
          <w:rFonts w:hint="eastAsia" w:ascii="宋体" w:hAnsi="宋体" w:cs="宋体"/>
          <w:sz w:val="24"/>
        </w:rPr>
        <w:t>29.1</w:t>
      </w:r>
      <w:r>
        <w:rPr>
          <w:rFonts w:hint="eastAsia" w:ascii="宋体" w:hAnsi="宋体" w:cs="宋体"/>
          <w:kern w:val="0"/>
          <w:sz w:val="24"/>
        </w:rPr>
        <w:t>评标委员会成员推荐中标候选人后，招标人应当于评标会议结束后3日内将评标结果（包含中标候选人名称、投标报价等）以及评标报告在广东省招标投标监管网和</w:t>
      </w:r>
      <w:r>
        <w:rPr>
          <w:rFonts w:hint="eastAsia" w:ascii="宋体" w:hAnsi="宋体" w:cs="宋体"/>
          <w:b/>
          <w:bCs/>
          <w:kern w:val="0"/>
          <w:sz w:val="24"/>
        </w:rPr>
        <w:t>广州</w:t>
      </w:r>
      <w:r>
        <w:rPr>
          <w:rFonts w:hint="eastAsia" w:ascii="宋体" w:hAnsi="宋体" w:cs="宋体"/>
          <w:b/>
          <w:bCs/>
          <w:sz w:val="24"/>
        </w:rPr>
        <w:t>公共资源交易平台</w:t>
      </w:r>
      <w:r>
        <w:rPr>
          <w:rFonts w:hint="eastAsia" w:ascii="宋体" w:hAnsi="宋体" w:cs="宋体"/>
          <w:kern w:val="0"/>
          <w:sz w:val="24"/>
        </w:rPr>
        <w:t>上公示，公示期不得少于3个工作日。</w:t>
      </w:r>
    </w:p>
    <w:p w14:paraId="003D1433">
      <w:pPr>
        <w:spacing w:line="360" w:lineRule="auto"/>
        <w:ind w:firstLine="480" w:firstLineChars="200"/>
        <w:rPr>
          <w:rFonts w:hint="eastAsia" w:ascii="宋体" w:hAnsi="宋体" w:cs="宋体"/>
          <w:sz w:val="24"/>
        </w:rPr>
      </w:pPr>
      <w:r>
        <w:rPr>
          <w:rFonts w:hint="eastAsia" w:ascii="宋体" w:hAnsi="宋体" w:cs="宋体"/>
          <w:sz w:val="24"/>
        </w:rPr>
        <w:t>29.2投标人或者其他利害关系人对招标项目的中标结果有异议的，应当在中标结果公示期结束前向招标人书面提出，逾期提出的不予受理。招标人自收到异议之日起3日内作出答复；作出答复前，应当暂停招标投标活动。</w:t>
      </w:r>
    </w:p>
    <w:p w14:paraId="3A688D03">
      <w:pPr>
        <w:spacing w:line="360" w:lineRule="auto"/>
        <w:ind w:firstLine="480" w:firstLineChars="200"/>
        <w:rPr>
          <w:rFonts w:hint="eastAsia" w:ascii="宋体" w:hAnsi="宋体" w:cs="宋体"/>
          <w:sz w:val="24"/>
        </w:rPr>
      </w:pPr>
      <w:r>
        <w:rPr>
          <w:rFonts w:hint="eastAsia" w:ascii="宋体" w:hAnsi="宋体" w:cs="宋体"/>
          <w:sz w:val="24"/>
        </w:rPr>
        <w:t>29.3投标人或其他利害关系人认为招标投标活动不符合法律法规规定的，可以自知道或者应当知道之日起10日内向有关招标管理部门投诉。招标管理部门应当自收到投诉之日起3个工作之日内决定是否受理投诉，并自受理投诉之日起30个工作日内作出书面处理决定。</w:t>
      </w:r>
      <w:r>
        <w:rPr>
          <w:rFonts w:hint="eastAsia" w:ascii="宋体" w:hAnsi="宋体" w:cs="宋体"/>
          <w:b/>
          <w:sz w:val="24"/>
        </w:rPr>
        <w:t>（异议和投诉指引详见投标人须知附件2）</w:t>
      </w:r>
    </w:p>
    <w:p w14:paraId="253C21D7">
      <w:pPr>
        <w:spacing w:line="360" w:lineRule="auto"/>
        <w:ind w:firstLine="482" w:firstLineChars="200"/>
        <w:rPr>
          <w:rFonts w:hint="eastAsia" w:ascii="宋体" w:hAnsi="宋体" w:cs="宋体"/>
          <w:b/>
          <w:sz w:val="24"/>
        </w:rPr>
      </w:pPr>
      <w:r>
        <w:rPr>
          <w:rFonts w:hint="eastAsia" w:ascii="宋体" w:hAnsi="宋体" w:cs="宋体"/>
          <w:b/>
          <w:sz w:val="24"/>
        </w:rPr>
        <w:t>30.中标人确定</w:t>
      </w:r>
    </w:p>
    <w:p w14:paraId="5378A776">
      <w:pPr>
        <w:spacing w:line="360" w:lineRule="auto"/>
        <w:ind w:firstLine="480" w:firstLineChars="200"/>
        <w:rPr>
          <w:rFonts w:hint="eastAsia" w:ascii="宋体" w:hAnsi="宋体" w:cs="宋体"/>
          <w:sz w:val="24"/>
        </w:rPr>
      </w:pPr>
      <w:r>
        <w:rPr>
          <w:rFonts w:hint="eastAsia" w:ascii="宋体" w:hAnsi="宋体" w:cs="宋体"/>
          <w:sz w:val="24"/>
        </w:rPr>
        <w:t>30.1 中标人确定。中标结果公示期满无异议的，招标人确认排名第一的中标候选人为中标人，中标人的投标报价即为中标价。</w:t>
      </w:r>
    </w:p>
    <w:p w14:paraId="22D0F7F9">
      <w:pPr>
        <w:spacing w:line="360" w:lineRule="auto"/>
        <w:ind w:firstLine="480" w:firstLineChars="200"/>
        <w:rPr>
          <w:rFonts w:hint="eastAsia" w:ascii="宋体" w:hAnsi="宋体" w:cs="宋体"/>
          <w:sz w:val="24"/>
        </w:rPr>
      </w:pPr>
      <w:bookmarkStart w:id="3" w:name="_Toc236550039"/>
      <w:r>
        <w:rPr>
          <w:rFonts w:hint="eastAsia" w:ascii="宋体" w:hAnsi="宋体" w:cs="宋体"/>
          <w:sz w:val="24"/>
        </w:rPr>
        <w:t>30.2  中标人确定后，招标人应当在7日内将加盖招标人单位公章并经</w:t>
      </w:r>
      <w:r>
        <w:rPr>
          <w:rFonts w:hint="eastAsia" w:ascii="宋体" w:hAnsi="宋体" w:cs="宋体"/>
          <w:b/>
          <w:bCs/>
          <w:kern w:val="0"/>
          <w:sz w:val="24"/>
        </w:rPr>
        <w:t>广州</w:t>
      </w:r>
      <w:r>
        <w:rPr>
          <w:rFonts w:hint="eastAsia" w:ascii="宋体" w:hAnsi="宋体" w:cs="宋体"/>
          <w:b/>
          <w:bCs/>
          <w:sz w:val="24"/>
        </w:rPr>
        <w:t>公共资源交易中心</w:t>
      </w:r>
      <w:r>
        <w:rPr>
          <w:rFonts w:hint="eastAsia" w:ascii="宋体" w:hAnsi="宋体" w:cs="宋体"/>
          <w:sz w:val="24"/>
        </w:rPr>
        <w:t>见证的中标通知书发放到中标人及各相关单位。招标人最迟应当在投标有效期届满30日前发出中标通知书，否则，应当按照本投标人须知</w:t>
      </w:r>
      <w:r>
        <w:rPr>
          <w:rFonts w:hint="eastAsia" w:ascii="宋体" w:hAnsi="宋体" w:cs="宋体"/>
          <w:b/>
          <w:sz w:val="24"/>
        </w:rPr>
        <w:t>19.2</w:t>
      </w:r>
      <w:r>
        <w:rPr>
          <w:rFonts w:hint="eastAsia" w:ascii="宋体" w:hAnsi="宋体" w:cs="宋体"/>
          <w:sz w:val="24"/>
        </w:rPr>
        <w:t>款的规定延长投标有效期。</w:t>
      </w:r>
    </w:p>
    <w:p w14:paraId="31DCE828">
      <w:pPr>
        <w:spacing w:line="360" w:lineRule="auto"/>
        <w:ind w:firstLine="477" w:firstLineChars="199"/>
        <w:rPr>
          <w:rFonts w:hint="eastAsia" w:ascii="宋体" w:hAnsi="宋体" w:cs="宋体"/>
          <w:sz w:val="24"/>
        </w:rPr>
      </w:pPr>
      <w:r>
        <w:rPr>
          <w:rFonts w:hint="eastAsia" w:ascii="宋体" w:hAnsi="宋体" w:cs="宋体"/>
          <w:sz w:val="24"/>
        </w:rPr>
        <w:t>30.3 招标人应当自确定中标人之日起15日内，向有关招标管理部门提交招标投标情况的书面报告。</w:t>
      </w:r>
    </w:p>
    <w:p w14:paraId="6E00CFCC">
      <w:pPr>
        <w:spacing w:line="360" w:lineRule="auto"/>
        <w:ind w:firstLine="482" w:firstLineChars="200"/>
        <w:rPr>
          <w:rFonts w:hint="eastAsia" w:ascii="宋体" w:hAnsi="宋体" w:cs="宋体"/>
          <w:b/>
          <w:sz w:val="24"/>
        </w:rPr>
      </w:pPr>
      <w:r>
        <w:rPr>
          <w:rFonts w:hint="eastAsia" w:ascii="宋体" w:hAnsi="宋体"/>
          <w:b/>
          <w:iCs/>
          <w:sz w:val="24"/>
        </w:rPr>
        <w:t>31．授标及废除授标</w:t>
      </w:r>
      <w:bookmarkEnd w:id="3"/>
    </w:p>
    <w:p w14:paraId="18C35B39">
      <w:pPr>
        <w:spacing w:line="360" w:lineRule="auto"/>
        <w:ind w:firstLine="480" w:firstLineChars="200"/>
        <w:rPr>
          <w:rFonts w:hint="eastAsia" w:ascii="宋体" w:hAnsi="宋体" w:cs="宋体"/>
          <w:sz w:val="24"/>
        </w:rPr>
      </w:pPr>
      <w:r>
        <w:rPr>
          <w:rFonts w:hint="eastAsia" w:ascii="宋体" w:hAnsi="宋体" w:cs="宋体"/>
          <w:sz w:val="24"/>
        </w:rPr>
        <w:t>31.1 评标完成后，中标人若有下列情形之一的，招标人应按规定取消中标候选人资格或废除授标：</w:t>
      </w:r>
    </w:p>
    <w:p w14:paraId="1B2CFD84">
      <w:pPr>
        <w:spacing w:line="360" w:lineRule="auto"/>
        <w:ind w:firstLine="360" w:firstLineChars="150"/>
        <w:rPr>
          <w:rFonts w:hint="eastAsia" w:ascii="宋体" w:hAnsi="宋体" w:cs="宋体"/>
          <w:sz w:val="24"/>
        </w:rPr>
      </w:pPr>
      <w:r>
        <w:rPr>
          <w:rFonts w:hint="eastAsia" w:ascii="宋体" w:hAnsi="宋体" w:cs="宋体"/>
          <w:sz w:val="24"/>
        </w:rPr>
        <w:t>（1）以他人名义投标或者以其他方式弄虚作假骗取中标的；</w:t>
      </w:r>
    </w:p>
    <w:p w14:paraId="7EC31768">
      <w:pPr>
        <w:spacing w:line="360" w:lineRule="auto"/>
        <w:ind w:firstLine="360" w:firstLineChars="150"/>
        <w:rPr>
          <w:rFonts w:hint="eastAsia" w:ascii="宋体" w:hAnsi="宋体" w:cs="宋体"/>
          <w:sz w:val="24"/>
        </w:rPr>
      </w:pPr>
      <w:r>
        <w:rPr>
          <w:rFonts w:hint="eastAsia" w:ascii="宋体" w:hAnsi="宋体" w:cs="宋体"/>
          <w:sz w:val="24"/>
        </w:rPr>
        <w:t>（2）与其他投标人串通投标或以行贿的手段谋取中标的；</w:t>
      </w:r>
    </w:p>
    <w:p w14:paraId="4507F2A1">
      <w:pPr>
        <w:spacing w:line="360" w:lineRule="auto"/>
        <w:ind w:firstLine="360" w:firstLineChars="150"/>
        <w:rPr>
          <w:rFonts w:hint="eastAsia" w:ascii="宋体" w:hAnsi="宋体" w:cs="宋体"/>
          <w:sz w:val="24"/>
        </w:rPr>
      </w:pPr>
      <w:r>
        <w:rPr>
          <w:rFonts w:hint="eastAsia" w:ascii="宋体" w:hAnsi="宋体" w:cs="宋体"/>
          <w:sz w:val="24"/>
        </w:rPr>
        <w:t>（3）不是从本投标企业基本账户提交投标担保或以虚假方式提交投标保证金保函（保单）的；</w:t>
      </w:r>
    </w:p>
    <w:p w14:paraId="2612D422">
      <w:pPr>
        <w:spacing w:line="360" w:lineRule="auto"/>
        <w:ind w:firstLine="360" w:firstLineChars="150"/>
        <w:rPr>
          <w:rFonts w:hint="eastAsia" w:ascii="宋体" w:hAnsi="宋体" w:cs="宋体"/>
          <w:sz w:val="24"/>
        </w:rPr>
      </w:pPr>
      <w:r>
        <w:rPr>
          <w:rFonts w:hint="eastAsia" w:ascii="宋体" w:hAnsi="宋体" w:cs="宋体"/>
          <w:sz w:val="24"/>
        </w:rPr>
        <w:t>（4）于投标有效期终止之前撤回投标文件，或者排名第一的中标候选人放弃中标资格的；</w:t>
      </w:r>
    </w:p>
    <w:p w14:paraId="17A30147">
      <w:pPr>
        <w:spacing w:line="360" w:lineRule="auto"/>
        <w:ind w:firstLine="360" w:firstLineChars="150"/>
        <w:rPr>
          <w:rFonts w:hint="eastAsia" w:ascii="宋体" w:hAnsi="宋体" w:cs="宋体"/>
          <w:sz w:val="24"/>
        </w:rPr>
      </w:pPr>
      <w:r>
        <w:rPr>
          <w:rFonts w:hint="eastAsia" w:ascii="宋体" w:hAnsi="宋体" w:cs="宋体"/>
          <w:sz w:val="24"/>
        </w:rPr>
        <w:t>（5）因中标人过错而未能按照规定与招标人签订设计（勘察）合同或中标人因不可抗力提出不能履行合同的；</w:t>
      </w:r>
    </w:p>
    <w:p w14:paraId="666C8407">
      <w:pPr>
        <w:spacing w:line="360" w:lineRule="auto"/>
        <w:ind w:firstLine="360" w:firstLineChars="150"/>
        <w:rPr>
          <w:rFonts w:hint="eastAsia" w:ascii="宋体" w:hAnsi="宋体" w:cs="宋体"/>
          <w:sz w:val="24"/>
        </w:rPr>
      </w:pPr>
      <w:r>
        <w:rPr>
          <w:rFonts w:hint="eastAsia" w:ascii="宋体" w:hAnsi="宋体" w:cs="宋体"/>
          <w:sz w:val="24"/>
        </w:rPr>
        <w:t>（6）因中标人过错而未能按照招标文件要求向招标人提交履约担保的；</w:t>
      </w:r>
    </w:p>
    <w:p w14:paraId="49726D92">
      <w:pPr>
        <w:spacing w:line="360" w:lineRule="auto"/>
        <w:ind w:firstLine="360" w:firstLineChars="150"/>
        <w:rPr>
          <w:rFonts w:hint="eastAsia" w:ascii="宋体" w:hAnsi="宋体" w:cs="宋体"/>
          <w:sz w:val="24"/>
        </w:rPr>
      </w:pPr>
      <w:r>
        <w:rPr>
          <w:rFonts w:hint="eastAsia" w:ascii="宋体" w:hAnsi="宋体" w:cs="宋体"/>
          <w:sz w:val="24"/>
        </w:rPr>
        <w:t>（7）资格后审文件、商务文件中的拟派驻项目机构人员资料信息、业绩奖项资料信息不一致的；</w:t>
      </w:r>
    </w:p>
    <w:p w14:paraId="3DB585BF">
      <w:pPr>
        <w:spacing w:line="360" w:lineRule="auto"/>
        <w:ind w:firstLine="360" w:firstLineChars="150"/>
        <w:rPr>
          <w:rFonts w:hint="eastAsia" w:ascii="宋体" w:hAnsi="宋体" w:cs="宋体"/>
          <w:b/>
          <w:bCs/>
          <w:sz w:val="24"/>
        </w:rPr>
      </w:pPr>
      <w:r>
        <w:rPr>
          <w:rFonts w:hint="eastAsia" w:ascii="宋体" w:hAnsi="宋体" w:cs="宋体"/>
          <w:sz w:val="24"/>
        </w:rPr>
        <w:t>（8）中标单位的项目负责人同时受聘于两个或者两个以上建设工程勘察、设计单位的；</w:t>
      </w:r>
    </w:p>
    <w:p w14:paraId="7D0C27DB">
      <w:pPr>
        <w:spacing w:line="360" w:lineRule="auto"/>
        <w:ind w:firstLine="360" w:firstLineChars="150"/>
        <w:rPr>
          <w:rFonts w:hint="eastAsia" w:ascii="宋体" w:hAnsi="宋体" w:cs="宋体"/>
          <w:sz w:val="24"/>
        </w:rPr>
      </w:pPr>
      <w:r>
        <w:rPr>
          <w:rFonts w:hint="eastAsia" w:ascii="宋体" w:hAnsi="宋体" w:cs="宋体"/>
          <w:sz w:val="24"/>
        </w:rPr>
        <w:t>（9）中标人被有关部门查实存在影响中标结果的违法行为、不具备中标资格的；</w:t>
      </w:r>
    </w:p>
    <w:p w14:paraId="4C811F4C">
      <w:pPr>
        <w:spacing w:line="360" w:lineRule="auto"/>
        <w:ind w:firstLine="360" w:firstLineChars="150"/>
        <w:rPr>
          <w:rFonts w:hint="eastAsia" w:ascii="宋体" w:hAnsi="宋体" w:cs="宋体"/>
          <w:sz w:val="24"/>
        </w:rPr>
      </w:pPr>
      <w:r>
        <w:rPr>
          <w:rFonts w:hint="eastAsia" w:ascii="宋体" w:hAnsi="宋体" w:cs="宋体"/>
          <w:sz w:val="24"/>
        </w:rPr>
        <w:t>（10）投标人在参加本项目投标时有本企业投标承诺书所列的违法违规行为及事实的；</w:t>
      </w:r>
    </w:p>
    <w:p w14:paraId="39C1343D">
      <w:pPr>
        <w:spacing w:line="360" w:lineRule="auto"/>
        <w:ind w:firstLine="360" w:firstLineChars="150"/>
        <w:rPr>
          <w:rFonts w:hint="eastAsia" w:ascii="宋体" w:hAnsi="宋体" w:cs="宋体"/>
          <w:sz w:val="24"/>
        </w:rPr>
      </w:pPr>
      <w:r>
        <w:rPr>
          <w:rFonts w:hint="eastAsia" w:ascii="宋体" w:hAnsi="宋体" w:cs="宋体"/>
          <w:sz w:val="24"/>
        </w:rPr>
        <w:t>（11）法律法规规定的其它明显损害招标人利益和公共利益的情形；</w:t>
      </w:r>
    </w:p>
    <w:p w14:paraId="79FC7661">
      <w:pPr>
        <w:spacing w:line="360" w:lineRule="auto"/>
        <w:ind w:firstLine="360" w:firstLineChars="150"/>
        <w:rPr>
          <w:rFonts w:hint="eastAsia" w:ascii="宋体" w:hAnsi="宋体" w:cs="宋体"/>
          <w:sz w:val="24"/>
        </w:rPr>
      </w:pPr>
      <w:r>
        <w:rPr>
          <w:rFonts w:hint="eastAsia" w:ascii="宋体" w:hAnsi="宋体" w:cs="宋体"/>
          <w:sz w:val="24"/>
        </w:rPr>
        <w:t>（12）招标文件明确规定可以废除授标的其他情形。</w:t>
      </w:r>
    </w:p>
    <w:p w14:paraId="5E06A61E">
      <w:pPr>
        <w:spacing w:line="360" w:lineRule="auto"/>
        <w:ind w:firstLine="480" w:firstLineChars="200"/>
        <w:rPr>
          <w:rFonts w:hint="eastAsia" w:ascii="宋体" w:hAnsi="宋体" w:cs="宋体"/>
          <w:sz w:val="24"/>
        </w:rPr>
      </w:pPr>
      <w:r>
        <w:rPr>
          <w:rFonts w:hint="eastAsia" w:ascii="宋体" w:hAnsi="宋体" w:cs="宋体"/>
          <w:sz w:val="24"/>
        </w:rPr>
        <w:t>31.2  中标人被废除授标，招标人可以确定排名第二的中标候选人为中标人，也可以重新招标。以此类推，招标人可以确认排名第三的中标候选人为中标人或者重新招标。在确定排名第二或第三的中标候选人为中标人前，也要按规定实行中标结果公示。三名中标候选人均放弃中标或确定为中标无效的，应当依法重新组织招标或报原项目审批部门重新核准招标方式。</w:t>
      </w:r>
    </w:p>
    <w:p w14:paraId="0629683F">
      <w:pPr>
        <w:spacing w:line="360" w:lineRule="auto"/>
        <w:ind w:firstLine="480" w:firstLineChars="200"/>
        <w:rPr>
          <w:rFonts w:hint="eastAsia" w:ascii="宋体" w:hAnsi="宋体" w:cs="宋体"/>
          <w:sz w:val="24"/>
        </w:rPr>
      </w:pPr>
      <w:r>
        <w:rPr>
          <w:rFonts w:hint="eastAsia" w:ascii="宋体" w:hAnsi="宋体" w:cs="宋体"/>
          <w:sz w:val="24"/>
        </w:rPr>
        <w:t>31.3  招标人有下列情形之一的，应依法承担相应的责任：</w:t>
      </w:r>
    </w:p>
    <w:p w14:paraId="7CB33529">
      <w:pPr>
        <w:spacing w:line="360" w:lineRule="auto"/>
        <w:ind w:firstLine="360" w:firstLineChars="150"/>
        <w:rPr>
          <w:rFonts w:hint="eastAsia" w:ascii="宋体" w:hAnsi="宋体" w:cs="宋体"/>
          <w:sz w:val="24"/>
        </w:rPr>
      </w:pPr>
      <w:r>
        <w:rPr>
          <w:rFonts w:hint="eastAsia" w:ascii="宋体" w:hAnsi="宋体" w:cs="宋体"/>
          <w:sz w:val="24"/>
        </w:rPr>
        <w:t>（1）无正当理由不发出中标通知书的；</w:t>
      </w:r>
    </w:p>
    <w:p w14:paraId="0976CE91">
      <w:pPr>
        <w:spacing w:line="360" w:lineRule="auto"/>
        <w:ind w:firstLine="360" w:firstLineChars="150"/>
        <w:rPr>
          <w:rFonts w:hint="eastAsia" w:ascii="宋体" w:hAnsi="宋体" w:cs="宋体"/>
          <w:sz w:val="24"/>
        </w:rPr>
      </w:pPr>
      <w:r>
        <w:rPr>
          <w:rFonts w:hint="eastAsia" w:ascii="宋体" w:hAnsi="宋体" w:cs="宋体"/>
          <w:sz w:val="24"/>
        </w:rPr>
        <w:t>（2）招标人不按照规定确定中标人的；</w:t>
      </w:r>
    </w:p>
    <w:p w14:paraId="4EE15351">
      <w:pPr>
        <w:spacing w:line="360" w:lineRule="auto"/>
        <w:ind w:firstLine="360" w:firstLineChars="150"/>
        <w:rPr>
          <w:rFonts w:hint="eastAsia" w:ascii="宋体" w:hAnsi="宋体" w:cs="宋体"/>
          <w:sz w:val="24"/>
        </w:rPr>
      </w:pPr>
      <w:r>
        <w:rPr>
          <w:rFonts w:hint="eastAsia" w:ascii="宋体" w:hAnsi="宋体" w:cs="宋体"/>
          <w:sz w:val="24"/>
        </w:rPr>
        <w:t>（3）中标通知书发出后无正当理由改变中标结果的；</w:t>
      </w:r>
    </w:p>
    <w:p w14:paraId="319F0BE4">
      <w:pPr>
        <w:spacing w:line="360" w:lineRule="auto"/>
        <w:ind w:firstLine="360" w:firstLineChars="150"/>
        <w:rPr>
          <w:rFonts w:hint="eastAsia" w:ascii="宋体" w:hAnsi="宋体" w:cs="宋体"/>
          <w:sz w:val="24"/>
        </w:rPr>
      </w:pPr>
      <w:r>
        <w:rPr>
          <w:rFonts w:hint="eastAsia" w:ascii="宋体" w:hAnsi="宋体" w:cs="宋体"/>
          <w:sz w:val="24"/>
        </w:rPr>
        <w:t>（4）无正当理由不与中标人签订设计（勘察）合同的；</w:t>
      </w:r>
    </w:p>
    <w:p w14:paraId="293B0E1E">
      <w:pPr>
        <w:spacing w:line="360" w:lineRule="auto"/>
        <w:ind w:firstLine="360" w:firstLineChars="150"/>
        <w:rPr>
          <w:rFonts w:hint="eastAsia" w:ascii="宋体" w:hAnsi="宋体" w:cs="宋体"/>
          <w:sz w:val="24"/>
        </w:rPr>
      </w:pPr>
      <w:r>
        <w:rPr>
          <w:rFonts w:hint="eastAsia" w:ascii="宋体" w:hAnsi="宋体" w:cs="宋体"/>
          <w:sz w:val="24"/>
        </w:rPr>
        <w:t>（5）在签订设计（勘察）合同时向中标人提出附加条件或者更改合同实质性内容的。</w:t>
      </w:r>
    </w:p>
    <w:p w14:paraId="79042DA7">
      <w:pPr>
        <w:spacing w:line="360" w:lineRule="auto"/>
        <w:rPr>
          <w:rFonts w:hint="eastAsia" w:ascii="宋体" w:hAnsi="宋体" w:cs="宋体"/>
          <w:b/>
          <w:bCs/>
          <w:sz w:val="24"/>
        </w:rPr>
      </w:pPr>
    </w:p>
    <w:p w14:paraId="5095BB56">
      <w:pPr>
        <w:spacing w:line="360" w:lineRule="auto"/>
        <w:jc w:val="center"/>
        <w:outlineLvl w:val="2"/>
        <w:rPr>
          <w:rFonts w:hint="eastAsia" w:ascii="宋体" w:hAnsi="宋体" w:cs="宋体"/>
          <w:b/>
          <w:bCs/>
          <w:sz w:val="28"/>
          <w:szCs w:val="28"/>
        </w:rPr>
      </w:pPr>
      <w:r>
        <w:rPr>
          <w:rFonts w:hint="eastAsia" w:ascii="宋体" w:hAnsi="宋体" w:cs="宋体"/>
          <w:b/>
          <w:bCs/>
          <w:sz w:val="28"/>
          <w:szCs w:val="28"/>
        </w:rPr>
        <w:t>（八）合同授予</w:t>
      </w:r>
    </w:p>
    <w:p w14:paraId="2EB3D1F6">
      <w:pPr>
        <w:spacing w:line="360" w:lineRule="auto"/>
        <w:ind w:firstLine="482" w:firstLineChars="200"/>
        <w:rPr>
          <w:rFonts w:hint="eastAsia" w:ascii="宋体" w:hAnsi="宋体" w:cs="宋体"/>
          <w:b/>
          <w:bCs/>
          <w:sz w:val="24"/>
        </w:rPr>
      </w:pPr>
    </w:p>
    <w:p w14:paraId="390D47E6">
      <w:pPr>
        <w:spacing w:line="360" w:lineRule="auto"/>
        <w:ind w:firstLine="482" w:firstLineChars="200"/>
        <w:rPr>
          <w:rFonts w:hint="eastAsia" w:ascii="宋体" w:hAnsi="宋体" w:cs="宋体"/>
          <w:b/>
          <w:bCs/>
          <w:sz w:val="24"/>
        </w:rPr>
      </w:pPr>
      <w:r>
        <w:rPr>
          <w:rFonts w:hint="eastAsia" w:ascii="宋体" w:hAnsi="宋体" w:cs="宋体"/>
          <w:b/>
          <w:bCs/>
          <w:sz w:val="24"/>
        </w:rPr>
        <w:t>32.  合同授予</w:t>
      </w:r>
    </w:p>
    <w:p w14:paraId="1D1EC356">
      <w:pPr>
        <w:spacing w:line="360" w:lineRule="auto"/>
        <w:ind w:firstLine="480" w:firstLineChars="200"/>
        <w:rPr>
          <w:rFonts w:hint="eastAsia" w:ascii="宋体" w:hAnsi="宋体" w:cs="宋体"/>
          <w:sz w:val="24"/>
        </w:rPr>
      </w:pPr>
      <w:r>
        <w:rPr>
          <w:rFonts w:hint="eastAsia" w:ascii="宋体" w:hAnsi="宋体" w:cs="宋体"/>
          <w:sz w:val="24"/>
        </w:rPr>
        <w:t>32.1 本招标项目的设计（勘察）合同将授予按本投标人须知第</w:t>
      </w:r>
      <w:r>
        <w:rPr>
          <w:rFonts w:hint="eastAsia" w:ascii="宋体" w:hAnsi="宋体" w:cs="宋体"/>
          <w:b/>
          <w:sz w:val="24"/>
        </w:rPr>
        <w:t>30</w:t>
      </w:r>
      <w:r>
        <w:rPr>
          <w:rFonts w:hint="eastAsia" w:ascii="宋体" w:hAnsi="宋体" w:cs="宋体"/>
          <w:sz w:val="24"/>
        </w:rPr>
        <w:t>条或第</w:t>
      </w:r>
      <w:r>
        <w:rPr>
          <w:rFonts w:hint="eastAsia" w:ascii="宋体" w:hAnsi="宋体" w:cs="宋体"/>
          <w:b/>
          <w:sz w:val="24"/>
        </w:rPr>
        <w:t>31</w:t>
      </w:r>
      <w:r>
        <w:rPr>
          <w:rFonts w:hint="eastAsia" w:ascii="宋体" w:hAnsi="宋体" w:cs="宋体"/>
          <w:sz w:val="24"/>
        </w:rPr>
        <w:t>条所确定的中标人。</w:t>
      </w:r>
    </w:p>
    <w:p w14:paraId="76A95C2F">
      <w:pPr>
        <w:spacing w:line="360" w:lineRule="auto"/>
        <w:ind w:firstLine="480" w:firstLineChars="200"/>
        <w:rPr>
          <w:rFonts w:hint="eastAsia" w:ascii="宋体" w:hAnsi="宋体" w:cs="宋体"/>
          <w:i/>
          <w:sz w:val="24"/>
        </w:rPr>
      </w:pPr>
      <w:r>
        <w:rPr>
          <w:rFonts w:hint="eastAsia" w:ascii="宋体" w:hAnsi="宋体" w:cs="宋体"/>
          <w:sz w:val="24"/>
        </w:rPr>
        <w:t>32.2 招标人和中标人应当在投标有效期内并自中标通知书发出之日起30日内，根据招标文件和中标人的投标文件与中标人签定设计（勘察）合同。招标人和中标人不得另行订立背离招标文件、投标文件实质性内容的其他协议。</w:t>
      </w:r>
    </w:p>
    <w:p w14:paraId="39C7B69B">
      <w:pPr>
        <w:spacing w:line="360" w:lineRule="auto"/>
        <w:ind w:firstLine="480" w:firstLineChars="200"/>
        <w:rPr>
          <w:rFonts w:hint="eastAsia" w:ascii="宋体" w:hAnsi="宋体" w:cs="宋体"/>
          <w:sz w:val="24"/>
        </w:rPr>
      </w:pPr>
      <w:r>
        <w:rPr>
          <w:rFonts w:hint="eastAsia" w:ascii="宋体" w:hAnsi="宋体" w:cs="宋体"/>
          <w:sz w:val="24"/>
        </w:rPr>
        <w:t>32.3 招标人如不按本投标人须知第</w:t>
      </w:r>
      <w:r>
        <w:rPr>
          <w:rFonts w:hint="eastAsia" w:ascii="宋体" w:hAnsi="宋体" w:cs="宋体"/>
          <w:b/>
          <w:sz w:val="24"/>
        </w:rPr>
        <w:t>32.2</w:t>
      </w:r>
      <w:r>
        <w:rPr>
          <w:rFonts w:hint="eastAsia" w:ascii="宋体" w:hAnsi="宋体" w:cs="宋体"/>
          <w:sz w:val="24"/>
        </w:rPr>
        <w:t>款的规定与中标人签定设计（勘察）合同，或者招标人、中标人订立背离合同实质性内容的其他协议，应改正并处以投标保证金额罚款。</w:t>
      </w:r>
    </w:p>
    <w:p w14:paraId="03620AA9">
      <w:pPr>
        <w:spacing w:line="360" w:lineRule="auto"/>
        <w:ind w:firstLine="480" w:firstLineChars="200"/>
        <w:rPr>
          <w:rFonts w:hint="eastAsia" w:ascii="宋体" w:hAnsi="宋体" w:cs="宋体"/>
          <w:sz w:val="24"/>
        </w:rPr>
      </w:pPr>
      <w:r>
        <w:rPr>
          <w:rFonts w:hint="eastAsia" w:ascii="宋体" w:hAnsi="宋体" w:cs="宋体"/>
          <w:sz w:val="24"/>
        </w:rPr>
        <w:t>32.4 中标人如不按本投标人须知第</w:t>
      </w:r>
      <w:r>
        <w:rPr>
          <w:rFonts w:hint="eastAsia" w:ascii="宋体" w:hAnsi="宋体" w:cs="宋体"/>
          <w:b/>
          <w:sz w:val="24"/>
        </w:rPr>
        <w:t>32.2</w:t>
      </w:r>
      <w:r>
        <w:rPr>
          <w:rFonts w:hint="eastAsia" w:ascii="宋体" w:hAnsi="宋体" w:cs="宋体"/>
          <w:sz w:val="24"/>
        </w:rPr>
        <w:t>款的规定与招标人订立设计（勘察）合同，招标人将废除授标，投标保证金不予退还，给招标人造成的损失超过投标保证金数额的，还应当对超过部分予以赔偿，同时依法承担相应法律责任。</w:t>
      </w:r>
    </w:p>
    <w:p w14:paraId="20CFD772">
      <w:pPr>
        <w:spacing w:line="360" w:lineRule="auto"/>
        <w:ind w:firstLine="480" w:firstLineChars="200"/>
        <w:rPr>
          <w:rFonts w:hint="eastAsia" w:ascii="宋体" w:hAnsi="宋体" w:cs="宋体"/>
          <w:sz w:val="24"/>
        </w:rPr>
      </w:pPr>
      <w:r>
        <w:rPr>
          <w:rFonts w:hint="eastAsia" w:ascii="宋体" w:hAnsi="宋体" w:cs="宋体"/>
          <w:sz w:val="24"/>
        </w:rPr>
        <w:t>32.5 中标人应当按照设计（勘察）合同约定履行义务，完成中标项目设计（勘察）任务，不得将中标项目设计（勘察）任务转让（转包）或者违法分包给他人。</w:t>
      </w:r>
    </w:p>
    <w:p w14:paraId="537AFBE2">
      <w:pPr>
        <w:spacing w:line="360" w:lineRule="auto"/>
        <w:ind w:firstLine="482" w:firstLineChars="200"/>
        <w:rPr>
          <w:rFonts w:hint="eastAsia" w:ascii="宋体" w:hAnsi="宋体" w:cs="宋体"/>
          <w:b/>
          <w:bCs/>
          <w:sz w:val="24"/>
        </w:rPr>
      </w:pPr>
      <w:r>
        <w:rPr>
          <w:rFonts w:hint="eastAsia" w:ascii="宋体" w:hAnsi="宋体" w:cs="宋体"/>
          <w:b/>
          <w:bCs/>
          <w:sz w:val="24"/>
        </w:rPr>
        <w:t>33． 履约担保和支付担保</w:t>
      </w:r>
    </w:p>
    <w:p w14:paraId="6C3DA158">
      <w:pPr>
        <w:spacing w:line="360" w:lineRule="auto"/>
        <w:ind w:firstLine="480" w:firstLineChars="200"/>
        <w:rPr>
          <w:rFonts w:hint="eastAsia" w:ascii="宋体" w:hAnsi="宋体" w:cs="宋体"/>
          <w:sz w:val="24"/>
        </w:rPr>
      </w:pPr>
      <w:r>
        <w:rPr>
          <w:rFonts w:hint="eastAsia" w:ascii="宋体" w:hAnsi="宋体" w:cs="宋体"/>
          <w:sz w:val="24"/>
        </w:rPr>
        <w:t>33.1中标人应当在签定工程勘察设计合同前15个工作日内向招标人提交履约担保，履约担保金额为工程勘察设计合同价的10%。具体要求以投标人须知前附表要求为准。</w:t>
      </w:r>
    </w:p>
    <w:p w14:paraId="3504693C">
      <w:pPr>
        <w:spacing w:line="360" w:lineRule="auto"/>
        <w:ind w:firstLine="480" w:firstLineChars="200"/>
        <w:rPr>
          <w:rFonts w:hint="eastAsia" w:ascii="宋体" w:hAnsi="宋体" w:cs="宋体"/>
          <w:sz w:val="24"/>
        </w:rPr>
      </w:pPr>
      <w:r>
        <w:rPr>
          <w:rFonts w:hint="eastAsia" w:ascii="宋体" w:hAnsi="宋体" w:cs="宋体"/>
          <w:sz w:val="24"/>
        </w:rPr>
        <w:t>33.2  若中标人不能按本投标人须知第</w:t>
      </w:r>
      <w:r>
        <w:rPr>
          <w:rFonts w:hint="eastAsia" w:ascii="宋体" w:hAnsi="宋体" w:cs="宋体"/>
          <w:b/>
          <w:sz w:val="24"/>
        </w:rPr>
        <w:t>33.1</w:t>
      </w:r>
      <w:r>
        <w:rPr>
          <w:rFonts w:hint="eastAsia" w:ascii="宋体" w:hAnsi="宋体" w:cs="宋体"/>
          <w:sz w:val="24"/>
        </w:rPr>
        <w:t>款的规定金额向招标人提交履约担保的，招标人将有充分的理由解除承包合同，并没收其投标保证金，给招标人造成的损失超过投标保证金数额的，还应当对超过部分予以赔偿。</w:t>
      </w:r>
    </w:p>
    <w:p w14:paraId="6DA8D043">
      <w:pPr>
        <w:spacing w:line="360" w:lineRule="auto"/>
        <w:ind w:firstLine="480" w:firstLineChars="200"/>
        <w:rPr>
          <w:rFonts w:hint="eastAsia" w:ascii="宋体" w:hAnsi="宋体" w:cs="宋体"/>
          <w:sz w:val="24"/>
        </w:rPr>
      </w:pPr>
      <w:r>
        <w:rPr>
          <w:rFonts w:hint="eastAsia" w:ascii="宋体" w:hAnsi="宋体" w:cs="宋体"/>
          <w:sz w:val="24"/>
        </w:rPr>
        <w:t>33.3  招标人要求中标人提供履约担保的，应当同时向中标人提供与履约担保数额相等的工程款支付担保。政府投资建设项目招标人按规定不能出具工程款支付担保函或者财政部门不能出具工程款支付担保证明书的，招标人应与中标人签订支付工程款的承诺协议，作为支付担保的依据。</w:t>
      </w:r>
    </w:p>
    <w:p w14:paraId="16553BBE">
      <w:pPr>
        <w:spacing w:line="360" w:lineRule="auto"/>
        <w:ind w:firstLine="480" w:firstLineChars="200"/>
        <w:rPr>
          <w:rFonts w:hint="eastAsia" w:ascii="宋体" w:hAnsi="宋体" w:cs="宋体"/>
          <w:b/>
          <w:sz w:val="24"/>
        </w:rPr>
      </w:pPr>
      <w:r>
        <w:rPr>
          <w:rFonts w:hint="eastAsia" w:ascii="宋体" w:hAnsi="宋体" w:cs="宋体"/>
          <w:sz w:val="24"/>
        </w:rPr>
        <w:t>33.4  中标人履约担保和招标人支付担保可使用本招标文件提供的格式（参考格式详见合同版本格式1或格式2），双方担保手续作为工程承包合同的附件；如不使用本招标文件提供的格式，应经招标人同意。中标人履约担保与招标人支付担保不得对抵，不得随意撤保。履约担保和工程款支付担保原件分别由招标人和中标人保管。</w:t>
      </w:r>
    </w:p>
    <w:p w14:paraId="0E6566CF">
      <w:pPr>
        <w:spacing w:line="360" w:lineRule="auto"/>
        <w:ind w:firstLine="482" w:firstLineChars="200"/>
        <w:rPr>
          <w:rFonts w:hint="eastAsia" w:ascii="宋体" w:hAnsi="宋体" w:cs="宋体"/>
          <w:b/>
          <w:sz w:val="24"/>
        </w:rPr>
      </w:pPr>
      <w:r>
        <w:rPr>
          <w:rFonts w:hint="eastAsia" w:ascii="宋体" w:hAnsi="宋体" w:cs="宋体"/>
          <w:b/>
          <w:sz w:val="24"/>
        </w:rPr>
        <w:t>34. 合同存档</w:t>
      </w:r>
    </w:p>
    <w:p w14:paraId="1B4AAFBB">
      <w:pPr>
        <w:spacing w:line="360" w:lineRule="auto"/>
        <w:ind w:firstLine="480" w:firstLineChars="200"/>
        <w:rPr>
          <w:rFonts w:hint="eastAsia" w:ascii="宋体" w:hAnsi="宋体" w:cs="宋体"/>
          <w:sz w:val="24"/>
        </w:rPr>
      </w:pPr>
      <w:r>
        <w:rPr>
          <w:rFonts w:hint="eastAsia" w:ascii="宋体" w:hAnsi="宋体" w:cs="宋体"/>
          <w:sz w:val="24"/>
        </w:rPr>
        <w:t>34.1设计（勘察）合同签署后5个工作日内，招标人或中标人应送一份设计（勘察）合同到招标管理部门存档。</w:t>
      </w:r>
    </w:p>
    <w:p w14:paraId="3B748DFC">
      <w:pPr>
        <w:spacing w:line="360" w:lineRule="auto"/>
        <w:rPr>
          <w:rFonts w:hint="eastAsia" w:ascii="宋体" w:hAnsi="宋体" w:cs="宋体"/>
          <w:b/>
          <w:bCs/>
          <w:sz w:val="24"/>
        </w:rPr>
      </w:pPr>
    </w:p>
    <w:p w14:paraId="477E1AD6">
      <w:pPr>
        <w:spacing w:line="360" w:lineRule="auto"/>
        <w:jc w:val="center"/>
        <w:outlineLvl w:val="2"/>
        <w:rPr>
          <w:rFonts w:hint="eastAsia" w:ascii="宋体" w:hAnsi="宋体" w:cs="宋体"/>
          <w:b/>
          <w:bCs/>
          <w:sz w:val="28"/>
          <w:szCs w:val="28"/>
        </w:rPr>
      </w:pPr>
      <w:r>
        <w:rPr>
          <w:rFonts w:hint="eastAsia" w:ascii="宋体" w:hAnsi="宋体" w:cs="宋体"/>
          <w:b/>
          <w:bCs/>
          <w:sz w:val="28"/>
          <w:szCs w:val="28"/>
        </w:rPr>
        <w:t>（九）相关规定</w:t>
      </w:r>
    </w:p>
    <w:p w14:paraId="5DF30677">
      <w:pPr>
        <w:widowControl/>
        <w:spacing w:line="360" w:lineRule="auto"/>
        <w:ind w:firstLine="480" w:firstLineChars="200"/>
        <w:rPr>
          <w:rFonts w:hint="eastAsia" w:ascii="宋体" w:hAnsi="宋体" w:cs="宋体"/>
          <w:kern w:val="0"/>
          <w:sz w:val="24"/>
        </w:rPr>
      </w:pPr>
    </w:p>
    <w:p w14:paraId="70813357">
      <w:pPr>
        <w:spacing w:line="360" w:lineRule="auto"/>
        <w:ind w:firstLine="482" w:firstLineChars="200"/>
        <w:rPr>
          <w:rFonts w:hint="eastAsia" w:ascii="宋体" w:hAnsi="宋体" w:cs="宋体"/>
          <w:b/>
          <w:bCs/>
          <w:sz w:val="24"/>
        </w:rPr>
      </w:pPr>
      <w:r>
        <w:rPr>
          <w:rFonts w:hint="eastAsia" w:ascii="宋体" w:hAnsi="宋体" w:cs="宋体"/>
          <w:b/>
          <w:bCs/>
          <w:sz w:val="24"/>
        </w:rPr>
        <w:t>35.</w:t>
      </w:r>
      <w:bookmarkStart w:id="4" w:name="_Toc347347210"/>
      <w:r>
        <w:rPr>
          <w:rFonts w:hint="eastAsia" w:ascii="宋体" w:hAnsi="宋体" w:cs="宋体"/>
          <w:b/>
          <w:bCs/>
          <w:sz w:val="24"/>
        </w:rPr>
        <w:t>知识产权保护</w:t>
      </w:r>
      <w:bookmarkEnd w:id="4"/>
    </w:p>
    <w:p w14:paraId="5F72312F">
      <w:pPr>
        <w:pStyle w:val="40"/>
        <w:widowControl w:val="0"/>
        <w:spacing w:before="0" w:after="0" w:line="360" w:lineRule="auto"/>
        <w:ind w:firstLine="480" w:firstLineChars="200"/>
        <w:rPr>
          <w:rStyle w:val="45"/>
          <w:rFonts w:hint="eastAsia" w:cs="宋体"/>
          <w:b w:val="0"/>
          <w:bCs w:val="0"/>
          <w:szCs w:val="24"/>
        </w:rPr>
      </w:pPr>
      <w:r>
        <w:rPr>
          <w:rStyle w:val="45"/>
          <w:rFonts w:hint="eastAsia" w:cs="宋体"/>
          <w:b w:val="0"/>
          <w:bCs w:val="0"/>
          <w:szCs w:val="24"/>
        </w:rPr>
        <w:t>35.1  投标人保证本项目的投标文件及资料均未侵犯他人的知识产权，否则须承担由此引起的全部法律责任和经济责任。</w:t>
      </w:r>
    </w:p>
    <w:p w14:paraId="695BC782">
      <w:pPr>
        <w:pStyle w:val="40"/>
        <w:widowControl w:val="0"/>
        <w:spacing w:before="0" w:after="0" w:line="360" w:lineRule="auto"/>
        <w:ind w:firstLine="480" w:firstLineChars="200"/>
        <w:rPr>
          <w:rStyle w:val="45"/>
          <w:rFonts w:hint="eastAsia" w:cs="宋体"/>
          <w:b w:val="0"/>
          <w:bCs w:val="0"/>
          <w:szCs w:val="24"/>
        </w:rPr>
      </w:pPr>
      <w:r>
        <w:rPr>
          <w:rStyle w:val="45"/>
          <w:rFonts w:hint="eastAsia" w:cs="宋体"/>
          <w:b w:val="0"/>
          <w:bCs w:val="0"/>
          <w:szCs w:val="24"/>
        </w:rPr>
        <w:t>35.2 若投标人使用他人的专利、专有技术，投标人应注明所涉及的费用承担人。</w:t>
      </w:r>
    </w:p>
    <w:p w14:paraId="0C8DE626">
      <w:pPr>
        <w:pStyle w:val="40"/>
        <w:widowControl w:val="0"/>
        <w:spacing w:before="0" w:after="0" w:line="360" w:lineRule="auto"/>
        <w:rPr>
          <w:rStyle w:val="45"/>
          <w:rFonts w:hint="eastAsia" w:cs="宋体"/>
          <w:b w:val="0"/>
          <w:bCs w:val="0"/>
          <w:szCs w:val="24"/>
        </w:rPr>
      </w:pPr>
      <w:r>
        <w:rPr>
          <w:rStyle w:val="45"/>
          <w:rFonts w:hint="eastAsia" w:cs="宋体"/>
          <w:szCs w:val="24"/>
        </w:rPr>
        <w:t xml:space="preserve">    </w:t>
      </w:r>
      <w:r>
        <w:rPr>
          <w:rStyle w:val="45"/>
          <w:rFonts w:hint="eastAsia" w:cs="宋体"/>
          <w:b w:val="0"/>
          <w:bCs w:val="0"/>
          <w:szCs w:val="24"/>
        </w:rPr>
        <w:t>35.3 获得招标人支付方案设计使用费的投标方案，视为受招标人委托创作的作品，招标人获得在本项目设计上的一次性使用权（署名权除外）,该方案评标后不予退回。</w:t>
      </w:r>
    </w:p>
    <w:p w14:paraId="12CD6438">
      <w:pPr>
        <w:pStyle w:val="40"/>
        <w:widowControl w:val="0"/>
        <w:spacing w:before="0" w:after="0" w:line="360" w:lineRule="auto"/>
        <w:ind w:firstLine="480" w:firstLineChars="200"/>
        <w:rPr>
          <w:rStyle w:val="45"/>
          <w:rFonts w:hint="eastAsia" w:cs="宋体"/>
          <w:b w:val="0"/>
          <w:bCs w:val="0"/>
          <w:szCs w:val="24"/>
        </w:rPr>
      </w:pPr>
      <w:r>
        <w:rPr>
          <w:rStyle w:val="45"/>
          <w:rFonts w:hint="eastAsia" w:cs="宋体"/>
          <w:b w:val="0"/>
          <w:bCs w:val="0"/>
          <w:szCs w:val="24"/>
        </w:rPr>
        <w:t>35.4 招标人有权在评标会后公开介绍、展示、评价、推广已支付方案设计使用费的投标方案，不再支付其它费用。</w:t>
      </w:r>
    </w:p>
    <w:p w14:paraId="6B9B4E4E">
      <w:pPr>
        <w:pStyle w:val="40"/>
        <w:widowControl w:val="0"/>
        <w:spacing w:before="0" w:after="0" w:line="360" w:lineRule="auto"/>
        <w:ind w:firstLine="480" w:firstLineChars="200"/>
        <w:rPr>
          <w:rStyle w:val="45"/>
          <w:rFonts w:hint="eastAsia" w:cs="宋体"/>
          <w:b w:val="0"/>
          <w:bCs w:val="0"/>
          <w:szCs w:val="24"/>
        </w:rPr>
      </w:pPr>
      <w:r>
        <w:rPr>
          <w:rStyle w:val="45"/>
          <w:rFonts w:hint="eastAsia" w:cs="宋体"/>
          <w:b w:val="0"/>
          <w:bCs w:val="0"/>
          <w:szCs w:val="24"/>
        </w:rPr>
        <w:t>35.5 已获得方案设计使用费的投标方案，投标人和间接参加投标的人员，不得将该方案用于其它任何项目的投标和设计。</w:t>
      </w:r>
    </w:p>
    <w:p w14:paraId="5C2C134A">
      <w:pPr>
        <w:pStyle w:val="40"/>
        <w:widowControl w:val="0"/>
        <w:spacing w:before="0" w:after="0" w:line="360" w:lineRule="auto"/>
        <w:ind w:firstLine="480" w:firstLineChars="200"/>
        <w:rPr>
          <w:rStyle w:val="45"/>
          <w:rFonts w:hint="eastAsia" w:cs="宋体"/>
          <w:b w:val="0"/>
          <w:bCs w:val="0"/>
          <w:szCs w:val="24"/>
        </w:rPr>
      </w:pPr>
      <w:r>
        <w:rPr>
          <w:rStyle w:val="45"/>
          <w:rFonts w:hint="eastAsia" w:cs="宋体"/>
          <w:b w:val="0"/>
          <w:bCs w:val="0"/>
          <w:szCs w:val="24"/>
        </w:rPr>
        <w:t>35.6 投标人不接受上述条款的，可以拒绝领取招标人支付的方案设计使用费，并要求招标人退回投标文件。</w:t>
      </w:r>
    </w:p>
    <w:p w14:paraId="423A7A47">
      <w:pPr>
        <w:pStyle w:val="40"/>
        <w:widowControl w:val="0"/>
        <w:spacing w:before="0" w:after="0" w:line="360" w:lineRule="auto"/>
        <w:ind w:firstLine="480" w:firstLineChars="200"/>
        <w:rPr>
          <w:rStyle w:val="45"/>
          <w:rFonts w:hint="eastAsia" w:cs="宋体"/>
          <w:b w:val="0"/>
          <w:bCs w:val="0"/>
          <w:szCs w:val="24"/>
        </w:rPr>
      </w:pPr>
      <w:r>
        <w:rPr>
          <w:rStyle w:val="45"/>
          <w:rFonts w:hint="eastAsia" w:cs="宋体"/>
          <w:b w:val="0"/>
          <w:bCs w:val="0"/>
          <w:szCs w:val="24"/>
        </w:rPr>
        <w:t>35.7 未获得招标人支付方案设计使用费的投标方案，其方案成果是投标人创作的作品，</w:t>
      </w:r>
    </w:p>
    <w:p w14:paraId="7C795463">
      <w:pPr>
        <w:pStyle w:val="40"/>
        <w:widowControl w:val="0"/>
        <w:spacing w:before="0" w:after="0" w:line="360" w:lineRule="auto"/>
        <w:rPr>
          <w:rFonts w:hint="eastAsia" w:cs="宋体"/>
          <w:szCs w:val="24"/>
        </w:rPr>
      </w:pPr>
      <w:r>
        <w:rPr>
          <w:rStyle w:val="45"/>
          <w:rFonts w:hint="eastAsia" w:cs="宋体"/>
          <w:b w:val="0"/>
          <w:bCs w:val="0"/>
          <w:szCs w:val="24"/>
        </w:rPr>
        <w:t>其著作权、版权和使用权归投标人所有，受法律保护。该方案在评标后7个工作日内逐一退还。</w:t>
      </w:r>
    </w:p>
    <w:p w14:paraId="4FFD227D">
      <w:pPr>
        <w:spacing w:line="360" w:lineRule="auto"/>
        <w:rPr>
          <w:rFonts w:hint="eastAsia" w:ascii="宋体" w:hAnsi="宋体" w:cs="宋体"/>
          <w:b/>
          <w:bCs/>
          <w:sz w:val="24"/>
        </w:rPr>
      </w:pPr>
    </w:p>
    <w:p w14:paraId="1992BF73">
      <w:pPr>
        <w:spacing w:line="360" w:lineRule="auto"/>
        <w:jc w:val="center"/>
        <w:outlineLvl w:val="2"/>
        <w:rPr>
          <w:rFonts w:hint="eastAsia" w:ascii="宋体" w:hAnsi="宋体" w:cs="宋体"/>
          <w:b/>
          <w:bCs/>
          <w:sz w:val="28"/>
          <w:szCs w:val="28"/>
        </w:rPr>
      </w:pPr>
      <w:r>
        <w:rPr>
          <w:rFonts w:hint="eastAsia" w:ascii="宋体" w:hAnsi="宋体" w:cs="宋体"/>
          <w:b/>
          <w:bCs/>
          <w:sz w:val="28"/>
          <w:szCs w:val="28"/>
        </w:rPr>
        <w:t>（十）附件</w:t>
      </w:r>
    </w:p>
    <w:p w14:paraId="3CEEC14D">
      <w:pPr>
        <w:spacing w:line="360" w:lineRule="auto"/>
        <w:ind w:firstLine="120" w:firstLineChars="50"/>
        <w:rPr>
          <w:rFonts w:hint="eastAsia" w:ascii="宋体" w:hAnsi="宋体" w:cs="宋体"/>
          <w:sz w:val="24"/>
        </w:rPr>
      </w:pPr>
      <w:r>
        <w:rPr>
          <w:rFonts w:hint="eastAsia" w:ascii="宋体" w:hAnsi="宋体" w:cs="宋体"/>
          <w:sz w:val="24"/>
        </w:rPr>
        <w:t>附件1：资格后审必要合格条件标准</w:t>
      </w:r>
    </w:p>
    <w:p w14:paraId="1CC016B1">
      <w:pPr>
        <w:spacing w:line="360" w:lineRule="auto"/>
        <w:ind w:firstLine="120" w:firstLineChars="50"/>
        <w:rPr>
          <w:rFonts w:hint="eastAsia" w:ascii="宋体" w:hAnsi="宋体" w:cs="宋体"/>
          <w:sz w:val="24"/>
        </w:rPr>
      </w:pPr>
      <w:r>
        <w:rPr>
          <w:rFonts w:hint="eastAsia" w:ascii="宋体" w:hAnsi="宋体" w:cs="宋体"/>
          <w:sz w:val="24"/>
        </w:rPr>
        <w:t>附件2：招标投标异议和投诉工作指引</w:t>
      </w:r>
    </w:p>
    <w:p w14:paraId="59FA1202">
      <w:pPr>
        <w:spacing w:line="360" w:lineRule="auto"/>
        <w:ind w:firstLine="120" w:firstLineChars="50"/>
        <w:rPr>
          <w:rFonts w:hint="eastAsia" w:ascii="宋体" w:hAnsi="宋体" w:cs="宋体"/>
          <w:sz w:val="24"/>
        </w:rPr>
      </w:pPr>
      <w:r>
        <w:rPr>
          <w:rFonts w:hint="eastAsia" w:ascii="宋体" w:hAnsi="宋体" w:cs="宋体"/>
          <w:sz w:val="24"/>
        </w:rPr>
        <w:t>附件3：勘察设计任务书</w:t>
      </w:r>
    </w:p>
    <w:p w14:paraId="69DA9002">
      <w:pPr>
        <w:spacing w:line="360" w:lineRule="auto"/>
        <w:ind w:firstLine="105" w:firstLineChars="50"/>
        <w:outlineLvl w:val="3"/>
        <w:rPr>
          <w:rFonts w:hint="eastAsia" w:hAnsi="宋体" w:cs="宋体"/>
          <w:b/>
          <w:szCs w:val="28"/>
        </w:rPr>
      </w:pPr>
      <w:r>
        <w:rPr>
          <w:rFonts w:hint="eastAsia" w:hAnsi="宋体" w:cs="宋体"/>
          <w:szCs w:val="28"/>
        </w:rPr>
        <w:br w:type="page"/>
      </w:r>
      <w:r>
        <w:rPr>
          <w:rFonts w:hint="eastAsia" w:ascii="宋体" w:hAnsi="宋体" w:cs="宋体"/>
          <w:b/>
          <w:sz w:val="24"/>
        </w:rPr>
        <w:t>附件1</w:t>
      </w:r>
    </w:p>
    <w:p w14:paraId="67F1A3AA">
      <w:pPr>
        <w:spacing w:line="360" w:lineRule="auto"/>
        <w:ind w:firstLine="482" w:firstLineChars="200"/>
        <w:jc w:val="center"/>
        <w:rPr>
          <w:rFonts w:hint="eastAsia" w:ascii="宋体" w:hAnsi="宋体" w:cs="宋体"/>
          <w:b/>
          <w:sz w:val="24"/>
        </w:rPr>
      </w:pPr>
      <w:r>
        <w:rPr>
          <w:rFonts w:hint="eastAsia" w:ascii="宋体" w:hAnsi="宋体" w:cs="宋体"/>
          <w:b/>
          <w:sz w:val="24"/>
        </w:rPr>
        <w:t>资格后审必要合格条件标准</w:t>
      </w:r>
    </w:p>
    <w:p w14:paraId="1BF47DA0">
      <w:pPr>
        <w:spacing w:line="200" w:lineRule="exact"/>
        <w:rPr>
          <w:rFonts w:hint="eastAsia" w:ascii="宋体" w:hAnsi="宋体" w:cs="宋体"/>
          <w:b/>
          <w:sz w:val="32"/>
          <w:szCs w:val="32"/>
        </w:rPr>
      </w:pPr>
      <w:r>
        <w:rPr>
          <w:rFonts w:hint="eastAsia" w:ascii="宋体" w:hAnsi="宋体" w:cs="宋体"/>
          <w:b/>
          <w:sz w:val="32"/>
          <w:szCs w:val="32"/>
        </w:rPr>
        <w:t xml:space="preserve">                     </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76"/>
        <w:gridCol w:w="7208"/>
      </w:tblGrid>
      <w:tr w14:paraId="4722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80" w:type="dxa"/>
            <w:noWrap w:val="0"/>
            <w:vAlign w:val="center"/>
          </w:tcPr>
          <w:p w14:paraId="4A26752E">
            <w:pPr>
              <w:spacing w:line="320" w:lineRule="exact"/>
              <w:jc w:val="center"/>
              <w:rPr>
                <w:rFonts w:hint="eastAsia" w:ascii="宋体" w:hAnsi="宋体" w:cs="宋体"/>
                <w:b/>
                <w:sz w:val="24"/>
              </w:rPr>
            </w:pPr>
            <w:r>
              <w:rPr>
                <w:rFonts w:hint="eastAsia" w:ascii="宋体" w:hAnsi="宋体" w:cs="宋体"/>
                <w:b/>
                <w:sz w:val="24"/>
              </w:rPr>
              <w:t>序号</w:t>
            </w:r>
          </w:p>
        </w:tc>
        <w:tc>
          <w:tcPr>
            <w:tcW w:w="1976" w:type="dxa"/>
            <w:noWrap w:val="0"/>
            <w:vAlign w:val="center"/>
          </w:tcPr>
          <w:p w14:paraId="72A021E2">
            <w:pPr>
              <w:spacing w:line="320" w:lineRule="exact"/>
              <w:jc w:val="center"/>
              <w:rPr>
                <w:rFonts w:hint="eastAsia" w:ascii="宋体" w:hAnsi="宋体" w:cs="宋体"/>
                <w:b/>
                <w:sz w:val="24"/>
              </w:rPr>
            </w:pPr>
            <w:r>
              <w:rPr>
                <w:rFonts w:hint="eastAsia" w:ascii="宋体" w:hAnsi="宋体" w:cs="宋体"/>
                <w:b/>
                <w:sz w:val="24"/>
              </w:rPr>
              <w:t>项 目 内 容</w:t>
            </w:r>
          </w:p>
        </w:tc>
        <w:tc>
          <w:tcPr>
            <w:tcW w:w="7208" w:type="dxa"/>
            <w:noWrap w:val="0"/>
            <w:vAlign w:val="center"/>
          </w:tcPr>
          <w:p w14:paraId="44232792">
            <w:pPr>
              <w:spacing w:line="320" w:lineRule="exact"/>
              <w:jc w:val="center"/>
              <w:rPr>
                <w:rFonts w:hint="eastAsia" w:ascii="宋体" w:hAnsi="宋体" w:cs="宋体"/>
                <w:b/>
                <w:sz w:val="24"/>
              </w:rPr>
            </w:pPr>
            <w:r>
              <w:rPr>
                <w:rFonts w:hint="eastAsia" w:ascii="宋体" w:hAnsi="宋体" w:cs="宋体"/>
                <w:b/>
                <w:sz w:val="24"/>
              </w:rPr>
              <w:t>合 格 条 件</w:t>
            </w:r>
          </w:p>
        </w:tc>
      </w:tr>
      <w:tr w14:paraId="3613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80" w:type="dxa"/>
            <w:noWrap w:val="0"/>
            <w:vAlign w:val="center"/>
          </w:tcPr>
          <w:p w14:paraId="51C1CC68">
            <w:pPr>
              <w:spacing w:line="300" w:lineRule="exact"/>
              <w:jc w:val="center"/>
              <w:rPr>
                <w:rFonts w:hint="eastAsia" w:ascii="宋体" w:hAnsi="宋体" w:cs="宋体"/>
                <w:b/>
                <w:sz w:val="24"/>
              </w:rPr>
            </w:pPr>
            <w:r>
              <w:rPr>
                <w:rFonts w:hint="eastAsia" w:ascii="宋体" w:hAnsi="宋体" w:cs="宋体"/>
                <w:b/>
                <w:sz w:val="24"/>
              </w:rPr>
              <w:t>1</w:t>
            </w:r>
          </w:p>
        </w:tc>
        <w:tc>
          <w:tcPr>
            <w:tcW w:w="1976" w:type="dxa"/>
            <w:noWrap w:val="0"/>
            <w:vAlign w:val="center"/>
          </w:tcPr>
          <w:p w14:paraId="5AAD2918">
            <w:pPr>
              <w:spacing w:line="300" w:lineRule="exact"/>
              <w:ind w:left="-16" w:hanging="1"/>
              <w:jc w:val="center"/>
              <w:rPr>
                <w:rFonts w:hint="eastAsia" w:ascii="宋体" w:hAnsi="宋体" w:cs="宋体"/>
                <w:sz w:val="24"/>
              </w:rPr>
            </w:pPr>
            <w:r>
              <w:rPr>
                <w:rFonts w:hint="eastAsia" w:ascii="宋体" w:hAnsi="宋体" w:cs="宋体"/>
                <w:sz w:val="24"/>
              </w:rPr>
              <w:t>市场准入资格</w:t>
            </w:r>
          </w:p>
        </w:tc>
        <w:tc>
          <w:tcPr>
            <w:tcW w:w="7208" w:type="dxa"/>
            <w:noWrap w:val="0"/>
            <w:vAlign w:val="center"/>
          </w:tcPr>
          <w:p w14:paraId="217A37C5">
            <w:pPr>
              <w:spacing w:line="300" w:lineRule="exact"/>
              <w:ind w:firstLine="72"/>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、具备有效的工商营业执照等法人资格证书；</w:t>
            </w:r>
          </w:p>
          <w:p w14:paraId="7350AC22">
            <w:pPr>
              <w:spacing w:line="300" w:lineRule="exact"/>
              <w:ind w:firstLine="72"/>
              <w:rPr>
                <w:rFonts w:hint="eastAsia" w:ascii="宋体" w:hAnsi="宋体" w:eastAsia="宋体" w:cs="宋体"/>
                <w:color w:val="auto"/>
                <w:sz w:val="24"/>
              </w:rPr>
            </w:pPr>
            <w:r>
              <w:rPr>
                <w:rFonts w:hint="eastAsia" w:ascii="宋体" w:hAnsi="宋体" w:eastAsia="宋体" w:cs="宋体"/>
                <w:color w:val="auto"/>
                <w:sz w:val="24"/>
              </w:rPr>
              <w:t>2、具备承担本招标项目的设计（勘察）资质证书；</w:t>
            </w:r>
          </w:p>
          <w:p w14:paraId="08EC193F">
            <w:pPr>
              <w:spacing w:line="300" w:lineRule="exact"/>
              <w:ind w:firstLine="72"/>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勘察资质：具备工程勘察综合甲级资质，或同时具备【①工程勘察专业类（岩土工程）乙级（或以上）资质或工程勘察专业类（岩土工程勘察）乙级（或以上）资质；②工程勘察专业类（工程测量）甲级资质或</w:t>
            </w:r>
            <w:bookmarkStart w:id="28" w:name="_GoBack"/>
            <w:r>
              <w:rPr>
                <w:rFonts w:hint="eastAsia" w:ascii="宋体" w:hAnsi="宋体" w:eastAsia="宋体" w:cs="宋体"/>
                <w:color w:val="auto"/>
                <w:sz w:val="24"/>
              </w:rPr>
              <w:t>测绘资质</w:t>
            </w:r>
            <w:bookmarkEnd w:id="28"/>
            <w:r>
              <w:rPr>
                <w:rFonts w:hint="eastAsia" w:ascii="宋体" w:hAnsi="宋体" w:eastAsia="宋体" w:cs="宋体"/>
                <w:color w:val="auto"/>
                <w:sz w:val="24"/>
              </w:rPr>
              <w:t>（专业：工程测量）乙级（或以上）资质】</w:t>
            </w:r>
            <w:r>
              <w:rPr>
                <w:rFonts w:hint="eastAsia" w:ascii="宋体" w:hAnsi="宋体" w:eastAsia="宋体" w:cs="宋体"/>
                <w:color w:val="auto"/>
                <w:sz w:val="24"/>
                <w:lang w:eastAsia="zh-CN"/>
              </w:rPr>
              <w:t>（联合体投标的，负责工程勘察的成员提供）；</w:t>
            </w:r>
          </w:p>
          <w:p w14:paraId="77DE10E7">
            <w:pPr>
              <w:spacing w:line="300" w:lineRule="exact"/>
              <w:ind w:firstLine="72"/>
              <w:rPr>
                <w:rFonts w:hint="eastAsia" w:ascii="宋体" w:hAnsi="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设计资质：具备工程设计综合甲级资质，或工程设计水利行业乙级（或以上）资质，或工程设计水利行业（</w:t>
            </w:r>
            <w:r>
              <w:rPr>
                <w:rFonts w:hint="eastAsia" w:ascii="宋体" w:hAnsi="宋体" w:eastAsia="宋体" w:cs="宋体"/>
                <w:color w:val="auto"/>
                <w:sz w:val="24"/>
                <w:lang w:val="en-US" w:eastAsia="zh-CN"/>
              </w:rPr>
              <w:t>河道治理</w:t>
            </w:r>
            <w:r>
              <w:rPr>
                <w:rFonts w:hint="eastAsia" w:ascii="宋体" w:hAnsi="宋体" w:eastAsia="宋体" w:cs="宋体"/>
                <w:color w:val="auto"/>
                <w:sz w:val="24"/>
              </w:rPr>
              <w:t>）专业乙级（或以上）资质</w:t>
            </w:r>
            <w:r>
              <w:rPr>
                <w:rFonts w:hint="eastAsia" w:ascii="宋体" w:hAnsi="宋体" w:eastAsia="宋体" w:cs="宋体"/>
                <w:color w:val="auto"/>
                <w:sz w:val="24"/>
                <w:lang w:eastAsia="zh-CN"/>
              </w:rPr>
              <w:t>（</w:t>
            </w:r>
            <w:r>
              <w:rPr>
                <w:rFonts w:hint="eastAsia" w:ascii="宋体" w:hAnsi="宋体" w:eastAsia="宋体" w:cs="宋体"/>
                <w:color w:val="auto"/>
                <w:sz w:val="24"/>
              </w:rPr>
              <w:t>联合体投标的，负责工程设计的成员提供</w:t>
            </w:r>
            <w:r>
              <w:rPr>
                <w:rFonts w:hint="eastAsia" w:ascii="宋体" w:hAnsi="宋体" w:eastAsia="宋体" w:cs="宋体"/>
                <w:color w:val="auto"/>
                <w:sz w:val="24"/>
                <w:lang w:eastAsia="zh-CN"/>
              </w:rPr>
              <w:t>）。</w:t>
            </w:r>
          </w:p>
        </w:tc>
      </w:tr>
      <w:tr w14:paraId="4EFB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80" w:type="dxa"/>
            <w:noWrap w:val="0"/>
            <w:vAlign w:val="center"/>
          </w:tcPr>
          <w:p w14:paraId="19F0D930">
            <w:pPr>
              <w:spacing w:line="300" w:lineRule="exact"/>
              <w:jc w:val="center"/>
              <w:rPr>
                <w:rFonts w:hint="eastAsia" w:ascii="宋体" w:hAnsi="宋体" w:cs="宋体"/>
                <w:b/>
                <w:sz w:val="24"/>
              </w:rPr>
            </w:pPr>
            <w:r>
              <w:rPr>
                <w:rFonts w:hint="eastAsia" w:ascii="宋体" w:hAnsi="宋体" w:cs="宋体"/>
                <w:b/>
                <w:sz w:val="24"/>
              </w:rPr>
              <w:t>2</w:t>
            </w:r>
          </w:p>
        </w:tc>
        <w:tc>
          <w:tcPr>
            <w:tcW w:w="1976" w:type="dxa"/>
            <w:noWrap w:val="0"/>
            <w:vAlign w:val="center"/>
          </w:tcPr>
          <w:p w14:paraId="7452BE38">
            <w:pPr>
              <w:spacing w:line="300" w:lineRule="exact"/>
              <w:jc w:val="center"/>
              <w:rPr>
                <w:rFonts w:hint="eastAsia" w:ascii="宋体" w:hAnsi="宋体" w:cs="宋体"/>
                <w:sz w:val="24"/>
              </w:rPr>
            </w:pPr>
            <w:r>
              <w:rPr>
                <w:rFonts w:hint="eastAsia" w:ascii="宋体" w:hAnsi="宋体" w:cs="宋体"/>
                <w:sz w:val="24"/>
              </w:rPr>
              <w:t>联合体投标</w:t>
            </w:r>
          </w:p>
        </w:tc>
        <w:tc>
          <w:tcPr>
            <w:tcW w:w="7208" w:type="dxa"/>
            <w:noWrap w:val="0"/>
            <w:vAlign w:val="center"/>
          </w:tcPr>
          <w:p w14:paraId="142D122B">
            <w:pPr>
              <w:spacing w:line="300" w:lineRule="exact"/>
              <w:ind w:firstLine="72"/>
              <w:rPr>
                <w:rFonts w:hint="eastAsia" w:ascii="宋体" w:hAnsi="宋体" w:cs="宋体"/>
                <w:color w:val="auto"/>
                <w:sz w:val="24"/>
              </w:rPr>
            </w:pPr>
            <w:r>
              <w:rPr>
                <w:rFonts w:hint="eastAsia" w:ascii="宋体" w:hAnsi="宋体" w:cs="宋体"/>
                <w:color w:val="auto"/>
                <w:sz w:val="24"/>
              </w:rPr>
              <w:t>联合体投标,应符合本项目招标文件对联合体的要求。</w:t>
            </w:r>
          </w:p>
        </w:tc>
      </w:tr>
      <w:tr w14:paraId="2ABA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80" w:type="dxa"/>
            <w:noWrap w:val="0"/>
            <w:vAlign w:val="center"/>
          </w:tcPr>
          <w:p w14:paraId="5FA9829B">
            <w:pPr>
              <w:spacing w:line="300" w:lineRule="exact"/>
              <w:jc w:val="center"/>
              <w:rPr>
                <w:rFonts w:hint="eastAsia" w:ascii="宋体" w:hAnsi="宋体" w:cs="宋体"/>
                <w:b/>
                <w:sz w:val="24"/>
              </w:rPr>
            </w:pPr>
            <w:r>
              <w:rPr>
                <w:rFonts w:hint="eastAsia" w:ascii="宋体" w:hAnsi="宋体" w:cs="宋体"/>
                <w:b/>
                <w:sz w:val="24"/>
              </w:rPr>
              <w:t>3</w:t>
            </w:r>
          </w:p>
        </w:tc>
        <w:tc>
          <w:tcPr>
            <w:tcW w:w="1976" w:type="dxa"/>
            <w:noWrap w:val="0"/>
            <w:vAlign w:val="center"/>
          </w:tcPr>
          <w:p w14:paraId="2FBD4EC4">
            <w:pPr>
              <w:spacing w:line="300" w:lineRule="exact"/>
              <w:jc w:val="center"/>
              <w:rPr>
                <w:rFonts w:hint="eastAsia" w:ascii="宋体" w:hAnsi="宋体" w:cs="宋体"/>
                <w:sz w:val="24"/>
              </w:rPr>
            </w:pPr>
            <w:r>
              <w:rPr>
                <w:rFonts w:hint="eastAsia" w:ascii="宋体" w:hAnsi="宋体" w:cs="宋体"/>
                <w:sz w:val="24"/>
              </w:rPr>
              <w:t>投标承诺书</w:t>
            </w:r>
          </w:p>
        </w:tc>
        <w:tc>
          <w:tcPr>
            <w:tcW w:w="7208" w:type="dxa"/>
            <w:noWrap w:val="0"/>
            <w:vAlign w:val="center"/>
          </w:tcPr>
          <w:p w14:paraId="0E4BD016">
            <w:pPr>
              <w:spacing w:line="300" w:lineRule="exact"/>
              <w:rPr>
                <w:rFonts w:hint="eastAsia" w:ascii="宋体" w:hAnsi="宋体" w:cs="宋体"/>
                <w:color w:val="auto"/>
                <w:sz w:val="24"/>
              </w:rPr>
            </w:pPr>
            <w:r>
              <w:rPr>
                <w:rFonts w:hint="eastAsia" w:ascii="宋体" w:hAnsi="宋体" w:cs="宋体"/>
                <w:color w:val="auto"/>
                <w:sz w:val="24"/>
              </w:rPr>
              <w:t>按本项目招标文件中的投标承诺书格式提供</w:t>
            </w:r>
          </w:p>
        </w:tc>
      </w:tr>
      <w:tr w14:paraId="7E91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80" w:type="dxa"/>
            <w:noWrap w:val="0"/>
            <w:vAlign w:val="center"/>
          </w:tcPr>
          <w:p w14:paraId="58261C33">
            <w:pPr>
              <w:spacing w:line="300" w:lineRule="exact"/>
              <w:jc w:val="center"/>
              <w:rPr>
                <w:rFonts w:hint="eastAsia" w:ascii="宋体" w:hAnsi="宋体" w:cs="宋体"/>
                <w:b/>
                <w:sz w:val="24"/>
              </w:rPr>
            </w:pPr>
            <w:r>
              <w:rPr>
                <w:rFonts w:hint="eastAsia" w:ascii="宋体" w:hAnsi="宋体" w:cs="宋体"/>
                <w:b/>
                <w:sz w:val="24"/>
              </w:rPr>
              <w:t>4</w:t>
            </w:r>
          </w:p>
        </w:tc>
        <w:tc>
          <w:tcPr>
            <w:tcW w:w="1976" w:type="dxa"/>
            <w:noWrap w:val="0"/>
            <w:vAlign w:val="center"/>
          </w:tcPr>
          <w:p w14:paraId="5A999D47">
            <w:pPr>
              <w:spacing w:line="300" w:lineRule="exact"/>
              <w:jc w:val="center"/>
              <w:rPr>
                <w:rFonts w:hint="eastAsia" w:ascii="宋体" w:hAnsi="宋体" w:cs="宋体"/>
                <w:sz w:val="24"/>
              </w:rPr>
            </w:pPr>
            <w:r>
              <w:rPr>
                <w:rFonts w:hint="eastAsia" w:ascii="宋体" w:hAnsi="宋体" w:cs="宋体"/>
                <w:sz w:val="24"/>
              </w:rPr>
              <w:t>项目负责人</w:t>
            </w:r>
          </w:p>
          <w:p w14:paraId="23936F39">
            <w:pPr>
              <w:spacing w:line="300" w:lineRule="exact"/>
              <w:jc w:val="center"/>
              <w:rPr>
                <w:rFonts w:hint="eastAsia" w:ascii="宋体" w:hAnsi="宋体" w:cs="宋体"/>
                <w:sz w:val="24"/>
              </w:rPr>
            </w:pPr>
            <w:r>
              <w:rPr>
                <w:rFonts w:hint="eastAsia" w:ascii="宋体" w:hAnsi="宋体" w:cs="宋体"/>
                <w:sz w:val="24"/>
              </w:rPr>
              <w:t>资格要求</w:t>
            </w:r>
          </w:p>
        </w:tc>
        <w:tc>
          <w:tcPr>
            <w:tcW w:w="7208" w:type="dxa"/>
            <w:noWrap w:val="0"/>
            <w:vAlign w:val="center"/>
          </w:tcPr>
          <w:p w14:paraId="40ADBF1A">
            <w:pPr>
              <w:spacing w:line="300" w:lineRule="exact"/>
              <w:rPr>
                <w:rFonts w:hint="eastAsia" w:ascii="宋体" w:hAnsi="宋体" w:cs="宋体"/>
                <w:sz w:val="24"/>
              </w:rPr>
            </w:pPr>
            <w:r>
              <w:rPr>
                <w:rFonts w:hint="eastAsia" w:ascii="宋体" w:hAnsi="宋体" w:cs="宋体"/>
                <w:sz w:val="24"/>
                <w:u w:val="single"/>
              </w:rPr>
              <w:t>须具备水利水电类专业中级（或以上）职称。</w:t>
            </w:r>
            <w:r>
              <w:rPr>
                <w:rFonts w:hint="eastAsia" w:ascii="宋体" w:hAnsi="宋体" w:cs="宋体"/>
                <w:sz w:val="24"/>
              </w:rPr>
              <w:t xml:space="preserve"> </w:t>
            </w:r>
          </w:p>
        </w:tc>
      </w:tr>
      <w:tr w14:paraId="4533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80" w:type="dxa"/>
            <w:noWrap w:val="0"/>
            <w:vAlign w:val="center"/>
          </w:tcPr>
          <w:p w14:paraId="4583CC2E">
            <w:pPr>
              <w:spacing w:line="300" w:lineRule="exact"/>
              <w:jc w:val="center"/>
              <w:rPr>
                <w:rFonts w:hint="eastAsia" w:ascii="宋体" w:hAnsi="宋体" w:cs="宋体"/>
                <w:b/>
                <w:sz w:val="24"/>
              </w:rPr>
            </w:pPr>
            <w:r>
              <w:rPr>
                <w:rFonts w:hint="eastAsia" w:ascii="宋体" w:hAnsi="宋体" w:cs="宋体"/>
                <w:b/>
                <w:sz w:val="24"/>
              </w:rPr>
              <w:t>5</w:t>
            </w:r>
          </w:p>
        </w:tc>
        <w:tc>
          <w:tcPr>
            <w:tcW w:w="1976" w:type="dxa"/>
            <w:noWrap w:val="0"/>
            <w:vAlign w:val="center"/>
          </w:tcPr>
          <w:p w14:paraId="0FC16601">
            <w:pPr>
              <w:spacing w:line="300" w:lineRule="exact"/>
              <w:jc w:val="center"/>
              <w:rPr>
                <w:rFonts w:hint="eastAsia" w:ascii="宋体" w:hAnsi="宋体" w:cs="宋体"/>
                <w:sz w:val="24"/>
              </w:rPr>
            </w:pPr>
            <w:r>
              <w:rPr>
                <w:rFonts w:hint="eastAsia" w:ascii="宋体" w:hAnsi="宋体" w:cs="宋体"/>
                <w:sz w:val="24"/>
              </w:rPr>
              <w:t>勘察负责人</w:t>
            </w:r>
          </w:p>
          <w:p w14:paraId="665B7F46">
            <w:pPr>
              <w:spacing w:line="300" w:lineRule="exact"/>
              <w:jc w:val="center"/>
              <w:rPr>
                <w:rFonts w:hint="eastAsia" w:ascii="宋体" w:hAnsi="宋体" w:cs="宋体"/>
                <w:sz w:val="24"/>
              </w:rPr>
            </w:pPr>
            <w:r>
              <w:rPr>
                <w:rFonts w:hint="eastAsia" w:ascii="宋体" w:hAnsi="宋体" w:cs="宋体"/>
                <w:sz w:val="24"/>
              </w:rPr>
              <w:t>资格要求</w:t>
            </w:r>
          </w:p>
        </w:tc>
        <w:tc>
          <w:tcPr>
            <w:tcW w:w="7208" w:type="dxa"/>
            <w:noWrap w:val="0"/>
            <w:vAlign w:val="center"/>
          </w:tcPr>
          <w:p w14:paraId="0B3E3490">
            <w:pPr>
              <w:spacing w:line="300" w:lineRule="exact"/>
              <w:rPr>
                <w:rFonts w:hint="eastAsia" w:ascii="宋体" w:hAnsi="宋体" w:cs="宋体"/>
                <w:sz w:val="24"/>
              </w:rPr>
            </w:pPr>
            <w:r>
              <w:rPr>
                <w:rFonts w:hint="eastAsia" w:ascii="宋体" w:hAnsi="宋体" w:cs="宋体"/>
                <w:sz w:val="24"/>
                <w:u w:val="single"/>
              </w:rPr>
              <w:t>须具备地质或岩土工程专业中级(或以上)职称。</w:t>
            </w:r>
          </w:p>
        </w:tc>
      </w:tr>
      <w:tr w14:paraId="6F57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80" w:type="dxa"/>
            <w:noWrap w:val="0"/>
            <w:vAlign w:val="center"/>
          </w:tcPr>
          <w:p w14:paraId="3DDCE543">
            <w:pPr>
              <w:spacing w:line="320" w:lineRule="exact"/>
              <w:jc w:val="center"/>
              <w:rPr>
                <w:rFonts w:hint="eastAsia" w:ascii="宋体" w:hAnsi="宋体" w:cs="宋体"/>
                <w:b/>
                <w:sz w:val="24"/>
              </w:rPr>
            </w:pPr>
            <w:r>
              <w:rPr>
                <w:rFonts w:hint="eastAsia" w:ascii="宋体" w:hAnsi="宋体" w:cs="宋体"/>
                <w:b/>
                <w:sz w:val="24"/>
              </w:rPr>
              <w:t>6</w:t>
            </w:r>
          </w:p>
        </w:tc>
        <w:tc>
          <w:tcPr>
            <w:tcW w:w="1976" w:type="dxa"/>
            <w:noWrap w:val="0"/>
            <w:vAlign w:val="center"/>
          </w:tcPr>
          <w:p w14:paraId="1E2EFC80">
            <w:pPr>
              <w:spacing w:line="320" w:lineRule="exact"/>
              <w:ind w:left="-16" w:hanging="1"/>
              <w:jc w:val="center"/>
              <w:rPr>
                <w:rFonts w:hint="eastAsia" w:ascii="宋体" w:hAnsi="宋体" w:cs="宋体"/>
                <w:sz w:val="24"/>
              </w:rPr>
            </w:pPr>
            <w:r>
              <w:rPr>
                <w:rFonts w:hint="eastAsia" w:ascii="宋体" w:hAnsi="宋体" w:cs="宋体"/>
                <w:sz w:val="24"/>
              </w:rPr>
              <w:t>资格后审文件</w:t>
            </w:r>
          </w:p>
          <w:p w14:paraId="0CDE1A8F">
            <w:pPr>
              <w:spacing w:line="320" w:lineRule="exact"/>
              <w:ind w:left="-16" w:hanging="1"/>
              <w:jc w:val="center"/>
              <w:rPr>
                <w:rFonts w:hint="eastAsia" w:ascii="宋体" w:hAnsi="宋体" w:cs="宋体"/>
                <w:sz w:val="24"/>
              </w:rPr>
            </w:pPr>
            <w:r>
              <w:rPr>
                <w:rFonts w:hint="eastAsia" w:ascii="宋体" w:hAnsi="宋体" w:cs="宋体"/>
                <w:sz w:val="24"/>
              </w:rPr>
              <w:t>盖章签字要求</w:t>
            </w:r>
          </w:p>
        </w:tc>
        <w:tc>
          <w:tcPr>
            <w:tcW w:w="7208" w:type="dxa"/>
            <w:noWrap w:val="0"/>
            <w:vAlign w:val="center"/>
          </w:tcPr>
          <w:p w14:paraId="1F74A9A7">
            <w:pPr>
              <w:spacing w:line="320" w:lineRule="exact"/>
              <w:rPr>
                <w:rFonts w:hint="eastAsia" w:ascii="宋体" w:hAnsi="宋体" w:cs="宋体"/>
                <w:sz w:val="24"/>
              </w:rPr>
            </w:pPr>
            <w:r>
              <w:rPr>
                <w:rFonts w:hint="eastAsia" w:ascii="宋体" w:hAnsi="宋体" w:cs="宋体"/>
                <w:sz w:val="24"/>
              </w:rPr>
              <w:t>资格后审文件应按本项目招标文件投标人须知第</w:t>
            </w:r>
            <w:r>
              <w:rPr>
                <w:rFonts w:hint="eastAsia" w:ascii="宋体" w:hAnsi="宋体" w:cs="宋体"/>
                <w:b/>
                <w:sz w:val="24"/>
              </w:rPr>
              <w:t>17</w:t>
            </w:r>
            <w:r>
              <w:rPr>
                <w:rFonts w:hint="eastAsia" w:ascii="宋体" w:hAnsi="宋体" w:cs="宋体"/>
                <w:sz w:val="24"/>
              </w:rPr>
              <w:t>条有关规定签字、盖章</w:t>
            </w:r>
          </w:p>
        </w:tc>
      </w:tr>
    </w:tbl>
    <w:p w14:paraId="78496E73">
      <w:pPr>
        <w:widowControl/>
        <w:spacing w:line="320" w:lineRule="exact"/>
        <w:ind w:firstLine="422" w:firstLineChars="200"/>
        <w:rPr>
          <w:rFonts w:hint="eastAsia" w:ascii="宋体" w:hAnsi="宋体" w:cs="宋体"/>
          <w:szCs w:val="21"/>
        </w:rPr>
      </w:pPr>
      <w:r>
        <w:rPr>
          <w:rFonts w:hint="eastAsia" w:ascii="宋体" w:hAnsi="宋体" w:cs="宋体"/>
          <w:b/>
          <w:bCs/>
          <w:szCs w:val="21"/>
        </w:rPr>
        <w:t>注：1.</w:t>
      </w:r>
      <w:r>
        <w:rPr>
          <w:rFonts w:hint="eastAsia" w:ascii="宋体" w:hAnsi="宋体" w:cs="宋体"/>
          <w:szCs w:val="21"/>
        </w:rPr>
        <w:t>投标人应按上表资格后审合格条件要求提供相关有效的证书、证照及资料，如有关证书、证照已推行或实施电子证书、证照的，应按规定提供其有效的</w:t>
      </w:r>
      <w:r>
        <w:rPr>
          <w:rFonts w:hint="eastAsia" w:ascii="宋体" w:hAnsi="宋体" w:cs="宋体"/>
          <w:bCs/>
          <w:szCs w:val="21"/>
        </w:rPr>
        <w:t>电子证书、证照</w:t>
      </w:r>
      <w:r>
        <w:rPr>
          <w:rFonts w:hint="eastAsia" w:ascii="宋体" w:hAnsi="宋体" w:cs="宋体"/>
          <w:szCs w:val="21"/>
        </w:rPr>
        <w:t>或其原件扫描件。</w:t>
      </w:r>
    </w:p>
    <w:p w14:paraId="674F05D4">
      <w:pPr>
        <w:spacing w:line="320" w:lineRule="exact"/>
        <w:ind w:firstLine="422" w:firstLineChars="200"/>
        <w:rPr>
          <w:rFonts w:hint="eastAsia" w:ascii="宋体" w:hAnsi="宋体" w:cs="宋体"/>
          <w:szCs w:val="21"/>
        </w:rPr>
      </w:pPr>
      <w:r>
        <w:rPr>
          <w:rFonts w:hint="eastAsia" w:ascii="宋体" w:hAnsi="宋体" w:cs="宋体"/>
          <w:b/>
          <w:bCs/>
          <w:szCs w:val="21"/>
        </w:rPr>
        <w:t>2.</w:t>
      </w:r>
      <w:r>
        <w:rPr>
          <w:rFonts w:hint="eastAsia" w:ascii="宋体" w:hAnsi="宋体" w:cs="宋体"/>
          <w:szCs w:val="21"/>
        </w:rPr>
        <w:t>未按要求提供上述资格后审资料和资格后审文件主要内容不全或关键字迹模糊、无法辨认，应作无效投标处理。同时，</w:t>
      </w:r>
      <w:r>
        <w:rPr>
          <w:rFonts w:hint="eastAsia" w:ascii="宋体" w:hAnsi="宋体" w:cs="宋体"/>
          <w:b/>
          <w:bCs/>
          <w:szCs w:val="21"/>
        </w:rPr>
        <w:t>投标人应确保上述要求</w:t>
      </w:r>
      <w:r>
        <w:rPr>
          <w:rFonts w:hint="eastAsia" w:ascii="宋体" w:hAnsi="宋体" w:cs="宋体"/>
          <w:szCs w:val="21"/>
        </w:rPr>
        <w:t>的资格后审资料的真实性、有效性，否则，按投标承诺书的要求处理。</w:t>
      </w:r>
    </w:p>
    <w:p w14:paraId="344731F4">
      <w:pPr>
        <w:spacing w:line="280" w:lineRule="exact"/>
        <w:ind w:firstLine="420" w:firstLineChars="200"/>
        <w:rPr>
          <w:rFonts w:hint="eastAsia" w:ascii="宋体" w:hAnsi="宋体" w:cs="宋体"/>
          <w:szCs w:val="21"/>
        </w:rPr>
      </w:pPr>
    </w:p>
    <w:p w14:paraId="21AFF80A">
      <w:pPr>
        <w:spacing w:line="360" w:lineRule="auto"/>
        <w:ind w:firstLine="105" w:firstLineChars="50"/>
        <w:outlineLvl w:val="3"/>
        <w:rPr>
          <w:rFonts w:hint="eastAsia" w:ascii="宋体" w:hAnsi="宋体" w:cs="宋体"/>
          <w:b/>
          <w:sz w:val="24"/>
        </w:rPr>
      </w:pPr>
      <w:r>
        <w:rPr>
          <w:rFonts w:hint="eastAsia" w:ascii="宋体" w:hAnsi="宋体" w:cs="宋体"/>
          <w:szCs w:val="21"/>
        </w:rPr>
        <w:br w:type="page"/>
      </w:r>
      <w:r>
        <w:rPr>
          <w:rFonts w:hint="eastAsia" w:ascii="宋体" w:hAnsi="宋体" w:cs="宋体"/>
          <w:b/>
          <w:sz w:val="24"/>
        </w:rPr>
        <w:t>附件2</w:t>
      </w:r>
    </w:p>
    <w:p w14:paraId="55772789">
      <w:pPr>
        <w:spacing w:line="400" w:lineRule="exact"/>
        <w:jc w:val="center"/>
        <w:rPr>
          <w:rFonts w:hint="eastAsia" w:ascii="宋体" w:hAnsi="宋体" w:cs="宋体"/>
          <w:bCs/>
          <w:sz w:val="28"/>
          <w:szCs w:val="28"/>
        </w:rPr>
      </w:pPr>
      <w:r>
        <w:rPr>
          <w:rFonts w:hint="eastAsia" w:ascii="宋体" w:hAnsi="宋体" w:cs="宋体"/>
          <w:b/>
          <w:sz w:val="28"/>
          <w:szCs w:val="28"/>
        </w:rPr>
        <w:t>招标投标异议和投诉工作指引</w:t>
      </w:r>
    </w:p>
    <w:p w14:paraId="456B1259">
      <w:pPr>
        <w:spacing w:line="360" w:lineRule="exact"/>
        <w:ind w:firstLine="480" w:firstLineChars="200"/>
        <w:rPr>
          <w:rFonts w:hint="eastAsia" w:ascii="宋体" w:hAnsi="宋体" w:cs="宋体"/>
          <w:bCs/>
          <w:sz w:val="24"/>
        </w:rPr>
      </w:pPr>
    </w:p>
    <w:p w14:paraId="09524D3D">
      <w:pPr>
        <w:spacing w:line="360" w:lineRule="exact"/>
        <w:ind w:firstLine="480" w:firstLineChars="200"/>
        <w:rPr>
          <w:rFonts w:hint="eastAsia" w:ascii="宋体" w:hAnsi="宋体" w:cs="宋体"/>
          <w:bCs/>
          <w:sz w:val="24"/>
        </w:rPr>
      </w:pPr>
      <w:r>
        <w:rPr>
          <w:rFonts w:hint="eastAsia" w:ascii="宋体" w:hAnsi="宋体" w:cs="宋体"/>
          <w:bCs/>
          <w:sz w:val="24"/>
        </w:rPr>
        <w:t>为提高招标投标活动异议和投诉处理效率，根据《阳江市工程建设项目招标投标活动异议和投诉处理实施办法》规定，本工程招标投标各阶段的异议和投诉处理按“分段限时”原则进行。异议人或投诉人超过本规定要求异议和投诉时效的，招标人或招标管理部门可以不予受理有关异议或投诉。</w:t>
      </w:r>
    </w:p>
    <w:p w14:paraId="030A944E">
      <w:pPr>
        <w:spacing w:line="360" w:lineRule="exact"/>
        <w:ind w:firstLine="482" w:firstLineChars="200"/>
        <w:rPr>
          <w:rFonts w:hint="eastAsia" w:ascii="宋体" w:hAnsi="宋体" w:cs="宋体"/>
          <w:b/>
          <w:sz w:val="24"/>
        </w:rPr>
      </w:pPr>
      <w:r>
        <w:rPr>
          <w:rFonts w:hint="eastAsia" w:ascii="宋体" w:hAnsi="宋体" w:cs="宋体"/>
          <w:b/>
          <w:sz w:val="24"/>
        </w:rPr>
        <w:t>一、异议或投诉受理</w:t>
      </w:r>
    </w:p>
    <w:p w14:paraId="7E2F03CA">
      <w:pPr>
        <w:spacing w:line="360" w:lineRule="exact"/>
        <w:ind w:firstLine="480" w:firstLineChars="200"/>
        <w:rPr>
          <w:rFonts w:hint="eastAsia" w:ascii="宋体" w:hAnsi="宋体" w:cs="宋体"/>
          <w:sz w:val="24"/>
        </w:rPr>
      </w:pPr>
      <w:r>
        <w:rPr>
          <w:rFonts w:hint="eastAsia" w:ascii="宋体" w:hAnsi="宋体" w:cs="宋体"/>
          <w:sz w:val="24"/>
        </w:rPr>
        <w:t>在工程建设项目招标投标活动过程中，投标人和其他利害人对工程建设项目招标文件、开标、评标结果等有异议的，应在规定时限内先向招标人提出。</w:t>
      </w:r>
    </w:p>
    <w:p w14:paraId="180E818E">
      <w:pPr>
        <w:spacing w:line="360" w:lineRule="exact"/>
        <w:ind w:firstLine="480" w:firstLineChars="200"/>
        <w:rPr>
          <w:rFonts w:hint="eastAsia" w:ascii="宋体" w:hAnsi="宋体" w:cs="宋体"/>
          <w:kern w:val="0"/>
          <w:sz w:val="24"/>
        </w:rPr>
      </w:pPr>
      <w:r>
        <w:rPr>
          <w:rFonts w:hint="eastAsia" w:ascii="宋体" w:hAnsi="宋体" w:cs="宋体"/>
          <w:kern w:val="0"/>
          <w:sz w:val="24"/>
        </w:rPr>
        <w:t>投诉人对异议答复不服或不符合法律、法规和规章规定的，投诉人应在规定时限内向相应的市、县（市、区）招标管理部门投诉，即招标项目由哪一级部门招标备案的，就应向哪一级招标管理部门投诉，以提高投诉事项的处理效率。</w:t>
      </w:r>
    </w:p>
    <w:p w14:paraId="2CE7A541">
      <w:pPr>
        <w:widowControl/>
        <w:shd w:val="clear" w:color="auto" w:fill="FFFFFF"/>
        <w:wordWrap w:val="0"/>
        <w:ind w:firstLine="480" w:firstLineChars="200"/>
        <w:rPr>
          <w:rFonts w:hint="eastAsia" w:ascii="宋体" w:hAnsi="宋体" w:cs="宋体"/>
          <w:kern w:val="0"/>
          <w:sz w:val="24"/>
        </w:rPr>
      </w:pPr>
      <w:r>
        <w:rPr>
          <w:rFonts w:hint="eastAsia" w:ascii="宋体" w:hAnsi="宋体" w:cs="宋体"/>
          <w:kern w:val="0"/>
          <w:sz w:val="24"/>
        </w:rPr>
        <w:t>采用书面方式异议或投诉的，异议人或投诉人应将异议书或投诉书亲自送往招标人或招标管理部门处，招标人或招标管理部门不接受寄递或传真或邮箱等方式送达的异议书或投诉书。</w:t>
      </w:r>
    </w:p>
    <w:p w14:paraId="1D85C09E">
      <w:pPr>
        <w:spacing w:line="360" w:lineRule="exact"/>
        <w:ind w:firstLine="482" w:firstLineChars="200"/>
        <w:rPr>
          <w:rFonts w:hint="eastAsia" w:ascii="宋体" w:hAnsi="宋体" w:cs="宋体"/>
          <w:b/>
          <w:sz w:val="24"/>
        </w:rPr>
      </w:pPr>
      <w:r>
        <w:rPr>
          <w:rFonts w:hint="eastAsia" w:ascii="宋体" w:hAnsi="宋体" w:cs="宋体"/>
          <w:b/>
          <w:sz w:val="24"/>
        </w:rPr>
        <w:t>二、异议时效要求</w:t>
      </w:r>
    </w:p>
    <w:p w14:paraId="08A45351">
      <w:pPr>
        <w:spacing w:line="360" w:lineRule="exact"/>
        <w:ind w:firstLine="360" w:firstLineChars="150"/>
        <w:rPr>
          <w:rFonts w:hint="eastAsia" w:ascii="宋体" w:hAnsi="宋体" w:cs="宋体"/>
          <w:bCs/>
          <w:sz w:val="24"/>
        </w:rPr>
      </w:pPr>
      <w:r>
        <w:rPr>
          <w:rFonts w:hint="eastAsia" w:ascii="宋体" w:hAnsi="宋体" w:cs="宋体"/>
          <w:bCs/>
          <w:sz w:val="24"/>
        </w:rPr>
        <w:t>（一）对招标文件内容（含招标控制价及图纸、清单等）异议，应按照招标文件要求在截标时间10日前提出。</w:t>
      </w:r>
    </w:p>
    <w:p w14:paraId="6E93683E">
      <w:pPr>
        <w:spacing w:line="360" w:lineRule="exact"/>
        <w:ind w:firstLine="360" w:firstLineChars="150"/>
        <w:rPr>
          <w:rFonts w:hint="eastAsia" w:ascii="宋体" w:hAnsi="宋体" w:cs="宋体"/>
          <w:bCs/>
          <w:sz w:val="24"/>
        </w:rPr>
      </w:pPr>
      <w:r>
        <w:rPr>
          <w:rFonts w:hint="eastAsia" w:ascii="宋体" w:hAnsi="宋体" w:cs="宋体"/>
          <w:bCs/>
          <w:sz w:val="24"/>
        </w:rPr>
        <w:t>（二）对开标的异议，应按规定在开标现场向招标人提出。</w:t>
      </w:r>
    </w:p>
    <w:p w14:paraId="333353F7">
      <w:pPr>
        <w:spacing w:line="360" w:lineRule="exact"/>
        <w:ind w:firstLine="360" w:firstLineChars="150"/>
        <w:rPr>
          <w:rFonts w:hint="eastAsia" w:ascii="宋体" w:hAnsi="宋体" w:cs="宋体"/>
          <w:bCs/>
          <w:sz w:val="24"/>
        </w:rPr>
      </w:pPr>
      <w:r>
        <w:rPr>
          <w:rFonts w:hint="eastAsia" w:ascii="宋体" w:hAnsi="宋体" w:cs="宋体"/>
          <w:bCs/>
          <w:sz w:val="24"/>
        </w:rPr>
        <w:t>（三）对评标结果的异议，应按规定在中标候选人公示期间提出。</w:t>
      </w:r>
    </w:p>
    <w:p w14:paraId="7B3CEC08">
      <w:pPr>
        <w:widowControl/>
        <w:shd w:val="clear" w:color="auto" w:fill="FFFFFF"/>
        <w:spacing w:line="360" w:lineRule="exact"/>
        <w:ind w:firstLine="436" w:firstLineChars="182"/>
        <w:rPr>
          <w:rFonts w:hint="eastAsia" w:ascii="宋体" w:hAnsi="宋体" w:cs="宋体"/>
          <w:bCs/>
          <w:kern w:val="0"/>
          <w:sz w:val="24"/>
        </w:rPr>
      </w:pPr>
      <w:r>
        <w:rPr>
          <w:rFonts w:hint="eastAsia" w:ascii="宋体" w:hAnsi="宋体" w:cs="宋体"/>
          <w:bCs/>
          <w:sz w:val="24"/>
        </w:rPr>
        <w:t>对招标文件、评标结果的异议，招标人应当自收到异议之日起3日内作出答复；对开标的异议，招标人应当当场在开标现场答复并制作书面记录。</w:t>
      </w:r>
      <w:r>
        <w:rPr>
          <w:rFonts w:hint="eastAsia" w:ascii="宋体" w:hAnsi="宋体" w:cs="宋体"/>
          <w:bCs/>
          <w:kern w:val="0"/>
          <w:sz w:val="24"/>
        </w:rPr>
        <w:t>招标人处理异议需要进行检验、检测、鉴定、组织专家评审的，所需时间不计入前款规定时限，但招标人应当在前款规定时限内明确告知异议提起人最终答复期限。</w:t>
      </w:r>
    </w:p>
    <w:p w14:paraId="1550A93E">
      <w:pPr>
        <w:spacing w:line="360" w:lineRule="exact"/>
        <w:ind w:firstLine="439" w:firstLineChars="182"/>
        <w:rPr>
          <w:rFonts w:hint="eastAsia" w:ascii="宋体" w:hAnsi="宋体" w:cs="宋体"/>
          <w:bCs/>
          <w:sz w:val="24"/>
        </w:rPr>
      </w:pPr>
      <w:r>
        <w:rPr>
          <w:rFonts w:hint="eastAsia" w:ascii="宋体" w:hAnsi="宋体" w:cs="宋体"/>
          <w:b/>
          <w:sz w:val="24"/>
        </w:rPr>
        <w:t>三、投诉时效要求</w:t>
      </w:r>
    </w:p>
    <w:p w14:paraId="592F4FB3">
      <w:pPr>
        <w:spacing w:line="360" w:lineRule="exact"/>
        <w:ind w:firstLine="436" w:firstLineChars="182"/>
        <w:rPr>
          <w:rFonts w:hint="eastAsia" w:ascii="宋体" w:hAnsi="宋体" w:cs="宋体"/>
          <w:bCs/>
          <w:sz w:val="24"/>
        </w:rPr>
      </w:pPr>
      <w:r>
        <w:rPr>
          <w:rFonts w:hint="eastAsia" w:ascii="宋体" w:hAnsi="宋体" w:cs="宋体"/>
          <w:bCs/>
          <w:sz w:val="24"/>
        </w:rPr>
        <w:t>投诉人对招标人的异议答复不服，或认为工程建设项目招标投标活动不符合法律、法规和规章规定的，可以自知道或者应当知道之日起10日内向相关招标管理部门提出投诉。</w:t>
      </w:r>
    </w:p>
    <w:p w14:paraId="31767B42">
      <w:pPr>
        <w:spacing w:line="360" w:lineRule="exact"/>
        <w:ind w:firstLine="436" w:firstLineChars="182"/>
        <w:rPr>
          <w:rFonts w:hint="eastAsia" w:ascii="宋体" w:hAnsi="宋体" w:cs="宋体"/>
          <w:bCs/>
          <w:sz w:val="24"/>
        </w:rPr>
      </w:pPr>
      <w:r>
        <w:rPr>
          <w:rFonts w:hint="eastAsia" w:ascii="宋体" w:hAnsi="宋体" w:cs="宋体"/>
          <w:bCs/>
          <w:sz w:val="24"/>
        </w:rPr>
        <w:t>招标管理部门一般应当自受理投诉之日起三十个工作日内对投诉事项做出处理决定，并以书面形式送达投诉人、被投诉人和其他与投诉处理结果有关的当事人。其中需要检验、检测、鉴定、专家评审的，所需时间不计算在内。</w:t>
      </w:r>
    </w:p>
    <w:p w14:paraId="111F99A7">
      <w:pPr>
        <w:spacing w:line="360" w:lineRule="exact"/>
        <w:ind w:firstLine="482" w:firstLineChars="200"/>
        <w:rPr>
          <w:rFonts w:hint="eastAsia" w:ascii="宋体" w:hAnsi="宋体" w:cs="宋体"/>
          <w:b/>
          <w:sz w:val="24"/>
        </w:rPr>
      </w:pPr>
      <w:r>
        <w:rPr>
          <w:rFonts w:hint="eastAsia" w:ascii="宋体" w:hAnsi="宋体" w:cs="宋体"/>
          <w:b/>
          <w:sz w:val="24"/>
        </w:rPr>
        <w:t>四、材料署名要求</w:t>
      </w:r>
    </w:p>
    <w:p w14:paraId="3A74F32D">
      <w:pPr>
        <w:spacing w:line="360" w:lineRule="exact"/>
        <w:ind w:firstLine="480" w:firstLineChars="200"/>
        <w:rPr>
          <w:rFonts w:hint="eastAsia" w:ascii="宋体" w:hAnsi="宋体" w:cs="宋体"/>
          <w:b/>
          <w:bCs/>
          <w:sz w:val="36"/>
          <w:szCs w:val="36"/>
        </w:rPr>
      </w:pPr>
      <w:r>
        <w:rPr>
          <w:rFonts w:hint="eastAsia" w:ascii="宋体" w:hAnsi="宋体" w:cs="宋体"/>
          <w:bCs/>
          <w:sz w:val="24"/>
        </w:rPr>
        <w:t>除开标现场外，异议或投诉必须以书面方式提出，内容要真实有效，应当有明确的请求和必要的证明材料。异议人或投诉人为法人（</w:t>
      </w:r>
      <w:r>
        <w:rPr>
          <w:rFonts w:hint="eastAsia" w:ascii="宋体" w:hAnsi="宋体" w:cs="宋体"/>
          <w:b/>
          <w:sz w:val="24"/>
        </w:rPr>
        <w:t>或其他组织</w:t>
      </w:r>
      <w:r>
        <w:rPr>
          <w:rFonts w:hint="eastAsia" w:ascii="宋体" w:hAnsi="宋体" w:cs="宋体"/>
          <w:bCs/>
          <w:sz w:val="24"/>
        </w:rPr>
        <w:t>）的，书面材料必须由其法定代表人（</w:t>
      </w:r>
      <w:r>
        <w:rPr>
          <w:rFonts w:hint="eastAsia" w:ascii="宋体" w:hAnsi="宋体" w:cs="宋体"/>
          <w:b/>
          <w:sz w:val="24"/>
        </w:rPr>
        <w:t>或主要负责人</w:t>
      </w:r>
      <w:r>
        <w:rPr>
          <w:rFonts w:hint="eastAsia" w:ascii="宋体" w:hAnsi="宋体" w:cs="宋体"/>
          <w:bCs/>
          <w:sz w:val="24"/>
        </w:rPr>
        <w:t>）或者授权代表签字并加盖公章，并附法定代表人证明书、委托代理人授权委托书及其有效身份证明复印件（原件核对）。以自然人名义异议（投诉）的，该自然人必须为所异议（投诉）项目招投标活动中有记录的参与者（如投标员、拟派的项目经理、招标人代表等），书面材料由其本人签字并附其有效身份证明复印件（原件核对）。否则，受理单位可不予受理。</w:t>
      </w:r>
    </w:p>
    <w:p w14:paraId="3274F00E">
      <w:pPr>
        <w:spacing w:line="360" w:lineRule="auto"/>
        <w:ind w:firstLine="120" w:firstLineChars="50"/>
        <w:outlineLvl w:val="3"/>
        <w:rPr>
          <w:rFonts w:hint="eastAsia" w:ascii="宋体" w:hAnsi="宋体" w:cs="宋体"/>
          <w:b/>
          <w:sz w:val="24"/>
        </w:rPr>
      </w:pPr>
      <w:r>
        <w:rPr>
          <w:rFonts w:ascii="宋体" w:hAnsi="宋体" w:cs="宋体"/>
          <w:b/>
          <w:sz w:val="24"/>
        </w:rPr>
        <w:br w:type="page"/>
      </w:r>
      <w:r>
        <w:rPr>
          <w:rFonts w:hint="eastAsia" w:ascii="宋体" w:hAnsi="宋体" w:cs="宋体"/>
          <w:b/>
          <w:sz w:val="24"/>
        </w:rPr>
        <w:t>附件3</w:t>
      </w:r>
    </w:p>
    <w:p w14:paraId="3A94B258">
      <w:pPr>
        <w:spacing w:line="360" w:lineRule="auto"/>
        <w:ind w:firstLine="141" w:firstLineChars="50"/>
        <w:jc w:val="center"/>
        <w:outlineLvl w:val="3"/>
        <w:rPr>
          <w:rFonts w:hint="eastAsia" w:ascii="宋体" w:hAnsi="宋体" w:cs="宋体"/>
          <w:b/>
          <w:sz w:val="28"/>
          <w:szCs w:val="28"/>
          <w:lang w:eastAsia="zh-CN"/>
        </w:rPr>
      </w:pPr>
      <w:r>
        <w:rPr>
          <w:rFonts w:hint="eastAsia" w:ascii="宋体" w:hAnsi="宋体" w:cs="宋体"/>
          <w:b/>
          <w:sz w:val="28"/>
          <w:szCs w:val="28"/>
          <w:lang w:eastAsia="zh-CN"/>
        </w:rPr>
        <w:t>阳江市阳东区台平三丫联围二期（三丫村段防风海堤）达标加固工程</w:t>
      </w:r>
    </w:p>
    <w:p w14:paraId="2F31248F">
      <w:pPr>
        <w:spacing w:line="360" w:lineRule="auto"/>
        <w:ind w:firstLine="141" w:firstLineChars="50"/>
        <w:jc w:val="center"/>
        <w:outlineLvl w:val="3"/>
        <w:rPr>
          <w:rFonts w:ascii="宋体" w:hAnsi="宋体" w:cs="宋体"/>
          <w:b/>
          <w:sz w:val="28"/>
          <w:szCs w:val="28"/>
        </w:rPr>
      </w:pPr>
      <w:r>
        <w:rPr>
          <w:rFonts w:hint="eastAsia" w:ascii="宋体" w:hAnsi="宋体" w:cs="宋体"/>
          <w:b/>
          <w:sz w:val="28"/>
          <w:szCs w:val="28"/>
        </w:rPr>
        <w:t>勘察设计任务书</w:t>
      </w:r>
    </w:p>
    <w:p w14:paraId="3B74695A">
      <w:pPr>
        <w:spacing w:line="360" w:lineRule="auto"/>
        <w:rPr>
          <w:rFonts w:ascii="宋体" w:hAnsi="宋体"/>
          <w:b/>
          <w:kern w:val="0"/>
          <w:sz w:val="24"/>
        </w:rPr>
      </w:pPr>
      <w:bookmarkStart w:id="5" w:name="_Toc492300513"/>
      <w:bookmarkStart w:id="6" w:name="_Toc520990428"/>
      <w:bookmarkStart w:id="7" w:name="_Toc511242512"/>
      <w:bookmarkStart w:id="8" w:name="_Toc511640980"/>
      <w:bookmarkStart w:id="9" w:name="_Toc521250319"/>
      <w:bookmarkStart w:id="10" w:name="_Toc511999649"/>
      <w:bookmarkStart w:id="11" w:name="_Toc482188637"/>
      <w:bookmarkStart w:id="12" w:name="_Toc511587939"/>
      <w:bookmarkStart w:id="13" w:name="_Toc520990381"/>
      <w:bookmarkStart w:id="14" w:name="_Toc151542511"/>
      <w:bookmarkStart w:id="15" w:name="_Toc150768032"/>
      <w:r>
        <w:rPr>
          <w:rFonts w:hint="eastAsia" w:ascii="宋体" w:hAnsi="宋体"/>
          <w:b/>
          <w:kern w:val="0"/>
          <w:sz w:val="24"/>
        </w:rPr>
        <w:t>1</w:t>
      </w:r>
      <w:r>
        <w:rPr>
          <w:rFonts w:ascii="宋体" w:hAnsi="宋体"/>
          <w:b/>
          <w:kern w:val="0"/>
          <w:sz w:val="24"/>
        </w:rPr>
        <w:t xml:space="preserve">  </w:t>
      </w:r>
      <w:r>
        <w:rPr>
          <w:rFonts w:hint="eastAsia" w:ascii="宋体" w:hAnsi="宋体"/>
          <w:b/>
          <w:kern w:val="0"/>
          <w:sz w:val="24"/>
        </w:rPr>
        <w:t>勘察设计要求</w:t>
      </w:r>
      <w:bookmarkEnd w:id="5"/>
      <w:bookmarkEnd w:id="6"/>
      <w:bookmarkEnd w:id="7"/>
      <w:bookmarkEnd w:id="8"/>
      <w:bookmarkEnd w:id="9"/>
      <w:bookmarkEnd w:id="10"/>
      <w:bookmarkEnd w:id="11"/>
      <w:bookmarkEnd w:id="12"/>
      <w:bookmarkEnd w:id="13"/>
      <w:bookmarkEnd w:id="14"/>
      <w:bookmarkEnd w:id="15"/>
    </w:p>
    <w:p w14:paraId="5786ADEA">
      <w:pPr>
        <w:spacing w:line="360" w:lineRule="auto"/>
        <w:rPr>
          <w:rFonts w:ascii="宋体" w:hAnsi="宋体"/>
          <w:b/>
          <w:kern w:val="0"/>
          <w:sz w:val="24"/>
        </w:rPr>
      </w:pPr>
      <w:r>
        <w:rPr>
          <w:rFonts w:ascii="宋体" w:hAnsi="宋体"/>
          <w:b/>
          <w:kern w:val="0"/>
          <w:sz w:val="24"/>
        </w:rPr>
        <w:t>1.</w:t>
      </w:r>
      <w:r>
        <w:rPr>
          <w:rFonts w:hint="eastAsia" w:ascii="宋体" w:hAnsi="宋体"/>
          <w:b/>
          <w:kern w:val="0"/>
          <w:sz w:val="24"/>
        </w:rPr>
        <w:t>1建设内容及规模</w:t>
      </w:r>
    </w:p>
    <w:p w14:paraId="2FBEBC0A">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台平三丫联围</w:t>
      </w:r>
      <w:r>
        <w:rPr>
          <w:rFonts w:hint="eastAsia" w:ascii="宋体" w:hAnsi="宋体" w:eastAsia="宋体" w:cs="宋体"/>
          <w:sz w:val="24"/>
          <w:lang w:val="en-US" w:eastAsia="zh-CN"/>
        </w:rPr>
        <w:t>规划堤防等级为2级，保护耕地5.84万亩，</w:t>
      </w:r>
      <w:r>
        <w:rPr>
          <w:rFonts w:hint="eastAsia" w:ascii="宋体" w:hAnsi="宋体" w:eastAsia="宋体" w:cs="宋体"/>
          <w:sz w:val="24"/>
        </w:rPr>
        <w:t>起</w:t>
      </w:r>
      <w:r>
        <w:rPr>
          <w:rFonts w:hint="eastAsia" w:ascii="宋体" w:hAnsi="宋体" w:eastAsia="宋体" w:cs="宋体"/>
          <w:sz w:val="24"/>
          <w:lang w:val="en-US" w:eastAsia="zh-CN"/>
        </w:rPr>
        <w:t>于</w:t>
      </w:r>
      <w:r>
        <w:rPr>
          <w:rFonts w:hint="eastAsia" w:ascii="宋体" w:hAnsi="宋体" w:eastAsia="宋体" w:cs="宋体"/>
          <w:sz w:val="24"/>
        </w:rPr>
        <w:t>雅韶镇的北津，堤线基本平行南海岸线及三合河（寿长河）岸线走向平顺布置，经华洞村、三丫村等至寿长村三合河西岸与西部沿海高速公路交汇处，堤防全长22.53km，本</w:t>
      </w:r>
      <w:r>
        <w:rPr>
          <w:rFonts w:hint="eastAsia" w:ascii="宋体" w:hAnsi="宋体" w:eastAsia="宋体" w:cs="宋体"/>
          <w:sz w:val="24"/>
          <w:lang w:val="en-US" w:eastAsia="zh-CN"/>
        </w:rPr>
        <w:t>工程</w:t>
      </w:r>
      <w:r>
        <w:rPr>
          <w:rFonts w:hint="eastAsia" w:ascii="宋体" w:hAnsi="宋体" w:eastAsia="宋体" w:cs="宋体"/>
          <w:sz w:val="24"/>
        </w:rPr>
        <w:t>治理长度7km</w:t>
      </w:r>
      <w:r>
        <w:rPr>
          <w:rFonts w:hint="eastAsia" w:ascii="宋体" w:hAnsi="宋体" w:eastAsia="宋体" w:cs="宋体"/>
          <w:sz w:val="24"/>
          <w:lang w:eastAsia="zh-CN"/>
        </w:rPr>
        <w:t>，</w:t>
      </w:r>
      <w:r>
        <w:rPr>
          <w:rFonts w:hint="eastAsia" w:ascii="宋体" w:hAnsi="宋体" w:eastAsia="宋体" w:cs="宋体"/>
          <w:sz w:val="24"/>
          <w:lang w:val="en-US" w:eastAsia="zh-CN"/>
        </w:rPr>
        <w:t>位于阳江市阳东区大沟镇</w:t>
      </w:r>
      <w:r>
        <w:rPr>
          <w:rFonts w:hint="eastAsia" w:ascii="宋体" w:hAnsi="宋体" w:eastAsia="宋体" w:cs="宋体"/>
          <w:sz w:val="24"/>
        </w:rPr>
        <w:t>台平三丫联围</w:t>
      </w:r>
      <w:r>
        <w:rPr>
          <w:rFonts w:hint="eastAsia" w:ascii="宋体" w:hAnsi="宋体" w:eastAsia="宋体" w:cs="宋体"/>
          <w:sz w:val="24"/>
          <w:lang w:val="en-US" w:eastAsia="zh-CN"/>
        </w:rPr>
        <w:t>二期三丫村段</w:t>
      </w:r>
      <w:r>
        <w:rPr>
          <w:rFonts w:hint="eastAsia" w:ascii="宋体" w:hAnsi="宋体" w:eastAsia="宋体" w:cs="宋体"/>
          <w:sz w:val="24"/>
        </w:rPr>
        <w:t>，治理措施包括海堤达标加固、生态海堤建设、穿堤建筑物除险加固</w:t>
      </w:r>
      <w:r>
        <w:rPr>
          <w:rFonts w:hint="eastAsia" w:ascii="宋体" w:hAnsi="宋体" w:eastAsia="宋体" w:cs="宋体"/>
          <w:sz w:val="24"/>
          <w:lang w:val="en-US" w:eastAsia="zh-CN"/>
        </w:rPr>
        <w:t>等</w:t>
      </w:r>
      <w:r>
        <w:rPr>
          <w:rFonts w:hint="eastAsia" w:ascii="宋体" w:hAnsi="宋体" w:eastAsia="宋体" w:cs="宋体"/>
          <w:sz w:val="24"/>
        </w:rPr>
        <w:t>。本工程</w:t>
      </w:r>
      <w:r>
        <w:rPr>
          <w:rFonts w:hint="eastAsia" w:ascii="宋体" w:hAnsi="宋体" w:eastAsia="宋体" w:cs="宋体"/>
          <w:sz w:val="24"/>
          <w:lang w:val="en-US" w:eastAsia="zh-CN"/>
        </w:rPr>
        <w:t>规划</w:t>
      </w:r>
      <w:r>
        <w:rPr>
          <w:rFonts w:hint="eastAsia" w:ascii="宋体" w:hAnsi="宋体" w:eastAsia="宋体" w:cs="宋体"/>
          <w:sz w:val="24"/>
        </w:rPr>
        <w:t>投资</w:t>
      </w:r>
      <w:r>
        <w:rPr>
          <w:rFonts w:hint="eastAsia" w:ascii="宋体" w:hAnsi="宋体" w:eastAsia="宋体" w:cs="宋体"/>
          <w:sz w:val="24"/>
          <w:lang w:val="en-US" w:eastAsia="zh-CN"/>
        </w:rPr>
        <w:t>约14000</w:t>
      </w:r>
      <w:r>
        <w:rPr>
          <w:rFonts w:hint="eastAsia" w:ascii="宋体" w:hAnsi="宋体" w:eastAsia="宋体" w:cs="宋体"/>
          <w:sz w:val="24"/>
        </w:rPr>
        <w:t>万元</w:t>
      </w:r>
      <w:r>
        <w:rPr>
          <w:rFonts w:hint="eastAsia" w:ascii="宋体" w:hAnsi="宋体" w:eastAsia="宋体" w:cs="宋体"/>
          <w:sz w:val="24"/>
          <w:lang w:eastAsia="zh-CN"/>
        </w:rPr>
        <w:t>。</w:t>
      </w:r>
    </w:p>
    <w:p w14:paraId="0EE095FD">
      <w:pPr>
        <w:spacing w:line="360" w:lineRule="auto"/>
        <w:rPr>
          <w:rFonts w:hint="eastAsia" w:ascii="宋体" w:hAnsi="宋体"/>
          <w:b/>
          <w:kern w:val="0"/>
          <w:sz w:val="24"/>
        </w:rPr>
      </w:pPr>
      <w:r>
        <w:rPr>
          <w:rFonts w:hint="eastAsia" w:ascii="宋体" w:hAnsi="宋体"/>
          <w:b/>
          <w:kern w:val="0"/>
          <w:sz w:val="24"/>
        </w:rPr>
        <w:t>1.</w:t>
      </w:r>
      <w:r>
        <w:rPr>
          <w:rFonts w:ascii="宋体" w:hAnsi="宋体"/>
          <w:b/>
          <w:kern w:val="0"/>
          <w:sz w:val="24"/>
        </w:rPr>
        <w:t xml:space="preserve">2 </w:t>
      </w:r>
      <w:r>
        <w:rPr>
          <w:rFonts w:hint="eastAsia" w:ascii="宋体" w:hAnsi="宋体"/>
          <w:b/>
          <w:kern w:val="0"/>
          <w:sz w:val="24"/>
        </w:rPr>
        <w:t>招标</w:t>
      </w:r>
      <w:r>
        <w:rPr>
          <w:rFonts w:ascii="宋体" w:hAnsi="宋体"/>
          <w:b/>
          <w:kern w:val="0"/>
          <w:sz w:val="24"/>
        </w:rPr>
        <w:t>范围及</w:t>
      </w:r>
      <w:r>
        <w:rPr>
          <w:rFonts w:hint="eastAsia" w:ascii="宋体" w:hAnsi="宋体"/>
          <w:b/>
          <w:kern w:val="0"/>
          <w:sz w:val="24"/>
        </w:rPr>
        <w:t>服务期限</w:t>
      </w:r>
    </w:p>
    <w:p w14:paraId="28D83DFC">
      <w:pPr>
        <w:spacing w:line="360" w:lineRule="auto"/>
        <w:ind w:firstLine="480" w:firstLineChars="200"/>
        <w:rPr>
          <w:rFonts w:hint="eastAsia"/>
          <w:color w:val="auto"/>
        </w:rPr>
      </w:pPr>
      <w:r>
        <w:rPr>
          <w:rFonts w:ascii="宋体" w:hAnsi="宋体"/>
          <w:kern w:val="0"/>
          <w:sz w:val="24"/>
        </w:rPr>
        <w:t>招标范围：</w:t>
      </w:r>
      <w:r>
        <w:rPr>
          <w:rFonts w:hint="eastAsia" w:ascii="宋体" w:hAnsi="宋体" w:cs="宋体"/>
          <w:sz w:val="24"/>
        </w:rPr>
        <w:t>本工程勘察、初步设计、概算编制、施工图设计、</w:t>
      </w:r>
      <w:r>
        <w:rPr>
          <w:rFonts w:hint="eastAsia" w:ascii="宋体" w:hAnsi="宋体" w:cs="宋体"/>
          <w:sz w:val="24"/>
          <w:lang w:val="en-US" w:eastAsia="zh-CN"/>
        </w:rPr>
        <w:t>施工图预算编制、</w:t>
      </w:r>
      <w:r>
        <w:rPr>
          <w:rFonts w:hint="eastAsia" w:ascii="宋体" w:hAnsi="宋体" w:cs="宋体"/>
          <w:sz w:val="24"/>
        </w:rPr>
        <w:t>施工现场跟踪服务等，</w:t>
      </w:r>
      <w:r>
        <w:rPr>
          <w:rFonts w:hint="eastAsia" w:ascii="宋体" w:hAnsi="宋体" w:cs="宋体"/>
          <w:bCs/>
          <w:sz w:val="24"/>
        </w:rPr>
        <w:t>包括本工程勘察（岩土工程勘察和工程测量）、初步设计（包括报告、概算、附图）、施工图设计（含施工图预算）、完工验收以及竣工验收等各阶段的服务工作，并提交相应的勘察设计文件及有关</w:t>
      </w:r>
      <w:r>
        <w:rPr>
          <w:rFonts w:hint="eastAsia" w:ascii="宋体" w:hAnsi="宋体" w:cs="宋体"/>
          <w:bCs/>
          <w:color w:val="auto"/>
          <w:sz w:val="24"/>
        </w:rPr>
        <w:t>技术资料。</w:t>
      </w:r>
    </w:p>
    <w:p w14:paraId="1D93A81B">
      <w:pPr>
        <w:spacing w:line="360" w:lineRule="auto"/>
        <w:ind w:firstLine="480" w:firstLineChars="200"/>
        <w:rPr>
          <w:rFonts w:hint="eastAsia" w:ascii="宋体" w:hAnsi="宋体" w:cs="宋体"/>
          <w:color w:val="auto"/>
          <w:sz w:val="24"/>
        </w:rPr>
      </w:pPr>
      <w:r>
        <w:rPr>
          <w:rFonts w:hint="eastAsia" w:ascii="宋体" w:hAnsi="宋体" w:cs="宋体"/>
          <w:color w:val="auto"/>
          <w:sz w:val="24"/>
        </w:rPr>
        <w:t>勘察设计周期为</w:t>
      </w:r>
      <w:r>
        <w:rPr>
          <w:rFonts w:hint="eastAsia" w:ascii="宋体" w:hAnsi="宋体" w:cs="宋体"/>
          <w:color w:val="auto"/>
          <w:sz w:val="24"/>
          <w:u w:val="single"/>
        </w:rPr>
        <w:t>100</w:t>
      </w:r>
      <w:r>
        <w:rPr>
          <w:rFonts w:hint="eastAsia" w:ascii="宋体" w:hAnsi="宋体" w:cs="宋体"/>
          <w:color w:val="auto"/>
          <w:sz w:val="24"/>
        </w:rPr>
        <w:t>个日历天。</w:t>
      </w:r>
    </w:p>
    <w:p w14:paraId="2762325F">
      <w:pPr>
        <w:spacing w:line="360" w:lineRule="auto"/>
        <w:ind w:firstLine="480" w:firstLineChars="200"/>
        <w:rPr>
          <w:rFonts w:hint="eastAsia" w:ascii="宋体" w:hAnsi="宋体" w:cs="宋体"/>
          <w:color w:val="auto"/>
          <w:sz w:val="24"/>
        </w:rPr>
      </w:pPr>
      <w:r>
        <w:rPr>
          <w:rFonts w:hint="eastAsia" w:ascii="宋体" w:hAnsi="宋体" w:cs="宋体"/>
          <w:color w:val="auto"/>
          <w:sz w:val="24"/>
        </w:rPr>
        <w:t>1.初步设计：自签订合同后</w:t>
      </w:r>
      <w:r>
        <w:rPr>
          <w:rFonts w:hint="eastAsia" w:ascii="宋体" w:hAnsi="宋体" w:cs="宋体"/>
          <w:color w:val="auto"/>
          <w:sz w:val="24"/>
          <w:u w:val="single"/>
        </w:rPr>
        <w:t xml:space="preserve"> 60 </w:t>
      </w:r>
      <w:r>
        <w:rPr>
          <w:rFonts w:hint="eastAsia" w:ascii="宋体" w:hAnsi="宋体" w:cs="宋体"/>
          <w:color w:val="auto"/>
          <w:sz w:val="24"/>
        </w:rPr>
        <w:t>个日历天内提交初步设计成果文件（含项目概算）；</w:t>
      </w:r>
    </w:p>
    <w:p w14:paraId="0CC90C7B">
      <w:pPr>
        <w:spacing w:line="360" w:lineRule="auto"/>
        <w:ind w:firstLine="480" w:firstLineChars="200"/>
        <w:rPr>
          <w:rFonts w:hint="eastAsia" w:ascii="宋体" w:hAnsi="宋体" w:cs="宋体"/>
          <w:color w:val="auto"/>
          <w:sz w:val="24"/>
        </w:rPr>
      </w:pPr>
      <w:r>
        <w:rPr>
          <w:rFonts w:hint="eastAsia" w:ascii="宋体" w:hAnsi="宋体" w:cs="宋体"/>
          <w:color w:val="auto"/>
          <w:sz w:val="24"/>
        </w:rPr>
        <w:t>2.施工图设计：自收到初步设计确认文件后</w:t>
      </w:r>
      <w:r>
        <w:rPr>
          <w:rFonts w:hint="eastAsia" w:ascii="宋体" w:hAnsi="宋体" w:cs="宋体"/>
          <w:color w:val="auto"/>
          <w:sz w:val="24"/>
          <w:u w:val="single"/>
        </w:rPr>
        <w:t xml:space="preserve"> 40  </w:t>
      </w:r>
      <w:r>
        <w:rPr>
          <w:rFonts w:hint="eastAsia" w:ascii="宋体" w:hAnsi="宋体" w:cs="宋体"/>
          <w:color w:val="auto"/>
          <w:sz w:val="24"/>
        </w:rPr>
        <w:t>个日历天内提交施工图设计成果文件（中标人须确保设计文件在规定时间内通过审图机构审查）。</w:t>
      </w:r>
    </w:p>
    <w:p w14:paraId="387A5A2F">
      <w:pPr>
        <w:topLinePunct/>
        <w:adjustRightInd w:val="0"/>
        <w:snapToGrid w:val="0"/>
        <w:spacing w:line="360" w:lineRule="auto"/>
        <w:ind w:firstLine="480" w:firstLineChars="200"/>
        <w:rPr>
          <w:rFonts w:hint="eastAsia" w:ascii="宋体" w:hAnsi="宋体" w:cs="宋体"/>
          <w:color w:val="auto"/>
          <w:sz w:val="24"/>
        </w:rPr>
      </w:pPr>
      <w:r>
        <w:rPr>
          <w:rFonts w:hint="eastAsia" w:ascii="宋体" w:hAnsi="宋体" w:cs="宋体"/>
          <w:bCs/>
          <w:color w:val="auto"/>
          <w:kern w:val="0"/>
          <w:sz w:val="24"/>
        </w:rPr>
        <w:t>同时，自签订合同后</w:t>
      </w:r>
      <w:r>
        <w:rPr>
          <w:rFonts w:hint="eastAsia" w:ascii="宋体" w:hAnsi="宋体" w:cs="宋体"/>
          <w:bCs/>
          <w:color w:val="auto"/>
          <w:kern w:val="0"/>
          <w:sz w:val="24"/>
          <w:u w:val="single"/>
        </w:rPr>
        <w:t xml:space="preserve"> 20 </w:t>
      </w:r>
      <w:r>
        <w:rPr>
          <w:rFonts w:hint="eastAsia" w:ascii="宋体" w:hAnsi="宋体" w:cs="宋体"/>
          <w:bCs/>
          <w:color w:val="auto"/>
          <w:kern w:val="0"/>
          <w:sz w:val="24"/>
        </w:rPr>
        <w:t>个日历天内提交勘察成果文件</w:t>
      </w:r>
      <w:r>
        <w:rPr>
          <w:rFonts w:hint="eastAsia" w:ascii="宋体" w:hAnsi="宋体" w:cs="宋体"/>
          <w:color w:val="auto"/>
          <w:sz w:val="24"/>
        </w:rPr>
        <w:t>。</w:t>
      </w:r>
    </w:p>
    <w:p w14:paraId="561CE0DF">
      <w:pPr>
        <w:spacing w:line="360" w:lineRule="auto"/>
        <w:rPr>
          <w:rFonts w:hint="eastAsia" w:ascii="宋体" w:hAnsi="宋体"/>
          <w:b/>
          <w:kern w:val="0"/>
          <w:sz w:val="24"/>
        </w:rPr>
      </w:pPr>
      <w:r>
        <w:rPr>
          <w:rFonts w:hint="eastAsia" w:ascii="宋体" w:hAnsi="宋体"/>
          <w:b/>
          <w:kern w:val="0"/>
          <w:sz w:val="24"/>
        </w:rPr>
        <w:t>1.3现行的规程、规范技术标准，主要包括(但不限于，如有更新则执行最新标准)：</w:t>
      </w:r>
    </w:p>
    <w:p w14:paraId="04130E91">
      <w:pPr>
        <w:numPr>
          <w:ilvl w:val="0"/>
          <w:numId w:val="4"/>
        </w:numPr>
        <w:spacing w:line="360" w:lineRule="auto"/>
        <w:rPr>
          <w:rFonts w:hint="eastAsia"/>
          <w:color w:val="auto"/>
          <w:sz w:val="24"/>
          <w:highlight w:val="none"/>
        </w:rPr>
      </w:pPr>
      <w:r>
        <w:rPr>
          <w:rFonts w:hint="eastAsia"/>
          <w:color w:val="auto"/>
          <w:sz w:val="24"/>
          <w:highlight w:val="none"/>
        </w:rPr>
        <w:t>《防洪标准》(GB50201-2014)</w:t>
      </w:r>
    </w:p>
    <w:p w14:paraId="06CDD793">
      <w:pPr>
        <w:numPr>
          <w:ilvl w:val="0"/>
          <w:numId w:val="4"/>
        </w:numPr>
        <w:spacing w:line="360" w:lineRule="auto"/>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堤防工程设计规范</w:t>
      </w:r>
      <w:r>
        <w:rPr>
          <w:rFonts w:hint="eastAsia"/>
          <w:color w:val="auto"/>
          <w:sz w:val="24"/>
          <w:highlight w:val="none"/>
        </w:rPr>
        <w:t>》 (GB50</w:t>
      </w:r>
      <w:r>
        <w:rPr>
          <w:rFonts w:hint="eastAsia"/>
          <w:color w:val="auto"/>
          <w:sz w:val="24"/>
          <w:highlight w:val="none"/>
          <w:lang w:val="en-US" w:eastAsia="zh-CN"/>
        </w:rPr>
        <w:t>286</w:t>
      </w:r>
      <w:r>
        <w:rPr>
          <w:rFonts w:hint="eastAsia"/>
          <w:color w:val="auto"/>
          <w:sz w:val="24"/>
          <w:highlight w:val="none"/>
        </w:rPr>
        <w:t>-20</w:t>
      </w:r>
      <w:r>
        <w:rPr>
          <w:rFonts w:hint="eastAsia"/>
          <w:color w:val="auto"/>
          <w:sz w:val="24"/>
          <w:highlight w:val="none"/>
          <w:lang w:val="en-US" w:eastAsia="zh-CN"/>
        </w:rPr>
        <w:t>13</w:t>
      </w:r>
      <w:r>
        <w:rPr>
          <w:rFonts w:hint="eastAsia"/>
          <w:color w:val="auto"/>
          <w:sz w:val="24"/>
          <w:highlight w:val="none"/>
        </w:rPr>
        <w:t>)</w:t>
      </w:r>
    </w:p>
    <w:p w14:paraId="5F763548">
      <w:pPr>
        <w:numPr>
          <w:ilvl w:val="0"/>
          <w:numId w:val="4"/>
        </w:numPr>
        <w:spacing w:line="360" w:lineRule="auto"/>
        <w:rPr>
          <w:rFonts w:hint="eastAsia"/>
          <w:color w:val="auto"/>
          <w:sz w:val="24"/>
          <w:highlight w:val="none"/>
        </w:rPr>
      </w:pPr>
      <w:r>
        <w:rPr>
          <w:rFonts w:hint="eastAsia"/>
          <w:color w:val="auto"/>
          <w:sz w:val="24"/>
          <w:highlight w:val="none"/>
        </w:rPr>
        <w:t>《水利水电工程等级划分及洪水标准》 (SL252-2017)</w:t>
      </w:r>
    </w:p>
    <w:p w14:paraId="58A10531">
      <w:pPr>
        <w:numPr>
          <w:ilvl w:val="0"/>
          <w:numId w:val="4"/>
        </w:numPr>
        <w:spacing w:line="360" w:lineRule="auto"/>
        <w:rPr>
          <w:rFonts w:hint="eastAsia"/>
          <w:color w:val="auto"/>
          <w:sz w:val="24"/>
          <w:highlight w:val="none"/>
        </w:rPr>
      </w:pPr>
      <w:r>
        <w:rPr>
          <w:rFonts w:hint="eastAsia"/>
          <w:color w:val="auto"/>
          <w:sz w:val="24"/>
          <w:highlight w:val="none"/>
        </w:rPr>
        <w:t>《水工建筑物抗震设计规范》 (GB 51247-2018)</w:t>
      </w:r>
    </w:p>
    <w:p w14:paraId="0759AA7D">
      <w:pPr>
        <w:numPr>
          <w:ilvl w:val="0"/>
          <w:numId w:val="4"/>
        </w:numPr>
        <w:spacing w:line="360" w:lineRule="auto"/>
        <w:rPr>
          <w:rFonts w:hint="eastAsia"/>
          <w:color w:val="auto"/>
          <w:sz w:val="24"/>
          <w:highlight w:val="none"/>
        </w:rPr>
      </w:pPr>
      <w:r>
        <w:rPr>
          <w:rFonts w:hint="eastAsia"/>
          <w:color w:val="auto"/>
          <w:sz w:val="24"/>
          <w:highlight w:val="none"/>
        </w:rPr>
        <w:t xml:space="preserve">《水闸设计规范》 (SL265-2016) </w:t>
      </w:r>
    </w:p>
    <w:p w14:paraId="03C7317C">
      <w:pPr>
        <w:numPr>
          <w:ilvl w:val="0"/>
          <w:numId w:val="4"/>
        </w:numPr>
        <w:spacing w:line="360" w:lineRule="auto"/>
        <w:rPr>
          <w:rFonts w:hint="eastAsia"/>
          <w:color w:val="auto"/>
          <w:sz w:val="24"/>
          <w:highlight w:val="none"/>
        </w:rPr>
      </w:pPr>
      <w:r>
        <w:rPr>
          <w:rFonts w:hint="eastAsia"/>
          <w:color w:val="auto"/>
          <w:sz w:val="24"/>
          <w:highlight w:val="none"/>
        </w:rPr>
        <w:t>《堤防工程管理设计规范》 (SL/T 171-2020)</w:t>
      </w:r>
    </w:p>
    <w:p w14:paraId="2AEF773B">
      <w:pPr>
        <w:numPr>
          <w:ilvl w:val="0"/>
          <w:numId w:val="4"/>
        </w:numPr>
        <w:spacing w:line="360" w:lineRule="auto"/>
        <w:rPr>
          <w:rFonts w:hint="eastAsia"/>
          <w:color w:val="auto"/>
          <w:sz w:val="24"/>
          <w:highlight w:val="none"/>
        </w:rPr>
      </w:pPr>
      <w:r>
        <w:rPr>
          <w:rFonts w:hint="eastAsia"/>
          <w:color w:val="auto"/>
          <w:sz w:val="24"/>
          <w:highlight w:val="none"/>
        </w:rPr>
        <w:t>《水工混凝土结构设计规范》 (SL/T191-2008)</w:t>
      </w:r>
    </w:p>
    <w:p w14:paraId="5D2EAEB5">
      <w:pPr>
        <w:numPr>
          <w:ilvl w:val="0"/>
          <w:numId w:val="4"/>
        </w:numPr>
        <w:spacing w:line="360" w:lineRule="auto"/>
        <w:rPr>
          <w:rFonts w:hint="eastAsia"/>
          <w:color w:val="auto"/>
          <w:sz w:val="24"/>
          <w:highlight w:val="none"/>
        </w:rPr>
      </w:pPr>
      <w:r>
        <w:rPr>
          <w:rFonts w:hint="eastAsia"/>
          <w:color w:val="auto"/>
          <w:sz w:val="24"/>
          <w:highlight w:val="none"/>
        </w:rPr>
        <w:t xml:space="preserve">《水工建筑物荷载设计规范》(SL744-2016) </w:t>
      </w:r>
    </w:p>
    <w:p w14:paraId="4FB7853B">
      <w:pPr>
        <w:numPr>
          <w:ilvl w:val="0"/>
          <w:numId w:val="4"/>
        </w:numPr>
        <w:spacing w:line="360" w:lineRule="auto"/>
        <w:rPr>
          <w:rFonts w:hint="eastAsia"/>
          <w:color w:val="auto"/>
          <w:sz w:val="24"/>
          <w:highlight w:val="none"/>
        </w:rPr>
      </w:pPr>
      <w:r>
        <w:rPr>
          <w:rFonts w:hint="eastAsia"/>
          <w:color w:val="auto"/>
          <w:sz w:val="24"/>
          <w:highlight w:val="none"/>
        </w:rPr>
        <w:t xml:space="preserve">《建筑地基基础设计规范》 (GB5007-2011) </w:t>
      </w:r>
    </w:p>
    <w:p w14:paraId="20D4746E">
      <w:pPr>
        <w:numPr>
          <w:ilvl w:val="0"/>
          <w:numId w:val="4"/>
        </w:numPr>
        <w:spacing w:line="360" w:lineRule="auto"/>
        <w:rPr>
          <w:rFonts w:hint="eastAsia"/>
          <w:color w:val="auto"/>
          <w:sz w:val="24"/>
          <w:highlight w:val="none"/>
        </w:rPr>
      </w:pPr>
      <w:r>
        <w:rPr>
          <w:rFonts w:hint="eastAsia"/>
          <w:color w:val="auto"/>
          <w:sz w:val="24"/>
          <w:highlight w:val="none"/>
        </w:rPr>
        <w:t>《建筑桩基技术规范》 (JGJ94-2008)</w:t>
      </w:r>
    </w:p>
    <w:p w14:paraId="2B44DA1C">
      <w:pPr>
        <w:numPr>
          <w:ilvl w:val="0"/>
          <w:numId w:val="4"/>
        </w:numPr>
        <w:spacing w:line="360" w:lineRule="auto"/>
        <w:rPr>
          <w:rFonts w:hint="eastAsia"/>
          <w:color w:val="auto"/>
          <w:sz w:val="24"/>
          <w:highlight w:val="none"/>
        </w:rPr>
      </w:pPr>
      <w:r>
        <w:rPr>
          <w:rFonts w:hint="eastAsia"/>
          <w:color w:val="auto"/>
          <w:sz w:val="24"/>
          <w:highlight w:val="none"/>
        </w:rPr>
        <w:t xml:space="preserve">《水利水电工程水文计算规范》 (SL278-2020) </w:t>
      </w:r>
    </w:p>
    <w:p w14:paraId="3A7E1FAB">
      <w:pPr>
        <w:numPr>
          <w:ilvl w:val="0"/>
          <w:numId w:val="4"/>
        </w:numPr>
        <w:spacing w:line="360" w:lineRule="auto"/>
        <w:rPr>
          <w:rFonts w:hint="eastAsia"/>
          <w:color w:val="auto"/>
          <w:sz w:val="24"/>
          <w:highlight w:val="none"/>
        </w:rPr>
      </w:pPr>
      <w:r>
        <w:rPr>
          <w:rFonts w:hint="eastAsia"/>
          <w:color w:val="auto"/>
          <w:sz w:val="24"/>
          <w:highlight w:val="none"/>
        </w:rPr>
        <w:t>《水利建设项目经济评价规范》 (SL72-2013)</w:t>
      </w:r>
    </w:p>
    <w:p w14:paraId="605792E7">
      <w:pPr>
        <w:numPr>
          <w:ilvl w:val="0"/>
          <w:numId w:val="4"/>
        </w:numPr>
        <w:spacing w:line="360" w:lineRule="auto"/>
        <w:rPr>
          <w:rFonts w:hint="eastAsia"/>
          <w:color w:val="auto"/>
          <w:sz w:val="24"/>
          <w:highlight w:val="none"/>
        </w:rPr>
      </w:pPr>
      <w:r>
        <w:rPr>
          <w:rFonts w:hint="eastAsia"/>
          <w:color w:val="auto"/>
          <w:sz w:val="24"/>
          <w:highlight w:val="none"/>
        </w:rPr>
        <w:t>《广东省防洪(潮) 标准和排涝标准 (试行)》(粤水电总字[1995]4 号)。</w:t>
      </w:r>
    </w:p>
    <w:p w14:paraId="19545E8C">
      <w:pPr>
        <w:spacing w:line="360" w:lineRule="auto"/>
        <w:ind w:firstLine="480" w:firstLineChars="200"/>
        <w:rPr>
          <w:rFonts w:hint="eastAsia"/>
          <w:color w:val="auto"/>
          <w:sz w:val="24"/>
          <w:highlight w:val="none"/>
        </w:rPr>
      </w:pPr>
      <w:r>
        <w:rPr>
          <w:rFonts w:hint="eastAsia"/>
          <w:color w:val="auto"/>
          <w:sz w:val="24"/>
          <w:highlight w:val="none"/>
        </w:rPr>
        <w:t>其它有关规程、规范、标准、规定或地区性规定。</w:t>
      </w:r>
    </w:p>
    <w:p w14:paraId="07DF3DE9">
      <w:pPr>
        <w:spacing w:line="360" w:lineRule="auto"/>
        <w:ind w:firstLine="480" w:firstLineChars="200"/>
        <w:rPr>
          <w:rFonts w:hint="eastAsia"/>
          <w:color w:val="auto"/>
          <w:sz w:val="24"/>
          <w:highlight w:val="none"/>
        </w:rPr>
      </w:pPr>
      <w:r>
        <w:rPr>
          <w:rFonts w:hint="eastAsia"/>
          <w:color w:val="auto"/>
          <w:sz w:val="24"/>
          <w:highlight w:val="none"/>
        </w:rPr>
        <w:t>如项目实施期间有新的规范、规程和技术标准颁布，则按有关要求执行。</w:t>
      </w:r>
    </w:p>
    <w:p w14:paraId="10987316">
      <w:pPr>
        <w:spacing w:line="360" w:lineRule="auto"/>
        <w:rPr>
          <w:rFonts w:hint="eastAsia" w:ascii="宋体" w:hAnsi="宋体"/>
          <w:b/>
          <w:kern w:val="0"/>
          <w:sz w:val="24"/>
        </w:rPr>
      </w:pPr>
      <w:r>
        <w:rPr>
          <w:rFonts w:hint="eastAsia" w:ascii="宋体" w:hAnsi="宋体"/>
          <w:b/>
          <w:kern w:val="0"/>
          <w:sz w:val="24"/>
        </w:rPr>
        <w:t>1.4成果要求</w:t>
      </w:r>
    </w:p>
    <w:p w14:paraId="31DB3531">
      <w:pPr>
        <w:spacing w:line="360" w:lineRule="auto"/>
        <w:ind w:firstLine="480" w:firstLineChars="200"/>
        <w:rPr>
          <w:rFonts w:hint="eastAsia"/>
          <w:sz w:val="24"/>
        </w:rPr>
      </w:pPr>
      <w:r>
        <w:rPr>
          <w:rFonts w:hint="eastAsia"/>
          <w:sz w:val="24"/>
        </w:rPr>
        <w:t>设计成果要求：</w:t>
      </w:r>
    </w:p>
    <w:p w14:paraId="29DADA4A">
      <w:pPr>
        <w:spacing w:line="360" w:lineRule="auto"/>
        <w:ind w:firstLine="480" w:firstLineChars="200"/>
        <w:rPr>
          <w:rFonts w:hint="eastAsia"/>
          <w:color w:val="auto"/>
          <w:sz w:val="24"/>
        </w:rPr>
      </w:pPr>
      <w:r>
        <w:rPr>
          <w:rFonts w:hint="eastAsia"/>
          <w:color w:val="auto"/>
          <w:sz w:val="24"/>
        </w:rPr>
        <w:t>1)设计人的所有设计文件均必须符合国家现行有关规范要求。</w:t>
      </w:r>
    </w:p>
    <w:p w14:paraId="680AB948">
      <w:pPr>
        <w:spacing w:line="360" w:lineRule="auto"/>
        <w:ind w:firstLine="480" w:firstLineChars="200"/>
        <w:rPr>
          <w:rFonts w:hint="eastAsia"/>
          <w:color w:val="auto"/>
          <w:sz w:val="24"/>
        </w:rPr>
      </w:pPr>
      <w:r>
        <w:rPr>
          <w:rFonts w:hint="eastAsia"/>
          <w:color w:val="auto"/>
          <w:sz w:val="24"/>
        </w:rPr>
        <w:t>2）达到相关的设计深度要求，图纸文件满足相关审查的要求。</w:t>
      </w:r>
    </w:p>
    <w:p w14:paraId="216F50D0">
      <w:pPr>
        <w:spacing w:line="360" w:lineRule="auto"/>
        <w:ind w:firstLine="480" w:firstLineChars="200"/>
        <w:rPr>
          <w:rFonts w:hint="eastAsia"/>
          <w:color w:val="auto"/>
          <w:sz w:val="24"/>
        </w:rPr>
      </w:pPr>
      <w:r>
        <w:rPr>
          <w:rFonts w:hint="eastAsia"/>
          <w:color w:val="auto"/>
          <w:sz w:val="24"/>
        </w:rPr>
        <w:t>3）工程总投资不得大于</w:t>
      </w:r>
      <w:r>
        <w:rPr>
          <w:rFonts w:hint="eastAsia"/>
          <w:color w:val="auto"/>
          <w:sz w:val="24"/>
          <w:lang w:val="en-US" w:eastAsia="zh-CN"/>
        </w:rPr>
        <w:t>14000</w:t>
      </w:r>
      <w:r>
        <w:rPr>
          <w:rFonts w:hint="eastAsia"/>
          <w:color w:val="auto"/>
          <w:sz w:val="24"/>
        </w:rPr>
        <w:t>万元；</w:t>
      </w:r>
    </w:p>
    <w:p w14:paraId="7C94C640">
      <w:pPr>
        <w:spacing w:line="360" w:lineRule="auto"/>
        <w:ind w:firstLine="480" w:firstLineChars="200"/>
        <w:rPr>
          <w:rFonts w:hint="eastAsia"/>
          <w:sz w:val="24"/>
        </w:rPr>
      </w:pPr>
      <w:r>
        <w:rPr>
          <w:rFonts w:hint="eastAsia"/>
          <w:sz w:val="24"/>
        </w:rPr>
        <w:t>4）提交设计的成果内容：</w:t>
      </w:r>
    </w:p>
    <w:p w14:paraId="56E524C4">
      <w:pPr>
        <w:spacing w:line="360" w:lineRule="auto"/>
        <w:ind w:firstLine="960" w:firstLineChars="400"/>
        <w:rPr>
          <w:rFonts w:hint="eastAsia" w:ascii="宋体" w:hAnsi="宋体" w:cs="宋体"/>
          <w:sz w:val="24"/>
        </w:rPr>
      </w:pPr>
      <w:r>
        <w:rPr>
          <w:rFonts w:hint="eastAsia"/>
          <w:sz w:val="24"/>
        </w:rPr>
        <w:t>（1）初步设计报告及图纸、工</w:t>
      </w:r>
      <w:r>
        <w:rPr>
          <w:rFonts w:hint="eastAsia" w:ascii="宋体" w:hAnsi="宋体" w:cs="宋体"/>
          <w:sz w:val="24"/>
        </w:rPr>
        <w:t>程概算书（含电子文档）10份；</w:t>
      </w:r>
    </w:p>
    <w:p w14:paraId="636ED44F">
      <w:pPr>
        <w:spacing w:line="360" w:lineRule="auto"/>
        <w:ind w:firstLine="960" w:firstLineChars="400"/>
        <w:rPr>
          <w:rFonts w:hint="eastAsia"/>
          <w:sz w:val="24"/>
        </w:rPr>
      </w:pPr>
      <w:r>
        <w:rPr>
          <w:rFonts w:hint="eastAsia"/>
          <w:sz w:val="24"/>
        </w:rPr>
        <w:t>（2）施工图设计图纸等（含CAD电子版）10份；</w:t>
      </w:r>
    </w:p>
    <w:p w14:paraId="3AF98F94">
      <w:pPr>
        <w:spacing w:line="360" w:lineRule="auto"/>
        <w:ind w:firstLine="960" w:firstLineChars="400"/>
        <w:rPr>
          <w:rFonts w:hint="eastAsia"/>
          <w:sz w:val="24"/>
        </w:rPr>
      </w:pPr>
      <w:r>
        <w:rPr>
          <w:rFonts w:hint="eastAsia"/>
          <w:sz w:val="24"/>
        </w:rPr>
        <w:t>（3）施工图预算书（含电子文档）10份</w:t>
      </w:r>
    </w:p>
    <w:p w14:paraId="612A9F27">
      <w:pPr>
        <w:spacing w:line="360" w:lineRule="auto"/>
        <w:ind w:firstLine="960" w:firstLineChars="400"/>
        <w:rPr>
          <w:rFonts w:hint="eastAsia"/>
          <w:sz w:val="24"/>
        </w:rPr>
      </w:pPr>
      <w:r>
        <w:rPr>
          <w:rFonts w:hint="eastAsia"/>
          <w:sz w:val="24"/>
        </w:rPr>
        <w:t>（4）其他必需文件（按广东省水利厅粤水办[2005]25号文规定）10份；</w:t>
      </w:r>
    </w:p>
    <w:p w14:paraId="66B4CF54">
      <w:pPr>
        <w:spacing w:line="360" w:lineRule="auto"/>
        <w:ind w:firstLine="960" w:firstLineChars="400"/>
        <w:rPr>
          <w:rFonts w:hint="eastAsia"/>
          <w:sz w:val="24"/>
        </w:rPr>
      </w:pPr>
      <w:r>
        <w:rPr>
          <w:rFonts w:hint="eastAsia"/>
          <w:sz w:val="24"/>
        </w:rPr>
        <w:t>（5）上述设计成果文件未含用于技术评审图纸数量，设计单位应另外提供。</w:t>
      </w:r>
    </w:p>
    <w:p w14:paraId="72C0B216">
      <w:pPr>
        <w:spacing w:line="360" w:lineRule="auto"/>
        <w:ind w:firstLine="480" w:firstLineChars="200"/>
        <w:rPr>
          <w:rFonts w:hint="eastAsia"/>
          <w:sz w:val="24"/>
        </w:rPr>
      </w:pPr>
      <w:r>
        <w:rPr>
          <w:rFonts w:hint="eastAsia"/>
          <w:sz w:val="24"/>
        </w:rPr>
        <w:t>勘察成果要求：</w:t>
      </w:r>
    </w:p>
    <w:p w14:paraId="5FE9CCF9">
      <w:pPr>
        <w:spacing w:line="360" w:lineRule="auto"/>
        <w:ind w:firstLine="480" w:firstLineChars="200"/>
        <w:rPr>
          <w:rFonts w:hint="eastAsia"/>
          <w:sz w:val="24"/>
        </w:rPr>
      </w:pPr>
      <w:r>
        <w:rPr>
          <w:rFonts w:hint="eastAsia"/>
          <w:sz w:val="24"/>
        </w:rPr>
        <w:t>遵照现行国家、地区及行业规范、规程及标准的工程勘察技术要求，并结合设计总平面布置图，进行工程地质勘察。应在选定的规划方案的基础上进行，以搜集分析已有资料、地表调查和勘探为主，必要时可进行局部工程地质测绘工作。</w:t>
      </w:r>
    </w:p>
    <w:p w14:paraId="5CF004BE">
      <w:pPr>
        <w:spacing w:line="360" w:lineRule="auto"/>
        <w:ind w:firstLine="480" w:firstLineChars="200"/>
        <w:rPr>
          <w:rFonts w:hint="eastAsia"/>
          <w:sz w:val="24"/>
        </w:rPr>
      </w:pPr>
      <w:r>
        <w:rPr>
          <w:rFonts w:hint="eastAsia"/>
          <w:sz w:val="24"/>
        </w:rPr>
        <w:t>勘察成果报告及附件（含电子文档）10份（因技术评审或论证需要，勘察单位应另外提供勘察报告书）。</w:t>
      </w:r>
    </w:p>
    <w:p w14:paraId="6DF67F6E">
      <w:pPr>
        <w:spacing w:line="360" w:lineRule="auto"/>
        <w:rPr>
          <w:rFonts w:hint="eastAsia" w:ascii="宋体" w:hAnsi="宋体"/>
          <w:b/>
          <w:kern w:val="0"/>
          <w:sz w:val="24"/>
        </w:rPr>
      </w:pPr>
      <w:bookmarkStart w:id="16" w:name="_Toc151542512"/>
      <w:bookmarkStart w:id="17" w:name="_Toc150768033"/>
      <w:r>
        <w:rPr>
          <w:rFonts w:hint="eastAsia" w:ascii="宋体" w:hAnsi="宋体"/>
          <w:b/>
          <w:kern w:val="0"/>
          <w:sz w:val="24"/>
        </w:rPr>
        <w:t>2</w:t>
      </w:r>
      <w:r>
        <w:rPr>
          <w:rFonts w:ascii="宋体" w:hAnsi="宋体"/>
          <w:b/>
          <w:kern w:val="0"/>
          <w:sz w:val="24"/>
        </w:rPr>
        <w:t xml:space="preserve">  </w:t>
      </w:r>
      <w:r>
        <w:rPr>
          <w:rFonts w:hint="eastAsia" w:ascii="宋体" w:hAnsi="宋体"/>
          <w:b/>
          <w:kern w:val="0"/>
          <w:sz w:val="24"/>
        </w:rPr>
        <w:t>发包人提供的资料</w:t>
      </w:r>
      <w:bookmarkEnd w:id="16"/>
      <w:bookmarkEnd w:id="17"/>
    </w:p>
    <w:p w14:paraId="39B34D33">
      <w:pPr>
        <w:spacing w:line="360" w:lineRule="auto"/>
        <w:ind w:firstLine="480" w:firstLineChars="200"/>
        <w:rPr>
          <w:rFonts w:hint="default" w:ascii="宋体" w:hAnsi="宋体" w:eastAsia="宋体"/>
          <w:color w:val="auto"/>
          <w:sz w:val="24"/>
          <w:lang w:val="en-US" w:eastAsia="zh-CN"/>
        </w:rPr>
      </w:pPr>
      <w:r>
        <w:rPr>
          <w:color w:val="auto"/>
          <w:sz w:val="24"/>
        </w:rPr>
        <w:t>1)</w:t>
      </w:r>
      <w:r>
        <w:rPr>
          <w:rFonts w:hint="eastAsia"/>
          <w:color w:val="auto"/>
          <w:sz w:val="24"/>
        </w:rPr>
        <w:t xml:space="preserve"> </w:t>
      </w:r>
      <w:r>
        <w:rPr>
          <w:rFonts w:hint="eastAsia" w:ascii="宋体" w:hAnsi="宋体"/>
          <w:color w:val="auto"/>
          <w:sz w:val="24"/>
          <w:lang w:val="en-US" w:eastAsia="zh-CN"/>
        </w:rPr>
        <w:t>相关批复文件。</w:t>
      </w:r>
    </w:p>
    <w:p w14:paraId="2F21DABC">
      <w:pPr>
        <w:spacing w:line="360" w:lineRule="auto"/>
        <w:rPr>
          <w:rFonts w:hint="eastAsia" w:ascii="宋体" w:hAnsi="宋体"/>
          <w:sz w:val="24"/>
        </w:rPr>
      </w:pPr>
      <w:bookmarkStart w:id="18" w:name="_Toc151542513"/>
      <w:bookmarkStart w:id="19" w:name="_Toc150768034"/>
      <w:r>
        <w:rPr>
          <w:rFonts w:hint="eastAsia" w:ascii="宋体" w:hAnsi="宋体"/>
          <w:b/>
          <w:kern w:val="0"/>
          <w:sz w:val="24"/>
        </w:rPr>
        <w:t>3</w:t>
      </w:r>
      <w:r>
        <w:rPr>
          <w:rFonts w:ascii="宋体" w:hAnsi="宋体"/>
          <w:b/>
          <w:kern w:val="0"/>
          <w:sz w:val="24"/>
        </w:rPr>
        <w:t xml:space="preserve">  </w:t>
      </w:r>
      <w:r>
        <w:rPr>
          <w:rFonts w:hint="eastAsia" w:ascii="宋体" w:hAnsi="宋体"/>
          <w:b/>
          <w:kern w:val="0"/>
          <w:sz w:val="24"/>
        </w:rPr>
        <w:t>发包人其他要求</w:t>
      </w:r>
      <w:bookmarkEnd w:id="18"/>
      <w:bookmarkEnd w:id="19"/>
      <w:r>
        <w:rPr>
          <w:rFonts w:hint="eastAsia" w:ascii="宋体" w:hAnsi="宋体"/>
          <w:b/>
          <w:kern w:val="0"/>
          <w:sz w:val="24"/>
          <w:lang w:eastAsia="zh-CN"/>
        </w:rPr>
        <w:t>：</w:t>
      </w:r>
      <w:r>
        <w:rPr>
          <w:rFonts w:hint="eastAsia" w:ascii="宋体" w:hAnsi="宋体"/>
          <w:sz w:val="24"/>
        </w:rPr>
        <w:t>详见合同条款。</w:t>
      </w:r>
    </w:p>
    <w:p w14:paraId="33502D36">
      <w:pPr>
        <w:pStyle w:val="3"/>
        <w:numPr>
          <w:ilvl w:val="0"/>
          <w:numId w:val="0"/>
        </w:numPr>
        <w:spacing w:line="360" w:lineRule="auto"/>
        <w:jc w:val="center"/>
        <w:rPr>
          <w:rFonts w:hint="eastAsia" w:hAnsi="宋体" w:cs="宋体"/>
          <w:sz w:val="32"/>
          <w:szCs w:val="32"/>
        </w:rPr>
      </w:pPr>
      <w:r>
        <w:rPr>
          <w:rFonts w:hAnsi="宋体" w:cs="宋体"/>
          <w:sz w:val="32"/>
          <w:szCs w:val="32"/>
        </w:rPr>
        <w:br w:type="page"/>
      </w:r>
      <w:r>
        <w:rPr>
          <w:rFonts w:hint="eastAsia" w:hAnsi="宋体" w:cs="宋体"/>
          <w:sz w:val="32"/>
          <w:szCs w:val="32"/>
        </w:rPr>
        <w:t>第三章   评标办法</w:t>
      </w:r>
    </w:p>
    <w:p w14:paraId="135A2394">
      <w:pPr>
        <w:spacing w:line="360" w:lineRule="auto"/>
        <w:ind w:firstLine="482"/>
        <w:outlineLvl w:val="1"/>
        <w:rPr>
          <w:rFonts w:hint="eastAsia" w:ascii="宋体" w:hAnsi="宋体" w:cs="宋体"/>
          <w:b/>
          <w:sz w:val="24"/>
        </w:rPr>
      </w:pPr>
      <w:r>
        <w:rPr>
          <w:rFonts w:hint="eastAsia" w:ascii="宋体" w:hAnsi="宋体" w:cs="宋体"/>
          <w:b/>
          <w:sz w:val="24"/>
        </w:rPr>
        <w:t>一、评标原则</w:t>
      </w:r>
    </w:p>
    <w:p w14:paraId="692A6DA1">
      <w:pPr>
        <w:spacing w:line="360" w:lineRule="auto"/>
        <w:ind w:firstLine="480"/>
        <w:rPr>
          <w:rFonts w:hint="eastAsia" w:ascii="宋体" w:hAnsi="宋体" w:cs="宋体"/>
          <w:sz w:val="24"/>
        </w:rPr>
      </w:pPr>
      <w:r>
        <w:rPr>
          <w:rFonts w:hint="eastAsia" w:ascii="宋体" w:hAnsi="宋体" w:cs="宋体"/>
          <w:sz w:val="24"/>
        </w:rPr>
        <w:t>评标工作应依据《中华人民共和国招标投标法》及广东省、阳江市有关招标投标法规和规定，遵循“公开、公平、公正、择优、信用”的原则进行。评标委员会将按照规定只对通过符合性审查的有效投标文件进行评价和比较。</w:t>
      </w:r>
    </w:p>
    <w:p w14:paraId="0570B31A">
      <w:pPr>
        <w:spacing w:line="360" w:lineRule="auto"/>
        <w:ind w:firstLine="482"/>
        <w:outlineLvl w:val="1"/>
        <w:rPr>
          <w:rFonts w:hint="eastAsia" w:ascii="宋体" w:hAnsi="宋体" w:cs="宋体"/>
          <w:b/>
          <w:sz w:val="24"/>
        </w:rPr>
      </w:pPr>
      <w:r>
        <w:rPr>
          <w:rFonts w:hint="eastAsia" w:ascii="宋体" w:hAnsi="宋体" w:cs="宋体"/>
          <w:b/>
          <w:sz w:val="24"/>
        </w:rPr>
        <w:t>二、评标规则</w:t>
      </w:r>
    </w:p>
    <w:p w14:paraId="6B7009CF">
      <w:pPr>
        <w:spacing w:line="360" w:lineRule="auto"/>
        <w:ind w:firstLine="360" w:firstLineChars="150"/>
        <w:rPr>
          <w:rFonts w:hint="eastAsia" w:ascii="宋体" w:hAnsi="宋体" w:cs="宋体"/>
          <w:sz w:val="24"/>
        </w:rPr>
      </w:pPr>
      <w:r>
        <w:rPr>
          <w:rFonts w:hint="eastAsia" w:ascii="宋体" w:hAnsi="宋体" w:cs="宋体"/>
          <w:sz w:val="24"/>
        </w:rPr>
        <w:t>（一）评标委员会成员应依照评标办法独立完成对投标文件的评审，并对评标结果签字确认，采用集体打分的无效。</w:t>
      </w:r>
    </w:p>
    <w:p w14:paraId="403D5335">
      <w:pPr>
        <w:spacing w:line="360" w:lineRule="auto"/>
        <w:ind w:firstLine="360" w:firstLineChars="150"/>
        <w:rPr>
          <w:rFonts w:hint="eastAsia" w:ascii="宋体" w:hAnsi="宋体" w:cs="宋体"/>
          <w:sz w:val="24"/>
        </w:rPr>
      </w:pPr>
      <w:r>
        <w:rPr>
          <w:rFonts w:hint="eastAsia" w:ascii="宋体" w:hAnsi="宋体" w:cs="宋体"/>
          <w:sz w:val="24"/>
        </w:rPr>
        <w:t xml:space="preserve">（二）评标委员会成员为5人的，每个投标人的技术标评分得分结果计算为全部成员的算术平均值；评标委员会成员超过5人的，每个投标人的技术标评分得分结果计算为成员中的分数去掉一个最高分和最低分的算术平均值。 </w:t>
      </w:r>
    </w:p>
    <w:p w14:paraId="461C1379">
      <w:pPr>
        <w:spacing w:line="360" w:lineRule="auto"/>
        <w:ind w:firstLine="360" w:firstLineChars="150"/>
        <w:rPr>
          <w:rFonts w:hint="eastAsia" w:ascii="宋体" w:hAnsi="宋体" w:cs="宋体"/>
          <w:sz w:val="24"/>
        </w:rPr>
      </w:pPr>
      <w:r>
        <w:rPr>
          <w:rFonts w:hint="eastAsia" w:ascii="宋体" w:hAnsi="宋体" w:cs="宋体"/>
          <w:sz w:val="24"/>
        </w:rPr>
        <w:t>（三）评标委员会应依照评标办法规定的工作方法和标准对各评标委员会成员的评标结果进行汇总。</w:t>
      </w:r>
    </w:p>
    <w:p w14:paraId="67F4D1D9">
      <w:pPr>
        <w:spacing w:line="360" w:lineRule="auto"/>
        <w:ind w:firstLine="482"/>
        <w:outlineLvl w:val="1"/>
        <w:rPr>
          <w:rFonts w:hint="eastAsia" w:ascii="宋体" w:hAnsi="宋体" w:cs="宋体"/>
          <w:b/>
          <w:sz w:val="24"/>
        </w:rPr>
      </w:pPr>
      <w:r>
        <w:rPr>
          <w:rFonts w:hint="eastAsia" w:ascii="宋体" w:hAnsi="宋体" w:cs="宋体"/>
          <w:b/>
          <w:sz w:val="24"/>
        </w:rPr>
        <w:t>三、评分细则</w:t>
      </w:r>
    </w:p>
    <w:p w14:paraId="5B70971A">
      <w:pPr>
        <w:spacing w:line="360" w:lineRule="auto"/>
        <w:rPr>
          <w:rFonts w:hint="eastAsia" w:ascii="宋体" w:hAnsi="宋体" w:cs="宋体"/>
          <w:b/>
          <w:sz w:val="24"/>
        </w:rPr>
      </w:pPr>
    </w:p>
    <w:p w14:paraId="1B082C91">
      <w:pPr>
        <w:spacing w:line="360" w:lineRule="auto"/>
        <w:jc w:val="center"/>
        <w:rPr>
          <w:rFonts w:hint="eastAsia" w:ascii="宋体" w:hAnsi="宋体" w:cs="宋体"/>
          <w:kern w:val="0"/>
          <w:sz w:val="28"/>
          <w:szCs w:val="28"/>
        </w:rPr>
      </w:pPr>
      <w:r>
        <w:rPr>
          <w:rFonts w:hint="eastAsia" w:ascii="宋体" w:hAnsi="宋体" w:cs="宋体"/>
          <w:b/>
          <w:sz w:val="28"/>
          <w:szCs w:val="28"/>
        </w:rPr>
        <w:t>综合评估法</w:t>
      </w:r>
    </w:p>
    <w:p w14:paraId="00BDD888">
      <w:pPr>
        <w:spacing w:line="360" w:lineRule="auto"/>
        <w:ind w:firstLine="480" w:firstLineChars="200"/>
        <w:rPr>
          <w:rFonts w:hint="eastAsia" w:ascii="宋体" w:hAnsi="宋体" w:cs="宋体"/>
          <w:kern w:val="0"/>
          <w:sz w:val="24"/>
        </w:rPr>
      </w:pPr>
    </w:p>
    <w:p w14:paraId="1FB0B601">
      <w:pPr>
        <w:spacing w:line="360" w:lineRule="auto"/>
        <w:ind w:firstLine="482" w:firstLineChars="200"/>
        <w:rPr>
          <w:rFonts w:hint="eastAsia" w:ascii="宋体" w:hAnsi="宋体" w:cs="宋体"/>
          <w:sz w:val="24"/>
        </w:rPr>
      </w:pPr>
      <w:r>
        <w:rPr>
          <w:rFonts w:hint="eastAsia" w:ascii="宋体" w:hAnsi="宋体" w:cs="宋体"/>
          <w:b/>
          <w:bCs/>
          <w:sz w:val="24"/>
        </w:rPr>
        <w:t>商务文件得分权重为30%，技术文件得分权重为60%，信用评价得分权重10%，满分为100分</w:t>
      </w:r>
      <w:r>
        <w:rPr>
          <w:rFonts w:hint="eastAsia" w:ascii="宋体" w:hAnsi="宋体" w:cs="宋体"/>
          <w:sz w:val="24"/>
        </w:rPr>
        <w:t>。评标委员会按照评审综合总得分从高至低的顺序依次确定前3名中标候选人，综合总得分最高的中标候选人为第一中标候选人。当投标人综合总得分相同时，以报价低的排序为前；当投标人综合总得分相同且报价相同时，通过现场抽签方式确定排序。</w:t>
      </w:r>
    </w:p>
    <w:p w14:paraId="4E61C7F6">
      <w:pPr>
        <w:pStyle w:val="128"/>
        <w:widowControl w:val="0"/>
        <w:spacing w:before="0" w:beforeAutospacing="0" w:after="0" w:afterAutospacing="0"/>
        <w:ind w:firstLine="480" w:firstLineChars="200"/>
        <w:jc w:val="both"/>
        <w:outlineLvl w:val="2"/>
        <w:rPr>
          <w:rFonts w:hint="eastAsia"/>
          <w:sz w:val="24"/>
          <w:szCs w:val="24"/>
        </w:rPr>
      </w:pPr>
      <w:r>
        <w:rPr>
          <w:rFonts w:hint="eastAsia"/>
          <w:sz w:val="24"/>
          <w:szCs w:val="24"/>
        </w:rPr>
        <w:t>（一）技术文件评审细则（100分）</w:t>
      </w:r>
    </w:p>
    <w:p w14:paraId="4A518244">
      <w:pPr>
        <w:spacing w:line="360" w:lineRule="auto"/>
        <w:ind w:firstLine="482" w:firstLineChars="200"/>
        <w:rPr>
          <w:rFonts w:hint="eastAsia" w:ascii="宋体" w:hAnsi="宋体" w:cs="宋体"/>
          <w:sz w:val="24"/>
        </w:rPr>
      </w:pPr>
      <w:r>
        <w:rPr>
          <w:rFonts w:hint="eastAsia" w:ascii="宋体" w:hAnsi="宋体" w:cs="宋体"/>
          <w:b/>
          <w:bCs/>
          <w:sz w:val="24"/>
        </w:rPr>
        <w:t>1.</w:t>
      </w:r>
      <w:r>
        <w:rPr>
          <w:rFonts w:hint="eastAsia" w:ascii="宋体" w:hAnsi="宋体" w:cs="宋体"/>
          <w:sz w:val="24"/>
        </w:rPr>
        <w:t>技术文件评审标准：技术文件评审内容主要包括技术方案、技术创新、服务保证等（</w:t>
      </w:r>
      <w:r>
        <w:rPr>
          <w:rFonts w:hint="eastAsia" w:ascii="宋体" w:hAnsi="宋体" w:cs="宋体"/>
          <w:b/>
          <w:bCs/>
          <w:sz w:val="24"/>
        </w:rPr>
        <w:t>详见附表1</w:t>
      </w:r>
      <w:r>
        <w:rPr>
          <w:rFonts w:hint="eastAsia" w:ascii="宋体" w:hAnsi="宋体" w:cs="宋体"/>
          <w:sz w:val="24"/>
        </w:rPr>
        <w:t>）。</w:t>
      </w:r>
    </w:p>
    <w:p w14:paraId="644C5BE3">
      <w:pPr>
        <w:spacing w:line="360" w:lineRule="auto"/>
        <w:ind w:firstLine="482" w:firstLineChars="200"/>
        <w:rPr>
          <w:rFonts w:hint="eastAsia" w:ascii="宋体" w:hAnsi="宋体" w:cs="宋体"/>
          <w:sz w:val="24"/>
        </w:rPr>
      </w:pPr>
      <w:r>
        <w:rPr>
          <w:rFonts w:hint="eastAsia" w:ascii="宋体" w:hAnsi="宋体" w:cs="宋体"/>
          <w:b/>
          <w:bCs/>
          <w:sz w:val="24"/>
        </w:rPr>
        <w:t>2.</w:t>
      </w:r>
      <w:r>
        <w:rPr>
          <w:rFonts w:hint="eastAsia" w:ascii="宋体" w:hAnsi="宋体" w:cs="宋体"/>
          <w:sz w:val="24"/>
        </w:rPr>
        <w:t>技术文件采用暗标评审，评标委员会应当根据招标人设置的技术文件评审标准进行量化打分。技术文件中应当具有的评审项目缺项时，得0分。技术文件评审得分最低分为0分，取值按照四舍五入的方式保留到小数点后两位。</w:t>
      </w:r>
    </w:p>
    <w:p w14:paraId="7A469C40">
      <w:pPr>
        <w:spacing w:line="360" w:lineRule="auto"/>
        <w:ind w:firstLine="482" w:firstLineChars="200"/>
        <w:rPr>
          <w:rFonts w:hint="eastAsia" w:ascii="宋体" w:hAnsi="宋体" w:cs="宋体"/>
          <w:b/>
          <w:bCs/>
          <w:sz w:val="24"/>
        </w:rPr>
      </w:pPr>
      <w:r>
        <w:rPr>
          <w:rFonts w:hint="eastAsia" w:ascii="宋体" w:hAnsi="宋体" w:cs="宋体"/>
          <w:b/>
          <w:bCs/>
          <w:sz w:val="24"/>
        </w:rPr>
        <w:t>3.技术文件评审得分=技术文件得分×（60%）</w:t>
      </w:r>
    </w:p>
    <w:p w14:paraId="54418526">
      <w:pPr>
        <w:pStyle w:val="128"/>
        <w:widowControl w:val="0"/>
        <w:spacing w:before="0" w:beforeAutospacing="0" w:after="0" w:afterAutospacing="0"/>
        <w:jc w:val="both"/>
        <w:outlineLvl w:val="2"/>
        <w:rPr>
          <w:rFonts w:hint="eastAsia"/>
          <w:sz w:val="24"/>
          <w:szCs w:val="24"/>
        </w:rPr>
      </w:pPr>
      <w:r>
        <w:rPr>
          <w:rFonts w:hint="eastAsia"/>
          <w:sz w:val="24"/>
        </w:rPr>
        <w:t>（二）商务文件评分细则（100分）</w:t>
      </w:r>
    </w:p>
    <w:p w14:paraId="66B86D95">
      <w:pPr>
        <w:spacing w:line="360" w:lineRule="auto"/>
        <w:ind w:firstLine="482" w:firstLineChars="200"/>
        <w:rPr>
          <w:rFonts w:hint="eastAsia" w:ascii="宋体" w:hAnsi="宋体" w:cs="宋体"/>
          <w:sz w:val="24"/>
        </w:rPr>
      </w:pPr>
      <w:r>
        <w:rPr>
          <w:rFonts w:hint="eastAsia" w:ascii="宋体" w:hAnsi="宋体" w:cs="宋体"/>
          <w:b/>
          <w:bCs/>
          <w:sz w:val="24"/>
        </w:rPr>
        <w:t>1.</w:t>
      </w:r>
      <w:r>
        <w:rPr>
          <w:rFonts w:hint="eastAsia" w:ascii="宋体" w:hAnsi="宋体" w:cs="宋体"/>
          <w:sz w:val="24"/>
        </w:rPr>
        <w:t>商务文件评审标准：商务文件评审主要包括投标人的投标报价、业绩、</w:t>
      </w:r>
      <w:r>
        <w:rPr>
          <w:rFonts w:ascii="宋体" w:hAnsi="宋体" w:cs="宋体"/>
          <w:sz w:val="24"/>
        </w:rPr>
        <w:t>奖项</w:t>
      </w:r>
      <w:r>
        <w:rPr>
          <w:rFonts w:hint="eastAsia" w:ascii="宋体" w:hAnsi="宋体" w:cs="宋体"/>
          <w:sz w:val="24"/>
        </w:rPr>
        <w:t>、项目成员职称等内容。商务文件评审得分由业绩得分、奖项得分、项目成员职称和投标报价得分组成（</w:t>
      </w:r>
      <w:r>
        <w:rPr>
          <w:rFonts w:hint="eastAsia" w:ascii="宋体" w:hAnsi="宋体" w:cs="宋体"/>
          <w:b/>
          <w:bCs/>
          <w:sz w:val="24"/>
        </w:rPr>
        <w:t>详见附表2</w:t>
      </w:r>
      <w:r>
        <w:rPr>
          <w:rFonts w:hint="eastAsia" w:ascii="宋体" w:hAnsi="宋体" w:cs="宋体"/>
          <w:sz w:val="24"/>
        </w:rPr>
        <w:t>）。</w:t>
      </w:r>
    </w:p>
    <w:p w14:paraId="71526F24">
      <w:pPr>
        <w:spacing w:line="360" w:lineRule="auto"/>
        <w:ind w:firstLine="482" w:firstLineChars="200"/>
        <w:rPr>
          <w:rFonts w:hint="eastAsia" w:ascii="宋体" w:hAnsi="宋体" w:cs="宋体"/>
          <w:kern w:val="0"/>
          <w:sz w:val="24"/>
        </w:rPr>
      </w:pPr>
      <w:r>
        <w:rPr>
          <w:rFonts w:hint="eastAsia" w:ascii="宋体" w:hAnsi="宋体" w:cs="宋体"/>
          <w:b/>
          <w:bCs/>
          <w:sz w:val="24"/>
        </w:rPr>
        <w:t>2.</w:t>
      </w:r>
      <w:r>
        <w:rPr>
          <w:rFonts w:hint="eastAsia" w:ascii="宋体" w:hAnsi="宋体" w:cs="宋体"/>
          <w:kern w:val="0"/>
          <w:sz w:val="24"/>
        </w:rPr>
        <w:t>资格审查、</w:t>
      </w:r>
      <w:r>
        <w:rPr>
          <w:rFonts w:hint="eastAsia" w:ascii="宋体" w:hAnsi="宋体" w:cs="宋体"/>
          <w:spacing w:val="-6"/>
          <w:sz w:val="24"/>
        </w:rPr>
        <w:t>技术文件</w:t>
      </w:r>
      <w:r>
        <w:rPr>
          <w:rFonts w:hint="eastAsia" w:ascii="宋体" w:hAnsi="宋体" w:cs="宋体"/>
          <w:kern w:val="0"/>
          <w:sz w:val="24"/>
        </w:rPr>
        <w:t>和商务文件评审合格后，按如下步骤计算各有效投标人的商务文件</w:t>
      </w:r>
      <w:r>
        <w:rPr>
          <w:rFonts w:hint="eastAsia" w:ascii="宋体" w:hAnsi="宋体" w:cs="宋体"/>
          <w:sz w:val="24"/>
        </w:rPr>
        <w:t>投标报价</w:t>
      </w:r>
      <w:r>
        <w:rPr>
          <w:rFonts w:hint="eastAsia" w:ascii="宋体" w:hAnsi="宋体" w:cs="宋体"/>
          <w:kern w:val="0"/>
          <w:sz w:val="24"/>
        </w:rPr>
        <w:t>得分：</w:t>
      </w:r>
    </w:p>
    <w:p w14:paraId="606670E9">
      <w:pPr>
        <w:spacing w:line="360" w:lineRule="auto"/>
        <w:ind w:firstLine="482" w:firstLineChars="200"/>
        <w:rPr>
          <w:rFonts w:hint="eastAsia" w:ascii="宋体" w:hAnsi="宋体" w:cs="宋体"/>
          <w:b/>
          <w:bCs/>
          <w:sz w:val="24"/>
        </w:rPr>
      </w:pPr>
      <w:r>
        <w:rPr>
          <w:rFonts w:hint="eastAsia" w:ascii="宋体" w:hAnsi="宋体" w:cs="宋体"/>
          <w:b/>
          <w:bCs/>
          <w:sz w:val="24"/>
        </w:rPr>
        <w:t>第一步，在开标会现场，招标人从所有符合进入资格后审的投标人的投标报价中公开随机摇珠选定单个投标报价。</w:t>
      </w:r>
    </w:p>
    <w:p w14:paraId="2B4EE999">
      <w:pPr>
        <w:spacing w:line="360" w:lineRule="auto"/>
        <w:ind w:firstLine="482" w:firstLineChars="200"/>
        <w:rPr>
          <w:rFonts w:hint="eastAsia" w:ascii="宋体" w:hAnsi="宋体" w:cs="宋体"/>
          <w:b/>
          <w:bCs/>
          <w:sz w:val="24"/>
        </w:rPr>
      </w:pPr>
      <w:r>
        <w:rPr>
          <w:rFonts w:hint="eastAsia" w:ascii="宋体" w:hAnsi="宋体" w:cs="宋体"/>
          <w:b/>
          <w:bCs/>
          <w:sz w:val="24"/>
        </w:rPr>
        <w:t>第二步，在资格审查、技术文件和商务文件评审合格后，按下列情形取投标人有效报价算术平均值：</w:t>
      </w:r>
    </w:p>
    <w:p w14:paraId="538C5BD6">
      <w:pPr>
        <w:spacing w:line="360" w:lineRule="auto"/>
        <w:ind w:firstLine="352" w:firstLineChars="147"/>
        <w:rPr>
          <w:rFonts w:hint="eastAsia" w:ascii="宋体" w:hAnsi="宋体" w:cs="宋体"/>
          <w:kern w:val="0"/>
          <w:sz w:val="24"/>
        </w:rPr>
      </w:pPr>
      <w:r>
        <w:rPr>
          <w:rFonts w:hint="eastAsia" w:ascii="宋体" w:hAnsi="宋体" w:cs="宋体"/>
          <w:kern w:val="0"/>
          <w:sz w:val="24"/>
        </w:rPr>
        <w:t>（1）当有效投标报价为3个以上（含</w:t>
      </w:r>
      <w:r>
        <w:rPr>
          <w:rFonts w:hint="eastAsia" w:ascii="宋体" w:hAnsi="宋体" w:cs="宋体"/>
          <w:sz w:val="24"/>
        </w:rPr>
        <w:t>本数</w:t>
      </w:r>
      <w:r>
        <w:rPr>
          <w:rFonts w:hint="eastAsia" w:ascii="宋体" w:hAnsi="宋体" w:cs="宋体"/>
          <w:kern w:val="0"/>
          <w:sz w:val="24"/>
        </w:rPr>
        <w:t>）6个以下（不含</w:t>
      </w:r>
      <w:r>
        <w:rPr>
          <w:rFonts w:hint="eastAsia" w:ascii="宋体" w:hAnsi="宋体" w:cs="宋体"/>
          <w:sz w:val="24"/>
        </w:rPr>
        <w:t>本数</w:t>
      </w:r>
      <w:r>
        <w:rPr>
          <w:rFonts w:hint="eastAsia" w:ascii="宋体" w:hAnsi="宋体" w:cs="宋体"/>
          <w:kern w:val="0"/>
          <w:sz w:val="24"/>
        </w:rPr>
        <w:t>）时，计算所有有效报价的算术平均值。</w:t>
      </w:r>
    </w:p>
    <w:p w14:paraId="3F0B9143">
      <w:pPr>
        <w:widowControl/>
        <w:spacing w:line="360" w:lineRule="auto"/>
        <w:ind w:firstLine="352" w:firstLineChars="147"/>
        <w:rPr>
          <w:rFonts w:hint="eastAsia" w:ascii="宋体" w:hAnsi="宋体" w:cs="宋体"/>
          <w:kern w:val="0"/>
          <w:sz w:val="24"/>
        </w:rPr>
      </w:pPr>
      <w:r>
        <w:rPr>
          <w:rFonts w:hint="eastAsia" w:ascii="宋体" w:hAnsi="宋体" w:cs="宋体"/>
          <w:kern w:val="0"/>
          <w:sz w:val="24"/>
        </w:rPr>
        <w:t>（2）当有效投标报价为6个以上（含</w:t>
      </w:r>
      <w:r>
        <w:rPr>
          <w:rFonts w:hint="eastAsia" w:ascii="宋体" w:hAnsi="宋体" w:cs="宋体"/>
          <w:sz w:val="24"/>
        </w:rPr>
        <w:t>本数</w:t>
      </w:r>
      <w:r>
        <w:rPr>
          <w:rFonts w:hint="eastAsia" w:ascii="宋体" w:hAnsi="宋体" w:cs="宋体"/>
          <w:kern w:val="0"/>
          <w:sz w:val="24"/>
        </w:rPr>
        <w:t>）10个以下（不含</w:t>
      </w:r>
      <w:r>
        <w:rPr>
          <w:rFonts w:hint="eastAsia" w:ascii="宋体" w:hAnsi="宋体" w:cs="宋体"/>
          <w:sz w:val="24"/>
        </w:rPr>
        <w:t>本数</w:t>
      </w:r>
      <w:r>
        <w:rPr>
          <w:rFonts w:hint="eastAsia" w:ascii="宋体" w:hAnsi="宋体" w:cs="宋体"/>
          <w:kern w:val="0"/>
          <w:sz w:val="24"/>
        </w:rPr>
        <w:t>）时，去掉两个最高报价和一个最低报价后计算余下报价的算术平均值。</w:t>
      </w:r>
    </w:p>
    <w:p w14:paraId="42FE6691">
      <w:pPr>
        <w:widowControl/>
        <w:spacing w:line="360" w:lineRule="auto"/>
        <w:ind w:firstLine="352" w:firstLineChars="147"/>
        <w:rPr>
          <w:rFonts w:hint="eastAsia" w:ascii="宋体" w:hAnsi="宋体" w:cs="宋体"/>
          <w:kern w:val="0"/>
          <w:sz w:val="24"/>
        </w:rPr>
      </w:pPr>
      <w:r>
        <w:rPr>
          <w:rFonts w:hint="eastAsia" w:ascii="宋体" w:hAnsi="宋体" w:cs="宋体"/>
          <w:kern w:val="0"/>
          <w:sz w:val="24"/>
        </w:rPr>
        <w:t>（3）当有效投标报价为10个以上（含</w:t>
      </w:r>
      <w:r>
        <w:rPr>
          <w:rFonts w:hint="eastAsia" w:ascii="宋体" w:hAnsi="宋体" w:cs="宋体"/>
          <w:sz w:val="24"/>
        </w:rPr>
        <w:t>本数</w:t>
      </w:r>
      <w:r>
        <w:rPr>
          <w:rFonts w:hint="eastAsia" w:ascii="宋体" w:hAnsi="宋体" w:cs="宋体"/>
          <w:kern w:val="0"/>
          <w:sz w:val="24"/>
        </w:rPr>
        <w:t>）20个以下（不含</w:t>
      </w:r>
      <w:r>
        <w:rPr>
          <w:rFonts w:hint="eastAsia" w:ascii="宋体" w:hAnsi="宋体" w:cs="宋体"/>
          <w:sz w:val="24"/>
        </w:rPr>
        <w:t>本数</w:t>
      </w:r>
      <w:r>
        <w:rPr>
          <w:rFonts w:hint="eastAsia" w:ascii="宋体" w:hAnsi="宋体" w:cs="宋体"/>
          <w:kern w:val="0"/>
          <w:sz w:val="24"/>
        </w:rPr>
        <w:t>）时，去掉两个最高报价和两个最低报价后计算余下报价的算术平均值。</w:t>
      </w:r>
    </w:p>
    <w:p w14:paraId="5A2DC115">
      <w:pPr>
        <w:widowControl/>
        <w:spacing w:line="360" w:lineRule="auto"/>
        <w:ind w:firstLine="352" w:firstLineChars="147"/>
        <w:rPr>
          <w:rFonts w:hint="eastAsia" w:ascii="宋体" w:hAnsi="宋体" w:cs="宋体"/>
          <w:kern w:val="0"/>
          <w:sz w:val="24"/>
        </w:rPr>
      </w:pPr>
      <w:r>
        <w:rPr>
          <w:rFonts w:hint="eastAsia" w:ascii="宋体" w:hAnsi="宋体" w:cs="宋体"/>
          <w:kern w:val="0"/>
          <w:sz w:val="24"/>
        </w:rPr>
        <w:t>（4）当有效投标报价为20个以上（含</w:t>
      </w:r>
      <w:r>
        <w:rPr>
          <w:rFonts w:hint="eastAsia" w:ascii="宋体" w:hAnsi="宋体" w:cs="宋体"/>
          <w:sz w:val="24"/>
        </w:rPr>
        <w:t>本数</w:t>
      </w:r>
      <w:r>
        <w:rPr>
          <w:rFonts w:hint="eastAsia" w:ascii="宋体" w:hAnsi="宋体" w:cs="宋体"/>
          <w:kern w:val="0"/>
          <w:sz w:val="24"/>
        </w:rPr>
        <w:t>）时，去掉三个最高报价和三个最低报价后计算余下报价的算术平均值。</w:t>
      </w:r>
    </w:p>
    <w:p w14:paraId="752A3AAE">
      <w:pPr>
        <w:widowControl/>
        <w:spacing w:line="360" w:lineRule="auto"/>
        <w:ind w:firstLine="590" w:firstLineChars="245"/>
        <w:rPr>
          <w:rFonts w:hint="eastAsia" w:ascii="宋体" w:hAnsi="宋体" w:cs="宋体"/>
          <w:sz w:val="24"/>
        </w:rPr>
      </w:pPr>
      <w:r>
        <w:rPr>
          <w:rFonts w:hint="eastAsia" w:ascii="宋体" w:hAnsi="宋体" w:cs="宋体"/>
          <w:b/>
          <w:kern w:val="0"/>
          <w:sz w:val="24"/>
        </w:rPr>
        <w:t>第三步，取投标人有效报价算术平均值与随机摇珠选定单个投标报价的平均值作为本项目的评标基准价。</w:t>
      </w:r>
    </w:p>
    <w:p w14:paraId="6B813320">
      <w:pPr>
        <w:spacing w:line="360" w:lineRule="auto"/>
        <w:ind w:firstLine="590" w:firstLineChars="245"/>
        <w:outlineLvl w:val="0"/>
        <w:rPr>
          <w:rFonts w:hint="eastAsia" w:ascii="宋体" w:hAnsi="宋体" w:cs="宋体"/>
          <w:bCs/>
          <w:sz w:val="24"/>
        </w:rPr>
      </w:pPr>
      <w:r>
        <w:rPr>
          <w:rFonts w:hint="eastAsia" w:ascii="宋体" w:hAnsi="宋体" w:cs="宋体"/>
          <w:b/>
          <w:kern w:val="0"/>
          <w:sz w:val="24"/>
        </w:rPr>
        <w:t>第四步，按下列公式</w:t>
      </w:r>
      <w:r>
        <w:rPr>
          <w:rFonts w:hint="eastAsia" w:ascii="宋体" w:hAnsi="宋体" w:cs="宋体"/>
          <w:b/>
          <w:sz w:val="24"/>
        </w:rPr>
        <w:t>计算各有效投标人的</w:t>
      </w:r>
      <w:r>
        <w:rPr>
          <w:rFonts w:hint="eastAsia" w:ascii="宋体" w:hAnsi="宋体" w:cs="宋体"/>
          <w:b/>
          <w:bCs/>
          <w:sz w:val="24"/>
        </w:rPr>
        <w:t>商务文件投标报价得分。</w:t>
      </w:r>
    </w:p>
    <w:p w14:paraId="38399FF5">
      <w:pPr>
        <w:spacing w:line="360" w:lineRule="auto"/>
        <w:ind w:firstLine="480" w:firstLineChars="200"/>
        <w:rPr>
          <w:rFonts w:hint="eastAsia" w:ascii="宋体" w:hAnsi="宋体" w:cs="宋体"/>
          <w:sz w:val="24"/>
        </w:rPr>
      </w:pPr>
      <w:r>
        <w:rPr>
          <w:rFonts w:hint="eastAsia" w:ascii="宋体" w:hAnsi="宋体" w:cs="宋体"/>
          <w:bCs/>
          <w:sz w:val="24"/>
        </w:rPr>
        <w:t>投标报价得分=100分×[1－（|</w:t>
      </w:r>
      <w:r>
        <w:rPr>
          <w:rFonts w:hint="eastAsia" w:ascii="宋体" w:hAnsi="宋体" w:cs="宋体"/>
          <w:bCs/>
          <w:position w:val="-24"/>
          <w:sz w:val="24"/>
        </w:rPr>
        <w:object>
          <v:shape id="_x0000_i1025" o:spt="75" type="#_x0000_t75" style="height:40.4pt;width:93pt;" o:ole="t" filled="f" o:preferrelative="t" stroked="f" coordsize="21600,21600">
            <v:path/>
            <v:fill on="f" focussize="0,0"/>
            <v:stroke on="f"/>
            <v:imagedata r:id="rId9" o:title=""/>
            <o:lock v:ext="edit" grouping="f" rotation="f" text="f" aspectratio="t"/>
            <w10:wrap type="none"/>
            <w10:anchorlock/>
          </v:shape>
          <o:OLEObject Type="Embed" ProgID="Equation.3" ShapeID="_x0000_i1025" DrawAspect="Content" ObjectID="_1468075725" r:id="rId8">
            <o:LockedField>false</o:LockedField>
          </o:OLEObject>
        </w:object>
      </w:r>
      <w:r>
        <w:rPr>
          <w:rFonts w:hint="eastAsia" w:ascii="宋体" w:hAnsi="宋体" w:cs="宋体"/>
          <w:bCs/>
          <w:sz w:val="24"/>
        </w:rPr>
        <w:t>|×n）]</w:t>
      </w:r>
      <w:r>
        <w:rPr>
          <w:rFonts w:hint="eastAsia" w:ascii="宋体" w:hAnsi="宋体" w:cs="宋体"/>
          <w:sz w:val="24"/>
        </w:rPr>
        <w:t xml:space="preserve"> 。 </w:t>
      </w:r>
    </w:p>
    <w:p w14:paraId="2F9C21A5">
      <w:pPr>
        <w:spacing w:line="360" w:lineRule="auto"/>
        <w:ind w:firstLine="480" w:firstLineChars="200"/>
        <w:rPr>
          <w:rFonts w:hint="eastAsia" w:ascii="宋体" w:hAnsi="宋体" w:cs="宋体"/>
          <w:sz w:val="24"/>
        </w:rPr>
      </w:pPr>
      <w:r>
        <w:rPr>
          <w:rFonts w:hint="eastAsia" w:ascii="宋体" w:hAnsi="宋体" w:cs="宋体"/>
          <w:sz w:val="24"/>
        </w:rPr>
        <w:t>其中，“K”代表评标基准价；“100”代表有效投标报价等于评标基准价的投标人得分。当投标报价高于K值时n为1，当投标报价低于K值时n为0.5。</w:t>
      </w:r>
    </w:p>
    <w:p w14:paraId="3F2F1F06">
      <w:pPr>
        <w:spacing w:line="360" w:lineRule="auto"/>
        <w:ind w:firstLine="482" w:firstLineChars="200"/>
        <w:rPr>
          <w:rFonts w:hint="eastAsia" w:ascii="宋体" w:hAnsi="宋体" w:cs="宋体"/>
          <w:b/>
          <w:bCs/>
          <w:sz w:val="24"/>
        </w:rPr>
      </w:pPr>
      <w:r>
        <w:rPr>
          <w:rFonts w:hint="eastAsia" w:ascii="宋体" w:hAnsi="宋体" w:cs="宋体"/>
          <w:b/>
          <w:bCs/>
          <w:sz w:val="24"/>
        </w:rPr>
        <w:t>3.商务文件评审得分=商务文件得分×（30%）</w:t>
      </w:r>
    </w:p>
    <w:p w14:paraId="5B09DCE8">
      <w:pPr>
        <w:spacing w:line="360" w:lineRule="auto"/>
        <w:ind w:firstLine="482" w:firstLineChars="200"/>
        <w:rPr>
          <w:rFonts w:hint="eastAsia" w:ascii="宋体" w:hAnsi="宋体" w:cs="宋体"/>
          <w:sz w:val="24"/>
        </w:rPr>
      </w:pPr>
      <w:r>
        <w:rPr>
          <w:rFonts w:hint="eastAsia" w:ascii="宋体" w:hAnsi="宋体" w:cs="宋体"/>
          <w:b/>
          <w:bCs/>
          <w:sz w:val="24"/>
        </w:rPr>
        <w:t>注：</w:t>
      </w:r>
      <w:r>
        <w:rPr>
          <w:rFonts w:hint="eastAsia" w:ascii="宋体" w:hAnsi="宋体" w:cs="宋体"/>
          <w:sz w:val="24"/>
        </w:rPr>
        <w:t>（1）商务文件和技术文件的得分权重由招标人根据项目实际在规定的得分权重范围内选定，招标人原则上不得超过得分权重范围选取。</w:t>
      </w:r>
    </w:p>
    <w:p w14:paraId="149A68DE">
      <w:pPr>
        <w:pStyle w:val="40"/>
        <w:spacing w:before="0" w:after="0" w:line="360" w:lineRule="auto"/>
        <w:ind w:firstLine="240" w:firstLineChars="100"/>
        <w:jc w:val="both"/>
        <w:rPr>
          <w:rFonts w:hint="eastAsia" w:cs="宋体"/>
          <w:szCs w:val="24"/>
        </w:rPr>
      </w:pPr>
      <w:r>
        <w:rPr>
          <w:rFonts w:hint="eastAsia" w:cs="宋体"/>
          <w:szCs w:val="24"/>
        </w:rPr>
        <w:t>（2）上述相关的评审资料可由独立投标人或联合体主办人及成员任一方提供。</w:t>
      </w:r>
    </w:p>
    <w:p w14:paraId="76A188FA">
      <w:pPr>
        <w:pStyle w:val="40"/>
        <w:spacing w:before="0" w:after="0" w:line="360" w:lineRule="auto"/>
        <w:ind w:firstLine="240" w:firstLineChars="100"/>
        <w:jc w:val="both"/>
        <w:rPr>
          <w:rFonts w:hint="eastAsia" w:cs="宋体"/>
          <w:szCs w:val="24"/>
        </w:rPr>
      </w:pPr>
      <w:r>
        <w:rPr>
          <w:rFonts w:hint="eastAsia" w:cs="宋体"/>
          <w:szCs w:val="24"/>
        </w:rPr>
        <w:t xml:space="preserve">（3）工程勘察设计招标的投标报价得分以勘察设计投标报价计算，以元为计算单位；   </w:t>
      </w:r>
    </w:p>
    <w:p w14:paraId="1BA6C894">
      <w:pPr>
        <w:pStyle w:val="40"/>
        <w:spacing w:before="0" w:after="0" w:line="360" w:lineRule="auto"/>
        <w:jc w:val="both"/>
        <w:rPr>
          <w:rFonts w:hint="eastAsia" w:cs="宋体"/>
          <w:szCs w:val="24"/>
        </w:rPr>
      </w:pPr>
      <w:r>
        <w:rPr>
          <w:rFonts w:hint="eastAsia" w:cs="宋体"/>
          <w:szCs w:val="24"/>
        </w:rPr>
        <w:t xml:space="preserve">  （4）投标报价得分和商务文件得分取值保留到小数点后两位(按4舍5入进位)；最低得分为0分(如商务文件得分为负值时作0分处理）。</w:t>
      </w:r>
    </w:p>
    <w:p w14:paraId="01EE7532">
      <w:pPr>
        <w:pStyle w:val="128"/>
        <w:widowControl w:val="0"/>
        <w:spacing w:before="0" w:beforeAutospacing="0" w:after="0" w:afterAutospacing="0"/>
        <w:ind w:firstLine="480" w:firstLineChars="200"/>
        <w:jc w:val="both"/>
        <w:outlineLvl w:val="2"/>
        <w:rPr>
          <w:rFonts w:hint="eastAsia"/>
          <w:sz w:val="24"/>
          <w:szCs w:val="24"/>
        </w:rPr>
      </w:pPr>
      <w:r>
        <w:rPr>
          <w:rFonts w:hint="eastAsia"/>
          <w:sz w:val="24"/>
          <w:szCs w:val="24"/>
        </w:rPr>
        <w:t>（三）信用评价评分细则</w:t>
      </w:r>
    </w:p>
    <w:p w14:paraId="22E8C1DB">
      <w:pPr>
        <w:spacing w:line="360" w:lineRule="auto"/>
        <w:ind w:firstLine="480" w:firstLineChars="200"/>
        <w:rPr>
          <w:rFonts w:hint="eastAsia" w:ascii="宋体" w:hAnsi="宋体" w:cs="宋体"/>
          <w:sz w:val="24"/>
        </w:rPr>
      </w:pPr>
      <w:r>
        <w:rPr>
          <w:rFonts w:hint="eastAsia" w:ascii="宋体" w:hAnsi="宋体" w:cs="宋体"/>
          <w:sz w:val="24"/>
        </w:rPr>
        <w:t xml:space="preserve">投标人信用评价评审得分=开标时在广东省水利建设市场信用信息平台“勘测设计资质”栏查询的投标人实时信用分数(超过100分的按100分计算)×10%。 </w:t>
      </w:r>
    </w:p>
    <w:p w14:paraId="1254D213">
      <w:pPr>
        <w:spacing w:line="360" w:lineRule="auto"/>
        <w:ind w:firstLine="480" w:firstLineChars="200"/>
        <w:rPr>
          <w:rFonts w:hint="eastAsia" w:ascii="宋体" w:hAnsi="宋体" w:cs="宋体"/>
          <w:sz w:val="24"/>
        </w:rPr>
      </w:pPr>
      <w:r>
        <w:rPr>
          <w:rFonts w:hint="eastAsia" w:ascii="宋体" w:hAnsi="宋体" w:cs="宋体"/>
          <w:sz w:val="24"/>
        </w:rPr>
        <w:t>注：①本项最高得10分。②各投标人实时信用分数由招标人或招标代理机构在开标现场实时查询，记录在开标现场登记表中。③两个或者两个以上水利建设市场主体组成联合体投标时，以信用分值较低主体的信用分值计算信用评价评审得分。④信用评价评审得分取值保留到小数点后两位。</w:t>
      </w:r>
    </w:p>
    <w:p w14:paraId="4F33A436">
      <w:pPr>
        <w:pStyle w:val="128"/>
        <w:widowControl w:val="0"/>
        <w:spacing w:before="0" w:beforeAutospacing="0" w:after="0" w:afterAutospacing="0" w:line="400" w:lineRule="exact"/>
        <w:jc w:val="both"/>
        <w:outlineLvl w:val="1"/>
        <w:rPr>
          <w:rFonts w:hint="eastAsia"/>
          <w:sz w:val="32"/>
          <w:szCs w:val="32"/>
        </w:rPr>
      </w:pPr>
      <w:r>
        <w:rPr>
          <w:b/>
          <w:bCs/>
          <w:sz w:val="28"/>
          <w:szCs w:val="28"/>
        </w:rPr>
        <w:br w:type="page"/>
      </w:r>
      <w:r>
        <w:rPr>
          <w:rFonts w:hint="eastAsia"/>
          <w:b/>
          <w:bCs/>
          <w:sz w:val="28"/>
          <w:szCs w:val="28"/>
        </w:rPr>
        <w:t>附表1</w:t>
      </w:r>
      <w:r>
        <w:rPr>
          <w:rFonts w:hint="eastAsia"/>
          <w:sz w:val="32"/>
          <w:szCs w:val="32"/>
        </w:rPr>
        <w:t xml:space="preserve">                   </w:t>
      </w:r>
      <w:r>
        <w:rPr>
          <w:rFonts w:hint="eastAsia"/>
          <w:b/>
          <w:bCs/>
          <w:kern w:val="2"/>
          <w:sz w:val="28"/>
          <w:szCs w:val="28"/>
        </w:rPr>
        <w:t>技术文件评审标准</w:t>
      </w:r>
    </w:p>
    <w:tbl>
      <w:tblPr>
        <w:tblStyle w:val="43"/>
        <w:tblW w:w="99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870"/>
        <w:gridCol w:w="1350"/>
        <w:gridCol w:w="4665"/>
        <w:gridCol w:w="1260"/>
        <w:gridCol w:w="975"/>
      </w:tblGrid>
      <w:tr w14:paraId="1B687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725" w:type="dxa"/>
            <w:gridSpan w:val="2"/>
            <w:noWrap w:val="0"/>
            <w:vAlign w:val="center"/>
          </w:tcPr>
          <w:p w14:paraId="60B85DC1">
            <w:pPr>
              <w:pStyle w:val="128"/>
              <w:spacing w:before="0" w:beforeAutospacing="0" w:after="0" w:afterAutospacing="0" w:line="340" w:lineRule="exact"/>
              <w:jc w:val="center"/>
              <w:rPr>
                <w:rFonts w:hint="eastAsia"/>
                <w:bCs/>
                <w:sz w:val="24"/>
                <w:szCs w:val="24"/>
              </w:rPr>
            </w:pPr>
            <w:r>
              <w:rPr>
                <w:rFonts w:hint="eastAsia"/>
                <w:bCs/>
                <w:sz w:val="24"/>
                <w:szCs w:val="24"/>
              </w:rPr>
              <w:t>评分项</w:t>
            </w:r>
          </w:p>
          <w:p w14:paraId="169F3B9B">
            <w:pPr>
              <w:pStyle w:val="128"/>
              <w:spacing w:before="0" w:beforeAutospacing="0" w:after="0" w:afterAutospacing="0" w:line="340" w:lineRule="exact"/>
              <w:jc w:val="center"/>
              <w:rPr>
                <w:rFonts w:hint="eastAsia"/>
                <w:bCs/>
                <w:sz w:val="24"/>
                <w:szCs w:val="24"/>
              </w:rPr>
            </w:pPr>
            <w:r>
              <w:rPr>
                <w:rFonts w:hint="eastAsia"/>
                <w:bCs/>
                <w:sz w:val="24"/>
                <w:szCs w:val="24"/>
              </w:rPr>
              <w:t>内容</w:t>
            </w:r>
          </w:p>
        </w:tc>
        <w:tc>
          <w:tcPr>
            <w:tcW w:w="1350" w:type="dxa"/>
            <w:noWrap w:val="0"/>
            <w:vAlign w:val="center"/>
          </w:tcPr>
          <w:p w14:paraId="49075B7E">
            <w:pPr>
              <w:pStyle w:val="128"/>
              <w:spacing w:before="0" w:beforeAutospacing="0" w:after="0" w:afterAutospacing="0" w:line="340" w:lineRule="exact"/>
              <w:jc w:val="center"/>
              <w:rPr>
                <w:rFonts w:hint="eastAsia"/>
                <w:bCs/>
                <w:sz w:val="24"/>
                <w:szCs w:val="24"/>
              </w:rPr>
            </w:pPr>
            <w:r>
              <w:rPr>
                <w:rFonts w:hint="eastAsia"/>
                <w:bCs/>
                <w:sz w:val="24"/>
                <w:szCs w:val="24"/>
              </w:rPr>
              <w:t>分值范围（100分）</w:t>
            </w:r>
          </w:p>
        </w:tc>
        <w:tc>
          <w:tcPr>
            <w:tcW w:w="4665" w:type="dxa"/>
            <w:noWrap w:val="0"/>
            <w:vAlign w:val="center"/>
          </w:tcPr>
          <w:p w14:paraId="5798EF00">
            <w:pPr>
              <w:pStyle w:val="128"/>
              <w:spacing w:before="0" w:beforeAutospacing="0" w:after="0" w:afterAutospacing="0" w:line="340" w:lineRule="exact"/>
              <w:jc w:val="center"/>
              <w:rPr>
                <w:rFonts w:hint="eastAsia"/>
                <w:bCs/>
                <w:sz w:val="24"/>
                <w:szCs w:val="24"/>
              </w:rPr>
            </w:pPr>
            <w:r>
              <w:rPr>
                <w:rFonts w:hint="eastAsia"/>
                <w:bCs/>
                <w:sz w:val="24"/>
                <w:szCs w:val="24"/>
              </w:rPr>
              <w:t>评审标准</w:t>
            </w:r>
          </w:p>
        </w:tc>
        <w:tc>
          <w:tcPr>
            <w:tcW w:w="1260" w:type="dxa"/>
            <w:noWrap w:val="0"/>
            <w:vAlign w:val="center"/>
          </w:tcPr>
          <w:p w14:paraId="3E601364">
            <w:pPr>
              <w:pStyle w:val="128"/>
              <w:spacing w:before="0" w:beforeAutospacing="0" w:after="0" w:afterAutospacing="0" w:line="340" w:lineRule="exact"/>
              <w:jc w:val="center"/>
              <w:rPr>
                <w:rFonts w:hint="eastAsia"/>
                <w:bCs/>
                <w:sz w:val="24"/>
                <w:szCs w:val="24"/>
              </w:rPr>
            </w:pPr>
            <w:r>
              <w:rPr>
                <w:rFonts w:hint="eastAsia"/>
                <w:bCs/>
                <w:sz w:val="24"/>
                <w:szCs w:val="24"/>
              </w:rPr>
              <w:t>评分</w:t>
            </w:r>
          </w:p>
          <w:p w14:paraId="6EA5A27F">
            <w:pPr>
              <w:pStyle w:val="128"/>
              <w:spacing w:before="0" w:beforeAutospacing="0" w:after="0" w:afterAutospacing="0" w:line="340" w:lineRule="exact"/>
              <w:jc w:val="center"/>
              <w:rPr>
                <w:rFonts w:hint="eastAsia"/>
                <w:bCs/>
                <w:sz w:val="24"/>
                <w:szCs w:val="24"/>
              </w:rPr>
            </w:pPr>
            <w:r>
              <w:rPr>
                <w:rFonts w:hint="eastAsia"/>
                <w:bCs/>
                <w:sz w:val="24"/>
                <w:szCs w:val="24"/>
              </w:rPr>
              <w:t>标准</w:t>
            </w:r>
          </w:p>
        </w:tc>
        <w:tc>
          <w:tcPr>
            <w:tcW w:w="975" w:type="dxa"/>
            <w:noWrap w:val="0"/>
            <w:vAlign w:val="center"/>
          </w:tcPr>
          <w:p w14:paraId="123CC323">
            <w:pPr>
              <w:pStyle w:val="128"/>
              <w:spacing w:before="0" w:beforeAutospacing="0" w:after="0" w:afterAutospacing="0" w:line="340" w:lineRule="exact"/>
              <w:jc w:val="center"/>
              <w:rPr>
                <w:rFonts w:hint="eastAsia"/>
                <w:bCs/>
                <w:sz w:val="24"/>
                <w:szCs w:val="24"/>
              </w:rPr>
            </w:pPr>
            <w:r>
              <w:rPr>
                <w:rFonts w:hint="eastAsia"/>
                <w:bCs/>
                <w:sz w:val="24"/>
                <w:szCs w:val="24"/>
              </w:rPr>
              <w:t>评审</w:t>
            </w:r>
          </w:p>
          <w:p w14:paraId="27362A47">
            <w:pPr>
              <w:pStyle w:val="128"/>
              <w:spacing w:before="0" w:beforeAutospacing="0" w:after="0" w:afterAutospacing="0" w:line="340" w:lineRule="exact"/>
              <w:jc w:val="center"/>
              <w:rPr>
                <w:rFonts w:hint="eastAsia"/>
                <w:bCs/>
                <w:sz w:val="24"/>
                <w:szCs w:val="24"/>
              </w:rPr>
            </w:pPr>
            <w:r>
              <w:rPr>
                <w:rFonts w:hint="eastAsia"/>
                <w:bCs/>
                <w:sz w:val="24"/>
                <w:szCs w:val="24"/>
              </w:rPr>
              <w:t>结果</w:t>
            </w:r>
          </w:p>
        </w:tc>
      </w:tr>
      <w:tr w14:paraId="7FB82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restart"/>
            <w:noWrap w:val="0"/>
            <w:vAlign w:val="center"/>
          </w:tcPr>
          <w:p w14:paraId="745C07E8">
            <w:pPr>
              <w:pStyle w:val="128"/>
              <w:spacing w:before="0" w:beforeAutospacing="0" w:after="0" w:afterAutospacing="0" w:line="400" w:lineRule="exact"/>
              <w:jc w:val="center"/>
              <w:rPr>
                <w:rFonts w:hint="eastAsia"/>
                <w:bCs/>
                <w:sz w:val="24"/>
                <w:szCs w:val="24"/>
              </w:rPr>
            </w:pPr>
            <w:r>
              <w:rPr>
                <w:rFonts w:hint="eastAsia"/>
                <w:bCs/>
                <w:sz w:val="24"/>
                <w:szCs w:val="24"/>
              </w:rPr>
              <w:t>技</w:t>
            </w:r>
          </w:p>
          <w:p w14:paraId="5EB539FD">
            <w:pPr>
              <w:pStyle w:val="128"/>
              <w:spacing w:before="0" w:beforeAutospacing="0" w:after="0" w:afterAutospacing="0" w:line="400" w:lineRule="exact"/>
              <w:jc w:val="center"/>
              <w:rPr>
                <w:rFonts w:hint="eastAsia"/>
                <w:bCs/>
                <w:sz w:val="24"/>
                <w:szCs w:val="24"/>
              </w:rPr>
            </w:pPr>
            <w:r>
              <w:rPr>
                <w:rFonts w:hint="eastAsia"/>
                <w:bCs/>
                <w:sz w:val="24"/>
                <w:szCs w:val="24"/>
              </w:rPr>
              <w:t>术</w:t>
            </w:r>
          </w:p>
          <w:p w14:paraId="718B8280">
            <w:pPr>
              <w:pStyle w:val="128"/>
              <w:spacing w:before="0" w:beforeAutospacing="0" w:after="0" w:afterAutospacing="0" w:line="400" w:lineRule="exact"/>
              <w:jc w:val="center"/>
              <w:rPr>
                <w:rFonts w:hint="eastAsia"/>
                <w:bCs/>
                <w:sz w:val="24"/>
                <w:szCs w:val="24"/>
              </w:rPr>
            </w:pPr>
            <w:r>
              <w:rPr>
                <w:rFonts w:hint="eastAsia"/>
                <w:bCs/>
                <w:sz w:val="24"/>
                <w:szCs w:val="24"/>
              </w:rPr>
              <w:t>方</w:t>
            </w:r>
          </w:p>
          <w:p w14:paraId="7A44E605">
            <w:pPr>
              <w:pStyle w:val="128"/>
              <w:spacing w:before="0" w:beforeAutospacing="0" w:after="0" w:afterAutospacing="0" w:line="400" w:lineRule="exact"/>
              <w:jc w:val="center"/>
              <w:rPr>
                <w:bCs/>
                <w:sz w:val="24"/>
                <w:szCs w:val="24"/>
              </w:rPr>
            </w:pPr>
            <w:r>
              <w:rPr>
                <w:rFonts w:hint="eastAsia"/>
                <w:bCs/>
                <w:sz w:val="24"/>
                <w:szCs w:val="24"/>
              </w:rPr>
              <w:t>案</w:t>
            </w:r>
          </w:p>
          <w:p w14:paraId="4CD893AA">
            <w:pPr>
              <w:pStyle w:val="128"/>
              <w:spacing w:before="0" w:beforeAutospacing="0" w:after="0" w:afterAutospacing="0" w:line="400" w:lineRule="exact"/>
              <w:jc w:val="center"/>
              <w:rPr>
                <w:rFonts w:hint="eastAsia"/>
                <w:bCs/>
                <w:sz w:val="24"/>
                <w:szCs w:val="24"/>
              </w:rPr>
            </w:pPr>
            <w:r>
              <w:rPr>
                <w:rFonts w:hint="eastAsia"/>
                <w:bCs/>
                <w:sz w:val="24"/>
                <w:szCs w:val="24"/>
              </w:rPr>
              <w:t>(50分</w:t>
            </w:r>
            <w:r>
              <w:rPr>
                <w:bCs/>
                <w:sz w:val="24"/>
                <w:szCs w:val="24"/>
              </w:rPr>
              <w:t>）</w:t>
            </w:r>
          </w:p>
        </w:tc>
        <w:tc>
          <w:tcPr>
            <w:tcW w:w="870" w:type="dxa"/>
            <w:noWrap w:val="0"/>
            <w:vAlign w:val="center"/>
          </w:tcPr>
          <w:p w14:paraId="7C8AEC71">
            <w:pPr>
              <w:pStyle w:val="128"/>
              <w:spacing w:before="0" w:beforeAutospacing="0" w:after="0" w:afterAutospacing="0" w:line="400" w:lineRule="exact"/>
              <w:jc w:val="center"/>
              <w:rPr>
                <w:rFonts w:hint="eastAsia"/>
                <w:sz w:val="24"/>
                <w:szCs w:val="24"/>
              </w:rPr>
            </w:pPr>
            <w:r>
              <w:rPr>
                <w:rFonts w:hint="eastAsia"/>
                <w:sz w:val="24"/>
                <w:szCs w:val="24"/>
              </w:rPr>
              <w:t>工程认识</w:t>
            </w:r>
          </w:p>
        </w:tc>
        <w:tc>
          <w:tcPr>
            <w:tcW w:w="1350" w:type="dxa"/>
            <w:noWrap w:val="0"/>
            <w:vAlign w:val="center"/>
          </w:tcPr>
          <w:p w14:paraId="7A128132">
            <w:pPr>
              <w:pStyle w:val="128"/>
              <w:spacing w:before="0" w:beforeAutospacing="0" w:after="0" w:afterAutospacing="0" w:line="400" w:lineRule="exact"/>
              <w:jc w:val="center"/>
              <w:rPr>
                <w:rFonts w:hint="eastAsia"/>
                <w:sz w:val="24"/>
                <w:szCs w:val="24"/>
              </w:rPr>
            </w:pPr>
            <w:r>
              <w:rPr>
                <w:rFonts w:hint="eastAsia"/>
                <w:sz w:val="24"/>
                <w:szCs w:val="24"/>
              </w:rPr>
              <w:t>10分</w:t>
            </w:r>
          </w:p>
        </w:tc>
        <w:tc>
          <w:tcPr>
            <w:tcW w:w="4665" w:type="dxa"/>
            <w:noWrap w:val="0"/>
            <w:vAlign w:val="center"/>
          </w:tcPr>
          <w:p w14:paraId="0614CFBB">
            <w:pPr>
              <w:pStyle w:val="128"/>
              <w:spacing w:before="0" w:beforeAutospacing="0" w:after="0" w:afterAutospacing="0" w:line="300" w:lineRule="exact"/>
              <w:jc w:val="both"/>
              <w:rPr>
                <w:rFonts w:hint="eastAsia"/>
                <w:sz w:val="24"/>
                <w:szCs w:val="24"/>
              </w:rPr>
            </w:pPr>
            <w:r>
              <w:rPr>
                <w:rFonts w:hint="eastAsia"/>
                <w:sz w:val="24"/>
                <w:szCs w:val="24"/>
              </w:rPr>
              <w:t>要求投标人能充分理解并描述本项目设计理念，了解工程实施地点及周边的地形、灌区的现状情况，并能分析存在问题、治理难点等。</w:t>
            </w:r>
          </w:p>
        </w:tc>
        <w:tc>
          <w:tcPr>
            <w:tcW w:w="1260" w:type="dxa"/>
            <w:noWrap w:val="0"/>
            <w:vAlign w:val="center"/>
          </w:tcPr>
          <w:p w14:paraId="5330F019">
            <w:pPr>
              <w:pStyle w:val="128"/>
              <w:spacing w:before="0" w:beforeAutospacing="0" w:after="0" w:afterAutospacing="0" w:line="340" w:lineRule="exact"/>
              <w:jc w:val="both"/>
              <w:rPr>
                <w:rFonts w:hint="eastAsia"/>
                <w:sz w:val="24"/>
                <w:szCs w:val="24"/>
              </w:rPr>
            </w:pPr>
            <w:r>
              <w:rPr>
                <w:rFonts w:hint="eastAsia"/>
                <w:sz w:val="24"/>
                <w:szCs w:val="24"/>
              </w:rPr>
              <w:t>好10分，</w:t>
            </w:r>
          </w:p>
          <w:p w14:paraId="51199380">
            <w:pPr>
              <w:pStyle w:val="128"/>
              <w:spacing w:before="0" w:beforeAutospacing="0" w:after="0" w:afterAutospacing="0" w:line="340" w:lineRule="exact"/>
              <w:jc w:val="both"/>
              <w:rPr>
                <w:rFonts w:hint="eastAsia"/>
                <w:sz w:val="24"/>
                <w:szCs w:val="24"/>
              </w:rPr>
            </w:pPr>
            <w:r>
              <w:rPr>
                <w:rFonts w:hint="eastAsia"/>
                <w:sz w:val="24"/>
                <w:szCs w:val="24"/>
              </w:rPr>
              <w:t>中8分，</w:t>
            </w:r>
          </w:p>
          <w:p w14:paraId="06CE8A4C">
            <w:pPr>
              <w:pStyle w:val="128"/>
              <w:spacing w:before="0" w:beforeAutospacing="0" w:after="0" w:afterAutospacing="0" w:line="340" w:lineRule="exact"/>
              <w:jc w:val="both"/>
              <w:rPr>
                <w:rFonts w:hint="eastAsia"/>
                <w:sz w:val="24"/>
                <w:szCs w:val="24"/>
              </w:rPr>
            </w:pPr>
            <w:r>
              <w:rPr>
                <w:rFonts w:hint="eastAsia"/>
                <w:sz w:val="24"/>
                <w:szCs w:val="24"/>
              </w:rPr>
              <w:t>差6分</w:t>
            </w:r>
          </w:p>
        </w:tc>
        <w:tc>
          <w:tcPr>
            <w:tcW w:w="975" w:type="dxa"/>
            <w:noWrap w:val="0"/>
            <w:vAlign w:val="center"/>
          </w:tcPr>
          <w:p w14:paraId="2EE39D72">
            <w:pPr>
              <w:pStyle w:val="128"/>
              <w:spacing w:before="0" w:beforeAutospacing="0" w:after="0" w:afterAutospacing="0" w:line="400" w:lineRule="exact"/>
              <w:rPr>
                <w:rFonts w:hint="eastAsia"/>
                <w:sz w:val="24"/>
                <w:szCs w:val="24"/>
              </w:rPr>
            </w:pPr>
          </w:p>
        </w:tc>
      </w:tr>
      <w:tr w14:paraId="49D9E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noWrap w:val="0"/>
            <w:vAlign w:val="center"/>
          </w:tcPr>
          <w:p w14:paraId="53AE16DC">
            <w:pPr>
              <w:pStyle w:val="128"/>
              <w:spacing w:before="0" w:beforeAutospacing="0" w:after="0" w:afterAutospacing="0" w:line="400" w:lineRule="exact"/>
              <w:jc w:val="center"/>
              <w:rPr>
                <w:rFonts w:hint="eastAsia"/>
                <w:bCs/>
                <w:sz w:val="24"/>
                <w:szCs w:val="24"/>
              </w:rPr>
            </w:pPr>
          </w:p>
        </w:tc>
        <w:tc>
          <w:tcPr>
            <w:tcW w:w="870" w:type="dxa"/>
            <w:noWrap w:val="0"/>
            <w:vAlign w:val="center"/>
          </w:tcPr>
          <w:p w14:paraId="11E56626">
            <w:pPr>
              <w:pStyle w:val="128"/>
              <w:spacing w:before="0" w:beforeAutospacing="0" w:after="0" w:afterAutospacing="0" w:line="400" w:lineRule="exact"/>
              <w:jc w:val="center"/>
              <w:rPr>
                <w:rFonts w:hint="eastAsia"/>
                <w:sz w:val="24"/>
                <w:szCs w:val="24"/>
              </w:rPr>
            </w:pPr>
            <w:r>
              <w:rPr>
                <w:rFonts w:hint="eastAsia"/>
                <w:sz w:val="24"/>
                <w:szCs w:val="24"/>
              </w:rPr>
              <w:t>技术创新</w:t>
            </w:r>
          </w:p>
        </w:tc>
        <w:tc>
          <w:tcPr>
            <w:tcW w:w="1350" w:type="dxa"/>
            <w:noWrap w:val="0"/>
            <w:vAlign w:val="center"/>
          </w:tcPr>
          <w:p w14:paraId="21D582FF">
            <w:pPr>
              <w:pStyle w:val="128"/>
              <w:spacing w:before="0" w:beforeAutospacing="0" w:after="0" w:afterAutospacing="0" w:line="400" w:lineRule="exact"/>
              <w:jc w:val="center"/>
              <w:rPr>
                <w:rFonts w:hint="eastAsia"/>
                <w:sz w:val="24"/>
                <w:szCs w:val="24"/>
              </w:rPr>
            </w:pPr>
            <w:r>
              <w:rPr>
                <w:rFonts w:hint="eastAsia"/>
                <w:sz w:val="24"/>
                <w:szCs w:val="24"/>
              </w:rPr>
              <w:t>10分</w:t>
            </w:r>
          </w:p>
        </w:tc>
        <w:tc>
          <w:tcPr>
            <w:tcW w:w="4665" w:type="dxa"/>
            <w:noWrap w:val="0"/>
            <w:vAlign w:val="center"/>
          </w:tcPr>
          <w:p w14:paraId="04C24FBA">
            <w:pPr>
              <w:pStyle w:val="128"/>
              <w:spacing w:before="0" w:beforeAutospacing="0" w:after="0" w:afterAutospacing="0" w:line="300" w:lineRule="exact"/>
              <w:jc w:val="both"/>
              <w:rPr>
                <w:rFonts w:hint="eastAsia"/>
                <w:sz w:val="24"/>
                <w:szCs w:val="24"/>
              </w:rPr>
            </w:pPr>
            <w:r>
              <w:rPr>
                <w:rFonts w:hint="eastAsia"/>
                <w:sz w:val="24"/>
                <w:szCs w:val="24"/>
              </w:rPr>
              <w:t>技术创新应结合实际，含说明及分析，有整体工程和主要创新和发展。</w:t>
            </w:r>
          </w:p>
        </w:tc>
        <w:tc>
          <w:tcPr>
            <w:tcW w:w="1260" w:type="dxa"/>
            <w:noWrap w:val="0"/>
            <w:vAlign w:val="center"/>
          </w:tcPr>
          <w:p w14:paraId="364AFD99">
            <w:pPr>
              <w:pStyle w:val="128"/>
              <w:spacing w:before="0" w:beforeAutospacing="0" w:after="0" w:afterAutospacing="0" w:line="340" w:lineRule="exact"/>
              <w:jc w:val="both"/>
              <w:rPr>
                <w:rFonts w:hint="eastAsia"/>
                <w:sz w:val="24"/>
                <w:szCs w:val="24"/>
              </w:rPr>
            </w:pPr>
            <w:r>
              <w:rPr>
                <w:rFonts w:hint="eastAsia"/>
                <w:sz w:val="24"/>
                <w:szCs w:val="24"/>
              </w:rPr>
              <w:t>好10分，</w:t>
            </w:r>
          </w:p>
          <w:p w14:paraId="6F84940B">
            <w:pPr>
              <w:pStyle w:val="128"/>
              <w:spacing w:before="0" w:beforeAutospacing="0" w:after="0" w:afterAutospacing="0" w:line="340" w:lineRule="exact"/>
              <w:jc w:val="both"/>
              <w:rPr>
                <w:rFonts w:hint="eastAsia"/>
                <w:sz w:val="24"/>
                <w:szCs w:val="24"/>
              </w:rPr>
            </w:pPr>
            <w:r>
              <w:rPr>
                <w:rFonts w:hint="eastAsia"/>
                <w:sz w:val="24"/>
                <w:szCs w:val="24"/>
              </w:rPr>
              <w:t>中8分，</w:t>
            </w:r>
          </w:p>
          <w:p w14:paraId="12CD0780">
            <w:pPr>
              <w:pStyle w:val="128"/>
              <w:spacing w:before="0" w:beforeAutospacing="0" w:after="0" w:afterAutospacing="0" w:line="340" w:lineRule="exact"/>
              <w:jc w:val="both"/>
              <w:rPr>
                <w:rFonts w:hint="eastAsia"/>
                <w:sz w:val="24"/>
                <w:szCs w:val="24"/>
              </w:rPr>
            </w:pPr>
            <w:r>
              <w:rPr>
                <w:rFonts w:hint="eastAsia"/>
                <w:sz w:val="24"/>
                <w:szCs w:val="24"/>
              </w:rPr>
              <w:t>差6分</w:t>
            </w:r>
          </w:p>
        </w:tc>
        <w:tc>
          <w:tcPr>
            <w:tcW w:w="975" w:type="dxa"/>
            <w:noWrap w:val="0"/>
            <w:vAlign w:val="center"/>
          </w:tcPr>
          <w:p w14:paraId="3CC08200">
            <w:pPr>
              <w:pStyle w:val="128"/>
              <w:spacing w:before="0" w:beforeAutospacing="0" w:after="0" w:afterAutospacing="0" w:line="400" w:lineRule="exact"/>
              <w:rPr>
                <w:rFonts w:hint="eastAsia"/>
                <w:sz w:val="24"/>
                <w:szCs w:val="24"/>
              </w:rPr>
            </w:pPr>
          </w:p>
        </w:tc>
      </w:tr>
      <w:tr w14:paraId="7461C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noWrap w:val="0"/>
            <w:vAlign w:val="center"/>
          </w:tcPr>
          <w:p w14:paraId="66DC7740">
            <w:pPr>
              <w:pStyle w:val="128"/>
              <w:spacing w:before="0" w:beforeAutospacing="0" w:after="0" w:afterAutospacing="0" w:line="400" w:lineRule="exact"/>
              <w:jc w:val="center"/>
              <w:rPr>
                <w:rFonts w:hint="eastAsia"/>
                <w:bCs/>
                <w:sz w:val="24"/>
                <w:szCs w:val="24"/>
              </w:rPr>
            </w:pPr>
          </w:p>
        </w:tc>
        <w:tc>
          <w:tcPr>
            <w:tcW w:w="870" w:type="dxa"/>
            <w:noWrap w:val="0"/>
            <w:vAlign w:val="center"/>
          </w:tcPr>
          <w:p w14:paraId="202AAD09">
            <w:pPr>
              <w:pStyle w:val="128"/>
              <w:spacing w:before="0" w:beforeAutospacing="0" w:after="0" w:afterAutospacing="0" w:line="400" w:lineRule="exact"/>
              <w:jc w:val="center"/>
              <w:rPr>
                <w:rFonts w:hint="eastAsia"/>
                <w:sz w:val="24"/>
                <w:szCs w:val="24"/>
              </w:rPr>
            </w:pPr>
            <w:r>
              <w:rPr>
                <w:rFonts w:hint="eastAsia"/>
                <w:sz w:val="24"/>
                <w:szCs w:val="24"/>
              </w:rPr>
              <w:t>适用</w:t>
            </w:r>
          </w:p>
          <w:p w14:paraId="529CE84E">
            <w:pPr>
              <w:pStyle w:val="128"/>
              <w:spacing w:before="0" w:beforeAutospacing="0" w:after="0" w:afterAutospacing="0" w:line="400" w:lineRule="exact"/>
              <w:jc w:val="center"/>
              <w:rPr>
                <w:rFonts w:hint="eastAsia"/>
                <w:sz w:val="24"/>
                <w:szCs w:val="24"/>
              </w:rPr>
            </w:pPr>
            <w:r>
              <w:rPr>
                <w:rFonts w:hint="eastAsia"/>
                <w:sz w:val="24"/>
                <w:szCs w:val="24"/>
              </w:rPr>
              <w:t>标准</w:t>
            </w:r>
          </w:p>
        </w:tc>
        <w:tc>
          <w:tcPr>
            <w:tcW w:w="1350" w:type="dxa"/>
            <w:noWrap w:val="0"/>
            <w:vAlign w:val="center"/>
          </w:tcPr>
          <w:p w14:paraId="17C06B58">
            <w:pPr>
              <w:pStyle w:val="128"/>
              <w:spacing w:before="0" w:beforeAutospacing="0" w:after="0" w:afterAutospacing="0" w:line="400" w:lineRule="exact"/>
              <w:jc w:val="center"/>
              <w:rPr>
                <w:rFonts w:hint="eastAsia"/>
                <w:sz w:val="24"/>
                <w:szCs w:val="24"/>
              </w:rPr>
            </w:pPr>
            <w:r>
              <w:rPr>
                <w:rFonts w:hint="eastAsia"/>
                <w:sz w:val="24"/>
                <w:szCs w:val="24"/>
              </w:rPr>
              <w:t>10分</w:t>
            </w:r>
          </w:p>
        </w:tc>
        <w:tc>
          <w:tcPr>
            <w:tcW w:w="4665" w:type="dxa"/>
            <w:noWrap w:val="0"/>
            <w:vAlign w:val="center"/>
          </w:tcPr>
          <w:p w14:paraId="78F84F4F">
            <w:pPr>
              <w:pStyle w:val="128"/>
              <w:spacing w:before="0" w:beforeAutospacing="0" w:after="0" w:afterAutospacing="0" w:line="300" w:lineRule="exact"/>
              <w:jc w:val="both"/>
              <w:rPr>
                <w:rFonts w:hint="eastAsia"/>
                <w:sz w:val="24"/>
                <w:szCs w:val="24"/>
              </w:rPr>
            </w:pPr>
            <w:r>
              <w:rPr>
                <w:rFonts w:hint="eastAsia"/>
                <w:sz w:val="24"/>
                <w:szCs w:val="24"/>
              </w:rPr>
              <w:t>设计图纸满足招标文件提出的技术条件和国家、行业、地方强制性标准规范的要求的程度。</w:t>
            </w:r>
          </w:p>
        </w:tc>
        <w:tc>
          <w:tcPr>
            <w:tcW w:w="1260" w:type="dxa"/>
            <w:noWrap w:val="0"/>
            <w:vAlign w:val="center"/>
          </w:tcPr>
          <w:p w14:paraId="53C75F98">
            <w:pPr>
              <w:pStyle w:val="128"/>
              <w:spacing w:before="0" w:beforeAutospacing="0" w:after="0" w:afterAutospacing="0" w:line="340" w:lineRule="exact"/>
              <w:jc w:val="both"/>
              <w:rPr>
                <w:rFonts w:hint="eastAsia"/>
                <w:sz w:val="24"/>
                <w:szCs w:val="24"/>
              </w:rPr>
            </w:pPr>
            <w:r>
              <w:rPr>
                <w:rFonts w:hint="eastAsia"/>
                <w:sz w:val="24"/>
                <w:szCs w:val="24"/>
              </w:rPr>
              <w:t>好10分，</w:t>
            </w:r>
          </w:p>
          <w:p w14:paraId="779BD932">
            <w:pPr>
              <w:pStyle w:val="128"/>
              <w:spacing w:before="0" w:beforeAutospacing="0" w:after="0" w:afterAutospacing="0" w:line="340" w:lineRule="exact"/>
              <w:jc w:val="both"/>
              <w:rPr>
                <w:rFonts w:hint="eastAsia"/>
                <w:sz w:val="24"/>
                <w:szCs w:val="24"/>
              </w:rPr>
            </w:pPr>
            <w:r>
              <w:rPr>
                <w:rFonts w:hint="eastAsia"/>
                <w:sz w:val="24"/>
                <w:szCs w:val="24"/>
              </w:rPr>
              <w:t>中8分，</w:t>
            </w:r>
          </w:p>
          <w:p w14:paraId="608665BA">
            <w:pPr>
              <w:pStyle w:val="128"/>
              <w:spacing w:before="0" w:beforeAutospacing="0" w:after="0" w:afterAutospacing="0" w:line="340" w:lineRule="exact"/>
              <w:jc w:val="both"/>
              <w:rPr>
                <w:rFonts w:hint="eastAsia"/>
                <w:sz w:val="24"/>
                <w:szCs w:val="24"/>
              </w:rPr>
            </w:pPr>
            <w:r>
              <w:rPr>
                <w:rFonts w:hint="eastAsia"/>
                <w:sz w:val="24"/>
                <w:szCs w:val="24"/>
              </w:rPr>
              <w:t>差6分</w:t>
            </w:r>
          </w:p>
        </w:tc>
        <w:tc>
          <w:tcPr>
            <w:tcW w:w="975" w:type="dxa"/>
            <w:noWrap w:val="0"/>
            <w:vAlign w:val="center"/>
          </w:tcPr>
          <w:p w14:paraId="24AA4121">
            <w:pPr>
              <w:pStyle w:val="128"/>
              <w:spacing w:before="0" w:beforeAutospacing="0" w:after="0" w:afterAutospacing="0" w:line="400" w:lineRule="exact"/>
              <w:rPr>
                <w:rFonts w:hint="eastAsia"/>
                <w:sz w:val="24"/>
                <w:szCs w:val="24"/>
              </w:rPr>
            </w:pPr>
          </w:p>
        </w:tc>
      </w:tr>
      <w:tr w14:paraId="34087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9" w:hRule="atLeast"/>
          <w:jc w:val="center"/>
        </w:trPr>
        <w:tc>
          <w:tcPr>
            <w:tcW w:w="855" w:type="dxa"/>
            <w:vMerge w:val="continue"/>
            <w:noWrap w:val="0"/>
            <w:vAlign w:val="center"/>
          </w:tcPr>
          <w:p w14:paraId="6C5C5928">
            <w:pPr>
              <w:pStyle w:val="128"/>
              <w:spacing w:before="0" w:beforeAutospacing="0" w:after="0" w:afterAutospacing="0" w:line="400" w:lineRule="exact"/>
              <w:jc w:val="center"/>
              <w:rPr>
                <w:rFonts w:hint="eastAsia"/>
                <w:bCs/>
                <w:sz w:val="24"/>
                <w:szCs w:val="24"/>
              </w:rPr>
            </w:pPr>
          </w:p>
        </w:tc>
        <w:tc>
          <w:tcPr>
            <w:tcW w:w="870" w:type="dxa"/>
            <w:noWrap w:val="0"/>
            <w:vAlign w:val="center"/>
          </w:tcPr>
          <w:p w14:paraId="716E60F3">
            <w:pPr>
              <w:pStyle w:val="128"/>
              <w:spacing w:before="0" w:beforeAutospacing="0" w:after="0" w:afterAutospacing="0" w:line="400" w:lineRule="exact"/>
              <w:jc w:val="center"/>
              <w:rPr>
                <w:rFonts w:hint="eastAsia"/>
                <w:sz w:val="24"/>
                <w:szCs w:val="24"/>
              </w:rPr>
            </w:pPr>
            <w:r>
              <w:rPr>
                <w:rFonts w:hint="eastAsia"/>
                <w:sz w:val="24"/>
                <w:szCs w:val="24"/>
              </w:rPr>
              <w:t>结构</w:t>
            </w:r>
          </w:p>
          <w:p w14:paraId="5DE4B193">
            <w:pPr>
              <w:pStyle w:val="128"/>
              <w:spacing w:before="0" w:beforeAutospacing="0" w:after="0" w:afterAutospacing="0" w:line="400" w:lineRule="exact"/>
              <w:jc w:val="center"/>
              <w:rPr>
                <w:rFonts w:hint="eastAsia"/>
                <w:sz w:val="24"/>
                <w:szCs w:val="24"/>
              </w:rPr>
            </w:pPr>
            <w:r>
              <w:rPr>
                <w:rFonts w:hint="eastAsia"/>
                <w:sz w:val="24"/>
                <w:szCs w:val="24"/>
              </w:rPr>
              <w:t>合理</w:t>
            </w:r>
          </w:p>
        </w:tc>
        <w:tc>
          <w:tcPr>
            <w:tcW w:w="1350" w:type="dxa"/>
            <w:noWrap w:val="0"/>
            <w:vAlign w:val="center"/>
          </w:tcPr>
          <w:p w14:paraId="455271D7">
            <w:pPr>
              <w:pStyle w:val="128"/>
              <w:spacing w:before="0" w:beforeAutospacing="0" w:after="0" w:afterAutospacing="0" w:line="400" w:lineRule="exact"/>
              <w:jc w:val="center"/>
              <w:rPr>
                <w:rFonts w:hint="eastAsia"/>
                <w:sz w:val="24"/>
                <w:szCs w:val="24"/>
              </w:rPr>
            </w:pPr>
            <w:r>
              <w:rPr>
                <w:rFonts w:hint="eastAsia"/>
                <w:sz w:val="24"/>
                <w:szCs w:val="24"/>
              </w:rPr>
              <w:t>10分</w:t>
            </w:r>
          </w:p>
        </w:tc>
        <w:tc>
          <w:tcPr>
            <w:tcW w:w="4665" w:type="dxa"/>
            <w:noWrap w:val="0"/>
            <w:vAlign w:val="center"/>
          </w:tcPr>
          <w:p w14:paraId="6CE5625F">
            <w:pPr>
              <w:pStyle w:val="128"/>
              <w:spacing w:before="0" w:beforeAutospacing="0" w:after="0" w:afterAutospacing="0" w:line="300" w:lineRule="exact"/>
              <w:jc w:val="both"/>
              <w:rPr>
                <w:rFonts w:hint="eastAsia"/>
                <w:sz w:val="24"/>
                <w:szCs w:val="24"/>
              </w:rPr>
            </w:pPr>
            <w:r>
              <w:rPr>
                <w:rFonts w:hint="eastAsia"/>
                <w:sz w:val="24"/>
                <w:szCs w:val="24"/>
              </w:rPr>
              <w:t>设计方案中的结构设计安全性和合理性满足招标文件和规范要求的程度。</w:t>
            </w:r>
          </w:p>
        </w:tc>
        <w:tc>
          <w:tcPr>
            <w:tcW w:w="1260" w:type="dxa"/>
            <w:noWrap w:val="0"/>
            <w:vAlign w:val="center"/>
          </w:tcPr>
          <w:p w14:paraId="331B7E46">
            <w:pPr>
              <w:pStyle w:val="128"/>
              <w:spacing w:before="0" w:beforeAutospacing="0" w:after="0" w:afterAutospacing="0" w:line="340" w:lineRule="exact"/>
              <w:jc w:val="both"/>
              <w:rPr>
                <w:rFonts w:hint="eastAsia"/>
                <w:sz w:val="24"/>
                <w:szCs w:val="24"/>
              </w:rPr>
            </w:pPr>
            <w:r>
              <w:rPr>
                <w:rFonts w:hint="eastAsia"/>
                <w:sz w:val="24"/>
                <w:szCs w:val="24"/>
              </w:rPr>
              <w:t>好10分，</w:t>
            </w:r>
          </w:p>
          <w:p w14:paraId="474BEDD3">
            <w:pPr>
              <w:pStyle w:val="128"/>
              <w:spacing w:before="0" w:beforeAutospacing="0" w:after="0" w:afterAutospacing="0" w:line="340" w:lineRule="exact"/>
              <w:jc w:val="both"/>
              <w:rPr>
                <w:rFonts w:hint="eastAsia"/>
                <w:sz w:val="24"/>
                <w:szCs w:val="24"/>
              </w:rPr>
            </w:pPr>
            <w:r>
              <w:rPr>
                <w:rFonts w:hint="eastAsia"/>
                <w:sz w:val="24"/>
                <w:szCs w:val="24"/>
              </w:rPr>
              <w:t>中8分，</w:t>
            </w:r>
          </w:p>
          <w:p w14:paraId="4ED23200">
            <w:pPr>
              <w:pStyle w:val="128"/>
              <w:spacing w:before="0" w:beforeAutospacing="0" w:after="0" w:afterAutospacing="0" w:line="340" w:lineRule="exact"/>
              <w:jc w:val="both"/>
              <w:rPr>
                <w:rFonts w:hint="eastAsia"/>
                <w:sz w:val="24"/>
                <w:szCs w:val="24"/>
              </w:rPr>
            </w:pPr>
            <w:r>
              <w:rPr>
                <w:rFonts w:hint="eastAsia"/>
                <w:sz w:val="24"/>
                <w:szCs w:val="24"/>
              </w:rPr>
              <w:t>差6分</w:t>
            </w:r>
          </w:p>
        </w:tc>
        <w:tc>
          <w:tcPr>
            <w:tcW w:w="975" w:type="dxa"/>
            <w:noWrap w:val="0"/>
            <w:vAlign w:val="center"/>
          </w:tcPr>
          <w:p w14:paraId="4BAB5C85">
            <w:pPr>
              <w:pStyle w:val="128"/>
              <w:spacing w:before="0" w:beforeAutospacing="0" w:after="0" w:afterAutospacing="0" w:line="400" w:lineRule="exact"/>
              <w:rPr>
                <w:rFonts w:hint="eastAsia"/>
                <w:sz w:val="24"/>
                <w:szCs w:val="24"/>
              </w:rPr>
            </w:pPr>
          </w:p>
        </w:tc>
      </w:tr>
      <w:tr w14:paraId="053DF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noWrap w:val="0"/>
            <w:vAlign w:val="center"/>
          </w:tcPr>
          <w:p w14:paraId="202FF126">
            <w:pPr>
              <w:pStyle w:val="128"/>
              <w:spacing w:before="0" w:beforeAutospacing="0" w:after="0" w:afterAutospacing="0" w:line="400" w:lineRule="exact"/>
              <w:jc w:val="center"/>
              <w:rPr>
                <w:rFonts w:hint="eastAsia"/>
                <w:bCs/>
                <w:sz w:val="24"/>
                <w:szCs w:val="24"/>
              </w:rPr>
            </w:pPr>
          </w:p>
        </w:tc>
        <w:tc>
          <w:tcPr>
            <w:tcW w:w="870" w:type="dxa"/>
            <w:noWrap w:val="0"/>
            <w:vAlign w:val="center"/>
          </w:tcPr>
          <w:p w14:paraId="102898CF">
            <w:pPr>
              <w:pStyle w:val="128"/>
              <w:spacing w:before="0" w:beforeAutospacing="0" w:after="0" w:afterAutospacing="0" w:line="400" w:lineRule="exact"/>
              <w:jc w:val="center"/>
              <w:rPr>
                <w:rFonts w:hint="eastAsia"/>
                <w:sz w:val="24"/>
                <w:szCs w:val="24"/>
              </w:rPr>
            </w:pPr>
            <w:r>
              <w:rPr>
                <w:rFonts w:hint="eastAsia"/>
                <w:sz w:val="24"/>
                <w:szCs w:val="24"/>
              </w:rPr>
              <w:t>工作大纲</w:t>
            </w:r>
          </w:p>
        </w:tc>
        <w:tc>
          <w:tcPr>
            <w:tcW w:w="1350" w:type="dxa"/>
            <w:noWrap w:val="0"/>
            <w:vAlign w:val="center"/>
          </w:tcPr>
          <w:p w14:paraId="04F2DDB7">
            <w:pPr>
              <w:pStyle w:val="128"/>
              <w:spacing w:before="0" w:beforeAutospacing="0" w:after="0" w:afterAutospacing="0" w:line="400" w:lineRule="exact"/>
              <w:jc w:val="center"/>
              <w:rPr>
                <w:rFonts w:hint="eastAsia"/>
                <w:sz w:val="24"/>
                <w:szCs w:val="24"/>
              </w:rPr>
            </w:pPr>
            <w:r>
              <w:rPr>
                <w:rFonts w:hint="eastAsia"/>
                <w:sz w:val="24"/>
                <w:szCs w:val="24"/>
              </w:rPr>
              <w:t>10分</w:t>
            </w:r>
          </w:p>
        </w:tc>
        <w:tc>
          <w:tcPr>
            <w:tcW w:w="4665" w:type="dxa"/>
            <w:noWrap w:val="0"/>
            <w:vAlign w:val="center"/>
          </w:tcPr>
          <w:p w14:paraId="3AE3CB86">
            <w:pPr>
              <w:pStyle w:val="128"/>
              <w:spacing w:before="0" w:beforeAutospacing="0" w:after="0" w:afterAutospacing="0" w:line="300" w:lineRule="exact"/>
              <w:jc w:val="both"/>
              <w:rPr>
                <w:rFonts w:hint="eastAsia"/>
                <w:sz w:val="24"/>
                <w:szCs w:val="24"/>
              </w:rPr>
            </w:pPr>
            <w:r>
              <w:rPr>
                <w:rFonts w:hint="eastAsia"/>
                <w:sz w:val="24"/>
                <w:szCs w:val="24"/>
              </w:rPr>
              <w:t>方案的合理性、可行性；总体思路切合工程实际，方案完全满足工程设计需要，方案合理，工作量布局合理；设计要点完整到位，思路清晰，各专业接口协调合理；方案设想详细，完成本工作所采用的手段、方法、措施可行。</w:t>
            </w:r>
          </w:p>
        </w:tc>
        <w:tc>
          <w:tcPr>
            <w:tcW w:w="1260" w:type="dxa"/>
            <w:noWrap w:val="0"/>
            <w:vAlign w:val="center"/>
          </w:tcPr>
          <w:p w14:paraId="4ED7B297">
            <w:pPr>
              <w:pStyle w:val="128"/>
              <w:spacing w:before="0" w:beforeAutospacing="0" w:after="0" w:afterAutospacing="0" w:line="340" w:lineRule="exact"/>
              <w:jc w:val="both"/>
              <w:rPr>
                <w:rFonts w:hint="eastAsia"/>
                <w:sz w:val="24"/>
                <w:szCs w:val="24"/>
              </w:rPr>
            </w:pPr>
            <w:r>
              <w:rPr>
                <w:rFonts w:hint="eastAsia"/>
                <w:sz w:val="24"/>
                <w:szCs w:val="24"/>
              </w:rPr>
              <w:t>好10分，</w:t>
            </w:r>
          </w:p>
          <w:p w14:paraId="06ABF865">
            <w:pPr>
              <w:pStyle w:val="128"/>
              <w:spacing w:before="0" w:beforeAutospacing="0" w:after="0" w:afterAutospacing="0" w:line="340" w:lineRule="exact"/>
              <w:jc w:val="both"/>
              <w:rPr>
                <w:rFonts w:hint="eastAsia"/>
                <w:sz w:val="24"/>
                <w:szCs w:val="24"/>
              </w:rPr>
            </w:pPr>
            <w:r>
              <w:rPr>
                <w:rFonts w:hint="eastAsia"/>
                <w:sz w:val="24"/>
                <w:szCs w:val="24"/>
              </w:rPr>
              <w:t>中8分，</w:t>
            </w:r>
          </w:p>
          <w:p w14:paraId="6054EC6B">
            <w:pPr>
              <w:pStyle w:val="128"/>
              <w:spacing w:before="0" w:beforeAutospacing="0" w:after="0" w:afterAutospacing="0" w:line="340" w:lineRule="exact"/>
              <w:jc w:val="both"/>
              <w:rPr>
                <w:rFonts w:hint="eastAsia"/>
                <w:sz w:val="24"/>
                <w:szCs w:val="24"/>
              </w:rPr>
            </w:pPr>
            <w:r>
              <w:rPr>
                <w:rFonts w:hint="eastAsia"/>
                <w:sz w:val="24"/>
                <w:szCs w:val="24"/>
              </w:rPr>
              <w:t>差6分</w:t>
            </w:r>
          </w:p>
        </w:tc>
        <w:tc>
          <w:tcPr>
            <w:tcW w:w="975" w:type="dxa"/>
            <w:noWrap w:val="0"/>
            <w:vAlign w:val="center"/>
          </w:tcPr>
          <w:p w14:paraId="422E3BE9">
            <w:pPr>
              <w:pStyle w:val="128"/>
              <w:spacing w:before="0" w:beforeAutospacing="0" w:after="0" w:afterAutospacing="0" w:line="400" w:lineRule="exact"/>
              <w:rPr>
                <w:rFonts w:hint="eastAsia"/>
                <w:sz w:val="24"/>
                <w:szCs w:val="24"/>
              </w:rPr>
            </w:pPr>
          </w:p>
        </w:tc>
      </w:tr>
      <w:tr w14:paraId="5C12C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noWrap w:val="0"/>
            <w:vAlign w:val="center"/>
          </w:tcPr>
          <w:p w14:paraId="0F8A90F0">
            <w:pPr>
              <w:pStyle w:val="128"/>
              <w:spacing w:before="0" w:beforeAutospacing="0" w:after="0" w:afterAutospacing="0" w:line="340" w:lineRule="exact"/>
              <w:jc w:val="both"/>
              <w:rPr>
                <w:rFonts w:hint="eastAsia"/>
                <w:bCs/>
                <w:sz w:val="24"/>
                <w:szCs w:val="24"/>
              </w:rPr>
            </w:pPr>
            <w:r>
              <w:rPr>
                <w:rFonts w:hint="eastAsia"/>
                <w:sz w:val="24"/>
                <w:szCs w:val="24"/>
              </w:rPr>
              <w:t>专题分析</w:t>
            </w:r>
            <w:r>
              <w:rPr>
                <w:rFonts w:hint="eastAsia"/>
                <w:bCs/>
                <w:sz w:val="24"/>
                <w:szCs w:val="24"/>
              </w:rPr>
              <w:t>(10分)</w:t>
            </w:r>
          </w:p>
        </w:tc>
        <w:tc>
          <w:tcPr>
            <w:tcW w:w="870" w:type="dxa"/>
            <w:noWrap w:val="0"/>
            <w:vAlign w:val="center"/>
          </w:tcPr>
          <w:p w14:paraId="099F641D">
            <w:pPr>
              <w:pStyle w:val="128"/>
              <w:spacing w:before="0" w:beforeAutospacing="0" w:after="0" w:afterAutospacing="0" w:line="400" w:lineRule="exact"/>
              <w:jc w:val="center"/>
              <w:rPr>
                <w:rFonts w:hint="eastAsia"/>
                <w:sz w:val="24"/>
                <w:szCs w:val="24"/>
              </w:rPr>
            </w:pPr>
            <w:r>
              <w:rPr>
                <w:rFonts w:hint="eastAsia"/>
                <w:bCs/>
                <w:sz w:val="24"/>
                <w:szCs w:val="24"/>
              </w:rPr>
              <w:t>造价分析</w:t>
            </w:r>
          </w:p>
        </w:tc>
        <w:tc>
          <w:tcPr>
            <w:tcW w:w="1350" w:type="dxa"/>
            <w:noWrap w:val="0"/>
            <w:vAlign w:val="center"/>
          </w:tcPr>
          <w:p w14:paraId="7366715D">
            <w:pPr>
              <w:pStyle w:val="128"/>
              <w:spacing w:before="0" w:beforeAutospacing="0" w:after="0" w:afterAutospacing="0" w:line="400" w:lineRule="exact"/>
              <w:jc w:val="center"/>
              <w:rPr>
                <w:rFonts w:hint="eastAsia"/>
                <w:sz w:val="24"/>
                <w:szCs w:val="24"/>
              </w:rPr>
            </w:pPr>
            <w:r>
              <w:rPr>
                <w:rFonts w:hint="eastAsia"/>
                <w:sz w:val="24"/>
                <w:szCs w:val="24"/>
              </w:rPr>
              <w:t>10分</w:t>
            </w:r>
          </w:p>
        </w:tc>
        <w:tc>
          <w:tcPr>
            <w:tcW w:w="4665" w:type="dxa"/>
            <w:noWrap w:val="0"/>
            <w:vAlign w:val="center"/>
          </w:tcPr>
          <w:p w14:paraId="501C7ABD">
            <w:pPr>
              <w:pStyle w:val="128"/>
              <w:spacing w:before="0" w:beforeAutospacing="0" w:after="0" w:afterAutospacing="0" w:line="300" w:lineRule="exact"/>
              <w:jc w:val="both"/>
              <w:rPr>
                <w:rFonts w:hint="eastAsia"/>
                <w:sz w:val="24"/>
                <w:szCs w:val="24"/>
              </w:rPr>
            </w:pPr>
            <w:r>
              <w:rPr>
                <w:rFonts w:hint="eastAsia"/>
                <w:sz w:val="24"/>
                <w:szCs w:val="24"/>
              </w:rPr>
              <w:t>技术经济分析应含说明、指标及指标分析，有明细表、整体工程和主要分项工程拟投入的主要材料用量指标，有财务分析和国民经济分析。</w:t>
            </w:r>
          </w:p>
        </w:tc>
        <w:tc>
          <w:tcPr>
            <w:tcW w:w="1260" w:type="dxa"/>
            <w:noWrap w:val="0"/>
            <w:vAlign w:val="center"/>
          </w:tcPr>
          <w:p w14:paraId="165C7F2E">
            <w:pPr>
              <w:pStyle w:val="128"/>
              <w:spacing w:before="0" w:beforeAutospacing="0" w:after="0" w:afterAutospacing="0" w:line="340" w:lineRule="exact"/>
              <w:jc w:val="both"/>
              <w:rPr>
                <w:rFonts w:hint="eastAsia"/>
                <w:sz w:val="24"/>
                <w:szCs w:val="24"/>
              </w:rPr>
            </w:pPr>
            <w:r>
              <w:rPr>
                <w:rFonts w:hint="eastAsia"/>
                <w:sz w:val="24"/>
                <w:szCs w:val="24"/>
              </w:rPr>
              <w:t>好10分，</w:t>
            </w:r>
          </w:p>
          <w:p w14:paraId="09A5CC78">
            <w:pPr>
              <w:pStyle w:val="128"/>
              <w:spacing w:before="0" w:beforeAutospacing="0" w:after="0" w:afterAutospacing="0" w:line="340" w:lineRule="exact"/>
              <w:jc w:val="both"/>
              <w:rPr>
                <w:rFonts w:hint="eastAsia"/>
                <w:sz w:val="24"/>
                <w:szCs w:val="24"/>
              </w:rPr>
            </w:pPr>
            <w:r>
              <w:rPr>
                <w:rFonts w:hint="eastAsia"/>
                <w:sz w:val="24"/>
                <w:szCs w:val="24"/>
              </w:rPr>
              <w:t>中8分，</w:t>
            </w:r>
          </w:p>
          <w:p w14:paraId="24C20AA0">
            <w:pPr>
              <w:pStyle w:val="128"/>
              <w:spacing w:before="0" w:beforeAutospacing="0" w:after="0" w:afterAutospacing="0" w:line="340" w:lineRule="exact"/>
              <w:jc w:val="both"/>
              <w:rPr>
                <w:rFonts w:hint="eastAsia"/>
                <w:sz w:val="24"/>
                <w:szCs w:val="24"/>
              </w:rPr>
            </w:pPr>
            <w:r>
              <w:rPr>
                <w:rFonts w:hint="eastAsia"/>
                <w:sz w:val="24"/>
                <w:szCs w:val="24"/>
              </w:rPr>
              <w:t>差6分</w:t>
            </w:r>
          </w:p>
        </w:tc>
        <w:tc>
          <w:tcPr>
            <w:tcW w:w="975" w:type="dxa"/>
            <w:noWrap w:val="0"/>
            <w:vAlign w:val="center"/>
          </w:tcPr>
          <w:p w14:paraId="59AB817B">
            <w:pPr>
              <w:pStyle w:val="128"/>
              <w:spacing w:before="0" w:beforeAutospacing="0" w:after="0" w:afterAutospacing="0" w:line="400" w:lineRule="exact"/>
              <w:rPr>
                <w:rFonts w:hint="eastAsia"/>
                <w:sz w:val="24"/>
                <w:szCs w:val="24"/>
              </w:rPr>
            </w:pPr>
          </w:p>
        </w:tc>
      </w:tr>
      <w:tr w14:paraId="1A651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restart"/>
            <w:noWrap w:val="0"/>
            <w:vAlign w:val="center"/>
          </w:tcPr>
          <w:p w14:paraId="49CF51C2">
            <w:pPr>
              <w:pStyle w:val="128"/>
              <w:spacing w:before="0" w:beforeAutospacing="0" w:after="0" w:afterAutospacing="0" w:line="400" w:lineRule="exact"/>
              <w:jc w:val="center"/>
              <w:rPr>
                <w:rFonts w:hint="eastAsia"/>
                <w:bCs/>
                <w:sz w:val="24"/>
                <w:szCs w:val="24"/>
              </w:rPr>
            </w:pPr>
            <w:r>
              <w:rPr>
                <w:rFonts w:hint="eastAsia"/>
                <w:bCs/>
                <w:sz w:val="24"/>
                <w:szCs w:val="24"/>
              </w:rPr>
              <w:t>服</w:t>
            </w:r>
          </w:p>
          <w:p w14:paraId="5769AB3C">
            <w:pPr>
              <w:pStyle w:val="128"/>
              <w:spacing w:before="0" w:beforeAutospacing="0" w:after="0" w:afterAutospacing="0" w:line="400" w:lineRule="exact"/>
              <w:jc w:val="center"/>
              <w:rPr>
                <w:rFonts w:hint="eastAsia"/>
                <w:bCs/>
                <w:sz w:val="24"/>
                <w:szCs w:val="24"/>
              </w:rPr>
            </w:pPr>
            <w:r>
              <w:rPr>
                <w:rFonts w:hint="eastAsia"/>
                <w:bCs/>
                <w:sz w:val="24"/>
                <w:szCs w:val="24"/>
              </w:rPr>
              <w:t>务</w:t>
            </w:r>
          </w:p>
          <w:p w14:paraId="43CBF5AB">
            <w:pPr>
              <w:pStyle w:val="128"/>
              <w:spacing w:before="0" w:beforeAutospacing="0" w:after="0" w:afterAutospacing="0" w:line="400" w:lineRule="exact"/>
              <w:jc w:val="center"/>
              <w:rPr>
                <w:rFonts w:hint="eastAsia"/>
                <w:bCs/>
                <w:sz w:val="24"/>
                <w:szCs w:val="24"/>
              </w:rPr>
            </w:pPr>
            <w:r>
              <w:rPr>
                <w:rFonts w:hint="eastAsia"/>
                <w:bCs/>
                <w:sz w:val="24"/>
                <w:szCs w:val="24"/>
              </w:rPr>
              <w:t>保</w:t>
            </w:r>
          </w:p>
          <w:p w14:paraId="13E0A202">
            <w:pPr>
              <w:pStyle w:val="128"/>
              <w:spacing w:before="0" w:beforeAutospacing="0" w:after="0" w:afterAutospacing="0" w:line="400" w:lineRule="exact"/>
              <w:jc w:val="center"/>
              <w:rPr>
                <w:rFonts w:hint="eastAsia"/>
                <w:bCs/>
                <w:sz w:val="24"/>
                <w:szCs w:val="24"/>
              </w:rPr>
            </w:pPr>
            <w:r>
              <w:rPr>
                <w:rFonts w:hint="eastAsia"/>
                <w:bCs/>
                <w:sz w:val="24"/>
                <w:szCs w:val="24"/>
              </w:rPr>
              <w:t>证</w:t>
            </w:r>
          </w:p>
          <w:p w14:paraId="5BE52A1B">
            <w:pPr>
              <w:pStyle w:val="128"/>
              <w:spacing w:before="0" w:beforeAutospacing="0" w:after="0" w:afterAutospacing="0" w:line="400" w:lineRule="exact"/>
              <w:jc w:val="center"/>
              <w:rPr>
                <w:rFonts w:hint="eastAsia"/>
                <w:bCs/>
                <w:sz w:val="24"/>
                <w:szCs w:val="24"/>
              </w:rPr>
            </w:pPr>
            <w:r>
              <w:rPr>
                <w:rFonts w:hint="eastAsia"/>
                <w:bCs/>
                <w:sz w:val="24"/>
                <w:szCs w:val="24"/>
              </w:rPr>
              <w:t>（40分）</w:t>
            </w:r>
          </w:p>
        </w:tc>
        <w:tc>
          <w:tcPr>
            <w:tcW w:w="870" w:type="dxa"/>
            <w:noWrap w:val="0"/>
            <w:vAlign w:val="center"/>
          </w:tcPr>
          <w:p w14:paraId="3A257779">
            <w:pPr>
              <w:pStyle w:val="128"/>
              <w:spacing w:before="0" w:beforeAutospacing="0" w:after="0" w:afterAutospacing="0" w:line="400" w:lineRule="exact"/>
              <w:jc w:val="center"/>
              <w:rPr>
                <w:rFonts w:hint="eastAsia"/>
                <w:sz w:val="24"/>
                <w:szCs w:val="24"/>
              </w:rPr>
            </w:pPr>
            <w:r>
              <w:rPr>
                <w:rFonts w:hint="eastAsia"/>
                <w:sz w:val="24"/>
                <w:szCs w:val="24"/>
              </w:rPr>
              <w:t>质量</w:t>
            </w:r>
          </w:p>
          <w:p w14:paraId="60717C2B">
            <w:pPr>
              <w:pStyle w:val="128"/>
              <w:spacing w:before="0" w:beforeAutospacing="0" w:after="0" w:afterAutospacing="0" w:line="400" w:lineRule="exact"/>
              <w:jc w:val="center"/>
              <w:rPr>
                <w:rFonts w:hint="eastAsia"/>
                <w:sz w:val="24"/>
                <w:szCs w:val="24"/>
              </w:rPr>
            </w:pPr>
            <w:r>
              <w:rPr>
                <w:rFonts w:hint="eastAsia"/>
                <w:sz w:val="24"/>
                <w:szCs w:val="24"/>
              </w:rPr>
              <w:t>保证</w:t>
            </w:r>
          </w:p>
        </w:tc>
        <w:tc>
          <w:tcPr>
            <w:tcW w:w="1350" w:type="dxa"/>
            <w:noWrap w:val="0"/>
            <w:vAlign w:val="center"/>
          </w:tcPr>
          <w:p w14:paraId="1E205896">
            <w:pPr>
              <w:pStyle w:val="128"/>
              <w:spacing w:before="0" w:beforeAutospacing="0" w:after="0" w:afterAutospacing="0" w:line="400" w:lineRule="exact"/>
              <w:jc w:val="center"/>
              <w:rPr>
                <w:rFonts w:hint="eastAsia"/>
                <w:sz w:val="24"/>
                <w:szCs w:val="24"/>
              </w:rPr>
            </w:pPr>
            <w:r>
              <w:rPr>
                <w:rFonts w:hint="eastAsia"/>
                <w:sz w:val="24"/>
                <w:szCs w:val="24"/>
              </w:rPr>
              <w:t>10分</w:t>
            </w:r>
          </w:p>
        </w:tc>
        <w:tc>
          <w:tcPr>
            <w:tcW w:w="4665" w:type="dxa"/>
            <w:noWrap w:val="0"/>
            <w:vAlign w:val="center"/>
          </w:tcPr>
          <w:p w14:paraId="23B5F1DB">
            <w:pPr>
              <w:pStyle w:val="128"/>
              <w:spacing w:before="0" w:beforeAutospacing="0" w:after="0" w:afterAutospacing="0" w:line="300" w:lineRule="exact"/>
              <w:jc w:val="both"/>
              <w:rPr>
                <w:rFonts w:hint="eastAsia"/>
                <w:sz w:val="24"/>
                <w:szCs w:val="24"/>
              </w:rPr>
            </w:pPr>
            <w:r>
              <w:rPr>
                <w:rFonts w:hint="eastAsia"/>
                <w:sz w:val="24"/>
                <w:szCs w:val="24"/>
              </w:rPr>
              <w:t>投标人所提出的保证设计质量的措施满足招标文件提出的要求的程度。</w:t>
            </w:r>
          </w:p>
        </w:tc>
        <w:tc>
          <w:tcPr>
            <w:tcW w:w="1260" w:type="dxa"/>
            <w:noWrap w:val="0"/>
            <w:vAlign w:val="center"/>
          </w:tcPr>
          <w:p w14:paraId="0D84424E">
            <w:pPr>
              <w:pStyle w:val="128"/>
              <w:spacing w:before="0" w:beforeAutospacing="0" w:after="0" w:afterAutospacing="0" w:line="340" w:lineRule="exact"/>
              <w:jc w:val="both"/>
              <w:rPr>
                <w:rFonts w:hint="eastAsia"/>
                <w:sz w:val="24"/>
                <w:szCs w:val="24"/>
              </w:rPr>
            </w:pPr>
            <w:r>
              <w:rPr>
                <w:rFonts w:hint="eastAsia"/>
                <w:sz w:val="24"/>
                <w:szCs w:val="24"/>
              </w:rPr>
              <w:t>好10分，</w:t>
            </w:r>
          </w:p>
          <w:p w14:paraId="37F6EA9C">
            <w:pPr>
              <w:pStyle w:val="128"/>
              <w:spacing w:before="0" w:beforeAutospacing="0" w:after="0" w:afterAutospacing="0" w:line="340" w:lineRule="exact"/>
              <w:jc w:val="both"/>
              <w:rPr>
                <w:rFonts w:hint="eastAsia"/>
                <w:sz w:val="24"/>
                <w:szCs w:val="24"/>
              </w:rPr>
            </w:pPr>
            <w:r>
              <w:rPr>
                <w:rFonts w:hint="eastAsia"/>
                <w:sz w:val="24"/>
                <w:szCs w:val="24"/>
              </w:rPr>
              <w:t>中8分，</w:t>
            </w:r>
          </w:p>
          <w:p w14:paraId="3190B74D">
            <w:pPr>
              <w:pStyle w:val="128"/>
              <w:spacing w:before="0" w:beforeAutospacing="0" w:after="0" w:afterAutospacing="0" w:line="340" w:lineRule="exact"/>
              <w:jc w:val="both"/>
              <w:rPr>
                <w:rFonts w:hint="eastAsia"/>
                <w:sz w:val="24"/>
                <w:szCs w:val="24"/>
              </w:rPr>
            </w:pPr>
            <w:r>
              <w:rPr>
                <w:rFonts w:hint="eastAsia"/>
                <w:sz w:val="24"/>
                <w:szCs w:val="24"/>
              </w:rPr>
              <w:t>差6分</w:t>
            </w:r>
          </w:p>
        </w:tc>
        <w:tc>
          <w:tcPr>
            <w:tcW w:w="975" w:type="dxa"/>
            <w:noWrap w:val="0"/>
            <w:vAlign w:val="center"/>
          </w:tcPr>
          <w:p w14:paraId="7D4F58B8">
            <w:pPr>
              <w:pStyle w:val="128"/>
              <w:spacing w:before="0" w:beforeAutospacing="0" w:after="0" w:afterAutospacing="0" w:line="400" w:lineRule="exact"/>
              <w:jc w:val="center"/>
              <w:rPr>
                <w:rFonts w:hint="eastAsia"/>
                <w:sz w:val="24"/>
                <w:szCs w:val="24"/>
              </w:rPr>
            </w:pPr>
          </w:p>
        </w:tc>
      </w:tr>
      <w:tr w14:paraId="60FCC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noWrap w:val="0"/>
            <w:vAlign w:val="center"/>
          </w:tcPr>
          <w:p w14:paraId="41C1D537">
            <w:pPr>
              <w:pStyle w:val="128"/>
              <w:spacing w:before="0" w:beforeAutospacing="0" w:after="0" w:afterAutospacing="0" w:line="400" w:lineRule="exact"/>
              <w:jc w:val="center"/>
              <w:rPr>
                <w:rFonts w:hint="eastAsia"/>
                <w:sz w:val="24"/>
                <w:szCs w:val="24"/>
              </w:rPr>
            </w:pPr>
          </w:p>
        </w:tc>
        <w:tc>
          <w:tcPr>
            <w:tcW w:w="870" w:type="dxa"/>
            <w:noWrap w:val="0"/>
            <w:vAlign w:val="center"/>
          </w:tcPr>
          <w:p w14:paraId="7F6C1395">
            <w:pPr>
              <w:pStyle w:val="128"/>
              <w:spacing w:before="0" w:beforeAutospacing="0" w:after="0" w:afterAutospacing="0" w:line="320" w:lineRule="exact"/>
              <w:jc w:val="center"/>
              <w:rPr>
                <w:rFonts w:hint="eastAsia"/>
                <w:sz w:val="24"/>
                <w:szCs w:val="24"/>
              </w:rPr>
            </w:pPr>
            <w:r>
              <w:rPr>
                <w:rFonts w:hint="eastAsia"/>
                <w:sz w:val="24"/>
                <w:szCs w:val="24"/>
              </w:rPr>
              <w:t>进度</w:t>
            </w:r>
          </w:p>
          <w:p w14:paraId="395C830A">
            <w:pPr>
              <w:pStyle w:val="128"/>
              <w:spacing w:before="0" w:beforeAutospacing="0" w:after="0" w:afterAutospacing="0" w:line="320" w:lineRule="exact"/>
              <w:jc w:val="center"/>
              <w:rPr>
                <w:rFonts w:hint="eastAsia"/>
                <w:sz w:val="24"/>
                <w:szCs w:val="24"/>
              </w:rPr>
            </w:pPr>
            <w:r>
              <w:rPr>
                <w:rFonts w:hint="eastAsia"/>
                <w:sz w:val="24"/>
                <w:szCs w:val="24"/>
              </w:rPr>
              <w:t>保证</w:t>
            </w:r>
          </w:p>
        </w:tc>
        <w:tc>
          <w:tcPr>
            <w:tcW w:w="1350" w:type="dxa"/>
            <w:noWrap w:val="0"/>
            <w:vAlign w:val="center"/>
          </w:tcPr>
          <w:p w14:paraId="78229DEC">
            <w:pPr>
              <w:pStyle w:val="128"/>
              <w:spacing w:before="0" w:beforeAutospacing="0" w:after="0" w:afterAutospacing="0" w:line="400" w:lineRule="exact"/>
              <w:jc w:val="center"/>
              <w:rPr>
                <w:rFonts w:hint="eastAsia"/>
                <w:sz w:val="24"/>
                <w:szCs w:val="24"/>
              </w:rPr>
            </w:pPr>
            <w:r>
              <w:rPr>
                <w:rFonts w:hint="eastAsia"/>
                <w:sz w:val="24"/>
                <w:szCs w:val="24"/>
              </w:rPr>
              <w:t>10分</w:t>
            </w:r>
          </w:p>
        </w:tc>
        <w:tc>
          <w:tcPr>
            <w:tcW w:w="4665" w:type="dxa"/>
            <w:noWrap w:val="0"/>
            <w:vAlign w:val="center"/>
          </w:tcPr>
          <w:p w14:paraId="463BE4E0">
            <w:pPr>
              <w:pStyle w:val="128"/>
              <w:spacing w:before="0" w:beforeAutospacing="0" w:after="0" w:afterAutospacing="0" w:line="300" w:lineRule="exact"/>
              <w:jc w:val="both"/>
              <w:rPr>
                <w:rFonts w:hint="eastAsia"/>
                <w:sz w:val="24"/>
                <w:szCs w:val="24"/>
              </w:rPr>
            </w:pPr>
            <w:r>
              <w:rPr>
                <w:rFonts w:hint="eastAsia"/>
                <w:sz w:val="24"/>
                <w:szCs w:val="24"/>
              </w:rPr>
              <w:t>投标人所编制的设计进度计划的满足招标文件提出的要求的程度。</w:t>
            </w:r>
          </w:p>
        </w:tc>
        <w:tc>
          <w:tcPr>
            <w:tcW w:w="1260" w:type="dxa"/>
            <w:noWrap w:val="0"/>
            <w:vAlign w:val="center"/>
          </w:tcPr>
          <w:p w14:paraId="1747545D">
            <w:pPr>
              <w:pStyle w:val="128"/>
              <w:spacing w:before="0" w:beforeAutospacing="0" w:after="0" w:afterAutospacing="0" w:line="340" w:lineRule="exact"/>
              <w:jc w:val="both"/>
              <w:rPr>
                <w:rFonts w:hint="eastAsia"/>
                <w:sz w:val="24"/>
                <w:szCs w:val="24"/>
              </w:rPr>
            </w:pPr>
            <w:r>
              <w:rPr>
                <w:rFonts w:hint="eastAsia"/>
                <w:sz w:val="24"/>
                <w:szCs w:val="24"/>
              </w:rPr>
              <w:t>好10分，</w:t>
            </w:r>
          </w:p>
          <w:p w14:paraId="5736496E">
            <w:pPr>
              <w:pStyle w:val="128"/>
              <w:spacing w:before="0" w:beforeAutospacing="0" w:after="0" w:afterAutospacing="0" w:line="340" w:lineRule="exact"/>
              <w:jc w:val="both"/>
              <w:rPr>
                <w:rFonts w:hint="eastAsia"/>
                <w:sz w:val="24"/>
                <w:szCs w:val="24"/>
              </w:rPr>
            </w:pPr>
            <w:r>
              <w:rPr>
                <w:rFonts w:hint="eastAsia"/>
                <w:sz w:val="24"/>
                <w:szCs w:val="24"/>
              </w:rPr>
              <w:t>中8分，</w:t>
            </w:r>
          </w:p>
          <w:p w14:paraId="601C8FCE">
            <w:pPr>
              <w:pStyle w:val="128"/>
              <w:spacing w:before="0" w:beforeAutospacing="0" w:after="0" w:afterAutospacing="0" w:line="340" w:lineRule="exact"/>
              <w:jc w:val="both"/>
              <w:rPr>
                <w:rFonts w:hint="eastAsia"/>
                <w:sz w:val="24"/>
                <w:szCs w:val="24"/>
              </w:rPr>
            </w:pPr>
            <w:r>
              <w:rPr>
                <w:rFonts w:hint="eastAsia"/>
                <w:sz w:val="24"/>
                <w:szCs w:val="24"/>
              </w:rPr>
              <w:t>差6分</w:t>
            </w:r>
          </w:p>
        </w:tc>
        <w:tc>
          <w:tcPr>
            <w:tcW w:w="975" w:type="dxa"/>
            <w:noWrap w:val="0"/>
            <w:vAlign w:val="center"/>
          </w:tcPr>
          <w:p w14:paraId="248B526D">
            <w:pPr>
              <w:pStyle w:val="128"/>
              <w:spacing w:before="0" w:beforeAutospacing="0" w:after="0" w:afterAutospacing="0" w:line="400" w:lineRule="exact"/>
              <w:rPr>
                <w:rFonts w:hint="eastAsia"/>
                <w:sz w:val="24"/>
                <w:szCs w:val="24"/>
              </w:rPr>
            </w:pPr>
          </w:p>
        </w:tc>
      </w:tr>
      <w:tr w14:paraId="16BCC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noWrap w:val="0"/>
            <w:vAlign w:val="center"/>
          </w:tcPr>
          <w:p w14:paraId="40753AA7">
            <w:pPr>
              <w:pStyle w:val="128"/>
              <w:spacing w:before="0" w:beforeAutospacing="0" w:after="0" w:afterAutospacing="0" w:line="400" w:lineRule="exact"/>
              <w:jc w:val="center"/>
              <w:rPr>
                <w:rFonts w:hint="eastAsia"/>
                <w:sz w:val="24"/>
                <w:szCs w:val="24"/>
              </w:rPr>
            </w:pPr>
          </w:p>
        </w:tc>
        <w:tc>
          <w:tcPr>
            <w:tcW w:w="870" w:type="dxa"/>
            <w:noWrap w:val="0"/>
            <w:vAlign w:val="center"/>
          </w:tcPr>
          <w:p w14:paraId="65DBD731">
            <w:pPr>
              <w:pStyle w:val="128"/>
              <w:spacing w:before="0" w:beforeAutospacing="0" w:after="0" w:afterAutospacing="0" w:line="400" w:lineRule="exact"/>
              <w:jc w:val="center"/>
              <w:rPr>
                <w:rFonts w:hint="eastAsia"/>
                <w:sz w:val="24"/>
                <w:szCs w:val="24"/>
              </w:rPr>
            </w:pPr>
            <w:r>
              <w:rPr>
                <w:rFonts w:hint="eastAsia"/>
                <w:sz w:val="24"/>
                <w:szCs w:val="24"/>
              </w:rPr>
              <w:t>实施</w:t>
            </w:r>
          </w:p>
          <w:p w14:paraId="3F8B0C5F">
            <w:pPr>
              <w:pStyle w:val="128"/>
              <w:spacing w:before="0" w:beforeAutospacing="0" w:after="0" w:afterAutospacing="0" w:line="400" w:lineRule="exact"/>
              <w:jc w:val="center"/>
              <w:rPr>
                <w:rFonts w:hint="eastAsia"/>
                <w:sz w:val="24"/>
                <w:szCs w:val="24"/>
              </w:rPr>
            </w:pPr>
            <w:r>
              <w:rPr>
                <w:rFonts w:hint="eastAsia"/>
                <w:sz w:val="24"/>
                <w:szCs w:val="24"/>
              </w:rPr>
              <w:t>配合</w:t>
            </w:r>
          </w:p>
        </w:tc>
        <w:tc>
          <w:tcPr>
            <w:tcW w:w="1350" w:type="dxa"/>
            <w:noWrap w:val="0"/>
            <w:vAlign w:val="center"/>
          </w:tcPr>
          <w:p w14:paraId="1856FBA0">
            <w:pPr>
              <w:pStyle w:val="128"/>
              <w:spacing w:before="0" w:beforeAutospacing="0" w:after="0" w:afterAutospacing="0" w:line="400" w:lineRule="exact"/>
              <w:jc w:val="center"/>
              <w:rPr>
                <w:rFonts w:hint="eastAsia"/>
                <w:sz w:val="24"/>
                <w:szCs w:val="24"/>
              </w:rPr>
            </w:pPr>
            <w:r>
              <w:rPr>
                <w:rFonts w:hint="eastAsia"/>
                <w:sz w:val="24"/>
                <w:szCs w:val="24"/>
              </w:rPr>
              <w:t>10分</w:t>
            </w:r>
          </w:p>
        </w:tc>
        <w:tc>
          <w:tcPr>
            <w:tcW w:w="4665" w:type="dxa"/>
            <w:noWrap w:val="0"/>
            <w:vAlign w:val="center"/>
          </w:tcPr>
          <w:p w14:paraId="5D4E39E4">
            <w:pPr>
              <w:pStyle w:val="128"/>
              <w:spacing w:before="0" w:beforeAutospacing="0" w:after="0" w:afterAutospacing="0" w:line="300" w:lineRule="exact"/>
              <w:jc w:val="both"/>
              <w:rPr>
                <w:rFonts w:hint="eastAsia"/>
                <w:sz w:val="24"/>
                <w:szCs w:val="24"/>
              </w:rPr>
            </w:pPr>
            <w:r>
              <w:rPr>
                <w:rFonts w:hint="eastAsia"/>
                <w:sz w:val="24"/>
                <w:szCs w:val="24"/>
              </w:rPr>
              <w:t>投标人提出的设计人员在工程施工过程中配合工程实施所派出驻工地设计工程师的人员（职称、专业、数量）、服务内容、响应时间满足招标文件提出的要求的程度。</w:t>
            </w:r>
          </w:p>
        </w:tc>
        <w:tc>
          <w:tcPr>
            <w:tcW w:w="1260" w:type="dxa"/>
            <w:noWrap w:val="0"/>
            <w:vAlign w:val="center"/>
          </w:tcPr>
          <w:p w14:paraId="46D34CEC">
            <w:pPr>
              <w:pStyle w:val="128"/>
              <w:spacing w:before="0" w:beforeAutospacing="0" w:after="0" w:afterAutospacing="0" w:line="340" w:lineRule="exact"/>
              <w:jc w:val="both"/>
              <w:rPr>
                <w:rFonts w:hint="eastAsia"/>
                <w:sz w:val="24"/>
                <w:szCs w:val="24"/>
              </w:rPr>
            </w:pPr>
            <w:r>
              <w:rPr>
                <w:rFonts w:hint="eastAsia"/>
                <w:sz w:val="24"/>
                <w:szCs w:val="24"/>
              </w:rPr>
              <w:t>好10分，</w:t>
            </w:r>
          </w:p>
          <w:p w14:paraId="751BB62D">
            <w:pPr>
              <w:pStyle w:val="128"/>
              <w:spacing w:before="0" w:beforeAutospacing="0" w:after="0" w:afterAutospacing="0" w:line="340" w:lineRule="exact"/>
              <w:jc w:val="both"/>
              <w:rPr>
                <w:rFonts w:hint="eastAsia"/>
                <w:sz w:val="24"/>
                <w:szCs w:val="24"/>
              </w:rPr>
            </w:pPr>
            <w:r>
              <w:rPr>
                <w:rFonts w:hint="eastAsia"/>
                <w:sz w:val="24"/>
                <w:szCs w:val="24"/>
              </w:rPr>
              <w:t>中8分，</w:t>
            </w:r>
          </w:p>
          <w:p w14:paraId="603B244A">
            <w:pPr>
              <w:pStyle w:val="128"/>
              <w:spacing w:before="0" w:beforeAutospacing="0" w:after="0" w:afterAutospacing="0" w:line="340" w:lineRule="exact"/>
              <w:jc w:val="both"/>
              <w:rPr>
                <w:rFonts w:hint="eastAsia"/>
                <w:sz w:val="24"/>
                <w:szCs w:val="24"/>
              </w:rPr>
            </w:pPr>
            <w:r>
              <w:rPr>
                <w:rFonts w:hint="eastAsia"/>
                <w:sz w:val="24"/>
                <w:szCs w:val="24"/>
              </w:rPr>
              <w:t>差6分</w:t>
            </w:r>
          </w:p>
        </w:tc>
        <w:tc>
          <w:tcPr>
            <w:tcW w:w="975" w:type="dxa"/>
            <w:noWrap w:val="0"/>
            <w:vAlign w:val="center"/>
          </w:tcPr>
          <w:p w14:paraId="60C27855">
            <w:pPr>
              <w:pStyle w:val="128"/>
              <w:spacing w:before="0" w:beforeAutospacing="0" w:after="0" w:afterAutospacing="0" w:line="400" w:lineRule="exact"/>
              <w:rPr>
                <w:rFonts w:hint="eastAsia"/>
                <w:sz w:val="24"/>
                <w:szCs w:val="24"/>
              </w:rPr>
            </w:pPr>
          </w:p>
        </w:tc>
      </w:tr>
      <w:tr w14:paraId="578AD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noWrap w:val="0"/>
            <w:vAlign w:val="center"/>
          </w:tcPr>
          <w:p w14:paraId="6D4AD793">
            <w:pPr>
              <w:pStyle w:val="128"/>
              <w:spacing w:before="0" w:beforeAutospacing="0" w:after="0" w:afterAutospacing="0" w:line="400" w:lineRule="exact"/>
              <w:jc w:val="center"/>
              <w:rPr>
                <w:rFonts w:hint="eastAsia"/>
                <w:sz w:val="24"/>
                <w:szCs w:val="24"/>
              </w:rPr>
            </w:pPr>
          </w:p>
        </w:tc>
        <w:tc>
          <w:tcPr>
            <w:tcW w:w="870" w:type="dxa"/>
            <w:noWrap w:val="0"/>
            <w:vAlign w:val="center"/>
          </w:tcPr>
          <w:p w14:paraId="7D505FD2">
            <w:pPr>
              <w:pStyle w:val="128"/>
              <w:spacing w:before="0" w:beforeAutospacing="0" w:after="0" w:afterAutospacing="0" w:line="400" w:lineRule="exact"/>
              <w:jc w:val="center"/>
              <w:rPr>
                <w:rFonts w:hint="eastAsia"/>
                <w:sz w:val="24"/>
                <w:szCs w:val="24"/>
              </w:rPr>
            </w:pPr>
            <w:r>
              <w:rPr>
                <w:rFonts w:hint="eastAsia"/>
                <w:sz w:val="24"/>
                <w:szCs w:val="24"/>
              </w:rPr>
              <w:t>服务</w:t>
            </w:r>
          </w:p>
          <w:p w14:paraId="7EDA7F97">
            <w:pPr>
              <w:pStyle w:val="128"/>
              <w:spacing w:before="0" w:beforeAutospacing="0" w:after="0" w:afterAutospacing="0" w:line="400" w:lineRule="exact"/>
              <w:jc w:val="center"/>
              <w:rPr>
                <w:rFonts w:hint="eastAsia"/>
                <w:sz w:val="24"/>
                <w:szCs w:val="24"/>
              </w:rPr>
            </w:pPr>
            <w:r>
              <w:rPr>
                <w:rFonts w:hint="eastAsia"/>
                <w:sz w:val="24"/>
                <w:szCs w:val="24"/>
              </w:rPr>
              <w:t>措施</w:t>
            </w:r>
          </w:p>
        </w:tc>
        <w:tc>
          <w:tcPr>
            <w:tcW w:w="1350" w:type="dxa"/>
            <w:noWrap w:val="0"/>
            <w:vAlign w:val="center"/>
          </w:tcPr>
          <w:p w14:paraId="3B3A4C80">
            <w:pPr>
              <w:pStyle w:val="128"/>
              <w:spacing w:before="0" w:beforeAutospacing="0" w:after="0" w:afterAutospacing="0" w:line="400" w:lineRule="exact"/>
              <w:jc w:val="center"/>
              <w:rPr>
                <w:rFonts w:hint="eastAsia"/>
                <w:sz w:val="24"/>
                <w:szCs w:val="24"/>
              </w:rPr>
            </w:pPr>
            <w:r>
              <w:rPr>
                <w:rFonts w:hint="eastAsia"/>
                <w:sz w:val="24"/>
                <w:szCs w:val="24"/>
              </w:rPr>
              <w:t>10分</w:t>
            </w:r>
          </w:p>
        </w:tc>
        <w:tc>
          <w:tcPr>
            <w:tcW w:w="4665" w:type="dxa"/>
            <w:noWrap w:val="0"/>
            <w:vAlign w:val="center"/>
          </w:tcPr>
          <w:p w14:paraId="1D4E8889">
            <w:pPr>
              <w:pStyle w:val="128"/>
              <w:spacing w:before="0" w:beforeAutospacing="0" w:after="0" w:afterAutospacing="0" w:line="300" w:lineRule="exact"/>
              <w:jc w:val="both"/>
              <w:rPr>
                <w:rFonts w:hint="eastAsia"/>
                <w:sz w:val="24"/>
                <w:szCs w:val="24"/>
              </w:rPr>
            </w:pPr>
            <w:r>
              <w:rPr>
                <w:rFonts w:hint="eastAsia"/>
                <w:sz w:val="24"/>
                <w:szCs w:val="24"/>
              </w:rPr>
              <w:t>投标人所报的为业主提供优质服务的措施满足招标文件提出的要求的程度。</w:t>
            </w:r>
          </w:p>
        </w:tc>
        <w:tc>
          <w:tcPr>
            <w:tcW w:w="1260" w:type="dxa"/>
            <w:noWrap w:val="0"/>
            <w:vAlign w:val="center"/>
          </w:tcPr>
          <w:p w14:paraId="0B204592">
            <w:pPr>
              <w:pStyle w:val="128"/>
              <w:spacing w:before="0" w:beforeAutospacing="0" w:after="0" w:afterAutospacing="0" w:line="340" w:lineRule="exact"/>
              <w:jc w:val="both"/>
              <w:rPr>
                <w:rFonts w:hint="eastAsia"/>
                <w:sz w:val="24"/>
                <w:szCs w:val="24"/>
              </w:rPr>
            </w:pPr>
            <w:r>
              <w:rPr>
                <w:rFonts w:hint="eastAsia"/>
                <w:sz w:val="24"/>
                <w:szCs w:val="24"/>
              </w:rPr>
              <w:t>好10分，</w:t>
            </w:r>
          </w:p>
          <w:p w14:paraId="48933978">
            <w:pPr>
              <w:pStyle w:val="128"/>
              <w:spacing w:before="0" w:beforeAutospacing="0" w:after="0" w:afterAutospacing="0" w:line="340" w:lineRule="exact"/>
              <w:jc w:val="both"/>
              <w:rPr>
                <w:rFonts w:hint="eastAsia"/>
                <w:sz w:val="24"/>
                <w:szCs w:val="24"/>
              </w:rPr>
            </w:pPr>
            <w:r>
              <w:rPr>
                <w:rFonts w:hint="eastAsia"/>
                <w:sz w:val="24"/>
                <w:szCs w:val="24"/>
              </w:rPr>
              <w:t>中8分，</w:t>
            </w:r>
          </w:p>
          <w:p w14:paraId="0E713278">
            <w:pPr>
              <w:pStyle w:val="128"/>
              <w:spacing w:before="0" w:beforeAutospacing="0" w:after="0" w:afterAutospacing="0" w:line="340" w:lineRule="exact"/>
              <w:jc w:val="both"/>
              <w:rPr>
                <w:rFonts w:hint="eastAsia"/>
                <w:sz w:val="24"/>
                <w:szCs w:val="24"/>
              </w:rPr>
            </w:pPr>
            <w:r>
              <w:rPr>
                <w:rFonts w:hint="eastAsia"/>
                <w:sz w:val="24"/>
                <w:szCs w:val="24"/>
              </w:rPr>
              <w:t>差6分</w:t>
            </w:r>
          </w:p>
        </w:tc>
        <w:tc>
          <w:tcPr>
            <w:tcW w:w="975" w:type="dxa"/>
            <w:noWrap w:val="0"/>
            <w:vAlign w:val="center"/>
          </w:tcPr>
          <w:p w14:paraId="20E18321">
            <w:pPr>
              <w:pStyle w:val="128"/>
              <w:spacing w:before="0" w:beforeAutospacing="0" w:after="0" w:afterAutospacing="0" w:line="400" w:lineRule="exact"/>
              <w:rPr>
                <w:rFonts w:hint="eastAsia"/>
                <w:sz w:val="24"/>
                <w:szCs w:val="24"/>
              </w:rPr>
            </w:pPr>
          </w:p>
        </w:tc>
      </w:tr>
    </w:tbl>
    <w:p w14:paraId="6E178351">
      <w:pPr>
        <w:spacing w:line="260" w:lineRule="exact"/>
        <w:ind w:firstLine="420" w:firstLineChars="200"/>
        <w:rPr>
          <w:rFonts w:hint="eastAsia" w:ascii="宋体" w:hAnsi="宋体" w:cs="宋体"/>
          <w:kern w:val="0"/>
          <w:szCs w:val="21"/>
        </w:rPr>
      </w:pPr>
      <w:r>
        <w:rPr>
          <w:rFonts w:hint="eastAsia" w:ascii="宋体" w:hAnsi="宋体" w:cs="宋体"/>
          <w:kern w:val="0"/>
          <w:szCs w:val="21"/>
        </w:rPr>
        <w:t>注：1.技术文件采用暗标评审，技术文件中应当具有的评审项目缺项时，得0分，评标委员会成员应对缺项评审项作出书面说明。</w:t>
      </w:r>
    </w:p>
    <w:p w14:paraId="536C4449">
      <w:pPr>
        <w:spacing w:line="260" w:lineRule="exact"/>
        <w:ind w:firstLine="420" w:firstLineChars="200"/>
        <w:jc w:val="left"/>
        <w:rPr>
          <w:rFonts w:hint="eastAsia" w:ascii="宋体" w:hAnsi="宋体" w:cs="宋体"/>
          <w:b/>
          <w:szCs w:val="21"/>
        </w:rPr>
      </w:pPr>
      <w:r>
        <w:rPr>
          <w:rFonts w:hint="eastAsia" w:ascii="宋体" w:hAnsi="宋体" w:cs="宋体"/>
          <w:bCs/>
          <w:snapToGrid w:val="0"/>
          <w:szCs w:val="21"/>
        </w:rPr>
        <w:t>2.技术</w:t>
      </w:r>
      <w:r>
        <w:rPr>
          <w:rFonts w:hint="eastAsia" w:ascii="宋体" w:hAnsi="宋体" w:cs="宋体"/>
          <w:bCs/>
          <w:szCs w:val="21"/>
        </w:rPr>
        <w:t>文件</w:t>
      </w:r>
      <w:r>
        <w:rPr>
          <w:rFonts w:hint="eastAsia" w:ascii="宋体" w:hAnsi="宋体" w:cs="宋体"/>
          <w:bCs/>
          <w:snapToGrid w:val="0"/>
          <w:szCs w:val="21"/>
        </w:rPr>
        <w:t>不得有签名、盖章或不得有</w:t>
      </w:r>
      <w:r>
        <w:rPr>
          <w:rFonts w:hint="eastAsia" w:ascii="宋体" w:hAnsi="宋体" w:cs="宋体"/>
          <w:bCs/>
          <w:szCs w:val="21"/>
        </w:rPr>
        <w:t>体现投标人名称、具体人名或可以认为是投标人或其人员承担过的工程项目名称、获奖称号或其他不符合常规可以判定</w:t>
      </w:r>
      <w:r>
        <w:rPr>
          <w:rFonts w:hint="eastAsia" w:ascii="宋体" w:hAnsi="宋体" w:cs="宋体"/>
          <w:bCs/>
          <w:snapToGrid w:val="0"/>
          <w:szCs w:val="21"/>
        </w:rPr>
        <w:t>投标人的标识或文字。否则，作无效投标处理</w:t>
      </w:r>
      <w:r>
        <w:rPr>
          <w:rFonts w:hint="eastAsia" w:ascii="宋体" w:hAnsi="宋体" w:cs="宋体"/>
          <w:b/>
          <w:snapToGrid w:val="0"/>
          <w:szCs w:val="21"/>
        </w:rPr>
        <w:t>。</w:t>
      </w:r>
    </w:p>
    <w:p w14:paraId="1ECB68F0">
      <w:pPr>
        <w:pStyle w:val="128"/>
        <w:widowControl w:val="0"/>
        <w:spacing w:before="0" w:beforeAutospacing="0" w:after="0" w:afterAutospacing="0" w:line="400" w:lineRule="exact"/>
        <w:jc w:val="both"/>
        <w:rPr>
          <w:rFonts w:hint="eastAsia"/>
          <w:b/>
          <w:bCs/>
          <w:sz w:val="28"/>
          <w:szCs w:val="28"/>
        </w:rPr>
      </w:pPr>
      <w:r>
        <w:rPr>
          <w:rFonts w:hint="eastAsia"/>
          <w:b/>
          <w:bCs/>
          <w:sz w:val="28"/>
          <w:szCs w:val="28"/>
        </w:rPr>
        <w:br w:type="page"/>
      </w:r>
      <w:r>
        <w:rPr>
          <w:rFonts w:hint="eastAsia"/>
          <w:b/>
          <w:bCs/>
          <w:sz w:val="28"/>
          <w:szCs w:val="28"/>
        </w:rPr>
        <w:t>附表2</w:t>
      </w:r>
    </w:p>
    <w:p w14:paraId="55C179E9">
      <w:pPr>
        <w:spacing w:line="400" w:lineRule="exact"/>
        <w:ind w:firstLine="422" w:firstLineChars="150"/>
        <w:jc w:val="center"/>
        <w:rPr>
          <w:rFonts w:hint="eastAsia" w:ascii="宋体" w:hAnsi="宋体" w:cs="宋体"/>
          <w:b/>
          <w:bCs/>
          <w:sz w:val="28"/>
          <w:szCs w:val="28"/>
        </w:rPr>
      </w:pPr>
      <w:r>
        <w:rPr>
          <w:rFonts w:hint="eastAsia" w:ascii="宋体" w:hAnsi="宋体" w:cs="宋体"/>
          <w:b/>
          <w:bCs/>
          <w:sz w:val="28"/>
          <w:szCs w:val="28"/>
        </w:rPr>
        <w:t>商务文件评审标准</w:t>
      </w:r>
    </w:p>
    <w:tbl>
      <w:tblPr>
        <w:tblStyle w:val="43"/>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31"/>
        <w:gridCol w:w="1260"/>
        <w:gridCol w:w="3691"/>
        <w:gridCol w:w="2151"/>
        <w:gridCol w:w="780"/>
      </w:tblGrid>
      <w:tr w14:paraId="1B45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0" w:type="dxa"/>
            <w:noWrap w:val="0"/>
            <w:vAlign w:val="center"/>
          </w:tcPr>
          <w:p w14:paraId="0E9D9468">
            <w:pPr>
              <w:pStyle w:val="104"/>
              <w:adjustRightInd w:val="0"/>
              <w:snapToGrid w:val="0"/>
              <w:spacing w:before="0" w:beforeAutospacing="0" w:after="0" w:afterAutospacing="0" w:line="400" w:lineRule="exact"/>
              <w:jc w:val="center"/>
              <w:rPr>
                <w:rFonts w:hint="eastAsia"/>
              </w:rPr>
            </w:pPr>
            <w:r>
              <w:rPr>
                <w:rFonts w:hint="eastAsia"/>
              </w:rPr>
              <w:t>序号</w:t>
            </w:r>
          </w:p>
        </w:tc>
        <w:tc>
          <w:tcPr>
            <w:tcW w:w="1231" w:type="dxa"/>
            <w:noWrap w:val="0"/>
            <w:vAlign w:val="center"/>
          </w:tcPr>
          <w:p w14:paraId="3446579E">
            <w:pPr>
              <w:pStyle w:val="104"/>
              <w:adjustRightInd w:val="0"/>
              <w:snapToGrid w:val="0"/>
              <w:spacing w:before="0" w:beforeAutospacing="0" w:after="0" w:afterAutospacing="0" w:line="400" w:lineRule="exact"/>
              <w:jc w:val="center"/>
              <w:rPr>
                <w:rFonts w:hint="eastAsia"/>
              </w:rPr>
            </w:pPr>
            <w:r>
              <w:rPr>
                <w:rFonts w:hint="eastAsia"/>
              </w:rPr>
              <w:t>评审项目</w:t>
            </w:r>
          </w:p>
        </w:tc>
        <w:tc>
          <w:tcPr>
            <w:tcW w:w="1260" w:type="dxa"/>
            <w:noWrap w:val="0"/>
            <w:vAlign w:val="center"/>
          </w:tcPr>
          <w:p w14:paraId="0F94D389">
            <w:pPr>
              <w:pStyle w:val="104"/>
              <w:adjustRightInd w:val="0"/>
              <w:snapToGrid w:val="0"/>
              <w:spacing w:before="0" w:beforeAutospacing="0" w:after="0" w:afterAutospacing="0" w:line="340" w:lineRule="exact"/>
              <w:jc w:val="center"/>
              <w:rPr>
                <w:rFonts w:hint="eastAsia"/>
              </w:rPr>
            </w:pPr>
            <w:r>
              <w:rPr>
                <w:rFonts w:hint="eastAsia"/>
              </w:rPr>
              <w:t>分值</w:t>
            </w:r>
          </w:p>
          <w:p w14:paraId="15FFF93C">
            <w:pPr>
              <w:pStyle w:val="104"/>
              <w:adjustRightInd w:val="0"/>
              <w:snapToGrid w:val="0"/>
              <w:spacing w:before="0" w:beforeAutospacing="0" w:after="0" w:afterAutospacing="0" w:line="340" w:lineRule="exact"/>
              <w:jc w:val="center"/>
              <w:rPr>
                <w:rFonts w:hint="eastAsia"/>
              </w:rPr>
            </w:pPr>
            <w:r>
              <w:rPr>
                <w:rFonts w:hint="eastAsia"/>
              </w:rPr>
              <w:t>（100分）</w:t>
            </w:r>
          </w:p>
        </w:tc>
        <w:tc>
          <w:tcPr>
            <w:tcW w:w="3691" w:type="dxa"/>
            <w:noWrap w:val="0"/>
            <w:vAlign w:val="center"/>
          </w:tcPr>
          <w:p w14:paraId="41E3787A">
            <w:pPr>
              <w:pStyle w:val="104"/>
              <w:adjustRightInd w:val="0"/>
              <w:snapToGrid w:val="0"/>
              <w:spacing w:before="0" w:beforeAutospacing="0" w:after="0" w:afterAutospacing="0" w:line="400" w:lineRule="exact"/>
              <w:jc w:val="center"/>
              <w:rPr>
                <w:rFonts w:hint="eastAsia"/>
              </w:rPr>
            </w:pPr>
            <w:r>
              <w:rPr>
                <w:rFonts w:hint="eastAsia"/>
              </w:rPr>
              <w:t>评审标准</w:t>
            </w:r>
          </w:p>
        </w:tc>
        <w:tc>
          <w:tcPr>
            <w:tcW w:w="2151" w:type="dxa"/>
            <w:noWrap w:val="0"/>
            <w:vAlign w:val="center"/>
          </w:tcPr>
          <w:p w14:paraId="1A1F284B">
            <w:pPr>
              <w:pStyle w:val="104"/>
              <w:adjustRightInd w:val="0"/>
              <w:snapToGrid w:val="0"/>
              <w:spacing w:before="0" w:beforeAutospacing="0" w:after="0" w:afterAutospacing="0" w:line="400" w:lineRule="exact"/>
              <w:jc w:val="center"/>
              <w:rPr>
                <w:rFonts w:hint="eastAsia"/>
              </w:rPr>
            </w:pPr>
            <w:r>
              <w:rPr>
                <w:rFonts w:hint="eastAsia"/>
              </w:rPr>
              <w:t>评分标准</w:t>
            </w:r>
          </w:p>
        </w:tc>
        <w:tc>
          <w:tcPr>
            <w:tcW w:w="780" w:type="dxa"/>
            <w:noWrap w:val="0"/>
            <w:vAlign w:val="center"/>
          </w:tcPr>
          <w:p w14:paraId="7F49E32F">
            <w:pPr>
              <w:pStyle w:val="104"/>
              <w:adjustRightInd w:val="0"/>
              <w:snapToGrid w:val="0"/>
              <w:spacing w:before="0" w:beforeAutospacing="0" w:after="0" w:afterAutospacing="0" w:line="340" w:lineRule="exact"/>
              <w:jc w:val="center"/>
              <w:rPr>
                <w:rFonts w:hint="eastAsia"/>
              </w:rPr>
            </w:pPr>
            <w:r>
              <w:rPr>
                <w:rFonts w:hint="eastAsia"/>
              </w:rPr>
              <w:t>评审</w:t>
            </w:r>
          </w:p>
          <w:p w14:paraId="3923125E">
            <w:pPr>
              <w:pStyle w:val="104"/>
              <w:adjustRightInd w:val="0"/>
              <w:snapToGrid w:val="0"/>
              <w:spacing w:before="0" w:beforeAutospacing="0" w:after="0" w:afterAutospacing="0" w:line="340" w:lineRule="exact"/>
              <w:jc w:val="center"/>
              <w:rPr>
                <w:rFonts w:hint="eastAsia"/>
              </w:rPr>
            </w:pPr>
            <w:r>
              <w:rPr>
                <w:rFonts w:hint="eastAsia"/>
              </w:rPr>
              <w:t>结果</w:t>
            </w:r>
          </w:p>
        </w:tc>
      </w:tr>
      <w:tr w14:paraId="33BE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80" w:type="dxa"/>
            <w:noWrap w:val="0"/>
            <w:vAlign w:val="center"/>
          </w:tcPr>
          <w:p w14:paraId="03B4D9E3">
            <w:pPr>
              <w:pStyle w:val="104"/>
              <w:adjustRightInd w:val="0"/>
              <w:snapToGrid w:val="0"/>
              <w:spacing w:before="0" w:beforeAutospacing="0" w:after="0" w:afterAutospacing="0" w:line="400" w:lineRule="exact"/>
              <w:jc w:val="center"/>
              <w:rPr>
                <w:rFonts w:hint="eastAsia"/>
              </w:rPr>
            </w:pPr>
            <w:r>
              <w:rPr>
                <w:rFonts w:hint="eastAsia"/>
              </w:rPr>
              <w:t>1</w:t>
            </w:r>
          </w:p>
        </w:tc>
        <w:tc>
          <w:tcPr>
            <w:tcW w:w="1231" w:type="dxa"/>
            <w:noWrap w:val="0"/>
            <w:vAlign w:val="center"/>
          </w:tcPr>
          <w:p w14:paraId="51D2912B">
            <w:pPr>
              <w:pStyle w:val="104"/>
              <w:adjustRightInd w:val="0"/>
              <w:snapToGrid w:val="0"/>
              <w:spacing w:before="0" w:beforeAutospacing="0" w:after="0" w:afterAutospacing="0" w:line="340" w:lineRule="exact"/>
              <w:jc w:val="center"/>
              <w:rPr>
                <w:rFonts w:hint="eastAsia"/>
              </w:rPr>
            </w:pPr>
            <w:r>
              <w:rPr>
                <w:rFonts w:hint="eastAsia"/>
              </w:rPr>
              <w:t>投标人业绩</w:t>
            </w:r>
          </w:p>
        </w:tc>
        <w:tc>
          <w:tcPr>
            <w:tcW w:w="1260" w:type="dxa"/>
            <w:noWrap w:val="0"/>
            <w:vAlign w:val="center"/>
          </w:tcPr>
          <w:p w14:paraId="7CE334C8">
            <w:pPr>
              <w:pStyle w:val="104"/>
              <w:adjustRightInd w:val="0"/>
              <w:snapToGrid w:val="0"/>
              <w:spacing w:before="0" w:beforeAutospacing="0" w:after="0" w:afterAutospacing="0" w:line="400" w:lineRule="exact"/>
              <w:jc w:val="center"/>
              <w:rPr>
                <w:rFonts w:hint="eastAsia"/>
              </w:rPr>
            </w:pPr>
            <w:r>
              <w:rPr>
                <w:rFonts w:hint="eastAsia"/>
              </w:rPr>
              <w:t>20分</w:t>
            </w:r>
          </w:p>
        </w:tc>
        <w:tc>
          <w:tcPr>
            <w:tcW w:w="3691" w:type="dxa"/>
            <w:noWrap w:val="0"/>
            <w:vAlign w:val="center"/>
          </w:tcPr>
          <w:p w14:paraId="4B6F4762">
            <w:pPr>
              <w:pStyle w:val="104"/>
              <w:adjustRightInd w:val="0"/>
              <w:snapToGrid w:val="0"/>
              <w:spacing w:before="0" w:beforeAutospacing="0" w:after="0" w:afterAutospacing="0" w:line="340" w:lineRule="exact"/>
              <w:jc w:val="center"/>
            </w:pPr>
            <w:r>
              <w:rPr>
                <w:rFonts w:hint="eastAsia"/>
              </w:rPr>
              <w:t>承担过项目估算(概算)总投资</w:t>
            </w:r>
            <w:r>
              <w:rPr>
                <w:rFonts w:hint="eastAsia"/>
                <w:u w:val="single"/>
                <w:lang w:val="en-US" w:eastAsia="zh-CN"/>
              </w:rPr>
              <w:t>9300</w:t>
            </w:r>
            <w:r>
              <w:rPr>
                <w:rFonts w:hint="eastAsia"/>
              </w:rPr>
              <w:t>万元（同类工程2/3金额）以上的水利水电工程勘察或设计或勘察设计业绩</w:t>
            </w:r>
          </w:p>
        </w:tc>
        <w:tc>
          <w:tcPr>
            <w:tcW w:w="2151" w:type="dxa"/>
            <w:noWrap w:val="0"/>
            <w:vAlign w:val="center"/>
          </w:tcPr>
          <w:p w14:paraId="1B6B10E0">
            <w:pPr>
              <w:pStyle w:val="104"/>
              <w:adjustRightInd w:val="0"/>
              <w:snapToGrid w:val="0"/>
              <w:spacing w:before="0" w:beforeAutospacing="0" w:after="0" w:afterAutospacing="0" w:line="300" w:lineRule="exact"/>
              <w:jc w:val="center"/>
              <w:rPr>
                <w:rFonts w:hint="eastAsia"/>
              </w:rPr>
            </w:pPr>
            <w:r>
              <w:rPr>
                <w:rFonts w:hint="eastAsia"/>
              </w:rPr>
              <w:t xml:space="preserve"> 有一项10分，</w:t>
            </w:r>
          </w:p>
          <w:p w14:paraId="101702C4">
            <w:pPr>
              <w:pStyle w:val="104"/>
              <w:adjustRightInd w:val="0"/>
              <w:snapToGrid w:val="0"/>
              <w:spacing w:before="0" w:beforeAutospacing="0" w:after="0" w:afterAutospacing="0" w:line="300" w:lineRule="exact"/>
              <w:jc w:val="center"/>
              <w:rPr>
                <w:rFonts w:hint="eastAsia"/>
              </w:rPr>
            </w:pPr>
            <w:r>
              <w:rPr>
                <w:rFonts w:hint="eastAsia"/>
              </w:rPr>
              <w:t>每增加一项10分，</w:t>
            </w:r>
          </w:p>
          <w:p w14:paraId="73A47A5B">
            <w:pPr>
              <w:pStyle w:val="104"/>
              <w:adjustRightInd w:val="0"/>
              <w:snapToGrid w:val="0"/>
              <w:spacing w:before="0" w:beforeAutospacing="0" w:after="0" w:afterAutospacing="0" w:line="300" w:lineRule="exact"/>
              <w:jc w:val="center"/>
              <w:rPr>
                <w:rFonts w:hint="eastAsia"/>
              </w:rPr>
            </w:pPr>
            <w:r>
              <w:rPr>
                <w:rFonts w:hint="eastAsia"/>
              </w:rPr>
              <w:t>最高得20分</w:t>
            </w:r>
          </w:p>
        </w:tc>
        <w:tc>
          <w:tcPr>
            <w:tcW w:w="780" w:type="dxa"/>
            <w:noWrap w:val="0"/>
            <w:vAlign w:val="center"/>
          </w:tcPr>
          <w:p w14:paraId="50C41F8B">
            <w:pPr>
              <w:pStyle w:val="104"/>
              <w:adjustRightInd w:val="0"/>
              <w:snapToGrid w:val="0"/>
              <w:spacing w:before="0" w:beforeAutospacing="0" w:after="0" w:afterAutospacing="0" w:line="400" w:lineRule="exact"/>
              <w:jc w:val="center"/>
              <w:rPr>
                <w:rFonts w:hint="eastAsia"/>
              </w:rPr>
            </w:pPr>
          </w:p>
        </w:tc>
      </w:tr>
      <w:tr w14:paraId="537A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0" w:type="dxa"/>
            <w:vMerge w:val="restart"/>
            <w:noWrap w:val="0"/>
            <w:vAlign w:val="center"/>
          </w:tcPr>
          <w:p w14:paraId="26CE54B8">
            <w:pPr>
              <w:pStyle w:val="104"/>
              <w:adjustRightInd w:val="0"/>
              <w:snapToGrid w:val="0"/>
              <w:spacing w:before="0" w:beforeAutospacing="0" w:after="0" w:afterAutospacing="0" w:line="400" w:lineRule="exact"/>
              <w:jc w:val="center"/>
              <w:rPr>
                <w:rFonts w:hint="eastAsia"/>
              </w:rPr>
            </w:pPr>
            <w:r>
              <w:rPr>
                <w:rFonts w:hint="eastAsia"/>
              </w:rPr>
              <w:t>2</w:t>
            </w:r>
          </w:p>
        </w:tc>
        <w:tc>
          <w:tcPr>
            <w:tcW w:w="1231" w:type="dxa"/>
            <w:vMerge w:val="restart"/>
            <w:noWrap w:val="0"/>
            <w:vAlign w:val="center"/>
          </w:tcPr>
          <w:p w14:paraId="2DD1E66A">
            <w:pPr>
              <w:pStyle w:val="104"/>
              <w:adjustRightInd w:val="0"/>
              <w:snapToGrid w:val="0"/>
              <w:spacing w:before="0" w:beforeAutospacing="0" w:after="0" w:afterAutospacing="0" w:line="400" w:lineRule="exact"/>
              <w:jc w:val="center"/>
              <w:rPr>
                <w:rFonts w:hint="eastAsia"/>
              </w:rPr>
            </w:pPr>
            <w:r>
              <w:rPr>
                <w:rFonts w:hint="eastAsia"/>
              </w:rPr>
              <w:t>投标人业绩获奖</w:t>
            </w:r>
          </w:p>
        </w:tc>
        <w:tc>
          <w:tcPr>
            <w:tcW w:w="1260" w:type="dxa"/>
            <w:vMerge w:val="restart"/>
            <w:noWrap w:val="0"/>
            <w:vAlign w:val="center"/>
          </w:tcPr>
          <w:p w14:paraId="331123BF">
            <w:pPr>
              <w:pStyle w:val="104"/>
              <w:adjustRightInd w:val="0"/>
              <w:snapToGrid w:val="0"/>
              <w:spacing w:before="0" w:beforeAutospacing="0" w:after="0" w:afterAutospacing="0" w:line="400" w:lineRule="exact"/>
              <w:jc w:val="center"/>
              <w:rPr>
                <w:rFonts w:hint="eastAsia"/>
              </w:rPr>
            </w:pPr>
            <w:r>
              <w:rPr>
                <w:rFonts w:hint="eastAsia"/>
              </w:rPr>
              <w:t>20分</w:t>
            </w:r>
          </w:p>
        </w:tc>
        <w:tc>
          <w:tcPr>
            <w:tcW w:w="3691" w:type="dxa"/>
            <w:noWrap w:val="0"/>
            <w:vAlign w:val="center"/>
          </w:tcPr>
          <w:p w14:paraId="1E0CE724">
            <w:pPr>
              <w:pStyle w:val="104"/>
              <w:adjustRightInd w:val="0"/>
              <w:snapToGrid w:val="0"/>
              <w:spacing w:before="0" w:beforeAutospacing="0" w:after="0" w:afterAutospacing="0" w:line="340" w:lineRule="exact"/>
              <w:jc w:val="center"/>
              <w:rPr>
                <w:rFonts w:hint="eastAsia"/>
              </w:rPr>
            </w:pPr>
            <w:r>
              <w:rPr>
                <w:rFonts w:hint="eastAsia"/>
              </w:rPr>
              <w:t>投标人承接的工程勘察或工程设计或工程勘察设计项目获得国家级奖项</w:t>
            </w:r>
          </w:p>
        </w:tc>
        <w:tc>
          <w:tcPr>
            <w:tcW w:w="2151" w:type="dxa"/>
            <w:noWrap w:val="0"/>
            <w:vAlign w:val="center"/>
          </w:tcPr>
          <w:p w14:paraId="16924FCB">
            <w:pPr>
              <w:pStyle w:val="104"/>
              <w:adjustRightInd w:val="0"/>
              <w:snapToGrid w:val="0"/>
              <w:spacing w:before="0" w:beforeAutospacing="0" w:after="0" w:afterAutospacing="0" w:line="300" w:lineRule="exact"/>
              <w:jc w:val="center"/>
              <w:rPr>
                <w:rFonts w:hint="eastAsia"/>
              </w:rPr>
            </w:pPr>
            <w:r>
              <w:rPr>
                <w:rFonts w:hint="eastAsia"/>
              </w:rPr>
              <w:t xml:space="preserve">  有一项20分，</w:t>
            </w:r>
          </w:p>
          <w:p w14:paraId="3687B3C4">
            <w:pPr>
              <w:pStyle w:val="104"/>
              <w:adjustRightInd w:val="0"/>
              <w:snapToGrid w:val="0"/>
              <w:spacing w:before="0" w:beforeAutospacing="0" w:after="0" w:afterAutospacing="0" w:line="300" w:lineRule="exact"/>
              <w:jc w:val="center"/>
              <w:rPr>
                <w:rFonts w:hint="eastAsia"/>
              </w:rPr>
            </w:pPr>
            <w:r>
              <w:rPr>
                <w:rFonts w:hint="eastAsia"/>
              </w:rPr>
              <w:t>最高得20分</w:t>
            </w:r>
          </w:p>
        </w:tc>
        <w:tc>
          <w:tcPr>
            <w:tcW w:w="780" w:type="dxa"/>
            <w:noWrap w:val="0"/>
            <w:vAlign w:val="center"/>
          </w:tcPr>
          <w:p w14:paraId="4F2219F6">
            <w:pPr>
              <w:pStyle w:val="104"/>
              <w:adjustRightInd w:val="0"/>
              <w:snapToGrid w:val="0"/>
              <w:spacing w:before="0" w:beforeAutospacing="0" w:after="0" w:afterAutospacing="0" w:line="400" w:lineRule="exact"/>
              <w:jc w:val="center"/>
              <w:rPr>
                <w:rFonts w:hint="eastAsia"/>
              </w:rPr>
            </w:pPr>
          </w:p>
        </w:tc>
      </w:tr>
      <w:tr w14:paraId="5500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0" w:type="dxa"/>
            <w:vMerge w:val="continue"/>
            <w:noWrap w:val="0"/>
            <w:vAlign w:val="center"/>
          </w:tcPr>
          <w:p w14:paraId="49E6021D">
            <w:pPr>
              <w:pStyle w:val="104"/>
              <w:adjustRightInd w:val="0"/>
              <w:snapToGrid w:val="0"/>
              <w:spacing w:before="0" w:beforeAutospacing="0" w:after="0" w:afterAutospacing="0" w:line="400" w:lineRule="exact"/>
              <w:jc w:val="center"/>
              <w:rPr>
                <w:rFonts w:hint="eastAsia"/>
              </w:rPr>
            </w:pPr>
          </w:p>
        </w:tc>
        <w:tc>
          <w:tcPr>
            <w:tcW w:w="1231" w:type="dxa"/>
            <w:vMerge w:val="continue"/>
            <w:noWrap w:val="0"/>
            <w:vAlign w:val="center"/>
          </w:tcPr>
          <w:p w14:paraId="0FEAB124">
            <w:pPr>
              <w:pStyle w:val="104"/>
              <w:adjustRightInd w:val="0"/>
              <w:snapToGrid w:val="0"/>
              <w:spacing w:before="0" w:beforeAutospacing="0" w:after="0" w:afterAutospacing="0" w:line="400" w:lineRule="exact"/>
              <w:jc w:val="center"/>
              <w:rPr>
                <w:rFonts w:hint="eastAsia"/>
              </w:rPr>
            </w:pPr>
          </w:p>
        </w:tc>
        <w:tc>
          <w:tcPr>
            <w:tcW w:w="1260" w:type="dxa"/>
            <w:vMerge w:val="continue"/>
            <w:noWrap w:val="0"/>
            <w:vAlign w:val="center"/>
          </w:tcPr>
          <w:p w14:paraId="60A34955">
            <w:pPr>
              <w:pStyle w:val="104"/>
              <w:adjustRightInd w:val="0"/>
              <w:snapToGrid w:val="0"/>
              <w:spacing w:before="0" w:beforeAutospacing="0" w:after="0" w:afterAutospacing="0" w:line="400" w:lineRule="exact"/>
              <w:jc w:val="center"/>
              <w:rPr>
                <w:rFonts w:hint="eastAsia"/>
              </w:rPr>
            </w:pPr>
          </w:p>
        </w:tc>
        <w:tc>
          <w:tcPr>
            <w:tcW w:w="3691" w:type="dxa"/>
            <w:noWrap w:val="0"/>
            <w:vAlign w:val="center"/>
          </w:tcPr>
          <w:p w14:paraId="5D86A7EB">
            <w:pPr>
              <w:pStyle w:val="104"/>
              <w:adjustRightInd w:val="0"/>
              <w:snapToGrid w:val="0"/>
              <w:spacing w:before="0" w:beforeAutospacing="0" w:after="0" w:afterAutospacing="0" w:line="340" w:lineRule="exact"/>
              <w:jc w:val="center"/>
              <w:rPr>
                <w:rFonts w:hint="eastAsia"/>
              </w:rPr>
            </w:pPr>
            <w:r>
              <w:rPr>
                <w:rFonts w:hint="eastAsia"/>
              </w:rPr>
              <w:t>投标人承接的工程勘察或工程设计或工程勘察设计项目获得省级奖项</w:t>
            </w:r>
          </w:p>
        </w:tc>
        <w:tc>
          <w:tcPr>
            <w:tcW w:w="2151" w:type="dxa"/>
            <w:noWrap w:val="0"/>
            <w:vAlign w:val="center"/>
          </w:tcPr>
          <w:p w14:paraId="7AE4179F">
            <w:pPr>
              <w:pStyle w:val="104"/>
              <w:adjustRightInd w:val="0"/>
              <w:snapToGrid w:val="0"/>
              <w:spacing w:before="0" w:beforeAutospacing="0" w:after="0" w:afterAutospacing="0" w:line="300" w:lineRule="exact"/>
              <w:jc w:val="center"/>
              <w:rPr>
                <w:rFonts w:hint="eastAsia"/>
              </w:rPr>
            </w:pPr>
            <w:r>
              <w:rPr>
                <w:rFonts w:hint="eastAsia"/>
              </w:rPr>
              <w:t xml:space="preserve"> 有一项10分，</w:t>
            </w:r>
          </w:p>
          <w:p w14:paraId="2E1417B1">
            <w:pPr>
              <w:pStyle w:val="104"/>
              <w:adjustRightInd w:val="0"/>
              <w:snapToGrid w:val="0"/>
              <w:spacing w:before="0" w:beforeAutospacing="0" w:after="0" w:afterAutospacing="0" w:line="300" w:lineRule="exact"/>
              <w:jc w:val="center"/>
              <w:rPr>
                <w:rFonts w:hint="eastAsia"/>
              </w:rPr>
            </w:pPr>
            <w:r>
              <w:rPr>
                <w:rFonts w:hint="eastAsia"/>
              </w:rPr>
              <w:t>每增加一项10分，最高得20分</w:t>
            </w:r>
          </w:p>
        </w:tc>
        <w:tc>
          <w:tcPr>
            <w:tcW w:w="780" w:type="dxa"/>
            <w:noWrap w:val="0"/>
            <w:vAlign w:val="center"/>
          </w:tcPr>
          <w:p w14:paraId="1A992AFC">
            <w:pPr>
              <w:pStyle w:val="104"/>
              <w:adjustRightInd w:val="0"/>
              <w:snapToGrid w:val="0"/>
              <w:spacing w:before="0" w:beforeAutospacing="0" w:after="0" w:afterAutospacing="0" w:line="400" w:lineRule="exact"/>
              <w:jc w:val="center"/>
              <w:rPr>
                <w:rFonts w:hint="eastAsia"/>
              </w:rPr>
            </w:pPr>
          </w:p>
        </w:tc>
      </w:tr>
      <w:tr w14:paraId="1C6F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0" w:type="dxa"/>
            <w:vMerge w:val="continue"/>
            <w:noWrap w:val="0"/>
            <w:vAlign w:val="center"/>
          </w:tcPr>
          <w:p w14:paraId="179FC3E6">
            <w:pPr>
              <w:pStyle w:val="104"/>
              <w:adjustRightInd w:val="0"/>
              <w:snapToGrid w:val="0"/>
              <w:spacing w:before="0" w:beforeAutospacing="0" w:after="0" w:afterAutospacing="0" w:line="400" w:lineRule="exact"/>
              <w:jc w:val="center"/>
              <w:rPr>
                <w:rFonts w:hint="eastAsia"/>
              </w:rPr>
            </w:pPr>
          </w:p>
        </w:tc>
        <w:tc>
          <w:tcPr>
            <w:tcW w:w="1231" w:type="dxa"/>
            <w:vMerge w:val="continue"/>
            <w:noWrap w:val="0"/>
            <w:vAlign w:val="center"/>
          </w:tcPr>
          <w:p w14:paraId="6C2DDA4E">
            <w:pPr>
              <w:pStyle w:val="104"/>
              <w:adjustRightInd w:val="0"/>
              <w:snapToGrid w:val="0"/>
              <w:spacing w:before="0" w:beforeAutospacing="0" w:after="0" w:afterAutospacing="0" w:line="400" w:lineRule="exact"/>
              <w:jc w:val="center"/>
              <w:rPr>
                <w:rFonts w:hint="eastAsia"/>
              </w:rPr>
            </w:pPr>
          </w:p>
        </w:tc>
        <w:tc>
          <w:tcPr>
            <w:tcW w:w="1260" w:type="dxa"/>
            <w:vMerge w:val="continue"/>
            <w:noWrap w:val="0"/>
            <w:vAlign w:val="center"/>
          </w:tcPr>
          <w:p w14:paraId="6617170A">
            <w:pPr>
              <w:pStyle w:val="104"/>
              <w:adjustRightInd w:val="0"/>
              <w:snapToGrid w:val="0"/>
              <w:spacing w:before="0" w:beforeAutospacing="0" w:after="0" w:afterAutospacing="0" w:line="400" w:lineRule="exact"/>
              <w:jc w:val="center"/>
              <w:rPr>
                <w:rFonts w:hint="eastAsia"/>
              </w:rPr>
            </w:pPr>
          </w:p>
        </w:tc>
        <w:tc>
          <w:tcPr>
            <w:tcW w:w="3691" w:type="dxa"/>
            <w:noWrap w:val="0"/>
            <w:vAlign w:val="center"/>
          </w:tcPr>
          <w:p w14:paraId="00CD2186">
            <w:pPr>
              <w:pStyle w:val="104"/>
              <w:adjustRightInd w:val="0"/>
              <w:snapToGrid w:val="0"/>
              <w:spacing w:before="0" w:beforeAutospacing="0" w:after="0" w:afterAutospacing="0" w:line="340" w:lineRule="exact"/>
              <w:jc w:val="center"/>
              <w:rPr>
                <w:rFonts w:hint="eastAsia"/>
              </w:rPr>
            </w:pPr>
            <w:r>
              <w:rPr>
                <w:rFonts w:hint="eastAsia"/>
              </w:rPr>
              <w:t>投标人承接的工程勘察或工程设计或工程勘察设计项目获得市奖项</w:t>
            </w:r>
          </w:p>
        </w:tc>
        <w:tc>
          <w:tcPr>
            <w:tcW w:w="2151" w:type="dxa"/>
            <w:noWrap w:val="0"/>
            <w:vAlign w:val="center"/>
          </w:tcPr>
          <w:p w14:paraId="771B5896">
            <w:pPr>
              <w:pStyle w:val="104"/>
              <w:adjustRightInd w:val="0"/>
              <w:snapToGrid w:val="0"/>
              <w:spacing w:before="0" w:beforeAutospacing="0" w:after="0" w:afterAutospacing="0" w:line="300" w:lineRule="exact"/>
              <w:jc w:val="center"/>
              <w:rPr>
                <w:rFonts w:hint="eastAsia"/>
              </w:rPr>
            </w:pPr>
            <w:r>
              <w:rPr>
                <w:rFonts w:hint="eastAsia"/>
              </w:rPr>
              <w:t>有一项5分，</w:t>
            </w:r>
          </w:p>
          <w:p w14:paraId="12B343B8">
            <w:pPr>
              <w:pStyle w:val="104"/>
              <w:adjustRightInd w:val="0"/>
              <w:snapToGrid w:val="0"/>
              <w:spacing w:before="0" w:beforeAutospacing="0" w:after="0" w:afterAutospacing="0" w:line="300" w:lineRule="exact"/>
              <w:jc w:val="center"/>
              <w:rPr>
                <w:rFonts w:hint="eastAsia"/>
              </w:rPr>
            </w:pPr>
            <w:r>
              <w:rPr>
                <w:rFonts w:hint="eastAsia"/>
              </w:rPr>
              <w:t>每增加一项5分，</w:t>
            </w:r>
          </w:p>
          <w:p w14:paraId="4FD2B63A">
            <w:pPr>
              <w:pStyle w:val="104"/>
              <w:adjustRightInd w:val="0"/>
              <w:snapToGrid w:val="0"/>
              <w:spacing w:before="0" w:beforeAutospacing="0" w:after="0" w:afterAutospacing="0" w:line="300" w:lineRule="exact"/>
              <w:ind w:firstLine="240" w:firstLineChars="100"/>
              <w:jc w:val="both"/>
              <w:rPr>
                <w:rFonts w:hint="eastAsia"/>
              </w:rPr>
            </w:pPr>
            <w:r>
              <w:rPr>
                <w:rFonts w:hint="eastAsia"/>
              </w:rPr>
              <w:t>最高得20分</w:t>
            </w:r>
          </w:p>
        </w:tc>
        <w:tc>
          <w:tcPr>
            <w:tcW w:w="780" w:type="dxa"/>
            <w:noWrap w:val="0"/>
            <w:vAlign w:val="center"/>
          </w:tcPr>
          <w:p w14:paraId="424704DA">
            <w:pPr>
              <w:pStyle w:val="104"/>
              <w:adjustRightInd w:val="0"/>
              <w:snapToGrid w:val="0"/>
              <w:spacing w:before="0" w:beforeAutospacing="0" w:after="0" w:afterAutospacing="0" w:line="400" w:lineRule="exact"/>
              <w:jc w:val="center"/>
              <w:rPr>
                <w:rFonts w:hint="eastAsia"/>
              </w:rPr>
            </w:pPr>
          </w:p>
        </w:tc>
      </w:tr>
      <w:tr w14:paraId="6C7F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0" w:type="dxa"/>
            <w:noWrap w:val="0"/>
            <w:vAlign w:val="center"/>
          </w:tcPr>
          <w:p w14:paraId="0919997C">
            <w:pPr>
              <w:pStyle w:val="104"/>
              <w:adjustRightInd w:val="0"/>
              <w:snapToGrid w:val="0"/>
              <w:spacing w:before="0" w:beforeAutospacing="0" w:after="0" w:afterAutospacing="0" w:line="400" w:lineRule="exact"/>
              <w:jc w:val="center"/>
              <w:rPr>
                <w:rFonts w:hint="eastAsia"/>
              </w:rPr>
            </w:pPr>
            <w:r>
              <w:rPr>
                <w:rFonts w:hint="eastAsia"/>
              </w:rPr>
              <w:t>3</w:t>
            </w:r>
          </w:p>
        </w:tc>
        <w:tc>
          <w:tcPr>
            <w:tcW w:w="1231" w:type="dxa"/>
            <w:noWrap w:val="0"/>
            <w:vAlign w:val="center"/>
          </w:tcPr>
          <w:p w14:paraId="44BA9DE7">
            <w:pPr>
              <w:pStyle w:val="104"/>
              <w:adjustRightInd w:val="0"/>
              <w:snapToGrid w:val="0"/>
              <w:spacing w:before="0" w:beforeAutospacing="0" w:after="0" w:afterAutospacing="0" w:line="400" w:lineRule="exact"/>
              <w:jc w:val="center"/>
              <w:rPr>
                <w:rFonts w:hint="eastAsia"/>
              </w:rPr>
            </w:pPr>
            <w:r>
              <w:rPr>
                <w:rFonts w:hint="eastAsia"/>
              </w:rPr>
              <w:t>项目成员职称</w:t>
            </w:r>
          </w:p>
        </w:tc>
        <w:tc>
          <w:tcPr>
            <w:tcW w:w="1260" w:type="dxa"/>
            <w:noWrap w:val="0"/>
            <w:vAlign w:val="center"/>
          </w:tcPr>
          <w:p w14:paraId="545B3C51">
            <w:pPr>
              <w:pStyle w:val="104"/>
              <w:adjustRightInd w:val="0"/>
              <w:snapToGrid w:val="0"/>
              <w:spacing w:before="0" w:beforeAutospacing="0" w:after="0" w:afterAutospacing="0" w:line="400" w:lineRule="exact"/>
              <w:jc w:val="center"/>
              <w:rPr>
                <w:rFonts w:hint="eastAsia"/>
              </w:rPr>
            </w:pPr>
            <w:r>
              <w:rPr>
                <w:rFonts w:hint="eastAsia"/>
              </w:rPr>
              <w:t>20分</w:t>
            </w:r>
          </w:p>
        </w:tc>
        <w:tc>
          <w:tcPr>
            <w:tcW w:w="3691" w:type="dxa"/>
            <w:noWrap w:val="0"/>
            <w:vAlign w:val="center"/>
          </w:tcPr>
          <w:p w14:paraId="756AC50D">
            <w:pPr>
              <w:pStyle w:val="104"/>
              <w:adjustRightInd w:val="0"/>
              <w:snapToGrid w:val="0"/>
              <w:spacing w:before="0" w:beforeAutospacing="0" w:after="0" w:afterAutospacing="0" w:line="340" w:lineRule="exact"/>
              <w:rPr>
                <w:rFonts w:hint="eastAsia"/>
              </w:rPr>
            </w:pPr>
            <w:r>
              <w:rPr>
                <w:rFonts w:hint="eastAsia"/>
              </w:rPr>
              <w:t>拟派驻招标项目管理机构组成人员不少</w:t>
            </w:r>
            <w:r>
              <w:rPr>
                <w:rFonts w:hint="eastAsia"/>
                <w:color w:val="auto"/>
              </w:rPr>
              <w:t>于</w:t>
            </w:r>
            <w:r>
              <w:rPr>
                <w:rFonts w:hint="eastAsia"/>
                <w:color w:val="auto"/>
                <w:u w:val="single"/>
              </w:rPr>
              <w:t xml:space="preserve"> 8 </w:t>
            </w:r>
            <w:r>
              <w:rPr>
                <w:rFonts w:hint="eastAsia"/>
                <w:color w:val="auto"/>
              </w:rPr>
              <w:t>人</w:t>
            </w:r>
            <w:r>
              <w:rPr>
                <w:rFonts w:hint="eastAsia"/>
              </w:rPr>
              <w:t>（招标人根据招标项目规模情况确定），其中高级职称人员占50%及以上</w:t>
            </w:r>
            <w:r>
              <w:rPr>
                <w:rFonts w:hint="eastAsia"/>
                <w:b/>
                <w:bCs/>
              </w:rPr>
              <w:t>或</w:t>
            </w:r>
            <w:r>
              <w:rPr>
                <w:rFonts w:hint="eastAsia"/>
              </w:rPr>
              <w:t>中级及以上职称人员占90%及以上。</w:t>
            </w:r>
          </w:p>
        </w:tc>
        <w:tc>
          <w:tcPr>
            <w:tcW w:w="2151" w:type="dxa"/>
            <w:noWrap w:val="0"/>
            <w:vAlign w:val="center"/>
          </w:tcPr>
          <w:p w14:paraId="4057F820">
            <w:pPr>
              <w:pStyle w:val="104"/>
              <w:adjustRightInd w:val="0"/>
              <w:snapToGrid w:val="0"/>
              <w:spacing w:before="0" w:beforeAutospacing="0" w:after="0" w:afterAutospacing="0" w:line="300" w:lineRule="exact"/>
              <w:jc w:val="center"/>
              <w:rPr>
                <w:rFonts w:hint="eastAsia"/>
              </w:rPr>
            </w:pPr>
            <w:r>
              <w:rPr>
                <w:rFonts w:hint="eastAsia"/>
              </w:rPr>
              <w:t xml:space="preserve"> 有一项10分，</w:t>
            </w:r>
          </w:p>
          <w:p w14:paraId="34FA1FDD">
            <w:pPr>
              <w:pStyle w:val="104"/>
              <w:adjustRightInd w:val="0"/>
              <w:snapToGrid w:val="0"/>
              <w:spacing w:before="0" w:beforeAutospacing="0" w:after="0" w:afterAutospacing="0" w:line="300" w:lineRule="exact"/>
              <w:jc w:val="center"/>
              <w:rPr>
                <w:rFonts w:hint="eastAsia"/>
              </w:rPr>
            </w:pPr>
            <w:r>
              <w:rPr>
                <w:rFonts w:hint="eastAsia"/>
              </w:rPr>
              <w:t>每增加一项10分，</w:t>
            </w:r>
          </w:p>
          <w:p w14:paraId="514EA032">
            <w:pPr>
              <w:pStyle w:val="104"/>
              <w:adjustRightInd w:val="0"/>
              <w:snapToGrid w:val="0"/>
              <w:spacing w:before="0" w:beforeAutospacing="0" w:after="0" w:afterAutospacing="0" w:line="300" w:lineRule="exact"/>
              <w:jc w:val="center"/>
              <w:rPr>
                <w:rFonts w:hint="eastAsia"/>
              </w:rPr>
            </w:pPr>
            <w:r>
              <w:rPr>
                <w:rFonts w:hint="eastAsia"/>
              </w:rPr>
              <w:t>最高得20分</w:t>
            </w:r>
          </w:p>
        </w:tc>
        <w:tc>
          <w:tcPr>
            <w:tcW w:w="780" w:type="dxa"/>
            <w:noWrap w:val="0"/>
            <w:vAlign w:val="center"/>
          </w:tcPr>
          <w:p w14:paraId="40F7F3C8">
            <w:pPr>
              <w:pStyle w:val="104"/>
              <w:adjustRightInd w:val="0"/>
              <w:snapToGrid w:val="0"/>
              <w:spacing w:before="0" w:beforeAutospacing="0" w:after="0" w:afterAutospacing="0" w:line="400" w:lineRule="exact"/>
              <w:jc w:val="center"/>
              <w:rPr>
                <w:rFonts w:hint="eastAsia"/>
              </w:rPr>
            </w:pPr>
          </w:p>
        </w:tc>
      </w:tr>
      <w:tr w14:paraId="12DA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80" w:type="dxa"/>
            <w:noWrap w:val="0"/>
            <w:vAlign w:val="center"/>
          </w:tcPr>
          <w:p w14:paraId="77AD0594">
            <w:pPr>
              <w:pStyle w:val="104"/>
              <w:adjustRightInd w:val="0"/>
              <w:snapToGrid w:val="0"/>
              <w:spacing w:before="0" w:beforeAutospacing="0" w:after="0" w:afterAutospacing="0" w:line="400" w:lineRule="exact"/>
              <w:jc w:val="center"/>
              <w:rPr>
                <w:rFonts w:hint="eastAsia"/>
              </w:rPr>
            </w:pPr>
            <w:r>
              <w:rPr>
                <w:rFonts w:hint="eastAsia"/>
              </w:rPr>
              <w:t>4</w:t>
            </w:r>
          </w:p>
        </w:tc>
        <w:tc>
          <w:tcPr>
            <w:tcW w:w="1231" w:type="dxa"/>
            <w:noWrap w:val="0"/>
            <w:vAlign w:val="center"/>
          </w:tcPr>
          <w:p w14:paraId="4F134DA3">
            <w:pPr>
              <w:pStyle w:val="104"/>
              <w:adjustRightInd w:val="0"/>
              <w:snapToGrid w:val="0"/>
              <w:spacing w:before="0" w:beforeAutospacing="0" w:after="0" w:afterAutospacing="0" w:line="400" w:lineRule="exact"/>
              <w:jc w:val="center"/>
              <w:rPr>
                <w:rFonts w:hint="eastAsia"/>
              </w:rPr>
            </w:pPr>
            <w:r>
              <w:rPr>
                <w:rFonts w:hint="eastAsia"/>
              </w:rPr>
              <w:t>投标报价</w:t>
            </w:r>
          </w:p>
        </w:tc>
        <w:tc>
          <w:tcPr>
            <w:tcW w:w="1260" w:type="dxa"/>
            <w:noWrap w:val="0"/>
            <w:vAlign w:val="center"/>
          </w:tcPr>
          <w:p w14:paraId="7AE2A7F7">
            <w:pPr>
              <w:pStyle w:val="104"/>
              <w:adjustRightInd w:val="0"/>
              <w:snapToGrid w:val="0"/>
              <w:spacing w:before="0" w:beforeAutospacing="0" w:after="0" w:afterAutospacing="0" w:line="400" w:lineRule="exact"/>
              <w:jc w:val="center"/>
              <w:rPr>
                <w:rFonts w:hint="eastAsia"/>
              </w:rPr>
            </w:pPr>
            <w:r>
              <w:rPr>
                <w:rFonts w:hint="eastAsia"/>
              </w:rPr>
              <w:t>40分</w:t>
            </w:r>
          </w:p>
        </w:tc>
        <w:tc>
          <w:tcPr>
            <w:tcW w:w="3691" w:type="dxa"/>
            <w:noWrap w:val="0"/>
            <w:vAlign w:val="center"/>
          </w:tcPr>
          <w:p w14:paraId="1E02EEB4">
            <w:pPr>
              <w:pStyle w:val="104"/>
              <w:adjustRightInd w:val="0"/>
              <w:snapToGrid w:val="0"/>
              <w:spacing w:before="0" w:beforeAutospacing="0" w:after="0" w:afterAutospacing="0" w:line="300" w:lineRule="exact"/>
              <w:rPr>
                <w:rFonts w:hint="eastAsia"/>
              </w:rPr>
            </w:pPr>
            <w:r>
              <w:rPr>
                <w:rFonts w:hint="eastAsia"/>
              </w:rPr>
              <w:t>投标报价得分按照本项目招标文件的商务文件评分细则计算</w:t>
            </w:r>
          </w:p>
        </w:tc>
        <w:tc>
          <w:tcPr>
            <w:tcW w:w="2151" w:type="dxa"/>
            <w:noWrap w:val="0"/>
            <w:vAlign w:val="center"/>
          </w:tcPr>
          <w:p w14:paraId="75ABE3EB">
            <w:pPr>
              <w:pStyle w:val="104"/>
              <w:adjustRightInd w:val="0"/>
              <w:snapToGrid w:val="0"/>
              <w:spacing w:before="0" w:beforeAutospacing="0" w:after="0" w:afterAutospacing="0" w:line="400" w:lineRule="exact"/>
              <w:jc w:val="center"/>
              <w:rPr>
                <w:rFonts w:hint="eastAsia"/>
              </w:rPr>
            </w:pPr>
            <w:r>
              <w:rPr>
                <w:rFonts w:hint="eastAsia"/>
              </w:rPr>
              <w:t>投标报价得分×40%（取值保留到小数点后两位）</w:t>
            </w:r>
          </w:p>
        </w:tc>
        <w:tc>
          <w:tcPr>
            <w:tcW w:w="780" w:type="dxa"/>
            <w:noWrap w:val="0"/>
            <w:vAlign w:val="center"/>
          </w:tcPr>
          <w:p w14:paraId="1D67E40E">
            <w:pPr>
              <w:pStyle w:val="104"/>
              <w:adjustRightInd w:val="0"/>
              <w:snapToGrid w:val="0"/>
              <w:spacing w:before="0" w:beforeAutospacing="0" w:after="0" w:afterAutospacing="0" w:line="400" w:lineRule="exact"/>
              <w:jc w:val="center"/>
              <w:rPr>
                <w:rFonts w:hint="eastAsia"/>
              </w:rPr>
            </w:pPr>
          </w:p>
        </w:tc>
      </w:tr>
    </w:tbl>
    <w:p w14:paraId="17E703AB">
      <w:pPr>
        <w:spacing w:line="300" w:lineRule="exact"/>
        <w:ind w:firstLine="420" w:firstLineChars="200"/>
        <w:rPr>
          <w:rFonts w:hint="eastAsia" w:ascii="宋体" w:hAnsi="宋体" w:cs="宋体"/>
          <w:color w:val="auto"/>
          <w:kern w:val="0"/>
          <w:szCs w:val="21"/>
          <w:highlight w:val="none"/>
        </w:rPr>
      </w:pPr>
      <w:r>
        <w:rPr>
          <w:rFonts w:hint="eastAsia" w:ascii="宋体" w:hAnsi="宋体" w:cs="宋体"/>
          <w:kern w:val="0"/>
          <w:szCs w:val="21"/>
        </w:rPr>
        <w:t>说明：1.</w:t>
      </w:r>
      <w:r>
        <w:rPr>
          <w:rFonts w:hint="eastAsia"/>
        </w:rPr>
        <w:t xml:space="preserve"> </w:t>
      </w:r>
      <w:r>
        <w:rPr>
          <w:rFonts w:hint="eastAsia" w:ascii="宋体" w:hAnsi="宋体" w:cs="宋体"/>
          <w:kern w:val="0"/>
          <w:szCs w:val="21"/>
        </w:rPr>
        <w:t>勘察或设计或勘察设计企业业绩有效期从勘察或设计或勘察设计承包合同起至本招标项目截标时间止</w:t>
      </w:r>
      <w:r>
        <w:rPr>
          <w:rFonts w:hint="eastAsia" w:ascii="宋体" w:hAnsi="宋体" w:cs="宋体"/>
          <w:color w:val="auto"/>
          <w:kern w:val="0"/>
          <w:szCs w:val="21"/>
          <w:highlight w:val="none"/>
        </w:rPr>
        <w:t>计算期为5年内，以勘察或设计或勘察设计承包合同为计分凭证，项目总投资额以合同文件注明的项目投资额为准。合同文件没有注明的，以项目立项文件或可研批复文件上的投资额或初设批复为准（需提供项目立项文件或可研批复文件或初设批复文件）。</w:t>
      </w:r>
    </w:p>
    <w:p w14:paraId="092EAA8C">
      <w:pPr>
        <w:spacing w:line="300" w:lineRule="exact"/>
        <w:ind w:firstLine="420" w:firstLineChars="200"/>
        <w:rPr>
          <w:rFonts w:hint="eastAsia" w:ascii="宋体" w:hAnsi="宋体" w:cs="宋体"/>
          <w:kern w:val="0"/>
          <w:szCs w:val="21"/>
        </w:rPr>
      </w:pPr>
      <w:r>
        <w:rPr>
          <w:rFonts w:hint="eastAsia" w:ascii="宋体" w:hAnsi="宋体" w:cs="宋体"/>
          <w:color w:val="auto"/>
          <w:kern w:val="0"/>
          <w:szCs w:val="21"/>
          <w:highlight w:val="none"/>
        </w:rPr>
        <w:t>2.奖项有效期从取得国家、省、市县人民政府或水利行业主管部门或水利行业协会（学会）颁发的时间起至本招标项目截标时间止计算为5年内。以</w:t>
      </w:r>
      <w:r>
        <w:rPr>
          <w:rFonts w:hint="eastAsia" w:ascii="宋体" w:hAnsi="宋体" w:cs="宋体"/>
          <w:kern w:val="0"/>
          <w:szCs w:val="21"/>
        </w:rPr>
        <w:t>获奖证书为计分凭证。投标人同一工程有多个获奖的，按最高奖项计分。</w:t>
      </w:r>
    </w:p>
    <w:p w14:paraId="00CBFC11">
      <w:pPr>
        <w:widowControl/>
        <w:spacing w:line="300" w:lineRule="exact"/>
        <w:ind w:firstLine="420" w:firstLineChars="200"/>
        <w:jc w:val="left"/>
        <w:rPr>
          <w:rFonts w:hint="eastAsia" w:ascii="宋体" w:hAnsi="宋体" w:cs="宋体"/>
          <w:kern w:val="0"/>
          <w:szCs w:val="21"/>
        </w:rPr>
      </w:pPr>
      <w:r>
        <w:rPr>
          <w:rFonts w:hint="eastAsia" w:ascii="宋体" w:hAnsi="宋体" w:cs="宋体"/>
          <w:kern w:val="0"/>
          <w:szCs w:val="21"/>
        </w:rPr>
        <w:t>3、项目成员须提供相应的专业证书或职称证书，及提供与本投标单位签订的有效劳动合同及经社保管理机构确认本项目开标日前半年内至少任意三个月与本投标单位的社保关系证明。劳动合同必须提供其与法人总公司签订的劳动合同，其与分公司签订的劳动合同无效；社保关系证明应提供其在总公司或在本市范围内分公司办理的社保关系手续，市外其他分公司办理的社保关系手续无效。</w:t>
      </w:r>
    </w:p>
    <w:p w14:paraId="074D3DC6">
      <w:pPr>
        <w:spacing w:line="300" w:lineRule="exact"/>
        <w:ind w:firstLine="420" w:firstLineChars="200"/>
        <w:jc w:val="left"/>
        <w:rPr>
          <w:rFonts w:hint="eastAsia" w:ascii="宋体" w:hAnsi="宋体" w:cs="宋体"/>
          <w:kern w:val="0"/>
          <w:szCs w:val="21"/>
        </w:rPr>
      </w:pPr>
      <w:r>
        <w:rPr>
          <w:rFonts w:hint="eastAsia" w:ascii="宋体" w:hAnsi="宋体" w:cs="宋体"/>
          <w:kern w:val="0"/>
          <w:szCs w:val="21"/>
        </w:rPr>
        <w:t>4.评标委员会成员对某个评审项目出现意见不一致时，实行少数服从多数的原则，以记名投票方式表决（工程奖项以每单个奖项进行表决），评审项目经评标委员会全体成员过半数通过有效，则该项得分。</w:t>
      </w:r>
    </w:p>
    <w:p w14:paraId="1B6A049A">
      <w:pPr>
        <w:pStyle w:val="128"/>
        <w:widowControl w:val="0"/>
        <w:spacing w:before="0" w:beforeAutospacing="0" w:after="0" w:afterAutospacing="0" w:line="400" w:lineRule="exact"/>
        <w:jc w:val="both"/>
        <w:rPr>
          <w:rFonts w:hint="eastAsia"/>
          <w:sz w:val="32"/>
          <w:szCs w:val="32"/>
        </w:rPr>
      </w:pPr>
    </w:p>
    <w:p w14:paraId="2D1D4413">
      <w:pPr>
        <w:pStyle w:val="128"/>
        <w:widowControl w:val="0"/>
        <w:spacing w:before="0" w:beforeAutospacing="0" w:after="0" w:afterAutospacing="0" w:line="400" w:lineRule="exact"/>
        <w:jc w:val="both"/>
        <w:rPr>
          <w:rFonts w:hint="eastAsia"/>
          <w:sz w:val="32"/>
          <w:szCs w:val="32"/>
        </w:rPr>
      </w:pPr>
    </w:p>
    <w:p w14:paraId="2D51EFC1">
      <w:pPr>
        <w:rPr>
          <w:rFonts w:hint="eastAsia" w:ascii="宋体" w:hAnsi="宋体" w:cs="宋体"/>
          <w:b/>
          <w:bCs/>
          <w:sz w:val="36"/>
          <w:szCs w:val="36"/>
        </w:rPr>
      </w:pPr>
    </w:p>
    <w:p w14:paraId="0919D7BC">
      <w:pPr>
        <w:pStyle w:val="3"/>
        <w:numPr>
          <w:ilvl w:val="0"/>
          <w:numId w:val="0"/>
        </w:numPr>
        <w:spacing w:line="360" w:lineRule="auto"/>
        <w:jc w:val="center"/>
        <w:rPr>
          <w:rFonts w:hint="eastAsia" w:hAnsi="宋体" w:cs="宋体"/>
          <w:sz w:val="32"/>
          <w:szCs w:val="32"/>
        </w:rPr>
      </w:pPr>
      <w:r>
        <w:rPr>
          <w:rFonts w:hAnsi="宋体" w:cs="宋体"/>
          <w:sz w:val="32"/>
          <w:szCs w:val="32"/>
        </w:rPr>
        <w:br w:type="page"/>
      </w:r>
      <w:r>
        <w:rPr>
          <w:rFonts w:hint="eastAsia" w:hAnsi="宋体" w:cs="宋体"/>
          <w:sz w:val="32"/>
          <w:szCs w:val="32"/>
        </w:rPr>
        <w:t>第四章  投标文件格式</w:t>
      </w:r>
    </w:p>
    <w:p w14:paraId="5A73AA88">
      <w:pPr>
        <w:ind w:firstLine="480"/>
        <w:jc w:val="center"/>
        <w:rPr>
          <w:rFonts w:hint="eastAsia" w:ascii="宋体" w:hAnsi="宋体" w:cs="宋体"/>
          <w:b/>
          <w:bCs/>
          <w:sz w:val="48"/>
          <w:szCs w:val="48"/>
        </w:rPr>
      </w:pPr>
    </w:p>
    <w:p w14:paraId="1C844944">
      <w:pPr>
        <w:spacing w:line="1000" w:lineRule="exact"/>
        <w:jc w:val="center"/>
        <w:rPr>
          <w:rFonts w:hint="eastAsia" w:ascii="宋体" w:hAnsi="宋体" w:cs="宋体"/>
          <w:b/>
          <w:spacing w:val="40"/>
          <w:sz w:val="52"/>
          <w:szCs w:val="52"/>
        </w:rPr>
      </w:pPr>
    </w:p>
    <w:p w14:paraId="2F6BF23E">
      <w:pPr>
        <w:spacing w:line="1000" w:lineRule="exact"/>
        <w:jc w:val="center"/>
        <w:rPr>
          <w:rFonts w:hint="eastAsia" w:ascii="宋体" w:hAnsi="宋体" w:cs="宋体"/>
          <w:b/>
          <w:spacing w:val="40"/>
          <w:sz w:val="52"/>
          <w:szCs w:val="52"/>
        </w:rPr>
      </w:pPr>
    </w:p>
    <w:p w14:paraId="2FC38B78">
      <w:pPr>
        <w:spacing w:line="1000" w:lineRule="exact"/>
        <w:jc w:val="center"/>
        <w:rPr>
          <w:rFonts w:hint="eastAsia" w:ascii="宋体" w:hAnsi="宋体" w:cs="宋体"/>
          <w:b/>
          <w:spacing w:val="40"/>
          <w:sz w:val="52"/>
          <w:szCs w:val="52"/>
        </w:rPr>
      </w:pPr>
    </w:p>
    <w:p w14:paraId="2901909E">
      <w:pPr>
        <w:spacing w:line="1000" w:lineRule="exact"/>
        <w:jc w:val="center"/>
        <w:rPr>
          <w:rFonts w:hint="eastAsia" w:ascii="宋体" w:hAnsi="宋体" w:cs="宋体"/>
          <w:b/>
          <w:spacing w:val="40"/>
          <w:sz w:val="52"/>
          <w:szCs w:val="52"/>
        </w:rPr>
      </w:pPr>
    </w:p>
    <w:p w14:paraId="51B36952">
      <w:pPr>
        <w:spacing w:line="1000" w:lineRule="exact"/>
        <w:jc w:val="center"/>
        <w:rPr>
          <w:rFonts w:hint="eastAsia" w:ascii="宋体" w:hAnsi="宋体" w:cs="宋体"/>
          <w:b/>
          <w:spacing w:val="40"/>
          <w:sz w:val="52"/>
          <w:szCs w:val="52"/>
        </w:rPr>
      </w:pPr>
    </w:p>
    <w:p w14:paraId="74D54F79">
      <w:pPr>
        <w:spacing w:line="1000" w:lineRule="exact"/>
        <w:jc w:val="center"/>
        <w:rPr>
          <w:rFonts w:hint="eastAsia" w:ascii="宋体" w:hAnsi="宋体" w:cs="宋体"/>
          <w:b/>
          <w:spacing w:val="40"/>
          <w:sz w:val="52"/>
          <w:szCs w:val="52"/>
        </w:rPr>
      </w:pPr>
    </w:p>
    <w:p w14:paraId="112A5922">
      <w:pPr>
        <w:spacing w:line="1000" w:lineRule="exact"/>
        <w:jc w:val="center"/>
        <w:rPr>
          <w:rFonts w:hint="eastAsia" w:ascii="宋体" w:hAnsi="宋体" w:cs="宋体"/>
          <w:b/>
          <w:spacing w:val="40"/>
          <w:sz w:val="52"/>
          <w:szCs w:val="52"/>
        </w:rPr>
      </w:pPr>
    </w:p>
    <w:p w14:paraId="5964A09D">
      <w:pPr>
        <w:spacing w:line="1000" w:lineRule="exact"/>
        <w:jc w:val="center"/>
        <w:rPr>
          <w:rFonts w:hint="eastAsia" w:ascii="宋体" w:hAnsi="宋体" w:cs="宋体"/>
          <w:b/>
          <w:spacing w:val="40"/>
          <w:sz w:val="52"/>
          <w:szCs w:val="52"/>
        </w:rPr>
      </w:pPr>
    </w:p>
    <w:p w14:paraId="57589D8F">
      <w:pPr>
        <w:rPr>
          <w:rFonts w:hint="eastAsia" w:ascii="宋体" w:hAnsi="宋体" w:cs="宋体"/>
          <w:b/>
          <w:sz w:val="28"/>
          <w:szCs w:val="28"/>
        </w:rPr>
      </w:pPr>
    </w:p>
    <w:p w14:paraId="46B54C56">
      <w:pPr>
        <w:outlineLvl w:val="1"/>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一、资格后审文件格式</w:t>
      </w:r>
    </w:p>
    <w:p w14:paraId="00CE9283">
      <w:pPr>
        <w:spacing w:line="1000" w:lineRule="exact"/>
        <w:rPr>
          <w:rFonts w:hint="eastAsia" w:ascii="宋体" w:hAnsi="宋体" w:cs="宋体"/>
          <w:b/>
          <w:spacing w:val="40"/>
          <w:sz w:val="52"/>
          <w:szCs w:val="52"/>
        </w:rPr>
      </w:pPr>
    </w:p>
    <w:p w14:paraId="71AEA16C">
      <w:pPr>
        <w:pStyle w:val="21"/>
        <w:ind w:firstLine="0"/>
        <w:rPr>
          <w:rFonts w:hint="eastAsia" w:ascii="宋体" w:hAnsi="宋体" w:cs="宋体"/>
          <w:b/>
          <w:bCs/>
          <w:sz w:val="32"/>
          <w:szCs w:val="32"/>
        </w:rPr>
      </w:pPr>
      <w:r>
        <w:rPr>
          <w:rFonts w:hint="eastAsia" w:ascii="宋体" w:hAnsi="宋体" w:eastAsia="宋体" w:cs="宋体"/>
          <w:b/>
          <w:sz w:val="32"/>
          <w:szCs w:val="32"/>
          <w:lang w:eastAsia="zh-CN"/>
        </w:rPr>
        <w:t>阳江市阳东区台平三丫联围二期（三丫村段防风海堤）达标加固工程</w:t>
      </w:r>
      <w:r>
        <w:rPr>
          <w:rFonts w:hint="eastAsia" w:ascii="宋体" w:hAnsi="宋体" w:eastAsia="宋体" w:cs="宋体"/>
          <w:b/>
          <w:sz w:val="32"/>
          <w:szCs w:val="32"/>
        </w:rPr>
        <w:t>勘察设计</w:t>
      </w:r>
      <w:r>
        <w:rPr>
          <w:rFonts w:hint="eastAsia" w:ascii="宋体" w:hAnsi="宋体" w:cs="宋体"/>
          <w:b/>
          <w:bCs/>
          <w:sz w:val="32"/>
          <w:szCs w:val="32"/>
        </w:rPr>
        <w:t>投标文件</w:t>
      </w:r>
    </w:p>
    <w:p w14:paraId="494A7C8E">
      <w:pPr>
        <w:spacing w:line="1000" w:lineRule="exact"/>
        <w:rPr>
          <w:rFonts w:hint="eastAsia" w:ascii="宋体" w:hAnsi="宋体" w:cs="宋体"/>
          <w:sz w:val="28"/>
        </w:rPr>
      </w:pPr>
    </w:p>
    <w:p w14:paraId="39BAB78F">
      <w:pPr>
        <w:spacing w:line="1000" w:lineRule="exact"/>
        <w:jc w:val="center"/>
        <w:rPr>
          <w:rFonts w:hint="eastAsia" w:ascii="宋体" w:hAnsi="宋体" w:cs="宋体"/>
          <w:b/>
          <w:spacing w:val="40"/>
          <w:sz w:val="28"/>
          <w:szCs w:val="28"/>
        </w:rPr>
      </w:pPr>
      <w:r>
        <w:rPr>
          <w:rFonts w:hint="eastAsia" w:ascii="宋体" w:hAnsi="宋体" w:cs="宋体"/>
          <w:sz w:val="28"/>
          <w:szCs w:val="28"/>
        </w:rPr>
        <w:t>招标工程编号：东水招〔2025〕第</w:t>
      </w:r>
      <w:r>
        <w:rPr>
          <w:rFonts w:hint="eastAsia" w:ascii="宋体" w:hAnsi="宋体" w:cs="宋体"/>
          <w:sz w:val="28"/>
          <w:szCs w:val="28"/>
          <w:lang w:val="en-US" w:eastAsia="zh-CN"/>
        </w:rPr>
        <w:t xml:space="preserve">    </w:t>
      </w:r>
      <w:r>
        <w:rPr>
          <w:rFonts w:hint="eastAsia" w:ascii="宋体" w:hAnsi="宋体" w:cs="宋体"/>
          <w:sz w:val="28"/>
          <w:szCs w:val="28"/>
        </w:rPr>
        <w:t>号</w:t>
      </w:r>
    </w:p>
    <w:p w14:paraId="3DA6FE06">
      <w:pPr>
        <w:spacing w:line="500" w:lineRule="exact"/>
        <w:rPr>
          <w:rFonts w:hint="eastAsia" w:ascii="宋体" w:hAnsi="宋体" w:cs="宋体"/>
          <w:sz w:val="28"/>
        </w:rPr>
      </w:pPr>
    </w:p>
    <w:p w14:paraId="2D703778">
      <w:pPr>
        <w:spacing w:line="500" w:lineRule="exact"/>
        <w:rPr>
          <w:rFonts w:hint="eastAsia" w:ascii="宋体" w:hAnsi="宋体" w:cs="宋体"/>
          <w:sz w:val="28"/>
        </w:rPr>
      </w:pPr>
    </w:p>
    <w:p w14:paraId="7A1180FE">
      <w:pPr>
        <w:ind w:firstLine="420" w:firstLineChars="150"/>
        <w:rPr>
          <w:rFonts w:hint="eastAsia" w:ascii="宋体" w:hAnsi="宋体" w:cs="宋体"/>
          <w:sz w:val="28"/>
        </w:rPr>
      </w:pPr>
      <w:r>
        <w:rPr>
          <w:rFonts w:hint="eastAsia" w:ascii="宋体" w:hAnsi="宋体" w:cs="宋体"/>
          <w:sz w:val="28"/>
        </w:rPr>
        <w:t>招标项目名称：</w:t>
      </w:r>
      <w:r>
        <w:rPr>
          <w:rFonts w:hint="eastAsia" w:ascii="宋体" w:hAnsi="宋体" w:cs="宋体"/>
          <w:sz w:val="28"/>
          <w:u w:val="single"/>
          <w:lang w:eastAsia="zh-CN"/>
        </w:rPr>
        <w:t>阳江市阳东区台平三丫联围二期（三丫村段防风海堤）达标加固工程</w:t>
      </w:r>
      <w:r>
        <w:rPr>
          <w:rFonts w:hint="eastAsia" w:ascii="宋体" w:hAnsi="宋体" w:cs="宋体"/>
          <w:sz w:val="28"/>
          <w:u w:val="single"/>
        </w:rPr>
        <w:t>勘察设计</w:t>
      </w:r>
    </w:p>
    <w:p w14:paraId="4D01E7CE">
      <w:pPr>
        <w:ind w:firstLine="480"/>
        <w:rPr>
          <w:rFonts w:hint="eastAsia" w:ascii="宋体" w:hAnsi="宋体" w:cs="宋体"/>
          <w:sz w:val="28"/>
        </w:rPr>
      </w:pPr>
    </w:p>
    <w:p w14:paraId="0385B5CE">
      <w:pPr>
        <w:ind w:firstLine="480"/>
        <w:rPr>
          <w:rFonts w:hint="eastAsia" w:ascii="宋体" w:hAnsi="宋体" w:cs="宋体"/>
          <w:sz w:val="28"/>
          <w:u w:val="single"/>
        </w:rPr>
      </w:pPr>
      <w:r>
        <w:rPr>
          <w:rFonts w:hint="eastAsia" w:ascii="宋体" w:hAnsi="宋体" w:cs="宋体"/>
          <w:sz w:val="28"/>
        </w:rPr>
        <w:t>投标文件内容：</w:t>
      </w:r>
      <w:r>
        <w:rPr>
          <w:rFonts w:hint="eastAsia" w:ascii="宋体" w:hAnsi="宋体" w:cs="宋体"/>
          <w:sz w:val="28"/>
          <w:u w:val="single"/>
        </w:rPr>
        <w:t>资格后审文件</w:t>
      </w:r>
    </w:p>
    <w:p w14:paraId="2C7653D6">
      <w:pPr>
        <w:ind w:firstLine="480"/>
        <w:rPr>
          <w:rFonts w:hint="eastAsia" w:ascii="宋体" w:hAnsi="宋体" w:cs="宋体"/>
          <w:sz w:val="28"/>
        </w:rPr>
      </w:pPr>
    </w:p>
    <w:p w14:paraId="55B21B07">
      <w:pPr>
        <w:ind w:firstLine="480"/>
        <w:rPr>
          <w:rFonts w:hint="eastAsia" w:ascii="宋体" w:hAnsi="宋体" w:cs="宋体"/>
          <w:sz w:val="28"/>
        </w:rPr>
      </w:pPr>
      <w:r>
        <w:rPr>
          <w:rFonts w:hint="eastAsia" w:ascii="宋体" w:hAnsi="宋体" w:cs="宋体"/>
          <w:sz w:val="28"/>
        </w:rPr>
        <w:t>投标人：</w:t>
      </w:r>
      <w:r>
        <w:rPr>
          <w:rFonts w:hint="eastAsia" w:ascii="宋体" w:hAnsi="宋体" w:cs="宋体"/>
          <w:sz w:val="28"/>
          <w:u w:val="single"/>
        </w:rPr>
        <w:t xml:space="preserve">                                  </w:t>
      </w:r>
      <w:r>
        <w:rPr>
          <w:rFonts w:hint="eastAsia" w:ascii="宋体" w:hAnsi="宋体" w:cs="宋体"/>
          <w:sz w:val="28"/>
        </w:rPr>
        <w:t xml:space="preserve">（盖章） </w:t>
      </w:r>
    </w:p>
    <w:p w14:paraId="49A523CE">
      <w:pPr>
        <w:ind w:firstLine="480"/>
        <w:rPr>
          <w:rFonts w:hint="eastAsia" w:ascii="宋体" w:hAnsi="宋体" w:cs="宋体"/>
          <w:sz w:val="28"/>
        </w:rPr>
      </w:pPr>
    </w:p>
    <w:p w14:paraId="48210535">
      <w:pPr>
        <w:ind w:firstLine="480"/>
        <w:rPr>
          <w:rFonts w:hint="eastAsia" w:ascii="宋体" w:hAnsi="宋体" w:cs="宋体"/>
          <w:sz w:val="28"/>
        </w:rPr>
      </w:pPr>
      <w:r>
        <w:rPr>
          <w:rFonts w:hint="eastAsia" w:ascii="宋体" w:hAnsi="宋体" w:cs="宋体"/>
          <w:sz w:val="28"/>
        </w:rPr>
        <w:t>法定代表人：</w:t>
      </w:r>
      <w:r>
        <w:rPr>
          <w:rFonts w:hint="eastAsia" w:ascii="宋体" w:hAnsi="宋体" w:cs="宋体"/>
          <w:sz w:val="28"/>
          <w:u w:val="single"/>
        </w:rPr>
        <w:t xml:space="preserve">              </w:t>
      </w:r>
      <w:r>
        <w:rPr>
          <w:rFonts w:hint="eastAsia" w:ascii="宋体" w:hAnsi="宋体" w:cs="宋体"/>
          <w:sz w:val="28"/>
        </w:rPr>
        <w:t>（签字或盖章）</w:t>
      </w:r>
    </w:p>
    <w:p w14:paraId="4C7DC2E5">
      <w:pPr>
        <w:rPr>
          <w:rFonts w:hint="eastAsia" w:ascii="宋体" w:hAnsi="宋体" w:cs="宋体"/>
          <w:sz w:val="28"/>
        </w:rPr>
      </w:pPr>
    </w:p>
    <w:p w14:paraId="2425D184">
      <w:pPr>
        <w:ind w:firstLine="480"/>
        <w:rPr>
          <w:rFonts w:hint="eastAsia" w:ascii="宋体" w:hAnsi="宋体" w:cs="宋体"/>
          <w:sz w:val="28"/>
        </w:rPr>
      </w:pPr>
    </w:p>
    <w:p w14:paraId="0376B0EB">
      <w:pPr>
        <w:rPr>
          <w:rFonts w:hint="eastAsia" w:ascii="宋体" w:hAnsi="宋体" w:cs="宋体"/>
          <w:sz w:val="28"/>
        </w:rPr>
      </w:pPr>
    </w:p>
    <w:p w14:paraId="3BC9CA70">
      <w:pPr>
        <w:ind w:firstLine="480"/>
        <w:jc w:val="center"/>
        <w:rPr>
          <w:rFonts w:hint="eastAsia" w:ascii="宋体" w:hAnsi="宋体" w:cs="宋体"/>
          <w:sz w:val="28"/>
        </w:rPr>
      </w:pPr>
      <w:r>
        <w:rPr>
          <w:rFonts w:hint="eastAsia" w:ascii="宋体" w:hAnsi="宋体" w:cs="宋体"/>
          <w:sz w:val="28"/>
        </w:rPr>
        <w:t>日期      年    月   日</w:t>
      </w:r>
    </w:p>
    <w:p w14:paraId="4BD2F125">
      <w:pPr>
        <w:spacing w:line="500" w:lineRule="exact"/>
        <w:rPr>
          <w:rFonts w:hint="eastAsia" w:ascii="宋体" w:hAnsi="宋体" w:cs="宋体"/>
          <w:b/>
          <w:sz w:val="30"/>
          <w:szCs w:val="30"/>
        </w:rPr>
      </w:pPr>
    </w:p>
    <w:p w14:paraId="46912AC4">
      <w:pPr>
        <w:spacing w:line="500" w:lineRule="exact"/>
        <w:ind w:firstLine="435"/>
        <w:jc w:val="center"/>
        <w:rPr>
          <w:rFonts w:hint="eastAsia" w:ascii="宋体" w:hAnsi="宋体" w:cs="宋体"/>
          <w:b/>
          <w:sz w:val="28"/>
          <w:szCs w:val="28"/>
        </w:rPr>
      </w:pPr>
      <w:r>
        <w:rPr>
          <w:rFonts w:hint="eastAsia" w:ascii="宋体" w:hAnsi="宋体" w:cs="宋体"/>
          <w:b/>
          <w:sz w:val="28"/>
          <w:szCs w:val="28"/>
        </w:rPr>
        <w:t>资格后审文件目录</w:t>
      </w:r>
    </w:p>
    <w:p w14:paraId="10273088">
      <w:pPr>
        <w:spacing w:line="500" w:lineRule="exact"/>
        <w:ind w:firstLine="435"/>
        <w:jc w:val="center"/>
        <w:rPr>
          <w:rFonts w:hint="eastAsia" w:ascii="宋体" w:hAnsi="宋体" w:cs="宋体"/>
          <w:b/>
          <w:sz w:val="44"/>
        </w:rPr>
      </w:pPr>
    </w:p>
    <w:p w14:paraId="749D798B">
      <w:pPr>
        <w:spacing w:line="500" w:lineRule="exact"/>
        <w:ind w:firstLine="435"/>
        <w:rPr>
          <w:rFonts w:hint="eastAsia" w:ascii="宋体" w:hAnsi="宋体" w:cs="宋体"/>
          <w:sz w:val="24"/>
        </w:rPr>
      </w:pPr>
      <w:r>
        <w:rPr>
          <w:rFonts w:hint="eastAsia" w:ascii="宋体" w:hAnsi="宋体" w:cs="宋体"/>
          <w:sz w:val="24"/>
        </w:rPr>
        <w:t>（一）投标承诺书</w:t>
      </w:r>
    </w:p>
    <w:p w14:paraId="15BF2858">
      <w:pPr>
        <w:spacing w:line="500" w:lineRule="exact"/>
        <w:ind w:firstLine="437"/>
        <w:rPr>
          <w:rFonts w:hint="eastAsia" w:ascii="宋体" w:hAnsi="宋体" w:cs="宋体"/>
          <w:sz w:val="24"/>
        </w:rPr>
      </w:pPr>
      <w:r>
        <w:rPr>
          <w:rFonts w:hint="eastAsia" w:ascii="宋体" w:hAnsi="宋体" w:cs="宋体"/>
          <w:sz w:val="24"/>
        </w:rPr>
        <w:t>（二）法定代表人身份证明书</w:t>
      </w:r>
    </w:p>
    <w:p w14:paraId="1BCEFDE6">
      <w:pPr>
        <w:spacing w:line="500" w:lineRule="exact"/>
        <w:ind w:firstLine="437"/>
        <w:rPr>
          <w:rFonts w:hint="eastAsia" w:ascii="宋体" w:hAnsi="宋体" w:cs="宋体"/>
          <w:sz w:val="24"/>
        </w:rPr>
      </w:pPr>
      <w:r>
        <w:rPr>
          <w:rFonts w:hint="eastAsia" w:ascii="宋体" w:hAnsi="宋体" w:cs="宋体"/>
          <w:sz w:val="24"/>
        </w:rPr>
        <w:t>（三）授权委托书</w:t>
      </w:r>
    </w:p>
    <w:p w14:paraId="35955016">
      <w:pPr>
        <w:spacing w:line="500" w:lineRule="exact"/>
        <w:ind w:firstLine="437"/>
        <w:rPr>
          <w:rFonts w:hint="eastAsia" w:ascii="宋体" w:hAnsi="宋体" w:cs="宋体"/>
          <w:sz w:val="24"/>
        </w:rPr>
      </w:pPr>
      <w:r>
        <w:rPr>
          <w:rFonts w:hint="eastAsia" w:ascii="宋体" w:hAnsi="宋体" w:cs="宋体"/>
          <w:sz w:val="24"/>
        </w:rPr>
        <w:t>（四）投标人一般情况表</w:t>
      </w:r>
    </w:p>
    <w:p w14:paraId="1CC6D08F">
      <w:pPr>
        <w:spacing w:line="500" w:lineRule="exact"/>
        <w:ind w:firstLine="437"/>
        <w:rPr>
          <w:rFonts w:hint="eastAsia" w:ascii="宋体" w:hAnsi="宋体" w:cs="宋体"/>
          <w:sz w:val="24"/>
        </w:rPr>
      </w:pPr>
      <w:r>
        <w:rPr>
          <w:rFonts w:hint="eastAsia" w:ascii="宋体" w:hAnsi="宋体" w:cs="宋体"/>
          <w:sz w:val="24"/>
        </w:rPr>
        <w:t>（五）联合体投标情况表（如有）</w:t>
      </w:r>
    </w:p>
    <w:p w14:paraId="1788BB5B">
      <w:pPr>
        <w:spacing w:line="500" w:lineRule="exact"/>
        <w:ind w:firstLine="480" w:firstLineChars="200"/>
        <w:rPr>
          <w:rFonts w:hint="eastAsia" w:ascii="宋体" w:hAnsi="宋体" w:cs="宋体"/>
          <w:sz w:val="24"/>
        </w:rPr>
      </w:pPr>
      <w:r>
        <w:rPr>
          <w:rFonts w:hint="eastAsia" w:ascii="宋体" w:hAnsi="宋体" w:cs="宋体"/>
          <w:sz w:val="24"/>
        </w:rPr>
        <w:t>（六）其它资料</w:t>
      </w:r>
    </w:p>
    <w:p w14:paraId="32AFFD27">
      <w:pPr>
        <w:spacing w:line="500" w:lineRule="exact"/>
        <w:ind w:firstLine="435"/>
        <w:rPr>
          <w:rFonts w:hint="eastAsia" w:ascii="宋体" w:hAnsi="宋体" w:cs="宋体"/>
          <w:sz w:val="28"/>
        </w:rPr>
      </w:pPr>
    </w:p>
    <w:p w14:paraId="5F197CC6">
      <w:pPr>
        <w:spacing w:line="500" w:lineRule="exact"/>
        <w:ind w:firstLine="435"/>
        <w:rPr>
          <w:rFonts w:hint="eastAsia" w:ascii="宋体" w:hAnsi="宋体" w:cs="宋体"/>
          <w:sz w:val="28"/>
        </w:rPr>
      </w:pPr>
    </w:p>
    <w:p w14:paraId="685D8B87">
      <w:pPr>
        <w:spacing w:line="500" w:lineRule="exact"/>
        <w:ind w:firstLine="435"/>
        <w:rPr>
          <w:rFonts w:hint="eastAsia" w:ascii="宋体" w:hAnsi="宋体" w:cs="宋体"/>
          <w:sz w:val="28"/>
        </w:rPr>
      </w:pPr>
    </w:p>
    <w:p w14:paraId="437BE85C">
      <w:pPr>
        <w:spacing w:line="500" w:lineRule="exact"/>
        <w:ind w:firstLine="435"/>
        <w:rPr>
          <w:rFonts w:hint="eastAsia" w:ascii="宋体" w:hAnsi="宋体" w:cs="宋体"/>
          <w:sz w:val="28"/>
        </w:rPr>
      </w:pPr>
    </w:p>
    <w:p w14:paraId="317B9C94">
      <w:pPr>
        <w:spacing w:line="500" w:lineRule="exact"/>
        <w:ind w:firstLine="435"/>
        <w:rPr>
          <w:rFonts w:hint="eastAsia" w:ascii="宋体" w:hAnsi="宋体" w:cs="宋体"/>
          <w:sz w:val="28"/>
        </w:rPr>
      </w:pPr>
    </w:p>
    <w:p w14:paraId="5ECE4D7B">
      <w:pPr>
        <w:spacing w:line="500" w:lineRule="exact"/>
        <w:ind w:firstLine="435"/>
        <w:rPr>
          <w:rFonts w:hint="eastAsia" w:ascii="宋体" w:hAnsi="宋体" w:cs="宋体"/>
          <w:sz w:val="28"/>
        </w:rPr>
      </w:pPr>
    </w:p>
    <w:p w14:paraId="14D283F7">
      <w:pPr>
        <w:spacing w:line="500" w:lineRule="exact"/>
        <w:ind w:firstLine="435"/>
        <w:rPr>
          <w:rFonts w:hint="eastAsia" w:ascii="宋体" w:hAnsi="宋体" w:cs="宋体"/>
          <w:sz w:val="28"/>
        </w:rPr>
      </w:pPr>
    </w:p>
    <w:p w14:paraId="3B71A590">
      <w:pPr>
        <w:spacing w:line="500" w:lineRule="exact"/>
        <w:ind w:firstLine="435"/>
        <w:rPr>
          <w:rFonts w:hint="eastAsia" w:ascii="宋体" w:hAnsi="宋体" w:cs="宋体"/>
          <w:sz w:val="28"/>
        </w:rPr>
      </w:pPr>
    </w:p>
    <w:p w14:paraId="38420F58">
      <w:pPr>
        <w:spacing w:line="500" w:lineRule="exact"/>
        <w:rPr>
          <w:rFonts w:hint="eastAsia" w:ascii="宋体" w:hAnsi="宋体" w:cs="宋体"/>
          <w:sz w:val="28"/>
        </w:rPr>
      </w:pPr>
    </w:p>
    <w:p w14:paraId="458AC6F9">
      <w:pPr>
        <w:spacing w:line="500" w:lineRule="exact"/>
        <w:ind w:firstLine="435"/>
        <w:rPr>
          <w:rFonts w:hint="eastAsia" w:ascii="宋体" w:hAnsi="宋体" w:cs="宋体"/>
          <w:sz w:val="28"/>
        </w:rPr>
      </w:pPr>
    </w:p>
    <w:p w14:paraId="0D2DB06F">
      <w:pPr>
        <w:spacing w:line="500" w:lineRule="exact"/>
        <w:ind w:firstLine="435"/>
        <w:rPr>
          <w:rFonts w:hint="eastAsia" w:ascii="宋体" w:hAnsi="宋体" w:cs="宋体"/>
          <w:sz w:val="28"/>
        </w:rPr>
      </w:pPr>
    </w:p>
    <w:p w14:paraId="2C22F342">
      <w:pPr>
        <w:spacing w:line="500" w:lineRule="exact"/>
        <w:ind w:firstLine="435"/>
        <w:rPr>
          <w:rFonts w:hint="eastAsia" w:ascii="宋体" w:hAnsi="宋体" w:cs="宋体"/>
          <w:sz w:val="24"/>
        </w:rPr>
      </w:pPr>
    </w:p>
    <w:p w14:paraId="23157650">
      <w:pPr>
        <w:spacing w:line="500" w:lineRule="exact"/>
        <w:ind w:firstLine="435"/>
        <w:rPr>
          <w:rFonts w:hint="eastAsia" w:ascii="宋体" w:hAnsi="宋体" w:cs="宋体"/>
          <w:b/>
          <w:sz w:val="32"/>
          <w:szCs w:val="32"/>
        </w:rPr>
      </w:pPr>
      <w:r>
        <w:rPr>
          <w:rFonts w:hint="eastAsia" w:ascii="宋体" w:hAnsi="宋体" w:cs="宋体"/>
          <w:sz w:val="24"/>
        </w:rPr>
        <w:t xml:space="preserve"> 注：目录内容由投标申请人根据资格后审实际内容要求自行增减。</w:t>
      </w:r>
    </w:p>
    <w:p w14:paraId="7DAAE712">
      <w:pPr>
        <w:spacing w:line="500" w:lineRule="exact"/>
        <w:rPr>
          <w:rFonts w:hint="eastAsia" w:ascii="宋体" w:hAnsi="宋体" w:cs="宋体"/>
          <w:b/>
          <w:sz w:val="28"/>
          <w:szCs w:val="28"/>
        </w:rPr>
      </w:pPr>
    </w:p>
    <w:p w14:paraId="572C103B">
      <w:pPr>
        <w:spacing w:line="500" w:lineRule="exact"/>
        <w:rPr>
          <w:rFonts w:hint="eastAsia" w:ascii="宋体" w:hAnsi="宋体" w:cs="宋体"/>
          <w:b/>
          <w:sz w:val="28"/>
          <w:szCs w:val="28"/>
        </w:rPr>
      </w:pPr>
    </w:p>
    <w:p w14:paraId="7598DF32">
      <w:pPr>
        <w:spacing w:line="500" w:lineRule="exact"/>
        <w:rPr>
          <w:rFonts w:hint="eastAsia" w:ascii="宋体" w:hAnsi="宋体" w:cs="宋体"/>
          <w:b/>
          <w:sz w:val="28"/>
          <w:szCs w:val="28"/>
        </w:rPr>
      </w:pPr>
    </w:p>
    <w:p w14:paraId="16EC2355">
      <w:pPr>
        <w:spacing w:line="500" w:lineRule="exact"/>
        <w:outlineLvl w:val="2"/>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（一）投标承诺书</w:t>
      </w:r>
    </w:p>
    <w:p w14:paraId="7861CE04">
      <w:pPr>
        <w:spacing w:line="500" w:lineRule="exact"/>
        <w:jc w:val="center"/>
        <w:rPr>
          <w:rFonts w:hint="eastAsia" w:ascii="宋体" w:hAnsi="宋体" w:cs="宋体"/>
          <w:b/>
          <w:sz w:val="30"/>
          <w:szCs w:val="30"/>
        </w:rPr>
      </w:pPr>
    </w:p>
    <w:p w14:paraId="5B5925E2">
      <w:pPr>
        <w:spacing w:line="500" w:lineRule="exact"/>
        <w:jc w:val="center"/>
        <w:rPr>
          <w:rFonts w:hint="eastAsia" w:ascii="宋体" w:hAnsi="宋体" w:cs="宋体"/>
          <w:b/>
          <w:sz w:val="30"/>
          <w:szCs w:val="30"/>
        </w:rPr>
      </w:pPr>
      <w:r>
        <w:rPr>
          <w:rFonts w:hint="eastAsia" w:ascii="宋体" w:hAnsi="宋体" w:cs="宋体"/>
          <w:b/>
          <w:sz w:val="28"/>
          <w:szCs w:val="28"/>
        </w:rPr>
        <w:t>投 标 承 诺 书</w:t>
      </w:r>
    </w:p>
    <w:p w14:paraId="6F4266D7">
      <w:pPr>
        <w:spacing w:line="480" w:lineRule="exact"/>
        <w:ind w:firstLine="600" w:firstLineChars="250"/>
        <w:rPr>
          <w:rFonts w:hint="eastAsia" w:ascii="宋体" w:hAnsi="宋体" w:cs="宋体"/>
          <w:sz w:val="24"/>
        </w:rPr>
      </w:pPr>
    </w:p>
    <w:p w14:paraId="5F9DEC56">
      <w:pPr>
        <w:spacing w:line="480" w:lineRule="exact"/>
        <w:ind w:firstLine="600" w:firstLineChars="250"/>
        <w:rPr>
          <w:rFonts w:hint="eastAsia" w:ascii="宋体" w:hAnsi="宋体" w:cs="宋体"/>
          <w:sz w:val="24"/>
        </w:rPr>
      </w:pPr>
      <w:r>
        <w:rPr>
          <w:rFonts w:hint="eastAsia" w:ascii="宋体" w:hAnsi="宋体" w:cs="宋体"/>
          <w:sz w:val="24"/>
        </w:rPr>
        <w:t xml:space="preserve">本人 </w:t>
      </w:r>
      <w:r>
        <w:rPr>
          <w:rFonts w:hint="eastAsia" w:ascii="宋体" w:hAnsi="宋体" w:cs="宋体"/>
          <w:sz w:val="24"/>
          <w:u w:val="single"/>
        </w:rPr>
        <w:t xml:space="preserve">       </w:t>
      </w: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（身份证号码）是</w:t>
      </w:r>
      <w:r>
        <w:rPr>
          <w:rFonts w:hint="eastAsia" w:ascii="宋体" w:hAnsi="宋体" w:cs="宋体"/>
          <w:sz w:val="24"/>
          <w:u w:val="single"/>
        </w:rPr>
        <w:t xml:space="preserve">                     </w:t>
      </w:r>
      <w:r>
        <w:rPr>
          <w:rFonts w:hint="eastAsia" w:ascii="宋体" w:hAnsi="宋体" w:cs="宋体"/>
          <w:sz w:val="24"/>
        </w:rPr>
        <w:t>（投标人名</w:t>
      </w:r>
      <w:r>
        <w:rPr>
          <w:rFonts w:hint="eastAsia" w:ascii="宋体" w:hAnsi="宋体" w:cs="宋体"/>
          <w:spacing w:val="8"/>
          <w:sz w:val="24"/>
        </w:rPr>
        <w:t>称）</w:t>
      </w:r>
      <w:r>
        <w:rPr>
          <w:rFonts w:hint="eastAsia" w:ascii="宋体" w:hAnsi="宋体" w:cs="宋体"/>
          <w:sz w:val="24"/>
        </w:rPr>
        <w:t>的法定代表人，本企业此次参加</w:t>
      </w:r>
      <w:r>
        <w:rPr>
          <w:rFonts w:hint="eastAsia" w:ascii="宋体" w:hAnsi="宋体" w:cs="宋体"/>
          <w:sz w:val="24"/>
          <w:u w:val="single"/>
        </w:rPr>
        <w:t xml:space="preserve">                      </w:t>
      </w:r>
      <w:r>
        <w:rPr>
          <w:rFonts w:hint="eastAsia" w:ascii="宋体" w:hAnsi="宋体" w:cs="宋体"/>
          <w:sz w:val="24"/>
        </w:rPr>
        <w:t>（招标项目名称</w:t>
      </w:r>
      <w:r>
        <w:rPr>
          <w:rFonts w:hint="eastAsia" w:ascii="宋体" w:hAnsi="宋体" w:cs="宋体"/>
          <w:spacing w:val="8"/>
          <w:sz w:val="24"/>
        </w:rPr>
        <w:t>）的投标，认真遵守《中华人民共和国招标投标法》、《中华人民共和国招标投标法实施条例》及其有关招标投标的法律法规规章规定，并就此</w:t>
      </w:r>
      <w:r>
        <w:rPr>
          <w:rFonts w:hint="eastAsia" w:ascii="宋体" w:hAnsi="宋体" w:cs="宋体"/>
          <w:sz w:val="24"/>
        </w:rPr>
        <w:t>郑重承诺如下：</w:t>
      </w:r>
    </w:p>
    <w:p w14:paraId="5A275C17">
      <w:pPr>
        <w:spacing w:line="500" w:lineRule="exact"/>
        <w:ind w:firstLine="514" w:firstLineChars="200"/>
        <w:rPr>
          <w:rFonts w:hint="eastAsia" w:ascii="宋体" w:hAnsi="宋体" w:cs="宋体"/>
          <w:spacing w:val="8"/>
          <w:sz w:val="24"/>
        </w:rPr>
      </w:pPr>
      <w:r>
        <w:rPr>
          <w:rFonts w:hint="eastAsia" w:ascii="宋体" w:hAnsi="宋体" w:cs="宋体"/>
          <w:b/>
          <w:spacing w:val="8"/>
          <w:sz w:val="24"/>
        </w:rPr>
        <w:t>1、</w:t>
      </w:r>
      <w:r>
        <w:rPr>
          <w:rFonts w:hint="eastAsia" w:ascii="宋体" w:hAnsi="宋体" w:cs="宋体"/>
          <w:spacing w:val="8"/>
          <w:sz w:val="24"/>
        </w:rPr>
        <w:t>在参加本次投标过程中，如遇与本企业存在控股或管理关系的投标人同时参加本投标项目的，愿自愿放弃本次投标资格，以不影响招标项目的公正性。</w:t>
      </w:r>
    </w:p>
    <w:p w14:paraId="3814632F">
      <w:pPr>
        <w:spacing w:line="500" w:lineRule="exact"/>
        <w:ind w:firstLine="514" w:firstLineChars="200"/>
        <w:rPr>
          <w:rFonts w:hint="eastAsia" w:ascii="宋体" w:hAnsi="宋体" w:cs="宋体"/>
          <w:sz w:val="24"/>
        </w:rPr>
      </w:pPr>
      <w:r>
        <w:rPr>
          <w:rFonts w:hint="eastAsia" w:ascii="宋体" w:hAnsi="宋体" w:cs="宋体"/>
          <w:b/>
          <w:spacing w:val="8"/>
          <w:sz w:val="24"/>
        </w:rPr>
        <w:t>2、</w:t>
      </w:r>
      <w:r>
        <w:rPr>
          <w:rFonts w:hint="eastAsia" w:ascii="宋体" w:hAnsi="宋体" w:cs="宋体"/>
          <w:sz w:val="24"/>
        </w:rPr>
        <w:t>本企业此次投标所提交的所有投标资料及其证书、证照、证明资料文件的扫描件或电子证书的全部数据、内容是真实有效的，不存在有弄虚作假的违法行为（含本招标文件投标人须知第</w:t>
      </w:r>
      <w:r>
        <w:rPr>
          <w:rFonts w:hint="eastAsia" w:ascii="宋体" w:hAnsi="宋体" w:cs="宋体"/>
          <w:b/>
          <w:bCs/>
          <w:sz w:val="24"/>
        </w:rPr>
        <w:t>9.7</w:t>
      </w:r>
      <w:r>
        <w:rPr>
          <w:rFonts w:hint="eastAsia" w:ascii="宋体" w:hAnsi="宋体" w:cs="宋体"/>
          <w:sz w:val="24"/>
        </w:rPr>
        <w:t>款所列的情形）。</w:t>
      </w:r>
    </w:p>
    <w:p w14:paraId="46C5D170">
      <w:pPr>
        <w:pStyle w:val="21"/>
        <w:spacing w:line="500" w:lineRule="exact"/>
        <w:ind w:firstLine="514" w:firstLineChars="200"/>
        <w:jc w:val="left"/>
        <w:rPr>
          <w:rFonts w:hint="eastAsia" w:ascii="宋体" w:hAnsi="宋体" w:eastAsia="宋体" w:cs="宋体"/>
          <w:sz w:val="24"/>
        </w:rPr>
      </w:pPr>
      <w:r>
        <w:rPr>
          <w:rFonts w:hint="eastAsia" w:ascii="宋体" w:hAnsi="宋体" w:eastAsia="宋体" w:cs="宋体"/>
          <w:b/>
          <w:spacing w:val="8"/>
          <w:sz w:val="24"/>
        </w:rPr>
        <w:t>3、</w:t>
      </w:r>
      <w:r>
        <w:rPr>
          <w:rFonts w:hint="eastAsia" w:ascii="宋体" w:hAnsi="宋体" w:eastAsia="宋体" w:cs="宋体"/>
          <w:spacing w:val="8"/>
          <w:sz w:val="24"/>
        </w:rPr>
        <w:t>本企业参加此次投标</w:t>
      </w:r>
      <w:r>
        <w:rPr>
          <w:rFonts w:hint="eastAsia" w:ascii="宋体" w:hAnsi="宋体" w:eastAsia="宋体" w:cs="宋体"/>
          <w:sz w:val="24"/>
        </w:rPr>
        <w:t>时没有因违反公共资源交易相关法律、法规规定以及违背诚实信用原则被相关主管部门或单位正在列为联合惩戒的对象，作为失信企业被依法限制参与工程建设项目招标投标活动；或正在受到相关行政主管部门或单位停业或暂停承揽业务的处罚(含限制参与工程建设项目招标投标活动通报行为）。</w:t>
      </w:r>
    </w:p>
    <w:p w14:paraId="2EE3DD2C">
      <w:pPr>
        <w:spacing w:line="480" w:lineRule="exact"/>
        <w:ind w:firstLine="512" w:firstLineChars="200"/>
        <w:rPr>
          <w:rFonts w:hint="eastAsia" w:ascii="宋体" w:hAnsi="宋体" w:cs="宋体"/>
          <w:spacing w:val="8"/>
          <w:sz w:val="24"/>
        </w:rPr>
      </w:pPr>
      <w:r>
        <w:rPr>
          <w:rFonts w:hint="eastAsia" w:ascii="宋体" w:hAnsi="宋体" w:cs="宋体"/>
          <w:spacing w:val="8"/>
          <w:sz w:val="24"/>
        </w:rPr>
        <w:t>如有上述违法违规行为及事实(</w:t>
      </w:r>
      <w:r>
        <w:rPr>
          <w:rFonts w:hint="eastAsia" w:ascii="宋体" w:hAnsi="宋体" w:cs="宋体"/>
          <w:sz w:val="24"/>
        </w:rPr>
        <w:t>一般以行政主管部门认定或处罚的书面文件为准；但被列为联合惩戒的企业，以“信用中国”网站等发布的信息为准)</w:t>
      </w:r>
      <w:r>
        <w:rPr>
          <w:rFonts w:hint="eastAsia" w:ascii="宋体" w:hAnsi="宋体" w:cs="宋体"/>
          <w:spacing w:val="8"/>
          <w:sz w:val="24"/>
        </w:rPr>
        <w:t>，愿意按规定接受取消投标资格、记入信用档案、没收投标保证金等有关处理；愿意承担法律责任。如已中标的，自动放弃中标资格；给招标人造成损失的，依法承担赔偿责任。</w:t>
      </w:r>
    </w:p>
    <w:p w14:paraId="513DEBBC">
      <w:pPr>
        <w:spacing w:line="480" w:lineRule="exact"/>
        <w:ind w:firstLine="512" w:firstLineChars="200"/>
        <w:rPr>
          <w:rFonts w:hint="eastAsia" w:ascii="宋体" w:hAnsi="宋体" w:cs="宋体"/>
          <w:spacing w:val="8"/>
          <w:sz w:val="24"/>
        </w:rPr>
      </w:pPr>
    </w:p>
    <w:p w14:paraId="70973E7E">
      <w:pPr>
        <w:spacing w:line="480" w:lineRule="exact"/>
        <w:ind w:firstLine="480"/>
        <w:rPr>
          <w:rFonts w:hint="eastAsia" w:ascii="宋体" w:hAnsi="宋体" w:cs="宋体"/>
          <w:sz w:val="24"/>
        </w:rPr>
      </w:pPr>
      <w:r>
        <w:rPr>
          <w:rFonts w:hint="eastAsia" w:ascii="宋体" w:hAnsi="宋体" w:cs="宋体"/>
          <w:sz w:val="24"/>
        </w:rPr>
        <w:t xml:space="preserve">                    </w:t>
      </w:r>
    </w:p>
    <w:p w14:paraId="37898082">
      <w:pPr>
        <w:spacing w:line="480" w:lineRule="exact"/>
        <w:ind w:firstLine="4080" w:firstLineChars="1700"/>
        <w:rPr>
          <w:rFonts w:hint="eastAsia"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（盖章）</w:t>
      </w:r>
    </w:p>
    <w:p w14:paraId="1A620DC5">
      <w:pPr>
        <w:spacing w:line="480" w:lineRule="exact"/>
        <w:ind w:firstLine="480"/>
        <w:rPr>
          <w:rFonts w:hint="eastAsia" w:ascii="宋体" w:hAnsi="宋体" w:cs="宋体"/>
          <w:sz w:val="24"/>
          <w:u w:val="single"/>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rPr>
        <w:t xml:space="preserve">（签字或盖章）              </w:t>
      </w:r>
    </w:p>
    <w:p w14:paraId="13F4A507">
      <w:pPr>
        <w:spacing w:line="480" w:lineRule="exact"/>
        <w:ind w:firstLine="5640" w:firstLineChars="2350"/>
        <w:rPr>
          <w:rFonts w:hint="eastAsia" w:ascii="宋体" w:hAnsi="宋体" w:cs="宋体"/>
          <w:b/>
          <w:sz w:val="30"/>
          <w:szCs w:val="30"/>
        </w:rPr>
      </w:pPr>
      <w:r>
        <w:rPr>
          <w:rFonts w:hint="eastAsia" w:ascii="宋体" w:hAnsi="宋体" w:cs="宋体"/>
          <w:sz w:val="24"/>
        </w:rPr>
        <w:t>年    月    日</w:t>
      </w:r>
    </w:p>
    <w:p w14:paraId="360A3BAE">
      <w:pPr>
        <w:jc w:val="left"/>
        <w:rPr>
          <w:rFonts w:hint="eastAsia" w:ascii="宋体" w:hAnsi="宋体" w:cs="宋体"/>
          <w:b/>
          <w:sz w:val="30"/>
          <w:szCs w:val="30"/>
        </w:rPr>
      </w:pPr>
    </w:p>
    <w:p w14:paraId="1D8EDF69">
      <w:pPr>
        <w:spacing w:line="500" w:lineRule="exact"/>
        <w:outlineLvl w:val="2"/>
        <w:rPr>
          <w:rFonts w:hint="eastAsia" w:ascii="宋体" w:hAnsi="宋体" w:cs="宋体"/>
          <w:b/>
          <w:sz w:val="28"/>
          <w:szCs w:val="28"/>
        </w:rPr>
      </w:pPr>
      <w:r>
        <w:rPr>
          <w:rFonts w:ascii="宋体" w:hAnsi="宋体" w:cs="宋体"/>
          <w:b/>
          <w:sz w:val="28"/>
          <w:szCs w:val="28"/>
        </w:rPr>
        <w:br w:type="page"/>
      </w:r>
      <w:r>
        <w:rPr>
          <w:rFonts w:hint="eastAsia" w:ascii="宋体" w:hAnsi="宋体" w:cs="宋体"/>
          <w:b/>
          <w:sz w:val="28"/>
          <w:szCs w:val="28"/>
        </w:rPr>
        <w:t>（二）法定代表人身份证明书</w:t>
      </w:r>
    </w:p>
    <w:p w14:paraId="17BAC948">
      <w:pPr>
        <w:rPr>
          <w:rFonts w:hint="eastAsia" w:ascii="宋体" w:hAnsi="宋体" w:cs="宋体"/>
          <w:b/>
          <w:bCs/>
          <w:sz w:val="32"/>
          <w:szCs w:val="32"/>
        </w:rPr>
      </w:pPr>
    </w:p>
    <w:p w14:paraId="4F795EDD">
      <w:pPr>
        <w:jc w:val="center"/>
        <w:rPr>
          <w:rFonts w:hint="eastAsia" w:ascii="宋体" w:hAnsi="宋体" w:cs="宋体"/>
          <w:b/>
          <w:bCs/>
          <w:sz w:val="28"/>
          <w:szCs w:val="28"/>
        </w:rPr>
      </w:pPr>
      <w:r>
        <w:rPr>
          <w:rFonts w:hint="eastAsia" w:ascii="宋体" w:hAnsi="宋体" w:cs="宋体"/>
          <w:b/>
          <w:bCs/>
          <w:sz w:val="28"/>
          <w:szCs w:val="28"/>
        </w:rPr>
        <w:t>法定代表人身份证明书</w:t>
      </w:r>
    </w:p>
    <w:p w14:paraId="2D62DE2F">
      <w:pPr>
        <w:ind w:firstLine="480"/>
        <w:rPr>
          <w:rFonts w:hint="eastAsia" w:ascii="宋体" w:hAnsi="宋体" w:cs="宋体"/>
          <w:sz w:val="24"/>
        </w:rPr>
      </w:pPr>
    </w:p>
    <w:p w14:paraId="3D28C2F9">
      <w:pPr>
        <w:spacing w:line="400" w:lineRule="exact"/>
        <w:rPr>
          <w:rFonts w:hint="eastAsia" w:ascii="宋体" w:hAnsi="宋体" w:cs="宋体"/>
          <w:sz w:val="24"/>
        </w:rPr>
      </w:pPr>
    </w:p>
    <w:p w14:paraId="4DC3CDF8">
      <w:pPr>
        <w:spacing w:line="400" w:lineRule="exact"/>
        <w:ind w:firstLine="480"/>
        <w:rPr>
          <w:rFonts w:hint="eastAsia" w:ascii="宋体" w:hAnsi="宋体" w:cs="宋体"/>
          <w:sz w:val="24"/>
          <w:u w:val="single"/>
        </w:rPr>
      </w:pPr>
      <w:r>
        <w:rPr>
          <w:rFonts w:hint="eastAsia" w:ascii="宋体" w:hAnsi="宋体" w:cs="宋体"/>
          <w:sz w:val="24"/>
        </w:rPr>
        <w:t>投标人名称：</w:t>
      </w:r>
      <w:r>
        <w:rPr>
          <w:rFonts w:hint="eastAsia" w:ascii="宋体" w:hAnsi="宋体" w:cs="宋体"/>
          <w:sz w:val="24"/>
          <w:u w:val="single"/>
        </w:rPr>
        <w:t xml:space="preserve">                                  </w:t>
      </w:r>
    </w:p>
    <w:p w14:paraId="60764DBC">
      <w:pPr>
        <w:spacing w:line="400" w:lineRule="exact"/>
        <w:rPr>
          <w:rFonts w:hint="eastAsia" w:ascii="宋体" w:hAnsi="宋体" w:cs="宋体"/>
          <w:sz w:val="24"/>
          <w:u w:val="single"/>
        </w:rPr>
      </w:pPr>
    </w:p>
    <w:p w14:paraId="5478CB7D">
      <w:pPr>
        <w:spacing w:line="400" w:lineRule="exact"/>
        <w:ind w:firstLine="480"/>
        <w:rPr>
          <w:rFonts w:hint="eastAsia" w:ascii="宋体" w:hAnsi="宋体" w:cs="宋体"/>
          <w:sz w:val="24"/>
          <w:u w:val="single"/>
        </w:rPr>
      </w:pPr>
      <w:r>
        <w:rPr>
          <w:rFonts w:hint="eastAsia" w:ascii="宋体" w:hAnsi="宋体" w:cs="宋体"/>
          <w:sz w:val="24"/>
        </w:rPr>
        <w:t>单位性质：</w:t>
      </w:r>
      <w:r>
        <w:rPr>
          <w:rFonts w:hint="eastAsia" w:ascii="宋体" w:hAnsi="宋体" w:cs="宋体"/>
          <w:sz w:val="24"/>
          <w:u w:val="single"/>
        </w:rPr>
        <w:t xml:space="preserve">                                  </w:t>
      </w:r>
    </w:p>
    <w:p w14:paraId="6CA4DF78">
      <w:pPr>
        <w:spacing w:line="400" w:lineRule="exact"/>
        <w:ind w:firstLine="480"/>
        <w:rPr>
          <w:rFonts w:hint="eastAsia" w:ascii="宋体" w:hAnsi="宋体" w:cs="宋体"/>
          <w:sz w:val="24"/>
          <w:u w:val="single"/>
        </w:rPr>
      </w:pPr>
    </w:p>
    <w:p w14:paraId="1CAC0EEC">
      <w:pPr>
        <w:spacing w:line="400" w:lineRule="exact"/>
        <w:ind w:firstLine="480"/>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p>
    <w:p w14:paraId="09658D27">
      <w:pPr>
        <w:spacing w:line="400" w:lineRule="exact"/>
        <w:ind w:firstLine="480"/>
        <w:rPr>
          <w:rFonts w:hint="eastAsia" w:ascii="宋体" w:hAnsi="宋体" w:cs="宋体"/>
          <w:sz w:val="24"/>
          <w:u w:val="single"/>
        </w:rPr>
      </w:pPr>
    </w:p>
    <w:p w14:paraId="7B4B5E69">
      <w:pPr>
        <w:spacing w:line="400" w:lineRule="exact"/>
        <w:ind w:firstLine="48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7F62012">
      <w:pPr>
        <w:spacing w:line="400" w:lineRule="exact"/>
        <w:ind w:firstLine="480"/>
        <w:rPr>
          <w:rFonts w:hint="eastAsia" w:ascii="宋体" w:hAnsi="宋体" w:cs="宋体"/>
          <w:sz w:val="24"/>
        </w:rPr>
      </w:pPr>
    </w:p>
    <w:p w14:paraId="630CCFE0">
      <w:pPr>
        <w:spacing w:line="400" w:lineRule="exact"/>
        <w:ind w:firstLine="480"/>
        <w:rPr>
          <w:rFonts w:hint="eastAsia" w:ascii="宋体" w:hAnsi="宋体" w:cs="宋体"/>
          <w:sz w:val="24"/>
          <w:u w:val="single"/>
        </w:rPr>
      </w:pPr>
      <w:r>
        <w:rPr>
          <w:rFonts w:hint="eastAsia" w:ascii="宋体" w:hAnsi="宋体" w:cs="宋体"/>
          <w:sz w:val="24"/>
        </w:rPr>
        <w:t>经营期限：</w:t>
      </w:r>
      <w:r>
        <w:rPr>
          <w:rFonts w:hint="eastAsia" w:ascii="宋体" w:hAnsi="宋体" w:cs="宋体"/>
          <w:sz w:val="24"/>
          <w:u w:val="single"/>
        </w:rPr>
        <w:t xml:space="preserve">                                    </w:t>
      </w:r>
    </w:p>
    <w:p w14:paraId="61D801C6">
      <w:pPr>
        <w:spacing w:line="400" w:lineRule="exact"/>
        <w:ind w:firstLine="480"/>
        <w:rPr>
          <w:rFonts w:hint="eastAsia" w:ascii="宋体" w:hAnsi="宋体" w:cs="宋体"/>
          <w:sz w:val="24"/>
          <w:u w:val="single"/>
        </w:rPr>
      </w:pPr>
    </w:p>
    <w:p w14:paraId="1D0C2CB3">
      <w:pPr>
        <w:spacing w:line="400" w:lineRule="exact"/>
        <w:ind w:firstLine="480"/>
        <w:rPr>
          <w:rFonts w:hint="eastAsia"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w:t>
      </w:r>
    </w:p>
    <w:p w14:paraId="7D005FBE">
      <w:pPr>
        <w:spacing w:line="400" w:lineRule="exact"/>
        <w:ind w:firstLine="480"/>
        <w:rPr>
          <w:rFonts w:hint="eastAsia" w:ascii="宋体" w:hAnsi="宋体" w:cs="宋体"/>
          <w:sz w:val="24"/>
        </w:rPr>
      </w:pPr>
      <w:r>
        <w:rPr>
          <w:rFonts w:hint="eastAsia" w:ascii="宋体" w:hAnsi="宋体" w:cs="宋体"/>
          <w:sz w:val="24"/>
        </w:rPr>
        <w:t xml:space="preserve"> </w:t>
      </w:r>
    </w:p>
    <w:p w14:paraId="3216EB5A">
      <w:pPr>
        <w:spacing w:line="400" w:lineRule="exact"/>
        <w:ind w:firstLine="480"/>
        <w:rPr>
          <w:rFonts w:hint="eastAsia"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w:t>
      </w:r>
    </w:p>
    <w:p w14:paraId="70460F0A">
      <w:pPr>
        <w:spacing w:line="400" w:lineRule="exact"/>
        <w:ind w:firstLine="480"/>
        <w:rPr>
          <w:rFonts w:hint="eastAsia" w:ascii="宋体" w:hAnsi="宋体" w:cs="宋体"/>
          <w:sz w:val="24"/>
        </w:rPr>
      </w:pPr>
    </w:p>
    <w:p w14:paraId="0F182026">
      <w:pPr>
        <w:spacing w:line="400" w:lineRule="exact"/>
        <w:rPr>
          <w:rFonts w:hint="eastAsia" w:ascii="宋体" w:hAnsi="宋体" w:cs="宋体"/>
          <w:sz w:val="24"/>
        </w:rPr>
      </w:pPr>
    </w:p>
    <w:p w14:paraId="25A8463E">
      <w:pPr>
        <w:spacing w:line="400" w:lineRule="exact"/>
        <w:ind w:firstLine="480"/>
        <w:rPr>
          <w:rFonts w:hint="eastAsia" w:ascii="宋体" w:hAnsi="宋体" w:cs="宋体"/>
          <w:sz w:val="24"/>
        </w:rPr>
      </w:pPr>
      <w:r>
        <w:rPr>
          <w:rFonts w:hint="eastAsia" w:ascii="宋体" w:hAnsi="宋体" w:cs="宋体"/>
          <w:sz w:val="24"/>
        </w:rPr>
        <w:t xml:space="preserve">    特此证明。</w:t>
      </w:r>
    </w:p>
    <w:p w14:paraId="7357C7BB">
      <w:pPr>
        <w:spacing w:line="400" w:lineRule="exact"/>
        <w:ind w:firstLine="480"/>
        <w:rPr>
          <w:rFonts w:hint="eastAsia" w:ascii="宋体" w:hAnsi="宋体" w:cs="宋体"/>
          <w:sz w:val="24"/>
        </w:rPr>
      </w:pPr>
    </w:p>
    <w:p w14:paraId="534C255D">
      <w:pPr>
        <w:spacing w:line="400" w:lineRule="exact"/>
        <w:ind w:firstLine="480"/>
        <w:rPr>
          <w:rFonts w:hint="eastAsia" w:ascii="宋体" w:hAnsi="宋体" w:cs="宋体"/>
          <w:sz w:val="24"/>
        </w:rPr>
      </w:pPr>
      <w:r>
        <w:rPr>
          <w:rFonts w:hint="eastAsia" w:ascii="宋体" w:hAnsi="宋体" w:cs="宋体"/>
          <w:sz w:val="24"/>
        </w:rPr>
        <w:t xml:space="preserve">    附：法定代表人身份证扫描件。</w:t>
      </w:r>
    </w:p>
    <w:p w14:paraId="5CC01C37">
      <w:pPr>
        <w:spacing w:line="500" w:lineRule="exact"/>
        <w:ind w:firstLine="480"/>
        <w:rPr>
          <w:rFonts w:hint="eastAsia" w:ascii="宋体" w:hAnsi="宋体" w:cs="宋体"/>
          <w:sz w:val="24"/>
        </w:rPr>
      </w:pPr>
    </w:p>
    <w:p w14:paraId="17AD7B60">
      <w:pPr>
        <w:spacing w:line="500" w:lineRule="exact"/>
        <w:rPr>
          <w:rFonts w:hint="eastAsia" w:ascii="宋体" w:hAnsi="宋体" w:cs="宋体"/>
          <w:sz w:val="24"/>
        </w:rPr>
      </w:pPr>
    </w:p>
    <w:p w14:paraId="1AD47951">
      <w:pPr>
        <w:spacing w:line="500" w:lineRule="exact"/>
        <w:ind w:firstLine="480"/>
        <w:jc w:val="center"/>
        <w:rPr>
          <w:rFonts w:hint="eastAsia" w:ascii="宋体" w:hAnsi="宋体" w:cs="宋体"/>
          <w:sz w:val="24"/>
        </w:rPr>
      </w:pPr>
      <w:r>
        <w:rPr>
          <w:rFonts w:hint="eastAsia" w:ascii="宋体" w:hAnsi="宋体" w:cs="宋体"/>
          <w:sz w:val="24"/>
        </w:rPr>
        <w:t xml:space="preserve">                         投标人：</w:t>
      </w:r>
      <w:r>
        <w:rPr>
          <w:rFonts w:hint="eastAsia" w:ascii="宋体" w:hAnsi="宋体" w:cs="宋体"/>
          <w:sz w:val="24"/>
          <w:u w:val="single"/>
        </w:rPr>
        <w:t xml:space="preserve">                         </w:t>
      </w:r>
      <w:r>
        <w:rPr>
          <w:rFonts w:hint="eastAsia" w:ascii="宋体" w:hAnsi="宋体" w:cs="宋体"/>
          <w:sz w:val="24"/>
        </w:rPr>
        <w:t xml:space="preserve">（盖章） </w:t>
      </w:r>
    </w:p>
    <w:p w14:paraId="66141532">
      <w:pPr>
        <w:spacing w:line="500" w:lineRule="exact"/>
        <w:ind w:firstLine="480"/>
        <w:rPr>
          <w:rFonts w:hint="eastAsia" w:ascii="宋体" w:hAnsi="宋体" w:cs="宋体"/>
          <w:sz w:val="24"/>
        </w:rPr>
      </w:pPr>
    </w:p>
    <w:p w14:paraId="4A81B0E6">
      <w:pPr>
        <w:spacing w:line="500" w:lineRule="exact"/>
        <w:ind w:firstLine="480"/>
        <w:jc w:val="center"/>
        <w:rPr>
          <w:rFonts w:hint="eastAsia" w:ascii="宋体" w:hAnsi="宋体" w:cs="宋体"/>
          <w:sz w:val="24"/>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B3534FE">
      <w:pPr>
        <w:rPr>
          <w:rFonts w:hint="eastAsia" w:ascii="宋体" w:hAnsi="宋体" w:cs="宋体"/>
          <w:szCs w:val="21"/>
        </w:rPr>
      </w:pPr>
    </w:p>
    <w:p w14:paraId="25F6B3F4">
      <w:pPr>
        <w:ind w:firstLine="422" w:firstLineChars="200"/>
        <w:jc w:val="left"/>
        <w:rPr>
          <w:rFonts w:hint="eastAsia" w:ascii="宋体" w:hAnsi="宋体" w:cs="宋体"/>
          <w:b/>
          <w:bCs/>
          <w:szCs w:val="21"/>
        </w:rPr>
      </w:pPr>
    </w:p>
    <w:p w14:paraId="44786388">
      <w:pPr>
        <w:ind w:firstLine="422" w:firstLineChars="200"/>
        <w:jc w:val="left"/>
        <w:rPr>
          <w:rFonts w:hint="eastAsia" w:ascii="宋体" w:hAnsi="宋体" w:cs="宋体"/>
          <w:b/>
          <w:bCs/>
          <w:szCs w:val="21"/>
        </w:rPr>
      </w:pPr>
      <w:r>
        <w:rPr>
          <w:rFonts w:hint="eastAsia" w:ascii="宋体" w:hAnsi="宋体" w:cs="宋体"/>
          <w:b/>
          <w:bCs/>
          <w:szCs w:val="21"/>
        </w:rPr>
        <w:t>注：投标文件由独立投标人或联合体主办投标人的法定代表人亲自签署或亲自参加开标会的，须提交法定代表人身份证明书。</w:t>
      </w:r>
    </w:p>
    <w:p w14:paraId="2FF9943A">
      <w:pPr>
        <w:ind w:firstLine="480"/>
        <w:rPr>
          <w:rFonts w:hint="eastAsia" w:ascii="宋体" w:hAnsi="宋体" w:cs="宋体"/>
          <w:sz w:val="24"/>
        </w:rPr>
      </w:pPr>
    </w:p>
    <w:p w14:paraId="34C6ED69">
      <w:pPr>
        <w:spacing w:line="500" w:lineRule="exact"/>
        <w:outlineLvl w:val="2"/>
        <w:rPr>
          <w:rFonts w:hint="eastAsia" w:ascii="宋体" w:hAnsi="宋体" w:cs="宋体"/>
          <w:b/>
          <w:sz w:val="28"/>
          <w:szCs w:val="28"/>
        </w:rPr>
      </w:pPr>
      <w:r>
        <w:rPr>
          <w:rFonts w:ascii="宋体" w:hAnsi="宋体" w:cs="宋体"/>
          <w:b/>
          <w:sz w:val="28"/>
          <w:szCs w:val="28"/>
        </w:rPr>
        <w:br w:type="page"/>
      </w:r>
      <w:r>
        <w:rPr>
          <w:rFonts w:hint="eastAsia" w:ascii="宋体" w:hAnsi="宋体" w:cs="宋体"/>
          <w:b/>
          <w:sz w:val="28"/>
          <w:szCs w:val="28"/>
        </w:rPr>
        <w:t>（三）授权委托书</w:t>
      </w:r>
    </w:p>
    <w:p w14:paraId="03A41A25">
      <w:pPr>
        <w:spacing w:line="500" w:lineRule="exact"/>
        <w:rPr>
          <w:rFonts w:hint="eastAsia" w:ascii="宋体" w:hAnsi="宋体" w:cs="宋体"/>
          <w:b/>
          <w:sz w:val="32"/>
          <w:szCs w:val="32"/>
        </w:rPr>
      </w:pPr>
    </w:p>
    <w:p w14:paraId="6E9D2A49">
      <w:pPr>
        <w:spacing w:line="500" w:lineRule="exact"/>
        <w:ind w:firstLine="435"/>
        <w:jc w:val="center"/>
        <w:rPr>
          <w:rFonts w:hint="eastAsia" w:ascii="宋体" w:hAnsi="宋体" w:cs="宋体"/>
          <w:b/>
          <w:sz w:val="30"/>
          <w:szCs w:val="30"/>
        </w:rPr>
      </w:pPr>
      <w:r>
        <w:rPr>
          <w:rFonts w:hint="eastAsia" w:ascii="宋体" w:hAnsi="宋体" w:cs="宋体"/>
          <w:b/>
          <w:sz w:val="28"/>
          <w:szCs w:val="28"/>
        </w:rPr>
        <w:t>授权委托书</w:t>
      </w:r>
    </w:p>
    <w:p w14:paraId="283A3EAE">
      <w:pPr>
        <w:spacing w:line="700" w:lineRule="exact"/>
        <w:ind w:firstLine="437"/>
        <w:jc w:val="center"/>
        <w:rPr>
          <w:rFonts w:hint="eastAsia" w:ascii="宋体" w:hAnsi="宋体" w:cs="宋体"/>
          <w:sz w:val="84"/>
        </w:rPr>
      </w:pPr>
    </w:p>
    <w:p w14:paraId="631B388C">
      <w:pPr>
        <w:spacing w:line="560" w:lineRule="exact"/>
        <w:ind w:firstLine="56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（投标人名称）的法定代表人，现委托</w:t>
      </w:r>
      <w:r>
        <w:rPr>
          <w:rFonts w:hint="eastAsia" w:ascii="宋体" w:hAnsi="宋体" w:cs="宋体"/>
          <w:sz w:val="24"/>
          <w:u w:val="single"/>
        </w:rPr>
        <w:t xml:space="preserve">         （姓名）</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w:t>
      </w:r>
      <w:r>
        <w:rPr>
          <w:rFonts w:hint="eastAsia" w:ascii="宋体" w:hAnsi="宋体" w:cs="宋体"/>
          <w:sz w:val="24"/>
        </w:rPr>
        <w:t>（招标项目名称</w:t>
      </w:r>
      <w:r>
        <w:rPr>
          <w:rFonts w:hint="eastAsia" w:ascii="宋体" w:hAnsi="宋体" w:cs="宋体"/>
          <w:spacing w:val="8"/>
          <w:sz w:val="24"/>
        </w:rPr>
        <w:t>）</w:t>
      </w:r>
      <w:r>
        <w:rPr>
          <w:rFonts w:hint="eastAsia" w:ascii="宋体" w:hAnsi="宋体" w:cs="宋体"/>
          <w:sz w:val="24"/>
        </w:rPr>
        <w:t>投标文件（资格后审文件、商务文件、技术文件）、签订合同和处理有关事宜，其法律后果由我方承担。</w:t>
      </w:r>
    </w:p>
    <w:p w14:paraId="27D70FD1">
      <w:pPr>
        <w:spacing w:line="560" w:lineRule="exact"/>
        <w:ind w:right="-454" w:firstLine="560"/>
        <w:rPr>
          <w:rFonts w:hint="eastAsia" w:ascii="宋体" w:hAnsi="宋体" w:cs="宋体"/>
          <w:sz w:val="24"/>
        </w:rPr>
      </w:pPr>
      <w:r>
        <w:rPr>
          <w:rFonts w:hint="eastAsia" w:ascii="宋体" w:hAnsi="宋体" w:cs="宋体"/>
          <w:sz w:val="24"/>
        </w:rPr>
        <w:t>代理人无转委托权。</w:t>
      </w:r>
    </w:p>
    <w:p w14:paraId="5467A040">
      <w:pPr>
        <w:spacing w:line="560" w:lineRule="exact"/>
        <w:ind w:right="-454" w:firstLine="560"/>
        <w:rPr>
          <w:rFonts w:hint="eastAsia" w:ascii="宋体" w:hAnsi="宋体" w:cs="宋体"/>
          <w:sz w:val="28"/>
        </w:rPr>
      </w:pPr>
      <w:r>
        <w:rPr>
          <w:rFonts w:hint="eastAsia" w:ascii="宋体" w:hAnsi="宋体" w:cs="宋体"/>
          <w:sz w:val="24"/>
        </w:rPr>
        <w:t>附：委托代理人身份证扫描件。</w:t>
      </w:r>
    </w:p>
    <w:p w14:paraId="22A1C245">
      <w:pPr>
        <w:spacing w:line="800" w:lineRule="exact"/>
        <w:ind w:right="-61"/>
        <w:rPr>
          <w:rFonts w:hint="eastAsia" w:ascii="宋体" w:hAnsi="宋体" w:cs="宋体"/>
          <w:sz w:val="24"/>
        </w:rPr>
      </w:pPr>
      <w:r>
        <w:rPr>
          <w:rFonts w:hint="eastAsia" w:ascii="宋体" w:hAnsi="宋体" w:cs="宋体"/>
          <w:sz w:val="28"/>
        </w:rPr>
        <w:t xml:space="preserve">           </w:t>
      </w:r>
      <w:r>
        <w:rPr>
          <w:rFonts w:hint="eastAsia" w:ascii="宋体" w:hAnsi="宋体" w:cs="宋体"/>
          <w:sz w:val="24"/>
        </w:rPr>
        <w:t xml:space="preserve">            投 标 人：</w:t>
      </w:r>
      <w:r>
        <w:rPr>
          <w:rFonts w:hint="eastAsia" w:ascii="宋体" w:hAnsi="宋体" w:cs="宋体"/>
          <w:sz w:val="24"/>
          <w:u w:val="single"/>
        </w:rPr>
        <w:t xml:space="preserve">                             </w:t>
      </w:r>
      <w:r>
        <w:rPr>
          <w:rFonts w:hint="eastAsia" w:ascii="宋体" w:hAnsi="宋体" w:cs="宋体"/>
          <w:sz w:val="24"/>
        </w:rPr>
        <w:t>(盖章）</w:t>
      </w:r>
    </w:p>
    <w:p w14:paraId="0F4852D8">
      <w:pPr>
        <w:spacing w:line="800" w:lineRule="exact"/>
        <w:ind w:right="-61"/>
        <w:rPr>
          <w:rFonts w:hint="eastAsia"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rPr>
        <w:t>（签字或盖章）</w:t>
      </w:r>
    </w:p>
    <w:p w14:paraId="5E4A7FF9">
      <w:pPr>
        <w:spacing w:line="800" w:lineRule="exact"/>
        <w:ind w:right="-61" w:firstLine="3000" w:firstLineChars="1250"/>
        <w:rPr>
          <w:rFonts w:hint="eastAsia"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（签字或盖章）</w:t>
      </w:r>
    </w:p>
    <w:p w14:paraId="7325D75D">
      <w:pPr>
        <w:spacing w:line="800" w:lineRule="exact"/>
        <w:ind w:right="-61"/>
        <w:rPr>
          <w:rFonts w:hint="eastAsia" w:ascii="宋体" w:hAnsi="宋体" w:cs="宋体"/>
          <w:sz w:val="24"/>
        </w:rPr>
      </w:pPr>
      <w:r>
        <w:rPr>
          <w:rFonts w:hint="eastAsia" w:ascii="宋体" w:hAnsi="宋体" w:cs="宋体"/>
          <w:sz w:val="24"/>
        </w:rPr>
        <w:t xml:space="preserve">                         身份证号码：</w:t>
      </w:r>
      <w:r>
        <w:rPr>
          <w:rFonts w:hint="eastAsia" w:ascii="宋体" w:hAnsi="宋体" w:cs="宋体"/>
          <w:sz w:val="24"/>
          <w:u w:val="single"/>
        </w:rPr>
        <w:t xml:space="preserve">                              </w:t>
      </w:r>
      <w:r>
        <w:rPr>
          <w:rFonts w:hint="eastAsia" w:ascii="宋体" w:hAnsi="宋体" w:cs="宋体"/>
          <w:sz w:val="24"/>
        </w:rPr>
        <w:t xml:space="preserve">    </w:t>
      </w:r>
    </w:p>
    <w:p w14:paraId="416D5DBF">
      <w:pPr>
        <w:spacing w:line="800" w:lineRule="exact"/>
        <w:ind w:right="-29"/>
        <w:rPr>
          <w:rFonts w:hint="eastAsia" w:ascii="宋体" w:hAnsi="宋体" w:cs="宋体"/>
          <w:sz w:val="24"/>
        </w:rPr>
      </w:pPr>
      <w:r>
        <w:rPr>
          <w:rFonts w:hint="eastAsia" w:ascii="宋体" w:hAnsi="宋体" w:cs="宋体"/>
          <w:sz w:val="24"/>
        </w:rPr>
        <w:t xml:space="preserve">                         授权委托日期：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14:paraId="1435F901">
      <w:pPr>
        <w:rPr>
          <w:rFonts w:hint="eastAsia" w:ascii="宋体" w:hAnsi="宋体" w:cs="宋体"/>
        </w:rPr>
      </w:pPr>
    </w:p>
    <w:p w14:paraId="5C7D8F16">
      <w:pPr>
        <w:rPr>
          <w:rFonts w:hint="eastAsia" w:ascii="宋体" w:hAnsi="宋体" w:cs="宋体"/>
        </w:rPr>
      </w:pPr>
    </w:p>
    <w:p w14:paraId="6C7843A2">
      <w:pPr>
        <w:rPr>
          <w:rFonts w:hint="eastAsia" w:ascii="宋体" w:hAnsi="宋体" w:cs="宋体"/>
        </w:rPr>
      </w:pPr>
    </w:p>
    <w:p w14:paraId="21841A80">
      <w:pPr>
        <w:rPr>
          <w:rFonts w:hint="eastAsia" w:ascii="宋体" w:hAnsi="宋体" w:cs="宋体"/>
        </w:rPr>
      </w:pPr>
    </w:p>
    <w:p w14:paraId="0CE5AE52">
      <w:pPr>
        <w:rPr>
          <w:rFonts w:hint="eastAsia" w:ascii="宋体" w:hAnsi="宋体" w:cs="宋体"/>
          <w:szCs w:val="21"/>
        </w:rPr>
      </w:pPr>
    </w:p>
    <w:p w14:paraId="247C464B">
      <w:pPr>
        <w:ind w:firstLine="420" w:firstLineChars="200"/>
        <w:rPr>
          <w:rFonts w:hint="eastAsia" w:ascii="宋体" w:hAnsi="宋体" w:cs="宋体"/>
          <w:szCs w:val="21"/>
        </w:rPr>
      </w:pPr>
    </w:p>
    <w:p w14:paraId="34BCBFBA">
      <w:pPr>
        <w:ind w:firstLine="422" w:firstLineChars="200"/>
        <w:rPr>
          <w:rFonts w:hint="eastAsia" w:ascii="宋体" w:hAnsi="宋体" w:cs="宋体"/>
          <w:b/>
          <w:bCs/>
          <w:szCs w:val="21"/>
        </w:rPr>
      </w:pPr>
      <w:r>
        <w:rPr>
          <w:rFonts w:hint="eastAsia" w:ascii="宋体" w:hAnsi="宋体" w:cs="宋体"/>
          <w:b/>
          <w:bCs/>
          <w:szCs w:val="21"/>
        </w:rPr>
        <w:t>注：投标文件由独立投标人或联合体主办投标人的委托代理人亲自签署或亲自参加开标会的，须提交本授权委托书。</w:t>
      </w:r>
    </w:p>
    <w:p w14:paraId="15F4D5A5">
      <w:pPr>
        <w:rPr>
          <w:rFonts w:hint="eastAsia" w:ascii="宋体" w:hAnsi="宋体" w:cs="宋体"/>
          <w:b/>
          <w:bCs/>
          <w:szCs w:val="21"/>
        </w:rPr>
      </w:pPr>
      <w:r>
        <w:rPr>
          <w:rFonts w:hint="eastAsia" w:ascii="宋体" w:hAnsi="宋体" w:cs="宋体"/>
          <w:szCs w:val="21"/>
        </w:rPr>
        <w:t xml:space="preserve">   </w:t>
      </w:r>
      <w:r>
        <w:rPr>
          <w:rFonts w:hint="eastAsia" w:ascii="宋体" w:hAnsi="宋体" w:cs="宋体"/>
          <w:b/>
          <w:bCs/>
          <w:szCs w:val="21"/>
        </w:rPr>
        <w:t xml:space="preserve"> </w:t>
      </w:r>
    </w:p>
    <w:p w14:paraId="0D7B1A07">
      <w:pPr>
        <w:ind w:firstLine="480" w:firstLineChars="200"/>
        <w:rPr>
          <w:rFonts w:hint="eastAsia" w:ascii="宋体" w:hAnsi="宋体" w:cs="宋体"/>
          <w:sz w:val="24"/>
        </w:rPr>
      </w:pPr>
    </w:p>
    <w:p w14:paraId="4B48D3C9">
      <w:pPr>
        <w:spacing w:line="500" w:lineRule="exact"/>
        <w:rPr>
          <w:rFonts w:hint="eastAsia" w:ascii="宋体" w:hAnsi="宋体" w:cs="宋体"/>
          <w:b/>
          <w:sz w:val="30"/>
          <w:szCs w:val="30"/>
        </w:rPr>
      </w:pPr>
    </w:p>
    <w:p w14:paraId="13CDC141">
      <w:pPr>
        <w:spacing w:line="500" w:lineRule="exact"/>
        <w:outlineLvl w:val="2"/>
        <w:rPr>
          <w:rFonts w:hint="eastAsia" w:ascii="宋体" w:hAnsi="宋体" w:cs="宋体"/>
          <w:b/>
          <w:sz w:val="28"/>
          <w:szCs w:val="28"/>
        </w:rPr>
      </w:pPr>
      <w:r>
        <w:rPr>
          <w:rFonts w:ascii="宋体" w:hAnsi="宋体" w:cs="宋体"/>
          <w:b/>
          <w:sz w:val="28"/>
          <w:szCs w:val="28"/>
        </w:rPr>
        <w:br w:type="page"/>
      </w:r>
      <w:r>
        <w:rPr>
          <w:rFonts w:hint="eastAsia" w:ascii="宋体" w:hAnsi="宋体" w:cs="宋体"/>
          <w:b/>
          <w:sz w:val="28"/>
          <w:szCs w:val="28"/>
        </w:rPr>
        <w:t>（四）投标人一般情况表</w:t>
      </w:r>
    </w:p>
    <w:p w14:paraId="253A3285">
      <w:pPr>
        <w:spacing w:line="400" w:lineRule="exact"/>
        <w:rPr>
          <w:rFonts w:hint="eastAsia" w:ascii="宋体" w:hAnsi="宋体" w:cs="宋体"/>
          <w:b/>
          <w:sz w:val="30"/>
          <w:szCs w:val="30"/>
        </w:rPr>
      </w:pPr>
      <w:r>
        <w:rPr>
          <w:rFonts w:hint="eastAsia" w:ascii="宋体" w:hAnsi="宋体" w:cs="宋体"/>
          <w:b/>
          <w:sz w:val="30"/>
          <w:szCs w:val="30"/>
        </w:rPr>
        <w:t xml:space="preserve">       </w:t>
      </w:r>
    </w:p>
    <w:p w14:paraId="189E5973">
      <w:pPr>
        <w:spacing w:line="400" w:lineRule="exact"/>
        <w:jc w:val="center"/>
        <w:rPr>
          <w:rFonts w:hint="eastAsia" w:ascii="宋体" w:hAnsi="宋体" w:cs="宋体"/>
          <w:b/>
          <w:sz w:val="28"/>
          <w:szCs w:val="28"/>
        </w:rPr>
      </w:pPr>
      <w:r>
        <w:rPr>
          <w:rFonts w:hint="eastAsia" w:ascii="宋体" w:hAnsi="宋体" w:cs="宋体"/>
          <w:b/>
          <w:sz w:val="28"/>
          <w:szCs w:val="28"/>
        </w:rPr>
        <w:t>投标人一般情况表</w:t>
      </w:r>
    </w:p>
    <w:p w14:paraId="59F24F15">
      <w:pPr>
        <w:spacing w:line="400" w:lineRule="exact"/>
        <w:rPr>
          <w:rFonts w:hint="eastAsia" w:ascii="宋体" w:hAnsi="宋体" w:cs="宋体"/>
          <w:sz w:val="36"/>
        </w:rPr>
      </w:pPr>
    </w:p>
    <w:tbl>
      <w:tblPr>
        <w:tblStyle w:val="43"/>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68"/>
        <w:gridCol w:w="187"/>
        <w:gridCol w:w="918"/>
        <w:gridCol w:w="565"/>
        <w:gridCol w:w="1066"/>
        <w:gridCol w:w="630"/>
        <w:gridCol w:w="1291"/>
        <w:gridCol w:w="1500"/>
        <w:gridCol w:w="738"/>
        <w:gridCol w:w="1712"/>
      </w:tblGrid>
      <w:tr w14:paraId="3A1AF9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455" w:type="dxa"/>
            <w:gridSpan w:val="2"/>
            <w:tcBorders>
              <w:top w:val="single" w:color="auto" w:sz="4" w:space="0"/>
              <w:left w:val="single" w:color="auto" w:sz="4" w:space="0"/>
              <w:bottom w:val="single" w:color="auto" w:sz="2" w:space="0"/>
            </w:tcBorders>
            <w:noWrap w:val="0"/>
            <w:vAlign w:val="center"/>
          </w:tcPr>
          <w:p w14:paraId="6CC42E39">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企业名称</w:t>
            </w:r>
          </w:p>
        </w:tc>
        <w:tc>
          <w:tcPr>
            <w:tcW w:w="8420" w:type="dxa"/>
            <w:gridSpan w:val="8"/>
            <w:tcBorders>
              <w:top w:val="single" w:color="auto" w:sz="4" w:space="0"/>
              <w:bottom w:val="single" w:color="auto" w:sz="2" w:space="0"/>
              <w:right w:val="single" w:color="auto" w:sz="4" w:space="0"/>
            </w:tcBorders>
            <w:noWrap w:val="0"/>
            <w:vAlign w:val="center"/>
          </w:tcPr>
          <w:p w14:paraId="18C8AE20">
            <w:pPr>
              <w:pStyle w:val="6"/>
              <w:adjustRightInd w:val="0"/>
              <w:snapToGrid w:val="0"/>
              <w:spacing w:line="200" w:lineRule="exact"/>
              <w:rPr>
                <w:rFonts w:hint="eastAsia" w:ascii="宋体" w:hAnsi="宋体" w:cs="宋体"/>
                <w:sz w:val="24"/>
                <w:szCs w:val="24"/>
              </w:rPr>
            </w:pPr>
          </w:p>
        </w:tc>
      </w:tr>
      <w:tr w14:paraId="2B8130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455" w:type="dxa"/>
            <w:gridSpan w:val="2"/>
            <w:tcBorders>
              <w:top w:val="single" w:color="auto" w:sz="2" w:space="0"/>
              <w:left w:val="single" w:color="auto" w:sz="4" w:space="0"/>
              <w:bottom w:val="single" w:color="auto" w:sz="2" w:space="0"/>
            </w:tcBorders>
            <w:noWrap w:val="0"/>
            <w:vAlign w:val="center"/>
          </w:tcPr>
          <w:p w14:paraId="4DC3DE60">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注册地址</w:t>
            </w:r>
          </w:p>
        </w:tc>
        <w:tc>
          <w:tcPr>
            <w:tcW w:w="8420" w:type="dxa"/>
            <w:gridSpan w:val="8"/>
            <w:tcBorders>
              <w:top w:val="single" w:color="auto" w:sz="2" w:space="0"/>
              <w:bottom w:val="single" w:color="auto" w:sz="2" w:space="0"/>
              <w:right w:val="single" w:color="auto" w:sz="4" w:space="0"/>
            </w:tcBorders>
            <w:noWrap w:val="0"/>
            <w:vAlign w:val="center"/>
          </w:tcPr>
          <w:p w14:paraId="63627719">
            <w:pPr>
              <w:pStyle w:val="6"/>
              <w:adjustRightInd w:val="0"/>
              <w:snapToGrid w:val="0"/>
              <w:spacing w:line="200" w:lineRule="exact"/>
              <w:rPr>
                <w:rFonts w:hint="eastAsia" w:ascii="宋体" w:hAnsi="宋体" w:cs="宋体"/>
                <w:sz w:val="24"/>
                <w:szCs w:val="24"/>
              </w:rPr>
            </w:pPr>
          </w:p>
        </w:tc>
      </w:tr>
      <w:tr w14:paraId="25C248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455" w:type="dxa"/>
            <w:gridSpan w:val="2"/>
            <w:vMerge w:val="restart"/>
            <w:tcBorders>
              <w:top w:val="single" w:color="auto" w:sz="2" w:space="0"/>
              <w:left w:val="single" w:color="auto" w:sz="4" w:space="0"/>
              <w:bottom w:val="single" w:color="auto" w:sz="2" w:space="0"/>
            </w:tcBorders>
            <w:noWrap w:val="0"/>
            <w:vAlign w:val="center"/>
          </w:tcPr>
          <w:p w14:paraId="04022934">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通信代码</w:t>
            </w:r>
          </w:p>
        </w:tc>
        <w:tc>
          <w:tcPr>
            <w:tcW w:w="1483" w:type="dxa"/>
            <w:gridSpan w:val="2"/>
            <w:tcBorders>
              <w:top w:val="single" w:color="auto" w:sz="2" w:space="0"/>
              <w:bottom w:val="single" w:color="auto" w:sz="2" w:space="0"/>
            </w:tcBorders>
            <w:noWrap w:val="0"/>
            <w:vAlign w:val="center"/>
          </w:tcPr>
          <w:p w14:paraId="1CD8EF70">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电话</w:t>
            </w:r>
          </w:p>
        </w:tc>
        <w:tc>
          <w:tcPr>
            <w:tcW w:w="1066" w:type="dxa"/>
            <w:tcBorders>
              <w:top w:val="single" w:color="auto" w:sz="2" w:space="0"/>
              <w:bottom w:val="single" w:color="auto" w:sz="2" w:space="0"/>
            </w:tcBorders>
            <w:noWrap w:val="0"/>
            <w:vAlign w:val="center"/>
          </w:tcPr>
          <w:p w14:paraId="0005F326">
            <w:pPr>
              <w:pStyle w:val="6"/>
              <w:adjustRightInd w:val="0"/>
              <w:snapToGrid w:val="0"/>
              <w:spacing w:line="200" w:lineRule="exact"/>
              <w:rPr>
                <w:rFonts w:hint="eastAsia" w:ascii="宋体" w:hAnsi="宋体" w:cs="宋体"/>
                <w:sz w:val="24"/>
                <w:szCs w:val="24"/>
              </w:rPr>
            </w:pPr>
          </w:p>
        </w:tc>
        <w:tc>
          <w:tcPr>
            <w:tcW w:w="1921" w:type="dxa"/>
            <w:gridSpan w:val="2"/>
            <w:tcBorders>
              <w:top w:val="single" w:color="auto" w:sz="2" w:space="0"/>
              <w:bottom w:val="single" w:color="auto" w:sz="2" w:space="0"/>
            </w:tcBorders>
            <w:noWrap w:val="0"/>
            <w:vAlign w:val="center"/>
          </w:tcPr>
          <w:p w14:paraId="4C2A791E">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传真</w:t>
            </w:r>
          </w:p>
        </w:tc>
        <w:tc>
          <w:tcPr>
            <w:tcW w:w="3950" w:type="dxa"/>
            <w:gridSpan w:val="3"/>
            <w:tcBorders>
              <w:top w:val="single" w:color="auto" w:sz="2" w:space="0"/>
              <w:bottom w:val="single" w:color="auto" w:sz="2" w:space="0"/>
              <w:right w:val="single" w:color="auto" w:sz="4" w:space="0"/>
            </w:tcBorders>
            <w:noWrap w:val="0"/>
            <w:vAlign w:val="center"/>
          </w:tcPr>
          <w:p w14:paraId="4B1D5986">
            <w:pPr>
              <w:pStyle w:val="6"/>
              <w:adjustRightInd w:val="0"/>
              <w:snapToGrid w:val="0"/>
              <w:spacing w:line="200" w:lineRule="exact"/>
              <w:rPr>
                <w:rFonts w:hint="eastAsia" w:ascii="宋体" w:hAnsi="宋体" w:cs="宋体"/>
                <w:sz w:val="24"/>
                <w:szCs w:val="24"/>
              </w:rPr>
            </w:pPr>
          </w:p>
        </w:tc>
      </w:tr>
      <w:tr w14:paraId="5A6ACE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455" w:type="dxa"/>
            <w:gridSpan w:val="2"/>
            <w:vMerge w:val="continue"/>
            <w:tcBorders>
              <w:top w:val="single" w:color="auto" w:sz="2" w:space="0"/>
              <w:left w:val="single" w:color="auto" w:sz="4" w:space="0"/>
              <w:bottom w:val="single" w:color="auto" w:sz="2" w:space="0"/>
            </w:tcBorders>
            <w:noWrap w:val="0"/>
            <w:vAlign w:val="center"/>
          </w:tcPr>
          <w:p w14:paraId="665759D5">
            <w:pPr>
              <w:pStyle w:val="6"/>
              <w:adjustRightInd w:val="0"/>
              <w:snapToGrid w:val="0"/>
              <w:spacing w:line="200" w:lineRule="exact"/>
              <w:rPr>
                <w:rFonts w:hint="eastAsia" w:ascii="宋体" w:hAnsi="宋体" w:cs="宋体"/>
                <w:sz w:val="24"/>
                <w:szCs w:val="24"/>
              </w:rPr>
            </w:pPr>
          </w:p>
        </w:tc>
        <w:tc>
          <w:tcPr>
            <w:tcW w:w="1483" w:type="dxa"/>
            <w:gridSpan w:val="2"/>
            <w:tcBorders>
              <w:top w:val="single" w:color="auto" w:sz="2" w:space="0"/>
              <w:bottom w:val="single" w:color="auto" w:sz="2" w:space="0"/>
            </w:tcBorders>
            <w:noWrap w:val="0"/>
            <w:vAlign w:val="center"/>
          </w:tcPr>
          <w:p w14:paraId="4EE7BCB0">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E-mail</w:t>
            </w:r>
          </w:p>
        </w:tc>
        <w:tc>
          <w:tcPr>
            <w:tcW w:w="1066" w:type="dxa"/>
            <w:tcBorders>
              <w:top w:val="single" w:color="auto" w:sz="2" w:space="0"/>
              <w:bottom w:val="single" w:color="auto" w:sz="2" w:space="0"/>
            </w:tcBorders>
            <w:noWrap w:val="0"/>
            <w:vAlign w:val="center"/>
          </w:tcPr>
          <w:p w14:paraId="251FAD45">
            <w:pPr>
              <w:pStyle w:val="6"/>
              <w:adjustRightInd w:val="0"/>
              <w:snapToGrid w:val="0"/>
              <w:spacing w:line="200" w:lineRule="exact"/>
              <w:rPr>
                <w:rFonts w:hint="eastAsia" w:ascii="宋体" w:hAnsi="宋体" w:cs="宋体"/>
                <w:sz w:val="24"/>
                <w:szCs w:val="24"/>
              </w:rPr>
            </w:pPr>
          </w:p>
        </w:tc>
        <w:tc>
          <w:tcPr>
            <w:tcW w:w="1921" w:type="dxa"/>
            <w:gridSpan w:val="2"/>
            <w:tcBorders>
              <w:top w:val="single" w:color="auto" w:sz="2" w:space="0"/>
              <w:bottom w:val="single" w:color="auto" w:sz="2" w:space="0"/>
            </w:tcBorders>
            <w:noWrap w:val="0"/>
            <w:vAlign w:val="center"/>
          </w:tcPr>
          <w:p w14:paraId="42237583">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邮政编码</w:t>
            </w:r>
          </w:p>
        </w:tc>
        <w:tc>
          <w:tcPr>
            <w:tcW w:w="3950" w:type="dxa"/>
            <w:gridSpan w:val="3"/>
            <w:tcBorders>
              <w:top w:val="single" w:color="auto" w:sz="2" w:space="0"/>
              <w:bottom w:val="single" w:color="auto" w:sz="2" w:space="0"/>
              <w:right w:val="single" w:color="auto" w:sz="4" w:space="0"/>
            </w:tcBorders>
            <w:noWrap w:val="0"/>
            <w:vAlign w:val="center"/>
          </w:tcPr>
          <w:p w14:paraId="3AAC2A65">
            <w:pPr>
              <w:pStyle w:val="6"/>
              <w:adjustRightInd w:val="0"/>
              <w:snapToGrid w:val="0"/>
              <w:spacing w:line="200" w:lineRule="exact"/>
              <w:rPr>
                <w:rFonts w:hint="eastAsia" w:ascii="宋体" w:hAnsi="宋体" w:cs="宋体"/>
                <w:sz w:val="24"/>
                <w:szCs w:val="24"/>
              </w:rPr>
            </w:pPr>
          </w:p>
        </w:tc>
      </w:tr>
      <w:tr w14:paraId="514307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455" w:type="dxa"/>
            <w:gridSpan w:val="2"/>
            <w:tcBorders>
              <w:top w:val="single" w:color="auto" w:sz="2" w:space="0"/>
              <w:left w:val="single" w:color="auto" w:sz="4" w:space="0"/>
              <w:bottom w:val="single" w:color="auto" w:sz="2" w:space="0"/>
            </w:tcBorders>
            <w:noWrap w:val="0"/>
            <w:vAlign w:val="center"/>
          </w:tcPr>
          <w:p w14:paraId="08089400">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成立时间</w:t>
            </w:r>
          </w:p>
        </w:tc>
        <w:tc>
          <w:tcPr>
            <w:tcW w:w="8420" w:type="dxa"/>
            <w:gridSpan w:val="8"/>
            <w:tcBorders>
              <w:top w:val="single" w:color="auto" w:sz="2" w:space="0"/>
              <w:bottom w:val="single" w:color="auto" w:sz="2" w:space="0"/>
              <w:right w:val="single" w:color="auto" w:sz="4" w:space="0"/>
            </w:tcBorders>
            <w:noWrap w:val="0"/>
            <w:vAlign w:val="center"/>
          </w:tcPr>
          <w:p w14:paraId="5E4658A1">
            <w:pPr>
              <w:pStyle w:val="6"/>
              <w:adjustRightInd w:val="0"/>
              <w:snapToGrid w:val="0"/>
              <w:spacing w:line="200" w:lineRule="exact"/>
              <w:rPr>
                <w:rFonts w:hint="eastAsia" w:ascii="宋体" w:hAnsi="宋体" w:cs="宋体"/>
                <w:sz w:val="24"/>
                <w:szCs w:val="24"/>
              </w:rPr>
            </w:pPr>
          </w:p>
        </w:tc>
      </w:tr>
      <w:tr w14:paraId="602EEA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1455" w:type="dxa"/>
            <w:gridSpan w:val="2"/>
            <w:tcBorders>
              <w:top w:val="single" w:color="auto" w:sz="2" w:space="0"/>
              <w:left w:val="single" w:color="auto" w:sz="4" w:space="0"/>
              <w:bottom w:val="single" w:color="auto" w:sz="2" w:space="0"/>
            </w:tcBorders>
            <w:noWrap w:val="0"/>
            <w:vAlign w:val="center"/>
          </w:tcPr>
          <w:p w14:paraId="52DA07CD">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企业性质</w:t>
            </w:r>
          </w:p>
        </w:tc>
        <w:tc>
          <w:tcPr>
            <w:tcW w:w="918" w:type="dxa"/>
            <w:tcBorders>
              <w:top w:val="single" w:color="auto" w:sz="2" w:space="0"/>
              <w:bottom w:val="single" w:color="auto" w:sz="2" w:space="0"/>
            </w:tcBorders>
            <w:noWrap w:val="0"/>
            <w:vAlign w:val="center"/>
          </w:tcPr>
          <w:p w14:paraId="133C4C11">
            <w:pPr>
              <w:pStyle w:val="6"/>
              <w:adjustRightInd w:val="0"/>
              <w:snapToGrid w:val="0"/>
              <w:spacing w:line="200" w:lineRule="exact"/>
              <w:rPr>
                <w:rFonts w:hint="eastAsia" w:ascii="宋体" w:hAnsi="宋体" w:cs="宋体"/>
                <w:sz w:val="24"/>
                <w:szCs w:val="24"/>
              </w:rPr>
            </w:pPr>
          </w:p>
        </w:tc>
        <w:tc>
          <w:tcPr>
            <w:tcW w:w="1631" w:type="dxa"/>
            <w:gridSpan w:val="2"/>
            <w:tcBorders>
              <w:top w:val="single" w:color="auto" w:sz="2" w:space="0"/>
              <w:bottom w:val="single" w:color="auto" w:sz="2" w:space="0"/>
            </w:tcBorders>
            <w:noWrap w:val="0"/>
            <w:vAlign w:val="center"/>
          </w:tcPr>
          <w:p w14:paraId="05DF95EC">
            <w:pPr>
              <w:pStyle w:val="6"/>
              <w:adjustRightInd w:val="0"/>
              <w:snapToGrid w:val="0"/>
              <w:spacing w:before="0" w:after="0" w:line="240" w:lineRule="exact"/>
              <w:jc w:val="center"/>
              <w:rPr>
                <w:rFonts w:hint="eastAsia" w:ascii="宋体" w:hAnsi="宋体" w:cs="宋体"/>
                <w:sz w:val="24"/>
                <w:szCs w:val="24"/>
              </w:rPr>
            </w:pPr>
            <w:r>
              <w:rPr>
                <w:rFonts w:hint="eastAsia" w:ascii="宋体" w:hAnsi="宋体" w:cs="宋体"/>
                <w:sz w:val="24"/>
                <w:szCs w:val="24"/>
              </w:rPr>
              <w:t>上级</w:t>
            </w:r>
          </w:p>
          <w:p w14:paraId="057F7CC7">
            <w:pPr>
              <w:pStyle w:val="6"/>
              <w:adjustRightInd w:val="0"/>
              <w:snapToGrid w:val="0"/>
              <w:spacing w:before="0" w:after="0" w:line="240" w:lineRule="exact"/>
              <w:jc w:val="center"/>
              <w:rPr>
                <w:rFonts w:hint="eastAsia" w:ascii="宋体" w:hAnsi="宋体" w:cs="宋体"/>
                <w:sz w:val="24"/>
                <w:szCs w:val="24"/>
              </w:rPr>
            </w:pPr>
            <w:r>
              <w:rPr>
                <w:rFonts w:hint="eastAsia" w:ascii="宋体" w:hAnsi="宋体" w:cs="宋体"/>
                <w:sz w:val="24"/>
                <w:szCs w:val="24"/>
              </w:rPr>
              <w:t>主管单位</w:t>
            </w:r>
          </w:p>
        </w:tc>
        <w:tc>
          <w:tcPr>
            <w:tcW w:w="5871" w:type="dxa"/>
            <w:gridSpan w:val="5"/>
            <w:tcBorders>
              <w:top w:val="single" w:color="auto" w:sz="2" w:space="0"/>
              <w:bottom w:val="single" w:color="auto" w:sz="2" w:space="0"/>
              <w:right w:val="single" w:color="auto" w:sz="4" w:space="0"/>
            </w:tcBorders>
            <w:noWrap w:val="0"/>
            <w:vAlign w:val="center"/>
          </w:tcPr>
          <w:p w14:paraId="2A2DF3C5">
            <w:pPr>
              <w:pStyle w:val="6"/>
              <w:adjustRightInd w:val="0"/>
              <w:snapToGrid w:val="0"/>
              <w:spacing w:line="200" w:lineRule="exact"/>
              <w:rPr>
                <w:rFonts w:hint="eastAsia" w:ascii="宋体" w:hAnsi="宋体" w:cs="宋体"/>
                <w:sz w:val="24"/>
                <w:szCs w:val="24"/>
              </w:rPr>
            </w:pPr>
          </w:p>
        </w:tc>
      </w:tr>
      <w:tr w14:paraId="62CBD3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atLeast"/>
        </w:trPr>
        <w:tc>
          <w:tcPr>
            <w:tcW w:w="1455" w:type="dxa"/>
            <w:gridSpan w:val="2"/>
            <w:tcBorders>
              <w:top w:val="single" w:color="auto" w:sz="2" w:space="0"/>
              <w:left w:val="single" w:color="auto" w:sz="4" w:space="0"/>
              <w:bottom w:val="single" w:color="auto" w:sz="2" w:space="0"/>
            </w:tcBorders>
            <w:noWrap w:val="0"/>
            <w:vAlign w:val="center"/>
          </w:tcPr>
          <w:p w14:paraId="19B25A9B">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法定代表人</w:t>
            </w:r>
          </w:p>
        </w:tc>
        <w:tc>
          <w:tcPr>
            <w:tcW w:w="918" w:type="dxa"/>
            <w:tcBorders>
              <w:top w:val="single" w:color="auto" w:sz="2" w:space="0"/>
              <w:bottom w:val="single" w:color="auto" w:sz="2" w:space="0"/>
            </w:tcBorders>
            <w:noWrap w:val="0"/>
            <w:vAlign w:val="center"/>
          </w:tcPr>
          <w:p w14:paraId="2F424032">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姓名</w:t>
            </w:r>
          </w:p>
        </w:tc>
        <w:tc>
          <w:tcPr>
            <w:tcW w:w="1631" w:type="dxa"/>
            <w:gridSpan w:val="2"/>
            <w:tcBorders>
              <w:top w:val="single" w:color="auto" w:sz="2" w:space="0"/>
              <w:bottom w:val="single" w:color="auto" w:sz="2" w:space="0"/>
            </w:tcBorders>
            <w:noWrap w:val="0"/>
            <w:vAlign w:val="center"/>
          </w:tcPr>
          <w:p w14:paraId="1D267597">
            <w:pPr>
              <w:pStyle w:val="6"/>
              <w:adjustRightInd w:val="0"/>
              <w:snapToGrid w:val="0"/>
              <w:spacing w:line="200" w:lineRule="exact"/>
              <w:rPr>
                <w:rFonts w:hint="eastAsia" w:ascii="宋体" w:hAnsi="宋体" w:cs="宋体"/>
                <w:sz w:val="24"/>
                <w:szCs w:val="24"/>
              </w:rPr>
            </w:pPr>
          </w:p>
        </w:tc>
        <w:tc>
          <w:tcPr>
            <w:tcW w:w="1921" w:type="dxa"/>
            <w:gridSpan w:val="2"/>
            <w:tcBorders>
              <w:top w:val="single" w:color="auto" w:sz="2" w:space="0"/>
              <w:bottom w:val="single" w:color="auto" w:sz="2" w:space="0"/>
            </w:tcBorders>
            <w:noWrap w:val="0"/>
            <w:vAlign w:val="center"/>
          </w:tcPr>
          <w:p w14:paraId="6D09B6E0">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出生年月</w:t>
            </w:r>
          </w:p>
        </w:tc>
        <w:tc>
          <w:tcPr>
            <w:tcW w:w="1500" w:type="dxa"/>
            <w:tcBorders>
              <w:top w:val="single" w:color="auto" w:sz="2" w:space="0"/>
              <w:bottom w:val="single" w:color="auto" w:sz="2" w:space="0"/>
            </w:tcBorders>
            <w:noWrap w:val="0"/>
            <w:vAlign w:val="center"/>
          </w:tcPr>
          <w:p w14:paraId="6396311F">
            <w:pPr>
              <w:pStyle w:val="6"/>
              <w:adjustRightInd w:val="0"/>
              <w:snapToGrid w:val="0"/>
              <w:spacing w:line="200" w:lineRule="exact"/>
              <w:rPr>
                <w:rFonts w:hint="eastAsia" w:ascii="宋体" w:hAnsi="宋体" w:cs="宋体"/>
                <w:sz w:val="24"/>
                <w:szCs w:val="24"/>
              </w:rPr>
            </w:pPr>
          </w:p>
        </w:tc>
        <w:tc>
          <w:tcPr>
            <w:tcW w:w="738" w:type="dxa"/>
            <w:tcBorders>
              <w:top w:val="single" w:color="auto" w:sz="2" w:space="0"/>
              <w:bottom w:val="single" w:color="auto" w:sz="2" w:space="0"/>
            </w:tcBorders>
            <w:noWrap w:val="0"/>
            <w:vAlign w:val="center"/>
          </w:tcPr>
          <w:p w14:paraId="79DF9820">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职称</w:t>
            </w:r>
          </w:p>
        </w:tc>
        <w:tc>
          <w:tcPr>
            <w:tcW w:w="1712" w:type="dxa"/>
            <w:tcBorders>
              <w:top w:val="single" w:color="auto" w:sz="2" w:space="0"/>
              <w:bottom w:val="single" w:color="auto" w:sz="2" w:space="0"/>
              <w:right w:val="single" w:color="auto" w:sz="4" w:space="0"/>
            </w:tcBorders>
            <w:noWrap w:val="0"/>
            <w:vAlign w:val="center"/>
          </w:tcPr>
          <w:p w14:paraId="46C8D65D">
            <w:pPr>
              <w:pStyle w:val="6"/>
              <w:adjustRightInd w:val="0"/>
              <w:snapToGrid w:val="0"/>
              <w:spacing w:line="200" w:lineRule="exact"/>
              <w:rPr>
                <w:rFonts w:hint="eastAsia" w:ascii="宋体" w:hAnsi="宋体" w:cs="宋体"/>
                <w:sz w:val="24"/>
                <w:szCs w:val="24"/>
              </w:rPr>
            </w:pPr>
          </w:p>
        </w:tc>
      </w:tr>
      <w:tr w14:paraId="51ECC8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284" w:hRule="atLeast"/>
        </w:trPr>
        <w:tc>
          <w:tcPr>
            <w:tcW w:w="1455" w:type="dxa"/>
            <w:gridSpan w:val="2"/>
            <w:tcBorders>
              <w:top w:val="single" w:color="auto" w:sz="2" w:space="0"/>
              <w:left w:val="single" w:color="auto" w:sz="4" w:space="0"/>
              <w:bottom w:val="single" w:color="auto" w:sz="2" w:space="0"/>
            </w:tcBorders>
            <w:noWrap w:val="0"/>
            <w:vAlign w:val="center"/>
          </w:tcPr>
          <w:p w14:paraId="2468CF5F">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技术负责人</w:t>
            </w:r>
          </w:p>
        </w:tc>
        <w:tc>
          <w:tcPr>
            <w:tcW w:w="918" w:type="dxa"/>
            <w:tcBorders>
              <w:top w:val="single" w:color="auto" w:sz="2" w:space="0"/>
              <w:bottom w:val="single" w:color="auto" w:sz="2" w:space="0"/>
            </w:tcBorders>
            <w:noWrap w:val="0"/>
            <w:vAlign w:val="center"/>
          </w:tcPr>
          <w:p w14:paraId="3FC5EABD">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姓名</w:t>
            </w:r>
          </w:p>
        </w:tc>
        <w:tc>
          <w:tcPr>
            <w:tcW w:w="1631" w:type="dxa"/>
            <w:gridSpan w:val="2"/>
            <w:tcBorders>
              <w:top w:val="single" w:color="auto" w:sz="2" w:space="0"/>
              <w:bottom w:val="single" w:color="auto" w:sz="2" w:space="0"/>
            </w:tcBorders>
            <w:noWrap w:val="0"/>
            <w:vAlign w:val="center"/>
          </w:tcPr>
          <w:p w14:paraId="7443AFBA">
            <w:pPr>
              <w:pStyle w:val="6"/>
              <w:adjustRightInd w:val="0"/>
              <w:snapToGrid w:val="0"/>
              <w:spacing w:line="200" w:lineRule="exact"/>
              <w:rPr>
                <w:rFonts w:hint="eastAsia" w:ascii="宋体" w:hAnsi="宋体" w:cs="宋体"/>
                <w:sz w:val="24"/>
                <w:szCs w:val="24"/>
              </w:rPr>
            </w:pPr>
          </w:p>
        </w:tc>
        <w:tc>
          <w:tcPr>
            <w:tcW w:w="1921" w:type="dxa"/>
            <w:gridSpan w:val="2"/>
            <w:tcBorders>
              <w:top w:val="single" w:color="auto" w:sz="2" w:space="0"/>
              <w:bottom w:val="single" w:color="auto" w:sz="2" w:space="0"/>
            </w:tcBorders>
            <w:noWrap w:val="0"/>
            <w:vAlign w:val="center"/>
          </w:tcPr>
          <w:p w14:paraId="63863B74">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出生年月</w:t>
            </w:r>
          </w:p>
        </w:tc>
        <w:tc>
          <w:tcPr>
            <w:tcW w:w="1500" w:type="dxa"/>
            <w:tcBorders>
              <w:top w:val="single" w:color="auto" w:sz="2" w:space="0"/>
              <w:bottom w:val="single" w:color="auto" w:sz="2" w:space="0"/>
            </w:tcBorders>
            <w:noWrap w:val="0"/>
            <w:vAlign w:val="center"/>
          </w:tcPr>
          <w:p w14:paraId="2CCD0FA4">
            <w:pPr>
              <w:pStyle w:val="6"/>
              <w:adjustRightInd w:val="0"/>
              <w:snapToGrid w:val="0"/>
              <w:spacing w:line="200" w:lineRule="exact"/>
              <w:rPr>
                <w:rFonts w:hint="eastAsia" w:ascii="宋体" w:hAnsi="宋体" w:cs="宋体"/>
                <w:sz w:val="24"/>
                <w:szCs w:val="24"/>
              </w:rPr>
            </w:pPr>
          </w:p>
        </w:tc>
        <w:tc>
          <w:tcPr>
            <w:tcW w:w="738" w:type="dxa"/>
            <w:tcBorders>
              <w:top w:val="single" w:color="auto" w:sz="2" w:space="0"/>
              <w:bottom w:val="single" w:color="auto" w:sz="2" w:space="0"/>
            </w:tcBorders>
            <w:noWrap w:val="0"/>
            <w:vAlign w:val="center"/>
          </w:tcPr>
          <w:p w14:paraId="652CF858">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职称</w:t>
            </w:r>
          </w:p>
        </w:tc>
        <w:tc>
          <w:tcPr>
            <w:tcW w:w="1712" w:type="dxa"/>
            <w:tcBorders>
              <w:top w:val="single" w:color="auto" w:sz="2" w:space="0"/>
              <w:bottom w:val="single" w:color="auto" w:sz="2" w:space="0"/>
              <w:right w:val="single" w:color="auto" w:sz="4" w:space="0"/>
            </w:tcBorders>
            <w:noWrap w:val="0"/>
            <w:vAlign w:val="center"/>
          </w:tcPr>
          <w:p w14:paraId="1954CBF7">
            <w:pPr>
              <w:pStyle w:val="6"/>
              <w:adjustRightInd w:val="0"/>
              <w:snapToGrid w:val="0"/>
              <w:spacing w:line="200" w:lineRule="exact"/>
              <w:rPr>
                <w:rFonts w:hint="eastAsia" w:ascii="宋体" w:hAnsi="宋体" w:cs="宋体"/>
                <w:sz w:val="24"/>
                <w:szCs w:val="24"/>
              </w:rPr>
            </w:pPr>
          </w:p>
        </w:tc>
      </w:tr>
      <w:tr w14:paraId="3E1E03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2373" w:type="dxa"/>
            <w:gridSpan w:val="3"/>
            <w:tcBorders>
              <w:top w:val="single" w:color="auto" w:sz="2" w:space="0"/>
              <w:left w:val="single" w:color="auto" w:sz="4" w:space="0"/>
              <w:bottom w:val="single" w:color="auto" w:sz="2" w:space="0"/>
            </w:tcBorders>
            <w:noWrap w:val="0"/>
            <w:vAlign w:val="center"/>
          </w:tcPr>
          <w:p w14:paraId="5086C5F8">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企业资质等级</w:t>
            </w:r>
          </w:p>
        </w:tc>
        <w:tc>
          <w:tcPr>
            <w:tcW w:w="1631" w:type="dxa"/>
            <w:gridSpan w:val="2"/>
            <w:tcBorders>
              <w:top w:val="single" w:color="auto" w:sz="2" w:space="0"/>
              <w:bottom w:val="single" w:color="auto" w:sz="2" w:space="0"/>
            </w:tcBorders>
            <w:noWrap w:val="0"/>
            <w:vAlign w:val="center"/>
          </w:tcPr>
          <w:p w14:paraId="6A4D36FD">
            <w:pPr>
              <w:pStyle w:val="6"/>
              <w:adjustRightInd w:val="0"/>
              <w:snapToGrid w:val="0"/>
              <w:spacing w:line="200" w:lineRule="exact"/>
              <w:rPr>
                <w:rFonts w:hint="eastAsia" w:ascii="宋体" w:hAnsi="宋体" w:cs="宋体"/>
                <w:sz w:val="24"/>
                <w:szCs w:val="24"/>
              </w:rPr>
            </w:pPr>
          </w:p>
        </w:tc>
        <w:tc>
          <w:tcPr>
            <w:tcW w:w="3421" w:type="dxa"/>
            <w:gridSpan w:val="3"/>
            <w:tcBorders>
              <w:top w:val="single" w:color="auto" w:sz="2" w:space="0"/>
              <w:bottom w:val="single" w:color="auto" w:sz="2" w:space="0"/>
            </w:tcBorders>
            <w:noWrap w:val="0"/>
            <w:vAlign w:val="center"/>
          </w:tcPr>
          <w:p w14:paraId="559AD179">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员工总人数（人）</w:t>
            </w:r>
          </w:p>
        </w:tc>
        <w:tc>
          <w:tcPr>
            <w:tcW w:w="738" w:type="dxa"/>
            <w:tcBorders>
              <w:top w:val="single" w:color="auto" w:sz="2" w:space="0"/>
              <w:bottom w:val="single" w:color="auto" w:sz="2" w:space="0"/>
            </w:tcBorders>
            <w:noWrap w:val="0"/>
            <w:vAlign w:val="center"/>
          </w:tcPr>
          <w:p w14:paraId="44B692F4">
            <w:pPr>
              <w:pStyle w:val="6"/>
              <w:adjustRightInd w:val="0"/>
              <w:snapToGrid w:val="0"/>
              <w:spacing w:line="200" w:lineRule="exact"/>
              <w:rPr>
                <w:rFonts w:hint="eastAsia" w:ascii="宋体" w:hAnsi="宋体" w:cs="宋体"/>
                <w:sz w:val="24"/>
                <w:szCs w:val="24"/>
              </w:rPr>
            </w:pPr>
          </w:p>
        </w:tc>
        <w:tc>
          <w:tcPr>
            <w:tcW w:w="1712" w:type="dxa"/>
            <w:tcBorders>
              <w:top w:val="single" w:color="auto" w:sz="2" w:space="0"/>
              <w:bottom w:val="single" w:color="auto" w:sz="2" w:space="0"/>
              <w:right w:val="single" w:color="auto" w:sz="4" w:space="0"/>
            </w:tcBorders>
            <w:noWrap w:val="0"/>
            <w:vAlign w:val="center"/>
          </w:tcPr>
          <w:p w14:paraId="6DE9095F">
            <w:pPr>
              <w:pStyle w:val="6"/>
              <w:adjustRightInd w:val="0"/>
              <w:snapToGrid w:val="0"/>
              <w:spacing w:line="200" w:lineRule="exact"/>
              <w:rPr>
                <w:rFonts w:hint="eastAsia" w:ascii="宋体" w:hAnsi="宋体" w:cs="宋体"/>
                <w:sz w:val="24"/>
                <w:szCs w:val="24"/>
              </w:rPr>
            </w:pPr>
          </w:p>
        </w:tc>
      </w:tr>
      <w:tr w14:paraId="7819F4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2373" w:type="dxa"/>
            <w:gridSpan w:val="3"/>
            <w:tcBorders>
              <w:top w:val="single" w:color="auto" w:sz="2" w:space="0"/>
              <w:left w:val="single" w:color="auto" w:sz="4" w:space="0"/>
              <w:bottom w:val="single" w:color="auto" w:sz="2" w:space="0"/>
            </w:tcBorders>
            <w:noWrap w:val="0"/>
            <w:vAlign w:val="center"/>
          </w:tcPr>
          <w:p w14:paraId="6B9726B4">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法人营业执照号</w:t>
            </w:r>
          </w:p>
        </w:tc>
        <w:tc>
          <w:tcPr>
            <w:tcW w:w="1631" w:type="dxa"/>
            <w:gridSpan w:val="2"/>
            <w:tcBorders>
              <w:top w:val="single" w:color="auto" w:sz="2" w:space="0"/>
              <w:bottom w:val="single" w:color="auto" w:sz="2" w:space="0"/>
            </w:tcBorders>
            <w:noWrap w:val="0"/>
            <w:vAlign w:val="center"/>
          </w:tcPr>
          <w:p w14:paraId="04A2A424">
            <w:pPr>
              <w:pStyle w:val="6"/>
              <w:adjustRightInd w:val="0"/>
              <w:snapToGrid w:val="0"/>
              <w:spacing w:line="200" w:lineRule="exact"/>
              <w:rPr>
                <w:rFonts w:hint="eastAsia" w:ascii="宋体" w:hAnsi="宋体" w:cs="宋体"/>
                <w:sz w:val="24"/>
                <w:szCs w:val="24"/>
              </w:rPr>
            </w:pPr>
          </w:p>
        </w:tc>
        <w:tc>
          <w:tcPr>
            <w:tcW w:w="630" w:type="dxa"/>
            <w:vMerge w:val="restart"/>
            <w:tcBorders>
              <w:top w:val="single" w:color="auto" w:sz="2" w:space="0"/>
              <w:bottom w:val="single" w:color="auto" w:sz="2" w:space="0"/>
            </w:tcBorders>
            <w:noWrap w:val="0"/>
            <w:vAlign w:val="center"/>
          </w:tcPr>
          <w:p w14:paraId="54EA0AAB">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其中</w:t>
            </w:r>
          </w:p>
        </w:tc>
        <w:tc>
          <w:tcPr>
            <w:tcW w:w="2791" w:type="dxa"/>
            <w:gridSpan w:val="2"/>
            <w:tcBorders>
              <w:top w:val="single" w:color="auto" w:sz="2" w:space="0"/>
              <w:bottom w:val="single" w:color="auto" w:sz="4" w:space="0"/>
            </w:tcBorders>
            <w:noWrap w:val="0"/>
            <w:vAlign w:val="center"/>
          </w:tcPr>
          <w:p w14:paraId="37273A9E">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正高级职称人员（人）</w:t>
            </w:r>
          </w:p>
        </w:tc>
        <w:tc>
          <w:tcPr>
            <w:tcW w:w="2450" w:type="dxa"/>
            <w:gridSpan w:val="2"/>
            <w:tcBorders>
              <w:top w:val="single" w:color="auto" w:sz="2" w:space="0"/>
              <w:bottom w:val="single" w:color="auto" w:sz="4" w:space="0"/>
              <w:right w:val="single" w:color="auto" w:sz="4" w:space="0"/>
            </w:tcBorders>
            <w:noWrap w:val="0"/>
            <w:vAlign w:val="center"/>
          </w:tcPr>
          <w:p w14:paraId="54491340">
            <w:pPr>
              <w:pStyle w:val="6"/>
              <w:adjustRightInd w:val="0"/>
              <w:snapToGrid w:val="0"/>
              <w:spacing w:line="200" w:lineRule="exact"/>
              <w:rPr>
                <w:rFonts w:hint="eastAsia" w:ascii="宋体" w:hAnsi="宋体" w:cs="宋体"/>
                <w:sz w:val="24"/>
                <w:szCs w:val="24"/>
              </w:rPr>
            </w:pPr>
          </w:p>
        </w:tc>
      </w:tr>
      <w:tr w14:paraId="06CA45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2373" w:type="dxa"/>
            <w:gridSpan w:val="3"/>
            <w:tcBorders>
              <w:top w:val="single" w:color="auto" w:sz="2" w:space="0"/>
              <w:left w:val="single" w:color="auto" w:sz="4" w:space="0"/>
              <w:bottom w:val="single" w:color="auto" w:sz="2" w:space="0"/>
            </w:tcBorders>
            <w:noWrap w:val="0"/>
            <w:vAlign w:val="center"/>
          </w:tcPr>
          <w:p w14:paraId="19122E38">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固定资产（万元）</w:t>
            </w:r>
          </w:p>
        </w:tc>
        <w:tc>
          <w:tcPr>
            <w:tcW w:w="1631" w:type="dxa"/>
            <w:gridSpan w:val="2"/>
            <w:tcBorders>
              <w:top w:val="single" w:color="auto" w:sz="2" w:space="0"/>
              <w:bottom w:val="single" w:color="auto" w:sz="2" w:space="0"/>
            </w:tcBorders>
            <w:noWrap w:val="0"/>
            <w:vAlign w:val="center"/>
          </w:tcPr>
          <w:p w14:paraId="686E84EC">
            <w:pPr>
              <w:pStyle w:val="6"/>
              <w:adjustRightInd w:val="0"/>
              <w:snapToGrid w:val="0"/>
              <w:spacing w:line="200" w:lineRule="exact"/>
              <w:rPr>
                <w:rFonts w:hint="eastAsia" w:ascii="宋体" w:hAnsi="宋体" w:cs="宋体"/>
                <w:sz w:val="24"/>
                <w:szCs w:val="24"/>
              </w:rPr>
            </w:pPr>
          </w:p>
        </w:tc>
        <w:tc>
          <w:tcPr>
            <w:tcW w:w="630" w:type="dxa"/>
            <w:vMerge w:val="continue"/>
            <w:tcBorders>
              <w:top w:val="single" w:color="auto" w:sz="2" w:space="0"/>
              <w:bottom w:val="single" w:color="auto" w:sz="2" w:space="0"/>
            </w:tcBorders>
            <w:noWrap w:val="0"/>
            <w:vAlign w:val="center"/>
          </w:tcPr>
          <w:p w14:paraId="1728A152">
            <w:pPr>
              <w:pStyle w:val="6"/>
              <w:adjustRightInd w:val="0"/>
              <w:snapToGrid w:val="0"/>
              <w:spacing w:line="200" w:lineRule="exact"/>
              <w:rPr>
                <w:rFonts w:hint="eastAsia" w:ascii="宋体" w:hAnsi="宋体" w:cs="宋体"/>
                <w:sz w:val="24"/>
                <w:szCs w:val="24"/>
              </w:rPr>
            </w:pPr>
          </w:p>
        </w:tc>
        <w:tc>
          <w:tcPr>
            <w:tcW w:w="2791" w:type="dxa"/>
            <w:gridSpan w:val="2"/>
            <w:tcBorders>
              <w:top w:val="single" w:color="auto" w:sz="4" w:space="0"/>
              <w:bottom w:val="single" w:color="auto" w:sz="2" w:space="0"/>
            </w:tcBorders>
            <w:noWrap w:val="0"/>
            <w:vAlign w:val="center"/>
          </w:tcPr>
          <w:p w14:paraId="7B7C505A">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副高级职称人员（人）</w:t>
            </w:r>
          </w:p>
        </w:tc>
        <w:tc>
          <w:tcPr>
            <w:tcW w:w="2450" w:type="dxa"/>
            <w:gridSpan w:val="2"/>
            <w:tcBorders>
              <w:top w:val="single" w:color="auto" w:sz="4" w:space="0"/>
              <w:bottom w:val="single" w:color="auto" w:sz="2" w:space="0"/>
              <w:right w:val="single" w:color="auto" w:sz="4" w:space="0"/>
            </w:tcBorders>
            <w:noWrap w:val="0"/>
            <w:vAlign w:val="center"/>
          </w:tcPr>
          <w:p w14:paraId="4689BCF3">
            <w:pPr>
              <w:pStyle w:val="6"/>
              <w:adjustRightInd w:val="0"/>
              <w:snapToGrid w:val="0"/>
              <w:spacing w:line="200" w:lineRule="exact"/>
              <w:rPr>
                <w:rFonts w:hint="eastAsia" w:ascii="宋体" w:hAnsi="宋体" w:cs="宋体"/>
                <w:sz w:val="24"/>
                <w:szCs w:val="24"/>
              </w:rPr>
            </w:pPr>
          </w:p>
        </w:tc>
      </w:tr>
      <w:tr w14:paraId="1C0941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2373" w:type="dxa"/>
            <w:gridSpan w:val="3"/>
            <w:tcBorders>
              <w:top w:val="single" w:color="auto" w:sz="2" w:space="0"/>
              <w:left w:val="single" w:color="auto" w:sz="4" w:space="0"/>
              <w:bottom w:val="single" w:color="auto" w:sz="2" w:space="0"/>
            </w:tcBorders>
            <w:noWrap w:val="0"/>
            <w:vAlign w:val="center"/>
          </w:tcPr>
          <w:p w14:paraId="628DFA2A">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流动资金（万元）</w:t>
            </w:r>
          </w:p>
        </w:tc>
        <w:tc>
          <w:tcPr>
            <w:tcW w:w="1631" w:type="dxa"/>
            <w:gridSpan w:val="2"/>
            <w:tcBorders>
              <w:top w:val="single" w:color="auto" w:sz="2" w:space="0"/>
              <w:bottom w:val="single" w:color="auto" w:sz="2" w:space="0"/>
            </w:tcBorders>
            <w:noWrap w:val="0"/>
            <w:vAlign w:val="center"/>
          </w:tcPr>
          <w:p w14:paraId="5B36DB8B">
            <w:pPr>
              <w:pStyle w:val="6"/>
              <w:adjustRightInd w:val="0"/>
              <w:snapToGrid w:val="0"/>
              <w:spacing w:line="200" w:lineRule="exact"/>
              <w:rPr>
                <w:rFonts w:hint="eastAsia" w:ascii="宋体" w:hAnsi="宋体" w:cs="宋体"/>
                <w:sz w:val="24"/>
                <w:szCs w:val="24"/>
              </w:rPr>
            </w:pPr>
          </w:p>
        </w:tc>
        <w:tc>
          <w:tcPr>
            <w:tcW w:w="630" w:type="dxa"/>
            <w:vMerge w:val="continue"/>
            <w:tcBorders>
              <w:top w:val="single" w:color="auto" w:sz="2" w:space="0"/>
              <w:bottom w:val="single" w:color="auto" w:sz="2" w:space="0"/>
            </w:tcBorders>
            <w:noWrap w:val="0"/>
            <w:vAlign w:val="center"/>
          </w:tcPr>
          <w:p w14:paraId="3C057E0D">
            <w:pPr>
              <w:pStyle w:val="6"/>
              <w:adjustRightInd w:val="0"/>
              <w:snapToGrid w:val="0"/>
              <w:spacing w:line="200" w:lineRule="exact"/>
              <w:rPr>
                <w:rFonts w:hint="eastAsia" w:ascii="宋体" w:hAnsi="宋体" w:cs="宋体"/>
                <w:sz w:val="24"/>
                <w:szCs w:val="24"/>
              </w:rPr>
            </w:pPr>
          </w:p>
        </w:tc>
        <w:tc>
          <w:tcPr>
            <w:tcW w:w="2791" w:type="dxa"/>
            <w:gridSpan w:val="2"/>
            <w:tcBorders>
              <w:top w:val="single" w:color="auto" w:sz="2" w:space="0"/>
              <w:bottom w:val="single" w:color="auto" w:sz="2" w:space="0"/>
            </w:tcBorders>
            <w:noWrap w:val="0"/>
            <w:vAlign w:val="center"/>
          </w:tcPr>
          <w:p w14:paraId="1D43AA75">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中级职称人员（人）</w:t>
            </w:r>
          </w:p>
        </w:tc>
        <w:tc>
          <w:tcPr>
            <w:tcW w:w="2450" w:type="dxa"/>
            <w:gridSpan w:val="2"/>
            <w:tcBorders>
              <w:top w:val="single" w:color="auto" w:sz="2" w:space="0"/>
              <w:bottom w:val="single" w:color="auto" w:sz="2" w:space="0"/>
              <w:right w:val="single" w:color="auto" w:sz="4" w:space="0"/>
            </w:tcBorders>
            <w:noWrap w:val="0"/>
            <w:vAlign w:val="center"/>
          </w:tcPr>
          <w:p w14:paraId="1FED9147">
            <w:pPr>
              <w:pStyle w:val="6"/>
              <w:adjustRightInd w:val="0"/>
              <w:snapToGrid w:val="0"/>
              <w:spacing w:line="200" w:lineRule="exact"/>
              <w:rPr>
                <w:rFonts w:hint="eastAsia" w:ascii="宋体" w:hAnsi="宋体" w:cs="宋体"/>
                <w:sz w:val="24"/>
                <w:szCs w:val="24"/>
              </w:rPr>
            </w:pPr>
          </w:p>
        </w:tc>
      </w:tr>
      <w:tr w14:paraId="11CF29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268" w:type="dxa"/>
            <w:vMerge w:val="restart"/>
            <w:tcBorders>
              <w:top w:val="single" w:color="auto" w:sz="2" w:space="0"/>
              <w:left w:val="single" w:color="auto" w:sz="4" w:space="0"/>
              <w:bottom w:val="single" w:color="auto" w:sz="2" w:space="0"/>
            </w:tcBorders>
            <w:noWrap w:val="0"/>
            <w:vAlign w:val="center"/>
          </w:tcPr>
          <w:p w14:paraId="20ACF11F">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开户银行</w:t>
            </w:r>
          </w:p>
        </w:tc>
        <w:tc>
          <w:tcPr>
            <w:tcW w:w="1105" w:type="dxa"/>
            <w:gridSpan w:val="2"/>
            <w:tcBorders>
              <w:top w:val="single" w:color="auto" w:sz="2" w:space="0"/>
              <w:bottom w:val="single" w:color="auto" w:sz="2" w:space="0"/>
            </w:tcBorders>
            <w:noWrap w:val="0"/>
            <w:vAlign w:val="center"/>
          </w:tcPr>
          <w:p w14:paraId="41C0EAD8">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名称</w:t>
            </w:r>
          </w:p>
        </w:tc>
        <w:tc>
          <w:tcPr>
            <w:tcW w:w="1631" w:type="dxa"/>
            <w:gridSpan w:val="2"/>
            <w:tcBorders>
              <w:top w:val="single" w:color="auto" w:sz="2" w:space="0"/>
              <w:bottom w:val="single" w:color="auto" w:sz="2" w:space="0"/>
            </w:tcBorders>
            <w:noWrap w:val="0"/>
            <w:vAlign w:val="center"/>
          </w:tcPr>
          <w:p w14:paraId="69A5BFB2">
            <w:pPr>
              <w:pStyle w:val="6"/>
              <w:adjustRightInd w:val="0"/>
              <w:snapToGrid w:val="0"/>
              <w:spacing w:line="200" w:lineRule="exact"/>
              <w:rPr>
                <w:rFonts w:hint="eastAsia" w:ascii="宋体" w:hAnsi="宋体" w:cs="宋体"/>
                <w:sz w:val="24"/>
                <w:szCs w:val="24"/>
              </w:rPr>
            </w:pPr>
          </w:p>
        </w:tc>
        <w:tc>
          <w:tcPr>
            <w:tcW w:w="630" w:type="dxa"/>
            <w:vMerge w:val="continue"/>
            <w:tcBorders>
              <w:top w:val="single" w:color="auto" w:sz="2" w:space="0"/>
              <w:bottom w:val="single" w:color="auto" w:sz="2" w:space="0"/>
            </w:tcBorders>
            <w:noWrap w:val="0"/>
            <w:vAlign w:val="center"/>
          </w:tcPr>
          <w:p w14:paraId="06A22E93">
            <w:pPr>
              <w:pStyle w:val="6"/>
              <w:adjustRightInd w:val="0"/>
              <w:snapToGrid w:val="0"/>
              <w:spacing w:line="200" w:lineRule="exact"/>
              <w:rPr>
                <w:rFonts w:hint="eastAsia" w:ascii="宋体" w:hAnsi="宋体" w:cs="宋体"/>
                <w:sz w:val="24"/>
                <w:szCs w:val="24"/>
              </w:rPr>
            </w:pPr>
          </w:p>
        </w:tc>
        <w:tc>
          <w:tcPr>
            <w:tcW w:w="2791" w:type="dxa"/>
            <w:gridSpan w:val="2"/>
            <w:tcBorders>
              <w:top w:val="single" w:color="auto" w:sz="2" w:space="0"/>
              <w:bottom w:val="single" w:color="auto" w:sz="2" w:space="0"/>
            </w:tcBorders>
            <w:noWrap w:val="0"/>
            <w:vAlign w:val="center"/>
          </w:tcPr>
          <w:p w14:paraId="3820F4C3">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初级职称人员（人）</w:t>
            </w:r>
          </w:p>
        </w:tc>
        <w:tc>
          <w:tcPr>
            <w:tcW w:w="2450" w:type="dxa"/>
            <w:gridSpan w:val="2"/>
            <w:tcBorders>
              <w:top w:val="single" w:color="auto" w:sz="2" w:space="0"/>
              <w:bottom w:val="single" w:color="auto" w:sz="2" w:space="0"/>
              <w:right w:val="single" w:color="auto" w:sz="4" w:space="0"/>
            </w:tcBorders>
            <w:noWrap w:val="0"/>
            <w:vAlign w:val="center"/>
          </w:tcPr>
          <w:p w14:paraId="4E68C9F1">
            <w:pPr>
              <w:pStyle w:val="6"/>
              <w:adjustRightInd w:val="0"/>
              <w:snapToGrid w:val="0"/>
              <w:spacing w:line="200" w:lineRule="exact"/>
              <w:rPr>
                <w:rFonts w:hint="eastAsia" w:ascii="宋体" w:hAnsi="宋体" w:cs="宋体"/>
                <w:sz w:val="24"/>
                <w:szCs w:val="24"/>
              </w:rPr>
            </w:pPr>
          </w:p>
        </w:tc>
      </w:tr>
      <w:tr w14:paraId="794EFB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268" w:type="dxa"/>
            <w:vMerge w:val="continue"/>
            <w:tcBorders>
              <w:top w:val="single" w:color="auto" w:sz="2" w:space="0"/>
              <w:left w:val="single" w:color="auto" w:sz="4" w:space="0"/>
              <w:bottom w:val="single" w:color="auto" w:sz="4" w:space="0"/>
            </w:tcBorders>
            <w:noWrap w:val="0"/>
            <w:vAlign w:val="center"/>
          </w:tcPr>
          <w:p w14:paraId="172AF93E">
            <w:pPr>
              <w:pStyle w:val="6"/>
              <w:adjustRightInd w:val="0"/>
              <w:snapToGrid w:val="0"/>
              <w:spacing w:line="200" w:lineRule="exact"/>
              <w:rPr>
                <w:rFonts w:hint="eastAsia" w:ascii="宋体" w:hAnsi="宋体" w:cs="宋体"/>
                <w:sz w:val="24"/>
                <w:szCs w:val="24"/>
              </w:rPr>
            </w:pPr>
          </w:p>
        </w:tc>
        <w:tc>
          <w:tcPr>
            <w:tcW w:w="1105" w:type="dxa"/>
            <w:gridSpan w:val="2"/>
            <w:tcBorders>
              <w:top w:val="single" w:color="auto" w:sz="2" w:space="0"/>
              <w:bottom w:val="single" w:color="auto" w:sz="4" w:space="0"/>
            </w:tcBorders>
            <w:noWrap w:val="0"/>
            <w:vAlign w:val="center"/>
          </w:tcPr>
          <w:p w14:paraId="1B088756">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帐号</w:t>
            </w:r>
          </w:p>
        </w:tc>
        <w:tc>
          <w:tcPr>
            <w:tcW w:w="1631" w:type="dxa"/>
            <w:gridSpan w:val="2"/>
            <w:tcBorders>
              <w:top w:val="single" w:color="auto" w:sz="2" w:space="0"/>
              <w:bottom w:val="single" w:color="auto" w:sz="4" w:space="0"/>
            </w:tcBorders>
            <w:noWrap w:val="0"/>
            <w:vAlign w:val="center"/>
          </w:tcPr>
          <w:p w14:paraId="723B7BD8">
            <w:pPr>
              <w:pStyle w:val="6"/>
              <w:adjustRightInd w:val="0"/>
              <w:snapToGrid w:val="0"/>
              <w:spacing w:line="200" w:lineRule="exact"/>
              <w:rPr>
                <w:rFonts w:hint="eastAsia" w:ascii="宋体" w:hAnsi="宋体" w:cs="宋体"/>
                <w:sz w:val="24"/>
                <w:szCs w:val="24"/>
              </w:rPr>
            </w:pPr>
          </w:p>
        </w:tc>
        <w:tc>
          <w:tcPr>
            <w:tcW w:w="630" w:type="dxa"/>
            <w:vMerge w:val="continue"/>
            <w:tcBorders>
              <w:top w:val="single" w:color="auto" w:sz="2" w:space="0"/>
              <w:bottom w:val="single" w:color="auto" w:sz="4" w:space="0"/>
            </w:tcBorders>
            <w:noWrap w:val="0"/>
            <w:vAlign w:val="center"/>
          </w:tcPr>
          <w:p w14:paraId="6AD03F77">
            <w:pPr>
              <w:pStyle w:val="6"/>
              <w:adjustRightInd w:val="0"/>
              <w:snapToGrid w:val="0"/>
              <w:spacing w:line="200" w:lineRule="exact"/>
              <w:rPr>
                <w:rFonts w:hint="eastAsia" w:ascii="宋体" w:hAnsi="宋体" w:cs="宋体"/>
                <w:sz w:val="24"/>
                <w:szCs w:val="24"/>
              </w:rPr>
            </w:pPr>
          </w:p>
        </w:tc>
        <w:tc>
          <w:tcPr>
            <w:tcW w:w="2791" w:type="dxa"/>
            <w:gridSpan w:val="2"/>
            <w:tcBorders>
              <w:top w:val="single" w:color="auto" w:sz="2" w:space="0"/>
              <w:bottom w:val="single" w:color="auto" w:sz="4" w:space="0"/>
            </w:tcBorders>
            <w:noWrap w:val="0"/>
            <w:vAlign w:val="center"/>
          </w:tcPr>
          <w:p w14:paraId="69D2CDE8">
            <w:pPr>
              <w:pStyle w:val="6"/>
              <w:adjustRightInd w:val="0"/>
              <w:snapToGrid w:val="0"/>
              <w:spacing w:line="200" w:lineRule="exact"/>
              <w:rPr>
                <w:rFonts w:hint="eastAsia" w:ascii="宋体" w:hAnsi="宋体" w:cs="宋体"/>
                <w:sz w:val="24"/>
                <w:szCs w:val="24"/>
              </w:rPr>
            </w:pPr>
            <w:r>
              <w:rPr>
                <w:rFonts w:hint="eastAsia" w:ascii="宋体" w:hAnsi="宋体" w:cs="宋体"/>
                <w:sz w:val="24"/>
                <w:szCs w:val="24"/>
              </w:rPr>
              <w:t>其他人员（人）</w:t>
            </w:r>
          </w:p>
        </w:tc>
        <w:tc>
          <w:tcPr>
            <w:tcW w:w="2450" w:type="dxa"/>
            <w:gridSpan w:val="2"/>
            <w:tcBorders>
              <w:top w:val="single" w:color="auto" w:sz="2" w:space="0"/>
              <w:bottom w:val="single" w:color="auto" w:sz="4" w:space="0"/>
              <w:right w:val="single" w:color="auto" w:sz="4" w:space="0"/>
            </w:tcBorders>
            <w:noWrap w:val="0"/>
            <w:vAlign w:val="center"/>
          </w:tcPr>
          <w:p w14:paraId="3AD1E066">
            <w:pPr>
              <w:pStyle w:val="6"/>
              <w:adjustRightInd w:val="0"/>
              <w:snapToGrid w:val="0"/>
              <w:spacing w:line="200" w:lineRule="exact"/>
              <w:rPr>
                <w:rFonts w:hint="eastAsia" w:ascii="宋体" w:hAnsi="宋体" w:cs="宋体"/>
                <w:sz w:val="24"/>
                <w:szCs w:val="24"/>
              </w:rPr>
            </w:pPr>
          </w:p>
        </w:tc>
      </w:tr>
    </w:tbl>
    <w:p w14:paraId="21894600">
      <w:pPr>
        <w:spacing w:line="320" w:lineRule="exact"/>
        <w:ind w:firstLine="420" w:firstLineChars="200"/>
        <w:rPr>
          <w:rFonts w:hint="eastAsia" w:ascii="宋体" w:hAnsi="宋体" w:cs="宋体"/>
          <w:szCs w:val="21"/>
        </w:rPr>
      </w:pPr>
      <w:r>
        <w:rPr>
          <w:rFonts w:hint="eastAsia" w:ascii="宋体" w:hAnsi="宋体" w:cs="宋体"/>
          <w:szCs w:val="21"/>
        </w:rPr>
        <w:t>注：1、所有独立投标人或者联合体成员都须填写此表，投标人应按表格要求如实填报。</w:t>
      </w:r>
    </w:p>
    <w:p w14:paraId="3AF39685">
      <w:pPr>
        <w:spacing w:line="320" w:lineRule="exact"/>
        <w:ind w:firstLine="210" w:firstLineChars="100"/>
        <w:rPr>
          <w:rFonts w:hint="eastAsia" w:ascii="宋体" w:hAnsi="宋体" w:cs="宋体"/>
          <w:szCs w:val="21"/>
        </w:rPr>
      </w:pPr>
      <w:r>
        <w:rPr>
          <w:rFonts w:hint="eastAsia" w:ascii="宋体" w:hAnsi="宋体" w:cs="宋体"/>
          <w:szCs w:val="21"/>
        </w:rPr>
        <w:t xml:space="preserve">  2、所有独立投标人或者联合体全体成员均须在本表后附有效的工商营业执照等法人资格证书、</w:t>
      </w:r>
    </w:p>
    <w:p w14:paraId="1B5D0FA4">
      <w:pPr>
        <w:spacing w:line="320" w:lineRule="exact"/>
        <w:ind w:firstLine="210" w:firstLineChars="100"/>
        <w:rPr>
          <w:rFonts w:hint="eastAsia" w:ascii="宋体" w:hAnsi="宋体" w:cs="宋体"/>
          <w:b/>
          <w:bCs/>
          <w:szCs w:val="21"/>
        </w:rPr>
      </w:pPr>
      <w:r>
        <w:rPr>
          <w:rFonts w:hint="eastAsia" w:ascii="宋体" w:hAnsi="宋体" w:cs="宋体"/>
          <w:szCs w:val="21"/>
        </w:rPr>
        <w:t>企业资质等级证书原件的扫描件。</w:t>
      </w:r>
      <w:r>
        <w:rPr>
          <w:rFonts w:hint="eastAsia" w:ascii="宋体" w:hAnsi="宋体" w:cs="宋体"/>
          <w:b/>
          <w:bCs/>
          <w:szCs w:val="21"/>
        </w:rPr>
        <w:t>如有关证书、证照已推行或实施电子证书、证照的，应按规定提供其有效的电子证书、证照或其原件扫描件。</w:t>
      </w:r>
    </w:p>
    <w:p w14:paraId="1A7DC97D">
      <w:pPr>
        <w:spacing w:line="320" w:lineRule="exact"/>
        <w:ind w:firstLine="420" w:firstLineChars="200"/>
        <w:rPr>
          <w:rFonts w:ascii="宋体" w:hAnsi="宋体" w:cs="宋体"/>
          <w:szCs w:val="21"/>
        </w:rPr>
      </w:pPr>
      <w:r>
        <w:rPr>
          <w:rFonts w:hint="eastAsia" w:ascii="宋体" w:hAnsi="宋体" w:cs="宋体"/>
          <w:szCs w:val="21"/>
        </w:rPr>
        <w:t>3、当上表所填内容与所附证书扫描件内容不一致时，以证书扫描件内容为准，如复印件主要内容不全或关键字迹模糊、无法辨认的，按无效投标文件处理。</w:t>
      </w:r>
    </w:p>
    <w:p w14:paraId="71113EDC">
      <w:pPr>
        <w:spacing w:line="500" w:lineRule="exact"/>
        <w:outlineLvl w:val="2"/>
        <w:rPr>
          <w:rFonts w:hint="eastAsia"/>
        </w:rPr>
      </w:pPr>
      <w:r>
        <w:rPr>
          <w:szCs w:val="21"/>
        </w:rPr>
        <w:br w:type="page"/>
      </w:r>
      <w:r>
        <w:rPr>
          <w:rFonts w:hint="eastAsia" w:ascii="宋体" w:hAnsi="宋体" w:cs="宋体"/>
          <w:b/>
          <w:sz w:val="28"/>
          <w:szCs w:val="28"/>
        </w:rPr>
        <w:t>（五）联合体投标情况表</w:t>
      </w:r>
    </w:p>
    <w:p w14:paraId="75CA7054">
      <w:pPr>
        <w:spacing w:line="500" w:lineRule="exact"/>
        <w:rPr>
          <w:rFonts w:hint="eastAsia" w:ascii="宋体" w:hAnsi="宋体" w:cs="宋体"/>
          <w:sz w:val="32"/>
          <w:szCs w:val="32"/>
        </w:rPr>
      </w:pPr>
      <w:r>
        <w:rPr>
          <w:rFonts w:hint="eastAsia" w:ascii="宋体" w:hAnsi="宋体" w:cs="宋体"/>
          <w:b/>
          <w:sz w:val="32"/>
          <w:szCs w:val="32"/>
        </w:rPr>
        <w:t xml:space="preserve"> </w:t>
      </w:r>
      <w:r>
        <w:rPr>
          <w:rFonts w:hint="eastAsia" w:ascii="宋体" w:hAnsi="宋体" w:cs="宋体"/>
          <w:sz w:val="32"/>
          <w:szCs w:val="32"/>
        </w:rPr>
        <w:t xml:space="preserve">            </w:t>
      </w:r>
    </w:p>
    <w:p w14:paraId="0ADCCC00">
      <w:pPr>
        <w:spacing w:line="500" w:lineRule="exact"/>
        <w:jc w:val="center"/>
        <w:rPr>
          <w:rFonts w:hint="eastAsia" w:ascii="宋体" w:hAnsi="宋体" w:cs="宋体"/>
          <w:b/>
          <w:sz w:val="28"/>
          <w:szCs w:val="28"/>
        </w:rPr>
      </w:pPr>
      <w:r>
        <w:rPr>
          <w:rFonts w:hint="eastAsia" w:ascii="宋体" w:hAnsi="宋体" w:cs="宋体"/>
          <w:b/>
          <w:sz w:val="28"/>
          <w:szCs w:val="28"/>
        </w:rPr>
        <w:t>联合体投标情况表</w:t>
      </w:r>
    </w:p>
    <w:p w14:paraId="740AFFCE">
      <w:pPr>
        <w:spacing w:line="500" w:lineRule="exact"/>
        <w:rPr>
          <w:rFonts w:hint="eastAsia" w:ascii="宋体" w:hAnsi="宋体" w:cs="宋体"/>
          <w:b/>
          <w:sz w:val="36"/>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88"/>
        <w:gridCol w:w="7740"/>
      </w:tblGrid>
      <w:tr w14:paraId="7BC667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7" w:hRule="atLeast"/>
        </w:trPr>
        <w:tc>
          <w:tcPr>
            <w:tcW w:w="2088" w:type="dxa"/>
            <w:noWrap w:val="0"/>
            <w:vAlign w:val="center"/>
          </w:tcPr>
          <w:p w14:paraId="1C14C29E">
            <w:pPr>
              <w:spacing w:line="500" w:lineRule="exact"/>
              <w:jc w:val="center"/>
              <w:rPr>
                <w:rFonts w:hint="eastAsia" w:ascii="宋体" w:hAnsi="宋体" w:cs="宋体"/>
                <w:sz w:val="28"/>
              </w:rPr>
            </w:pPr>
            <w:r>
              <w:rPr>
                <w:rFonts w:hint="eastAsia" w:ascii="宋体" w:hAnsi="宋体" w:cs="宋体"/>
                <w:sz w:val="28"/>
              </w:rPr>
              <w:t>成员身份</w:t>
            </w:r>
          </w:p>
        </w:tc>
        <w:tc>
          <w:tcPr>
            <w:tcW w:w="7740" w:type="dxa"/>
            <w:noWrap w:val="0"/>
            <w:vAlign w:val="center"/>
          </w:tcPr>
          <w:p w14:paraId="56B7DE63">
            <w:pPr>
              <w:spacing w:line="500" w:lineRule="exact"/>
              <w:jc w:val="center"/>
              <w:rPr>
                <w:rFonts w:hint="eastAsia" w:ascii="宋体" w:hAnsi="宋体" w:cs="宋体"/>
                <w:sz w:val="28"/>
              </w:rPr>
            </w:pPr>
            <w:r>
              <w:rPr>
                <w:rFonts w:hint="eastAsia" w:ascii="宋体" w:hAnsi="宋体" w:cs="宋体"/>
                <w:sz w:val="28"/>
              </w:rPr>
              <w:t>各 方 名 称</w:t>
            </w:r>
          </w:p>
        </w:tc>
      </w:tr>
      <w:tr w14:paraId="67F97D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00A6E423">
            <w:pPr>
              <w:spacing w:line="500" w:lineRule="exact"/>
              <w:rPr>
                <w:rFonts w:hint="eastAsia" w:ascii="宋体" w:hAnsi="宋体" w:cs="宋体"/>
                <w:sz w:val="28"/>
              </w:rPr>
            </w:pPr>
            <w:r>
              <w:rPr>
                <w:rFonts w:hint="eastAsia" w:ascii="宋体" w:hAnsi="宋体" w:cs="宋体"/>
                <w:sz w:val="28"/>
              </w:rPr>
              <w:t>1、主办人</w:t>
            </w:r>
          </w:p>
        </w:tc>
        <w:tc>
          <w:tcPr>
            <w:tcW w:w="7740" w:type="dxa"/>
            <w:noWrap w:val="0"/>
            <w:vAlign w:val="center"/>
          </w:tcPr>
          <w:p w14:paraId="2F0F3805">
            <w:pPr>
              <w:spacing w:line="500" w:lineRule="exact"/>
              <w:jc w:val="center"/>
              <w:rPr>
                <w:rFonts w:hint="eastAsia" w:ascii="宋体" w:hAnsi="宋体" w:cs="宋体"/>
                <w:sz w:val="28"/>
              </w:rPr>
            </w:pPr>
          </w:p>
        </w:tc>
      </w:tr>
      <w:tr w14:paraId="2D7EA4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6FECAAEB">
            <w:pPr>
              <w:spacing w:line="500" w:lineRule="exact"/>
              <w:rPr>
                <w:rFonts w:hint="eastAsia" w:ascii="宋体" w:hAnsi="宋体" w:cs="宋体"/>
                <w:sz w:val="28"/>
              </w:rPr>
            </w:pPr>
            <w:r>
              <w:rPr>
                <w:rFonts w:hint="eastAsia" w:ascii="宋体" w:hAnsi="宋体" w:cs="宋体"/>
                <w:sz w:val="28"/>
              </w:rPr>
              <w:t>2、成员</w:t>
            </w:r>
          </w:p>
        </w:tc>
        <w:tc>
          <w:tcPr>
            <w:tcW w:w="7740" w:type="dxa"/>
            <w:noWrap w:val="0"/>
            <w:vAlign w:val="center"/>
          </w:tcPr>
          <w:p w14:paraId="76DFD3B5">
            <w:pPr>
              <w:spacing w:line="500" w:lineRule="exact"/>
              <w:jc w:val="center"/>
              <w:rPr>
                <w:rFonts w:hint="eastAsia" w:ascii="宋体" w:hAnsi="宋体" w:cs="宋体"/>
                <w:sz w:val="28"/>
              </w:rPr>
            </w:pPr>
          </w:p>
        </w:tc>
      </w:tr>
    </w:tbl>
    <w:p w14:paraId="3656BCFB">
      <w:pPr>
        <w:spacing w:line="500" w:lineRule="exact"/>
        <w:rPr>
          <w:rFonts w:hint="eastAsia" w:ascii="宋体" w:hAnsi="宋体" w:cs="宋体"/>
          <w:sz w:val="24"/>
        </w:rPr>
      </w:pPr>
      <w:r>
        <w:rPr>
          <w:rFonts w:hint="eastAsia" w:ascii="宋体" w:hAnsi="宋体" w:cs="宋体"/>
          <w:sz w:val="24"/>
        </w:rPr>
        <w:t>注：1、此表后须附联合体共同投标协议书。</w:t>
      </w:r>
    </w:p>
    <w:p w14:paraId="1DD858A9">
      <w:pPr>
        <w:rPr>
          <w:rFonts w:hint="eastAsia" w:ascii="宋体" w:hAnsi="宋体" w:cs="宋体"/>
          <w:sz w:val="24"/>
        </w:rPr>
      </w:pPr>
      <w:r>
        <w:rPr>
          <w:rFonts w:hint="eastAsia" w:ascii="宋体" w:hAnsi="宋体" w:cs="宋体"/>
          <w:sz w:val="24"/>
        </w:rPr>
        <w:t xml:space="preserve">    2、独立投标人不须提交此表。</w:t>
      </w:r>
    </w:p>
    <w:p w14:paraId="064CAA15">
      <w:pPr>
        <w:spacing w:line="500" w:lineRule="exact"/>
        <w:jc w:val="left"/>
        <w:rPr>
          <w:rFonts w:hint="eastAsia" w:ascii="宋体" w:hAnsi="宋体" w:cs="宋体"/>
          <w:sz w:val="30"/>
          <w:szCs w:val="30"/>
        </w:rPr>
      </w:pPr>
      <w:r>
        <w:rPr>
          <w:rFonts w:ascii="宋体" w:hAnsi="宋体" w:cs="宋体"/>
          <w:sz w:val="28"/>
          <w:szCs w:val="28"/>
        </w:rPr>
        <w:br w:type="page"/>
      </w:r>
      <w:r>
        <w:rPr>
          <w:rFonts w:hint="eastAsia" w:ascii="宋体" w:hAnsi="宋体" w:cs="宋体"/>
          <w:b/>
          <w:sz w:val="28"/>
          <w:szCs w:val="28"/>
        </w:rPr>
        <w:t xml:space="preserve">附： </w:t>
      </w:r>
      <w:r>
        <w:rPr>
          <w:rFonts w:hint="eastAsia" w:ascii="宋体" w:hAnsi="宋体" w:cs="宋体"/>
          <w:sz w:val="30"/>
          <w:szCs w:val="30"/>
        </w:rPr>
        <w:t xml:space="preserve">                 </w:t>
      </w:r>
    </w:p>
    <w:p w14:paraId="3F5AD405">
      <w:pPr>
        <w:spacing w:line="500" w:lineRule="exact"/>
        <w:jc w:val="center"/>
        <w:rPr>
          <w:rFonts w:hint="eastAsia" w:ascii="宋体" w:hAnsi="宋体" w:cs="宋体"/>
          <w:b/>
          <w:sz w:val="28"/>
          <w:szCs w:val="28"/>
        </w:rPr>
      </w:pPr>
      <w:r>
        <w:rPr>
          <w:rFonts w:hint="eastAsia" w:ascii="宋体" w:hAnsi="宋体" w:cs="宋体"/>
          <w:b/>
          <w:sz w:val="28"/>
          <w:szCs w:val="28"/>
        </w:rPr>
        <w:t>联合体共同投标协议书（如需）</w:t>
      </w:r>
    </w:p>
    <w:p w14:paraId="6652B02F">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 （所有成员单位名称）自愿组成</w:t>
      </w:r>
      <w:r>
        <w:rPr>
          <w:rFonts w:hint="eastAsia" w:ascii="宋体" w:hAnsi="宋体" w:cs="宋体"/>
          <w:sz w:val="24"/>
          <w:u w:val="single"/>
        </w:rPr>
        <w:t xml:space="preserve">       </w:t>
      </w:r>
      <w:r>
        <w:rPr>
          <w:rFonts w:hint="eastAsia" w:ascii="宋体" w:hAnsi="宋体" w:cs="宋体"/>
          <w:sz w:val="24"/>
        </w:rPr>
        <w:t>（联合体名称）联合体，共同参加</w:t>
      </w:r>
      <w:r>
        <w:rPr>
          <w:rFonts w:hint="eastAsia" w:ascii="宋体" w:hAnsi="宋体" w:cs="宋体"/>
          <w:sz w:val="24"/>
          <w:u w:val="single"/>
        </w:rPr>
        <w:t xml:space="preserve">                    </w:t>
      </w:r>
      <w:r>
        <w:rPr>
          <w:rFonts w:hint="eastAsia" w:ascii="宋体" w:hAnsi="宋体" w:cs="宋体"/>
          <w:sz w:val="24"/>
        </w:rPr>
        <w:t>（招标项目名称</w:t>
      </w:r>
      <w:r>
        <w:rPr>
          <w:rFonts w:hint="eastAsia" w:ascii="宋体" w:hAnsi="宋体" w:cs="宋体"/>
          <w:spacing w:val="8"/>
          <w:sz w:val="24"/>
        </w:rPr>
        <w:t>）的</w:t>
      </w:r>
      <w:r>
        <w:rPr>
          <w:rFonts w:hint="eastAsia" w:ascii="宋体" w:hAnsi="宋体" w:cs="宋体"/>
          <w:sz w:val="24"/>
        </w:rPr>
        <w:t>投标。现就联合体投标事宜订立如下协议。</w:t>
      </w:r>
    </w:p>
    <w:p w14:paraId="44569208">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u w:val="single"/>
        </w:rPr>
        <w:t xml:space="preserve">         </w:t>
      </w:r>
      <w:r>
        <w:rPr>
          <w:rFonts w:hint="eastAsia" w:ascii="宋体" w:hAnsi="宋体" w:cs="宋体"/>
          <w:sz w:val="24"/>
        </w:rPr>
        <w:t>（某成员单位名称）为</w:t>
      </w:r>
      <w:r>
        <w:rPr>
          <w:rFonts w:hint="eastAsia" w:ascii="宋体" w:hAnsi="宋体" w:cs="宋体"/>
          <w:sz w:val="24"/>
          <w:u w:val="single"/>
        </w:rPr>
        <w:t xml:space="preserve">          </w:t>
      </w:r>
      <w:r>
        <w:rPr>
          <w:rFonts w:hint="eastAsia" w:ascii="宋体" w:hAnsi="宋体" w:cs="宋体"/>
          <w:sz w:val="24"/>
        </w:rPr>
        <w:t>（联合体名称）主办人。</w:t>
      </w:r>
    </w:p>
    <w:p w14:paraId="62D0108B">
      <w:pPr>
        <w:spacing w:line="360" w:lineRule="auto"/>
        <w:ind w:firstLine="480" w:firstLineChars="200"/>
        <w:rPr>
          <w:rFonts w:hint="eastAsia" w:ascii="宋体" w:hAnsi="宋体" w:cs="宋体"/>
          <w:sz w:val="24"/>
        </w:rPr>
      </w:pPr>
      <w:r>
        <w:rPr>
          <w:rFonts w:hint="eastAsia" w:ascii="宋体" w:hAnsi="宋体" w:cs="宋体"/>
          <w:sz w:val="24"/>
        </w:rPr>
        <w:t>2、联合体主办人合法代表联合体各成员负责本招标项目投标文件编制和合同谈判活动，并代表联合体提交和接收相关的资料、信息及指示，并处理与之有关的一切事务，负责合同实施阶段的主办、组织和协调工作。</w:t>
      </w:r>
    </w:p>
    <w:p w14:paraId="2BD5B96D">
      <w:pPr>
        <w:spacing w:line="360" w:lineRule="auto"/>
        <w:ind w:firstLine="480" w:firstLineChars="200"/>
        <w:rPr>
          <w:rFonts w:hint="eastAsia" w:ascii="宋体" w:hAnsi="宋体" w:cs="宋体"/>
          <w:sz w:val="24"/>
        </w:rPr>
      </w:pPr>
      <w:r>
        <w:rPr>
          <w:rFonts w:hint="eastAsia" w:ascii="宋体" w:hAnsi="宋体" w:cs="宋体"/>
          <w:sz w:val="24"/>
        </w:rPr>
        <w:t>3、联合体将严格按照招标文件的各项要求，递交投标文件，履行合同，并对外承担连带责任。</w:t>
      </w:r>
    </w:p>
    <w:p w14:paraId="57893277">
      <w:pPr>
        <w:spacing w:line="360" w:lineRule="auto"/>
        <w:ind w:firstLine="480" w:firstLineChars="200"/>
        <w:rPr>
          <w:rFonts w:hint="eastAsia" w:ascii="宋体" w:hAnsi="宋体" w:cs="宋体"/>
          <w:sz w:val="24"/>
        </w:rPr>
      </w:pPr>
      <w:r>
        <w:rPr>
          <w:rFonts w:hint="eastAsia" w:ascii="宋体" w:hAnsi="宋体" w:cs="宋体"/>
          <w:sz w:val="24"/>
        </w:rPr>
        <w:t>4、联合体各成员单位内部的职责分工如下：</w:t>
      </w:r>
      <w:r>
        <w:rPr>
          <w:rFonts w:hint="eastAsia" w:ascii="宋体" w:hAnsi="宋体" w:cs="宋体"/>
          <w:sz w:val="24"/>
          <w:u w:val="single"/>
        </w:rPr>
        <w:t xml:space="preserve">                              </w:t>
      </w:r>
      <w:r>
        <w:rPr>
          <w:rFonts w:hint="eastAsia" w:ascii="宋体" w:hAnsi="宋体" w:cs="宋体"/>
          <w:sz w:val="24"/>
        </w:rPr>
        <w:t>。</w:t>
      </w:r>
    </w:p>
    <w:p w14:paraId="57672F98">
      <w:pPr>
        <w:spacing w:line="360" w:lineRule="auto"/>
        <w:ind w:firstLine="480" w:firstLineChars="200"/>
        <w:rPr>
          <w:rFonts w:hint="eastAsia" w:ascii="宋体" w:hAnsi="宋体" w:cs="宋体"/>
          <w:sz w:val="24"/>
        </w:rPr>
      </w:pPr>
      <w:r>
        <w:rPr>
          <w:rFonts w:hint="eastAsia" w:ascii="宋体" w:hAnsi="宋体" w:cs="宋体"/>
          <w:sz w:val="24"/>
        </w:rPr>
        <w:t>5、本协议书自签署之日起生效，合同履行完毕后自动失效。</w:t>
      </w:r>
    </w:p>
    <w:p w14:paraId="3694B91A">
      <w:pPr>
        <w:spacing w:line="360" w:lineRule="auto"/>
        <w:ind w:firstLine="480" w:firstLineChars="200"/>
        <w:rPr>
          <w:rFonts w:hint="eastAsia" w:ascii="宋体" w:hAnsi="宋体" w:cs="宋体"/>
          <w:sz w:val="24"/>
        </w:rPr>
      </w:pPr>
      <w:r>
        <w:rPr>
          <w:rFonts w:hint="eastAsia" w:ascii="宋体" w:hAnsi="宋体" w:cs="宋体"/>
          <w:sz w:val="24"/>
        </w:rPr>
        <w:t>6、本协议书一式</w:t>
      </w:r>
      <w:r>
        <w:rPr>
          <w:rFonts w:hint="eastAsia" w:ascii="宋体" w:hAnsi="宋体" w:cs="宋体"/>
          <w:sz w:val="24"/>
          <w:u w:val="single"/>
        </w:rPr>
        <w:t xml:space="preserve">        </w:t>
      </w:r>
      <w:r>
        <w:rPr>
          <w:rFonts w:hint="eastAsia" w:ascii="宋体" w:hAnsi="宋体" w:cs="宋体"/>
          <w:sz w:val="24"/>
        </w:rPr>
        <w:t>份，联合体成员和招标人各执一份。</w:t>
      </w:r>
    </w:p>
    <w:p w14:paraId="2AF986FE">
      <w:pPr>
        <w:spacing w:line="360" w:lineRule="auto"/>
        <w:ind w:firstLine="482" w:firstLineChars="200"/>
        <w:rPr>
          <w:rFonts w:hint="eastAsia" w:ascii="宋体" w:hAnsi="宋体" w:cs="宋体"/>
          <w:b/>
          <w:sz w:val="24"/>
        </w:rPr>
      </w:pPr>
      <w:r>
        <w:rPr>
          <w:rFonts w:hint="eastAsia" w:ascii="宋体" w:hAnsi="宋体" w:cs="宋体"/>
          <w:b/>
          <w:sz w:val="24"/>
        </w:rPr>
        <w:t>注：本协议书应附</w:t>
      </w:r>
      <w:r>
        <w:rPr>
          <w:rFonts w:hint="eastAsia" w:ascii="宋体" w:hAnsi="宋体" w:cs="宋体"/>
          <w:b/>
          <w:bCs/>
          <w:sz w:val="24"/>
        </w:rPr>
        <w:t>法定代表人身份证明书</w:t>
      </w:r>
      <w:r>
        <w:rPr>
          <w:rFonts w:hint="eastAsia" w:ascii="宋体" w:hAnsi="宋体" w:cs="宋体"/>
          <w:b/>
          <w:sz w:val="24"/>
        </w:rPr>
        <w:t>。</w:t>
      </w:r>
    </w:p>
    <w:p w14:paraId="1B6B0D53">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22FECF97">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300877A0">
      <w:pPr>
        <w:spacing w:line="360" w:lineRule="auto"/>
        <w:rPr>
          <w:rFonts w:hint="eastAsia" w:ascii="宋体" w:hAnsi="宋体" w:cs="宋体"/>
          <w:sz w:val="24"/>
        </w:rPr>
      </w:pPr>
      <w:r>
        <w:rPr>
          <w:rFonts w:hint="eastAsia" w:ascii="宋体" w:hAnsi="宋体" w:cs="宋体"/>
          <w:sz w:val="24"/>
        </w:rPr>
        <w:t xml:space="preserve">                         </w:t>
      </w:r>
    </w:p>
    <w:p w14:paraId="00941434">
      <w:pPr>
        <w:spacing w:line="360" w:lineRule="auto"/>
        <w:ind w:firstLine="480" w:firstLineChars="200"/>
        <w:rPr>
          <w:rFonts w:hint="eastAsia" w:ascii="宋体" w:hAnsi="宋体" w:cs="宋体"/>
          <w:sz w:val="24"/>
          <w:u w:val="single"/>
        </w:rPr>
      </w:pPr>
      <w:r>
        <w:rPr>
          <w:rFonts w:hint="eastAsia" w:ascii="宋体" w:hAnsi="宋体" w:cs="宋体"/>
          <w:sz w:val="24"/>
        </w:rPr>
        <w:t xml:space="preserve">                         主办人名称：</w:t>
      </w:r>
      <w:r>
        <w:rPr>
          <w:rFonts w:hint="eastAsia" w:ascii="宋体" w:hAnsi="宋体" w:cs="宋体"/>
          <w:sz w:val="24"/>
          <w:u w:val="single"/>
        </w:rPr>
        <w:t xml:space="preserve">                       </w:t>
      </w:r>
      <w:r>
        <w:rPr>
          <w:rFonts w:hint="eastAsia" w:ascii="宋体" w:hAnsi="宋体" w:cs="宋体"/>
          <w:sz w:val="24"/>
        </w:rPr>
        <w:t xml:space="preserve">（盖章） </w:t>
      </w:r>
    </w:p>
    <w:p w14:paraId="59BA4CC6">
      <w:pPr>
        <w:spacing w:line="360" w:lineRule="auto"/>
        <w:ind w:firstLine="480" w:firstLineChars="200"/>
        <w:rPr>
          <w:rFonts w:hint="eastAsia"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rPr>
        <w:t>（签字或盖章）</w:t>
      </w:r>
    </w:p>
    <w:p w14:paraId="3FDD5E7C">
      <w:pPr>
        <w:spacing w:line="360" w:lineRule="auto"/>
        <w:rPr>
          <w:rFonts w:hint="eastAsia" w:ascii="宋体" w:hAnsi="宋体" w:cs="宋体"/>
          <w:sz w:val="24"/>
        </w:rPr>
      </w:pPr>
    </w:p>
    <w:p w14:paraId="05EC84DF">
      <w:pPr>
        <w:spacing w:line="360" w:lineRule="auto"/>
        <w:ind w:firstLine="480" w:firstLineChars="200"/>
        <w:rPr>
          <w:rFonts w:hint="eastAsia" w:ascii="宋体" w:hAnsi="宋体" w:cs="宋体"/>
          <w:sz w:val="24"/>
        </w:rPr>
      </w:pPr>
      <w:r>
        <w:rPr>
          <w:rFonts w:hint="eastAsia" w:ascii="宋体" w:hAnsi="宋体" w:cs="宋体"/>
          <w:sz w:val="24"/>
        </w:rPr>
        <w:t xml:space="preserve">                          成员一名称：</w:t>
      </w:r>
      <w:r>
        <w:rPr>
          <w:rFonts w:hint="eastAsia" w:ascii="宋体" w:hAnsi="宋体" w:cs="宋体"/>
          <w:sz w:val="24"/>
          <w:u w:val="single"/>
        </w:rPr>
        <w:t xml:space="preserve">                      </w:t>
      </w:r>
      <w:r>
        <w:rPr>
          <w:rFonts w:hint="eastAsia" w:ascii="宋体" w:hAnsi="宋体" w:cs="宋体"/>
          <w:sz w:val="24"/>
        </w:rPr>
        <w:t xml:space="preserve">（盖章） </w:t>
      </w:r>
    </w:p>
    <w:p w14:paraId="7EB21156">
      <w:pPr>
        <w:spacing w:line="360" w:lineRule="auto"/>
        <w:ind w:firstLine="480" w:firstLineChars="200"/>
        <w:rPr>
          <w:rFonts w:hint="eastAsia"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rPr>
        <w:t>（签字或盖章）</w:t>
      </w:r>
    </w:p>
    <w:p w14:paraId="170B6321">
      <w:pPr>
        <w:spacing w:line="360" w:lineRule="auto"/>
        <w:rPr>
          <w:rFonts w:hint="eastAsia" w:ascii="宋体" w:hAnsi="宋体" w:cs="宋体"/>
          <w:sz w:val="24"/>
        </w:rPr>
      </w:pPr>
      <w:r>
        <w:rPr>
          <w:rFonts w:hint="eastAsia" w:ascii="宋体" w:hAnsi="宋体" w:cs="宋体"/>
          <w:sz w:val="24"/>
        </w:rPr>
        <w:t xml:space="preserve">                             </w:t>
      </w:r>
    </w:p>
    <w:p w14:paraId="19A86225">
      <w:pPr>
        <w:spacing w:line="360" w:lineRule="auto"/>
        <w:rPr>
          <w:rFonts w:hint="eastAsia" w:ascii="宋体" w:hAnsi="宋体" w:cs="宋体"/>
          <w:sz w:val="24"/>
        </w:rPr>
      </w:pPr>
      <w:r>
        <w:rPr>
          <w:rFonts w:hint="eastAsia" w:ascii="宋体" w:hAnsi="宋体" w:cs="宋体"/>
          <w:sz w:val="24"/>
        </w:rPr>
        <w:t xml:space="preserve">                             </w:t>
      </w:r>
    </w:p>
    <w:p w14:paraId="7DA62411">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8D1310F">
      <w:pPr>
        <w:spacing w:line="500" w:lineRule="exact"/>
        <w:outlineLvl w:val="2"/>
        <w:rPr>
          <w:rFonts w:hint="eastAsia" w:ascii="宋体" w:hAnsi="宋体" w:cs="宋体"/>
          <w:b/>
          <w:sz w:val="28"/>
          <w:szCs w:val="28"/>
        </w:rPr>
      </w:pPr>
      <w:r>
        <w:rPr>
          <w:rFonts w:ascii="宋体" w:hAnsi="宋体" w:cs="宋体"/>
          <w:b/>
          <w:sz w:val="28"/>
          <w:szCs w:val="28"/>
        </w:rPr>
        <w:br w:type="page"/>
      </w:r>
      <w:r>
        <w:rPr>
          <w:rFonts w:hint="eastAsia" w:ascii="宋体" w:hAnsi="宋体" w:cs="宋体"/>
          <w:b/>
          <w:sz w:val="28"/>
          <w:szCs w:val="28"/>
        </w:rPr>
        <w:t>（六）其它资料</w:t>
      </w:r>
    </w:p>
    <w:p w14:paraId="18839AB9">
      <w:pPr>
        <w:spacing w:line="500" w:lineRule="exact"/>
        <w:rPr>
          <w:rFonts w:hint="eastAsia" w:ascii="宋体" w:hAnsi="宋体" w:cs="宋体"/>
          <w:b/>
          <w:sz w:val="32"/>
          <w:szCs w:val="32"/>
        </w:rPr>
      </w:pPr>
    </w:p>
    <w:p w14:paraId="63DE680F">
      <w:pPr>
        <w:spacing w:line="500" w:lineRule="exact"/>
        <w:jc w:val="center"/>
        <w:rPr>
          <w:rFonts w:hint="eastAsia" w:ascii="宋体" w:hAnsi="宋体" w:cs="宋体"/>
          <w:b/>
          <w:sz w:val="28"/>
          <w:szCs w:val="28"/>
        </w:rPr>
      </w:pPr>
      <w:r>
        <w:rPr>
          <w:rFonts w:hint="eastAsia" w:ascii="宋体" w:hAnsi="宋体" w:cs="宋体"/>
          <w:b/>
          <w:sz w:val="28"/>
          <w:szCs w:val="28"/>
        </w:rPr>
        <w:t>其它应附资料</w:t>
      </w:r>
    </w:p>
    <w:p w14:paraId="489C113B">
      <w:pPr>
        <w:spacing w:line="500" w:lineRule="exact"/>
        <w:ind w:left="240" w:hanging="240" w:hangingChars="100"/>
        <w:jc w:val="left"/>
        <w:rPr>
          <w:rFonts w:ascii="宋体" w:hAnsi="宋体" w:cs="宋体"/>
          <w:bCs/>
          <w:sz w:val="24"/>
        </w:rPr>
      </w:pPr>
      <w:r>
        <w:rPr>
          <w:rFonts w:hint="eastAsia" w:ascii="宋体" w:hAnsi="宋体" w:cs="宋体"/>
          <w:bCs/>
          <w:sz w:val="24"/>
        </w:rPr>
        <w:t>1、</w:t>
      </w:r>
      <w:r>
        <w:rPr>
          <w:rFonts w:hint="eastAsia" w:ascii="宋体" w:hAnsi="宋体" w:cs="宋体"/>
          <w:kern w:val="0"/>
          <w:sz w:val="24"/>
        </w:rPr>
        <w:t>投标人从</w:t>
      </w:r>
      <w:r>
        <w:rPr>
          <w:rFonts w:hint="eastAsia" w:ascii="宋体" w:hAnsi="宋体" w:cs="宋体"/>
          <w:bCs/>
          <w:sz w:val="24"/>
        </w:rPr>
        <w:t>基本账户</w:t>
      </w:r>
      <w:r>
        <w:rPr>
          <w:rFonts w:hint="eastAsia" w:ascii="宋体" w:hAnsi="宋体" w:cs="宋体"/>
          <w:kern w:val="0"/>
          <w:sz w:val="24"/>
        </w:rPr>
        <w:t>转账投标保证金凭据扫描件</w:t>
      </w:r>
      <w:r>
        <w:rPr>
          <w:rFonts w:hint="eastAsia" w:ascii="宋体" w:hAnsi="宋体" w:cs="宋体"/>
          <w:bCs/>
          <w:sz w:val="24"/>
        </w:rPr>
        <w:t>或</w:t>
      </w:r>
      <w:r>
        <w:rPr>
          <w:rFonts w:hint="eastAsia" w:ascii="宋体" w:hAnsi="宋体" w:cs="宋体"/>
          <w:sz w:val="24"/>
        </w:rPr>
        <w:t>投标</w:t>
      </w:r>
      <w:r>
        <w:rPr>
          <w:rFonts w:hint="eastAsia" w:ascii="宋体" w:hAnsi="宋体" w:cs="宋体"/>
          <w:bCs/>
          <w:sz w:val="24"/>
        </w:rPr>
        <w:t>保函扫描件或保证保险扫描件</w:t>
      </w:r>
      <w:r>
        <w:rPr>
          <w:rFonts w:hint="eastAsia" w:ascii="宋体" w:hAnsi="宋体" w:cs="宋体"/>
          <w:b/>
          <w:sz w:val="24"/>
        </w:rPr>
        <w:t>&lt;如投标人采用投标保函（保证保险）形式的，应附由本企业银行基本账户购买投标保函（保证保险）的凭据扫描件&gt;</w:t>
      </w:r>
      <w:r>
        <w:rPr>
          <w:rFonts w:hint="eastAsia" w:ascii="宋体" w:hAnsi="宋体" w:cs="宋体"/>
          <w:bCs/>
          <w:sz w:val="24"/>
        </w:rPr>
        <w:t>；</w:t>
      </w:r>
    </w:p>
    <w:p w14:paraId="16B9D110">
      <w:pPr>
        <w:spacing w:line="500" w:lineRule="exact"/>
        <w:jc w:val="left"/>
        <w:rPr>
          <w:rFonts w:hint="eastAsia" w:ascii="宋体" w:hAnsi="宋体" w:cs="宋体"/>
          <w:bCs/>
          <w:sz w:val="24"/>
        </w:rPr>
      </w:pPr>
      <w:r>
        <w:rPr>
          <w:rFonts w:hint="eastAsia" w:ascii="宋体" w:hAnsi="宋体" w:cs="宋体"/>
          <w:bCs/>
          <w:sz w:val="24"/>
        </w:rPr>
        <w:t>2、</w:t>
      </w:r>
      <w:r>
        <w:rPr>
          <w:rFonts w:hint="eastAsia" w:ascii="宋体" w:hAnsi="宋体" w:cs="宋体"/>
          <w:kern w:val="0"/>
          <w:sz w:val="24"/>
        </w:rPr>
        <w:t>投标人基本户银行开户许可证扫描件或有银行盖章的《基本存款账户信息》扫描件</w:t>
      </w:r>
      <w:r>
        <w:rPr>
          <w:rFonts w:hint="eastAsia" w:ascii="宋体" w:hAnsi="宋体" w:cs="宋体"/>
          <w:bCs/>
          <w:sz w:val="24"/>
        </w:rPr>
        <w:t>；</w:t>
      </w:r>
    </w:p>
    <w:p w14:paraId="597C789C">
      <w:pPr>
        <w:spacing w:line="500" w:lineRule="exact"/>
        <w:jc w:val="left"/>
        <w:rPr>
          <w:rFonts w:hint="eastAsia" w:ascii="宋体" w:hAnsi="宋体" w:cs="宋体"/>
          <w:b/>
          <w:sz w:val="28"/>
          <w:szCs w:val="28"/>
        </w:rPr>
      </w:pPr>
      <w:r>
        <w:rPr>
          <w:rFonts w:hint="eastAsia" w:ascii="宋体" w:hAnsi="宋体" w:cs="宋体"/>
          <w:bCs/>
          <w:sz w:val="24"/>
        </w:rPr>
        <w:t>3、……</w:t>
      </w:r>
    </w:p>
    <w:p w14:paraId="1A58F990">
      <w:pPr>
        <w:spacing w:line="500" w:lineRule="exact"/>
        <w:ind w:firstLine="435"/>
        <w:rPr>
          <w:rFonts w:hint="eastAsia" w:ascii="宋体" w:hAnsi="宋体" w:cs="宋体"/>
          <w:sz w:val="24"/>
        </w:rPr>
      </w:pPr>
      <w:r>
        <w:rPr>
          <w:rFonts w:hint="eastAsia" w:ascii="宋体" w:hAnsi="宋体" w:cs="宋体"/>
          <w:sz w:val="24"/>
        </w:rPr>
        <w:t>（投标人可附与资格后审有关的其它补充资料，但不应在其资格后审文件中附有宣传性材料，这些材料在资格评审时将不予考虑。）</w:t>
      </w:r>
    </w:p>
    <w:p w14:paraId="0C8020E7">
      <w:pPr>
        <w:spacing w:line="500" w:lineRule="exact"/>
        <w:rPr>
          <w:rFonts w:hint="eastAsia" w:ascii="宋体" w:hAnsi="宋体" w:cs="宋体"/>
          <w:sz w:val="24"/>
        </w:rPr>
      </w:pPr>
    </w:p>
    <w:p w14:paraId="78DE1B98">
      <w:pPr>
        <w:spacing w:line="500" w:lineRule="exact"/>
        <w:rPr>
          <w:rFonts w:hint="eastAsia" w:ascii="宋体" w:hAnsi="宋体" w:cs="宋体"/>
          <w:sz w:val="24"/>
        </w:rPr>
      </w:pPr>
    </w:p>
    <w:p w14:paraId="2B1CE3F7">
      <w:pPr>
        <w:spacing w:line="500" w:lineRule="exact"/>
        <w:rPr>
          <w:rFonts w:hint="eastAsia" w:ascii="宋体" w:hAnsi="宋体" w:cs="宋体"/>
          <w:sz w:val="24"/>
        </w:rPr>
      </w:pPr>
    </w:p>
    <w:p w14:paraId="18723F06">
      <w:pPr>
        <w:spacing w:line="500" w:lineRule="exact"/>
        <w:rPr>
          <w:rFonts w:hint="eastAsia" w:ascii="宋体" w:hAnsi="宋体" w:cs="宋体"/>
          <w:sz w:val="24"/>
        </w:rPr>
      </w:pPr>
    </w:p>
    <w:p w14:paraId="6A186B07">
      <w:pPr>
        <w:spacing w:line="500" w:lineRule="exact"/>
        <w:ind w:left="-25" w:leftChars="-85" w:hanging="153" w:hangingChars="64"/>
        <w:rPr>
          <w:rFonts w:hint="eastAsia" w:ascii="宋体" w:hAnsi="宋体" w:cs="宋体"/>
          <w:sz w:val="24"/>
        </w:rPr>
      </w:pPr>
      <w:r>
        <w:rPr>
          <w:rFonts w:hint="eastAsia" w:ascii="宋体" w:hAnsi="宋体" w:cs="宋体"/>
          <w:sz w:val="24"/>
        </w:rPr>
        <w:t xml:space="preserve"> </w:t>
      </w:r>
    </w:p>
    <w:p w14:paraId="341070E5">
      <w:pPr>
        <w:spacing w:line="500" w:lineRule="exact"/>
        <w:ind w:firstLine="435"/>
        <w:rPr>
          <w:rFonts w:hint="eastAsia" w:ascii="宋体" w:hAnsi="宋体" w:cs="宋体"/>
          <w:sz w:val="24"/>
        </w:rPr>
      </w:pPr>
    </w:p>
    <w:p w14:paraId="671676BD">
      <w:pPr>
        <w:spacing w:line="500" w:lineRule="exact"/>
        <w:ind w:firstLine="435"/>
        <w:rPr>
          <w:rFonts w:hint="eastAsia" w:ascii="宋体" w:hAnsi="宋体" w:cs="宋体"/>
          <w:sz w:val="24"/>
        </w:rPr>
      </w:pPr>
    </w:p>
    <w:p w14:paraId="770FDFB3">
      <w:pPr>
        <w:spacing w:line="500" w:lineRule="exact"/>
        <w:ind w:firstLine="435"/>
        <w:rPr>
          <w:rFonts w:hint="eastAsia" w:ascii="宋体" w:hAnsi="宋体" w:cs="宋体"/>
          <w:sz w:val="24"/>
        </w:rPr>
      </w:pPr>
    </w:p>
    <w:p w14:paraId="4C818CFA">
      <w:pPr>
        <w:spacing w:line="500" w:lineRule="exact"/>
        <w:ind w:firstLine="435"/>
        <w:rPr>
          <w:rFonts w:hint="eastAsia" w:ascii="宋体" w:hAnsi="宋体" w:cs="宋体"/>
          <w:sz w:val="24"/>
        </w:rPr>
      </w:pPr>
    </w:p>
    <w:p w14:paraId="505EE3FA">
      <w:pPr>
        <w:spacing w:line="500" w:lineRule="exact"/>
        <w:ind w:firstLine="435"/>
        <w:rPr>
          <w:rFonts w:hint="eastAsia" w:ascii="宋体" w:hAnsi="宋体" w:cs="宋体"/>
          <w:sz w:val="24"/>
        </w:rPr>
      </w:pPr>
    </w:p>
    <w:p w14:paraId="10C858FA">
      <w:pPr>
        <w:spacing w:line="500" w:lineRule="exact"/>
        <w:ind w:firstLine="435"/>
        <w:rPr>
          <w:rFonts w:hint="eastAsia" w:ascii="宋体" w:hAnsi="宋体" w:cs="宋体"/>
          <w:sz w:val="24"/>
        </w:rPr>
      </w:pPr>
    </w:p>
    <w:p w14:paraId="18313817">
      <w:pPr>
        <w:spacing w:line="500" w:lineRule="exact"/>
        <w:ind w:left="472" w:leftChars="200" w:hanging="52" w:hangingChars="25"/>
        <w:rPr>
          <w:rFonts w:hint="eastAsia" w:ascii="宋体" w:hAnsi="宋体" w:cs="宋体"/>
          <w:szCs w:val="21"/>
        </w:rPr>
      </w:pPr>
      <w:r>
        <w:rPr>
          <w:rFonts w:hint="eastAsia" w:ascii="宋体" w:hAnsi="宋体" w:cs="宋体"/>
          <w:szCs w:val="21"/>
        </w:rPr>
        <w:t>注：1、所有投标人应按资格后审文件各项要求打印表格，并按表格要求内容提供资料。</w:t>
      </w:r>
    </w:p>
    <w:p w14:paraId="700813A8">
      <w:pPr>
        <w:spacing w:line="500" w:lineRule="exact"/>
        <w:ind w:firstLine="735" w:firstLineChars="350"/>
        <w:rPr>
          <w:rFonts w:hint="eastAsia" w:ascii="宋体" w:hAnsi="宋体" w:cs="宋体"/>
          <w:szCs w:val="21"/>
        </w:rPr>
      </w:pPr>
      <w:r>
        <w:rPr>
          <w:rFonts w:hint="eastAsia" w:ascii="宋体" w:hAnsi="宋体" w:cs="宋体"/>
          <w:szCs w:val="21"/>
        </w:rPr>
        <w:t>2、使用不褪色的蓝、黑墨水笔签字，字迹应清晰易于辨认。</w:t>
      </w:r>
    </w:p>
    <w:p w14:paraId="79E10718">
      <w:pPr>
        <w:spacing w:line="500" w:lineRule="exact"/>
        <w:ind w:firstLine="735" w:firstLineChars="350"/>
        <w:rPr>
          <w:rFonts w:hint="eastAsia" w:ascii="宋体" w:hAnsi="宋体" w:cs="宋体"/>
          <w:szCs w:val="21"/>
        </w:rPr>
      </w:pPr>
      <w:r>
        <w:rPr>
          <w:rFonts w:hint="eastAsia" w:ascii="宋体" w:hAnsi="宋体" w:cs="宋体"/>
          <w:szCs w:val="21"/>
        </w:rPr>
        <w:t>3、资格后审文件中有要求提供附件的，应附在该项文件的后面。</w:t>
      </w:r>
    </w:p>
    <w:p w14:paraId="3A77F2A1">
      <w:pPr>
        <w:spacing w:line="500" w:lineRule="exact"/>
        <w:ind w:firstLine="735" w:firstLineChars="350"/>
        <w:rPr>
          <w:rFonts w:hint="eastAsia" w:ascii="宋体" w:hAnsi="宋体" w:cs="宋体"/>
          <w:szCs w:val="21"/>
        </w:rPr>
      </w:pPr>
      <w:r>
        <w:rPr>
          <w:rFonts w:hint="eastAsia" w:ascii="宋体" w:hAnsi="宋体" w:cs="宋体"/>
          <w:szCs w:val="21"/>
        </w:rPr>
        <w:t>4、未提交上述各项资料的，评审时有关内容不予确认。</w:t>
      </w:r>
    </w:p>
    <w:p w14:paraId="470EB808">
      <w:pPr>
        <w:rPr>
          <w:rFonts w:hint="eastAsia" w:ascii="宋体" w:hAnsi="宋体" w:cs="宋体"/>
          <w:b/>
          <w:bCs/>
          <w:sz w:val="24"/>
        </w:rPr>
      </w:pPr>
    </w:p>
    <w:p w14:paraId="723B29E6">
      <w:pPr>
        <w:rPr>
          <w:rFonts w:hint="eastAsia" w:ascii="宋体" w:hAnsi="宋体" w:cs="宋体"/>
          <w:b/>
          <w:bCs/>
          <w:sz w:val="24"/>
        </w:rPr>
      </w:pPr>
    </w:p>
    <w:p w14:paraId="6C6B4EB1">
      <w:pPr>
        <w:outlineLvl w:val="1"/>
        <w:rPr>
          <w:rFonts w:hint="eastAsia" w:ascii="宋体" w:hAnsi="宋体" w:cs="宋体"/>
          <w:b/>
          <w:bCs/>
          <w:sz w:val="28"/>
          <w:szCs w:val="28"/>
        </w:rPr>
      </w:pPr>
      <w:r>
        <w:rPr>
          <w:rFonts w:ascii="宋体" w:hAnsi="宋体" w:cs="宋体"/>
          <w:b/>
          <w:bCs/>
          <w:sz w:val="28"/>
          <w:szCs w:val="28"/>
        </w:rPr>
        <w:br w:type="page"/>
      </w:r>
      <w:r>
        <w:rPr>
          <w:rFonts w:hint="eastAsia" w:ascii="宋体" w:hAnsi="宋体" w:cs="宋体"/>
          <w:b/>
          <w:bCs/>
          <w:sz w:val="28"/>
          <w:szCs w:val="28"/>
        </w:rPr>
        <w:t>二、商务文件格式</w:t>
      </w:r>
    </w:p>
    <w:p w14:paraId="310874CF">
      <w:pPr>
        <w:rPr>
          <w:rFonts w:hint="eastAsia" w:ascii="宋体" w:hAnsi="宋体" w:cs="宋体"/>
          <w:b/>
          <w:bCs/>
          <w:sz w:val="30"/>
          <w:szCs w:val="30"/>
        </w:rPr>
      </w:pPr>
    </w:p>
    <w:p w14:paraId="489E2687">
      <w:pPr>
        <w:rPr>
          <w:rFonts w:hint="eastAsia" w:ascii="宋体" w:hAnsi="宋体" w:cs="宋体"/>
          <w:b/>
          <w:bCs/>
          <w:sz w:val="32"/>
          <w:szCs w:val="32"/>
        </w:rPr>
      </w:pPr>
    </w:p>
    <w:p w14:paraId="4E3B6F2B">
      <w:pPr>
        <w:pStyle w:val="21"/>
        <w:rPr>
          <w:rFonts w:hint="eastAsia" w:ascii="宋体" w:hAnsi="宋体" w:cs="宋体"/>
          <w:b/>
          <w:bCs/>
          <w:sz w:val="32"/>
          <w:szCs w:val="32"/>
        </w:rPr>
      </w:pPr>
      <w:r>
        <w:rPr>
          <w:rFonts w:hint="eastAsia" w:ascii="宋体" w:hAnsi="宋体" w:eastAsia="宋体" w:cs="宋体"/>
          <w:b/>
          <w:sz w:val="32"/>
          <w:szCs w:val="32"/>
          <w:lang w:eastAsia="zh-CN"/>
        </w:rPr>
        <w:t>阳江市阳东区台平三丫联围二期（三丫村段防风海堤）达标加固工程</w:t>
      </w:r>
      <w:r>
        <w:rPr>
          <w:rFonts w:hint="eastAsia" w:ascii="宋体" w:hAnsi="宋体" w:eastAsia="宋体" w:cs="宋体"/>
          <w:b/>
          <w:sz w:val="32"/>
          <w:szCs w:val="32"/>
        </w:rPr>
        <w:t>勘察设计</w:t>
      </w:r>
      <w:r>
        <w:rPr>
          <w:rFonts w:hint="eastAsia" w:ascii="宋体" w:hAnsi="宋体" w:cs="宋体"/>
          <w:b/>
          <w:bCs/>
          <w:sz w:val="32"/>
          <w:szCs w:val="32"/>
        </w:rPr>
        <w:t>投标文件</w:t>
      </w:r>
    </w:p>
    <w:p w14:paraId="25FD055F">
      <w:pPr>
        <w:spacing w:line="1000" w:lineRule="exact"/>
        <w:rPr>
          <w:rFonts w:hint="eastAsia" w:ascii="宋体" w:hAnsi="宋体" w:cs="宋体"/>
          <w:sz w:val="28"/>
        </w:rPr>
      </w:pPr>
    </w:p>
    <w:p w14:paraId="558D91DA">
      <w:pPr>
        <w:spacing w:line="1000" w:lineRule="exact"/>
        <w:jc w:val="center"/>
        <w:rPr>
          <w:rFonts w:hint="eastAsia" w:ascii="宋体" w:hAnsi="宋体" w:cs="宋体"/>
          <w:sz w:val="28"/>
        </w:rPr>
      </w:pPr>
      <w:r>
        <w:rPr>
          <w:rFonts w:hint="eastAsia" w:ascii="宋体" w:hAnsi="宋体" w:cs="宋体"/>
          <w:sz w:val="28"/>
        </w:rPr>
        <w:t>招标工程编号：东水招〔2025〕第</w:t>
      </w:r>
      <w:r>
        <w:rPr>
          <w:rFonts w:hint="eastAsia" w:ascii="宋体" w:hAnsi="宋体" w:cs="宋体"/>
          <w:sz w:val="28"/>
          <w:lang w:val="en-US" w:eastAsia="zh-CN"/>
        </w:rPr>
        <w:t xml:space="preserve">   </w:t>
      </w:r>
      <w:r>
        <w:rPr>
          <w:rFonts w:hint="eastAsia" w:ascii="宋体" w:hAnsi="宋体" w:cs="宋体"/>
          <w:sz w:val="28"/>
        </w:rPr>
        <w:t>号</w:t>
      </w:r>
    </w:p>
    <w:p w14:paraId="162D4BB4">
      <w:pPr>
        <w:spacing w:line="500" w:lineRule="exact"/>
        <w:jc w:val="center"/>
        <w:rPr>
          <w:rFonts w:hint="eastAsia" w:ascii="宋体" w:hAnsi="宋体" w:cs="宋体"/>
          <w:sz w:val="28"/>
        </w:rPr>
      </w:pPr>
    </w:p>
    <w:p w14:paraId="600179EF">
      <w:pPr>
        <w:spacing w:line="500" w:lineRule="exact"/>
        <w:rPr>
          <w:rFonts w:hint="eastAsia" w:ascii="宋体" w:hAnsi="宋体" w:cs="宋体"/>
          <w:sz w:val="28"/>
        </w:rPr>
      </w:pPr>
    </w:p>
    <w:p w14:paraId="7C7C12A6">
      <w:pPr>
        <w:ind w:firstLine="420" w:firstLineChars="150"/>
        <w:rPr>
          <w:rFonts w:hint="eastAsia" w:ascii="宋体" w:hAnsi="宋体" w:cs="宋体"/>
          <w:sz w:val="28"/>
        </w:rPr>
      </w:pPr>
      <w:r>
        <w:rPr>
          <w:rFonts w:hint="eastAsia" w:ascii="宋体" w:hAnsi="宋体" w:cs="宋体"/>
          <w:sz w:val="28"/>
        </w:rPr>
        <w:t>招标项目名称：</w:t>
      </w:r>
      <w:r>
        <w:rPr>
          <w:rFonts w:hint="eastAsia" w:ascii="宋体" w:hAnsi="宋体" w:cs="宋体"/>
          <w:sz w:val="28"/>
          <w:u w:val="single"/>
          <w:lang w:eastAsia="zh-CN"/>
        </w:rPr>
        <w:t>阳江市阳东区台平三丫联围二期（三丫村段防风海堤）达标加固工程</w:t>
      </w:r>
      <w:r>
        <w:rPr>
          <w:rFonts w:hint="eastAsia" w:ascii="宋体" w:hAnsi="宋体" w:cs="宋体"/>
          <w:sz w:val="28"/>
          <w:u w:val="single"/>
        </w:rPr>
        <w:t>勘察设计</w:t>
      </w:r>
    </w:p>
    <w:p w14:paraId="19B06EDC">
      <w:pPr>
        <w:ind w:firstLine="480"/>
        <w:rPr>
          <w:rFonts w:hint="eastAsia" w:ascii="宋体" w:hAnsi="宋体" w:cs="宋体"/>
          <w:sz w:val="28"/>
        </w:rPr>
      </w:pPr>
    </w:p>
    <w:p w14:paraId="599DE4EC">
      <w:pPr>
        <w:ind w:firstLine="480"/>
        <w:rPr>
          <w:rFonts w:hint="eastAsia" w:ascii="宋体" w:hAnsi="宋体" w:cs="宋体"/>
          <w:sz w:val="28"/>
          <w:u w:val="single"/>
        </w:rPr>
      </w:pPr>
      <w:r>
        <w:rPr>
          <w:rFonts w:hint="eastAsia" w:ascii="宋体" w:hAnsi="宋体" w:cs="宋体"/>
          <w:sz w:val="28"/>
        </w:rPr>
        <w:t>投标文件内容：</w:t>
      </w:r>
      <w:r>
        <w:rPr>
          <w:rFonts w:hint="eastAsia" w:ascii="宋体" w:hAnsi="宋体" w:cs="宋体"/>
          <w:sz w:val="28"/>
          <w:u w:val="single"/>
        </w:rPr>
        <w:t>商务文件</w:t>
      </w:r>
    </w:p>
    <w:p w14:paraId="52DFEEDC">
      <w:pPr>
        <w:ind w:firstLine="480"/>
        <w:rPr>
          <w:rFonts w:hint="eastAsia" w:ascii="宋体" w:hAnsi="宋体" w:cs="宋体"/>
          <w:sz w:val="28"/>
        </w:rPr>
      </w:pPr>
    </w:p>
    <w:p w14:paraId="69601D08">
      <w:pPr>
        <w:ind w:firstLine="480"/>
        <w:rPr>
          <w:rFonts w:hint="eastAsia" w:ascii="宋体" w:hAnsi="宋体" w:cs="宋体"/>
          <w:sz w:val="28"/>
        </w:rPr>
      </w:pPr>
      <w:r>
        <w:rPr>
          <w:rFonts w:hint="eastAsia" w:ascii="宋体" w:hAnsi="宋体" w:cs="宋体"/>
          <w:sz w:val="28"/>
        </w:rPr>
        <w:t>投标人：</w:t>
      </w:r>
      <w:r>
        <w:rPr>
          <w:rFonts w:hint="eastAsia" w:ascii="宋体" w:hAnsi="宋体" w:cs="宋体"/>
          <w:sz w:val="28"/>
          <w:u w:val="single"/>
        </w:rPr>
        <w:t xml:space="preserve">                                  </w:t>
      </w:r>
      <w:r>
        <w:rPr>
          <w:rFonts w:hint="eastAsia" w:ascii="宋体" w:hAnsi="宋体" w:cs="宋体"/>
          <w:sz w:val="28"/>
        </w:rPr>
        <w:t xml:space="preserve">（盖章） </w:t>
      </w:r>
    </w:p>
    <w:p w14:paraId="07CFC6DA">
      <w:pPr>
        <w:ind w:firstLine="480"/>
        <w:rPr>
          <w:rFonts w:hint="eastAsia" w:ascii="宋体" w:hAnsi="宋体" w:cs="宋体"/>
          <w:sz w:val="28"/>
        </w:rPr>
      </w:pPr>
    </w:p>
    <w:p w14:paraId="3AD6C609">
      <w:pPr>
        <w:ind w:firstLine="480"/>
        <w:rPr>
          <w:rFonts w:hint="eastAsia" w:ascii="宋体" w:hAnsi="宋体" w:cs="宋体"/>
          <w:sz w:val="28"/>
        </w:rPr>
      </w:pPr>
      <w:r>
        <w:rPr>
          <w:rFonts w:hint="eastAsia" w:ascii="宋体" w:hAnsi="宋体" w:cs="宋体"/>
          <w:sz w:val="28"/>
        </w:rPr>
        <w:t>法定代表人：</w:t>
      </w:r>
      <w:r>
        <w:rPr>
          <w:rFonts w:hint="eastAsia" w:ascii="宋体" w:hAnsi="宋体" w:cs="宋体"/>
          <w:sz w:val="28"/>
          <w:u w:val="single"/>
        </w:rPr>
        <w:t xml:space="preserve">              </w:t>
      </w:r>
      <w:r>
        <w:rPr>
          <w:rFonts w:hint="eastAsia" w:ascii="宋体" w:hAnsi="宋体" w:cs="宋体"/>
          <w:sz w:val="28"/>
        </w:rPr>
        <w:t>（签字或盖章）</w:t>
      </w:r>
    </w:p>
    <w:p w14:paraId="74FD5D6E">
      <w:pPr>
        <w:ind w:firstLine="480"/>
        <w:rPr>
          <w:rFonts w:hint="eastAsia" w:ascii="宋体" w:hAnsi="宋体" w:cs="宋体"/>
          <w:sz w:val="28"/>
        </w:rPr>
      </w:pPr>
    </w:p>
    <w:p w14:paraId="3A668188">
      <w:pPr>
        <w:rPr>
          <w:rFonts w:hint="eastAsia" w:ascii="宋体" w:hAnsi="宋体" w:cs="宋体"/>
          <w:sz w:val="28"/>
        </w:rPr>
      </w:pPr>
    </w:p>
    <w:p w14:paraId="426D26BF">
      <w:pPr>
        <w:ind w:firstLine="480"/>
        <w:jc w:val="center"/>
        <w:rPr>
          <w:rFonts w:hint="eastAsia" w:ascii="宋体" w:hAnsi="宋体" w:cs="宋体"/>
          <w:sz w:val="28"/>
        </w:rPr>
      </w:pPr>
      <w:r>
        <w:rPr>
          <w:rFonts w:hint="eastAsia" w:ascii="宋体" w:hAnsi="宋体" w:cs="宋体"/>
          <w:sz w:val="28"/>
        </w:rPr>
        <w:t>日期      年    月   日</w:t>
      </w:r>
    </w:p>
    <w:p w14:paraId="7AD55E87">
      <w:pPr>
        <w:spacing w:line="500" w:lineRule="exact"/>
        <w:ind w:firstLine="435"/>
        <w:jc w:val="center"/>
        <w:rPr>
          <w:rFonts w:hint="eastAsia" w:ascii="宋体" w:hAnsi="宋体" w:cs="宋体"/>
          <w:b/>
          <w:sz w:val="44"/>
        </w:rPr>
      </w:pPr>
    </w:p>
    <w:p w14:paraId="7B268215">
      <w:pPr>
        <w:rPr>
          <w:rFonts w:hint="eastAsia" w:ascii="宋体" w:hAnsi="宋体" w:cs="宋体"/>
          <w:sz w:val="28"/>
        </w:rPr>
      </w:pPr>
    </w:p>
    <w:p w14:paraId="7B4D749D">
      <w:pPr>
        <w:jc w:val="center"/>
        <w:rPr>
          <w:rFonts w:hint="eastAsia" w:ascii="宋体" w:hAnsi="宋体" w:cs="宋体"/>
          <w:b/>
          <w:sz w:val="30"/>
          <w:szCs w:val="30"/>
        </w:rPr>
      </w:pPr>
      <w:r>
        <w:rPr>
          <w:rFonts w:ascii="宋体" w:hAnsi="宋体" w:cs="宋体"/>
          <w:b/>
          <w:sz w:val="30"/>
          <w:szCs w:val="30"/>
        </w:rPr>
        <w:br w:type="page"/>
      </w:r>
      <w:r>
        <w:rPr>
          <w:rFonts w:hint="eastAsia" w:ascii="宋体" w:hAnsi="宋体" w:cs="宋体"/>
          <w:b/>
          <w:sz w:val="30"/>
          <w:szCs w:val="30"/>
        </w:rPr>
        <w:t>目    录</w:t>
      </w:r>
    </w:p>
    <w:p w14:paraId="5D480CD0">
      <w:pPr>
        <w:ind w:firstLine="480"/>
        <w:rPr>
          <w:rFonts w:hint="eastAsia" w:ascii="宋体" w:hAnsi="宋体" w:cs="宋体"/>
          <w:sz w:val="24"/>
        </w:rPr>
      </w:pPr>
    </w:p>
    <w:p w14:paraId="150BE2D8">
      <w:pPr>
        <w:spacing w:line="360" w:lineRule="auto"/>
        <w:ind w:firstLine="480" w:firstLineChars="200"/>
        <w:rPr>
          <w:rFonts w:hint="eastAsia" w:ascii="宋体" w:hAnsi="宋体" w:cs="宋体"/>
          <w:sz w:val="24"/>
        </w:rPr>
      </w:pPr>
      <w:r>
        <w:rPr>
          <w:rFonts w:hint="eastAsia" w:ascii="宋体" w:hAnsi="宋体" w:cs="宋体"/>
          <w:sz w:val="24"/>
        </w:rPr>
        <w:t>（一）拟派驻招标项目管理机构</w:t>
      </w:r>
    </w:p>
    <w:p w14:paraId="4892D942">
      <w:pPr>
        <w:spacing w:line="360" w:lineRule="auto"/>
        <w:ind w:firstLine="480" w:firstLineChars="200"/>
        <w:rPr>
          <w:rFonts w:hint="eastAsia" w:ascii="宋体" w:hAnsi="宋体" w:cs="宋体"/>
          <w:sz w:val="24"/>
        </w:rPr>
      </w:pPr>
      <w:r>
        <w:rPr>
          <w:rFonts w:hint="eastAsia" w:ascii="宋体" w:hAnsi="宋体" w:cs="宋体"/>
          <w:sz w:val="24"/>
        </w:rPr>
        <w:t>（二）拟投入本项目主要人员简历表</w:t>
      </w:r>
    </w:p>
    <w:p w14:paraId="721996F5">
      <w:pPr>
        <w:spacing w:line="360" w:lineRule="auto"/>
        <w:ind w:firstLine="480" w:firstLineChars="200"/>
        <w:rPr>
          <w:rFonts w:ascii="宋体" w:hAnsi="宋体" w:cs="宋体"/>
          <w:sz w:val="24"/>
        </w:rPr>
      </w:pPr>
      <w:r>
        <w:rPr>
          <w:rFonts w:hint="eastAsia" w:ascii="宋体" w:hAnsi="宋体" w:cs="宋体"/>
          <w:sz w:val="24"/>
        </w:rPr>
        <w:t>（三）</w:t>
      </w:r>
      <w:r>
        <w:rPr>
          <w:rFonts w:ascii="宋体" w:hAnsi="宋体" w:cs="宋体"/>
          <w:sz w:val="24"/>
        </w:rPr>
        <w:t>投标函及投标函附</w:t>
      </w:r>
      <w:r>
        <w:rPr>
          <w:rFonts w:hint="eastAsia" w:ascii="宋体" w:hAnsi="宋体" w:cs="宋体"/>
          <w:sz w:val="24"/>
        </w:rPr>
        <w:t>表</w:t>
      </w:r>
    </w:p>
    <w:p w14:paraId="20DB881D">
      <w:pPr>
        <w:spacing w:line="360" w:lineRule="auto"/>
        <w:ind w:firstLine="480" w:firstLineChars="200"/>
        <w:rPr>
          <w:rFonts w:hint="eastAsia" w:ascii="宋体" w:hAnsi="宋体" w:cs="宋体"/>
          <w:sz w:val="24"/>
        </w:rPr>
      </w:pPr>
      <w:r>
        <w:rPr>
          <w:rFonts w:hint="eastAsia" w:ascii="宋体" w:hAnsi="宋体" w:cs="宋体"/>
          <w:sz w:val="24"/>
        </w:rPr>
        <w:t>（四）近5年承担的项目</w:t>
      </w:r>
    </w:p>
    <w:p w14:paraId="7EC8DF75">
      <w:pPr>
        <w:spacing w:line="360" w:lineRule="auto"/>
        <w:ind w:firstLine="480" w:firstLineChars="200"/>
        <w:rPr>
          <w:rFonts w:hint="eastAsia" w:ascii="宋体" w:hAnsi="宋体" w:cs="宋体"/>
          <w:sz w:val="24"/>
        </w:rPr>
      </w:pPr>
      <w:r>
        <w:rPr>
          <w:rFonts w:hint="eastAsia" w:ascii="宋体" w:hAnsi="宋体" w:cs="宋体"/>
          <w:sz w:val="24"/>
        </w:rPr>
        <w:t>（五）近5年获奖情况</w:t>
      </w:r>
    </w:p>
    <w:p w14:paraId="4F1C906A">
      <w:pPr>
        <w:spacing w:line="360" w:lineRule="auto"/>
        <w:ind w:firstLine="480" w:firstLineChars="200"/>
        <w:rPr>
          <w:rFonts w:hint="eastAsia" w:ascii="宋体" w:hAnsi="宋体" w:cs="宋体"/>
          <w:sz w:val="24"/>
        </w:rPr>
      </w:pPr>
      <w:r>
        <w:rPr>
          <w:rFonts w:hint="eastAsia" w:ascii="宋体" w:hAnsi="宋体" w:cs="宋体"/>
          <w:sz w:val="24"/>
        </w:rPr>
        <w:t>（六）其它应附材料</w:t>
      </w:r>
    </w:p>
    <w:p w14:paraId="79B832C6">
      <w:pPr>
        <w:ind w:firstLine="480"/>
        <w:rPr>
          <w:rFonts w:hint="eastAsia" w:ascii="宋体" w:hAnsi="宋体" w:cs="宋体"/>
          <w:sz w:val="24"/>
        </w:rPr>
      </w:pPr>
    </w:p>
    <w:p w14:paraId="7D17BF35">
      <w:pPr>
        <w:ind w:firstLine="480"/>
        <w:rPr>
          <w:rFonts w:hint="eastAsia" w:ascii="宋体" w:hAnsi="宋体" w:cs="宋体"/>
          <w:sz w:val="24"/>
        </w:rPr>
      </w:pPr>
    </w:p>
    <w:p w14:paraId="34680B51">
      <w:pPr>
        <w:ind w:firstLine="480"/>
        <w:rPr>
          <w:rFonts w:hint="eastAsia" w:ascii="宋体" w:hAnsi="宋体" w:cs="宋体"/>
          <w:sz w:val="24"/>
        </w:rPr>
      </w:pPr>
    </w:p>
    <w:p w14:paraId="6131FC69">
      <w:pPr>
        <w:ind w:firstLine="480"/>
        <w:rPr>
          <w:rFonts w:hint="eastAsia" w:ascii="宋体" w:hAnsi="宋体" w:cs="宋体"/>
          <w:sz w:val="24"/>
        </w:rPr>
      </w:pPr>
    </w:p>
    <w:p w14:paraId="4DBD0A71">
      <w:pPr>
        <w:ind w:firstLine="480"/>
        <w:rPr>
          <w:rFonts w:hint="eastAsia" w:ascii="宋体" w:hAnsi="宋体" w:cs="宋体"/>
          <w:sz w:val="24"/>
        </w:rPr>
      </w:pPr>
    </w:p>
    <w:p w14:paraId="225802EA">
      <w:pPr>
        <w:ind w:firstLine="480"/>
        <w:rPr>
          <w:rFonts w:hint="eastAsia" w:ascii="宋体" w:hAnsi="宋体" w:cs="宋体"/>
          <w:sz w:val="24"/>
        </w:rPr>
      </w:pPr>
    </w:p>
    <w:p w14:paraId="4889E3E4">
      <w:pPr>
        <w:ind w:firstLine="480"/>
        <w:rPr>
          <w:rFonts w:hint="eastAsia" w:ascii="宋体" w:hAnsi="宋体" w:cs="宋体"/>
          <w:sz w:val="24"/>
        </w:rPr>
      </w:pPr>
    </w:p>
    <w:p w14:paraId="1A027160">
      <w:pPr>
        <w:ind w:firstLine="480"/>
        <w:rPr>
          <w:rFonts w:hint="eastAsia" w:ascii="宋体" w:hAnsi="宋体" w:cs="宋体"/>
          <w:sz w:val="24"/>
        </w:rPr>
      </w:pPr>
    </w:p>
    <w:p w14:paraId="689EA13B">
      <w:pPr>
        <w:ind w:firstLine="480"/>
        <w:rPr>
          <w:rFonts w:hint="eastAsia" w:ascii="宋体" w:hAnsi="宋体" w:cs="宋体"/>
          <w:sz w:val="24"/>
        </w:rPr>
      </w:pPr>
    </w:p>
    <w:p w14:paraId="639F5A47">
      <w:pPr>
        <w:ind w:firstLine="480"/>
        <w:rPr>
          <w:rFonts w:hint="eastAsia" w:ascii="宋体" w:hAnsi="宋体" w:cs="宋体"/>
          <w:sz w:val="24"/>
        </w:rPr>
      </w:pPr>
    </w:p>
    <w:p w14:paraId="24F2BC09">
      <w:pPr>
        <w:ind w:firstLine="480"/>
        <w:rPr>
          <w:rFonts w:hint="eastAsia" w:ascii="宋体" w:hAnsi="宋体" w:cs="宋体"/>
          <w:sz w:val="24"/>
        </w:rPr>
      </w:pPr>
    </w:p>
    <w:p w14:paraId="4AE786A3">
      <w:pPr>
        <w:ind w:firstLine="480"/>
        <w:rPr>
          <w:rFonts w:hint="eastAsia" w:ascii="宋体" w:hAnsi="宋体" w:cs="宋体"/>
          <w:sz w:val="24"/>
        </w:rPr>
      </w:pPr>
    </w:p>
    <w:p w14:paraId="13271045">
      <w:pPr>
        <w:ind w:firstLine="480"/>
        <w:rPr>
          <w:rFonts w:hint="eastAsia" w:ascii="宋体" w:hAnsi="宋体" w:cs="宋体"/>
          <w:sz w:val="24"/>
        </w:rPr>
      </w:pPr>
    </w:p>
    <w:p w14:paraId="50604E0D">
      <w:pPr>
        <w:ind w:firstLine="480"/>
        <w:rPr>
          <w:rFonts w:hint="eastAsia" w:ascii="宋体" w:hAnsi="宋体" w:cs="宋体"/>
          <w:sz w:val="24"/>
        </w:rPr>
      </w:pPr>
    </w:p>
    <w:p w14:paraId="4568E515">
      <w:pPr>
        <w:ind w:firstLine="480"/>
        <w:rPr>
          <w:rFonts w:hint="eastAsia" w:ascii="宋体" w:hAnsi="宋体" w:cs="宋体"/>
          <w:sz w:val="24"/>
        </w:rPr>
      </w:pPr>
    </w:p>
    <w:p w14:paraId="699CED9C">
      <w:pPr>
        <w:ind w:firstLine="480"/>
        <w:rPr>
          <w:rFonts w:hint="eastAsia" w:ascii="宋体" w:hAnsi="宋体" w:cs="宋体"/>
          <w:sz w:val="24"/>
        </w:rPr>
      </w:pPr>
    </w:p>
    <w:p w14:paraId="4B610E15">
      <w:pPr>
        <w:ind w:firstLine="480"/>
        <w:rPr>
          <w:rFonts w:hint="eastAsia" w:ascii="宋体" w:hAnsi="宋体" w:cs="宋体"/>
          <w:sz w:val="24"/>
        </w:rPr>
      </w:pPr>
    </w:p>
    <w:p w14:paraId="25341969">
      <w:pPr>
        <w:ind w:firstLine="480"/>
        <w:rPr>
          <w:rFonts w:hint="eastAsia" w:ascii="宋体" w:hAnsi="宋体" w:cs="宋体"/>
          <w:sz w:val="24"/>
        </w:rPr>
      </w:pPr>
    </w:p>
    <w:p w14:paraId="56150287">
      <w:pPr>
        <w:ind w:firstLine="480"/>
        <w:rPr>
          <w:rFonts w:hint="eastAsia" w:ascii="宋体" w:hAnsi="宋体" w:cs="宋体"/>
          <w:sz w:val="24"/>
        </w:rPr>
      </w:pPr>
    </w:p>
    <w:p w14:paraId="18009DE4">
      <w:pPr>
        <w:ind w:firstLine="480"/>
        <w:rPr>
          <w:rFonts w:hint="eastAsia" w:ascii="宋体" w:hAnsi="宋体" w:cs="宋体"/>
          <w:sz w:val="24"/>
        </w:rPr>
      </w:pPr>
    </w:p>
    <w:p w14:paraId="4BC33712">
      <w:pPr>
        <w:ind w:firstLine="480"/>
        <w:rPr>
          <w:rFonts w:hint="eastAsia" w:ascii="宋体" w:hAnsi="宋体" w:cs="宋体"/>
          <w:sz w:val="24"/>
        </w:rPr>
      </w:pPr>
    </w:p>
    <w:p w14:paraId="68268AAF">
      <w:pPr>
        <w:ind w:firstLine="480"/>
        <w:rPr>
          <w:rFonts w:hint="eastAsia" w:ascii="宋体" w:hAnsi="宋体" w:cs="宋体"/>
          <w:sz w:val="24"/>
        </w:rPr>
      </w:pPr>
    </w:p>
    <w:p w14:paraId="118A1B1D">
      <w:pPr>
        <w:ind w:firstLine="480"/>
        <w:rPr>
          <w:rFonts w:hint="eastAsia" w:ascii="宋体" w:hAnsi="宋体" w:cs="宋体"/>
          <w:sz w:val="24"/>
        </w:rPr>
      </w:pPr>
    </w:p>
    <w:p w14:paraId="524CDE9A">
      <w:pPr>
        <w:ind w:firstLine="480"/>
        <w:rPr>
          <w:rFonts w:hint="eastAsia" w:ascii="宋体" w:hAnsi="宋体" w:cs="宋体"/>
          <w:sz w:val="24"/>
        </w:rPr>
      </w:pPr>
    </w:p>
    <w:p w14:paraId="2483350B">
      <w:pPr>
        <w:ind w:firstLine="480"/>
        <w:jc w:val="center"/>
        <w:rPr>
          <w:rFonts w:hint="eastAsia" w:ascii="宋体" w:hAnsi="宋体" w:cs="宋体"/>
          <w:b/>
          <w:bCs/>
          <w:sz w:val="32"/>
        </w:rPr>
      </w:pPr>
    </w:p>
    <w:p w14:paraId="11BECF9C">
      <w:pPr>
        <w:ind w:firstLine="480"/>
        <w:jc w:val="center"/>
        <w:rPr>
          <w:rFonts w:hint="eastAsia" w:ascii="宋体" w:hAnsi="宋体" w:cs="宋体"/>
          <w:b/>
          <w:bCs/>
          <w:sz w:val="36"/>
          <w:szCs w:val="36"/>
        </w:rPr>
      </w:pPr>
    </w:p>
    <w:p w14:paraId="29F27872">
      <w:pPr>
        <w:ind w:firstLine="480"/>
        <w:jc w:val="center"/>
        <w:rPr>
          <w:rFonts w:hint="eastAsia" w:ascii="宋体" w:hAnsi="宋体" w:cs="宋体"/>
          <w:b/>
          <w:bCs/>
          <w:sz w:val="36"/>
          <w:szCs w:val="36"/>
        </w:rPr>
      </w:pPr>
    </w:p>
    <w:p w14:paraId="52A0377F">
      <w:pPr>
        <w:ind w:firstLine="480"/>
        <w:jc w:val="center"/>
        <w:rPr>
          <w:rFonts w:hint="eastAsia" w:ascii="宋体" w:hAnsi="宋体" w:cs="宋体"/>
          <w:b/>
          <w:bCs/>
          <w:sz w:val="36"/>
          <w:szCs w:val="36"/>
        </w:rPr>
      </w:pPr>
    </w:p>
    <w:p w14:paraId="4EC1351D">
      <w:pPr>
        <w:spacing w:line="500" w:lineRule="exact"/>
        <w:outlineLvl w:val="2"/>
        <w:rPr>
          <w:rFonts w:hint="eastAsia" w:ascii="宋体" w:hAnsi="宋体" w:cs="宋体"/>
          <w:b/>
          <w:sz w:val="28"/>
          <w:szCs w:val="28"/>
        </w:rPr>
      </w:pPr>
      <w:r>
        <w:rPr>
          <w:rFonts w:ascii="宋体" w:hAnsi="宋体" w:cs="宋体"/>
          <w:b/>
          <w:bCs/>
          <w:sz w:val="28"/>
          <w:szCs w:val="28"/>
        </w:rPr>
        <w:br w:type="page"/>
      </w:r>
      <w:bookmarkStart w:id="20" w:name="_Toc158529421"/>
      <w:r>
        <w:rPr>
          <w:rFonts w:hint="eastAsia" w:ascii="宋体" w:hAnsi="宋体" w:cs="宋体"/>
          <w:b/>
          <w:sz w:val="28"/>
          <w:szCs w:val="28"/>
        </w:rPr>
        <w:t>（一）拟派驻招标项目管理机构</w:t>
      </w:r>
    </w:p>
    <w:p w14:paraId="0F9043B3">
      <w:pPr>
        <w:jc w:val="center"/>
        <w:rPr>
          <w:rFonts w:hint="eastAsia" w:ascii="宋体" w:hAnsi="宋体" w:cs="宋体"/>
          <w:b/>
          <w:sz w:val="30"/>
          <w:szCs w:val="30"/>
        </w:rPr>
      </w:pPr>
      <w:r>
        <w:rPr>
          <w:rFonts w:hint="eastAsia" w:ascii="宋体" w:hAnsi="宋体" w:cs="宋体"/>
          <w:b/>
          <w:bCs/>
          <w:sz w:val="28"/>
          <w:szCs w:val="28"/>
          <w:lang w:val="zh-CN"/>
        </w:rPr>
        <w:t>拟派驻项目设计（勘察）机构</w:t>
      </w:r>
      <w:r>
        <w:rPr>
          <w:rFonts w:hint="eastAsia" w:ascii="宋体" w:hAnsi="宋体" w:cs="宋体"/>
          <w:b/>
          <w:sz w:val="28"/>
          <w:szCs w:val="28"/>
        </w:rPr>
        <w:t>组成人员表</w:t>
      </w:r>
    </w:p>
    <w:p w14:paraId="2D622E2C">
      <w:pPr>
        <w:jc w:val="left"/>
        <w:rPr>
          <w:rFonts w:hint="eastAsia" w:ascii="宋体" w:hAnsi="宋体" w:cs="宋体"/>
          <w:sz w:val="24"/>
        </w:rPr>
      </w:pPr>
    </w:p>
    <w:p w14:paraId="74178946">
      <w:pPr>
        <w:jc w:val="left"/>
        <w:rPr>
          <w:rFonts w:hint="eastAsia" w:ascii="宋体" w:hAnsi="宋体" w:cs="宋体"/>
          <w:sz w:val="24"/>
        </w:rPr>
      </w:pPr>
      <w:r>
        <w:rPr>
          <w:rFonts w:hint="eastAsia" w:ascii="宋体" w:hAnsi="宋体" w:cs="宋体"/>
          <w:sz w:val="24"/>
        </w:rPr>
        <w:t>招标项目名称名称：</w:t>
      </w:r>
      <w:r>
        <w:rPr>
          <w:rFonts w:hint="eastAsia" w:ascii="宋体" w:hAnsi="宋体" w:cs="宋体"/>
          <w:sz w:val="24"/>
          <w:u w:val="single"/>
        </w:rPr>
        <w:t xml:space="preserve">                                         </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2075"/>
        <w:gridCol w:w="2064"/>
        <w:gridCol w:w="2015"/>
        <w:gridCol w:w="2404"/>
      </w:tblGrid>
      <w:tr w14:paraId="2CA9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37" w:type="pct"/>
            <w:vMerge w:val="restart"/>
            <w:noWrap w:val="0"/>
            <w:vAlign w:val="center"/>
          </w:tcPr>
          <w:p w14:paraId="596AFEF6">
            <w:pPr>
              <w:spacing w:line="440" w:lineRule="exact"/>
              <w:jc w:val="center"/>
              <w:rPr>
                <w:rFonts w:hint="eastAsia" w:ascii="宋体" w:hAnsi="宋体" w:cs="宋体"/>
                <w:sz w:val="24"/>
              </w:rPr>
            </w:pPr>
            <w:r>
              <w:rPr>
                <w:rFonts w:hint="eastAsia" w:ascii="宋体" w:hAnsi="宋体" w:cs="宋体"/>
                <w:sz w:val="24"/>
              </w:rPr>
              <w:t>姓  名</w:t>
            </w:r>
          </w:p>
        </w:tc>
        <w:tc>
          <w:tcPr>
            <w:tcW w:w="2993" w:type="pct"/>
            <w:gridSpan w:val="3"/>
            <w:noWrap w:val="0"/>
            <w:vAlign w:val="center"/>
          </w:tcPr>
          <w:p w14:paraId="5983DF49">
            <w:pPr>
              <w:spacing w:line="440" w:lineRule="exact"/>
              <w:jc w:val="center"/>
              <w:rPr>
                <w:rFonts w:hint="eastAsia" w:ascii="宋体" w:hAnsi="宋体" w:cs="宋体"/>
                <w:sz w:val="24"/>
              </w:rPr>
            </w:pPr>
            <w:r>
              <w:rPr>
                <w:rFonts w:hint="eastAsia" w:ascii="宋体" w:hAnsi="宋体" w:cs="宋体"/>
                <w:sz w:val="24"/>
              </w:rPr>
              <w:t>拟派驻人员证书</w:t>
            </w:r>
          </w:p>
        </w:tc>
        <w:tc>
          <w:tcPr>
            <w:tcW w:w="1169" w:type="pct"/>
            <w:vMerge w:val="restart"/>
            <w:noWrap w:val="0"/>
            <w:vAlign w:val="center"/>
          </w:tcPr>
          <w:p w14:paraId="718D82E4">
            <w:pPr>
              <w:spacing w:line="440" w:lineRule="exact"/>
              <w:jc w:val="center"/>
              <w:rPr>
                <w:rFonts w:hint="eastAsia" w:ascii="宋体" w:hAnsi="宋体" w:cs="宋体"/>
                <w:sz w:val="24"/>
              </w:rPr>
            </w:pPr>
            <w:r>
              <w:rPr>
                <w:rFonts w:hint="eastAsia" w:ascii="宋体" w:hAnsi="宋体" w:cs="宋体"/>
                <w:sz w:val="24"/>
              </w:rPr>
              <w:t>在本项目设计（勘察）中拟任职务</w:t>
            </w:r>
          </w:p>
        </w:tc>
      </w:tr>
      <w:tr w14:paraId="359C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37" w:type="pct"/>
            <w:vMerge w:val="continue"/>
            <w:noWrap w:val="0"/>
            <w:vAlign w:val="center"/>
          </w:tcPr>
          <w:p w14:paraId="3CDD6B20">
            <w:pPr>
              <w:spacing w:line="440" w:lineRule="exact"/>
              <w:jc w:val="center"/>
              <w:rPr>
                <w:rFonts w:hint="eastAsia" w:ascii="宋体" w:hAnsi="宋体" w:cs="宋体"/>
                <w:sz w:val="24"/>
              </w:rPr>
            </w:pPr>
          </w:p>
        </w:tc>
        <w:tc>
          <w:tcPr>
            <w:tcW w:w="1009" w:type="pct"/>
            <w:noWrap w:val="0"/>
            <w:vAlign w:val="center"/>
          </w:tcPr>
          <w:p w14:paraId="4174681E">
            <w:pPr>
              <w:spacing w:line="440" w:lineRule="exact"/>
              <w:jc w:val="center"/>
              <w:rPr>
                <w:rFonts w:hint="eastAsia" w:ascii="宋体" w:hAnsi="宋体" w:cs="宋体"/>
                <w:sz w:val="24"/>
              </w:rPr>
            </w:pPr>
            <w:r>
              <w:rPr>
                <w:rFonts w:hint="eastAsia" w:ascii="宋体" w:hAnsi="宋体" w:cs="宋体"/>
                <w:sz w:val="24"/>
              </w:rPr>
              <w:t>证书名称</w:t>
            </w:r>
          </w:p>
        </w:tc>
        <w:tc>
          <w:tcPr>
            <w:tcW w:w="1004" w:type="pct"/>
            <w:noWrap w:val="0"/>
            <w:vAlign w:val="center"/>
          </w:tcPr>
          <w:p w14:paraId="03E68B02">
            <w:pPr>
              <w:spacing w:line="440" w:lineRule="exact"/>
              <w:jc w:val="center"/>
              <w:rPr>
                <w:rFonts w:hint="eastAsia" w:ascii="宋体" w:hAnsi="宋体" w:cs="宋体"/>
                <w:sz w:val="24"/>
              </w:rPr>
            </w:pPr>
            <w:r>
              <w:rPr>
                <w:rFonts w:hint="eastAsia" w:ascii="宋体" w:hAnsi="宋体" w:cs="宋体"/>
                <w:sz w:val="24"/>
              </w:rPr>
              <w:t>证  号</w:t>
            </w:r>
          </w:p>
        </w:tc>
        <w:tc>
          <w:tcPr>
            <w:tcW w:w="980" w:type="pct"/>
            <w:noWrap w:val="0"/>
            <w:vAlign w:val="center"/>
          </w:tcPr>
          <w:p w14:paraId="0CF5B10B">
            <w:pPr>
              <w:spacing w:line="440" w:lineRule="exact"/>
              <w:jc w:val="center"/>
              <w:rPr>
                <w:rFonts w:hint="eastAsia" w:ascii="宋体" w:hAnsi="宋体" w:cs="宋体"/>
                <w:sz w:val="24"/>
              </w:rPr>
            </w:pPr>
            <w:r>
              <w:rPr>
                <w:rFonts w:hint="eastAsia" w:ascii="宋体" w:hAnsi="宋体" w:cs="宋体"/>
                <w:sz w:val="24"/>
              </w:rPr>
              <w:t>专  业</w:t>
            </w:r>
          </w:p>
        </w:tc>
        <w:tc>
          <w:tcPr>
            <w:tcW w:w="1169" w:type="pct"/>
            <w:vMerge w:val="continue"/>
            <w:noWrap w:val="0"/>
            <w:vAlign w:val="center"/>
          </w:tcPr>
          <w:p w14:paraId="0C4B1367">
            <w:pPr>
              <w:spacing w:line="440" w:lineRule="exact"/>
              <w:jc w:val="center"/>
              <w:rPr>
                <w:rFonts w:hint="eastAsia" w:ascii="宋体" w:hAnsi="宋体" w:cs="宋体"/>
                <w:sz w:val="24"/>
              </w:rPr>
            </w:pPr>
          </w:p>
        </w:tc>
      </w:tr>
      <w:tr w14:paraId="191C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37" w:type="pct"/>
            <w:noWrap w:val="0"/>
            <w:vAlign w:val="center"/>
          </w:tcPr>
          <w:p w14:paraId="5737253B">
            <w:pPr>
              <w:spacing w:line="440" w:lineRule="exact"/>
              <w:jc w:val="center"/>
              <w:rPr>
                <w:rFonts w:hint="eastAsia" w:ascii="宋体" w:hAnsi="宋体" w:cs="宋体"/>
                <w:sz w:val="24"/>
              </w:rPr>
            </w:pPr>
          </w:p>
        </w:tc>
        <w:tc>
          <w:tcPr>
            <w:tcW w:w="1009" w:type="pct"/>
            <w:noWrap w:val="0"/>
            <w:vAlign w:val="center"/>
          </w:tcPr>
          <w:p w14:paraId="74A3182A">
            <w:pPr>
              <w:spacing w:line="440" w:lineRule="exact"/>
              <w:jc w:val="center"/>
              <w:rPr>
                <w:rFonts w:hint="eastAsia" w:ascii="宋体" w:hAnsi="宋体" w:cs="宋体"/>
                <w:sz w:val="24"/>
              </w:rPr>
            </w:pPr>
          </w:p>
        </w:tc>
        <w:tc>
          <w:tcPr>
            <w:tcW w:w="1004" w:type="pct"/>
            <w:noWrap w:val="0"/>
            <w:vAlign w:val="center"/>
          </w:tcPr>
          <w:p w14:paraId="4B77BAEC">
            <w:pPr>
              <w:spacing w:line="440" w:lineRule="exact"/>
              <w:jc w:val="center"/>
              <w:rPr>
                <w:rFonts w:hint="eastAsia" w:ascii="宋体" w:hAnsi="宋体" w:cs="宋体"/>
                <w:sz w:val="24"/>
              </w:rPr>
            </w:pPr>
          </w:p>
        </w:tc>
        <w:tc>
          <w:tcPr>
            <w:tcW w:w="980" w:type="pct"/>
            <w:noWrap w:val="0"/>
            <w:vAlign w:val="center"/>
          </w:tcPr>
          <w:p w14:paraId="76A399E5">
            <w:pPr>
              <w:spacing w:line="440" w:lineRule="exact"/>
              <w:jc w:val="center"/>
              <w:rPr>
                <w:rFonts w:hint="eastAsia" w:ascii="宋体" w:hAnsi="宋体" w:cs="宋体"/>
                <w:sz w:val="24"/>
              </w:rPr>
            </w:pPr>
          </w:p>
        </w:tc>
        <w:tc>
          <w:tcPr>
            <w:tcW w:w="1169" w:type="pct"/>
            <w:noWrap w:val="0"/>
            <w:vAlign w:val="center"/>
          </w:tcPr>
          <w:p w14:paraId="5E4A45E0">
            <w:pPr>
              <w:spacing w:line="440" w:lineRule="exact"/>
              <w:jc w:val="center"/>
              <w:rPr>
                <w:rFonts w:hint="eastAsia" w:ascii="宋体" w:hAnsi="宋体" w:cs="宋体"/>
                <w:sz w:val="24"/>
              </w:rPr>
            </w:pPr>
            <w:r>
              <w:rPr>
                <w:rFonts w:hint="eastAsia" w:ascii="宋体" w:hAnsi="宋体" w:cs="宋体"/>
                <w:sz w:val="24"/>
              </w:rPr>
              <w:t>项目负责人</w:t>
            </w:r>
          </w:p>
        </w:tc>
      </w:tr>
      <w:tr w14:paraId="3975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37" w:type="pct"/>
            <w:noWrap w:val="0"/>
            <w:vAlign w:val="top"/>
          </w:tcPr>
          <w:p w14:paraId="5BEA473B">
            <w:pPr>
              <w:spacing w:line="440" w:lineRule="exact"/>
              <w:jc w:val="center"/>
              <w:rPr>
                <w:rFonts w:hint="eastAsia" w:ascii="宋体" w:hAnsi="宋体" w:cs="宋体"/>
                <w:sz w:val="24"/>
              </w:rPr>
            </w:pPr>
          </w:p>
        </w:tc>
        <w:tc>
          <w:tcPr>
            <w:tcW w:w="1009" w:type="pct"/>
            <w:noWrap w:val="0"/>
            <w:vAlign w:val="top"/>
          </w:tcPr>
          <w:p w14:paraId="722F90C3">
            <w:pPr>
              <w:spacing w:line="440" w:lineRule="exact"/>
              <w:jc w:val="center"/>
              <w:rPr>
                <w:rFonts w:hint="eastAsia" w:ascii="宋体" w:hAnsi="宋体" w:cs="宋体"/>
                <w:sz w:val="24"/>
              </w:rPr>
            </w:pPr>
          </w:p>
        </w:tc>
        <w:tc>
          <w:tcPr>
            <w:tcW w:w="1004" w:type="pct"/>
            <w:noWrap w:val="0"/>
            <w:vAlign w:val="top"/>
          </w:tcPr>
          <w:p w14:paraId="0F716E30">
            <w:pPr>
              <w:spacing w:line="440" w:lineRule="exact"/>
              <w:jc w:val="center"/>
              <w:rPr>
                <w:rFonts w:hint="eastAsia" w:ascii="宋体" w:hAnsi="宋体" w:cs="宋体"/>
                <w:sz w:val="24"/>
              </w:rPr>
            </w:pPr>
          </w:p>
        </w:tc>
        <w:tc>
          <w:tcPr>
            <w:tcW w:w="980" w:type="pct"/>
            <w:noWrap w:val="0"/>
            <w:vAlign w:val="top"/>
          </w:tcPr>
          <w:p w14:paraId="3CC6A8FC">
            <w:pPr>
              <w:spacing w:line="440" w:lineRule="exact"/>
              <w:jc w:val="center"/>
              <w:rPr>
                <w:rFonts w:hint="eastAsia" w:ascii="宋体" w:hAnsi="宋体" w:cs="宋体"/>
                <w:sz w:val="24"/>
              </w:rPr>
            </w:pPr>
          </w:p>
        </w:tc>
        <w:tc>
          <w:tcPr>
            <w:tcW w:w="1169" w:type="pct"/>
            <w:noWrap w:val="0"/>
            <w:vAlign w:val="top"/>
          </w:tcPr>
          <w:p w14:paraId="5DFA680A">
            <w:pPr>
              <w:spacing w:line="440" w:lineRule="exact"/>
              <w:jc w:val="center"/>
              <w:rPr>
                <w:rFonts w:hint="eastAsia" w:ascii="宋体" w:hAnsi="宋体" w:cs="宋体"/>
                <w:sz w:val="24"/>
              </w:rPr>
            </w:pPr>
            <w:r>
              <w:rPr>
                <w:rFonts w:hint="eastAsia" w:ascii="宋体" w:hAnsi="宋体" w:cs="宋体"/>
                <w:sz w:val="24"/>
              </w:rPr>
              <w:t>…</w:t>
            </w:r>
          </w:p>
        </w:tc>
      </w:tr>
      <w:tr w14:paraId="2655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37" w:type="pct"/>
            <w:noWrap w:val="0"/>
            <w:vAlign w:val="top"/>
          </w:tcPr>
          <w:p w14:paraId="746148D8">
            <w:pPr>
              <w:spacing w:line="440" w:lineRule="exact"/>
              <w:jc w:val="center"/>
              <w:rPr>
                <w:rFonts w:hint="eastAsia" w:ascii="宋体" w:hAnsi="宋体" w:cs="宋体"/>
                <w:sz w:val="24"/>
              </w:rPr>
            </w:pPr>
          </w:p>
        </w:tc>
        <w:tc>
          <w:tcPr>
            <w:tcW w:w="1009" w:type="pct"/>
            <w:noWrap w:val="0"/>
            <w:vAlign w:val="top"/>
          </w:tcPr>
          <w:p w14:paraId="72126B44">
            <w:pPr>
              <w:spacing w:line="440" w:lineRule="exact"/>
              <w:jc w:val="center"/>
              <w:rPr>
                <w:rFonts w:hint="eastAsia" w:ascii="宋体" w:hAnsi="宋体" w:cs="宋体"/>
                <w:sz w:val="24"/>
              </w:rPr>
            </w:pPr>
          </w:p>
        </w:tc>
        <w:tc>
          <w:tcPr>
            <w:tcW w:w="1004" w:type="pct"/>
            <w:noWrap w:val="0"/>
            <w:vAlign w:val="top"/>
          </w:tcPr>
          <w:p w14:paraId="577C2328">
            <w:pPr>
              <w:spacing w:line="440" w:lineRule="exact"/>
              <w:jc w:val="center"/>
              <w:rPr>
                <w:rFonts w:hint="eastAsia" w:ascii="宋体" w:hAnsi="宋体" w:cs="宋体"/>
                <w:sz w:val="24"/>
              </w:rPr>
            </w:pPr>
          </w:p>
        </w:tc>
        <w:tc>
          <w:tcPr>
            <w:tcW w:w="980" w:type="pct"/>
            <w:noWrap w:val="0"/>
            <w:vAlign w:val="top"/>
          </w:tcPr>
          <w:p w14:paraId="348F9051">
            <w:pPr>
              <w:spacing w:line="440" w:lineRule="exact"/>
              <w:jc w:val="center"/>
              <w:rPr>
                <w:rFonts w:hint="eastAsia" w:ascii="宋体" w:hAnsi="宋体" w:cs="宋体"/>
                <w:sz w:val="24"/>
              </w:rPr>
            </w:pPr>
          </w:p>
        </w:tc>
        <w:tc>
          <w:tcPr>
            <w:tcW w:w="1169" w:type="pct"/>
            <w:noWrap w:val="0"/>
            <w:vAlign w:val="top"/>
          </w:tcPr>
          <w:p w14:paraId="2C879FFF">
            <w:pPr>
              <w:spacing w:line="440" w:lineRule="exact"/>
              <w:jc w:val="center"/>
              <w:rPr>
                <w:rFonts w:hint="eastAsia" w:ascii="宋体" w:hAnsi="宋体" w:cs="宋体"/>
                <w:sz w:val="24"/>
              </w:rPr>
            </w:pPr>
            <w:r>
              <w:rPr>
                <w:rFonts w:hint="eastAsia" w:ascii="宋体" w:hAnsi="宋体" w:cs="宋体"/>
                <w:sz w:val="24"/>
              </w:rPr>
              <w:t>…</w:t>
            </w:r>
          </w:p>
        </w:tc>
      </w:tr>
      <w:tr w14:paraId="5466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37" w:type="pct"/>
            <w:noWrap w:val="0"/>
            <w:vAlign w:val="top"/>
          </w:tcPr>
          <w:p w14:paraId="5DFE9293">
            <w:pPr>
              <w:spacing w:line="440" w:lineRule="exact"/>
              <w:jc w:val="center"/>
              <w:rPr>
                <w:rFonts w:hint="eastAsia" w:ascii="宋体" w:hAnsi="宋体" w:cs="宋体"/>
                <w:sz w:val="24"/>
              </w:rPr>
            </w:pPr>
          </w:p>
        </w:tc>
        <w:tc>
          <w:tcPr>
            <w:tcW w:w="1009" w:type="pct"/>
            <w:noWrap w:val="0"/>
            <w:vAlign w:val="top"/>
          </w:tcPr>
          <w:p w14:paraId="362DE905">
            <w:pPr>
              <w:spacing w:line="440" w:lineRule="exact"/>
              <w:jc w:val="center"/>
              <w:rPr>
                <w:rFonts w:hint="eastAsia" w:ascii="宋体" w:hAnsi="宋体" w:cs="宋体"/>
                <w:sz w:val="24"/>
              </w:rPr>
            </w:pPr>
          </w:p>
        </w:tc>
        <w:tc>
          <w:tcPr>
            <w:tcW w:w="1004" w:type="pct"/>
            <w:noWrap w:val="0"/>
            <w:vAlign w:val="top"/>
          </w:tcPr>
          <w:p w14:paraId="5D624D64">
            <w:pPr>
              <w:spacing w:line="440" w:lineRule="exact"/>
              <w:jc w:val="center"/>
              <w:rPr>
                <w:rFonts w:hint="eastAsia" w:ascii="宋体" w:hAnsi="宋体" w:cs="宋体"/>
                <w:sz w:val="24"/>
              </w:rPr>
            </w:pPr>
          </w:p>
        </w:tc>
        <w:tc>
          <w:tcPr>
            <w:tcW w:w="980" w:type="pct"/>
            <w:noWrap w:val="0"/>
            <w:vAlign w:val="top"/>
          </w:tcPr>
          <w:p w14:paraId="26F4381A">
            <w:pPr>
              <w:spacing w:line="440" w:lineRule="exact"/>
              <w:jc w:val="center"/>
              <w:rPr>
                <w:rFonts w:hint="eastAsia" w:ascii="宋体" w:hAnsi="宋体" w:cs="宋体"/>
                <w:sz w:val="24"/>
              </w:rPr>
            </w:pPr>
          </w:p>
        </w:tc>
        <w:tc>
          <w:tcPr>
            <w:tcW w:w="1169" w:type="pct"/>
            <w:noWrap w:val="0"/>
            <w:vAlign w:val="top"/>
          </w:tcPr>
          <w:p w14:paraId="5538AB13">
            <w:pPr>
              <w:spacing w:line="440" w:lineRule="exact"/>
              <w:jc w:val="center"/>
              <w:rPr>
                <w:rFonts w:hint="eastAsia" w:ascii="宋体" w:hAnsi="宋体" w:cs="宋体"/>
                <w:sz w:val="24"/>
              </w:rPr>
            </w:pPr>
            <w:r>
              <w:rPr>
                <w:rFonts w:hint="eastAsia" w:ascii="宋体" w:hAnsi="宋体" w:cs="宋体"/>
                <w:sz w:val="24"/>
              </w:rPr>
              <w:t>…</w:t>
            </w:r>
          </w:p>
        </w:tc>
      </w:tr>
      <w:tr w14:paraId="4A10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37" w:type="pct"/>
            <w:noWrap w:val="0"/>
            <w:vAlign w:val="top"/>
          </w:tcPr>
          <w:p w14:paraId="086120F2">
            <w:pPr>
              <w:spacing w:line="440" w:lineRule="exact"/>
              <w:jc w:val="center"/>
              <w:rPr>
                <w:rFonts w:hint="eastAsia" w:ascii="宋体" w:hAnsi="宋体" w:cs="宋体"/>
                <w:sz w:val="24"/>
              </w:rPr>
            </w:pPr>
          </w:p>
        </w:tc>
        <w:tc>
          <w:tcPr>
            <w:tcW w:w="1009" w:type="pct"/>
            <w:noWrap w:val="0"/>
            <w:vAlign w:val="top"/>
          </w:tcPr>
          <w:p w14:paraId="0A4536BE">
            <w:pPr>
              <w:spacing w:line="440" w:lineRule="exact"/>
              <w:jc w:val="center"/>
              <w:rPr>
                <w:rFonts w:hint="eastAsia" w:ascii="宋体" w:hAnsi="宋体" w:cs="宋体"/>
                <w:sz w:val="24"/>
              </w:rPr>
            </w:pPr>
          </w:p>
        </w:tc>
        <w:tc>
          <w:tcPr>
            <w:tcW w:w="1004" w:type="pct"/>
            <w:noWrap w:val="0"/>
            <w:vAlign w:val="top"/>
          </w:tcPr>
          <w:p w14:paraId="1E569B0A">
            <w:pPr>
              <w:spacing w:line="440" w:lineRule="exact"/>
              <w:jc w:val="center"/>
              <w:rPr>
                <w:rFonts w:hint="eastAsia" w:ascii="宋体" w:hAnsi="宋体" w:cs="宋体"/>
                <w:sz w:val="24"/>
              </w:rPr>
            </w:pPr>
          </w:p>
        </w:tc>
        <w:tc>
          <w:tcPr>
            <w:tcW w:w="980" w:type="pct"/>
            <w:noWrap w:val="0"/>
            <w:vAlign w:val="top"/>
          </w:tcPr>
          <w:p w14:paraId="51095F58">
            <w:pPr>
              <w:spacing w:line="440" w:lineRule="exact"/>
              <w:jc w:val="center"/>
              <w:rPr>
                <w:rFonts w:hint="eastAsia" w:ascii="宋体" w:hAnsi="宋体" w:cs="宋体"/>
                <w:sz w:val="24"/>
              </w:rPr>
            </w:pPr>
          </w:p>
        </w:tc>
        <w:tc>
          <w:tcPr>
            <w:tcW w:w="1169" w:type="pct"/>
            <w:noWrap w:val="0"/>
            <w:vAlign w:val="top"/>
          </w:tcPr>
          <w:p w14:paraId="2E448279">
            <w:pPr>
              <w:spacing w:line="440" w:lineRule="exact"/>
              <w:jc w:val="center"/>
              <w:rPr>
                <w:rFonts w:hint="eastAsia" w:ascii="宋体" w:hAnsi="宋体" w:cs="宋体"/>
                <w:sz w:val="24"/>
              </w:rPr>
            </w:pPr>
            <w:r>
              <w:rPr>
                <w:rFonts w:hint="eastAsia" w:ascii="宋体" w:hAnsi="宋体" w:cs="宋体"/>
                <w:sz w:val="24"/>
              </w:rPr>
              <w:t>…</w:t>
            </w:r>
          </w:p>
        </w:tc>
      </w:tr>
      <w:tr w14:paraId="7007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37" w:type="pct"/>
            <w:noWrap w:val="0"/>
            <w:vAlign w:val="top"/>
          </w:tcPr>
          <w:p w14:paraId="6D79EF65">
            <w:pPr>
              <w:spacing w:line="440" w:lineRule="exact"/>
              <w:jc w:val="center"/>
              <w:rPr>
                <w:rFonts w:hint="eastAsia" w:ascii="宋体" w:hAnsi="宋体" w:cs="宋体"/>
                <w:sz w:val="24"/>
              </w:rPr>
            </w:pPr>
          </w:p>
        </w:tc>
        <w:tc>
          <w:tcPr>
            <w:tcW w:w="1009" w:type="pct"/>
            <w:noWrap w:val="0"/>
            <w:vAlign w:val="top"/>
          </w:tcPr>
          <w:p w14:paraId="28F72F90">
            <w:pPr>
              <w:spacing w:line="440" w:lineRule="exact"/>
              <w:jc w:val="center"/>
              <w:rPr>
                <w:rFonts w:hint="eastAsia" w:ascii="宋体" w:hAnsi="宋体" w:cs="宋体"/>
                <w:sz w:val="24"/>
              </w:rPr>
            </w:pPr>
          </w:p>
        </w:tc>
        <w:tc>
          <w:tcPr>
            <w:tcW w:w="1004" w:type="pct"/>
            <w:noWrap w:val="0"/>
            <w:vAlign w:val="top"/>
          </w:tcPr>
          <w:p w14:paraId="47AE9E34">
            <w:pPr>
              <w:spacing w:line="440" w:lineRule="exact"/>
              <w:jc w:val="center"/>
              <w:rPr>
                <w:rFonts w:hint="eastAsia" w:ascii="宋体" w:hAnsi="宋体" w:cs="宋体"/>
                <w:sz w:val="24"/>
              </w:rPr>
            </w:pPr>
          </w:p>
        </w:tc>
        <w:tc>
          <w:tcPr>
            <w:tcW w:w="980" w:type="pct"/>
            <w:noWrap w:val="0"/>
            <w:vAlign w:val="top"/>
          </w:tcPr>
          <w:p w14:paraId="6FA7132D">
            <w:pPr>
              <w:spacing w:line="440" w:lineRule="exact"/>
              <w:jc w:val="center"/>
              <w:rPr>
                <w:rFonts w:hint="eastAsia" w:ascii="宋体" w:hAnsi="宋体" w:cs="宋体"/>
                <w:sz w:val="24"/>
              </w:rPr>
            </w:pPr>
          </w:p>
        </w:tc>
        <w:tc>
          <w:tcPr>
            <w:tcW w:w="1169" w:type="pct"/>
            <w:noWrap w:val="0"/>
            <w:vAlign w:val="top"/>
          </w:tcPr>
          <w:p w14:paraId="41A4E4D5">
            <w:pPr>
              <w:spacing w:line="440" w:lineRule="exact"/>
              <w:jc w:val="center"/>
              <w:rPr>
                <w:rFonts w:hint="eastAsia" w:ascii="宋体" w:hAnsi="宋体" w:cs="宋体"/>
                <w:sz w:val="24"/>
              </w:rPr>
            </w:pPr>
            <w:r>
              <w:rPr>
                <w:rFonts w:hint="eastAsia" w:ascii="宋体" w:hAnsi="宋体" w:cs="宋体"/>
                <w:sz w:val="24"/>
              </w:rPr>
              <w:t>…</w:t>
            </w:r>
          </w:p>
        </w:tc>
      </w:tr>
      <w:tr w14:paraId="74CC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37" w:type="pct"/>
            <w:noWrap w:val="0"/>
            <w:vAlign w:val="top"/>
          </w:tcPr>
          <w:p w14:paraId="06CACAEE">
            <w:pPr>
              <w:spacing w:line="440" w:lineRule="exact"/>
              <w:jc w:val="center"/>
              <w:rPr>
                <w:rFonts w:hint="eastAsia" w:ascii="宋体" w:hAnsi="宋体" w:cs="宋体"/>
                <w:sz w:val="24"/>
              </w:rPr>
            </w:pPr>
          </w:p>
        </w:tc>
        <w:tc>
          <w:tcPr>
            <w:tcW w:w="1009" w:type="pct"/>
            <w:noWrap w:val="0"/>
            <w:vAlign w:val="top"/>
          </w:tcPr>
          <w:p w14:paraId="18D67E32">
            <w:pPr>
              <w:spacing w:line="440" w:lineRule="exact"/>
              <w:jc w:val="center"/>
              <w:rPr>
                <w:rFonts w:hint="eastAsia" w:ascii="宋体" w:hAnsi="宋体" w:cs="宋体"/>
                <w:sz w:val="24"/>
              </w:rPr>
            </w:pPr>
          </w:p>
        </w:tc>
        <w:tc>
          <w:tcPr>
            <w:tcW w:w="1004" w:type="pct"/>
            <w:noWrap w:val="0"/>
            <w:vAlign w:val="top"/>
          </w:tcPr>
          <w:p w14:paraId="710C0171">
            <w:pPr>
              <w:spacing w:line="440" w:lineRule="exact"/>
              <w:jc w:val="center"/>
              <w:rPr>
                <w:rFonts w:hint="eastAsia" w:ascii="宋体" w:hAnsi="宋体" w:cs="宋体"/>
                <w:sz w:val="24"/>
              </w:rPr>
            </w:pPr>
          </w:p>
        </w:tc>
        <w:tc>
          <w:tcPr>
            <w:tcW w:w="980" w:type="pct"/>
            <w:noWrap w:val="0"/>
            <w:vAlign w:val="top"/>
          </w:tcPr>
          <w:p w14:paraId="165B82B0">
            <w:pPr>
              <w:spacing w:line="440" w:lineRule="exact"/>
              <w:jc w:val="center"/>
              <w:rPr>
                <w:rFonts w:hint="eastAsia" w:ascii="宋体" w:hAnsi="宋体" w:cs="宋体"/>
                <w:sz w:val="24"/>
              </w:rPr>
            </w:pPr>
          </w:p>
        </w:tc>
        <w:tc>
          <w:tcPr>
            <w:tcW w:w="1169" w:type="pct"/>
            <w:noWrap w:val="0"/>
            <w:vAlign w:val="top"/>
          </w:tcPr>
          <w:p w14:paraId="28F7A572">
            <w:pPr>
              <w:spacing w:line="440" w:lineRule="exact"/>
              <w:jc w:val="center"/>
              <w:rPr>
                <w:rFonts w:hint="eastAsia" w:ascii="宋体" w:hAnsi="宋体" w:cs="宋体"/>
                <w:sz w:val="24"/>
              </w:rPr>
            </w:pPr>
            <w:r>
              <w:rPr>
                <w:rFonts w:hint="eastAsia" w:ascii="宋体" w:hAnsi="宋体" w:cs="宋体"/>
                <w:sz w:val="24"/>
              </w:rPr>
              <w:t>…</w:t>
            </w:r>
          </w:p>
        </w:tc>
      </w:tr>
      <w:tr w14:paraId="6410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37" w:type="pct"/>
            <w:noWrap w:val="0"/>
            <w:vAlign w:val="top"/>
          </w:tcPr>
          <w:p w14:paraId="6BC2A559">
            <w:pPr>
              <w:spacing w:line="440" w:lineRule="exact"/>
              <w:jc w:val="center"/>
              <w:rPr>
                <w:rFonts w:hint="eastAsia" w:ascii="宋体" w:hAnsi="宋体" w:cs="宋体"/>
                <w:sz w:val="24"/>
              </w:rPr>
            </w:pPr>
          </w:p>
        </w:tc>
        <w:tc>
          <w:tcPr>
            <w:tcW w:w="1009" w:type="pct"/>
            <w:noWrap w:val="0"/>
            <w:vAlign w:val="top"/>
          </w:tcPr>
          <w:p w14:paraId="5AF0BAD5">
            <w:pPr>
              <w:spacing w:line="440" w:lineRule="exact"/>
              <w:jc w:val="center"/>
              <w:rPr>
                <w:rFonts w:hint="eastAsia" w:ascii="宋体" w:hAnsi="宋体" w:cs="宋体"/>
                <w:sz w:val="24"/>
              </w:rPr>
            </w:pPr>
          </w:p>
        </w:tc>
        <w:tc>
          <w:tcPr>
            <w:tcW w:w="1004" w:type="pct"/>
            <w:noWrap w:val="0"/>
            <w:vAlign w:val="top"/>
          </w:tcPr>
          <w:p w14:paraId="141698DE">
            <w:pPr>
              <w:spacing w:line="440" w:lineRule="exact"/>
              <w:jc w:val="center"/>
              <w:rPr>
                <w:rFonts w:hint="eastAsia" w:ascii="宋体" w:hAnsi="宋体" w:cs="宋体"/>
                <w:sz w:val="24"/>
              </w:rPr>
            </w:pPr>
          </w:p>
        </w:tc>
        <w:tc>
          <w:tcPr>
            <w:tcW w:w="980" w:type="pct"/>
            <w:noWrap w:val="0"/>
            <w:vAlign w:val="top"/>
          </w:tcPr>
          <w:p w14:paraId="0D322E6D">
            <w:pPr>
              <w:spacing w:line="440" w:lineRule="exact"/>
              <w:jc w:val="center"/>
              <w:rPr>
                <w:rFonts w:hint="eastAsia" w:ascii="宋体" w:hAnsi="宋体" w:cs="宋体"/>
                <w:sz w:val="24"/>
              </w:rPr>
            </w:pPr>
          </w:p>
        </w:tc>
        <w:tc>
          <w:tcPr>
            <w:tcW w:w="1169" w:type="pct"/>
            <w:noWrap w:val="0"/>
            <w:vAlign w:val="top"/>
          </w:tcPr>
          <w:p w14:paraId="7D98545B">
            <w:pPr>
              <w:spacing w:line="440" w:lineRule="exact"/>
              <w:jc w:val="center"/>
              <w:rPr>
                <w:rFonts w:hint="eastAsia" w:ascii="宋体" w:hAnsi="宋体" w:cs="宋体"/>
                <w:sz w:val="24"/>
              </w:rPr>
            </w:pPr>
            <w:r>
              <w:rPr>
                <w:rFonts w:hint="eastAsia" w:ascii="宋体" w:hAnsi="宋体" w:cs="宋体"/>
                <w:sz w:val="24"/>
              </w:rPr>
              <w:t>…</w:t>
            </w:r>
          </w:p>
        </w:tc>
      </w:tr>
    </w:tbl>
    <w:p w14:paraId="34B7FC96">
      <w:pPr>
        <w:spacing w:line="280" w:lineRule="exact"/>
        <w:jc w:val="left"/>
        <w:rPr>
          <w:rFonts w:hint="eastAsia" w:ascii="宋体" w:hAnsi="宋体" w:cs="宋体"/>
          <w:b/>
          <w:bCs/>
          <w:szCs w:val="21"/>
        </w:rPr>
      </w:pPr>
      <w:r>
        <w:rPr>
          <w:rFonts w:hint="eastAsia" w:ascii="宋体" w:hAnsi="宋体" w:cs="宋体"/>
          <w:b/>
          <w:bCs/>
          <w:szCs w:val="21"/>
        </w:rPr>
        <w:t>注：1．投标人应根据招标项目的实际情况，列出拟派往本项目的主要人员；</w:t>
      </w:r>
    </w:p>
    <w:p w14:paraId="151B9DA1">
      <w:pPr>
        <w:spacing w:line="280" w:lineRule="exact"/>
        <w:ind w:firstLine="211" w:firstLineChars="100"/>
        <w:jc w:val="left"/>
        <w:rPr>
          <w:rFonts w:hint="eastAsia" w:ascii="宋体" w:hAnsi="宋体" w:cs="宋体"/>
          <w:b/>
          <w:bCs/>
          <w:szCs w:val="21"/>
        </w:rPr>
      </w:pPr>
      <w:r>
        <w:rPr>
          <w:rFonts w:hint="eastAsia" w:ascii="宋体" w:hAnsi="宋体" w:cs="宋体"/>
          <w:b/>
          <w:bCs/>
          <w:szCs w:val="21"/>
        </w:rPr>
        <w:t>2.投标人在投标文件中还应按“（二）拟投入本项目主要人员简历表”分别填写本表所列人员的简历。</w:t>
      </w:r>
    </w:p>
    <w:p w14:paraId="3AD38E99">
      <w:pPr>
        <w:spacing w:line="280" w:lineRule="exact"/>
        <w:ind w:firstLine="211" w:firstLineChars="100"/>
        <w:jc w:val="left"/>
        <w:rPr>
          <w:rFonts w:hint="eastAsia" w:ascii="宋体" w:hAnsi="宋体" w:cs="宋体"/>
          <w:b/>
          <w:bCs/>
          <w:szCs w:val="21"/>
        </w:rPr>
      </w:pPr>
      <w:r>
        <w:rPr>
          <w:rFonts w:hint="eastAsia" w:ascii="宋体" w:hAnsi="宋体" w:cs="宋体"/>
          <w:b/>
          <w:bCs/>
          <w:szCs w:val="21"/>
        </w:rPr>
        <w:t>3.项目负责人和设计负责人可为同一人。</w:t>
      </w:r>
    </w:p>
    <w:p w14:paraId="61B09734">
      <w:pPr>
        <w:spacing w:line="280" w:lineRule="exact"/>
        <w:ind w:firstLine="211" w:firstLineChars="100"/>
        <w:rPr>
          <w:rFonts w:hint="eastAsia" w:ascii="宋体" w:hAnsi="宋体" w:cs="宋体"/>
          <w:b/>
          <w:bCs/>
          <w:sz w:val="24"/>
        </w:rPr>
      </w:pPr>
      <w:r>
        <w:rPr>
          <w:rFonts w:hint="eastAsia" w:ascii="宋体" w:hAnsi="宋体" w:cs="宋体"/>
          <w:b/>
          <w:bCs/>
          <w:szCs w:val="21"/>
        </w:rPr>
        <w:t>4.中标人确定后，如发现中标人拟派驻本项目设计管理机构组成人员达不到相关规定、规范要求的，招标人有权要求中标人按相关规定、规范的要求调整项目管理机构人员，直至达到相关规定、规范的要求，否则，招标人有权废除中标人的中标资格。</w:t>
      </w:r>
    </w:p>
    <w:bookmarkEnd w:id="20"/>
    <w:p w14:paraId="52F2DF40">
      <w:pPr>
        <w:adjustRightInd w:val="0"/>
        <w:snapToGrid w:val="0"/>
        <w:spacing w:line="360" w:lineRule="auto"/>
        <w:ind w:firstLine="2640" w:firstLineChars="1100"/>
        <w:jc w:val="right"/>
        <w:rPr>
          <w:rFonts w:hint="eastAsia" w:ascii="宋体" w:hAnsi="宋体" w:cs="宋体"/>
          <w:sz w:val="24"/>
        </w:rPr>
      </w:pPr>
    </w:p>
    <w:p w14:paraId="4D647DE3">
      <w:pPr>
        <w:adjustRightInd w:val="0"/>
        <w:snapToGrid w:val="0"/>
        <w:spacing w:line="360" w:lineRule="auto"/>
        <w:ind w:firstLine="2640" w:firstLineChars="1100"/>
        <w:jc w:val="right"/>
        <w:rPr>
          <w:rFonts w:hint="eastAsia" w:ascii="宋体" w:hAnsi="宋体" w:cs="宋体"/>
          <w:sz w:val="24"/>
        </w:rPr>
      </w:pPr>
    </w:p>
    <w:p w14:paraId="090A351A">
      <w:pPr>
        <w:adjustRightInd w:val="0"/>
        <w:snapToGrid w:val="0"/>
        <w:spacing w:line="360" w:lineRule="auto"/>
        <w:ind w:firstLine="4320" w:firstLineChars="1800"/>
        <w:rPr>
          <w:rFonts w:hint="eastAsia" w:ascii="宋体" w:hAnsi="宋体" w:cs="宋体"/>
          <w:sz w:val="24"/>
        </w:rPr>
      </w:pPr>
      <w:r>
        <w:rPr>
          <w:rFonts w:hint="eastAsia" w:ascii="宋体" w:hAnsi="宋体" w:cs="宋体"/>
          <w:sz w:val="24"/>
        </w:rPr>
        <w:t>投  标  人：</w:t>
      </w:r>
      <w:r>
        <w:rPr>
          <w:rFonts w:hint="eastAsia" w:ascii="宋体" w:hAnsi="宋体" w:cs="宋体"/>
          <w:sz w:val="24"/>
          <w:u w:val="single"/>
        </w:rPr>
        <w:t xml:space="preserve">              （盖章）      </w:t>
      </w:r>
    </w:p>
    <w:p w14:paraId="1875F8A0">
      <w:pPr>
        <w:adjustRightInd w:val="0"/>
        <w:snapToGrid w:val="0"/>
        <w:spacing w:line="360" w:lineRule="auto"/>
        <w:ind w:firstLine="2640" w:firstLineChars="1100"/>
        <w:jc w:val="center"/>
        <w:rPr>
          <w:rFonts w:hint="eastAsia" w:ascii="宋体" w:hAnsi="宋体" w:cs="宋体"/>
          <w:sz w:val="24"/>
          <w:u w:val="single"/>
        </w:rPr>
      </w:pPr>
      <w:r>
        <w:rPr>
          <w:rFonts w:hint="eastAsia" w:ascii="宋体" w:hAnsi="宋体" w:cs="宋体"/>
          <w:sz w:val="24"/>
        </w:rPr>
        <w:t>法定代表人或委托代理人：</w:t>
      </w:r>
      <w:r>
        <w:rPr>
          <w:rFonts w:hint="eastAsia" w:ascii="宋体" w:hAnsi="宋体" w:cs="宋体"/>
          <w:sz w:val="24"/>
          <w:u w:val="single"/>
        </w:rPr>
        <w:t xml:space="preserve">   （签字） </w:t>
      </w:r>
    </w:p>
    <w:p w14:paraId="58CCD2A5">
      <w:pPr>
        <w:pStyle w:val="7"/>
        <w:adjustRightInd w:val="0"/>
        <w:snapToGrid w:val="0"/>
        <w:spacing w:before="156" w:beforeLines="50" w:after="156" w:afterLines="50" w:line="360" w:lineRule="auto"/>
        <w:rPr>
          <w:rFonts w:hint="eastAsia" w:ascii="宋体" w:hAnsi="宋体" w:eastAsia="宋体" w:cs="宋体"/>
        </w:rPr>
      </w:pPr>
      <w:r>
        <w:rPr>
          <w:rFonts w:hint="eastAsia" w:ascii="宋体" w:hAnsi="宋体" w:eastAsia="宋体" w:cs="宋体"/>
          <w:b w:val="0"/>
          <w:bCs w:val="0"/>
          <w:sz w:val="24"/>
        </w:rPr>
        <w:t xml:space="preserve">                                          </w:t>
      </w:r>
      <w:r>
        <w:rPr>
          <w:rFonts w:hint="eastAsia" w:ascii="宋体" w:hAnsi="宋体" w:eastAsia="宋体" w:cs="宋体"/>
          <w:b w:val="0"/>
          <w:bCs w:val="0"/>
          <w:sz w:val="24"/>
          <w:u w:val="single"/>
        </w:rPr>
        <w:t xml:space="preserve">      </w:t>
      </w:r>
      <w:r>
        <w:rPr>
          <w:rFonts w:hint="eastAsia" w:ascii="宋体" w:hAnsi="宋体" w:eastAsia="宋体" w:cs="宋体"/>
          <w:b w:val="0"/>
          <w:bCs w:val="0"/>
          <w:sz w:val="24"/>
        </w:rPr>
        <w:t>年</w:t>
      </w:r>
      <w:r>
        <w:rPr>
          <w:rFonts w:hint="eastAsia" w:ascii="宋体" w:hAnsi="宋体" w:eastAsia="宋体" w:cs="宋体"/>
          <w:b w:val="0"/>
          <w:bCs w:val="0"/>
          <w:sz w:val="24"/>
          <w:u w:val="single"/>
        </w:rPr>
        <w:t xml:space="preserve">      </w:t>
      </w:r>
      <w:r>
        <w:rPr>
          <w:rFonts w:hint="eastAsia" w:ascii="宋体" w:hAnsi="宋体" w:eastAsia="宋体" w:cs="宋体"/>
          <w:b w:val="0"/>
          <w:bCs w:val="0"/>
          <w:sz w:val="24"/>
        </w:rPr>
        <w:t>月</w:t>
      </w:r>
      <w:r>
        <w:rPr>
          <w:rFonts w:hint="eastAsia" w:ascii="宋体" w:hAnsi="宋体" w:eastAsia="宋体" w:cs="宋体"/>
          <w:b w:val="0"/>
          <w:bCs w:val="0"/>
          <w:sz w:val="24"/>
          <w:u w:val="single"/>
        </w:rPr>
        <w:t xml:space="preserve">      </w:t>
      </w:r>
      <w:r>
        <w:rPr>
          <w:rFonts w:hint="eastAsia" w:ascii="宋体" w:hAnsi="宋体" w:eastAsia="宋体" w:cs="宋体"/>
          <w:b w:val="0"/>
          <w:bCs w:val="0"/>
          <w:sz w:val="24"/>
        </w:rPr>
        <w:t>日</w:t>
      </w:r>
      <w:r>
        <w:rPr>
          <w:rFonts w:hint="eastAsia" w:ascii="宋体" w:hAnsi="宋体" w:eastAsia="宋体" w:cs="宋体"/>
          <w:sz w:val="24"/>
        </w:rPr>
        <w:br w:type="page"/>
      </w:r>
      <w:r>
        <w:rPr>
          <w:rFonts w:hint="eastAsia" w:ascii="宋体" w:hAnsi="宋体" w:eastAsia="宋体" w:cs="宋体"/>
          <w:bCs w:val="0"/>
        </w:rPr>
        <w:t>（二）拟投入本项目主要人员简历表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6" w:type="dxa"/>
          <w:bottom w:w="0" w:type="dxa"/>
          <w:right w:w="56" w:type="dxa"/>
        </w:tblCellMar>
      </w:tblPr>
      <w:tblGrid>
        <w:gridCol w:w="987"/>
        <w:gridCol w:w="1410"/>
        <w:gridCol w:w="138"/>
        <w:gridCol w:w="1412"/>
        <w:gridCol w:w="1386"/>
        <w:gridCol w:w="796"/>
        <w:gridCol w:w="1038"/>
        <w:gridCol w:w="1282"/>
        <w:gridCol w:w="1726"/>
      </w:tblGrid>
      <w:tr w14:paraId="33D5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98" w:hRule="atLeast"/>
          <w:jc w:val="center"/>
        </w:trPr>
        <w:tc>
          <w:tcPr>
            <w:tcW w:w="5000" w:type="pct"/>
            <w:gridSpan w:val="9"/>
            <w:noWrap w:val="0"/>
            <w:vAlign w:val="center"/>
          </w:tcPr>
          <w:p w14:paraId="667205B7">
            <w:pPr>
              <w:adjustRightInd w:val="0"/>
              <w:snapToGrid w:val="0"/>
              <w:spacing w:line="360" w:lineRule="auto"/>
              <w:ind w:left="-4" w:leftChars="-2" w:firstLine="45" w:firstLineChars="19"/>
              <w:rPr>
                <w:rFonts w:hint="eastAsia" w:ascii="宋体" w:hAnsi="宋体" w:cs="宋体"/>
                <w:sz w:val="24"/>
              </w:rPr>
            </w:pPr>
            <w:r>
              <w:rPr>
                <w:rFonts w:hint="eastAsia" w:ascii="宋体" w:hAnsi="宋体" w:cs="宋体"/>
                <w:sz w:val="24"/>
              </w:rPr>
              <w:t>单位名称：</w:t>
            </w:r>
          </w:p>
        </w:tc>
      </w:tr>
      <w:tr w14:paraId="59D7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30" w:hRule="atLeast"/>
          <w:jc w:val="center"/>
        </w:trPr>
        <w:tc>
          <w:tcPr>
            <w:tcW w:w="5000" w:type="pct"/>
            <w:gridSpan w:val="9"/>
            <w:noWrap w:val="0"/>
            <w:vAlign w:val="center"/>
          </w:tcPr>
          <w:p w14:paraId="70592E74">
            <w:pPr>
              <w:adjustRightInd w:val="0"/>
              <w:snapToGrid w:val="0"/>
              <w:spacing w:line="360" w:lineRule="auto"/>
              <w:ind w:left="3" w:leftChars="-11" w:hanging="26" w:hangingChars="11"/>
              <w:jc w:val="center"/>
              <w:rPr>
                <w:rFonts w:hint="eastAsia" w:ascii="宋体" w:hAnsi="宋体" w:cs="宋体"/>
                <w:sz w:val="24"/>
              </w:rPr>
            </w:pPr>
            <w:r>
              <w:rPr>
                <w:rFonts w:hint="eastAsia" w:ascii="宋体" w:hAnsi="宋体" w:cs="宋体"/>
                <w:sz w:val="24"/>
              </w:rPr>
              <w:t>1. 基本情况</w:t>
            </w:r>
          </w:p>
        </w:tc>
      </w:tr>
      <w:tr w14:paraId="40D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20" w:hRule="atLeast"/>
          <w:jc w:val="center"/>
        </w:trPr>
        <w:tc>
          <w:tcPr>
            <w:tcW w:w="485" w:type="pct"/>
            <w:noWrap w:val="0"/>
            <w:vAlign w:val="center"/>
          </w:tcPr>
          <w:p w14:paraId="7FAA6CE8">
            <w:pPr>
              <w:adjustRightInd w:val="0"/>
              <w:snapToGrid w:val="0"/>
              <w:spacing w:line="360" w:lineRule="auto"/>
              <w:jc w:val="center"/>
              <w:rPr>
                <w:rFonts w:hint="eastAsia" w:ascii="宋体" w:hAnsi="宋体" w:cs="宋体"/>
                <w:sz w:val="24"/>
              </w:rPr>
            </w:pPr>
            <w:r>
              <w:rPr>
                <w:rFonts w:hint="eastAsia" w:ascii="宋体" w:hAnsi="宋体" w:cs="宋体"/>
                <w:sz w:val="24"/>
              </w:rPr>
              <w:t>姓名</w:t>
            </w:r>
          </w:p>
        </w:tc>
        <w:tc>
          <w:tcPr>
            <w:tcW w:w="693" w:type="pct"/>
            <w:noWrap w:val="0"/>
            <w:vAlign w:val="center"/>
          </w:tcPr>
          <w:p w14:paraId="6E3374D7">
            <w:pPr>
              <w:adjustRightInd w:val="0"/>
              <w:snapToGrid w:val="0"/>
              <w:spacing w:line="360" w:lineRule="auto"/>
              <w:jc w:val="center"/>
              <w:rPr>
                <w:rFonts w:hint="eastAsia" w:ascii="宋体" w:hAnsi="宋体" w:cs="宋体"/>
                <w:sz w:val="24"/>
              </w:rPr>
            </w:pPr>
          </w:p>
        </w:tc>
        <w:tc>
          <w:tcPr>
            <w:tcW w:w="762" w:type="pct"/>
            <w:gridSpan w:val="2"/>
            <w:noWrap w:val="0"/>
            <w:vAlign w:val="center"/>
          </w:tcPr>
          <w:p w14:paraId="3A924E5D">
            <w:pPr>
              <w:adjustRightInd w:val="0"/>
              <w:snapToGrid w:val="0"/>
              <w:spacing w:line="360" w:lineRule="auto"/>
              <w:jc w:val="center"/>
              <w:rPr>
                <w:rFonts w:hint="eastAsia" w:ascii="宋体" w:hAnsi="宋体" w:cs="宋体"/>
                <w:sz w:val="24"/>
              </w:rPr>
            </w:pPr>
            <w:r>
              <w:rPr>
                <w:rFonts w:hint="eastAsia" w:ascii="宋体" w:hAnsi="宋体" w:cs="宋体"/>
                <w:sz w:val="24"/>
              </w:rPr>
              <w:t>年龄</w:t>
            </w:r>
          </w:p>
        </w:tc>
        <w:tc>
          <w:tcPr>
            <w:tcW w:w="681" w:type="pct"/>
            <w:noWrap w:val="0"/>
            <w:vAlign w:val="center"/>
          </w:tcPr>
          <w:p w14:paraId="1C076BAE">
            <w:pPr>
              <w:adjustRightInd w:val="0"/>
              <w:snapToGrid w:val="0"/>
              <w:spacing w:line="360" w:lineRule="auto"/>
              <w:jc w:val="center"/>
              <w:rPr>
                <w:rFonts w:hint="eastAsia" w:ascii="宋体" w:hAnsi="宋体" w:cs="宋体"/>
                <w:sz w:val="24"/>
              </w:rPr>
            </w:pPr>
          </w:p>
        </w:tc>
        <w:tc>
          <w:tcPr>
            <w:tcW w:w="901" w:type="pct"/>
            <w:gridSpan w:val="2"/>
            <w:noWrap w:val="0"/>
            <w:vAlign w:val="center"/>
          </w:tcPr>
          <w:p w14:paraId="536F5191">
            <w:pPr>
              <w:adjustRightInd w:val="0"/>
              <w:snapToGrid w:val="0"/>
              <w:spacing w:line="360" w:lineRule="auto"/>
              <w:jc w:val="center"/>
              <w:rPr>
                <w:rFonts w:hint="eastAsia" w:ascii="宋体" w:hAnsi="宋体" w:cs="宋体"/>
                <w:sz w:val="24"/>
              </w:rPr>
            </w:pPr>
            <w:r>
              <w:rPr>
                <w:rFonts w:hint="eastAsia" w:ascii="宋体" w:hAnsi="宋体" w:cs="宋体"/>
                <w:sz w:val="24"/>
              </w:rPr>
              <w:t>学历</w:t>
            </w:r>
          </w:p>
        </w:tc>
        <w:tc>
          <w:tcPr>
            <w:tcW w:w="1477" w:type="pct"/>
            <w:gridSpan w:val="2"/>
            <w:noWrap w:val="0"/>
            <w:vAlign w:val="center"/>
          </w:tcPr>
          <w:p w14:paraId="77557B0E">
            <w:pPr>
              <w:adjustRightInd w:val="0"/>
              <w:snapToGrid w:val="0"/>
              <w:spacing w:line="360" w:lineRule="auto"/>
              <w:jc w:val="center"/>
              <w:rPr>
                <w:rFonts w:hint="eastAsia" w:ascii="宋体" w:hAnsi="宋体" w:cs="宋体"/>
                <w:sz w:val="24"/>
              </w:rPr>
            </w:pPr>
          </w:p>
        </w:tc>
      </w:tr>
      <w:tr w14:paraId="74AE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783" w:hRule="atLeast"/>
          <w:jc w:val="center"/>
        </w:trPr>
        <w:tc>
          <w:tcPr>
            <w:tcW w:w="485" w:type="pct"/>
            <w:noWrap w:val="0"/>
            <w:vAlign w:val="center"/>
          </w:tcPr>
          <w:p w14:paraId="1ABB5683">
            <w:pPr>
              <w:adjustRightInd w:val="0"/>
              <w:snapToGrid w:val="0"/>
              <w:spacing w:line="360" w:lineRule="auto"/>
              <w:jc w:val="center"/>
              <w:rPr>
                <w:rFonts w:hint="eastAsia" w:ascii="宋体" w:hAnsi="宋体" w:cs="宋体"/>
                <w:sz w:val="24"/>
              </w:rPr>
            </w:pPr>
            <w:r>
              <w:rPr>
                <w:rFonts w:hint="eastAsia" w:ascii="宋体" w:hAnsi="宋体" w:cs="宋体"/>
                <w:sz w:val="24"/>
              </w:rPr>
              <w:t>职称/专业</w:t>
            </w:r>
          </w:p>
        </w:tc>
        <w:tc>
          <w:tcPr>
            <w:tcW w:w="693" w:type="pct"/>
            <w:noWrap w:val="0"/>
            <w:vAlign w:val="center"/>
          </w:tcPr>
          <w:p w14:paraId="58546CAA">
            <w:pPr>
              <w:adjustRightInd w:val="0"/>
              <w:snapToGrid w:val="0"/>
              <w:spacing w:line="360" w:lineRule="auto"/>
              <w:jc w:val="center"/>
              <w:rPr>
                <w:rFonts w:hint="eastAsia" w:ascii="宋体" w:hAnsi="宋体" w:cs="宋体"/>
                <w:sz w:val="24"/>
              </w:rPr>
            </w:pPr>
          </w:p>
        </w:tc>
        <w:tc>
          <w:tcPr>
            <w:tcW w:w="762" w:type="pct"/>
            <w:gridSpan w:val="2"/>
            <w:noWrap w:val="0"/>
            <w:vAlign w:val="center"/>
          </w:tcPr>
          <w:p w14:paraId="6E77D9E0">
            <w:pPr>
              <w:pStyle w:val="140"/>
              <w:widowControl w:val="0"/>
              <w:snapToGrid w:val="0"/>
              <w:spacing w:line="360" w:lineRule="auto"/>
              <w:jc w:val="center"/>
              <w:textAlignment w:val="auto"/>
              <w:rPr>
                <w:rFonts w:hint="eastAsia" w:hAnsi="宋体" w:cs="宋体"/>
                <w:sz w:val="24"/>
                <w:szCs w:val="24"/>
              </w:rPr>
            </w:pPr>
            <w:r>
              <w:rPr>
                <w:rFonts w:hint="eastAsia" w:hAnsi="宋体" w:cs="宋体"/>
                <w:sz w:val="24"/>
                <w:szCs w:val="24"/>
              </w:rPr>
              <w:t>单位职务</w:t>
            </w:r>
          </w:p>
        </w:tc>
        <w:tc>
          <w:tcPr>
            <w:tcW w:w="681" w:type="pct"/>
            <w:noWrap w:val="0"/>
            <w:vAlign w:val="center"/>
          </w:tcPr>
          <w:p w14:paraId="7F59748C">
            <w:pPr>
              <w:adjustRightInd w:val="0"/>
              <w:snapToGrid w:val="0"/>
              <w:spacing w:line="360" w:lineRule="auto"/>
              <w:jc w:val="center"/>
              <w:rPr>
                <w:rFonts w:hint="eastAsia" w:ascii="宋体" w:hAnsi="宋体" w:cs="宋体"/>
                <w:sz w:val="24"/>
              </w:rPr>
            </w:pPr>
          </w:p>
        </w:tc>
        <w:tc>
          <w:tcPr>
            <w:tcW w:w="901" w:type="pct"/>
            <w:gridSpan w:val="2"/>
            <w:noWrap w:val="0"/>
            <w:vAlign w:val="center"/>
          </w:tcPr>
          <w:p w14:paraId="40A90311">
            <w:pPr>
              <w:pStyle w:val="139"/>
              <w:adjustRightInd w:val="0"/>
              <w:snapToGrid w:val="0"/>
              <w:spacing w:before="0" w:after="0" w:line="360" w:lineRule="auto"/>
              <w:rPr>
                <w:rFonts w:hint="eastAsia" w:ascii="宋体" w:hAnsi="宋体" w:cs="宋体"/>
                <w:sz w:val="24"/>
                <w:szCs w:val="24"/>
              </w:rPr>
            </w:pPr>
            <w:r>
              <w:rPr>
                <w:rFonts w:hint="eastAsia" w:ascii="宋体" w:hAnsi="宋体" w:cs="宋体"/>
                <w:sz w:val="24"/>
                <w:szCs w:val="24"/>
              </w:rPr>
              <w:t>在本合同中拟任职</w:t>
            </w:r>
          </w:p>
        </w:tc>
        <w:tc>
          <w:tcPr>
            <w:tcW w:w="1477" w:type="pct"/>
            <w:gridSpan w:val="2"/>
            <w:noWrap w:val="0"/>
            <w:vAlign w:val="center"/>
          </w:tcPr>
          <w:p w14:paraId="48E5BA5E">
            <w:pPr>
              <w:adjustRightInd w:val="0"/>
              <w:snapToGrid w:val="0"/>
              <w:spacing w:line="360" w:lineRule="auto"/>
              <w:jc w:val="center"/>
              <w:rPr>
                <w:rFonts w:hint="eastAsia" w:ascii="宋体" w:hAnsi="宋体" w:cs="宋体"/>
                <w:sz w:val="24"/>
              </w:rPr>
            </w:pPr>
          </w:p>
        </w:tc>
      </w:tr>
      <w:tr w14:paraId="0EE9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6" w:hRule="atLeast"/>
          <w:jc w:val="center"/>
        </w:trPr>
        <w:tc>
          <w:tcPr>
            <w:tcW w:w="5000" w:type="pct"/>
            <w:gridSpan w:val="9"/>
            <w:noWrap w:val="0"/>
            <w:vAlign w:val="center"/>
          </w:tcPr>
          <w:p w14:paraId="47AB8845">
            <w:pPr>
              <w:adjustRightInd w:val="0"/>
              <w:snapToGrid w:val="0"/>
              <w:spacing w:line="360" w:lineRule="auto"/>
              <w:jc w:val="center"/>
              <w:rPr>
                <w:rFonts w:hint="eastAsia" w:ascii="宋体" w:hAnsi="宋体" w:cs="宋体"/>
                <w:sz w:val="24"/>
              </w:rPr>
            </w:pPr>
            <w:r>
              <w:rPr>
                <w:rFonts w:hint="eastAsia" w:ascii="宋体" w:hAnsi="宋体" w:cs="宋体"/>
                <w:sz w:val="24"/>
              </w:rPr>
              <w:t>2. 主要工作业绩</w:t>
            </w:r>
          </w:p>
        </w:tc>
      </w:tr>
      <w:tr w14:paraId="2C00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92" w:hRule="atLeast"/>
          <w:jc w:val="center"/>
        </w:trPr>
        <w:tc>
          <w:tcPr>
            <w:tcW w:w="485" w:type="pct"/>
            <w:noWrap w:val="0"/>
            <w:vAlign w:val="center"/>
          </w:tcPr>
          <w:p w14:paraId="319E762D">
            <w:pPr>
              <w:adjustRightInd w:val="0"/>
              <w:snapToGrid w:val="0"/>
              <w:spacing w:line="360" w:lineRule="auto"/>
              <w:jc w:val="center"/>
              <w:rPr>
                <w:rFonts w:hint="eastAsia" w:ascii="宋体" w:hAnsi="宋体" w:cs="宋体"/>
                <w:sz w:val="24"/>
              </w:rPr>
            </w:pPr>
            <w:r>
              <w:rPr>
                <w:rFonts w:hint="eastAsia" w:ascii="宋体" w:hAnsi="宋体" w:cs="宋体"/>
                <w:sz w:val="24"/>
              </w:rPr>
              <w:t>时间</w:t>
            </w:r>
          </w:p>
        </w:tc>
        <w:tc>
          <w:tcPr>
            <w:tcW w:w="761" w:type="pct"/>
            <w:gridSpan w:val="2"/>
            <w:noWrap w:val="0"/>
            <w:vAlign w:val="center"/>
          </w:tcPr>
          <w:p w14:paraId="5EC4D1D9">
            <w:pPr>
              <w:adjustRightInd w:val="0"/>
              <w:snapToGrid w:val="0"/>
              <w:spacing w:line="360" w:lineRule="auto"/>
              <w:jc w:val="center"/>
              <w:rPr>
                <w:rFonts w:hint="eastAsia" w:ascii="宋体" w:hAnsi="宋体" w:cs="宋体"/>
                <w:sz w:val="24"/>
              </w:rPr>
            </w:pPr>
            <w:r>
              <w:rPr>
                <w:rFonts w:hint="eastAsia" w:ascii="宋体" w:hAnsi="宋体" w:cs="宋体"/>
                <w:sz w:val="24"/>
              </w:rPr>
              <w:t>项目名称</w:t>
            </w:r>
          </w:p>
        </w:tc>
        <w:tc>
          <w:tcPr>
            <w:tcW w:w="1766" w:type="pct"/>
            <w:gridSpan w:val="3"/>
            <w:noWrap w:val="0"/>
            <w:vAlign w:val="center"/>
          </w:tcPr>
          <w:p w14:paraId="4FDAAF7B">
            <w:pPr>
              <w:adjustRightInd w:val="0"/>
              <w:snapToGrid w:val="0"/>
              <w:spacing w:line="360" w:lineRule="auto"/>
              <w:jc w:val="center"/>
              <w:rPr>
                <w:rFonts w:hint="eastAsia" w:ascii="宋体" w:hAnsi="宋体" w:cs="宋体"/>
                <w:sz w:val="24"/>
              </w:rPr>
            </w:pPr>
            <w:r>
              <w:rPr>
                <w:rFonts w:hint="eastAsia" w:ascii="宋体" w:hAnsi="宋体" w:cs="宋体"/>
                <w:sz w:val="24"/>
              </w:rPr>
              <w:t>项目规模</w:t>
            </w:r>
          </w:p>
        </w:tc>
        <w:tc>
          <w:tcPr>
            <w:tcW w:w="1140" w:type="pct"/>
            <w:gridSpan w:val="2"/>
            <w:noWrap w:val="0"/>
            <w:vAlign w:val="center"/>
          </w:tcPr>
          <w:p w14:paraId="535521EA">
            <w:pPr>
              <w:adjustRightInd w:val="0"/>
              <w:snapToGrid w:val="0"/>
              <w:spacing w:line="360" w:lineRule="auto"/>
              <w:jc w:val="center"/>
              <w:rPr>
                <w:rFonts w:hint="eastAsia" w:ascii="宋体" w:hAnsi="宋体" w:cs="宋体"/>
                <w:sz w:val="24"/>
              </w:rPr>
            </w:pPr>
            <w:r>
              <w:rPr>
                <w:rFonts w:hint="eastAsia" w:ascii="宋体" w:hAnsi="宋体" w:cs="宋体"/>
                <w:sz w:val="24"/>
              </w:rPr>
              <w:t>在该项目中</w:t>
            </w:r>
          </w:p>
          <w:p w14:paraId="2EC5D9BE">
            <w:pPr>
              <w:adjustRightInd w:val="0"/>
              <w:snapToGrid w:val="0"/>
              <w:spacing w:line="360" w:lineRule="auto"/>
              <w:jc w:val="center"/>
              <w:rPr>
                <w:rFonts w:hint="eastAsia" w:ascii="宋体" w:hAnsi="宋体" w:cs="宋体"/>
                <w:sz w:val="24"/>
              </w:rPr>
            </w:pPr>
            <w:r>
              <w:rPr>
                <w:rFonts w:hint="eastAsia" w:ascii="宋体" w:hAnsi="宋体" w:cs="宋体"/>
                <w:sz w:val="24"/>
              </w:rPr>
              <w:t>任职</w:t>
            </w:r>
          </w:p>
        </w:tc>
        <w:tc>
          <w:tcPr>
            <w:tcW w:w="848" w:type="pct"/>
            <w:noWrap w:val="0"/>
            <w:vAlign w:val="center"/>
          </w:tcPr>
          <w:p w14:paraId="0950F9D9">
            <w:pPr>
              <w:adjustRightInd w:val="0"/>
              <w:snapToGrid w:val="0"/>
              <w:spacing w:line="360" w:lineRule="auto"/>
              <w:jc w:val="center"/>
              <w:rPr>
                <w:rFonts w:hint="eastAsia" w:ascii="宋体" w:hAnsi="宋体" w:cs="宋体"/>
                <w:sz w:val="24"/>
              </w:rPr>
            </w:pPr>
            <w:r>
              <w:rPr>
                <w:rFonts w:hint="eastAsia" w:ascii="宋体" w:hAnsi="宋体" w:cs="宋体"/>
                <w:sz w:val="24"/>
              </w:rPr>
              <w:t>备注</w:t>
            </w:r>
          </w:p>
        </w:tc>
      </w:tr>
      <w:tr w14:paraId="0D6B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76" w:hRule="atLeast"/>
          <w:jc w:val="center"/>
        </w:trPr>
        <w:tc>
          <w:tcPr>
            <w:tcW w:w="485" w:type="pct"/>
            <w:noWrap w:val="0"/>
            <w:vAlign w:val="center"/>
          </w:tcPr>
          <w:p w14:paraId="3377459D">
            <w:pPr>
              <w:adjustRightInd w:val="0"/>
              <w:snapToGrid w:val="0"/>
              <w:spacing w:line="360" w:lineRule="auto"/>
              <w:ind w:firstLine="420"/>
              <w:jc w:val="center"/>
              <w:rPr>
                <w:rFonts w:hint="eastAsia" w:ascii="宋体" w:hAnsi="宋体" w:cs="宋体"/>
                <w:sz w:val="24"/>
              </w:rPr>
            </w:pPr>
          </w:p>
        </w:tc>
        <w:tc>
          <w:tcPr>
            <w:tcW w:w="761" w:type="pct"/>
            <w:gridSpan w:val="2"/>
            <w:noWrap w:val="0"/>
            <w:vAlign w:val="center"/>
          </w:tcPr>
          <w:p w14:paraId="579F420C">
            <w:pPr>
              <w:adjustRightInd w:val="0"/>
              <w:snapToGrid w:val="0"/>
              <w:spacing w:line="360" w:lineRule="auto"/>
              <w:jc w:val="center"/>
              <w:rPr>
                <w:rFonts w:hint="eastAsia" w:ascii="宋体" w:hAnsi="宋体" w:cs="宋体"/>
                <w:sz w:val="24"/>
              </w:rPr>
            </w:pPr>
          </w:p>
        </w:tc>
        <w:tc>
          <w:tcPr>
            <w:tcW w:w="1766" w:type="pct"/>
            <w:gridSpan w:val="3"/>
            <w:noWrap w:val="0"/>
            <w:vAlign w:val="center"/>
          </w:tcPr>
          <w:p w14:paraId="29186CDF">
            <w:pPr>
              <w:adjustRightInd w:val="0"/>
              <w:snapToGrid w:val="0"/>
              <w:spacing w:line="360" w:lineRule="auto"/>
              <w:jc w:val="center"/>
              <w:rPr>
                <w:rFonts w:hint="eastAsia" w:ascii="宋体" w:hAnsi="宋体" w:cs="宋体"/>
                <w:sz w:val="24"/>
              </w:rPr>
            </w:pPr>
          </w:p>
        </w:tc>
        <w:tc>
          <w:tcPr>
            <w:tcW w:w="1140" w:type="pct"/>
            <w:gridSpan w:val="2"/>
            <w:noWrap w:val="0"/>
            <w:vAlign w:val="center"/>
          </w:tcPr>
          <w:p w14:paraId="75E981FF">
            <w:pPr>
              <w:adjustRightInd w:val="0"/>
              <w:snapToGrid w:val="0"/>
              <w:spacing w:line="360" w:lineRule="auto"/>
              <w:jc w:val="center"/>
              <w:rPr>
                <w:rFonts w:hint="eastAsia" w:ascii="宋体" w:hAnsi="宋体" w:cs="宋体"/>
                <w:sz w:val="24"/>
              </w:rPr>
            </w:pPr>
          </w:p>
        </w:tc>
        <w:tc>
          <w:tcPr>
            <w:tcW w:w="848" w:type="pct"/>
            <w:noWrap w:val="0"/>
            <w:vAlign w:val="center"/>
          </w:tcPr>
          <w:p w14:paraId="0D95AB49">
            <w:pPr>
              <w:adjustRightInd w:val="0"/>
              <w:snapToGrid w:val="0"/>
              <w:spacing w:line="360" w:lineRule="auto"/>
              <w:jc w:val="center"/>
              <w:rPr>
                <w:rFonts w:hint="eastAsia" w:ascii="宋体" w:hAnsi="宋体" w:cs="宋体"/>
                <w:sz w:val="24"/>
              </w:rPr>
            </w:pPr>
          </w:p>
        </w:tc>
      </w:tr>
      <w:tr w14:paraId="0352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63" w:hRule="atLeast"/>
          <w:jc w:val="center"/>
        </w:trPr>
        <w:tc>
          <w:tcPr>
            <w:tcW w:w="485" w:type="pct"/>
            <w:noWrap w:val="0"/>
            <w:vAlign w:val="center"/>
          </w:tcPr>
          <w:p w14:paraId="67139171">
            <w:pPr>
              <w:adjustRightInd w:val="0"/>
              <w:snapToGrid w:val="0"/>
              <w:spacing w:line="360" w:lineRule="auto"/>
              <w:ind w:firstLine="420"/>
              <w:jc w:val="center"/>
              <w:rPr>
                <w:rFonts w:hint="eastAsia" w:ascii="宋体" w:hAnsi="宋体" w:cs="宋体"/>
                <w:sz w:val="24"/>
              </w:rPr>
            </w:pPr>
          </w:p>
        </w:tc>
        <w:tc>
          <w:tcPr>
            <w:tcW w:w="761" w:type="pct"/>
            <w:gridSpan w:val="2"/>
            <w:noWrap w:val="0"/>
            <w:vAlign w:val="center"/>
          </w:tcPr>
          <w:p w14:paraId="178B5E67">
            <w:pPr>
              <w:adjustRightInd w:val="0"/>
              <w:snapToGrid w:val="0"/>
              <w:spacing w:line="360" w:lineRule="auto"/>
              <w:jc w:val="center"/>
              <w:rPr>
                <w:rFonts w:hint="eastAsia" w:ascii="宋体" w:hAnsi="宋体" w:cs="宋体"/>
                <w:sz w:val="24"/>
              </w:rPr>
            </w:pPr>
          </w:p>
        </w:tc>
        <w:tc>
          <w:tcPr>
            <w:tcW w:w="1766" w:type="pct"/>
            <w:gridSpan w:val="3"/>
            <w:noWrap w:val="0"/>
            <w:vAlign w:val="center"/>
          </w:tcPr>
          <w:p w14:paraId="6B5862F3">
            <w:pPr>
              <w:adjustRightInd w:val="0"/>
              <w:snapToGrid w:val="0"/>
              <w:spacing w:line="360" w:lineRule="auto"/>
              <w:jc w:val="center"/>
              <w:rPr>
                <w:rFonts w:hint="eastAsia" w:ascii="宋体" w:hAnsi="宋体" w:cs="宋体"/>
                <w:sz w:val="24"/>
              </w:rPr>
            </w:pPr>
          </w:p>
        </w:tc>
        <w:tc>
          <w:tcPr>
            <w:tcW w:w="1140" w:type="pct"/>
            <w:gridSpan w:val="2"/>
            <w:noWrap w:val="0"/>
            <w:vAlign w:val="center"/>
          </w:tcPr>
          <w:p w14:paraId="6A4C3BCF">
            <w:pPr>
              <w:adjustRightInd w:val="0"/>
              <w:snapToGrid w:val="0"/>
              <w:spacing w:line="360" w:lineRule="auto"/>
              <w:jc w:val="center"/>
              <w:rPr>
                <w:rFonts w:hint="eastAsia" w:ascii="宋体" w:hAnsi="宋体" w:cs="宋体"/>
                <w:sz w:val="24"/>
              </w:rPr>
            </w:pPr>
          </w:p>
        </w:tc>
        <w:tc>
          <w:tcPr>
            <w:tcW w:w="848" w:type="pct"/>
            <w:noWrap w:val="0"/>
            <w:vAlign w:val="center"/>
          </w:tcPr>
          <w:p w14:paraId="13BC4655">
            <w:pPr>
              <w:adjustRightInd w:val="0"/>
              <w:snapToGrid w:val="0"/>
              <w:spacing w:line="360" w:lineRule="auto"/>
              <w:jc w:val="center"/>
              <w:rPr>
                <w:rFonts w:hint="eastAsia" w:ascii="宋体" w:hAnsi="宋体" w:cs="宋体"/>
                <w:sz w:val="24"/>
              </w:rPr>
            </w:pPr>
          </w:p>
        </w:tc>
      </w:tr>
      <w:tr w14:paraId="2987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43" w:hRule="atLeast"/>
          <w:jc w:val="center"/>
        </w:trPr>
        <w:tc>
          <w:tcPr>
            <w:tcW w:w="485" w:type="pct"/>
            <w:noWrap w:val="0"/>
            <w:vAlign w:val="center"/>
          </w:tcPr>
          <w:p w14:paraId="450512F6">
            <w:pPr>
              <w:adjustRightInd w:val="0"/>
              <w:snapToGrid w:val="0"/>
              <w:spacing w:line="360" w:lineRule="auto"/>
              <w:ind w:firstLine="420"/>
              <w:jc w:val="center"/>
              <w:rPr>
                <w:rFonts w:hint="eastAsia" w:ascii="宋体" w:hAnsi="宋体" w:cs="宋体"/>
                <w:sz w:val="24"/>
              </w:rPr>
            </w:pPr>
          </w:p>
        </w:tc>
        <w:tc>
          <w:tcPr>
            <w:tcW w:w="761" w:type="pct"/>
            <w:gridSpan w:val="2"/>
            <w:noWrap w:val="0"/>
            <w:vAlign w:val="center"/>
          </w:tcPr>
          <w:p w14:paraId="7DE31070">
            <w:pPr>
              <w:adjustRightInd w:val="0"/>
              <w:snapToGrid w:val="0"/>
              <w:spacing w:line="360" w:lineRule="auto"/>
              <w:jc w:val="center"/>
              <w:rPr>
                <w:rFonts w:hint="eastAsia" w:ascii="宋体" w:hAnsi="宋体" w:cs="宋体"/>
                <w:sz w:val="24"/>
              </w:rPr>
            </w:pPr>
          </w:p>
        </w:tc>
        <w:tc>
          <w:tcPr>
            <w:tcW w:w="1766" w:type="pct"/>
            <w:gridSpan w:val="3"/>
            <w:noWrap w:val="0"/>
            <w:vAlign w:val="center"/>
          </w:tcPr>
          <w:p w14:paraId="53C04291">
            <w:pPr>
              <w:adjustRightInd w:val="0"/>
              <w:snapToGrid w:val="0"/>
              <w:spacing w:line="360" w:lineRule="auto"/>
              <w:jc w:val="center"/>
              <w:rPr>
                <w:rFonts w:hint="eastAsia" w:ascii="宋体" w:hAnsi="宋体" w:cs="宋体"/>
                <w:sz w:val="24"/>
              </w:rPr>
            </w:pPr>
          </w:p>
        </w:tc>
        <w:tc>
          <w:tcPr>
            <w:tcW w:w="1140" w:type="pct"/>
            <w:gridSpan w:val="2"/>
            <w:noWrap w:val="0"/>
            <w:vAlign w:val="center"/>
          </w:tcPr>
          <w:p w14:paraId="666865E7">
            <w:pPr>
              <w:adjustRightInd w:val="0"/>
              <w:snapToGrid w:val="0"/>
              <w:spacing w:line="360" w:lineRule="auto"/>
              <w:jc w:val="center"/>
              <w:rPr>
                <w:rFonts w:hint="eastAsia" w:ascii="宋体" w:hAnsi="宋体" w:cs="宋体"/>
                <w:sz w:val="24"/>
              </w:rPr>
            </w:pPr>
          </w:p>
        </w:tc>
        <w:tc>
          <w:tcPr>
            <w:tcW w:w="848" w:type="pct"/>
            <w:noWrap w:val="0"/>
            <w:vAlign w:val="center"/>
          </w:tcPr>
          <w:p w14:paraId="7B57B642">
            <w:pPr>
              <w:adjustRightInd w:val="0"/>
              <w:snapToGrid w:val="0"/>
              <w:spacing w:line="360" w:lineRule="auto"/>
              <w:jc w:val="center"/>
              <w:rPr>
                <w:rFonts w:hint="eastAsia" w:ascii="宋体" w:hAnsi="宋体" w:cs="宋体"/>
                <w:sz w:val="24"/>
              </w:rPr>
            </w:pPr>
          </w:p>
        </w:tc>
      </w:tr>
      <w:tr w14:paraId="15E1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64" w:hRule="atLeast"/>
          <w:jc w:val="center"/>
        </w:trPr>
        <w:tc>
          <w:tcPr>
            <w:tcW w:w="5000" w:type="pct"/>
            <w:gridSpan w:val="9"/>
            <w:noWrap w:val="0"/>
            <w:vAlign w:val="center"/>
          </w:tcPr>
          <w:p w14:paraId="755F1163">
            <w:pPr>
              <w:adjustRightInd w:val="0"/>
              <w:snapToGrid w:val="0"/>
              <w:spacing w:line="360" w:lineRule="auto"/>
              <w:jc w:val="center"/>
              <w:rPr>
                <w:rFonts w:hint="eastAsia" w:ascii="宋体" w:hAnsi="宋体" w:cs="宋体"/>
                <w:sz w:val="24"/>
              </w:rPr>
            </w:pPr>
            <w:r>
              <w:rPr>
                <w:rFonts w:hint="eastAsia" w:ascii="宋体" w:hAnsi="宋体" w:cs="宋体"/>
                <w:sz w:val="24"/>
              </w:rPr>
              <w:t>3. 获奖情况</w:t>
            </w:r>
          </w:p>
        </w:tc>
      </w:tr>
      <w:tr w14:paraId="0331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00" w:hRule="atLeast"/>
          <w:jc w:val="center"/>
        </w:trPr>
        <w:tc>
          <w:tcPr>
            <w:tcW w:w="5000" w:type="pct"/>
            <w:gridSpan w:val="9"/>
            <w:noWrap w:val="0"/>
            <w:vAlign w:val="center"/>
          </w:tcPr>
          <w:p w14:paraId="27AC475D">
            <w:pPr>
              <w:adjustRightInd w:val="0"/>
              <w:snapToGrid w:val="0"/>
              <w:spacing w:line="360" w:lineRule="auto"/>
              <w:ind w:firstLine="420"/>
              <w:jc w:val="center"/>
              <w:rPr>
                <w:rFonts w:hint="eastAsia" w:ascii="宋体" w:hAnsi="宋体" w:cs="宋体"/>
                <w:sz w:val="24"/>
              </w:rPr>
            </w:pPr>
          </w:p>
        </w:tc>
      </w:tr>
      <w:tr w14:paraId="65A4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78" w:hRule="atLeast"/>
          <w:jc w:val="center"/>
        </w:trPr>
        <w:tc>
          <w:tcPr>
            <w:tcW w:w="5000" w:type="pct"/>
            <w:gridSpan w:val="9"/>
            <w:noWrap w:val="0"/>
            <w:vAlign w:val="center"/>
          </w:tcPr>
          <w:p w14:paraId="6D02F3F2">
            <w:pPr>
              <w:adjustRightInd w:val="0"/>
              <w:snapToGrid w:val="0"/>
              <w:spacing w:line="360" w:lineRule="auto"/>
              <w:ind w:left="3" w:leftChars="-11" w:hanging="26" w:hangingChars="11"/>
              <w:jc w:val="center"/>
              <w:rPr>
                <w:rFonts w:hint="eastAsia" w:ascii="宋体" w:hAnsi="宋体" w:cs="宋体"/>
                <w:sz w:val="24"/>
              </w:rPr>
            </w:pPr>
            <w:r>
              <w:rPr>
                <w:rFonts w:hint="eastAsia" w:ascii="宋体" w:hAnsi="宋体" w:cs="宋体"/>
                <w:sz w:val="24"/>
              </w:rPr>
              <w:t>4. 目前承担的任务</w:t>
            </w:r>
          </w:p>
        </w:tc>
      </w:tr>
      <w:tr w14:paraId="5618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32" w:hRule="atLeast"/>
          <w:jc w:val="center"/>
        </w:trPr>
        <w:tc>
          <w:tcPr>
            <w:tcW w:w="5000" w:type="pct"/>
            <w:gridSpan w:val="9"/>
            <w:tcBorders>
              <w:bottom w:val="single" w:color="auto" w:sz="4" w:space="0"/>
            </w:tcBorders>
            <w:noWrap w:val="0"/>
            <w:vAlign w:val="center"/>
          </w:tcPr>
          <w:p w14:paraId="2B33CF16">
            <w:pPr>
              <w:adjustRightInd w:val="0"/>
              <w:snapToGrid w:val="0"/>
              <w:spacing w:line="360" w:lineRule="auto"/>
              <w:ind w:firstLine="420"/>
              <w:jc w:val="center"/>
              <w:rPr>
                <w:rFonts w:hint="eastAsia" w:ascii="宋体" w:hAnsi="宋体" w:cs="宋体"/>
                <w:sz w:val="24"/>
              </w:rPr>
            </w:pPr>
          </w:p>
        </w:tc>
      </w:tr>
    </w:tbl>
    <w:p w14:paraId="5D3F8D9B">
      <w:pPr>
        <w:spacing w:line="280" w:lineRule="exact"/>
        <w:jc w:val="left"/>
        <w:rPr>
          <w:rFonts w:hint="eastAsia" w:ascii="宋体" w:hAnsi="宋体" w:cs="宋体"/>
          <w:b/>
          <w:bCs/>
          <w:szCs w:val="21"/>
        </w:rPr>
      </w:pPr>
      <w:r>
        <w:rPr>
          <w:rFonts w:hint="eastAsia" w:ascii="宋体" w:hAnsi="宋体" w:cs="宋体"/>
          <w:b/>
          <w:bCs/>
          <w:szCs w:val="21"/>
        </w:rPr>
        <w:t>注：1．在该项目中任职指项目项目负责人、勘察负责人、现场代表、各专业人员等；</w:t>
      </w:r>
    </w:p>
    <w:p w14:paraId="3CFB8721">
      <w:pPr>
        <w:spacing w:line="280" w:lineRule="exact"/>
        <w:jc w:val="left"/>
        <w:rPr>
          <w:rFonts w:hint="eastAsia" w:ascii="宋体" w:hAnsi="宋体" w:cs="宋体"/>
          <w:b/>
          <w:bCs/>
          <w:szCs w:val="21"/>
        </w:rPr>
      </w:pPr>
      <w:r>
        <w:rPr>
          <w:rFonts w:hint="eastAsia" w:ascii="宋体" w:hAnsi="宋体" w:cs="宋体"/>
          <w:b/>
          <w:bCs/>
          <w:szCs w:val="21"/>
        </w:rPr>
        <w:t>2．在本合同中拟任职指项目项目负责人、勘察负责人、现场代表、各专业人员等；</w:t>
      </w:r>
    </w:p>
    <w:p w14:paraId="0F857F00">
      <w:pPr>
        <w:spacing w:line="280" w:lineRule="exact"/>
        <w:jc w:val="left"/>
        <w:rPr>
          <w:rFonts w:hint="eastAsia" w:ascii="宋体" w:hAnsi="宋体" w:cs="宋体"/>
          <w:b/>
          <w:bCs/>
          <w:szCs w:val="21"/>
        </w:rPr>
      </w:pPr>
      <w:r>
        <w:rPr>
          <w:rFonts w:hint="eastAsia" w:ascii="宋体" w:hAnsi="宋体" w:cs="宋体"/>
          <w:b/>
          <w:bCs/>
          <w:szCs w:val="21"/>
        </w:rPr>
        <w:t>3．项目负责人、勘察负责人、各专业人员需附其身份证、技术职称资格证书等扫描件或电子证书。</w:t>
      </w:r>
    </w:p>
    <w:p w14:paraId="1DD4C11D">
      <w:pPr>
        <w:spacing w:line="280" w:lineRule="exact"/>
        <w:jc w:val="left"/>
        <w:rPr>
          <w:rFonts w:hint="eastAsia" w:ascii="宋体" w:hAnsi="宋体" w:cs="宋体"/>
          <w:b/>
          <w:bCs/>
          <w:szCs w:val="21"/>
        </w:rPr>
      </w:pPr>
      <w:r>
        <w:rPr>
          <w:rFonts w:hint="eastAsia" w:ascii="宋体" w:hAnsi="宋体" w:cs="宋体"/>
          <w:b/>
          <w:bCs/>
          <w:szCs w:val="21"/>
        </w:rPr>
        <w:t>4.主要工作业绩需提供合同等业绩证明材料。</w:t>
      </w:r>
    </w:p>
    <w:p w14:paraId="2AE208E8">
      <w:pPr>
        <w:spacing w:line="280" w:lineRule="exact"/>
        <w:jc w:val="left"/>
        <w:rPr>
          <w:rFonts w:hint="eastAsia" w:ascii="宋体" w:hAnsi="宋体" w:cs="宋体"/>
          <w:b/>
          <w:bCs/>
          <w:szCs w:val="21"/>
        </w:rPr>
      </w:pPr>
      <w:r>
        <w:rPr>
          <w:rFonts w:hint="eastAsia" w:ascii="宋体" w:hAnsi="宋体" w:cs="宋体"/>
          <w:b/>
          <w:bCs/>
          <w:szCs w:val="21"/>
        </w:rPr>
        <w:t>5.上述资料配合评分办法提供。</w:t>
      </w:r>
    </w:p>
    <w:p w14:paraId="46188B79">
      <w:pPr>
        <w:adjustRightInd w:val="0"/>
        <w:snapToGrid w:val="0"/>
        <w:spacing w:line="360" w:lineRule="auto"/>
        <w:ind w:firstLine="2640" w:firstLineChars="1100"/>
        <w:rPr>
          <w:rFonts w:hint="eastAsia" w:ascii="宋体" w:hAnsi="宋体" w:cs="宋体"/>
          <w:sz w:val="24"/>
        </w:rPr>
      </w:pPr>
    </w:p>
    <w:p w14:paraId="12A00935">
      <w:pPr>
        <w:adjustRightInd w:val="0"/>
        <w:snapToGrid w:val="0"/>
        <w:spacing w:line="360" w:lineRule="auto"/>
        <w:ind w:firstLine="2640" w:firstLineChars="1100"/>
        <w:rPr>
          <w:rFonts w:hint="eastAsia" w:ascii="宋体" w:hAnsi="宋体" w:cs="宋体"/>
          <w:sz w:val="24"/>
        </w:rPr>
      </w:pPr>
      <w:r>
        <w:rPr>
          <w:rFonts w:hint="eastAsia" w:ascii="宋体" w:hAnsi="宋体" w:cs="宋体"/>
          <w:sz w:val="24"/>
        </w:rPr>
        <w:t>投  标  人：</w:t>
      </w:r>
      <w:r>
        <w:rPr>
          <w:rFonts w:hint="eastAsia" w:ascii="宋体" w:hAnsi="宋体" w:cs="宋体"/>
          <w:sz w:val="24"/>
          <w:u w:val="single"/>
        </w:rPr>
        <w:t xml:space="preserve">               （盖章）      </w:t>
      </w:r>
    </w:p>
    <w:p w14:paraId="7C0DA9D8">
      <w:pPr>
        <w:adjustRightInd w:val="0"/>
        <w:snapToGrid w:val="0"/>
        <w:spacing w:line="360" w:lineRule="auto"/>
        <w:ind w:firstLine="2640" w:firstLineChars="1100"/>
        <w:rPr>
          <w:rFonts w:hint="eastAsia" w:ascii="宋体" w:hAnsi="宋体" w:cs="宋体"/>
          <w:sz w:val="24"/>
          <w:u w:val="single"/>
        </w:rPr>
      </w:pPr>
      <w:r>
        <w:rPr>
          <w:rFonts w:hint="eastAsia" w:ascii="宋体" w:hAnsi="宋体" w:cs="宋体"/>
          <w:sz w:val="24"/>
        </w:rPr>
        <w:t>法定代表人或委托代理人：</w:t>
      </w:r>
      <w:r>
        <w:rPr>
          <w:rFonts w:hint="eastAsia" w:ascii="宋体" w:hAnsi="宋体" w:cs="宋体"/>
          <w:sz w:val="24"/>
          <w:u w:val="single"/>
        </w:rPr>
        <w:t xml:space="preserve">   （签字） </w:t>
      </w:r>
    </w:p>
    <w:p w14:paraId="35BF2ACB">
      <w:pPr>
        <w:adjustRightInd w:val="0"/>
        <w:snapToGrid w:val="0"/>
        <w:spacing w:line="360" w:lineRule="auto"/>
        <w:ind w:left="3599" w:leftChars="1714" w:firstLine="540" w:firstLineChars="225"/>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828EF52">
      <w:pPr>
        <w:rPr>
          <w:rFonts w:hint="eastAsia" w:ascii="宋体" w:hAnsi="宋体" w:cs="宋体"/>
          <w:b/>
          <w:bCs/>
          <w:sz w:val="36"/>
        </w:rPr>
      </w:pPr>
    </w:p>
    <w:p w14:paraId="7EDD43F8">
      <w:pPr>
        <w:rPr>
          <w:rFonts w:hint="eastAsia" w:ascii="宋体" w:hAnsi="宋体" w:cs="宋体"/>
          <w:b/>
          <w:bCs/>
          <w:sz w:val="28"/>
          <w:szCs w:val="28"/>
        </w:rPr>
      </w:pPr>
    </w:p>
    <w:p w14:paraId="1E899BAC">
      <w:pPr>
        <w:spacing w:line="500" w:lineRule="exact"/>
        <w:outlineLvl w:val="2"/>
        <w:rPr>
          <w:rFonts w:ascii="宋体" w:hAnsi="宋体" w:cs="宋体"/>
          <w:b/>
          <w:bCs/>
          <w:sz w:val="30"/>
          <w:szCs w:val="30"/>
        </w:rPr>
      </w:pPr>
      <w:r>
        <w:rPr>
          <w:rFonts w:hint="eastAsia" w:ascii="宋体" w:hAnsi="宋体" w:cs="宋体"/>
          <w:b/>
          <w:bCs/>
          <w:sz w:val="28"/>
          <w:szCs w:val="28"/>
        </w:rPr>
        <w:br w:type="page"/>
      </w:r>
      <w:r>
        <w:rPr>
          <w:rFonts w:hint="eastAsia" w:ascii="宋体" w:hAnsi="宋体" w:cs="宋体"/>
          <w:b/>
          <w:sz w:val="28"/>
          <w:szCs w:val="28"/>
        </w:rPr>
        <w:t>（三）投标函及投标函附录</w:t>
      </w:r>
    </w:p>
    <w:p w14:paraId="10C54618">
      <w:pPr>
        <w:spacing w:line="360" w:lineRule="exact"/>
        <w:rPr>
          <w:rFonts w:hint="eastAsia" w:ascii="宋体" w:hAnsi="宋体" w:cs="宋体"/>
          <w:sz w:val="24"/>
        </w:rPr>
      </w:pPr>
    </w:p>
    <w:p w14:paraId="7151EF81">
      <w:pPr>
        <w:spacing w:line="360" w:lineRule="exact"/>
        <w:jc w:val="center"/>
        <w:rPr>
          <w:rFonts w:hint="eastAsia" w:ascii="宋体" w:hAnsi="宋体" w:cs="宋体"/>
          <w:sz w:val="24"/>
        </w:rPr>
      </w:pPr>
      <w:r>
        <w:rPr>
          <w:rFonts w:hint="eastAsia" w:ascii="宋体" w:hAnsi="宋体" w:cs="宋体"/>
          <w:b/>
          <w:bCs/>
          <w:sz w:val="28"/>
          <w:szCs w:val="28"/>
        </w:rPr>
        <w:t>投标函</w:t>
      </w:r>
    </w:p>
    <w:p w14:paraId="2755D4B4">
      <w:pPr>
        <w:spacing w:line="360" w:lineRule="exact"/>
        <w:rPr>
          <w:rFonts w:hint="eastAsia" w:ascii="宋体" w:hAnsi="宋体" w:cs="宋体"/>
          <w:sz w:val="24"/>
        </w:rPr>
      </w:pPr>
      <w:r>
        <w:rPr>
          <w:rFonts w:hint="eastAsia" w:ascii="宋体" w:hAnsi="宋体" w:cs="宋体"/>
          <w:sz w:val="24"/>
        </w:rPr>
        <w:t>致招标人：</w:t>
      </w:r>
      <w:r>
        <w:rPr>
          <w:rFonts w:hint="eastAsia" w:ascii="宋体" w:hAnsi="宋体" w:cs="宋体"/>
          <w:sz w:val="24"/>
          <w:u w:val="single"/>
        </w:rPr>
        <w:t xml:space="preserve">                    </w:t>
      </w:r>
    </w:p>
    <w:p w14:paraId="44C77FDA">
      <w:pPr>
        <w:spacing w:line="360" w:lineRule="exact"/>
        <w:ind w:firstLine="482" w:firstLineChars="200"/>
        <w:rPr>
          <w:rFonts w:hint="eastAsia" w:ascii="宋体" w:hAnsi="宋体" w:cs="宋体"/>
          <w:sz w:val="24"/>
        </w:rPr>
      </w:pPr>
      <w:r>
        <w:rPr>
          <w:rFonts w:hint="eastAsia" w:ascii="宋体" w:hAnsi="宋体" w:cs="宋体"/>
          <w:b/>
          <w:sz w:val="24"/>
        </w:rPr>
        <w:t>1.</w:t>
      </w:r>
      <w:r>
        <w:rPr>
          <w:rFonts w:hint="eastAsia" w:ascii="宋体" w:hAnsi="宋体" w:cs="宋体"/>
          <w:sz w:val="24"/>
        </w:rPr>
        <w:t>在研究了你方的</w:t>
      </w:r>
      <w:r>
        <w:rPr>
          <w:rFonts w:hint="eastAsia" w:ascii="宋体" w:hAnsi="宋体" w:cs="宋体"/>
          <w:sz w:val="24"/>
          <w:u w:val="single"/>
        </w:rPr>
        <w:t xml:space="preserve">                     </w:t>
      </w:r>
      <w:r>
        <w:rPr>
          <w:rFonts w:hint="eastAsia" w:ascii="宋体" w:hAnsi="宋体" w:cs="宋体"/>
          <w:sz w:val="24"/>
        </w:rPr>
        <w:t>（招标项目名称）招标文件并经考察项目现场后，我方愿以招标文件规定的报价和付费方法及标准，并针对该项目设计（勘察）业务收费的投标报价为投标函附表上所列明的设计费、勘察费，中标价为合同价。接受你方招标文件所提出的设计（勘察）任务要求。</w:t>
      </w:r>
    </w:p>
    <w:p w14:paraId="2FBDEA92">
      <w:pPr>
        <w:spacing w:line="360" w:lineRule="exact"/>
        <w:ind w:firstLine="482" w:firstLineChars="200"/>
        <w:rPr>
          <w:rFonts w:hint="eastAsia" w:ascii="宋体" w:hAnsi="宋体" w:cs="宋体"/>
          <w:sz w:val="24"/>
        </w:rPr>
      </w:pPr>
      <w:r>
        <w:rPr>
          <w:rFonts w:hint="eastAsia" w:ascii="宋体" w:hAnsi="宋体" w:cs="宋体"/>
          <w:b/>
          <w:sz w:val="24"/>
        </w:rPr>
        <w:t>2.</w:t>
      </w:r>
      <w:r>
        <w:rPr>
          <w:rFonts w:hint="eastAsia" w:ascii="宋体" w:hAnsi="宋体" w:cs="宋体"/>
          <w:sz w:val="24"/>
        </w:rPr>
        <w:t>我方已详细审核了全部招标文件，包括澄清、修改、补充文件（如有时）及有关附件，对招标文件的要求完全理解。我方保证投标文件内容无任何虚假，未侵犯他人知识产权，愿承担由此引起的全部法律责任和经济责任。</w:t>
      </w:r>
    </w:p>
    <w:p w14:paraId="44A120D6">
      <w:pPr>
        <w:spacing w:line="360" w:lineRule="exact"/>
        <w:ind w:firstLine="482" w:firstLineChars="200"/>
        <w:rPr>
          <w:rFonts w:hint="eastAsia" w:ascii="宋体" w:hAnsi="宋体" w:cs="宋体"/>
          <w:sz w:val="24"/>
        </w:rPr>
      </w:pPr>
      <w:r>
        <w:rPr>
          <w:rFonts w:hint="eastAsia" w:ascii="宋体" w:hAnsi="宋体" w:cs="宋体"/>
          <w:b/>
          <w:sz w:val="24"/>
        </w:rPr>
        <w:t>3.</w:t>
      </w:r>
      <w:r>
        <w:rPr>
          <w:rFonts w:hint="eastAsia" w:ascii="宋体" w:hAnsi="宋体" w:cs="宋体"/>
          <w:sz w:val="24"/>
        </w:rPr>
        <w:t>我方认同招标文件规定的评审规则，遵守评标委员会的裁决结果，并且不会采取妨碍项目进展的行为。如果我方中标，保证不转包、不违法分包，若分包将征得招标人同意并遵守相关法律法规的规定。</w:t>
      </w:r>
    </w:p>
    <w:p w14:paraId="2FBBE0A4">
      <w:pPr>
        <w:spacing w:line="360" w:lineRule="exact"/>
        <w:ind w:firstLine="482" w:firstLineChars="200"/>
        <w:rPr>
          <w:rFonts w:hint="eastAsia" w:ascii="宋体" w:hAnsi="宋体" w:cs="宋体"/>
          <w:sz w:val="24"/>
        </w:rPr>
      </w:pPr>
      <w:r>
        <w:rPr>
          <w:rFonts w:hint="eastAsia" w:ascii="宋体" w:hAnsi="宋体" w:cs="宋体"/>
          <w:b/>
          <w:sz w:val="24"/>
        </w:rPr>
        <w:t>4.</w:t>
      </w:r>
      <w:r>
        <w:rPr>
          <w:rFonts w:hint="eastAsia" w:ascii="宋体" w:hAnsi="宋体" w:cs="宋体"/>
          <w:sz w:val="24"/>
        </w:rPr>
        <w:t>我方同意所递交的投标文件在招标文件的投标人须知前附表规定的投标有效期限内有效，在此期间内我方的投标有可能中标，我方将受此约束。如果在投标有效期内撤回投标或放弃中标资格，我方的投标担保将全部被没收。</w:t>
      </w:r>
    </w:p>
    <w:p w14:paraId="5D5C85CA">
      <w:pPr>
        <w:spacing w:line="360" w:lineRule="exact"/>
        <w:ind w:firstLine="482" w:firstLineChars="200"/>
        <w:rPr>
          <w:rFonts w:hint="eastAsia" w:ascii="宋体" w:hAnsi="宋体" w:cs="宋体"/>
          <w:sz w:val="24"/>
        </w:rPr>
      </w:pPr>
      <w:r>
        <w:rPr>
          <w:rFonts w:hint="eastAsia" w:ascii="宋体" w:hAnsi="宋体" w:cs="宋体"/>
          <w:b/>
          <w:sz w:val="24"/>
        </w:rPr>
        <w:t>5.</w:t>
      </w:r>
      <w:r>
        <w:rPr>
          <w:rFonts w:hint="eastAsia" w:ascii="宋体" w:hAnsi="宋体" w:cs="宋体"/>
          <w:sz w:val="24"/>
        </w:rPr>
        <w:t>如果我方中标，我方将按照拟派驻招标项目管理机构所承诺的设计项目负责人和其他主要设计（勘察）人员完成本项目的全部设计（勘察）工作，保证在未征得招标人同意的前提下不擅自变更主要设计（勘察）人员，保证按投标函附表中承诺的设计周期完成设计（勘察）并提供相应的设计（勘察）服务。如未经招标人同意更换项目设计（勘察）机构组成人员，招标人有权取消我方的中标资格或单方面终止合同，由此造成的违约责任由我方承担。</w:t>
      </w:r>
    </w:p>
    <w:p w14:paraId="727F967A">
      <w:pPr>
        <w:spacing w:line="360" w:lineRule="exact"/>
        <w:ind w:firstLine="482" w:firstLineChars="200"/>
        <w:rPr>
          <w:rFonts w:hint="eastAsia" w:ascii="宋体" w:hAnsi="宋体" w:cs="宋体"/>
          <w:sz w:val="24"/>
        </w:rPr>
      </w:pPr>
      <w:r>
        <w:rPr>
          <w:rFonts w:hint="eastAsia" w:ascii="宋体" w:hAnsi="宋体" w:cs="宋体"/>
          <w:b/>
          <w:sz w:val="24"/>
        </w:rPr>
        <w:t>6.</w:t>
      </w:r>
      <w:r>
        <w:rPr>
          <w:rFonts w:hint="eastAsia" w:ascii="宋体" w:hAnsi="宋体" w:cs="宋体"/>
          <w:sz w:val="24"/>
        </w:rPr>
        <w:t>在正式合同签署并生效之前，你方的中标通知书和本投标函将成为约束双方的合同文件的组成部分。</w:t>
      </w:r>
    </w:p>
    <w:p w14:paraId="350606BA">
      <w:pPr>
        <w:spacing w:line="360" w:lineRule="exact"/>
        <w:rPr>
          <w:rFonts w:hint="eastAsia" w:ascii="宋体" w:hAnsi="宋体" w:cs="宋体"/>
          <w:sz w:val="24"/>
        </w:rPr>
      </w:pPr>
    </w:p>
    <w:p w14:paraId="0A423EE7">
      <w:pPr>
        <w:spacing w:line="360" w:lineRule="exact"/>
        <w:rPr>
          <w:rFonts w:hint="eastAsia" w:ascii="宋体" w:hAnsi="宋体" w:cs="宋体"/>
          <w:sz w:val="24"/>
        </w:rPr>
      </w:pPr>
    </w:p>
    <w:p w14:paraId="60DE1662">
      <w:pPr>
        <w:spacing w:line="360" w:lineRule="exact"/>
        <w:rPr>
          <w:rFonts w:hint="eastAsia" w:ascii="宋体" w:hAnsi="宋体" w:cs="宋体"/>
          <w:sz w:val="24"/>
        </w:rPr>
      </w:pPr>
      <w:r>
        <w:rPr>
          <w:rFonts w:hint="eastAsia" w:ascii="宋体" w:hAnsi="宋体" w:cs="宋体"/>
          <w:sz w:val="24"/>
        </w:rPr>
        <w:t xml:space="preserve">                     </w:t>
      </w:r>
    </w:p>
    <w:p w14:paraId="5D2C3EB0">
      <w:pPr>
        <w:spacing w:line="360" w:lineRule="exact"/>
        <w:rPr>
          <w:rFonts w:hint="eastAsia" w:ascii="宋体" w:hAnsi="宋体" w:cs="宋体"/>
          <w:sz w:val="24"/>
        </w:rPr>
      </w:pPr>
    </w:p>
    <w:p w14:paraId="2A86F28D">
      <w:pPr>
        <w:spacing w:line="360" w:lineRule="exact"/>
        <w:rPr>
          <w:rFonts w:hint="eastAsia" w:ascii="宋体" w:hAnsi="宋体" w:cs="宋体"/>
          <w:sz w:val="24"/>
        </w:rPr>
      </w:pPr>
    </w:p>
    <w:p w14:paraId="527B9AC8">
      <w:pPr>
        <w:spacing w:line="360" w:lineRule="exact"/>
        <w:rPr>
          <w:rFonts w:hint="eastAsia" w:ascii="宋体" w:hAnsi="宋体" w:cs="宋体"/>
          <w:sz w:val="24"/>
        </w:rPr>
      </w:pPr>
      <w:r>
        <w:rPr>
          <w:rFonts w:hint="eastAsia" w:ascii="宋体" w:hAnsi="宋体" w:cs="宋体"/>
          <w:sz w:val="24"/>
        </w:rPr>
        <w:t xml:space="preserve">                                   投标人：</w:t>
      </w:r>
      <w:r>
        <w:rPr>
          <w:rFonts w:hint="eastAsia" w:ascii="宋体" w:hAnsi="宋体" w:cs="宋体"/>
          <w:sz w:val="24"/>
          <w:u w:val="single"/>
        </w:rPr>
        <w:t xml:space="preserve">                      </w:t>
      </w:r>
      <w:r>
        <w:rPr>
          <w:rFonts w:hint="eastAsia" w:ascii="宋体" w:hAnsi="宋体" w:cs="宋体"/>
          <w:sz w:val="24"/>
        </w:rPr>
        <w:t xml:space="preserve"> (盖章）</w:t>
      </w:r>
    </w:p>
    <w:p w14:paraId="29AE4AB0">
      <w:pPr>
        <w:spacing w:line="360" w:lineRule="exact"/>
        <w:ind w:firstLine="480" w:firstLineChars="200"/>
        <w:rPr>
          <w:rFonts w:hint="eastAsia" w:ascii="宋体" w:hAnsi="宋体" w:cs="宋体"/>
          <w:sz w:val="24"/>
        </w:rPr>
      </w:pPr>
    </w:p>
    <w:p w14:paraId="1AD5B899">
      <w:pPr>
        <w:spacing w:line="360" w:lineRule="exact"/>
        <w:rPr>
          <w:rFonts w:hint="eastAsia"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rPr>
        <w:t>（签字或盖章）</w:t>
      </w:r>
    </w:p>
    <w:p w14:paraId="267F959B">
      <w:pPr>
        <w:autoSpaceDE w:val="0"/>
        <w:autoSpaceDN w:val="0"/>
        <w:adjustRightInd w:val="0"/>
        <w:spacing w:line="360" w:lineRule="exact"/>
        <w:ind w:right="90" w:rightChars="43"/>
        <w:jc w:val="center"/>
        <w:rPr>
          <w:rFonts w:hint="eastAsia" w:ascii="宋体" w:hAnsi="宋体" w:cs="宋体"/>
          <w:sz w:val="24"/>
        </w:rPr>
      </w:pPr>
      <w:r>
        <w:rPr>
          <w:rFonts w:hint="eastAsia" w:ascii="宋体" w:hAnsi="宋体" w:cs="宋体"/>
          <w:sz w:val="24"/>
        </w:rPr>
        <w:t xml:space="preserve">           </w:t>
      </w:r>
    </w:p>
    <w:p w14:paraId="76AD19F3">
      <w:pPr>
        <w:autoSpaceDE w:val="0"/>
        <w:autoSpaceDN w:val="0"/>
        <w:adjustRightInd w:val="0"/>
        <w:spacing w:line="360" w:lineRule="exact"/>
        <w:ind w:right="90" w:rightChars="43"/>
        <w:jc w:val="center"/>
        <w:rPr>
          <w:rFonts w:hint="eastAsia" w:ascii="宋体" w:hAnsi="宋体" w:cs="宋体"/>
          <w:b/>
          <w:bCs/>
          <w:sz w:val="24"/>
          <w:lang w:val="zh-CN"/>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8E5EF1A">
      <w:pPr>
        <w:spacing w:after="100" w:afterAutospacing="1"/>
        <w:rPr>
          <w:rFonts w:hint="eastAsia" w:ascii="宋体" w:hAnsi="宋体" w:cs="宋体"/>
          <w:sz w:val="32"/>
          <w:szCs w:val="32"/>
        </w:rPr>
      </w:pPr>
    </w:p>
    <w:p w14:paraId="250FF73D">
      <w:pPr>
        <w:spacing w:after="100" w:afterAutospacing="1"/>
        <w:rPr>
          <w:rFonts w:hint="eastAsia" w:ascii="宋体" w:hAnsi="宋体" w:cs="宋体"/>
          <w:sz w:val="32"/>
          <w:szCs w:val="32"/>
        </w:rPr>
      </w:pPr>
    </w:p>
    <w:p w14:paraId="1DEED22B">
      <w:pPr>
        <w:spacing w:after="100" w:afterAutospacing="1"/>
        <w:jc w:val="center"/>
        <w:rPr>
          <w:rFonts w:hint="eastAsia" w:ascii="宋体" w:hAnsi="宋体" w:cs="宋体"/>
          <w:b/>
          <w:bCs/>
          <w:sz w:val="28"/>
          <w:szCs w:val="28"/>
        </w:rPr>
      </w:pPr>
      <w:r>
        <w:rPr>
          <w:rFonts w:hint="eastAsia" w:ascii="宋体" w:hAnsi="宋体" w:cs="宋体"/>
          <w:b/>
          <w:bCs/>
          <w:sz w:val="28"/>
          <w:szCs w:val="28"/>
        </w:rPr>
        <w:t>投标函附表</w:t>
      </w:r>
    </w:p>
    <w:tbl>
      <w:tblPr>
        <w:tblStyle w:val="43"/>
        <w:tblW w:w="0" w:type="auto"/>
        <w:tblInd w:w="0" w:type="dxa"/>
        <w:tblLayout w:type="fixed"/>
        <w:tblCellMar>
          <w:top w:w="0" w:type="dxa"/>
          <w:left w:w="0" w:type="dxa"/>
          <w:bottom w:w="0" w:type="dxa"/>
          <w:right w:w="0" w:type="dxa"/>
        </w:tblCellMar>
      </w:tblPr>
      <w:tblGrid>
        <w:gridCol w:w="1974"/>
        <w:gridCol w:w="7896"/>
      </w:tblGrid>
      <w:tr w14:paraId="065485BB">
        <w:tblPrEx>
          <w:tblCellMar>
            <w:top w:w="0" w:type="dxa"/>
            <w:left w:w="0" w:type="dxa"/>
            <w:bottom w:w="0" w:type="dxa"/>
            <w:right w:w="0" w:type="dxa"/>
          </w:tblCellMar>
        </w:tblPrEx>
        <w:trPr>
          <w:trHeight w:val="920" w:hRule="exact"/>
        </w:trPr>
        <w:tc>
          <w:tcPr>
            <w:tcW w:w="1974" w:type="dxa"/>
            <w:tcBorders>
              <w:top w:val="single" w:color="auto" w:sz="8" w:space="0"/>
              <w:left w:val="single" w:color="auto" w:sz="8" w:space="0"/>
              <w:bottom w:val="single" w:color="auto" w:sz="8" w:space="0"/>
              <w:right w:val="single" w:color="auto" w:sz="8" w:space="0"/>
            </w:tcBorders>
            <w:noWrap w:val="0"/>
            <w:vAlign w:val="center"/>
          </w:tcPr>
          <w:p w14:paraId="1CE78E02">
            <w:pPr>
              <w:jc w:val="center"/>
              <w:rPr>
                <w:rFonts w:hint="eastAsia" w:ascii="宋体" w:hAnsi="宋体" w:cs="宋体"/>
                <w:sz w:val="24"/>
              </w:rPr>
            </w:pPr>
            <w:r>
              <w:rPr>
                <w:rFonts w:hint="eastAsia" w:ascii="宋体" w:hAnsi="宋体" w:cs="宋体"/>
                <w:sz w:val="24"/>
              </w:rPr>
              <w:t>招标项目名称</w:t>
            </w:r>
          </w:p>
        </w:tc>
        <w:tc>
          <w:tcPr>
            <w:tcW w:w="7896" w:type="dxa"/>
            <w:tcBorders>
              <w:top w:val="single" w:color="auto" w:sz="8" w:space="0"/>
              <w:left w:val="single" w:color="auto" w:sz="8" w:space="0"/>
              <w:bottom w:val="single" w:color="auto" w:sz="8" w:space="0"/>
              <w:right w:val="single" w:color="auto" w:sz="8" w:space="0"/>
            </w:tcBorders>
            <w:noWrap w:val="0"/>
            <w:vAlign w:val="center"/>
          </w:tcPr>
          <w:p w14:paraId="656D17E2">
            <w:pPr>
              <w:jc w:val="center"/>
              <w:rPr>
                <w:rFonts w:hint="eastAsia" w:ascii="宋体" w:hAnsi="宋体" w:cs="宋体"/>
                <w:sz w:val="24"/>
              </w:rPr>
            </w:pPr>
          </w:p>
        </w:tc>
      </w:tr>
      <w:tr w14:paraId="0CCB63A9">
        <w:tblPrEx>
          <w:tblCellMar>
            <w:top w:w="0" w:type="dxa"/>
            <w:left w:w="0" w:type="dxa"/>
            <w:bottom w:w="0" w:type="dxa"/>
            <w:right w:w="0" w:type="dxa"/>
          </w:tblCellMar>
        </w:tblPrEx>
        <w:trPr>
          <w:trHeight w:val="834" w:hRule="exact"/>
        </w:trPr>
        <w:tc>
          <w:tcPr>
            <w:tcW w:w="1974" w:type="dxa"/>
            <w:tcBorders>
              <w:top w:val="single" w:color="auto" w:sz="8" w:space="0"/>
              <w:left w:val="single" w:color="auto" w:sz="8" w:space="0"/>
              <w:bottom w:val="single" w:color="auto" w:sz="8" w:space="0"/>
              <w:right w:val="single" w:color="auto" w:sz="8" w:space="0"/>
            </w:tcBorders>
            <w:noWrap w:val="0"/>
            <w:vAlign w:val="center"/>
          </w:tcPr>
          <w:p w14:paraId="6B5FD8EE">
            <w:pPr>
              <w:jc w:val="center"/>
              <w:rPr>
                <w:rFonts w:hint="eastAsia" w:ascii="宋体" w:hAnsi="宋体" w:cs="宋体"/>
                <w:sz w:val="24"/>
              </w:rPr>
            </w:pPr>
            <w:r>
              <w:rPr>
                <w:rFonts w:hint="eastAsia" w:ascii="宋体" w:hAnsi="宋体" w:cs="宋体"/>
                <w:sz w:val="24"/>
              </w:rPr>
              <w:t>投标人名称</w:t>
            </w:r>
          </w:p>
        </w:tc>
        <w:tc>
          <w:tcPr>
            <w:tcW w:w="7896" w:type="dxa"/>
            <w:tcBorders>
              <w:top w:val="single" w:color="auto" w:sz="8" w:space="0"/>
              <w:left w:val="single" w:color="auto" w:sz="8" w:space="0"/>
              <w:bottom w:val="single" w:color="auto" w:sz="8" w:space="0"/>
              <w:right w:val="single" w:color="auto" w:sz="8" w:space="0"/>
            </w:tcBorders>
            <w:noWrap w:val="0"/>
            <w:vAlign w:val="center"/>
          </w:tcPr>
          <w:p w14:paraId="4211070B">
            <w:pPr>
              <w:jc w:val="center"/>
              <w:rPr>
                <w:rFonts w:hint="eastAsia" w:ascii="宋体" w:hAnsi="宋体" w:cs="宋体"/>
                <w:sz w:val="24"/>
              </w:rPr>
            </w:pPr>
          </w:p>
        </w:tc>
      </w:tr>
      <w:tr w14:paraId="60B2E9F0">
        <w:tblPrEx>
          <w:tblCellMar>
            <w:top w:w="0" w:type="dxa"/>
            <w:left w:w="0" w:type="dxa"/>
            <w:bottom w:w="0" w:type="dxa"/>
            <w:right w:w="0" w:type="dxa"/>
          </w:tblCellMar>
        </w:tblPrEx>
        <w:trPr>
          <w:trHeight w:val="2148" w:hRule="exact"/>
        </w:trPr>
        <w:tc>
          <w:tcPr>
            <w:tcW w:w="1974" w:type="dxa"/>
            <w:tcBorders>
              <w:top w:val="single" w:color="auto" w:sz="8" w:space="0"/>
              <w:left w:val="single" w:color="auto" w:sz="8" w:space="0"/>
              <w:right w:val="single" w:color="auto" w:sz="8" w:space="0"/>
            </w:tcBorders>
            <w:noWrap w:val="0"/>
            <w:vAlign w:val="center"/>
          </w:tcPr>
          <w:p w14:paraId="4E10B5C7">
            <w:pPr>
              <w:spacing w:line="400" w:lineRule="exact"/>
              <w:jc w:val="center"/>
              <w:rPr>
                <w:rFonts w:hint="eastAsia" w:ascii="宋体" w:hAnsi="宋体" w:cs="宋体"/>
                <w:sz w:val="24"/>
              </w:rPr>
            </w:pPr>
            <w:r>
              <w:rPr>
                <w:rFonts w:hint="eastAsia" w:ascii="宋体" w:hAnsi="宋体" w:cs="宋体"/>
                <w:sz w:val="24"/>
              </w:rPr>
              <w:t>投标报价</w:t>
            </w:r>
          </w:p>
        </w:tc>
        <w:tc>
          <w:tcPr>
            <w:tcW w:w="7896" w:type="dxa"/>
            <w:tcBorders>
              <w:top w:val="single" w:color="auto" w:sz="8" w:space="0"/>
              <w:left w:val="single" w:color="auto" w:sz="8" w:space="0"/>
              <w:right w:val="single" w:color="auto" w:sz="8" w:space="0"/>
            </w:tcBorders>
            <w:noWrap w:val="0"/>
            <w:vAlign w:val="top"/>
          </w:tcPr>
          <w:p w14:paraId="5A2FE5C9">
            <w:pPr>
              <w:spacing w:line="400" w:lineRule="exact"/>
              <w:ind w:firstLine="480" w:firstLineChars="200"/>
              <w:rPr>
                <w:rFonts w:hint="eastAsia" w:ascii="宋体" w:hAnsi="宋体" w:cs="宋体"/>
                <w:sz w:val="24"/>
              </w:rPr>
            </w:pPr>
            <w:r>
              <w:rPr>
                <w:rFonts w:hint="eastAsia" w:ascii="宋体" w:hAnsi="宋体" w:cs="宋体"/>
                <w:sz w:val="24"/>
              </w:rPr>
              <w:t>投标报价＝工程设计费+工程勘察费。</w:t>
            </w:r>
          </w:p>
          <w:p w14:paraId="76F83CA3">
            <w:pPr>
              <w:spacing w:line="400" w:lineRule="exact"/>
              <w:ind w:firstLine="480" w:firstLineChars="200"/>
              <w:rPr>
                <w:rFonts w:hint="eastAsia" w:ascii="宋体" w:hAnsi="宋体" w:cs="宋体"/>
                <w:sz w:val="24"/>
              </w:rPr>
            </w:pPr>
            <w:r>
              <w:rPr>
                <w:rFonts w:hint="eastAsia" w:ascii="宋体" w:hAnsi="宋体" w:cs="宋体"/>
                <w:sz w:val="24"/>
              </w:rPr>
              <w:t>我单位愿以投标报价</w:t>
            </w:r>
            <w:r>
              <w:rPr>
                <w:rFonts w:hint="eastAsia" w:ascii="宋体" w:hAnsi="宋体" w:cs="宋体"/>
                <w:sz w:val="24"/>
                <w:szCs w:val="21"/>
              </w:rPr>
              <w:t>（大写）</w:t>
            </w:r>
            <w:r>
              <w:rPr>
                <w:rFonts w:hint="eastAsia" w:ascii="宋体" w:hAnsi="宋体" w:cs="宋体"/>
                <w:sz w:val="24"/>
                <w:szCs w:val="21"/>
                <w:u w:val="single"/>
              </w:rPr>
              <w:t xml:space="preserve">   </w:t>
            </w:r>
            <w:r>
              <w:rPr>
                <w:rFonts w:hint="eastAsia" w:ascii="宋体" w:hAnsi="宋体" w:cs="宋体"/>
                <w:sz w:val="24"/>
                <w:szCs w:val="28"/>
                <w:u w:val="single"/>
              </w:rPr>
              <w:t xml:space="preserve"> </w:t>
            </w:r>
            <w:r>
              <w:rPr>
                <w:rFonts w:hint="eastAsia" w:ascii="宋体" w:hAnsi="宋体" w:cs="宋体"/>
                <w:sz w:val="24"/>
                <w:szCs w:val="21"/>
                <w:u w:val="single"/>
              </w:rPr>
              <w:t xml:space="preserve">   </w:t>
            </w:r>
            <w:r>
              <w:rPr>
                <w:rFonts w:hint="eastAsia" w:ascii="宋体" w:hAnsi="宋体" w:cs="宋体"/>
                <w:sz w:val="24"/>
                <w:szCs w:val="21"/>
              </w:rPr>
              <w:t>（￥</w:t>
            </w:r>
            <w:r>
              <w:rPr>
                <w:rFonts w:hint="eastAsia" w:ascii="宋体" w:hAnsi="宋体" w:cs="宋体"/>
                <w:sz w:val="24"/>
                <w:szCs w:val="21"/>
                <w:u w:val="single"/>
              </w:rPr>
              <w:t xml:space="preserve">    </w:t>
            </w:r>
            <w:r>
              <w:rPr>
                <w:rFonts w:hint="eastAsia" w:ascii="宋体" w:hAnsi="宋体" w:cs="宋体"/>
                <w:sz w:val="24"/>
                <w:szCs w:val="21"/>
              </w:rPr>
              <w:t>元）完成招标内容规定的设计（勘察）任务。其中</w:t>
            </w:r>
            <w:r>
              <w:rPr>
                <w:rFonts w:hint="eastAsia" w:ascii="宋体" w:hAnsi="宋体" w:cs="宋体"/>
                <w:sz w:val="24"/>
              </w:rPr>
              <w:t>工程设计费投标报价下浮率</w:t>
            </w:r>
            <w:r>
              <w:rPr>
                <w:rFonts w:hint="eastAsia" w:ascii="宋体" w:hAnsi="宋体" w:cs="宋体"/>
                <w:sz w:val="24"/>
                <w:u w:val="single"/>
              </w:rPr>
              <w:t xml:space="preserve">   </w:t>
            </w:r>
            <w:r>
              <w:rPr>
                <w:rFonts w:hint="eastAsia" w:ascii="宋体" w:hAnsi="宋体" w:cs="宋体"/>
                <w:sz w:val="24"/>
              </w:rPr>
              <w:t>%，相应金额</w:t>
            </w:r>
            <w:r>
              <w:rPr>
                <w:rFonts w:hint="eastAsia" w:ascii="宋体" w:hAnsi="宋体" w:cs="宋体"/>
                <w:sz w:val="24"/>
                <w:szCs w:val="21"/>
              </w:rPr>
              <w:t>（大写）</w:t>
            </w:r>
            <w:r>
              <w:rPr>
                <w:rFonts w:hint="eastAsia" w:ascii="宋体" w:hAnsi="宋体" w:cs="宋体"/>
                <w:sz w:val="24"/>
                <w:szCs w:val="21"/>
                <w:u w:val="single"/>
              </w:rPr>
              <w:t xml:space="preserve">   </w:t>
            </w:r>
            <w:r>
              <w:rPr>
                <w:rFonts w:hint="eastAsia" w:ascii="宋体" w:hAnsi="宋体" w:cs="宋体"/>
                <w:sz w:val="24"/>
                <w:szCs w:val="28"/>
                <w:u w:val="single"/>
              </w:rPr>
              <w:t xml:space="preserve"> </w:t>
            </w:r>
            <w:r>
              <w:rPr>
                <w:rFonts w:hint="eastAsia" w:ascii="宋体" w:hAnsi="宋体" w:cs="宋体"/>
                <w:sz w:val="24"/>
                <w:szCs w:val="21"/>
                <w:u w:val="single"/>
              </w:rPr>
              <w:t xml:space="preserve">     </w:t>
            </w:r>
            <w:r>
              <w:rPr>
                <w:rFonts w:hint="eastAsia" w:ascii="宋体" w:hAnsi="宋体" w:cs="宋体"/>
                <w:sz w:val="24"/>
                <w:szCs w:val="21"/>
              </w:rPr>
              <w:t>（￥</w:t>
            </w:r>
            <w:r>
              <w:rPr>
                <w:rFonts w:hint="eastAsia" w:ascii="宋体" w:hAnsi="宋体" w:cs="宋体"/>
                <w:sz w:val="24"/>
                <w:szCs w:val="21"/>
                <w:u w:val="single"/>
              </w:rPr>
              <w:t xml:space="preserve">        </w:t>
            </w:r>
            <w:r>
              <w:rPr>
                <w:rFonts w:hint="eastAsia" w:ascii="宋体" w:hAnsi="宋体" w:cs="宋体"/>
                <w:sz w:val="24"/>
                <w:szCs w:val="21"/>
              </w:rPr>
              <w:t>元），勘察费</w:t>
            </w:r>
            <w:r>
              <w:rPr>
                <w:rFonts w:hint="eastAsia" w:ascii="宋体" w:hAnsi="宋体" w:cs="宋体"/>
                <w:sz w:val="24"/>
              </w:rPr>
              <w:t>投标报价下浮率</w:t>
            </w:r>
            <w:r>
              <w:rPr>
                <w:rFonts w:hint="eastAsia" w:ascii="宋体" w:hAnsi="宋体" w:cs="宋体"/>
                <w:sz w:val="24"/>
                <w:u w:val="single"/>
              </w:rPr>
              <w:t xml:space="preserve">  </w:t>
            </w:r>
            <w:r>
              <w:rPr>
                <w:rFonts w:hint="eastAsia" w:ascii="宋体" w:hAnsi="宋体" w:cs="宋体"/>
                <w:sz w:val="24"/>
              </w:rPr>
              <w:t>%，相应金额</w:t>
            </w:r>
            <w:r>
              <w:rPr>
                <w:rFonts w:hint="eastAsia" w:ascii="宋体" w:hAnsi="宋体" w:cs="宋体"/>
                <w:sz w:val="24"/>
                <w:szCs w:val="21"/>
              </w:rPr>
              <w:t>（大写）</w:t>
            </w:r>
            <w:r>
              <w:rPr>
                <w:rFonts w:hint="eastAsia" w:ascii="宋体" w:hAnsi="宋体" w:cs="宋体"/>
                <w:sz w:val="24"/>
                <w:szCs w:val="21"/>
                <w:u w:val="single"/>
              </w:rPr>
              <w:t xml:space="preserve">   </w:t>
            </w:r>
            <w:r>
              <w:rPr>
                <w:rFonts w:hint="eastAsia" w:ascii="宋体" w:hAnsi="宋体" w:cs="宋体"/>
                <w:sz w:val="24"/>
                <w:szCs w:val="28"/>
                <w:u w:val="single"/>
              </w:rPr>
              <w:t xml:space="preserve"> </w:t>
            </w:r>
            <w:r>
              <w:rPr>
                <w:rFonts w:hint="eastAsia" w:ascii="宋体" w:hAnsi="宋体" w:cs="宋体"/>
                <w:sz w:val="24"/>
                <w:szCs w:val="21"/>
                <w:u w:val="single"/>
              </w:rPr>
              <w:t xml:space="preserve">     </w:t>
            </w:r>
            <w:r>
              <w:rPr>
                <w:rFonts w:hint="eastAsia" w:ascii="宋体" w:hAnsi="宋体" w:cs="宋体"/>
                <w:sz w:val="24"/>
                <w:szCs w:val="21"/>
              </w:rPr>
              <w:t>（￥</w:t>
            </w:r>
            <w:r>
              <w:rPr>
                <w:rFonts w:hint="eastAsia" w:ascii="宋体" w:hAnsi="宋体" w:cs="宋体"/>
                <w:sz w:val="24"/>
                <w:szCs w:val="21"/>
                <w:u w:val="single"/>
              </w:rPr>
              <w:t xml:space="preserve">        </w:t>
            </w:r>
            <w:r>
              <w:rPr>
                <w:rFonts w:hint="eastAsia" w:ascii="宋体" w:hAnsi="宋体" w:cs="宋体"/>
                <w:sz w:val="24"/>
                <w:szCs w:val="21"/>
              </w:rPr>
              <w:t>元）。</w:t>
            </w:r>
          </w:p>
          <w:p w14:paraId="6CE67A30">
            <w:pPr>
              <w:spacing w:line="400" w:lineRule="exact"/>
              <w:ind w:firstLine="480" w:firstLineChars="200"/>
              <w:rPr>
                <w:rFonts w:hint="eastAsia" w:ascii="宋体" w:hAnsi="宋体" w:cs="宋体"/>
                <w:sz w:val="24"/>
                <w:u w:val="single"/>
              </w:rPr>
            </w:pPr>
          </w:p>
        </w:tc>
      </w:tr>
      <w:tr w14:paraId="2BA9E2B6">
        <w:tblPrEx>
          <w:tblCellMar>
            <w:top w:w="0" w:type="dxa"/>
            <w:left w:w="0" w:type="dxa"/>
            <w:bottom w:w="0" w:type="dxa"/>
            <w:right w:w="0" w:type="dxa"/>
          </w:tblCellMar>
        </w:tblPrEx>
        <w:trPr>
          <w:trHeight w:val="1426" w:hRule="atLeast"/>
        </w:trPr>
        <w:tc>
          <w:tcPr>
            <w:tcW w:w="1974" w:type="dxa"/>
            <w:tcBorders>
              <w:top w:val="single" w:color="auto" w:sz="8" w:space="0"/>
              <w:left w:val="single" w:color="auto" w:sz="8" w:space="0"/>
              <w:right w:val="single" w:color="auto" w:sz="8" w:space="0"/>
            </w:tcBorders>
            <w:noWrap w:val="0"/>
            <w:vAlign w:val="center"/>
          </w:tcPr>
          <w:p w14:paraId="6A500B1F">
            <w:pPr>
              <w:spacing w:line="400" w:lineRule="exact"/>
              <w:jc w:val="center"/>
              <w:rPr>
                <w:rFonts w:hint="eastAsia" w:ascii="宋体" w:hAnsi="宋体" w:cs="宋体"/>
                <w:sz w:val="24"/>
              </w:rPr>
            </w:pPr>
            <w:r>
              <w:rPr>
                <w:rFonts w:hint="eastAsia" w:ascii="宋体" w:hAnsi="宋体" w:cs="宋体"/>
                <w:sz w:val="24"/>
              </w:rPr>
              <w:t>设计（勘察）</w:t>
            </w:r>
          </w:p>
          <w:p w14:paraId="64553BEE">
            <w:pPr>
              <w:spacing w:line="400" w:lineRule="exact"/>
              <w:jc w:val="center"/>
              <w:rPr>
                <w:rFonts w:hint="eastAsia" w:ascii="宋体" w:hAnsi="宋体" w:cs="宋体"/>
                <w:sz w:val="24"/>
              </w:rPr>
            </w:pPr>
            <w:r>
              <w:rPr>
                <w:rFonts w:hint="eastAsia" w:ascii="宋体" w:hAnsi="宋体" w:cs="宋体"/>
                <w:sz w:val="24"/>
              </w:rPr>
              <w:t>工作周期</w:t>
            </w:r>
          </w:p>
        </w:tc>
        <w:tc>
          <w:tcPr>
            <w:tcW w:w="7896" w:type="dxa"/>
            <w:tcBorders>
              <w:top w:val="single" w:color="auto" w:sz="8" w:space="0"/>
              <w:left w:val="single" w:color="auto" w:sz="8" w:space="0"/>
              <w:right w:val="single" w:color="auto" w:sz="8" w:space="0"/>
            </w:tcBorders>
            <w:noWrap w:val="0"/>
            <w:vAlign w:val="center"/>
          </w:tcPr>
          <w:p w14:paraId="4386475F">
            <w:pPr>
              <w:spacing w:line="360" w:lineRule="auto"/>
              <w:ind w:firstLine="480" w:firstLineChars="200"/>
              <w:rPr>
                <w:rFonts w:hint="eastAsia" w:ascii="宋体" w:hAnsi="宋体" w:cs="宋体"/>
                <w:sz w:val="24"/>
              </w:rPr>
            </w:pPr>
            <w:r>
              <w:rPr>
                <w:rFonts w:hint="eastAsia" w:ascii="宋体" w:hAnsi="宋体" w:cs="宋体"/>
                <w:sz w:val="24"/>
              </w:rPr>
              <w:t>总勘察设计周期为</w:t>
            </w:r>
            <w:r>
              <w:rPr>
                <w:rFonts w:hint="eastAsia" w:ascii="宋体" w:hAnsi="宋体" w:cs="宋体"/>
                <w:sz w:val="24"/>
                <w:u w:val="single"/>
              </w:rPr>
              <w:t xml:space="preserve">       </w:t>
            </w:r>
            <w:r>
              <w:rPr>
                <w:rFonts w:hint="eastAsia" w:ascii="宋体" w:hAnsi="宋体" w:cs="宋体"/>
                <w:sz w:val="24"/>
              </w:rPr>
              <w:t>个日历天。</w:t>
            </w:r>
          </w:p>
          <w:p w14:paraId="697C0CFF">
            <w:pPr>
              <w:spacing w:line="360" w:lineRule="auto"/>
              <w:ind w:firstLine="480" w:firstLineChars="200"/>
              <w:rPr>
                <w:rFonts w:hint="eastAsia" w:ascii="宋体" w:hAnsi="宋体" w:cs="宋体"/>
                <w:sz w:val="24"/>
              </w:rPr>
            </w:pPr>
            <w:r>
              <w:rPr>
                <w:rFonts w:hint="eastAsia" w:ascii="宋体" w:hAnsi="宋体" w:cs="宋体"/>
                <w:sz w:val="24"/>
              </w:rPr>
              <w:t>1.初步设计：自签订合同后</w:t>
            </w:r>
            <w:r>
              <w:rPr>
                <w:rFonts w:hint="eastAsia" w:ascii="宋体" w:hAnsi="宋体" w:cs="宋体"/>
                <w:sz w:val="24"/>
                <w:u w:val="single"/>
              </w:rPr>
              <w:t xml:space="preserve">    </w:t>
            </w:r>
            <w:r>
              <w:rPr>
                <w:rFonts w:hint="eastAsia" w:ascii="宋体" w:hAnsi="宋体" w:cs="宋体"/>
                <w:sz w:val="24"/>
              </w:rPr>
              <w:t>个日历天内提交初步设计成果文件（含项目概算）；</w:t>
            </w:r>
          </w:p>
          <w:p w14:paraId="6B94CB7A">
            <w:pPr>
              <w:spacing w:line="360" w:lineRule="auto"/>
              <w:ind w:firstLine="480" w:firstLineChars="200"/>
              <w:rPr>
                <w:rFonts w:hint="eastAsia" w:ascii="宋体" w:hAnsi="宋体" w:cs="宋体"/>
                <w:sz w:val="24"/>
              </w:rPr>
            </w:pPr>
            <w:r>
              <w:rPr>
                <w:rFonts w:hint="eastAsia" w:ascii="宋体" w:hAnsi="宋体" w:cs="宋体"/>
                <w:sz w:val="24"/>
              </w:rPr>
              <w:t>2.施工图设计：自收到初步设计确认文件后</w:t>
            </w:r>
            <w:r>
              <w:rPr>
                <w:rFonts w:hint="eastAsia" w:ascii="宋体" w:hAnsi="宋体" w:cs="宋体"/>
                <w:sz w:val="24"/>
                <w:u w:val="single"/>
              </w:rPr>
              <w:t xml:space="preserve">   </w:t>
            </w:r>
            <w:r>
              <w:rPr>
                <w:rFonts w:hint="eastAsia" w:ascii="宋体" w:hAnsi="宋体" w:cs="宋体"/>
                <w:sz w:val="24"/>
              </w:rPr>
              <w:t>个日历天内提交施工图设计成果文件（中标人须确保设计文件在规定时间内通过审图机构审查）。</w:t>
            </w:r>
          </w:p>
          <w:p w14:paraId="77384777">
            <w:pPr>
              <w:pStyle w:val="2"/>
              <w:spacing w:after="0" w:line="360" w:lineRule="auto"/>
              <w:ind w:left="0" w:leftChars="0" w:firstLine="480"/>
              <w:rPr>
                <w:rFonts w:hint="eastAsia" w:cs="宋体"/>
                <w:color w:val="auto"/>
                <w:sz w:val="24"/>
              </w:rPr>
            </w:pPr>
            <w:r>
              <w:rPr>
                <w:rFonts w:hint="eastAsia" w:cs="宋体"/>
                <w:bCs/>
                <w:color w:val="auto"/>
                <w:kern w:val="0"/>
                <w:sz w:val="24"/>
              </w:rPr>
              <w:t>同时，自签订合同后</w:t>
            </w:r>
            <w:r>
              <w:rPr>
                <w:rFonts w:hint="eastAsia" w:cs="宋体"/>
                <w:bCs/>
                <w:color w:val="auto"/>
                <w:kern w:val="0"/>
                <w:sz w:val="24"/>
                <w:u w:val="single"/>
              </w:rPr>
              <w:t xml:space="preserve">   </w:t>
            </w:r>
            <w:r>
              <w:rPr>
                <w:rFonts w:hint="eastAsia" w:cs="宋体"/>
                <w:bCs/>
                <w:color w:val="auto"/>
                <w:kern w:val="0"/>
                <w:sz w:val="24"/>
              </w:rPr>
              <w:t>个日历天内提交勘察成果文件</w:t>
            </w:r>
            <w:r>
              <w:rPr>
                <w:rFonts w:hint="eastAsia" w:cs="宋体"/>
                <w:color w:val="auto"/>
                <w:sz w:val="24"/>
              </w:rPr>
              <w:t>。</w:t>
            </w:r>
          </w:p>
        </w:tc>
      </w:tr>
      <w:tr w14:paraId="377C2330">
        <w:tblPrEx>
          <w:tblCellMar>
            <w:top w:w="0" w:type="dxa"/>
            <w:left w:w="0" w:type="dxa"/>
            <w:bottom w:w="0" w:type="dxa"/>
            <w:right w:w="0" w:type="dxa"/>
          </w:tblCellMar>
        </w:tblPrEx>
        <w:trPr>
          <w:trHeight w:val="1426" w:hRule="atLeast"/>
        </w:trPr>
        <w:tc>
          <w:tcPr>
            <w:tcW w:w="1974" w:type="dxa"/>
            <w:tcBorders>
              <w:top w:val="single" w:color="auto" w:sz="8" w:space="0"/>
              <w:left w:val="single" w:color="auto" w:sz="8" w:space="0"/>
              <w:right w:val="single" w:color="auto" w:sz="8" w:space="0"/>
            </w:tcBorders>
            <w:noWrap w:val="0"/>
            <w:vAlign w:val="center"/>
          </w:tcPr>
          <w:p w14:paraId="1BBA771B">
            <w:pPr>
              <w:spacing w:line="400" w:lineRule="exact"/>
              <w:jc w:val="center"/>
              <w:rPr>
                <w:rFonts w:ascii="宋体" w:hAnsi="宋体" w:cs="宋体"/>
                <w:sz w:val="24"/>
              </w:rPr>
            </w:pPr>
            <w:r>
              <w:rPr>
                <w:rFonts w:hint="eastAsia" w:ascii="宋体" w:hAnsi="宋体" w:cs="宋体"/>
                <w:sz w:val="24"/>
              </w:rPr>
              <w:t>项目负责人</w:t>
            </w:r>
          </w:p>
        </w:tc>
        <w:tc>
          <w:tcPr>
            <w:tcW w:w="7896" w:type="dxa"/>
            <w:tcBorders>
              <w:top w:val="single" w:color="auto" w:sz="8" w:space="0"/>
              <w:left w:val="single" w:color="auto" w:sz="8" w:space="0"/>
              <w:right w:val="single" w:color="auto" w:sz="8" w:space="0"/>
            </w:tcBorders>
            <w:noWrap w:val="0"/>
            <w:vAlign w:val="center"/>
          </w:tcPr>
          <w:p w14:paraId="371E83C1">
            <w:pPr>
              <w:spacing w:line="360" w:lineRule="auto"/>
            </w:pPr>
            <w:r>
              <w:rPr>
                <w:rFonts w:hint="eastAsia" w:ascii="宋体" w:hAnsi="宋体" w:cs="宋体"/>
                <w:bCs/>
                <w:kern w:val="0"/>
                <w:sz w:val="24"/>
              </w:rPr>
              <w:t>姓名：</w:t>
            </w:r>
            <w:r>
              <w:rPr>
                <w:rFonts w:hint="eastAsia" w:ascii="宋体" w:hAnsi="宋体" w:cs="宋体"/>
                <w:bCs/>
                <w:kern w:val="0"/>
                <w:sz w:val="24"/>
                <w:u w:val="single"/>
              </w:rPr>
              <w:t xml:space="preserve">         </w:t>
            </w:r>
            <w:r>
              <w:rPr>
                <w:rFonts w:hint="eastAsia" w:ascii="宋体" w:hAnsi="宋体" w:cs="宋体"/>
                <w:bCs/>
                <w:kern w:val="0"/>
                <w:sz w:val="24"/>
              </w:rPr>
              <w:t>，专业：</w:t>
            </w:r>
            <w:r>
              <w:rPr>
                <w:rFonts w:hint="eastAsia" w:ascii="宋体" w:hAnsi="宋体" w:cs="宋体"/>
                <w:bCs/>
                <w:kern w:val="0"/>
                <w:sz w:val="24"/>
                <w:u w:val="single"/>
              </w:rPr>
              <w:t xml:space="preserve">         </w:t>
            </w:r>
            <w:r>
              <w:rPr>
                <w:rFonts w:hint="eastAsia" w:ascii="宋体" w:hAnsi="宋体" w:cs="宋体"/>
                <w:bCs/>
                <w:kern w:val="0"/>
                <w:sz w:val="24"/>
              </w:rPr>
              <w:t>，技术职称：</w:t>
            </w:r>
            <w:r>
              <w:rPr>
                <w:rFonts w:hint="eastAsia" w:ascii="宋体" w:hAnsi="宋体" w:cs="宋体"/>
                <w:bCs/>
                <w:kern w:val="0"/>
                <w:sz w:val="24"/>
                <w:u w:val="single"/>
              </w:rPr>
              <w:t xml:space="preserve">         </w:t>
            </w:r>
          </w:p>
        </w:tc>
      </w:tr>
      <w:tr w14:paraId="32FF58E6">
        <w:tblPrEx>
          <w:tblCellMar>
            <w:top w:w="0" w:type="dxa"/>
            <w:left w:w="0" w:type="dxa"/>
            <w:bottom w:w="0" w:type="dxa"/>
            <w:right w:w="0" w:type="dxa"/>
          </w:tblCellMar>
        </w:tblPrEx>
        <w:trPr>
          <w:cantSplit/>
          <w:trHeight w:val="886" w:hRule="atLeast"/>
        </w:trPr>
        <w:tc>
          <w:tcPr>
            <w:tcW w:w="1974" w:type="dxa"/>
            <w:tcBorders>
              <w:top w:val="single" w:color="auto" w:sz="8" w:space="0"/>
              <w:left w:val="single" w:color="auto" w:sz="8" w:space="0"/>
              <w:bottom w:val="single" w:color="auto" w:sz="8" w:space="0"/>
              <w:right w:val="single" w:color="auto" w:sz="8" w:space="0"/>
            </w:tcBorders>
            <w:noWrap w:val="0"/>
            <w:vAlign w:val="center"/>
          </w:tcPr>
          <w:p w14:paraId="0E78A8FF">
            <w:pPr>
              <w:jc w:val="center"/>
              <w:rPr>
                <w:rFonts w:hint="eastAsia" w:ascii="宋体" w:hAnsi="宋体" w:cs="宋体"/>
                <w:sz w:val="24"/>
              </w:rPr>
            </w:pPr>
            <w:r>
              <w:rPr>
                <w:rFonts w:hint="eastAsia" w:ascii="宋体" w:hAnsi="宋体" w:cs="宋体"/>
                <w:sz w:val="24"/>
              </w:rPr>
              <w:t>备注</w:t>
            </w:r>
          </w:p>
        </w:tc>
        <w:tc>
          <w:tcPr>
            <w:tcW w:w="7896" w:type="dxa"/>
            <w:tcBorders>
              <w:top w:val="single" w:color="auto" w:sz="8" w:space="0"/>
              <w:left w:val="single" w:color="auto" w:sz="8" w:space="0"/>
              <w:bottom w:val="single" w:color="auto" w:sz="8" w:space="0"/>
              <w:right w:val="single" w:color="auto" w:sz="8" w:space="0"/>
            </w:tcBorders>
            <w:noWrap w:val="0"/>
            <w:vAlign w:val="center"/>
          </w:tcPr>
          <w:p w14:paraId="52334D06">
            <w:pPr>
              <w:spacing w:line="400" w:lineRule="exact"/>
              <w:jc w:val="left"/>
              <w:rPr>
                <w:rFonts w:hint="eastAsia" w:ascii="宋体" w:hAnsi="宋体" w:cs="宋体"/>
                <w:sz w:val="24"/>
              </w:rPr>
            </w:pPr>
            <w:r>
              <w:rPr>
                <w:rFonts w:hint="eastAsia" w:ascii="宋体" w:hAnsi="宋体" w:cs="宋体"/>
                <w:b/>
                <w:szCs w:val="21"/>
              </w:rPr>
              <w:t>本投标函中的投标报价项不得手写，否则作废标处理；</w:t>
            </w:r>
          </w:p>
        </w:tc>
      </w:tr>
    </w:tbl>
    <w:p w14:paraId="241D4390">
      <w:pPr>
        <w:rPr>
          <w:rFonts w:hint="eastAsia" w:ascii="宋体" w:hAnsi="宋体" w:cs="宋体"/>
          <w:sz w:val="24"/>
        </w:rPr>
      </w:pPr>
    </w:p>
    <w:p w14:paraId="1BC51C15">
      <w:pPr>
        <w:rPr>
          <w:rFonts w:hint="eastAsia" w:ascii="宋体" w:hAnsi="宋体" w:cs="宋体"/>
          <w:sz w:val="24"/>
        </w:rPr>
      </w:pPr>
    </w:p>
    <w:p w14:paraId="1C6AEC15">
      <w:pPr>
        <w:rPr>
          <w:rFonts w:hint="eastAsia" w:ascii="宋体" w:hAnsi="宋体" w:cs="宋体"/>
          <w:sz w:val="24"/>
        </w:rPr>
      </w:pPr>
      <w:r>
        <w:rPr>
          <w:rFonts w:hint="eastAsia" w:ascii="宋体" w:hAnsi="宋体" w:cs="宋体"/>
          <w:sz w:val="24"/>
        </w:rPr>
        <w:t xml:space="preserve">                                    投标人：</w:t>
      </w:r>
      <w:r>
        <w:rPr>
          <w:rFonts w:hint="eastAsia" w:ascii="宋体" w:hAnsi="宋体" w:cs="宋体"/>
          <w:sz w:val="24"/>
          <w:u w:val="single"/>
        </w:rPr>
        <w:t xml:space="preserve">                      </w:t>
      </w:r>
      <w:r>
        <w:rPr>
          <w:rFonts w:hint="eastAsia" w:ascii="宋体" w:hAnsi="宋体" w:cs="宋体"/>
          <w:sz w:val="24"/>
        </w:rPr>
        <w:t xml:space="preserve"> (盖章）</w:t>
      </w:r>
    </w:p>
    <w:p w14:paraId="76A76530">
      <w:pPr>
        <w:ind w:firstLine="480" w:firstLineChars="200"/>
        <w:rPr>
          <w:rFonts w:hint="eastAsia" w:ascii="宋体" w:hAnsi="宋体" w:cs="宋体"/>
          <w:sz w:val="24"/>
        </w:rPr>
      </w:pPr>
    </w:p>
    <w:p w14:paraId="30B40021">
      <w:pPr>
        <w:rPr>
          <w:rFonts w:hint="eastAsia"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rPr>
        <w:t>（签字或盖章）</w:t>
      </w:r>
    </w:p>
    <w:p w14:paraId="20346988">
      <w:pPr>
        <w:autoSpaceDE w:val="0"/>
        <w:autoSpaceDN w:val="0"/>
        <w:adjustRightInd w:val="0"/>
        <w:spacing w:line="480" w:lineRule="auto"/>
        <w:ind w:right="90" w:rightChars="43"/>
        <w:jc w:val="center"/>
        <w:rPr>
          <w:rFonts w:hint="eastAsia" w:ascii="宋体" w:hAnsi="宋体" w:cs="宋体"/>
        </w:rPr>
      </w:pPr>
      <w:r>
        <w:rPr>
          <w:rFonts w:hint="eastAsia" w:ascii="宋体" w:hAnsi="宋体" w:cs="宋体"/>
        </w:rPr>
        <w:t xml:space="preserve">          </w:t>
      </w:r>
    </w:p>
    <w:p w14:paraId="46372457">
      <w:pPr>
        <w:autoSpaceDE w:val="0"/>
        <w:autoSpaceDN w:val="0"/>
        <w:adjustRightInd w:val="0"/>
        <w:spacing w:line="480" w:lineRule="auto"/>
        <w:ind w:right="90" w:rightChars="43"/>
        <w:jc w:val="center"/>
        <w:rPr>
          <w:rFonts w:hint="eastAsia" w:ascii="宋体" w:hAnsi="宋体" w:cs="宋体"/>
          <w:sz w:val="24"/>
        </w:rPr>
      </w:pPr>
      <w:r>
        <w:rPr>
          <w:rFonts w:hint="eastAsia" w:ascii="宋体" w:hAnsi="宋体" w:cs="宋体"/>
        </w:rPr>
        <w:t xml:space="preserve">                             </w:t>
      </w:r>
      <w:r>
        <w:rPr>
          <w:rFonts w:hint="eastAsia" w:ascii="宋体" w:hAnsi="宋体" w:cs="宋体"/>
          <w:sz w:val="24"/>
        </w:rPr>
        <w:t>日期：      年    月    日</w:t>
      </w:r>
    </w:p>
    <w:p w14:paraId="17A86184">
      <w:pPr>
        <w:adjustRightInd w:val="0"/>
        <w:snapToGrid w:val="0"/>
        <w:spacing w:line="360" w:lineRule="auto"/>
        <w:rPr>
          <w:rFonts w:hint="eastAsia" w:ascii="宋体" w:hAnsi="宋体" w:cs="宋体"/>
          <w:sz w:val="24"/>
        </w:rPr>
      </w:pPr>
    </w:p>
    <w:p w14:paraId="33A42470">
      <w:pPr>
        <w:spacing w:line="500" w:lineRule="exact"/>
        <w:outlineLvl w:val="2"/>
        <w:rPr>
          <w:rFonts w:hint="eastAsia" w:ascii="宋体" w:hAnsi="宋体" w:cs="宋体"/>
          <w:b/>
          <w:sz w:val="28"/>
          <w:szCs w:val="28"/>
        </w:rPr>
      </w:pPr>
      <w:bookmarkStart w:id="21" w:name="_Toc233181634"/>
      <w:bookmarkStart w:id="22" w:name="_Toc233179817"/>
      <w:bookmarkStart w:id="23" w:name="_Toc158529419"/>
      <w:bookmarkStart w:id="24" w:name="_Toc233181988"/>
      <w:bookmarkStart w:id="25" w:name="_Toc233182242"/>
      <w:bookmarkStart w:id="26" w:name="_Toc178061395"/>
      <w:r>
        <w:rPr>
          <w:rFonts w:ascii="宋体" w:hAnsi="宋体" w:cs="宋体"/>
          <w:b/>
          <w:sz w:val="28"/>
          <w:szCs w:val="28"/>
        </w:rPr>
        <w:br w:type="page"/>
      </w:r>
      <w:r>
        <w:rPr>
          <w:rFonts w:hint="eastAsia" w:ascii="宋体" w:hAnsi="宋体" w:cs="宋体"/>
          <w:b/>
          <w:sz w:val="28"/>
          <w:szCs w:val="28"/>
        </w:rPr>
        <w:t>（四）近5年承担的项目</w:t>
      </w:r>
    </w:p>
    <w:p w14:paraId="139A00B9">
      <w:pPr>
        <w:adjustRightInd w:val="0"/>
        <w:snapToGrid w:val="0"/>
        <w:spacing w:line="360" w:lineRule="auto"/>
        <w:jc w:val="center"/>
        <w:rPr>
          <w:rFonts w:hint="eastAsia" w:ascii="宋体" w:hAnsi="宋体" w:cs="宋体"/>
          <w:b/>
          <w:sz w:val="24"/>
        </w:rPr>
      </w:pPr>
      <w:bookmarkStart w:id="27" w:name="_Toc233429100"/>
      <w:r>
        <w:rPr>
          <w:rFonts w:hint="eastAsia" w:ascii="宋体" w:hAnsi="宋体" w:cs="宋体"/>
          <w:b/>
          <w:sz w:val="24"/>
        </w:rPr>
        <w:t>（一）业绩汇总表</w:t>
      </w:r>
    </w:p>
    <w:tbl>
      <w:tblPr>
        <w:tblStyle w:val="43"/>
        <w:tblpPr w:leftFromText="180" w:rightFromText="180" w:vertAnchor="text" w:tblpXSpec="center" w:tblpY="9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1488"/>
        <w:gridCol w:w="1569"/>
        <w:gridCol w:w="1814"/>
        <w:gridCol w:w="1045"/>
        <w:gridCol w:w="1536"/>
        <w:gridCol w:w="1045"/>
      </w:tblGrid>
      <w:tr w14:paraId="097B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67" w:type="pct"/>
            <w:noWrap w:val="0"/>
            <w:vAlign w:val="center"/>
          </w:tcPr>
          <w:p w14:paraId="092DE55E">
            <w:pPr>
              <w:adjustRightInd w:val="0"/>
              <w:snapToGrid w:val="0"/>
              <w:spacing w:line="360" w:lineRule="auto"/>
              <w:jc w:val="center"/>
              <w:rPr>
                <w:rFonts w:hint="eastAsia" w:ascii="宋体" w:hAnsi="宋体" w:cs="宋体"/>
                <w:sz w:val="24"/>
              </w:rPr>
            </w:pPr>
            <w:r>
              <w:rPr>
                <w:rFonts w:hint="eastAsia" w:ascii="宋体" w:hAnsi="宋体" w:cs="宋体"/>
                <w:sz w:val="24"/>
              </w:rPr>
              <w:t>项目名称</w:t>
            </w:r>
          </w:p>
        </w:tc>
        <w:tc>
          <w:tcPr>
            <w:tcW w:w="724" w:type="pct"/>
            <w:noWrap w:val="0"/>
            <w:vAlign w:val="center"/>
          </w:tcPr>
          <w:p w14:paraId="5F2F786C">
            <w:pPr>
              <w:adjustRightInd w:val="0"/>
              <w:snapToGrid w:val="0"/>
              <w:spacing w:line="360" w:lineRule="auto"/>
              <w:jc w:val="center"/>
              <w:rPr>
                <w:rFonts w:hint="eastAsia" w:ascii="宋体" w:hAnsi="宋体" w:cs="宋体"/>
                <w:sz w:val="24"/>
              </w:rPr>
            </w:pPr>
            <w:r>
              <w:rPr>
                <w:rFonts w:hint="eastAsia" w:ascii="宋体" w:hAnsi="宋体" w:cs="宋体"/>
                <w:sz w:val="24"/>
              </w:rPr>
              <w:t>工程等别</w:t>
            </w:r>
          </w:p>
        </w:tc>
        <w:tc>
          <w:tcPr>
            <w:tcW w:w="763" w:type="pct"/>
            <w:noWrap w:val="0"/>
            <w:vAlign w:val="center"/>
          </w:tcPr>
          <w:p w14:paraId="1324A2F8">
            <w:pPr>
              <w:adjustRightInd w:val="0"/>
              <w:snapToGrid w:val="0"/>
              <w:spacing w:line="360" w:lineRule="auto"/>
              <w:jc w:val="center"/>
              <w:rPr>
                <w:rFonts w:hint="eastAsia" w:ascii="宋体" w:hAnsi="宋体" w:cs="宋体"/>
                <w:sz w:val="24"/>
              </w:rPr>
            </w:pPr>
            <w:r>
              <w:rPr>
                <w:rFonts w:hint="eastAsia" w:ascii="宋体" w:hAnsi="宋体" w:cs="宋体"/>
                <w:sz w:val="24"/>
              </w:rPr>
              <w:t>主要技术经济指标</w:t>
            </w:r>
          </w:p>
        </w:tc>
        <w:tc>
          <w:tcPr>
            <w:tcW w:w="882" w:type="pct"/>
            <w:noWrap w:val="0"/>
            <w:vAlign w:val="center"/>
          </w:tcPr>
          <w:p w14:paraId="258B7612">
            <w:pPr>
              <w:adjustRightInd w:val="0"/>
              <w:snapToGrid w:val="0"/>
              <w:spacing w:line="360" w:lineRule="auto"/>
              <w:ind w:left="2" w:leftChars="-1" w:hanging="4" w:hangingChars="2"/>
              <w:jc w:val="center"/>
              <w:rPr>
                <w:rFonts w:hint="eastAsia" w:ascii="宋体" w:hAnsi="宋体" w:cs="宋体"/>
                <w:sz w:val="24"/>
              </w:rPr>
            </w:pPr>
            <w:r>
              <w:rPr>
                <w:rFonts w:hint="eastAsia" w:ascii="宋体" w:hAnsi="宋体" w:cs="宋体"/>
                <w:sz w:val="24"/>
              </w:rPr>
              <w:t>投资额</w:t>
            </w:r>
          </w:p>
          <w:p w14:paraId="5ED7DA27">
            <w:pPr>
              <w:adjustRightInd w:val="0"/>
              <w:snapToGrid w:val="0"/>
              <w:spacing w:line="360" w:lineRule="auto"/>
              <w:ind w:left="2" w:leftChars="-1" w:hanging="4" w:hangingChars="2"/>
              <w:jc w:val="center"/>
              <w:rPr>
                <w:rFonts w:hint="eastAsia" w:ascii="宋体" w:hAnsi="宋体" w:cs="宋体"/>
                <w:sz w:val="24"/>
              </w:rPr>
            </w:pPr>
            <w:r>
              <w:rPr>
                <w:rFonts w:hint="eastAsia" w:ascii="宋体" w:hAnsi="宋体" w:cs="宋体"/>
                <w:sz w:val="24"/>
              </w:rPr>
              <w:t>（万元）</w:t>
            </w:r>
          </w:p>
        </w:tc>
        <w:tc>
          <w:tcPr>
            <w:tcW w:w="508" w:type="pct"/>
            <w:noWrap w:val="0"/>
            <w:vAlign w:val="center"/>
          </w:tcPr>
          <w:p w14:paraId="67AB9271">
            <w:pPr>
              <w:adjustRightInd w:val="0"/>
              <w:snapToGrid w:val="0"/>
              <w:spacing w:line="360" w:lineRule="auto"/>
              <w:jc w:val="center"/>
              <w:rPr>
                <w:rFonts w:hint="eastAsia" w:ascii="宋体" w:hAnsi="宋体" w:cs="宋体"/>
                <w:sz w:val="24"/>
              </w:rPr>
            </w:pPr>
            <w:r>
              <w:rPr>
                <w:rFonts w:hint="eastAsia" w:ascii="宋体" w:hAnsi="宋体" w:cs="宋体"/>
                <w:sz w:val="24"/>
              </w:rPr>
              <w:t>内容</w:t>
            </w:r>
          </w:p>
        </w:tc>
        <w:tc>
          <w:tcPr>
            <w:tcW w:w="747" w:type="pct"/>
            <w:noWrap w:val="0"/>
            <w:vAlign w:val="center"/>
          </w:tcPr>
          <w:p w14:paraId="02B99EEF">
            <w:pPr>
              <w:adjustRightInd w:val="0"/>
              <w:snapToGrid w:val="0"/>
              <w:spacing w:line="360" w:lineRule="auto"/>
              <w:jc w:val="center"/>
              <w:rPr>
                <w:rFonts w:hint="eastAsia" w:ascii="宋体" w:hAnsi="宋体" w:cs="宋体"/>
                <w:sz w:val="24"/>
              </w:rPr>
            </w:pPr>
            <w:r>
              <w:rPr>
                <w:rFonts w:hint="eastAsia" w:ascii="宋体" w:hAnsi="宋体" w:cs="宋体"/>
                <w:sz w:val="24"/>
              </w:rPr>
              <w:t>开始与完成时间</w:t>
            </w:r>
          </w:p>
        </w:tc>
        <w:tc>
          <w:tcPr>
            <w:tcW w:w="508" w:type="pct"/>
            <w:noWrap w:val="0"/>
            <w:vAlign w:val="center"/>
          </w:tcPr>
          <w:p w14:paraId="1B107F26">
            <w:pPr>
              <w:adjustRightInd w:val="0"/>
              <w:snapToGrid w:val="0"/>
              <w:spacing w:line="360" w:lineRule="auto"/>
              <w:jc w:val="center"/>
              <w:rPr>
                <w:rFonts w:hint="eastAsia" w:ascii="宋体" w:hAnsi="宋体" w:cs="宋体"/>
                <w:sz w:val="24"/>
              </w:rPr>
            </w:pPr>
            <w:r>
              <w:rPr>
                <w:rFonts w:hint="eastAsia" w:ascii="宋体" w:hAnsi="宋体" w:cs="宋体"/>
                <w:sz w:val="24"/>
              </w:rPr>
              <w:t>备注</w:t>
            </w:r>
          </w:p>
        </w:tc>
      </w:tr>
      <w:tr w14:paraId="0745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67" w:type="pct"/>
            <w:noWrap w:val="0"/>
            <w:vAlign w:val="center"/>
          </w:tcPr>
          <w:p w14:paraId="2FC4C849">
            <w:pPr>
              <w:adjustRightInd w:val="0"/>
              <w:snapToGrid w:val="0"/>
              <w:spacing w:line="360" w:lineRule="auto"/>
              <w:ind w:firstLine="400"/>
              <w:rPr>
                <w:rFonts w:hint="eastAsia" w:ascii="宋体" w:hAnsi="宋体" w:cs="宋体"/>
                <w:sz w:val="24"/>
              </w:rPr>
            </w:pPr>
          </w:p>
        </w:tc>
        <w:tc>
          <w:tcPr>
            <w:tcW w:w="724" w:type="pct"/>
            <w:noWrap w:val="0"/>
            <w:vAlign w:val="center"/>
          </w:tcPr>
          <w:p w14:paraId="48EB3734">
            <w:pPr>
              <w:adjustRightInd w:val="0"/>
              <w:snapToGrid w:val="0"/>
              <w:spacing w:line="360" w:lineRule="auto"/>
              <w:ind w:firstLine="400"/>
              <w:rPr>
                <w:rFonts w:hint="eastAsia" w:ascii="宋体" w:hAnsi="宋体" w:cs="宋体"/>
                <w:sz w:val="24"/>
              </w:rPr>
            </w:pPr>
          </w:p>
        </w:tc>
        <w:tc>
          <w:tcPr>
            <w:tcW w:w="763" w:type="pct"/>
            <w:noWrap w:val="0"/>
            <w:vAlign w:val="top"/>
          </w:tcPr>
          <w:p w14:paraId="259C1941">
            <w:pPr>
              <w:adjustRightInd w:val="0"/>
              <w:snapToGrid w:val="0"/>
              <w:spacing w:line="360" w:lineRule="auto"/>
              <w:ind w:firstLine="400"/>
              <w:rPr>
                <w:rFonts w:hint="eastAsia" w:ascii="宋体" w:hAnsi="宋体" w:cs="宋体"/>
                <w:sz w:val="24"/>
              </w:rPr>
            </w:pPr>
          </w:p>
        </w:tc>
        <w:tc>
          <w:tcPr>
            <w:tcW w:w="882" w:type="pct"/>
            <w:noWrap w:val="0"/>
            <w:vAlign w:val="center"/>
          </w:tcPr>
          <w:p w14:paraId="1B1157EE">
            <w:pPr>
              <w:adjustRightInd w:val="0"/>
              <w:snapToGrid w:val="0"/>
              <w:spacing w:line="360" w:lineRule="auto"/>
              <w:ind w:firstLine="400"/>
              <w:rPr>
                <w:rFonts w:hint="eastAsia" w:ascii="宋体" w:hAnsi="宋体" w:cs="宋体"/>
                <w:sz w:val="24"/>
              </w:rPr>
            </w:pPr>
          </w:p>
        </w:tc>
        <w:tc>
          <w:tcPr>
            <w:tcW w:w="508" w:type="pct"/>
            <w:noWrap w:val="0"/>
            <w:vAlign w:val="center"/>
          </w:tcPr>
          <w:p w14:paraId="4F576EAD">
            <w:pPr>
              <w:adjustRightInd w:val="0"/>
              <w:snapToGrid w:val="0"/>
              <w:spacing w:line="360" w:lineRule="auto"/>
              <w:ind w:firstLine="400"/>
              <w:rPr>
                <w:rFonts w:hint="eastAsia" w:ascii="宋体" w:hAnsi="宋体" w:cs="宋体"/>
                <w:sz w:val="24"/>
              </w:rPr>
            </w:pPr>
          </w:p>
        </w:tc>
        <w:tc>
          <w:tcPr>
            <w:tcW w:w="747" w:type="pct"/>
            <w:noWrap w:val="0"/>
            <w:vAlign w:val="center"/>
          </w:tcPr>
          <w:p w14:paraId="3E3184CA">
            <w:pPr>
              <w:adjustRightInd w:val="0"/>
              <w:snapToGrid w:val="0"/>
              <w:spacing w:line="360" w:lineRule="auto"/>
              <w:ind w:firstLine="400"/>
              <w:rPr>
                <w:rFonts w:hint="eastAsia" w:ascii="宋体" w:hAnsi="宋体" w:cs="宋体"/>
                <w:sz w:val="24"/>
              </w:rPr>
            </w:pPr>
          </w:p>
        </w:tc>
        <w:tc>
          <w:tcPr>
            <w:tcW w:w="508" w:type="pct"/>
            <w:noWrap w:val="0"/>
            <w:vAlign w:val="center"/>
          </w:tcPr>
          <w:p w14:paraId="1A9F701E">
            <w:pPr>
              <w:adjustRightInd w:val="0"/>
              <w:snapToGrid w:val="0"/>
              <w:spacing w:line="360" w:lineRule="auto"/>
              <w:ind w:firstLine="400"/>
              <w:rPr>
                <w:rFonts w:hint="eastAsia" w:ascii="宋体" w:hAnsi="宋体" w:cs="宋体"/>
                <w:sz w:val="24"/>
              </w:rPr>
            </w:pPr>
          </w:p>
        </w:tc>
      </w:tr>
      <w:tr w14:paraId="7654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67" w:type="pct"/>
            <w:noWrap w:val="0"/>
            <w:vAlign w:val="center"/>
          </w:tcPr>
          <w:p w14:paraId="73503B7F">
            <w:pPr>
              <w:adjustRightInd w:val="0"/>
              <w:snapToGrid w:val="0"/>
              <w:spacing w:line="360" w:lineRule="auto"/>
              <w:ind w:firstLine="400"/>
              <w:rPr>
                <w:rFonts w:hint="eastAsia" w:ascii="宋体" w:hAnsi="宋体" w:cs="宋体"/>
                <w:sz w:val="24"/>
              </w:rPr>
            </w:pPr>
          </w:p>
        </w:tc>
        <w:tc>
          <w:tcPr>
            <w:tcW w:w="724" w:type="pct"/>
            <w:noWrap w:val="0"/>
            <w:vAlign w:val="center"/>
          </w:tcPr>
          <w:p w14:paraId="4BFFA75D">
            <w:pPr>
              <w:adjustRightInd w:val="0"/>
              <w:snapToGrid w:val="0"/>
              <w:spacing w:line="360" w:lineRule="auto"/>
              <w:ind w:firstLine="400"/>
              <w:rPr>
                <w:rFonts w:hint="eastAsia" w:ascii="宋体" w:hAnsi="宋体" w:cs="宋体"/>
                <w:sz w:val="24"/>
              </w:rPr>
            </w:pPr>
          </w:p>
        </w:tc>
        <w:tc>
          <w:tcPr>
            <w:tcW w:w="763" w:type="pct"/>
            <w:noWrap w:val="0"/>
            <w:vAlign w:val="top"/>
          </w:tcPr>
          <w:p w14:paraId="69AD5A3F">
            <w:pPr>
              <w:adjustRightInd w:val="0"/>
              <w:snapToGrid w:val="0"/>
              <w:spacing w:line="360" w:lineRule="auto"/>
              <w:ind w:firstLine="400"/>
              <w:rPr>
                <w:rFonts w:hint="eastAsia" w:ascii="宋体" w:hAnsi="宋体" w:cs="宋体"/>
                <w:sz w:val="24"/>
              </w:rPr>
            </w:pPr>
          </w:p>
        </w:tc>
        <w:tc>
          <w:tcPr>
            <w:tcW w:w="882" w:type="pct"/>
            <w:noWrap w:val="0"/>
            <w:vAlign w:val="center"/>
          </w:tcPr>
          <w:p w14:paraId="47A3DFDC">
            <w:pPr>
              <w:adjustRightInd w:val="0"/>
              <w:snapToGrid w:val="0"/>
              <w:spacing w:line="360" w:lineRule="auto"/>
              <w:ind w:firstLine="400"/>
              <w:rPr>
                <w:rFonts w:hint="eastAsia" w:ascii="宋体" w:hAnsi="宋体" w:cs="宋体"/>
                <w:sz w:val="24"/>
              </w:rPr>
            </w:pPr>
          </w:p>
        </w:tc>
        <w:tc>
          <w:tcPr>
            <w:tcW w:w="508" w:type="pct"/>
            <w:noWrap w:val="0"/>
            <w:vAlign w:val="center"/>
          </w:tcPr>
          <w:p w14:paraId="4F28CBA1">
            <w:pPr>
              <w:adjustRightInd w:val="0"/>
              <w:snapToGrid w:val="0"/>
              <w:spacing w:line="360" w:lineRule="auto"/>
              <w:ind w:firstLine="400"/>
              <w:rPr>
                <w:rFonts w:hint="eastAsia" w:ascii="宋体" w:hAnsi="宋体" w:cs="宋体"/>
                <w:sz w:val="24"/>
              </w:rPr>
            </w:pPr>
          </w:p>
        </w:tc>
        <w:tc>
          <w:tcPr>
            <w:tcW w:w="747" w:type="pct"/>
            <w:noWrap w:val="0"/>
            <w:vAlign w:val="center"/>
          </w:tcPr>
          <w:p w14:paraId="1B5BC807">
            <w:pPr>
              <w:adjustRightInd w:val="0"/>
              <w:snapToGrid w:val="0"/>
              <w:spacing w:line="360" w:lineRule="auto"/>
              <w:ind w:firstLine="400"/>
              <w:rPr>
                <w:rFonts w:hint="eastAsia" w:ascii="宋体" w:hAnsi="宋体" w:cs="宋体"/>
                <w:sz w:val="24"/>
              </w:rPr>
            </w:pPr>
          </w:p>
        </w:tc>
        <w:tc>
          <w:tcPr>
            <w:tcW w:w="508" w:type="pct"/>
            <w:noWrap w:val="0"/>
            <w:vAlign w:val="center"/>
          </w:tcPr>
          <w:p w14:paraId="50EC7037">
            <w:pPr>
              <w:adjustRightInd w:val="0"/>
              <w:snapToGrid w:val="0"/>
              <w:spacing w:line="360" w:lineRule="auto"/>
              <w:ind w:firstLine="400"/>
              <w:rPr>
                <w:rFonts w:hint="eastAsia" w:ascii="宋体" w:hAnsi="宋体" w:cs="宋体"/>
                <w:sz w:val="24"/>
              </w:rPr>
            </w:pPr>
          </w:p>
        </w:tc>
      </w:tr>
      <w:tr w14:paraId="0B79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67" w:type="pct"/>
            <w:noWrap w:val="0"/>
            <w:vAlign w:val="center"/>
          </w:tcPr>
          <w:p w14:paraId="72AEEE26">
            <w:pPr>
              <w:adjustRightInd w:val="0"/>
              <w:snapToGrid w:val="0"/>
              <w:spacing w:line="360" w:lineRule="auto"/>
              <w:ind w:firstLine="400"/>
              <w:rPr>
                <w:rFonts w:hint="eastAsia" w:ascii="宋体" w:hAnsi="宋体" w:cs="宋体"/>
                <w:sz w:val="24"/>
              </w:rPr>
            </w:pPr>
          </w:p>
        </w:tc>
        <w:tc>
          <w:tcPr>
            <w:tcW w:w="724" w:type="pct"/>
            <w:noWrap w:val="0"/>
            <w:vAlign w:val="center"/>
          </w:tcPr>
          <w:p w14:paraId="05DBEE3A">
            <w:pPr>
              <w:adjustRightInd w:val="0"/>
              <w:snapToGrid w:val="0"/>
              <w:spacing w:line="360" w:lineRule="auto"/>
              <w:ind w:firstLine="400"/>
              <w:rPr>
                <w:rFonts w:hint="eastAsia" w:ascii="宋体" w:hAnsi="宋体" w:cs="宋体"/>
                <w:sz w:val="24"/>
              </w:rPr>
            </w:pPr>
          </w:p>
        </w:tc>
        <w:tc>
          <w:tcPr>
            <w:tcW w:w="763" w:type="pct"/>
            <w:noWrap w:val="0"/>
            <w:vAlign w:val="top"/>
          </w:tcPr>
          <w:p w14:paraId="20C93DF7">
            <w:pPr>
              <w:adjustRightInd w:val="0"/>
              <w:snapToGrid w:val="0"/>
              <w:spacing w:line="360" w:lineRule="auto"/>
              <w:ind w:firstLine="400"/>
              <w:rPr>
                <w:rFonts w:hint="eastAsia" w:ascii="宋体" w:hAnsi="宋体" w:cs="宋体"/>
                <w:sz w:val="24"/>
              </w:rPr>
            </w:pPr>
          </w:p>
        </w:tc>
        <w:tc>
          <w:tcPr>
            <w:tcW w:w="882" w:type="pct"/>
            <w:noWrap w:val="0"/>
            <w:vAlign w:val="center"/>
          </w:tcPr>
          <w:p w14:paraId="16D9997D">
            <w:pPr>
              <w:adjustRightInd w:val="0"/>
              <w:snapToGrid w:val="0"/>
              <w:spacing w:line="360" w:lineRule="auto"/>
              <w:ind w:firstLine="400"/>
              <w:rPr>
                <w:rFonts w:hint="eastAsia" w:ascii="宋体" w:hAnsi="宋体" w:cs="宋体"/>
                <w:sz w:val="24"/>
              </w:rPr>
            </w:pPr>
          </w:p>
        </w:tc>
        <w:tc>
          <w:tcPr>
            <w:tcW w:w="508" w:type="pct"/>
            <w:noWrap w:val="0"/>
            <w:vAlign w:val="center"/>
          </w:tcPr>
          <w:p w14:paraId="23422EC7">
            <w:pPr>
              <w:adjustRightInd w:val="0"/>
              <w:snapToGrid w:val="0"/>
              <w:spacing w:line="360" w:lineRule="auto"/>
              <w:ind w:firstLine="400"/>
              <w:rPr>
                <w:rFonts w:hint="eastAsia" w:ascii="宋体" w:hAnsi="宋体" w:cs="宋体"/>
                <w:sz w:val="24"/>
              </w:rPr>
            </w:pPr>
          </w:p>
        </w:tc>
        <w:tc>
          <w:tcPr>
            <w:tcW w:w="747" w:type="pct"/>
            <w:noWrap w:val="0"/>
            <w:vAlign w:val="center"/>
          </w:tcPr>
          <w:p w14:paraId="79761AD4">
            <w:pPr>
              <w:adjustRightInd w:val="0"/>
              <w:snapToGrid w:val="0"/>
              <w:spacing w:line="360" w:lineRule="auto"/>
              <w:ind w:firstLine="400"/>
              <w:rPr>
                <w:rFonts w:hint="eastAsia" w:ascii="宋体" w:hAnsi="宋体" w:cs="宋体"/>
                <w:sz w:val="24"/>
              </w:rPr>
            </w:pPr>
          </w:p>
        </w:tc>
        <w:tc>
          <w:tcPr>
            <w:tcW w:w="508" w:type="pct"/>
            <w:noWrap w:val="0"/>
            <w:vAlign w:val="center"/>
          </w:tcPr>
          <w:p w14:paraId="15A98780">
            <w:pPr>
              <w:adjustRightInd w:val="0"/>
              <w:snapToGrid w:val="0"/>
              <w:spacing w:line="360" w:lineRule="auto"/>
              <w:ind w:firstLine="400"/>
              <w:rPr>
                <w:rFonts w:hint="eastAsia" w:ascii="宋体" w:hAnsi="宋体" w:cs="宋体"/>
                <w:sz w:val="24"/>
              </w:rPr>
            </w:pPr>
          </w:p>
        </w:tc>
      </w:tr>
      <w:tr w14:paraId="7B4F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67" w:type="pct"/>
            <w:noWrap w:val="0"/>
            <w:vAlign w:val="center"/>
          </w:tcPr>
          <w:p w14:paraId="1921CF64">
            <w:pPr>
              <w:adjustRightInd w:val="0"/>
              <w:snapToGrid w:val="0"/>
              <w:spacing w:line="360" w:lineRule="auto"/>
              <w:ind w:firstLine="400"/>
              <w:rPr>
                <w:rFonts w:hint="eastAsia" w:ascii="宋体" w:hAnsi="宋体" w:cs="宋体"/>
                <w:sz w:val="24"/>
              </w:rPr>
            </w:pPr>
          </w:p>
        </w:tc>
        <w:tc>
          <w:tcPr>
            <w:tcW w:w="724" w:type="pct"/>
            <w:noWrap w:val="0"/>
            <w:vAlign w:val="center"/>
          </w:tcPr>
          <w:p w14:paraId="46BA885A">
            <w:pPr>
              <w:adjustRightInd w:val="0"/>
              <w:snapToGrid w:val="0"/>
              <w:spacing w:line="360" w:lineRule="auto"/>
              <w:ind w:firstLine="400"/>
              <w:rPr>
                <w:rFonts w:hint="eastAsia" w:ascii="宋体" w:hAnsi="宋体" w:cs="宋体"/>
                <w:sz w:val="24"/>
              </w:rPr>
            </w:pPr>
          </w:p>
        </w:tc>
        <w:tc>
          <w:tcPr>
            <w:tcW w:w="763" w:type="pct"/>
            <w:noWrap w:val="0"/>
            <w:vAlign w:val="top"/>
          </w:tcPr>
          <w:p w14:paraId="36417C5B">
            <w:pPr>
              <w:adjustRightInd w:val="0"/>
              <w:snapToGrid w:val="0"/>
              <w:spacing w:line="360" w:lineRule="auto"/>
              <w:ind w:firstLine="400"/>
              <w:rPr>
                <w:rFonts w:hint="eastAsia" w:ascii="宋体" w:hAnsi="宋体" w:cs="宋体"/>
                <w:sz w:val="24"/>
              </w:rPr>
            </w:pPr>
          </w:p>
        </w:tc>
        <w:tc>
          <w:tcPr>
            <w:tcW w:w="882" w:type="pct"/>
            <w:noWrap w:val="0"/>
            <w:vAlign w:val="center"/>
          </w:tcPr>
          <w:p w14:paraId="769DEF1A">
            <w:pPr>
              <w:adjustRightInd w:val="0"/>
              <w:snapToGrid w:val="0"/>
              <w:spacing w:line="360" w:lineRule="auto"/>
              <w:ind w:firstLine="400"/>
              <w:rPr>
                <w:rFonts w:hint="eastAsia" w:ascii="宋体" w:hAnsi="宋体" w:cs="宋体"/>
                <w:sz w:val="24"/>
              </w:rPr>
            </w:pPr>
          </w:p>
        </w:tc>
        <w:tc>
          <w:tcPr>
            <w:tcW w:w="508" w:type="pct"/>
            <w:noWrap w:val="0"/>
            <w:vAlign w:val="center"/>
          </w:tcPr>
          <w:p w14:paraId="60A0CF87">
            <w:pPr>
              <w:adjustRightInd w:val="0"/>
              <w:snapToGrid w:val="0"/>
              <w:spacing w:line="360" w:lineRule="auto"/>
              <w:ind w:firstLine="400"/>
              <w:rPr>
                <w:rFonts w:hint="eastAsia" w:ascii="宋体" w:hAnsi="宋体" w:cs="宋体"/>
                <w:sz w:val="24"/>
              </w:rPr>
            </w:pPr>
          </w:p>
        </w:tc>
        <w:tc>
          <w:tcPr>
            <w:tcW w:w="747" w:type="pct"/>
            <w:noWrap w:val="0"/>
            <w:vAlign w:val="center"/>
          </w:tcPr>
          <w:p w14:paraId="42A14D44">
            <w:pPr>
              <w:adjustRightInd w:val="0"/>
              <w:snapToGrid w:val="0"/>
              <w:spacing w:line="360" w:lineRule="auto"/>
              <w:ind w:firstLine="400"/>
              <w:rPr>
                <w:rFonts w:hint="eastAsia" w:ascii="宋体" w:hAnsi="宋体" w:cs="宋体"/>
                <w:sz w:val="24"/>
              </w:rPr>
            </w:pPr>
          </w:p>
        </w:tc>
        <w:tc>
          <w:tcPr>
            <w:tcW w:w="508" w:type="pct"/>
            <w:noWrap w:val="0"/>
            <w:vAlign w:val="center"/>
          </w:tcPr>
          <w:p w14:paraId="78FA1FEE">
            <w:pPr>
              <w:adjustRightInd w:val="0"/>
              <w:snapToGrid w:val="0"/>
              <w:spacing w:line="360" w:lineRule="auto"/>
              <w:ind w:firstLine="400"/>
              <w:rPr>
                <w:rFonts w:hint="eastAsia" w:ascii="宋体" w:hAnsi="宋体" w:cs="宋体"/>
                <w:sz w:val="24"/>
              </w:rPr>
            </w:pPr>
          </w:p>
        </w:tc>
      </w:tr>
      <w:tr w14:paraId="2EFE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67" w:type="pct"/>
            <w:noWrap w:val="0"/>
            <w:vAlign w:val="center"/>
          </w:tcPr>
          <w:p w14:paraId="5D1A22F9">
            <w:pPr>
              <w:adjustRightInd w:val="0"/>
              <w:snapToGrid w:val="0"/>
              <w:spacing w:line="360" w:lineRule="auto"/>
              <w:rPr>
                <w:rFonts w:hint="eastAsia" w:ascii="宋体" w:hAnsi="宋体" w:cs="宋体"/>
                <w:sz w:val="24"/>
              </w:rPr>
            </w:pPr>
          </w:p>
        </w:tc>
        <w:tc>
          <w:tcPr>
            <w:tcW w:w="724" w:type="pct"/>
            <w:noWrap w:val="0"/>
            <w:vAlign w:val="center"/>
          </w:tcPr>
          <w:p w14:paraId="7F84B803">
            <w:pPr>
              <w:adjustRightInd w:val="0"/>
              <w:snapToGrid w:val="0"/>
              <w:spacing w:line="360" w:lineRule="auto"/>
              <w:ind w:firstLine="400"/>
              <w:rPr>
                <w:rFonts w:hint="eastAsia" w:ascii="宋体" w:hAnsi="宋体" w:cs="宋体"/>
                <w:sz w:val="24"/>
              </w:rPr>
            </w:pPr>
          </w:p>
        </w:tc>
        <w:tc>
          <w:tcPr>
            <w:tcW w:w="763" w:type="pct"/>
            <w:noWrap w:val="0"/>
            <w:vAlign w:val="top"/>
          </w:tcPr>
          <w:p w14:paraId="6B78D1AE">
            <w:pPr>
              <w:adjustRightInd w:val="0"/>
              <w:snapToGrid w:val="0"/>
              <w:spacing w:line="360" w:lineRule="auto"/>
              <w:ind w:firstLine="400"/>
              <w:rPr>
                <w:rFonts w:hint="eastAsia" w:ascii="宋体" w:hAnsi="宋体" w:cs="宋体"/>
                <w:sz w:val="24"/>
              </w:rPr>
            </w:pPr>
          </w:p>
        </w:tc>
        <w:tc>
          <w:tcPr>
            <w:tcW w:w="882" w:type="pct"/>
            <w:noWrap w:val="0"/>
            <w:vAlign w:val="center"/>
          </w:tcPr>
          <w:p w14:paraId="0B4F3D57">
            <w:pPr>
              <w:adjustRightInd w:val="0"/>
              <w:snapToGrid w:val="0"/>
              <w:spacing w:line="360" w:lineRule="auto"/>
              <w:ind w:firstLine="400"/>
              <w:rPr>
                <w:rFonts w:hint="eastAsia" w:ascii="宋体" w:hAnsi="宋体" w:cs="宋体"/>
                <w:sz w:val="24"/>
              </w:rPr>
            </w:pPr>
          </w:p>
        </w:tc>
        <w:tc>
          <w:tcPr>
            <w:tcW w:w="508" w:type="pct"/>
            <w:noWrap w:val="0"/>
            <w:vAlign w:val="center"/>
          </w:tcPr>
          <w:p w14:paraId="1311DEAE">
            <w:pPr>
              <w:adjustRightInd w:val="0"/>
              <w:snapToGrid w:val="0"/>
              <w:spacing w:line="360" w:lineRule="auto"/>
              <w:ind w:firstLine="400"/>
              <w:rPr>
                <w:rFonts w:hint="eastAsia" w:ascii="宋体" w:hAnsi="宋体" w:cs="宋体"/>
                <w:sz w:val="24"/>
              </w:rPr>
            </w:pPr>
          </w:p>
        </w:tc>
        <w:tc>
          <w:tcPr>
            <w:tcW w:w="747" w:type="pct"/>
            <w:noWrap w:val="0"/>
            <w:vAlign w:val="center"/>
          </w:tcPr>
          <w:p w14:paraId="475E90EE">
            <w:pPr>
              <w:adjustRightInd w:val="0"/>
              <w:snapToGrid w:val="0"/>
              <w:spacing w:line="360" w:lineRule="auto"/>
              <w:ind w:firstLine="400"/>
              <w:rPr>
                <w:rFonts w:hint="eastAsia" w:ascii="宋体" w:hAnsi="宋体" w:cs="宋体"/>
                <w:sz w:val="24"/>
              </w:rPr>
            </w:pPr>
          </w:p>
        </w:tc>
        <w:tc>
          <w:tcPr>
            <w:tcW w:w="508" w:type="pct"/>
            <w:noWrap w:val="0"/>
            <w:vAlign w:val="center"/>
          </w:tcPr>
          <w:p w14:paraId="12751CD8">
            <w:pPr>
              <w:adjustRightInd w:val="0"/>
              <w:snapToGrid w:val="0"/>
              <w:spacing w:line="360" w:lineRule="auto"/>
              <w:ind w:firstLine="400"/>
              <w:rPr>
                <w:rFonts w:hint="eastAsia" w:ascii="宋体" w:hAnsi="宋体" w:cs="宋体"/>
                <w:sz w:val="24"/>
              </w:rPr>
            </w:pPr>
          </w:p>
        </w:tc>
      </w:tr>
      <w:tr w14:paraId="3AD0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trPr>
        <w:tc>
          <w:tcPr>
            <w:tcW w:w="867" w:type="pct"/>
            <w:noWrap w:val="0"/>
            <w:vAlign w:val="center"/>
          </w:tcPr>
          <w:p w14:paraId="37BA503E">
            <w:pPr>
              <w:adjustRightInd w:val="0"/>
              <w:snapToGrid w:val="0"/>
              <w:spacing w:line="360" w:lineRule="auto"/>
              <w:ind w:firstLine="400"/>
              <w:rPr>
                <w:rFonts w:hint="eastAsia" w:ascii="宋体" w:hAnsi="宋体" w:cs="宋体"/>
                <w:sz w:val="24"/>
              </w:rPr>
            </w:pPr>
          </w:p>
        </w:tc>
        <w:tc>
          <w:tcPr>
            <w:tcW w:w="724" w:type="pct"/>
            <w:noWrap w:val="0"/>
            <w:vAlign w:val="center"/>
          </w:tcPr>
          <w:p w14:paraId="6AB487AA">
            <w:pPr>
              <w:adjustRightInd w:val="0"/>
              <w:snapToGrid w:val="0"/>
              <w:spacing w:line="360" w:lineRule="auto"/>
              <w:ind w:firstLine="400"/>
              <w:rPr>
                <w:rFonts w:hint="eastAsia" w:ascii="宋体" w:hAnsi="宋体" w:cs="宋体"/>
                <w:sz w:val="24"/>
              </w:rPr>
            </w:pPr>
          </w:p>
        </w:tc>
        <w:tc>
          <w:tcPr>
            <w:tcW w:w="763" w:type="pct"/>
            <w:noWrap w:val="0"/>
            <w:vAlign w:val="top"/>
          </w:tcPr>
          <w:p w14:paraId="4FEBA141">
            <w:pPr>
              <w:adjustRightInd w:val="0"/>
              <w:snapToGrid w:val="0"/>
              <w:spacing w:line="360" w:lineRule="auto"/>
              <w:ind w:firstLine="400"/>
              <w:rPr>
                <w:rFonts w:hint="eastAsia" w:ascii="宋体" w:hAnsi="宋体" w:cs="宋体"/>
                <w:sz w:val="24"/>
              </w:rPr>
            </w:pPr>
          </w:p>
        </w:tc>
        <w:tc>
          <w:tcPr>
            <w:tcW w:w="882" w:type="pct"/>
            <w:noWrap w:val="0"/>
            <w:vAlign w:val="center"/>
          </w:tcPr>
          <w:p w14:paraId="7B2770CD">
            <w:pPr>
              <w:adjustRightInd w:val="0"/>
              <w:snapToGrid w:val="0"/>
              <w:spacing w:line="360" w:lineRule="auto"/>
              <w:ind w:firstLine="400"/>
              <w:rPr>
                <w:rFonts w:hint="eastAsia" w:ascii="宋体" w:hAnsi="宋体" w:cs="宋体"/>
                <w:sz w:val="24"/>
              </w:rPr>
            </w:pPr>
          </w:p>
        </w:tc>
        <w:tc>
          <w:tcPr>
            <w:tcW w:w="508" w:type="pct"/>
            <w:noWrap w:val="0"/>
            <w:vAlign w:val="center"/>
          </w:tcPr>
          <w:p w14:paraId="0924FE0D">
            <w:pPr>
              <w:adjustRightInd w:val="0"/>
              <w:snapToGrid w:val="0"/>
              <w:spacing w:line="360" w:lineRule="auto"/>
              <w:ind w:firstLine="400"/>
              <w:rPr>
                <w:rFonts w:hint="eastAsia" w:ascii="宋体" w:hAnsi="宋体" w:cs="宋体"/>
                <w:sz w:val="24"/>
              </w:rPr>
            </w:pPr>
          </w:p>
        </w:tc>
        <w:tc>
          <w:tcPr>
            <w:tcW w:w="747" w:type="pct"/>
            <w:noWrap w:val="0"/>
            <w:vAlign w:val="center"/>
          </w:tcPr>
          <w:p w14:paraId="415B8E8A">
            <w:pPr>
              <w:adjustRightInd w:val="0"/>
              <w:snapToGrid w:val="0"/>
              <w:spacing w:line="360" w:lineRule="auto"/>
              <w:ind w:firstLine="400"/>
              <w:rPr>
                <w:rFonts w:hint="eastAsia" w:ascii="宋体" w:hAnsi="宋体" w:cs="宋体"/>
                <w:sz w:val="24"/>
              </w:rPr>
            </w:pPr>
          </w:p>
        </w:tc>
        <w:tc>
          <w:tcPr>
            <w:tcW w:w="508" w:type="pct"/>
            <w:noWrap w:val="0"/>
            <w:vAlign w:val="center"/>
          </w:tcPr>
          <w:p w14:paraId="39C20312">
            <w:pPr>
              <w:adjustRightInd w:val="0"/>
              <w:snapToGrid w:val="0"/>
              <w:spacing w:line="360" w:lineRule="auto"/>
              <w:jc w:val="center"/>
              <w:rPr>
                <w:rFonts w:hint="eastAsia" w:ascii="宋体" w:hAnsi="宋体" w:cs="宋体"/>
                <w:sz w:val="24"/>
              </w:rPr>
            </w:pPr>
          </w:p>
        </w:tc>
      </w:tr>
      <w:tr w14:paraId="4830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67" w:type="pct"/>
            <w:noWrap w:val="0"/>
            <w:vAlign w:val="center"/>
          </w:tcPr>
          <w:p w14:paraId="4B161D40">
            <w:pPr>
              <w:adjustRightInd w:val="0"/>
              <w:snapToGrid w:val="0"/>
              <w:spacing w:line="360" w:lineRule="auto"/>
              <w:ind w:firstLine="400"/>
              <w:rPr>
                <w:rFonts w:hint="eastAsia" w:ascii="宋体" w:hAnsi="宋体" w:cs="宋体"/>
                <w:sz w:val="24"/>
              </w:rPr>
            </w:pPr>
          </w:p>
        </w:tc>
        <w:tc>
          <w:tcPr>
            <w:tcW w:w="724" w:type="pct"/>
            <w:noWrap w:val="0"/>
            <w:vAlign w:val="center"/>
          </w:tcPr>
          <w:p w14:paraId="151D875F">
            <w:pPr>
              <w:adjustRightInd w:val="0"/>
              <w:snapToGrid w:val="0"/>
              <w:spacing w:line="360" w:lineRule="auto"/>
              <w:ind w:firstLine="400"/>
              <w:rPr>
                <w:rFonts w:hint="eastAsia" w:ascii="宋体" w:hAnsi="宋体" w:cs="宋体"/>
                <w:sz w:val="24"/>
              </w:rPr>
            </w:pPr>
          </w:p>
        </w:tc>
        <w:tc>
          <w:tcPr>
            <w:tcW w:w="763" w:type="pct"/>
            <w:noWrap w:val="0"/>
            <w:vAlign w:val="top"/>
          </w:tcPr>
          <w:p w14:paraId="45AC0585">
            <w:pPr>
              <w:adjustRightInd w:val="0"/>
              <w:snapToGrid w:val="0"/>
              <w:spacing w:line="360" w:lineRule="auto"/>
              <w:ind w:firstLine="400"/>
              <w:rPr>
                <w:rFonts w:hint="eastAsia" w:ascii="宋体" w:hAnsi="宋体" w:cs="宋体"/>
                <w:sz w:val="24"/>
              </w:rPr>
            </w:pPr>
          </w:p>
        </w:tc>
        <w:tc>
          <w:tcPr>
            <w:tcW w:w="882" w:type="pct"/>
            <w:noWrap w:val="0"/>
            <w:vAlign w:val="center"/>
          </w:tcPr>
          <w:p w14:paraId="1AEE229E">
            <w:pPr>
              <w:adjustRightInd w:val="0"/>
              <w:snapToGrid w:val="0"/>
              <w:spacing w:line="360" w:lineRule="auto"/>
              <w:ind w:firstLine="400"/>
              <w:rPr>
                <w:rFonts w:hint="eastAsia" w:ascii="宋体" w:hAnsi="宋体" w:cs="宋体"/>
                <w:sz w:val="24"/>
              </w:rPr>
            </w:pPr>
          </w:p>
        </w:tc>
        <w:tc>
          <w:tcPr>
            <w:tcW w:w="508" w:type="pct"/>
            <w:noWrap w:val="0"/>
            <w:vAlign w:val="center"/>
          </w:tcPr>
          <w:p w14:paraId="6A4C1114">
            <w:pPr>
              <w:adjustRightInd w:val="0"/>
              <w:snapToGrid w:val="0"/>
              <w:spacing w:line="360" w:lineRule="auto"/>
              <w:ind w:firstLine="400"/>
              <w:rPr>
                <w:rFonts w:hint="eastAsia" w:ascii="宋体" w:hAnsi="宋体" w:cs="宋体"/>
                <w:sz w:val="24"/>
              </w:rPr>
            </w:pPr>
          </w:p>
        </w:tc>
        <w:tc>
          <w:tcPr>
            <w:tcW w:w="747" w:type="pct"/>
            <w:noWrap w:val="0"/>
            <w:vAlign w:val="center"/>
          </w:tcPr>
          <w:p w14:paraId="5A71D463">
            <w:pPr>
              <w:adjustRightInd w:val="0"/>
              <w:snapToGrid w:val="0"/>
              <w:spacing w:line="360" w:lineRule="auto"/>
              <w:ind w:firstLine="400"/>
              <w:rPr>
                <w:rFonts w:hint="eastAsia" w:ascii="宋体" w:hAnsi="宋体" w:cs="宋体"/>
                <w:sz w:val="24"/>
              </w:rPr>
            </w:pPr>
          </w:p>
        </w:tc>
        <w:tc>
          <w:tcPr>
            <w:tcW w:w="508" w:type="pct"/>
            <w:noWrap w:val="0"/>
            <w:vAlign w:val="center"/>
          </w:tcPr>
          <w:p w14:paraId="2385B373">
            <w:pPr>
              <w:adjustRightInd w:val="0"/>
              <w:snapToGrid w:val="0"/>
              <w:spacing w:line="360" w:lineRule="auto"/>
              <w:ind w:firstLine="400"/>
              <w:rPr>
                <w:rFonts w:hint="eastAsia" w:ascii="宋体" w:hAnsi="宋体" w:cs="宋体"/>
                <w:sz w:val="24"/>
              </w:rPr>
            </w:pPr>
          </w:p>
        </w:tc>
      </w:tr>
      <w:tr w14:paraId="3865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67" w:type="pct"/>
            <w:noWrap w:val="0"/>
            <w:vAlign w:val="center"/>
          </w:tcPr>
          <w:p w14:paraId="0A8DD24D">
            <w:pPr>
              <w:adjustRightInd w:val="0"/>
              <w:snapToGrid w:val="0"/>
              <w:spacing w:line="360" w:lineRule="auto"/>
              <w:ind w:firstLine="400"/>
              <w:rPr>
                <w:rFonts w:hint="eastAsia" w:ascii="宋体" w:hAnsi="宋体" w:cs="宋体"/>
                <w:sz w:val="24"/>
              </w:rPr>
            </w:pPr>
          </w:p>
        </w:tc>
        <w:tc>
          <w:tcPr>
            <w:tcW w:w="724" w:type="pct"/>
            <w:noWrap w:val="0"/>
            <w:vAlign w:val="center"/>
          </w:tcPr>
          <w:p w14:paraId="71B2B495">
            <w:pPr>
              <w:adjustRightInd w:val="0"/>
              <w:snapToGrid w:val="0"/>
              <w:spacing w:line="360" w:lineRule="auto"/>
              <w:ind w:firstLine="400"/>
              <w:rPr>
                <w:rFonts w:hint="eastAsia" w:ascii="宋体" w:hAnsi="宋体" w:cs="宋体"/>
                <w:sz w:val="24"/>
              </w:rPr>
            </w:pPr>
          </w:p>
        </w:tc>
        <w:tc>
          <w:tcPr>
            <w:tcW w:w="763" w:type="pct"/>
            <w:noWrap w:val="0"/>
            <w:vAlign w:val="top"/>
          </w:tcPr>
          <w:p w14:paraId="4C3C5AD5">
            <w:pPr>
              <w:adjustRightInd w:val="0"/>
              <w:snapToGrid w:val="0"/>
              <w:spacing w:line="360" w:lineRule="auto"/>
              <w:ind w:firstLine="400"/>
              <w:rPr>
                <w:rFonts w:hint="eastAsia" w:ascii="宋体" w:hAnsi="宋体" w:cs="宋体"/>
                <w:sz w:val="24"/>
              </w:rPr>
            </w:pPr>
          </w:p>
        </w:tc>
        <w:tc>
          <w:tcPr>
            <w:tcW w:w="882" w:type="pct"/>
            <w:noWrap w:val="0"/>
            <w:vAlign w:val="center"/>
          </w:tcPr>
          <w:p w14:paraId="592BDB5A">
            <w:pPr>
              <w:adjustRightInd w:val="0"/>
              <w:snapToGrid w:val="0"/>
              <w:spacing w:line="360" w:lineRule="auto"/>
              <w:ind w:firstLine="400"/>
              <w:rPr>
                <w:rFonts w:hint="eastAsia" w:ascii="宋体" w:hAnsi="宋体" w:cs="宋体"/>
                <w:sz w:val="24"/>
              </w:rPr>
            </w:pPr>
          </w:p>
        </w:tc>
        <w:tc>
          <w:tcPr>
            <w:tcW w:w="508" w:type="pct"/>
            <w:noWrap w:val="0"/>
            <w:vAlign w:val="center"/>
          </w:tcPr>
          <w:p w14:paraId="573EC1A0">
            <w:pPr>
              <w:adjustRightInd w:val="0"/>
              <w:snapToGrid w:val="0"/>
              <w:spacing w:line="360" w:lineRule="auto"/>
              <w:ind w:firstLine="400"/>
              <w:rPr>
                <w:rFonts w:hint="eastAsia" w:ascii="宋体" w:hAnsi="宋体" w:cs="宋体"/>
                <w:sz w:val="24"/>
              </w:rPr>
            </w:pPr>
          </w:p>
        </w:tc>
        <w:tc>
          <w:tcPr>
            <w:tcW w:w="747" w:type="pct"/>
            <w:noWrap w:val="0"/>
            <w:vAlign w:val="center"/>
          </w:tcPr>
          <w:p w14:paraId="3556E511">
            <w:pPr>
              <w:adjustRightInd w:val="0"/>
              <w:snapToGrid w:val="0"/>
              <w:spacing w:line="360" w:lineRule="auto"/>
              <w:ind w:firstLine="400"/>
              <w:rPr>
                <w:rFonts w:hint="eastAsia" w:ascii="宋体" w:hAnsi="宋体" w:cs="宋体"/>
                <w:sz w:val="24"/>
              </w:rPr>
            </w:pPr>
          </w:p>
        </w:tc>
        <w:tc>
          <w:tcPr>
            <w:tcW w:w="508" w:type="pct"/>
            <w:noWrap w:val="0"/>
            <w:vAlign w:val="center"/>
          </w:tcPr>
          <w:p w14:paraId="072CEFEE">
            <w:pPr>
              <w:adjustRightInd w:val="0"/>
              <w:snapToGrid w:val="0"/>
              <w:spacing w:line="360" w:lineRule="auto"/>
              <w:ind w:firstLine="400"/>
              <w:rPr>
                <w:rFonts w:hint="eastAsia" w:ascii="宋体" w:hAnsi="宋体" w:cs="宋体"/>
                <w:sz w:val="24"/>
              </w:rPr>
            </w:pPr>
          </w:p>
        </w:tc>
      </w:tr>
      <w:tr w14:paraId="23E4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67" w:type="pct"/>
            <w:noWrap w:val="0"/>
            <w:vAlign w:val="top"/>
          </w:tcPr>
          <w:p w14:paraId="6E5EBED8">
            <w:pPr>
              <w:adjustRightInd w:val="0"/>
              <w:snapToGrid w:val="0"/>
              <w:spacing w:line="360" w:lineRule="auto"/>
              <w:ind w:firstLine="400"/>
              <w:rPr>
                <w:rFonts w:hint="eastAsia" w:ascii="宋体" w:hAnsi="宋体" w:cs="宋体"/>
                <w:sz w:val="24"/>
              </w:rPr>
            </w:pPr>
          </w:p>
        </w:tc>
        <w:tc>
          <w:tcPr>
            <w:tcW w:w="724" w:type="pct"/>
            <w:noWrap w:val="0"/>
            <w:vAlign w:val="top"/>
          </w:tcPr>
          <w:p w14:paraId="6209BDA4">
            <w:pPr>
              <w:adjustRightInd w:val="0"/>
              <w:snapToGrid w:val="0"/>
              <w:spacing w:line="360" w:lineRule="auto"/>
              <w:ind w:firstLine="400"/>
              <w:rPr>
                <w:rFonts w:hint="eastAsia" w:ascii="宋体" w:hAnsi="宋体" w:cs="宋体"/>
                <w:sz w:val="24"/>
              </w:rPr>
            </w:pPr>
          </w:p>
        </w:tc>
        <w:tc>
          <w:tcPr>
            <w:tcW w:w="763" w:type="pct"/>
            <w:noWrap w:val="0"/>
            <w:vAlign w:val="top"/>
          </w:tcPr>
          <w:p w14:paraId="0E9BC215">
            <w:pPr>
              <w:adjustRightInd w:val="0"/>
              <w:snapToGrid w:val="0"/>
              <w:spacing w:line="360" w:lineRule="auto"/>
              <w:ind w:firstLine="400"/>
              <w:rPr>
                <w:rFonts w:hint="eastAsia" w:ascii="宋体" w:hAnsi="宋体" w:cs="宋体"/>
                <w:sz w:val="24"/>
              </w:rPr>
            </w:pPr>
          </w:p>
        </w:tc>
        <w:tc>
          <w:tcPr>
            <w:tcW w:w="882" w:type="pct"/>
            <w:noWrap w:val="0"/>
            <w:vAlign w:val="top"/>
          </w:tcPr>
          <w:p w14:paraId="0E038D37">
            <w:pPr>
              <w:adjustRightInd w:val="0"/>
              <w:snapToGrid w:val="0"/>
              <w:spacing w:line="360" w:lineRule="auto"/>
              <w:ind w:firstLine="400"/>
              <w:rPr>
                <w:rFonts w:hint="eastAsia" w:ascii="宋体" w:hAnsi="宋体" w:cs="宋体"/>
                <w:sz w:val="24"/>
              </w:rPr>
            </w:pPr>
          </w:p>
        </w:tc>
        <w:tc>
          <w:tcPr>
            <w:tcW w:w="508" w:type="pct"/>
            <w:noWrap w:val="0"/>
            <w:vAlign w:val="top"/>
          </w:tcPr>
          <w:p w14:paraId="38B8CD73">
            <w:pPr>
              <w:adjustRightInd w:val="0"/>
              <w:snapToGrid w:val="0"/>
              <w:spacing w:line="360" w:lineRule="auto"/>
              <w:ind w:firstLine="400"/>
              <w:rPr>
                <w:rFonts w:hint="eastAsia" w:ascii="宋体" w:hAnsi="宋体" w:cs="宋体"/>
                <w:sz w:val="24"/>
              </w:rPr>
            </w:pPr>
          </w:p>
        </w:tc>
        <w:tc>
          <w:tcPr>
            <w:tcW w:w="747" w:type="pct"/>
            <w:noWrap w:val="0"/>
            <w:vAlign w:val="top"/>
          </w:tcPr>
          <w:p w14:paraId="5127B1CE">
            <w:pPr>
              <w:adjustRightInd w:val="0"/>
              <w:snapToGrid w:val="0"/>
              <w:spacing w:line="360" w:lineRule="auto"/>
              <w:ind w:firstLine="400"/>
              <w:rPr>
                <w:rFonts w:hint="eastAsia" w:ascii="宋体" w:hAnsi="宋体" w:cs="宋体"/>
                <w:sz w:val="24"/>
              </w:rPr>
            </w:pPr>
          </w:p>
        </w:tc>
        <w:tc>
          <w:tcPr>
            <w:tcW w:w="508" w:type="pct"/>
            <w:noWrap w:val="0"/>
            <w:vAlign w:val="top"/>
          </w:tcPr>
          <w:p w14:paraId="327EEA2C">
            <w:pPr>
              <w:adjustRightInd w:val="0"/>
              <w:snapToGrid w:val="0"/>
              <w:spacing w:line="360" w:lineRule="auto"/>
              <w:ind w:firstLine="400"/>
              <w:rPr>
                <w:rFonts w:hint="eastAsia" w:ascii="宋体" w:hAnsi="宋体" w:cs="宋体"/>
                <w:sz w:val="24"/>
              </w:rPr>
            </w:pPr>
          </w:p>
        </w:tc>
      </w:tr>
      <w:tr w14:paraId="177F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67" w:type="pct"/>
            <w:noWrap w:val="0"/>
            <w:vAlign w:val="top"/>
          </w:tcPr>
          <w:p w14:paraId="445ED380">
            <w:pPr>
              <w:adjustRightInd w:val="0"/>
              <w:snapToGrid w:val="0"/>
              <w:spacing w:line="360" w:lineRule="auto"/>
              <w:rPr>
                <w:rFonts w:hint="eastAsia" w:ascii="宋体" w:hAnsi="宋体" w:cs="宋体"/>
                <w:sz w:val="24"/>
              </w:rPr>
            </w:pPr>
          </w:p>
        </w:tc>
        <w:tc>
          <w:tcPr>
            <w:tcW w:w="724" w:type="pct"/>
            <w:noWrap w:val="0"/>
            <w:vAlign w:val="top"/>
          </w:tcPr>
          <w:p w14:paraId="33FE1BF1">
            <w:pPr>
              <w:adjustRightInd w:val="0"/>
              <w:snapToGrid w:val="0"/>
              <w:spacing w:line="360" w:lineRule="auto"/>
              <w:ind w:firstLine="400"/>
              <w:rPr>
                <w:rFonts w:hint="eastAsia" w:ascii="宋体" w:hAnsi="宋体" w:cs="宋体"/>
                <w:sz w:val="24"/>
              </w:rPr>
            </w:pPr>
          </w:p>
        </w:tc>
        <w:tc>
          <w:tcPr>
            <w:tcW w:w="763" w:type="pct"/>
            <w:noWrap w:val="0"/>
            <w:vAlign w:val="top"/>
          </w:tcPr>
          <w:p w14:paraId="20D2FFE0">
            <w:pPr>
              <w:adjustRightInd w:val="0"/>
              <w:snapToGrid w:val="0"/>
              <w:spacing w:line="360" w:lineRule="auto"/>
              <w:ind w:firstLine="400"/>
              <w:rPr>
                <w:rFonts w:hint="eastAsia" w:ascii="宋体" w:hAnsi="宋体" w:cs="宋体"/>
                <w:sz w:val="24"/>
              </w:rPr>
            </w:pPr>
          </w:p>
        </w:tc>
        <w:tc>
          <w:tcPr>
            <w:tcW w:w="882" w:type="pct"/>
            <w:noWrap w:val="0"/>
            <w:vAlign w:val="top"/>
          </w:tcPr>
          <w:p w14:paraId="4FCBAB80">
            <w:pPr>
              <w:adjustRightInd w:val="0"/>
              <w:snapToGrid w:val="0"/>
              <w:spacing w:line="360" w:lineRule="auto"/>
              <w:ind w:firstLine="400"/>
              <w:rPr>
                <w:rFonts w:hint="eastAsia" w:ascii="宋体" w:hAnsi="宋体" w:cs="宋体"/>
                <w:sz w:val="24"/>
              </w:rPr>
            </w:pPr>
          </w:p>
        </w:tc>
        <w:tc>
          <w:tcPr>
            <w:tcW w:w="508" w:type="pct"/>
            <w:noWrap w:val="0"/>
            <w:vAlign w:val="top"/>
          </w:tcPr>
          <w:p w14:paraId="454B9959">
            <w:pPr>
              <w:adjustRightInd w:val="0"/>
              <w:snapToGrid w:val="0"/>
              <w:spacing w:line="360" w:lineRule="auto"/>
              <w:ind w:firstLine="400"/>
              <w:rPr>
                <w:rFonts w:hint="eastAsia" w:ascii="宋体" w:hAnsi="宋体" w:cs="宋体"/>
                <w:sz w:val="24"/>
              </w:rPr>
            </w:pPr>
          </w:p>
        </w:tc>
        <w:tc>
          <w:tcPr>
            <w:tcW w:w="747" w:type="pct"/>
            <w:noWrap w:val="0"/>
            <w:vAlign w:val="top"/>
          </w:tcPr>
          <w:p w14:paraId="18A234D8">
            <w:pPr>
              <w:adjustRightInd w:val="0"/>
              <w:snapToGrid w:val="0"/>
              <w:spacing w:line="360" w:lineRule="auto"/>
              <w:ind w:firstLine="400"/>
              <w:rPr>
                <w:rFonts w:hint="eastAsia" w:ascii="宋体" w:hAnsi="宋体" w:cs="宋体"/>
                <w:sz w:val="24"/>
              </w:rPr>
            </w:pPr>
          </w:p>
        </w:tc>
        <w:tc>
          <w:tcPr>
            <w:tcW w:w="508" w:type="pct"/>
            <w:noWrap w:val="0"/>
            <w:vAlign w:val="top"/>
          </w:tcPr>
          <w:p w14:paraId="362CF567">
            <w:pPr>
              <w:adjustRightInd w:val="0"/>
              <w:snapToGrid w:val="0"/>
              <w:spacing w:line="360" w:lineRule="auto"/>
              <w:ind w:firstLine="400"/>
              <w:rPr>
                <w:rFonts w:hint="eastAsia" w:ascii="宋体" w:hAnsi="宋体" w:cs="宋体"/>
                <w:sz w:val="24"/>
              </w:rPr>
            </w:pPr>
          </w:p>
        </w:tc>
      </w:tr>
    </w:tbl>
    <w:p w14:paraId="1F0490A4">
      <w:pPr>
        <w:adjustRightInd w:val="0"/>
        <w:snapToGrid w:val="0"/>
        <w:spacing w:line="360" w:lineRule="auto"/>
        <w:rPr>
          <w:rFonts w:hint="eastAsia" w:ascii="宋体" w:hAnsi="宋体" w:cs="宋体"/>
          <w:sz w:val="24"/>
        </w:rPr>
      </w:pPr>
      <w:r>
        <w:rPr>
          <w:rFonts w:hint="eastAsia" w:ascii="宋体" w:hAnsi="宋体" w:cs="宋体"/>
          <w:sz w:val="24"/>
        </w:rPr>
        <w:t>注：1．投标人将承担过的业绩填入上表中（配合评分办法提供，不涉及评分的业绩不需提供）；</w:t>
      </w:r>
    </w:p>
    <w:p w14:paraId="1BFA8201">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2．表中项目须参照“（二）业绩表”格式分别填报，每个项目填写一张表；</w:t>
      </w:r>
    </w:p>
    <w:p w14:paraId="410A610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 内容指勘察、设计、勘察设计。</w:t>
      </w:r>
    </w:p>
    <w:p w14:paraId="32FF9F38">
      <w:pPr>
        <w:adjustRightInd w:val="0"/>
        <w:snapToGrid w:val="0"/>
        <w:spacing w:line="360" w:lineRule="auto"/>
        <w:ind w:firstLine="480" w:firstLineChars="200"/>
        <w:rPr>
          <w:rFonts w:hint="eastAsia" w:ascii="宋体" w:hAnsi="宋体" w:cs="宋体"/>
          <w:sz w:val="24"/>
        </w:rPr>
      </w:pPr>
    </w:p>
    <w:p w14:paraId="6F726E49">
      <w:pPr>
        <w:adjustRightInd w:val="0"/>
        <w:snapToGrid w:val="0"/>
        <w:spacing w:line="360" w:lineRule="auto"/>
        <w:ind w:firstLine="2640" w:firstLineChars="1100"/>
        <w:rPr>
          <w:rFonts w:hint="eastAsia" w:ascii="宋体" w:hAnsi="宋体" w:cs="宋体"/>
          <w:sz w:val="24"/>
        </w:rPr>
      </w:pPr>
      <w:r>
        <w:rPr>
          <w:rFonts w:hint="eastAsia" w:ascii="宋体" w:hAnsi="宋体" w:cs="宋体"/>
          <w:sz w:val="24"/>
        </w:rPr>
        <w:t>投  标  人：</w:t>
      </w:r>
      <w:r>
        <w:rPr>
          <w:rFonts w:hint="eastAsia" w:ascii="宋体" w:hAnsi="宋体" w:cs="宋体"/>
          <w:sz w:val="24"/>
          <w:u w:val="single"/>
        </w:rPr>
        <w:t xml:space="preserve">             （盖章）      </w:t>
      </w:r>
    </w:p>
    <w:p w14:paraId="7AD638A7">
      <w:pPr>
        <w:adjustRightInd w:val="0"/>
        <w:snapToGrid w:val="0"/>
        <w:spacing w:line="360" w:lineRule="auto"/>
        <w:ind w:firstLine="2640" w:firstLineChars="1100"/>
        <w:rPr>
          <w:rFonts w:hint="eastAsia" w:ascii="宋体" w:hAnsi="宋体" w:cs="宋体"/>
          <w:sz w:val="24"/>
          <w:u w:val="single"/>
        </w:rPr>
      </w:pPr>
      <w:r>
        <w:rPr>
          <w:rFonts w:hint="eastAsia" w:ascii="宋体" w:hAnsi="宋体" w:cs="宋体"/>
          <w:sz w:val="24"/>
        </w:rPr>
        <w:t>法定代表人或委托代理人：</w:t>
      </w:r>
      <w:r>
        <w:rPr>
          <w:rFonts w:hint="eastAsia" w:ascii="宋体" w:hAnsi="宋体" w:cs="宋体"/>
          <w:sz w:val="24"/>
          <w:u w:val="single"/>
        </w:rPr>
        <w:t xml:space="preserve">   （签字） </w:t>
      </w:r>
    </w:p>
    <w:p w14:paraId="10E3F0E1">
      <w:pPr>
        <w:adjustRightInd w:val="0"/>
        <w:snapToGrid w:val="0"/>
        <w:spacing w:line="360" w:lineRule="auto"/>
        <w:ind w:left="3599" w:leftChars="1714" w:firstLine="540" w:firstLineChars="225"/>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59C450D">
      <w:pPr>
        <w:adjustRightInd w:val="0"/>
        <w:snapToGrid w:val="0"/>
        <w:spacing w:line="360" w:lineRule="auto"/>
        <w:jc w:val="center"/>
        <w:rPr>
          <w:rFonts w:hint="eastAsia" w:ascii="宋体" w:hAnsi="宋体" w:cs="宋体"/>
          <w:b/>
          <w:sz w:val="28"/>
          <w:szCs w:val="28"/>
        </w:rPr>
      </w:pPr>
      <w:r>
        <w:rPr>
          <w:rFonts w:hint="eastAsia" w:ascii="宋体" w:hAnsi="宋体" w:cs="宋体"/>
          <w:sz w:val="24"/>
        </w:rPr>
        <w:br w:type="page"/>
      </w:r>
      <w:r>
        <w:rPr>
          <w:rFonts w:hint="eastAsia" w:ascii="宋体" w:hAnsi="宋体" w:cs="宋体"/>
          <w:b/>
          <w:sz w:val="28"/>
          <w:szCs w:val="28"/>
        </w:rPr>
        <w:t>（二）业绩表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7670"/>
      </w:tblGrid>
      <w:tr w14:paraId="6790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257" w:type="dxa"/>
            <w:vMerge w:val="restart"/>
            <w:noWrap w:val="0"/>
            <w:vAlign w:val="center"/>
          </w:tcPr>
          <w:p w14:paraId="7E62F007">
            <w:pPr>
              <w:adjustRightInd w:val="0"/>
              <w:snapToGrid w:val="0"/>
              <w:spacing w:line="360" w:lineRule="auto"/>
              <w:jc w:val="center"/>
              <w:rPr>
                <w:rFonts w:hint="eastAsia" w:ascii="宋体" w:hAnsi="宋体" w:cs="宋体"/>
                <w:sz w:val="24"/>
              </w:rPr>
            </w:pPr>
            <w:r>
              <w:rPr>
                <w:rFonts w:hint="eastAsia" w:ascii="宋体" w:hAnsi="宋体" w:cs="宋体"/>
                <w:sz w:val="24"/>
              </w:rPr>
              <w:t>1</w:t>
            </w:r>
          </w:p>
        </w:tc>
        <w:tc>
          <w:tcPr>
            <w:tcW w:w="7670" w:type="dxa"/>
            <w:noWrap w:val="0"/>
            <w:vAlign w:val="center"/>
          </w:tcPr>
          <w:p w14:paraId="2BE5A346">
            <w:pPr>
              <w:adjustRightInd w:val="0"/>
              <w:snapToGrid w:val="0"/>
              <w:spacing w:line="360" w:lineRule="auto"/>
              <w:rPr>
                <w:rFonts w:hint="eastAsia" w:ascii="宋体" w:hAnsi="宋体" w:cs="宋体"/>
                <w:sz w:val="24"/>
              </w:rPr>
            </w:pPr>
            <w:r>
              <w:rPr>
                <w:rFonts w:hint="eastAsia" w:ascii="宋体" w:hAnsi="宋体" w:cs="宋体"/>
                <w:sz w:val="24"/>
              </w:rPr>
              <w:t>项目名称：                           □已完项目  □ 未完项目</w:t>
            </w:r>
          </w:p>
        </w:tc>
      </w:tr>
      <w:tr w14:paraId="314A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257" w:type="dxa"/>
            <w:vMerge w:val="continue"/>
            <w:noWrap w:val="0"/>
            <w:vAlign w:val="center"/>
          </w:tcPr>
          <w:p w14:paraId="41220364">
            <w:pPr>
              <w:adjustRightInd w:val="0"/>
              <w:snapToGrid w:val="0"/>
              <w:spacing w:line="360" w:lineRule="auto"/>
              <w:ind w:firstLine="420"/>
              <w:jc w:val="center"/>
              <w:rPr>
                <w:rFonts w:hint="eastAsia" w:ascii="宋体" w:hAnsi="宋体" w:cs="宋体"/>
                <w:sz w:val="24"/>
              </w:rPr>
            </w:pPr>
          </w:p>
        </w:tc>
        <w:tc>
          <w:tcPr>
            <w:tcW w:w="7670" w:type="dxa"/>
            <w:noWrap w:val="0"/>
            <w:vAlign w:val="center"/>
          </w:tcPr>
          <w:p w14:paraId="50371431">
            <w:pPr>
              <w:adjustRightInd w:val="0"/>
              <w:snapToGrid w:val="0"/>
              <w:spacing w:line="360" w:lineRule="auto"/>
              <w:ind w:left="7" w:leftChars="-10" w:hanging="28" w:hangingChars="12"/>
              <w:rPr>
                <w:rFonts w:hint="eastAsia" w:ascii="宋体" w:hAnsi="宋体" w:cs="宋体"/>
                <w:sz w:val="24"/>
              </w:rPr>
            </w:pPr>
            <w:r>
              <w:rPr>
                <w:rFonts w:hint="eastAsia" w:ascii="宋体" w:hAnsi="宋体" w:cs="宋体"/>
                <w:sz w:val="24"/>
              </w:rPr>
              <w:t>工建设地点：</w:t>
            </w:r>
          </w:p>
        </w:tc>
      </w:tr>
      <w:tr w14:paraId="7CCA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7" w:type="dxa"/>
            <w:noWrap w:val="0"/>
            <w:vAlign w:val="center"/>
          </w:tcPr>
          <w:p w14:paraId="60510C59">
            <w:pPr>
              <w:pStyle w:val="139"/>
              <w:adjustRightInd w:val="0"/>
              <w:snapToGrid w:val="0"/>
              <w:spacing w:before="0" w:after="0" w:line="360" w:lineRule="auto"/>
              <w:rPr>
                <w:rFonts w:hint="eastAsia" w:ascii="宋体" w:hAnsi="宋体" w:cs="宋体"/>
                <w:sz w:val="24"/>
                <w:szCs w:val="24"/>
              </w:rPr>
            </w:pPr>
            <w:r>
              <w:rPr>
                <w:rFonts w:hint="eastAsia" w:ascii="宋体" w:hAnsi="宋体" w:cs="宋体"/>
                <w:sz w:val="24"/>
                <w:szCs w:val="24"/>
              </w:rPr>
              <w:t>2</w:t>
            </w:r>
          </w:p>
        </w:tc>
        <w:tc>
          <w:tcPr>
            <w:tcW w:w="7670" w:type="dxa"/>
            <w:noWrap w:val="0"/>
            <w:vAlign w:val="center"/>
          </w:tcPr>
          <w:p w14:paraId="4F9BFDA3">
            <w:pPr>
              <w:pStyle w:val="140"/>
              <w:widowControl w:val="0"/>
              <w:snapToGrid w:val="0"/>
              <w:spacing w:line="360" w:lineRule="auto"/>
              <w:textAlignment w:val="auto"/>
              <w:rPr>
                <w:rFonts w:hint="eastAsia" w:hAnsi="宋体" w:cs="宋体"/>
                <w:sz w:val="24"/>
                <w:szCs w:val="24"/>
              </w:rPr>
            </w:pPr>
            <w:r>
              <w:rPr>
                <w:rFonts w:hint="eastAsia" w:hAnsi="宋体" w:cs="宋体"/>
                <w:sz w:val="24"/>
                <w:szCs w:val="24"/>
              </w:rPr>
              <w:t>委托人名称：</w:t>
            </w:r>
          </w:p>
        </w:tc>
      </w:tr>
      <w:tr w14:paraId="1F6D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7" w:type="dxa"/>
            <w:noWrap w:val="0"/>
            <w:vAlign w:val="center"/>
          </w:tcPr>
          <w:p w14:paraId="71A3C083">
            <w:pPr>
              <w:pStyle w:val="139"/>
              <w:adjustRightInd w:val="0"/>
              <w:snapToGrid w:val="0"/>
              <w:spacing w:before="0" w:after="0" w:line="360" w:lineRule="auto"/>
              <w:rPr>
                <w:rFonts w:hint="eastAsia" w:ascii="宋体" w:hAnsi="宋体" w:cs="宋体"/>
                <w:sz w:val="24"/>
                <w:szCs w:val="24"/>
              </w:rPr>
            </w:pPr>
            <w:r>
              <w:rPr>
                <w:rFonts w:hint="eastAsia" w:ascii="宋体" w:hAnsi="宋体" w:cs="宋体"/>
                <w:sz w:val="24"/>
                <w:szCs w:val="24"/>
              </w:rPr>
              <w:t>3</w:t>
            </w:r>
          </w:p>
        </w:tc>
        <w:tc>
          <w:tcPr>
            <w:tcW w:w="7670" w:type="dxa"/>
            <w:noWrap w:val="0"/>
            <w:vAlign w:val="center"/>
          </w:tcPr>
          <w:p w14:paraId="66B0B3AF">
            <w:pPr>
              <w:pStyle w:val="140"/>
              <w:widowControl w:val="0"/>
              <w:snapToGrid w:val="0"/>
              <w:spacing w:line="360" w:lineRule="auto"/>
              <w:textAlignment w:val="auto"/>
              <w:rPr>
                <w:rFonts w:hint="eastAsia" w:hAnsi="宋体" w:cs="宋体"/>
                <w:sz w:val="24"/>
                <w:szCs w:val="24"/>
              </w:rPr>
            </w:pPr>
            <w:r>
              <w:rPr>
                <w:rFonts w:hint="eastAsia" w:hAnsi="宋体" w:cs="宋体"/>
                <w:sz w:val="24"/>
                <w:szCs w:val="24"/>
              </w:rPr>
              <w:t>委托人地址（请详细说明委托人联系电话及联系人）：</w:t>
            </w:r>
          </w:p>
        </w:tc>
      </w:tr>
      <w:tr w14:paraId="7028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7" w:type="dxa"/>
            <w:noWrap w:val="0"/>
            <w:vAlign w:val="center"/>
          </w:tcPr>
          <w:p w14:paraId="2179D4FB">
            <w:pPr>
              <w:pStyle w:val="139"/>
              <w:adjustRightInd w:val="0"/>
              <w:snapToGrid w:val="0"/>
              <w:spacing w:before="0" w:after="0" w:line="360" w:lineRule="auto"/>
              <w:rPr>
                <w:rFonts w:hint="eastAsia" w:ascii="宋体" w:hAnsi="宋体" w:cs="宋体"/>
                <w:sz w:val="24"/>
                <w:szCs w:val="24"/>
              </w:rPr>
            </w:pPr>
            <w:r>
              <w:rPr>
                <w:rFonts w:hint="eastAsia" w:ascii="宋体" w:hAnsi="宋体" w:cs="宋体"/>
                <w:sz w:val="24"/>
                <w:szCs w:val="24"/>
              </w:rPr>
              <w:t>4</w:t>
            </w:r>
          </w:p>
        </w:tc>
        <w:tc>
          <w:tcPr>
            <w:tcW w:w="7670" w:type="dxa"/>
            <w:noWrap w:val="0"/>
            <w:vAlign w:val="center"/>
          </w:tcPr>
          <w:p w14:paraId="15F60307">
            <w:pPr>
              <w:pStyle w:val="140"/>
              <w:widowControl w:val="0"/>
              <w:snapToGrid w:val="0"/>
              <w:spacing w:line="360" w:lineRule="auto"/>
              <w:textAlignment w:val="auto"/>
              <w:rPr>
                <w:rFonts w:hint="eastAsia" w:hAnsi="宋体" w:cs="宋体"/>
                <w:sz w:val="24"/>
                <w:szCs w:val="24"/>
              </w:rPr>
            </w:pPr>
            <w:r>
              <w:rPr>
                <w:rFonts w:hint="eastAsia" w:hAnsi="宋体" w:cs="宋体"/>
                <w:sz w:val="24"/>
                <w:szCs w:val="24"/>
              </w:rPr>
              <w:t>承担合同内容（阶段）：</w:t>
            </w:r>
          </w:p>
          <w:p w14:paraId="05D48424">
            <w:pPr>
              <w:pStyle w:val="140"/>
              <w:widowControl w:val="0"/>
              <w:snapToGrid w:val="0"/>
              <w:spacing w:line="360" w:lineRule="auto"/>
              <w:textAlignment w:val="auto"/>
              <w:rPr>
                <w:rFonts w:hint="eastAsia" w:hAnsi="宋体" w:cs="宋体"/>
                <w:sz w:val="24"/>
                <w:szCs w:val="24"/>
              </w:rPr>
            </w:pPr>
            <w:r>
              <w:rPr>
                <w:rFonts w:hint="eastAsia" w:hAnsi="宋体" w:cs="宋体"/>
                <w:sz w:val="24"/>
                <w:szCs w:val="24"/>
              </w:rPr>
              <w:t>（请详细说明所承担的合同内容）</w:t>
            </w:r>
          </w:p>
        </w:tc>
      </w:tr>
      <w:tr w14:paraId="1E25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7" w:type="dxa"/>
            <w:noWrap w:val="0"/>
            <w:vAlign w:val="center"/>
          </w:tcPr>
          <w:p w14:paraId="1C23AD69">
            <w:pPr>
              <w:pStyle w:val="139"/>
              <w:adjustRightInd w:val="0"/>
              <w:snapToGrid w:val="0"/>
              <w:spacing w:before="0" w:after="0" w:line="360" w:lineRule="auto"/>
              <w:rPr>
                <w:rFonts w:hint="eastAsia" w:ascii="宋体" w:hAnsi="宋体" w:cs="宋体"/>
                <w:sz w:val="24"/>
                <w:szCs w:val="24"/>
              </w:rPr>
            </w:pPr>
            <w:r>
              <w:rPr>
                <w:rFonts w:hint="eastAsia" w:ascii="宋体" w:hAnsi="宋体" w:cs="宋体"/>
                <w:sz w:val="24"/>
                <w:szCs w:val="24"/>
              </w:rPr>
              <w:t>5</w:t>
            </w:r>
          </w:p>
        </w:tc>
        <w:tc>
          <w:tcPr>
            <w:tcW w:w="7670" w:type="dxa"/>
            <w:noWrap w:val="0"/>
            <w:vAlign w:val="center"/>
          </w:tcPr>
          <w:p w14:paraId="7ED7D618">
            <w:pPr>
              <w:adjustRightInd w:val="0"/>
              <w:snapToGrid w:val="0"/>
              <w:spacing w:line="360" w:lineRule="auto"/>
              <w:ind w:left="7" w:leftChars="-10" w:hanging="28" w:hangingChars="12"/>
              <w:rPr>
                <w:rFonts w:hint="eastAsia" w:ascii="宋体" w:hAnsi="宋体" w:cs="宋体"/>
                <w:sz w:val="24"/>
              </w:rPr>
            </w:pPr>
            <w:r>
              <w:rPr>
                <w:rFonts w:hint="eastAsia" w:ascii="宋体" w:hAnsi="宋体" w:cs="宋体"/>
                <w:sz w:val="24"/>
              </w:rPr>
              <w:t>合同价：</w:t>
            </w:r>
          </w:p>
        </w:tc>
      </w:tr>
      <w:tr w14:paraId="1B41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7" w:type="dxa"/>
            <w:noWrap w:val="0"/>
            <w:vAlign w:val="center"/>
          </w:tcPr>
          <w:p w14:paraId="7C63D288">
            <w:pPr>
              <w:pStyle w:val="139"/>
              <w:adjustRightInd w:val="0"/>
              <w:snapToGrid w:val="0"/>
              <w:spacing w:before="0" w:after="0" w:line="360" w:lineRule="auto"/>
              <w:rPr>
                <w:rFonts w:hint="eastAsia" w:ascii="宋体" w:hAnsi="宋体" w:cs="宋体"/>
                <w:sz w:val="24"/>
                <w:szCs w:val="24"/>
              </w:rPr>
            </w:pPr>
            <w:r>
              <w:rPr>
                <w:rFonts w:hint="eastAsia" w:ascii="宋体" w:hAnsi="宋体" w:cs="宋体"/>
                <w:sz w:val="24"/>
                <w:szCs w:val="24"/>
              </w:rPr>
              <w:t>6</w:t>
            </w:r>
          </w:p>
        </w:tc>
        <w:tc>
          <w:tcPr>
            <w:tcW w:w="7670" w:type="dxa"/>
            <w:noWrap w:val="0"/>
            <w:vAlign w:val="center"/>
          </w:tcPr>
          <w:p w14:paraId="39F5DC56">
            <w:pPr>
              <w:pStyle w:val="140"/>
              <w:widowControl w:val="0"/>
              <w:snapToGrid w:val="0"/>
              <w:spacing w:line="360" w:lineRule="auto"/>
              <w:textAlignment w:val="auto"/>
              <w:rPr>
                <w:rFonts w:hint="eastAsia" w:hAnsi="宋体" w:cs="宋体"/>
                <w:sz w:val="24"/>
                <w:szCs w:val="24"/>
              </w:rPr>
            </w:pPr>
            <w:r>
              <w:rPr>
                <w:rFonts w:hint="eastAsia" w:hAnsi="宋体" w:cs="宋体"/>
                <w:sz w:val="24"/>
                <w:szCs w:val="24"/>
              </w:rPr>
              <w:t>合同授予时间：</w:t>
            </w:r>
          </w:p>
        </w:tc>
      </w:tr>
      <w:tr w14:paraId="4516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7" w:type="dxa"/>
            <w:noWrap w:val="0"/>
            <w:vAlign w:val="center"/>
          </w:tcPr>
          <w:p w14:paraId="1A490934">
            <w:pPr>
              <w:pStyle w:val="139"/>
              <w:adjustRightInd w:val="0"/>
              <w:snapToGrid w:val="0"/>
              <w:spacing w:before="0" w:after="0" w:line="360" w:lineRule="auto"/>
              <w:rPr>
                <w:rFonts w:hint="eastAsia" w:ascii="宋体" w:hAnsi="宋体" w:cs="宋体"/>
                <w:sz w:val="24"/>
                <w:szCs w:val="24"/>
              </w:rPr>
            </w:pPr>
            <w:r>
              <w:rPr>
                <w:rFonts w:hint="eastAsia" w:ascii="宋体" w:hAnsi="宋体" w:cs="宋体"/>
                <w:sz w:val="24"/>
                <w:szCs w:val="24"/>
              </w:rPr>
              <w:t>7</w:t>
            </w:r>
          </w:p>
        </w:tc>
        <w:tc>
          <w:tcPr>
            <w:tcW w:w="7670" w:type="dxa"/>
            <w:noWrap w:val="0"/>
            <w:vAlign w:val="center"/>
          </w:tcPr>
          <w:p w14:paraId="73523809">
            <w:pPr>
              <w:pStyle w:val="140"/>
              <w:widowControl w:val="0"/>
              <w:snapToGrid w:val="0"/>
              <w:spacing w:line="360" w:lineRule="auto"/>
              <w:textAlignment w:val="auto"/>
              <w:rPr>
                <w:rFonts w:hint="eastAsia" w:hAnsi="宋体" w:cs="宋体"/>
                <w:sz w:val="24"/>
                <w:szCs w:val="24"/>
              </w:rPr>
            </w:pPr>
            <w:r>
              <w:rPr>
                <w:rFonts w:hint="eastAsia" w:hAnsi="宋体" w:cs="宋体"/>
                <w:sz w:val="24"/>
                <w:szCs w:val="24"/>
              </w:rPr>
              <w:t>合同工期（开始～完成时间）：</w:t>
            </w:r>
          </w:p>
        </w:tc>
      </w:tr>
      <w:tr w14:paraId="2766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7" w:type="dxa"/>
            <w:noWrap w:val="0"/>
            <w:vAlign w:val="center"/>
          </w:tcPr>
          <w:p w14:paraId="5957AF79">
            <w:pPr>
              <w:pStyle w:val="139"/>
              <w:adjustRightInd w:val="0"/>
              <w:snapToGrid w:val="0"/>
              <w:spacing w:before="0" w:after="0" w:line="360" w:lineRule="auto"/>
              <w:rPr>
                <w:rFonts w:hint="eastAsia" w:ascii="宋体" w:hAnsi="宋体" w:cs="宋体"/>
                <w:sz w:val="24"/>
                <w:szCs w:val="24"/>
              </w:rPr>
            </w:pPr>
            <w:r>
              <w:rPr>
                <w:rFonts w:hint="eastAsia" w:ascii="宋体" w:hAnsi="宋体" w:cs="宋体"/>
                <w:sz w:val="24"/>
                <w:szCs w:val="24"/>
              </w:rPr>
              <w:t>8</w:t>
            </w:r>
          </w:p>
        </w:tc>
        <w:tc>
          <w:tcPr>
            <w:tcW w:w="7670" w:type="dxa"/>
            <w:noWrap w:val="0"/>
            <w:vAlign w:val="center"/>
          </w:tcPr>
          <w:p w14:paraId="004E33B2">
            <w:pPr>
              <w:adjustRightInd w:val="0"/>
              <w:snapToGrid w:val="0"/>
              <w:spacing w:line="360" w:lineRule="auto"/>
              <w:rPr>
                <w:rFonts w:hint="eastAsia" w:ascii="宋体" w:hAnsi="宋体" w:cs="宋体"/>
                <w:sz w:val="24"/>
              </w:rPr>
            </w:pPr>
            <w:r>
              <w:rPr>
                <w:rFonts w:hint="eastAsia" w:ascii="宋体" w:hAnsi="宋体" w:cs="宋体"/>
                <w:sz w:val="24"/>
              </w:rPr>
              <w:t xml:space="preserve">完成情况简介： </w:t>
            </w:r>
          </w:p>
        </w:tc>
      </w:tr>
      <w:tr w14:paraId="4A05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7" w:type="dxa"/>
            <w:noWrap w:val="0"/>
            <w:vAlign w:val="center"/>
          </w:tcPr>
          <w:p w14:paraId="05EB07E2">
            <w:pPr>
              <w:pStyle w:val="139"/>
              <w:adjustRightInd w:val="0"/>
              <w:snapToGrid w:val="0"/>
              <w:spacing w:before="0" w:after="0" w:line="360" w:lineRule="auto"/>
              <w:rPr>
                <w:rFonts w:hint="eastAsia" w:ascii="宋体" w:hAnsi="宋体" w:cs="宋体"/>
                <w:sz w:val="24"/>
                <w:szCs w:val="24"/>
              </w:rPr>
            </w:pPr>
            <w:r>
              <w:rPr>
                <w:rFonts w:hint="eastAsia" w:ascii="宋体" w:hAnsi="宋体" w:cs="宋体"/>
                <w:sz w:val="24"/>
                <w:szCs w:val="24"/>
              </w:rPr>
              <w:t>9</w:t>
            </w:r>
          </w:p>
        </w:tc>
        <w:tc>
          <w:tcPr>
            <w:tcW w:w="7670" w:type="dxa"/>
            <w:noWrap w:val="0"/>
            <w:vAlign w:val="center"/>
          </w:tcPr>
          <w:p w14:paraId="2526DBD8">
            <w:pPr>
              <w:pStyle w:val="140"/>
              <w:widowControl w:val="0"/>
              <w:snapToGrid w:val="0"/>
              <w:spacing w:line="360" w:lineRule="auto"/>
              <w:textAlignment w:val="auto"/>
              <w:rPr>
                <w:rFonts w:hint="eastAsia" w:hAnsi="宋体" w:cs="宋体"/>
                <w:sz w:val="24"/>
                <w:szCs w:val="24"/>
              </w:rPr>
            </w:pPr>
            <w:r>
              <w:rPr>
                <w:rFonts w:hint="eastAsia" w:hAnsi="宋体" w:cs="宋体"/>
                <w:sz w:val="24"/>
                <w:szCs w:val="24"/>
              </w:rPr>
              <w:t>主要技术经济指标：</w:t>
            </w:r>
          </w:p>
          <w:p w14:paraId="6002035E">
            <w:pPr>
              <w:pStyle w:val="140"/>
              <w:widowControl w:val="0"/>
              <w:snapToGrid w:val="0"/>
              <w:spacing w:line="360" w:lineRule="auto"/>
              <w:textAlignment w:val="auto"/>
              <w:rPr>
                <w:rFonts w:hint="eastAsia" w:hAnsi="宋体" w:cs="宋体"/>
                <w:sz w:val="24"/>
                <w:szCs w:val="24"/>
              </w:rPr>
            </w:pPr>
            <w:r>
              <w:rPr>
                <w:rFonts w:hint="eastAsia" w:hAnsi="宋体" w:cs="宋体"/>
                <w:sz w:val="24"/>
                <w:szCs w:val="24"/>
              </w:rPr>
              <w:t>（请说明项目规模、主要工程特征指标等工程内容）</w:t>
            </w:r>
          </w:p>
        </w:tc>
      </w:tr>
      <w:tr w14:paraId="5305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57" w:type="dxa"/>
            <w:noWrap w:val="0"/>
            <w:vAlign w:val="center"/>
          </w:tcPr>
          <w:p w14:paraId="3472D238">
            <w:pPr>
              <w:pStyle w:val="139"/>
              <w:adjustRightInd w:val="0"/>
              <w:snapToGrid w:val="0"/>
              <w:spacing w:before="0" w:after="0" w:line="360" w:lineRule="auto"/>
              <w:rPr>
                <w:rFonts w:hint="eastAsia" w:ascii="宋体" w:hAnsi="宋体" w:cs="宋体"/>
                <w:sz w:val="24"/>
                <w:szCs w:val="24"/>
              </w:rPr>
            </w:pPr>
            <w:r>
              <w:rPr>
                <w:rFonts w:hint="eastAsia" w:ascii="宋体" w:hAnsi="宋体" w:cs="宋体"/>
                <w:sz w:val="24"/>
                <w:szCs w:val="24"/>
              </w:rPr>
              <w:t>10</w:t>
            </w:r>
          </w:p>
        </w:tc>
        <w:tc>
          <w:tcPr>
            <w:tcW w:w="7670" w:type="dxa"/>
            <w:noWrap w:val="0"/>
            <w:vAlign w:val="center"/>
          </w:tcPr>
          <w:p w14:paraId="076FED2F">
            <w:pPr>
              <w:adjustRightInd w:val="0"/>
              <w:snapToGrid w:val="0"/>
              <w:spacing w:line="360" w:lineRule="auto"/>
              <w:rPr>
                <w:rFonts w:hint="eastAsia" w:ascii="宋体" w:hAnsi="宋体" w:cs="宋体"/>
                <w:sz w:val="24"/>
              </w:rPr>
            </w:pPr>
            <w:r>
              <w:rPr>
                <w:rFonts w:hint="eastAsia" w:ascii="宋体" w:hAnsi="宋体" w:cs="宋体"/>
                <w:sz w:val="24"/>
              </w:rPr>
              <w:t xml:space="preserve">其它： </w:t>
            </w:r>
          </w:p>
        </w:tc>
      </w:tr>
    </w:tbl>
    <w:p w14:paraId="695B4FCF">
      <w:pPr>
        <w:adjustRightInd w:val="0"/>
        <w:snapToGrid w:val="0"/>
        <w:spacing w:line="360" w:lineRule="auto"/>
        <w:rPr>
          <w:rFonts w:hint="eastAsia" w:ascii="宋体" w:hAnsi="宋体" w:cs="宋体"/>
          <w:sz w:val="24"/>
        </w:rPr>
      </w:pPr>
      <w:r>
        <w:rPr>
          <w:rFonts w:hint="eastAsia" w:ascii="宋体" w:hAnsi="宋体" w:cs="宋体"/>
          <w:sz w:val="24"/>
        </w:rPr>
        <w:t>注:1．每个项目单独列表；</w:t>
      </w:r>
    </w:p>
    <w:p w14:paraId="10E84651">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2．需提供相关证明材料（合同或审查意见或批复或业主证明等业绩证明材料）扫描件或电子证书。</w:t>
      </w:r>
    </w:p>
    <w:p w14:paraId="6ADD1A03">
      <w:pPr>
        <w:adjustRightInd w:val="0"/>
        <w:snapToGrid w:val="0"/>
        <w:spacing w:line="360" w:lineRule="auto"/>
        <w:jc w:val="left"/>
        <w:rPr>
          <w:rFonts w:hint="eastAsia" w:ascii="宋体" w:hAnsi="宋体" w:cs="宋体"/>
          <w:sz w:val="24"/>
        </w:rPr>
      </w:pPr>
    </w:p>
    <w:p w14:paraId="20314DA3">
      <w:pPr>
        <w:adjustRightInd w:val="0"/>
        <w:snapToGrid w:val="0"/>
        <w:spacing w:line="360" w:lineRule="auto"/>
        <w:ind w:firstLine="2640" w:firstLineChars="1100"/>
        <w:rPr>
          <w:rFonts w:hint="eastAsia" w:ascii="宋体" w:hAnsi="宋体" w:cs="宋体"/>
          <w:sz w:val="24"/>
        </w:rPr>
      </w:pPr>
      <w:r>
        <w:rPr>
          <w:rFonts w:hint="eastAsia" w:ascii="宋体" w:hAnsi="宋体" w:cs="宋体"/>
          <w:sz w:val="24"/>
        </w:rPr>
        <w:t>投  标  人：</w:t>
      </w:r>
      <w:r>
        <w:rPr>
          <w:rFonts w:hint="eastAsia" w:ascii="宋体" w:hAnsi="宋体" w:cs="宋体"/>
          <w:sz w:val="24"/>
          <w:u w:val="single"/>
        </w:rPr>
        <w:t xml:space="preserve">               （盖章）      </w:t>
      </w:r>
    </w:p>
    <w:p w14:paraId="703DF8ED">
      <w:pPr>
        <w:adjustRightInd w:val="0"/>
        <w:snapToGrid w:val="0"/>
        <w:spacing w:line="360" w:lineRule="auto"/>
        <w:ind w:firstLine="2640" w:firstLineChars="1100"/>
        <w:rPr>
          <w:rFonts w:hint="eastAsia" w:ascii="宋体" w:hAnsi="宋体" w:cs="宋体"/>
          <w:sz w:val="24"/>
          <w:u w:val="single"/>
        </w:rPr>
      </w:pPr>
      <w:r>
        <w:rPr>
          <w:rFonts w:hint="eastAsia" w:ascii="宋体" w:hAnsi="宋体" w:cs="宋体"/>
          <w:sz w:val="24"/>
        </w:rPr>
        <w:t>法定代表人或委托代理人：</w:t>
      </w:r>
      <w:r>
        <w:rPr>
          <w:rFonts w:hint="eastAsia" w:ascii="宋体" w:hAnsi="宋体" w:cs="宋体"/>
          <w:sz w:val="24"/>
          <w:u w:val="single"/>
        </w:rPr>
        <w:t xml:space="preserve">   （签字） </w:t>
      </w:r>
    </w:p>
    <w:p w14:paraId="03BD9E1B">
      <w:pPr>
        <w:adjustRightInd w:val="0"/>
        <w:snapToGrid w:val="0"/>
        <w:spacing w:line="360" w:lineRule="auto"/>
        <w:ind w:left="3599" w:leftChars="1714" w:firstLine="540" w:firstLineChars="225"/>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235AA0B">
      <w:pPr>
        <w:spacing w:line="500" w:lineRule="exact"/>
        <w:outlineLvl w:val="2"/>
        <w:rPr>
          <w:rFonts w:hint="eastAsia" w:ascii="宋体" w:hAnsi="宋体" w:cs="宋体"/>
          <w:sz w:val="24"/>
        </w:rPr>
      </w:pPr>
      <w:r>
        <w:rPr>
          <w:rFonts w:hint="eastAsia" w:ascii="宋体" w:hAnsi="宋体" w:cs="宋体"/>
        </w:rPr>
        <w:br w:type="page"/>
      </w:r>
      <w:bookmarkEnd w:id="21"/>
      <w:bookmarkEnd w:id="22"/>
      <w:bookmarkEnd w:id="23"/>
      <w:bookmarkEnd w:id="24"/>
      <w:bookmarkEnd w:id="25"/>
      <w:bookmarkEnd w:id="26"/>
      <w:bookmarkEnd w:id="27"/>
      <w:r>
        <w:rPr>
          <w:rFonts w:hint="eastAsia" w:ascii="宋体" w:hAnsi="宋体" w:cs="宋体"/>
          <w:b/>
          <w:sz w:val="28"/>
          <w:szCs w:val="28"/>
        </w:rPr>
        <w:t>（五）近5年获奖情况</w:t>
      </w:r>
    </w:p>
    <w:p w14:paraId="1B2258B7">
      <w:pPr>
        <w:adjustRightInd w:val="0"/>
        <w:snapToGrid w:val="0"/>
        <w:spacing w:line="360" w:lineRule="auto"/>
        <w:jc w:val="center"/>
        <w:rPr>
          <w:rFonts w:hint="eastAsia" w:ascii="宋体" w:hAnsi="宋体" w:cs="宋体"/>
          <w:sz w:val="24"/>
        </w:rPr>
      </w:pPr>
      <w:r>
        <w:rPr>
          <w:rFonts w:hint="eastAsia" w:ascii="宋体" w:hAnsi="宋体" w:cs="宋体"/>
          <w:bCs/>
          <w:sz w:val="24"/>
        </w:rPr>
        <w:t>投标人所承担的</w:t>
      </w:r>
      <w:r>
        <w:rPr>
          <w:rFonts w:hint="eastAsia" w:ascii="宋体" w:hAnsi="宋体" w:cs="宋体"/>
          <w:sz w:val="24"/>
        </w:rPr>
        <w:t>项目</w:t>
      </w:r>
      <w:r>
        <w:rPr>
          <w:rFonts w:hint="eastAsia" w:ascii="宋体" w:hAnsi="宋体" w:cs="宋体"/>
          <w:bCs/>
          <w:sz w:val="24"/>
        </w:rPr>
        <w:t>获奖情况一览表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702"/>
        <w:gridCol w:w="1704"/>
        <w:gridCol w:w="1575"/>
        <w:gridCol w:w="1466"/>
        <w:gridCol w:w="1571"/>
        <w:gridCol w:w="1207"/>
      </w:tblGrid>
      <w:tr w14:paraId="2315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13" w:type="pct"/>
            <w:noWrap w:val="0"/>
            <w:vAlign w:val="center"/>
          </w:tcPr>
          <w:p w14:paraId="3384103F">
            <w:pPr>
              <w:adjustRightInd w:val="0"/>
              <w:snapToGrid w:val="0"/>
              <w:spacing w:line="360" w:lineRule="auto"/>
              <w:jc w:val="center"/>
              <w:rPr>
                <w:rFonts w:hint="eastAsia" w:ascii="宋体" w:hAnsi="宋体" w:cs="宋体"/>
                <w:b/>
                <w:sz w:val="24"/>
              </w:rPr>
            </w:pPr>
            <w:r>
              <w:rPr>
                <w:rFonts w:hint="eastAsia" w:ascii="宋体" w:hAnsi="宋体" w:cs="宋体"/>
                <w:b/>
                <w:sz w:val="24"/>
              </w:rPr>
              <w:t>序号</w:t>
            </w:r>
          </w:p>
        </w:tc>
        <w:tc>
          <w:tcPr>
            <w:tcW w:w="828" w:type="pct"/>
            <w:noWrap w:val="0"/>
            <w:vAlign w:val="center"/>
          </w:tcPr>
          <w:p w14:paraId="1FF5380A">
            <w:pPr>
              <w:adjustRightInd w:val="0"/>
              <w:snapToGrid w:val="0"/>
              <w:spacing w:line="360" w:lineRule="auto"/>
              <w:jc w:val="center"/>
              <w:rPr>
                <w:rFonts w:hint="eastAsia" w:ascii="宋体" w:hAnsi="宋体" w:cs="宋体"/>
                <w:b/>
                <w:sz w:val="24"/>
              </w:rPr>
            </w:pPr>
            <w:r>
              <w:rPr>
                <w:rFonts w:hint="eastAsia" w:ascii="宋体" w:hAnsi="宋体" w:cs="宋体"/>
                <w:b/>
                <w:sz w:val="24"/>
              </w:rPr>
              <w:t>项目名称</w:t>
            </w:r>
          </w:p>
        </w:tc>
        <w:tc>
          <w:tcPr>
            <w:tcW w:w="829" w:type="pct"/>
            <w:noWrap w:val="0"/>
            <w:vAlign w:val="center"/>
          </w:tcPr>
          <w:p w14:paraId="7B75A432">
            <w:pPr>
              <w:adjustRightInd w:val="0"/>
              <w:snapToGrid w:val="0"/>
              <w:spacing w:line="360" w:lineRule="auto"/>
              <w:jc w:val="center"/>
              <w:rPr>
                <w:rFonts w:hint="eastAsia" w:ascii="宋体" w:hAnsi="宋体" w:cs="宋体"/>
                <w:b/>
                <w:sz w:val="24"/>
              </w:rPr>
            </w:pPr>
            <w:r>
              <w:rPr>
                <w:rFonts w:hint="eastAsia" w:ascii="宋体" w:hAnsi="宋体" w:cs="宋体"/>
                <w:b/>
                <w:sz w:val="24"/>
              </w:rPr>
              <w:t>奖项名称</w:t>
            </w:r>
          </w:p>
        </w:tc>
        <w:tc>
          <w:tcPr>
            <w:tcW w:w="766" w:type="pct"/>
            <w:noWrap w:val="0"/>
            <w:vAlign w:val="center"/>
          </w:tcPr>
          <w:p w14:paraId="57048898">
            <w:pPr>
              <w:adjustRightInd w:val="0"/>
              <w:snapToGrid w:val="0"/>
              <w:spacing w:line="360" w:lineRule="auto"/>
              <w:jc w:val="center"/>
              <w:rPr>
                <w:rFonts w:hint="eastAsia" w:ascii="宋体" w:hAnsi="宋体" w:cs="宋体"/>
                <w:b/>
                <w:sz w:val="24"/>
              </w:rPr>
            </w:pPr>
            <w:r>
              <w:rPr>
                <w:rFonts w:hint="eastAsia" w:ascii="宋体" w:hAnsi="宋体" w:cs="宋体"/>
                <w:b/>
                <w:sz w:val="24"/>
              </w:rPr>
              <w:t>奖项等级</w:t>
            </w:r>
          </w:p>
        </w:tc>
        <w:tc>
          <w:tcPr>
            <w:tcW w:w="713" w:type="pct"/>
            <w:noWrap w:val="0"/>
            <w:vAlign w:val="center"/>
          </w:tcPr>
          <w:p w14:paraId="12782B41">
            <w:pPr>
              <w:adjustRightInd w:val="0"/>
              <w:snapToGrid w:val="0"/>
              <w:spacing w:line="360" w:lineRule="auto"/>
              <w:jc w:val="center"/>
              <w:rPr>
                <w:rFonts w:hint="eastAsia" w:ascii="宋体" w:hAnsi="宋体" w:cs="宋体"/>
                <w:b/>
                <w:sz w:val="24"/>
              </w:rPr>
            </w:pPr>
            <w:r>
              <w:rPr>
                <w:rFonts w:hint="eastAsia" w:ascii="宋体" w:hAnsi="宋体" w:cs="宋体"/>
                <w:b/>
                <w:sz w:val="24"/>
              </w:rPr>
              <w:t>颁发机构</w:t>
            </w:r>
          </w:p>
        </w:tc>
        <w:tc>
          <w:tcPr>
            <w:tcW w:w="764" w:type="pct"/>
            <w:noWrap w:val="0"/>
            <w:vAlign w:val="center"/>
          </w:tcPr>
          <w:p w14:paraId="614A0C62">
            <w:pPr>
              <w:adjustRightInd w:val="0"/>
              <w:snapToGrid w:val="0"/>
              <w:spacing w:line="360" w:lineRule="auto"/>
              <w:jc w:val="center"/>
              <w:rPr>
                <w:rFonts w:hint="eastAsia" w:ascii="宋体" w:hAnsi="宋体" w:cs="宋体"/>
                <w:b/>
                <w:sz w:val="24"/>
              </w:rPr>
            </w:pPr>
            <w:r>
              <w:rPr>
                <w:rFonts w:hint="eastAsia" w:ascii="宋体" w:hAnsi="宋体" w:cs="宋体"/>
                <w:b/>
                <w:sz w:val="24"/>
              </w:rPr>
              <w:t>颁发时间</w:t>
            </w:r>
          </w:p>
        </w:tc>
        <w:tc>
          <w:tcPr>
            <w:tcW w:w="587" w:type="pct"/>
            <w:noWrap w:val="0"/>
            <w:vAlign w:val="center"/>
          </w:tcPr>
          <w:p w14:paraId="7812F862">
            <w:pPr>
              <w:adjustRightInd w:val="0"/>
              <w:snapToGrid w:val="0"/>
              <w:spacing w:line="360" w:lineRule="auto"/>
              <w:jc w:val="center"/>
              <w:rPr>
                <w:rFonts w:hint="eastAsia" w:ascii="宋体" w:hAnsi="宋体" w:cs="宋体"/>
                <w:b/>
                <w:sz w:val="24"/>
              </w:rPr>
            </w:pPr>
            <w:r>
              <w:rPr>
                <w:rFonts w:hint="eastAsia" w:ascii="宋体" w:hAnsi="宋体" w:cs="宋体"/>
                <w:b/>
                <w:sz w:val="24"/>
              </w:rPr>
              <w:t>备注</w:t>
            </w:r>
          </w:p>
        </w:tc>
      </w:tr>
      <w:tr w14:paraId="3812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3" w:type="pct"/>
            <w:noWrap w:val="0"/>
            <w:vAlign w:val="center"/>
          </w:tcPr>
          <w:p w14:paraId="079B0E88">
            <w:pPr>
              <w:adjustRightInd w:val="0"/>
              <w:snapToGrid w:val="0"/>
              <w:spacing w:line="360" w:lineRule="auto"/>
              <w:jc w:val="center"/>
              <w:rPr>
                <w:rFonts w:hint="eastAsia" w:ascii="宋体" w:hAnsi="宋体" w:cs="宋体"/>
                <w:sz w:val="24"/>
              </w:rPr>
            </w:pPr>
            <w:r>
              <w:rPr>
                <w:rFonts w:hint="eastAsia" w:ascii="宋体" w:hAnsi="宋体" w:cs="宋体"/>
                <w:sz w:val="24"/>
              </w:rPr>
              <w:t>1</w:t>
            </w:r>
          </w:p>
        </w:tc>
        <w:tc>
          <w:tcPr>
            <w:tcW w:w="828" w:type="pct"/>
            <w:noWrap w:val="0"/>
            <w:vAlign w:val="top"/>
          </w:tcPr>
          <w:p w14:paraId="7BF6D377">
            <w:pPr>
              <w:adjustRightInd w:val="0"/>
              <w:snapToGrid w:val="0"/>
              <w:spacing w:line="360" w:lineRule="auto"/>
              <w:ind w:firstLine="420"/>
              <w:jc w:val="center"/>
              <w:rPr>
                <w:rFonts w:hint="eastAsia" w:ascii="宋体" w:hAnsi="宋体" w:cs="宋体"/>
                <w:sz w:val="24"/>
              </w:rPr>
            </w:pPr>
          </w:p>
        </w:tc>
        <w:tc>
          <w:tcPr>
            <w:tcW w:w="829" w:type="pct"/>
            <w:noWrap w:val="0"/>
            <w:vAlign w:val="top"/>
          </w:tcPr>
          <w:p w14:paraId="24D04D7F">
            <w:pPr>
              <w:adjustRightInd w:val="0"/>
              <w:snapToGrid w:val="0"/>
              <w:spacing w:line="360" w:lineRule="auto"/>
              <w:ind w:firstLine="420"/>
              <w:jc w:val="center"/>
              <w:rPr>
                <w:rFonts w:hint="eastAsia" w:ascii="宋体" w:hAnsi="宋体" w:cs="宋体"/>
                <w:sz w:val="24"/>
              </w:rPr>
            </w:pPr>
          </w:p>
        </w:tc>
        <w:tc>
          <w:tcPr>
            <w:tcW w:w="766" w:type="pct"/>
            <w:noWrap w:val="0"/>
            <w:vAlign w:val="top"/>
          </w:tcPr>
          <w:p w14:paraId="664214EE">
            <w:pPr>
              <w:adjustRightInd w:val="0"/>
              <w:snapToGrid w:val="0"/>
              <w:spacing w:line="360" w:lineRule="auto"/>
              <w:ind w:firstLine="420"/>
              <w:jc w:val="center"/>
              <w:rPr>
                <w:rFonts w:hint="eastAsia" w:ascii="宋体" w:hAnsi="宋体" w:cs="宋体"/>
                <w:sz w:val="24"/>
              </w:rPr>
            </w:pPr>
          </w:p>
        </w:tc>
        <w:tc>
          <w:tcPr>
            <w:tcW w:w="713" w:type="pct"/>
            <w:noWrap w:val="0"/>
            <w:vAlign w:val="top"/>
          </w:tcPr>
          <w:p w14:paraId="24EEE20C">
            <w:pPr>
              <w:adjustRightInd w:val="0"/>
              <w:snapToGrid w:val="0"/>
              <w:spacing w:line="360" w:lineRule="auto"/>
              <w:ind w:firstLine="420"/>
              <w:jc w:val="center"/>
              <w:rPr>
                <w:rFonts w:hint="eastAsia" w:ascii="宋体" w:hAnsi="宋体" w:cs="宋体"/>
                <w:sz w:val="24"/>
              </w:rPr>
            </w:pPr>
          </w:p>
        </w:tc>
        <w:tc>
          <w:tcPr>
            <w:tcW w:w="764" w:type="pct"/>
            <w:noWrap w:val="0"/>
            <w:vAlign w:val="top"/>
          </w:tcPr>
          <w:p w14:paraId="66A7E59F">
            <w:pPr>
              <w:adjustRightInd w:val="0"/>
              <w:snapToGrid w:val="0"/>
              <w:spacing w:line="360" w:lineRule="auto"/>
              <w:ind w:firstLine="420"/>
              <w:jc w:val="center"/>
              <w:rPr>
                <w:rFonts w:hint="eastAsia" w:ascii="宋体" w:hAnsi="宋体" w:cs="宋体"/>
                <w:sz w:val="24"/>
              </w:rPr>
            </w:pPr>
          </w:p>
        </w:tc>
        <w:tc>
          <w:tcPr>
            <w:tcW w:w="587" w:type="pct"/>
            <w:noWrap w:val="0"/>
            <w:vAlign w:val="center"/>
          </w:tcPr>
          <w:p w14:paraId="404103F4">
            <w:pPr>
              <w:adjustRightInd w:val="0"/>
              <w:snapToGrid w:val="0"/>
              <w:spacing w:line="360" w:lineRule="auto"/>
              <w:ind w:firstLine="420"/>
              <w:jc w:val="center"/>
              <w:rPr>
                <w:rFonts w:hint="eastAsia" w:ascii="宋体" w:hAnsi="宋体" w:cs="宋体"/>
                <w:sz w:val="24"/>
              </w:rPr>
            </w:pPr>
          </w:p>
        </w:tc>
      </w:tr>
      <w:tr w14:paraId="7FF5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13" w:type="pct"/>
            <w:noWrap w:val="0"/>
            <w:vAlign w:val="center"/>
          </w:tcPr>
          <w:p w14:paraId="67A61B71">
            <w:pPr>
              <w:adjustRightInd w:val="0"/>
              <w:snapToGrid w:val="0"/>
              <w:spacing w:line="360" w:lineRule="auto"/>
              <w:jc w:val="center"/>
              <w:rPr>
                <w:rFonts w:hint="eastAsia" w:ascii="宋体" w:hAnsi="宋体" w:cs="宋体"/>
                <w:sz w:val="24"/>
              </w:rPr>
            </w:pPr>
            <w:r>
              <w:rPr>
                <w:rFonts w:hint="eastAsia" w:ascii="宋体" w:hAnsi="宋体" w:cs="宋体"/>
                <w:sz w:val="24"/>
              </w:rPr>
              <w:t>2</w:t>
            </w:r>
          </w:p>
        </w:tc>
        <w:tc>
          <w:tcPr>
            <w:tcW w:w="828" w:type="pct"/>
            <w:noWrap w:val="0"/>
            <w:vAlign w:val="top"/>
          </w:tcPr>
          <w:p w14:paraId="1633D811">
            <w:pPr>
              <w:adjustRightInd w:val="0"/>
              <w:snapToGrid w:val="0"/>
              <w:spacing w:line="360" w:lineRule="auto"/>
              <w:ind w:firstLine="420"/>
              <w:jc w:val="center"/>
              <w:rPr>
                <w:rFonts w:hint="eastAsia" w:ascii="宋体" w:hAnsi="宋体" w:cs="宋体"/>
                <w:sz w:val="24"/>
              </w:rPr>
            </w:pPr>
          </w:p>
        </w:tc>
        <w:tc>
          <w:tcPr>
            <w:tcW w:w="829" w:type="pct"/>
            <w:noWrap w:val="0"/>
            <w:vAlign w:val="top"/>
          </w:tcPr>
          <w:p w14:paraId="67E88619">
            <w:pPr>
              <w:adjustRightInd w:val="0"/>
              <w:snapToGrid w:val="0"/>
              <w:spacing w:line="360" w:lineRule="auto"/>
              <w:ind w:firstLine="420"/>
              <w:jc w:val="center"/>
              <w:rPr>
                <w:rFonts w:hint="eastAsia" w:ascii="宋体" w:hAnsi="宋体" w:cs="宋体"/>
                <w:sz w:val="24"/>
              </w:rPr>
            </w:pPr>
          </w:p>
        </w:tc>
        <w:tc>
          <w:tcPr>
            <w:tcW w:w="766" w:type="pct"/>
            <w:noWrap w:val="0"/>
            <w:vAlign w:val="top"/>
          </w:tcPr>
          <w:p w14:paraId="258C3CB0">
            <w:pPr>
              <w:adjustRightInd w:val="0"/>
              <w:snapToGrid w:val="0"/>
              <w:spacing w:line="360" w:lineRule="auto"/>
              <w:ind w:firstLine="420"/>
              <w:jc w:val="center"/>
              <w:rPr>
                <w:rFonts w:hint="eastAsia" w:ascii="宋体" w:hAnsi="宋体" w:cs="宋体"/>
                <w:sz w:val="24"/>
              </w:rPr>
            </w:pPr>
          </w:p>
        </w:tc>
        <w:tc>
          <w:tcPr>
            <w:tcW w:w="713" w:type="pct"/>
            <w:noWrap w:val="0"/>
            <w:vAlign w:val="top"/>
          </w:tcPr>
          <w:p w14:paraId="3FC26B37">
            <w:pPr>
              <w:adjustRightInd w:val="0"/>
              <w:snapToGrid w:val="0"/>
              <w:spacing w:line="360" w:lineRule="auto"/>
              <w:ind w:firstLine="420"/>
              <w:jc w:val="center"/>
              <w:rPr>
                <w:rFonts w:hint="eastAsia" w:ascii="宋体" w:hAnsi="宋体" w:cs="宋体"/>
                <w:sz w:val="24"/>
              </w:rPr>
            </w:pPr>
          </w:p>
        </w:tc>
        <w:tc>
          <w:tcPr>
            <w:tcW w:w="764" w:type="pct"/>
            <w:noWrap w:val="0"/>
            <w:vAlign w:val="top"/>
          </w:tcPr>
          <w:p w14:paraId="6BDC02AD">
            <w:pPr>
              <w:adjustRightInd w:val="0"/>
              <w:snapToGrid w:val="0"/>
              <w:spacing w:line="360" w:lineRule="auto"/>
              <w:ind w:firstLine="420"/>
              <w:jc w:val="center"/>
              <w:rPr>
                <w:rFonts w:hint="eastAsia" w:ascii="宋体" w:hAnsi="宋体" w:cs="宋体"/>
                <w:sz w:val="24"/>
              </w:rPr>
            </w:pPr>
          </w:p>
        </w:tc>
        <w:tc>
          <w:tcPr>
            <w:tcW w:w="587" w:type="pct"/>
            <w:noWrap w:val="0"/>
            <w:vAlign w:val="center"/>
          </w:tcPr>
          <w:p w14:paraId="0E0110C8">
            <w:pPr>
              <w:adjustRightInd w:val="0"/>
              <w:snapToGrid w:val="0"/>
              <w:spacing w:line="360" w:lineRule="auto"/>
              <w:ind w:firstLine="420"/>
              <w:jc w:val="center"/>
              <w:rPr>
                <w:rFonts w:hint="eastAsia" w:ascii="宋体" w:hAnsi="宋体" w:cs="宋体"/>
                <w:sz w:val="24"/>
              </w:rPr>
            </w:pPr>
          </w:p>
        </w:tc>
      </w:tr>
      <w:tr w14:paraId="7FB7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13" w:type="pct"/>
            <w:noWrap w:val="0"/>
            <w:vAlign w:val="center"/>
          </w:tcPr>
          <w:p w14:paraId="15A02DA2">
            <w:pPr>
              <w:adjustRightInd w:val="0"/>
              <w:snapToGrid w:val="0"/>
              <w:spacing w:line="360" w:lineRule="auto"/>
              <w:jc w:val="center"/>
              <w:rPr>
                <w:rFonts w:hint="eastAsia" w:ascii="宋体" w:hAnsi="宋体" w:cs="宋体"/>
                <w:sz w:val="24"/>
              </w:rPr>
            </w:pPr>
            <w:r>
              <w:rPr>
                <w:rFonts w:hint="eastAsia" w:ascii="宋体" w:hAnsi="宋体" w:cs="宋体"/>
                <w:sz w:val="24"/>
              </w:rPr>
              <w:t>3</w:t>
            </w:r>
          </w:p>
        </w:tc>
        <w:tc>
          <w:tcPr>
            <w:tcW w:w="828" w:type="pct"/>
            <w:noWrap w:val="0"/>
            <w:vAlign w:val="top"/>
          </w:tcPr>
          <w:p w14:paraId="5355872F">
            <w:pPr>
              <w:adjustRightInd w:val="0"/>
              <w:snapToGrid w:val="0"/>
              <w:spacing w:line="360" w:lineRule="auto"/>
              <w:ind w:firstLine="420"/>
              <w:jc w:val="center"/>
              <w:rPr>
                <w:rFonts w:hint="eastAsia" w:ascii="宋体" w:hAnsi="宋体" w:cs="宋体"/>
                <w:sz w:val="24"/>
              </w:rPr>
            </w:pPr>
          </w:p>
        </w:tc>
        <w:tc>
          <w:tcPr>
            <w:tcW w:w="829" w:type="pct"/>
            <w:noWrap w:val="0"/>
            <w:vAlign w:val="top"/>
          </w:tcPr>
          <w:p w14:paraId="494FCA64">
            <w:pPr>
              <w:adjustRightInd w:val="0"/>
              <w:snapToGrid w:val="0"/>
              <w:spacing w:line="360" w:lineRule="auto"/>
              <w:ind w:firstLine="420"/>
              <w:jc w:val="center"/>
              <w:rPr>
                <w:rFonts w:hint="eastAsia" w:ascii="宋体" w:hAnsi="宋体" w:cs="宋体"/>
                <w:sz w:val="24"/>
              </w:rPr>
            </w:pPr>
          </w:p>
        </w:tc>
        <w:tc>
          <w:tcPr>
            <w:tcW w:w="766" w:type="pct"/>
            <w:noWrap w:val="0"/>
            <w:vAlign w:val="top"/>
          </w:tcPr>
          <w:p w14:paraId="30BB9A06">
            <w:pPr>
              <w:adjustRightInd w:val="0"/>
              <w:snapToGrid w:val="0"/>
              <w:spacing w:line="360" w:lineRule="auto"/>
              <w:ind w:firstLine="420"/>
              <w:jc w:val="center"/>
              <w:rPr>
                <w:rFonts w:hint="eastAsia" w:ascii="宋体" w:hAnsi="宋体" w:cs="宋体"/>
                <w:sz w:val="24"/>
              </w:rPr>
            </w:pPr>
          </w:p>
        </w:tc>
        <w:tc>
          <w:tcPr>
            <w:tcW w:w="713" w:type="pct"/>
            <w:noWrap w:val="0"/>
            <w:vAlign w:val="top"/>
          </w:tcPr>
          <w:p w14:paraId="50A990FA">
            <w:pPr>
              <w:adjustRightInd w:val="0"/>
              <w:snapToGrid w:val="0"/>
              <w:spacing w:line="360" w:lineRule="auto"/>
              <w:ind w:firstLine="420"/>
              <w:jc w:val="center"/>
              <w:rPr>
                <w:rFonts w:hint="eastAsia" w:ascii="宋体" w:hAnsi="宋体" w:cs="宋体"/>
                <w:sz w:val="24"/>
              </w:rPr>
            </w:pPr>
          </w:p>
        </w:tc>
        <w:tc>
          <w:tcPr>
            <w:tcW w:w="764" w:type="pct"/>
            <w:noWrap w:val="0"/>
            <w:vAlign w:val="top"/>
          </w:tcPr>
          <w:p w14:paraId="5D097004">
            <w:pPr>
              <w:adjustRightInd w:val="0"/>
              <w:snapToGrid w:val="0"/>
              <w:spacing w:line="360" w:lineRule="auto"/>
              <w:ind w:firstLine="420"/>
              <w:jc w:val="center"/>
              <w:rPr>
                <w:rFonts w:hint="eastAsia" w:ascii="宋体" w:hAnsi="宋体" w:cs="宋体"/>
                <w:sz w:val="24"/>
              </w:rPr>
            </w:pPr>
          </w:p>
        </w:tc>
        <w:tc>
          <w:tcPr>
            <w:tcW w:w="587" w:type="pct"/>
            <w:noWrap w:val="0"/>
            <w:vAlign w:val="center"/>
          </w:tcPr>
          <w:p w14:paraId="05AC5317">
            <w:pPr>
              <w:adjustRightInd w:val="0"/>
              <w:snapToGrid w:val="0"/>
              <w:spacing w:line="360" w:lineRule="auto"/>
              <w:ind w:firstLine="420"/>
              <w:jc w:val="center"/>
              <w:rPr>
                <w:rFonts w:hint="eastAsia" w:ascii="宋体" w:hAnsi="宋体" w:cs="宋体"/>
                <w:sz w:val="24"/>
              </w:rPr>
            </w:pPr>
          </w:p>
        </w:tc>
      </w:tr>
      <w:tr w14:paraId="3E75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13" w:type="pct"/>
            <w:noWrap w:val="0"/>
            <w:vAlign w:val="center"/>
          </w:tcPr>
          <w:p w14:paraId="0ABCF5D3">
            <w:pPr>
              <w:adjustRightInd w:val="0"/>
              <w:snapToGrid w:val="0"/>
              <w:spacing w:line="360" w:lineRule="auto"/>
              <w:jc w:val="center"/>
              <w:rPr>
                <w:rFonts w:hint="eastAsia" w:ascii="宋体" w:hAnsi="宋体" w:cs="宋体"/>
                <w:sz w:val="24"/>
              </w:rPr>
            </w:pPr>
            <w:r>
              <w:rPr>
                <w:rFonts w:hint="eastAsia" w:ascii="宋体" w:hAnsi="宋体" w:cs="宋体"/>
                <w:sz w:val="24"/>
              </w:rPr>
              <w:t>…</w:t>
            </w:r>
          </w:p>
        </w:tc>
        <w:tc>
          <w:tcPr>
            <w:tcW w:w="828" w:type="pct"/>
            <w:noWrap w:val="0"/>
            <w:vAlign w:val="top"/>
          </w:tcPr>
          <w:p w14:paraId="30F4348A">
            <w:pPr>
              <w:adjustRightInd w:val="0"/>
              <w:snapToGrid w:val="0"/>
              <w:spacing w:line="360" w:lineRule="auto"/>
              <w:ind w:firstLine="420"/>
              <w:jc w:val="center"/>
              <w:rPr>
                <w:rFonts w:hint="eastAsia" w:ascii="宋体" w:hAnsi="宋体" w:cs="宋体"/>
                <w:sz w:val="24"/>
              </w:rPr>
            </w:pPr>
          </w:p>
        </w:tc>
        <w:tc>
          <w:tcPr>
            <w:tcW w:w="829" w:type="pct"/>
            <w:noWrap w:val="0"/>
            <w:vAlign w:val="top"/>
          </w:tcPr>
          <w:p w14:paraId="039A36BF">
            <w:pPr>
              <w:adjustRightInd w:val="0"/>
              <w:snapToGrid w:val="0"/>
              <w:spacing w:line="360" w:lineRule="auto"/>
              <w:ind w:firstLine="420"/>
              <w:jc w:val="center"/>
              <w:rPr>
                <w:rFonts w:hint="eastAsia" w:ascii="宋体" w:hAnsi="宋体" w:cs="宋体"/>
                <w:sz w:val="24"/>
              </w:rPr>
            </w:pPr>
          </w:p>
        </w:tc>
        <w:tc>
          <w:tcPr>
            <w:tcW w:w="766" w:type="pct"/>
            <w:noWrap w:val="0"/>
            <w:vAlign w:val="top"/>
          </w:tcPr>
          <w:p w14:paraId="6D2E24E8">
            <w:pPr>
              <w:adjustRightInd w:val="0"/>
              <w:snapToGrid w:val="0"/>
              <w:spacing w:line="360" w:lineRule="auto"/>
              <w:ind w:firstLine="420"/>
              <w:jc w:val="center"/>
              <w:rPr>
                <w:rFonts w:hint="eastAsia" w:ascii="宋体" w:hAnsi="宋体" w:cs="宋体"/>
                <w:sz w:val="24"/>
              </w:rPr>
            </w:pPr>
          </w:p>
        </w:tc>
        <w:tc>
          <w:tcPr>
            <w:tcW w:w="713" w:type="pct"/>
            <w:noWrap w:val="0"/>
            <w:vAlign w:val="top"/>
          </w:tcPr>
          <w:p w14:paraId="0DBE8646">
            <w:pPr>
              <w:adjustRightInd w:val="0"/>
              <w:snapToGrid w:val="0"/>
              <w:spacing w:line="360" w:lineRule="auto"/>
              <w:ind w:firstLine="420"/>
              <w:jc w:val="center"/>
              <w:rPr>
                <w:rFonts w:hint="eastAsia" w:ascii="宋体" w:hAnsi="宋体" w:cs="宋体"/>
                <w:sz w:val="24"/>
              </w:rPr>
            </w:pPr>
          </w:p>
        </w:tc>
        <w:tc>
          <w:tcPr>
            <w:tcW w:w="764" w:type="pct"/>
            <w:noWrap w:val="0"/>
            <w:vAlign w:val="top"/>
          </w:tcPr>
          <w:p w14:paraId="7C04CE08">
            <w:pPr>
              <w:adjustRightInd w:val="0"/>
              <w:snapToGrid w:val="0"/>
              <w:spacing w:line="360" w:lineRule="auto"/>
              <w:ind w:firstLine="420"/>
              <w:jc w:val="center"/>
              <w:rPr>
                <w:rFonts w:hint="eastAsia" w:ascii="宋体" w:hAnsi="宋体" w:cs="宋体"/>
                <w:sz w:val="24"/>
              </w:rPr>
            </w:pPr>
          </w:p>
        </w:tc>
        <w:tc>
          <w:tcPr>
            <w:tcW w:w="587" w:type="pct"/>
            <w:noWrap w:val="0"/>
            <w:vAlign w:val="center"/>
          </w:tcPr>
          <w:p w14:paraId="2B4EFDD0">
            <w:pPr>
              <w:adjustRightInd w:val="0"/>
              <w:snapToGrid w:val="0"/>
              <w:spacing w:line="360" w:lineRule="auto"/>
              <w:ind w:firstLine="420"/>
              <w:jc w:val="center"/>
              <w:rPr>
                <w:rFonts w:hint="eastAsia" w:ascii="宋体" w:hAnsi="宋体" w:cs="宋体"/>
                <w:sz w:val="24"/>
              </w:rPr>
            </w:pPr>
          </w:p>
        </w:tc>
      </w:tr>
      <w:tr w14:paraId="0FCF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13" w:type="pct"/>
            <w:noWrap w:val="0"/>
            <w:vAlign w:val="top"/>
          </w:tcPr>
          <w:p w14:paraId="0BC60702">
            <w:pPr>
              <w:adjustRightInd w:val="0"/>
              <w:snapToGrid w:val="0"/>
              <w:spacing w:line="360" w:lineRule="auto"/>
              <w:ind w:firstLine="420"/>
              <w:rPr>
                <w:rFonts w:hint="eastAsia" w:ascii="宋体" w:hAnsi="宋体" w:cs="宋体"/>
                <w:sz w:val="24"/>
              </w:rPr>
            </w:pPr>
          </w:p>
        </w:tc>
        <w:tc>
          <w:tcPr>
            <w:tcW w:w="828" w:type="pct"/>
            <w:noWrap w:val="0"/>
            <w:vAlign w:val="top"/>
          </w:tcPr>
          <w:p w14:paraId="5CEEA5CB">
            <w:pPr>
              <w:adjustRightInd w:val="0"/>
              <w:snapToGrid w:val="0"/>
              <w:spacing w:line="360" w:lineRule="auto"/>
              <w:ind w:firstLine="420"/>
              <w:rPr>
                <w:rFonts w:hint="eastAsia" w:ascii="宋体" w:hAnsi="宋体" w:cs="宋体"/>
                <w:sz w:val="24"/>
              </w:rPr>
            </w:pPr>
          </w:p>
        </w:tc>
        <w:tc>
          <w:tcPr>
            <w:tcW w:w="829" w:type="pct"/>
            <w:noWrap w:val="0"/>
            <w:vAlign w:val="top"/>
          </w:tcPr>
          <w:p w14:paraId="0603285F">
            <w:pPr>
              <w:adjustRightInd w:val="0"/>
              <w:snapToGrid w:val="0"/>
              <w:spacing w:line="360" w:lineRule="auto"/>
              <w:ind w:firstLine="420"/>
              <w:rPr>
                <w:rFonts w:hint="eastAsia" w:ascii="宋体" w:hAnsi="宋体" w:cs="宋体"/>
                <w:sz w:val="24"/>
              </w:rPr>
            </w:pPr>
          </w:p>
        </w:tc>
        <w:tc>
          <w:tcPr>
            <w:tcW w:w="766" w:type="pct"/>
            <w:noWrap w:val="0"/>
            <w:vAlign w:val="top"/>
          </w:tcPr>
          <w:p w14:paraId="43FBE6A1">
            <w:pPr>
              <w:adjustRightInd w:val="0"/>
              <w:snapToGrid w:val="0"/>
              <w:spacing w:line="360" w:lineRule="auto"/>
              <w:ind w:firstLine="420"/>
              <w:rPr>
                <w:rFonts w:hint="eastAsia" w:ascii="宋体" w:hAnsi="宋体" w:cs="宋体"/>
                <w:sz w:val="24"/>
              </w:rPr>
            </w:pPr>
          </w:p>
        </w:tc>
        <w:tc>
          <w:tcPr>
            <w:tcW w:w="713" w:type="pct"/>
            <w:noWrap w:val="0"/>
            <w:vAlign w:val="top"/>
          </w:tcPr>
          <w:p w14:paraId="2AFF6A2D">
            <w:pPr>
              <w:adjustRightInd w:val="0"/>
              <w:snapToGrid w:val="0"/>
              <w:spacing w:line="360" w:lineRule="auto"/>
              <w:ind w:firstLine="420"/>
              <w:rPr>
                <w:rFonts w:hint="eastAsia" w:ascii="宋体" w:hAnsi="宋体" w:cs="宋体"/>
                <w:sz w:val="24"/>
              </w:rPr>
            </w:pPr>
          </w:p>
        </w:tc>
        <w:tc>
          <w:tcPr>
            <w:tcW w:w="764" w:type="pct"/>
            <w:noWrap w:val="0"/>
            <w:vAlign w:val="top"/>
          </w:tcPr>
          <w:p w14:paraId="70484407">
            <w:pPr>
              <w:adjustRightInd w:val="0"/>
              <w:snapToGrid w:val="0"/>
              <w:spacing w:line="360" w:lineRule="auto"/>
              <w:ind w:firstLine="420"/>
              <w:rPr>
                <w:rFonts w:hint="eastAsia" w:ascii="宋体" w:hAnsi="宋体" w:cs="宋体"/>
                <w:sz w:val="24"/>
              </w:rPr>
            </w:pPr>
          </w:p>
        </w:tc>
        <w:tc>
          <w:tcPr>
            <w:tcW w:w="587" w:type="pct"/>
            <w:noWrap w:val="0"/>
            <w:vAlign w:val="center"/>
          </w:tcPr>
          <w:p w14:paraId="14A31ED6">
            <w:pPr>
              <w:adjustRightInd w:val="0"/>
              <w:snapToGrid w:val="0"/>
              <w:spacing w:line="360" w:lineRule="auto"/>
              <w:ind w:firstLine="420"/>
              <w:rPr>
                <w:rFonts w:hint="eastAsia" w:ascii="宋体" w:hAnsi="宋体" w:cs="宋体"/>
                <w:sz w:val="24"/>
              </w:rPr>
            </w:pPr>
          </w:p>
        </w:tc>
      </w:tr>
      <w:tr w14:paraId="7162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13" w:type="pct"/>
            <w:noWrap w:val="0"/>
            <w:vAlign w:val="top"/>
          </w:tcPr>
          <w:p w14:paraId="77A837FB">
            <w:pPr>
              <w:adjustRightInd w:val="0"/>
              <w:snapToGrid w:val="0"/>
              <w:spacing w:line="360" w:lineRule="auto"/>
              <w:ind w:firstLine="420"/>
              <w:rPr>
                <w:rFonts w:hint="eastAsia" w:ascii="宋体" w:hAnsi="宋体" w:cs="宋体"/>
                <w:sz w:val="24"/>
              </w:rPr>
            </w:pPr>
          </w:p>
        </w:tc>
        <w:tc>
          <w:tcPr>
            <w:tcW w:w="828" w:type="pct"/>
            <w:noWrap w:val="0"/>
            <w:vAlign w:val="top"/>
          </w:tcPr>
          <w:p w14:paraId="2A76BF03">
            <w:pPr>
              <w:adjustRightInd w:val="0"/>
              <w:snapToGrid w:val="0"/>
              <w:spacing w:line="360" w:lineRule="auto"/>
              <w:ind w:firstLine="420"/>
              <w:rPr>
                <w:rFonts w:hint="eastAsia" w:ascii="宋体" w:hAnsi="宋体" w:cs="宋体"/>
                <w:sz w:val="24"/>
              </w:rPr>
            </w:pPr>
          </w:p>
        </w:tc>
        <w:tc>
          <w:tcPr>
            <w:tcW w:w="829" w:type="pct"/>
            <w:noWrap w:val="0"/>
            <w:vAlign w:val="top"/>
          </w:tcPr>
          <w:p w14:paraId="67F6C9D7">
            <w:pPr>
              <w:adjustRightInd w:val="0"/>
              <w:snapToGrid w:val="0"/>
              <w:spacing w:line="360" w:lineRule="auto"/>
              <w:ind w:firstLine="420"/>
              <w:rPr>
                <w:rFonts w:hint="eastAsia" w:ascii="宋体" w:hAnsi="宋体" w:cs="宋体"/>
                <w:sz w:val="24"/>
              </w:rPr>
            </w:pPr>
          </w:p>
        </w:tc>
        <w:tc>
          <w:tcPr>
            <w:tcW w:w="766" w:type="pct"/>
            <w:noWrap w:val="0"/>
            <w:vAlign w:val="top"/>
          </w:tcPr>
          <w:p w14:paraId="75DF77E2">
            <w:pPr>
              <w:adjustRightInd w:val="0"/>
              <w:snapToGrid w:val="0"/>
              <w:spacing w:line="360" w:lineRule="auto"/>
              <w:ind w:firstLine="420"/>
              <w:rPr>
                <w:rFonts w:hint="eastAsia" w:ascii="宋体" w:hAnsi="宋体" w:cs="宋体"/>
                <w:sz w:val="24"/>
              </w:rPr>
            </w:pPr>
          </w:p>
        </w:tc>
        <w:tc>
          <w:tcPr>
            <w:tcW w:w="713" w:type="pct"/>
            <w:noWrap w:val="0"/>
            <w:vAlign w:val="top"/>
          </w:tcPr>
          <w:p w14:paraId="3AD25389">
            <w:pPr>
              <w:adjustRightInd w:val="0"/>
              <w:snapToGrid w:val="0"/>
              <w:spacing w:line="360" w:lineRule="auto"/>
              <w:ind w:firstLine="420"/>
              <w:rPr>
                <w:rFonts w:hint="eastAsia" w:ascii="宋体" w:hAnsi="宋体" w:cs="宋体"/>
                <w:sz w:val="24"/>
              </w:rPr>
            </w:pPr>
          </w:p>
        </w:tc>
        <w:tc>
          <w:tcPr>
            <w:tcW w:w="764" w:type="pct"/>
            <w:noWrap w:val="0"/>
            <w:vAlign w:val="top"/>
          </w:tcPr>
          <w:p w14:paraId="1FB13373">
            <w:pPr>
              <w:adjustRightInd w:val="0"/>
              <w:snapToGrid w:val="0"/>
              <w:spacing w:line="360" w:lineRule="auto"/>
              <w:ind w:firstLine="420"/>
              <w:rPr>
                <w:rFonts w:hint="eastAsia" w:ascii="宋体" w:hAnsi="宋体" w:cs="宋体"/>
                <w:sz w:val="24"/>
              </w:rPr>
            </w:pPr>
          </w:p>
        </w:tc>
        <w:tc>
          <w:tcPr>
            <w:tcW w:w="587" w:type="pct"/>
            <w:noWrap w:val="0"/>
            <w:vAlign w:val="center"/>
          </w:tcPr>
          <w:p w14:paraId="01176822">
            <w:pPr>
              <w:adjustRightInd w:val="0"/>
              <w:snapToGrid w:val="0"/>
              <w:spacing w:line="360" w:lineRule="auto"/>
              <w:ind w:firstLine="420"/>
              <w:rPr>
                <w:rFonts w:hint="eastAsia" w:ascii="宋体" w:hAnsi="宋体" w:cs="宋体"/>
                <w:sz w:val="24"/>
              </w:rPr>
            </w:pPr>
          </w:p>
        </w:tc>
      </w:tr>
    </w:tbl>
    <w:p w14:paraId="3A50DD4B">
      <w:pPr>
        <w:adjustRightInd w:val="0"/>
        <w:snapToGrid w:val="0"/>
        <w:spacing w:line="360" w:lineRule="auto"/>
        <w:rPr>
          <w:rFonts w:hint="eastAsia" w:ascii="宋体" w:hAnsi="宋体" w:cs="宋体"/>
          <w:sz w:val="24"/>
        </w:rPr>
      </w:pPr>
      <w:r>
        <w:rPr>
          <w:rFonts w:hint="eastAsia" w:ascii="宋体" w:hAnsi="宋体" w:cs="宋体"/>
          <w:sz w:val="24"/>
        </w:rPr>
        <w:t xml:space="preserve">   注：1.附证明材料扫描件或电子证书。</w:t>
      </w:r>
    </w:p>
    <w:p w14:paraId="7D58D7A3">
      <w:pPr>
        <w:adjustRightInd w:val="0"/>
        <w:snapToGrid w:val="0"/>
        <w:spacing w:line="360" w:lineRule="auto"/>
        <w:ind w:firstLine="720" w:firstLineChars="300"/>
        <w:rPr>
          <w:rFonts w:hint="eastAsia" w:ascii="宋体" w:hAnsi="宋体" w:cs="宋体"/>
          <w:sz w:val="24"/>
        </w:rPr>
      </w:pPr>
      <w:r>
        <w:rPr>
          <w:rFonts w:hint="eastAsia" w:ascii="宋体" w:hAnsi="宋体" w:cs="宋体"/>
          <w:sz w:val="24"/>
        </w:rPr>
        <w:t>2.投标人其它信誉情况证明材料扫描件或电子证书。</w:t>
      </w:r>
    </w:p>
    <w:p w14:paraId="4CE9705E">
      <w:pPr>
        <w:adjustRightInd w:val="0"/>
        <w:snapToGrid w:val="0"/>
        <w:spacing w:line="360" w:lineRule="auto"/>
        <w:rPr>
          <w:rFonts w:hint="eastAsia" w:ascii="宋体" w:hAnsi="宋体" w:cs="宋体"/>
          <w:sz w:val="24"/>
        </w:rPr>
      </w:pPr>
    </w:p>
    <w:p w14:paraId="5DCCC68F">
      <w:pPr>
        <w:adjustRightInd w:val="0"/>
        <w:snapToGrid w:val="0"/>
        <w:spacing w:line="360" w:lineRule="auto"/>
        <w:ind w:firstLine="2640" w:firstLineChars="1100"/>
        <w:rPr>
          <w:rFonts w:hint="eastAsia" w:ascii="宋体" w:hAnsi="宋体" w:cs="宋体"/>
          <w:sz w:val="24"/>
        </w:rPr>
      </w:pPr>
    </w:p>
    <w:p w14:paraId="09E07871">
      <w:pPr>
        <w:adjustRightInd w:val="0"/>
        <w:snapToGrid w:val="0"/>
        <w:spacing w:line="360" w:lineRule="auto"/>
        <w:ind w:firstLine="2640" w:firstLineChars="1100"/>
        <w:rPr>
          <w:rFonts w:hint="eastAsia" w:ascii="宋体" w:hAnsi="宋体" w:cs="宋体"/>
          <w:sz w:val="24"/>
        </w:rPr>
      </w:pPr>
    </w:p>
    <w:p w14:paraId="326C928D">
      <w:pPr>
        <w:adjustRightInd w:val="0"/>
        <w:snapToGrid w:val="0"/>
        <w:spacing w:line="360" w:lineRule="auto"/>
        <w:ind w:firstLine="2640" w:firstLineChars="1100"/>
        <w:rPr>
          <w:rFonts w:hint="eastAsia" w:ascii="宋体" w:hAnsi="宋体" w:cs="宋体"/>
          <w:sz w:val="24"/>
        </w:rPr>
      </w:pPr>
      <w:r>
        <w:rPr>
          <w:rFonts w:hint="eastAsia" w:ascii="宋体" w:hAnsi="宋体" w:cs="宋体"/>
          <w:sz w:val="24"/>
        </w:rPr>
        <w:t>投  标  人：</w:t>
      </w:r>
      <w:r>
        <w:rPr>
          <w:rFonts w:hint="eastAsia" w:ascii="宋体" w:hAnsi="宋体" w:cs="宋体"/>
          <w:sz w:val="24"/>
          <w:u w:val="single"/>
        </w:rPr>
        <w:t xml:space="preserve">              （盖章）      </w:t>
      </w:r>
    </w:p>
    <w:p w14:paraId="32FFEB05">
      <w:pPr>
        <w:adjustRightInd w:val="0"/>
        <w:snapToGrid w:val="0"/>
        <w:spacing w:line="360" w:lineRule="auto"/>
        <w:ind w:firstLine="2640" w:firstLineChars="1100"/>
        <w:rPr>
          <w:rFonts w:hint="eastAsia" w:ascii="宋体" w:hAnsi="宋体" w:cs="宋体"/>
          <w:sz w:val="24"/>
          <w:u w:val="single"/>
        </w:rPr>
      </w:pPr>
      <w:r>
        <w:rPr>
          <w:rFonts w:hint="eastAsia" w:ascii="宋体" w:hAnsi="宋体" w:cs="宋体"/>
          <w:sz w:val="24"/>
        </w:rPr>
        <w:t>法定代表人或委托代理人：</w:t>
      </w:r>
      <w:r>
        <w:rPr>
          <w:rFonts w:hint="eastAsia" w:ascii="宋体" w:hAnsi="宋体" w:cs="宋体"/>
          <w:sz w:val="24"/>
          <w:u w:val="single"/>
        </w:rPr>
        <w:t xml:space="preserve">   （签字） </w:t>
      </w:r>
    </w:p>
    <w:p w14:paraId="593B79A9">
      <w:pPr>
        <w:adjustRightInd w:val="0"/>
        <w:snapToGrid w:val="0"/>
        <w:spacing w:line="360" w:lineRule="auto"/>
        <w:ind w:left="3599" w:leftChars="1714" w:firstLine="540" w:firstLineChars="225"/>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20275A">
      <w:pPr>
        <w:adjustRightInd w:val="0"/>
        <w:snapToGrid w:val="0"/>
        <w:spacing w:line="360" w:lineRule="auto"/>
        <w:rPr>
          <w:rFonts w:hint="eastAsia" w:ascii="宋体" w:hAnsi="宋体" w:cs="宋体"/>
          <w:sz w:val="24"/>
        </w:rPr>
      </w:pPr>
    </w:p>
    <w:p w14:paraId="3FE5B1FA">
      <w:pPr>
        <w:spacing w:line="500" w:lineRule="exact"/>
        <w:outlineLvl w:val="2"/>
        <w:rPr>
          <w:rFonts w:hint="eastAsia" w:ascii="宋体" w:hAnsi="宋体" w:cs="宋体"/>
          <w:b/>
          <w:bCs/>
          <w:sz w:val="28"/>
          <w:szCs w:val="28"/>
        </w:rPr>
      </w:pPr>
      <w:r>
        <w:rPr>
          <w:rFonts w:hint="eastAsia" w:ascii="宋体" w:hAnsi="宋体" w:cs="宋体"/>
        </w:rPr>
        <w:br w:type="page"/>
      </w:r>
      <w:r>
        <w:rPr>
          <w:rFonts w:hint="eastAsia" w:ascii="宋体" w:hAnsi="宋体" w:cs="宋体"/>
          <w:b/>
          <w:sz w:val="28"/>
          <w:szCs w:val="28"/>
        </w:rPr>
        <w:t>（六）其它应附材料</w:t>
      </w:r>
    </w:p>
    <w:p w14:paraId="146E0598">
      <w:pPr>
        <w:rPr>
          <w:rFonts w:hint="eastAsia" w:ascii="宋体" w:hAnsi="宋体" w:cs="宋体"/>
          <w:b/>
          <w:bCs/>
          <w:sz w:val="30"/>
          <w:szCs w:val="30"/>
        </w:rPr>
      </w:pPr>
    </w:p>
    <w:p w14:paraId="4E4A70AF">
      <w:pPr>
        <w:ind w:firstLine="480"/>
        <w:jc w:val="center"/>
        <w:rPr>
          <w:rFonts w:hint="eastAsia" w:ascii="宋体" w:hAnsi="宋体" w:cs="宋体"/>
          <w:b/>
          <w:bCs/>
          <w:sz w:val="28"/>
          <w:szCs w:val="28"/>
        </w:rPr>
      </w:pPr>
      <w:r>
        <w:rPr>
          <w:rFonts w:hint="eastAsia" w:ascii="宋体" w:hAnsi="宋体" w:cs="宋体"/>
          <w:b/>
          <w:bCs/>
          <w:sz w:val="28"/>
          <w:szCs w:val="28"/>
        </w:rPr>
        <w:t>应提交的评审资料</w:t>
      </w:r>
    </w:p>
    <w:p w14:paraId="189E4C85">
      <w:pPr>
        <w:ind w:firstLine="480"/>
        <w:jc w:val="center"/>
        <w:rPr>
          <w:rFonts w:hint="eastAsia" w:ascii="宋体" w:hAnsi="宋体" w:cs="宋体"/>
          <w:sz w:val="24"/>
        </w:rPr>
      </w:pPr>
      <w:r>
        <w:rPr>
          <w:rFonts w:hint="eastAsia" w:ascii="宋体" w:hAnsi="宋体" w:cs="宋体"/>
          <w:sz w:val="24"/>
        </w:rPr>
        <w:t>（本项无格式）</w:t>
      </w:r>
    </w:p>
    <w:p w14:paraId="09F453DA">
      <w:pPr>
        <w:ind w:firstLine="480"/>
        <w:jc w:val="center"/>
        <w:rPr>
          <w:rFonts w:hint="eastAsia" w:ascii="宋体" w:hAnsi="宋体" w:cs="宋体"/>
          <w:sz w:val="24"/>
        </w:rPr>
      </w:pPr>
    </w:p>
    <w:p w14:paraId="076CEA69">
      <w:pPr>
        <w:rPr>
          <w:rFonts w:hint="eastAsia" w:ascii="宋体" w:hAnsi="宋体" w:cs="宋体"/>
          <w:sz w:val="24"/>
        </w:rPr>
      </w:pPr>
    </w:p>
    <w:p w14:paraId="79F83D81">
      <w:pPr>
        <w:spacing w:line="440" w:lineRule="exact"/>
        <w:ind w:firstLine="482" w:firstLineChars="200"/>
        <w:rPr>
          <w:rFonts w:hint="eastAsia" w:ascii="宋体" w:hAnsi="宋体" w:cs="宋体"/>
          <w:b/>
          <w:sz w:val="24"/>
        </w:rPr>
      </w:pPr>
      <w:r>
        <w:rPr>
          <w:rFonts w:hint="eastAsia" w:ascii="宋体" w:hAnsi="宋体" w:cs="宋体"/>
          <w:b/>
          <w:sz w:val="24"/>
        </w:rPr>
        <w:t>1、商务文件评审要求的业绩、奖项、项目成员职称等资料</w:t>
      </w:r>
    </w:p>
    <w:p w14:paraId="1079DC1E">
      <w:pPr>
        <w:spacing w:line="440" w:lineRule="exact"/>
        <w:ind w:firstLine="480" w:firstLineChars="200"/>
        <w:rPr>
          <w:rFonts w:hint="eastAsia" w:ascii="宋体" w:hAnsi="宋体" w:cs="宋体"/>
          <w:bCs/>
          <w:sz w:val="24"/>
        </w:rPr>
      </w:pPr>
      <w:r>
        <w:rPr>
          <w:rFonts w:hint="eastAsia" w:ascii="宋体" w:hAnsi="宋体" w:cs="宋体"/>
          <w:bCs/>
          <w:sz w:val="24"/>
        </w:rPr>
        <w:t>投标人提交本设计（勘察）</w:t>
      </w:r>
      <w:r>
        <w:rPr>
          <w:rFonts w:hint="eastAsia" w:ascii="宋体" w:hAnsi="宋体" w:cs="宋体"/>
          <w:bCs/>
          <w:kern w:val="0"/>
          <w:sz w:val="24"/>
        </w:rPr>
        <w:t>招标项目要求的工程业绩、奖项、</w:t>
      </w:r>
      <w:r>
        <w:rPr>
          <w:rFonts w:hint="eastAsia" w:ascii="宋体" w:hAnsi="宋体" w:cs="宋体"/>
          <w:bCs/>
          <w:sz w:val="24"/>
        </w:rPr>
        <w:t>拟派</w:t>
      </w:r>
      <w:r>
        <w:rPr>
          <w:rFonts w:hint="eastAsia" w:ascii="宋体" w:hAnsi="宋体" w:cs="宋体"/>
          <w:bCs/>
          <w:kern w:val="0"/>
          <w:sz w:val="24"/>
        </w:rPr>
        <w:t>项目</w:t>
      </w:r>
      <w:r>
        <w:rPr>
          <w:rFonts w:hint="eastAsia" w:ascii="宋体" w:hAnsi="宋体" w:cs="宋体"/>
          <w:bCs/>
          <w:sz w:val="24"/>
        </w:rPr>
        <w:t>人员</w:t>
      </w:r>
      <w:r>
        <w:rPr>
          <w:rFonts w:hint="eastAsia" w:ascii="宋体" w:hAnsi="宋体" w:cs="宋体"/>
          <w:bCs/>
          <w:kern w:val="0"/>
          <w:sz w:val="24"/>
        </w:rPr>
        <w:t>职称等资料。</w:t>
      </w:r>
      <w:r>
        <w:rPr>
          <w:rFonts w:hint="eastAsia" w:ascii="宋体" w:hAnsi="宋体" w:cs="宋体"/>
          <w:bCs/>
          <w:sz w:val="24"/>
          <w:szCs w:val="32"/>
        </w:rPr>
        <w:t>上述相关的评审资料可由独立投标人或联合体主办人及成员任一方提供。</w:t>
      </w:r>
    </w:p>
    <w:p w14:paraId="1DB58427">
      <w:pPr>
        <w:spacing w:line="440" w:lineRule="exact"/>
        <w:ind w:firstLine="482" w:firstLineChars="200"/>
        <w:rPr>
          <w:rFonts w:hint="eastAsia" w:ascii="宋体" w:hAnsi="宋体" w:cs="宋体"/>
          <w:b/>
          <w:sz w:val="24"/>
        </w:rPr>
      </w:pPr>
      <w:r>
        <w:rPr>
          <w:rFonts w:hint="eastAsia" w:ascii="宋体" w:hAnsi="宋体" w:cs="宋体"/>
          <w:b/>
          <w:sz w:val="24"/>
        </w:rPr>
        <w:t>2、其他应提交的投标资料</w:t>
      </w:r>
    </w:p>
    <w:p w14:paraId="36BD8DCA">
      <w:pPr>
        <w:spacing w:line="440" w:lineRule="exact"/>
        <w:rPr>
          <w:rFonts w:hint="eastAsia" w:ascii="宋体" w:hAnsi="宋体" w:cs="宋体"/>
          <w:b/>
          <w:kern w:val="0"/>
          <w:sz w:val="24"/>
        </w:rPr>
      </w:pPr>
    </w:p>
    <w:p w14:paraId="444250CC">
      <w:pPr>
        <w:ind w:firstLine="480"/>
        <w:jc w:val="center"/>
        <w:rPr>
          <w:rFonts w:hint="eastAsia" w:ascii="宋体" w:hAnsi="宋体" w:cs="宋体"/>
          <w:sz w:val="24"/>
        </w:rPr>
      </w:pPr>
    </w:p>
    <w:p w14:paraId="531DD15E">
      <w:pPr>
        <w:ind w:firstLine="480"/>
        <w:jc w:val="center"/>
        <w:rPr>
          <w:rFonts w:hint="eastAsia" w:ascii="宋体" w:hAnsi="宋体" w:cs="宋体"/>
          <w:sz w:val="24"/>
        </w:rPr>
      </w:pPr>
    </w:p>
    <w:p w14:paraId="621720DB">
      <w:pPr>
        <w:ind w:firstLine="480"/>
        <w:jc w:val="center"/>
        <w:rPr>
          <w:rFonts w:hint="eastAsia" w:ascii="宋体" w:hAnsi="宋体" w:cs="宋体"/>
          <w:sz w:val="24"/>
        </w:rPr>
      </w:pPr>
    </w:p>
    <w:p w14:paraId="57A2442F">
      <w:pPr>
        <w:ind w:firstLine="480"/>
        <w:jc w:val="center"/>
        <w:rPr>
          <w:rFonts w:hint="eastAsia" w:ascii="宋体" w:hAnsi="宋体" w:cs="宋体"/>
          <w:sz w:val="24"/>
        </w:rPr>
      </w:pPr>
    </w:p>
    <w:p w14:paraId="0C0AE286">
      <w:pPr>
        <w:ind w:firstLine="480"/>
        <w:jc w:val="center"/>
        <w:rPr>
          <w:rFonts w:hint="eastAsia" w:ascii="宋体" w:hAnsi="宋体" w:cs="宋体"/>
          <w:sz w:val="24"/>
        </w:rPr>
      </w:pPr>
    </w:p>
    <w:p w14:paraId="10CBEA8A">
      <w:pPr>
        <w:ind w:firstLine="480"/>
        <w:jc w:val="center"/>
        <w:rPr>
          <w:rFonts w:hint="eastAsia" w:ascii="宋体" w:hAnsi="宋体" w:cs="宋体"/>
          <w:sz w:val="24"/>
        </w:rPr>
      </w:pPr>
    </w:p>
    <w:p w14:paraId="06E19CC7">
      <w:pPr>
        <w:ind w:firstLine="480"/>
        <w:jc w:val="center"/>
        <w:rPr>
          <w:rFonts w:hint="eastAsia" w:ascii="宋体" w:hAnsi="宋体" w:cs="宋体"/>
          <w:sz w:val="24"/>
        </w:rPr>
      </w:pPr>
    </w:p>
    <w:p w14:paraId="0861F49A">
      <w:pPr>
        <w:ind w:firstLine="480"/>
        <w:jc w:val="center"/>
        <w:rPr>
          <w:rFonts w:hint="eastAsia" w:ascii="宋体" w:hAnsi="宋体" w:cs="宋体"/>
          <w:sz w:val="24"/>
        </w:rPr>
      </w:pPr>
    </w:p>
    <w:p w14:paraId="2125ACA2">
      <w:pPr>
        <w:ind w:firstLine="480"/>
        <w:jc w:val="center"/>
        <w:rPr>
          <w:rFonts w:hint="eastAsia" w:ascii="宋体" w:hAnsi="宋体" w:cs="宋体"/>
          <w:sz w:val="24"/>
        </w:rPr>
      </w:pPr>
    </w:p>
    <w:p w14:paraId="5E415647">
      <w:pPr>
        <w:ind w:firstLine="480"/>
        <w:jc w:val="center"/>
        <w:rPr>
          <w:rFonts w:hint="eastAsia" w:ascii="宋体" w:hAnsi="宋体" w:cs="宋体"/>
          <w:sz w:val="24"/>
        </w:rPr>
      </w:pPr>
    </w:p>
    <w:p w14:paraId="618FB21E">
      <w:pPr>
        <w:ind w:firstLine="480"/>
        <w:jc w:val="center"/>
        <w:rPr>
          <w:rFonts w:hint="eastAsia" w:ascii="宋体" w:hAnsi="宋体" w:cs="宋体"/>
          <w:sz w:val="24"/>
        </w:rPr>
      </w:pPr>
    </w:p>
    <w:p w14:paraId="4495AB7E">
      <w:pPr>
        <w:ind w:firstLine="480"/>
        <w:jc w:val="center"/>
        <w:rPr>
          <w:rFonts w:hint="eastAsia" w:ascii="宋体" w:hAnsi="宋体" w:cs="宋体"/>
          <w:sz w:val="24"/>
        </w:rPr>
      </w:pPr>
    </w:p>
    <w:p w14:paraId="71927DEC">
      <w:pPr>
        <w:ind w:firstLine="480"/>
        <w:jc w:val="center"/>
        <w:rPr>
          <w:rFonts w:hint="eastAsia" w:ascii="宋体" w:hAnsi="宋体" w:cs="宋体"/>
          <w:sz w:val="24"/>
        </w:rPr>
      </w:pPr>
    </w:p>
    <w:p w14:paraId="1F4FB9FF">
      <w:pPr>
        <w:ind w:firstLine="480"/>
        <w:jc w:val="center"/>
        <w:rPr>
          <w:rFonts w:hint="eastAsia" w:ascii="宋体" w:hAnsi="宋体" w:cs="宋体"/>
          <w:sz w:val="24"/>
        </w:rPr>
      </w:pPr>
    </w:p>
    <w:p w14:paraId="62823BE3">
      <w:pPr>
        <w:ind w:firstLine="480"/>
        <w:jc w:val="center"/>
        <w:rPr>
          <w:rFonts w:hint="eastAsia" w:ascii="宋体" w:hAnsi="宋体" w:cs="宋体"/>
          <w:sz w:val="24"/>
        </w:rPr>
      </w:pPr>
    </w:p>
    <w:p w14:paraId="28E8CAF8">
      <w:pPr>
        <w:ind w:firstLine="480"/>
        <w:jc w:val="center"/>
        <w:rPr>
          <w:rFonts w:hint="eastAsia" w:ascii="宋体" w:hAnsi="宋体" w:cs="宋体"/>
          <w:sz w:val="24"/>
        </w:rPr>
      </w:pPr>
    </w:p>
    <w:p w14:paraId="131B8BAE">
      <w:pPr>
        <w:ind w:firstLine="480"/>
        <w:jc w:val="center"/>
        <w:rPr>
          <w:rFonts w:hint="eastAsia" w:ascii="宋体" w:hAnsi="宋体" w:cs="宋体"/>
          <w:sz w:val="24"/>
        </w:rPr>
      </w:pPr>
    </w:p>
    <w:p w14:paraId="229096B5">
      <w:pPr>
        <w:ind w:firstLine="480"/>
        <w:jc w:val="center"/>
        <w:rPr>
          <w:rFonts w:hint="eastAsia" w:ascii="宋体" w:hAnsi="宋体" w:cs="宋体"/>
          <w:sz w:val="24"/>
        </w:rPr>
      </w:pPr>
    </w:p>
    <w:p w14:paraId="593BBEFB">
      <w:pPr>
        <w:ind w:firstLine="480"/>
        <w:jc w:val="center"/>
        <w:rPr>
          <w:rFonts w:hint="eastAsia" w:ascii="宋体" w:hAnsi="宋体" w:cs="宋体"/>
          <w:sz w:val="24"/>
        </w:rPr>
      </w:pPr>
    </w:p>
    <w:p w14:paraId="2E7828D4">
      <w:pPr>
        <w:ind w:firstLine="480"/>
        <w:jc w:val="center"/>
        <w:rPr>
          <w:rFonts w:hint="eastAsia" w:ascii="宋体" w:hAnsi="宋体" w:cs="宋体"/>
          <w:sz w:val="24"/>
        </w:rPr>
      </w:pPr>
    </w:p>
    <w:p w14:paraId="754AC42A">
      <w:pPr>
        <w:ind w:firstLine="480"/>
        <w:jc w:val="center"/>
        <w:rPr>
          <w:rFonts w:hint="eastAsia" w:ascii="宋体" w:hAnsi="宋体" w:cs="宋体"/>
          <w:sz w:val="24"/>
        </w:rPr>
      </w:pPr>
    </w:p>
    <w:p w14:paraId="2436CC58">
      <w:pPr>
        <w:ind w:firstLine="480"/>
        <w:jc w:val="center"/>
        <w:rPr>
          <w:rFonts w:hint="eastAsia" w:ascii="宋体" w:hAnsi="宋体" w:cs="宋体"/>
          <w:sz w:val="24"/>
        </w:rPr>
      </w:pPr>
    </w:p>
    <w:p w14:paraId="2182C0A3">
      <w:pPr>
        <w:ind w:firstLine="480"/>
        <w:jc w:val="center"/>
        <w:rPr>
          <w:rFonts w:hint="eastAsia" w:ascii="宋体" w:hAnsi="宋体" w:cs="宋体"/>
          <w:sz w:val="24"/>
        </w:rPr>
      </w:pPr>
    </w:p>
    <w:p w14:paraId="6C7D4570">
      <w:pPr>
        <w:ind w:firstLine="480"/>
        <w:jc w:val="center"/>
        <w:rPr>
          <w:rFonts w:hint="eastAsia" w:ascii="宋体" w:hAnsi="宋体" w:cs="宋体"/>
          <w:sz w:val="24"/>
        </w:rPr>
      </w:pPr>
    </w:p>
    <w:p w14:paraId="0D28C370">
      <w:pPr>
        <w:ind w:firstLine="480"/>
        <w:jc w:val="center"/>
        <w:rPr>
          <w:rFonts w:hint="eastAsia" w:ascii="宋体" w:hAnsi="宋体" w:cs="宋体"/>
          <w:sz w:val="24"/>
        </w:rPr>
      </w:pPr>
    </w:p>
    <w:p w14:paraId="6C11BDBE">
      <w:pPr>
        <w:ind w:firstLine="480"/>
        <w:jc w:val="center"/>
        <w:rPr>
          <w:rFonts w:hint="eastAsia" w:ascii="宋体" w:hAnsi="宋体" w:cs="宋体"/>
          <w:sz w:val="24"/>
        </w:rPr>
      </w:pPr>
    </w:p>
    <w:p w14:paraId="569AD907">
      <w:pPr>
        <w:ind w:firstLine="480"/>
        <w:jc w:val="center"/>
        <w:rPr>
          <w:rFonts w:hint="eastAsia" w:ascii="宋体" w:hAnsi="宋体" w:cs="宋体"/>
          <w:sz w:val="24"/>
        </w:rPr>
      </w:pPr>
    </w:p>
    <w:p w14:paraId="741D0E36">
      <w:pPr>
        <w:ind w:firstLine="480"/>
        <w:jc w:val="center"/>
        <w:rPr>
          <w:rFonts w:hint="eastAsia" w:ascii="宋体" w:hAnsi="宋体" w:cs="宋体"/>
          <w:sz w:val="24"/>
        </w:rPr>
      </w:pPr>
    </w:p>
    <w:p w14:paraId="65CC52F5">
      <w:pPr>
        <w:rPr>
          <w:rFonts w:hint="eastAsia" w:ascii="宋体" w:hAnsi="宋体" w:cs="宋体"/>
          <w:sz w:val="24"/>
        </w:rPr>
      </w:pPr>
    </w:p>
    <w:p w14:paraId="35578BA8">
      <w:pPr>
        <w:pStyle w:val="25"/>
        <w:outlineLvl w:val="1"/>
        <w:rPr>
          <w:rFonts w:hint="eastAsia" w:hAnsi="宋体" w:cs="宋体"/>
          <w:b/>
          <w:bCs/>
          <w:sz w:val="28"/>
          <w:szCs w:val="28"/>
        </w:rPr>
      </w:pPr>
      <w:r>
        <w:rPr>
          <w:rFonts w:hint="eastAsia" w:hAnsi="宋体" w:cs="宋体"/>
          <w:b/>
          <w:bCs/>
          <w:sz w:val="28"/>
          <w:szCs w:val="28"/>
        </w:rPr>
        <w:t>三、技术文件格式</w:t>
      </w:r>
    </w:p>
    <w:p w14:paraId="737EC942">
      <w:pPr>
        <w:rPr>
          <w:rFonts w:hint="eastAsia" w:ascii="宋体" w:hAnsi="宋体" w:cs="宋体"/>
          <w:b/>
          <w:bCs/>
          <w:sz w:val="32"/>
          <w:szCs w:val="32"/>
          <w:u w:val="single"/>
        </w:rPr>
      </w:pPr>
    </w:p>
    <w:p w14:paraId="2EA545AF">
      <w:pPr>
        <w:pStyle w:val="21"/>
        <w:rPr>
          <w:rFonts w:hint="eastAsia" w:ascii="宋体" w:hAnsi="宋体" w:cs="宋体"/>
          <w:b/>
          <w:bCs/>
          <w:sz w:val="32"/>
          <w:szCs w:val="32"/>
        </w:rPr>
      </w:pPr>
      <w:r>
        <w:rPr>
          <w:rFonts w:hint="eastAsia" w:ascii="宋体" w:hAnsi="宋体" w:eastAsia="宋体" w:cs="宋体"/>
          <w:b/>
          <w:bCs/>
          <w:sz w:val="32"/>
          <w:szCs w:val="32"/>
          <w:lang w:eastAsia="zh-CN"/>
        </w:rPr>
        <w:t>阳江市阳东区台平三丫联围二期（三丫村段防风海堤）达标加固工程</w:t>
      </w:r>
      <w:r>
        <w:rPr>
          <w:rFonts w:hint="eastAsia" w:ascii="宋体" w:hAnsi="宋体" w:eastAsia="宋体" w:cs="宋体"/>
          <w:b/>
          <w:bCs/>
          <w:sz w:val="32"/>
          <w:szCs w:val="32"/>
        </w:rPr>
        <w:t>勘察设计</w:t>
      </w:r>
      <w:r>
        <w:rPr>
          <w:rFonts w:hint="eastAsia" w:ascii="宋体" w:hAnsi="宋体" w:eastAsia="宋体" w:cs="宋体"/>
          <w:b/>
          <w:bCs/>
          <w:sz w:val="32"/>
          <w:szCs w:val="32"/>
          <w:lang w:val="en-US" w:eastAsia="zh-CN"/>
        </w:rPr>
        <w:t>投</w:t>
      </w:r>
      <w:r>
        <w:rPr>
          <w:rFonts w:hint="eastAsia" w:ascii="宋体" w:hAnsi="宋体" w:cs="宋体"/>
          <w:b/>
          <w:bCs/>
          <w:sz w:val="32"/>
          <w:szCs w:val="32"/>
        </w:rPr>
        <w:t>标文件</w:t>
      </w:r>
    </w:p>
    <w:p w14:paraId="7E83990D">
      <w:pPr>
        <w:ind w:firstLine="480"/>
        <w:rPr>
          <w:rFonts w:hint="eastAsia" w:ascii="宋体" w:hAnsi="宋体" w:cs="宋体"/>
          <w:sz w:val="24"/>
        </w:rPr>
      </w:pPr>
    </w:p>
    <w:p w14:paraId="3E657A62">
      <w:pPr>
        <w:spacing w:line="1000" w:lineRule="exact"/>
        <w:jc w:val="center"/>
        <w:rPr>
          <w:rFonts w:hint="eastAsia" w:ascii="宋体" w:hAnsi="宋体" w:cs="宋体"/>
          <w:sz w:val="30"/>
          <w:szCs w:val="30"/>
        </w:rPr>
      </w:pPr>
    </w:p>
    <w:p w14:paraId="4C288F46">
      <w:pPr>
        <w:spacing w:line="1000" w:lineRule="exact"/>
        <w:jc w:val="center"/>
        <w:rPr>
          <w:rFonts w:hint="eastAsia" w:ascii="宋体" w:hAnsi="宋体" w:cs="宋体"/>
          <w:b/>
          <w:spacing w:val="40"/>
          <w:sz w:val="52"/>
          <w:szCs w:val="52"/>
        </w:rPr>
      </w:pPr>
      <w:r>
        <w:rPr>
          <w:rFonts w:hint="eastAsia" w:ascii="宋体" w:hAnsi="宋体" w:cs="宋体"/>
          <w:sz w:val="32"/>
        </w:rPr>
        <w:t xml:space="preserve">       </w:t>
      </w:r>
      <w:r>
        <w:rPr>
          <w:rFonts w:hint="eastAsia" w:ascii="宋体" w:hAnsi="宋体" w:cs="宋体"/>
          <w:sz w:val="28"/>
          <w:szCs w:val="28"/>
        </w:rPr>
        <w:t xml:space="preserve"> 招标工程编号：东水招〔2025〕第</w:t>
      </w:r>
      <w:r>
        <w:rPr>
          <w:rFonts w:hint="eastAsia" w:ascii="宋体" w:hAnsi="宋体" w:cs="宋体"/>
          <w:sz w:val="28"/>
          <w:szCs w:val="28"/>
          <w:lang w:val="en-US" w:eastAsia="zh-CN"/>
        </w:rPr>
        <w:t xml:space="preserve">  </w:t>
      </w:r>
      <w:r>
        <w:rPr>
          <w:rFonts w:hint="eastAsia" w:ascii="宋体" w:hAnsi="宋体" w:cs="宋体"/>
          <w:sz w:val="28"/>
          <w:szCs w:val="28"/>
        </w:rPr>
        <w:t>号</w:t>
      </w:r>
    </w:p>
    <w:p w14:paraId="587789D7">
      <w:pPr>
        <w:ind w:firstLine="480"/>
        <w:rPr>
          <w:rFonts w:hint="eastAsia" w:ascii="宋体" w:hAnsi="宋体" w:cs="宋体"/>
          <w:sz w:val="24"/>
        </w:rPr>
      </w:pPr>
    </w:p>
    <w:p w14:paraId="16D18FD4">
      <w:pPr>
        <w:ind w:firstLine="480"/>
        <w:rPr>
          <w:rFonts w:hint="eastAsia" w:ascii="宋体" w:hAnsi="宋体" w:cs="宋体"/>
          <w:i/>
          <w:sz w:val="24"/>
        </w:rPr>
      </w:pPr>
    </w:p>
    <w:p w14:paraId="5D722D25">
      <w:pPr>
        <w:ind w:firstLine="480"/>
        <w:rPr>
          <w:rFonts w:hint="eastAsia" w:ascii="宋体" w:hAnsi="宋体" w:cs="宋体"/>
          <w:sz w:val="24"/>
        </w:rPr>
      </w:pPr>
    </w:p>
    <w:p w14:paraId="45363A26">
      <w:pPr>
        <w:ind w:firstLine="420" w:firstLineChars="150"/>
        <w:rPr>
          <w:rFonts w:hint="eastAsia" w:ascii="宋体" w:hAnsi="宋体" w:cs="宋体"/>
          <w:sz w:val="28"/>
        </w:rPr>
      </w:pPr>
    </w:p>
    <w:p w14:paraId="0738AB02">
      <w:pPr>
        <w:ind w:firstLine="420" w:firstLineChars="150"/>
        <w:rPr>
          <w:rFonts w:hint="eastAsia" w:ascii="宋体" w:hAnsi="宋体" w:cs="宋体"/>
          <w:sz w:val="28"/>
        </w:rPr>
      </w:pPr>
      <w:r>
        <w:rPr>
          <w:rFonts w:hint="eastAsia" w:ascii="宋体" w:hAnsi="宋体" w:cs="宋体"/>
          <w:sz w:val="28"/>
        </w:rPr>
        <w:t>招标项目名称：</w:t>
      </w:r>
      <w:r>
        <w:rPr>
          <w:rFonts w:hint="eastAsia" w:ascii="宋体" w:hAnsi="宋体" w:cs="宋体"/>
          <w:sz w:val="28"/>
          <w:u w:val="single"/>
          <w:lang w:eastAsia="zh-CN"/>
        </w:rPr>
        <w:t>阳江市阳东区台平三丫联围二期（三丫村段防风海堤）达标加固工程</w:t>
      </w:r>
      <w:r>
        <w:rPr>
          <w:rFonts w:hint="eastAsia" w:ascii="宋体" w:hAnsi="宋体" w:cs="宋体"/>
          <w:sz w:val="28"/>
          <w:u w:val="single"/>
        </w:rPr>
        <w:t>勘察设计</w:t>
      </w:r>
    </w:p>
    <w:p w14:paraId="27CA5AA4">
      <w:pPr>
        <w:ind w:firstLine="480"/>
        <w:rPr>
          <w:rFonts w:hint="eastAsia" w:ascii="宋体" w:hAnsi="宋体" w:cs="宋体"/>
          <w:sz w:val="28"/>
        </w:rPr>
      </w:pPr>
    </w:p>
    <w:p w14:paraId="046ED050">
      <w:pPr>
        <w:ind w:firstLine="480"/>
        <w:rPr>
          <w:rFonts w:hint="eastAsia" w:ascii="宋体" w:hAnsi="宋体" w:cs="宋体"/>
          <w:sz w:val="28"/>
          <w:u w:val="single"/>
        </w:rPr>
      </w:pPr>
      <w:r>
        <w:rPr>
          <w:rFonts w:hint="eastAsia" w:ascii="宋体" w:hAnsi="宋体" w:cs="宋体"/>
          <w:sz w:val="28"/>
        </w:rPr>
        <w:t>投标文件内容：</w:t>
      </w:r>
      <w:r>
        <w:rPr>
          <w:rFonts w:hint="eastAsia" w:ascii="宋体" w:hAnsi="宋体" w:cs="宋体"/>
          <w:sz w:val="28"/>
          <w:u w:val="single"/>
        </w:rPr>
        <w:t>技术文件</w:t>
      </w:r>
    </w:p>
    <w:p w14:paraId="2AE51626">
      <w:pPr>
        <w:ind w:firstLine="480"/>
        <w:rPr>
          <w:rFonts w:hint="eastAsia" w:ascii="宋体" w:hAnsi="宋体" w:cs="宋体"/>
          <w:sz w:val="28"/>
        </w:rPr>
      </w:pPr>
    </w:p>
    <w:p w14:paraId="567D4DC2">
      <w:pPr>
        <w:ind w:firstLine="480"/>
        <w:rPr>
          <w:rFonts w:hint="eastAsia" w:ascii="宋体" w:hAnsi="宋体" w:cs="宋体"/>
          <w:sz w:val="28"/>
        </w:rPr>
      </w:pPr>
    </w:p>
    <w:p w14:paraId="38196CA0">
      <w:pPr>
        <w:rPr>
          <w:rFonts w:hint="eastAsia" w:ascii="宋体" w:hAnsi="宋体" w:cs="宋体"/>
          <w:sz w:val="28"/>
        </w:rPr>
      </w:pPr>
    </w:p>
    <w:p w14:paraId="3CAECAEB">
      <w:pPr>
        <w:ind w:firstLine="480"/>
        <w:jc w:val="center"/>
        <w:rPr>
          <w:rFonts w:hint="eastAsia" w:ascii="宋体" w:hAnsi="宋体" w:cs="宋体"/>
          <w:sz w:val="28"/>
        </w:rPr>
      </w:pPr>
      <w:r>
        <w:rPr>
          <w:rFonts w:hint="eastAsia" w:ascii="宋体" w:hAnsi="宋体" w:cs="宋体"/>
          <w:sz w:val="28"/>
        </w:rPr>
        <w:t xml:space="preserve"> </w:t>
      </w:r>
    </w:p>
    <w:p w14:paraId="35E042F5">
      <w:pPr>
        <w:ind w:firstLine="480"/>
        <w:jc w:val="center"/>
        <w:rPr>
          <w:rFonts w:hint="eastAsia" w:ascii="宋体" w:hAnsi="宋体" w:cs="宋体"/>
          <w:sz w:val="28"/>
        </w:rPr>
      </w:pPr>
    </w:p>
    <w:p w14:paraId="32E231EF">
      <w:pPr>
        <w:ind w:firstLine="480"/>
        <w:jc w:val="center"/>
        <w:rPr>
          <w:rFonts w:hint="eastAsia" w:ascii="宋体" w:hAnsi="宋体" w:cs="宋体"/>
          <w:sz w:val="28"/>
        </w:rPr>
      </w:pPr>
    </w:p>
    <w:p w14:paraId="3C7658AC">
      <w:pPr>
        <w:ind w:firstLine="480"/>
        <w:jc w:val="center"/>
        <w:rPr>
          <w:rFonts w:hint="eastAsia" w:ascii="宋体" w:hAnsi="宋体" w:cs="宋体"/>
          <w:sz w:val="28"/>
        </w:rPr>
      </w:pPr>
      <w:r>
        <w:rPr>
          <w:rFonts w:hint="eastAsia" w:ascii="宋体" w:hAnsi="宋体" w:cs="宋体"/>
          <w:sz w:val="28"/>
        </w:rPr>
        <w:t>日期      年   月   日</w:t>
      </w:r>
    </w:p>
    <w:p w14:paraId="49EEC54E">
      <w:pPr>
        <w:pStyle w:val="21"/>
        <w:ind w:firstLine="0"/>
        <w:jc w:val="both"/>
        <w:rPr>
          <w:rFonts w:hint="eastAsia" w:ascii="宋体" w:hAnsi="宋体" w:eastAsia="宋体" w:cs="宋体"/>
          <w:sz w:val="24"/>
        </w:rPr>
      </w:pPr>
    </w:p>
    <w:p w14:paraId="138E3841">
      <w:pPr>
        <w:pStyle w:val="21"/>
        <w:ind w:firstLine="0"/>
        <w:jc w:val="both"/>
        <w:rPr>
          <w:rFonts w:hint="eastAsia" w:ascii="宋体" w:hAnsi="宋体" w:eastAsia="宋体" w:cs="宋体"/>
          <w:sz w:val="24"/>
        </w:rPr>
      </w:pPr>
    </w:p>
    <w:p w14:paraId="6899EC05">
      <w:pPr>
        <w:pStyle w:val="21"/>
        <w:ind w:firstLine="0"/>
        <w:jc w:val="both"/>
        <w:rPr>
          <w:rFonts w:hint="eastAsia" w:ascii="宋体" w:hAnsi="宋体" w:eastAsia="宋体" w:cs="宋体"/>
          <w:sz w:val="24"/>
        </w:rPr>
      </w:pPr>
    </w:p>
    <w:p w14:paraId="086BEAE8">
      <w:pPr>
        <w:pStyle w:val="21"/>
        <w:ind w:firstLine="8466" w:firstLineChars="2811"/>
        <w:jc w:val="both"/>
        <w:rPr>
          <w:rFonts w:hint="eastAsia" w:ascii="宋体" w:hAnsi="宋体" w:eastAsia="宋体" w:cs="宋体"/>
          <w:b/>
          <w:sz w:val="30"/>
          <w:szCs w:val="30"/>
        </w:rPr>
      </w:pPr>
    </w:p>
    <w:p w14:paraId="50DD2234">
      <w:pPr>
        <w:pStyle w:val="25"/>
        <w:spacing w:line="300" w:lineRule="auto"/>
        <w:ind w:firstLine="562" w:firstLineChars="200"/>
        <w:jc w:val="center"/>
        <w:rPr>
          <w:rFonts w:hint="eastAsia" w:hAnsi="宋体" w:cs="宋体"/>
          <w:b/>
          <w:sz w:val="44"/>
          <w:szCs w:val="44"/>
        </w:rPr>
      </w:pPr>
      <w:r>
        <w:rPr>
          <w:rFonts w:hint="eastAsia" w:hAnsi="宋体" w:cs="宋体"/>
          <w:b/>
          <w:sz w:val="28"/>
          <w:szCs w:val="28"/>
        </w:rPr>
        <w:t>技术文件（设计文件）编写目录及要求</w:t>
      </w:r>
    </w:p>
    <w:p w14:paraId="03F0451E">
      <w:pPr>
        <w:pStyle w:val="25"/>
        <w:spacing w:line="520" w:lineRule="exact"/>
        <w:rPr>
          <w:rFonts w:hint="eastAsia" w:hAnsi="宋体" w:cs="宋体"/>
          <w:b/>
          <w:bCs/>
          <w:i/>
          <w:sz w:val="28"/>
        </w:rPr>
      </w:pPr>
    </w:p>
    <w:p w14:paraId="7DE61E3B">
      <w:pPr>
        <w:pStyle w:val="25"/>
        <w:spacing w:line="360" w:lineRule="auto"/>
        <w:ind w:firstLine="480" w:firstLineChars="200"/>
        <w:rPr>
          <w:rFonts w:hint="eastAsia" w:hAnsi="宋体" w:cs="宋体"/>
          <w:sz w:val="24"/>
        </w:rPr>
      </w:pPr>
      <w:r>
        <w:rPr>
          <w:rFonts w:hint="eastAsia" w:hAnsi="宋体" w:cs="宋体"/>
          <w:sz w:val="24"/>
        </w:rPr>
        <w:t>注意：</w:t>
      </w:r>
    </w:p>
    <w:p w14:paraId="2B4ADD1C">
      <w:pPr>
        <w:pStyle w:val="25"/>
        <w:spacing w:line="360" w:lineRule="auto"/>
        <w:ind w:firstLine="480" w:firstLineChars="200"/>
        <w:rPr>
          <w:rFonts w:hint="eastAsia" w:hAnsi="宋体" w:cs="宋体"/>
          <w:sz w:val="24"/>
        </w:rPr>
      </w:pPr>
      <w:r>
        <w:rPr>
          <w:rFonts w:hint="eastAsia" w:hAnsi="宋体" w:cs="宋体"/>
          <w:sz w:val="24"/>
        </w:rPr>
        <w:t>1.</w:t>
      </w:r>
      <w:r>
        <w:rPr>
          <w:rFonts w:hint="eastAsia" w:hAnsi="宋体" w:cs="宋体"/>
          <w:snapToGrid w:val="0"/>
          <w:sz w:val="24"/>
        </w:rPr>
        <w:t>投标人编制技术文件时，不得签字、盖章或不得有体现投标人名称、具体人名或可以认为是投标人或其人员承担过的工程项目名称</w:t>
      </w:r>
      <w:r>
        <w:rPr>
          <w:rFonts w:hint="eastAsia" w:hAnsi="宋体" w:cs="宋体"/>
          <w:sz w:val="24"/>
        </w:rPr>
        <w:t>、获奖称号或其他不符合常规</w:t>
      </w:r>
      <w:r>
        <w:rPr>
          <w:rFonts w:hint="eastAsia" w:hAnsi="宋体" w:cs="宋体"/>
          <w:snapToGrid w:val="0"/>
          <w:sz w:val="24"/>
        </w:rPr>
        <w:t>可以判定投标人的标识或文字，不符合要求的投标文件作废标处理。</w:t>
      </w:r>
    </w:p>
    <w:p w14:paraId="73BB0705">
      <w:pPr>
        <w:widowControl/>
        <w:shd w:val="clear" w:color="auto" w:fill="FFFFFF"/>
        <w:spacing w:line="360" w:lineRule="auto"/>
        <w:ind w:firstLine="480" w:firstLineChars="200"/>
        <w:jc w:val="left"/>
        <w:rPr>
          <w:rFonts w:hint="eastAsia" w:ascii="宋体" w:hAnsi="宋体" w:cs="宋体"/>
          <w:snapToGrid w:val="0"/>
          <w:sz w:val="24"/>
        </w:rPr>
      </w:pPr>
      <w:r>
        <w:rPr>
          <w:rFonts w:hint="eastAsia" w:ascii="宋体" w:hAnsi="宋体" w:cs="宋体"/>
          <w:snapToGrid w:val="0"/>
          <w:sz w:val="24"/>
        </w:rPr>
        <w:t>2.技术文件（设计文件）编制应当符合城乡规划、抗震防灾要求，注重地下空间开发利用；遵守土地管理、水土保持、文物保护、消防安全等法律、法规的规定。</w:t>
      </w:r>
    </w:p>
    <w:p w14:paraId="784AA463">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snapToGrid w:val="0"/>
          <w:sz w:val="24"/>
        </w:rPr>
        <w:t>必须严格执行工程建设强制性标准，符合安全实用、保护环境的要求，有</w:t>
      </w:r>
      <w:r>
        <w:rPr>
          <w:rFonts w:hint="eastAsia" w:ascii="宋体" w:hAnsi="宋体" w:cs="宋体"/>
          <w:kern w:val="0"/>
          <w:sz w:val="24"/>
        </w:rPr>
        <w:t>利节约和综合利用土地、能源、水资源和材料，力求经济美观。鼓励采用先进技术、先进工艺、先进设备、新型材料和现代管理方法。</w:t>
      </w:r>
    </w:p>
    <w:p w14:paraId="06B89485">
      <w:pPr>
        <w:pStyle w:val="25"/>
        <w:spacing w:line="360" w:lineRule="auto"/>
        <w:ind w:firstLine="600" w:firstLineChars="250"/>
        <w:rPr>
          <w:rFonts w:hint="eastAsia" w:hAnsi="宋体" w:cs="宋体"/>
          <w:sz w:val="24"/>
        </w:rPr>
      </w:pPr>
      <w:r>
        <w:rPr>
          <w:rFonts w:hint="eastAsia" w:hAnsi="宋体" w:cs="宋体"/>
          <w:sz w:val="24"/>
        </w:rPr>
        <w:t>投标人应根据招标人的勘察设计任务书及其对项目的实际要求事项编制。</w:t>
      </w:r>
    </w:p>
    <w:p w14:paraId="156705D0">
      <w:pPr>
        <w:pStyle w:val="25"/>
        <w:spacing w:line="360" w:lineRule="auto"/>
        <w:ind w:firstLine="480" w:firstLineChars="200"/>
        <w:rPr>
          <w:rFonts w:hint="eastAsia" w:hAnsi="宋体" w:cs="宋体"/>
          <w:sz w:val="24"/>
        </w:rPr>
      </w:pPr>
      <w:r>
        <w:rPr>
          <w:rFonts w:hint="eastAsia" w:hAnsi="宋体" w:cs="宋体"/>
          <w:sz w:val="24"/>
        </w:rPr>
        <w:t>（略）</w:t>
      </w:r>
    </w:p>
    <w:p w14:paraId="2F7F7364">
      <w:pPr>
        <w:pStyle w:val="25"/>
        <w:spacing w:line="400" w:lineRule="exact"/>
        <w:rPr>
          <w:rFonts w:hint="eastAsia" w:hAnsi="宋体" w:cs="宋体"/>
          <w:i/>
          <w:sz w:val="24"/>
        </w:rPr>
      </w:pPr>
    </w:p>
    <w:p w14:paraId="2132506C">
      <w:pPr>
        <w:spacing w:line="400" w:lineRule="exact"/>
        <w:rPr>
          <w:rFonts w:hint="eastAsia" w:ascii="宋体" w:hAnsi="宋体" w:cs="宋体"/>
          <w:sz w:val="24"/>
        </w:rPr>
      </w:pPr>
    </w:p>
    <w:p w14:paraId="5CF4C606">
      <w:pPr>
        <w:spacing w:line="400" w:lineRule="exact"/>
        <w:rPr>
          <w:rFonts w:hint="eastAsia" w:ascii="宋体" w:hAnsi="宋体" w:cs="宋体"/>
          <w:sz w:val="24"/>
        </w:rPr>
      </w:pPr>
    </w:p>
    <w:p w14:paraId="17B86A16">
      <w:pPr>
        <w:spacing w:line="400" w:lineRule="exact"/>
        <w:rPr>
          <w:rFonts w:hint="eastAsia" w:ascii="宋体" w:hAnsi="宋体" w:cs="宋体"/>
          <w:sz w:val="24"/>
        </w:rPr>
      </w:pPr>
    </w:p>
    <w:p w14:paraId="4E1F09C6">
      <w:pPr>
        <w:rPr>
          <w:rFonts w:hint="eastAsia" w:ascii="宋体" w:hAnsi="宋体" w:cs="宋体"/>
          <w:sz w:val="30"/>
          <w:szCs w:val="30"/>
        </w:rPr>
      </w:pPr>
    </w:p>
    <w:p w14:paraId="44EC974B">
      <w:pPr>
        <w:rPr>
          <w:rFonts w:hint="eastAsia" w:ascii="宋体" w:hAnsi="宋体" w:cs="宋体"/>
          <w:b/>
          <w:bCs/>
          <w:sz w:val="48"/>
          <w:szCs w:val="48"/>
        </w:rPr>
      </w:pPr>
    </w:p>
    <w:p w14:paraId="7D404EE6">
      <w:pPr>
        <w:rPr>
          <w:rFonts w:hint="eastAsia" w:ascii="宋体" w:hAnsi="宋体" w:cs="宋体"/>
          <w:b/>
          <w:bCs/>
          <w:sz w:val="48"/>
          <w:szCs w:val="48"/>
        </w:rPr>
      </w:pPr>
    </w:p>
    <w:p w14:paraId="4A153282">
      <w:pPr>
        <w:rPr>
          <w:rFonts w:hint="eastAsia" w:ascii="宋体" w:hAnsi="宋体" w:cs="宋体"/>
          <w:b/>
          <w:bCs/>
          <w:sz w:val="48"/>
          <w:szCs w:val="48"/>
        </w:rPr>
      </w:pPr>
    </w:p>
    <w:p w14:paraId="0FF18A38">
      <w:pPr>
        <w:rPr>
          <w:rFonts w:hint="eastAsia" w:ascii="宋体" w:hAnsi="宋体" w:cs="宋体"/>
          <w:b/>
          <w:bCs/>
          <w:sz w:val="48"/>
          <w:szCs w:val="48"/>
        </w:rPr>
      </w:pPr>
    </w:p>
    <w:p w14:paraId="73853788">
      <w:pPr>
        <w:rPr>
          <w:rFonts w:hint="eastAsia" w:ascii="宋体" w:hAnsi="宋体" w:cs="宋体"/>
          <w:b/>
          <w:bCs/>
          <w:sz w:val="48"/>
          <w:szCs w:val="48"/>
        </w:rPr>
      </w:pPr>
    </w:p>
    <w:p w14:paraId="2A91FBA3">
      <w:pPr>
        <w:rPr>
          <w:rFonts w:hint="eastAsia" w:ascii="宋体" w:hAnsi="宋体" w:cs="宋体"/>
          <w:b/>
          <w:bCs/>
          <w:sz w:val="48"/>
          <w:szCs w:val="48"/>
        </w:rPr>
      </w:pPr>
    </w:p>
    <w:p w14:paraId="12379039">
      <w:pPr>
        <w:rPr>
          <w:rFonts w:hint="eastAsia" w:ascii="宋体" w:hAnsi="宋体" w:cs="宋体"/>
          <w:b/>
          <w:bCs/>
          <w:sz w:val="48"/>
          <w:szCs w:val="48"/>
        </w:rPr>
      </w:pPr>
    </w:p>
    <w:p w14:paraId="22E17963">
      <w:pPr>
        <w:rPr>
          <w:rFonts w:hint="eastAsia" w:ascii="宋体" w:hAnsi="宋体" w:cs="宋体"/>
          <w:b/>
          <w:bCs/>
          <w:sz w:val="48"/>
          <w:szCs w:val="48"/>
        </w:rPr>
      </w:pPr>
    </w:p>
    <w:p w14:paraId="44FDCCEF">
      <w:pPr>
        <w:rPr>
          <w:rFonts w:hint="eastAsia" w:ascii="宋体" w:hAnsi="宋体" w:cs="宋体"/>
          <w:b/>
          <w:bCs/>
          <w:sz w:val="36"/>
          <w:szCs w:val="36"/>
        </w:rPr>
      </w:pPr>
    </w:p>
    <w:p w14:paraId="719EB015">
      <w:pPr>
        <w:pStyle w:val="3"/>
        <w:numPr>
          <w:ilvl w:val="0"/>
          <w:numId w:val="0"/>
        </w:numPr>
        <w:spacing w:line="360" w:lineRule="auto"/>
        <w:jc w:val="center"/>
        <w:rPr>
          <w:rFonts w:hint="eastAsia" w:hAnsi="宋体" w:cs="宋体"/>
          <w:b w:val="0"/>
          <w:bCs/>
          <w:sz w:val="32"/>
          <w:szCs w:val="32"/>
        </w:rPr>
      </w:pPr>
      <w:r>
        <w:rPr>
          <w:rFonts w:hint="eastAsia" w:hAnsi="宋体" w:cs="宋体"/>
          <w:b w:val="0"/>
          <w:bCs/>
          <w:sz w:val="32"/>
          <w:szCs w:val="32"/>
        </w:rPr>
        <w:br w:type="page"/>
      </w:r>
      <w:r>
        <w:rPr>
          <w:rFonts w:hint="eastAsia" w:hAnsi="宋体" w:cs="宋体"/>
          <w:sz w:val="32"/>
          <w:szCs w:val="32"/>
        </w:rPr>
        <w:t>第五章</w:t>
      </w:r>
    </w:p>
    <w:p w14:paraId="2A66B8A5">
      <w:pPr>
        <w:ind w:firstLine="480"/>
        <w:jc w:val="center"/>
        <w:rPr>
          <w:rFonts w:hint="eastAsia" w:ascii="宋体" w:hAnsi="宋体" w:cs="宋体"/>
          <w:b/>
          <w:bCs/>
          <w:sz w:val="32"/>
          <w:szCs w:val="32"/>
        </w:rPr>
      </w:pPr>
    </w:p>
    <w:p w14:paraId="107C202F">
      <w:pPr>
        <w:jc w:val="center"/>
        <w:rPr>
          <w:rFonts w:hint="eastAsia" w:ascii="宋体" w:hAnsi="宋体" w:cs="宋体"/>
          <w:b/>
          <w:bCs/>
          <w:sz w:val="36"/>
          <w:szCs w:val="36"/>
        </w:rPr>
      </w:pPr>
      <w:r>
        <w:rPr>
          <w:rFonts w:hint="eastAsia" w:ascii="宋体" w:hAnsi="宋体" w:cs="宋体"/>
          <w:b/>
          <w:bCs/>
          <w:sz w:val="32"/>
          <w:szCs w:val="32"/>
        </w:rPr>
        <w:t>合同文件格式</w:t>
      </w:r>
    </w:p>
    <w:p w14:paraId="4B341484">
      <w:pPr>
        <w:ind w:firstLine="883" w:firstLineChars="200"/>
        <w:jc w:val="center"/>
        <w:rPr>
          <w:rFonts w:hint="eastAsia" w:ascii="宋体" w:hAnsi="宋体" w:cs="宋体"/>
          <w:b/>
          <w:bCs/>
          <w:sz w:val="44"/>
        </w:rPr>
      </w:pPr>
    </w:p>
    <w:p w14:paraId="0FCD49C1">
      <w:pPr>
        <w:ind w:firstLine="420" w:firstLineChars="200"/>
        <w:rPr>
          <w:rFonts w:hint="eastAsia" w:ascii="宋体" w:hAnsi="宋体" w:cs="宋体"/>
        </w:rPr>
      </w:pPr>
    </w:p>
    <w:p w14:paraId="0660CF1A">
      <w:pPr>
        <w:ind w:firstLine="420" w:firstLineChars="200"/>
        <w:rPr>
          <w:rFonts w:hint="eastAsia" w:ascii="宋体" w:hAnsi="宋体" w:cs="宋体"/>
        </w:rPr>
      </w:pPr>
    </w:p>
    <w:p w14:paraId="443C8C57">
      <w:pPr>
        <w:ind w:firstLine="420" w:firstLineChars="200"/>
        <w:rPr>
          <w:rFonts w:hint="eastAsia" w:ascii="宋体" w:hAnsi="宋体" w:cs="宋体"/>
        </w:rPr>
      </w:pPr>
    </w:p>
    <w:p w14:paraId="4AE9052F">
      <w:pPr>
        <w:ind w:firstLine="420" w:firstLineChars="200"/>
        <w:rPr>
          <w:rFonts w:hint="eastAsia" w:ascii="宋体" w:hAnsi="宋体" w:cs="宋体"/>
        </w:rPr>
      </w:pPr>
    </w:p>
    <w:p w14:paraId="6C05B0C5">
      <w:pPr>
        <w:ind w:firstLine="420" w:firstLineChars="200"/>
        <w:rPr>
          <w:rFonts w:hint="eastAsia" w:ascii="宋体" w:hAnsi="宋体" w:cs="宋体"/>
        </w:rPr>
      </w:pPr>
    </w:p>
    <w:p w14:paraId="3FAB00F7">
      <w:pPr>
        <w:ind w:firstLine="420" w:firstLineChars="200"/>
        <w:rPr>
          <w:rFonts w:hint="eastAsia" w:ascii="宋体" w:hAnsi="宋体" w:cs="宋体"/>
        </w:rPr>
      </w:pPr>
    </w:p>
    <w:p w14:paraId="58B019E0">
      <w:pPr>
        <w:ind w:firstLine="420" w:firstLineChars="200"/>
        <w:rPr>
          <w:rFonts w:hint="eastAsia" w:ascii="宋体" w:hAnsi="宋体" w:cs="宋体"/>
        </w:rPr>
      </w:pPr>
    </w:p>
    <w:p w14:paraId="3838F6DD">
      <w:pPr>
        <w:ind w:firstLine="420" w:firstLineChars="200"/>
        <w:rPr>
          <w:rFonts w:hint="eastAsia" w:ascii="宋体" w:hAnsi="宋体" w:cs="宋体"/>
        </w:rPr>
      </w:pPr>
    </w:p>
    <w:p w14:paraId="4D58B543">
      <w:pPr>
        <w:ind w:firstLine="420" w:firstLineChars="200"/>
        <w:rPr>
          <w:rFonts w:hint="eastAsia" w:ascii="宋体" w:hAnsi="宋体" w:cs="宋体"/>
        </w:rPr>
      </w:pPr>
    </w:p>
    <w:p w14:paraId="1FF114D3">
      <w:pPr>
        <w:ind w:firstLine="420" w:firstLineChars="200"/>
        <w:rPr>
          <w:rFonts w:hint="eastAsia" w:ascii="宋体" w:hAnsi="宋体" w:cs="宋体"/>
        </w:rPr>
      </w:pPr>
    </w:p>
    <w:p w14:paraId="4BB9E2D5">
      <w:pPr>
        <w:ind w:firstLine="420" w:firstLineChars="200"/>
        <w:rPr>
          <w:rFonts w:hint="eastAsia" w:ascii="宋体" w:hAnsi="宋体" w:cs="宋体"/>
        </w:rPr>
      </w:pPr>
    </w:p>
    <w:p w14:paraId="17773FB9">
      <w:pPr>
        <w:ind w:firstLine="420" w:firstLineChars="200"/>
        <w:rPr>
          <w:rFonts w:hint="eastAsia" w:ascii="宋体" w:hAnsi="宋体" w:cs="宋体"/>
        </w:rPr>
      </w:pPr>
    </w:p>
    <w:p w14:paraId="5731F560">
      <w:pPr>
        <w:ind w:firstLine="420" w:firstLineChars="200"/>
        <w:rPr>
          <w:rFonts w:hint="eastAsia" w:ascii="宋体" w:hAnsi="宋体" w:cs="宋体"/>
        </w:rPr>
      </w:pPr>
    </w:p>
    <w:p w14:paraId="2F03A9D8">
      <w:pPr>
        <w:ind w:firstLine="420" w:firstLineChars="200"/>
        <w:rPr>
          <w:rFonts w:hint="eastAsia" w:ascii="宋体" w:hAnsi="宋体" w:cs="宋体"/>
        </w:rPr>
      </w:pPr>
    </w:p>
    <w:p w14:paraId="467B76CE">
      <w:pPr>
        <w:ind w:firstLine="420" w:firstLineChars="200"/>
        <w:rPr>
          <w:rFonts w:hint="eastAsia" w:ascii="宋体" w:hAnsi="宋体" w:cs="宋体"/>
        </w:rPr>
      </w:pPr>
    </w:p>
    <w:p w14:paraId="17AF80F6">
      <w:pPr>
        <w:ind w:firstLine="420" w:firstLineChars="200"/>
        <w:rPr>
          <w:rFonts w:hint="eastAsia" w:ascii="宋体" w:hAnsi="宋体" w:cs="宋体"/>
        </w:rPr>
      </w:pPr>
    </w:p>
    <w:p w14:paraId="7D447E6B">
      <w:pPr>
        <w:ind w:firstLine="420" w:firstLineChars="200"/>
        <w:rPr>
          <w:rFonts w:hint="eastAsia" w:ascii="宋体" w:hAnsi="宋体" w:cs="宋体"/>
        </w:rPr>
      </w:pPr>
    </w:p>
    <w:p w14:paraId="0EB062A2">
      <w:pPr>
        <w:ind w:firstLine="420" w:firstLineChars="200"/>
        <w:rPr>
          <w:rFonts w:hint="eastAsia" w:ascii="宋体" w:hAnsi="宋体" w:cs="宋体"/>
        </w:rPr>
      </w:pPr>
      <w:r>
        <w:rPr>
          <w:rFonts w:hint="eastAsia" w:ascii="宋体" w:hAnsi="宋体" w:cs="宋体"/>
        </w:rPr>
        <w:br w:type="page"/>
      </w:r>
    </w:p>
    <w:p w14:paraId="1F1D6B2E">
      <w:pPr>
        <w:pStyle w:val="4"/>
        <w:numPr>
          <w:ilvl w:val="0"/>
          <w:numId w:val="0"/>
        </w:numPr>
        <w:tabs>
          <w:tab w:val="right" w:pos="9180"/>
        </w:tabs>
        <w:wordWrap w:val="0"/>
        <w:ind w:left="1800" w:leftChars="857" w:right="640" w:firstLine="138" w:firstLineChars="49"/>
        <w:jc w:val="right"/>
        <w:rPr>
          <w:rFonts w:hint="eastAsia" w:hAnsi="宋体" w:cs="宋体"/>
          <w:u w:val="single"/>
        </w:rPr>
      </w:pPr>
      <w:r>
        <w:rPr>
          <w:rFonts w:hint="eastAsia" w:hAnsi="宋体" w:cs="宋体"/>
          <w:b/>
        </w:rPr>
        <w:t>编号：</w:t>
      </w:r>
      <w:r>
        <w:rPr>
          <w:rFonts w:hint="eastAsia" w:hAnsi="宋体" w:cs="宋体"/>
          <w:b/>
          <w:u w:val="single"/>
        </w:rPr>
        <w:t xml:space="preserve">           </w:t>
      </w:r>
    </w:p>
    <w:p w14:paraId="1B6E7C53">
      <w:pPr>
        <w:ind w:firstLine="420" w:firstLineChars="200"/>
        <w:rPr>
          <w:rFonts w:hint="eastAsia" w:ascii="宋体" w:hAnsi="宋体" w:cs="宋体"/>
        </w:rPr>
      </w:pPr>
    </w:p>
    <w:p w14:paraId="5EA05963">
      <w:pPr>
        <w:pStyle w:val="3"/>
        <w:numPr>
          <w:ilvl w:val="0"/>
          <w:numId w:val="0"/>
        </w:numPr>
        <w:tabs>
          <w:tab w:val="clear" w:pos="1830"/>
        </w:tabs>
        <w:spacing w:line="420" w:lineRule="atLeast"/>
        <w:rPr>
          <w:rFonts w:hint="eastAsia" w:hAnsi="宋体" w:cs="宋体"/>
          <w:b w:val="0"/>
          <w:sz w:val="30"/>
          <w:szCs w:val="30"/>
        </w:rPr>
      </w:pPr>
    </w:p>
    <w:p w14:paraId="18F1CD70">
      <w:pPr>
        <w:adjustRightInd w:val="0"/>
        <w:snapToGrid w:val="0"/>
        <w:spacing w:line="396" w:lineRule="auto"/>
        <w:jc w:val="center"/>
        <w:rPr>
          <w:b/>
          <w:bCs/>
          <w:sz w:val="56"/>
        </w:rPr>
      </w:pPr>
      <w:r>
        <w:rPr>
          <w:rFonts w:hint="eastAsia"/>
          <w:b/>
          <w:bCs/>
          <w:sz w:val="52"/>
          <w:szCs w:val="22"/>
        </w:rPr>
        <w:t>建设工程勘察设计合同</w:t>
      </w:r>
    </w:p>
    <w:p w14:paraId="6DE4F177">
      <w:pPr>
        <w:adjustRightInd w:val="0"/>
        <w:snapToGrid w:val="0"/>
        <w:spacing w:line="300" w:lineRule="auto"/>
        <w:ind w:firstLine="420" w:firstLineChars="150"/>
        <w:rPr>
          <w:sz w:val="28"/>
        </w:rPr>
      </w:pPr>
    </w:p>
    <w:p w14:paraId="0550BF95">
      <w:pPr>
        <w:adjustRightInd w:val="0"/>
        <w:snapToGrid w:val="0"/>
        <w:spacing w:line="384" w:lineRule="auto"/>
        <w:ind w:firstLine="420" w:firstLineChars="150"/>
        <w:rPr>
          <w:rFonts w:hint="eastAsia"/>
          <w:sz w:val="28"/>
        </w:rPr>
      </w:pPr>
      <w:r>
        <w:rPr>
          <w:rFonts w:hint="eastAsia"/>
          <w:sz w:val="28"/>
        </w:rPr>
        <w:t xml:space="preserve">项目名称： </w:t>
      </w:r>
    </w:p>
    <w:p w14:paraId="7B24DF39">
      <w:pPr>
        <w:adjustRightInd w:val="0"/>
        <w:snapToGrid w:val="0"/>
        <w:spacing w:line="384" w:lineRule="auto"/>
        <w:ind w:firstLine="420" w:firstLineChars="150"/>
        <w:rPr>
          <w:rFonts w:hint="eastAsia"/>
          <w:bCs/>
          <w:sz w:val="28"/>
        </w:rPr>
      </w:pPr>
      <w:r>
        <w:rPr>
          <w:rFonts w:hint="eastAsia"/>
          <w:sz w:val="28"/>
        </w:rPr>
        <w:t xml:space="preserve">项目建设地点： </w:t>
      </w:r>
    </w:p>
    <w:p w14:paraId="30320E29">
      <w:pPr>
        <w:adjustRightInd w:val="0"/>
        <w:snapToGrid w:val="0"/>
        <w:spacing w:line="432" w:lineRule="auto"/>
        <w:rPr>
          <w:sz w:val="28"/>
        </w:rPr>
      </w:pPr>
    </w:p>
    <w:p w14:paraId="49C07E9C">
      <w:pPr>
        <w:adjustRightInd w:val="0"/>
        <w:snapToGrid w:val="0"/>
        <w:spacing w:line="276" w:lineRule="auto"/>
        <w:ind w:firstLine="420" w:firstLineChars="150"/>
        <w:rPr>
          <w:sz w:val="28"/>
        </w:rPr>
      </w:pPr>
      <w:r>
        <w:rPr>
          <w:rFonts w:hint="eastAsia"/>
          <w:sz w:val="28"/>
        </w:rPr>
        <w:t>合同编号：</w:t>
      </w:r>
    </w:p>
    <w:p w14:paraId="7A5F9424">
      <w:pPr>
        <w:adjustRightInd w:val="0"/>
        <w:snapToGrid w:val="0"/>
        <w:spacing w:line="276" w:lineRule="auto"/>
        <w:ind w:firstLine="420" w:firstLineChars="150"/>
        <w:rPr>
          <w:rFonts w:hint="eastAsia"/>
          <w:sz w:val="28"/>
        </w:rPr>
      </w:pPr>
      <w:r>
        <w:rPr>
          <w:rFonts w:hint="eastAsia"/>
          <w:sz w:val="28"/>
        </w:rPr>
        <w:t xml:space="preserve"> </w:t>
      </w:r>
    </w:p>
    <w:p w14:paraId="184C15D3">
      <w:pPr>
        <w:adjustRightInd w:val="0"/>
        <w:snapToGrid w:val="0"/>
        <w:spacing w:line="276" w:lineRule="auto"/>
        <w:ind w:firstLine="420" w:firstLineChars="150"/>
        <w:rPr>
          <w:bCs/>
          <w:sz w:val="28"/>
        </w:rPr>
      </w:pPr>
      <w:r>
        <w:rPr>
          <w:rFonts w:hint="eastAsia"/>
          <w:sz w:val="28"/>
        </w:rPr>
        <w:t>发包人：阳江市阳东区水利综合经营管理中心</w:t>
      </w:r>
    </w:p>
    <w:p w14:paraId="4A4F674E">
      <w:pPr>
        <w:adjustRightInd w:val="0"/>
        <w:snapToGrid w:val="0"/>
        <w:spacing w:line="276" w:lineRule="auto"/>
        <w:rPr>
          <w:sz w:val="28"/>
        </w:rPr>
      </w:pPr>
    </w:p>
    <w:p w14:paraId="3E5398A3">
      <w:pPr>
        <w:adjustRightInd w:val="0"/>
        <w:snapToGrid w:val="0"/>
        <w:spacing w:line="276" w:lineRule="auto"/>
        <w:rPr>
          <w:sz w:val="28"/>
        </w:rPr>
      </w:pPr>
    </w:p>
    <w:p w14:paraId="7B85BE50">
      <w:pPr>
        <w:adjustRightInd w:val="0"/>
        <w:snapToGrid w:val="0"/>
        <w:spacing w:line="276" w:lineRule="auto"/>
        <w:ind w:firstLine="420" w:firstLineChars="150"/>
        <w:rPr>
          <w:bCs/>
          <w:sz w:val="28"/>
        </w:rPr>
      </w:pPr>
      <w:r>
        <w:rPr>
          <w:rFonts w:hint="eastAsia"/>
          <w:sz w:val="28"/>
        </w:rPr>
        <w:t>设计人：</w:t>
      </w:r>
    </w:p>
    <w:p w14:paraId="3BD7FD64">
      <w:pPr>
        <w:adjustRightInd w:val="0"/>
        <w:snapToGrid w:val="0"/>
        <w:spacing w:line="276" w:lineRule="auto"/>
        <w:rPr>
          <w:sz w:val="28"/>
        </w:rPr>
      </w:pPr>
    </w:p>
    <w:p w14:paraId="48498480">
      <w:pPr>
        <w:adjustRightInd w:val="0"/>
        <w:snapToGrid w:val="0"/>
        <w:rPr>
          <w:sz w:val="28"/>
        </w:rPr>
      </w:pPr>
    </w:p>
    <w:p w14:paraId="77BC4A7D">
      <w:pPr>
        <w:adjustRightInd w:val="0"/>
        <w:snapToGrid w:val="0"/>
        <w:spacing w:line="276" w:lineRule="auto"/>
        <w:ind w:firstLine="420" w:firstLineChars="150"/>
        <w:rPr>
          <w:sz w:val="28"/>
        </w:rPr>
      </w:pPr>
      <w:r>
        <w:rPr>
          <w:rFonts w:hint="eastAsia"/>
          <w:sz w:val="28"/>
        </w:rPr>
        <w:t xml:space="preserve">签订日期：   </w:t>
      </w:r>
      <w:r>
        <w:rPr>
          <w:rFonts w:hint="eastAsia"/>
          <w:bCs/>
          <w:sz w:val="28"/>
        </w:rPr>
        <w:t>年   月  日</w:t>
      </w:r>
    </w:p>
    <w:p w14:paraId="6CB05CEC">
      <w:pPr>
        <w:adjustRightInd w:val="0"/>
        <w:snapToGrid w:val="0"/>
        <w:spacing w:line="360" w:lineRule="auto"/>
        <w:rPr>
          <w:sz w:val="28"/>
        </w:rPr>
      </w:pPr>
    </w:p>
    <w:p w14:paraId="0018BEF3">
      <w:pPr>
        <w:adjustRightInd w:val="0"/>
        <w:snapToGrid w:val="0"/>
        <w:spacing w:line="360" w:lineRule="auto"/>
        <w:rPr>
          <w:sz w:val="28"/>
        </w:rPr>
      </w:pPr>
    </w:p>
    <w:p w14:paraId="02D5DE79">
      <w:pPr>
        <w:adjustRightInd w:val="0"/>
        <w:snapToGrid w:val="0"/>
        <w:spacing w:line="396" w:lineRule="auto"/>
        <w:rPr>
          <w:sz w:val="28"/>
        </w:rPr>
      </w:pPr>
    </w:p>
    <w:p w14:paraId="4FF5AEF8">
      <w:pPr>
        <w:adjustRightInd w:val="0"/>
        <w:snapToGrid w:val="0"/>
        <w:spacing w:line="20" w:lineRule="atLeast"/>
        <w:ind w:firstLine="2520" w:firstLineChars="900"/>
        <w:rPr>
          <w:sz w:val="28"/>
        </w:rPr>
      </w:pPr>
      <w:r>
        <w:rPr>
          <w:rFonts w:hint="eastAsia"/>
          <w:sz w:val="28"/>
        </w:rPr>
        <w:t xml:space="preserve">建      设     </w:t>
      </w:r>
      <w:r>
        <w:rPr>
          <w:sz w:val="28"/>
        </w:rPr>
        <w:t xml:space="preserve"> </w:t>
      </w:r>
      <w:r>
        <w:rPr>
          <w:rFonts w:hint="eastAsia"/>
          <w:sz w:val="28"/>
        </w:rPr>
        <w:t xml:space="preserve">部 </w:t>
      </w:r>
    </w:p>
    <w:p w14:paraId="7FB72DA9">
      <w:pPr>
        <w:adjustRightInd w:val="0"/>
        <w:snapToGrid w:val="0"/>
        <w:spacing w:line="20" w:lineRule="atLeast"/>
        <w:ind w:firstLine="5320" w:firstLineChars="1900"/>
        <w:rPr>
          <w:sz w:val="28"/>
        </w:rPr>
      </w:pPr>
      <w:r>
        <w:rPr>
          <w:rFonts w:hint="eastAsia"/>
          <w:sz w:val="28"/>
        </w:rPr>
        <w:t xml:space="preserve"> 制定</w:t>
      </w:r>
    </w:p>
    <w:p w14:paraId="675EC6C7">
      <w:pPr>
        <w:adjustRightInd w:val="0"/>
        <w:snapToGrid w:val="0"/>
        <w:spacing w:line="20" w:lineRule="atLeast"/>
        <w:ind w:firstLine="2520" w:firstLineChars="900"/>
        <w:rPr>
          <w:sz w:val="28"/>
        </w:rPr>
      </w:pPr>
      <w:r>
        <w:rPr>
          <w:rFonts w:hint="eastAsia"/>
          <w:sz w:val="28"/>
        </w:rPr>
        <w:t>国家工商行政管理局</w:t>
      </w:r>
    </w:p>
    <w:p w14:paraId="5E95CE7B">
      <w:pPr>
        <w:adjustRightInd w:val="0"/>
        <w:snapToGrid w:val="0"/>
        <w:rPr>
          <w:sz w:val="28"/>
        </w:rPr>
      </w:pPr>
    </w:p>
    <w:p w14:paraId="34615810">
      <w:pPr>
        <w:adjustRightInd w:val="0"/>
        <w:snapToGrid w:val="0"/>
        <w:ind w:firstLine="2240" w:firstLineChars="800"/>
        <w:rPr>
          <w:sz w:val="28"/>
        </w:rPr>
      </w:pPr>
    </w:p>
    <w:p w14:paraId="34773FAB">
      <w:pPr>
        <w:adjustRightInd w:val="0"/>
        <w:snapToGrid w:val="0"/>
        <w:ind w:firstLine="2520" w:firstLineChars="900"/>
        <w:rPr>
          <w:sz w:val="28"/>
        </w:rPr>
      </w:pPr>
      <w:r>
        <w:rPr>
          <w:rFonts w:hint="eastAsia"/>
          <w:sz w:val="28"/>
        </w:rPr>
        <w:t xml:space="preserve">广东省建设委员会    </w:t>
      </w:r>
      <w:r>
        <w:rPr>
          <w:sz w:val="28"/>
        </w:rPr>
        <w:t xml:space="preserve"> </w:t>
      </w:r>
      <w:r>
        <w:rPr>
          <w:rFonts w:hint="eastAsia"/>
          <w:sz w:val="28"/>
        </w:rPr>
        <w:t>印制</w:t>
      </w:r>
    </w:p>
    <w:p w14:paraId="3566A37D">
      <w:pPr>
        <w:adjustRightInd w:val="0"/>
        <w:snapToGrid w:val="0"/>
        <w:spacing w:line="360" w:lineRule="auto"/>
        <w:jc w:val="left"/>
        <w:rPr>
          <w:rFonts w:ascii="宋体" w:hAnsi="宋体"/>
          <w:sz w:val="30"/>
        </w:rPr>
      </w:pPr>
    </w:p>
    <w:p w14:paraId="071BB595"/>
    <w:p w14:paraId="49E9A24D"/>
    <w:p w14:paraId="45692964"/>
    <w:p w14:paraId="68E15211">
      <w:pPr>
        <w:adjustRightInd w:val="0"/>
        <w:snapToGrid w:val="0"/>
        <w:spacing w:line="300" w:lineRule="auto"/>
        <w:jc w:val="center"/>
        <w:rPr>
          <w:rFonts w:ascii="宋体" w:hAnsi="宋体"/>
          <w:b/>
          <w:sz w:val="28"/>
        </w:rPr>
        <w:sectPr>
          <w:headerReference r:id="rId3" w:type="default"/>
          <w:footerReference r:id="rId4" w:type="default"/>
          <w:pgSz w:w="11906" w:h="16838"/>
          <w:pgMar w:top="1191" w:right="992" w:bottom="1400" w:left="851" w:header="851" w:footer="992" w:gutter="0"/>
          <w:cols w:space="720" w:num="1"/>
          <w:docGrid w:type="lines" w:linePitch="312" w:charSpace="0"/>
        </w:sectPr>
      </w:pPr>
    </w:p>
    <w:p w14:paraId="1C92BC0F">
      <w:pPr>
        <w:spacing w:after="120" w:line="540" w:lineRule="exact"/>
        <w:jc w:val="center"/>
        <w:rPr>
          <w:rFonts w:hint="eastAsia"/>
          <w:b/>
          <w:sz w:val="36"/>
        </w:rPr>
      </w:pPr>
      <w:r>
        <w:rPr>
          <w:rFonts w:hint="eastAsia"/>
          <w:b/>
          <w:sz w:val="36"/>
        </w:rPr>
        <w:t>勘察设计合同协议书</w:t>
      </w:r>
    </w:p>
    <w:p w14:paraId="6A8078B1">
      <w:pPr>
        <w:spacing w:line="540" w:lineRule="exact"/>
        <w:rPr>
          <w:rFonts w:hint="eastAsia" w:ascii="宋体" w:hAnsi="宋体"/>
          <w:sz w:val="24"/>
        </w:rPr>
      </w:pPr>
      <w:r>
        <w:rPr>
          <w:rFonts w:hint="eastAsia" w:ascii="宋体" w:hAnsi="宋体"/>
          <w:sz w:val="24"/>
        </w:rPr>
        <w:t>发包人：阳江市阳东区水利综合经营管理中心</w:t>
      </w:r>
    </w:p>
    <w:p w14:paraId="666FEE2A">
      <w:pPr>
        <w:spacing w:line="540" w:lineRule="exact"/>
        <w:rPr>
          <w:rFonts w:hint="eastAsia" w:ascii="宋体" w:hAnsi="宋体"/>
          <w:sz w:val="24"/>
        </w:rPr>
      </w:pPr>
      <w:r>
        <w:rPr>
          <w:rFonts w:hint="eastAsia" w:ascii="宋体" w:hAnsi="宋体"/>
          <w:sz w:val="24"/>
        </w:rPr>
        <w:t>勘察设计人：</w:t>
      </w:r>
      <w:r>
        <w:rPr>
          <w:rFonts w:hint="eastAsia" w:ascii="宋体" w:hAnsi="宋体"/>
          <w:sz w:val="24"/>
          <w:u w:val="single"/>
        </w:rPr>
        <w:t xml:space="preserve">                                </w:t>
      </w:r>
    </w:p>
    <w:p w14:paraId="1DC6A72F">
      <w:pPr>
        <w:spacing w:line="540" w:lineRule="exact"/>
        <w:ind w:left="1200" w:hanging="1200" w:hangingChars="500"/>
        <w:rPr>
          <w:rFonts w:hint="eastAsia" w:ascii="宋体" w:hAnsi="宋体"/>
          <w:sz w:val="24"/>
        </w:rPr>
      </w:pPr>
      <w:r>
        <w:rPr>
          <w:rFonts w:hint="eastAsia" w:ascii="宋体" w:hAnsi="宋体"/>
          <w:sz w:val="24"/>
        </w:rPr>
        <w:t xml:space="preserve">合同名称： </w:t>
      </w:r>
    </w:p>
    <w:p w14:paraId="3CF05645">
      <w:pPr>
        <w:spacing w:line="540" w:lineRule="exact"/>
        <w:rPr>
          <w:rFonts w:hint="eastAsia" w:ascii="宋体" w:hAnsi="宋体"/>
          <w:sz w:val="24"/>
        </w:rPr>
      </w:pPr>
      <w:r>
        <w:rPr>
          <w:rFonts w:hint="eastAsia" w:ascii="宋体" w:hAnsi="宋体"/>
          <w:sz w:val="24"/>
        </w:rPr>
        <w:t>合同编号：</w:t>
      </w:r>
    </w:p>
    <w:p w14:paraId="64427F64">
      <w:pPr>
        <w:spacing w:line="540" w:lineRule="exact"/>
        <w:rPr>
          <w:rFonts w:hint="eastAsia" w:ascii="宋体" w:hAnsi="宋体"/>
          <w:sz w:val="24"/>
        </w:rPr>
      </w:pPr>
      <w:r>
        <w:rPr>
          <w:rFonts w:hint="eastAsia" w:ascii="宋体" w:hAnsi="宋体"/>
          <w:sz w:val="24"/>
        </w:rPr>
        <w:t>签订地点：</w:t>
      </w:r>
      <w:r>
        <w:rPr>
          <w:rFonts w:hint="eastAsia" w:ascii="宋体" w:hAnsi="宋体"/>
          <w:sz w:val="24"/>
          <w:u w:val="single"/>
        </w:rPr>
        <w:t xml:space="preserve"> 阳江市阳东区 </w:t>
      </w:r>
      <w:r>
        <w:rPr>
          <w:rFonts w:hint="eastAsia" w:ascii="宋体" w:hAnsi="宋体"/>
          <w:sz w:val="24"/>
        </w:rPr>
        <w:t xml:space="preserve">      签订时间：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1AD39AE">
      <w:pPr>
        <w:spacing w:line="540" w:lineRule="atLeast"/>
        <w:ind w:left="-48" w:leftChars="-23" w:firstLine="480" w:firstLineChars="200"/>
        <w:jc w:val="left"/>
        <w:rPr>
          <w:rFonts w:hint="eastAsia" w:ascii="宋体" w:hAnsi="宋体"/>
          <w:sz w:val="24"/>
        </w:rPr>
      </w:pPr>
      <w:r>
        <w:rPr>
          <w:rFonts w:hint="eastAsia" w:ascii="宋体" w:hAnsi="宋体"/>
          <w:sz w:val="24"/>
          <w:u w:val="single"/>
        </w:rPr>
        <w:t>阳江市阳东区水利综合经营管理中心</w:t>
      </w:r>
      <w:r>
        <w:rPr>
          <w:rFonts w:hint="eastAsia" w:ascii="宋体" w:hAnsi="宋体"/>
          <w:sz w:val="24"/>
        </w:rPr>
        <w:t>（以下简称发包人）拟建</w:t>
      </w:r>
      <w:r>
        <w:rPr>
          <w:rFonts w:hint="eastAsia" w:ascii="宋体" w:hAnsi="宋体"/>
          <w:sz w:val="24"/>
          <w:u w:val="single"/>
        </w:rPr>
        <w:t>（项目名称）</w:t>
      </w:r>
      <w:r>
        <w:rPr>
          <w:rFonts w:hint="eastAsia" w:ascii="宋体" w:hAnsi="宋体"/>
          <w:sz w:val="24"/>
        </w:rPr>
        <w:t>，接受了</w:t>
      </w:r>
      <w:r>
        <w:rPr>
          <w:rFonts w:hint="eastAsia" w:ascii="宋体" w:hAnsi="宋体"/>
          <w:sz w:val="24"/>
          <w:u w:val="single"/>
        </w:rPr>
        <w:t xml:space="preserve">              </w:t>
      </w:r>
      <w:r>
        <w:rPr>
          <w:rFonts w:hint="eastAsia" w:ascii="宋体" w:hAnsi="宋体"/>
          <w:sz w:val="24"/>
        </w:rPr>
        <w:t>（以下简称勘察设计人）关于勘察设计的投标，双方就本项工程建设勘察设计有关事项，达成如下协议。</w:t>
      </w:r>
    </w:p>
    <w:p w14:paraId="78FB9BE2">
      <w:pPr>
        <w:spacing w:line="540" w:lineRule="atLeast"/>
        <w:ind w:left="-48" w:leftChars="-23" w:firstLine="480" w:firstLineChars="200"/>
        <w:rPr>
          <w:rFonts w:hint="eastAsia" w:ascii="宋体" w:hAnsi="宋体"/>
          <w:sz w:val="24"/>
        </w:rPr>
      </w:pPr>
      <w:r>
        <w:rPr>
          <w:rFonts w:hint="eastAsia" w:ascii="宋体" w:hAnsi="宋体"/>
          <w:sz w:val="24"/>
        </w:rPr>
        <w:t>1.本协议书中的词语涵义与下述第2条所列合同条件中的词语涵义相同。</w:t>
      </w:r>
    </w:p>
    <w:p w14:paraId="3273B943">
      <w:pPr>
        <w:spacing w:line="540" w:lineRule="atLeast"/>
        <w:ind w:left="-48" w:leftChars="-23" w:firstLine="480" w:firstLineChars="200"/>
        <w:rPr>
          <w:rFonts w:hint="eastAsia" w:ascii="宋体" w:hAnsi="宋体"/>
          <w:sz w:val="24"/>
        </w:rPr>
      </w:pPr>
      <w:r>
        <w:rPr>
          <w:rFonts w:hint="eastAsia" w:ascii="宋体" w:hAnsi="宋体"/>
          <w:sz w:val="24"/>
        </w:rPr>
        <w:t>2.本合同包括下列文件：</w:t>
      </w:r>
    </w:p>
    <w:p w14:paraId="752F2943">
      <w:pPr>
        <w:spacing w:line="540" w:lineRule="atLeast"/>
        <w:ind w:left="-48" w:leftChars="-23" w:firstLine="480" w:firstLineChars="200"/>
        <w:rPr>
          <w:rFonts w:hint="eastAsia" w:ascii="宋体" w:hAnsi="宋体"/>
          <w:sz w:val="24"/>
        </w:rPr>
      </w:pPr>
      <w:r>
        <w:rPr>
          <w:rFonts w:hint="eastAsia" w:ascii="宋体" w:hAnsi="宋体"/>
          <w:sz w:val="24"/>
        </w:rPr>
        <w:t>⑴协议书及补充协议书；</w:t>
      </w:r>
    </w:p>
    <w:p w14:paraId="2B9D7C78">
      <w:pPr>
        <w:spacing w:line="540" w:lineRule="atLeast"/>
        <w:ind w:left="-48" w:leftChars="-23" w:firstLine="480" w:firstLineChars="200"/>
        <w:rPr>
          <w:rFonts w:hint="eastAsia" w:ascii="宋体" w:hAnsi="宋体"/>
          <w:sz w:val="24"/>
        </w:rPr>
      </w:pPr>
      <w:r>
        <w:rPr>
          <w:rFonts w:hint="eastAsia" w:ascii="宋体" w:hAnsi="宋体"/>
          <w:sz w:val="24"/>
        </w:rPr>
        <w:t>⑵中标通知书；</w:t>
      </w:r>
    </w:p>
    <w:p w14:paraId="0A14B29B">
      <w:pPr>
        <w:spacing w:line="540" w:lineRule="atLeast"/>
        <w:ind w:left="-48" w:leftChars="-23" w:firstLine="480" w:firstLineChars="200"/>
        <w:rPr>
          <w:rFonts w:hint="eastAsia" w:ascii="宋体" w:hAnsi="宋体"/>
          <w:sz w:val="24"/>
        </w:rPr>
      </w:pPr>
      <w:r>
        <w:rPr>
          <w:rFonts w:hint="eastAsia" w:ascii="宋体" w:hAnsi="宋体"/>
          <w:sz w:val="24"/>
        </w:rPr>
        <w:t>⑶合同条款；</w:t>
      </w:r>
    </w:p>
    <w:p w14:paraId="3DC8FF4A">
      <w:pPr>
        <w:spacing w:line="540" w:lineRule="atLeast"/>
        <w:ind w:left="-48" w:leftChars="-23" w:firstLine="480" w:firstLineChars="200"/>
        <w:rPr>
          <w:rFonts w:hint="eastAsia" w:ascii="宋体" w:hAnsi="宋体"/>
          <w:sz w:val="24"/>
        </w:rPr>
      </w:pPr>
      <w:r>
        <w:rPr>
          <w:rFonts w:hint="eastAsia" w:ascii="宋体" w:hAnsi="宋体"/>
          <w:sz w:val="24"/>
        </w:rPr>
        <w:t>⑷投标函及投标函附表；</w:t>
      </w:r>
    </w:p>
    <w:p w14:paraId="6BE84291">
      <w:pPr>
        <w:spacing w:line="540" w:lineRule="atLeast"/>
        <w:ind w:left="-48" w:leftChars="-23" w:firstLine="480" w:firstLineChars="200"/>
        <w:rPr>
          <w:rFonts w:hint="eastAsia" w:ascii="宋体" w:hAnsi="宋体"/>
          <w:sz w:val="24"/>
        </w:rPr>
      </w:pPr>
      <w:r>
        <w:rPr>
          <w:rFonts w:hint="eastAsia" w:ascii="宋体" w:hAnsi="宋体"/>
          <w:sz w:val="24"/>
        </w:rPr>
        <w:t>⑸工作大纲；</w:t>
      </w:r>
    </w:p>
    <w:p w14:paraId="069E019D">
      <w:pPr>
        <w:spacing w:line="540" w:lineRule="atLeast"/>
        <w:ind w:left="-48" w:leftChars="-23" w:firstLine="480" w:firstLineChars="200"/>
        <w:rPr>
          <w:rFonts w:hint="eastAsia" w:ascii="宋体" w:hAnsi="宋体"/>
          <w:sz w:val="24"/>
        </w:rPr>
      </w:pPr>
      <w:r>
        <w:rPr>
          <w:rFonts w:hint="eastAsia" w:ascii="宋体" w:hAnsi="宋体"/>
          <w:sz w:val="24"/>
        </w:rPr>
        <w:t>⑹经双方确认进入合同的其他文件。</w:t>
      </w:r>
    </w:p>
    <w:p w14:paraId="732855E8">
      <w:pPr>
        <w:spacing w:line="540" w:lineRule="atLeast"/>
        <w:ind w:left="-48" w:leftChars="-23" w:firstLine="480" w:firstLineChars="200"/>
        <w:rPr>
          <w:rFonts w:hint="eastAsia" w:ascii="宋体" w:hAnsi="宋体"/>
          <w:sz w:val="24"/>
        </w:rPr>
      </w:pPr>
      <w:r>
        <w:rPr>
          <w:rFonts w:hint="eastAsia" w:ascii="宋体" w:hAnsi="宋体"/>
          <w:sz w:val="24"/>
        </w:rPr>
        <w:t>上述文件汇集并代替了本协议书签订前双方为本合同签订的所有协议、会谈记录以及相互确认的一切文件。</w:t>
      </w:r>
    </w:p>
    <w:p w14:paraId="465CDFF4">
      <w:pPr>
        <w:spacing w:line="540" w:lineRule="atLeast"/>
        <w:ind w:left="-48" w:leftChars="-23" w:firstLine="480" w:firstLineChars="200"/>
        <w:rPr>
          <w:rFonts w:hint="eastAsia" w:ascii="宋体" w:hAnsi="宋体"/>
          <w:sz w:val="24"/>
        </w:rPr>
      </w:pPr>
      <w:r>
        <w:rPr>
          <w:rFonts w:hint="eastAsia" w:ascii="宋体" w:hAnsi="宋体"/>
          <w:sz w:val="24"/>
        </w:rPr>
        <w:t>3.发包人应提供给承包人的资料及时间如下：</w:t>
      </w:r>
    </w:p>
    <w:p w14:paraId="7197F49D">
      <w:pPr>
        <w:spacing w:line="540" w:lineRule="atLeast"/>
        <w:ind w:left="-48" w:leftChars="-23" w:firstLine="480" w:firstLineChars="200"/>
        <w:rPr>
          <w:rFonts w:hint="eastAsia" w:ascii="宋体" w:hAnsi="宋体"/>
          <w:sz w:val="24"/>
        </w:rPr>
      </w:pPr>
      <w:r>
        <w:rPr>
          <w:rFonts w:hint="eastAsia" w:ascii="宋体" w:hAnsi="宋体"/>
          <w:sz w:val="24"/>
        </w:rPr>
        <w:t>各阶段有关本工程的批复文件，在上级部门批文下达后提供。</w:t>
      </w:r>
    </w:p>
    <w:p w14:paraId="78B1535D">
      <w:pPr>
        <w:spacing w:line="540" w:lineRule="atLeast"/>
        <w:ind w:left="-48" w:leftChars="-23" w:firstLine="480" w:firstLineChars="200"/>
        <w:rPr>
          <w:rFonts w:ascii="宋体" w:hAnsi="宋体"/>
          <w:sz w:val="24"/>
        </w:rPr>
      </w:pPr>
      <w:r>
        <w:rPr>
          <w:rFonts w:ascii="宋体" w:hAnsi="宋体"/>
          <w:sz w:val="24"/>
        </w:rPr>
        <w:t>4.本合同</w:t>
      </w:r>
      <w:r>
        <w:rPr>
          <w:rFonts w:hint="eastAsia" w:ascii="宋体" w:hAnsi="宋体"/>
          <w:sz w:val="24"/>
        </w:rPr>
        <w:t>勘察设计各阶段交付文件时间为：</w:t>
      </w:r>
    </w:p>
    <w:p w14:paraId="795BC91D">
      <w:pPr>
        <w:spacing w:line="360" w:lineRule="auto"/>
        <w:ind w:firstLine="480" w:firstLineChars="200"/>
        <w:rPr>
          <w:rFonts w:hint="eastAsia" w:ascii="宋体" w:hAnsi="宋体" w:cs="宋体"/>
          <w:sz w:val="24"/>
        </w:rPr>
      </w:pPr>
      <w:r>
        <w:rPr>
          <w:rFonts w:hint="eastAsia" w:ascii="宋体" w:hAnsi="宋体"/>
          <w:sz w:val="24"/>
        </w:rPr>
        <w:t>(1)</w:t>
      </w:r>
      <w:r>
        <w:rPr>
          <w:rFonts w:hint="eastAsia" w:ascii="宋体" w:hAnsi="宋体" w:cs="宋体"/>
          <w:sz w:val="24"/>
        </w:rPr>
        <w:t>初步设计：自签订合同后</w:t>
      </w:r>
      <w:r>
        <w:rPr>
          <w:rFonts w:hint="eastAsia" w:ascii="宋体" w:hAnsi="宋体" w:cs="宋体"/>
          <w:sz w:val="24"/>
          <w:u w:val="single"/>
        </w:rPr>
        <w:t xml:space="preserve">   </w:t>
      </w:r>
      <w:r>
        <w:rPr>
          <w:rFonts w:hint="eastAsia" w:ascii="宋体" w:hAnsi="宋体" w:cs="宋体"/>
          <w:sz w:val="24"/>
        </w:rPr>
        <w:t>个日历天内提交初步设计成果文件（含项目概算）；</w:t>
      </w:r>
    </w:p>
    <w:p w14:paraId="6381D539">
      <w:pPr>
        <w:spacing w:line="360" w:lineRule="auto"/>
        <w:ind w:firstLine="480" w:firstLineChars="200"/>
        <w:rPr>
          <w:rFonts w:hint="eastAsia" w:ascii="宋体" w:hAnsi="宋体" w:cs="宋体"/>
          <w:sz w:val="24"/>
        </w:rPr>
      </w:pPr>
      <w:r>
        <w:rPr>
          <w:rFonts w:hint="eastAsia" w:ascii="宋体" w:hAnsi="宋体"/>
          <w:sz w:val="24"/>
        </w:rPr>
        <w:t>(2)</w:t>
      </w:r>
      <w:r>
        <w:rPr>
          <w:rFonts w:hint="eastAsia" w:ascii="宋体" w:hAnsi="宋体" w:cs="宋体"/>
          <w:sz w:val="24"/>
        </w:rPr>
        <w:t>施工图设计：自收到初步设计确认文件后</w:t>
      </w:r>
      <w:r>
        <w:rPr>
          <w:rFonts w:hint="eastAsia" w:ascii="宋体" w:hAnsi="宋体" w:cs="宋体"/>
          <w:sz w:val="24"/>
          <w:u w:val="single"/>
        </w:rPr>
        <w:t xml:space="preserve">    </w:t>
      </w:r>
      <w:r>
        <w:rPr>
          <w:rFonts w:hint="eastAsia" w:ascii="宋体" w:hAnsi="宋体" w:cs="宋体"/>
          <w:sz w:val="24"/>
        </w:rPr>
        <w:t>个日历天内提交施工图设计成果文件（中标人须确保设计文件在规定时间内通过审图机构审查）。</w:t>
      </w:r>
    </w:p>
    <w:p w14:paraId="0262EC59">
      <w:pPr>
        <w:pStyle w:val="2"/>
        <w:spacing w:after="0" w:line="360" w:lineRule="auto"/>
        <w:ind w:left="0" w:leftChars="0" w:firstLine="480"/>
        <w:rPr>
          <w:rFonts w:hint="eastAsia"/>
          <w:color w:val="auto"/>
        </w:rPr>
      </w:pPr>
      <w:r>
        <w:rPr>
          <w:rFonts w:hint="eastAsia" w:cs="宋体"/>
          <w:bCs/>
          <w:color w:val="auto"/>
          <w:kern w:val="0"/>
          <w:sz w:val="24"/>
        </w:rPr>
        <w:t>同时，自签订合同后</w:t>
      </w:r>
      <w:r>
        <w:rPr>
          <w:rFonts w:hint="eastAsia" w:cs="宋体"/>
          <w:bCs/>
          <w:color w:val="auto"/>
          <w:kern w:val="0"/>
          <w:sz w:val="24"/>
          <w:u w:val="single"/>
        </w:rPr>
        <w:t xml:space="preserve">   </w:t>
      </w:r>
      <w:r>
        <w:rPr>
          <w:rFonts w:hint="eastAsia" w:cs="宋体"/>
          <w:bCs/>
          <w:color w:val="auto"/>
          <w:kern w:val="0"/>
          <w:sz w:val="24"/>
        </w:rPr>
        <w:t>个日历天内提交勘察成果文件</w:t>
      </w:r>
      <w:r>
        <w:rPr>
          <w:rFonts w:hint="eastAsia" w:cs="宋体"/>
          <w:color w:val="auto"/>
          <w:sz w:val="24"/>
        </w:rPr>
        <w:t>。</w:t>
      </w:r>
    </w:p>
    <w:p w14:paraId="003A120D">
      <w:pPr>
        <w:spacing w:line="360" w:lineRule="auto"/>
        <w:ind w:firstLine="480" w:firstLineChars="200"/>
        <w:rPr>
          <w:rFonts w:hint="eastAsia" w:ascii="宋体" w:hAnsi="宋体"/>
          <w:sz w:val="24"/>
        </w:rPr>
      </w:pPr>
      <w:r>
        <w:rPr>
          <w:rFonts w:hint="eastAsia" w:ascii="宋体" w:hAnsi="宋体"/>
          <w:sz w:val="24"/>
        </w:rPr>
        <w:t>5. 本合同中标价为人民</w:t>
      </w:r>
      <w:r>
        <w:rPr>
          <w:rFonts w:hint="eastAsia" w:ascii="宋体" w:hAnsi="宋体"/>
          <w:sz w:val="24"/>
          <w:u w:val="single"/>
        </w:rPr>
        <w:t>币：    元</w:t>
      </w:r>
      <w:r>
        <w:rPr>
          <w:rFonts w:hint="eastAsia" w:ascii="宋体" w:hAnsi="宋体"/>
          <w:sz w:val="24"/>
        </w:rPr>
        <w:t>，</w:t>
      </w:r>
      <w:r>
        <w:rPr>
          <w:rFonts w:hint="eastAsia" w:ascii="宋体" w:hAnsi="宋体" w:cs="宋体"/>
          <w:sz w:val="24"/>
          <w:szCs w:val="21"/>
        </w:rPr>
        <w:t>其中</w:t>
      </w:r>
      <w:r>
        <w:rPr>
          <w:rFonts w:hint="eastAsia" w:ascii="宋体" w:hAnsi="宋体" w:cs="宋体"/>
          <w:sz w:val="24"/>
        </w:rPr>
        <w:t>工程设计费中标下浮率</w:t>
      </w:r>
      <w:r>
        <w:rPr>
          <w:rFonts w:hint="eastAsia" w:ascii="宋体" w:hAnsi="宋体" w:cs="宋体"/>
          <w:sz w:val="24"/>
          <w:u w:val="single"/>
        </w:rPr>
        <w:t xml:space="preserve">  </w:t>
      </w:r>
      <w:r>
        <w:rPr>
          <w:rFonts w:hint="eastAsia" w:ascii="宋体" w:hAnsi="宋体" w:cs="宋体"/>
          <w:sz w:val="24"/>
        </w:rPr>
        <w:t>%，相应金额</w:t>
      </w:r>
      <w:r>
        <w:rPr>
          <w:rFonts w:hint="eastAsia" w:ascii="宋体" w:hAnsi="宋体" w:cs="宋体"/>
          <w:sz w:val="24"/>
          <w:szCs w:val="21"/>
        </w:rPr>
        <w:t>（大写）</w:t>
      </w:r>
      <w:r>
        <w:rPr>
          <w:rFonts w:hint="eastAsia" w:ascii="宋体" w:hAnsi="宋体" w:cs="宋体"/>
          <w:sz w:val="24"/>
          <w:szCs w:val="21"/>
          <w:u w:val="single"/>
        </w:rPr>
        <w:t xml:space="preserve">   </w:t>
      </w:r>
      <w:r>
        <w:rPr>
          <w:rFonts w:hint="eastAsia" w:ascii="宋体" w:hAnsi="宋体" w:cs="宋体"/>
          <w:sz w:val="24"/>
          <w:szCs w:val="28"/>
          <w:u w:val="single"/>
        </w:rPr>
        <w:t xml:space="preserve"> </w:t>
      </w:r>
      <w:r>
        <w:rPr>
          <w:rFonts w:hint="eastAsia" w:ascii="宋体" w:hAnsi="宋体" w:cs="宋体"/>
          <w:sz w:val="24"/>
          <w:szCs w:val="21"/>
          <w:u w:val="single"/>
        </w:rPr>
        <w:t xml:space="preserve">     </w:t>
      </w:r>
      <w:r>
        <w:rPr>
          <w:rFonts w:hint="eastAsia" w:ascii="宋体" w:hAnsi="宋体" w:cs="宋体"/>
          <w:sz w:val="24"/>
          <w:szCs w:val="21"/>
        </w:rPr>
        <w:t>（￥</w:t>
      </w:r>
      <w:r>
        <w:rPr>
          <w:rFonts w:hint="eastAsia" w:ascii="宋体" w:hAnsi="宋体" w:cs="宋体"/>
          <w:sz w:val="24"/>
          <w:szCs w:val="21"/>
          <w:u w:val="single"/>
        </w:rPr>
        <w:t xml:space="preserve">        </w:t>
      </w:r>
      <w:r>
        <w:rPr>
          <w:rFonts w:hint="eastAsia" w:ascii="宋体" w:hAnsi="宋体" w:cs="宋体"/>
          <w:sz w:val="24"/>
          <w:szCs w:val="21"/>
        </w:rPr>
        <w:t>元），勘察费</w:t>
      </w:r>
      <w:r>
        <w:rPr>
          <w:rFonts w:hint="eastAsia" w:ascii="宋体" w:hAnsi="宋体" w:cs="宋体"/>
          <w:sz w:val="24"/>
        </w:rPr>
        <w:t>中标下浮率</w:t>
      </w:r>
      <w:r>
        <w:rPr>
          <w:rFonts w:hint="eastAsia" w:ascii="宋体" w:hAnsi="宋体" w:cs="宋体"/>
          <w:sz w:val="24"/>
          <w:u w:val="single"/>
        </w:rPr>
        <w:t xml:space="preserve">  </w:t>
      </w:r>
      <w:r>
        <w:rPr>
          <w:rFonts w:hint="eastAsia" w:ascii="宋体" w:hAnsi="宋体" w:cs="宋体"/>
          <w:sz w:val="24"/>
        </w:rPr>
        <w:t>%，相应金额</w:t>
      </w:r>
      <w:r>
        <w:rPr>
          <w:rFonts w:hint="eastAsia" w:ascii="宋体" w:hAnsi="宋体" w:cs="宋体"/>
          <w:sz w:val="24"/>
          <w:szCs w:val="21"/>
        </w:rPr>
        <w:t>（大写）</w:t>
      </w:r>
      <w:r>
        <w:rPr>
          <w:rFonts w:hint="eastAsia" w:ascii="宋体" w:hAnsi="宋体" w:cs="宋体"/>
          <w:sz w:val="24"/>
          <w:szCs w:val="21"/>
          <w:u w:val="single"/>
        </w:rPr>
        <w:t xml:space="preserve">   </w:t>
      </w:r>
      <w:r>
        <w:rPr>
          <w:rFonts w:hint="eastAsia" w:ascii="宋体" w:hAnsi="宋体" w:cs="宋体"/>
          <w:sz w:val="24"/>
          <w:szCs w:val="28"/>
          <w:u w:val="single"/>
        </w:rPr>
        <w:t xml:space="preserve"> </w:t>
      </w:r>
      <w:r>
        <w:rPr>
          <w:rFonts w:hint="eastAsia" w:ascii="宋体" w:hAnsi="宋体" w:cs="宋体"/>
          <w:sz w:val="24"/>
          <w:szCs w:val="21"/>
          <w:u w:val="single"/>
        </w:rPr>
        <w:t xml:space="preserve">     </w:t>
      </w:r>
      <w:r>
        <w:rPr>
          <w:rFonts w:hint="eastAsia" w:ascii="宋体" w:hAnsi="宋体" w:cs="宋体"/>
          <w:sz w:val="24"/>
          <w:szCs w:val="21"/>
        </w:rPr>
        <w:t>（￥</w:t>
      </w:r>
      <w:r>
        <w:rPr>
          <w:rFonts w:hint="eastAsia" w:ascii="宋体" w:hAnsi="宋体" w:cs="宋体"/>
          <w:sz w:val="24"/>
          <w:szCs w:val="21"/>
          <w:u w:val="single"/>
        </w:rPr>
        <w:t xml:space="preserve">        </w:t>
      </w:r>
      <w:r>
        <w:rPr>
          <w:rFonts w:hint="eastAsia" w:ascii="宋体" w:hAnsi="宋体" w:cs="宋体"/>
          <w:sz w:val="24"/>
          <w:szCs w:val="21"/>
        </w:rPr>
        <w:t>元）。</w:t>
      </w:r>
      <w:r>
        <w:rPr>
          <w:rFonts w:hint="eastAsia" w:ascii="宋体" w:hAnsi="宋体"/>
          <w:sz w:val="24"/>
        </w:rPr>
        <w:t>具体结算金额按合同条款第11条结算；发包人保证按合同规定付款，并承担合同规定的发包人的全部义务和责任。</w:t>
      </w:r>
    </w:p>
    <w:p w14:paraId="6477190C">
      <w:pPr>
        <w:spacing w:line="540" w:lineRule="atLeast"/>
        <w:ind w:left="-48" w:leftChars="-23" w:firstLine="480" w:firstLineChars="200"/>
        <w:rPr>
          <w:rFonts w:hint="eastAsia" w:ascii="宋体" w:hAnsi="宋体"/>
          <w:sz w:val="24"/>
        </w:rPr>
      </w:pPr>
      <w:r>
        <w:rPr>
          <w:rFonts w:hint="eastAsia" w:ascii="宋体" w:hAnsi="宋体"/>
          <w:sz w:val="24"/>
        </w:rPr>
        <w:t>6.勘察设计人保证按合同规定全面完成各项勘察设计工作，并承担合同规定的勘察设计人的全部义务和责任。</w:t>
      </w:r>
    </w:p>
    <w:p w14:paraId="4784316A">
      <w:pPr>
        <w:spacing w:line="540" w:lineRule="atLeast"/>
        <w:ind w:left="-48" w:leftChars="-23" w:firstLine="480" w:firstLineChars="200"/>
        <w:rPr>
          <w:rFonts w:hint="eastAsia" w:ascii="宋体" w:hAnsi="宋体"/>
          <w:sz w:val="24"/>
        </w:rPr>
      </w:pPr>
      <w:r>
        <w:rPr>
          <w:rFonts w:hint="eastAsia" w:ascii="宋体" w:hAnsi="宋体"/>
          <w:sz w:val="24"/>
        </w:rPr>
        <w:t>7.本合同书经双方法定代表人或其委托代理人签字（盖章）并加盖本单位公章后生效。</w:t>
      </w:r>
    </w:p>
    <w:p w14:paraId="5F6F10EC">
      <w:pPr>
        <w:spacing w:line="540" w:lineRule="atLeast"/>
        <w:ind w:left="-48" w:leftChars="-23" w:firstLine="480" w:firstLineChars="200"/>
        <w:rPr>
          <w:rFonts w:hint="eastAsia" w:ascii="宋体" w:hAnsi="宋体"/>
          <w:sz w:val="24"/>
        </w:rPr>
      </w:pPr>
      <w:r>
        <w:rPr>
          <w:rFonts w:hint="eastAsia" w:ascii="宋体" w:hAnsi="宋体"/>
          <w:sz w:val="24"/>
        </w:rPr>
        <w:t>8. 本合同书一式</w:t>
      </w:r>
      <w:r>
        <w:rPr>
          <w:rFonts w:hint="eastAsia" w:ascii="宋体" w:hAnsi="宋体"/>
          <w:sz w:val="24"/>
          <w:u w:val="single"/>
        </w:rPr>
        <w:t xml:space="preserve"> 7 </w:t>
      </w:r>
      <w:r>
        <w:rPr>
          <w:rFonts w:hint="eastAsia" w:ascii="宋体" w:hAnsi="宋体"/>
          <w:sz w:val="24"/>
        </w:rPr>
        <w:t>份，具有同等法律效力，甲方</w:t>
      </w:r>
      <w:r>
        <w:rPr>
          <w:rFonts w:hint="eastAsia" w:ascii="宋体" w:hAnsi="宋体"/>
          <w:sz w:val="24"/>
          <w:u w:val="single"/>
        </w:rPr>
        <w:t>4</w:t>
      </w:r>
      <w:r>
        <w:rPr>
          <w:rFonts w:hint="eastAsia" w:ascii="宋体" w:hAnsi="宋体"/>
          <w:sz w:val="24"/>
        </w:rPr>
        <w:t>份，乙方</w:t>
      </w:r>
      <w:r>
        <w:rPr>
          <w:rFonts w:hint="eastAsia" w:ascii="宋体" w:hAnsi="宋体"/>
          <w:sz w:val="24"/>
          <w:u w:val="single"/>
        </w:rPr>
        <w:t xml:space="preserve"> 3 </w:t>
      </w:r>
      <w:r>
        <w:rPr>
          <w:rFonts w:hint="eastAsia" w:ascii="宋体" w:hAnsi="宋体"/>
          <w:sz w:val="24"/>
        </w:rPr>
        <w:t>份。</w:t>
      </w:r>
    </w:p>
    <w:p w14:paraId="1857DE10">
      <w:pPr>
        <w:spacing w:line="540" w:lineRule="exact"/>
        <w:rPr>
          <w:rFonts w:hint="eastAsia" w:ascii="宋体" w:hAnsi="宋体"/>
          <w:sz w:val="24"/>
        </w:rPr>
      </w:pPr>
    </w:p>
    <w:p w14:paraId="67DEE50D">
      <w:pPr>
        <w:spacing w:line="540" w:lineRule="exact"/>
        <w:rPr>
          <w:rFonts w:hint="eastAsia" w:ascii="宋体" w:hAnsi="宋体"/>
          <w:sz w:val="24"/>
        </w:rPr>
      </w:pPr>
    </w:p>
    <w:p w14:paraId="4E553F88">
      <w:pPr>
        <w:jc w:val="center"/>
        <w:rPr>
          <w:rFonts w:hint="eastAsia" w:ascii="黑体" w:hAnsi="宋体" w:eastAsia="黑体"/>
          <w:sz w:val="36"/>
          <w:szCs w:val="36"/>
        </w:rPr>
      </w:pPr>
    </w:p>
    <w:p w14:paraId="03B57B49">
      <w:pPr>
        <w:spacing w:line="360" w:lineRule="auto"/>
        <w:ind w:left="1418" w:leftChars="-85" w:hanging="1596" w:hangingChars="665"/>
        <w:rPr>
          <w:rFonts w:hint="eastAsia" w:ascii="宋体" w:hAnsi="宋体"/>
          <w:sz w:val="24"/>
        </w:rPr>
      </w:pPr>
    </w:p>
    <w:p w14:paraId="41B7478F">
      <w:pPr>
        <w:spacing w:line="360" w:lineRule="auto"/>
        <w:ind w:left="1984" w:leftChars="-85" w:hanging="2162" w:hangingChars="901"/>
        <w:rPr>
          <w:rFonts w:hint="eastAsia" w:ascii="宋体" w:hAnsi="宋体"/>
          <w:sz w:val="24"/>
        </w:rPr>
      </w:pPr>
      <w:r>
        <w:rPr>
          <w:rFonts w:ascii="宋体" w:hAnsi="宋体"/>
          <w:sz w:val="24"/>
        </w:rPr>
        <w:t>发包人：</w:t>
      </w:r>
      <w:r>
        <w:rPr>
          <w:rFonts w:hint="eastAsia" w:ascii="宋体" w:hAnsi="宋体"/>
          <w:sz w:val="24"/>
        </w:rPr>
        <w:t xml:space="preserve">阳江市阳东区水利综合经营管理中心（盖章）    </w:t>
      </w:r>
      <w:r>
        <w:rPr>
          <w:rFonts w:ascii="宋体" w:hAnsi="宋体"/>
          <w:sz w:val="24"/>
        </w:rPr>
        <w:t>勘察设计人：</w:t>
      </w:r>
      <w:r>
        <w:rPr>
          <w:rFonts w:hint="eastAsia" w:ascii="宋体" w:hAnsi="宋体"/>
          <w:sz w:val="24"/>
        </w:rPr>
        <w:t xml:space="preserve">（盖章）                                     </w:t>
      </w:r>
    </w:p>
    <w:p w14:paraId="51B62A15">
      <w:pPr>
        <w:spacing w:line="360" w:lineRule="auto"/>
        <w:ind w:left="1984" w:leftChars="-85" w:hanging="2162" w:hangingChars="901"/>
        <w:rPr>
          <w:rFonts w:ascii="宋体" w:hAnsi="宋体"/>
          <w:sz w:val="24"/>
        </w:rPr>
      </w:pPr>
      <w:r>
        <w:rPr>
          <w:rFonts w:ascii="宋体" w:hAnsi="宋体"/>
          <w:sz w:val="24"/>
        </w:rPr>
        <w:t>法定代表人：</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法定代表人：</w:t>
      </w:r>
      <w:r>
        <w:rPr>
          <w:rFonts w:hint="eastAsia" w:ascii="宋体" w:hAnsi="宋体"/>
          <w:sz w:val="24"/>
          <w:u w:val="single"/>
        </w:rPr>
        <w:t xml:space="preserve">              </w:t>
      </w:r>
      <w:r>
        <w:rPr>
          <w:rFonts w:ascii="宋体" w:hAnsi="宋体"/>
          <w:sz w:val="24"/>
        </w:rPr>
        <w:t xml:space="preserve"> </w:t>
      </w:r>
    </w:p>
    <w:p w14:paraId="6E99F3FB">
      <w:pPr>
        <w:spacing w:line="360" w:lineRule="auto"/>
        <w:ind w:left="1984" w:leftChars="-85" w:hanging="2162" w:hangingChars="901"/>
        <w:rPr>
          <w:rFonts w:hint="eastAsia" w:ascii="宋体" w:hAnsi="宋体"/>
          <w:sz w:val="24"/>
        </w:rPr>
      </w:pPr>
      <w:r>
        <w:rPr>
          <w:rFonts w:hint="eastAsia" w:ascii="宋体" w:hAnsi="宋体"/>
          <w:sz w:val="24"/>
        </w:rPr>
        <w:t>负责</w:t>
      </w:r>
      <w:r>
        <w:rPr>
          <w:rFonts w:ascii="宋体" w:hAnsi="宋体"/>
          <w:sz w:val="24"/>
        </w:rPr>
        <w:t>人：</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委托代理人：</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14:paraId="4D0688DE">
      <w:pPr>
        <w:spacing w:line="360" w:lineRule="auto"/>
        <w:ind w:left="1984" w:leftChars="-85" w:hanging="2162" w:hangingChars="901"/>
        <w:rPr>
          <w:rFonts w:ascii="宋体" w:hAnsi="宋体"/>
          <w:sz w:val="24"/>
        </w:rPr>
      </w:pPr>
      <w:r>
        <w:rPr>
          <w:rFonts w:ascii="宋体" w:hAnsi="宋体"/>
          <w:sz w:val="24"/>
        </w:rPr>
        <w:t>邮编：</w:t>
      </w:r>
      <w:r>
        <w:rPr>
          <w:rFonts w:hint="eastAsia" w:ascii="宋体" w:hAnsi="宋体"/>
          <w:sz w:val="24"/>
        </w:rPr>
        <w:t xml:space="preserve">                                              </w:t>
      </w:r>
      <w:r>
        <w:rPr>
          <w:rFonts w:ascii="宋体" w:hAnsi="宋体"/>
          <w:sz w:val="24"/>
        </w:rPr>
        <w:t>邮编：</w:t>
      </w:r>
    </w:p>
    <w:p w14:paraId="5C391455">
      <w:pPr>
        <w:spacing w:line="360" w:lineRule="auto"/>
        <w:ind w:left="1984" w:leftChars="-85" w:hanging="2162" w:hangingChars="901"/>
        <w:rPr>
          <w:rFonts w:ascii="宋体" w:hAnsi="宋体"/>
          <w:sz w:val="24"/>
        </w:rPr>
      </w:pPr>
      <w:r>
        <w:rPr>
          <w:rFonts w:ascii="宋体" w:hAnsi="宋体"/>
          <w:sz w:val="24"/>
        </w:rPr>
        <w:t>电话：</w:t>
      </w:r>
      <w:r>
        <w:rPr>
          <w:rStyle w:val="45"/>
          <w:rFonts w:hint="eastAsia" w:ascii="宋体" w:hAnsi="宋体"/>
          <w:b w:val="0"/>
          <w:spacing w:val="-14"/>
          <w:sz w:val="24"/>
        </w:rPr>
        <w:t>0662-6650058</w:t>
      </w:r>
      <w:r>
        <w:rPr>
          <w:rFonts w:ascii="宋体" w:hAnsi="宋体"/>
          <w:sz w:val="24"/>
        </w:rPr>
        <w:t xml:space="preserve">               </w:t>
      </w:r>
      <w:r>
        <w:rPr>
          <w:rFonts w:hint="eastAsia" w:ascii="宋体" w:hAnsi="宋体"/>
          <w:sz w:val="24"/>
        </w:rPr>
        <w:t xml:space="preserve">                    </w:t>
      </w:r>
      <w:r>
        <w:rPr>
          <w:rFonts w:ascii="宋体" w:hAnsi="宋体"/>
          <w:sz w:val="24"/>
        </w:rPr>
        <w:t>电话：</w:t>
      </w:r>
    </w:p>
    <w:p w14:paraId="050F62AF">
      <w:pPr>
        <w:spacing w:line="360" w:lineRule="auto"/>
        <w:ind w:left="1984" w:leftChars="-85" w:hanging="2162" w:hangingChars="901"/>
        <w:rPr>
          <w:rFonts w:ascii="宋体" w:hAnsi="宋体"/>
          <w:sz w:val="24"/>
        </w:rPr>
      </w:pPr>
      <w:r>
        <w:rPr>
          <w:rFonts w:ascii="宋体" w:hAnsi="宋体"/>
          <w:sz w:val="24"/>
        </w:rPr>
        <w:t xml:space="preserve">传真：                          </w:t>
      </w:r>
      <w:r>
        <w:rPr>
          <w:rFonts w:hint="eastAsia" w:ascii="宋体" w:hAnsi="宋体"/>
          <w:sz w:val="24"/>
        </w:rPr>
        <w:t xml:space="preserve">                    </w:t>
      </w:r>
      <w:r>
        <w:rPr>
          <w:rFonts w:ascii="宋体" w:hAnsi="宋体"/>
          <w:sz w:val="24"/>
        </w:rPr>
        <w:t>传真：</w:t>
      </w:r>
    </w:p>
    <w:p w14:paraId="4FA055FF">
      <w:pPr>
        <w:spacing w:line="360" w:lineRule="auto"/>
        <w:ind w:left="1984" w:leftChars="-85" w:hanging="2162" w:hangingChars="901"/>
        <w:rPr>
          <w:rFonts w:hint="eastAsia" w:ascii="宋体" w:hAnsi="宋体"/>
          <w:sz w:val="24"/>
        </w:rPr>
      </w:pPr>
      <w:r>
        <w:rPr>
          <w:rFonts w:ascii="宋体" w:hAnsi="宋体"/>
          <w:sz w:val="24"/>
        </w:rPr>
        <w:t xml:space="preserve">开户银行：                      </w:t>
      </w:r>
      <w:r>
        <w:rPr>
          <w:rFonts w:hint="eastAsia" w:ascii="宋体" w:hAnsi="宋体"/>
          <w:sz w:val="24"/>
        </w:rPr>
        <w:t xml:space="preserve">                    </w:t>
      </w:r>
      <w:r>
        <w:rPr>
          <w:rFonts w:ascii="宋体" w:hAnsi="宋体"/>
          <w:sz w:val="24"/>
        </w:rPr>
        <w:t>开户银行：</w:t>
      </w:r>
      <w:r>
        <w:rPr>
          <w:rFonts w:hint="eastAsia" w:ascii="宋体" w:hAnsi="宋体"/>
          <w:sz w:val="24"/>
        </w:rPr>
        <w:t xml:space="preserve">                           </w:t>
      </w:r>
    </w:p>
    <w:p w14:paraId="4A7B22F0">
      <w:pPr>
        <w:spacing w:line="360" w:lineRule="auto"/>
        <w:ind w:left="1984" w:leftChars="-85" w:hanging="2162" w:hangingChars="901"/>
        <w:rPr>
          <w:rFonts w:ascii="宋体" w:hAnsi="宋体"/>
          <w:sz w:val="24"/>
        </w:rPr>
      </w:pPr>
      <w:r>
        <w:rPr>
          <w:rFonts w:ascii="宋体" w:hAnsi="宋体"/>
          <w:sz w:val="24"/>
        </w:rPr>
        <w:t xml:space="preserve">账号：                          </w:t>
      </w:r>
      <w:r>
        <w:rPr>
          <w:rFonts w:hint="eastAsia" w:ascii="宋体" w:hAnsi="宋体"/>
          <w:sz w:val="24"/>
        </w:rPr>
        <w:t xml:space="preserve">                    </w:t>
      </w:r>
      <w:r>
        <w:rPr>
          <w:rFonts w:ascii="宋体" w:hAnsi="宋体"/>
          <w:sz w:val="24"/>
        </w:rPr>
        <w:t>账号：</w:t>
      </w:r>
    </w:p>
    <w:p w14:paraId="65A8A714">
      <w:pPr>
        <w:spacing w:line="360" w:lineRule="auto"/>
        <w:ind w:left="1984" w:leftChars="-85" w:hanging="2162" w:hangingChars="901"/>
        <w:rPr>
          <w:rFonts w:ascii="宋体" w:hAnsi="宋体"/>
          <w:sz w:val="24"/>
        </w:rPr>
      </w:pPr>
      <w:r>
        <w:rPr>
          <w:rFonts w:hint="eastAsia" w:ascii="宋体" w:hAnsi="宋体"/>
          <w:sz w:val="24"/>
          <w:u w:val="single"/>
        </w:rPr>
        <w:t>2025</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sz w:val="24"/>
        </w:rPr>
        <w:t xml:space="preserve">             </w:t>
      </w:r>
      <w:r>
        <w:rPr>
          <w:rFonts w:hint="eastAsia" w:ascii="宋体" w:hAnsi="宋体"/>
          <w:sz w:val="24"/>
        </w:rPr>
        <w:t xml:space="preserve">                       </w:t>
      </w:r>
      <w:r>
        <w:rPr>
          <w:rFonts w:hint="eastAsia" w:ascii="宋体" w:hAnsi="宋体"/>
          <w:sz w:val="24"/>
          <w:u w:val="single"/>
        </w:rPr>
        <w:t>2025</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C351CEB">
      <w:pPr>
        <w:adjustRightInd w:val="0"/>
        <w:snapToGrid w:val="0"/>
        <w:spacing w:line="300" w:lineRule="auto"/>
        <w:jc w:val="center"/>
        <w:rPr>
          <w:rFonts w:hint="eastAsia" w:ascii="宋体" w:hAnsi="宋体"/>
          <w:b/>
          <w:sz w:val="28"/>
        </w:rPr>
      </w:pPr>
    </w:p>
    <w:p w14:paraId="3957F871">
      <w:pPr>
        <w:adjustRightInd w:val="0"/>
        <w:snapToGrid w:val="0"/>
        <w:spacing w:line="300" w:lineRule="auto"/>
        <w:jc w:val="center"/>
        <w:rPr>
          <w:rFonts w:hint="eastAsia" w:ascii="宋体" w:hAnsi="宋体"/>
          <w:b/>
          <w:sz w:val="28"/>
        </w:rPr>
      </w:pPr>
    </w:p>
    <w:p w14:paraId="333ECFE4"/>
    <w:p w14:paraId="3C781FA5">
      <w:pPr>
        <w:adjustRightInd w:val="0"/>
        <w:snapToGrid w:val="0"/>
        <w:spacing w:line="300" w:lineRule="auto"/>
        <w:jc w:val="center"/>
        <w:rPr>
          <w:rFonts w:hint="eastAsia" w:ascii="宋体" w:hAnsi="宋体"/>
          <w:b/>
          <w:sz w:val="28"/>
        </w:rPr>
      </w:pPr>
    </w:p>
    <w:p w14:paraId="1FF8BC4F">
      <w:pPr>
        <w:spacing w:line="500" w:lineRule="exact"/>
        <w:ind w:left="-23"/>
        <w:jc w:val="center"/>
        <w:rPr>
          <w:rFonts w:hint="eastAsia" w:ascii="宋体" w:hAnsi="宋体"/>
          <w:b/>
          <w:sz w:val="24"/>
        </w:rPr>
      </w:pPr>
      <w:r>
        <w:rPr>
          <w:rFonts w:ascii="宋体" w:hAnsi="宋体"/>
          <w:b/>
          <w:sz w:val="24"/>
        </w:rPr>
        <w:br w:type="page"/>
      </w:r>
      <w:r>
        <w:rPr>
          <w:rFonts w:hint="eastAsia" w:ascii="宋体" w:hAnsi="宋体"/>
          <w:b/>
          <w:sz w:val="24"/>
        </w:rPr>
        <w:t>合同条款</w:t>
      </w:r>
    </w:p>
    <w:p w14:paraId="246A8BD4">
      <w:pPr>
        <w:spacing w:line="500" w:lineRule="exact"/>
        <w:ind w:left="-23"/>
        <w:rPr>
          <w:rFonts w:hint="eastAsia" w:ascii="宋体" w:hAnsi="宋体"/>
          <w:b/>
          <w:sz w:val="24"/>
        </w:rPr>
      </w:pPr>
      <w:r>
        <w:rPr>
          <w:rFonts w:hint="eastAsia" w:ascii="宋体" w:hAnsi="宋体"/>
          <w:b/>
          <w:sz w:val="24"/>
        </w:rPr>
        <w:t>1  词语涵义</w:t>
      </w:r>
    </w:p>
    <w:p w14:paraId="0F1C1F61">
      <w:pPr>
        <w:spacing w:line="500" w:lineRule="exact"/>
        <w:ind w:left="-48" w:leftChars="-23" w:firstLine="480" w:firstLineChars="200"/>
        <w:rPr>
          <w:rFonts w:hint="eastAsia" w:ascii="宋体" w:hAnsi="宋体"/>
          <w:sz w:val="24"/>
        </w:rPr>
      </w:pPr>
      <w:r>
        <w:rPr>
          <w:rFonts w:hint="eastAsia" w:ascii="宋体" w:hAnsi="宋体"/>
          <w:sz w:val="24"/>
        </w:rPr>
        <w:t>除上下文另有要求者外，合同中下列词语应具有本条所赋予的含义：</w:t>
      </w:r>
    </w:p>
    <w:p w14:paraId="0E246509">
      <w:pPr>
        <w:spacing w:line="500" w:lineRule="exact"/>
        <w:ind w:left="-48" w:leftChars="-23" w:firstLine="480" w:firstLineChars="200"/>
        <w:rPr>
          <w:rFonts w:hint="eastAsia" w:ascii="宋体" w:hAnsi="宋体"/>
          <w:sz w:val="24"/>
        </w:rPr>
      </w:pPr>
      <w:r>
        <w:rPr>
          <w:rFonts w:hint="eastAsia" w:ascii="宋体" w:hAnsi="宋体"/>
          <w:sz w:val="24"/>
        </w:rPr>
        <w:t>⑴发包人：阳江市阳东区水利综合经营管理中心。</w:t>
      </w:r>
    </w:p>
    <w:p w14:paraId="7B879254">
      <w:pPr>
        <w:spacing w:line="500" w:lineRule="exact"/>
        <w:ind w:left="-48" w:leftChars="-23" w:firstLine="480" w:firstLineChars="200"/>
        <w:rPr>
          <w:rFonts w:hint="eastAsia" w:ascii="宋体" w:hAnsi="宋体"/>
          <w:sz w:val="24"/>
        </w:rPr>
      </w:pPr>
      <w:r>
        <w:rPr>
          <w:rFonts w:hint="eastAsia" w:ascii="宋体" w:hAnsi="宋体"/>
          <w:sz w:val="24"/>
        </w:rPr>
        <w:t xml:space="preserve">⑵勘察设计人：指与发包人签订本合同协议书的当事人及其合法继承人。 </w:t>
      </w:r>
    </w:p>
    <w:p w14:paraId="79238980">
      <w:pPr>
        <w:spacing w:line="500" w:lineRule="exact"/>
        <w:ind w:left="-48" w:leftChars="-23" w:firstLine="480" w:firstLineChars="200"/>
        <w:rPr>
          <w:rFonts w:hint="eastAsia" w:ascii="宋体" w:hAnsi="宋体"/>
          <w:sz w:val="24"/>
        </w:rPr>
      </w:pPr>
      <w:r>
        <w:rPr>
          <w:rFonts w:hint="eastAsia" w:ascii="宋体" w:hAnsi="宋体"/>
          <w:sz w:val="24"/>
        </w:rPr>
        <w:t>⑶监理人：指由发包人委托对本合同工程施工实施监理的当事人。</w:t>
      </w:r>
    </w:p>
    <w:p w14:paraId="7680AF69">
      <w:pPr>
        <w:spacing w:line="500" w:lineRule="exact"/>
        <w:ind w:left="-48" w:leftChars="-23" w:firstLine="480" w:firstLineChars="200"/>
        <w:rPr>
          <w:rFonts w:hint="eastAsia" w:ascii="宋体" w:hAnsi="宋体"/>
          <w:sz w:val="24"/>
        </w:rPr>
      </w:pPr>
      <w:r>
        <w:rPr>
          <w:rFonts w:hint="eastAsia" w:ascii="宋体" w:hAnsi="宋体"/>
          <w:sz w:val="24"/>
        </w:rPr>
        <w:t>⑷承包人：指由发包人委托对本合同工程实施施工的当事人。</w:t>
      </w:r>
    </w:p>
    <w:p w14:paraId="0AA1FEE8">
      <w:pPr>
        <w:spacing w:line="500" w:lineRule="exact"/>
        <w:ind w:left="-48" w:leftChars="-23" w:firstLine="480" w:firstLineChars="200"/>
        <w:rPr>
          <w:rFonts w:hint="eastAsia" w:ascii="宋体" w:hAnsi="宋体"/>
          <w:sz w:val="24"/>
        </w:rPr>
      </w:pPr>
      <w:r>
        <w:rPr>
          <w:rFonts w:hint="eastAsia" w:ascii="宋体" w:hAnsi="宋体"/>
          <w:sz w:val="24"/>
        </w:rPr>
        <w:t>⑸合同：指由发包人与勘察设计人签订的为完成本合同规定的各项工作所列入本合同条件第3条的全部文件和图纸，以及其他在协议书中明确列入的文件和图纸。</w:t>
      </w:r>
    </w:p>
    <w:p w14:paraId="5DA30BDC">
      <w:pPr>
        <w:spacing w:line="500" w:lineRule="exact"/>
        <w:ind w:left="-48" w:leftChars="-23" w:firstLine="480" w:firstLineChars="200"/>
        <w:rPr>
          <w:rFonts w:hint="eastAsia" w:ascii="宋体" w:hAnsi="宋体"/>
          <w:sz w:val="24"/>
        </w:rPr>
      </w:pPr>
      <w:r>
        <w:rPr>
          <w:rFonts w:hint="eastAsia" w:ascii="宋体" w:hAnsi="宋体"/>
          <w:sz w:val="24"/>
        </w:rPr>
        <w:t>⑹投标文件：指勘察设计人为完成本合同规定的各项工作，在投标时按招标文件要求向发包人提交的投标函及投标函附表及其他文件。</w:t>
      </w:r>
    </w:p>
    <w:p w14:paraId="05EB3245">
      <w:pPr>
        <w:spacing w:line="500" w:lineRule="exact"/>
        <w:ind w:left="-48" w:leftChars="-23" w:firstLine="480" w:firstLineChars="200"/>
        <w:rPr>
          <w:rFonts w:hint="eastAsia" w:ascii="宋体" w:hAnsi="宋体"/>
          <w:sz w:val="24"/>
        </w:rPr>
      </w:pPr>
      <w:r>
        <w:rPr>
          <w:rFonts w:hint="eastAsia" w:ascii="宋体" w:hAnsi="宋体"/>
          <w:sz w:val="24"/>
        </w:rPr>
        <w:t>⑺中标通知书：指发包人正式向中标人授标的通知书。</w:t>
      </w:r>
    </w:p>
    <w:p w14:paraId="53AAD69C">
      <w:pPr>
        <w:spacing w:line="500" w:lineRule="exact"/>
        <w:ind w:left="-48" w:leftChars="-23" w:firstLine="480" w:firstLineChars="200"/>
        <w:rPr>
          <w:rFonts w:hint="eastAsia" w:ascii="宋体" w:hAnsi="宋体"/>
          <w:sz w:val="24"/>
        </w:rPr>
      </w:pPr>
      <w:r>
        <w:rPr>
          <w:rFonts w:hint="eastAsia" w:ascii="宋体" w:hAnsi="宋体"/>
          <w:sz w:val="24"/>
        </w:rPr>
        <w:t>⑻工程：指发包人委托勘察设计人进行勘察设计的工程。</w:t>
      </w:r>
    </w:p>
    <w:p w14:paraId="65260201">
      <w:pPr>
        <w:spacing w:line="500" w:lineRule="exact"/>
        <w:ind w:left="-48" w:leftChars="-23" w:firstLine="480" w:firstLineChars="200"/>
        <w:rPr>
          <w:rFonts w:hint="eastAsia" w:ascii="宋体" w:hAnsi="宋体"/>
          <w:sz w:val="24"/>
        </w:rPr>
      </w:pPr>
      <w:r>
        <w:rPr>
          <w:rFonts w:hint="eastAsia" w:ascii="宋体" w:hAnsi="宋体"/>
          <w:sz w:val="24"/>
        </w:rPr>
        <w:t>⑼勘察设计：指勘察设计人按合同规定而进行的有关工程测量、渠道、涵管、隧洞等主要建筑物及其附属建筑物勘察、设计以及概、预算编制等全部或单项工作。</w:t>
      </w:r>
    </w:p>
    <w:p w14:paraId="74931F1D">
      <w:pPr>
        <w:spacing w:line="500" w:lineRule="exact"/>
        <w:ind w:left="-48" w:leftChars="-23" w:firstLine="480" w:firstLineChars="200"/>
        <w:rPr>
          <w:rFonts w:hint="eastAsia" w:ascii="宋体" w:hAnsi="宋体"/>
          <w:sz w:val="24"/>
        </w:rPr>
      </w:pPr>
      <w:r>
        <w:rPr>
          <w:rFonts w:hint="eastAsia" w:ascii="宋体" w:hAnsi="宋体"/>
          <w:sz w:val="24"/>
        </w:rPr>
        <w:t>⑽书面形式：指任何手写、打印、印刷的各种函件，包括电传、电报、传真和邮件。</w:t>
      </w:r>
    </w:p>
    <w:p w14:paraId="3D8AD8F6">
      <w:pPr>
        <w:spacing w:line="500" w:lineRule="exact"/>
        <w:ind w:left="-48" w:leftChars="-23" w:firstLine="480" w:firstLineChars="200"/>
        <w:rPr>
          <w:rFonts w:hint="eastAsia" w:ascii="宋体" w:hAnsi="宋体"/>
          <w:sz w:val="24"/>
        </w:rPr>
      </w:pPr>
      <w:r>
        <w:rPr>
          <w:rFonts w:hint="eastAsia" w:ascii="宋体" w:hAnsi="宋体"/>
          <w:sz w:val="24"/>
        </w:rPr>
        <w:t>⑾天：指日历天。</w:t>
      </w:r>
    </w:p>
    <w:p w14:paraId="0FA0006A">
      <w:pPr>
        <w:spacing w:line="500" w:lineRule="exact"/>
        <w:ind w:left="-23"/>
        <w:rPr>
          <w:rFonts w:hint="eastAsia" w:ascii="宋体" w:hAnsi="宋体"/>
          <w:b/>
          <w:sz w:val="24"/>
        </w:rPr>
      </w:pPr>
      <w:r>
        <w:rPr>
          <w:rFonts w:hint="eastAsia" w:ascii="宋体" w:hAnsi="宋体"/>
          <w:b/>
          <w:sz w:val="24"/>
        </w:rPr>
        <w:t>2   语言文字和法律</w:t>
      </w:r>
    </w:p>
    <w:p w14:paraId="10703013">
      <w:pPr>
        <w:spacing w:line="500" w:lineRule="exact"/>
        <w:ind w:left="-23"/>
        <w:rPr>
          <w:rFonts w:hint="eastAsia" w:ascii="宋体" w:hAnsi="宋体"/>
          <w:sz w:val="24"/>
        </w:rPr>
      </w:pPr>
      <w:r>
        <w:rPr>
          <w:rFonts w:hint="eastAsia" w:ascii="宋体" w:hAnsi="宋体"/>
          <w:sz w:val="24"/>
        </w:rPr>
        <w:t>2.1  语言文字</w:t>
      </w:r>
    </w:p>
    <w:p w14:paraId="03422173">
      <w:pPr>
        <w:spacing w:line="500" w:lineRule="exact"/>
        <w:ind w:left="-48" w:leftChars="-23" w:firstLine="480" w:firstLineChars="200"/>
        <w:rPr>
          <w:rFonts w:hint="eastAsia" w:ascii="宋体" w:hAnsi="宋体"/>
          <w:sz w:val="24"/>
        </w:rPr>
      </w:pPr>
      <w:r>
        <w:rPr>
          <w:rFonts w:hint="eastAsia" w:ascii="宋体" w:hAnsi="宋体"/>
          <w:sz w:val="24"/>
        </w:rPr>
        <w:t>本合同使用的语言文字为汉语文字。</w:t>
      </w:r>
    </w:p>
    <w:p w14:paraId="259AED15">
      <w:pPr>
        <w:spacing w:line="500" w:lineRule="exact"/>
        <w:ind w:left="-23"/>
        <w:rPr>
          <w:rFonts w:hint="eastAsia" w:ascii="宋体" w:hAnsi="宋体"/>
          <w:sz w:val="24"/>
        </w:rPr>
      </w:pPr>
      <w:r>
        <w:rPr>
          <w:rFonts w:hint="eastAsia" w:ascii="宋体" w:hAnsi="宋体"/>
          <w:sz w:val="24"/>
        </w:rPr>
        <w:t>2.2  法律、法规和规章</w:t>
      </w:r>
    </w:p>
    <w:p w14:paraId="465E996D">
      <w:pPr>
        <w:spacing w:line="500" w:lineRule="exact"/>
        <w:ind w:left="-48" w:leftChars="-23" w:firstLine="480" w:firstLineChars="200"/>
        <w:rPr>
          <w:rFonts w:hint="eastAsia" w:ascii="宋体" w:hAnsi="宋体"/>
          <w:sz w:val="24"/>
        </w:rPr>
      </w:pPr>
      <w:r>
        <w:rPr>
          <w:rFonts w:hint="eastAsia" w:ascii="宋体" w:hAnsi="宋体"/>
          <w:sz w:val="24"/>
        </w:rPr>
        <w:t>适用于本合同的法律、法规和规章是中华人民共和国法律、行政法规以及国务院有关部门的规章和广东省的地方法规和规章。</w:t>
      </w:r>
    </w:p>
    <w:p w14:paraId="6F6E79FF">
      <w:pPr>
        <w:spacing w:line="500" w:lineRule="exact"/>
        <w:ind w:left="-23"/>
        <w:rPr>
          <w:rFonts w:hint="eastAsia" w:ascii="宋体" w:hAnsi="宋体"/>
          <w:sz w:val="24"/>
        </w:rPr>
      </w:pPr>
      <w:r>
        <w:rPr>
          <w:rFonts w:hint="eastAsia" w:ascii="宋体" w:hAnsi="宋体"/>
          <w:b/>
          <w:sz w:val="24"/>
        </w:rPr>
        <w:t>3  合同文件的优先顺序</w:t>
      </w:r>
    </w:p>
    <w:p w14:paraId="01344231">
      <w:pPr>
        <w:spacing w:line="500" w:lineRule="exact"/>
        <w:ind w:left="-48" w:leftChars="-23" w:firstLine="480" w:firstLineChars="200"/>
        <w:rPr>
          <w:rFonts w:hint="eastAsia" w:ascii="宋体" w:hAnsi="宋体"/>
          <w:sz w:val="24"/>
        </w:rPr>
      </w:pPr>
      <w:r>
        <w:rPr>
          <w:rFonts w:hint="eastAsia" w:ascii="宋体" w:hAnsi="宋体"/>
          <w:sz w:val="24"/>
        </w:rPr>
        <w:t>组成合同的各项文件应互相解释，互为说明。除合同另有约定外，其组成和解释顺序如下：</w:t>
      </w:r>
    </w:p>
    <w:p w14:paraId="4A1E9017">
      <w:pPr>
        <w:spacing w:line="500" w:lineRule="exact"/>
        <w:ind w:left="-48" w:leftChars="-23" w:firstLine="480" w:firstLineChars="200"/>
        <w:rPr>
          <w:rFonts w:hint="eastAsia" w:ascii="宋体" w:hAnsi="宋体"/>
          <w:sz w:val="24"/>
        </w:rPr>
      </w:pPr>
      <w:r>
        <w:rPr>
          <w:rFonts w:hint="eastAsia" w:ascii="宋体" w:hAnsi="宋体"/>
          <w:sz w:val="24"/>
        </w:rPr>
        <w:t>⑴协议书及补充协议书；</w:t>
      </w:r>
    </w:p>
    <w:p w14:paraId="37ADA6BC">
      <w:pPr>
        <w:spacing w:line="500" w:lineRule="exact"/>
        <w:ind w:left="-48" w:leftChars="-23" w:firstLine="480" w:firstLineChars="200"/>
        <w:rPr>
          <w:rFonts w:hint="eastAsia" w:ascii="宋体" w:hAnsi="宋体"/>
          <w:sz w:val="24"/>
        </w:rPr>
      </w:pPr>
      <w:r>
        <w:rPr>
          <w:rFonts w:hint="eastAsia" w:ascii="宋体" w:hAnsi="宋体"/>
          <w:sz w:val="24"/>
        </w:rPr>
        <w:t>⑵中标通知书；</w:t>
      </w:r>
    </w:p>
    <w:p w14:paraId="79E259A4">
      <w:pPr>
        <w:spacing w:line="500" w:lineRule="exact"/>
        <w:ind w:left="-48" w:leftChars="-23" w:firstLine="480" w:firstLineChars="200"/>
        <w:rPr>
          <w:rFonts w:hint="eastAsia" w:ascii="宋体" w:hAnsi="宋体"/>
          <w:sz w:val="24"/>
        </w:rPr>
      </w:pPr>
      <w:r>
        <w:rPr>
          <w:rFonts w:hint="eastAsia" w:ascii="宋体" w:hAnsi="宋体"/>
          <w:sz w:val="24"/>
        </w:rPr>
        <w:t>⑶合同条款；</w:t>
      </w:r>
    </w:p>
    <w:p w14:paraId="05FE0118">
      <w:pPr>
        <w:spacing w:line="500" w:lineRule="exact"/>
        <w:ind w:left="-48" w:leftChars="-23" w:firstLine="480" w:firstLineChars="200"/>
        <w:rPr>
          <w:rFonts w:hint="eastAsia" w:ascii="宋体" w:hAnsi="宋体"/>
          <w:sz w:val="24"/>
        </w:rPr>
      </w:pPr>
      <w:r>
        <w:rPr>
          <w:rFonts w:hint="eastAsia" w:ascii="宋体" w:hAnsi="宋体"/>
          <w:sz w:val="24"/>
        </w:rPr>
        <w:t>⑷投标函及投标函附表；</w:t>
      </w:r>
    </w:p>
    <w:p w14:paraId="5322C9F3">
      <w:pPr>
        <w:spacing w:line="500" w:lineRule="exact"/>
        <w:ind w:left="-48" w:leftChars="-23" w:firstLine="480" w:firstLineChars="200"/>
        <w:rPr>
          <w:rFonts w:hint="eastAsia" w:ascii="宋体" w:hAnsi="宋体"/>
          <w:sz w:val="24"/>
        </w:rPr>
      </w:pPr>
      <w:r>
        <w:rPr>
          <w:rFonts w:hint="eastAsia" w:ascii="宋体" w:hAnsi="宋体"/>
          <w:sz w:val="24"/>
        </w:rPr>
        <w:t>⑸工作大纲；</w:t>
      </w:r>
    </w:p>
    <w:p w14:paraId="26080F43">
      <w:pPr>
        <w:spacing w:line="500" w:lineRule="exact"/>
        <w:ind w:left="-48" w:leftChars="-23" w:firstLine="480" w:firstLineChars="200"/>
        <w:rPr>
          <w:rFonts w:hint="eastAsia" w:ascii="宋体" w:hAnsi="宋体"/>
          <w:sz w:val="24"/>
        </w:rPr>
      </w:pPr>
      <w:r>
        <w:rPr>
          <w:rFonts w:hint="eastAsia" w:ascii="宋体" w:hAnsi="宋体"/>
          <w:sz w:val="24"/>
        </w:rPr>
        <w:t>⑹经双方确认进入合同的其他文件。</w:t>
      </w:r>
    </w:p>
    <w:p w14:paraId="791FACBD">
      <w:pPr>
        <w:spacing w:line="500" w:lineRule="exact"/>
        <w:ind w:left="-23"/>
        <w:rPr>
          <w:rFonts w:hint="eastAsia" w:ascii="宋体" w:hAnsi="宋体"/>
          <w:b/>
          <w:sz w:val="24"/>
        </w:rPr>
      </w:pPr>
      <w:r>
        <w:rPr>
          <w:rFonts w:hint="eastAsia" w:ascii="宋体" w:hAnsi="宋体"/>
          <w:b/>
          <w:sz w:val="24"/>
        </w:rPr>
        <w:t>4  通知和联系</w:t>
      </w:r>
    </w:p>
    <w:p w14:paraId="0184C7AF">
      <w:pPr>
        <w:spacing w:line="500" w:lineRule="exact"/>
        <w:ind w:left="-48" w:leftChars="-23" w:firstLine="480" w:firstLineChars="200"/>
        <w:rPr>
          <w:rFonts w:hint="eastAsia" w:ascii="宋体" w:hAnsi="宋体"/>
          <w:sz w:val="24"/>
        </w:rPr>
      </w:pPr>
      <w:r>
        <w:rPr>
          <w:rFonts w:hint="eastAsia" w:ascii="宋体" w:hAnsi="宋体"/>
          <w:sz w:val="24"/>
        </w:rPr>
        <w:t>合同实施过程中，双方的联系均应以书面形式为准。一般情况下，可先口头或电话联系，事后应在48小时内补发书面通知。</w:t>
      </w:r>
    </w:p>
    <w:p w14:paraId="5984FB50">
      <w:pPr>
        <w:spacing w:line="500" w:lineRule="exact"/>
        <w:ind w:left="-23"/>
        <w:rPr>
          <w:rFonts w:hint="eastAsia" w:ascii="宋体" w:hAnsi="宋体"/>
          <w:b/>
          <w:sz w:val="24"/>
        </w:rPr>
      </w:pPr>
      <w:r>
        <w:rPr>
          <w:rFonts w:hint="eastAsia" w:ascii="宋体" w:hAnsi="宋体"/>
          <w:b/>
          <w:sz w:val="24"/>
        </w:rPr>
        <w:t>5  发包人的一般义务和责任</w:t>
      </w:r>
    </w:p>
    <w:p w14:paraId="3503C069">
      <w:pPr>
        <w:spacing w:line="500" w:lineRule="exact"/>
        <w:ind w:left="-48" w:leftChars="-23" w:firstLine="480" w:firstLineChars="200"/>
        <w:rPr>
          <w:rFonts w:hint="eastAsia" w:ascii="宋体" w:hAnsi="宋体"/>
          <w:sz w:val="24"/>
        </w:rPr>
      </w:pPr>
      <w:r>
        <w:rPr>
          <w:rFonts w:hint="eastAsia" w:ascii="宋体" w:hAnsi="宋体"/>
          <w:sz w:val="24"/>
        </w:rPr>
        <w:t>5.1  发包人应向勘察设计人提供开展设计工作所需的有关基础资料，并对提供的时间、进度和资料的完整性、准确性及可靠性负责。发包人提供的资料及时间规定在协议书中。</w:t>
      </w:r>
    </w:p>
    <w:p w14:paraId="3A78225E">
      <w:pPr>
        <w:spacing w:line="500" w:lineRule="exact"/>
        <w:ind w:left="-48" w:leftChars="-23" w:firstLine="480" w:firstLineChars="200"/>
        <w:rPr>
          <w:rFonts w:hint="eastAsia" w:ascii="宋体" w:hAnsi="宋体"/>
          <w:sz w:val="24"/>
        </w:rPr>
      </w:pPr>
      <w:r>
        <w:rPr>
          <w:rFonts w:hint="eastAsia" w:ascii="宋体" w:hAnsi="宋体"/>
          <w:sz w:val="24"/>
        </w:rPr>
        <w:t>5.2  在勘察设计人进行现场勘察作业时，发包人应对勘察设计人与当地政府或有关部门的协调工作提供协助。</w:t>
      </w:r>
    </w:p>
    <w:p w14:paraId="5316F726">
      <w:pPr>
        <w:spacing w:line="500" w:lineRule="exact"/>
        <w:ind w:left="-48" w:leftChars="-23" w:firstLine="480" w:firstLineChars="200"/>
        <w:rPr>
          <w:rFonts w:hint="eastAsia" w:ascii="宋体" w:hAnsi="宋体"/>
          <w:sz w:val="24"/>
        </w:rPr>
      </w:pPr>
      <w:r>
        <w:rPr>
          <w:rFonts w:hint="eastAsia" w:ascii="宋体" w:hAnsi="宋体"/>
          <w:sz w:val="24"/>
        </w:rPr>
        <w:t>5</w:t>
      </w:r>
      <w:r>
        <w:rPr>
          <w:rFonts w:ascii="宋体" w:hAnsi="宋体"/>
          <w:sz w:val="24"/>
        </w:rPr>
        <w:t xml:space="preserve">.3  </w:t>
      </w:r>
      <w:r>
        <w:rPr>
          <w:rFonts w:hint="eastAsia" w:ascii="宋体" w:hAnsi="宋体"/>
          <w:sz w:val="24"/>
        </w:rPr>
        <w:t>发包人负责设计文件的审查及初步设计文件的报审工作，并向勘察设计人提供上级主管部门对设计文件进行审查后的批复文件。发包人及发包人委托的咨询单位、上级主管部门对设计文件的审查不免除勘察设计人应承担的责任。</w:t>
      </w:r>
    </w:p>
    <w:p w14:paraId="107BBFFB">
      <w:pPr>
        <w:spacing w:line="500" w:lineRule="exact"/>
        <w:ind w:left="-48" w:leftChars="-23" w:firstLine="480" w:firstLineChars="200"/>
        <w:rPr>
          <w:rFonts w:hint="eastAsia" w:ascii="宋体" w:hAnsi="宋体"/>
          <w:sz w:val="24"/>
        </w:rPr>
      </w:pPr>
      <w:r>
        <w:rPr>
          <w:rFonts w:hint="eastAsia" w:ascii="宋体" w:hAnsi="宋体"/>
          <w:sz w:val="24"/>
        </w:rPr>
        <w:t>5</w:t>
      </w:r>
      <w:r>
        <w:rPr>
          <w:rFonts w:ascii="宋体" w:hAnsi="宋体"/>
          <w:sz w:val="24"/>
        </w:rPr>
        <w:t>.4</w:t>
      </w:r>
      <w:r>
        <w:rPr>
          <w:rFonts w:hint="eastAsia" w:ascii="宋体" w:hAnsi="宋体"/>
          <w:sz w:val="24"/>
        </w:rPr>
        <w:t xml:space="preserve">  发包人应按第11条规定按时支付勘察设计费。</w:t>
      </w:r>
    </w:p>
    <w:p w14:paraId="50561A27">
      <w:pPr>
        <w:spacing w:line="500" w:lineRule="exact"/>
        <w:ind w:left="-48" w:leftChars="-23" w:firstLine="480" w:firstLineChars="200"/>
        <w:rPr>
          <w:rFonts w:hint="eastAsia" w:ascii="宋体" w:hAnsi="宋体"/>
          <w:sz w:val="24"/>
        </w:rPr>
      </w:pPr>
      <w:r>
        <w:rPr>
          <w:rFonts w:hint="eastAsia" w:ascii="宋体" w:hAnsi="宋体"/>
          <w:sz w:val="24"/>
        </w:rPr>
        <w:t>5.5  发包人应按第10条规定为设计代表及其他技术人员提供工作和生活用房及提供现场工作、生活和交通等其他条件。</w:t>
      </w:r>
    </w:p>
    <w:p w14:paraId="2BB4F42F">
      <w:pPr>
        <w:spacing w:line="500" w:lineRule="exact"/>
        <w:ind w:left="-48" w:leftChars="-23" w:firstLine="480" w:firstLineChars="200"/>
        <w:rPr>
          <w:rFonts w:hint="eastAsia" w:ascii="宋体" w:hAnsi="宋体"/>
          <w:sz w:val="24"/>
        </w:rPr>
      </w:pPr>
      <w:r>
        <w:rPr>
          <w:rFonts w:hint="eastAsia" w:ascii="宋体" w:hAnsi="宋体"/>
          <w:sz w:val="24"/>
        </w:rPr>
        <w:t>5.6  发包人有权对勘察设计人的设计工作进行检查，有权要求勘察设计人更换不称职的人员，有权在工作进度滞后时要求勘察设计人增加人员。</w:t>
      </w:r>
    </w:p>
    <w:p w14:paraId="04436744">
      <w:pPr>
        <w:spacing w:line="500" w:lineRule="exact"/>
        <w:ind w:left="-48" w:leftChars="-23" w:firstLine="480" w:firstLineChars="200"/>
        <w:rPr>
          <w:rFonts w:hint="eastAsia" w:ascii="宋体" w:hAnsi="宋体"/>
          <w:sz w:val="24"/>
        </w:rPr>
      </w:pPr>
      <w:r>
        <w:rPr>
          <w:rFonts w:hint="eastAsia" w:ascii="宋体" w:hAnsi="宋体"/>
          <w:sz w:val="24"/>
        </w:rPr>
        <w:t>5.7  发包人应保护勘察设计人的设计成果，未经勘察设计人同意，发包人对勘察设计人交付的设计文件不得向第三方转让或用于本合同外的项目，如出现该情况，发包人应承担由此引起的一切责任，并赔偿勘察设计人的损失。</w:t>
      </w:r>
    </w:p>
    <w:p w14:paraId="5DC9DB91">
      <w:pPr>
        <w:spacing w:line="500" w:lineRule="exact"/>
        <w:ind w:left="-48" w:leftChars="-23" w:firstLine="480" w:firstLineChars="200"/>
        <w:rPr>
          <w:rFonts w:hint="eastAsia" w:ascii="宋体" w:hAnsi="宋体"/>
          <w:sz w:val="24"/>
        </w:rPr>
      </w:pPr>
      <w:r>
        <w:rPr>
          <w:rFonts w:ascii="宋体" w:hAnsi="宋体"/>
          <w:sz w:val="24"/>
        </w:rPr>
        <w:t>5.</w:t>
      </w:r>
      <w:r>
        <w:rPr>
          <w:rFonts w:hint="eastAsia" w:ascii="宋体" w:hAnsi="宋体"/>
          <w:sz w:val="24"/>
        </w:rPr>
        <w:t>8  发包人对勘察设计人提出的书面报告应在3天内给予答复。</w:t>
      </w:r>
    </w:p>
    <w:p w14:paraId="78988A03">
      <w:pPr>
        <w:spacing w:line="500" w:lineRule="exact"/>
        <w:ind w:left="-48" w:leftChars="-23" w:firstLine="480" w:firstLineChars="200"/>
        <w:rPr>
          <w:rFonts w:hint="eastAsia" w:ascii="宋体" w:hAnsi="宋体"/>
          <w:sz w:val="24"/>
        </w:rPr>
      </w:pPr>
      <w:r>
        <w:rPr>
          <w:rFonts w:ascii="宋体" w:hAnsi="宋体"/>
          <w:sz w:val="24"/>
        </w:rPr>
        <w:t>5.9</w:t>
      </w:r>
      <w:r>
        <w:rPr>
          <w:rFonts w:hint="eastAsia" w:ascii="宋体" w:hAnsi="宋体"/>
          <w:sz w:val="24"/>
        </w:rPr>
        <w:t xml:space="preserve">  负责对勘察设计人提出的施工图出图计划进行审查，在一个星期内答复勘察设计人。负责提出分标要求。</w:t>
      </w:r>
    </w:p>
    <w:p w14:paraId="6DDE1F79">
      <w:pPr>
        <w:spacing w:line="500" w:lineRule="exact"/>
        <w:ind w:left="-23"/>
        <w:rPr>
          <w:rFonts w:hint="eastAsia" w:ascii="宋体" w:hAnsi="宋体"/>
          <w:b/>
          <w:sz w:val="24"/>
        </w:rPr>
      </w:pPr>
      <w:r>
        <w:rPr>
          <w:rFonts w:hint="eastAsia" w:ascii="宋体" w:hAnsi="宋体"/>
          <w:b/>
          <w:sz w:val="24"/>
        </w:rPr>
        <w:t>6  勘察设计人的一般义务和责任</w:t>
      </w:r>
    </w:p>
    <w:p w14:paraId="67700FD9">
      <w:pPr>
        <w:spacing w:line="500" w:lineRule="exact"/>
        <w:ind w:left="-48" w:leftChars="-23"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1</w:t>
      </w:r>
      <w:r>
        <w:rPr>
          <w:rFonts w:ascii="宋体" w:hAnsi="宋体"/>
          <w:sz w:val="24"/>
        </w:rPr>
        <w:t xml:space="preserve">  </w:t>
      </w:r>
      <w:r>
        <w:rPr>
          <w:rFonts w:hint="eastAsia" w:ascii="宋体" w:hAnsi="宋体"/>
          <w:sz w:val="24"/>
        </w:rPr>
        <w:t>勘察设计人应在合同签订后3天内向发包人提交工作大纲、设计进度计划各一份，经发包人批准后，作为发包人控制勘察设计进度、勘察设计质量的依据。</w:t>
      </w:r>
    </w:p>
    <w:p w14:paraId="31CCCF67">
      <w:pPr>
        <w:spacing w:line="500" w:lineRule="exact"/>
        <w:ind w:left="-48" w:leftChars="-23"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2  勘察设计人应按合同、工作大纲、国家及行业标准、规程、规范、技术标准开展勘察设计工作，保证质量，控制工程造价。</w:t>
      </w:r>
    </w:p>
    <w:p w14:paraId="23C7866E">
      <w:pPr>
        <w:spacing w:line="500" w:lineRule="exact"/>
        <w:ind w:left="-48" w:leftChars="-23"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3  勘察设计人应按国家有关规定，建立设计岗位责任制和工程质量终身负责制。</w:t>
      </w:r>
    </w:p>
    <w:p w14:paraId="3A322857">
      <w:pPr>
        <w:spacing w:line="500" w:lineRule="exact"/>
        <w:ind w:left="-48" w:leftChars="-23" w:firstLine="480" w:firstLineChars="200"/>
        <w:rPr>
          <w:rFonts w:hint="eastAsia" w:ascii="宋体" w:hAnsi="宋体"/>
          <w:sz w:val="24"/>
        </w:rPr>
      </w:pPr>
      <w:r>
        <w:rPr>
          <w:rFonts w:hint="eastAsia" w:ascii="宋体" w:hAnsi="宋体"/>
          <w:sz w:val="24"/>
        </w:rPr>
        <w:t>6.4  勘察设计人应安排投标文件承诺的人员投入工作，并保持人员稳定。</w:t>
      </w:r>
    </w:p>
    <w:p w14:paraId="55D37AC8">
      <w:pPr>
        <w:spacing w:line="500" w:lineRule="exact"/>
        <w:ind w:left="-48" w:leftChars="-23" w:firstLine="480" w:firstLineChars="200"/>
        <w:rPr>
          <w:rFonts w:hint="eastAsia" w:ascii="宋体" w:hAnsi="宋体"/>
          <w:sz w:val="24"/>
        </w:rPr>
      </w:pPr>
      <w:r>
        <w:rPr>
          <w:rFonts w:hint="eastAsia" w:ascii="宋体" w:hAnsi="宋体"/>
          <w:sz w:val="24"/>
        </w:rPr>
        <w:t>6.5  勘察设计人应按协议书规定的内容、时间及份数向发包人交付勘察设计文件，并对委托范围内的勘察设计的完整性、准确性负责。</w:t>
      </w:r>
    </w:p>
    <w:p w14:paraId="08990CA8">
      <w:pPr>
        <w:spacing w:line="500" w:lineRule="exact"/>
        <w:ind w:left="-48" w:leftChars="-23"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6  勘察设计人不得将勘察设计转包给第三人。</w:t>
      </w:r>
    </w:p>
    <w:p w14:paraId="43B4FF4F">
      <w:pPr>
        <w:spacing w:line="500" w:lineRule="exact"/>
        <w:ind w:left="-48" w:leftChars="-23" w:firstLine="480" w:firstLineChars="200"/>
        <w:rPr>
          <w:rFonts w:hint="eastAsia" w:ascii="宋体" w:hAnsi="宋体"/>
          <w:sz w:val="24"/>
        </w:rPr>
      </w:pPr>
      <w:r>
        <w:rPr>
          <w:rFonts w:hint="eastAsia" w:ascii="宋体" w:hAnsi="宋体"/>
          <w:sz w:val="24"/>
        </w:rPr>
        <w:t>6.7  勘察设计人应负责向规划部门办理设计报建工作。</w:t>
      </w:r>
    </w:p>
    <w:p w14:paraId="2DD67AAA">
      <w:pPr>
        <w:spacing w:line="500" w:lineRule="exact"/>
        <w:ind w:left="-48" w:leftChars="-23" w:firstLine="480" w:firstLineChars="200"/>
        <w:rPr>
          <w:rFonts w:hint="eastAsia" w:ascii="宋体" w:hAnsi="宋体"/>
          <w:sz w:val="24"/>
        </w:rPr>
      </w:pPr>
      <w:r>
        <w:rPr>
          <w:rFonts w:hint="eastAsia" w:ascii="宋体" w:hAnsi="宋体"/>
          <w:sz w:val="24"/>
        </w:rPr>
        <w:t>6.8  勘察设计人应配合本合同工程的施工、监理招标和设备采购工作，在发包人规定的时间内提交各合同段招标所需的技术条款、工程量清单、标底及施工图纸；解答招投标人有关设计方面的问题等。</w:t>
      </w:r>
    </w:p>
    <w:p w14:paraId="0FE68090">
      <w:pPr>
        <w:spacing w:line="500" w:lineRule="exact"/>
        <w:ind w:left="-48" w:leftChars="-23" w:firstLine="480" w:firstLineChars="200"/>
        <w:rPr>
          <w:rFonts w:hint="eastAsia" w:ascii="宋体" w:hAnsi="宋体"/>
          <w:sz w:val="24"/>
        </w:rPr>
      </w:pPr>
      <w:r>
        <w:rPr>
          <w:rFonts w:hint="eastAsia" w:ascii="宋体" w:hAnsi="宋体"/>
          <w:sz w:val="24"/>
        </w:rPr>
        <w:t>6.9  勘察设计人应按第9条规定参加设计文件的审查。</w:t>
      </w:r>
    </w:p>
    <w:p w14:paraId="1E6445A4">
      <w:pPr>
        <w:spacing w:line="500" w:lineRule="exact"/>
        <w:ind w:left="-48" w:leftChars="-23" w:firstLine="480" w:firstLineChars="200"/>
        <w:rPr>
          <w:rFonts w:hint="eastAsia" w:ascii="宋体" w:hAnsi="宋体"/>
          <w:sz w:val="24"/>
        </w:rPr>
      </w:pPr>
      <w:r>
        <w:rPr>
          <w:rFonts w:hint="eastAsia" w:ascii="宋体" w:hAnsi="宋体"/>
          <w:sz w:val="24"/>
        </w:rPr>
        <w:t>6.10  勘察设计人应按第10条规定配合施工。</w:t>
      </w:r>
    </w:p>
    <w:p w14:paraId="5B3D7A8D">
      <w:pPr>
        <w:spacing w:line="500" w:lineRule="exact"/>
        <w:ind w:left="-48" w:leftChars="-23" w:firstLine="480" w:firstLineChars="200"/>
        <w:rPr>
          <w:rFonts w:hint="eastAsia" w:ascii="宋体" w:hAnsi="宋体"/>
          <w:sz w:val="24"/>
        </w:rPr>
      </w:pPr>
      <w:r>
        <w:rPr>
          <w:rFonts w:hint="eastAsia" w:ascii="宋体" w:hAnsi="宋体"/>
          <w:sz w:val="24"/>
        </w:rPr>
        <w:t>6.11  工程竣工验收前，勘察设计人应在监理人指示的时间内按有关规定提交设计竣工资料一式六份。</w:t>
      </w:r>
    </w:p>
    <w:p w14:paraId="31320287">
      <w:pPr>
        <w:spacing w:line="500" w:lineRule="exact"/>
        <w:ind w:left="-48" w:leftChars="-23" w:firstLine="480" w:firstLineChars="200"/>
        <w:rPr>
          <w:rFonts w:hint="eastAsia" w:ascii="宋体" w:hAnsi="宋体"/>
          <w:sz w:val="24"/>
        </w:rPr>
      </w:pPr>
      <w:r>
        <w:rPr>
          <w:rFonts w:hint="eastAsia" w:ascii="宋体" w:hAnsi="宋体"/>
          <w:sz w:val="24"/>
        </w:rPr>
        <w:t>6.12  未经发包人同意，勘察设计人不得向第三方扩散、转让发包人提交的产品图纸等技术经济资料。</w:t>
      </w:r>
    </w:p>
    <w:p w14:paraId="3A3C52C3">
      <w:pPr>
        <w:spacing w:line="500" w:lineRule="exact"/>
        <w:ind w:left="-23"/>
        <w:rPr>
          <w:rFonts w:hint="eastAsia" w:ascii="宋体" w:hAnsi="宋体"/>
          <w:b/>
          <w:sz w:val="24"/>
        </w:rPr>
      </w:pPr>
      <w:r>
        <w:rPr>
          <w:rFonts w:hint="eastAsia" w:ascii="宋体" w:hAnsi="宋体"/>
          <w:b/>
          <w:sz w:val="24"/>
        </w:rPr>
        <w:t>7  勘察设计工期</w:t>
      </w:r>
    </w:p>
    <w:p w14:paraId="48734AC6">
      <w:pPr>
        <w:spacing w:line="500" w:lineRule="exact"/>
        <w:ind w:left="-48" w:leftChars="-23" w:firstLine="480" w:firstLineChars="200"/>
        <w:rPr>
          <w:rFonts w:hint="eastAsia" w:ascii="宋体" w:hAnsi="宋体"/>
          <w:sz w:val="24"/>
        </w:rPr>
      </w:pPr>
      <w:r>
        <w:rPr>
          <w:rFonts w:hint="eastAsia" w:ascii="宋体" w:hAnsi="宋体"/>
          <w:sz w:val="24"/>
        </w:rPr>
        <w:t>总勘察设计周期为</w:t>
      </w:r>
      <w:r>
        <w:rPr>
          <w:rFonts w:hint="eastAsia" w:ascii="宋体" w:hAnsi="宋体"/>
          <w:sz w:val="24"/>
          <w:u w:val="single"/>
        </w:rPr>
        <w:t xml:space="preserve">   </w:t>
      </w:r>
      <w:r>
        <w:rPr>
          <w:rFonts w:hint="eastAsia" w:ascii="宋体" w:hAnsi="宋体"/>
          <w:sz w:val="24"/>
        </w:rPr>
        <w:t>个日历天。</w:t>
      </w:r>
    </w:p>
    <w:p w14:paraId="59F1A0FD">
      <w:pPr>
        <w:spacing w:line="500" w:lineRule="exact"/>
        <w:ind w:left="-48" w:leftChars="-23" w:firstLine="480" w:firstLineChars="200"/>
        <w:rPr>
          <w:rFonts w:hint="eastAsia" w:ascii="宋体" w:hAnsi="宋体"/>
          <w:sz w:val="24"/>
        </w:rPr>
      </w:pPr>
      <w:r>
        <w:rPr>
          <w:rFonts w:hint="eastAsia" w:ascii="宋体" w:hAnsi="宋体"/>
          <w:sz w:val="24"/>
        </w:rPr>
        <w:t xml:space="preserve">1.初步设计：自签订合同后 </w:t>
      </w:r>
      <w:r>
        <w:rPr>
          <w:rFonts w:hint="eastAsia" w:ascii="宋体" w:hAnsi="宋体"/>
          <w:sz w:val="24"/>
          <w:u w:val="single"/>
        </w:rPr>
        <w:t xml:space="preserve">   </w:t>
      </w:r>
      <w:r>
        <w:rPr>
          <w:rFonts w:hint="eastAsia" w:ascii="宋体" w:hAnsi="宋体"/>
          <w:sz w:val="24"/>
        </w:rPr>
        <w:t>个日历天内提交初步设计成果文件（含项目概算）；</w:t>
      </w:r>
    </w:p>
    <w:p w14:paraId="632C2000">
      <w:pPr>
        <w:spacing w:line="500" w:lineRule="exact"/>
        <w:ind w:left="-48" w:leftChars="-23" w:firstLine="480" w:firstLineChars="200"/>
        <w:rPr>
          <w:rFonts w:hint="eastAsia" w:ascii="宋体" w:hAnsi="宋体"/>
          <w:sz w:val="24"/>
        </w:rPr>
      </w:pPr>
      <w:r>
        <w:rPr>
          <w:rFonts w:hint="eastAsia" w:ascii="宋体" w:hAnsi="宋体"/>
          <w:sz w:val="24"/>
        </w:rPr>
        <w:t>2.施工图设计：自收到初步设计确认文件后</w:t>
      </w:r>
      <w:r>
        <w:rPr>
          <w:rFonts w:hint="eastAsia" w:ascii="宋体" w:hAnsi="宋体"/>
          <w:sz w:val="24"/>
          <w:u w:val="single"/>
        </w:rPr>
        <w:t xml:space="preserve">   </w:t>
      </w:r>
      <w:r>
        <w:rPr>
          <w:rFonts w:hint="eastAsia" w:ascii="宋体" w:hAnsi="宋体"/>
          <w:sz w:val="24"/>
        </w:rPr>
        <w:t xml:space="preserve"> 个日历天内提交施工图设计成果文件（中标人须确保设计文件在规定时间内通过审图机构审查）。</w:t>
      </w:r>
    </w:p>
    <w:p w14:paraId="4B7CD6BB">
      <w:pPr>
        <w:spacing w:line="500" w:lineRule="exact"/>
        <w:ind w:left="-48" w:leftChars="-23" w:firstLine="480" w:firstLineChars="200"/>
        <w:rPr>
          <w:rFonts w:hint="eastAsia" w:ascii="宋体" w:hAnsi="宋体"/>
          <w:sz w:val="24"/>
        </w:rPr>
      </w:pPr>
      <w:r>
        <w:rPr>
          <w:rFonts w:hint="eastAsia" w:ascii="宋体" w:hAnsi="宋体"/>
          <w:sz w:val="24"/>
        </w:rPr>
        <w:t>同时，自签订合同后</w:t>
      </w:r>
      <w:r>
        <w:rPr>
          <w:rFonts w:hint="eastAsia" w:ascii="宋体" w:hAnsi="宋体"/>
          <w:sz w:val="24"/>
          <w:u w:val="single"/>
        </w:rPr>
        <w:t xml:space="preserve">   </w:t>
      </w:r>
      <w:r>
        <w:rPr>
          <w:rFonts w:hint="eastAsia" w:ascii="宋体" w:hAnsi="宋体"/>
          <w:sz w:val="24"/>
        </w:rPr>
        <w:t>个日历天内提交勘察成果文件。</w:t>
      </w:r>
    </w:p>
    <w:p w14:paraId="5E5C4527">
      <w:pPr>
        <w:spacing w:line="500" w:lineRule="exact"/>
        <w:ind w:left="-23"/>
        <w:rPr>
          <w:rFonts w:hint="eastAsia" w:ascii="宋体" w:hAnsi="宋体"/>
          <w:b/>
          <w:sz w:val="24"/>
        </w:rPr>
      </w:pPr>
      <w:r>
        <w:rPr>
          <w:rFonts w:hint="eastAsia" w:ascii="宋体" w:hAnsi="宋体"/>
          <w:b/>
          <w:sz w:val="24"/>
        </w:rPr>
        <w:t>8  勘察设计人提交的设计文件</w:t>
      </w:r>
    </w:p>
    <w:tbl>
      <w:tblPr>
        <w:tblStyle w:val="4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307"/>
        <w:gridCol w:w="850"/>
        <w:gridCol w:w="2583"/>
      </w:tblGrid>
      <w:tr w14:paraId="1E95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2E21184B">
            <w:pPr>
              <w:spacing w:line="500" w:lineRule="exact"/>
              <w:jc w:val="center"/>
              <w:rPr>
                <w:rFonts w:hint="eastAsia" w:ascii="宋体" w:hAnsi="宋体"/>
                <w:sz w:val="24"/>
              </w:rPr>
            </w:pPr>
            <w:r>
              <w:rPr>
                <w:rFonts w:hint="eastAsia" w:ascii="宋体" w:hAnsi="宋体"/>
                <w:sz w:val="24"/>
              </w:rPr>
              <w:t>序号</w:t>
            </w:r>
          </w:p>
        </w:tc>
        <w:tc>
          <w:tcPr>
            <w:tcW w:w="4307" w:type="dxa"/>
            <w:tcBorders>
              <w:top w:val="single" w:color="auto" w:sz="4" w:space="0"/>
              <w:left w:val="single" w:color="auto" w:sz="4" w:space="0"/>
              <w:bottom w:val="single" w:color="auto" w:sz="4" w:space="0"/>
              <w:right w:val="single" w:color="auto" w:sz="4" w:space="0"/>
            </w:tcBorders>
            <w:noWrap w:val="0"/>
            <w:vAlign w:val="center"/>
          </w:tcPr>
          <w:p w14:paraId="27120E83">
            <w:pPr>
              <w:spacing w:line="500" w:lineRule="exact"/>
              <w:jc w:val="center"/>
              <w:rPr>
                <w:rFonts w:hint="eastAsia" w:ascii="宋体" w:hAnsi="宋体"/>
                <w:sz w:val="24"/>
              </w:rPr>
            </w:pPr>
            <w:r>
              <w:rPr>
                <w:rFonts w:hint="eastAsia" w:ascii="宋体" w:hAnsi="宋体"/>
                <w:sz w:val="24"/>
              </w:rPr>
              <w:t>资料及文件名称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61E96B4">
            <w:pPr>
              <w:spacing w:line="500" w:lineRule="exact"/>
              <w:jc w:val="center"/>
              <w:rPr>
                <w:rFonts w:hint="eastAsia" w:ascii="宋体" w:hAnsi="宋体"/>
                <w:sz w:val="24"/>
              </w:rPr>
            </w:pPr>
            <w:r>
              <w:rPr>
                <w:rFonts w:hint="eastAsia" w:ascii="宋体" w:hAnsi="宋体"/>
                <w:sz w:val="24"/>
              </w:rPr>
              <w:t>份数</w:t>
            </w:r>
          </w:p>
        </w:tc>
        <w:tc>
          <w:tcPr>
            <w:tcW w:w="2583" w:type="dxa"/>
            <w:tcBorders>
              <w:top w:val="single" w:color="auto" w:sz="4" w:space="0"/>
              <w:left w:val="single" w:color="auto" w:sz="4" w:space="0"/>
              <w:bottom w:val="single" w:color="auto" w:sz="4" w:space="0"/>
              <w:right w:val="single" w:color="auto" w:sz="4" w:space="0"/>
            </w:tcBorders>
            <w:noWrap w:val="0"/>
            <w:vAlign w:val="center"/>
          </w:tcPr>
          <w:p w14:paraId="7B3AF639">
            <w:pPr>
              <w:spacing w:line="500" w:lineRule="exact"/>
              <w:jc w:val="center"/>
              <w:rPr>
                <w:rFonts w:hint="eastAsia" w:ascii="宋体" w:hAnsi="宋体"/>
                <w:sz w:val="24"/>
              </w:rPr>
            </w:pPr>
            <w:r>
              <w:rPr>
                <w:rFonts w:hint="eastAsia" w:ascii="宋体" w:hAnsi="宋体"/>
                <w:sz w:val="24"/>
              </w:rPr>
              <w:t>提交地点</w:t>
            </w:r>
          </w:p>
        </w:tc>
      </w:tr>
      <w:tr w14:paraId="3DFD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0251C08">
            <w:pPr>
              <w:spacing w:line="500" w:lineRule="exact"/>
              <w:jc w:val="center"/>
              <w:rPr>
                <w:rFonts w:hint="eastAsia" w:ascii="宋体" w:hAnsi="宋体"/>
                <w:sz w:val="24"/>
              </w:rPr>
            </w:pPr>
            <w:r>
              <w:rPr>
                <w:rFonts w:hint="eastAsia" w:ascii="宋体" w:hAnsi="宋体"/>
                <w:sz w:val="24"/>
              </w:rPr>
              <w:t>1</w:t>
            </w:r>
          </w:p>
        </w:tc>
        <w:tc>
          <w:tcPr>
            <w:tcW w:w="4307" w:type="dxa"/>
            <w:tcBorders>
              <w:top w:val="single" w:color="auto" w:sz="4" w:space="0"/>
              <w:left w:val="single" w:color="auto" w:sz="4" w:space="0"/>
              <w:bottom w:val="single" w:color="auto" w:sz="4" w:space="0"/>
              <w:right w:val="single" w:color="auto" w:sz="4" w:space="0"/>
            </w:tcBorders>
            <w:noWrap w:val="0"/>
            <w:vAlign w:val="center"/>
          </w:tcPr>
          <w:p w14:paraId="787CDF4B">
            <w:pPr>
              <w:jc w:val="left"/>
              <w:rPr>
                <w:rFonts w:hint="eastAsia" w:ascii="宋体" w:hAnsi="宋体"/>
                <w:sz w:val="24"/>
              </w:rPr>
            </w:pPr>
            <w:r>
              <w:rPr>
                <w:rFonts w:hint="eastAsia" w:ascii="宋体" w:hAnsi="宋体"/>
                <w:sz w:val="24"/>
              </w:rPr>
              <w:t>初步设计报告、地质勘察报告及附件，并提交电子文件及刻录两份电子光盘</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6D67D7A">
            <w:pPr>
              <w:spacing w:line="500" w:lineRule="exact"/>
              <w:jc w:val="center"/>
              <w:rPr>
                <w:rFonts w:hint="eastAsia" w:ascii="宋体" w:hAnsi="宋体"/>
                <w:sz w:val="24"/>
              </w:rPr>
            </w:pPr>
            <w:r>
              <w:rPr>
                <w:rFonts w:hint="eastAsia" w:ascii="宋体" w:hAnsi="宋体"/>
                <w:sz w:val="24"/>
              </w:rPr>
              <w:t>10</w:t>
            </w:r>
          </w:p>
        </w:tc>
        <w:tc>
          <w:tcPr>
            <w:tcW w:w="2583" w:type="dxa"/>
            <w:tcBorders>
              <w:top w:val="single" w:color="auto" w:sz="4" w:space="0"/>
              <w:left w:val="single" w:color="auto" w:sz="4" w:space="0"/>
              <w:bottom w:val="single" w:color="auto" w:sz="4" w:space="0"/>
              <w:right w:val="single" w:color="auto" w:sz="4" w:space="0"/>
            </w:tcBorders>
            <w:noWrap w:val="0"/>
            <w:vAlign w:val="center"/>
          </w:tcPr>
          <w:p w14:paraId="186A1513">
            <w:pPr>
              <w:spacing w:line="500" w:lineRule="exact"/>
              <w:jc w:val="center"/>
              <w:rPr>
                <w:rFonts w:ascii="宋体" w:hAnsi="宋体"/>
                <w:sz w:val="24"/>
              </w:rPr>
            </w:pPr>
          </w:p>
        </w:tc>
      </w:tr>
      <w:tr w14:paraId="2A9B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273635C2">
            <w:pPr>
              <w:spacing w:line="500" w:lineRule="exact"/>
              <w:jc w:val="center"/>
              <w:rPr>
                <w:rFonts w:hint="eastAsia" w:ascii="宋体" w:hAnsi="宋体"/>
                <w:sz w:val="24"/>
              </w:rPr>
            </w:pPr>
            <w:r>
              <w:rPr>
                <w:rFonts w:hint="eastAsia" w:ascii="宋体" w:hAnsi="宋体"/>
                <w:sz w:val="24"/>
              </w:rPr>
              <w:t>2</w:t>
            </w:r>
          </w:p>
        </w:tc>
        <w:tc>
          <w:tcPr>
            <w:tcW w:w="4307" w:type="dxa"/>
            <w:tcBorders>
              <w:top w:val="single" w:color="auto" w:sz="4" w:space="0"/>
              <w:left w:val="single" w:color="auto" w:sz="4" w:space="0"/>
              <w:bottom w:val="single" w:color="auto" w:sz="4" w:space="0"/>
              <w:right w:val="single" w:color="auto" w:sz="4" w:space="0"/>
            </w:tcBorders>
            <w:noWrap w:val="0"/>
            <w:vAlign w:val="center"/>
          </w:tcPr>
          <w:p w14:paraId="037BDB25">
            <w:pPr>
              <w:jc w:val="left"/>
              <w:rPr>
                <w:rFonts w:hint="eastAsia" w:ascii="宋体" w:hAnsi="宋体"/>
                <w:sz w:val="24"/>
              </w:rPr>
            </w:pPr>
            <w:r>
              <w:rPr>
                <w:rFonts w:hint="eastAsia" w:ascii="宋体" w:hAnsi="宋体"/>
                <w:sz w:val="24"/>
              </w:rPr>
              <w:t>初步设计报告（含概算数据文件），并提交电子文件及刻录两份电子光盘</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C1BC72C">
            <w:pPr>
              <w:spacing w:line="500" w:lineRule="exact"/>
              <w:jc w:val="center"/>
              <w:rPr>
                <w:rFonts w:hint="eastAsia" w:ascii="宋体" w:hAnsi="宋体"/>
                <w:sz w:val="24"/>
              </w:rPr>
            </w:pPr>
            <w:r>
              <w:rPr>
                <w:rFonts w:hint="eastAsia" w:ascii="宋体" w:hAnsi="宋体"/>
                <w:sz w:val="24"/>
              </w:rPr>
              <w:t>10</w:t>
            </w:r>
          </w:p>
        </w:tc>
        <w:tc>
          <w:tcPr>
            <w:tcW w:w="2583" w:type="dxa"/>
            <w:tcBorders>
              <w:top w:val="single" w:color="auto" w:sz="4" w:space="0"/>
              <w:left w:val="single" w:color="auto" w:sz="4" w:space="0"/>
              <w:bottom w:val="single" w:color="auto" w:sz="4" w:space="0"/>
              <w:right w:val="single" w:color="auto" w:sz="4" w:space="0"/>
            </w:tcBorders>
            <w:noWrap w:val="0"/>
            <w:vAlign w:val="center"/>
          </w:tcPr>
          <w:p w14:paraId="6D479A1D">
            <w:pPr>
              <w:jc w:val="center"/>
              <w:rPr>
                <w:rFonts w:ascii="宋体" w:hAnsi="宋体"/>
              </w:rPr>
            </w:pPr>
          </w:p>
        </w:tc>
      </w:tr>
      <w:tr w14:paraId="7BEE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690CB81">
            <w:pPr>
              <w:spacing w:line="500" w:lineRule="exact"/>
              <w:jc w:val="center"/>
              <w:rPr>
                <w:rFonts w:hint="eastAsia" w:ascii="宋体" w:hAnsi="宋体"/>
                <w:sz w:val="24"/>
              </w:rPr>
            </w:pPr>
            <w:r>
              <w:rPr>
                <w:rFonts w:hint="eastAsia" w:ascii="宋体" w:hAnsi="宋体"/>
                <w:sz w:val="24"/>
              </w:rPr>
              <w:t>3</w:t>
            </w:r>
          </w:p>
        </w:tc>
        <w:tc>
          <w:tcPr>
            <w:tcW w:w="4307" w:type="dxa"/>
            <w:tcBorders>
              <w:top w:val="single" w:color="auto" w:sz="4" w:space="0"/>
              <w:left w:val="single" w:color="auto" w:sz="4" w:space="0"/>
              <w:bottom w:val="single" w:color="auto" w:sz="4" w:space="0"/>
              <w:right w:val="single" w:color="auto" w:sz="4" w:space="0"/>
            </w:tcBorders>
            <w:noWrap w:val="0"/>
            <w:vAlign w:val="center"/>
          </w:tcPr>
          <w:p w14:paraId="193DE804">
            <w:pPr>
              <w:jc w:val="left"/>
              <w:rPr>
                <w:rFonts w:hint="eastAsia" w:ascii="宋体" w:hAnsi="宋体"/>
                <w:sz w:val="24"/>
              </w:rPr>
            </w:pPr>
            <w:r>
              <w:rPr>
                <w:rFonts w:hint="eastAsia" w:ascii="宋体" w:hAnsi="宋体"/>
                <w:sz w:val="24"/>
              </w:rPr>
              <w:t>施工图设计图纸，并提交电子文件及刻录两份电子光盘</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F3843FB">
            <w:pPr>
              <w:spacing w:line="500" w:lineRule="exact"/>
              <w:jc w:val="center"/>
              <w:rPr>
                <w:rFonts w:hint="eastAsia" w:ascii="宋体" w:hAnsi="宋体"/>
                <w:sz w:val="24"/>
              </w:rPr>
            </w:pPr>
            <w:r>
              <w:rPr>
                <w:rFonts w:hint="eastAsia" w:ascii="宋体" w:hAnsi="宋体"/>
                <w:sz w:val="24"/>
              </w:rPr>
              <w:t>10</w:t>
            </w:r>
          </w:p>
        </w:tc>
        <w:tc>
          <w:tcPr>
            <w:tcW w:w="2583" w:type="dxa"/>
            <w:tcBorders>
              <w:top w:val="single" w:color="auto" w:sz="4" w:space="0"/>
              <w:left w:val="single" w:color="auto" w:sz="4" w:space="0"/>
              <w:bottom w:val="single" w:color="auto" w:sz="4" w:space="0"/>
              <w:right w:val="single" w:color="auto" w:sz="4" w:space="0"/>
            </w:tcBorders>
            <w:noWrap w:val="0"/>
            <w:vAlign w:val="center"/>
          </w:tcPr>
          <w:p w14:paraId="4410447C">
            <w:pPr>
              <w:jc w:val="center"/>
              <w:rPr>
                <w:rFonts w:ascii="宋体" w:hAnsi="宋体"/>
              </w:rPr>
            </w:pPr>
          </w:p>
        </w:tc>
      </w:tr>
      <w:tr w14:paraId="65FE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EC053EF">
            <w:pPr>
              <w:spacing w:line="500" w:lineRule="exact"/>
              <w:jc w:val="center"/>
              <w:rPr>
                <w:rFonts w:hint="eastAsia" w:ascii="宋体" w:hAnsi="宋体"/>
                <w:sz w:val="24"/>
              </w:rPr>
            </w:pPr>
            <w:r>
              <w:rPr>
                <w:rFonts w:hint="eastAsia" w:ascii="宋体" w:hAnsi="宋体"/>
                <w:sz w:val="24"/>
              </w:rPr>
              <w:t>4</w:t>
            </w:r>
          </w:p>
        </w:tc>
        <w:tc>
          <w:tcPr>
            <w:tcW w:w="4307" w:type="dxa"/>
            <w:tcBorders>
              <w:top w:val="single" w:color="auto" w:sz="4" w:space="0"/>
              <w:left w:val="single" w:color="auto" w:sz="4" w:space="0"/>
              <w:bottom w:val="single" w:color="auto" w:sz="4" w:space="0"/>
              <w:right w:val="single" w:color="auto" w:sz="4" w:space="0"/>
            </w:tcBorders>
            <w:noWrap w:val="0"/>
            <w:vAlign w:val="center"/>
          </w:tcPr>
          <w:p w14:paraId="2CF47A76">
            <w:pPr>
              <w:jc w:val="left"/>
              <w:rPr>
                <w:rFonts w:hint="eastAsia" w:ascii="宋体" w:hAnsi="宋体"/>
                <w:sz w:val="24"/>
              </w:rPr>
            </w:pPr>
            <w:r>
              <w:rPr>
                <w:rFonts w:hint="eastAsia" w:ascii="宋体" w:hAnsi="宋体"/>
                <w:sz w:val="24"/>
              </w:rPr>
              <w:t>施工图预算书（含电子文档），并提交电子文件及刻录两份电子光盘</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1DB4B96">
            <w:pPr>
              <w:spacing w:line="500" w:lineRule="exact"/>
              <w:jc w:val="center"/>
              <w:rPr>
                <w:rFonts w:hint="eastAsia" w:ascii="宋体" w:hAnsi="宋体"/>
                <w:sz w:val="24"/>
              </w:rPr>
            </w:pPr>
            <w:r>
              <w:rPr>
                <w:rFonts w:hint="eastAsia" w:ascii="宋体" w:hAnsi="宋体"/>
                <w:sz w:val="24"/>
              </w:rPr>
              <w:t>10</w:t>
            </w:r>
          </w:p>
        </w:tc>
        <w:tc>
          <w:tcPr>
            <w:tcW w:w="2583" w:type="dxa"/>
            <w:tcBorders>
              <w:top w:val="single" w:color="auto" w:sz="4" w:space="0"/>
              <w:left w:val="single" w:color="auto" w:sz="4" w:space="0"/>
              <w:bottom w:val="single" w:color="auto" w:sz="4" w:space="0"/>
              <w:right w:val="single" w:color="auto" w:sz="4" w:space="0"/>
            </w:tcBorders>
            <w:noWrap w:val="0"/>
            <w:vAlign w:val="center"/>
          </w:tcPr>
          <w:p w14:paraId="76ACCB20">
            <w:pPr>
              <w:jc w:val="center"/>
              <w:rPr>
                <w:rFonts w:ascii="宋体" w:hAnsi="宋体"/>
              </w:rPr>
            </w:pPr>
          </w:p>
        </w:tc>
      </w:tr>
      <w:tr w14:paraId="07FC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22D39142">
            <w:pPr>
              <w:spacing w:line="500" w:lineRule="exact"/>
              <w:jc w:val="center"/>
              <w:rPr>
                <w:rFonts w:hint="eastAsia" w:ascii="宋体" w:hAnsi="宋体"/>
                <w:sz w:val="24"/>
              </w:rPr>
            </w:pPr>
            <w:r>
              <w:rPr>
                <w:rFonts w:hint="eastAsia" w:ascii="宋体" w:hAnsi="宋体"/>
                <w:sz w:val="24"/>
              </w:rPr>
              <w:t>5</w:t>
            </w:r>
          </w:p>
        </w:tc>
        <w:tc>
          <w:tcPr>
            <w:tcW w:w="4307" w:type="dxa"/>
            <w:tcBorders>
              <w:top w:val="single" w:color="auto" w:sz="4" w:space="0"/>
              <w:left w:val="single" w:color="auto" w:sz="4" w:space="0"/>
              <w:bottom w:val="single" w:color="auto" w:sz="4" w:space="0"/>
              <w:right w:val="single" w:color="auto" w:sz="4" w:space="0"/>
            </w:tcBorders>
            <w:noWrap w:val="0"/>
            <w:vAlign w:val="center"/>
          </w:tcPr>
          <w:p w14:paraId="24B9D86C">
            <w:pPr>
              <w:jc w:val="left"/>
              <w:rPr>
                <w:rFonts w:hint="eastAsia" w:ascii="宋体" w:hAnsi="宋体"/>
                <w:sz w:val="24"/>
              </w:rPr>
            </w:pPr>
            <w:r>
              <w:rPr>
                <w:rFonts w:hint="eastAsia" w:ascii="宋体" w:hAnsi="宋体"/>
                <w:sz w:val="24"/>
              </w:rPr>
              <w:t>其他必需文件（按广东省水利厅粤水办[2005]25号文规定），并提交电子文件及刻录两份电子光盘</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16187DD">
            <w:pPr>
              <w:spacing w:line="500" w:lineRule="exact"/>
              <w:jc w:val="center"/>
              <w:rPr>
                <w:rFonts w:hint="eastAsia" w:ascii="宋体" w:hAnsi="宋体"/>
                <w:sz w:val="24"/>
              </w:rPr>
            </w:pPr>
            <w:r>
              <w:rPr>
                <w:rFonts w:hint="eastAsia" w:ascii="宋体" w:hAnsi="宋体"/>
                <w:sz w:val="24"/>
              </w:rPr>
              <w:t>10</w:t>
            </w:r>
          </w:p>
        </w:tc>
        <w:tc>
          <w:tcPr>
            <w:tcW w:w="2583" w:type="dxa"/>
            <w:tcBorders>
              <w:top w:val="single" w:color="auto" w:sz="4" w:space="0"/>
              <w:left w:val="single" w:color="auto" w:sz="4" w:space="0"/>
              <w:bottom w:val="single" w:color="auto" w:sz="4" w:space="0"/>
              <w:right w:val="single" w:color="auto" w:sz="4" w:space="0"/>
            </w:tcBorders>
            <w:noWrap w:val="0"/>
            <w:vAlign w:val="center"/>
          </w:tcPr>
          <w:p w14:paraId="776C284D">
            <w:pPr>
              <w:jc w:val="center"/>
              <w:rPr>
                <w:rFonts w:ascii="宋体" w:hAnsi="宋体"/>
              </w:rPr>
            </w:pPr>
          </w:p>
        </w:tc>
      </w:tr>
    </w:tbl>
    <w:p w14:paraId="3C714B00">
      <w:pPr>
        <w:spacing w:line="500" w:lineRule="exact"/>
        <w:ind w:left="-23"/>
        <w:rPr>
          <w:rFonts w:hint="eastAsia" w:ascii="宋体" w:hAnsi="宋体"/>
          <w:sz w:val="24"/>
        </w:rPr>
      </w:pPr>
      <w:r>
        <w:rPr>
          <w:rFonts w:hint="eastAsia" w:ascii="宋体" w:hAnsi="宋体"/>
          <w:sz w:val="24"/>
        </w:rPr>
        <w:t>8.1  勘察设计文件交付时间延误</w:t>
      </w:r>
    </w:p>
    <w:p w14:paraId="6B32CB03">
      <w:pPr>
        <w:spacing w:line="312" w:lineRule="auto"/>
        <w:ind w:left="-23"/>
        <w:rPr>
          <w:rFonts w:hint="eastAsia" w:ascii="宋体" w:hAnsi="宋体"/>
          <w:sz w:val="24"/>
        </w:rPr>
      </w:pPr>
      <w:r>
        <w:rPr>
          <w:rFonts w:hint="eastAsia" w:ascii="宋体" w:hAnsi="宋体"/>
          <w:sz w:val="24"/>
        </w:rPr>
        <w:t>8.1.1  发包人原因造成的勘察设计文件交付时间延误</w:t>
      </w:r>
    </w:p>
    <w:p w14:paraId="1C14D3C6">
      <w:pPr>
        <w:spacing w:line="312" w:lineRule="auto"/>
        <w:ind w:left="-23" w:firstLine="480" w:firstLineChars="200"/>
        <w:rPr>
          <w:rFonts w:hint="eastAsia" w:ascii="宋体" w:hAnsi="宋体"/>
          <w:sz w:val="24"/>
        </w:rPr>
      </w:pPr>
      <w:r>
        <w:rPr>
          <w:rFonts w:hint="eastAsia" w:ascii="宋体" w:hAnsi="宋体"/>
          <w:sz w:val="24"/>
        </w:rPr>
        <w:t>合同履行过程中，发生下列情况之一造成勘察设计人交付勘察设计文件时间延误时，勘察设计人可要求发包人延期交付勘察设计文件：</w:t>
      </w:r>
    </w:p>
    <w:p w14:paraId="638EBC7F">
      <w:pPr>
        <w:spacing w:line="312" w:lineRule="auto"/>
        <w:ind w:left="-23" w:firstLine="480" w:firstLineChars="200"/>
        <w:rPr>
          <w:rFonts w:hint="eastAsia" w:ascii="宋体" w:hAnsi="宋体"/>
          <w:sz w:val="24"/>
        </w:rPr>
      </w:pPr>
      <w:r>
        <w:rPr>
          <w:rFonts w:hint="eastAsia" w:ascii="宋体" w:hAnsi="宋体"/>
          <w:sz w:val="24"/>
        </w:rPr>
        <w:t>⑴发包人变更工程规模、标准或条件。</w:t>
      </w:r>
    </w:p>
    <w:p w14:paraId="564F7566">
      <w:pPr>
        <w:spacing w:line="312" w:lineRule="auto"/>
        <w:ind w:left="-23" w:firstLine="480" w:firstLineChars="200"/>
        <w:rPr>
          <w:rFonts w:hint="eastAsia" w:ascii="宋体" w:hAnsi="宋体"/>
          <w:sz w:val="24"/>
        </w:rPr>
      </w:pPr>
      <w:r>
        <w:rPr>
          <w:rFonts w:hint="eastAsia" w:ascii="宋体" w:hAnsi="宋体"/>
          <w:sz w:val="24"/>
        </w:rPr>
        <w:t>⑵发包人提交的资料错误，或所提交的资料作较大修改，或提交资料的时间延误。</w:t>
      </w:r>
    </w:p>
    <w:p w14:paraId="3B94997D">
      <w:pPr>
        <w:spacing w:line="312" w:lineRule="auto"/>
        <w:ind w:left="-23" w:firstLine="480" w:firstLineChars="200"/>
        <w:rPr>
          <w:rFonts w:hint="eastAsia" w:ascii="宋体" w:hAnsi="宋体"/>
          <w:sz w:val="24"/>
        </w:rPr>
      </w:pPr>
      <w:r>
        <w:rPr>
          <w:rFonts w:hint="eastAsia" w:ascii="宋体" w:hAnsi="宋体"/>
          <w:sz w:val="24"/>
        </w:rPr>
        <w:t>⑶本合同中涉及的由发包人责任引起的勘察设计文件交付时间延误。</w:t>
      </w:r>
    </w:p>
    <w:p w14:paraId="42007C32">
      <w:pPr>
        <w:spacing w:line="312" w:lineRule="auto"/>
        <w:ind w:left="-23" w:firstLine="480" w:firstLineChars="200"/>
        <w:rPr>
          <w:rFonts w:hint="eastAsia" w:ascii="宋体" w:hAnsi="宋体"/>
          <w:sz w:val="24"/>
        </w:rPr>
      </w:pPr>
      <w:r>
        <w:rPr>
          <w:rFonts w:hint="eastAsia" w:ascii="宋体" w:hAnsi="宋体"/>
          <w:sz w:val="24"/>
        </w:rPr>
        <w:t>⑷非勘察设计人原因造成的勘察设计文件交付时间延误。</w:t>
      </w:r>
    </w:p>
    <w:p w14:paraId="0BC257B9">
      <w:pPr>
        <w:spacing w:line="312" w:lineRule="auto"/>
        <w:ind w:left="-23" w:firstLine="480" w:firstLineChars="200"/>
        <w:rPr>
          <w:rFonts w:hint="eastAsia" w:ascii="宋体" w:hAnsi="宋体"/>
          <w:sz w:val="24"/>
        </w:rPr>
      </w:pPr>
      <w:r>
        <w:rPr>
          <w:rFonts w:hint="eastAsia" w:ascii="宋体" w:hAnsi="宋体"/>
          <w:sz w:val="24"/>
        </w:rPr>
        <w:t>发生上述情况时，勘察设计人应及时通知发包人，并在发出通知后10天内向发包人提交一份书面报告，详细说明发生该事件对勘察设计文件交付时间的影响程度。发包人在收到该报告后应在7天内与勘察设计人进行协商，重新确定勘察设计文件的交付时间。对本款⑴、⑵项引起的勘察设计文件交付时间延误，若造成勘察设计人设计返工，发包人还应按勘察设计人所耗工作量支付返工费。</w:t>
      </w:r>
    </w:p>
    <w:p w14:paraId="75F6BE25">
      <w:pPr>
        <w:spacing w:line="312" w:lineRule="auto"/>
        <w:ind w:left="-23"/>
        <w:rPr>
          <w:rFonts w:hint="eastAsia" w:ascii="宋体" w:hAnsi="宋体"/>
          <w:sz w:val="24"/>
        </w:rPr>
      </w:pPr>
      <w:r>
        <w:rPr>
          <w:rFonts w:hint="eastAsia" w:ascii="宋体" w:hAnsi="宋体"/>
          <w:sz w:val="24"/>
        </w:rPr>
        <w:t>8.1.2  勘察设计人原因造成的勘察设计文件交付时间延误</w:t>
      </w:r>
    </w:p>
    <w:p w14:paraId="42C5BD94">
      <w:pPr>
        <w:spacing w:line="312" w:lineRule="auto"/>
        <w:ind w:left="-23" w:firstLine="480" w:firstLineChars="200"/>
        <w:rPr>
          <w:rFonts w:hint="eastAsia" w:ascii="宋体" w:hAnsi="宋体"/>
          <w:strike/>
          <w:sz w:val="24"/>
        </w:rPr>
      </w:pPr>
      <w:r>
        <w:rPr>
          <w:rFonts w:hint="eastAsia" w:ascii="宋体" w:hAnsi="宋体"/>
          <w:sz w:val="24"/>
        </w:rPr>
        <w:t>因勘察设计人原因造成勘察设计文件交付时间延误，勘察设计人应采取必要的赶工措施以尽快交付勘察设计文件，若发包人要求增加勘察设计人员，勘察设计人应立即予以执行。</w:t>
      </w:r>
    </w:p>
    <w:p w14:paraId="06F633AD">
      <w:pPr>
        <w:spacing w:line="500" w:lineRule="exact"/>
        <w:ind w:left="-23"/>
        <w:rPr>
          <w:rFonts w:hint="eastAsia" w:ascii="宋体" w:hAnsi="宋体"/>
          <w:b/>
          <w:sz w:val="24"/>
        </w:rPr>
      </w:pPr>
      <w:r>
        <w:rPr>
          <w:rFonts w:hint="eastAsia" w:ascii="宋体" w:hAnsi="宋体"/>
          <w:b/>
          <w:sz w:val="24"/>
        </w:rPr>
        <w:t>9  设计文件的审查</w:t>
      </w:r>
    </w:p>
    <w:p w14:paraId="46A3CD46">
      <w:pPr>
        <w:spacing w:line="500" w:lineRule="exact"/>
        <w:ind w:left="-23" w:firstLine="480" w:firstLineChars="200"/>
        <w:rPr>
          <w:rFonts w:hint="eastAsia" w:ascii="宋体" w:hAnsi="宋体"/>
          <w:sz w:val="24"/>
        </w:rPr>
      </w:pPr>
      <w:r>
        <w:rPr>
          <w:rFonts w:hint="eastAsia" w:ascii="宋体" w:hAnsi="宋体"/>
          <w:sz w:val="24"/>
        </w:rPr>
        <w:t>勘察设计人提交的初步设计报告必须通过有关上级部门的审查。</w:t>
      </w:r>
    </w:p>
    <w:p w14:paraId="48602A81">
      <w:pPr>
        <w:spacing w:line="500" w:lineRule="exact"/>
        <w:ind w:left="-23"/>
        <w:rPr>
          <w:rFonts w:hint="eastAsia" w:ascii="宋体" w:hAnsi="宋体"/>
          <w:b/>
          <w:sz w:val="24"/>
        </w:rPr>
      </w:pPr>
      <w:r>
        <w:rPr>
          <w:rFonts w:hint="eastAsia" w:ascii="宋体" w:hAnsi="宋体"/>
          <w:b/>
          <w:sz w:val="24"/>
        </w:rPr>
        <w:t>10  配合施工</w:t>
      </w:r>
    </w:p>
    <w:p w14:paraId="088ECA97">
      <w:pPr>
        <w:spacing w:line="500" w:lineRule="exact"/>
        <w:ind w:left="-23" w:leftChars="-11"/>
        <w:rPr>
          <w:rFonts w:hint="eastAsia" w:ascii="宋体" w:hAnsi="宋体"/>
          <w:sz w:val="24"/>
        </w:rPr>
      </w:pPr>
      <w:r>
        <w:rPr>
          <w:rFonts w:ascii="宋体" w:hAnsi="宋体"/>
          <w:sz w:val="24"/>
        </w:rPr>
        <w:t>1</w:t>
      </w:r>
      <w:r>
        <w:rPr>
          <w:rFonts w:hint="eastAsia" w:ascii="宋体" w:hAnsi="宋体"/>
          <w:sz w:val="24"/>
        </w:rPr>
        <w:t>0</w:t>
      </w:r>
      <w:r>
        <w:rPr>
          <w:rFonts w:ascii="宋体" w:hAnsi="宋体"/>
          <w:sz w:val="24"/>
        </w:rPr>
        <w:t>.</w:t>
      </w:r>
      <w:r>
        <w:rPr>
          <w:rFonts w:hint="eastAsia" w:ascii="宋体" w:hAnsi="宋体"/>
          <w:sz w:val="24"/>
        </w:rPr>
        <w:t>1  本合同工程开始施工时，勘察设计人应按发包人要求派出合格的设计代表驻工地，做好施工现场服务。设计代表应熟悉本工程的设计，并具有独立处理问题的能力。设计代表的人数应满足工程施工需要。</w:t>
      </w:r>
    </w:p>
    <w:p w14:paraId="35249DFD">
      <w:pPr>
        <w:spacing w:line="500" w:lineRule="exact"/>
        <w:rPr>
          <w:rFonts w:hint="eastAsia" w:ascii="宋体" w:hAnsi="宋体"/>
          <w:sz w:val="24"/>
        </w:rPr>
      </w:pPr>
      <w:r>
        <w:rPr>
          <w:rFonts w:hint="eastAsia" w:ascii="宋体" w:hAnsi="宋体"/>
          <w:sz w:val="24"/>
        </w:rPr>
        <w:t>10.2  设计代表的职责是：</w:t>
      </w:r>
    </w:p>
    <w:p w14:paraId="16477DDD">
      <w:pPr>
        <w:spacing w:line="500" w:lineRule="exact"/>
        <w:ind w:left="-23" w:firstLine="480" w:firstLineChars="200"/>
        <w:rPr>
          <w:rFonts w:hint="eastAsia" w:ascii="宋体" w:hAnsi="宋体"/>
          <w:sz w:val="24"/>
        </w:rPr>
      </w:pPr>
      <w:r>
        <w:rPr>
          <w:rFonts w:hint="eastAsia" w:ascii="宋体" w:hAnsi="宋体"/>
          <w:sz w:val="24"/>
        </w:rPr>
        <w:t>⑴向发包人和监理人、承包人进行设计交底。</w:t>
      </w:r>
    </w:p>
    <w:p w14:paraId="0019261B">
      <w:pPr>
        <w:spacing w:line="500" w:lineRule="exact"/>
        <w:ind w:left="-23" w:firstLine="480" w:firstLineChars="200"/>
        <w:rPr>
          <w:rFonts w:hint="eastAsia" w:ascii="宋体" w:hAnsi="宋体"/>
          <w:sz w:val="24"/>
        </w:rPr>
      </w:pPr>
      <w:r>
        <w:rPr>
          <w:rFonts w:hint="eastAsia" w:ascii="宋体" w:hAnsi="宋体"/>
          <w:sz w:val="24"/>
        </w:rPr>
        <w:t>⑵及时解决施工过程中的有关设计问题。</w:t>
      </w:r>
    </w:p>
    <w:p w14:paraId="52AC55F0">
      <w:pPr>
        <w:spacing w:line="500" w:lineRule="exact"/>
        <w:ind w:left="-23" w:firstLine="480" w:firstLineChars="200"/>
        <w:rPr>
          <w:rFonts w:hint="eastAsia" w:ascii="宋体" w:hAnsi="宋体"/>
          <w:sz w:val="24"/>
        </w:rPr>
      </w:pPr>
      <w:r>
        <w:rPr>
          <w:rFonts w:hint="eastAsia" w:ascii="宋体" w:hAnsi="宋体"/>
          <w:sz w:val="24"/>
        </w:rPr>
        <w:t>⑶参与工程质量事故分析，并对因设计造成的质量事故，提出相应的技术处理方案。</w:t>
      </w:r>
    </w:p>
    <w:p w14:paraId="6CEBE7FA">
      <w:pPr>
        <w:spacing w:line="500" w:lineRule="exact"/>
        <w:ind w:left="-23" w:firstLine="480" w:firstLineChars="200"/>
        <w:rPr>
          <w:rFonts w:hint="eastAsia" w:ascii="宋体" w:hAnsi="宋体"/>
          <w:sz w:val="24"/>
        </w:rPr>
      </w:pPr>
      <w:r>
        <w:rPr>
          <w:rFonts w:hint="eastAsia" w:ascii="宋体" w:hAnsi="宋体"/>
          <w:sz w:val="24"/>
        </w:rPr>
        <w:t>⑷参加隐蔽工程验收、分部工程验收、单位工程验收、竣工验收。</w:t>
      </w:r>
    </w:p>
    <w:p w14:paraId="4FB9150C">
      <w:pPr>
        <w:spacing w:line="500" w:lineRule="exact"/>
        <w:ind w:left="-23"/>
        <w:rPr>
          <w:rFonts w:hint="eastAsia" w:ascii="宋体" w:hAnsi="宋体"/>
          <w:sz w:val="24"/>
        </w:rPr>
      </w:pPr>
      <w:r>
        <w:rPr>
          <w:rFonts w:hint="eastAsia" w:ascii="宋体" w:hAnsi="宋体"/>
          <w:sz w:val="24"/>
        </w:rPr>
        <w:t>10.3设计代表驻工地时间为工程开工至工程完工。其工作及生活用房由勘察设计人负责，所需费用已包含在设计费中，发包人不另外支付费用</w:t>
      </w:r>
    </w:p>
    <w:p w14:paraId="4A92EC8D">
      <w:pPr>
        <w:spacing w:line="500" w:lineRule="exact"/>
        <w:ind w:left="-23"/>
        <w:rPr>
          <w:rFonts w:hint="eastAsia" w:ascii="宋体" w:hAnsi="宋体"/>
          <w:b/>
          <w:sz w:val="24"/>
        </w:rPr>
      </w:pPr>
      <w:r>
        <w:rPr>
          <w:rFonts w:hint="eastAsia" w:ascii="宋体" w:hAnsi="宋体"/>
          <w:b/>
          <w:sz w:val="24"/>
        </w:rPr>
        <w:t>11  勘测设计费</w:t>
      </w:r>
    </w:p>
    <w:p w14:paraId="65D8B965">
      <w:pPr>
        <w:spacing w:line="500" w:lineRule="exact"/>
        <w:ind w:left="-23"/>
        <w:rPr>
          <w:rFonts w:ascii="宋体" w:hAnsi="宋体"/>
          <w:sz w:val="24"/>
        </w:rPr>
      </w:pPr>
      <w:r>
        <w:rPr>
          <w:rFonts w:ascii="宋体" w:hAnsi="宋体"/>
          <w:sz w:val="24"/>
        </w:rPr>
        <w:t xml:space="preserve">11.1  </w:t>
      </w:r>
      <w:r>
        <w:rPr>
          <w:rFonts w:hint="eastAsia" w:ascii="宋体" w:hAnsi="宋体"/>
          <w:sz w:val="24"/>
        </w:rPr>
        <w:t>勘测设计费</w:t>
      </w:r>
    </w:p>
    <w:p w14:paraId="674C55A7">
      <w:pPr>
        <w:spacing w:line="360" w:lineRule="auto"/>
        <w:ind w:left="69" w:leftChars="33" w:firstLine="361" w:firstLineChars="150"/>
        <w:rPr>
          <w:rFonts w:hint="eastAsia"/>
          <w:b/>
          <w:bCs/>
          <w:sz w:val="24"/>
        </w:rPr>
      </w:pPr>
      <w:r>
        <w:rPr>
          <w:rFonts w:hint="eastAsia" w:ascii="宋体" w:hAnsi="宋体"/>
          <w:b/>
          <w:bCs/>
          <w:sz w:val="24"/>
        </w:rPr>
        <w:t>本项目估算总投资</w:t>
      </w:r>
      <w:r>
        <w:rPr>
          <w:rFonts w:hint="eastAsia" w:ascii="宋体" w:hAnsi="宋体"/>
          <w:b/>
          <w:bCs/>
          <w:sz w:val="24"/>
          <w:u w:val="single"/>
          <w:lang w:val="en-US" w:eastAsia="zh-CN"/>
        </w:rPr>
        <w:t>14000</w:t>
      </w:r>
      <w:r>
        <w:rPr>
          <w:rFonts w:hint="eastAsia" w:ascii="宋体" w:hAnsi="宋体"/>
          <w:b/>
          <w:bCs/>
          <w:sz w:val="24"/>
        </w:rPr>
        <w:t>万元，本工程勘测设计费按《工程勘测设计收费标准》（国家发展计划委员会、建设部，2002年版）及《工程设计收费标准（水利电力工程设计）释义》的有关规定，</w:t>
      </w:r>
      <w:r>
        <w:rPr>
          <w:rFonts w:hint="eastAsia"/>
          <w:b/>
          <w:bCs/>
          <w:sz w:val="24"/>
        </w:rPr>
        <w:t>招标控制价为</w:t>
      </w:r>
      <w:r>
        <w:rPr>
          <w:rFonts w:hint="eastAsia"/>
          <w:b/>
          <w:bCs/>
          <w:sz w:val="24"/>
          <w:u w:val="single"/>
          <w:lang w:val="en-US" w:eastAsia="zh-CN"/>
        </w:rPr>
        <w:t>6175750.38</w:t>
      </w:r>
      <w:r>
        <w:rPr>
          <w:rFonts w:hint="eastAsia"/>
          <w:b/>
          <w:bCs/>
          <w:sz w:val="24"/>
        </w:rPr>
        <w:t>元，其中：</w:t>
      </w:r>
      <w:r>
        <w:rPr>
          <w:rFonts w:hint="eastAsia" w:ascii="宋体" w:hAnsi="宋体"/>
          <w:b/>
          <w:sz w:val="24"/>
        </w:rPr>
        <w:t>勘察费</w:t>
      </w:r>
      <w:r>
        <w:rPr>
          <w:rFonts w:hint="eastAsia"/>
          <w:b/>
          <w:bCs/>
          <w:sz w:val="24"/>
        </w:rPr>
        <w:t>为</w:t>
      </w:r>
      <w:r>
        <w:rPr>
          <w:rFonts w:hint="eastAsia" w:ascii="宋体" w:hAnsi="宋体" w:cs="宋体"/>
          <w:kern w:val="0"/>
          <w:sz w:val="24"/>
          <w:u w:val="single"/>
          <w:lang w:val="en-US" w:eastAsia="zh-CN"/>
        </w:rPr>
        <w:t>2542596.04</w:t>
      </w:r>
      <w:r>
        <w:rPr>
          <w:rFonts w:hint="eastAsia"/>
          <w:b/>
          <w:bCs/>
          <w:sz w:val="24"/>
        </w:rPr>
        <w:t>元，</w:t>
      </w:r>
      <w:r>
        <w:rPr>
          <w:rFonts w:hint="eastAsia" w:ascii="宋体" w:hAnsi="宋体"/>
          <w:b/>
          <w:sz w:val="24"/>
        </w:rPr>
        <w:t>设计费</w:t>
      </w:r>
      <w:r>
        <w:rPr>
          <w:rFonts w:hint="eastAsia"/>
          <w:b/>
          <w:bCs/>
          <w:sz w:val="24"/>
        </w:rPr>
        <w:t>为</w:t>
      </w:r>
      <w:r>
        <w:rPr>
          <w:rFonts w:hint="eastAsia" w:ascii="宋体" w:hAnsi="宋体" w:cs="宋体"/>
          <w:kern w:val="0"/>
          <w:sz w:val="24"/>
          <w:u w:val="single"/>
          <w:lang w:val="en-US" w:eastAsia="zh-CN"/>
        </w:rPr>
        <w:t>3632794.34</w:t>
      </w:r>
      <w:r>
        <w:rPr>
          <w:rFonts w:hint="eastAsia"/>
          <w:b/>
          <w:bCs/>
          <w:sz w:val="24"/>
        </w:rPr>
        <w:t>元。</w:t>
      </w:r>
    </w:p>
    <w:p w14:paraId="1B294071">
      <w:pPr>
        <w:spacing w:line="360" w:lineRule="auto"/>
        <w:ind w:left="-29" w:leftChars="-14" w:firstLine="482" w:firstLineChars="200"/>
        <w:rPr>
          <w:rFonts w:hint="eastAsia" w:ascii="宋体" w:hAnsi="宋体"/>
          <w:b/>
          <w:sz w:val="24"/>
        </w:rPr>
      </w:pPr>
      <w:r>
        <w:rPr>
          <w:rFonts w:hint="eastAsia" w:ascii="宋体" w:hAnsi="宋体"/>
          <w:b/>
          <w:sz w:val="24"/>
        </w:rPr>
        <w:t>本合同勘察设计费指按相关部门批复的初步设计概算中的勘察费、设计费为计算基础，即最终支付的合同勘察费为：初步设计概算中批复的勘察费×（1－勘察费中标下浮率）,最终支付的合同设计费为：初步设计概算中批复的设计费×（1－设计费中标下浮率）。</w:t>
      </w:r>
    </w:p>
    <w:p w14:paraId="05272BD9">
      <w:pPr>
        <w:spacing w:line="360" w:lineRule="auto"/>
        <w:ind w:left="-29" w:leftChars="-14" w:firstLine="482" w:firstLineChars="200"/>
        <w:rPr>
          <w:rFonts w:hint="eastAsia" w:ascii="宋体" w:hAnsi="宋体"/>
          <w:b/>
          <w:sz w:val="24"/>
        </w:rPr>
      </w:pPr>
      <w:r>
        <w:rPr>
          <w:rFonts w:hint="eastAsia" w:ascii="宋体" w:hAnsi="宋体"/>
          <w:b/>
          <w:sz w:val="24"/>
        </w:rPr>
        <w:t>①如果批复的初步设计概算勘察费、设计费大于或等于招标控制价，则合同勘察费为招标控制价×（1－勘察费中标下浮率），合同设计费为招标控制价×（1－设计费中标下浮率）。</w:t>
      </w:r>
    </w:p>
    <w:p w14:paraId="264B1242">
      <w:pPr>
        <w:spacing w:line="360" w:lineRule="auto"/>
        <w:ind w:left="-29" w:leftChars="-14" w:firstLine="482" w:firstLineChars="200"/>
        <w:rPr>
          <w:rFonts w:hint="eastAsia" w:ascii="宋体" w:hAnsi="宋体"/>
          <w:b/>
          <w:sz w:val="24"/>
        </w:rPr>
      </w:pPr>
      <w:r>
        <w:rPr>
          <w:rFonts w:hint="eastAsia" w:ascii="宋体" w:hAnsi="宋体"/>
          <w:b/>
          <w:sz w:val="24"/>
        </w:rPr>
        <w:t>②如果批复的初步设计概算勘察费、设计费小于招标控制价，则合同勘察费为初步设计概算中批复的勘察费×（1－勘察费中标下浮率），合同设计费为初步设计概算中批复的设计费×（1－设计费中标下浮率）。</w:t>
      </w:r>
    </w:p>
    <w:p w14:paraId="21A4FCFB">
      <w:pPr>
        <w:spacing w:line="360" w:lineRule="auto"/>
        <w:ind w:left="-29" w:leftChars="-14" w:firstLine="482" w:firstLineChars="200"/>
        <w:rPr>
          <w:rFonts w:hint="eastAsia" w:cs="宋体"/>
          <w:b/>
          <w:sz w:val="24"/>
        </w:rPr>
      </w:pPr>
      <w:r>
        <w:rPr>
          <w:rFonts w:hint="eastAsia" w:cs="宋体"/>
          <w:b/>
          <w:sz w:val="24"/>
        </w:rPr>
        <w:t>③上级或财政审核部门有对本项目的勘察费、设计费进行审核，则以最终审定的勘察费、设计费为勘察费、设计费，代替本条上述“概算中批复的勘察费或设计费”</w:t>
      </w:r>
      <w:r>
        <w:rPr>
          <w:rFonts w:hint="eastAsia" w:cs="宋体"/>
          <w:b/>
          <w:sz w:val="24"/>
          <w:lang w:eastAsia="zh-CN"/>
        </w:rPr>
        <w:t>，</w:t>
      </w:r>
      <w:r>
        <w:rPr>
          <w:rFonts w:hint="eastAsia" w:cs="宋体"/>
          <w:b/>
          <w:sz w:val="24"/>
          <w:lang w:val="en-US" w:eastAsia="zh-CN"/>
        </w:rPr>
        <w:t>如</w:t>
      </w:r>
      <w:r>
        <w:rPr>
          <w:rFonts w:hint="eastAsia" w:cs="宋体"/>
          <w:b/>
          <w:sz w:val="24"/>
        </w:rPr>
        <w:t>上级或财政审核部门</w:t>
      </w:r>
      <w:r>
        <w:rPr>
          <w:rFonts w:hint="eastAsia" w:cs="宋体"/>
          <w:b/>
          <w:sz w:val="24"/>
          <w:lang w:val="en-US" w:eastAsia="zh-CN"/>
        </w:rPr>
        <w:t>未对</w:t>
      </w:r>
      <w:r>
        <w:rPr>
          <w:rFonts w:hint="eastAsia" w:cs="宋体"/>
          <w:b/>
          <w:sz w:val="24"/>
        </w:rPr>
        <w:t>对本项目的勘察费、设计费进行审核</w:t>
      </w:r>
      <w:r>
        <w:rPr>
          <w:rFonts w:hint="eastAsia" w:cs="宋体"/>
          <w:b/>
          <w:sz w:val="24"/>
          <w:lang w:eastAsia="zh-CN"/>
        </w:rPr>
        <w:t>，</w:t>
      </w:r>
      <w:r>
        <w:rPr>
          <w:rFonts w:hint="eastAsia" w:cs="宋体"/>
          <w:b/>
          <w:sz w:val="24"/>
          <w:lang w:val="en-US" w:eastAsia="zh-CN"/>
        </w:rPr>
        <w:t>则发包人将聘请独立第三方造价机构对本项目</w:t>
      </w:r>
      <w:r>
        <w:rPr>
          <w:rFonts w:hint="eastAsia" w:cs="宋体"/>
          <w:b/>
          <w:sz w:val="24"/>
        </w:rPr>
        <w:t>勘察费、设计费</w:t>
      </w:r>
      <w:r>
        <w:rPr>
          <w:rFonts w:hint="eastAsia" w:cs="宋体"/>
          <w:b/>
          <w:sz w:val="24"/>
          <w:lang w:val="en-US" w:eastAsia="zh-CN"/>
        </w:rPr>
        <w:t>进行审定，审定的</w:t>
      </w:r>
      <w:r>
        <w:rPr>
          <w:rFonts w:hint="eastAsia" w:cs="宋体"/>
          <w:b/>
          <w:sz w:val="24"/>
        </w:rPr>
        <w:t>勘察费、设计费，代替本条上述“概算中批复的勘察费或设计费”。</w:t>
      </w:r>
    </w:p>
    <w:p w14:paraId="36D077AB">
      <w:pPr>
        <w:spacing w:line="360" w:lineRule="auto"/>
        <w:ind w:left="-29" w:leftChars="-14" w:firstLine="482" w:firstLineChars="200"/>
        <w:rPr>
          <w:rFonts w:hint="eastAsia" w:cs="宋体"/>
          <w:b/>
          <w:sz w:val="24"/>
        </w:rPr>
      </w:pPr>
      <w:r>
        <w:rPr>
          <w:rFonts w:hint="eastAsia" w:cs="宋体"/>
          <w:b/>
          <w:sz w:val="24"/>
        </w:rPr>
        <w:t>④最终支付结算金额以阳江市阳东区财政局投资审核中心或第三方审核意见为准。</w:t>
      </w:r>
    </w:p>
    <w:p w14:paraId="5BFEDBE5">
      <w:pPr>
        <w:spacing w:line="360" w:lineRule="auto"/>
        <w:ind w:left="-23"/>
        <w:rPr>
          <w:rFonts w:ascii="宋体" w:hAnsi="宋体"/>
          <w:sz w:val="24"/>
        </w:rPr>
      </w:pPr>
      <w:r>
        <w:rPr>
          <w:rFonts w:ascii="宋体" w:hAnsi="宋体"/>
          <w:sz w:val="24"/>
        </w:rPr>
        <w:t>11.2设计费的调整与调差方法</w:t>
      </w:r>
    </w:p>
    <w:p w14:paraId="40B07B9A">
      <w:pPr>
        <w:spacing w:line="360" w:lineRule="auto"/>
        <w:ind w:left="-29" w:leftChars="-14" w:firstLine="482" w:firstLineChars="200"/>
        <w:rPr>
          <w:b/>
          <w:sz w:val="24"/>
        </w:rPr>
      </w:pPr>
      <w:r>
        <w:rPr>
          <w:rFonts w:hint="eastAsia"/>
          <w:b/>
          <w:sz w:val="24"/>
        </w:rPr>
        <w:t>因非勘察设计人原因造成设计重大变更或国家对收费标准有新的政策时，应调整设计费。调整方法由双方协商确定。</w:t>
      </w:r>
    </w:p>
    <w:p w14:paraId="6D4E5FD4">
      <w:pPr>
        <w:spacing w:line="500" w:lineRule="exact"/>
        <w:rPr>
          <w:rFonts w:ascii="宋体" w:hAnsi="宋体"/>
          <w:sz w:val="24"/>
        </w:rPr>
      </w:pPr>
      <w:r>
        <w:rPr>
          <w:rFonts w:ascii="宋体" w:hAnsi="宋体"/>
          <w:sz w:val="24"/>
        </w:rPr>
        <w:t xml:space="preserve">11.3  </w:t>
      </w:r>
      <w:r>
        <w:rPr>
          <w:rFonts w:hint="eastAsia" w:ascii="宋体" w:hAnsi="宋体"/>
          <w:sz w:val="24"/>
        </w:rPr>
        <w:t>勘测设计费的支付方式</w:t>
      </w:r>
    </w:p>
    <w:p w14:paraId="505079C7">
      <w:pPr>
        <w:spacing w:line="500" w:lineRule="exact"/>
        <w:ind w:left="-29" w:leftChars="-14" w:firstLine="482" w:firstLineChars="200"/>
        <w:rPr>
          <w:b/>
          <w:color w:val="auto"/>
          <w:sz w:val="28"/>
        </w:rPr>
      </w:pPr>
      <w:r>
        <w:rPr>
          <w:rFonts w:hint="eastAsia"/>
          <w:b/>
          <w:color w:val="auto"/>
          <w:sz w:val="24"/>
        </w:rPr>
        <w:t>勘测设计费按阶段支付，支付方式如下：</w:t>
      </w:r>
    </w:p>
    <w:p w14:paraId="545B328E">
      <w:pPr>
        <w:spacing w:line="360" w:lineRule="auto"/>
        <w:ind w:firstLine="360" w:firstLineChars="150"/>
        <w:rPr>
          <w:color w:val="auto"/>
          <w:sz w:val="24"/>
        </w:rPr>
      </w:pPr>
      <w:r>
        <w:rPr>
          <w:rFonts w:hint="eastAsia" w:ascii="宋体" w:hAnsi="宋体"/>
          <w:color w:val="auto"/>
          <w:sz w:val="24"/>
        </w:rPr>
        <w:t>1、</w:t>
      </w:r>
      <w:r>
        <w:rPr>
          <w:rFonts w:hint="eastAsia"/>
          <w:color w:val="auto"/>
          <w:sz w:val="24"/>
        </w:rPr>
        <w:t>预付款：在协议书签订后，发包人支付至勘察设计费的10%，作为预付款，预付款抵作勘察、设计费。</w:t>
      </w:r>
    </w:p>
    <w:p w14:paraId="5B29778B">
      <w:pPr>
        <w:spacing w:line="360" w:lineRule="auto"/>
        <w:ind w:firstLine="360" w:firstLineChars="150"/>
        <w:rPr>
          <w:color w:val="auto"/>
          <w:sz w:val="24"/>
        </w:rPr>
      </w:pPr>
      <w:r>
        <w:rPr>
          <w:rFonts w:hint="eastAsia"/>
          <w:color w:val="auto"/>
          <w:sz w:val="24"/>
        </w:rPr>
        <w:t>2、初步设计完成后，发包人支付至勘察设计费的50%。</w:t>
      </w:r>
    </w:p>
    <w:p w14:paraId="56376245">
      <w:pPr>
        <w:spacing w:line="360" w:lineRule="auto"/>
        <w:ind w:firstLine="360" w:firstLineChars="150"/>
        <w:rPr>
          <w:color w:val="auto"/>
          <w:sz w:val="24"/>
        </w:rPr>
      </w:pPr>
      <w:r>
        <w:rPr>
          <w:rFonts w:hint="eastAsia"/>
          <w:color w:val="auto"/>
          <w:sz w:val="24"/>
        </w:rPr>
        <w:t>3、施工图完成后，发包人累计支付至勘察设计费的</w:t>
      </w:r>
      <w:r>
        <w:rPr>
          <w:rFonts w:hint="eastAsia"/>
          <w:color w:val="auto"/>
          <w:sz w:val="24"/>
          <w:lang w:val="en-US" w:eastAsia="zh-CN"/>
        </w:rPr>
        <w:t>8</w:t>
      </w:r>
      <w:r>
        <w:rPr>
          <w:rFonts w:hint="eastAsia"/>
          <w:color w:val="auto"/>
          <w:sz w:val="24"/>
        </w:rPr>
        <w:t>0%。</w:t>
      </w:r>
    </w:p>
    <w:p w14:paraId="79AA84BC">
      <w:pPr>
        <w:spacing w:line="360" w:lineRule="auto"/>
        <w:ind w:firstLine="360" w:firstLineChars="150"/>
        <w:rPr>
          <w:color w:val="auto"/>
          <w:sz w:val="24"/>
        </w:rPr>
      </w:pPr>
      <w:r>
        <w:rPr>
          <w:rFonts w:hint="eastAsia"/>
          <w:color w:val="auto"/>
          <w:sz w:val="24"/>
        </w:rPr>
        <w:t>4、本工程合同完工验收后，发包人结清余款。</w:t>
      </w:r>
    </w:p>
    <w:p w14:paraId="3B3FD6CB">
      <w:pPr>
        <w:spacing w:line="500" w:lineRule="exact"/>
        <w:rPr>
          <w:rFonts w:hint="eastAsia" w:ascii="宋体" w:hAnsi="宋体"/>
          <w:sz w:val="24"/>
        </w:rPr>
      </w:pPr>
      <w:r>
        <w:rPr>
          <w:rFonts w:hint="eastAsia" w:ascii="宋体" w:hAnsi="宋体"/>
          <w:sz w:val="24"/>
        </w:rPr>
        <w:t>11.4  勘察设计费支付时间</w:t>
      </w:r>
    </w:p>
    <w:p w14:paraId="60538642">
      <w:pPr>
        <w:spacing w:line="500" w:lineRule="exact"/>
        <w:ind w:left="-23" w:firstLine="480" w:firstLineChars="200"/>
        <w:rPr>
          <w:rFonts w:hint="eastAsia" w:ascii="宋体" w:hAnsi="宋体"/>
          <w:strike/>
          <w:sz w:val="24"/>
        </w:rPr>
      </w:pPr>
      <w:r>
        <w:rPr>
          <w:rFonts w:hint="eastAsia" w:ascii="宋体" w:hAnsi="宋体"/>
          <w:sz w:val="24"/>
        </w:rPr>
        <w:t>勘察设计人在每次申请付款前，应按发包人同意的格式填写付款申请表，发包人在收到勘察设计人的付款申请表后28天内支付给勘察设计人，本合同项目执行财政资金集中支付方式的部分，按集中支付的有关规定办理，发包人不对财政的付款时间作具体规定。勘察设计人不得因此拖延设计工期。</w:t>
      </w:r>
    </w:p>
    <w:p w14:paraId="2CF55700">
      <w:pPr>
        <w:spacing w:line="500" w:lineRule="exact"/>
        <w:ind w:left="-23"/>
        <w:rPr>
          <w:rFonts w:hint="eastAsia" w:ascii="宋体" w:hAnsi="宋体"/>
          <w:b/>
          <w:sz w:val="24"/>
        </w:rPr>
      </w:pPr>
      <w:r>
        <w:rPr>
          <w:rFonts w:hint="eastAsia" w:ascii="宋体" w:hAnsi="宋体"/>
          <w:b/>
          <w:sz w:val="24"/>
        </w:rPr>
        <w:t>12  额外服务</w:t>
      </w:r>
    </w:p>
    <w:p w14:paraId="5BC00F55">
      <w:pPr>
        <w:spacing w:line="500" w:lineRule="exact"/>
        <w:ind w:left="-23" w:firstLine="480" w:firstLineChars="200"/>
        <w:rPr>
          <w:rFonts w:hint="eastAsia" w:ascii="宋体" w:hAnsi="宋体"/>
          <w:sz w:val="24"/>
        </w:rPr>
      </w:pPr>
      <w:r>
        <w:rPr>
          <w:rFonts w:hint="eastAsia" w:ascii="宋体" w:hAnsi="宋体"/>
          <w:sz w:val="24"/>
        </w:rPr>
        <w:t>因非勘察设计人原因，出现以下情况而由此增加的勘察设计工作量和工作时间，应视为勘察设计人的额外工作，勘察设计人有权要求得到额外报酬，标准执行11.2的规定：</w:t>
      </w:r>
    </w:p>
    <w:p w14:paraId="6EFF70D7">
      <w:pPr>
        <w:spacing w:line="500" w:lineRule="exact"/>
        <w:ind w:left="-23" w:firstLine="480" w:firstLineChars="200"/>
        <w:rPr>
          <w:rFonts w:hint="eastAsia" w:ascii="宋体" w:hAnsi="宋体"/>
          <w:sz w:val="24"/>
        </w:rPr>
      </w:pPr>
      <w:r>
        <w:rPr>
          <w:rFonts w:hint="eastAsia" w:ascii="宋体" w:hAnsi="宋体"/>
          <w:sz w:val="24"/>
        </w:rPr>
        <w:t>⑴在合同规定提交的勘察设计文件份数之外增加的份数，增加部分勘察设计人应只收工本费。</w:t>
      </w:r>
    </w:p>
    <w:p w14:paraId="062C7BE6">
      <w:pPr>
        <w:spacing w:line="500" w:lineRule="exact"/>
        <w:ind w:left="-23" w:firstLine="480" w:firstLineChars="200"/>
        <w:rPr>
          <w:rFonts w:hint="eastAsia" w:ascii="宋体" w:hAnsi="宋体"/>
          <w:sz w:val="24"/>
        </w:rPr>
      </w:pPr>
      <w:r>
        <w:rPr>
          <w:rFonts w:hint="eastAsia" w:ascii="宋体" w:hAnsi="宋体"/>
          <w:sz w:val="24"/>
        </w:rPr>
        <w:t>⑵发包人要求勘察设计人配合工程的建筑材料、设备的加工定货，由此发生的费用由发包人支付。</w:t>
      </w:r>
    </w:p>
    <w:p w14:paraId="6997CF23">
      <w:pPr>
        <w:spacing w:line="500" w:lineRule="exact"/>
        <w:ind w:left="-23" w:firstLine="480" w:firstLineChars="200"/>
        <w:rPr>
          <w:rFonts w:hint="eastAsia" w:ascii="宋体" w:hAnsi="宋体"/>
          <w:sz w:val="24"/>
        </w:rPr>
      </w:pPr>
      <w:r>
        <w:rPr>
          <w:rFonts w:hint="eastAsia" w:ascii="宋体" w:hAnsi="宋体"/>
          <w:sz w:val="24"/>
        </w:rPr>
        <w:t>⑶因非勘察设计人原因暂停或终止本合同时，其善后工作或恢复勘察设计工作，所需费用由双方协商确定。</w:t>
      </w:r>
    </w:p>
    <w:p w14:paraId="2E78BE02">
      <w:pPr>
        <w:spacing w:line="500" w:lineRule="exact"/>
        <w:ind w:left="-23" w:firstLine="480" w:firstLineChars="200"/>
        <w:rPr>
          <w:rFonts w:hint="eastAsia" w:ascii="宋体" w:hAnsi="宋体"/>
          <w:sz w:val="24"/>
        </w:rPr>
      </w:pPr>
      <w:r>
        <w:rPr>
          <w:rFonts w:hint="eastAsia" w:ascii="宋体" w:hAnsi="宋体"/>
          <w:sz w:val="24"/>
        </w:rPr>
        <w:t>⑷发包人委托勘察设计人承担合同内容之外的工作服务。</w:t>
      </w:r>
    </w:p>
    <w:p w14:paraId="307CEF84">
      <w:pPr>
        <w:spacing w:line="500" w:lineRule="exact"/>
        <w:ind w:left="-23"/>
        <w:rPr>
          <w:rFonts w:hint="eastAsia" w:ascii="宋体" w:hAnsi="宋体"/>
          <w:b/>
          <w:sz w:val="24"/>
        </w:rPr>
      </w:pPr>
      <w:r>
        <w:rPr>
          <w:rFonts w:hint="eastAsia" w:ascii="宋体" w:hAnsi="宋体"/>
          <w:b/>
          <w:sz w:val="24"/>
        </w:rPr>
        <w:t>13  违约</w:t>
      </w:r>
    </w:p>
    <w:p w14:paraId="5F998862">
      <w:pPr>
        <w:spacing w:line="500" w:lineRule="exact"/>
        <w:ind w:left="-23"/>
        <w:rPr>
          <w:rFonts w:hint="eastAsia" w:ascii="宋体" w:hAnsi="宋体"/>
          <w:sz w:val="24"/>
        </w:rPr>
      </w:pPr>
      <w:r>
        <w:rPr>
          <w:rFonts w:hint="eastAsia" w:ascii="宋体" w:hAnsi="宋体"/>
          <w:sz w:val="24"/>
        </w:rPr>
        <w:t>13.1  发包人违约</w:t>
      </w:r>
    </w:p>
    <w:p w14:paraId="3E6C7D36">
      <w:pPr>
        <w:spacing w:line="500" w:lineRule="exact"/>
        <w:ind w:left="-23"/>
        <w:rPr>
          <w:rFonts w:hint="eastAsia" w:ascii="宋体" w:hAnsi="宋体"/>
          <w:sz w:val="24"/>
        </w:rPr>
      </w:pPr>
      <w:r>
        <w:rPr>
          <w:rFonts w:hint="eastAsia" w:ascii="宋体" w:hAnsi="宋体"/>
          <w:sz w:val="24"/>
        </w:rPr>
        <w:t>13.1.1  发包人违约</w:t>
      </w:r>
    </w:p>
    <w:p w14:paraId="50C46917">
      <w:pPr>
        <w:spacing w:line="500" w:lineRule="exact"/>
        <w:ind w:left="-23" w:firstLine="480" w:firstLineChars="200"/>
        <w:rPr>
          <w:rFonts w:hint="eastAsia" w:ascii="宋体" w:hAnsi="宋体"/>
          <w:sz w:val="24"/>
        </w:rPr>
      </w:pPr>
      <w:r>
        <w:rPr>
          <w:rFonts w:hint="eastAsia" w:ascii="宋体" w:hAnsi="宋体"/>
          <w:sz w:val="24"/>
        </w:rPr>
        <w:t>在履行合同过程中，发包人发生下述行为之一属发包人违约：</w:t>
      </w:r>
    </w:p>
    <w:p w14:paraId="2EA3EF19">
      <w:pPr>
        <w:spacing w:line="500" w:lineRule="exact"/>
        <w:ind w:left="-23" w:firstLine="480" w:firstLineChars="200"/>
        <w:rPr>
          <w:rFonts w:hint="eastAsia" w:ascii="宋体" w:hAnsi="宋体"/>
          <w:sz w:val="24"/>
        </w:rPr>
      </w:pPr>
      <w:r>
        <w:rPr>
          <w:rFonts w:hint="eastAsia" w:ascii="宋体" w:hAnsi="宋体"/>
          <w:sz w:val="24"/>
        </w:rPr>
        <w:t>⑴发包人未能在合同规定的时间内提交应由发包人负责的资料。</w:t>
      </w:r>
    </w:p>
    <w:p w14:paraId="38090A3C">
      <w:pPr>
        <w:spacing w:line="500" w:lineRule="exact"/>
        <w:ind w:left="-23" w:firstLine="480" w:firstLineChars="200"/>
        <w:rPr>
          <w:rFonts w:hint="eastAsia" w:ascii="宋体" w:hAnsi="宋体"/>
          <w:sz w:val="24"/>
        </w:rPr>
      </w:pPr>
      <w:r>
        <w:rPr>
          <w:rFonts w:hint="eastAsia" w:ascii="宋体" w:hAnsi="宋体"/>
          <w:sz w:val="24"/>
        </w:rPr>
        <w:t>⑵发包人未能按合同规定的时间支付勘察设计费。</w:t>
      </w:r>
    </w:p>
    <w:p w14:paraId="3AAB94E5">
      <w:pPr>
        <w:spacing w:line="500" w:lineRule="exact"/>
        <w:ind w:left="-23" w:firstLine="480" w:firstLineChars="200"/>
        <w:rPr>
          <w:rFonts w:hint="eastAsia" w:ascii="宋体" w:hAnsi="宋体"/>
          <w:sz w:val="24"/>
        </w:rPr>
      </w:pPr>
      <w:r>
        <w:rPr>
          <w:rFonts w:hint="eastAsia" w:ascii="宋体" w:hAnsi="宋体"/>
          <w:sz w:val="24"/>
        </w:rPr>
        <w:t>⑶由于法律、财务等原因导致发包人已无法继续履行或实质上已停止履行本合同的义务。</w:t>
      </w:r>
    </w:p>
    <w:p w14:paraId="5396E781">
      <w:pPr>
        <w:spacing w:line="500" w:lineRule="exact"/>
        <w:ind w:left="-23"/>
        <w:rPr>
          <w:rFonts w:hint="eastAsia" w:ascii="宋体" w:hAnsi="宋体"/>
          <w:sz w:val="24"/>
        </w:rPr>
      </w:pPr>
      <w:r>
        <w:rPr>
          <w:rFonts w:hint="eastAsia" w:ascii="宋体" w:hAnsi="宋体"/>
          <w:sz w:val="24"/>
        </w:rPr>
        <w:t>13.1.2  发包人的违约责任</w:t>
      </w:r>
    </w:p>
    <w:p w14:paraId="0A683E04">
      <w:pPr>
        <w:spacing w:line="500" w:lineRule="exact"/>
        <w:ind w:left="-23" w:firstLine="480" w:firstLineChars="200"/>
        <w:rPr>
          <w:rFonts w:hint="eastAsia" w:ascii="宋体" w:hAnsi="宋体"/>
          <w:sz w:val="24"/>
        </w:rPr>
      </w:pPr>
      <w:r>
        <w:rPr>
          <w:rFonts w:hint="eastAsia" w:ascii="宋体" w:hAnsi="宋体"/>
          <w:sz w:val="24"/>
        </w:rPr>
        <w:t>发包人违约，应承担违约责任：</w:t>
      </w:r>
    </w:p>
    <w:p w14:paraId="41486663">
      <w:pPr>
        <w:spacing w:line="500" w:lineRule="exact"/>
        <w:ind w:left="-23" w:firstLine="480" w:firstLineChars="200"/>
        <w:rPr>
          <w:rFonts w:hint="eastAsia" w:ascii="宋体" w:hAnsi="宋体"/>
          <w:sz w:val="24"/>
        </w:rPr>
      </w:pPr>
      <w:r>
        <w:rPr>
          <w:rFonts w:hint="eastAsia" w:ascii="宋体" w:hAnsi="宋体"/>
          <w:sz w:val="24"/>
        </w:rPr>
        <w:t>若发生第13.1.1款⑴项违约时，勘察设计人无法进行下一阶段工作的，勘察设计人应及时通知发包人，要求发包人采取有效措施限期提供上述资料。若发包人在收到通知3天内提交了上述资料，则勘察设计人设计文件的时间相应顺延；若3天内仍未提交，则勘察设计人有权暂停工作，由此造成的设计工期延误责任，由发包人承担；造成勘察设计人返工，按11.2的标准计增返工费。</w:t>
      </w:r>
    </w:p>
    <w:p w14:paraId="4BDE1D23">
      <w:pPr>
        <w:spacing w:line="500" w:lineRule="exact"/>
        <w:ind w:left="-23" w:firstLine="480" w:firstLineChars="200"/>
        <w:rPr>
          <w:rFonts w:hint="eastAsia" w:ascii="宋体" w:hAnsi="宋体"/>
          <w:sz w:val="24"/>
        </w:rPr>
      </w:pPr>
      <w:r>
        <w:rPr>
          <w:rFonts w:hint="eastAsia" w:ascii="宋体" w:hAnsi="宋体"/>
          <w:sz w:val="24"/>
        </w:rPr>
        <w:t>若发包人未提交的资料仅影响部分勘察设计的，则勘察设计人可暂停该部分勘察设计，并通知发包人。除涉及该部分的勘察设计文件可顺延提交外，其余文件应按时提交。</w:t>
      </w:r>
    </w:p>
    <w:p w14:paraId="64352308">
      <w:pPr>
        <w:spacing w:line="500" w:lineRule="exact"/>
        <w:ind w:left="-23" w:firstLine="480" w:firstLineChars="200"/>
        <w:rPr>
          <w:rFonts w:hint="eastAsia" w:ascii="宋体" w:hAnsi="宋体"/>
          <w:sz w:val="24"/>
        </w:rPr>
      </w:pPr>
      <w:r>
        <w:rPr>
          <w:rFonts w:hint="eastAsia" w:ascii="宋体" w:hAnsi="宋体"/>
          <w:sz w:val="24"/>
        </w:rPr>
        <w:t>若发包人没有按时对勘察设计人的报告给予答复，可视为发包人同意。</w:t>
      </w:r>
    </w:p>
    <w:p w14:paraId="3039472A">
      <w:pPr>
        <w:spacing w:line="500" w:lineRule="exact"/>
        <w:ind w:left="-23" w:firstLine="480" w:firstLineChars="200"/>
        <w:rPr>
          <w:rFonts w:hint="eastAsia" w:ascii="宋体" w:hAnsi="宋体"/>
          <w:sz w:val="24"/>
        </w:rPr>
      </w:pPr>
      <w:r>
        <w:rPr>
          <w:rFonts w:hint="eastAsia" w:ascii="宋体" w:hAnsi="宋体"/>
          <w:sz w:val="24"/>
        </w:rPr>
        <w:t>在合同履行期间，发包人要求终止或解除合同，发包人应根据勘察设计人已进行的实际工作量，支付勘察设计费。不足一半时，按该阶段勘察设计费的一半支付；超过一半时，按该阶段设计费的全部支付。</w:t>
      </w:r>
    </w:p>
    <w:p w14:paraId="3C5CA3CB">
      <w:pPr>
        <w:spacing w:line="500" w:lineRule="exact"/>
        <w:ind w:left="-23"/>
        <w:rPr>
          <w:rFonts w:hint="eastAsia" w:ascii="宋体" w:hAnsi="宋体"/>
          <w:sz w:val="24"/>
        </w:rPr>
      </w:pPr>
      <w:r>
        <w:rPr>
          <w:rFonts w:ascii="宋体" w:hAnsi="宋体"/>
          <w:sz w:val="24"/>
        </w:rPr>
        <w:t>1</w:t>
      </w:r>
      <w:r>
        <w:rPr>
          <w:rFonts w:hint="eastAsia" w:ascii="宋体" w:hAnsi="宋体"/>
          <w:sz w:val="24"/>
        </w:rPr>
        <w:t>3</w:t>
      </w:r>
      <w:r>
        <w:rPr>
          <w:rFonts w:ascii="宋体" w:hAnsi="宋体"/>
          <w:sz w:val="24"/>
        </w:rPr>
        <w:t xml:space="preserve">.2  </w:t>
      </w:r>
      <w:r>
        <w:rPr>
          <w:rFonts w:hint="eastAsia" w:ascii="宋体" w:hAnsi="宋体"/>
          <w:sz w:val="24"/>
        </w:rPr>
        <w:t>勘察设计人违约</w:t>
      </w:r>
    </w:p>
    <w:p w14:paraId="24074036">
      <w:pPr>
        <w:spacing w:line="500" w:lineRule="exact"/>
        <w:ind w:left="-23"/>
        <w:rPr>
          <w:rFonts w:hint="eastAsia" w:ascii="宋体" w:hAnsi="宋体"/>
          <w:sz w:val="24"/>
        </w:rPr>
      </w:pPr>
      <w:r>
        <w:rPr>
          <w:rFonts w:hint="eastAsia" w:ascii="宋体" w:hAnsi="宋体"/>
          <w:sz w:val="24"/>
        </w:rPr>
        <w:t>13.2.1  勘察设计人违约</w:t>
      </w:r>
    </w:p>
    <w:p w14:paraId="2CF2F0D0">
      <w:pPr>
        <w:spacing w:line="500" w:lineRule="exact"/>
        <w:ind w:left="-23" w:firstLine="480" w:firstLineChars="200"/>
        <w:rPr>
          <w:rFonts w:hint="eastAsia" w:ascii="宋体" w:hAnsi="宋体"/>
          <w:sz w:val="24"/>
        </w:rPr>
      </w:pPr>
      <w:r>
        <w:rPr>
          <w:rFonts w:hint="eastAsia" w:ascii="宋体" w:hAnsi="宋体"/>
          <w:sz w:val="24"/>
        </w:rPr>
        <w:t>在履行合同过程中，勘察设计人发生下述行为之一属勘察设计人违约：</w:t>
      </w:r>
    </w:p>
    <w:p w14:paraId="54FAA3D9">
      <w:pPr>
        <w:spacing w:line="500" w:lineRule="exact"/>
        <w:ind w:left="-23" w:firstLine="480" w:firstLineChars="200"/>
        <w:rPr>
          <w:rFonts w:hint="eastAsia" w:ascii="宋体" w:hAnsi="宋体"/>
          <w:sz w:val="24"/>
        </w:rPr>
      </w:pPr>
      <w:r>
        <w:rPr>
          <w:rFonts w:hint="eastAsia" w:ascii="宋体" w:hAnsi="宋体"/>
          <w:sz w:val="24"/>
        </w:rPr>
        <w:t>⑴未按第6.1款规定的时间提交工作大纲等资料。</w:t>
      </w:r>
    </w:p>
    <w:p w14:paraId="3AFA86F8">
      <w:pPr>
        <w:spacing w:line="500" w:lineRule="exact"/>
        <w:ind w:left="-23" w:firstLine="480" w:firstLineChars="200"/>
        <w:rPr>
          <w:rFonts w:hint="eastAsia" w:ascii="宋体" w:hAnsi="宋体"/>
          <w:sz w:val="24"/>
        </w:rPr>
      </w:pPr>
      <w:r>
        <w:rPr>
          <w:rFonts w:hint="eastAsia" w:ascii="宋体" w:hAnsi="宋体"/>
          <w:sz w:val="24"/>
        </w:rPr>
        <w:t>⑵未按合同规定的时间提交勘察设计文件。</w:t>
      </w:r>
    </w:p>
    <w:p w14:paraId="29F9752C">
      <w:pPr>
        <w:spacing w:line="500" w:lineRule="exact"/>
        <w:ind w:left="-23" w:firstLine="480" w:firstLineChars="200"/>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3 \* GB2</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因勘察设计人勘察设计质量低劣或勘察设计错误造成工程质量事故损失。</w:t>
      </w:r>
    </w:p>
    <w:p w14:paraId="79C1D437">
      <w:pPr>
        <w:spacing w:line="500" w:lineRule="exact"/>
        <w:ind w:left="-23" w:firstLine="480" w:firstLineChars="200"/>
        <w:rPr>
          <w:rFonts w:hint="eastAsia" w:ascii="宋体" w:hAnsi="宋体"/>
          <w:sz w:val="24"/>
        </w:rPr>
      </w:pPr>
      <w:r>
        <w:rPr>
          <w:rFonts w:hint="eastAsia" w:ascii="宋体" w:hAnsi="宋体"/>
          <w:sz w:val="24"/>
        </w:rPr>
        <w:t>⑷勘察设计人违反第6.6款规定私自将合同转包给其他人，或私自将勘察设计或勘察设计的一部分分包出去。</w:t>
      </w:r>
    </w:p>
    <w:p w14:paraId="54B332F9">
      <w:pPr>
        <w:spacing w:line="500" w:lineRule="exact"/>
        <w:ind w:left="-23" w:firstLine="480" w:firstLineChars="200"/>
        <w:rPr>
          <w:rFonts w:hint="eastAsia" w:ascii="宋体" w:hAnsi="宋体"/>
          <w:sz w:val="24"/>
        </w:rPr>
      </w:pPr>
      <w:r>
        <w:rPr>
          <w:rFonts w:hint="eastAsia" w:ascii="宋体" w:hAnsi="宋体"/>
          <w:sz w:val="24"/>
        </w:rPr>
        <w:t>⑸勘察设计人否认合同有效或拒绝履行合同规定的勘察设计人义务，或由于法律、财务等原因导致勘察设计人无法继续履行或实质上已停止履行本合同的义务。</w:t>
      </w:r>
    </w:p>
    <w:p w14:paraId="6192E633">
      <w:pPr>
        <w:spacing w:line="500" w:lineRule="exact"/>
        <w:ind w:left="-23"/>
        <w:rPr>
          <w:rFonts w:hint="eastAsia" w:ascii="宋体" w:hAnsi="宋体"/>
          <w:sz w:val="24"/>
        </w:rPr>
      </w:pPr>
      <w:r>
        <w:rPr>
          <w:rFonts w:hint="eastAsia" w:ascii="宋体" w:hAnsi="宋体"/>
          <w:sz w:val="24"/>
        </w:rPr>
        <w:t>13.2.2  勘察设计人违约责任</w:t>
      </w:r>
    </w:p>
    <w:p w14:paraId="146937C3">
      <w:pPr>
        <w:spacing w:line="500" w:lineRule="exact"/>
        <w:ind w:left="-23" w:firstLine="480" w:firstLineChars="200"/>
        <w:rPr>
          <w:rFonts w:hint="eastAsia" w:ascii="宋体" w:hAnsi="宋体"/>
          <w:sz w:val="24"/>
        </w:rPr>
      </w:pPr>
      <w:r>
        <w:rPr>
          <w:rFonts w:hint="eastAsia" w:ascii="宋体" w:hAnsi="宋体"/>
          <w:sz w:val="24"/>
        </w:rPr>
        <w:t>⑴若发生第13.2.1款⑴、⑵项违约时，勘察设计人及时更正。</w:t>
      </w:r>
    </w:p>
    <w:p w14:paraId="707778AF">
      <w:pPr>
        <w:spacing w:line="500" w:lineRule="exact"/>
        <w:ind w:left="-23" w:firstLine="480" w:firstLineChars="200"/>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2 \* GB2</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若发生第13.2.1款（3）项违约时，勘察设计人除负责采取补救措施外，还应免收受损失部分的勘察设计费和根据损失程度向发包人偿付赔偿金，赔偿金最多与免收的勘察设计费金额相等。</w:t>
      </w:r>
    </w:p>
    <w:p w14:paraId="5C0C00F5">
      <w:pPr>
        <w:spacing w:line="500" w:lineRule="exact"/>
        <w:ind w:left="-23" w:firstLine="480" w:firstLineChars="200"/>
        <w:rPr>
          <w:rFonts w:hint="eastAsia" w:ascii="宋体" w:hAnsi="宋体"/>
          <w:sz w:val="24"/>
        </w:rPr>
      </w:pPr>
      <w:r>
        <w:rPr>
          <w:rFonts w:hint="eastAsia" w:ascii="宋体" w:hAnsi="宋体"/>
          <w:sz w:val="24"/>
        </w:rPr>
        <w:t>⑶若发生第13.2.1款⑸项违约时，发包人可暂停支付勘察设计费，并通知勘察设计人暂停勘察设计，责令其整改，由此造成的增加费用和勘察设计工期延误由勘察设计人承担。若在发出整改通知14天后，勘察设计人仍未改正，则发包人可通知勘察设计人解除合同。</w:t>
      </w:r>
    </w:p>
    <w:p w14:paraId="4B5A0E85">
      <w:pPr>
        <w:spacing w:line="500" w:lineRule="exact"/>
        <w:ind w:left="-23"/>
        <w:rPr>
          <w:rFonts w:hint="eastAsia" w:ascii="宋体" w:hAnsi="宋体"/>
          <w:sz w:val="24"/>
        </w:rPr>
      </w:pPr>
      <w:r>
        <w:rPr>
          <w:rFonts w:ascii="宋体" w:hAnsi="宋体"/>
          <w:b/>
          <w:sz w:val="24"/>
        </w:rPr>
        <w:t>1</w:t>
      </w:r>
      <w:r>
        <w:rPr>
          <w:rFonts w:hint="eastAsia" w:ascii="宋体" w:hAnsi="宋体"/>
          <w:b/>
          <w:sz w:val="24"/>
        </w:rPr>
        <w:t>4</w:t>
      </w:r>
      <w:r>
        <w:rPr>
          <w:rFonts w:ascii="宋体" w:hAnsi="宋体"/>
          <w:b/>
          <w:sz w:val="24"/>
        </w:rPr>
        <w:t xml:space="preserve">  </w:t>
      </w:r>
      <w:r>
        <w:rPr>
          <w:rFonts w:hint="eastAsia" w:ascii="宋体" w:hAnsi="宋体"/>
          <w:b/>
          <w:sz w:val="24"/>
        </w:rPr>
        <w:t>索赔</w:t>
      </w:r>
    </w:p>
    <w:p w14:paraId="0189EB28">
      <w:pPr>
        <w:spacing w:line="500" w:lineRule="exact"/>
        <w:ind w:left="-23" w:firstLine="480" w:firstLineChars="200"/>
        <w:rPr>
          <w:rFonts w:hint="eastAsia" w:ascii="宋体" w:hAnsi="宋体"/>
          <w:sz w:val="24"/>
        </w:rPr>
      </w:pPr>
      <w:r>
        <w:rPr>
          <w:rFonts w:hint="eastAsia" w:ascii="宋体" w:hAnsi="宋体"/>
          <w:sz w:val="24"/>
        </w:rPr>
        <w:t>发包人和勘察设计人均有权根据本合同任何条款及其他有关规定，向对方提出索赔，但应在索赔事件发生后14天内提交索赔申请报告，详细说明索赔理由和索赔费用的计算依据，并附必要的证明材料。索赔费用不包括利润。</w:t>
      </w:r>
    </w:p>
    <w:p w14:paraId="22EA6C5D">
      <w:pPr>
        <w:spacing w:line="500" w:lineRule="exact"/>
        <w:ind w:left="-23" w:firstLine="480" w:firstLineChars="200"/>
        <w:rPr>
          <w:rFonts w:hint="eastAsia" w:ascii="宋体" w:hAnsi="宋体"/>
          <w:sz w:val="24"/>
        </w:rPr>
      </w:pPr>
      <w:r>
        <w:rPr>
          <w:rFonts w:hint="eastAsia" w:ascii="宋体" w:hAnsi="宋体"/>
          <w:sz w:val="24"/>
        </w:rPr>
        <w:t>收到索赔申请报告后，被索赔方应立即进行审核，并与索赔方充分协商后作出决定，双方协商不成的，按第16 条规定解决。若收到索赔申请报告14天内无答复，则视为该项索赔成立。</w:t>
      </w:r>
    </w:p>
    <w:p w14:paraId="5AE4EDD6">
      <w:pPr>
        <w:spacing w:line="500" w:lineRule="exact"/>
        <w:ind w:left="-23"/>
        <w:rPr>
          <w:rFonts w:hint="eastAsia" w:ascii="宋体" w:hAnsi="宋体"/>
          <w:b/>
          <w:sz w:val="24"/>
        </w:rPr>
      </w:pPr>
      <w:r>
        <w:rPr>
          <w:rFonts w:hint="eastAsia" w:ascii="宋体" w:hAnsi="宋体"/>
          <w:b/>
          <w:sz w:val="24"/>
        </w:rPr>
        <w:t>15  争议的解决</w:t>
      </w:r>
    </w:p>
    <w:p w14:paraId="37C71947">
      <w:pPr>
        <w:spacing w:line="500" w:lineRule="exact"/>
        <w:ind w:left="-23" w:firstLine="480" w:firstLineChars="200"/>
        <w:rPr>
          <w:rFonts w:hint="eastAsia" w:ascii="宋体" w:hAnsi="宋体"/>
          <w:sz w:val="24"/>
        </w:rPr>
      </w:pPr>
      <w:r>
        <w:rPr>
          <w:rFonts w:hint="eastAsia" w:ascii="宋体" w:hAnsi="宋体"/>
          <w:sz w:val="24"/>
        </w:rPr>
        <w:t>本合同发生争议时，由双方协商解决；无法协商时可由省水利厅进行调解；协商或调解不成时，双方可向工程所在地有管辖权的人民法院起诉。</w:t>
      </w:r>
    </w:p>
    <w:p w14:paraId="0CFBF979">
      <w:pPr>
        <w:spacing w:line="500" w:lineRule="exact"/>
        <w:ind w:left="-23" w:firstLine="480" w:firstLineChars="200"/>
        <w:rPr>
          <w:rFonts w:hint="eastAsia" w:ascii="宋体" w:hAnsi="宋体"/>
          <w:sz w:val="24"/>
        </w:rPr>
      </w:pPr>
      <w:r>
        <w:rPr>
          <w:rFonts w:hint="eastAsia" w:ascii="宋体" w:hAnsi="宋体"/>
          <w:sz w:val="24"/>
        </w:rPr>
        <w:t>在争议的协商、调解、仲裁过程中，双方仍应继续承担合同约定的各自的责任和义务，保证勘察设计工作和工程建设的正常进行。</w:t>
      </w:r>
    </w:p>
    <w:p w14:paraId="7045198A">
      <w:pPr>
        <w:spacing w:line="500" w:lineRule="exact"/>
        <w:ind w:left="-23"/>
        <w:rPr>
          <w:rFonts w:hint="eastAsia" w:ascii="宋体" w:hAnsi="宋体"/>
          <w:b/>
          <w:sz w:val="24"/>
        </w:rPr>
      </w:pPr>
      <w:r>
        <w:rPr>
          <w:rFonts w:hint="eastAsia" w:ascii="宋体" w:hAnsi="宋体"/>
          <w:b/>
          <w:sz w:val="24"/>
        </w:rPr>
        <w:t>16  其他</w:t>
      </w:r>
    </w:p>
    <w:p w14:paraId="76F5DAF5">
      <w:pPr>
        <w:spacing w:line="500" w:lineRule="exact"/>
        <w:ind w:left="-23"/>
        <w:rPr>
          <w:rFonts w:hint="eastAsia" w:ascii="宋体" w:hAnsi="宋体"/>
          <w:sz w:val="24"/>
        </w:rPr>
      </w:pPr>
      <w:r>
        <w:rPr>
          <w:rFonts w:hint="eastAsia" w:ascii="宋体" w:hAnsi="宋体"/>
          <w:sz w:val="24"/>
        </w:rPr>
        <w:t>16.1  勘察设计人为本合同工程所采用的国家或地方标准图，由勘察设计人负责向有关部门购买，并承担费用。</w:t>
      </w:r>
    </w:p>
    <w:p w14:paraId="6943BACE">
      <w:pPr>
        <w:spacing w:line="500" w:lineRule="exact"/>
        <w:ind w:left="-23"/>
        <w:rPr>
          <w:rFonts w:hint="eastAsia" w:ascii="宋体" w:hAnsi="宋体"/>
          <w:sz w:val="24"/>
        </w:rPr>
      </w:pPr>
      <w:r>
        <w:rPr>
          <w:rFonts w:hint="eastAsia" w:ascii="宋体" w:hAnsi="宋体"/>
          <w:sz w:val="24"/>
        </w:rPr>
        <w:t>16.2  当工程有引进项目或外购设备材料的设计工作时，从询价、对外谈判、国内外技术考察直至建成的各个阶段，若需勘察设计人参加，出国费用除服装费外，其他费用由发包人支付。</w:t>
      </w:r>
    </w:p>
    <w:p w14:paraId="2E6594BB">
      <w:pPr>
        <w:spacing w:line="500" w:lineRule="exact"/>
        <w:ind w:left="-23"/>
        <w:rPr>
          <w:rFonts w:hint="eastAsia" w:ascii="宋体" w:hAnsi="宋体"/>
          <w:b/>
          <w:sz w:val="24"/>
        </w:rPr>
      </w:pPr>
      <w:r>
        <w:rPr>
          <w:rFonts w:hint="eastAsia" w:ascii="宋体" w:hAnsi="宋体"/>
          <w:b/>
          <w:sz w:val="24"/>
        </w:rPr>
        <w:t>17  合同生效与终止</w:t>
      </w:r>
    </w:p>
    <w:p w14:paraId="25669DAB">
      <w:pPr>
        <w:spacing w:line="500" w:lineRule="exact"/>
        <w:ind w:left="-23"/>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.1</w:t>
      </w:r>
      <w:r>
        <w:rPr>
          <w:rFonts w:hint="eastAsia" w:ascii="宋体" w:hAnsi="宋体"/>
          <w:sz w:val="24"/>
        </w:rPr>
        <w:t xml:space="preserve">  本合同从发包人和勘察设计人法定代表人或委托代理人签字并盖公章后起生效。</w:t>
      </w:r>
    </w:p>
    <w:p w14:paraId="17B8DE71">
      <w:pPr>
        <w:spacing w:line="500" w:lineRule="exact"/>
        <w:ind w:left="-23"/>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.2</w:t>
      </w:r>
      <w:r>
        <w:rPr>
          <w:rFonts w:hint="eastAsia" w:ascii="宋体" w:hAnsi="宋体"/>
          <w:sz w:val="24"/>
        </w:rPr>
        <w:t xml:space="preserve">  在本合同期限内，因工程建设计划的重大调整或不可抗力而致使本合同无法继续履行时，发包人可提出终止合同通知，经双方协商一致后本合同终止。因合同终止所产生的遗留问题，由双方协商解决。</w:t>
      </w:r>
    </w:p>
    <w:p w14:paraId="2E6F64FF">
      <w:pPr>
        <w:spacing w:line="500" w:lineRule="exact"/>
        <w:ind w:left="-23"/>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本合同在工程建成移交并结清设计费，合同双方均未遗留按合同规定应履行的义务后自然终止。</w:t>
      </w:r>
    </w:p>
    <w:p w14:paraId="46B538E4">
      <w:pPr>
        <w:spacing w:line="500" w:lineRule="exact"/>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.4  </w:t>
      </w:r>
      <w:r>
        <w:rPr>
          <w:rFonts w:hint="eastAsia" w:ascii="宋体" w:hAnsi="宋体"/>
          <w:sz w:val="24"/>
        </w:rPr>
        <w:t>本合同的终止并不影响各方应有的权利和应承担的责任。</w:t>
      </w:r>
    </w:p>
    <w:p w14:paraId="60B40EF2">
      <w:pPr>
        <w:spacing w:line="440" w:lineRule="exact"/>
        <w:rPr>
          <w:rFonts w:hint="eastAsia" w:ascii="宋体" w:hAnsi="宋体" w:cs="宋体"/>
          <w:b/>
          <w:sz w:val="24"/>
        </w:rPr>
      </w:pPr>
      <w:r>
        <w:rPr>
          <w:rFonts w:ascii="宋体" w:hAnsi="宋体" w:cs="宋体"/>
          <w:b/>
          <w:sz w:val="24"/>
        </w:rPr>
        <w:br w:type="page"/>
      </w:r>
      <w:r>
        <w:rPr>
          <w:rFonts w:hint="eastAsia" w:ascii="宋体" w:hAnsi="宋体" w:cs="宋体"/>
          <w:b/>
          <w:sz w:val="24"/>
        </w:rPr>
        <w:t>格式1</w:t>
      </w:r>
    </w:p>
    <w:p w14:paraId="55F53C9D">
      <w:pPr>
        <w:spacing w:before="156" w:beforeLines="50" w:after="156" w:afterLines="50" w:line="440" w:lineRule="exact"/>
        <w:jc w:val="center"/>
        <w:rPr>
          <w:rFonts w:hint="eastAsia" w:ascii="宋体" w:hAnsi="宋体" w:cs="宋体"/>
          <w:b/>
          <w:sz w:val="32"/>
          <w:szCs w:val="32"/>
        </w:rPr>
      </w:pPr>
      <w:r>
        <w:rPr>
          <w:rFonts w:hint="eastAsia" w:ascii="宋体" w:hAnsi="宋体" w:cs="宋体"/>
          <w:b/>
          <w:sz w:val="32"/>
          <w:szCs w:val="32"/>
        </w:rPr>
        <w:t>履 约 担 保</w:t>
      </w:r>
    </w:p>
    <w:p w14:paraId="284C46F1">
      <w:pPr>
        <w:spacing w:line="440" w:lineRule="exact"/>
        <w:rPr>
          <w:rFonts w:hint="eastAsia" w:ascii="宋体" w:hAnsi="宋体" w:cs="宋体"/>
          <w:sz w:val="24"/>
          <w:u w:val="single"/>
        </w:rPr>
      </w:pPr>
    </w:p>
    <w:p w14:paraId="319EAF17">
      <w:pPr>
        <w:spacing w:line="360" w:lineRule="auto"/>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（发包人名称）：</w:t>
      </w:r>
    </w:p>
    <w:p w14:paraId="6B7CD8DD">
      <w:pPr>
        <w:spacing w:line="360" w:lineRule="auto"/>
        <w:rPr>
          <w:rFonts w:hint="eastAsia" w:ascii="宋体" w:hAnsi="宋体" w:cs="宋体"/>
          <w:sz w:val="24"/>
        </w:rPr>
      </w:pPr>
    </w:p>
    <w:p w14:paraId="5C97D317">
      <w:pPr>
        <w:spacing w:line="360" w:lineRule="auto"/>
        <w:ind w:firstLine="480" w:firstLineChars="200"/>
        <w:rPr>
          <w:rFonts w:hint="eastAsia" w:ascii="宋体" w:hAnsi="宋体" w:cs="宋体"/>
          <w:bCs/>
          <w:sz w:val="24"/>
        </w:rPr>
      </w:pPr>
      <w:r>
        <w:rPr>
          <w:rFonts w:hint="eastAsia" w:ascii="宋体" w:hAnsi="宋体" w:cs="宋体"/>
          <w:sz w:val="24"/>
        </w:rPr>
        <w:t>鉴于</w:t>
      </w:r>
      <w:r>
        <w:rPr>
          <w:rFonts w:hint="eastAsia" w:ascii="宋体" w:hAnsi="宋体" w:cs="宋体"/>
          <w:sz w:val="24"/>
          <w:u w:val="single"/>
        </w:rPr>
        <w:t xml:space="preserve">              </w:t>
      </w:r>
      <w:r>
        <w:rPr>
          <w:rFonts w:hint="eastAsia" w:ascii="宋体" w:hAnsi="宋体" w:cs="宋体"/>
          <w:sz w:val="24"/>
        </w:rPr>
        <w:t xml:space="preserve">（发包人名称，以下简称“发包人”）与 </w:t>
      </w:r>
      <w:r>
        <w:rPr>
          <w:rFonts w:hint="eastAsia" w:ascii="宋体" w:hAnsi="宋体" w:cs="宋体"/>
          <w:sz w:val="24"/>
          <w:u w:val="single"/>
        </w:rPr>
        <w:t xml:space="preserve">             </w:t>
      </w:r>
      <w:r>
        <w:rPr>
          <w:rFonts w:hint="eastAsia" w:ascii="宋体" w:hAnsi="宋体" w:cs="宋体"/>
          <w:sz w:val="24"/>
        </w:rPr>
        <w:t xml:space="preserve">（承包人名称）（以下称“承包人”）于    年   月   日就 </w:t>
      </w:r>
      <w:r>
        <w:rPr>
          <w:rFonts w:hint="eastAsia" w:ascii="宋体" w:hAnsi="宋体" w:cs="宋体"/>
          <w:sz w:val="24"/>
          <w:u w:val="single"/>
        </w:rPr>
        <w:t xml:space="preserve">                        </w:t>
      </w:r>
      <w:r>
        <w:rPr>
          <w:rFonts w:hint="eastAsia" w:ascii="宋体" w:hAnsi="宋体" w:cs="宋体"/>
          <w:sz w:val="24"/>
        </w:rPr>
        <w:t>（工程名称）设计（勘察）服务及有关事项协商一致共同签订《</w:t>
      </w:r>
      <w:r>
        <w:rPr>
          <w:rFonts w:hint="eastAsia" w:ascii="宋体" w:hAnsi="宋体" w:cs="宋体"/>
          <w:bCs/>
          <w:sz w:val="24"/>
        </w:rPr>
        <w:t>建设工程勘察设计合同</w:t>
      </w:r>
      <w:r>
        <w:rPr>
          <w:rFonts w:hint="eastAsia" w:ascii="宋体" w:hAnsi="宋体" w:cs="宋体"/>
          <w:sz w:val="24"/>
        </w:rPr>
        <w:t xml:space="preserve">》。我方愿意无条件地、不可撤销地就承包人履行与你方签订的合同，向你方提供连带责任担保。 </w:t>
      </w:r>
    </w:p>
    <w:p w14:paraId="5600B666">
      <w:pPr>
        <w:spacing w:line="360" w:lineRule="auto"/>
        <w:ind w:firstLine="480" w:firstLineChars="200"/>
        <w:rPr>
          <w:rFonts w:hint="eastAsia" w:ascii="宋体" w:hAnsi="宋体" w:cs="宋体"/>
          <w:sz w:val="24"/>
        </w:rPr>
      </w:pPr>
      <w:r>
        <w:rPr>
          <w:rFonts w:hint="eastAsia" w:ascii="宋体" w:hAnsi="宋体" w:cs="宋体"/>
          <w:sz w:val="24"/>
        </w:rPr>
        <w:t>1. 担保金额人民币（大写）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rPr>
        <w:t>）。</w:t>
      </w:r>
    </w:p>
    <w:p w14:paraId="2550883A">
      <w:pPr>
        <w:spacing w:line="360" w:lineRule="auto"/>
        <w:ind w:firstLine="480" w:firstLineChars="200"/>
        <w:rPr>
          <w:rFonts w:hint="eastAsia" w:ascii="宋体" w:hAnsi="宋体" w:cs="宋体"/>
          <w:sz w:val="24"/>
        </w:rPr>
      </w:pPr>
      <w:r>
        <w:rPr>
          <w:rFonts w:hint="eastAsia" w:ascii="宋体" w:hAnsi="宋体" w:cs="宋体"/>
          <w:sz w:val="24"/>
        </w:rPr>
        <w:t>2. 担保有效期自你方与承包人签订的合同生效之日起至你方签发或应签发工程接收证书之日止。</w:t>
      </w:r>
    </w:p>
    <w:p w14:paraId="63B09111">
      <w:pPr>
        <w:spacing w:line="360" w:lineRule="auto"/>
        <w:ind w:firstLine="480" w:firstLineChars="200"/>
        <w:rPr>
          <w:rFonts w:hint="eastAsia" w:ascii="宋体" w:hAnsi="宋体" w:cs="宋体"/>
          <w:sz w:val="24"/>
        </w:rPr>
      </w:pPr>
      <w:r>
        <w:rPr>
          <w:rFonts w:hint="eastAsia" w:ascii="宋体" w:hAnsi="宋体" w:cs="宋体"/>
          <w:sz w:val="24"/>
        </w:rPr>
        <w:t>3. 在本担保有效期内，因承包人违反合同约定的义务给你方造成经济损失时，我方在收到你方以书面形式提出的在担保金额内的赔偿要求后，在7天内无条件支付。</w:t>
      </w:r>
    </w:p>
    <w:p w14:paraId="512F5CC9">
      <w:pPr>
        <w:spacing w:line="360" w:lineRule="auto"/>
        <w:ind w:firstLine="480" w:firstLineChars="200"/>
        <w:rPr>
          <w:rFonts w:hint="eastAsia" w:ascii="宋体" w:hAnsi="宋体" w:cs="宋体"/>
          <w:sz w:val="24"/>
        </w:rPr>
      </w:pPr>
      <w:r>
        <w:rPr>
          <w:rFonts w:hint="eastAsia" w:ascii="宋体" w:hAnsi="宋体" w:cs="宋体"/>
          <w:sz w:val="24"/>
        </w:rPr>
        <w:t>4. 你方和承包人按合同约定变更合同时，我方承担本担保规定的义务不变。</w:t>
      </w:r>
    </w:p>
    <w:p w14:paraId="4D26FAF2">
      <w:pPr>
        <w:spacing w:line="360" w:lineRule="auto"/>
        <w:ind w:firstLine="480" w:firstLineChars="200"/>
        <w:rPr>
          <w:rFonts w:hint="eastAsia" w:ascii="宋体" w:hAnsi="宋体" w:cs="宋体"/>
          <w:sz w:val="24"/>
        </w:rPr>
      </w:pPr>
      <w:r>
        <w:rPr>
          <w:rFonts w:hint="eastAsia" w:ascii="宋体" w:hAnsi="宋体" w:cs="宋体"/>
          <w:sz w:val="24"/>
        </w:rPr>
        <w:t>5. 因本保函发生的纠纷，可由双方协商解决，协商不成的，任何一方均可提请</w:t>
      </w:r>
      <w:r>
        <w:rPr>
          <w:rFonts w:hint="eastAsia" w:ascii="宋体" w:hAnsi="宋体" w:cs="宋体"/>
          <w:sz w:val="24"/>
          <w:u w:val="single"/>
        </w:rPr>
        <w:t xml:space="preserve">        </w:t>
      </w:r>
      <w:r>
        <w:rPr>
          <w:rFonts w:hint="eastAsia" w:ascii="宋体" w:hAnsi="宋体" w:cs="宋体"/>
          <w:sz w:val="24"/>
        </w:rPr>
        <w:t>仲裁委员会仲裁。</w:t>
      </w:r>
    </w:p>
    <w:p w14:paraId="7E0BCBE2">
      <w:pPr>
        <w:spacing w:line="360" w:lineRule="auto"/>
        <w:ind w:firstLine="480" w:firstLineChars="200"/>
        <w:rPr>
          <w:rFonts w:hint="eastAsia" w:ascii="宋体" w:hAnsi="宋体" w:cs="宋体"/>
          <w:sz w:val="24"/>
        </w:rPr>
      </w:pPr>
      <w:r>
        <w:rPr>
          <w:rFonts w:hint="eastAsia" w:ascii="宋体" w:hAnsi="宋体" w:cs="宋体"/>
          <w:sz w:val="24"/>
        </w:rPr>
        <w:t>6. 本保函自我方法定代表人（或其授权代理人）签字并加盖公章之日起生效。</w:t>
      </w:r>
    </w:p>
    <w:p w14:paraId="4F7D7F27">
      <w:pPr>
        <w:spacing w:line="360" w:lineRule="auto"/>
        <w:rPr>
          <w:rFonts w:hint="eastAsia" w:ascii="宋体" w:hAnsi="宋体" w:cs="宋体"/>
          <w:sz w:val="24"/>
        </w:rPr>
      </w:pPr>
    </w:p>
    <w:p w14:paraId="7233E88C">
      <w:pPr>
        <w:spacing w:line="360" w:lineRule="auto"/>
        <w:rPr>
          <w:rFonts w:hint="eastAsia" w:ascii="宋体" w:hAnsi="宋体" w:cs="宋体"/>
          <w:sz w:val="24"/>
        </w:rPr>
      </w:pPr>
      <w:r>
        <w:rPr>
          <w:rFonts w:hint="eastAsia" w:ascii="宋体" w:hAnsi="宋体" w:cs="宋体"/>
          <w:sz w:val="24"/>
        </w:rPr>
        <w:t>担 保 人：</w:t>
      </w:r>
      <w:r>
        <w:rPr>
          <w:rFonts w:hint="eastAsia" w:ascii="宋体" w:hAnsi="宋体" w:cs="宋体"/>
          <w:sz w:val="24"/>
          <w:u w:val="single"/>
        </w:rPr>
        <w:t xml:space="preserve">                           </w:t>
      </w:r>
      <w:r>
        <w:rPr>
          <w:rFonts w:hint="eastAsia" w:ascii="宋体" w:hAnsi="宋体" w:cs="宋体"/>
          <w:sz w:val="24"/>
        </w:rPr>
        <w:t>（盖单位章）</w:t>
      </w:r>
    </w:p>
    <w:p w14:paraId="05F99FC4">
      <w:pPr>
        <w:spacing w:line="360" w:lineRule="auto"/>
        <w:rPr>
          <w:rFonts w:hint="eastAsia"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w:t>
      </w:r>
    </w:p>
    <w:p w14:paraId="3311C33B">
      <w:pPr>
        <w:spacing w:line="360" w:lineRule="auto"/>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19B24F9E">
      <w:pPr>
        <w:spacing w:line="360" w:lineRule="auto"/>
        <w:rPr>
          <w:rFonts w:hint="eastAsia" w:ascii="宋体" w:hAnsi="宋体" w:cs="宋体"/>
          <w:sz w:val="24"/>
        </w:rPr>
      </w:pPr>
      <w:r>
        <w:rPr>
          <w:rFonts w:hint="eastAsia" w:ascii="宋体" w:hAnsi="宋体" w:cs="宋体"/>
          <w:sz w:val="24"/>
        </w:rPr>
        <w:t>邮政编码：</w:t>
      </w:r>
      <w:r>
        <w:rPr>
          <w:rFonts w:hint="eastAsia" w:ascii="宋体" w:hAnsi="宋体" w:cs="宋体"/>
          <w:sz w:val="24"/>
          <w:u w:val="single"/>
        </w:rPr>
        <w:t xml:space="preserve">                                      </w:t>
      </w:r>
    </w:p>
    <w:p w14:paraId="302F4FDA">
      <w:pPr>
        <w:spacing w:line="360" w:lineRule="auto"/>
        <w:rPr>
          <w:rFonts w:hint="eastAsia" w:ascii="宋体" w:hAnsi="宋体" w:cs="宋体"/>
          <w:sz w:val="24"/>
          <w:u w:val="single"/>
        </w:rPr>
      </w:pPr>
      <w:r>
        <w:rPr>
          <w:rFonts w:hint="eastAsia" w:ascii="宋体" w:hAnsi="宋体" w:cs="宋体"/>
          <w:sz w:val="24"/>
        </w:rPr>
        <w:t>电    话：</w:t>
      </w:r>
      <w:r>
        <w:rPr>
          <w:rFonts w:hint="eastAsia" w:ascii="宋体" w:hAnsi="宋体" w:cs="宋体"/>
          <w:sz w:val="24"/>
          <w:u w:val="single"/>
        </w:rPr>
        <w:t xml:space="preserve">                                      </w:t>
      </w:r>
    </w:p>
    <w:p w14:paraId="0C8B6551">
      <w:pPr>
        <w:spacing w:line="360" w:lineRule="auto"/>
        <w:rPr>
          <w:rFonts w:hint="eastAsia" w:ascii="宋体" w:hAnsi="宋体" w:cs="宋体"/>
          <w:sz w:val="24"/>
        </w:rPr>
      </w:pPr>
      <w:r>
        <w:rPr>
          <w:rFonts w:hint="eastAsia" w:ascii="宋体" w:hAnsi="宋体" w:cs="宋体"/>
          <w:sz w:val="24"/>
        </w:rPr>
        <w:t>传    真：</w:t>
      </w:r>
      <w:r>
        <w:rPr>
          <w:rFonts w:hint="eastAsia" w:ascii="宋体" w:hAnsi="宋体" w:cs="宋体"/>
          <w:sz w:val="24"/>
          <w:u w:val="single"/>
        </w:rPr>
        <w:t xml:space="preserve">                                      </w:t>
      </w:r>
    </w:p>
    <w:p w14:paraId="48D1E069">
      <w:pPr>
        <w:spacing w:line="360" w:lineRule="auto"/>
        <w:jc w:val="left"/>
        <w:rPr>
          <w:rFonts w:hint="eastAsia" w:ascii="宋体" w:hAnsi="宋体" w:cs="宋体"/>
          <w:sz w:val="24"/>
          <w:u w:val="single"/>
        </w:rPr>
      </w:pPr>
    </w:p>
    <w:p w14:paraId="54F90BB4">
      <w:pPr>
        <w:spacing w:line="360" w:lineRule="auto"/>
        <w:ind w:left="1519" w:hanging="1519" w:hangingChars="633"/>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C587189">
      <w:pPr>
        <w:spacing w:line="360" w:lineRule="auto"/>
        <w:ind w:left="1519" w:hanging="1519" w:hangingChars="633"/>
        <w:rPr>
          <w:rFonts w:hint="eastAsia" w:ascii="宋体" w:hAnsi="宋体" w:cs="宋体"/>
          <w:sz w:val="24"/>
        </w:rPr>
      </w:pPr>
    </w:p>
    <w:p w14:paraId="37B0A103">
      <w:pPr>
        <w:pStyle w:val="25"/>
        <w:rPr>
          <w:rFonts w:hint="eastAsia" w:hAnsi="宋体" w:cs="宋体"/>
          <w:sz w:val="44"/>
          <w:szCs w:val="44"/>
        </w:rPr>
      </w:pPr>
    </w:p>
    <w:p w14:paraId="004AF1AE">
      <w:pPr>
        <w:spacing w:line="440" w:lineRule="exact"/>
        <w:rPr>
          <w:rFonts w:hint="eastAsia" w:ascii="宋体" w:hAnsi="宋体" w:cs="宋体"/>
          <w:b/>
          <w:sz w:val="24"/>
        </w:rPr>
      </w:pPr>
      <w:r>
        <w:rPr>
          <w:rFonts w:hint="eastAsia" w:ascii="宋体" w:hAnsi="宋体" w:cs="宋体"/>
          <w:b/>
          <w:sz w:val="24"/>
        </w:rPr>
        <w:t>格式2-1</w:t>
      </w:r>
    </w:p>
    <w:p w14:paraId="2FB6A6C0">
      <w:pPr>
        <w:spacing w:before="156" w:beforeLines="50" w:after="156" w:afterLines="50" w:line="440" w:lineRule="exact"/>
        <w:jc w:val="center"/>
        <w:rPr>
          <w:rFonts w:hint="eastAsia" w:ascii="宋体" w:hAnsi="宋体" w:cs="宋体"/>
          <w:b/>
          <w:sz w:val="32"/>
          <w:szCs w:val="32"/>
        </w:rPr>
      </w:pPr>
      <w:r>
        <w:rPr>
          <w:rFonts w:hint="eastAsia" w:ascii="宋体" w:hAnsi="宋体" w:cs="宋体"/>
          <w:b/>
          <w:sz w:val="32"/>
          <w:szCs w:val="32"/>
        </w:rPr>
        <w:t>支付担保</w:t>
      </w:r>
    </w:p>
    <w:p w14:paraId="2AA36A1F">
      <w:pPr>
        <w:spacing w:line="440" w:lineRule="exac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（承包人全称）：</w:t>
      </w:r>
    </w:p>
    <w:p w14:paraId="40BE2954">
      <w:pPr>
        <w:spacing w:line="440" w:lineRule="exact"/>
        <w:rPr>
          <w:rFonts w:hint="eastAsia" w:ascii="宋体" w:hAnsi="宋体" w:cs="宋体"/>
          <w:sz w:val="24"/>
        </w:rPr>
      </w:pPr>
    </w:p>
    <w:p w14:paraId="68F6FD58">
      <w:pPr>
        <w:spacing w:line="360" w:lineRule="auto"/>
        <w:ind w:firstLine="480" w:firstLineChars="200"/>
        <w:rPr>
          <w:rFonts w:hint="eastAsia" w:ascii="宋体" w:hAnsi="宋体" w:cs="宋体"/>
          <w:sz w:val="24"/>
        </w:rPr>
      </w:pPr>
      <w:r>
        <w:rPr>
          <w:rFonts w:hint="eastAsia" w:ascii="宋体" w:hAnsi="宋体" w:cs="宋体"/>
          <w:sz w:val="24"/>
        </w:rPr>
        <w:t>鉴于</w:t>
      </w:r>
      <w:r>
        <w:rPr>
          <w:rFonts w:hint="eastAsia" w:ascii="宋体" w:hAnsi="宋体" w:cs="宋体"/>
          <w:sz w:val="24"/>
          <w:u w:val="single"/>
        </w:rPr>
        <w:t xml:space="preserve">                                        </w:t>
      </w:r>
      <w:r>
        <w:rPr>
          <w:rFonts w:hint="eastAsia" w:ascii="宋体" w:hAnsi="宋体" w:cs="宋体"/>
          <w:sz w:val="24"/>
        </w:rPr>
        <w:t>（发包人全称，下称“发包人”）与</w:t>
      </w:r>
    </w:p>
    <w:p w14:paraId="4B867C83">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（承包人全称）（下称“承包人”）签订</w:t>
      </w:r>
      <w:r>
        <w:rPr>
          <w:rFonts w:hint="eastAsia" w:ascii="宋体" w:hAnsi="宋体" w:cs="宋体"/>
          <w:sz w:val="24"/>
          <w:u w:val="single"/>
        </w:rPr>
        <w:t xml:space="preserve">                         （工程名称）</w:t>
      </w:r>
      <w:r>
        <w:rPr>
          <w:rFonts w:hint="eastAsia" w:ascii="宋体" w:hAnsi="宋体" w:cs="宋体"/>
          <w:sz w:val="24"/>
        </w:rPr>
        <w:t>设计（勘察）合同（编号</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署），并保证发包人按合同约定履行向承包人支付工程价款及其他应支付款项等全部合同价款的义务和责任；承包人在合同中要求发包人应通过经认可的担保机构提交合同指定的发包人履行本合同全部义务和责任的担保金额等事实，我方愿意为发包人出具担保，以担保金额人民币（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rPr>
        <w:t xml:space="preserve">元）向承包人提供不可撤销的担保。 </w:t>
      </w:r>
    </w:p>
    <w:p w14:paraId="025E87DD">
      <w:pPr>
        <w:spacing w:line="360" w:lineRule="auto"/>
        <w:ind w:firstLine="480" w:firstLineChars="200"/>
        <w:rPr>
          <w:rFonts w:hint="eastAsia" w:ascii="宋体" w:hAnsi="宋体" w:cs="宋体"/>
          <w:sz w:val="24"/>
        </w:rPr>
      </w:pPr>
      <w:r>
        <w:rPr>
          <w:rFonts w:hint="eastAsia" w:ascii="宋体" w:hAnsi="宋体" w:cs="宋体"/>
          <w:sz w:val="24"/>
        </w:rPr>
        <w:t>如果发包人在履行合同过程中不按合同约定支付全部合同价款或违背合同约定的义务和责任时，我方保证在担保金额额度内偿还或偿清承包人因该项违约或违背所造成的经济损失，并在接到发包人要求的第</w:t>
      </w:r>
      <w:r>
        <w:rPr>
          <w:rFonts w:hint="eastAsia" w:ascii="宋体" w:hAnsi="宋体" w:cs="宋体"/>
          <w:sz w:val="24"/>
          <w:u w:val="single"/>
        </w:rPr>
        <w:t xml:space="preserve">     </w:t>
      </w:r>
      <w:r>
        <w:rPr>
          <w:rFonts w:hint="eastAsia" w:ascii="宋体" w:hAnsi="宋体" w:cs="宋体"/>
          <w:sz w:val="24"/>
        </w:rPr>
        <w:t>天内予以支付，无需承包人出具任何证明或陈述理由。</w:t>
      </w:r>
    </w:p>
    <w:p w14:paraId="443AD356">
      <w:pPr>
        <w:spacing w:line="360" w:lineRule="auto"/>
        <w:ind w:firstLine="480" w:firstLineChars="200"/>
        <w:rPr>
          <w:rFonts w:hint="eastAsia" w:ascii="宋体" w:hAnsi="宋体" w:cs="宋体"/>
          <w:sz w:val="24"/>
        </w:rPr>
      </w:pPr>
      <w:r>
        <w:rPr>
          <w:rFonts w:hint="eastAsia" w:ascii="宋体" w:hAnsi="宋体" w:cs="宋体"/>
          <w:sz w:val="24"/>
        </w:rPr>
        <w:t>在向我方提出要求前，我方将不坚持要求承包人首先向发包人提出上述款项的索赔。</w:t>
      </w:r>
    </w:p>
    <w:p w14:paraId="18F2FB3A">
      <w:pPr>
        <w:spacing w:line="360" w:lineRule="auto"/>
        <w:ind w:firstLine="480" w:firstLineChars="200"/>
        <w:rPr>
          <w:rFonts w:hint="eastAsia" w:ascii="宋体" w:hAnsi="宋体" w:cs="宋体"/>
          <w:sz w:val="24"/>
        </w:rPr>
      </w:pPr>
      <w:r>
        <w:rPr>
          <w:rFonts w:hint="eastAsia" w:ascii="宋体" w:hAnsi="宋体" w:cs="宋体"/>
          <w:sz w:val="24"/>
        </w:rPr>
        <w:t>我方承诺：不论是否经我行知晓或同意，我方的义务和责任不因发包人与承包人对合同条款所作的任何修改或补充而解除。</w:t>
      </w:r>
    </w:p>
    <w:p w14:paraId="1CED1A6F">
      <w:pPr>
        <w:spacing w:line="360" w:lineRule="auto"/>
        <w:ind w:firstLine="480" w:firstLineChars="200"/>
        <w:rPr>
          <w:rFonts w:hint="eastAsia" w:ascii="宋体" w:hAnsi="宋体" w:cs="宋体"/>
          <w:sz w:val="24"/>
        </w:rPr>
      </w:pPr>
      <w:r>
        <w:rPr>
          <w:rFonts w:hint="eastAsia" w:ascii="宋体" w:hAnsi="宋体" w:cs="宋体"/>
          <w:sz w:val="24"/>
        </w:rPr>
        <w:t>本担保在担保金额支付完毕，或除质量保证金外，发包人向承包人支付全部合同价款完毕后第15天起失效。尽管前述，本保函的有效期最迟不超过</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16CCD87">
      <w:pPr>
        <w:spacing w:line="360" w:lineRule="auto"/>
        <w:rPr>
          <w:rFonts w:hint="eastAsia" w:ascii="宋体" w:hAnsi="宋体" w:cs="宋体"/>
          <w:sz w:val="24"/>
        </w:rPr>
      </w:pPr>
    </w:p>
    <w:p w14:paraId="54920BA3">
      <w:pPr>
        <w:spacing w:line="360" w:lineRule="auto"/>
        <w:rPr>
          <w:rFonts w:hint="eastAsia" w:ascii="宋体" w:hAnsi="宋体" w:cs="宋体"/>
          <w:sz w:val="24"/>
        </w:rPr>
      </w:pPr>
      <w:r>
        <w:rPr>
          <w:rFonts w:hint="eastAsia" w:ascii="宋体" w:hAnsi="宋体" w:cs="宋体"/>
          <w:sz w:val="24"/>
        </w:rPr>
        <w:t>担 保 人：</w:t>
      </w:r>
      <w:r>
        <w:rPr>
          <w:rFonts w:hint="eastAsia" w:ascii="宋体" w:hAnsi="宋体" w:cs="宋体"/>
          <w:sz w:val="24"/>
          <w:u w:val="single"/>
        </w:rPr>
        <w:t xml:space="preserve">                           </w:t>
      </w:r>
      <w:r>
        <w:rPr>
          <w:rFonts w:hint="eastAsia" w:ascii="宋体" w:hAnsi="宋体" w:cs="宋体"/>
          <w:sz w:val="24"/>
        </w:rPr>
        <w:t>（盖单位章）</w:t>
      </w:r>
    </w:p>
    <w:p w14:paraId="6F3FFF6B">
      <w:pPr>
        <w:spacing w:line="360" w:lineRule="auto"/>
        <w:rPr>
          <w:rFonts w:hint="eastAsia"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w:t>
      </w:r>
    </w:p>
    <w:p w14:paraId="103C869E">
      <w:pPr>
        <w:spacing w:line="360" w:lineRule="auto"/>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407341F6">
      <w:pPr>
        <w:spacing w:line="360" w:lineRule="auto"/>
        <w:rPr>
          <w:rFonts w:hint="eastAsia" w:ascii="宋体" w:hAnsi="宋体" w:cs="宋体"/>
          <w:sz w:val="24"/>
        </w:rPr>
      </w:pPr>
      <w:r>
        <w:rPr>
          <w:rFonts w:hint="eastAsia" w:ascii="宋体" w:hAnsi="宋体" w:cs="宋体"/>
          <w:sz w:val="24"/>
        </w:rPr>
        <w:t>邮政编码：</w:t>
      </w:r>
      <w:r>
        <w:rPr>
          <w:rFonts w:hint="eastAsia" w:ascii="宋体" w:hAnsi="宋体" w:cs="宋体"/>
          <w:sz w:val="24"/>
          <w:u w:val="single"/>
        </w:rPr>
        <w:t xml:space="preserve">                                      </w:t>
      </w:r>
    </w:p>
    <w:p w14:paraId="092EC874">
      <w:pPr>
        <w:spacing w:line="360" w:lineRule="auto"/>
        <w:rPr>
          <w:rFonts w:hint="eastAsia" w:ascii="宋体" w:hAnsi="宋体" w:cs="宋体"/>
          <w:sz w:val="24"/>
          <w:u w:val="single"/>
        </w:rPr>
      </w:pPr>
      <w:r>
        <w:rPr>
          <w:rFonts w:hint="eastAsia" w:ascii="宋体" w:hAnsi="宋体" w:cs="宋体"/>
          <w:sz w:val="24"/>
        </w:rPr>
        <w:t>电    话：</w:t>
      </w:r>
      <w:r>
        <w:rPr>
          <w:rFonts w:hint="eastAsia" w:ascii="宋体" w:hAnsi="宋体" w:cs="宋体"/>
          <w:sz w:val="24"/>
          <w:u w:val="single"/>
        </w:rPr>
        <w:t xml:space="preserve">                                      </w:t>
      </w:r>
    </w:p>
    <w:p w14:paraId="4BE28962">
      <w:pPr>
        <w:spacing w:line="360" w:lineRule="auto"/>
        <w:rPr>
          <w:rFonts w:hint="eastAsia" w:ascii="宋体" w:hAnsi="宋体" w:cs="宋体"/>
          <w:sz w:val="24"/>
        </w:rPr>
      </w:pPr>
      <w:r>
        <w:rPr>
          <w:rFonts w:hint="eastAsia" w:ascii="宋体" w:hAnsi="宋体" w:cs="宋体"/>
          <w:sz w:val="24"/>
        </w:rPr>
        <w:t>传    真：</w:t>
      </w:r>
      <w:r>
        <w:rPr>
          <w:rFonts w:hint="eastAsia" w:ascii="宋体" w:hAnsi="宋体" w:cs="宋体"/>
          <w:sz w:val="24"/>
          <w:u w:val="single"/>
        </w:rPr>
        <w:t xml:space="preserve">                                      </w:t>
      </w:r>
    </w:p>
    <w:p w14:paraId="35FACDBF">
      <w:pPr>
        <w:spacing w:line="360" w:lineRule="auto"/>
        <w:jc w:val="left"/>
        <w:rPr>
          <w:rFonts w:hint="eastAsia" w:ascii="宋体" w:hAnsi="宋体" w:cs="宋体"/>
          <w:sz w:val="24"/>
          <w:u w:val="single"/>
        </w:rPr>
      </w:pPr>
    </w:p>
    <w:p w14:paraId="78D49B9F">
      <w:pPr>
        <w:spacing w:line="360" w:lineRule="auto"/>
        <w:ind w:left="1519" w:hanging="1519" w:hangingChars="633"/>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91CA215">
      <w:pPr>
        <w:spacing w:line="440" w:lineRule="exact"/>
        <w:rPr>
          <w:rFonts w:hint="eastAsia" w:ascii="宋体" w:hAnsi="宋体" w:cs="宋体"/>
          <w:b/>
          <w:sz w:val="24"/>
        </w:rPr>
      </w:pPr>
    </w:p>
    <w:p w14:paraId="40234F5A">
      <w:pPr>
        <w:spacing w:line="440" w:lineRule="exact"/>
        <w:rPr>
          <w:rFonts w:hint="eastAsia" w:ascii="宋体" w:hAnsi="宋体" w:cs="宋体"/>
          <w:b/>
          <w:sz w:val="24"/>
        </w:rPr>
      </w:pPr>
    </w:p>
    <w:p w14:paraId="7CB8B488">
      <w:pPr>
        <w:spacing w:line="440" w:lineRule="exact"/>
        <w:rPr>
          <w:rFonts w:hint="eastAsia" w:ascii="宋体" w:hAnsi="宋体" w:cs="宋体"/>
          <w:b/>
          <w:sz w:val="24"/>
        </w:rPr>
      </w:pPr>
      <w:r>
        <w:rPr>
          <w:rFonts w:hint="eastAsia" w:ascii="宋体" w:hAnsi="宋体" w:cs="宋体"/>
          <w:b/>
          <w:sz w:val="24"/>
        </w:rPr>
        <w:t>格式2-2</w:t>
      </w:r>
    </w:p>
    <w:p w14:paraId="69344A0E">
      <w:pPr>
        <w:rPr>
          <w:rFonts w:hint="eastAsia" w:ascii="宋体" w:hAnsi="宋体" w:cs="宋体"/>
          <w:sz w:val="24"/>
        </w:rPr>
      </w:pPr>
    </w:p>
    <w:p w14:paraId="1C90E951">
      <w:pPr>
        <w:rPr>
          <w:rFonts w:hint="eastAsia" w:ascii="宋体" w:hAnsi="宋体" w:cs="宋体"/>
          <w:sz w:val="24"/>
        </w:rPr>
      </w:pPr>
    </w:p>
    <w:p w14:paraId="06A7B753">
      <w:pPr>
        <w:jc w:val="center"/>
        <w:rPr>
          <w:rFonts w:hint="eastAsia" w:ascii="宋体" w:hAnsi="宋体" w:cs="宋体"/>
          <w:b/>
          <w:sz w:val="32"/>
          <w:szCs w:val="32"/>
        </w:rPr>
      </w:pPr>
      <w:r>
        <w:rPr>
          <w:rFonts w:hint="eastAsia" w:ascii="宋体" w:hAnsi="宋体" w:cs="宋体"/>
          <w:b/>
          <w:sz w:val="32"/>
          <w:szCs w:val="32"/>
        </w:rPr>
        <w:t>关于××项目免于提供支付担保的协议</w:t>
      </w:r>
    </w:p>
    <w:p w14:paraId="5E8EAEA7">
      <w:pPr>
        <w:rPr>
          <w:rFonts w:hint="eastAsia" w:ascii="宋体" w:hAnsi="宋体" w:cs="宋体"/>
          <w:sz w:val="24"/>
        </w:rPr>
      </w:pPr>
    </w:p>
    <w:p w14:paraId="7D4A4FA8">
      <w:pPr>
        <w:rPr>
          <w:rFonts w:hint="eastAsia" w:ascii="宋体" w:hAnsi="宋体" w:cs="宋体"/>
          <w:sz w:val="24"/>
          <w:u w:val="single"/>
        </w:rPr>
      </w:pPr>
      <w:r>
        <w:rPr>
          <w:rFonts w:hint="eastAsia" w:ascii="宋体" w:hAnsi="宋体" w:cs="宋体"/>
          <w:sz w:val="24"/>
        </w:rPr>
        <w:t>发包人：（全称）</w:t>
      </w:r>
      <w:r>
        <w:rPr>
          <w:rFonts w:hint="eastAsia" w:ascii="宋体" w:hAnsi="宋体" w:cs="宋体"/>
          <w:sz w:val="24"/>
          <w:u w:val="single"/>
        </w:rPr>
        <w:t xml:space="preserve">             </w:t>
      </w:r>
    </w:p>
    <w:p w14:paraId="6C1E212C">
      <w:pPr>
        <w:rPr>
          <w:rFonts w:hint="eastAsia" w:ascii="宋体" w:hAnsi="宋体" w:cs="宋体"/>
          <w:sz w:val="24"/>
          <w:u w:val="single"/>
        </w:rPr>
      </w:pPr>
      <w:r>
        <w:rPr>
          <w:rFonts w:hint="eastAsia" w:ascii="宋体" w:hAnsi="宋体" w:cs="宋体"/>
          <w:sz w:val="24"/>
        </w:rPr>
        <w:t>承包人：（全称）</w:t>
      </w:r>
      <w:r>
        <w:rPr>
          <w:rFonts w:hint="eastAsia" w:ascii="宋体" w:hAnsi="宋体" w:cs="宋体"/>
          <w:sz w:val="24"/>
          <w:u w:val="single"/>
        </w:rPr>
        <w:t xml:space="preserve">             </w:t>
      </w:r>
    </w:p>
    <w:p w14:paraId="1AB31684">
      <w:pPr>
        <w:ind w:firstLine="480" w:firstLineChars="200"/>
        <w:rPr>
          <w:rFonts w:hint="eastAsia" w:ascii="宋体" w:hAnsi="宋体" w:cs="宋体"/>
          <w:sz w:val="24"/>
        </w:rPr>
      </w:pPr>
    </w:p>
    <w:p w14:paraId="7E30CC92">
      <w:pPr>
        <w:spacing w:line="360" w:lineRule="auto"/>
        <w:ind w:firstLine="480" w:firstLineChars="200"/>
        <w:rPr>
          <w:rFonts w:hint="eastAsia" w:ascii="宋体" w:hAnsi="宋体" w:cs="宋体"/>
          <w:sz w:val="24"/>
        </w:rPr>
      </w:pPr>
      <w:r>
        <w:rPr>
          <w:rFonts w:hint="eastAsia" w:ascii="宋体" w:hAnsi="宋体" w:cs="宋体"/>
          <w:sz w:val="24"/>
        </w:rPr>
        <w:t>按照招标投标法律法规及</w:t>
      </w:r>
      <w:r>
        <w:rPr>
          <w:rFonts w:hint="eastAsia" w:ascii="宋体" w:hAnsi="宋体" w:cs="宋体"/>
          <w:sz w:val="24"/>
          <w:u w:val="single"/>
        </w:rPr>
        <w:t>××</w:t>
      </w:r>
      <w:r>
        <w:rPr>
          <w:rFonts w:hint="eastAsia" w:ascii="宋体" w:hAnsi="宋体" w:cs="宋体"/>
          <w:sz w:val="24"/>
        </w:rPr>
        <w:t>项目招标文件的规定，招标人要求中标人提交履约担保时，也应当同时向中标人提供同等数额的支付担保。因银行按法律法规规定不能给予招标人提供担保，财政部门也不能出具与履约担保等额的资金证明书。为了确保</w:t>
      </w:r>
      <w:r>
        <w:rPr>
          <w:rFonts w:hint="eastAsia" w:ascii="宋体" w:hAnsi="宋体" w:cs="宋体"/>
          <w:sz w:val="24"/>
          <w:u w:val="single"/>
        </w:rPr>
        <w:t>××</w:t>
      </w:r>
      <w:r>
        <w:rPr>
          <w:rFonts w:hint="eastAsia" w:ascii="宋体" w:hAnsi="宋体" w:cs="宋体"/>
          <w:sz w:val="24"/>
        </w:rPr>
        <w:t>项目的招标人按照招标文件及承包合同的约定支付项目服务费，根据《阳江市工程建设项目招标投标管理规定》（阳府〔2021〕11号）及其相关规定，招标人和中标人现就该项目的服务费支付签订补充协议如下：</w:t>
      </w:r>
    </w:p>
    <w:p w14:paraId="50F29B54">
      <w:pPr>
        <w:spacing w:line="360" w:lineRule="auto"/>
        <w:ind w:firstLine="480" w:firstLineChars="200"/>
        <w:rPr>
          <w:rFonts w:hint="eastAsia" w:ascii="宋体" w:hAnsi="宋体" w:cs="宋体"/>
          <w:sz w:val="24"/>
        </w:rPr>
      </w:pPr>
      <w:r>
        <w:rPr>
          <w:rFonts w:hint="eastAsia" w:ascii="宋体" w:hAnsi="宋体" w:cs="宋体"/>
          <w:sz w:val="24"/>
        </w:rPr>
        <w:t>一、招标人必须按照招标文件规定和本项目承包合同的约定，按规定时间及数额支付服务费，如有违反承包合同行为，愿按照规定承担相应责任。</w:t>
      </w:r>
    </w:p>
    <w:p w14:paraId="74D62DB7">
      <w:pPr>
        <w:spacing w:line="360" w:lineRule="auto"/>
        <w:ind w:firstLine="480" w:firstLineChars="200"/>
        <w:rPr>
          <w:rFonts w:hint="eastAsia" w:ascii="宋体" w:hAnsi="宋体" w:cs="宋体"/>
          <w:sz w:val="24"/>
        </w:rPr>
      </w:pPr>
      <w:r>
        <w:rPr>
          <w:rFonts w:hint="eastAsia" w:ascii="宋体" w:hAnsi="宋体" w:cs="宋体"/>
          <w:sz w:val="24"/>
        </w:rPr>
        <w:t>二、中标人同意招标人以本协议作为项目支付担保的凭证，不再要求招标人另行提供支付担保手续。如发现招标人违反承包合同规定的服务费支付义务，中标人将按规定追究招标人责任。</w:t>
      </w:r>
    </w:p>
    <w:p w14:paraId="459FFCF3">
      <w:pPr>
        <w:spacing w:line="360" w:lineRule="auto"/>
        <w:ind w:firstLine="480" w:firstLineChars="200"/>
        <w:rPr>
          <w:rFonts w:hint="eastAsia" w:ascii="宋体" w:hAnsi="宋体" w:cs="宋体"/>
          <w:sz w:val="24"/>
        </w:rPr>
      </w:pPr>
      <w:r>
        <w:rPr>
          <w:rFonts w:hint="eastAsia" w:ascii="宋体" w:hAnsi="宋体" w:cs="宋体"/>
          <w:sz w:val="24"/>
        </w:rPr>
        <w:t>三、本协议作为本项目招标人和中标人的承包合同的补充协议。</w:t>
      </w:r>
    </w:p>
    <w:p w14:paraId="778B4E84">
      <w:pPr>
        <w:spacing w:line="360" w:lineRule="auto"/>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b/>
          <w:iCs/>
          <w:sz w:val="24"/>
        </w:rPr>
        <w:t>本协议一式两份，招标人、中标人各存一份。</w:t>
      </w:r>
      <w:r>
        <w:rPr>
          <w:rFonts w:hint="eastAsia" w:ascii="宋体" w:hAnsi="宋体" w:cs="宋体"/>
          <w:sz w:val="24"/>
        </w:rPr>
        <w:t>自签订之日起执行，合同规定的支付担保责任完后自动失效。</w:t>
      </w:r>
    </w:p>
    <w:p w14:paraId="72EB6C45">
      <w:pPr>
        <w:spacing w:line="360" w:lineRule="auto"/>
        <w:ind w:firstLine="480" w:firstLineChars="200"/>
        <w:rPr>
          <w:rFonts w:hint="eastAsia" w:ascii="宋体" w:hAnsi="宋体" w:cs="宋体"/>
          <w:sz w:val="24"/>
        </w:rPr>
      </w:pPr>
    </w:p>
    <w:p w14:paraId="691DD974">
      <w:pPr>
        <w:rPr>
          <w:rFonts w:hint="eastAsia" w:ascii="宋体" w:hAnsi="宋体" w:cs="宋体"/>
          <w:sz w:val="24"/>
        </w:rPr>
      </w:pPr>
    </w:p>
    <w:p w14:paraId="1E4A19C7">
      <w:pPr>
        <w:rPr>
          <w:rFonts w:hint="eastAsia" w:ascii="宋体" w:hAnsi="宋体" w:cs="宋体"/>
          <w:sz w:val="24"/>
        </w:rPr>
      </w:pPr>
    </w:p>
    <w:p w14:paraId="6E52B8A6">
      <w:pPr>
        <w:rPr>
          <w:rFonts w:hint="eastAsia" w:ascii="宋体" w:hAnsi="宋体" w:cs="宋体"/>
          <w:sz w:val="24"/>
        </w:rPr>
      </w:pPr>
    </w:p>
    <w:p w14:paraId="5CA6073B">
      <w:pPr>
        <w:rPr>
          <w:rFonts w:hint="eastAsia" w:ascii="宋体" w:hAnsi="宋体" w:cs="宋体"/>
          <w:sz w:val="24"/>
        </w:rPr>
      </w:pPr>
      <w:r>
        <w:rPr>
          <w:rFonts w:hint="eastAsia" w:ascii="宋体" w:hAnsi="宋体" w:cs="宋体"/>
          <w:sz w:val="24"/>
        </w:rPr>
        <w:t>招标人：（盖章）                 中标人：（盖章）</w:t>
      </w:r>
    </w:p>
    <w:p w14:paraId="702C2DDF">
      <w:pPr>
        <w:rPr>
          <w:rFonts w:hint="eastAsia" w:ascii="宋体" w:hAnsi="宋体" w:cs="宋体"/>
          <w:sz w:val="24"/>
        </w:rPr>
      </w:pPr>
      <w:r>
        <w:rPr>
          <w:rFonts w:hint="eastAsia" w:ascii="宋体" w:hAnsi="宋体" w:cs="宋体"/>
          <w:sz w:val="24"/>
        </w:rPr>
        <w:t>法定代表人：（签字）             法定代表人：（签字）</w:t>
      </w:r>
    </w:p>
    <w:p w14:paraId="5DF0AA31">
      <w:pPr>
        <w:rPr>
          <w:rFonts w:hint="eastAsia" w:ascii="宋体" w:hAnsi="宋体" w:cs="宋体"/>
          <w:sz w:val="24"/>
        </w:rPr>
      </w:pPr>
      <w:r>
        <w:rPr>
          <w:rFonts w:hint="eastAsia" w:ascii="宋体" w:hAnsi="宋体" w:cs="宋体"/>
          <w:sz w:val="24"/>
        </w:rPr>
        <w:t>联系电话：                      联系电话：</w:t>
      </w:r>
    </w:p>
    <w:p w14:paraId="2417D728">
      <w:pPr>
        <w:ind w:firstLine="480" w:firstLineChars="200"/>
        <w:rPr>
          <w:rFonts w:hint="eastAsia" w:ascii="宋体" w:hAnsi="宋体" w:cs="宋体"/>
          <w:sz w:val="24"/>
        </w:rPr>
      </w:pPr>
      <w:r>
        <w:rPr>
          <w:rFonts w:hint="eastAsia" w:ascii="宋体" w:hAnsi="宋体" w:cs="宋体"/>
          <w:sz w:val="24"/>
        </w:rPr>
        <w:t>年  月  日                    年  月  日</w:t>
      </w:r>
    </w:p>
    <w:p w14:paraId="4AAF6C36">
      <w:pPr>
        <w:rPr>
          <w:rFonts w:hint="eastAsia" w:ascii="宋体" w:hAnsi="宋体" w:cs="宋体"/>
          <w:sz w:val="28"/>
          <w:szCs w:val="28"/>
        </w:rPr>
      </w:pPr>
    </w:p>
    <w:p w14:paraId="79126BF7">
      <w:pPr>
        <w:pStyle w:val="3"/>
        <w:numPr>
          <w:ilvl w:val="0"/>
          <w:numId w:val="0"/>
        </w:numPr>
        <w:rPr>
          <w:rFonts w:hint="eastAsia" w:hAnsi="宋体" w:cs="宋体"/>
          <w:sz w:val="36"/>
          <w:szCs w:val="36"/>
        </w:rPr>
      </w:pPr>
    </w:p>
    <w:p w14:paraId="130B40A7">
      <w:pPr>
        <w:spacing w:line="440" w:lineRule="exact"/>
        <w:rPr>
          <w:rFonts w:hint="eastAsia" w:ascii="宋体" w:hAnsi="宋体" w:cs="宋体"/>
          <w:b/>
          <w:sz w:val="24"/>
        </w:rPr>
      </w:pPr>
      <w:r>
        <w:rPr>
          <w:rFonts w:ascii="仿宋" w:hAnsi="仿宋" w:eastAsia="仿宋"/>
          <w:b/>
          <w:bCs/>
          <w:sz w:val="28"/>
        </w:rPr>
        <w:br w:type="page"/>
      </w:r>
      <w:r>
        <w:rPr>
          <w:rFonts w:hint="eastAsia" w:ascii="宋体" w:hAnsi="宋体" w:cs="宋体"/>
          <w:b/>
          <w:sz w:val="24"/>
        </w:rPr>
        <w:t>格式3</w:t>
      </w:r>
    </w:p>
    <w:p w14:paraId="7CFD6DF6">
      <w:pPr>
        <w:spacing w:before="156" w:beforeLines="50" w:after="156" w:afterLines="50" w:line="440" w:lineRule="exact"/>
        <w:jc w:val="center"/>
        <w:rPr>
          <w:rFonts w:hint="eastAsia" w:ascii="仿宋" w:hAnsi="仿宋" w:eastAsia="仿宋"/>
          <w:b/>
          <w:bCs/>
          <w:sz w:val="28"/>
        </w:rPr>
      </w:pPr>
      <w:r>
        <w:rPr>
          <w:rFonts w:hint="eastAsia" w:ascii="宋体" w:hAnsi="宋体" w:cs="宋体"/>
          <w:b/>
          <w:sz w:val="32"/>
          <w:szCs w:val="32"/>
        </w:rPr>
        <w:t>廉政合同（格式）</w:t>
      </w:r>
    </w:p>
    <w:p w14:paraId="015833DA">
      <w:pPr>
        <w:adjustRightInd w:val="0"/>
        <w:snapToGrid w:val="0"/>
        <w:spacing w:line="360" w:lineRule="auto"/>
        <w:ind w:firstLine="480"/>
        <w:rPr>
          <w:rFonts w:hint="eastAsia" w:ascii="宋体" w:hAnsi="宋体"/>
          <w:sz w:val="24"/>
        </w:rPr>
      </w:pPr>
      <w:r>
        <w:rPr>
          <w:rFonts w:hint="eastAsia" w:ascii="宋体" w:hAnsi="宋体"/>
          <w:sz w:val="24"/>
        </w:rPr>
        <w:t>为做好工程建设中的党风廉政建设，保证工程建设高效优质，保证建设资金的安全和有效使用以及投资效益，本项目委托人</w:t>
      </w:r>
      <w:r>
        <w:rPr>
          <w:rFonts w:hint="eastAsia" w:ascii="宋体" w:hAnsi="宋体"/>
          <w:bCs/>
          <w:sz w:val="24"/>
          <w:u w:val="single"/>
        </w:rPr>
        <w:t>（招标人名称）</w:t>
      </w:r>
      <w:r>
        <w:rPr>
          <w:rFonts w:hint="eastAsia" w:ascii="宋体" w:hAnsi="宋体"/>
          <w:sz w:val="24"/>
        </w:rPr>
        <w:t>（以下称甲方）与承揽人</w:t>
      </w:r>
      <w:r>
        <w:rPr>
          <w:rFonts w:hint="eastAsia" w:ascii="宋体" w:hAnsi="宋体"/>
          <w:sz w:val="24"/>
          <w:u w:val="single"/>
        </w:rPr>
        <w:t xml:space="preserve">  （中标人</w:t>
      </w:r>
      <w:r>
        <w:rPr>
          <w:rFonts w:hint="eastAsia" w:ascii="宋体" w:hAnsi="宋体"/>
          <w:bCs/>
          <w:sz w:val="24"/>
          <w:u w:val="single"/>
        </w:rPr>
        <w:t>全称）</w:t>
      </w:r>
      <w:r>
        <w:rPr>
          <w:rFonts w:hint="eastAsia" w:ascii="宋体" w:hAnsi="宋体"/>
          <w:sz w:val="24"/>
          <w:u w:val="single"/>
        </w:rPr>
        <w:t xml:space="preserve">  </w:t>
      </w:r>
      <w:r>
        <w:rPr>
          <w:rFonts w:hint="eastAsia" w:ascii="宋体" w:hAnsi="宋体"/>
          <w:sz w:val="24"/>
        </w:rPr>
        <w:t>（以下称乙方），特订立如下合同。</w:t>
      </w:r>
    </w:p>
    <w:p w14:paraId="4D0965A4">
      <w:pPr>
        <w:adjustRightInd w:val="0"/>
        <w:snapToGrid w:val="0"/>
        <w:spacing w:line="360" w:lineRule="auto"/>
        <w:ind w:firstLine="480"/>
        <w:rPr>
          <w:rFonts w:hint="eastAsia" w:ascii="宋体" w:hAnsi="宋体"/>
          <w:sz w:val="24"/>
        </w:rPr>
      </w:pPr>
      <w:r>
        <w:rPr>
          <w:rFonts w:hint="eastAsia" w:ascii="宋体" w:hAnsi="宋体"/>
          <w:sz w:val="24"/>
        </w:rPr>
        <w:t>第一条  甲乙双方的权利和义务</w:t>
      </w:r>
    </w:p>
    <w:p w14:paraId="61EC4A6A">
      <w:pPr>
        <w:adjustRightInd w:val="0"/>
        <w:snapToGrid w:val="0"/>
        <w:spacing w:line="360" w:lineRule="auto"/>
        <w:ind w:firstLine="480"/>
        <w:rPr>
          <w:rFonts w:hint="eastAsia" w:ascii="宋体" w:hAnsi="宋体"/>
          <w:sz w:val="24"/>
        </w:rPr>
      </w:pPr>
      <w:r>
        <w:rPr>
          <w:rFonts w:hint="eastAsia" w:ascii="宋体" w:hAnsi="宋体"/>
          <w:sz w:val="24"/>
        </w:rPr>
        <w:t>（一）严格遵守党的政策和国家有关法律法规及水利部的有关规定。</w:t>
      </w:r>
    </w:p>
    <w:p w14:paraId="6846085B">
      <w:pPr>
        <w:adjustRightInd w:val="0"/>
        <w:snapToGrid w:val="0"/>
        <w:spacing w:line="360" w:lineRule="auto"/>
        <w:ind w:firstLine="480"/>
        <w:rPr>
          <w:rFonts w:hint="eastAsia" w:ascii="宋体" w:hAnsi="宋体"/>
          <w:sz w:val="24"/>
        </w:rPr>
      </w:pPr>
      <w:r>
        <w:rPr>
          <w:rFonts w:hint="eastAsia" w:ascii="宋体" w:hAnsi="宋体"/>
          <w:sz w:val="24"/>
        </w:rPr>
        <w:t>（二）严格执行</w:t>
      </w:r>
      <w:r>
        <w:rPr>
          <w:rFonts w:hint="eastAsia" w:ascii="宋体" w:hAnsi="宋体"/>
          <w:sz w:val="24"/>
          <w:u w:val="single"/>
        </w:rPr>
        <w:t xml:space="preserve">  （项目名称）  </w:t>
      </w:r>
      <w:r>
        <w:rPr>
          <w:rFonts w:hint="eastAsia" w:ascii="宋体" w:hAnsi="宋体"/>
          <w:sz w:val="24"/>
        </w:rPr>
        <w:t>合同文件，自觉按合同办事。</w:t>
      </w:r>
    </w:p>
    <w:p w14:paraId="2EC0749F">
      <w:pPr>
        <w:adjustRightInd w:val="0"/>
        <w:snapToGrid w:val="0"/>
        <w:spacing w:line="360" w:lineRule="auto"/>
        <w:ind w:firstLine="480"/>
        <w:rPr>
          <w:rFonts w:hint="eastAsia" w:ascii="宋体" w:hAnsi="宋体"/>
          <w:sz w:val="24"/>
        </w:rPr>
      </w:pPr>
      <w:r>
        <w:rPr>
          <w:rFonts w:hint="eastAsia" w:ascii="宋体" w:hAnsi="宋体"/>
          <w:sz w:val="24"/>
        </w:rPr>
        <w:t>（三）双方的业务活动坚持公开、公正、诚信、透明的原则（除法律认定的商业秘密和合同文件另有规定之外），不得损害国家和集体利益，不得违反工程建设管理规章制度。</w:t>
      </w:r>
    </w:p>
    <w:p w14:paraId="1C3B62FC">
      <w:pPr>
        <w:adjustRightInd w:val="0"/>
        <w:snapToGrid w:val="0"/>
        <w:spacing w:line="360" w:lineRule="auto"/>
        <w:ind w:firstLine="480"/>
        <w:rPr>
          <w:rFonts w:hint="eastAsia" w:ascii="宋体" w:hAnsi="宋体"/>
          <w:sz w:val="24"/>
        </w:rPr>
      </w:pPr>
      <w:r>
        <w:rPr>
          <w:rFonts w:hint="eastAsia" w:ascii="宋体" w:hAnsi="宋体"/>
          <w:sz w:val="24"/>
        </w:rPr>
        <w:t>（四）建立健全廉政制度，开展廉政教育，设立廉政告示牌，公布举报电话， 监督并认真查处违法违纪行为。</w:t>
      </w:r>
    </w:p>
    <w:p w14:paraId="05C4E5D4">
      <w:pPr>
        <w:adjustRightInd w:val="0"/>
        <w:snapToGrid w:val="0"/>
        <w:spacing w:line="360" w:lineRule="auto"/>
        <w:ind w:firstLine="480"/>
        <w:rPr>
          <w:rFonts w:hint="eastAsia" w:ascii="宋体" w:hAnsi="宋体"/>
          <w:sz w:val="24"/>
        </w:rPr>
      </w:pPr>
      <w:r>
        <w:rPr>
          <w:rFonts w:hint="eastAsia" w:ascii="宋体" w:hAnsi="宋体"/>
          <w:sz w:val="24"/>
        </w:rPr>
        <w:t>（五）发现对方在业务活动中有违反廉政规定的行为，有及时提醒对方纠正的权利和义务。</w:t>
      </w:r>
    </w:p>
    <w:p w14:paraId="6EBDE3B2">
      <w:pPr>
        <w:adjustRightInd w:val="0"/>
        <w:snapToGrid w:val="0"/>
        <w:spacing w:line="360" w:lineRule="auto"/>
        <w:ind w:firstLine="480"/>
        <w:rPr>
          <w:rFonts w:hint="eastAsia" w:ascii="宋体" w:hAnsi="宋体"/>
          <w:sz w:val="24"/>
        </w:rPr>
      </w:pPr>
      <w:r>
        <w:rPr>
          <w:rFonts w:hint="eastAsia" w:ascii="宋体" w:hAnsi="宋体"/>
          <w:sz w:val="24"/>
        </w:rPr>
        <w:t>（六）发现对方严重违反本合同义务条款的行为，有向其上级部门举报、建议给予处理并要求告知处理结果的权利。</w:t>
      </w:r>
    </w:p>
    <w:p w14:paraId="1437E2FD">
      <w:pPr>
        <w:adjustRightInd w:val="0"/>
        <w:snapToGrid w:val="0"/>
        <w:spacing w:line="360" w:lineRule="auto"/>
        <w:ind w:firstLine="480"/>
        <w:rPr>
          <w:rFonts w:hint="eastAsia" w:ascii="宋体" w:hAnsi="宋体"/>
          <w:sz w:val="24"/>
        </w:rPr>
      </w:pPr>
      <w:r>
        <w:rPr>
          <w:rFonts w:hint="eastAsia" w:ascii="宋体" w:hAnsi="宋体"/>
          <w:sz w:val="24"/>
        </w:rPr>
        <w:t>第二条  甲方的义务</w:t>
      </w:r>
    </w:p>
    <w:p w14:paraId="55C595A8">
      <w:pPr>
        <w:adjustRightInd w:val="0"/>
        <w:snapToGrid w:val="0"/>
        <w:spacing w:line="360" w:lineRule="auto"/>
        <w:ind w:firstLine="480"/>
        <w:rPr>
          <w:rFonts w:hint="eastAsia" w:ascii="宋体" w:hAnsi="宋体"/>
          <w:sz w:val="24"/>
        </w:rPr>
      </w:pPr>
      <w:r>
        <w:rPr>
          <w:rFonts w:hint="eastAsia" w:ascii="宋体" w:hAnsi="宋体"/>
          <w:sz w:val="24"/>
        </w:rPr>
        <w:t>（一）甲方及其工作人员不得索要或接受乙方的礼金、有价证券和贵重物品，不得在乙方报销任何应由甲方或其工作人员个人支付的费用等。</w:t>
      </w:r>
    </w:p>
    <w:p w14:paraId="35905E7A">
      <w:pPr>
        <w:adjustRightInd w:val="0"/>
        <w:snapToGrid w:val="0"/>
        <w:spacing w:line="360" w:lineRule="auto"/>
        <w:ind w:firstLine="480"/>
        <w:rPr>
          <w:rFonts w:hint="eastAsia" w:ascii="宋体" w:hAnsi="宋体"/>
          <w:sz w:val="24"/>
        </w:rPr>
      </w:pPr>
      <w:r>
        <w:rPr>
          <w:rFonts w:hint="eastAsia" w:ascii="宋体" w:hAnsi="宋体"/>
          <w:sz w:val="24"/>
        </w:rPr>
        <w:t>（二）甲方工作人员不得参加乙方安排的超标准宴请和娱乐活动；不得接受乙方提供的通讯工具、交通工具和高档办公用品等。</w:t>
      </w:r>
    </w:p>
    <w:p w14:paraId="2DC797EB">
      <w:pPr>
        <w:adjustRightInd w:val="0"/>
        <w:snapToGrid w:val="0"/>
        <w:spacing w:line="360" w:lineRule="auto"/>
        <w:ind w:firstLine="480"/>
        <w:rPr>
          <w:rFonts w:hint="eastAsia" w:ascii="宋体" w:hAnsi="宋体"/>
          <w:sz w:val="24"/>
        </w:rPr>
      </w:pPr>
      <w:r>
        <w:rPr>
          <w:rFonts w:hint="eastAsia" w:ascii="宋体" w:hAnsi="宋体"/>
          <w:sz w:val="24"/>
        </w:rPr>
        <w:t>（三）甲方及其工作人员不得要求或接受乙方为其住房装修、婚丧嫁娶活动、配偶子女及其亲属的工作安排以及出国出境、旅游等提供方便等。</w:t>
      </w:r>
    </w:p>
    <w:p w14:paraId="05439FCD">
      <w:pPr>
        <w:adjustRightInd w:val="0"/>
        <w:snapToGrid w:val="0"/>
        <w:spacing w:line="360" w:lineRule="auto"/>
        <w:ind w:firstLine="480"/>
        <w:rPr>
          <w:rFonts w:hint="eastAsia" w:ascii="宋体" w:hAnsi="宋体"/>
          <w:sz w:val="24"/>
        </w:rPr>
      </w:pPr>
      <w:r>
        <w:rPr>
          <w:rFonts w:hint="eastAsia" w:ascii="宋体" w:hAnsi="宋体"/>
          <w:sz w:val="24"/>
        </w:rPr>
        <w:t>（四）甲方不准向乙方和相关单位介绍或为配偶、子女、亲属参与同本合同有关的业务等活动。不得以任何理由要求乙方和相关单位在编制中使用某种产品、材料和设备。</w:t>
      </w:r>
    </w:p>
    <w:p w14:paraId="3E930771">
      <w:pPr>
        <w:adjustRightInd w:val="0"/>
        <w:snapToGrid w:val="0"/>
        <w:spacing w:line="360" w:lineRule="auto"/>
        <w:ind w:firstLine="480"/>
        <w:rPr>
          <w:rFonts w:hint="eastAsia" w:ascii="宋体" w:hAnsi="宋体"/>
          <w:sz w:val="24"/>
        </w:rPr>
      </w:pPr>
      <w:r>
        <w:rPr>
          <w:rFonts w:hint="eastAsia" w:ascii="宋体" w:hAnsi="宋体"/>
          <w:sz w:val="24"/>
        </w:rPr>
        <w:t>第三条  乙方义务</w:t>
      </w:r>
    </w:p>
    <w:p w14:paraId="5AEBDAD1">
      <w:pPr>
        <w:adjustRightInd w:val="0"/>
        <w:snapToGrid w:val="0"/>
        <w:spacing w:line="360" w:lineRule="auto"/>
        <w:ind w:firstLine="480"/>
        <w:rPr>
          <w:rFonts w:hint="eastAsia" w:ascii="宋体" w:hAnsi="宋体"/>
          <w:sz w:val="24"/>
        </w:rPr>
      </w:pPr>
      <w:r>
        <w:rPr>
          <w:rFonts w:hint="eastAsia" w:ascii="宋体" w:hAnsi="宋体"/>
          <w:sz w:val="24"/>
        </w:rPr>
        <w:t>（一）乙方不得以任何理由向甲方及其工作人员行贿或馈赠礼金、有价证券、贵重礼品。</w:t>
      </w:r>
    </w:p>
    <w:p w14:paraId="1B8EFE72">
      <w:pPr>
        <w:adjustRightInd w:val="0"/>
        <w:snapToGrid w:val="0"/>
        <w:spacing w:line="360" w:lineRule="auto"/>
        <w:ind w:firstLine="480"/>
        <w:rPr>
          <w:rFonts w:hint="eastAsia" w:ascii="宋体" w:hAnsi="宋体"/>
          <w:sz w:val="24"/>
        </w:rPr>
      </w:pPr>
      <w:r>
        <w:rPr>
          <w:rFonts w:hint="eastAsia" w:ascii="宋体" w:hAnsi="宋体"/>
          <w:sz w:val="24"/>
        </w:rPr>
        <w:t>（二）乙方不得以任何名义为甲方及其工作人员报销应由甲方单位或个人支付的任何费用。</w:t>
      </w:r>
    </w:p>
    <w:p w14:paraId="4D2255DE">
      <w:pPr>
        <w:adjustRightInd w:val="0"/>
        <w:snapToGrid w:val="0"/>
        <w:spacing w:line="360" w:lineRule="auto"/>
        <w:ind w:firstLine="480"/>
        <w:rPr>
          <w:rFonts w:hint="eastAsia" w:ascii="宋体" w:hAnsi="宋体"/>
          <w:sz w:val="24"/>
        </w:rPr>
      </w:pPr>
      <w:r>
        <w:rPr>
          <w:rFonts w:hint="eastAsia" w:ascii="宋体" w:hAnsi="宋体"/>
          <w:sz w:val="24"/>
        </w:rPr>
        <w:t>（三）乙方不得以任何理由安排甲方工作人员参加超标准宴请及娱乐活动。</w:t>
      </w:r>
    </w:p>
    <w:p w14:paraId="66CE7D7B">
      <w:pPr>
        <w:adjustRightInd w:val="0"/>
        <w:snapToGrid w:val="0"/>
        <w:spacing w:line="360" w:lineRule="auto"/>
        <w:ind w:firstLine="480"/>
        <w:rPr>
          <w:rFonts w:hint="eastAsia" w:ascii="宋体" w:hAnsi="宋体"/>
          <w:sz w:val="24"/>
        </w:rPr>
      </w:pPr>
      <w:r>
        <w:rPr>
          <w:rFonts w:hint="eastAsia" w:ascii="宋体" w:hAnsi="宋体"/>
          <w:sz w:val="24"/>
        </w:rPr>
        <w:t>（四）乙方不得为甲方单位和个人购置或提供通讯工具、交通工具和高档办公用品等。</w:t>
      </w:r>
    </w:p>
    <w:p w14:paraId="56B80215">
      <w:pPr>
        <w:adjustRightInd w:val="0"/>
        <w:snapToGrid w:val="0"/>
        <w:spacing w:line="360" w:lineRule="auto"/>
        <w:ind w:firstLine="480"/>
        <w:rPr>
          <w:rFonts w:hint="eastAsia" w:ascii="宋体" w:hAnsi="宋体"/>
          <w:sz w:val="24"/>
        </w:rPr>
      </w:pPr>
      <w:r>
        <w:rPr>
          <w:rFonts w:hint="eastAsia" w:ascii="宋体" w:hAnsi="宋体"/>
          <w:sz w:val="24"/>
        </w:rPr>
        <w:t>第四条  违约责任</w:t>
      </w:r>
    </w:p>
    <w:p w14:paraId="331EF836">
      <w:pPr>
        <w:adjustRightInd w:val="0"/>
        <w:snapToGrid w:val="0"/>
        <w:spacing w:line="360" w:lineRule="auto"/>
        <w:ind w:firstLine="480"/>
        <w:rPr>
          <w:rFonts w:hint="eastAsia" w:ascii="宋体" w:hAnsi="宋体"/>
          <w:sz w:val="24"/>
        </w:rPr>
      </w:pPr>
      <w:r>
        <w:rPr>
          <w:rFonts w:hint="eastAsia" w:ascii="宋体" w:hAnsi="宋体"/>
          <w:sz w:val="24"/>
        </w:rPr>
        <w:t>（一）甲方及其工作人员违反本合同第一、二条，按管理权限，依据有关规定给予党纪、政纪处分或组织处理；涉嫌犯罪的，移交司法机关追究刑事责任；给乙方单位造成经济损失的，应予以赔偿。</w:t>
      </w:r>
    </w:p>
    <w:p w14:paraId="4D5C1612">
      <w:pPr>
        <w:pStyle w:val="28"/>
        <w:adjustRightInd w:val="0"/>
        <w:snapToGrid w:val="0"/>
        <w:spacing w:line="360" w:lineRule="auto"/>
        <w:rPr>
          <w:rFonts w:hint="eastAsia" w:ascii="宋体" w:hAnsi="宋体"/>
        </w:rPr>
      </w:pPr>
      <w:r>
        <w:rPr>
          <w:rFonts w:hint="eastAsia" w:ascii="宋体" w:hAnsi="宋体"/>
        </w:rPr>
        <w:t>（二）乙方及其工作人员违反本合同第一、三条，按管理权限，依据有关规定给予党纪、政纪处分或组织处理：给甲方单位造成经济损失的，应予以赔偿：情节严重的，甲方建议行政主管部门给予乙方一至三年内不得进入其主管的工程市场的处罚。</w:t>
      </w:r>
    </w:p>
    <w:p w14:paraId="51C157D6">
      <w:pPr>
        <w:adjustRightInd w:val="0"/>
        <w:snapToGrid w:val="0"/>
        <w:spacing w:line="360" w:lineRule="auto"/>
        <w:ind w:firstLine="480"/>
        <w:rPr>
          <w:rFonts w:hint="eastAsia" w:ascii="宋体" w:hAnsi="宋体"/>
          <w:sz w:val="24"/>
        </w:rPr>
      </w:pPr>
      <w:r>
        <w:rPr>
          <w:rFonts w:hint="eastAsia" w:ascii="宋体" w:hAnsi="宋体"/>
          <w:sz w:val="24"/>
        </w:rPr>
        <w:t>第五条  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14:paraId="724DC99D">
      <w:pPr>
        <w:adjustRightInd w:val="0"/>
        <w:snapToGrid w:val="0"/>
        <w:spacing w:line="360" w:lineRule="auto"/>
        <w:ind w:firstLine="480"/>
        <w:rPr>
          <w:rFonts w:hint="eastAsia" w:ascii="宋体" w:hAnsi="宋体"/>
          <w:sz w:val="24"/>
        </w:rPr>
      </w:pPr>
      <w:r>
        <w:rPr>
          <w:rFonts w:hint="eastAsia" w:ascii="宋体" w:hAnsi="宋体"/>
          <w:sz w:val="24"/>
        </w:rPr>
        <w:t>第六条  本合同有效期为甲乙双方签署之日起至本合同工程报告通过审批、付完全部款项后为止。</w:t>
      </w:r>
    </w:p>
    <w:p w14:paraId="73C70C99">
      <w:pPr>
        <w:adjustRightInd w:val="0"/>
        <w:snapToGrid w:val="0"/>
        <w:spacing w:line="360" w:lineRule="auto"/>
        <w:ind w:firstLine="480"/>
        <w:rPr>
          <w:rFonts w:hint="eastAsia" w:ascii="宋体" w:hAnsi="宋体"/>
          <w:sz w:val="24"/>
        </w:rPr>
      </w:pPr>
      <w:r>
        <w:rPr>
          <w:rFonts w:hint="eastAsia" w:ascii="宋体" w:hAnsi="宋体"/>
          <w:sz w:val="24"/>
        </w:rPr>
        <w:t>第七条  本合同作为</w:t>
      </w:r>
      <w:r>
        <w:rPr>
          <w:rFonts w:hint="eastAsia" w:ascii="宋体" w:hAnsi="宋体"/>
          <w:sz w:val="24"/>
          <w:u w:val="single"/>
        </w:rPr>
        <w:t xml:space="preserve">  （项目名称）  </w:t>
      </w:r>
      <w:r>
        <w:rPr>
          <w:rFonts w:hint="eastAsia" w:ascii="宋体" w:hAnsi="宋体"/>
          <w:sz w:val="24"/>
        </w:rPr>
        <w:t>合同的附件，具有同等的法律效力，经合同双方签署立即生效。</w:t>
      </w:r>
    </w:p>
    <w:p w14:paraId="76BB73BE">
      <w:pPr>
        <w:adjustRightInd w:val="0"/>
        <w:snapToGrid w:val="0"/>
        <w:spacing w:line="360" w:lineRule="auto"/>
        <w:ind w:firstLine="480"/>
        <w:rPr>
          <w:rFonts w:hint="eastAsia" w:ascii="宋体" w:hAnsi="宋体"/>
          <w:sz w:val="24"/>
        </w:rPr>
      </w:pPr>
      <w:r>
        <w:rPr>
          <w:rFonts w:hint="eastAsia" w:ascii="宋体" w:hAnsi="宋体"/>
          <w:sz w:val="24"/>
        </w:rPr>
        <w:t>第八条  本合同一式六份，由甲乙双方各执二份，送交甲乙双方的监督单位各一份。</w:t>
      </w:r>
    </w:p>
    <w:p w14:paraId="69433A3F">
      <w:pPr>
        <w:adjustRightInd w:val="0"/>
        <w:snapToGrid w:val="0"/>
        <w:spacing w:line="360" w:lineRule="auto"/>
        <w:ind w:firstLine="480"/>
        <w:rPr>
          <w:rFonts w:hint="eastAsia" w:ascii="宋体" w:hAnsi="宋体"/>
          <w:sz w:val="24"/>
        </w:rPr>
      </w:pPr>
      <w:r>
        <w:rPr>
          <w:rFonts w:hint="eastAsia" w:ascii="宋体" w:hAnsi="宋体"/>
          <w:sz w:val="24"/>
        </w:rPr>
        <w:t>委托人：</w:t>
      </w:r>
      <w:r>
        <w:rPr>
          <w:rFonts w:hint="eastAsia" w:ascii="宋体" w:hAnsi="宋体"/>
          <w:sz w:val="24"/>
          <w:u w:val="single"/>
        </w:rPr>
        <w:t>（单位全称）（盖章）</w:t>
      </w:r>
      <w:r>
        <w:rPr>
          <w:rFonts w:hint="eastAsia" w:ascii="宋体" w:hAnsi="宋体"/>
          <w:sz w:val="24"/>
        </w:rPr>
        <w:t xml:space="preserve">           承揽人：</w:t>
      </w:r>
      <w:r>
        <w:rPr>
          <w:rFonts w:hint="eastAsia" w:ascii="宋体" w:hAnsi="宋体"/>
          <w:sz w:val="24"/>
          <w:u w:val="single"/>
        </w:rPr>
        <w:t xml:space="preserve">（单位全称）（盖章） </w:t>
      </w:r>
    </w:p>
    <w:p w14:paraId="12B590B6">
      <w:pPr>
        <w:adjustRightInd w:val="0"/>
        <w:snapToGrid w:val="0"/>
        <w:spacing w:line="360" w:lineRule="auto"/>
        <w:ind w:firstLine="480"/>
        <w:rPr>
          <w:rFonts w:hint="eastAsia" w:ascii="宋体" w:hAnsi="宋体"/>
          <w:sz w:val="24"/>
        </w:rPr>
      </w:pPr>
      <w:r>
        <w:rPr>
          <w:rFonts w:hint="eastAsia" w:ascii="宋体" w:hAnsi="宋体"/>
          <w:sz w:val="24"/>
        </w:rPr>
        <w:t>法定代表人或委托代理人               法定代表人或委托代理人</w:t>
      </w:r>
    </w:p>
    <w:p w14:paraId="1C615F6E">
      <w:pPr>
        <w:adjustRightInd w:val="0"/>
        <w:snapToGrid w:val="0"/>
        <w:spacing w:line="360" w:lineRule="auto"/>
        <w:ind w:firstLine="720" w:firstLineChars="300"/>
        <w:rPr>
          <w:rFonts w:hint="eastAsia" w:ascii="宋体" w:hAnsi="宋体" w:cs="宋体"/>
          <w:sz w:val="24"/>
        </w:rPr>
      </w:pPr>
      <w:r>
        <w:rPr>
          <w:rFonts w:hint="eastAsia" w:ascii="宋体" w:hAnsi="宋体"/>
          <w:sz w:val="24"/>
        </w:rPr>
        <w:t xml:space="preserve">  </w:t>
      </w:r>
      <w:r>
        <w:rPr>
          <w:rFonts w:hint="eastAsia" w:ascii="宋体" w:hAnsi="宋体" w:cs="宋体"/>
          <w:sz w:val="24"/>
        </w:rPr>
        <w:t xml:space="preserve">            </w:t>
      </w:r>
    </w:p>
    <w:p w14:paraId="172624C4">
      <w:pPr>
        <w:pStyle w:val="3"/>
        <w:numPr>
          <w:ilvl w:val="0"/>
          <w:numId w:val="0"/>
        </w:numPr>
        <w:spacing w:line="400" w:lineRule="exact"/>
        <w:rPr>
          <w:rFonts w:hint="eastAsia" w:hAnsi="宋体" w:cs="宋体"/>
          <w:sz w:val="24"/>
        </w:rPr>
      </w:pPr>
      <w:r>
        <w:rPr>
          <w:rFonts w:hint="eastAsia" w:hAnsi="宋体" w:cs="宋体"/>
          <w:b w:val="0"/>
          <w:sz w:val="24"/>
        </w:rPr>
        <w:t xml:space="preserve">                                                年  月  日</w:t>
      </w:r>
    </w:p>
    <w:sectPr>
      <w:headerReference r:id="rId5" w:type="default"/>
      <w:footerReference r:id="rId6" w:type="default"/>
      <w:pgSz w:w="11906" w:h="16838"/>
      <w:pgMar w:top="1191" w:right="849" w:bottom="1402"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宋体"/>
    <w:panose1 w:val="02000000000000000000"/>
    <w:charset w:val="86"/>
    <w:family w:val="auto"/>
    <w:pitch w:val="default"/>
    <w:sig w:usb0="00000000" w:usb1="00000000" w:usb2="00000012"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1F7BC">
    <w:pPr>
      <w:pStyle w:val="3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EE4607">
                          <w:pPr>
                            <w:pStyle w:val="30"/>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Q7uHSAQAAow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DLJ03uoMeveY14cProBl2a+B7xMrAcZTPoiH4JxFPd0EVcMkfD0qFpVVYkhjrHZQfzi8bkP&#10;EO+EMyQZDQ04vSwqO36GOKbOKamadbdK6zxBbUmPqNfV++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hDu4dIBAACjAwAADgAAAAAAAAABACAAAAAi&#10;AQAAZHJzL2Uyb0RvYy54bWxQSwUGAAAAAAYABgBZAQAAZgUAAAAA&#10;">
              <v:fill on="f" focussize="0,0"/>
              <v:stroke on="f" weight="1.25pt"/>
              <v:imagedata o:title=""/>
              <o:lock v:ext="edit" aspectratio="f"/>
              <v:textbox inset="0mm,0mm,0mm,0mm" style="mso-fit-shape-to-text:t;">
                <w:txbxContent>
                  <w:p w14:paraId="63EE4607">
                    <w:pPr>
                      <w:pStyle w:val="3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9A85C">
    <w:pPr>
      <w:pStyle w:val="3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7905CB">
                          <w:pPr>
                            <w:pStyle w:val="30"/>
                          </w:pPr>
                          <w:r>
                            <w:fldChar w:fldCharType="begin"/>
                          </w:r>
                          <w:r>
                            <w:instrText xml:space="preserve"> PAGE  \* MERGEFORMAT </w:instrText>
                          </w:r>
                          <w:r>
                            <w:fldChar w:fldCharType="separate"/>
                          </w:r>
                          <w:r>
                            <w:t>79</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237905CB">
                    <w:pPr>
                      <w:pStyle w:val="3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9B857">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D723D">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9"/>
      <w:numFmt w:val="upperLetter"/>
      <w:pStyle w:val="4"/>
      <w:lvlText w:val="%1、"/>
      <w:lvlJc w:val="left"/>
      <w:pPr>
        <w:tabs>
          <w:tab w:val="left" w:pos="1995"/>
        </w:tabs>
        <w:ind w:left="1995" w:hanging="720"/>
      </w:pPr>
      <w:rPr>
        <w:rFonts w:hint="eastAsia" w:ascii="Times New Roman"/>
      </w:rPr>
    </w:lvl>
  </w:abstractNum>
  <w:abstractNum w:abstractNumId="1">
    <w:nsid w:val="0000000B"/>
    <w:multiLevelType w:val="singleLevel"/>
    <w:tmpl w:val="0000000B"/>
    <w:lvl w:ilvl="0" w:tentative="0">
      <w:start w:val="1"/>
      <w:numFmt w:val="upperLetter"/>
      <w:pStyle w:val="3"/>
      <w:lvlText w:val="%1、"/>
      <w:lvlJc w:val="left"/>
      <w:pPr>
        <w:tabs>
          <w:tab w:val="left" w:pos="1830"/>
        </w:tabs>
        <w:ind w:left="1830" w:hanging="480"/>
      </w:pPr>
      <w:rPr>
        <w:rFonts w:hint="eastAsia"/>
      </w:rPr>
    </w:lvl>
  </w:abstractNum>
  <w:abstractNum w:abstractNumId="2">
    <w:nsid w:val="0000000E"/>
    <w:multiLevelType w:val="singleLevel"/>
    <w:tmpl w:val="0000000E"/>
    <w:lvl w:ilvl="0" w:tentative="0">
      <w:start w:val="15"/>
      <w:numFmt w:val="decimal"/>
      <w:suff w:val="space"/>
      <w:lvlText w:val="%1."/>
      <w:lvlJc w:val="left"/>
    </w:lvl>
  </w:abstractNum>
  <w:abstractNum w:abstractNumId="3">
    <w:nsid w:val="03B67FA9"/>
    <w:multiLevelType w:val="multilevel"/>
    <w:tmpl w:val="03B67FA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lZGFhMTk3Mjk0NmYwMTIxZjc1ZmFkYzU4ZTIzODQifQ=="/>
  </w:docVars>
  <w:rsids>
    <w:rsidRoot w:val="00172A27"/>
    <w:rsid w:val="00000A38"/>
    <w:rsid w:val="00005806"/>
    <w:rsid w:val="00021D0E"/>
    <w:rsid w:val="000630A6"/>
    <w:rsid w:val="000846D0"/>
    <w:rsid w:val="0009289A"/>
    <w:rsid w:val="000C42F1"/>
    <w:rsid w:val="000E3FC3"/>
    <w:rsid w:val="000F70E0"/>
    <w:rsid w:val="00102F1A"/>
    <w:rsid w:val="001031AA"/>
    <w:rsid w:val="001435D5"/>
    <w:rsid w:val="001461B5"/>
    <w:rsid w:val="00161CDF"/>
    <w:rsid w:val="00164DD2"/>
    <w:rsid w:val="00166337"/>
    <w:rsid w:val="00190092"/>
    <w:rsid w:val="00190D13"/>
    <w:rsid w:val="001A4AFB"/>
    <w:rsid w:val="001A57EB"/>
    <w:rsid w:val="001A6005"/>
    <w:rsid w:val="001B4AE8"/>
    <w:rsid w:val="00220032"/>
    <w:rsid w:val="00247C20"/>
    <w:rsid w:val="0025098F"/>
    <w:rsid w:val="00250F31"/>
    <w:rsid w:val="00251D41"/>
    <w:rsid w:val="00271C35"/>
    <w:rsid w:val="002734BF"/>
    <w:rsid w:val="00292D9F"/>
    <w:rsid w:val="002939D9"/>
    <w:rsid w:val="002951E6"/>
    <w:rsid w:val="002A7EF8"/>
    <w:rsid w:val="002C2CC2"/>
    <w:rsid w:val="002D7185"/>
    <w:rsid w:val="002E7B93"/>
    <w:rsid w:val="002F4103"/>
    <w:rsid w:val="0031695F"/>
    <w:rsid w:val="00344E5A"/>
    <w:rsid w:val="003470D8"/>
    <w:rsid w:val="003505CA"/>
    <w:rsid w:val="00362F40"/>
    <w:rsid w:val="00372AEC"/>
    <w:rsid w:val="00391097"/>
    <w:rsid w:val="00391B5C"/>
    <w:rsid w:val="00396202"/>
    <w:rsid w:val="003A1544"/>
    <w:rsid w:val="003A2629"/>
    <w:rsid w:val="003B248E"/>
    <w:rsid w:val="003B2879"/>
    <w:rsid w:val="003D263C"/>
    <w:rsid w:val="003E0DB4"/>
    <w:rsid w:val="003E76F2"/>
    <w:rsid w:val="004473C2"/>
    <w:rsid w:val="00455362"/>
    <w:rsid w:val="00474C46"/>
    <w:rsid w:val="00481D1A"/>
    <w:rsid w:val="004874E5"/>
    <w:rsid w:val="00490D35"/>
    <w:rsid w:val="004A2166"/>
    <w:rsid w:val="004B3A3B"/>
    <w:rsid w:val="004B621D"/>
    <w:rsid w:val="004D322B"/>
    <w:rsid w:val="00510DA7"/>
    <w:rsid w:val="00522D9B"/>
    <w:rsid w:val="00533E80"/>
    <w:rsid w:val="005479F4"/>
    <w:rsid w:val="00553383"/>
    <w:rsid w:val="005624B1"/>
    <w:rsid w:val="005632C8"/>
    <w:rsid w:val="00574CD1"/>
    <w:rsid w:val="005810DC"/>
    <w:rsid w:val="00581435"/>
    <w:rsid w:val="0058529F"/>
    <w:rsid w:val="005B49D0"/>
    <w:rsid w:val="005E2694"/>
    <w:rsid w:val="00605FBC"/>
    <w:rsid w:val="00607EDB"/>
    <w:rsid w:val="00621D2D"/>
    <w:rsid w:val="00664615"/>
    <w:rsid w:val="00684025"/>
    <w:rsid w:val="00685450"/>
    <w:rsid w:val="006961F0"/>
    <w:rsid w:val="006F5C39"/>
    <w:rsid w:val="007020D4"/>
    <w:rsid w:val="007111AB"/>
    <w:rsid w:val="0071128A"/>
    <w:rsid w:val="00730D62"/>
    <w:rsid w:val="007541CB"/>
    <w:rsid w:val="00772042"/>
    <w:rsid w:val="00773462"/>
    <w:rsid w:val="007765C7"/>
    <w:rsid w:val="0079694E"/>
    <w:rsid w:val="007B168B"/>
    <w:rsid w:val="007D4635"/>
    <w:rsid w:val="007E467E"/>
    <w:rsid w:val="007F2707"/>
    <w:rsid w:val="007F6A55"/>
    <w:rsid w:val="008070B5"/>
    <w:rsid w:val="00812ABD"/>
    <w:rsid w:val="008211C7"/>
    <w:rsid w:val="00841378"/>
    <w:rsid w:val="00842333"/>
    <w:rsid w:val="00844B85"/>
    <w:rsid w:val="008623B2"/>
    <w:rsid w:val="00865E0D"/>
    <w:rsid w:val="00870E75"/>
    <w:rsid w:val="008737C1"/>
    <w:rsid w:val="00877660"/>
    <w:rsid w:val="008C2014"/>
    <w:rsid w:val="008C2E0E"/>
    <w:rsid w:val="008F0747"/>
    <w:rsid w:val="009511B7"/>
    <w:rsid w:val="00967C64"/>
    <w:rsid w:val="00971EF9"/>
    <w:rsid w:val="00971F68"/>
    <w:rsid w:val="00996ADD"/>
    <w:rsid w:val="009A0B3B"/>
    <w:rsid w:val="009C7BFD"/>
    <w:rsid w:val="009D227B"/>
    <w:rsid w:val="009D4C43"/>
    <w:rsid w:val="00A17AC9"/>
    <w:rsid w:val="00A257E6"/>
    <w:rsid w:val="00A27F9F"/>
    <w:rsid w:val="00A37940"/>
    <w:rsid w:val="00A563FE"/>
    <w:rsid w:val="00A970B7"/>
    <w:rsid w:val="00AA4CDC"/>
    <w:rsid w:val="00AA71F7"/>
    <w:rsid w:val="00AB1BDA"/>
    <w:rsid w:val="00AB1E60"/>
    <w:rsid w:val="00AC0C4D"/>
    <w:rsid w:val="00AE0FC0"/>
    <w:rsid w:val="00AE4D43"/>
    <w:rsid w:val="00B04E24"/>
    <w:rsid w:val="00B13898"/>
    <w:rsid w:val="00B40275"/>
    <w:rsid w:val="00B425C8"/>
    <w:rsid w:val="00B450E2"/>
    <w:rsid w:val="00B479C5"/>
    <w:rsid w:val="00B60D76"/>
    <w:rsid w:val="00BA6E60"/>
    <w:rsid w:val="00BB5CE3"/>
    <w:rsid w:val="00BC138F"/>
    <w:rsid w:val="00BD2E78"/>
    <w:rsid w:val="00BD44A2"/>
    <w:rsid w:val="00BE363E"/>
    <w:rsid w:val="00BF43A1"/>
    <w:rsid w:val="00BF602B"/>
    <w:rsid w:val="00BF6B39"/>
    <w:rsid w:val="00C01B33"/>
    <w:rsid w:val="00C21DB1"/>
    <w:rsid w:val="00C342C8"/>
    <w:rsid w:val="00C40C3F"/>
    <w:rsid w:val="00C41664"/>
    <w:rsid w:val="00C52F41"/>
    <w:rsid w:val="00C6117B"/>
    <w:rsid w:val="00C64630"/>
    <w:rsid w:val="00C82685"/>
    <w:rsid w:val="00C85085"/>
    <w:rsid w:val="00C92FD5"/>
    <w:rsid w:val="00CA0D12"/>
    <w:rsid w:val="00CD7EE5"/>
    <w:rsid w:val="00CE54BE"/>
    <w:rsid w:val="00D76DDE"/>
    <w:rsid w:val="00DB0007"/>
    <w:rsid w:val="00DB2747"/>
    <w:rsid w:val="00DB7D21"/>
    <w:rsid w:val="00DC443C"/>
    <w:rsid w:val="00DD72E9"/>
    <w:rsid w:val="00E00DCA"/>
    <w:rsid w:val="00E116EF"/>
    <w:rsid w:val="00E44837"/>
    <w:rsid w:val="00E629FD"/>
    <w:rsid w:val="00EC18AF"/>
    <w:rsid w:val="00F51935"/>
    <w:rsid w:val="00F519CC"/>
    <w:rsid w:val="00FB617F"/>
    <w:rsid w:val="00FC2CE4"/>
    <w:rsid w:val="00FC6C53"/>
    <w:rsid w:val="00FD0033"/>
    <w:rsid w:val="00FD74F6"/>
    <w:rsid w:val="01090AF2"/>
    <w:rsid w:val="01111CAD"/>
    <w:rsid w:val="011768DC"/>
    <w:rsid w:val="013C2FF1"/>
    <w:rsid w:val="01A77FBD"/>
    <w:rsid w:val="01E601A4"/>
    <w:rsid w:val="0217759F"/>
    <w:rsid w:val="022B306D"/>
    <w:rsid w:val="025B0FC6"/>
    <w:rsid w:val="02A97FA7"/>
    <w:rsid w:val="02EE2791"/>
    <w:rsid w:val="02F60D1D"/>
    <w:rsid w:val="03035935"/>
    <w:rsid w:val="0317496C"/>
    <w:rsid w:val="03255385"/>
    <w:rsid w:val="03365A6B"/>
    <w:rsid w:val="034656EA"/>
    <w:rsid w:val="034E725C"/>
    <w:rsid w:val="036A2AA8"/>
    <w:rsid w:val="03801973"/>
    <w:rsid w:val="03DD6017"/>
    <w:rsid w:val="03EC1384"/>
    <w:rsid w:val="040B66DE"/>
    <w:rsid w:val="040C6CD7"/>
    <w:rsid w:val="04132537"/>
    <w:rsid w:val="042521C1"/>
    <w:rsid w:val="04293A9A"/>
    <w:rsid w:val="044C055E"/>
    <w:rsid w:val="04560B43"/>
    <w:rsid w:val="046441B2"/>
    <w:rsid w:val="047907BB"/>
    <w:rsid w:val="0494355C"/>
    <w:rsid w:val="04BF1F48"/>
    <w:rsid w:val="04C414A0"/>
    <w:rsid w:val="04DF5F02"/>
    <w:rsid w:val="04F04492"/>
    <w:rsid w:val="04F229D2"/>
    <w:rsid w:val="050174BD"/>
    <w:rsid w:val="051B28AA"/>
    <w:rsid w:val="05526700"/>
    <w:rsid w:val="05C25634"/>
    <w:rsid w:val="05D7700F"/>
    <w:rsid w:val="05E355AA"/>
    <w:rsid w:val="06057FC9"/>
    <w:rsid w:val="06141C07"/>
    <w:rsid w:val="064B7AC2"/>
    <w:rsid w:val="066220A3"/>
    <w:rsid w:val="066D512C"/>
    <w:rsid w:val="06862279"/>
    <w:rsid w:val="06911A9E"/>
    <w:rsid w:val="06B42694"/>
    <w:rsid w:val="07061320"/>
    <w:rsid w:val="07532803"/>
    <w:rsid w:val="07E27E5A"/>
    <w:rsid w:val="081A0F04"/>
    <w:rsid w:val="08480ADE"/>
    <w:rsid w:val="084C38DA"/>
    <w:rsid w:val="08907AA9"/>
    <w:rsid w:val="08B35BC5"/>
    <w:rsid w:val="08C07E24"/>
    <w:rsid w:val="08D419B8"/>
    <w:rsid w:val="0932487E"/>
    <w:rsid w:val="094F56E6"/>
    <w:rsid w:val="096B507C"/>
    <w:rsid w:val="09827810"/>
    <w:rsid w:val="09B22F43"/>
    <w:rsid w:val="09C269C1"/>
    <w:rsid w:val="09EB04D1"/>
    <w:rsid w:val="0A0F5483"/>
    <w:rsid w:val="0A2B7A71"/>
    <w:rsid w:val="0AAF5D3A"/>
    <w:rsid w:val="0ADA25AF"/>
    <w:rsid w:val="0AFE03C1"/>
    <w:rsid w:val="0B105BB4"/>
    <w:rsid w:val="0B301291"/>
    <w:rsid w:val="0B5B1437"/>
    <w:rsid w:val="0BD83A07"/>
    <w:rsid w:val="0BEE4CCD"/>
    <w:rsid w:val="0C3F31C1"/>
    <w:rsid w:val="0C811298"/>
    <w:rsid w:val="0C8D66B0"/>
    <w:rsid w:val="0CD2303E"/>
    <w:rsid w:val="0CE50389"/>
    <w:rsid w:val="0CE81576"/>
    <w:rsid w:val="0D0C7651"/>
    <w:rsid w:val="0D1165B6"/>
    <w:rsid w:val="0D7C256C"/>
    <w:rsid w:val="0D7F293D"/>
    <w:rsid w:val="0DAD0977"/>
    <w:rsid w:val="0DBA4AE8"/>
    <w:rsid w:val="0DC61183"/>
    <w:rsid w:val="0DCB704F"/>
    <w:rsid w:val="0DDC59AD"/>
    <w:rsid w:val="0DF52D58"/>
    <w:rsid w:val="0DF95506"/>
    <w:rsid w:val="0E276DDF"/>
    <w:rsid w:val="0E2E6B4D"/>
    <w:rsid w:val="0E580490"/>
    <w:rsid w:val="0F2633CE"/>
    <w:rsid w:val="0F430686"/>
    <w:rsid w:val="0F490B74"/>
    <w:rsid w:val="0FA415DD"/>
    <w:rsid w:val="0FA955C3"/>
    <w:rsid w:val="0FBB1F4F"/>
    <w:rsid w:val="0FD92530"/>
    <w:rsid w:val="1010343F"/>
    <w:rsid w:val="104E3681"/>
    <w:rsid w:val="10596B94"/>
    <w:rsid w:val="105B6A6A"/>
    <w:rsid w:val="107B7E97"/>
    <w:rsid w:val="10845DF4"/>
    <w:rsid w:val="10BC312C"/>
    <w:rsid w:val="10CC4F98"/>
    <w:rsid w:val="10EA15D9"/>
    <w:rsid w:val="11351403"/>
    <w:rsid w:val="11667B77"/>
    <w:rsid w:val="119D1F3E"/>
    <w:rsid w:val="11B76268"/>
    <w:rsid w:val="12145BB7"/>
    <w:rsid w:val="12517EFE"/>
    <w:rsid w:val="12567AF7"/>
    <w:rsid w:val="12723380"/>
    <w:rsid w:val="12A63B17"/>
    <w:rsid w:val="130E5C5F"/>
    <w:rsid w:val="1346017D"/>
    <w:rsid w:val="13736848"/>
    <w:rsid w:val="13A820F1"/>
    <w:rsid w:val="13D90DD9"/>
    <w:rsid w:val="13E036F1"/>
    <w:rsid w:val="13ED7ED6"/>
    <w:rsid w:val="1403423A"/>
    <w:rsid w:val="14285219"/>
    <w:rsid w:val="14355E18"/>
    <w:rsid w:val="14570319"/>
    <w:rsid w:val="145D3E68"/>
    <w:rsid w:val="146506F4"/>
    <w:rsid w:val="147B6AD3"/>
    <w:rsid w:val="14932727"/>
    <w:rsid w:val="150F3CBC"/>
    <w:rsid w:val="1522229D"/>
    <w:rsid w:val="15225CDF"/>
    <w:rsid w:val="15612CF0"/>
    <w:rsid w:val="15874C10"/>
    <w:rsid w:val="15AD2634"/>
    <w:rsid w:val="15D46CBD"/>
    <w:rsid w:val="15E9353B"/>
    <w:rsid w:val="15FF4BDC"/>
    <w:rsid w:val="16106CF3"/>
    <w:rsid w:val="163C22F1"/>
    <w:rsid w:val="164D166F"/>
    <w:rsid w:val="16553E94"/>
    <w:rsid w:val="166F503E"/>
    <w:rsid w:val="16D556D3"/>
    <w:rsid w:val="16D56D10"/>
    <w:rsid w:val="17157A03"/>
    <w:rsid w:val="1716729F"/>
    <w:rsid w:val="17230BEA"/>
    <w:rsid w:val="17304616"/>
    <w:rsid w:val="1741580A"/>
    <w:rsid w:val="17512ED2"/>
    <w:rsid w:val="17E54A81"/>
    <w:rsid w:val="18230641"/>
    <w:rsid w:val="182D52EA"/>
    <w:rsid w:val="18425D4D"/>
    <w:rsid w:val="184A6B7D"/>
    <w:rsid w:val="184C3483"/>
    <w:rsid w:val="186B7669"/>
    <w:rsid w:val="188A2006"/>
    <w:rsid w:val="188D4017"/>
    <w:rsid w:val="18BC67D2"/>
    <w:rsid w:val="18F90F15"/>
    <w:rsid w:val="192A1A94"/>
    <w:rsid w:val="192A37C4"/>
    <w:rsid w:val="192C3CA5"/>
    <w:rsid w:val="195E573B"/>
    <w:rsid w:val="1A0D335C"/>
    <w:rsid w:val="1A4B0657"/>
    <w:rsid w:val="1A7E4FC4"/>
    <w:rsid w:val="1A9D1836"/>
    <w:rsid w:val="1AA67576"/>
    <w:rsid w:val="1AC46CB2"/>
    <w:rsid w:val="1ACE2CD6"/>
    <w:rsid w:val="1AD31C39"/>
    <w:rsid w:val="1AD44FEE"/>
    <w:rsid w:val="1AFF12C5"/>
    <w:rsid w:val="1B0D0CA7"/>
    <w:rsid w:val="1B2772DC"/>
    <w:rsid w:val="1B2F0ECA"/>
    <w:rsid w:val="1B403947"/>
    <w:rsid w:val="1B521C8F"/>
    <w:rsid w:val="1B6C650F"/>
    <w:rsid w:val="1B79633D"/>
    <w:rsid w:val="1B925DC2"/>
    <w:rsid w:val="1BF81DA8"/>
    <w:rsid w:val="1C1253E8"/>
    <w:rsid w:val="1C201ECD"/>
    <w:rsid w:val="1C3A6F59"/>
    <w:rsid w:val="1C4C6724"/>
    <w:rsid w:val="1C8B61C0"/>
    <w:rsid w:val="1D572B68"/>
    <w:rsid w:val="1DC02344"/>
    <w:rsid w:val="1DD40B00"/>
    <w:rsid w:val="1DD84838"/>
    <w:rsid w:val="1DF32227"/>
    <w:rsid w:val="1E2D70BA"/>
    <w:rsid w:val="1E3E294A"/>
    <w:rsid w:val="1E43228E"/>
    <w:rsid w:val="1E7D33DD"/>
    <w:rsid w:val="1E7F273F"/>
    <w:rsid w:val="1E841F26"/>
    <w:rsid w:val="1F5C21FD"/>
    <w:rsid w:val="1F8F4381"/>
    <w:rsid w:val="1F9121E5"/>
    <w:rsid w:val="1FA567E1"/>
    <w:rsid w:val="1FB570EB"/>
    <w:rsid w:val="1FEB532F"/>
    <w:rsid w:val="2009506F"/>
    <w:rsid w:val="20216093"/>
    <w:rsid w:val="20275CE4"/>
    <w:rsid w:val="20425F9D"/>
    <w:rsid w:val="20912060"/>
    <w:rsid w:val="20990375"/>
    <w:rsid w:val="209D51BA"/>
    <w:rsid w:val="2112668E"/>
    <w:rsid w:val="212E7D78"/>
    <w:rsid w:val="21E3462D"/>
    <w:rsid w:val="220254EF"/>
    <w:rsid w:val="22290D6B"/>
    <w:rsid w:val="223861E4"/>
    <w:rsid w:val="2242144D"/>
    <w:rsid w:val="2247607E"/>
    <w:rsid w:val="22B32C13"/>
    <w:rsid w:val="22E26EBD"/>
    <w:rsid w:val="230D5874"/>
    <w:rsid w:val="237613B4"/>
    <w:rsid w:val="23775858"/>
    <w:rsid w:val="241C364F"/>
    <w:rsid w:val="244570A3"/>
    <w:rsid w:val="244903A2"/>
    <w:rsid w:val="246644EC"/>
    <w:rsid w:val="2471674B"/>
    <w:rsid w:val="249D7775"/>
    <w:rsid w:val="24D11A60"/>
    <w:rsid w:val="24F143AE"/>
    <w:rsid w:val="252437BD"/>
    <w:rsid w:val="258207C8"/>
    <w:rsid w:val="25AC4590"/>
    <w:rsid w:val="25CF2CE9"/>
    <w:rsid w:val="25F07D6A"/>
    <w:rsid w:val="263851FC"/>
    <w:rsid w:val="269652E7"/>
    <w:rsid w:val="269F0C21"/>
    <w:rsid w:val="26B61696"/>
    <w:rsid w:val="26B75F6B"/>
    <w:rsid w:val="26C07516"/>
    <w:rsid w:val="26C80CA1"/>
    <w:rsid w:val="26D37ACB"/>
    <w:rsid w:val="26D716AF"/>
    <w:rsid w:val="26F3527A"/>
    <w:rsid w:val="270F2759"/>
    <w:rsid w:val="27546732"/>
    <w:rsid w:val="275D446B"/>
    <w:rsid w:val="279F005F"/>
    <w:rsid w:val="27CE56CD"/>
    <w:rsid w:val="27DE3E5D"/>
    <w:rsid w:val="27E81123"/>
    <w:rsid w:val="27F740C8"/>
    <w:rsid w:val="284D083A"/>
    <w:rsid w:val="28667C49"/>
    <w:rsid w:val="286B7077"/>
    <w:rsid w:val="28B6263A"/>
    <w:rsid w:val="291A3839"/>
    <w:rsid w:val="294175B9"/>
    <w:rsid w:val="29911A12"/>
    <w:rsid w:val="29AA53E3"/>
    <w:rsid w:val="2A0D33FF"/>
    <w:rsid w:val="2A144EE7"/>
    <w:rsid w:val="2A1F60B7"/>
    <w:rsid w:val="2A3A73A6"/>
    <w:rsid w:val="2A641761"/>
    <w:rsid w:val="2A813D65"/>
    <w:rsid w:val="2A853404"/>
    <w:rsid w:val="2A8924AA"/>
    <w:rsid w:val="2ABF307E"/>
    <w:rsid w:val="2AD66CEC"/>
    <w:rsid w:val="2AEE5C7E"/>
    <w:rsid w:val="2B1745C9"/>
    <w:rsid w:val="2B7022E2"/>
    <w:rsid w:val="2BD07FC5"/>
    <w:rsid w:val="2BD82C0B"/>
    <w:rsid w:val="2C6D4515"/>
    <w:rsid w:val="2C8B736D"/>
    <w:rsid w:val="2C905FC2"/>
    <w:rsid w:val="2CB01DDA"/>
    <w:rsid w:val="2D9A0D6E"/>
    <w:rsid w:val="2E121975"/>
    <w:rsid w:val="2EC10ECF"/>
    <w:rsid w:val="2EC90600"/>
    <w:rsid w:val="2EF22E34"/>
    <w:rsid w:val="2EFB6FCD"/>
    <w:rsid w:val="2F155BEF"/>
    <w:rsid w:val="2F1B6716"/>
    <w:rsid w:val="2F347B30"/>
    <w:rsid w:val="2F5B002C"/>
    <w:rsid w:val="2F621DA1"/>
    <w:rsid w:val="2F84341B"/>
    <w:rsid w:val="2F956344"/>
    <w:rsid w:val="2F9E591A"/>
    <w:rsid w:val="2FB971F8"/>
    <w:rsid w:val="2FC951B9"/>
    <w:rsid w:val="2FE06533"/>
    <w:rsid w:val="2FE1008F"/>
    <w:rsid w:val="300012FF"/>
    <w:rsid w:val="30446A61"/>
    <w:rsid w:val="305A04EE"/>
    <w:rsid w:val="30A14CFA"/>
    <w:rsid w:val="30AC4667"/>
    <w:rsid w:val="30D23955"/>
    <w:rsid w:val="31046251"/>
    <w:rsid w:val="31737295"/>
    <w:rsid w:val="31DA67B5"/>
    <w:rsid w:val="31ED61B9"/>
    <w:rsid w:val="3215454E"/>
    <w:rsid w:val="327711F2"/>
    <w:rsid w:val="328476E5"/>
    <w:rsid w:val="328D49E1"/>
    <w:rsid w:val="32A63A63"/>
    <w:rsid w:val="32E42698"/>
    <w:rsid w:val="32EB1016"/>
    <w:rsid w:val="32FF27A5"/>
    <w:rsid w:val="33132387"/>
    <w:rsid w:val="33530993"/>
    <w:rsid w:val="335F7FD9"/>
    <w:rsid w:val="336045B8"/>
    <w:rsid w:val="33674B54"/>
    <w:rsid w:val="33AB4AC3"/>
    <w:rsid w:val="33C55AF1"/>
    <w:rsid w:val="33D94674"/>
    <w:rsid w:val="345968B4"/>
    <w:rsid w:val="347408F3"/>
    <w:rsid w:val="34776080"/>
    <w:rsid w:val="34837F36"/>
    <w:rsid w:val="34F510D7"/>
    <w:rsid w:val="34F553E8"/>
    <w:rsid w:val="351A3CD1"/>
    <w:rsid w:val="35281864"/>
    <w:rsid w:val="352E12D8"/>
    <w:rsid w:val="358160D1"/>
    <w:rsid w:val="35822A0F"/>
    <w:rsid w:val="3590479A"/>
    <w:rsid w:val="35A76F6F"/>
    <w:rsid w:val="35C41DB4"/>
    <w:rsid w:val="36016237"/>
    <w:rsid w:val="363E0457"/>
    <w:rsid w:val="365D6B99"/>
    <w:rsid w:val="36967CFE"/>
    <w:rsid w:val="36E25286"/>
    <w:rsid w:val="37261D14"/>
    <w:rsid w:val="37446DF7"/>
    <w:rsid w:val="377A534D"/>
    <w:rsid w:val="37A12597"/>
    <w:rsid w:val="37A97B13"/>
    <w:rsid w:val="38072B84"/>
    <w:rsid w:val="38133A2F"/>
    <w:rsid w:val="382E1C33"/>
    <w:rsid w:val="384B4117"/>
    <w:rsid w:val="384E5BCA"/>
    <w:rsid w:val="38514471"/>
    <w:rsid w:val="38543F62"/>
    <w:rsid w:val="388D6408"/>
    <w:rsid w:val="38AE6202"/>
    <w:rsid w:val="38B979C9"/>
    <w:rsid w:val="38E938C9"/>
    <w:rsid w:val="38FE69A8"/>
    <w:rsid w:val="390B5197"/>
    <w:rsid w:val="390F295A"/>
    <w:rsid w:val="391F5B2A"/>
    <w:rsid w:val="39362FA0"/>
    <w:rsid w:val="3941428A"/>
    <w:rsid w:val="39426C37"/>
    <w:rsid w:val="39C52973"/>
    <w:rsid w:val="39C63251"/>
    <w:rsid w:val="39D92970"/>
    <w:rsid w:val="39DB44F2"/>
    <w:rsid w:val="3A064DE8"/>
    <w:rsid w:val="3A194E48"/>
    <w:rsid w:val="3A3C2EFF"/>
    <w:rsid w:val="3A3F4CFB"/>
    <w:rsid w:val="3AC312D5"/>
    <w:rsid w:val="3ACE6B2F"/>
    <w:rsid w:val="3B263DD6"/>
    <w:rsid w:val="3B350C09"/>
    <w:rsid w:val="3B4D0F07"/>
    <w:rsid w:val="3BA36660"/>
    <w:rsid w:val="3BA931D0"/>
    <w:rsid w:val="3BCD0CFC"/>
    <w:rsid w:val="3BE401CC"/>
    <w:rsid w:val="3BFD5F1B"/>
    <w:rsid w:val="3C0A5FB2"/>
    <w:rsid w:val="3C207F53"/>
    <w:rsid w:val="3C544124"/>
    <w:rsid w:val="3C790759"/>
    <w:rsid w:val="3C8100E2"/>
    <w:rsid w:val="3C835BEC"/>
    <w:rsid w:val="3CCE17C4"/>
    <w:rsid w:val="3CEA43E6"/>
    <w:rsid w:val="3D010978"/>
    <w:rsid w:val="3D16665C"/>
    <w:rsid w:val="3D384900"/>
    <w:rsid w:val="3D453581"/>
    <w:rsid w:val="3D474530"/>
    <w:rsid w:val="3D541953"/>
    <w:rsid w:val="3D7C592E"/>
    <w:rsid w:val="3DA74B34"/>
    <w:rsid w:val="3DB016D9"/>
    <w:rsid w:val="3E070766"/>
    <w:rsid w:val="3E3D0FF4"/>
    <w:rsid w:val="3EB432AF"/>
    <w:rsid w:val="3EB9437E"/>
    <w:rsid w:val="3F12422F"/>
    <w:rsid w:val="3F2062A8"/>
    <w:rsid w:val="3F5518E2"/>
    <w:rsid w:val="3F8B7977"/>
    <w:rsid w:val="3F9248A8"/>
    <w:rsid w:val="3FAF4095"/>
    <w:rsid w:val="3FB23448"/>
    <w:rsid w:val="3FFC3545"/>
    <w:rsid w:val="40293EA2"/>
    <w:rsid w:val="40B700D6"/>
    <w:rsid w:val="40F77B80"/>
    <w:rsid w:val="41626A6E"/>
    <w:rsid w:val="41746FA7"/>
    <w:rsid w:val="4182744A"/>
    <w:rsid w:val="41BC49B8"/>
    <w:rsid w:val="421D27E4"/>
    <w:rsid w:val="42224321"/>
    <w:rsid w:val="423F0955"/>
    <w:rsid w:val="42713450"/>
    <w:rsid w:val="42914900"/>
    <w:rsid w:val="42AD62D0"/>
    <w:rsid w:val="42B375DC"/>
    <w:rsid w:val="4329480F"/>
    <w:rsid w:val="434D34F5"/>
    <w:rsid w:val="43874BAB"/>
    <w:rsid w:val="43993B19"/>
    <w:rsid w:val="43A7763B"/>
    <w:rsid w:val="43AF0BCA"/>
    <w:rsid w:val="43DA483B"/>
    <w:rsid w:val="43E45962"/>
    <w:rsid w:val="43ED2D9D"/>
    <w:rsid w:val="440B0FE3"/>
    <w:rsid w:val="443763E3"/>
    <w:rsid w:val="443B0BC1"/>
    <w:rsid w:val="443B5F5B"/>
    <w:rsid w:val="44712184"/>
    <w:rsid w:val="449450A0"/>
    <w:rsid w:val="45412315"/>
    <w:rsid w:val="45896A94"/>
    <w:rsid w:val="459D30ED"/>
    <w:rsid w:val="45C85647"/>
    <w:rsid w:val="4620175E"/>
    <w:rsid w:val="46343857"/>
    <w:rsid w:val="465C5BC9"/>
    <w:rsid w:val="4679028A"/>
    <w:rsid w:val="46C67DD9"/>
    <w:rsid w:val="46DA597D"/>
    <w:rsid w:val="46EE32DD"/>
    <w:rsid w:val="47117701"/>
    <w:rsid w:val="474A281C"/>
    <w:rsid w:val="474C0B85"/>
    <w:rsid w:val="4752695A"/>
    <w:rsid w:val="478C417C"/>
    <w:rsid w:val="479245BD"/>
    <w:rsid w:val="47E90E35"/>
    <w:rsid w:val="47F22F7F"/>
    <w:rsid w:val="48211775"/>
    <w:rsid w:val="482F51EC"/>
    <w:rsid w:val="484D60A7"/>
    <w:rsid w:val="487C0774"/>
    <w:rsid w:val="48924AB8"/>
    <w:rsid w:val="48B37DEC"/>
    <w:rsid w:val="48C83BF7"/>
    <w:rsid w:val="4918112E"/>
    <w:rsid w:val="49387B72"/>
    <w:rsid w:val="495F03BD"/>
    <w:rsid w:val="49884FC7"/>
    <w:rsid w:val="49895F75"/>
    <w:rsid w:val="498A727A"/>
    <w:rsid w:val="49C84E14"/>
    <w:rsid w:val="49CE01BF"/>
    <w:rsid w:val="49F0780D"/>
    <w:rsid w:val="49FC4C55"/>
    <w:rsid w:val="4A0B6730"/>
    <w:rsid w:val="4A246FED"/>
    <w:rsid w:val="4A885D36"/>
    <w:rsid w:val="4A9D2C27"/>
    <w:rsid w:val="4AA4502A"/>
    <w:rsid w:val="4B032EF2"/>
    <w:rsid w:val="4B5C29A1"/>
    <w:rsid w:val="4B8137BE"/>
    <w:rsid w:val="4B904423"/>
    <w:rsid w:val="4BA17A46"/>
    <w:rsid w:val="4BC95751"/>
    <w:rsid w:val="4C067384"/>
    <w:rsid w:val="4C0F3FD0"/>
    <w:rsid w:val="4C481243"/>
    <w:rsid w:val="4C5C7FFD"/>
    <w:rsid w:val="4CA642BD"/>
    <w:rsid w:val="4CBD5E4D"/>
    <w:rsid w:val="4CF12E00"/>
    <w:rsid w:val="4CFA26B9"/>
    <w:rsid w:val="4D104754"/>
    <w:rsid w:val="4D49312E"/>
    <w:rsid w:val="4D4A27BA"/>
    <w:rsid w:val="4DB80FF1"/>
    <w:rsid w:val="4E2840FE"/>
    <w:rsid w:val="4E2966A5"/>
    <w:rsid w:val="4E7A1F7C"/>
    <w:rsid w:val="4E903AE4"/>
    <w:rsid w:val="4EE0045B"/>
    <w:rsid w:val="4EE126D5"/>
    <w:rsid w:val="4EF668BE"/>
    <w:rsid w:val="4F280011"/>
    <w:rsid w:val="4F463180"/>
    <w:rsid w:val="4F534F46"/>
    <w:rsid w:val="4F941601"/>
    <w:rsid w:val="4FA86817"/>
    <w:rsid w:val="4FC84133"/>
    <w:rsid w:val="50213F42"/>
    <w:rsid w:val="503E71E6"/>
    <w:rsid w:val="5066603B"/>
    <w:rsid w:val="50927BDB"/>
    <w:rsid w:val="50972346"/>
    <w:rsid w:val="50AC11E4"/>
    <w:rsid w:val="50C83811"/>
    <w:rsid w:val="50F21F15"/>
    <w:rsid w:val="510B0620"/>
    <w:rsid w:val="5110096E"/>
    <w:rsid w:val="5127662D"/>
    <w:rsid w:val="514552F3"/>
    <w:rsid w:val="51541AC9"/>
    <w:rsid w:val="515E01F5"/>
    <w:rsid w:val="51647E65"/>
    <w:rsid w:val="51826D55"/>
    <w:rsid w:val="5183316B"/>
    <w:rsid w:val="51B45E3D"/>
    <w:rsid w:val="51C356B6"/>
    <w:rsid w:val="51F76FD2"/>
    <w:rsid w:val="520509D8"/>
    <w:rsid w:val="529128BB"/>
    <w:rsid w:val="52980D73"/>
    <w:rsid w:val="52982258"/>
    <w:rsid w:val="52B25FCF"/>
    <w:rsid w:val="532A017B"/>
    <w:rsid w:val="538D019F"/>
    <w:rsid w:val="53BD1A54"/>
    <w:rsid w:val="54004C45"/>
    <w:rsid w:val="54047659"/>
    <w:rsid w:val="541E640F"/>
    <w:rsid w:val="544146B4"/>
    <w:rsid w:val="54931D56"/>
    <w:rsid w:val="54947FAA"/>
    <w:rsid w:val="54AF63CC"/>
    <w:rsid w:val="54C1065E"/>
    <w:rsid w:val="54E02312"/>
    <w:rsid w:val="550A7A2A"/>
    <w:rsid w:val="552003AE"/>
    <w:rsid w:val="55651F67"/>
    <w:rsid w:val="55BB05C2"/>
    <w:rsid w:val="55DE3A2D"/>
    <w:rsid w:val="560928FF"/>
    <w:rsid w:val="561B17C3"/>
    <w:rsid w:val="562B4FF8"/>
    <w:rsid w:val="56951575"/>
    <w:rsid w:val="56D35804"/>
    <w:rsid w:val="56F2384D"/>
    <w:rsid w:val="56F32935"/>
    <w:rsid w:val="56F71D2E"/>
    <w:rsid w:val="56F81EE9"/>
    <w:rsid w:val="571F0CE6"/>
    <w:rsid w:val="573A3ECB"/>
    <w:rsid w:val="57486282"/>
    <w:rsid w:val="57635D74"/>
    <w:rsid w:val="57710EBA"/>
    <w:rsid w:val="577E200A"/>
    <w:rsid w:val="579A347E"/>
    <w:rsid w:val="57FB1969"/>
    <w:rsid w:val="58371130"/>
    <w:rsid w:val="589E4A45"/>
    <w:rsid w:val="58BE7D57"/>
    <w:rsid w:val="58D531A2"/>
    <w:rsid w:val="58DC7930"/>
    <w:rsid w:val="59060509"/>
    <w:rsid w:val="59524CBD"/>
    <w:rsid w:val="59605806"/>
    <w:rsid w:val="598C55E2"/>
    <w:rsid w:val="599E7F4D"/>
    <w:rsid w:val="59AA1752"/>
    <w:rsid w:val="59AF72A4"/>
    <w:rsid w:val="59CF38B8"/>
    <w:rsid w:val="59D10123"/>
    <w:rsid w:val="59F26CB4"/>
    <w:rsid w:val="59F75182"/>
    <w:rsid w:val="5AA33A9E"/>
    <w:rsid w:val="5AA61B3B"/>
    <w:rsid w:val="5AA83F89"/>
    <w:rsid w:val="5AA97E5E"/>
    <w:rsid w:val="5AAD1749"/>
    <w:rsid w:val="5AC616ED"/>
    <w:rsid w:val="5AD16398"/>
    <w:rsid w:val="5AEA2F4D"/>
    <w:rsid w:val="5AF14478"/>
    <w:rsid w:val="5B264330"/>
    <w:rsid w:val="5B726329"/>
    <w:rsid w:val="5B8A2E12"/>
    <w:rsid w:val="5BBF4BCA"/>
    <w:rsid w:val="5BC078BB"/>
    <w:rsid w:val="5BD84F8D"/>
    <w:rsid w:val="5BEB1650"/>
    <w:rsid w:val="5C080155"/>
    <w:rsid w:val="5C1B2662"/>
    <w:rsid w:val="5C230070"/>
    <w:rsid w:val="5C247DBC"/>
    <w:rsid w:val="5C2D3FFE"/>
    <w:rsid w:val="5C2E21A6"/>
    <w:rsid w:val="5C2F5FC8"/>
    <w:rsid w:val="5C325A6B"/>
    <w:rsid w:val="5C3A7D9F"/>
    <w:rsid w:val="5C4A03D4"/>
    <w:rsid w:val="5C6E1404"/>
    <w:rsid w:val="5C6F6D26"/>
    <w:rsid w:val="5C751879"/>
    <w:rsid w:val="5C7D4F86"/>
    <w:rsid w:val="5C826DD1"/>
    <w:rsid w:val="5CA42199"/>
    <w:rsid w:val="5CAC40AB"/>
    <w:rsid w:val="5CB04857"/>
    <w:rsid w:val="5CC032F2"/>
    <w:rsid w:val="5CF20AC5"/>
    <w:rsid w:val="5D016601"/>
    <w:rsid w:val="5D0E2D0E"/>
    <w:rsid w:val="5D1560D8"/>
    <w:rsid w:val="5D354ABF"/>
    <w:rsid w:val="5D457532"/>
    <w:rsid w:val="5D584DCA"/>
    <w:rsid w:val="5D6135F9"/>
    <w:rsid w:val="5D6C4F2A"/>
    <w:rsid w:val="5D835406"/>
    <w:rsid w:val="5D856AFE"/>
    <w:rsid w:val="5DAF2ACA"/>
    <w:rsid w:val="5DBD2E3B"/>
    <w:rsid w:val="5E063EF5"/>
    <w:rsid w:val="5E0A0779"/>
    <w:rsid w:val="5E203E1A"/>
    <w:rsid w:val="5E245AC6"/>
    <w:rsid w:val="5E2741E0"/>
    <w:rsid w:val="5E3A69C8"/>
    <w:rsid w:val="5E494A38"/>
    <w:rsid w:val="5E5841FD"/>
    <w:rsid w:val="5E7C54D9"/>
    <w:rsid w:val="5EB83E2E"/>
    <w:rsid w:val="5EE60450"/>
    <w:rsid w:val="5F53438B"/>
    <w:rsid w:val="5F7B05C3"/>
    <w:rsid w:val="5FB307E8"/>
    <w:rsid w:val="60243CD2"/>
    <w:rsid w:val="60547F1C"/>
    <w:rsid w:val="605630A7"/>
    <w:rsid w:val="607E4BAE"/>
    <w:rsid w:val="60D051F7"/>
    <w:rsid w:val="60E327A2"/>
    <w:rsid w:val="612C45C6"/>
    <w:rsid w:val="613F56E8"/>
    <w:rsid w:val="6141208B"/>
    <w:rsid w:val="61422A44"/>
    <w:rsid w:val="61F46615"/>
    <w:rsid w:val="61FD0A98"/>
    <w:rsid w:val="620373AA"/>
    <w:rsid w:val="622D4D58"/>
    <w:rsid w:val="628D115C"/>
    <w:rsid w:val="62A27165"/>
    <w:rsid w:val="62F81F17"/>
    <w:rsid w:val="630532A4"/>
    <w:rsid w:val="63350C71"/>
    <w:rsid w:val="634352D9"/>
    <w:rsid w:val="63D2437B"/>
    <w:rsid w:val="63DB1B9F"/>
    <w:rsid w:val="63EF456F"/>
    <w:rsid w:val="641B48FA"/>
    <w:rsid w:val="64525C82"/>
    <w:rsid w:val="64656A2B"/>
    <w:rsid w:val="647F56B3"/>
    <w:rsid w:val="64A8393A"/>
    <w:rsid w:val="64B37929"/>
    <w:rsid w:val="64C73242"/>
    <w:rsid w:val="64D70D63"/>
    <w:rsid w:val="64D87C68"/>
    <w:rsid w:val="64ED009A"/>
    <w:rsid w:val="6505758D"/>
    <w:rsid w:val="65065A26"/>
    <w:rsid w:val="653149E5"/>
    <w:rsid w:val="654C504E"/>
    <w:rsid w:val="65594BA0"/>
    <w:rsid w:val="655F16CC"/>
    <w:rsid w:val="6587229F"/>
    <w:rsid w:val="659E33D7"/>
    <w:rsid w:val="65B31AF7"/>
    <w:rsid w:val="65BE23F8"/>
    <w:rsid w:val="65EA23E8"/>
    <w:rsid w:val="6635242D"/>
    <w:rsid w:val="666845B1"/>
    <w:rsid w:val="66771500"/>
    <w:rsid w:val="66AE396D"/>
    <w:rsid w:val="66C13CC1"/>
    <w:rsid w:val="66E37F2F"/>
    <w:rsid w:val="66FC0EB3"/>
    <w:rsid w:val="670A7696"/>
    <w:rsid w:val="670B418C"/>
    <w:rsid w:val="670D099F"/>
    <w:rsid w:val="67334EC0"/>
    <w:rsid w:val="6741759B"/>
    <w:rsid w:val="676F13A1"/>
    <w:rsid w:val="67CB3049"/>
    <w:rsid w:val="67FB6711"/>
    <w:rsid w:val="68042F0E"/>
    <w:rsid w:val="686C64D0"/>
    <w:rsid w:val="68706830"/>
    <w:rsid w:val="68AE0EB1"/>
    <w:rsid w:val="68E05EAF"/>
    <w:rsid w:val="68E23B56"/>
    <w:rsid w:val="68E97907"/>
    <w:rsid w:val="69161A50"/>
    <w:rsid w:val="691A562F"/>
    <w:rsid w:val="695E7966"/>
    <w:rsid w:val="69836E52"/>
    <w:rsid w:val="699A74DB"/>
    <w:rsid w:val="69B94D21"/>
    <w:rsid w:val="6A11675A"/>
    <w:rsid w:val="6A263F2F"/>
    <w:rsid w:val="6A480657"/>
    <w:rsid w:val="6A800E76"/>
    <w:rsid w:val="6AB45973"/>
    <w:rsid w:val="6ABE6DB9"/>
    <w:rsid w:val="6AC32D73"/>
    <w:rsid w:val="6B293FF7"/>
    <w:rsid w:val="6B7B096C"/>
    <w:rsid w:val="6B8D6867"/>
    <w:rsid w:val="6BFD51FF"/>
    <w:rsid w:val="6C060CF8"/>
    <w:rsid w:val="6C283232"/>
    <w:rsid w:val="6C7930E8"/>
    <w:rsid w:val="6CB60E29"/>
    <w:rsid w:val="6CC454B6"/>
    <w:rsid w:val="6CCA6AA5"/>
    <w:rsid w:val="6CFE7A1D"/>
    <w:rsid w:val="6D0073AB"/>
    <w:rsid w:val="6DD95D94"/>
    <w:rsid w:val="6E093536"/>
    <w:rsid w:val="6E8371E5"/>
    <w:rsid w:val="6E8E370C"/>
    <w:rsid w:val="6E8F3CDC"/>
    <w:rsid w:val="6ED62F83"/>
    <w:rsid w:val="6F160557"/>
    <w:rsid w:val="6F6A77F8"/>
    <w:rsid w:val="6FF27739"/>
    <w:rsid w:val="7031516C"/>
    <w:rsid w:val="70563AF2"/>
    <w:rsid w:val="70684B08"/>
    <w:rsid w:val="70757129"/>
    <w:rsid w:val="708C38C1"/>
    <w:rsid w:val="70BF30E7"/>
    <w:rsid w:val="712C4A19"/>
    <w:rsid w:val="713C2BB5"/>
    <w:rsid w:val="71662FD7"/>
    <w:rsid w:val="71BA7C8A"/>
    <w:rsid w:val="71C66D5D"/>
    <w:rsid w:val="72012567"/>
    <w:rsid w:val="721959F3"/>
    <w:rsid w:val="722C579E"/>
    <w:rsid w:val="724E4FA2"/>
    <w:rsid w:val="72732416"/>
    <w:rsid w:val="72775A03"/>
    <w:rsid w:val="728239D7"/>
    <w:rsid w:val="72FD0738"/>
    <w:rsid w:val="7317003B"/>
    <w:rsid w:val="732665D6"/>
    <w:rsid w:val="734451A5"/>
    <w:rsid w:val="737E4335"/>
    <w:rsid w:val="73C422DB"/>
    <w:rsid w:val="73E61B89"/>
    <w:rsid w:val="73F147C9"/>
    <w:rsid w:val="745610D8"/>
    <w:rsid w:val="74700CAC"/>
    <w:rsid w:val="749C4510"/>
    <w:rsid w:val="74CA6887"/>
    <w:rsid w:val="74E5034D"/>
    <w:rsid w:val="74F6722B"/>
    <w:rsid w:val="74FE1009"/>
    <w:rsid w:val="7530273D"/>
    <w:rsid w:val="75410DED"/>
    <w:rsid w:val="75413611"/>
    <w:rsid w:val="757B2DA1"/>
    <w:rsid w:val="75834A3D"/>
    <w:rsid w:val="75C57EB1"/>
    <w:rsid w:val="75F15649"/>
    <w:rsid w:val="7639113B"/>
    <w:rsid w:val="76F459ED"/>
    <w:rsid w:val="77106CCA"/>
    <w:rsid w:val="77593418"/>
    <w:rsid w:val="776E37B8"/>
    <w:rsid w:val="77A73E86"/>
    <w:rsid w:val="77B22861"/>
    <w:rsid w:val="77BB7554"/>
    <w:rsid w:val="77D228BC"/>
    <w:rsid w:val="77D641BA"/>
    <w:rsid w:val="7890269B"/>
    <w:rsid w:val="78B45A65"/>
    <w:rsid w:val="78B474EB"/>
    <w:rsid w:val="78B63DD1"/>
    <w:rsid w:val="78DD5421"/>
    <w:rsid w:val="78E61DBF"/>
    <w:rsid w:val="79146A55"/>
    <w:rsid w:val="792A1B99"/>
    <w:rsid w:val="7A173E3C"/>
    <w:rsid w:val="7A4778B0"/>
    <w:rsid w:val="7A7F54CC"/>
    <w:rsid w:val="7A8D0632"/>
    <w:rsid w:val="7AF80FCC"/>
    <w:rsid w:val="7B1E74DC"/>
    <w:rsid w:val="7B24133B"/>
    <w:rsid w:val="7B7410A9"/>
    <w:rsid w:val="7B806114"/>
    <w:rsid w:val="7BB84A42"/>
    <w:rsid w:val="7C382A48"/>
    <w:rsid w:val="7CA834D1"/>
    <w:rsid w:val="7CC37302"/>
    <w:rsid w:val="7CDC13FD"/>
    <w:rsid w:val="7CEA3F79"/>
    <w:rsid w:val="7CF866AD"/>
    <w:rsid w:val="7D142A01"/>
    <w:rsid w:val="7D37580C"/>
    <w:rsid w:val="7D470270"/>
    <w:rsid w:val="7D6C4148"/>
    <w:rsid w:val="7D8F0D11"/>
    <w:rsid w:val="7D961257"/>
    <w:rsid w:val="7D9F10D5"/>
    <w:rsid w:val="7DC45624"/>
    <w:rsid w:val="7DCE4FDB"/>
    <w:rsid w:val="7DD93D23"/>
    <w:rsid w:val="7E3A6EAE"/>
    <w:rsid w:val="7E3D406B"/>
    <w:rsid w:val="7E470AF8"/>
    <w:rsid w:val="7E9076EA"/>
    <w:rsid w:val="7EB7419C"/>
    <w:rsid w:val="7ED755DB"/>
    <w:rsid w:val="7F0C421B"/>
    <w:rsid w:val="7F2F7F0A"/>
    <w:rsid w:val="7F3B43D2"/>
    <w:rsid w:val="7F6B4C36"/>
    <w:rsid w:val="7F7C7CA2"/>
    <w:rsid w:val="7F8E1749"/>
    <w:rsid w:val="7FAE7080"/>
    <w:rsid w:val="7FB03F3E"/>
    <w:rsid w:val="7FBA778B"/>
    <w:rsid w:val="7FBF624D"/>
    <w:rsid w:val="7FCC31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numPr>
        <w:ilvl w:val="0"/>
        <w:numId w:val="1"/>
      </w:numPr>
      <w:spacing w:line="480" w:lineRule="exact"/>
      <w:outlineLvl w:val="0"/>
    </w:pPr>
    <w:rPr>
      <w:rFonts w:ascii="宋体" w:eastAsia="宋体"/>
      <w:b/>
      <w:kern w:val="2"/>
      <w:sz w:val="28"/>
      <w:lang w:val="en-US" w:eastAsia="zh-CN" w:bidi="ar-SA"/>
    </w:rPr>
  </w:style>
  <w:style w:type="paragraph" w:styleId="4">
    <w:name w:val="heading 2"/>
    <w:basedOn w:val="1"/>
    <w:next w:val="5"/>
    <w:link w:val="52"/>
    <w:qFormat/>
    <w:uiPriority w:val="0"/>
    <w:pPr>
      <w:keepNext/>
      <w:numPr>
        <w:ilvl w:val="0"/>
        <w:numId w:val="2"/>
      </w:numPr>
      <w:spacing w:line="480" w:lineRule="exact"/>
      <w:outlineLvl w:val="1"/>
    </w:pPr>
    <w:rPr>
      <w:rFonts w:ascii="宋体" w:eastAsia="宋体"/>
      <w:kern w:val="2"/>
      <w:sz w:val="28"/>
      <w:lang w:val="en-US" w:eastAsia="zh-CN" w:bidi="ar-SA"/>
    </w:rPr>
  </w:style>
  <w:style w:type="paragraph" w:styleId="6">
    <w:name w:val="heading 3"/>
    <w:basedOn w:val="1"/>
    <w:next w:val="1"/>
    <w:link w:val="54"/>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paragraph" w:styleId="7">
    <w:name w:val="heading 4"/>
    <w:basedOn w:val="1"/>
    <w:next w:val="1"/>
    <w:link w:val="55"/>
    <w:qFormat/>
    <w:uiPriority w:val="0"/>
    <w:pPr>
      <w:keepNext/>
      <w:keepLines/>
      <w:spacing w:before="280" w:beforeLines="0" w:after="290" w:afterLines="0" w:line="376" w:lineRule="auto"/>
      <w:outlineLvl w:val="3"/>
    </w:pPr>
    <w:rPr>
      <w:rFonts w:ascii="Arial" w:hAnsi="Arial" w:eastAsia="黑体"/>
      <w:b/>
      <w:bCs/>
      <w:kern w:val="2"/>
      <w:sz w:val="28"/>
      <w:szCs w:val="28"/>
      <w:lang w:val="en-US" w:eastAsia="zh-CN" w:bidi="ar-SA"/>
    </w:rPr>
  </w:style>
  <w:style w:type="paragraph" w:styleId="8">
    <w:name w:val="heading 5"/>
    <w:basedOn w:val="1"/>
    <w:next w:val="1"/>
    <w:link w:val="56"/>
    <w:qFormat/>
    <w:uiPriority w:val="0"/>
    <w:pPr>
      <w:keepNext/>
      <w:keepLines/>
      <w:spacing w:before="280" w:beforeLines="0" w:after="290" w:afterLines="0" w:line="376" w:lineRule="auto"/>
      <w:outlineLvl w:val="4"/>
    </w:pPr>
    <w:rPr>
      <w:rFonts w:eastAsia="宋体"/>
      <w:b/>
      <w:bCs/>
      <w:kern w:val="2"/>
      <w:sz w:val="28"/>
      <w:szCs w:val="28"/>
      <w:lang w:val="en-US" w:eastAsia="zh-CN" w:bidi="ar-SA"/>
    </w:rPr>
  </w:style>
  <w:style w:type="paragraph" w:styleId="9">
    <w:name w:val="heading 6"/>
    <w:basedOn w:val="1"/>
    <w:next w:val="1"/>
    <w:link w:val="57"/>
    <w:qFormat/>
    <w:uiPriority w:val="0"/>
    <w:pPr>
      <w:keepNext/>
      <w:keepLines/>
      <w:spacing w:before="240" w:beforeLines="0" w:after="64" w:afterLines="0" w:line="317" w:lineRule="auto"/>
      <w:outlineLvl w:val="5"/>
    </w:pPr>
    <w:rPr>
      <w:rFonts w:ascii="Cambria" w:hAnsi="Cambria" w:eastAsia="宋体"/>
      <w:b/>
      <w:bCs/>
      <w:kern w:val="2"/>
      <w:sz w:val="24"/>
      <w:szCs w:val="24"/>
      <w:lang w:val="en-US" w:eastAsia="zh-CN" w:bidi="ar-SA"/>
    </w:rPr>
  </w:style>
  <w:style w:type="paragraph" w:styleId="10">
    <w:name w:val="heading 7"/>
    <w:basedOn w:val="1"/>
    <w:next w:val="1"/>
    <w:link w:val="58"/>
    <w:qFormat/>
    <w:uiPriority w:val="0"/>
    <w:pPr>
      <w:keepNext/>
      <w:keepLines/>
      <w:spacing w:before="240" w:beforeLines="0" w:after="64" w:afterLines="0" w:line="317" w:lineRule="auto"/>
      <w:outlineLvl w:val="6"/>
    </w:pPr>
    <w:rPr>
      <w:rFonts w:ascii="Calibri" w:hAnsi="Calibri" w:eastAsia="宋体"/>
      <w:b/>
      <w:bCs/>
      <w:kern w:val="2"/>
      <w:sz w:val="24"/>
      <w:szCs w:val="24"/>
      <w:lang w:val="en-US" w:eastAsia="zh-CN" w:bidi="ar-SA"/>
    </w:rPr>
  </w:style>
  <w:style w:type="paragraph" w:styleId="11">
    <w:name w:val="heading 8"/>
    <w:basedOn w:val="1"/>
    <w:next w:val="1"/>
    <w:link w:val="59"/>
    <w:qFormat/>
    <w:uiPriority w:val="0"/>
    <w:pPr>
      <w:keepNext/>
      <w:keepLines/>
      <w:spacing w:before="240" w:beforeLines="0" w:after="64" w:afterLines="0" w:line="317" w:lineRule="auto"/>
      <w:outlineLvl w:val="7"/>
    </w:pPr>
    <w:rPr>
      <w:rFonts w:ascii="Cambria" w:hAnsi="Cambria" w:eastAsia="宋体"/>
      <w:kern w:val="2"/>
      <w:sz w:val="24"/>
      <w:szCs w:val="24"/>
      <w:lang w:val="en-US" w:eastAsia="zh-CN" w:bidi="ar-SA"/>
    </w:rPr>
  </w:style>
  <w:style w:type="paragraph" w:styleId="12">
    <w:name w:val="heading 9"/>
    <w:basedOn w:val="1"/>
    <w:next w:val="1"/>
    <w:link w:val="60"/>
    <w:qFormat/>
    <w:uiPriority w:val="0"/>
    <w:pPr>
      <w:keepNext/>
      <w:keepLines/>
      <w:spacing w:before="240" w:beforeLines="0" w:after="64" w:afterLines="0" w:line="317" w:lineRule="auto"/>
      <w:outlineLvl w:val="8"/>
    </w:pPr>
    <w:rPr>
      <w:rFonts w:ascii="Cambria" w:hAnsi="Cambria" w:eastAsia="宋体"/>
      <w:kern w:val="2"/>
      <w:sz w:val="21"/>
      <w:szCs w:val="21"/>
      <w:lang w:val="en-US" w:eastAsia="zh-CN" w:bidi="ar-SA"/>
    </w:rPr>
  </w:style>
  <w:style w:type="character" w:default="1" w:styleId="44">
    <w:name w:val="Default Paragraph Font"/>
    <w:qFormat/>
    <w:uiPriority w:val="0"/>
  </w:style>
  <w:style w:type="table" w:default="1" w:styleId="4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firstLineChars="200"/>
    </w:pPr>
    <w:rPr>
      <w:rFonts w:ascii="宋体" w:hAnsi="宋体" w:eastAsia="宋体" w:cs="Times New Roman"/>
      <w:color w:val="FF0000"/>
      <w:szCs w:val="24"/>
    </w:rPr>
  </w:style>
  <w:style w:type="paragraph" w:styleId="5">
    <w:name w:val="Normal Indent"/>
    <w:basedOn w:val="1"/>
    <w:link w:val="53"/>
    <w:qFormat/>
    <w:uiPriority w:val="0"/>
    <w:pPr>
      <w:ind w:firstLine="420"/>
    </w:pPr>
    <w:rPr>
      <w:rFonts w:eastAsia="宋体"/>
      <w:kern w:val="2"/>
      <w:sz w:val="21"/>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2520" w:leftChars="1200"/>
    </w:pPr>
    <w:rPr>
      <w:rFonts w:ascii="Calibri" w:hAnsi="Calibri"/>
      <w:szCs w:val="22"/>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qFormat/>
    <w:uiPriority w:val="0"/>
    <w:pPr>
      <w:shd w:val="clear" w:color="auto" w:fill="000080"/>
    </w:pPr>
    <w:rPr>
      <w:szCs w:val="24"/>
      <w:shd w:val="clear" w:color="auto" w:fill="000080"/>
      <w:lang w:bidi="ar-SA"/>
    </w:rPr>
  </w:style>
  <w:style w:type="paragraph" w:styleId="17">
    <w:name w:val="annotation text"/>
    <w:basedOn w:val="1"/>
    <w:link w:val="62"/>
    <w:qFormat/>
    <w:uiPriority w:val="0"/>
    <w:pPr>
      <w:jc w:val="left"/>
    </w:pPr>
    <w:rPr>
      <w:rFonts w:ascii="宋体" w:hAnsi="Times New Roman" w:eastAsia="宋体" w:cs="Times New Roman"/>
      <w:sz w:val="28"/>
      <w:szCs w:val="20"/>
    </w:rPr>
  </w:style>
  <w:style w:type="paragraph" w:styleId="18">
    <w:name w:val="Salutation"/>
    <w:basedOn w:val="1"/>
    <w:next w:val="1"/>
    <w:qFormat/>
    <w:uiPriority w:val="0"/>
  </w:style>
  <w:style w:type="paragraph" w:styleId="19">
    <w:name w:val="Body Text 3"/>
    <w:basedOn w:val="1"/>
    <w:link w:val="142"/>
    <w:qFormat/>
    <w:uiPriority w:val="0"/>
    <w:pPr>
      <w:spacing w:after="120"/>
    </w:pPr>
    <w:rPr>
      <w:sz w:val="16"/>
      <w:szCs w:val="16"/>
    </w:rPr>
  </w:style>
  <w:style w:type="paragraph" w:styleId="20">
    <w:name w:val="Body Text"/>
    <w:basedOn w:val="1"/>
    <w:link w:val="63"/>
    <w:qFormat/>
    <w:uiPriority w:val="0"/>
    <w:pPr>
      <w:spacing w:after="120" w:afterLines="0"/>
    </w:pPr>
    <w:rPr>
      <w:rFonts w:eastAsia="宋体"/>
      <w:kern w:val="2"/>
      <w:sz w:val="21"/>
      <w:szCs w:val="24"/>
      <w:lang w:val="en-US" w:eastAsia="zh-CN" w:bidi="ar-SA"/>
    </w:rPr>
  </w:style>
  <w:style w:type="paragraph" w:styleId="21">
    <w:name w:val="Body Text Indent"/>
    <w:basedOn w:val="1"/>
    <w:link w:val="147"/>
    <w:qFormat/>
    <w:uiPriority w:val="99"/>
    <w:pPr>
      <w:ind w:firstLine="480"/>
      <w:jc w:val="center"/>
    </w:pPr>
    <w:rPr>
      <w:rFonts w:eastAsia="黑体"/>
      <w:sz w:val="44"/>
    </w:rPr>
  </w:style>
  <w:style w:type="paragraph" w:styleId="22">
    <w:name w:val="index 4"/>
    <w:basedOn w:val="1"/>
    <w:next w:val="1"/>
    <w:qFormat/>
    <w:uiPriority w:val="0"/>
    <w:pPr>
      <w:ind w:left="600" w:leftChars="600"/>
    </w:pPr>
  </w:style>
  <w:style w:type="paragraph" w:styleId="23">
    <w:name w:val="toc 5"/>
    <w:basedOn w:val="1"/>
    <w:next w:val="1"/>
    <w:qFormat/>
    <w:uiPriority w:val="0"/>
    <w:pPr>
      <w:tabs>
        <w:tab w:val="right" w:leader="dot" w:pos="8296"/>
      </w:tabs>
      <w:ind w:left="1050" w:leftChars="500"/>
    </w:pPr>
    <w:rPr>
      <w:rFonts w:ascii="Calibri" w:hAnsi="Calibri"/>
      <w:szCs w:val="22"/>
    </w:rPr>
  </w:style>
  <w:style w:type="paragraph" w:styleId="24">
    <w:name w:val="toc 3"/>
    <w:basedOn w:val="1"/>
    <w:next w:val="1"/>
    <w:qFormat/>
    <w:uiPriority w:val="0"/>
    <w:pPr>
      <w:ind w:left="840" w:leftChars="400"/>
    </w:pPr>
    <w:rPr>
      <w:rFonts w:ascii="Calibri" w:hAnsi="Calibri"/>
      <w:szCs w:val="22"/>
    </w:rPr>
  </w:style>
  <w:style w:type="paragraph" w:styleId="25">
    <w:name w:val="Plain Text"/>
    <w:basedOn w:val="1"/>
    <w:link w:val="64"/>
    <w:qFormat/>
    <w:uiPriority w:val="99"/>
    <w:rPr>
      <w:rFonts w:ascii="宋体" w:hAnsi="Courier New" w:eastAsia="宋体"/>
      <w:kern w:val="2"/>
      <w:sz w:val="21"/>
      <w:lang w:val="en-US" w:eastAsia="zh-CN" w:bidi="ar-SA"/>
    </w:rPr>
  </w:style>
  <w:style w:type="paragraph" w:styleId="26">
    <w:name w:val="toc 8"/>
    <w:basedOn w:val="1"/>
    <w:next w:val="1"/>
    <w:qFormat/>
    <w:uiPriority w:val="0"/>
    <w:pPr>
      <w:ind w:left="2940" w:leftChars="1400"/>
    </w:pPr>
    <w:rPr>
      <w:rFonts w:ascii="Calibri" w:hAnsi="Calibri"/>
      <w:szCs w:val="22"/>
    </w:rPr>
  </w:style>
  <w:style w:type="paragraph" w:styleId="27">
    <w:name w:val="Date"/>
    <w:basedOn w:val="1"/>
    <w:next w:val="1"/>
    <w:link w:val="65"/>
    <w:qFormat/>
    <w:uiPriority w:val="0"/>
    <w:rPr>
      <w:rFonts w:eastAsia="宋体"/>
      <w:kern w:val="2"/>
      <w:sz w:val="28"/>
      <w:lang w:val="en-US" w:eastAsia="zh-CN" w:bidi="ar-SA"/>
    </w:rPr>
  </w:style>
  <w:style w:type="paragraph" w:styleId="28">
    <w:name w:val="Body Text Indent 2"/>
    <w:basedOn w:val="1"/>
    <w:qFormat/>
    <w:uiPriority w:val="0"/>
    <w:pPr>
      <w:ind w:firstLine="480" w:firstLineChars="200"/>
    </w:pPr>
    <w:rPr>
      <w:sz w:val="24"/>
    </w:rPr>
  </w:style>
  <w:style w:type="paragraph" w:styleId="29">
    <w:name w:val="Balloon Text"/>
    <w:basedOn w:val="1"/>
    <w:link w:val="66"/>
    <w:qFormat/>
    <w:uiPriority w:val="0"/>
    <w:rPr>
      <w:rFonts w:eastAsia="宋体"/>
      <w:kern w:val="2"/>
      <w:sz w:val="18"/>
      <w:szCs w:val="18"/>
      <w:lang w:val="en-US" w:eastAsia="zh-CN" w:bidi="ar-SA"/>
    </w:rPr>
  </w:style>
  <w:style w:type="paragraph" w:styleId="30">
    <w:name w:val="footer"/>
    <w:basedOn w:val="1"/>
    <w:link w:val="67"/>
    <w:qFormat/>
    <w:uiPriority w:val="99"/>
    <w:pPr>
      <w:tabs>
        <w:tab w:val="center" w:pos="4153"/>
        <w:tab w:val="right" w:pos="8306"/>
      </w:tabs>
      <w:snapToGrid w:val="0"/>
      <w:jc w:val="left"/>
    </w:pPr>
    <w:rPr>
      <w:rFonts w:eastAsia="宋体"/>
      <w:kern w:val="2"/>
      <w:sz w:val="18"/>
      <w:szCs w:val="18"/>
      <w:lang w:val="en-US" w:eastAsia="zh-CN" w:bidi="ar-SA"/>
    </w:rPr>
  </w:style>
  <w:style w:type="paragraph" w:styleId="31">
    <w:name w:val="header"/>
    <w:basedOn w:val="1"/>
    <w:link w:val="68"/>
    <w:qFormat/>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32">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3">
    <w:name w:val="toc 4"/>
    <w:basedOn w:val="1"/>
    <w:next w:val="1"/>
    <w:qFormat/>
    <w:uiPriority w:val="0"/>
    <w:pPr>
      <w:tabs>
        <w:tab w:val="left" w:pos="1890"/>
        <w:tab w:val="right" w:leader="dot" w:pos="8296"/>
      </w:tabs>
      <w:ind w:left="630" w:leftChars="300"/>
    </w:pPr>
    <w:rPr>
      <w:rFonts w:ascii="Calibri" w:hAnsi="Calibri"/>
      <w:szCs w:val="22"/>
    </w:rPr>
  </w:style>
  <w:style w:type="paragraph" w:styleId="34">
    <w:name w:val="Subtitle"/>
    <w:basedOn w:val="1"/>
    <w:next w:val="1"/>
    <w:link w:val="69"/>
    <w:qFormat/>
    <w:uiPriority w:val="0"/>
    <w:pPr>
      <w:spacing w:before="240" w:beforeLines="0" w:after="60" w:afterLines="0" w:line="312" w:lineRule="auto"/>
      <w:jc w:val="center"/>
      <w:outlineLvl w:val="1"/>
    </w:pPr>
    <w:rPr>
      <w:rFonts w:ascii="Cambria" w:hAnsi="Cambria"/>
      <w:b/>
      <w:bCs/>
      <w:kern w:val="28"/>
      <w:sz w:val="32"/>
      <w:szCs w:val="32"/>
      <w:lang w:bidi="ar-SA"/>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qFormat/>
    <w:uiPriority w:val="0"/>
    <w:pPr>
      <w:spacing w:line="400" w:lineRule="exact"/>
      <w:ind w:firstLine="600" w:firstLineChars="200"/>
    </w:pPr>
    <w:rPr>
      <w:rFonts w:ascii="宋体" w:hAnsi="宋体"/>
      <w:sz w:val="30"/>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Body Text 2"/>
    <w:basedOn w:val="1"/>
    <w:qFormat/>
    <w:uiPriority w:val="0"/>
    <w:pPr>
      <w:spacing w:after="120" w:afterLines="0" w:line="480" w:lineRule="auto"/>
    </w:pPr>
  </w:style>
  <w:style w:type="paragraph" w:styleId="40">
    <w:name w:val="Normal (Web)"/>
    <w:basedOn w:val="1"/>
    <w:qFormat/>
    <w:uiPriority w:val="0"/>
    <w:pPr>
      <w:widowControl/>
      <w:spacing w:before="100" w:beforeLines="0" w:after="100" w:afterLines="0"/>
      <w:jc w:val="left"/>
    </w:pPr>
    <w:rPr>
      <w:rFonts w:ascii="宋体" w:hAnsi="宋体"/>
      <w:kern w:val="0"/>
      <w:sz w:val="24"/>
      <w:szCs w:val="20"/>
    </w:rPr>
  </w:style>
  <w:style w:type="paragraph" w:styleId="41">
    <w:name w:val="Title"/>
    <w:basedOn w:val="1"/>
    <w:next w:val="1"/>
    <w:link w:val="70"/>
    <w:qFormat/>
    <w:uiPriority w:val="0"/>
    <w:pPr>
      <w:spacing w:before="240" w:beforeLines="0" w:after="60" w:afterLines="0"/>
      <w:jc w:val="center"/>
      <w:outlineLvl w:val="0"/>
    </w:pPr>
    <w:rPr>
      <w:rFonts w:ascii="Cambria" w:hAnsi="Cambria"/>
      <w:b/>
      <w:bCs/>
      <w:kern w:val="2"/>
      <w:sz w:val="32"/>
      <w:szCs w:val="32"/>
      <w:lang w:bidi="ar-SA"/>
    </w:rPr>
  </w:style>
  <w:style w:type="paragraph" w:styleId="42">
    <w:name w:val="annotation subject"/>
    <w:basedOn w:val="17"/>
    <w:next w:val="17"/>
    <w:link w:val="71"/>
    <w:qFormat/>
    <w:uiPriority w:val="0"/>
    <w:rPr>
      <w:rFonts w:ascii="宋体"/>
      <w:b/>
      <w:bCs/>
      <w:sz w:val="28"/>
      <w:lang w:bidi="ar-SA"/>
    </w:rPr>
  </w:style>
  <w:style w:type="character" w:styleId="45">
    <w:name w:val="Strong"/>
    <w:qFormat/>
    <w:uiPriority w:val="0"/>
    <w:rPr>
      <w:b/>
      <w:bCs/>
    </w:rPr>
  </w:style>
  <w:style w:type="character" w:styleId="46">
    <w:name w:val="page number"/>
    <w:qFormat/>
    <w:uiPriority w:val="0"/>
  </w:style>
  <w:style w:type="character" w:styleId="47">
    <w:name w:val="FollowedHyperlink"/>
    <w:qFormat/>
    <w:uiPriority w:val="0"/>
    <w:rPr>
      <w:color w:val="800080"/>
      <w:u w:val="single"/>
    </w:rPr>
  </w:style>
  <w:style w:type="character" w:styleId="48">
    <w:name w:val="Emphasis"/>
    <w:qFormat/>
    <w:uiPriority w:val="0"/>
    <w:rPr>
      <w:i/>
      <w:iCs/>
    </w:rPr>
  </w:style>
  <w:style w:type="character" w:styleId="49">
    <w:name w:val="Hyperlink"/>
    <w:qFormat/>
    <w:uiPriority w:val="0"/>
    <w:rPr>
      <w:color w:val="0000FF"/>
      <w:u w:val="single"/>
    </w:rPr>
  </w:style>
  <w:style w:type="character" w:styleId="50">
    <w:name w:val="annotation reference"/>
    <w:qFormat/>
    <w:uiPriority w:val="0"/>
    <w:rPr>
      <w:rFonts w:cs="Times New Roman"/>
      <w:sz w:val="21"/>
      <w:szCs w:val="21"/>
    </w:rPr>
  </w:style>
  <w:style w:type="character" w:customStyle="1" w:styleId="51">
    <w:name w:val="标题 1 Char"/>
    <w:link w:val="3"/>
    <w:qFormat/>
    <w:uiPriority w:val="0"/>
    <w:rPr>
      <w:rFonts w:ascii="宋体"/>
      <w:b/>
      <w:kern w:val="2"/>
      <w:sz w:val="28"/>
      <w:szCs w:val="24"/>
    </w:rPr>
  </w:style>
  <w:style w:type="character" w:customStyle="1" w:styleId="52">
    <w:name w:val="标题 2 Char"/>
    <w:link w:val="4"/>
    <w:qFormat/>
    <w:uiPriority w:val="0"/>
    <w:rPr>
      <w:rFonts w:ascii="宋体" w:eastAsia="宋体"/>
      <w:kern w:val="2"/>
      <w:sz w:val="28"/>
      <w:lang w:val="en-US" w:eastAsia="zh-CN" w:bidi="ar-SA"/>
    </w:rPr>
  </w:style>
  <w:style w:type="character" w:customStyle="1" w:styleId="53">
    <w:name w:val="正文缩进 Char"/>
    <w:link w:val="5"/>
    <w:qFormat/>
    <w:uiPriority w:val="0"/>
    <w:rPr>
      <w:rFonts w:eastAsia="宋体"/>
      <w:kern w:val="2"/>
      <w:sz w:val="21"/>
      <w:lang w:val="en-US" w:eastAsia="zh-CN" w:bidi="ar-SA"/>
    </w:rPr>
  </w:style>
  <w:style w:type="character" w:customStyle="1" w:styleId="54">
    <w:name w:val="标题 3 Char"/>
    <w:link w:val="6"/>
    <w:qFormat/>
    <w:uiPriority w:val="0"/>
    <w:rPr>
      <w:rFonts w:eastAsia="宋体"/>
      <w:b/>
      <w:bCs/>
      <w:kern w:val="2"/>
      <w:sz w:val="32"/>
      <w:szCs w:val="32"/>
      <w:lang w:val="en-US" w:eastAsia="zh-CN" w:bidi="ar-SA"/>
    </w:rPr>
  </w:style>
  <w:style w:type="character" w:customStyle="1" w:styleId="55">
    <w:name w:val="标题 4 Char"/>
    <w:link w:val="7"/>
    <w:qFormat/>
    <w:uiPriority w:val="0"/>
    <w:rPr>
      <w:rFonts w:ascii="Arial" w:hAnsi="Arial" w:eastAsia="黑体"/>
      <w:b/>
      <w:bCs/>
      <w:kern w:val="2"/>
      <w:sz w:val="28"/>
      <w:szCs w:val="28"/>
      <w:lang w:val="en-US" w:eastAsia="zh-CN" w:bidi="ar-SA"/>
    </w:rPr>
  </w:style>
  <w:style w:type="character" w:customStyle="1" w:styleId="56">
    <w:name w:val="标题 5 Char"/>
    <w:link w:val="8"/>
    <w:qFormat/>
    <w:uiPriority w:val="0"/>
    <w:rPr>
      <w:rFonts w:eastAsia="宋体"/>
      <w:b/>
      <w:bCs/>
      <w:kern w:val="2"/>
      <w:sz w:val="28"/>
      <w:szCs w:val="28"/>
      <w:lang w:val="en-US" w:eastAsia="zh-CN" w:bidi="ar-SA"/>
    </w:rPr>
  </w:style>
  <w:style w:type="character" w:customStyle="1" w:styleId="57">
    <w:name w:val="标题 6 Char"/>
    <w:link w:val="9"/>
    <w:qFormat/>
    <w:uiPriority w:val="0"/>
    <w:rPr>
      <w:rFonts w:ascii="Cambria" w:hAnsi="Cambria" w:eastAsia="宋体"/>
      <w:b/>
      <w:bCs/>
      <w:kern w:val="2"/>
      <w:sz w:val="24"/>
      <w:szCs w:val="24"/>
      <w:lang w:val="en-US" w:eastAsia="zh-CN" w:bidi="ar-SA"/>
    </w:rPr>
  </w:style>
  <w:style w:type="character" w:customStyle="1" w:styleId="58">
    <w:name w:val="标题 7 Char"/>
    <w:link w:val="10"/>
    <w:qFormat/>
    <w:uiPriority w:val="0"/>
    <w:rPr>
      <w:rFonts w:ascii="Calibri" w:hAnsi="Calibri" w:eastAsia="宋体"/>
      <w:b/>
      <w:bCs/>
      <w:kern w:val="2"/>
      <w:sz w:val="24"/>
      <w:szCs w:val="24"/>
      <w:lang w:val="en-US" w:eastAsia="zh-CN" w:bidi="ar-SA"/>
    </w:rPr>
  </w:style>
  <w:style w:type="character" w:customStyle="1" w:styleId="59">
    <w:name w:val="标题 8 Char"/>
    <w:link w:val="11"/>
    <w:qFormat/>
    <w:uiPriority w:val="0"/>
    <w:rPr>
      <w:rFonts w:ascii="Cambria" w:hAnsi="Cambria" w:eastAsia="宋体"/>
      <w:kern w:val="2"/>
      <w:sz w:val="24"/>
      <w:szCs w:val="24"/>
      <w:lang w:val="en-US" w:eastAsia="zh-CN" w:bidi="ar-SA"/>
    </w:rPr>
  </w:style>
  <w:style w:type="character" w:customStyle="1" w:styleId="60">
    <w:name w:val="标题 9 Char"/>
    <w:link w:val="12"/>
    <w:qFormat/>
    <w:uiPriority w:val="0"/>
    <w:rPr>
      <w:rFonts w:ascii="Cambria" w:hAnsi="Cambria" w:eastAsia="宋体"/>
      <w:kern w:val="2"/>
      <w:sz w:val="21"/>
      <w:szCs w:val="21"/>
      <w:lang w:val="en-US" w:eastAsia="zh-CN" w:bidi="ar-SA"/>
    </w:rPr>
  </w:style>
  <w:style w:type="character" w:customStyle="1" w:styleId="61">
    <w:name w:val="文档结构图 Char"/>
    <w:link w:val="16"/>
    <w:qFormat/>
    <w:uiPriority w:val="0"/>
    <w:rPr>
      <w:szCs w:val="24"/>
      <w:shd w:val="clear" w:color="auto" w:fill="000080"/>
      <w:lang w:bidi="ar-SA"/>
    </w:rPr>
  </w:style>
  <w:style w:type="character" w:customStyle="1" w:styleId="62">
    <w:name w:val="批注文字 Char"/>
    <w:link w:val="17"/>
    <w:qFormat/>
    <w:uiPriority w:val="0"/>
    <w:rPr>
      <w:rFonts w:ascii="宋体" w:hAnsi="Times New Roman" w:eastAsia="宋体" w:cs="Times New Roman"/>
      <w:sz w:val="28"/>
      <w:szCs w:val="20"/>
    </w:rPr>
  </w:style>
  <w:style w:type="character" w:customStyle="1" w:styleId="63">
    <w:name w:val="正文文本 Char"/>
    <w:link w:val="20"/>
    <w:qFormat/>
    <w:uiPriority w:val="0"/>
    <w:rPr>
      <w:rFonts w:eastAsia="宋体"/>
      <w:kern w:val="2"/>
      <w:sz w:val="21"/>
      <w:szCs w:val="24"/>
      <w:lang w:val="en-US" w:eastAsia="zh-CN" w:bidi="ar-SA"/>
    </w:rPr>
  </w:style>
  <w:style w:type="character" w:customStyle="1" w:styleId="64">
    <w:name w:val="纯文本 Char"/>
    <w:link w:val="25"/>
    <w:qFormat/>
    <w:uiPriority w:val="0"/>
    <w:rPr>
      <w:rFonts w:ascii="宋体" w:hAnsi="Courier New" w:eastAsia="宋体"/>
      <w:kern w:val="2"/>
      <w:sz w:val="21"/>
      <w:lang w:val="en-US" w:eastAsia="zh-CN" w:bidi="ar-SA"/>
    </w:rPr>
  </w:style>
  <w:style w:type="character" w:customStyle="1" w:styleId="65">
    <w:name w:val="日期 Char"/>
    <w:link w:val="27"/>
    <w:qFormat/>
    <w:uiPriority w:val="0"/>
    <w:rPr>
      <w:rFonts w:eastAsia="宋体"/>
      <w:kern w:val="2"/>
      <w:sz w:val="28"/>
      <w:lang w:val="en-US" w:eastAsia="zh-CN" w:bidi="ar-SA"/>
    </w:rPr>
  </w:style>
  <w:style w:type="character" w:customStyle="1" w:styleId="66">
    <w:name w:val="批注框文本 Char"/>
    <w:link w:val="29"/>
    <w:qFormat/>
    <w:uiPriority w:val="0"/>
    <w:rPr>
      <w:rFonts w:eastAsia="宋体"/>
      <w:kern w:val="2"/>
      <w:sz w:val="18"/>
      <w:szCs w:val="18"/>
      <w:lang w:val="en-US" w:eastAsia="zh-CN" w:bidi="ar-SA"/>
    </w:rPr>
  </w:style>
  <w:style w:type="character" w:customStyle="1" w:styleId="67">
    <w:name w:val="页脚 Char"/>
    <w:link w:val="30"/>
    <w:qFormat/>
    <w:uiPriority w:val="99"/>
    <w:rPr>
      <w:rFonts w:eastAsia="宋体"/>
      <w:kern w:val="2"/>
      <w:sz w:val="18"/>
      <w:szCs w:val="18"/>
      <w:lang w:val="en-US" w:eastAsia="zh-CN" w:bidi="ar-SA"/>
    </w:rPr>
  </w:style>
  <w:style w:type="character" w:customStyle="1" w:styleId="68">
    <w:name w:val="页眉 Char"/>
    <w:link w:val="31"/>
    <w:qFormat/>
    <w:uiPriority w:val="0"/>
    <w:rPr>
      <w:rFonts w:eastAsia="宋体"/>
      <w:kern w:val="2"/>
      <w:sz w:val="18"/>
      <w:szCs w:val="18"/>
      <w:lang w:val="en-US" w:eastAsia="zh-CN" w:bidi="ar-SA"/>
    </w:rPr>
  </w:style>
  <w:style w:type="character" w:customStyle="1" w:styleId="69">
    <w:name w:val="副标题 Char"/>
    <w:link w:val="34"/>
    <w:qFormat/>
    <w:uiPriority w:val="0"/>
    <w:rPr>
      <w:rFonts w:ascii="Cambria" w:hAnsi="Cambria"/>
      <w:b/>
      <w:bCs/>
      <w:kern w:val="28"/>
      <w:sz w:val="32"/>
      <w:szCs w:val="32"/>
      <w:lang w:bidi="ar-SA"/>
    </w:rPr>
  </w:style>
  <w:style w:type="character" w:customStyle="1" w:styleId="70">
    <w:name w:val="标题 Char"/>
    <w:link w:val="41"/>
    <w:qFormat/>
    <w:uiPriority w:val="0"/>
    <w:rPr>
      <w:rFonts w:ascii="Cambria" w:hAnsi="Cambria"/>
      <w:b/>
      <w:bCs/>
      <w:kern w:val="2"/>
      <w:sz w:val="32"/>
      <w:szCs w:val="32"/>
      <w:lang w:bidi="ar-SA"/>
    </w:rPr>
  </w:style>
  <w:style w:type="character" w:customStyle="1" w:styleId="71">
    <w:name w:val="批注主题 Char"/>
    <w:link w:val="42"/>
    <w:qFormat/>
    <w:uiPriority w:val="0"/>
    <w:rPr>
      <w:rFonts w:ascii="宋体"/>
      <w:b/>
      <w:bCs/>
      <w:sz w:val="28"/>
      <w:lang w:bidi="ar-SA"/>
    </w:rPr>
  </w:style>
  <w:style w:type="character" w:customStyle="1" w:styleId="72">
    <w:name w:val="批注主题 Char1"/>
    <w:qFormat/>
    <w:uiPriority w:val="0"/>
    <w:rPr>
      <w:b/>
      <w:bCs/>
      <w:kern w:val="2"/>
      <w:sz w:val="21"/>
      <w:szCs w:val="22"/>
    </w:rPr>
  </w:style>
  <w:style w:type="character" w:customStyle="1" w:styleId="73">
    <w:name w:val="正文文本 Char1"/>
    <w:qFormat/>
    <w:uiPriority w:val="0"/>
    <w:rPr>
      <w:kern w:val="2"/>
      <w:sz w:val="21"/>
      <w:szCs w:val="22"/>
    </w:rPr>
  </w:style>
  <w:style w:type="character" w:customStyle="1" w:styleId="74">
    <w:name w:val="文档结构图 Char1"/>
    <w:qFormat/>
    <w:uiPriority w:val="0"/>
    <w:rPr>
      <w:rFonts w:ascii="宋体"/>
      <w:kern w:val="2"/>
      <w:sz w:val="18"/>
      <w:szCs w:val="18"/>
    </w:rPr>
  </w:style>
  <w:style w:type="character" w:customStyle="1" w:styleId="75">
    <w:name w:val="标题 4 + 宋体 小四 Char Char Char Char Char Char Char Char Char Char Char Char Char1 Char Char Char Char"/>
    <w:qFormat/>
    <w:uiPriority w:val="0"/>
    <w:rPr>
      <w:rFonts w:ascii="宋体" w:hAnsi="宋体" w:eastAsia="宋体"/>
      <w:b/>
      <w:bCs/>
      <w:spacing w:val="4"/>
      <w:kern w:val="2"/>
      <w:sz w:val="24"/>
      <w:szCs w:val="32"/>
      <w:lang w:val="en-US" w:eastAsia="zh-CN" w:bidi="ar-SA"/>
    </w:rPr>
  </w:style>
  <w:style w:type="character" w:customStyle="1" w:styleId="76">
    <w:name w:val="日期 Char1"/>
    <w:qFormat/>
    <w:uiPriority w:val="0"/>
    <w:rPr>
      <w:kern w:val="2"/>
      <w:sz w:val="21"/>
      <w:szCs w:val="22"/>
    </w:rPr>
  </w:style>
  <w:style w:type="character" w:customStyle="1" w:styleId="77">
    <w:name w:val="普通文字 Char"/>
    <w:qFormat/>
    <w:uiPriority w:val="0"/>
    <w:rPr>
      <w:rFonts w:ascii="宋体" w:hAnsi="Courier New" w:eastAsia="宋体"/>
      <w:kern w:val="2"/>
      <w:sz w:val="21"/>
      <w:lang w:val="en-US" w:eastAsia="zh-CN" w:bidi="ar-SA"/>
    </w:rPr>
  </w:style>
  <w:style w:type="character" w:customStyle="1" w:styleId="78">
    <w:name w:val="_Style 77"/>
    <w:qFormat/>
    <w:uiPriority w:val="0"/>
    <w:rPr>
      <w:i/>
      <w:iCs/>
      <w:color w:val="808080"/>
    </w:rPr>
  </w:style>
  <w:style w:type="character" w:customStyle="1" w:styleId="79">
    <w:name w:val="Variable"/>
    <w:qFormat/>
    <w:uiPriority w:val="0"/>
    <w:rPr>
      <w:i/>
    </w:rPr>
  </w:style>
  <w:style w:type="character" w:customStyle="1" w:styleId="80">
    <w:name w:val="_Style 79"/>
    <w:qFormat/>
    <w:uiPriority w:val="0"/>
    <w:rPr>
      <w:smallCaps/>
      <w:color w:val="C0504D"/>
      <w:u w:val="single"/>
    </w:rPr>
  </w:style>
  <w:style w:type="character" w:customStyle="1" w:styleId="81">
    <w:name w:val="Char Char5"/>
    <w:qFormat/>
    <w:uiPriority w:val="0"/>
    <w:rPr>
      <w:rFonts w:eastAsia="宋体"/>
      <w:kern w:val="2"/>
      <w:sz w:val="18"/>
      <w:szCs w:val="18"/>
      <w:lang w:val="en-US" w:eastAsia="zh-CN" w:bidi="ar-SA"/>
    </w:rPr>
  </w:style>
  <w:style w:type="character" w:customStyle="1" w:styleId="82">
    <w:name w:val="CODE"/>
    <w:qFormat/>
    <w:uiPriority w:val="0"/>
    <w:rPr>
      <w:rFonts w:ascii="Courier New" w:hAnsi="Courier New"/>
      <w:sz w:val="20"/>
    </w:rPr>
  </w:style>
  <w:style w:type="character" w:customStyle="1" w:styleId="83">
    <w:name w:val="Char Char4"/>
    <w:qFormat/>
    <w:uiPriority w:val="0"/>
    <w:rPr>
      <w:rFonts w:eastAsia="宋体"/>
      <w:kern w:val="2"/>
      <w:sz w:val="18"/>
      <w:szCs w:val="18"/>
      <w:lang w:val="en-US" w:eastAsia="zh-CN" w:bidi="ar-SA"/>
    </w:rPr>
  </w:style>
  <w:style w:type="character" w:customStyle="1" w:styleId="84">
    <w:name w:val="_Style 83"/>
    <w:qFormat/>
    <w:uiPriority w:val="0"/>
    <w:rPr>
      <w:b/>
      <w:bCs/>
      <w:smallCaps/>
      <w:color w:val="C0504D"/>
      <w:spacing w:val="5"/>
      <w:u w:val="single"/>
    </w:rPr>
  </w:style>
  <w:style w:type="character" w:customStyle="1" w:styleId="85">
    <w:name w:val="批注框文本 Char1"/>
    <w:qFormat/>
    <w:uiPriority w:val="0"/>
    <w:rPr>
      <w:kern w:val="2"/>
      <w:sz w:val="18"/>
      <w:szCs w:val="18"/>
    </w:rPr>
  </w:style>
  <w:style w:type="character" w:customStyle="1" w:styleId="86">
    <w:name w:val="样式 表内文字"/>
    <w:qFormat/>
    <w:uiPriority w:val="0"/>
    <w:rPr>
      <w:rFonts w:eastAsia="宋体"/>
      <w:snapToGrid/>
      <w:color w:val="000000"/>
      <w:spacing w:val="0"/>
      <w:kern w:val="0"/>
      <w:position w:val="0"/>
      <w:sz w:val="20"/>
      <w:szCs w:val="20"/>
      <w:u w:val="none"/>
    </w:rPr>
  </w:style>
  <w:style w:type="character" w:customStyle="1" w:styleId="87">
    <w:name w:val="_Style 86"/>
    <w:qFormat/>
    <w:uiPriority w:val="0"/>
    <w:rPr>
      <w:b/>
      <w:bCs/>
      <w:smallCaps/>
      <w:spacing w:val="5"/>
    </w:rPr>
  </w:style>
  <w:style w:type="character" w:customStyle="1" w:styleId="88">
    <w:name w:val="_Style 87"/>
    <w:qFormat/>
    <w:uiPriority w:val="0"/>
    <w:rPr>
      <w:b/>
      <w:bCs/>
      <w:i/>
      <w:iCs/>
      <w:color w:val="4F81BD"/>
    </w:rPr>
  </w:style>
  <w:style w:type="character" w:customStyle="1" w:styleId="89">
    <w:name w:val="标题4 Char Char"/>
    <w:qFormat/>
    <w:uiPriority w:val="0"/>
    <w:rPr>
      <w:rFonts w:ascii="Arial" w:hAnsi="Arial"/>
      <w:b/>
      <w:bCs/>
      <w:sz w:val="24"/>
      <w:szCs w:val="32"/>
      <w:lang w:bidi="ar-SA"/>
    </w:rPr>
  </w:style>
  <w:style w:type="character" w:customStyle="1" w:styleId="90">
    <w:name w:val="标题5 Char Char"/>
    <w:link w:val="91"/>
    <w:qFormat/>
    <w:uiPriority w:val="0"/>
    <w:rPr>
      <w:rFonts w:ascii="Arial" w:hAnsi="Arial"/>
      <w:b/>
      <w:bCs/>
      <w:sz w:val="24"/>
      <w:szCs w:val="32"/>
      <w:lang w:bidi="ar-SA"/>
    </w:rPr>
  </w:style>
  <w:style w:type="paragraph" w:customStyle="1" w:styleId="91">
    <w:name w:val="标题5"/>
    <w:basedOn w:val="6"/>
    <w:link w:val="90"/>
    <w:qFormat/>
    <w:uiPriority w:val="0"/>
    <w:pPr>
      <w:spacing w:line="413" w:lineRule="auto"/>
    </w:pPr>
    <w:rPr>
      <w:rFonts w:ascii="Arial" w:hAnsi="Arial"/>
      <w:sz w:val="24"/>
      <w:szCs w:val="32"/>
      <w:lang w:bidi="ar-SA"/>
    </w:rPr>
  </w:style>
  <w:style w:type="character" w:customStyle="1" w:styleId="92">
    <w:name w:val="普通文字 Char Char"/>
    <w:qFormat/>
    <w:uiPriority w:val="0"/>
    <w:rPr>
      <w:rFonts w:ascii="宋体" w:hAnsi="Courier New" w:eastAsia="宋体" w:cs="Courier New"/>
      <w:szCs w:val="21"/>
    </w:rPr>
  </w:style>
  <w:style w:type="character" w:customStyle="1" w:styleId="93">
    <w:name w:val="引用 Char"/>
    <w:link w:val="94"/>
    <w:qFormat/>
    <w:uiPriority w:val="0"/>
    <w:rPr>
      <w:i/>
      <w:iCs/>
      <w:color w:val="000000"/>
      <w:kern w:val="2"/>
      <w:sz w:val="21"/>
      <w:szCs w:val="22"/>
      <w:lang w:bidi="ar-SA"/>
    </w:rPr>
  </w:style>
  <w:style w:type="paragraph" w:styleId="94">
    <w:name w:val="Quote"/>
    <w:basedOn w:val="1"/>
    <w:next w:val="1"/>
    <w:link w:val="93"/>
    <w:qFormat/>
    <w:uiPriority w:val="0"/>
    <w:rPr>
      <w:i/>
      <w:iCs/>
      <w:color w:val="000000"/>
      <w:kern w:val="2"/>
      <w:sz w:val="21"/>
      <w:szCs w:val="22"/>
      <w:lang w:bidi="ar-SA"/>
    </w:rPr>
  </w:style>
  <w:style w:type="character" w:customStyle="1" w:styleId="95">
    <w:name w:val="明显引用 Char"/>
    <w:link w:val="96"/>
    <w:qFormat/>
    <w:uiPriority w:val="0"/>
    <w:rPr>
      <w:b/>
      <w:bCs/>
      <w:i/>
      <w:iCs/>
      <w:color w:val="4F81BD"/>
      <w:kern w:val="2"/>
      <w:sz w:val="21"/>
      <w:szCs w:val="22"/>
      <w:lang w:bidi="ar-SA"/>
    </w:rPr>
  </w:style>
  <w:style w:type="paragraph" w:styleId="96">
    <w:name w:val="Intense Quote"/>
    <w:basedOn w:val="1"/>
    <w:next w:val="1"/>
    <w:link w:val="95"/>
    <w:qFormat/>
    <w:uiPriority w:val="0"/>
    <w:pPr>
      <w:pBdr>
        <w:bottom w:val="single" w:color="4F81BD" w:sz="4" w:space="4"/>
      </w:pBdr>
      <w:spacing w:before="200" w:beforeLines="0" w:after="280" w:afterLines="0"/>
      <w:ind w:left="936" w:right="936"/>
    </w:pPr>
    <w:rPr>
      <w:b/>
      <w:bCs/>
      <w:i/>
      <w:iCs/>
      <w:color w:val="4F81BD"/>
      <w:kern w:val="2"/>
      <w:sz w:val="21"/>
      <w:szCs w:val="22"/>
      <w:lang w:bidi="ar-SA"/>
    </w:rPr>
  </w:style>
  <w:style w:type="character" w:customStyle="1" w:styleId="97">
    <w:name w:val="textcontents"/>
    <w:qFormat/>
    <w:uiPriority w:val="0"/>
    <w:rPr>
      <w:rFonts w:cs="Times New Roman"/>
    </w:rPr>
  </w:style>
  <w:style w:type="paragraph" w:customStyle="1" w:styleId="98">
    <w:name w:val="H2"/>
    <w:basedOn w:val="1"/>
    <w:next w:val="1"/>
    <w:qFormat/>
    <w:uiPriority w:val="0"/>
    <w:pPr>
      <w:keepNext/>
      <w:autoSpaceDE w:val="0"/>
      <w:autoSpaceDN w:val="0"/>
      <w:adjustRightInd w:val="0"/>
      <w:spacing w:before="100" w:beforeLines="0" w:after="100" w:afterLines="0"/>
      <w:jc w:val="left"/>
      <w:outlineLvl w:val="2"/>
    </w:pPr>
    <w:rPr>
      <w:b/>
      <w:kern w:val="0"/>
      <w:sz w:val="36"/>
      <w:szCs w:val="20"/>
    </w:rPr>
  </w:style>
  <w:style w:type="paragraph" w:customStyle="1" w:styleId="99">
    <w:name w:val=" 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100">
    <w:name w:val="Char Char Char Char Char Char"/>
    <w:basedOn w:val="1"/>
    <w:qFormat/>
    <w:uiPriority w:val="0"/>
  </w:style>
  <w:style w:type="paragraph" w:customStyle="1" w:styleId="101">
    <w:name w:val="样式 标题 3 + (中文) 黑体 小四 非加粗 段前: 7.8 磅 段后: 0 磅 行距: 固定值 20 磅"/>
    <w:basedOn w:val="6"/>
    <w:qFormat/>
    <w:uiPriority w:val="0"/>
    <w:pPr>
      <w:spacing w:before="0" w:beforeLines="0" w:after="0" w:afterLines="0" w:line="400" w:lineRule="exact"/>
    </w:pPr>
    <w:rPr>
      <w:rFonts w:eastAsia="黑体" w:cs="宋体"/>
      <w:b w:val="0"/>
      <w:bCs w:val="0"/>
      <w:sz w:val="24"/>
      <w:szCs w:val="20"/>
    </w:rPr>
  </w:style>
  <w:style w:type="paragraph" w:customStyle="1" w:styleId="102">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03">
    <w:name w:val="H1"/>
    <w:basedOn w:val="1"/>
    <w:next w:val="1"/>
    <w:qFormat/>
    <w:uiPriority w:val="0"/>
    <w:pPr>
      <w:keepNext/>
      <w:autoSpaceDE w:val="0"/>
      <w:autoSpaceDN w:val="0"/>
      <w:adjustRightInd w:val="0"/>
      <w:spacing w:before="100" w:beforeLines="0" w:after="100" w:afterLines="0"/>
      <w:jc w:val="left"/>
      <w:outlineLvl w:val="1"/>
    </w:pPr>
    <w:rPr>
      <w:b/>
      <w:kern w:val="36"/>
      <w:sz w:val="48"/>
      <w:szCs w:val="20"/>
    </w:rPr>
  </w:style>
  <w:style w:type="paragraph" w:customStyle="1" w:styleId="104">
    <w:name w:val="reader-word-layer"/>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05">
    <w:name w:val=" Char"/>
    <w:basedOn w:val="1"/>
    <w:qFormat/>
    <w:uiPriority w:val="0"/>
    <w:pPr>
      <w:tabs>
        <w:tab w:val="left" w:pos="360"/>
      </w:tabs>
    </w:pPr>
    <w:rPr>
      <w:sz w:val="24"/>
    </w:rPr>
  </w:style>
  <w:style w:type="paragraph" w:customStyle="1" w:styleId="106">
    <w:name w:val="样式 标题 2 + Times New Roman 四号 非加粗 段前: 5 磅 段后: 0 磅 行距: 固定值 20..."/>
    <w:basedOn w:val="4"/>
    <w:qFormat/>
    <w:uiPriority w:val="0"/>
    <w:pPr>
      <w:keepLines/>
      <w:numPr>
        <w:ilvl w:val="0"/>
        <w:numId w:val="0"/>
      </w:numPr>
      <w:spacing w:before="100" w:beforeLines="0" w:line="400" w:lineRule="exact"/>
    </w:pPr>
    <w:rPr>
      <w:rFonts w:ascii="Times New Roman" w:eastAsia="黑体" w:cs="宋体"/>
      <w:kern w:val="0"/>
    </w:rPr>
  </w:style>
  <w:style w:type="paragraph" w:customStyle="1" w:styleId="107">
    <w:name w:val="正文文字缩进 3"/>
    <w:basedOn w:val="1"/>
    <w:qFormat/>
    <w:uiPriority w:val="0"/>
    <w:pPr>
      <w:widowControl/>
      <w:spacing w:line="606" w:lineRule="atLeast"/>
      <w:ind w:firstLine="538"/>
      <w:textAlignment w:val="baseline"/>
    </w:pPr>
    <w:rPr>
      <w:rFonts w:ascii="宋体"/>
      <w:color w:val="000000"/>
      <w:kern w:val="0"/>
      <w:sz w:val="24"/>
      <w:szCs w:val="20"/>
      <w:u w:val="none" w:color="000000"/>
    </w:rPr>
  </w:style>
  <w:style w:type="paragraph" w:customStyle="1" w:styleId="108">
    <w:name w:val="Definition List"/>
    <w:basedOn w:val="1"/>
    <w:next w:val="109"/>
    <w:qFormat/>
    <w:uiPriority w:val="0"/>
    <w:pPr>
      <w:autoSpaceDE w:val="0"/>
      <w:autoSpaceDN w:val="0"/>
      <w:adjustRightInd w:val="0"/>
      <w:ind w:left="360"/>
      <w:jc w:val="left"/>
    </w:pPr>
    <w:rPr>
      <w:kern w:val="0"/>
      <w:sz w:val="24"/>
      <w:szCs w:val="20"/>
    </w:rPr>
  </w:style>
  <w:style w:type="paragraph" w:customStyle="1" w:styleId="109">
    <w:name w:val="Definition Term"/>
    <w:basedOn w:val="1"/>
    <w:next w:val="108"/>
    <w:qFormat/>
    <w:uiPriority w:val="0"/>
    <w:pPr>
      <w:autoSpaceDE w:val="0"/>
      <w:autoSpaceDN w:val="0"/>
      <w:adjustRightInd w:val="0"/>
      <w:jc w:val="left"/>
    </w:pPr>
    <w:rPr>
      <w:kern w:val="0"/>
      <w:sz w:val="24"/>
      <w:szCs w:val="20"/>
    </w:rPr>
  </w:style>
  <w:style w:type="paragraph" w:customStyle="1" w:styleId="110">
    <w:name w:val="H4"/>
    <w:basedOn w:val="1"/>
    <w:next w:val="1"/>
    <w:qFormat/>
    <w:uiPriority w:val="0"/>
    <w:pPr>
      <w:keepNext/>
      <w:autoSpaceDE w:val="0"/>
      <w:autoSpaceDN w:val="0"/>
      <w:adjustRightInd w:val="0"/>
      <w:spacing w:before="100" w:beforeLines="0" w:after="100" w:afterLines="0"/>
      <w:jc w:val="left"/>
      <w:outlineLvl w:val="4"/>
    </w:pPr>
    <w:rPr>
      <w:b/>
      <w:kern w:val="0"/>
      <w:sz w:val="24"/>
      <w:szCs w:val="20"/>
    </w:rPr>
  </w:style>
  <w:style w:type="paragraph" w:customStyle="1" w:styleId="111">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12">
    <w:name w:val="Char1"/>
    <w:basedOn w:val="1"/>
    <w:qFormat/>
    <w:uiPriority w:val="0"/>
  </w:style>
  <w:style w:type="paragraph" w:customStyle="1" w:styleId="113">
    <w:name w:val="H3"/>
    <w:basedOn w:val="1"/>
    <w:next w:val="1"/>
    <w:qFormat/>
    <w:uiPriority w:val="0"/>
    <w:pPr>
      <w:keepNext/>
      <w:autoSpaceDE w:val="0"/>
      <w:autoSpaceDN w:val="0"/>
      <w:adjustRightInd w:val="0"/>
      <w:spacing w:before="100" w:beforeLines="0" w:after="100" w:afterLines="0"/>
      <w:jc w:val="left"/>
      <w:outlineLvl w:val="3"/>
    </w:pPr>
    <w:rPr>
      <w:b/>
      <w:kern w:val="0"/>
      <w:sz w:val="28"/>
      <w:szCs w:val="20"/>
    </w:rPr>
  </w:style>
  <w:style w:type="paragraph" w:customStyle="1" w:styleId="114">
    <w:name w:val="Address"/>
    <w:basedOn w:val="1"/>
    <w:next w:val="1"/>
    <w:qFormat/>
    <w:uiPriority w:val="0"/>
    <w:pPr>
      <w:autoSpaceDE w:val="0"/>
      <w:autoSpaceDN w:val="0"/>
      <w:adjustRightInd w:val="0"/>
      <w:jc w:val="left"/>
    </w:pPr>
    <w:rPr>
      <w:i/>
      <w:kern w:val="0"/>
      <w:sz w:val="24"/>
      <w:szCs w:val="20"/>
    </w:rPr>
  </w:style>
  <w:style w:type="paragraph" w:customStyle="1" w:styleId="115">
    <w:name w:val=" Char Char Char Char Char Char"/>
    <w:basedOn w:val="1"/>
    <w:qFormat/>
    <w:uiPriority w:val="0"/>
  </w:style>
  <w:style w:type="paragraph" w:customStyle="1" w:styleId="116">
    <w:name w:val="正文2"/>
    <w:basedOn w:val="1"/>
    <w:qFormat/>
    <w:uiPriority w:val="0"/>
    <w:pPr>
      <w:ind w:firstLine="735"/>
    </w:pPr>
    <w:rPr>
      <w:b/>
      <w:sz w:val="32"/>
      <w:szCs w:val="20"/>
    </w:rPr>
  </w:style>
  <w:style w:type="paragraph" w:customStyle="1" w:styleId="117">
    <w:name w:val="默认段落字体 Para Char Char Char Char"/>
    <w:basedOn w:val="1"/>
    <w:qFormat/>
    <w:uiPriority w:val="0"/>
    <w:rPr>
      <w:szCs w:val="21"/>
    </w:rPr>
  </w:style>
  <w:style w:type="paragraph" w:styleId="11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样式 标题 3 + (西文) Arial (中文) 黑体 小四 非加粗 蓝绿色 段前: 3 磅 段后: 3 磅 行... Char"/>
    <w:basedOn w:val="6"/>
    <w:qFormat/>
    <w:uiPriority w:val="0"/>
    <w:pPr>
      <w:keepNext w:val="0"/>
      <w:keepLines w:val="0"/>
      <w:suppressLineNumbers/>
      <w:suppressAutoHyphens/>
      <w:spacing w:before="60" w:beforeLines="0" w:after="60" w:afterLines="0" w:line="400" w:lineRule="exact"/>
    </w:pPr>
    <w:rPr>
      <w:rFonts w:ascii="黑体" w:hAnsi="黑体" w:eastAsia="黑体" w:cs="宋体"/>
      <w:b w:val="0"/>
      <w:bCs w:val="0"/>
      <w:color w:val="000000"/>
      <w:sz w:val="24"/>
      <w:szCs w:val="24"/>
    </w:rPr>
  </w:style>
  <w:style w:type="paragraph" w:customStyle="1" w:styleId="120">
    <w:name w:val="juzhong"/>
    <w:basedOn w:val="1"/>
    <w:qFormat/>
    <w:uiPriority w:val="0"/>
    <w:pPr>
      <w:widowControl/>
      <w:jc w:val="left"/>
    </w:pPr>
    <w:rPr>
      <w:rFonts w:ascii="宋体" w:hAnsi="宋体" w:cs="宋体"/>
      <w:color w:val="000000"/>
      <w:kern w:val="0"/>
      <w:sz w:val="24"/>
    </w:rPr>
  </w:style>
  <w:style w:type="paragraph" w:customStyle="1" w:styleId="121">
    <w:name w:val="H6"/>
    <w:basedOn w:val="1"/>
    <w:next w:val="1"/>
    <w:qFormat/>
    <w:uiPriority w:val="0"/>
    <w:pPr>
      <w:keepNext/>
      <w:autoSpaceDE w:val="0"/>
      <w:autoSpaceDN w:val="0"/>
      <w:adjustRightInd w:val="0"/>
      <w:spacing w:before="100" w:beforeLines="0" w:after="100" w:afterLines="0"/>
      <w:jc w:val="left"/>
      <w:outlineLvl w:val="6"/>
    </w:pPr>
    <w:rPr>
      <w:b/>
      <w:kern w:val="0"/>
      <w:sz w:val="16"/>
      <w:szCs w:val="20"/>
    </w:rPr>
  </w:style>
  <w:style w:type="paragraph" w:styleId="122">
    <w:name w:val="List Paragraph"/>
    <w:basedOn w:val="1"/>
    <w:qFormat/>
    <w:uiPriority w:val="0"/>
    <w:pPr>
      <w:ind w:firstLine="420" w:firstLineChars="200"/>
    </w:pPr>
    <w:rPr>
      <w:rFonts w:ascii="Calibri" w:hAnsi="Calibri"/>
      <w:szCs w:val="22"/>
    </w:rPr>
  </w:style>
  <w:style w:type="paragraph" w:customStyle="1" w:styleId="123">
    <w:name w:val="_Style 122"/>
    <w:qFormat/>
    <w:uiPriority w:val="0"/>
    <w:rPr>
      <w:rFonts w:ascii="Times New Roman" w:hAnsi="Times New Roman" w:eastAsia="宋体" w:cs="Times New Roman"/>
      <w:kern w:val="2"/>
      <w:sz w:val="21"/>
      <w:szCs w:val="24"/>
      <w:lang w:val="en-US" w:eastAsia="zh-CN" w:bidi="ar-SA"/>
    </w:rPr>
  </w:style>
  <w:style w:type="paragraph" w:customStyle="1" w:styleId="124">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5">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26">
    <w:name w:val="正文4"/>
    <w:basedOn w:val="1"/>
    <w:qFormat/>
    <w:uiPriority w:val="0"/>
    <w:pPr>
      <w:ind w:firstLine="630"/>
    </w:pPr>
    <w:rPr>
      <w:sz w:val="28"/>
      <w:szCs w:val="20"/>
    </w:rPr>
  </w:style>
  <w:style w:type="paragraph" w:customStyle="1" w:styleId="127">
    <w:name w:val="样式A"/>
    <w:basedOn w:val="21"/>
    <w:qFormat/>
    <w:uiPriority w:val="0"/>
    <w:pPr>
      <w:spacing w:line="400" w:lineRule="exact"/>
      <w:ind w:firstLine="0"/>
    </w:pPr>
    <w:rPr>
      <w:rFonts w:ascii="宋体" w:hAnsi="宋体" w:eastAsia="宋体"/>
      <w:sz w:val="21"/>
      <w:szCs w:val="21"/>
    </w:rPr>
  </w:style>
  <w:style w:type="paragraph" w:customStyle="1" w:styleId="128">
    <w:name w:val="Normal (Web)"/>
    <w:qFormat/>
    <w:uiPriority w:val="0"/>
    <w:pPr>
      <w:spacing w:before="100" w:beforeAutospacing="1" w:after="100" w:afterAutospacing="1" w:line="360" w:lineRule="auto"/>
    </w:pPr>
    <w:rPr>
      <w:rFonts w:ascii="宋体" w:hAnsi="宋体" w:eastAsia="宋体" w:cs="宋体"/>
      <w:sz w:val="25"/>
      <w:szCs w:val="25"/>
      <w:lang w:val="en-US" w:eastAsia="zh-CN" w:bidi="ar-SA"/>
    </w:rPr>
  </w:style>
  <w:style w:type="paragraph" w:customStyle="1" w:styleId="129">
    <w:name w:val="p0"/>
    <w:basedOn w:val="1"/>
    <w:qFormat/>
    <w:uiPriority w:val="0"/>
    <w:pPr>
      <w:widowControl/>
    </w:pPr>
    <w:rPr>
      <w:kern w:val="0"/>
      <w:szCs w:val="21"/>
    </w:rPr>
  </w:style>
  <w:style w:type="paragraph" w:customStyle="1" w:styleId="130">
    <w:name w:val="投标文件2"/>
    <w:basedOn w:val="1"/>
    <w:qFormat/>
    <w:uiPriority w:val="0"/>
    <w:pPr>
      <w:spacing w:line="360" w:lineRule="auto"/>
    </w:pPr>
    <w:rPr>
      <w:rFonts w:ascii="宋体" w:hAnsi="宋体"/>
      <w:szCs w:val="21"/>
    </w:rPr>
  </w:style>
  <w:style w:type="paragraph" w:customStyle="1" w:styleId="131">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32">
    <w:name w:val=" Char Char Char Char"/>
    <w:basedOn w:val="1"/>
    <w:qFormat/>
    <w:uiPriority w:val="0"/>
    <w:pPr>
      <w:tabs>
        <w:tab w:val="left" w:pos="360"/>
      </w:tabs>
      <w:spacing w:line="440" w:lineRule="exact"/>
      <w:ind w:firstLine="480" w:firstLineChars="200"/>
    </w:pPr>
    <w:rPr>
      <w:rFonts w:cs="宋体"/>
      <w:kern w:val="0"/>
      <w:sz w:val="24"/>
      <w:u w:val="wave"/>
    </w:rPr>
  </w:style>
  <w:style w:type="paragraph" w:customStyle="1" w:styleId="133">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34">
    <w:name w:val="_Style 133"/>
    <w:basedOn w:val="3"/>
    <w:next w:val="1"/>
    <w:qFormat/>
    <w:uiPriority w:val="0"/>
    <w:pPr>
      <w:keepLines/>
      <w:numPr>
        <w:ilvl w:val="0"/>
        <w:numId w:val="0"/>
      </w:numPr>
      <w:spacing w:before="340" w:beforeLines="0" w:after="330" w:afterLines="0" w:line="576" w:lineRule="auto"/>
      <w:outlineLvl w:val="9"/>
    </w:pPr>
    <w:rPr>
      <w:rFonts w:ascii="Calibri" w:hAnsi="Calibri"/>
      <w:bCs/>
      <w:kern w:val="44"/>
      <w:sz w:val="44"/>
      <w:szCs w:val="44"/>
    </w:rPr>
  </w:style>
  <w:style w:type="paragraph" w:customStyle="1" w:styleId="13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7">
    <w:name w:val="默认段落字体 Para Char"/>
    <w:basedOn w:val="1"/>
    <w:qFormat/>
    <w:uiPriority w:val="0"/>
    <w:rPr>
      <w:rFonts w:ascii="Tahoma" w:hAnsi="Tahoma"/>
      <w:sz w:val="24"/>
      <w:szCs w:val="20"/>
    </w:rPr>
  </w:style>
  <w:style w:type="paragraph" w:customStyle="1" w:styleId="138">
    <w:name w:val="H5"/>
    <w:basedOn w:val="1"/>
    <w:next w:val="1"/>
    <w:qFormat/>
    <w:uiPriority w:val="0"/>
    <w:pPr>
      <w:keepNext/>
      <w:autoSpaceDE w:val="0"/>
      <w:autoSpaceDN w:val="0"/>
      <w:adjustRightInd w:val="0"/>
      <w:spacing w:before="100" w:beforeLines="0" w:after="100" w:afterLines="0"/>
      <w:jc w:val="left"/>
      <w:outlineLvl w:val="5"/>
    </w:pPr>
    <w:rPr>
      <w:b/>
      <w:kern w:val="0"/>
      <w:sz w:val="20"/>
      <w:szCs w:val="20"/>
    </w:rPr>
  </w:style>
  <w:style w:type="paragraph" w:customStyle="1" w:styleId="139">
    <w:name w:val="表正文"/>
    <w:basedOn w:val="1"/>
    <w:qFormat/>
    <w:uiPriority w:val="0"/>
    <w:pPr>
      <w:spacing w:before="20" w:after="20"/>
      <w:jc w:val="center"/>
    </w:pPr>
    <w:rPr>
      <w:szCs w:val="20"/>
    </w:rPr>
  </w:style>
  <w:style w:type="paragraph" w:customStyle="1" w:styleId="140">
    <w:name w:val="纯文本1"/>
    <w:basedOn w:val="1"/>
    <w:qFormat/>
    <w:uiPriority w:val="0"/>
    <w:pPr>
      <w:widowControl/>
      <w:adjustRightInd w:val="0"/>
      <w:textAlignment w:val="baseline"/>
    </w:pPr>
    <w:rPr>
      <w:rFonts w:ascii="宋体" w:hAnsi="Courier New"/>
      <w:szCs w:val="20"/>
    </w:rPr>
  </w:style>
  <w:style w:type="table" w:customStyle="1" w:styleId="141">
    <w:name w:val="Table Normal"/>
    <w:unhideWhenUsed/>
    <w:qFormat/>
    <w:uiPriority w:val="0"/>
    <w:rPr>
      <w:lang w:val="en-US" w:eastAsia="zh-CN" w:bidi="ar-SA"/>
    </w:rPr>
    <w:tblPr>
      <w:tblCellMar>
        <w:top w:w="0" w:type="dxa"/>
        <w:left w:w="0" w:type="dxa"/>
        <w:bottom w:w="0" w:type="dxa"/>
        <w:right w:w="0" w:type="dxa"/>
      </w:tblCellMar>
    </w:tblPr>
  </w:style>
  <w:style w:type="character" w:customStyle="1" w:styleId="142">
    <w:name w:val="正文文本 3 Char"/>
    <w:link w:val="19"/>
    <w:qFormat/>
    <w:uiPriority w:val="0"/>
    <w:rPr>
      <w:kern w:val="2"/>
      <w:sz w:val="16"/>
      <w:szCs w:val="16"/>
    </w:rPr>
  </w:style>
  <w:style w:type="paragraph" w:customStyle="1" w:styleId="143">
    <w:name w:val="Default"/>
    <w:link w:val="144"/>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44">
    <w:name w:val="Default Char"/>
    <w:link w:val="143"/>
    <w:qFormat/>
    <w:uiPriority w:val="0"/>
    <w:rPr>
      <w:rFonts w:ascii="宋体"/>
      <w:color w:val="000000"/>
      <w:sz w:val="24"/>
    </w:rPr>
  </w:style>
  <w:style w:type="character" w:customStyle="1" w:styleId="145">
    <w:name w:val="标题 1 字符"/>
    <w:qFormat/>
    <w:uiPriority w:val="0"/>
    <w:rPr>
      <w:rFonts w:eastAsia="宋体"/>
      <w:b/>
      <w:kern w:val="44"/>
      <w:sz w:val="44"/>
    </w:rPr>
  </w:style>
  <w:style w:type="character" w:customStyle="1" w:styleId="146">
    <w:name w:val="正文1"/>
    <w:qFormat/>
    <w:uiPriority w:val="0"/>
    <w:rPr>
      <w:rFonts w:ascii="宋体" w:hAnsi="宋体"/>
      <w:color w:val="000000"/>
    </w:rPr>
  </w:style>
  <w:style w:type="character" w:customStyle="1" w:styleId="147">
    <w:name w:val="正文文本缩进 Char"/>
    <w:link w:val="21"/>
    <w:qFormat/>
    <w:uiPriority w:val="99"/>
    <w:rPr>
      <w:rFonts w:eastAsia="黑体"/>
      <w:kern w:val="2"/>
      <w:sz w:val="4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阳江市造价站</Company>
  <Pages>79</Pages>
  <Words>23479</Words>
  <Characters>24388</Characters>
  <Lines>363</Lines>
  <Paragraphs>102</Paragraphs>
  <TotalTime>84</TotalTime>
  <ScaleCrop>false</ScaleCrop>
  <LinksUpToDate>false</LinksUpToDate>
  <CharactersWithSpaces>25053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2019-03-11T06:44:00Z</dcterms:created>
  <dc:creator>共享</dc:creator>
  <cp:lastModifiedBy>Lenovo</cp:lastModifiedBy>
  <cp:lastPrinted>2025-05-30T03:18:00Z</cp:lastPrinted>
  <dcterms:modified xsi:type="dcterms:W3CDTF">2025-06-05T08:51:51Z</dcterms:modified>
  <dc:title>总  目  录</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3CE0DF3BD8BA4FB982841DE1702B3940_13</vt:lpwstr>
  </property>
  <property fmtid="{D5CDD505-2E9C-101B-9397-08002B2CF9AE}" pid="4" name="KSOTemplateDocerSaveRecord">
    <vt:lpwstr>eyJoZGlkIjoiYjZkODgzOGFkOWY5YzZhY2I0ODU4MzA1MDVlMzkwNmUifQ==</vt:lpwstr>
  </property>
</Properties>
</file>