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0A17D">
      <w:pPr>
        <w:autoSpaceDE w:val="0"/>
        <w:autoSpaceDN w:val="0"/>
        <w:adjustRightInd w:val="0"/>
        <w:spacing w:line="640" w:lineRule="exact"/>
        <w:jc w:val="both"/>
        <w:rPr>
          <w:rFonts w:ascii="微软雅黑" w:hAnsi="微软雅黑" w:eastAsia="微软雅黑" w:cs="微软雅黑"/>
          <w:b/>
          <w:color w:val="auto"/>
          <w:kern w:val="0"/>
          <w:sz w:val="24"/>
          <w:szCs w:val="24"/>
          <w:highlight w:val="none"/>
        </w:rPr>
      </w:pPr>
      <w:bookmarkStart w:id="68" w:name="_GoBack"/>
      <w:bookmarkEnd w:id="68"/>
    </w:p>
    <w:p w14:paraId="3676651A">
      <w:pPr>
        <w:autoSpaceDE w:val="0"/>
        <w:autoSpaceDN w:val="0"/>
        <w:adjustRightInd w:val="0"/>
        <w:spacing w:line="640" w:lineRule="exact"/>
        <w:jc w:val="center"/>
        <w:rPr>
          <w:rFonts w:ascii="华文中宋" w:hAnsi="华文中宋" w:eastAsia="华文中宋" w:cs="华文中宋"/>
          <w:b/>
          <w:color w:val="auto"/>
          <w:kern w:val="0"/>
          <w:sz w:val="24"/>
          <w:szCs w:val="24"/>
          <w:highlight w:val="none"/>
        </w:rPr>
      </w:pPr>
      <w:r>
        <w:rPr>
          <w:rFonts w:hint="eastAsia" w:ascii="微软雅黑" w:hAnsi="微软雅黑" w:eastAsia="微软雅黑" w:cs="微软雅黑"/>
          <w:b/>
          <w:color w:val="auto"/>
          <w:kern w:val="0"/>
          <w:sz w:val="24"/>
          <w:szCs w:val="24"/>
          <w:highlight w:val="none"/>
        </w:rPr>
        <w:t>合同编号</w:t>
      </w:r>
      <w:r>
        <w:rPr>
          <w:rFonts w:hint="eastAsia" w:ascii="Malgun Gothic Semilight" w:hAnsi="Malgun Gothic Semilight" w:eastAsia="Malgun Gothic Semilight" w:cs="Malgun Gothic Semilight"/>
          <w:b/>
          <w:color w:val="auto"/>
          <w:kern w:val="0"/>
          <w:sz w:val="24"/>
          <w:szCs w:val="24"/>
          <w:highlight w:val="none"/>
        </w:rPr>
        <w:t>：</w:t>
      </w:r>
    </w:p>
    <w:p w14:paraId="1E7A036C">
      <w:pPr>
        <w:autoSpaceDE w:val="0"/>
        <w:autoSpaceDN w:val="0"/>
        <w:adjustRightInd w:val="0"/>
        <w:spacing w:line="640" w:lineRule="exact"/>
        <w:ind w:left="260" w:leftChars="124" w:firstLine="832" w:firstLineChars="160"/>
        <w:jc w:val="left"/>
        <w:rPr>
          <w:rFonts w:ascii="华文中宋" w:hAnsi="华文中宋" w:eastAsia="华文中宋" w:cs="华文中宋"/>
          <w:b/>
          <w:color w:val="auto"/>
          <w:kern w:val="0"/>
          <w:sz w:val="52"/>
          <w:szCs w:val="52"/>
          <w:highlight w:val="none"/>
        </w:rPr>
      </w:pPr>
    </w:p>
    <w:p w14:paraId="1D5534B0">
      <w:pPr>
        <w:autoSpaceDE w:val="0"/>
        <w:autoSpaceDN w:val="0"/>
        <w:adjustRightInd w:val="0"/>
        <w:spacing w:line="640" w:lineRule="exact"/>
        <w:ind w:left="260" w:leftChars="124" w:firstLine="832" w:firstLineChars="160"/>
        <w:jc w:val="left"/>
        <w:rPr>
          <w:rFonts w:ascii="华文中宋" w:hAnsi="华文中宋" w:eastAsia="华文中宋" w:cs="华文中宋"/>
          <w:b/>
          <w:color w:val="auto"/>
          <w:kern w:val="0"/>
          <w:sz w:val="52"/>
          <w:szCs w:val="52"/>
          <w:highlight w:val="none"/>
        </w:rPr>
      </w:pPr>
    </w:p>
    <w:p w14:paraId="54753372">
      <w:pPr>
        <w:autoSpaceDE w:val="0"/>
        <w:autoSpaceDN w:val="0"/>
        <w:adjustRightInd w:val="0"/>
        <w:spacing w:line="640" w:lineRule="exact"/>
        <w:ind w:left="260" w:leftChars="124" w:firstLine="832" w:firstLineChars="160"/>
        <w:jc w:val="center"/>
        <w:rPr>
          <w:rFonts w:ascii="华文中宋" w:hAnsi="华文中宋" w:eastAsia="华文中宋" w:cs="华文中宋"/>
          <w:b/>
          <w:color w:val="auto"/>
          <w:kern w:val="0"/>
          <w:sz w:val="52"/>
          <w:szCs w:val="52"/>
          <w:highlight w:val="none"/>
        </w:rPr>
      </w:pPr>
    </w:p>
    <w:p w14:paraId="6333233C">
      <w:pPr>
        <w:autoSpaceDE w:val="0"/>
        <w:autoSpaceDN w:val="0"/>
        <w:adjustRightInd w:val="0"/>
        <w:spacing w:line="640" w:lineRule="exact"/>
        <w:jc w:val="center"/>
        <w:rPr>
          <w:rFonts w:ascii="华文中宋" w:hAnsi="华文中宋" w:eastAsia="华文中宋" w:cs="华文中宋"/>
          <w:b/>
          <w:color w:val="auto"/>
          <w:kern w:val="0"/>
          <w:sz w:val="52"/>
          <w:szCs w:val="52"/>
          <w:highlight w:val="none"/>
        </w:rPr>
      </w:pPr>
      <w:r>
        <w:rPr>
          <w:rFonts w:hint="eastAsia" w:ascii="微软雅黑" w:hAnsi="微软雅黑" w:eastAsia="微软雅黑" w:cs="微软雅黑"/>
          <w:b/>
          <w:color w:val="auto"/>
          <w:kern w:val="0"/>
          <w:sz w:val="52"/>
          <w:szCs w:val="52"/>
          <w:highlight w:val="none"/>
        </w:rPr>
        <w:t>建设工程质量检测</w:t>
      </w:r>
      <w:r>
        <w:rPr>
          <w:rFonts w:hint="eastAsia" w:ascii="微软雅黑" w:hAnsi="微软雅黑" w:eastAsia="微软雅黑" w:cs="微软雅黑"/>
          <w:b/>
          <w:color w:val="auto"/>
          <w:kern w:val="0"/>
          <w:sz w:val="52"/>
          <w:szCs w:val="52"/>
          <w:highlight w:val="none"/>
          <w:lang w:val="en-US" w:eastAsia="zh-CN"/>
        </w:rPr>
        <w:t>和监测</w:t>
      </w:r>
      <w:r>
        <w:rPr>
          <w:rFonts w:hint="eastAsia" w:ascii="微软雅黑" w:hAnsi="微软雅黑" w:eastAsia="微软雅黑" w:cs="微软雅黑"/>
          <w:b/>
          <w:color w:val="auto"/>
          <w:kern w:val="0"/>
          <w:sz w:val="52"/>
          <w:szCs w:val="52"/>
          <w:highlight w:val="none"/>
        </w:rPr>
        <w:t>合同</w:t>
      </w:r>
    </w:p>
    <w:p w14:paraId="2C1EB458">
      <w:pPr>
        <w:spacing w:line="640" w:lineRule="exact"/>
        <w:jc w:val="center"/>
        <w:rPr>
          <w:rFonts w:ascii="仿宋" w:hAnsi="仿宋" w:eastAsia="仿宋" w:cs="Times New Roman"/>
          <w:bCs/>
          <w:color w:val="auto"/>
          <w:sz w:val="32"/>
          <w:szCs w:val="32"/>
          <w:highlight w:val="none"/>
        </w:rPr>
      </w:pPr>
    </w:p>
    <w:p w14:paraId="4D09CCE2">
      <w:pPr>
        <w:spacing w:line="640" w:lineRule="exact"/>
        <w:rPr>
          <w:rFonts w:ascii="仿宋" w:hAnsi="仿宋" w:eastAsia="仿宋" w:cs="Times New Roman"/>
          <w:bCs/>
          <w:color w:val="auto"/>
          <w:sz w:val="32"/>
          <w:szCs w:val="32"/>
          <w:highlight w:val="none"/>
        </w:rPr>
      </w:pPr>
    </w:p>
    <w:p w14:paraId="30F48A6D">
      <w:pPr>
        <w:pStyle w:val="2"/>
        <w:rPr>
          <w:rFonts w:ascii="仿宋" w:hAnsi="仿宋" w:eastAsia="仿宋" w:cs="Times New Roman"/>
          <w:bCs/>
          <w:color w:val="auto"/>
          <w:sz w:val="32"/>
          <w:szCs w:val="32"/>
          <w:highlight w:val="none"/>
        </w:rPr>
      </w:pPr>
    </w:p>
    <w:p w14:paraId="032B7D32">
      <w:pPr>
        <w:rPr>
          <w:highlight w:val="none"/>
        </w:rPr>
      </w:pPr>
    </w:p>
    <w:p w14:paraId="6404C858">
      <w:pPr>
        <w:spacing w:line="640" w:lineRule="exact"/>
        <w:ind w:left="2167" w:leftChars="270" w:hanging="1600" w:hangingChars="500"/>
        <w:rPr>
          <w:rFonts w:hint="eastAsia" w:ascii="仿宋" w:hAnsi="仿宋" w:eastAsia="仿宋" w:cs="Times New Roman"/>
          <w:bCs/>
          <w:color w:val="auto"/>
          <w:sz w:val="32"/>
          <w:szCs w:val="32"/>
          <w:highlight w:val="none"/>
          <w:u w:val="single"/>
          <w:lang w:eastAsia="zh-CN"/>
        </w:rPr>
      </w:pPr>
      <w:r>
        <w:rPr>
          <w:rFonts w:hint="eastAsia" w:ascii="仿宋" w:hAnsi="仿宋" w:eastAsia="仿宋" w:cs="Times New Roman"/>
          <w:bCs/>
          <w:color w:val="auto"/>
          <w:sz w:val="32"/>
          <w:szCs w:val="32"/>
          <w:highlight w:val="none"/>
        </w:rPr>
        <w:t>项目名称：</w:t>
      </w:r>
      <w:bookmarkStart w:id="0" w:name="_Hlk46334363"/>
      <w:r>
        <w:rPr>
          <w:rFonts w:hint="eastAsia" w:ascii="仿宋" w:hAnsi="仿宋" w:eastAsia="仿宋" w:cs="Times New Roman"/>
          <w:bCs/>
          <w:color w:val="auto"/>
          <w:sz w:val="32"/>
          <w:szCs w:val="32"/>
          <w:highlight w:val="none"/>
          <w:u w:val="single"/>
        </w:rPr>
        <w:t>广州市增城区荔湖街新城大道东侧18005200A24018号地块建设项目检测监测</w:t>
      </w:r>
    </w:p>
    <w:bookmarkEnd w:id="0"/>
    <w:p w14:paraId="2C2B29F9">
      <w:pPr>
        <w:spacing w:line="640" w:lineRule="exact"/>
        <w:ind w:left="2181" w:leftChars="277" w:hanging="1600" w:hangingChars="500"/>
        <w:rPr>
          <w:rFonts w:ascii="仿宋" w:hAnsi="仿宋" w:eastAsia="仿宋" w:cs="Times New Roman"/>
          <w:bCs/>
          <w:color w:val="auto"/>
          <w:sz w:val="32"/>
          <w:szCs w:val="32"/>
          <w:highlight w:val="none"/>
        </w:rPr>
      </w:pPr>
      <w:r>
        <w:rPr>
          <w:rFonts w:hint="eastAsia" w:ascii="仿宋" w:hAnsi="仿宋" w:eastAsia="仿宋" w:cs="Times New Roman"/>
          <w:bCs/>
          <w:color w:val="auto"/>
          <w:sz w:val="32"/>
          <w:szCs w:val="32"/>
          <w:highlight w:val="none"/>
        </w:rPr>
        <w:t>工程地点：</w:t>
      </w:r>
      <w:r>
        <w:rPr>
          <w:rFonts w:hint="eastAsia" w:ascii="仿宋" w:hAnsi="仿宋" w:eastAsia="仿宋" w:cs="Times New Roman"/>
          <w:bCs/>
          <w:color w:val="auto"/>
          <w:sz w:val="32"/>
          <w:szCs w:val="32"/>
          <w:highlight w:val="none"/>
          <w:u w:val="single"/>
        </w:rPr>
        <w:t xml:space="preserve">广州市增城区荔湖街新城大道东侧 </w:t>
      </w:r>
      <w:r>
        <w:rPr>
          <w:rFonts w:hint="eastAsia" w:ascii="仿宋" w:hAnsi="仿宋" w:eastAsia="仿宋" w:cs="Times New Roman"/>
          <w:bCs/>
          <w:color w:val="auto"/>
          <w:sz w:val="32"/>
          <w:szCs w:val="32"/>
          <w:highlight w:val="none"/>
        </w:rPr>
        <w:t xml:space="preserve">                                               </w:t>
      </w:r>
    </w:p>
    <w:p w14:paraId="75A87EBB">
      <w:pPr>
        <w:spacing w:line="640" w:lineRule="exact"/>
        <w:ind w:firstLine="566" w:firstLineChars="177"/>
        <w:rPr>
          <w:rFonts w:hint="default" w:ascii="仿宋" w:hAnsi="仿宋" w:eastAsia="仿宋" w:cs="Times New Roman"/>
          <w:bCs/>
          <w:color w:val="auto"/>
          <w:sz w:val="32"/>
          <w:szCs w:val="32"/>
          <w:highlight w:val="none"/>
          <w:lang w:val="en-US" w:eastAsia="zh-CN"/>
        </w:rPr>
      </w:pPr>
      <w:r>
        <w:rPr>
          <w:rFonts w:hint="eastAsia" w:ascii="仿宋" w:hAnsi="仿宋" w:eastAsia="仿宋" w:cs="Times New Roman"/>
          <w:bCs/>
          <w:color w:val="auto"/>
          <w:sz w:val="32"/>
          <w:szCs w:val="32"/>
          <w:highlight w:val="none"/>
        </w:rPr>
        <w:t>委托单位（甲方</w:t>
      </w:r>
      <w:r>
        <w:rPr>
          <w:rFonts w:ascii="仿宋" w:hAnsi="仿宋" w:eastAsia="仿宋" w:cs="Times New Roman"/>
          <w:bCs/>
          <w:color w:val="auto"/>
          <w:sz w:val="32"/>
          <w:szCs w:val="32"/>
          <w:highlight w:val="none"/>
        </w:rPr>
        <w:t>）</w:t>
      </w:r>
      <w:r>
        <w:rPr>
          <w:rFonts w:hint="eastAsia" w:ascii="仿宋" w:hAnsi="仿宋" w:eastAsia="仿宋" w:cs="Times New Roman"/>
          <w:bCs/>
          <w:color w:val="auto"/>
          <w:sz w:val="32"/>
          <w:szCs w:val="32"/>
          <w:highlight w:val="none"/>
        </w:rPr>
        <w:t>：</w:t>
      </w:r>
      <w:r>
        <w:rPr>
          <w:rFonts w:hint="eastAsia" w:ascii="仿宋" w:hAnsi="仿宋" w:eastAsia="仿宋" w:cs="Times New Roman"/>
          <w:bCs/>
          <w:color w:val="auto"/>
          <w:sz w:val="32"/>
          <w:szCs w:val="32"/>
          <w:highlight w:val="none"/>
          <w:u w:val="single"/>
        </w:rPr>
        <w:t>广州市增城区城苑投资发展有限公司</w:t>
      </w:r>
    </w:p>
    <w:p w14:paraId="12093358">
      <w:pPr>
        <w:spacing w:after="0" w:line="640" w:lineRule="exact"/>
        <w:ind w:firstLine="566" w:firstLineChars="177"/>
        <w:rPr>
          <w:rFonts w:ascii="仿宋" w:hAnsi="仿宋" w:eastAsia="仿宋" w:cs="Times New Roman"/>
          <w:bCs/>
          <w:color w:val="auto"/>
          <w:sz w:val="32"/>
          <w:szCs w:val="32"/>
          <w:highlight w:val="none"/>
        </w:rPr>
      </w:pPr>
      <w:r>
        <w:rPr>
          <w:rFonts w:hint="eastAsia" w:ascii="仿宋" w:hAnsi="仿宋" w:eastAsia="仿宋" w:cs="Times New Roman"/>
          <w:bCs/>
          <w:color w:val="auto"/>
          <w:sz w:val="32"/>
          <w:szCs w:val="32"/>
          <w:highlight w:val="none"/>
        </w:rPr>
        <w:t>检测</w:t>
      </w:r>
      <w:r>
        <w:rPr>
          <w:rFonts w:hint="eastAsia" w:ascii="仿宋" w:hAnsi="仿宋" w:eastAsia="仿宋" w:cs="Times New Roman"/>
          <w:bCs/>
          <w:color w:val="auto"/>
          <w:sz w:val="32"/>
          <w:szCs w:val="32"/>
          <w:highlight w:val="none"/>
          <w:lang w:val="en-US" w:eastAsia="zh-CN"/>
        </w:rPr>
        <w:t>和监测</w:t>
      </w:r>
      <w:r>
        <w:rPr>
          <w:rFonts w:hint="eastAsia" w:ascii="仿宋" w:hAnsi="仿宋" w:eastAsia="仿宋" w:cs="Times New Roman"/>
          <w:bCs/>
          <w:color w:val="auto"/>
          <w:sz w:val="32"/>
          <w:szCs w:val="32"/>
          <w:highlight w:val="none"/>
        </w:rPr>
        <w:t>单位（乙方）：</w:t>
      </w:r>
      <w:r>
        <w:rPr>
          <w:rFonts w:hint="eastAsia" w:ascii="仿宋" w:hAnsi="仿宋" w:eastAsia="仿宋" w:cs="Times New Roman"/>
          <w:bCs/>
          <w:color w:val="auto"/>
          <w:sz w:val="32"/>
          <w:szCs w:val="32"/>
          <w:highlight w:val="none"/>
          <w:u w:val="single"/>
        </w:rPr>
        <w:t xml:space="preserve">                              </w:t>
      </w:r>
    </w:p>
    <w:p w14:paraId="77D8705D">
      <w:pPr>
        <w:spacing w:after="120"/>
        <w:ind w:firstLine="320" w:firstLineChars="100"/>
        <w:rPr>
          <w:rFonts w:ascii="仿宋" w:hAnsi="仿宋" w:eastAsia="仿宋" w:cs="Times New Roman"/>
          <w:bCs/>
          <w:color w:val="auto"/>
          <w:sz w:val="32"/>
          <w:szCs w:val="32"/>
          <w:highlight w:val="none"/>
        </w:rPr>
      </w:pPr>
    </w:p>
    <w:p w14:paraId="6BF5386A">
      <w:pPr>
        <w:spacing w:after="120"/>
        <w:ind w:firstLine="320" w:firstLineChars="100"/>
        <w:rPr>
          <w:rFonts w:ascii="仿宋" w:hAnsi="仿宋" w:eastAsia="仿宋" w:cs="Times New Roman"/>
          <w:bCs/>
          <w:color w:val="auto"/>
          <w:sz w:val="32"/>
          <w:szCs w:val="32"/>
          <w:highlight w:val="none"/>
        </w:rPr>
      </w:pPr>
    </w:p>
    <w:p w14:paraId="651B0078">
      <w:pPr>
        <w:spacing w:after="120"/>
        <w:ind w:firstLine="2240" w:firstLineChars="700"/>
        <w:rPr>
          <w:rFonts w:hint="eastAsia" w:ascii="仿宋" w:hAnsi="仿宋" w:eastAsia="仿宋" w:cs="Times New Roman"/>
          <w:bCs/>
          <w:color w:val="auto"/>
          <w:sz w:val="32"/>
          <w:szCs w:val="32"/>
          <w:highlight w:val="none"/>
        </w:rPr>
      </w:pPr>
      <w:r>
        <w:rPr>
          <w:rFonts w:hint="eastAsia" w:ascii="仿宋" w:hAnsi="仿宋" w:eastAsia="仿宋" w:cs="Times New Roman"/>
          <w:bCs/>
          <w:color w:val="auto"/>
          <w:sz w:val="32"/>
          <w:szCs w:val="32"/>
          <w:highlight w:val="none"/>
        </w:rPr>
        <w:t xml:space="preserve">签订日期： </w:t>
      </w:r>
      <w:r>
        <w:rPr>
          <w:rFonts w:ascii="仿宋" w:hAnsi="仿宋" w:eastAsia="仿宋" w:cs="Times New Roman"/>
          <w:bCs/>
          <w:color w:val="auto"/>
          <w:sz w:val="32"/>
          <w:szCs w:val="32"/>
          <w:highlight w:val="none"/>
        </w:rPr>
        <w:t xml:space="preserve">     </w:t>
      </w:r>
      <w:r>
        <w:rPr>
          <w:rFonts w:hint="eastAsia" w:ascii="仿宋" w:hAnsi="仿宋" w:eastAsia="仿宋" w:cs="Times New Roman"/>
          <w:bCs/>
          <w:color w:val="auto"/>
          <w:sz w:val="32"/>
          <w:szCs w:val="32"/>
          <w:highlight w:val="none"/>
        </w:rPr>
        <w:t xml:space="preserve">年 </w:t>
      </w:r>
      <w:r>
        <w:rPr>
          <w:rFonts w:ascii="仿宋" w:hAnsi="仿宋" w:eastAsia="仿宋" w:cs="Times New Roman"/>
          <w:bCs/>
          <w:color w:val="auto"/>
          <w:sz w:val="32"/>
          <w:szCs w:val="32"/>
          <w:highlight w:val="none"/>
        </w:rPr>
        <w:t xml:space="preserve">    </w:t>
      </w:r>
      <w:r>
        <w:rPr>
          <w:rFonts w:hint="eastAsia" w:ascii="仿宋" w:hAnsi="仿宋" w:eastAsia="仿宋" w:cs="Times New Roman"/>
          <w:bCs/>
          <w:color w:val="auto"/>
          <w:sz w:val="32"/>
          <w:szCs w:val="32"/>
          <w:highlight w:val="none"/>
        </w:rPr>
        <w:t xml:space="preserve">月 </w:t>
      </w:r>
      <w:r>
        <w:rPr>
          <w:rFonts w:ascii="仿宋" w:hAnsi="仿宋" w:eastAsia="仿宋" w:cs="Times New Roman"/>
          <w:bCs/>
          <w:color w:val="auto"/>
          <w:sz w:val="32"/>
          <w:szCs w:val="32"/>
          <w:highlight w:val="none"/>
        </w:rPr>
        <w:t xml:space="preserve">    </w:t>
      </w:r>
      <w:r>
        <w:rPr>
          <w:rFonts w:hint="eastAsia" w:ascii="仿宋" w:hAnsi="仿宋" w:eastAsia="仿宋" w:cs="Times New Roman"/>
          <w:bCs/>
          <w:color w:val="auto"/>
          <w:sz w:val="32"/>
          <w:szCs w:val="32"/>
          <w:highlight w:val="none"/>
        </w:rPr>
        <w:t>日</w:t>
      </w:r>
    </w:p>
    <w:p w14:paraId="52C35D43">
      <w:pPr>
        <w:pStyle w:val="9"/>
        <w:jc w:val="center"/>
        <w:rPr>
          <w:rFonts w:hint="default" w:eastAsia="仿宋"/>
          <w:highlight w:val="none"/>
          <w:lang w:val="en-US" w:eastAsia="zh-CN"/>
        </w:rPr>
      </w:pPr>
      <w:r>
        <w:rPr>
          <w:rFonts w:hint="eastAsia" w:ascii="仿宋" w:hAnsi="仿宋" w:eastAsia="仿宋" w:cs="Times New Roman"/>
          <w:bCs/>
          <w:color w:val="auto"/>
          <w:sz w:val="32"/>
          <w:szCs w:val="32"/>
          <w:highlight w:val="none"/>
          <w:lang w:val="en-US" w:eastAsia="zh-CN"/>
        </w:rPr>
        <w:t>签订地点：广州市增城区</w:t>
      </w:r>
    </w:p>
    <w:p w14:paraId="2D7ACE06">
      <w:pPr>
        <w:spacing w:line="640" w:lineRule="exact"/>
        <w:rPr>
          <w:rFonts w:ascii="仿宋" w:hAnsi="仿宋" w:eastAsia="仿宋" w:cs="Times New Roman"/>
          <w:bCs/>
          <w:color w:val="auto"/>
          <w:sz w:val="32"/>
          <w:szCs w:val="32"/>
          <w:highlight w:val="none"/>
        </w:rPr>
      </w:pPr>
    </w:p>
    <w:p w14:paraId="77726CE3">
      <w:pPr>
        <w:keepNext/>
        <w:keepLines/>
        <w:spacing w:before="340" w:after="330" w:line="578" w:lineRule="auto"/>
        <w:jc w:val="center"/>
        <w:outlineLvl w:val="0"/>
        <w:rPr>
          <w:rFonts w:hint="eastAsia" w:ascii="仿宋" w:hAnsi="仿宋" w:eastAsia="仿宋" w:cs="Times New Roman"/>
          <w:bCs/>
          <w:color w:val="auto"/>
          <w:kern w:val="44"/>
          <w:sz w:val="44"/>
          <w:szCs w:val="44"/>
          <w:highlight w:val="none"/>
        </w:rPr>
      </w:pPr>
      <w:bookmarkStart w:id="1" w:name="_Toc469384359"/>
    </w:p>
    <w:p w14:paraId="5334BE00">
      <w:pPr>
        <w:keepNext/>
        <w:keepLines/>
        <w:spacing w:before="340" w:after="330" w:line="578" w:lineRule="auto"/>
        <w:jc w:val="center"/>
        <w:outlineLvl w:val="0"/>
        <w:rPr>
          <w:rFonts w:ascii="仿宋" w:hAnsi="仿宋" w:eastAsia="仿宋" w:cs="Times New Roman"/>
          <w:bCs/>
          <w:color w:val="auto"/>
          <w:kern w:val="44"/>
          <w:sz w:val="44"/>
          <w:szCs w:val="44"/>
          <w:highlight w:val="none"/>
        </w:rPr>
      </w:pPr>
      <w:r>
        <w:rPr>
          <w:rFonts w:hint="eastAsia" w:ascii="仿宋" w:hAnsi="仿宋" w:eastAsia="仿宋" w:cs="Times New Roman"/>
          <w:bCs/>
          <w:color w:val="auto"/>
          <w:kern w:val="44"/>
          <w:sz w:val="44"/>
          <w:szCs w:val="44"/>
          <w:highlight w:val="none"/>
        </w:rPr>
        <w:t>第一部分  协议书</w:t>
      </w:r>
      <w:bookmarkEnd w:id="1"/>
    </w:p>
    <w:p w14:paraId="5BA01EDD">
      <w:pPr>
        <w:spacing w:line="640" w:lineRule="exact"/>
        <w:ind w:left="1967" w:leftChars="270" w:hanging="1400" w:hangingChars="500"/>
        <w:rPr>
          <w:rFonts w:hint="eastAsia" w:ascii="仿宋" w:hAnsi="仿宋" w:eastAsia="仿宋" w:cs="Times New Roman"/>
          <w:bCs/>
          <w:color w:val="auto"/>
          <w:sz w:val="32"/>
          <w:szCs w:val="32"/>
          <w:highlight w:val="none"/>
          <w:u w:val="single"/>
          <w:lang w:eastAsia="zh-CN"/>
        </w:rPr>
      </w:pPr>
      <w:r>
        <w:rPr>
          <w:rFonts w:hint="eastAsia" w:ascii="仿宋" w:hAnsi="仿宋" w:eastAsia="仿宋" w:cs="Times New Roman"/>
          <w:b/>
          <w:color w:val="auto"/>
          <w:sz w:val="28"/>
          <w:szCs w:val="28"/>
          <w:highlight w:val="none"/>
        </w:rPr>
        <w:t>委托单位（甲方）：</w:t>
      </w:r>
      <w:r>
        <w:rPr>
          <w:rFonts w:hint="eastAsia" w:ascii="仿宋" w:hAnsi="仿宋" w:eastAsia="仿宋" w:cs="Times New Roman"/>
          <w:b/>
          <w:color w:val="auto"/>
          <w:sz w:val="28"/>
          <w:szCs w:val="28"/>
          <w:highlight w:val="none"/>
          <w:u w:val="single"/>
        </w:rPr>
        <w:t>广州市增城区城苑投资发展有限公司</w:t>
      </w:r>
    </w:p>
    <w:p w14:paraId="492BACF5">
      <w:pPr>
        <w:adjustRightInd w:val="0"/>
        <w:snapToGrid w:val="0"/>
        <w:spacing w:line="640" w:lineRule="exact"/>
        <w:rPr>
          <w:rFonts w:hint="eastAsia" w:ascii="仿宋" w:hAnsi="仿宋" w:eastAsia="仿宋" w:cs="Times New Roman"/>
          <w:b/>
          <w:color w:val="auto"/>
          <w:sz w:val="28"/>
          <w:szCs w:val="28"/>
          <w:highlight w:val="none"/>
          <w:u w:val="single"/>
          <w:lang w:eastAsia="zh-CN"/>
        </w:rPr>
      </w:pPr>
    </w:p>
    <w:p w14:paraId="200DAEFD">
      <w:pPr>
        <w:adjustRightInd w:val="0"/>
        <w:snapToGrid w:val="0"/>
        <w:spacing w:line="640" w:lineRule="exact"/>
        <w:ind w:firstLine="560" w:firstLineChars="200"/>
        <w:rPr>
          <w:rFonts w:ascii="仿宋" w:hAnsi="仿宋" w:eastAsia="仿宋" w:cs="Times New Roman"/>
          <w:b/>
          <w:color w:val="auto"/>
          <w:sz w:val="28"/>
          <w:szCs w:val="28"/>
          <w:highlight w:val="none"/>
          <w:u w:val="single"/>
        </w:rPr>
      </w:pPr>
      <w:r>
        <w:rPr>
          <w:rFonts w:hint="eastAsia" w:ascii="仿宋" w:hAnsi="仿宋" w:eastAsia="仿宋" w:cs="Times New Roman"/>
          <w:b/>
          <w:color w:val="auto"/>
          <w:sz w:val="28"/>
          <w:szCs w:val="28"/>
          <w:highlight w:val="none"/>
        </w:rPr>
        <w:t>检测</w:t>
      </w:r>
      <w:r>
        <w:rPr>
          <w:rFonts w:hint="eastAsia" w:ascii="仿宋" w:hAnsi="仿宋" w:eastAsia="仿宋" w:cs="Times New Roman"/>
          <w:b/>
          <w:color w:val="auto"/>
          <w:sz w:val="28"/>
          <w:szCs w:val="28"/>
          <w:highlight w:val="none"/>
          <w:lang w:val="en-US" w:eastAsia="zh-CN"/>
        </w:rPr>
        <w:t>和监测</w:t>
      </w:r>
      <w:r>
        <w:rPr>
          <w:rFonts w:hint="eastAsia" w:ascii="仿宋" w:hAnsi="仿宋" w:eastAsia="仿宋" w:cs="Times New Roman"/>
          <w:b/>
          <w:color w:val="auto"/>
          <w:sz w:val="28"/>
          <w:szCs w:val="28"/>
          <w:highlight w:val="none"/>
        </w:rPr>
        <w:t>单位（乙方）：</w:t>
      </w:r>
      <w:r>
        <w:rPr>
          <w:rFonts w:hint="eastAsia" w:ascii="仿宋" w:hAnsi="仿宋" w:eastAsia="仿宋" w:cs="Times New Roman"/>
          <w:b/>
          <w:color w:val="auto"/>
          <w:sz w:val="28"/>
          <w:szCs w:val="28"/>
          <w:highlight w:val="none"/>
          <w:u w:val="single"/>
        </w:rPr>
        <w:t xml:space="preserve">  </w:t>
      </w:r>
      <w:r>
        <w:rPr>
          <w:rFonts w:hint="eastAsia" w:ascii="仿宋" w:hAnsi="仿宋" w:eastAsia="仿宋" w:cs="Times New Roman"/>
          <w:bCs/>
          <w:color w:val="auto"/>
          <w:sz w:val="28"/>
          <w:szCs w:val="28"/>
          <w:highlight w:val="none"/>
          <w:u w:val="single"/>
        </w:rPr>
        <w:t xml:space="preserve"> </w:t>
      </w:r>
      <w:r>
        <w:rPr>
          <w:rFonts w:hint="eastAsia" w:ascii="仿宋" w:hAnsi="仿宋" w:eastAsia="仿宋" w:cs="Times New Roman"/>
          <w:b/>
          <w:color w:val="auto"/>
          <w:sz w:val="28"/>
          <w:szCs w:val="28"/>
          <w:highlight w:val="none"/>
          <w:u w:val="single"/>
        </w:rPr>
        <w:t xml:space="preserve">     </w:t>
      </w:r>
      <w:r>
        <w:rPr>
          <w:rFonts w:ascii="仿宋" w:hAnsi="仿宋" w:eastAsia="仿宋" w:cs="Times New Roman"/>
          <w:b/>
          <w:color w:val="auto"/>
          <w:sz w:val="28"/>
          <w:szCs w:val="28"/>
          <w:highlight w:val="none"/>
          <w:u w:val="single"/>
        </w:rPr>
        <w:t xml:space="preserve">       </w:t>
      </w:r>
      <w:r>
        <w:rPr>
          <w:rFonts w:hint="eastAsia" w:ascii="仿宋" w:hAnsi="仿宋" w:eastAsia="仿宋" w:cs="Times New Roman"/>
          <w:b/>
          <w:color w:val="auto"/>
          <w:sz w:val="28"/>
          <w:szCs w:val="28"/>
          <w:highlight w:val="none"/>
          <w:u w:val="single"/>
          <w:lang w:val="en-US" w:eastAsia="zh-CN"/>
        </w:rPr>
        <w:t xml:space="preserve">        </w:t>
      </w:r>
      <w:r>
        <w:rPr>
          <w:rFonts w:ascii="仿宋" w:hAnsi="仿宋" w:eastAsia="仿宋" w:cs="Times New Roman"/>
          <w:b/>
          <w:color w:val="auto"/>
          <w:sz w:val="28"/>
          <w:szCs w:val="28"/>
          <w:highlight w:val="none"/>
          <w:u w:val="single"/>
        </w:rPr>
        <w:t xml:space="preserve">   </w:t>
      </w:r>
    </w:p>
    <w:p w14:paraId="09FDD290">
      <w:pPr>
        <w:adjustRightInd w:val="0"/>
        <w:snapToGrid w:val="0"/>
        <w:spacing w:line="640" w:lineRule="exact"/>
        <w:ind w:firstLine="640"/>
        <w:rPr>
          <w:rFonts w:ascii="仿宋" w:hAnsi="仿宋" w:eastAsia="仿宋" w:cs="Times New Roman"/>
          <w:color w:val="auto"/>
          <w:sz w:val="32"/>
          <w:szCs w:val="32"/>
          <w:highlight w:val="none"/>
        </w:rPr>
      </w:pPr>
    </w:p>
    <w:p w14:paraId="08FFC9E7">
      <w:pPr>
        <w:adjustRightInd w:val="0"/>
        <w:snapToGrid w:val="0"/>
        <w:spacing w:line="40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根据《中华人民共和国民法典》</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中华人民共和国建筑法</w:t>
      </w:r>
      <w:r>
        <w:rPr>
          <w:rFonts w:hint="eastAsia" w:ascii="仿宋" w:hAnsi="仿宋" w:eastAsia="仿宋" w:cs="Times New Roman"/>
          <w:color w:val="auto"/>
          <w:sz w:val="24"/>
          <w:szCs w:val="24"/>
          <w:highlight w:val="none"/>
          <w:lang w:eastAsia="zh-CN"/>
        </w:rPr>
        <w:t>》《建设工程质量管理条例》</w:t>
      </w:r>
      <w:r>
        <w:rPr>
          <w:rFonts w:hint="eastAsia" w:ascii="仿宋" w:hAnsi="仿宋" w:eastAsia="仿宋" w:cs="Times New Roman"/>
          <w:color w:val="auto"/>
          <w:sz w:val="24"/>
          <w:szCs w:val="24"/>
          <w:highlight w:val="none"/>
        </w:rPr>
        <w:t>及其他有关法律法规，甲、乙双方在遵循平等、自愿、公平、互利和诚实信用的原则下，就下述建设工程委托质量检测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及相关服务事项协商一致，订立本合同。</w:t>
      </w:r>
    </w:p>
    <w:p w14:paraId="62AE01C4">
      <w:pPr>
        <w:keepNext/>
        <w:keepLines/>
        <w:spacing w:before="260" w:after="260" w:line="400" w:lineRule="exact"/>
        <w:outlineLvl w:val="1"/>
        <w:rPr>
          <w:rFonts w:ascii="仿宋" w:hAnsi="仿宋" w:eastAsia="仿宋" w:cs="Times New Roman"/>
          <w:b/>
          <w:bCs/>
          <w:color w:val="auto"/>
          <w:sz w:val="24"/>
          <w:szCs w:val="24"/>
          <w:highlight w:val="none"/>
        </w:rPr>
      </w:pPr>
      <w:bookmarkStart w:id="2" w:name="_Toc469384360"/>
      <w:r>
        <w:rPr>
          <w:rFonts w:hint="eastAsia" w:ascii="仿宋" w:hAnsi="仿宋" w:eastAsia="仿宋" w:cs="Times New Roman"/>
          <w:b/>
          <w:bCs/>
          <w:color w:val="auto"/>
          <w:sz w:val="24"/>
          <w:szCs w:val="24"/>
          <w:highlight w:val="none"/>
        </w:rPr>
        <w:t>一、项目概况</w:t>
      </w:r>
      <w:bookmarkEnd w:id="2"/>
    </w:p>
    <w:p w14:paraId="1D851506">
      <w:pPr>
        <w:spacing w:line="360" w:lineRule="auto"/>
        <w:ind w:left="1767" w:leftChars="270" w:hanging="1200" w:hangingChars="500"/>
        <w:rPr>
          <w:rFonts w:hint="eastAsia" w:ascii="仿宋" w:hAnsi="仿宋" w:eastAsia="仿宋" w:cs="Times New Roman"/>
          <w:bCs/>
          <w:color w:val="auto"/>
          <w:sz w:val="32"/>
          <w:szCs w:val="32"/>
          <w:highlight w:val="none"/>
          <w:u w:val="single"/>
          <w:lang w:eastAsia="zh-CN"/>
        </w:rPr>
      </w:pPr>
      <w:r>
        <w:rPr>
          <w:rFonts w:hint="eastAsia" w:ascii="仿宋" w:hAnsi="仿宋" w:eastAsia="仿宋" w:cs="Times New Roman"/>
          <w:color w:val="auto"/>
          <w:sz w:val="24"/>
          <w:szCs w:val="24"/>
          <w:highlight w:val="none"/>
        </w:rPr>
        <w:t>1.项目名称：</w:t>
      </w:r>
      <w:r>
        <w:rPr>
          <w:rFonts w:hint="eastAsia" w:ascii="仿宋" w:hAnsi="仿宋" w:eastAsia="仿宋" w:cs="Times New Roman"/>
          <w:color w:val="auto"/>
          <w:sz w:val="24"/>
          <w:szCs w:val="24"/>
          <w:highlight w:val="none"/>
          <w:u w:val="single"/>
        </w:rPr>
        <w:t>广州市增城区荔湖街新城大道东侧18005200A24018号地块建设项目检测监测</w:t>
      </w:r>
    </w:p>
    <w:p w14:paraId="095FB74D">
      <w:pPr>
        <w:spacing w:line="360" w:lineRule="auto"/>
        <w:ind w:left="1767" w:leftChars="270" w:hanging="1200" w:hangingChars="500"/>
        <w:rPr>
          <w:rFonts w:hint="eastAsia" w:ascii="仿宋" w:hAnsi="仿宋" w:eastAsia="仿宋" w:cs="Times New Roman"/>
          <w:bCs/>
          <w:color w:val="auto"/>
          <w:sz w:val="32"/>
          <w:szCs w:val="32"/>
          <w:highlight w:val="none"/>
          <w:u w:val="single"/>
          <w:lang w:val="en-US" w:eastAsia="zh-CN"/>
        </w:rPr>
      </w:pPr>
      <w:r>
        <w:rPr>
          <w:rFonts w:hint="eastAsia" w:ascii="仿宋" w:hAnsi="仿宋" w:eastAsia="仿宋" w:cs="Times New Roman"/>
          <w:color w:val="auto"/>
          <w:sz w:val="24"/>
          <w:szCs w:val="24"/>
          <w:highlight w:val="none"/>
        </w:rPr>
        <w:t>2.工程</w:t>
      </w:r>
      <w:r>
        <w:rPr>
          <w:rFonts w:hint="eastAsia" w:ascii="仿宋" w:hAnsi="仿宋" w:eastAsia="仿宋" w:cs="Times New Roman"/>
          <w:color w:val="auto"/>
          <w:sz w:val="24"/>
          <w:szCs w:val="24"/>
          <w:highlight w:val="none"/>
          <w:lang w:val="en-US" w:eastAsia="zh-CN"/>
        </w:rPr>
        <w:t>地点</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广州市增城区荔湖街新城大道东侧</w:t>
      </w:r>
    </w:p>
    <w:p w14:paraId="66972941">
      <w:pPr>
        <w:spacing w:line="360" w:lineRule="auto"/>
        <w:ind w:left="1767" w:leftChars="270" w:hanging="1200" w:hangingChars="5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3.资金来源：</w:t>
      </w:r>
      <w:r>
        <w:rPr>
          <w:rFonts w:hint="eastAsia" w:ascii="仿宋" w:hAnsi="仿宋" w:eastAsia="仿宋" w:cs="Times New Roman"/>
          <w:color w:val="auto"/>
          <w:sz w:val="24"/>
          <w:szCs w:val="24"/>
          <w:highlight w:val="none"/>
          <w:u w:val="single"/>
        </w:rPr>
        <w:t xml:space="preserve">自筹资金 </w:t>
      </w:r>
    </w:p>
    <w:p w14:paraId="4DD29F5D">
      <w:pPr>
        <w:spacing w:line="360" w:lineRule="auto"/>
        <w:ind w:left="1767" w:leftChars="270" w:hanging="1200" w:hangingChars="500"/>
        <w:rPr>
          <w:rFonts w:hint="eastAsia" w:ascii="仿宋" w:hAnsi="仿宋" w:eastAsia="仿宋" w:cs="Times New Roman"/>
          <w:bCs/>
          <w:color w:val="auto"/>
          <w:sz w:val="32"/>
          <w:szCs w:val="32"/>
          <w:highlight w:val="none"/>
          <w:u w:val="single"/>
          <w:lang w:eastAsia="zh-CN"/>
        </w:rPr>
      </w:pPr>
      <w:r>
        <w:rPr>
          <w:rFonts w:hint="eastAsia" w:ascii="仿宋" w:hAnsi="仿宋" w:eastAsia="仿宋" w:cs="Times New Roman"/>
          <w:color w:val="auto"/>
          <w:sz w:val="24"/>
          <w:szCs w:val="24"/>
          <w:highlight w:val="none"/>
        </w:rPr>
        <w:t>4.工程</w:t>
      </w:r>
      <w:r>
        <w:rPr>
          <w:rFonts w:hint="eastAsia" w:ascii="仿宋" w:hAnsi="仿宋" w:eastAsia="仿宋" w:cs="Times New Roman"/>
          <w:color w:val="auto"/>
          <w:sz w:val="24"/>
          <w:szCs w:val="24"/>
          <w:highlight w:val="none"/>
          <w:lang w:val="en-US" w:eastAsia="zh-CN"/>
        </w:rPr>
        <w:t>概况</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总用地面积为167,497.57平方米（约251.25亩）,其中可建设用地面积141,116.50平方米（约211.67亩），总建筑面积约271,164.13平方米，计容建筑面积约143,938平方米，容积率1.02。项目规划建设总户数770套，包括小高层住宅为81,644平方米（合计505户）、低密度住宅为56,884平方米（合计265户）、配套商业2,000平方米、社区服务中心3,000平方米、物业管理用房290平方米、消防控制室120平方米，包括给排水、安装、消防、装修等配套工程，基坑支护结构安全等级为一级。（具体以项目规划报建的数据为准）</w:t>
      </w:r>
    </w:p>
    <w:p w14:paraId="1D251673">
      <w:pPr>
        <w:keepNext/>
        <w:keepLines/>
        <w:spacing w:before="260" w:after="260" w:line="400" w:lineRule="exact"/>
        <w:outlineLvl w:val="1"/>
        <w:rPr>
          <w:rFonts w:ascii="仿宋" w:hAnsi="仿宋" w:eastAsia="仿宋" w:cs="Times New Roman"/>
          <w:b/>
          <w:bCs/>
          <w:color w:val="auto"/>
          <w:sz w:val="24"/>
          <w:szCs w:val="24"/>
          <w:highlight w:val="none"/>
        </w:rPr>
      </w:pPr>
      <w:bookmarkStart w:id="3" w:name="_Toc469384361"/>
      <w:r>
        <w:rPr>
          <w:rFonts w:hint="eastAsia" w:ascii="仿宋" w:hAnsi="仿宋" w:eastAsia="仿宋" w:cs="Times New Roman"/>
          <w:b/>
          <w:bCs/>
          <w:color w:val="auto"/>
          <w:sz w:val="24"/>
          <w:szCs w:val="24"/>
          <w:highlight w:val="none"/>
        </w:rPr>
        <w:t>二、服务范围及工作内容</w:t>
      </w:r>
      <w:bookmarkEnd w:id="3"/>
    </w:p>
    <w:p w14:paraId="1592BCFA">
      <w:pPr>
        <w:spacing w:line="4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服务目标：乙方按照国家有关规范和甲方的要求对甲方委托的服务项目进行检测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，确保工程质量。</w:t>
      </w:r>
    </w:p>
    <w:p w14:paraId="52298FEC">
      <w:pPr>
        <w:spacing w:line="400" w:lineRule="exact"/>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rPr>
        <w:t>服务范围：</w:t>
      </w:r>
      <w:bookmarkStart w:id="4" w:name="_Toc469384362"/>
      <w:r>
        <w:rPr>
          <w:rFonts w:hint="eastAsia" w:ascii="仿宋" w:hAnsi="仿宋" w:eastAsia="仿宋" w:cs="Times New Roman"/>
          <w:color w:val="auto"/>
          <w:sz w:val="24"/>
          <w:szCs w:val="24"/>
          <w:highlight w:val="none"/>
        </w:rPr>
        <w:t>本次</w:t>
      </w:r>
      <w:r>
        <w:rPr>
          <w:rFonts w:hint="eastAsia" w:ascii="仿宋" w:hAnsi="仿宋" w:eastAsia="仿宋" w:cs="Times New Roman"/>
          <w:color w:val="auto"/>
          <w:sz w:val="24"/>
          <w:szCs w:val="24"/>
          <w:highlight w:val="none"/>
          <w:lang w:val="en-US" w:eastAsia="zh-CN"/>
        </w:rPr>
        <w:t>服务</w:t>
      </w:r>
      <w:r>
        <w:rPr>
          <w:rFonts w:hint="eastAsia" w:ascii="仿宋" w:hAnsi="仿宋" w:eastAsia="仿宋" w:cs="Times New Roman"/>
          <w:color w:val="auto"/>
          <w:sz w:val="24"/>
          <w:szCs w:val="24"/>
          <w:highlight w:val="none"/>
        </w:rPr>
        <w:t>内容为建设行政主管部门、监督部门要求的，由甲方指定的具</w:t>
      </w:r>
      <w:r>
        <w:rPr>
          <w:rFonts w:hint="eastAsia" w:ascii="仿宋" w:hAnsi="仿宋" w:eastAsia="仿宋" w:cs="Times New Roman"/>
          <w:color w:val="auto"/>
          <w:sz w:val="24"/>
          <w:szCs w:val="24"/>
          <w:highlight w:val="none"/>
          <w:lang w:val="en-US" w:eastAsia="zh-CN"/>
        </w:rPr>
        <w:t>有</w:t>
      </w:r>
      <w:r>
        <w:rPr>
          <w:rFonts w:hint="eastAsia" w:ascii="仿宋" w:hAnsi="仿宋" w:eastAsia="仿宋" w:cs="Times New Roman"/>
          <w:color w:val="auto"/>
          <w:sz w:val="24"/>
          <w:szCs w:val="24"/>
          <w:highlight w:val="none"/>
        </w:rPr>
        <w:t>质量监控作用的</w:t>
      </w:r>
      <w:r>
        <w:rPr>
          <w:rFonts w:hint="eastAsia" w:ascii="仿宋" w:hAnsi="仿宋" w:eastAsia="仿宋" w:cs="Times New Roman"/>
          <w:color w:val="auto"/>
          <w:sz w:val="24"/>
          <w:szCs w:val="24"/>
          <w:highlight w:val="none"/>
          <w:lang w:val="en-US" w:eastAsia="zh-CN"/>
        </w:rPr>
        <w:t>材料见证检验、</w:t>
      </w:r>
      <w:r>
        <w:rPr>
          <w:rFonts w:hint="eastAsia" w:ascii="仿宋" w:hAnsi="仿宋" w:eastAsia="仿宋" w:cs="Times New Roman"/>
          <w:color w:val="auto"/>
          <w:sz w:val="24"/>
          <w:szCs w:val="24"/>
          <w:highlight w:val="none"/>
        </w:rPr>
        <w:t>地基</w:t>
      </w:r>
      <w:r>
        <w:rPr>
          <w:rFonts w:hint="eastAsia" w:ascii="仿宋" w:hAnsi="仿宋" w:eastAsia="仿宋" w:cs="Times New Roman"/>
          <w:color w:val="auto"/>
          <w:sz w:val="24"/>
          <w:szCs w:val="24"/>
          <w:highlight w:val="none"/>
          <w:lang w:val="en-US" w:eastAsia="zh-CN"/>
        </w:rPr>
        <w:t>与</w:t>
      </w:r>
      <w:r>
        <w:rPr>
          <w:rFonts w:hint="eastAsia" w:ascii="仿宋" w:hAnsi="仿宋" w:eastAsia="仿宋" w:cs="Times New Roman"/>
          <w:color w:val="auto"/>
          <w:sz w:val="24"/>
          <w:szCs w:val="24"/>
          <w:highlight w:val="none"/>
        </w:rPr>
        <w:t>基础检测、见证取样检测、主体结构</w:t>
      </w:r>
      <w:r>
        <w:rPr>
          <w:rFonts w:hint="eastAsia" w:ascii="仿宋" w:hAnsi="仿宋" w:eastAsia="仿宋" w:cs="Times New Roman"/>
          <w:color w:val="auto"/>
          <w:sz w:val="24"/>
          <w:szCs w:val="24"/>
          <w:highlight w:val="none"/>
          <w:lang w:val="en-US" w:eastAsia="zh-CN"/>
        </w:rPr>
        <w:t>检测、人防检测</w:t>
      </w:r>
      <w:r>
        <w:rPr>
          <w:rFonts w:hint="eastAsia" w:ascii="仿宋" w:hAnsi="仿宋" w:eastAsia="仿宋" w:cs="Times New Roman"/>
          <w:color w:val="auto"/>
          <w:sz w:val="24"/>
          <w:szCs w:val="24"/>
          <w:highlight w:val="none"/>
        </w:rPr>
        <w:t>、钢结构、</w:t>
      </w:r>
      <w:r>
        <w:rPr>
          <w:rFonts w:hint="eastAsia" w:ascii="仿宋" w:hAnsi="仿宋" w:eastAsia="仿宋" w:cs="Times New Roman"/>
          <w:color w:val="auto"/>
          <w:sz w:val="24"/>
          <w:szCs w:val="24"/>
          <w:highlight w:val="none"/>
          <w:lang w:val="en-US" w:eastAsia="zh-CN"/>
        </w:rPr>
        <w:t>室外给排水、</w:t>
      </w:r>
      <w:r>
        <w:rPr>
          <w:rFonts w:hint="eastAsia" w:ascii="仿宋" w:hAnsi="仿宋" w:eastAsia="仿宋" w:cs="Times New Roman"/>
          <w:color w:val="auto"/>
          <w:sz w:val="24"/>
          <w:szCs w:val="24"/>
          <w:highlight w:val="none"/>
        </w:rPr>
        <w:t>建筑幕墙</w:t>
      </w:r>
      <w:r>
        <w:rPr>
          <w:rFonts w:hint="eastAsia" w:ascii="仿宋" w:hAnsi="仿宋" w:eastAsia="仿宋" w:cs="Times New Roman"/>
          <w:color w:val="auto"/>
          <w:sz w:val="24"/>
          <w:szCs w:val="24"/>
          <w:highlight w:val="none"/>
          <w:lang w:val="en-US" w:eastAsia="zh-CN"/>
        </w:rPr>
        <w:t>及门窗</w:t>
      </w:r>
      <w:r>
        <w:rPr>
          <w:rFonts w:hint="eastAsia" w:ascii="仿宋" w:hAnsi="仿宋" w:eastAsia="仿宋" w:cs="Times New Roman"/>
          <w:color w:val="auto"/>
          <w:sz w:val="24"/>
          <w:szCs w:val="24"/>
          <w:highlight w:val="none"/>
        </w:rPr>
        <w:t>检测、节能</w:t>
      </w:r>
      <w:r>
        <w:rPr>
          <w:rFonts w:hint="eastAsia" w:ascii="仿宋" w:hAnsi="仿宋" w:eastAsia="仿宋" w:cs="Times New Roman"/>
          <w:color w:val="auto"/>
          <w:sz w:val="24"/>
          <w:szCs w:val="24"/>
          <w:highlight w:val="none"/>
          <w:lang w:val="en-US" w:eastAsia="zh-CN"/>
        </w:rPr>
        <w:t>与绿建</w:t>
      </w:r>
      <w:r>
        <w:rPr>
          <w:rFonts w:hint="eastAsia" w:ascii="仿宋" w:hAnsi="仿宋" w:eastAsia="仿宋" w:cs="Times New Roman"/>
          <w:color w:val="auto"/>
          <w:sz w:val="24"/>
          <w:szCs w:val="24"/>
          <w:highlight w:val="none"/>
        </w:rPr>
        <w:t>检测、室内环境检测</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消防检测、防雷检测、水质检测、</w:t>
      </w:r>
      <w:r>
        <w:rPr>
          <w:rFonts w:hint="eastAsia" w:ascii="仿宋" w:hAnsi="仿宋" w:eastAsia="仿宋" w:cs="Times New Roman"/>
          <w:color w:val="auto"/>
          <w:sz w:val="24"/>
          <w:szCs w:val="24"/>
          <w:highlight w:val="none"/>
        </w:rPr>
        <w:t>基坑监测、沉降观测、高支模监测</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水土保持监测、景观及道路检测、消防检测、智能化检测、地质灾害监测</w:t>
      </w:r>
      <w:r>
        <w:rPr>
          <w:rFonts w:hint="eastAsia" w:ascii="仿宋" w:hAnsi="仿宋" w:eastAsia="仿宋" w:cs="Times New Roman"/>
          <w:color w:val="auto"/>
          <w:sz w:val="24"/>
          <w:szCs w:val="24"/>
          <w:highlight w:val="none"/>
        </w:rPr>
        <w:t>等按规范和验收要求必须检测和监测的项目，以及为工程验收提供依据的检测和监测项目。服务范围除以上内容外，还应包括但不限于：</w:t>
      </w:r>
    </w:p>
    <w:p w14:paraId="32DFB0DB">
      <w:pPr>
        <w:spacing w:line="400" w:lineRule="exact"/>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rPr>
        <w:t>（1）与工程所在行政区域的相关行政主管部门（</w:t>
      </w:r>
      <w:r>
        <w:rPr>
          <w:rFonts w:hint="eastAsia" w:ascii="仿宋" w:hAnsi="仿宋" w:eastAsia="仿宋" w:cs="Times New Roman"/>
          <w:color w:val="auto"/>
          <w:sz w:val="24"/>
          <w:szCs w:val="24"/>
          <w:highlight w:val="none"/>
          <w:lang w:val="en-US" w:eastAsia="zh-CN"/>
        </w:rPr>
        <w:t>和/</w:t>
      </w:r>
      <w:r>
        <w:rPr>
          <w:rFonts w:hint="eastAsia" w:ascii="仿宋" w:hAnsi="仿宋" w:eastAsia="仿宋" w:cs="Times New Roman"/>
          <w:color w:val="auto"/>
          <w:sz w:val="24"/>
          <w:szCs w:val="24"/>
          <w:highlight w:val="none"/>
        </w:rPr>
        <w:t>或建设行政主管部门）和监督部门进行检测监测工作的协调，申报检测监测技术成果的审批。保证技术成果能够通过相关部门认可，确保不因检测监测工作和建筑物主体沉降监测工作而影响本工程项目的建设进度和竣工验收</w:t>
      </w:r>
      <w:r>
        <w:rPr>
          <w:rFonts w:hint="eastAsia" w:ascii="仿宋" w:hAnsi="仿宋" w:eastAsia="仿宋" w:cs="Times New Roman"/>
          <w:color w:val="auto"/>
          <w:sz w:val="24"/>
          <w:szCs w:val="24"/>
          <w:highlight w:val="none"/>
          <w:lang w:eastAsia="zh-CN"/>
        </w:rPr>
        <w:t>。</w:t>
      </w:r>
    </w:p>
    <w:p w14:paraId="760F0142">
      <w:pPr>
        <w:spacing w:line="4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（2）做好与施工单位、监理单位、设计单位、咨询单位等相关单位的协调工作。</w:t>
      </w:r>
    </w:p>
    <w:p w14:paraId="05ED389A">
      <w:pPr>
        <w:spacing w:line="4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（3）检测</w:t>
      </w:r>
      <w:r>
        <w:rPr>
          <w:rFonts w:hint="eastAsia" w:ascii="仿宋" w:hAnsi="仿宋" w:eastAsia="仿宋" w:cs="Times New Roman"/>
          <w:color w:val="auto"/>
          <w:sz w:val="24"/>
          <w:szCs w:val="24"/>
          <w:highlight w:val="none"/>
          <w:lang w:eastAsia="zh-CN"/>
        </w:rPr>
        <w:t>和监测</w:t>
      </w:r>
      <w:r>
        <w:rPr>
          <w:rFonts w:hint="eastAsia" w:ascii="仿宋" w:hAnsi="仿宋" w:eastAsia="仿宋" w:cs="Times New Roman"/>
          <w:color w:val="auto"/>
          <w:sz w:val="24"/>
          <w:szCs w:val="24"/>
          <w:highlight w:val="none"/>
        </w:rPr>
        <w:t>数据的有关信息根据监管部门要求通过市住建监管系统进行传输报送。</w:t>
      </w:r>
    </w:p>
    <w:p w14:paraId="72A8E30E">
      <w:pPr>
        <w:spacing w:line="4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（4）根据相关规范和标准、主管部门文件的规定以及设计图纸的有关要求，结合工程实际情况编制相关项目的《检测</w:t>
      </w:r>
      <w:r>
        <w:rPr>
          <w:rFonts w:hint="eastAsia" w:ascii="仿宋" w:hAnsi="仿宋" w:eastAsia="仿宋" w:cs="Times New Roman"/>
          <w:color w:val="auto"/>
          <w:sz w:val="24"/>
          <w:szCs w:val="24"/>
          <w:highlight w:val="none"/>
          <w:lang w:eastAsia="zh-CN"/>
        </w:rPr>
        <w:t>和监测</w:t>
      </w:r>
      <w:r>
        <w:rPr>
          <w:rFonts w:hint="eastAsia" w:ascii="仿宋" w:hAnsi="仿宋" w:eastAsia="仿宋" w:cs="Times New Roman"/>
          <w:color w:val="auto"/>
          <w:sz w:val="24"/>
          <w:szCs w:val="24"/>
          <w:highlight w:val="none"/>
        </w:rPr>
        <w:t>方案》，并报质监部门备案（如需要）。</w:t>
      </w:r>
    </w:p>
    <w:p w14:paraId="3ACF3D5A">
      <w:pPr>
        <w:spacing w:line="4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（5）负责检测</w:t>
      </w:r>
      <w:r>
        <w:rPr>
          <w:rFonts w:hint="eastAsia" w:ascii="仿宋" w:hAnsi="仿宋" w:eastAsia="仿宋" w:cs="Times New Roman"/>
          <w:color w:val="auto"/>
          <w:sz w:val="24"/>
          <w:szCs w:val="24"/>
          <w:highlight w:val="none"/>
          <w:lang w:eastAsia="zh-CN"/>
        </w:rPr>
        <w:t>和监测</w:t>
      </w:r>
      <w:r>
        <w:rPr>
          <w:rFonts w:hint="eastAsia" w:ascii="仿宋" w:hAnsi="仿宋" w:eastAsia="仿宋" w:cs="Times New Roman"/>
          <w:color w:val="auto"/>
          <w:sz w:val="24"/>
          <w:szCs w:val="24"/>
          <w:highlight w:val="none"/>
        </w:rPr>
        <w:t>的工程质量需符合《建设工程质量管理条例》等国家相关管理要求。</w:t>
      </w:r>
    </w:p>
    <w:p w14:paraId="6BF58A96">
      <w:pPr>
        <w:spacing w:line="400" w:lineRule="exact"/>
        <w:ind w:firstLine="480" w:firstLineChars="2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6）除建设行政主管部门、监督部门及现行法律法规要求必须由第三方单位检测和监测项目外，招标人另有要求的检测和监测项目且投标人有资质的，仍属于本次服务范围内。（具体以招标文件、施工图纸、检测和监测方案为准）。</w:t>
      </w:r>
    </w:p>
    <w:p w14:paraId="2CE797D5">
      <w:pPr>
        <w:keepNext/>
        <w:keepLines/>
        <w:spacing w:before="260" w:after="260" w:line="400" w:lineRule="exact"/>
        <w:outlineLvl w:val="1"/>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三、服务期限</w:t>
      </w:r>
      <w:bookmarkEnd w:id="4"/>
    </w:p>
    <w:p w14:paraId="0AEDF266">
      <w:pPr>
        <w:adjustRightInd w:val="0"/>
        <w:snapToGrid w:val="0"/>
        <w:spacing w:before="156" w:beforeLines="50" w:line="400" w:lineRule="exact"/>
        <w:ind w:firstLine="475" w:firstLineChars="198"/>
        <w:rPr>
          <w:rFonts w:hint="eastAsia" w:ascii="仿宋" w:hAnsi="仿宋" w:eastAsia="仿宋" w:cs="Times New Roman"/>
          <w:color w:val="auto"/>
          <w:sz w:val="24"/>
          <w:szCs w:val="24"/>
          <w:highlight w:val="none"/>
        </w:rPr>
      </w:pPr>
      <w:bookmarkStart w:id="5" w:name="_Toc469384363"/>
      <w:bookmarkStart w:id="6" w:name="_Hlk49778475"/>
      <w:r>
        <w:rPr>
          <w:rFonts w:hint="eastAsia" w:ascii="仿宋" w:hAnsi="仿宋" w:eastAsia="仿宋" w:cs="Times New Roman"/>
          <w:color w:val="auto"/>
          <w:sz w:val="24"/>
          <w:szCs w:val="24"/>
          <w:highlight w:val="none"/>
        </w:rPr>
        <w:t>本合同服务期限自本合同签订之日起至所有服务项目完成并通过终审验收且结清检测</w:t>
      </w:r>
      <w:r>
        <w:rPr>
          <w:rFonts w:hint="eastAsia" w:ascii="仿宋" w:hAnsi="仿宋" w:eastAsia="仿宋" w:cs="Times New Roman"/>
          <w:color w:val="auto"/>
          <w:sz w:val="24"/>
          <w:szCs w:val="24"/>
          <w:highlight w:val="none"/>
          <w:lang w:eastAsia="zh-CN"/>
        </w:rPr>
        <w:t>和监测</w:t>
      </w:r>
      <w:r>
        <w:rPr>
          <w:rFonts w:hint="eastAsia" w:ascii="仿宋" w:hAnsi="仿宋" w:eastAsia="仿宋" w:cs="Times New Roman"/>
          <w:color w:val="auto"/>
          <w:sz w:val="24"/>
          <w:szCs w:val="24"/>
          <w:highlight w:val="none"/>
        </w:rPr>
        <w:t>费用之日止。从乙方进场至完成所有检测</w:t>
      </w:r>
      <w:r>
        <w:rPr>
          <w:rFonts w:hint="eastAsia" w:ascii="仿宋" w:hAnsi="仿宋" w:eastAsia="仿宋" w:cs="Times New Roman"/>
          <w:color w:val="auto"/>
          <w:sz w:val="24"/>
          <w:szCs w:val="24"/>
          <w:highlight w:val="none"/>
          <w:lang w:eastAsia="zh-CN"/>
        </w:rPr>
        <w:t>和监测</w:t>
      </w:r>
      <w:r>
        <w:rPr>
          <w:rFonts w:hint="eastAsia" w:ascii="仿宋" w:hAnsi="仿宋" w:eastAsia="仿宋" w:cs="Times New Roman"/>
          <w:color w:val="auto"/>
          <w:sz w:val="24"/>
          <w:szCs w:val="24"/>
          <w:highlight w:val="none"/>
        </w:rPr>
        <w:t>项目且技术成果通过审批，服务周期必须满足实际施工及验收要求，且甲方有权根据工程实际需要调整工期及验收时间，乙方需配合甲方的调整作出相应的执行计划。</w:t>
      </w:r>
    </w:p>
    <w:p w14:paraId="5259F3F5">
      <w:pPr>
        <w:pStyle w:val="9"/>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实施过程中，如因甲方原因或其他甲、乙双方不可抗拒的因素造成工期延误的，乙方应在三天内向甲方、监理（如有）提出书面工期顺延，经甲方书面授权的代表签字确认并加盖公章后，工期可作相应顺延；如乙方未按时提出顺延工期申请，则视为乙方放弃工期顺延的权利。</w:t>
      </w:r>
    </w:p>
    <w:p w14:paraId="2430CD3E">
      <w:pPr>
        <w:keepNext/>
        <w:keepLines/>
        <w:numPr>
          <w:ilvl w:val="0"/>
          <w:numId w:val="1"/>
        </w:numPr>
        <w:spacing w:before="260" w:after="260" w:line="400" w:lineRule="exact"/>
        <w:outlineLvl w:val="1"/>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费用及计算方式</w:t>
      </w:r>
      <w:bookmarkEnd w:id="5"/>
    </w:p>
    <w:p w14:paraId="00773DA4">
      <w:pPr>
        <w:adjustRightInd w:val="0"/>
        <w:snapToGrid w:val="0"/>
        <w:spacing w:before="156" w:beforeLines="50" w:line="400" w:lineRule="exact"/>
        <w:ind w:firstLine="475" w:firstLineChars="19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4.1合同总价：</w:t>
      </w:r>
      <w:r>
        <w:rPr>
          <w:rFonts w:hint="eastAsia" w:ascii="仿宋" w:hAnsi="仿宋" w:eastAsia="仿宋" w:cs="Times New Roman"/>
          <w:color w:val="auto"/>
          <w:sz w:val="24"/>
          <w:szCs w:val="24"/>
          <w:highlight w:val="none"/>
        </w:rPr>
        <w:t>暂定为</w:t>
      </w:r>
      <w:r>
        <w:rPr>
          <w:rFonts w:ascii="Calibri" w:hAnsi="Calibri" w:eastAsia="仿宋" w:cs="Calibri"/>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元，人民币大写：</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（其中：不含税价为</w:t>
      </w:r>
      <w:r>
        <w:rPr>
          <w:rFonts w:ascii="Calibri" w:hAnsi="Calibri" w:eastAsia="仿宋" w:cs="Calibri"/>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元，不含税大写为：</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），税率为</w:t>
      </w:r>
      <w:r>
        <w:rPr>
          <w:rFonts w:hint="eastAsia" w:ascii="仿宋" w:hAnsi="仿宋" w:eastAsia="仿宋" w:cs="Times New Roman"/>
          <w:color w:val="auto"/>
          <w:sz w:val="24"/>
          <w:szCs w:val="24"/>
          <w:highlight w:val="none"/>
          <w:u w:val="single"/>
          <w:lang w:val="en-US" w:eastAsia="zh-CN"/>
        </w:rPr>
        <w:t xml:space="preserve">   </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投标</w:t>
      </w:r>
      <w:r>
        <w:rPr>
          <w:rFonts w:hint="eastAsia" w:ascii="仿宋" w:hAnsi="仿宋" w:eastAsia="仿宋" w:cs="Times New Roman"/>
          <w:color w:val="auto"/>
          <w:sz w:val="24"/>
          <w:szCs w:val="24"/>
          <w:highlight w:val="none"/>
          <w:lang w:val="en-US" w:eastAsia="zh-CN"/>
        </w:rPr>
        <w:t>下浮</w:t>
      </w:r>
      <w:r>
        <w:rPr>
          <w:rFonts w:hint="eastAsia" w:ascii="仿宋" w:hAnsi="仿宋" w:eastAsia="仿宋" w:cs="Times New Roman"/>
          <w:color w:val="auto"/>
          <w:sz w:val="24"/>
          <w:szCs w:val="24"/>
          <w:highlight w:val="none"/>
        </w:rPr>
        <w:t>率为</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%。在合同履行期间，如遇国家的税率政策调整，合同不含税价格不因国家税率变化而变化，合同含税价格按国家的税率政策进行调整。</w:t>
      </w:r>
    </w:p>
    <w:p w14:paraId="731EFCEF">
      <w:pPr>
        <w:adjustRightInd w:val="0"/>
        <w:snapToGrid w:val="0"/>
        <w:spacing w:before="156" w:beforeLines="50" w:line="400" w:lineRule="exact"/>
        <w:ind w:firstLine="475" w:firstLineChars="19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4.2</w:t>
      </w:r>
      <w:r>
        <w:rPr>
          <w:rFonts w:hint="eastAsia" w:ascii="仿宋" w:hAnsi="仿宋" w:eastAsia="仿宋" w:cs="Times New Roman"/>
          <w:color w:val="auto"/>
          <w:sz w:val="24"/>
          <w:szCs w:val="24"/>
          <w:highlight w:val="none"/>
        </w:rPr>
        <w:t>本工程采用综合单价包干，该综合单价已包括但不限于设备费、人工费、材料费、技术服务费、各项措施费（包括但不限于安全文明施工、临水临电安装及使用、机械设备进出场、工作面清理及整理、检测</w:t>
      </w:r>
      <w:r>
        <w:rPr>
          <w:rFonts w:hint="eastAsia" w:ascii="仿宋" w:hAnsi="仿宋" w:eastAsia="仿宋" w:cs="Times New Roman"/>
          <w:color w:val="auto"/>
          <w:sz w:val="24"/>
          <w:szCs w:val="24"/>
          <w:highlight w:val="none"/>
          <w:lang w:val="en-US" w:eastAsia="zh-CN"/>
        </w:rPr>
        <w:t>配重</w:t>
      </w:r>
      <w:r>
        <w:rPr>
          <w:rFonts w:hint="eastAsia" w:ascii="仿宋" w:hAnsi="仿宋" w:eastAsia="仿宋" w:cs="Times New Roman"/>
          <w:color w:val="auto"/>
          <w:sz w:val="24"/>
          <w:szCs w:val="24"/>
          <w:highlight w:val="none"/>
        </w:rPr>
        <w:t>等相关费用）、检测费、</w:t>
      </w:r>
      <w:r>
        <w:rPr>
          <w:rFonts w:hint="eastAsia" w:ascii="仿宋" w:hAnsi="仿宋" w:eastAsia="仿宋" w:cs="Times New Roman"/>
          <w:color w:val="auto"/>
          <w:sz w:val="24"/>
          <w:szCs w:val="24"/>
          <w:highlight w:val="none"/>
          <w:lang w:val="en-US" w:eastAsia="zh-CN"/>
        </w:rPr>
        <w:t>监测费、</w:t>
      </w:r>
      <w:r>
        <w:rPr>
          <w:rFonts w:hint="eastAsia" w:ascii="仿宋" w:hAnsi="仿宋" w:eastAsia="仿宋" w:cs="Times New Roman"/>
          <w:color w:val="auto"/>
          <w:sz w:val="24"/>
          <w:szCs w:val="24"/>
          <w:highlight w:val="none"/>
        </w:rPr>
        <w:t>检测试验费、报告编写费、</w:t>
      </w:r>
      <w:r>
        <w:rPr>
          <w:rFonts w:hint="eastAsia" w:ascii="仿宋" w:hAnsi="仿宋" w:eastAsia="仿宋" w:cs="Times New Roman"/>
          <w:color w:val="auto"/>
          <w:sz w:val="24"/>
          <w:szCs w:val="24"/>
          <w:highlight w:val="none"/>
          <w:lang w:val="en-US" w:eastAsia="zh-CN"/>
        </w:rPr>
        <w:t>数据处理费、</w:t>
      </w:r>
      <w:r>
        <w:rPr>
          <w:rFonts w:hint="eastAsia" w:ascii="仿宋" w:hAnsi="仿宋" w:eastAsia="仿宋" w:cs="Times New Roman"/>
          <w:color w:val="auto"/>
          <w:sz w:val="24"/>
          <w:szCs w:val="24"/>
          <w:highlight w:val="none"/>
        </w:rPr>
        <w:t>资料整理费、</w:t>
      </w:r>
      <w:r>
        <w:rPr>
          <w:rFonts w:hint="eastAsia" w:ascii="仿宋" w:hAnsi="仿宋" w:eastAsia="仿宋" w:cs="Times New Roman"/>
          <w:color w:val="auto"/>
          <w:sz w:val="24"/>
          <w:szCs w:val="24"/>
          <w:highlight w:val="none"/>
          <w:lang w:val="en-US" w:eastAsia="zh-CN"/>
        </w:rPr>
        <w:t>交通差旅费、专家劳务费、会务费、</w:t>
      </w:r>
      <w:r>
        <w:rPr>
          <w:rFonts w:hint="eastAsia" w:ascii="仿宋" w:hAnsi="仿宋" w:eastAsia="仿宋" w:cs="Times New Roman"/>
          <w:color w:val="auto"/>
          <w:sz w:val="24"/>
          <w:szCs w:val="24"/>
          <w:highlight w:val="none"/>
        </w:rPr>
        <w:t>工程验收配合费、水电费、配合协调费、工程保险费、税金、保险费、风险费（已充分考虑履约过程中一切因素所引起的风险，包括但不限于各种政策性、</w:t>
      </w:r>
      <w:r>
        <w:rPr>
          <w:rFonts w:hint="eastAsia" w:ascii="仿宋" w:hAnsi="仿宋" w:eastAsia="仿宋" w:cs="Times New Roman"/>
          <w:color w:val="auto"/>
          <w:sz w:val="24"/>
          <w:szCs w:val="24"/>
          <w:highlight w:val="none"/>
          <w:lang w:val="en-US" w:eastAsia="zh-CN"/>
        </w:rPr>
        <w:t>现行</w:t>
      </w:r>
      <w:r>
        <w:rPr>
          <w:rFonts w:hint="eastAsia" w:ascii="仿宋" w:hAnsi="仿宋" w:eastAsia="仿宋" w:cs="Times New Roman"/>
          <w:color w:val="auto"/>
          <w:sz w:val="24"/>
          <w:szCs w:val="24"/>
          <w:highlight w:val="none"/>
        </w:rPr>
        <w:t>规范要求</w:t>
      </w:r>
      <w:r>
        <w:rPr>
          <w:rFonts w:hint="eastAsia" w:ascii="仿宋" w:hAnsi="仿宋" w:eastAsia="仿宋" w:cs="Times New Roman"/>
          <w:color w:val="auto"/>
          <w:sz w:val="24"/>
          <w:szCs w:val="24"/>
          <w:highlight w:val="none"/>
          <w:lang w:val="en-US" w:eastAsia="zh-CN"/>
        </w:rPr>
        <w:t>发生变动</w:t>
      </w:r>
      <w:r>
        <w:rPr>
          <w:rFonts w:hint="eastAsia" w:ascii="仿宋" w:hAnsi="仿宋" w:eastAsia="仿宋" w:cs="Times New Roman"/>
          <w:color w:val="auto"/>
          <w:sz w:val="24"/>
          <w:szCs w:val="24"/>
          <w:highlight w:val="none"/>
        </w:rPr>
        <w:t>调整</w:t>
      </w:r>
      <w:r>
        <w:rPr>
          <w:rFonts w:hint="eastAsia" w:ascii="仿宋" w:hAnsi="仿宋" w:eastAsia="仿宋" w:cs="Times New Roman"/>
          <w:color w:val="auto"/>
          <w:sz w:val="24"/>
          <w:szCs w:val="24"/>
          <w:highlight w:val="none"/>
          <w:lang w:val="en-US" w:eastAsia="zh-CN"/>
        </w:rPr>
        <w:t>而应</w:t>
      </w:r>
      <w:r>
        <w:rPr>
          <w:rFonts w:hint="eastAsia" w:ascii="仿宋" w:hAnsi="仿宋" w:eastAsia="仿宋" w:cs="Times New Roman"/>
          <w:color w:val="auto"/>
          <w:sz w:val="24"/>
          <w:szCs w:val="24"/>
          <w:highlight w:val="none"/>
        </w:rPr>
        <w:t>完成</w:t>
      </w:r>
      <w:r>
        <w:rPr>
          <w:rFonts w:hint="eastAsia" w:ascii="仿宋" w:hAnsi="仿宋" w:eastAsia="仿宋" w:cs="Times New Roman"/>
          <w:color w:val="auto"/>
          <w:sz w:val="24"/>
          <w:szCs w:val="24"/>
          <w:highlight w:val="none"/>
          <w:u w:val="single"/>
          <w:lang w:eastAsia="zh-CN"/>
        </w:rPr>
        <w:t>的</w:t>
      </w:r>
      <w:r>
        <w:rPr>
          <w:rFonts w:hint="eastAsia" w:ascii="仿宋" w:hAnsi="仿宋" w:eastAsia="仿宋" w:cs="Times New Roman"/>
          <w:color w:val="auto"/>
          <w:sz w:val="24"/>
          <w:szCs w:val="24"/>
          <w:highlight w:val="none"/>
        </w:rPr>
        <w:t>所有工作）、管理费、规费、利润等全部费用。该综合单价在合同实施期间应保持不变，并不因劳务、材料、机械等成本的价格变动以及工程量变化的影响而做任何调整。包括完成对应检测监测项目所需发生的全部费用以及本合同明示或暗示的所有风险而进一步产生的费用，结算时综合单价不作调整。本合同以实际工程量为结算依据。工程量按经</w:t>
      </w:r>
      <w:r>
        <w:rPr>
          <w:rFonts w:hint="eastAsia" w:ascii="仿宋" w:hAnsi="仿宋" w:eastAsia="仿宋" w:cs="Times New Roman"/>
          <w:color w:val="auto"/>
          <w:sz w:val="24"/>
          <w:szCs w:val="24"/>
          <w:highlight w:val="none"/>
          <w:lang w:val="en-US" w:eastAsia="zh-CN"/>
        </w:rPr>
        <w:t>甲方</w:t>
      </w:r>
      <w:r>
        <w:rPr>
          <w:rFonts w:hint="eastAsia" w:ascii="仿宋" w:hAnsi="仿宋" w:eastAsia="仿宋" w:cs="Times New Roman"/>
          <w:color w:val="auto"/>
          <w:sz w:val="24"/>
          <w:szCs w:val="24"/>
          <w:highlight w:val="none"/>
        </w:rPr>
        <w:t>核定的实际发生量计取（如超出检测</w:t>
      </w:r>
      <w:r>
        <w:rPr>
          <w:rFonts w:hint="eastAsia" w:ascii="仿宋" w:hAnsi="仿宋" w:eastAsia="仿宋" w:cs="Times New Roman"/>
          <w:color w:val="auto"/>
          <w:sz w:val="24"/>
          <w:szCs w:val="24"/>
          <w:highlight w:val="none"/>
          <w:lang w:val="en-US" w:eastAsia="zh-CN"/>
        </w:rPr>
        <w:t>监测</w:t>
      </w:r>
      <w:r>
        <w:rPr>
          <w:rFonts w:hint="eastAsia" w:ascii="仿宋" w:hAnsi="仿宋" w:eastAsia="仿宋" w:cs="Times New Roman"/>
          <w:color w:val="auto"/>
          <w:sz w:val="24"/>
          <w:szCs w:val="24"/>
          <w:highlight w:val="none"/>
        </w:rPr>
        <w:t>规范或相关文件规定的工程量，不予结算）。最终检测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综合单价和结算总价</w:t>
      </w:r>
      <w:r>
        <w:rPr>
          <w:rFonts w:hint="eastAsia" w:ascii="仿宋" w:hAnsi="仿宋" w:eastAsia="仿宋" w:cs="Times New Roman"/>
          <w:color w:val="auto"/>
          <w:sz w:val="24"/>
          <w:szCs w:val="24"/>
          <w:highlight w:val="none"/>
          <w:lang w:val="en-US" w:eastAsia="zh-CN"/>
        </w:rPr>
        <w:t>按甲方</w:t>
      </w:r>
      <w:r>
        <w:rPr>
          <w:rFonts w:hint="eastAsia" w:ascii="仿宋" w:hAnsi="仿宋" w:eastAsia="仿宋" w:cs="Times New Roman"/>
          <w:color w:val="auto"/>
          <w:sz w:val="24"/>
          <w:szCs w:val="24"/>
          <w:highlight w:val="none"/>
        </w:rPr>
        <w:t>审定为准。</w:t>
      </w:r>
    </w:p>
    <w:bookmarkEnd w:id="6"/>
    <w:p w14:paraId="6F0E60CA">
      <w:pPr>
        <w:keepNext/>
        <w:keepLines/>
        <w:numPr>
          <w:ilvl w:val="0"/>
          <w:numId w:val="1"/>
        </w:numPr>
        <w:spacing w:before="260" w:after="260" w:line="400" w:lineRule="exact"/>
        <w:outlineLvl w:val="1"/>
        <w:rPr>
          <w:rFonts w:ascii="仿宋" w:hAnsi="仿宋" w:eastAsia="仿宋" w:cs="Times New Roman"/>
          <w:b/>
          <w:bCs/>
          <w:color w:val="auto"/>
          <w:sz w:val="24"/>
          <w:szCs w:val="24"/>
          <w:highlight w:val="none"/>
        </w:rPr>
      </w:pPr>
      <w:bookmarkStart w:id="7" w:name="_Toc469384364"/>
      <w:r>
        <w:rPr>
          <w:rFonts w:hint="eastAsia" w:ascii="仿宋" w:hAnsi="仿宋" w:eastAsia="仿宋" w:cs="Times New Roman"/>
          <w:b/>
          <w:bCs/>
          <w:color w:val="auto"/>
          <w:sz w:val="24"/>
          <w:szCs w:val="24"/>
          <w:highlight w:val="none"/>
        </w:rPr>
        <w:t>合同文件的构成</w:t>
      </w:r>
      <w:bookmarkEnd w:id="7"/>
    </w:p>
    <w:p w14:paraId="575EF247">
      <w:pPr>
        <w:adjustRightInd w:val="0"/>
        <w:snapToGrid w:val="0"/>
        <w:spacing w:before="156" w:beforeLines="50" w:line="400" w:lineRule="exact"/>
        <w:ind w:firstLine="475" w:firstLineChars="19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合同文件的构成及其优先解释顺序与本合同第</w:t>
      </w:r>
      <w:r>
        <w:rPr>
          <w:rFonts w:hint="eastAsia" w:ascii="仿宋" w:hAnsi="仿宋" w:eastAsia="仿宋" w:cs="Times New Roman"/>
          <w:color w:val="auto"/>
          <w:sz w:val="24"/>
          <w:szCs w:val="24"/>
          <w:highlight w:val="none"/>
          <w:lang w:val="en-US" w:eastAsia="zh-CN"/>
        </w:rPr>
        <w:t>二</w:t>
      </w:r>
      <w:r>
        <w:rPr>
          <w:rFonts w:hint="eastAsia" w:ascii="仿宋" w:hAnsi="仿宋" w:eastAsia="仿宋" w:cs="Times New Roman"/>
          <w:color w:val="auto"/>
          <w:sz w:val="24"/>
          <w:szCs w:val="24"/>
          <w:highlight w:val="none"/>
        </w:rPr>
        <w:t>部分《</w:t>
      </w:r>
      <w:r>
        <w:rPr>
          <w:rFonts w:hint="eastAsia" w:ascii="仿宋" w:hAnsi="仿宋" w:eastAsia="仿宋" w:cs="Times New Roman"/>
          <w:color w:val="auto"/>
          <w:sz w:val="24"/>
          <w:szCs w:val="24"/>
          <w:highlight w:val="none"/>
          <w:lang w:val="en-US" w:eastAsia="zh-CN"/>
        </w:rPr>
        <w:t>通</w:t>
      </w:r>
      <w:r>
        <w:rPr>
          <w:rFonts w:hint="eastAsia" w:ascii="仿宋" w:hAnsi="仿宋" w:eastAsia="仿宋" w:cs="Times New Roman"/>
          <w:color w:val="auto"/>
          <w:sz w:val="24"/>
          <w:szCs w:val="24"/>
          <w:highlight w:val="none"/>
        </w:rPr>
        <w:t>用条款》第1.3款赋予的规定一致。</w:t>
      </w:r>
    </w:p>
    <w:p w14:paraId="258D91E1">
      <w:pPr>
        <w:keepNext/>
        <w:keepLines/>
        <w:numPr>
          <w:ilvl w:val="0"/>
          <w:numId w:val="1"/>
        </w:numPr>
        <w:spacing w:before="260" w:after="260" w:line="400" w:lineRule="exact"/>
        <w:outlineLvl w:val="1"/>
        <w:rPr>
          <w:rFonts w:ascii="仿宋" w:hAnsi="仿宋" w:eastAsia="仿宋" w:cs="Times New Roman"/>
          <w:b/>
          <w:bCs/>
          <w:color w:val="auto"/>
          <w:sz w:val="24"/>
          <w:szCs w:val="24"/>
          <w:highlight w:val="none"/>
        </w:rPr>
      </w:pPr>
      <w:bookmarkStart w:id="8" w:name="_Toc469384365"/>
      <w:r>
        <w:rPr>
          <w:rFonts w:hint="eastAsia" w:ascii="仿宋" w:hAnsi="仿宋" w:eastAsia="仿宋" w:cs="Times New Roman"/>
          <w:b/>
          <w:bCs/>
          <w:color w:val="auto"/>
          <w:sz w:val="24"/>
          <w:szCs w:val="24"/>
          <w:highlight w:val="none"/>
        </w:rPr>
        <w:t>词语定义</w:t>
      </w:r>
      <w:bookmarkEnd w:id="8"/>
    </w:p>
    <w:p w14:paraId="1CBDEF46">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本协议书中相关词语的含义与本合同第二部分《通用条款》第1条赋予它们的定义相同。</w:t>
      </w:r>
    </w:p>
    <w:p w14:paraId="0A8C59D1">
      <w:pPr>
        <w:keepNext/>
        <w:keepLines/>
        <w:spacing w:before="260" w:after="260" w:line="400" w:lineRule="exact"/>
        <w:outlineLvl w:val="1"/>
        <w:rPr>
          <w:rFonts w:ascii="仿宋" w:hAnsi="仿宋" w:eastAsia="仿宋" w:cs="Times New Roman"/>
          <w:b/>
          <w:bCs/>
          <w:color w:val="auto"/>
          <w:sz w:val="24"/>
          <w:szCs w:val="24"/>
          <w:highlight w:val="none"/>
        </w:rPr>
      </w:pPr>
      <w:bookmarkStart w:id="9" w:name="_Toc469384366"/>
      <w:r>
        <w:rPr>
          <w:rFonts w:hint="eastAsia" w:ascii="仿宋" w:hAnsi="仿宋" w:eastAsia="仿宋" w:cs="Times New Roman"/>
          <w:b/>
          <w:bCs/>
          <w:color w:val="auto"/>
          <w:sz w:val="24"/>
          <w:szCs w:val="24"/>
          <w:highlight w:val="none"/>
        </w:rPr>
        <w:t>七、合同订立</w:t>
      </w:r>
      <w:bookmarkEnd w:id="9"/>
    </w:p>
    <w:p w14:paraId="0A7BF409">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1.订立时间：</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年</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月</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日。</w:t>
      </w:r>
    </w:p>
    <w:p w14:paraId="7B2AAB96">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2.订立地点：</w:t>
      </w:r>
      <w:r>
        <w:rPr>
          <w:rFonts w:hint="eastAsia" w:ascii="仿宋" w:hAnsi="仿宋" w:eastAsia="仿宋" w:cs="Times New Roman"/>
          <w:color w:val="auto"/>
          <w:sz w:val="24"/>
          <w:szCs w:val="24"/>
          <w:highlight w:val="none"/>
          <w:u w:val="single"/>
        </w:rPr>
        <w:t>广州市</w:t>
      </w:r>
      <w:r>
        <w:rPr>
          <w:rFonts w:hint="eastAsia" w:ascii="仿宋" w:hAnsi="仿宋" w:eastAsia="仿宋" w:cs="Times New Roman"/>
          <w:color w:val="auto"/>
          <w:sz w:val="24"/>
          <w:szCs w:val="24"/>
          <w:highlight w:val="none"/>
          <w:u w:val="single"/>
          <w:lang w:val="en-US" w:eastAsia="zh-CN"/>
        </w:rPr>
        <w:t>增城</w:t>
      </w:r>
      <w:r>
        <w:rPr>
          <w:rFonts w:hint="eastAsia" w:ascii="仿宋" w:hAnsi="仿宋" w:eastAsia="仿宋" w:cs="Times New Roman"/>
          <w:color w:val="auto"/>
          <w:sz w:val="24"/>
          <w:szCs w:val="24"/>
          <w:highlight w:val="none"/>
          <w:u w:val="single"/>
        </w:rPr>
        <w:t>区</w:t>
      </w:r>
      <w:r>
        <w:rPr>
          <w:rFonts w:hint="eastAsia" w:ascii="仿宋" w:hAnsi="仿宋" w:eastAsia="仿宋" w:cs="Times New Roman"/>
          <w:color w:val="auto"/>
          <w:sz w:val="24"/>
          <w:szCs w:val="24"/>
          <w:highlight w:val="none"/>
        </w:rPr>
        <w:t>。</w:t>
      </w:r>
    </w:p>
    <w:p w14:paraId="2A42748B">
      <w:pPr>
        <w:keepNext/>
        <w:keepLines/>
        <w:spacing w:before="260" w:after="260" w:line="400" w:lineRule="exact"/>
        <w:outlineLvl w:val="1"/>
        <w:rPr>
          <w:rFonts w:ascii="仿宋" w:hAnsi="仿宋" w:eastAsia="仿宋" w:cs="Times New Roman"/>
          <w:b/>
          <w:bCs/>
          <w:color w:val="auto"/>
          <w:sz w:val="24"/>
          <w:szCs w:val="24"/>
          <w:highlight w:val="none"/>
        </w:rPr>
      </w:pPr>
      <w:bookmarkStart w:id="10" w:name="_Toc469384367"/>
      <w:r>
        <w:rPr>
          <w:rFonts w:hint="eastAsia" w:ascii="仿宋" w:hAnsi="仿宋" w:eastAsia="仿宋" w:cs="Times New Roman"/>
          <w:b/>
          <w:bCs/>
          <w:color w:val="auto"/>
          <w:sz w:val="24"/>
          <w:szCs w:val="24"/>
          <w:highlight w:val="none"/>
        </w:rPr>
        <w:t>八、合同生效</w:t>
      </w:r>
      <w:bookmarkEnd w:id="10"/>
    </w:p>
    <w:p w14:paraId="7917B9FA">
      <w:pPr>
        <w:adjustRightInd w:val="0"/>
        <w:snapToGrid w:val="0"/>
        <w:spacing w:before="156" w:beforeLines="50" w:after="156" w:afterLines="50" w:line="400" w:lineRule="exact"/>
        <w:ind w:firstLine="475" w:firstLineChars="19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本合同自</w:t>
      </w:r>
      <w:r>
        <w:rPr>
          <w:rFonts w:hint="eastAsia" w:ascii="仿宋" w:hAnsi="仿宋" w:eastAsia="仿宋" w:cs="Times New Roman"/>
          <w:color w:val="auto"/>
          <w:sz w:val="24"/>
          <w:szCs w:val="24"/>
          <w:highlight w:val="none"/>
          <w:u w:val="single"/>
        </w:rPr>
        <w:t>双方签字</w:t>
      </w:r>
      <w:r>
        <w:rPr>
          <w:rFonts w:hint="eastAsia" w:ascii="仿宋" w:hAnsi="仿宋" w:eastAsia="仿宋" w:cs="Times New Roman"/>
          <w:color w:val="auto"/>
          <w:sz w:val="24"/>
          <w:szCs w:val="24"/>
          <w:highlight w:val="none"/>
          <w:u w:val="single"/>
          <w:lang w:val="en-US" w:eastAsia="zh-CN"/>
        </w:rPr>
        <w:t>并</w:t>
      </w:r>
      <w:r>
        <w:rPr>
          <w:rFonts w:hint="eastAsia" w:ascii="仿宋" w:hAnsi="仿宋" w:eastAsia="仿宋" w:cs="Times New Roman"/>
          <w:color w:val="auto"/>
          <w:sz w:val="24"/>
          <w:szCs w:val="24"/>
          <w:highlight w:val="none"/>
          <w:u w:val="single"/>
        </w:rPr>
        <w:t>盖章后</w:t>
      </w:r>
      <w:r>
        <w:rPr>
          <w:rFonts w:hint="eastAsia" w:ascii="仿宋" w:hAnsi="仿宋" w:eastAsia="仿宋" w:cs="Times New Roman"/>
          <w:color w:val="auto"/>
          <w:sz w:val="24"/>
          <w:szCs w:val="24"/>
          <w:highlight w:val="none"/>
        </w:rPr>
        <w:t>生效。</w:t>
      </w:r>
    </w:p>
    <w:p w14:paraId="7D14E135">
      <w:pPr>
        <w:keepNext/>
        <w:keepLines/>
        <w:spacing w:before="260" w:after="260" w:line="400" w:lineRule="exact"/>
        <w:outlineLvl w:val="1"/>
        <w:rPr>
          <w:rFonts w:ascii="仿宋" w:hAnsi="仿宋" w:eastAsia="仿宋" w:cs="Times New Roman"/>
          <w:b/>
          <w:bCs/>
          <w:color w:val="auto"/>
          <w:sz w:val="24"/>
          <w:szCs w:val="24"/>
          <w:highlight w:val="none"/>
        </w:rPr>
      </w:pPr>
      <w:bookmarkStart w:id="11" w:name="_Toc469384368"/>
      <w:r>
        <w:rPr>
          <w:rFonts w:hint="eastAsia" w:ascii="仿宋" w:hAnsi="仿宋" w:eastAsia="仿宋" w:cs="Times New Roman"/>
          <w:b/>
          <w:bCs/>
          <w:color w:val="auto"/>
          <w:sz w:val="24"/>
          <w:szCs w:val="24"/>
          <w:highlight w:val="none"/>
        </w:rPr>
        <w:t>九、合同份数</w:t>
      </w:r>
      <w:bookmarkEnd w:id="11"/>
    </w:p>
    <w:p w14:paraId="7FC177C6">
      <w:pPr>
        <w:spacing w:line="4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本合同一式</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lang w:val="en-US" w:eastAsia="zh-CN"/>
        </w:rPr>
        <w:t xml:space="preserve">陆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份，其中甲方执</w:t>
      </w:r>
      <w:r>
        <w:rPr>
          <w:rFonts w:hint="eastAsia" w:ascii="仿宋" w:hAnsi="仿宋" w:eastAsia="仿宋" w:cs="Times New Roman"/>
          <w:color w:val="auto"/>
          <w:sz w:val="24"/>
          <w:szCs w:val="24"/>
          <w:highlight w:val="none"/>
          <w:u w:val="single"/>
        </w:rPr>
        <w:t>叁</w:t>
      </w:r>
      <w:r>
        <w:rPr>
          <w:rFonts w:hint="eastAsia" w:ascii="仿宋" w:hAnsi="仿宋" w:eastAsia="仿宋" w:cs="Times New Roman"/>
          <w:color w:val="auto"/>
          <w:sz w:val="24"/>
          <w:szCs w:val="24"/>
          <w:highlight w:val="none"/>
        </w:rPr>
        <w:t>份，乙方执</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lang w:val="en-US" w:eastAsia="zh-CN"/>
        </w:rPr>
        <w:t xml:space="preserve">叁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份</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具有同等法律效力</w:t>
      </w:r>
      <w:r>
        <w:rPr>
          <w:rFonts w:hint="eastAsia" w:ascii="仿宋" w:hAnsi="仿宋" w:eastAsia="仿宋" w:cs="Times New Roman"/>
          <w:color w:val="auto"/>
          <w:sz w:val="24"/>
          <w:szCs w:val="24"/>
          <w:highlight w:val="none"/>
        </w:rPr>
        <w:t>。</w:t>
      </w:r>
    </w:p>
    <w:p w14:paraId="1F0DEAF6">
      <w:pPr>
        <w:pStyle w:val="9"/>
        <w:rPr>
          <w:rFonts w:hint="eastAsia" w:ascii="仿宋" w:hAnsi="仿宋" w:eastAsia="仿宋" w:cs="Times New Roman"/>
          <w:color w:val="auto"/>
          <w:sz w:val="24"/>
          <w:szCs w:val="24"/>
          <w:highlight w:val="none"/>
        </w:rPr>
      </w:pPr>
    </w:p>
    <w:p w14:paraId="25737B23">
      <w:pPr>
        <w:rPr>
          <w:rFonts w:hint="eastAsia"/>
          <w:highlight w:val="none"/>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6"/>
      </w:tblGrid>
      <w:tr w14:paraId="43DE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59718506">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委托单位（甲方）（盖章）：</w:t>
            </w:r>
            <w:r>
              <w:rPr>
                <w:rFonts w:hint="eastAsia" w:ascii="仿宋" w:hAnsi="仿宋" w:eastAsia="仿宋" w:cs="Times New Roman"/>
                <w:color w:val="auto"/>
                <w:sz w:val="24"/>
                <w:szCs w:val="24"/>
                <w:highlight w:val="none"/>
                <w:u w:val="single"/>
                <w:lang w:val="en-US" w:eastAsia="zh-CN"/>
              </w:rPr>
              <w:t xml:space="preserve">     </w:t>
            </w:r>
          </w:p>
          <w:p w14:paraId="03015E36">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法定代表人或授权代理人（签字或盖章）：</w:t>
            </w:r>
            <w:r>
              <w:rPr>
                <w:rFonts w:hint="eastAsia" w:ascii="仿宋" w:hAnsi="仿宋" w:eastAsia="仿宋" w:cs="Times New Roman"/>
                <w:color w:val="auto"/>
                <w:sz w:val="24"/>
                <w:szCs w:val="24"/>
                <w:highlight w:val="none"/>
              </w:rPr>
              <w:tab/>
            </w:r>
            <w:r>
              <w:rPr>
                <w:rFonts w:hint="eastAsia" w:ascii="仿宋" w:hAnsi="仿宋" w:eastAsia="仿宋" w:cs="Times New Roman"/>
                <w:color w:val="auto"/>
                <w:sz w:val="24"/>
                <w:szCs w:val="24"/>
                <w:highlight w:val="none"/>
              </w:rPr>
              <w:tab/>
            </w:r>
            <w:r>
              <w:rPr>
                <w:rFonts w:hint="eastAsia" w:ascii="仿宋" w:hAnsi="仿宋" w:eastAsia="仿宋" w:cs="Times New Roman"/>
                <w:color w:val="auto"/>
                <w:sz w:val="24"/>
                <w:szCs w:val="24"/>
                <w:highlight w:val="none"/>
              </w:rPr>
              <w:tab/>
            </w:r>
          </w:p>
          <w:p w14:paraId="22C28858">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地址：</w:t>
            </w:r>
          </w:p>
          <w:p w14:paraId="1F08E0FD">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电子邮箱</w:t>
            </w:r>
            <w:r>
              <w:rPr>
                <w:rFonts w:hint="eastAsia" w:ascii="仿宋" w:hAnsi="仿宋" w:eastAsia="仿宋" w:cs="Times New Roman"/>
                <w:color w:val="auto"/>
                <w:sz w:val="24"/>
                <w:szCs w:val="24"/>
                <w:highlight w:val="none"/>
              </w:rPr>
              <w:t>：</w:t>
            </w:r>
          </w:p>
          <w:p w14:paraId="38DF6AAB">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项目联系人及联系方式：</w:t>
            </w:r>
          </w:p>
          <w:p w14:paraId="0FAEFAEC">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开户银行：</w:t>
            </w:r>
          </w:p>
          <w:p w14:paraId="723E12E6">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银行账号：</w:t>
            </w:r>
          </w:p>
          <w:p w14:paraId="61D5F8A5">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税号：</w:t>
            </w:r>
          </w:p>
          <w:p w14:paraId="4458BA8B">
            <w:pPr>
              <w:pStyle w:val="9"/>
              <w:rPr>
                <w:highlight w:val="none"/>
                <w:vertAlign w:val="baseline"/>
              </w:rPr>
            </w:pPr>
          </w:p>
        </w:tc>
        <w:tc>
          <w:tcPr>
            <w:tcW w:w="4786" w:type="dxa"/>
          </w:tcPr>
          <w:p w14:paraId="37CA574F">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单位（乙方）（盖章）：</w:t>
            </w:r>
            <w:r>
              <w:rPr>
                <w:rFonts w:hint="eastAsia" w:ascii="仿宋" w:hAnsi="仿宋" w:eastAsia="仿宋" w:cs="Times New Roman"/>
                <w:color w:val="auto"/>
                <w:sz w:val="24"/>
                <w:szCs w:val="24"/>
                <w:highlight w:val="none"/>
                <w:u w:val="single"/>
              </w:rPr>
              <w:t xml:space="preserve">                     </w:t>
            </w:r>
          </w:p>
          <w:p w14:paraId="19D3F7F4">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法定代表人或授权代理人（签字或盖章）：</w:t>
            </w:r>
            <w:r>
              <w:rPr>
                <w:rFonts w:hint="eastAsia" w:ascii="仿宋" w:hAnsi="仿宋" w:eastAsia="仿宋" w:cs="Times New Roman"/>
                <w:color w:val="auto"/>
                <w:sz w:val="24"/>
                <w:szCs w:val="24"/>
                <w:highlight w:val="none"/>
              </w:rPr>
              <w:tab/>
            </w:r>
            <w:r>
              <w:rPr>
                <w:rFonts w:hint="eastAsia" w:ascii="仿宋" w:hAnsi="仿宋" w:eastAsia="仿宋" w:cs="Times New Roman"/>
                <w:color w:val="auto"/>
                <w:sz w:val="24"/>
                <w:szCs w:val="24"/>
                <w:highlight w:val="none"/>
              </w:rPr>
              <w:tab/>
            </w:r>
            <w:r>
              <w:rPr>
                <w:rFonts w:hint="eastAsia" w:ascii="仿宋" w:hAnsi="仿宋" w:eastAsia="仿宋" w:cs="Times New Roman"/>
                <w:color w:val="auto"/>
                <w:sz w:val="24"/>
                <w:szCs w:val="24"/>
                <w:highlight w:val="none"/>
              </w:rPr>
              <w:tab/>
            </w:r>
          </w:p>
          <w:p w14:paraId="52A302E6">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地址：</w:t>
            </w:r>
          </w:p>
          <w:p w14:paraId="228EFA85">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邮政编码：</w:t>
            </w:r>
          </w:p>
          <w:p w14:paraId="7A80D017">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项目联系人及联系方式：</w:t>
            </w:r>
          </w:p>
          <w:p w14:paraId="446D33CD">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开户银行：</w:t>
            </w:r>
          </w:p>
          <w:p w14:paraId="66D9E83F">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银行账号：</w:t>
            </w:r>
          </w:p>
          <w:p w14:paraId="00BC3527">
            <w:pPr>
              <w:spacing w:line="400" w:lineRule="exact"/>
              <w:outlineLvl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税号：</w:t>
            </w:r>
          </w:p>
          <w:p w14:paraId="727973A3">
            <w:pPr>
              <w:pStyle w:val="9"/>
              <w:rPr>
                <w:highlight w:val="none"/>
                <w:vertAlign w:val="baseline"/>
              </w:rPr>
            </w:pPr>
          </w:p>
        </w:tc>
      </w:tr>
    </w:tbl>
    <w:p w14:paraId="16D2A914">
      <w:pPr>
        <w:pStyle w:val="9"/>
        <w:rPr>
          <w:highlight w:val="none"/>
        </w:rPr>
      </w:pPr>
    </w:p>
    <w:p w14:paraId="0AA8F57D">
      <w:pPr>
        <w:keepNext/>
        <w:keepLines/>
        <w:spacing w:before="340" w:after="330" w:line="578" w:lineRule="auto"/>
        <w:jc w:val="center"/>
        <w:outlineLvl w:val="0"/>
        <w:rPr>
          <w:rFonts w:ascii="仿宋" w:hAnsi="仿宋" w:eastAsia="仿宋" w:cs="Times New Roman"/>
          <w:b/>
          <w:bCs/>
          <w:color w:val="auto"/>
          <w:kern w:val="44"/>
          <w:sz w:val="44"/>
          <w:szCs w:val="44"/>
          <w:highlight w:val="none"/>
        </w:rPr>
      </w:pPr>
      <w:bookmarkStart w:id="12" w:name="_Toc469384369"/>
      <w:r>
        <w:rPr>
          <w:rFonts w:ascii="仿宋" w:hAnsi="仿宋" w:eastAsia="仿宋" w:cs="Times New Roman"/>
          <w:b/>
          <w:bCs/>
          <w:color w:val="auto"/>
          <w:kern w:val="44"/>
          <w:sz w:val="44"/>
          <w:szCs w:val="44"/>
          <w:highlight w:val="none"/>
        </w:rPr>
        <w:br w:type="page"/>
      </w:r>
      <w:r>
        <w:rPr>
          <w:rFonts w:hint="eastAsia" w:ascii="仿宋" w:hAnsi="仿宋" w:eastAsia="仿宋" w:cs="Times New Roman"/>
          <w:b/>
          <w:bCs/>
          <w:color w:val="auto"/>
          <w:kern w:val="44"/>
          <w:sz w:val="44"/>
          <w:szCs w:val="44"/>
          <w:highlight w:val="none"/>
        </w:rPr>
        <w:t>第二部分  通用条款</w:t>
      </w:r>
      <w:bookmarkEnd w:id="12"/>
    </w:p>
    <w:p w14:paraId="63CDAE7D">
      <w:pPr>
        <w:rPr>
          <w:rFonts w:ascii="仿宋" w:hAnsi="仿宋" w:eastAsia="仿宋" w:cs="Times New Roman"/>
          <w:color w:val="auto"/>
          <w:szCs w:val="24"/>
          <w:highlight w:val="none"/>
        </w:rPr>
      </w:pPr>
    </w:p>
    <w:p w14:paraId="46F6EB24">
      <w:pPr>
        <w:keepNext/>
        <w:keepLines/>
        <w:spacing w:before="260" w:after="260" w:line="400" w:lineRule="exact"/>
        <w:outlineLvl w:val="1"/>
        <w:rPr>
          <w:rFonts w:ascii="仿宋" w:hAnsi="仿宋" w:eastAsia="仿宋" w:cs="Times New Roman"/>
          <w:b/>
          <w:bCs/>
          <w:color w:val="auto"/>
          <w:sz w:val="24"/>
          <w:szCs w:val="24"/>
          <w:highlight w:val="none"/>
        </w:rPr>
      </w:pPr>
      <w:bookmarkStart w:id="13" w:name="_Toc469384370"/>
      <w:r>
        <w:rPr>
          <w:rFonts w:hint="eastAsia" w:ascii="仿宋" w:hAnsi="仿宋" w:eastAsia="仿宋" w:cs="Times New Roman"/>
          <w:b/>
          <w:bCs/>
          <w:color w:val="auto"/>
          <w:sz w:val="24"/>
          <w:szCs w:val="24"/>
          <w:highlight w:val="none"/>
        </w:rPr>
        <w:t>1.词语定义、语言、解释顺序与适用法律</w:t>
      </w:r>
      <w:bookmarkEnd w:id="13"/>
    </w:p>
    <w:p w14:paraId="5B0EBC59">
      <w:pPr>
        <w:keepNext/>
        <w:keepLines/>
        <w:spacing w:before="260" w:after="260" w:line="400" w:lineRule="exact"/>
        <w:outlineLvl w:val="2"/>
        <w:rPr>
          <w:rFonts w:ascii="仿宋" w:hAnsi="仿宋" w:eastAsia="仿宋" w:cs="Times New Roman"/>
          <w:b/>
          <w:bCs/>
          <w:color w:val="auto"/>
          <w:sz w:val="24"/>
          <w:szCs w:val="24"/>
          <w:highlight w:val="none"/>
        </w:rPr>
      </w:pPr>
      <w:bookmarkStart w:id="14" w:name="_Toc469384371"/>
      <w:r>
        <w:rPr>
          <w:rFonts w:hint="eastAsia" w:ascii="仿宋" w:hAnsi="仿宋" w:eastAsia="仿宋" w:cs="Times New Roman"/>
          <w:b/>
          <w:bCs/>
          <w:color w:val="auto"/>
          <w:sz w:val="24"/>
          <w:szCs w:val="24"/>
          <w:highlight w:val="none"/>
        </w:rPr>
        <w:t>1.1词语定义</w:t>
      </w:r>
      <w:bookmarkEnd w:id="14"/>
    </w:p>
    <w:p w14:paraId="1C3D54D2">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组成本合同的全部文件中的下列名词和用语应具有本款所赋予的含义：</w:t>
      </w:r>
    </w:p>
    <w:p w14:paraId="0F87A5F6">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1.1.1 “工程”是指按照本合同约定实施质量检测</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监测</w:t>
      </w:r>
      <w:r>
        <w:rPr>
          <w:rFonts w:hint="eastAsia" w:ascii="仿宋" w:hAnsi="仿宋" w:eastAsia="仿宋" w:cs="Times New Roman"/>
          <w:color w:val="auto"/>
          <w:sz w:val="24"/>
          <w:szCs w:val="24"/>
          <w:highlight w:val="none"/>
        </w:rPr>
        <w:t>服务的建设工程。</w:t>
      </w:r>
    </w:p>
    <w:p w14:paraId="5105E787">
      <w:pPr>
        <w:adjustRightInd w:val="0"/>
        <w:snapToGrid w:val="0"/>
        <w:spacing w:line="4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1.1.2“工程质量检测”是指工程质量检测机构（以下简称检测机构）接受委托，依据国家有关法律法规和工程建设强制性标准，对涉及结构安全项目的抽样检测和对进入施工现场的建筑材料构配件的见证取样检测。</w:t>
      </w:r>
    </w:p>
    <w:p w14:paraId="5E408EDD">
      <w:pPr>
        <w:adjustRightInd w:val="0"/>
        <w:snapToGrid w:val="0"/>
        <w:spacing w:line="400" w:lineRule="exact"/>
        <w:ind w:firstLine="480" w:firstLineChars="2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工程监测</w:t>
      </w:r>
      <w:r>
        <w:rPr>
          <w:rFonts w:hint="eastAsia" w:ascii="仿宋" w:hAnsi="仿宋" w:eastAsia="仿宋" w:cs="Times New Roman"/>
          <w:color w:val="auto"/>
          <w:sz w:val="24"/>
          <w:szCs w:val="24"/>
          <w:highlight w:val="none"/>
          <w:lang w:eastAsia="zh-CN"/>
        </w:rPr>
        <w:t>”是</w:t>
      </w:r>
      <w:r>
        <w:rPr>
          <w:rFonts w:hint="eastAsia" w:ascii="仿宋" w:hAnsi="仿宋" w:eastAsia="仿宋" w:cs="Times New Roman"/>
          <w:color w:val="auto"/>
          <w:sz w:val="24"/>
          <w:szCs w:val="24"/>
          <w:highlight w:val="none"/>
          <w:lang w:val="en-US" w:eastAsia="zh-CN"/>
        </w:rPr>
        <w:t>指在建构筑物施工过程中，采用监测仪器对关键部位各项控制指标进行监测的技术手段，可以检查、保证工程施工的安全性及合理性。</w:t>
      </w:r>
    </w:p>
    <w:p w14:paraId="4B8650A5">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1.1.3“甲方”是指委托单位，即本合同中委托质量检测与其他服务的一方。</w:t>
      </w:r>
    </w:p>
    <w:p w14:paraId="5737F965">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1.1.4“乙方”是指检测</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监测</w:t>
      </w:r>
      <w:r>
        <w:rPr>
          <w:rFonts w:hint="eastAsia" w:ascii="仿宋" w:hAnsi="仿宋" w:eastAsia="仿宋" w:cs="Times New Roman"/>
          <w:color w:val="auto"/>
          <w:sz w:val="24"/>
          <w:szCs w:val="24"/>
          <w:highlight w:val="none"/>
        </w:rPr>
        <w:t>单位，即本合同中提供工程质量检测与其他服务的一方。</w:t>
      </w:r>
    </w:p>
    <w:p w14:paraId="0716C0A7">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1.1.5“正常工作”是指本合同订立时通用条款和专用条款中约定的乙方的工作。</w:t>
      </w:r>
    </w:p>
    <w:p w14:paraId="2242F654">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1.1.6“项目负责人”是指由甲方和乙方的法定代表人书面授权，在授权范围内负责履行本合同、主持项目检测工作的负责人。</w:t>
      </w:r>
    </w:p>
    <w:p w14:paraId="26ECB7AA">
      <w:pPr>
        <w:adjustRightInd w:val="0"/>
        <w:snapToGrid w:val="0"/>
        <w:spacing w:line="400" w:lineRule="exact"/>
        <w:ind w:firstLine="475" w:firstLineChars="19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1.1.7“</w:t>
      </w:r>
      <w:r>
        <w:rPr>
          <w:rFonts w:hint="eastAsia" w:ascii="仿宋" w:hAnsi="仿宋" w:eastAsia="仿宋" w:cs="Times New Roman"/>
          <w:color w:val="auto"/>
          <w:sz w:val="24"/>
          <w:szCs w:val="24"/>
          <w:highlight w:val="none"/>
          <w:lang w:val="en-US" w:eastAsia="zh-CN"/>
        </w:rPr>
        <w:t>服务费</w:t>
      </w:r>
      <w:r>
        <w:rPr>
          <w:rFonts w:hint="eastAsia" w:ascii="仿宋" w:hAnsi="仿宋" w:eastAsia="仿宋" w:cs="Times New Roman"/>
          <w:color w:val="auto"/>
          <w:sz w:val="24"/>
          <w:szCs w:val="24"/>
          <w:highlight w:val="none"/>
        </w:rPr>
        <w:t>”是指乙方履行本合同义务，甲方按照本合同约定支付给乙方的金额。</w:t>
      </w:r>
    </w:p>
    <w:p w14:paraId="33A71F8B">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1.1.8“书面形式”是指合同书、信件和数据电文（包括电报、电传、电子数据交换和电子邮件）等可以有形地表现所载内容的形式。</w:t>
      </w:r>
    </w:p>
    <w:p w14:paraId="3939BF9E">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1.1.9“日”是指第一日零时至第二日零时的时间</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亦即自然日</w:t>
      </w:r>
      <w:r>
        <w:rPr>
          <w:rFonts w:hint="eastAsia" w:ascii="仿宋" w:hAnsi="仿宋" w:eastAsia="仿宋" w:cs="Times New Roman"/>
          <w:color w:val="auto"/>
          <w:sz w:val="24"/>
          <w:szCs w:val="24"/>
          <w:highlight w:val="none"/>
        </w:rPr>
        <w:t>。</w:t>
      </w:r>
    </w:p>
    <w:p w14:paraId="3367834C">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1.1.10“月”是指按公历从一个月中任何一日开始的一个公历月时间。</w:t>
      </w:r>
    </w:p>
    <w:p w14:paraId="08EC7213">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1.1.11</w:t>
      </w:r>
      <w:r>
        <w:rPr>
          <w:rFonts w:hint="eastAsia" w:ascii="仿宋" w:hAnsi="仿宋" w:eastAsia="仿宋" w:cs="Times New Roman"/>
          <w:color w:val="auto"/>
          <w:kern w:val="0"/>
          <w:sz w:val="24"/>
          <w:szCs w:val="24"/>
          <w:highlight w:val="none"/>
        </w:rPr>
        <w:t>不可抗力是指合同当事人在签订合同时不可预见，在合同履行过程中不可避免且不能克服的自然灾害和社会性突发事件，如地震、海啸、瘟疫、骚乱、戒严、暴动、战争</w:t>
      </w:r>
      <w:r>
        <w:rPr>
          <w:rFonts w:hint="eastAsia" w:ascii="仿宋" w:hAnsi="仿宋" w:eastAsia="仿宋" w:cs="Times New Roman"/>
          <w:color w:val="auto"/>
          <w:sz w:val="24"/>
          <w:szCs w:val="24"/>
          <w:highlight w:val="none"/>
        </w:rPr>
        <w:t>等。</w:t>
      </w:r>
    </w:p>
    <w:p w14:paraId="6FA3C2C1">
      <w:pPr>
        <w:keepNext/>
        <w:keepLines/>
        <w:spacing w:before="260" w:after="260" w:line="400" w:lineRule="exact"/>
        <w:outlineLvl w:val="2"/>
        <w:rPr>
          <w:rFonts w:ascii="仿宋" w:hAnsi="仿宋" w:eastAsia="仿宋" w:cs="Times New Roman"/>
          <w:b/>
          <w:bCs/>
          <w:color w:val="auto"/>
          <w:sz w:val="24"/>
          <w:szCs w:val="24"/>
          <w:highlight w:val="none"/>
        </w:rPr>
      </w:pPr>
      <w:bookmarkStart w:id="15" w:name="_Toc469384372"/>
      <w:r>
        <w:rPr>
          <w:rFonts w:hint="eastAsia" w:ascii="仿宋" w:hAnsi="仿宋" w:eastAsia="仿宋" w:cs="Times New Roman"/>
          <w:b/>
          <w:bCs/>
          <w:color w:val="auto"/>
          <w:sz w:val="24"/>
          <w:szCs w:val="24"/>
          <w:highlight w:val="none"/>
        </w:rPr>
        <w:t>1.2语言</w:t>
      </w:r>
      <w:bookmarkEnd w:id="15"/>
    </w:p>
    <w:p w14:paraId="5D974478">
      <w:pPr>
        <w:adjustRightInd w:val="0"/>
        <w:snapToGrid w:val="0"/>
        <w:spacing w:line="400" w:lineRule="exact"/>
        <w:ind w:left="210" w:leftChars="100"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本合同使用中文书写、解释和说明。如专用条款约定使用两种及以上语言文字时，应以中文为准。</w:t>
      </w:r>
    </w:p>
    <w:p w14:paraId="0A8652D6">
      <w:pPr>
        <w:keepNext/>
        <w:keepLines/>
        <w:spacing w:before="260" w:after="260" w:line="400" w:lineRule="exact"/>
        <w:outlineLvl w:val="2"/>
        <w:rPr>
          <w:rFonts w:ascii="仿宋" w:hAnsi="仿宋" w:eastAsia="仿宋" w:cs="Times New Roman"/>
          <w:b/>
          <w:bCs/>
          <w:color w:val="auto"/>
          <w:sz w:val="24"/>
          <w:szCs w:val="24"/>
          <w:highlight w:val="none"/>
        </w:rPr>
      </w:pPr>
      <w:bookmarkStart w:id="16" w:name="_Toc469384373"/>
      <w:r>
        <w:rPr>
          <w:rFonts w:hint="eastAsia" w:ascii="仿宋" w:hAnsi="仿宋" w:eastAsia="仿宋" w:cs="Times New Roman"/>
          <w:b/>
          <w:bCs/>
          <w:color w:val="auto"/>
          <w:sz w:val="24"/>
          <w:szCs w:val="24"/>
          <w:highlight w:val="none"/>
        </w:rPr>
        <w:t>1.3合同文件的优先顺序</w:t>
      </w:r>
      <w:bookmarkEnd w:id="16"/>
    </w:p>
    <w:p w14:paraId="78DCF68C">
      <w:pPr>
        <w:tabs>
          <w:tab w:val="left" w:pos="6140"/>
        </w:tabs>
        <w:adjustRightInd w:val="0"/>
        <w:snapToGrid w:val="0"/>
        <w:spacing w:before="156" w:beforeLines="50"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组成本合同的下列文件彼此应能相互解释、互为说明。本合同文件的解释顺序如下：</w:t>
      </w:r>
    </w:p>
    <w:p w14:paraId="0E4C3638">
      <w:pPr>
        <w:tabs>
          <w:tab w:val="left" w:pos="6140"/>
        </w:tabs>
        <w:adjustRightInd w:val="0"/>
        <w:snapToGrid w:val="0"/>
        <w:spacing w:line="400" w:lineRule="exact"/>
        <w:ind w:firstLine="480" w:firstLineChars="200"/>
        <w:rPr>
          <w:rFonts w:hint="default"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a</w:t>
      </w:r>
      <w:r>
        <w:rPr>
          <w:rFonts w:hint="eastAsia" w:ascii="仿宋" w:hAnsi="仿宋" w:eastAsia="仿宋" w:cs="Times New Roman"/>
          <w:sz w:val="24"/>
          <w:szCs w:val="24"/>
          <w:highlight w:val="none"/>
        </w:rPr>
        <w:t>.</w:t>
      </w:r>
      <w:r>
        <w:rPr>
          <w:rFonts w:hint="eastAsia" w:ascii="仿宋" w:hAnsi="仿宋" w:eastAsia="仿宋" w:cs="Times New Roman"/>
          <w:sz w:val="24"/>
          <w:szCs w:val="24"/>
          <w:highlight w:val="none"/>
          <w:lang w:val="en-US" w:eastAsia="zh-CN"/>
        </w:rPr>
        <w:t>补充协议</w:t>
      </w:r>
    </w:p>
    <w:p w14:paraId="78CA34A4">
      <w:pPr>
        <w:tabs>
          <w:tab w:val="left" w:pos="6140"/>
        </w:tabs>
        <w:adjustRightInd w:val="0"/>
        <w:snapToGrid w:val="0"/>
        <w:spacing w:line="400" w:lineRule="exact"/>
        <w:ind w:firstLine="480" w:firstLineChars="200"/>
        <w:rPr>
          <w:rFonts w:hint="eastAsia" w:ascii="仿宋" w:hAnsi="仿宋" w:eastAsia="仿宋" w:cs="Times New Roman"/>
          <w:sz w:val="24"/>
          <w:szCs w:val="24"/>
          <w:highlight w:val="none"/>
        </w:rPr>
      </w:pPr>
      <w:r>
        <w:rPr>
          <w:rFonts w:hint="eastAsia" w:ascii="仿宋" w:hAnsi="仿宋" w:eastAsia="仿宋" w:cs="Times New Roman"/>
          <w:sz w:val="24"/>
          <w:szCs w:val="24"/>
          <w:highlight w:val="none"/>
          <w:lang w:val="en-US" w:eastAsia="zh-CN"/>
        </w:rPr>
        <w:t>b</w:t>
      </w:r>
      <w:r>
        <w:rPr>
          <w:rFonts w:hint="eastAsia" w:ascii="仿宋" w:hAnsi="仿宋" w:eastAsia="仿宋" w:cs="Times New Roman"/>
          <w:sz w:val="24"/>
          <w:szCs w:val="24"/>
          <w:highlight w:val="none"/>
        </w:rPr>
        <w:t>.协议书；</w:t>
      </w:r>
    </w:p>
    <w:p w14:paraId="1265B42D">
      <w:pPr>
        <w:tabs>
          <w:tab w:val="left" w:pos="6140"/>
        </w:tabs>
        <w:adjustRightInd w:val="0"/>
        <w:snapToGrid w:val="0"/>
        <w:spacing w:line="400" w:lineRule="exact"/>
        <w:ind w:firstLine="480" w:firstLineChars="200"/>
        <w:rPr>
          <w:rFonts w:hint="eastAsia" w:ascii="仿宋" w:hAnsi="仿宋" w:eastAsia="仿宋" w:cs="Times New Roman"/>
          <w:sz w:val="24"/>
          <w:szCs w:val="24"/>
          <w:highlight w:val="none"/>
        </w:rPr>
      </w:pPr>
      <w:r>
        <w:rPr>
          <w:rFonts w:hint="eastAsia" w:ascii="仿宋" w:hAnsi="仿宋" w:eastAsia="仿宋" w:cs="Times New Roman"/>
          <w:sz w:val="24"/>
          <w:szCs w:val="24"/>
          <w:highlight w:val="none"/>
          <w:lang w:val="en-US" w:eastAsia="zh-CN"/>
        </w:rPr>
        <w:t>c</w:t>
      </w:r>
      <w:r>
        <w:rPr>
          <w:rFonts w:hint="eastAsia" w:ascii="仿宋" w:hAnsi="仿宋" w:eastAsia="仿宋" w:cs="Times New Roman"/>
          <w:sz w:val="24"/>
          <w:szCs w:val="24"/>
          <w:highlight w:val="none"/>
        </w:rPr>
        <w:t>.专用条款及附件</w:t>
      </w:r>
    </w:p>
    <w:p w14:paraId="187CE97C">
      <w:pPr>
        <w:tabs>
          <w:tab w:val="left" w:pos="6140"/>
        </w:tabs>
        <w:adjustRightInd w:val="0"/>
        <w:snapToGrid w:val="0"/>
        <w:spacing w:line="400" w:lineRule="exact"/>
        <w:ind w:firstLine="480" w:firstLineChars="200"/>
        <w:rPr>
          <w:rFonts w:hint="eastAsia" w:ascii="仿宋" w:hAnsi="仿宋" w:eastAsia="仿宋" w:cs="Times New Roman"/>
          <w:sz w:val="24"/>
          <w:szCs w:val="24"/>
          <w:highlight w:val="none"/>
        </w:rPr>
      </w:pPr>
      <w:r>
        <w:rPr>
          <w:rFonts w:hint="eastAsia" w:ascii="仿宋" w:hAnsi="仿宋" w:eastAsia="仿宋" w:cs="Times New Roman"/>
          <w:sz w:val="24"/>
          <w:szCs w:val="24"/>
          <w:highlight w:val="none"/>
          <w:lang w:val="en-US" w:eastAsia="zh-CN"/>
        </w:rPr>
        <w:t>d</w:t>
      </w:r>
      <w:r>
        <w:rPr>
          <w:rFonts w:hint="eastAsia" w:ascii="仿宋" w:hAnsi="仿宋" w:eastAsia="仿宋" w:cs="Times New Roman"/>
          <w:sz w:val="24"/>
          <w:szCs w:val="24"/>
          <w:highlight w:val="none"/>
        </w:rPr>
        <w:t>.中标通知书；</w:t>
      </w:r>
    </w:p>
    <w:p w14:paraId="3333947B">
      <w:pPr>
        <w:tabs>
          <w:tab w:val="left" w:pos="6140"/>
        </w:tabs>
        <w:adjustRightInd w:val="0"/>
        <w:snapToGrid w:val="0"/>
        <w:spacing w:line="400" w:lineRule="exact"/>
        <w:ind w:firstLine="480" w:firstLineChars="200"/>
        <w:rPr>
          <w:rFonts w:hint="eastAsia" w:ascii="仿宋" w:hAnsi="仿宋" w:eastAsia="仿宋" w:cs="Times New Roman"/>
          <w:sz w:val="24"/>
          <w:szCs w:val="24"/>
          <w:highlight w:val="none"/>
        </w:rPr>
      </w:pPr>
      <w:r>
        <w:rPr>
          <w:rFonts w:hint="eastAsia" w:ascii="仿宋" w:hAnsi="仿宋" w:eastAsia="仿宋" w:cs="Times New Roman"/>
          <w:sz w:val="24"/>
          <w:szCs w:val="24"/>
          <w:highlight w:val="none"/>
          <w:lang w:val="en-US" w:eastAsia="zh-CN"/>
        </w:rPr>
        <w:t>e</w:t>
      </w:r>
      <w:r>
        <w:rPr>
          <w:rFonts w:hint="eastAsia" w:ascii="仿宋" w:hAnsi="仿宋" w:eastAsia="仿宋" w:cs="Times New Roman"/>
          <w:sz w:val="24"/>
          <w:szCs w:val="24"/>
          <w:highlight w:val="none"/>
        </w:rPr>
        <w:t>.通用条款；</w:t>
      </w:r>
    </w:p>
    <w:p w14:paraId="4A4DDC06">
      <w:pPr>
        <w:tabs>
          <w:tab w:val="left" w:pos="6140"/>
        </w:tabs>
        <w:adjustRightInd w:val="0"/>
        <w:snapToGrid w:val="0"/>
        <w:spacing w:line="400" w:lineRule="exact"/>
        <w:ind w:firstLine="480" w:firstLineChars="200"/>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f</w:t>
      </w:r>
      <w:r>
        <w:rPr>
          <w:rFonts w:hint="eastAsia" w:ascii="仿宋" w:hAnsi="仿宋" w:eastAsia="仿宋" w:cs="Times New Roman"/>
          <w:sz w:val="24"/>
          <w:szCs w:val="24"/>
          <w:highlight w:val="none"/>
        </w:rPr>
        <w:t>.招标文件及澄清、答疑</w:t>
      </w:r>
      <w:r>
        <w:rPr>
          <w:rFonts w:hint="eastAsia" w:ascii="仿宋" w:hAnsi="仿宋" w:eastAsia="仿宋" w:cs="Times New Roman"/>
          <w:sz w:val="24"/>
          <w:szCs w:val="24"/>
          <w:highlight w:val="none"/>
          <w:lang w:val="en-US" w:eastAsia="zh-CN"/>
        </w:rPr>
        <w:t>;</w:t>
      </w:r>
    </w:p>
    <w:p w14:paraId="7BA6A23F">
      <w:pPr>
        <w:pStyle w:val="9"/>
        <w:keepNext w:val="0"/>
        <w:keepLines w:val="0"/>
        <w:tabs>
          <w:tab w:val="left" w:pos="6140"/>
        </w:tabs>
        <w:adjustRightInd w:val="0"/>
        <w:snapToGrid w:val="0"/>
        <w:spacing w:before="0" w:after="0" w:line="400" w:lineRule="exact"/>
        <w:ind w:firstLine="480" w:firstLineChars="200"/>
        <w:outlineLvl w:val="9"/>
        <w:rPr>
          <w:rFonts w:hint="eastAsia" w:ascii="仿宋" w:hAnsi="仿宋" w:eastAsia="仿宋" w:cs="Times New Roman"/>
          <w:b/>
          <w:bCs/>
          <w:sz w:val="24"/>
          <w:szCs w:val="24"/>
          <w:highlight w:val="none"/>
          <w:lang w:val="en-US" w:eastAsia="zh-CN"/>
        </w:rPr>
      </w:pPr>
      <w:r>
        <w:rPr>
          <w:rFonts w:hint="eastAsia" w:ascii="仿宋" w:hAnsi="仿宋" w:eastAsia="仿宋" w:cs="Times New Roman"/>
          <w:sz w:val="24"/>
          <w:szCs w:val="24"/>
          <w:highlight w:val="none"/>
          <w:lang w:val="en-US" w:eastAsia="zh-CN"/>
        </w:rPr>
        <w:t>g</w:t>
      </w:r>
      <w:r>
        <w:rPr>
          <w:rFonts w:hint="eastAsia" w:ascii="仿宋" w:hAnsi="仿宋" w:eastAsia="仿宋" w:cs="Times New Roman"/>
          <w:sz w:val="24"/>
          <w:szCs w:val="24"/>
          <w:highlight w:val="none"/>
        </w:rPr>
        <w:t>.投标文件及澄清</w:t>
      </w:r>
      <w:r>
        <w:rPr>
          <w:rFonts w:hint="eastAsia" w:ascii="仿宋" w:hAnsi="仿宋" w:eastAsia="仿宋" w:cs="Times New Roman"/>
          <w:sz w:val="24"/>
          <w:szCs w:val="24"/>
          <w:highlight w:val="none"/>
          <w:lang w:val="en-US" w:eastAsia="zh-CN"/>
        </w:rPr>
        <w:t>。</w:t>
      </w:r>
    </w:p>
    <w:p w14:paraId="1AFE6376">
      <w:pPr>
        <w:tabs>
          <w:tab w:val="left" w:pos="6140"/>
        </w:tabs>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上述各项合同文件包括合同当事人就该项合同文件所作出的补充和修改，属于同一类内容的文件，应以最新签署的为准。通过上述顺序解释仍无法明确的事项，由甲方与乙方协商解决；如协商不成，由甲方按照公平合理和有利于本合同工程建设的原则作出决定，乙方应无条件执行。</w:t>
      </w:r>
    </w:p>
    <w:p w14:paraId="1E84E548">
      <w:pPr>
        <w:keepNext/>
        <w:keepLines/>
        <w:spacing w:before="260" w:after="260" w:line="400" w:lineRule="exact"/>
        <w:outlineLvl w:val="2"/>
        <w:rPr>
          <w:rFonts w:ascii="仿宋" w:hAnsi="仿宋" w:eastAsia="仿宋" w:cs="Times New Roman"/>
          <w:b/>
          <w:bCs/>
          <w:color w:val="auto"/>
          <w:sz w:val="24"/>
          <w:szCs w:val="24"/>
          <w:highlight w:val="none"/>
        </w:rPr>
      </w:pPr>
      <w:bookmarkStart w:id="17" w:name="_Toc469384374"/>
      <w:r>
        <w:rPr>
          <w:rFonts w:hint="eastAsia" w:ascii="仿宋" w:hAnsi="仿宋" w:eastAsia="仿宋" w:cs="Times New Roman"/>
          <w:b/>
          <w:bCs/>
          <w:color w:val="auto"/>
          <w:sz w:val="24"/>
          <w:szCs w:val="24"/>
          <w:highlight w:val="none"/>
        </w:rPr>
        <w:t>1.4适用法律</w:t>
      </w:r>
      <w:bookmarkEnd w:id="17"/>
    </w:p>
    <w:p w14:paraId="4A130C0A">
      <w:pPr>
        <w:tabs>
          <w:tab w:val="left" w:pos="6140"/>
        </w:tabs>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合同适用中华人民共和国法律、行政法规、部门规章以及工程所在地的地方性法规、自治条例、单行条例和地方政府规章等。合同当事人可以在专用条款中约定本合同适用的其他规范、规程、技术标准等规范性文件。</w:t>
      </w:r>
    </w:p>
    <w:p w14:paraId="571A38C4">
      <w:pPr>
        <w:keepNext/>
        <w:keepLines/>
        <w:spacing w:before="260" w:after="260" w:line="400" w:lineRule="exact"/>
        <w:outlineLvl w:val="1"/>
        <w:rPr>
          <w:rFonts w:ascii="仿宋" w:hAnsi="仿宋" w:eastAsia="仿宋" w:cs="Times New Roman"/>
          <w:b/>
          <w:bCs/>
          <w:color w:val="auto"/>
          <w:sz w:val="24"/>
          <w:szCs w:val="24"/>
          <w:highlight w:val="none"/>
        </w:rPr>
      </w:pPr>
      <w:bookmarkStart w:id="18" w:name="_Toc469384375"/>
      <w:r>
        <w:rPr>
          <w:rFonts w:hint="eastAsia" w:ascii="仿宋" w:hAnsi="仿宋" w:eastAsia="仿宋" w:cs="Times New Roman"/>
          <w:b/>
          <w:bCs/>
          <w:color w:val="auto"/>
          <w:sz w:val="24"/>
          <w:szCs w:val="24"/>
          <w:highlight w:val="none"/>
        </w:rPr>
        <w:t>2.甲方的权利、义务</w:t>
      </w:r>
      <w:bookmarkEnd w:id="18"/>
    </w:p>
    <w:p w14:paraId="16BC9A08">
      <w:pPr>
        <w:keepNext/>
        <w:keepLines/>
        <w:spacing w:before="260" w:after="260" w:line="400" w:lineRule="exact"/>
        <w:outlineLvl w:val="2"/>
        <w:rPr>
          <w:rFonts w:ascii="仿宋" w:hAnsi="仿宋" w:eastAsia="仿宋" w:cs="Times New Roman"/>
          <w:b/>
          <w:bCs/>
          <w:color w:val="auto"/>
          <w:sz w:val="24"/>
          <w:szCs w:val="24"/>
          <w:highlight w:val="none"/>
        </w:rPr>
      </w:pPr>
      <w:bookmarkStart w:id="19" w:name="_Toc469384376"/>
      <w:r>
        <w:rPr>
          <w:rFonts w:hint="eastAsia" w:ascii="仿宋" w:hAnsi="仿宋" w:eastAsia="仿宋" w:cs="Times New Roman"/>
          <w:b/>
          <w:bCs/>
          <w:color w:val="auto"/>
          <w:sz w:val="24"/>
          <w:szCs w:val="24"/>
          <w:highlight w:val="none"/>
        </w:rPr>
        <w:t>2.1现场监督</w:t>
      </w:r>
      <w:bookmarkEnd w:id="19"/>
    </w:p>
    <w:p w14:paraId="6C6AD9BE">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甲方有权自行委派工作人员或聘请第三方在工程作业现场实施旁站监督。</w:t>
      </w:r>
    </w:p>
    <w:p w14:paraId="698A0F93">
      <w:pPr>
        <w:keepNext/>
        <w:keepLines/>
        <w:spacing w:before="260" w:after="260" w:line="400" w:lineRule="exact"/>
        <w:outlineLvl w:val="2"/>
        <w:rPr>
          <w:rFonts w:ascii="仿宋" w:hAnsi="仿宋" w:eastAsia="仿宋" w:cs="Times New Roman"/>
          <w:b/>
          <w:bCs/>
          <w:color w:val="auto"/>
          <w:sz w:val="24"/>
          <w:szCs w:val="24"/>
          <w:highlight w:val="none"/>
        </w:rPr>
      </w:pPr>
      <w:bookmarkStart w:id="20" w:name="_Toc469384377"/>
      <w:r>
        <w:rPr>
          <w:rFonts w:hint="eastAsia" w:ascii="仿宋" w:hAnsi="仿宋" w:eastAsia="仿宋" w:cs="Times New Roman"/>
          <w:b/>
          <w:bCs/>
          <w:color w:val="auto"/>
          <w:sz w:val="24"/>
          <w:szCs w:val="24"/>
          <w:highlight w:val="none"/>
        </w:rPr>
        <w:t>2.2提供资料和工作条件</w:t>
      </w:r>
      <w:bookmarkEnd w:id="20"/>
    </w:p>
    <w:p w14:paraId="51C35E25">
      <w:pPr>
        <w:adjustRightInd w:val="0"/>
        <w:snapToGrid w:val="0"/>
        <w:spacing w:line="400" w:lineRule="exact"/>
        <w:ind w:left="210" w:leftChars="100" w:firstLine="240" w:firstLineChars="1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2.2.1甲方应当在专用条款约定范围内向乙方提供与本合同检测业务有关的资料。在本合同履行过程中，甲方应及时向乙方提供最新的与本合同检测业务有关的资料。</w:t>
      </w:r>
    </w:p>
    <w:p w14:paraId="44235E7C">
      <w:pPr>
        <w:keepNext/>
        <w:keepLines/>
        <w:spacing w:before="260" w:after="260" w:line="400" w:lineRule="exact"/>
        <w:outlineLvl w:val="2"/>
        <w:rPr>
          <w:rFonts w:ascii="仿宋" w:hAnsi="仿宋" w:eastAsia="仿宋" w:cs="Times New Roman"/>
          <w:b/>
          <w:bCs/>
          <w:color w:val="auto"/>
          <w:sz w:val="24"/>
          <w:szCs w:val="24"/>
          <w:highlight w:val="none"/>
        </w:rPr>
      </w:pPr>
      <w:bookmarkStart w:id="21" w:name="_Toc469384378"/>
      <w:r>
        <w:rPr>
          <w:rFonts w:hint="eastAsia" w:ascii="仿宋" w:hAnsi="仿宋" w:eastAsia="仿宋" w:cs="Times New Roman"/>
          <w:b/>
          <w:bCs/>
          <w:color w:val="auto"/>
          <w:sz w:val="24"/>
          <w:szCs w:val="24"/>
          <w:highlight w:val="none"/>
        </w:rPr>
        <w:t>2.3成果确认及验收支付</w:t>
      </w:r>
      <w:bookmarkEnd w:id="21"/>
    </w:p>
    <w:p w14:paraId="15C8142D">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2.3.1甲方项目负责人应对乙方按要求完成的工作量予以签字确认。</w:t>
      </w:r>
    </w:p>
    <w:p w14:paraId="0DE5A7A6">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2.3.2若检测内容或工作量等要求发生变化时，甲方应及时以书面的形式通知乙方。</w:t>
      </w:r>
    </w:p>
    <w:p w14:paraId="33818F03">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2.3.3甲方应按约定的期限验收检测成果报告，审核结算，支付乙方应得款项。</w:t>
      </w:r>
    </w:p>
    <w:p w14:paraId="5ADA39AC">
      <w:pPr>
        <w:keepNext/>
        <w:keepLines/>
        <w:spacing w:before="260" w:after="260" w:line="400" w:lineRule="exact"/>
        <w:outlineLvl w:val="1"/>
        <w:rPr>
          <w:rFonts w:ascii="仿宋" w:hAnsi="仿宋" w:eastAsia="仿宋" w:cs="Times New Roman"/>
          <w:b/>
          <w:bCs/>
          <w:color w:val="auto"/>
          <w:kern w:val="0"/>
          <w:sz w:val="24"/>
          <w:szCs w:val="24"/>
          <w:highlight w:val="none"/>
        </w:rPr>
      </w:pPr>
      <w:bookmarkStart w:id="22" w:name="_Toc469384380"/>
      <w:r>
        <w:rPr>
          <w:rFonts w:hint="eastAsia" w:ascii="仿宋" w:hAnsi="仿宋" w:eastAsia="仿宋" w:cs="Times New Roman"/>
          <w:b/>
          <w:bCs/>
          <w:color w:val="auto"/>
          <w:kern w:val="0"/>
          <w:sz w:val="24"/>
          <w:szCs w:val="24"/>
          <w:highlight w:val="none"/>
        </w:rPr>
        <w:t>3．乙方的权利、义务</w:t>
      </w:r>
      <w:bookmarkEnd w:id="22"/>
    </w:p>
    <w:p w14:paraId="7CD4C5C1">
      <w:pPr>
        <w:keepNext/>
        <w:keepLines/>
        <w:spacing w:before="260" w:after="260" w:line="400" w:lineRule="exact"/>
        <w:outlineLvl w:val="2"/>
        <w:rPr>
          <w:rFonts w:ascii="仿宋" w:hAnsi="仿宋" w:eastAsia="仿宋" w:cs="Times New Roman"/>
          <w:b/>
          <w:bCs/>
          <w:color w:val="auto"/>
          <w:kern w:val="0"/>
          <w:sz w:val="24"/>
          <w:szCs w:val="24"/>
          <w:highlight w:val="none"/>
        </w:rPr>
      </w:pPr>
      <w:bookmarkStart w:id="23" w:name="_Toc469384381"/>
      <w:r>
        <w:rPr>
          <w:rFonts w:hint="eastAsia" w:ascii="仿宋" w:hAnsi="仿宋" w:eastAsia="仿宋" w:cs="Times New Roman"/>
          <w:b/>
          <w:bCs/>
          <w:color w:val="auto"/>
          <w:kern w:val="0"/>
          <w:sz w:val="24"/>
          <w:szCs w:val="24"/>
          <w:highlight w:val="none"/>
        </w:rPr>
        <w:t>3.1人员配备</w:t>
      </w:r>
      <w:bookmarkEnd w:id="23"/>
    </w:p>
    <w:p w14:paraId="7F67E3B1">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3.1.1乙方应选派具备相应检测能力的人员作为项目负责人，负责本合同的履行，并跟进检测事宜。</w:t>
      </w:r>
    </w:p>
    <w:p w14:paraId="7CBEACD8">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3.1.2在本合同履行过程中，乙方人员应保持相对稳定，以保证检测工作正常进行。乙方可根据工程进展和工作需要等情形调整检测人员，更换项目负责人时应征得甲方书面同意后方可更换。</w:t>
      </w:r>
    </w:p>
    <w:p w14:paraId="0DE9C6D6">
      <w:pPr>
        <w:keepNext/>
        <w:keepLines/>
        <w:spacing w:before="260" w:after="260" w:line="400" w:lineRule="exact"/>
        <w:outlineLvl w:val="2"/>
        <w:rPr>
          <w:rFonts w:ascii="仿宋" w:hAnsi="仿宋" w:eastAsia="仿宋" w:cs="Times New Roman"/>
          <w:b/>
          <w:bCs/>
          <w:color w:val="auto"/>
          <w:sz w:val="24"/>
          <w:szCs w:val="24"/>
          <w:highlight w:val="none"/>
        </w:rPr>
      </w:pPr>
      <w:bookmarkStart w:id="24" w:name="_Toc469384382"/>
      <w:r>
        <w:rPr>
          <w:rFonts w:hint="eastAsia" w:ascii="仿宋" w:hAnsi="仿宋" w:eastAsia="仿宋" w:cs="Times New Roman"/>
          <w:b/>
          <w:bCs/>
          <w:color w:val="auto"/>
          <w:sz w:val="24"/>
          <w:szCs w:val="24"/>
          <w:highlight w:val="none"/>
        </w:rPr>
        <w:t>3.2资质条件</w:t>
      </w:r>
      <w:bookmarkEnd w:id="24"/>
    </w:p>
    <w:p w14:paraId="4D9879D9">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乙方须具有相关资质，并应在签订合同</w:t>
      </w:r>
      <w:r>
        <w:rPr>
          <w:rFonts w:hint="eastAsia" w:ascii="仿宋" w:hAnsi="仿宋" w:eastAsia="仿宋" w:cs="Times New Roman"/>
          <w:color w:val="auto"/>
          <w:sz w:val="24"/>
          <w:szCs w:val="24"/>
          <w:highlight w:val="none"/>
          <w:lang w:val="en-US" w:eastAsia="zh-CN"/>
        </w:rPr>
        <w:t>当日</w:t>
      </w:r>
      <w:r>
        <w:rPr>
          <w:rFonts w:hint="eastAsia" w:ascii="仿宋" w:hAnsi="仿宋" w:eastAsia="仿宋" w:cs="Times New Roman"/>
          <w:color w:val="auto"/>
          <w:sz w:val="24"/>
          <w:szCs w:val="24"/>
          <w:highlight w:val="none"/>
        </w:rPr>
        <w:t>向甲方提供相关资质文件供甲方核对，同时向甲方交付复印件以备查看。</w:t>
      </w:r>
    </w:p>
    <w:p w14:paraId="48DA822C">
      <w:pPr>
        <w:keepNext/>
        <w:keepLines/>
        <w:spacing w:before="260" w:after="260" w:line="400" w:lineRule="exact"/>
        <w:outlineLvl w:val="2"/>
        <w:rPr>
          <w:rFonts w:ascii="仿宋" w:hAnsi="仿宋" w:eastAsia="仿宋" w:cs="Times New Roman"/>
          <w:b/>
          <w:bCs/>
          <w:color w:val="auto"/>
          <w:sz w:val="24"/>
          <w:szCs w:val="24"/>
          <w:highlight w:val="none"/>
        </w:rPr>
      </w:pPr>
      <w:bookmarkStart w:id="25" w:name="_Toc469384383"/>
      <w:r>
        <w:rPr>
          <w:rFonts w:hint="eastAsia" w:ascii="仿宋" w:hAnsi="仿宋" w:eastAsia="仿宋" w:cs="Times New Roman"/>
          <w:b/>
          <w:bCs/>
          <w:color w:val="auto"/>
          <w:sz w:val="24"/>
          <w:szCs w:val="24"/>
          <w:highlight w:val="none"/>
        </w:rPr>
        <w:t>3.3工作要求</w:t>
      </w:r>
      <w:bookmarkEnd w:id="25"/>
    </w:p>
    <w:p w14:paraId="2DE4E6FD">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3.3.</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乙方应组织具有相应检测资格的技术人员、经检定合格的仪器设备按甲方要求的时间及需求数量进场，并按国家技术规范、标准、规程和甲方的要求进行工程质量检测。</w:t>
      </w:r>
    </w:p>
    <w:p w14:paraId="510835FB">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3.3.</w:t>
      </w:r>
      <w:r>
        <w:rPr>
          <w:rFonts w:ascii="仿宋" w:hAnsi="仿宋" w:eastAsia="仿宋" w:cs="Times New Roman"/>
          <w:color w:val="auto"/>
          <w:sz w:val="24"/>
          <w:szCs w:val="24"/>
          <w:highlight w:val="none"/>
        </w:rPr>
        <w:t>2</w:t>
      </w:r>
      <w:r>
        <w:rPr>
          <w:rFonts w:hint="eastAsia" w:ascii="仿宋" w:hAnsi="仿宋" w:eastAsia="仿宋" w:cs="Times New Roman"/>
          <w:color w:val="auto"/>
          <w:sz w:val="24"/>
          <w:szCs w:val="24"/>
          <w:highlight w:val="none"/>
        </w:rPr>
        <w:t>在检测过程中，发现初步结果异常时，乙方应在发生情况后</w:t>
      </w:r>
      <w:r>
        <w:rPr>
          <w:rFonts w:hint="eastAsia" w:ascii="仿宋" w:hAnsi="仿宋" w:eastAsia="仿宋" w:cs="Times New Roman"/>
          <w:color w:val="auto"/>
          <w:sz w:val="24"/>
          <w:szCs w:val="24"/>
          <w:highlight w:val="none"/>
          <w:lang w:val="en-US" w:eastAsia="zh-CN"/>
        </w:rPr>
        <w:t>24</w:t>
      </w:r>
      <w:r>
        <w:rPr>
          <w:rFonts w:hint="eastAsia" w:ascii="仿宋" w:hAnsi="仿宋" w:eastAsia="仿宋" w:cs="Times New Roman"/>
          <w:color w:val="auto"/>
          <w:sz w:val="24"/>
          <w:szCs w:val="24"/>
          <w:highlight w:val="none"/>
        </w:rPr>
        <w:t>个小时内告知甲方及监理。</w:t>
      </w:r>
    </w:p>
    <w:p w14:paraId="1C3F9483">
      <w:pPr>
        <w:keepNext/>
        <w:keepLines/>
        <w:spacing w:before="260" w:after="260" w:line="400" w:lineRule="exact"/>
        <w:outlineLvl w:val="2"/>
        <w:rPr>
          <w:rFonts w:ascii="仿宋" w:hAnsi="仿宋" w:eastAsia="仿宋" w:cs="Times New Roman"/>
          <w:b/>
          <w:bCs/>
          <w:color w:val="auto"/>
          <w:sz w:val="24"/>
          <w:szCs w:val="24"/>
          <w:highlight w:val="none"/>
        </w:rPr>
      </w:pPr>
      <w:bookmarkStart w:id="26" w:name="_Toc469384384"/>
      <w:r>
        <w:rPr>
          <w:rFonts w:hint="eastAsia" w:ascii="仿宋" w:hAnsi="仿宋" w:eastAsia="仿宋" w:cs="Times New Roman"/>
          <w:b/>
          <w:bCs/>
          <w:color w:val="auto"/>
          <w:sz w:val="24"/>
          <w:szCs w:val="24"/>
          <w:highlight w:val="none"/>
        </w:rPr>
        <w:t>3.4检测成果</w:t>
      </w:r>
      <w:bookmarkEnd w:id="26"/>
    </w:p>
    <w:p w14:paraId="06B9A0B7">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乙方应当按照专用条款约定的份数、组成，在检测完成后，按照国家技术规范、标准、规程及甲方的有关要求出具检测成果（如甲方需要，必须分阶段提供相关检测初步报告或正式报告），按本合同的约定提交甲方，并对其检测结果和结论的真实性、正确性负法律责任。</w:t>
      </w:r>
    </w:p>
    <w:p w14:paraId="2D3C14B1">
      <w:pPr>
        <w:keepNext/>
        <w:keepLines/>
        <w:spacing w:before="260" w:after="260" w:line="400" w:lineRule="exact"/>
        <w:outlineLvl w:val="2"/>
        <w:rPr>
          <w:rFonts w:ascii="仿宋" w:hAnsi="仿宋" w:eastAsia="仿宋" w:cs="Times New Roman"/>
          <w:b/>
          <w:bCs/>
          <w:color w:val="auto"/>
          <w:sz w:val="24"/>
          <w:szCs w:val="24"/>
          <w:highlight w:val="none"/>
        </w:rPr>
      </w:pPr>
      <w:bookmarkStart w:id="27" w:name="_Toc469384386"/>
      <w:r>
        <w:rPr>
          <w:rFonts w:hint="eastAsia" w:ascii="仿宋" w:hAnsi="仿宋" w:eastAsia="仿宋" w:cs="Times New Roman"/>
          <w:b/>
          <w:bCs/>
          <w:color w:val="auto"/>
          <w:sz w:val="24"/>
          <w:szCs w:val="24"/>
          <w:highlight w:val="none"/>
        </w:rPr>
        <w:t>3.5其它</w:t>
      </w:r>
      <w:bookmarkEnd w:id="27"/>
    </w:p>
    <w:p w14:paraId="46D2FB08">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3.5.1在现场工作的乙方人员，应承担其有关资料保密义务</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需</w:t>
      </w:r>
      <w:r>
        <w:rPr>
          <w:rFonts w:hint="eastAsia" w:ascii="仿宋" w:hAnsi="仿宋" w:eastAsia="仿宋" w:cs="Times New Roman"/>
          <w:color w:val="auto"/>
          <w:sz w:val="24"/>
          <w:szCs w:val="24"/>
          <w:highlight w:val="none"/>
        </w:rPr>
        <w:t>遵守甲方</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监理单位及项目总承包单位的安全</w:t>
      </w:r>
      <w:r>
        <w:rPr>
          <w:rFonts w:hint="eastAsia" w:ascii="仿宋" w:hAnsi="仿宋" w:eastAsia="仿宋" w:cs="Times New Roman"/>
          <w:color w:val="auto"/>
          <w:sz w:val="24"/>
          <w:szCs w:val="24"/>
          <w:highlight w:val="none"/>
          <w:lang w:val="en-US" w:eastAsia="zh-CN"/>
        </w:rPr>
        <w:t>文明施工、安全</w:t>
      </w:r>
      <w:r>
        <w:rPr>
          <w:rFonts w:hint="eastAsia" w:ascii="仿宋" w:hAnsi="仿宋" w:eastAsia="仿宋" w:cs="Times New Roman"/>
          <w:color w:val="auto"/>
          <w:sz w:val="24"/>
          <w:szCs w:val="24"/>
          <w:highlight w:val="none"/>
        </w:rPr>
        <w:t>保卫及其它有关的规章制度。</w:t>
      </w:r>
    </w:p>
    <w:p w14:paraId="4FF015E5">
      <w:pPr>
        <w:spacing w:before="156" w:beforeLines="50" w:line="400" w:lineRule="exact"/>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rPr>
        <w:t>3.5.2</w:t>
      </w:r>
      <w:r>
        <w:rPr>
          <w:rFonts w:hint="eastAsia" w:ascii="仿宋" w:hAnsi="仿宋" w:eastAsia="仿宋" w:cs="Times New Roman"/>
          <w:color w:val="auto"/>
          <w:sz w:val="24"/>
          <w:szCs w:val="24"/>
          <w:highlight w:val="none"/>
          <w:lang w:val="en-US" w:eastAsia="zh-CN"/>
        </w:rPr>
        <w:t>本合同签订10日内，乙方应制定安全文明施工的管理制度并交甲方及监理单位，乙方的制度不得与甲方的制度相冲突；如甲方及监理单位的制度（含在本合同履行期间甲方更新的制度，下同）对安全文明施工的管理要求更高，则乙方须按甲方及监理单位的管理制度执行，反之则按乙方制度执行。无论按甲方还是乙方的管理制度，</w:t>
      </w:r>
      <w:r>
        <w:rPr>
          <w:rFonts w:hint="eastAsia" w:ascii="仿宋" w:hAnsi="仿宋" w:eastAsia="仿宋" w:cs="Times New Roman"/>
          <w:color w:val="auto"/>
          <w:sz w:val="24"/>
          <w:szCs w:val="24"/>
          <w:highlight w:val="none"/>
        </w:rPr>
        <w:t>在现场工作的乙方人员</w:t>
      </w:r>
      <w:r>
        <w:rPr>
          <w:rFonts w:hint="eastAsia" w:ascii="仿宋" w:hAnsi="仿宋" w:eastAsia="仿宋" w:cs="Times New Roman"/>
          <w:color w:val="auto"/>
          <w:sz w:val="24"/>
          <w:szCs w:val="24"/>
          <w:highlight w:val="none"/>
          <w:lang w:val="en-US" w:eastAsia="zh-CN"/>
        </w:rPr>
        <w:t>亦应服从</w:t>
      </w:r>
      <w:r>
        <w:rPr>
          <w:rFonts w:hint="eastAsia" w:ascii="仿宋" w:hAnsi="仿宋" w:eastAsia="仿宋" w:cs="Times New Roman"/>
          <w:color w:val="auto"/>
          <w:sz w:val="24"/>
          <w:szCs w:val="24"/>
          <w:highlight w:val="none"/>
        </w:rPr>
        <w:t>甲方</w:t>
      </w:r>
      <w:r>
        <w:rPr>
          <w:rFonts w:hint="eastAsia" w:ascii="仿宋" w:hAnsi="仿宋" w:eastAsia="仿宋" w:cs="Times New Roman"/>
          <w:color w:val="auto"/>
          <w:sz w:val="24"/>
          <w:szCs w:val="24"/>
          <w:highlight w:val="none"/>
          <w:lang w:val="en-US" w:eastAsia="zh-CN"/>
        </w:rPr>
        <w:t>及监理单位</w:t>
      </w:r>
      <w:r>
        <w:rPr>
          <w:rFonts w:hint="eastAsia" w:ascii="仿宋" w:hAnsi="仿宋" w:eastAsia="仿宋" w:cs="Times New Roman"/>
          <w:color w:val="auto"/>
          <w:sz w:val="24"/>
          <w:szCs w:val="24"/>
          <w:highlight w:val="none"/>
        </w:rPr>
        <w:t>的</w:t>
      </w:r>
      <w:r>
        <w:rPr>
          <w:rFonts w:hint="eastAsia" w:ascii="仿宋" w:hAnsi="仿宋" w:eastAsia="仿宋" w:cs="Times New Roman"/>
          <w:color w:val="auto"/>
          <w:sz w:val="24"/>
          <w:szCs w:val="24"/>
          <w:highlight w:val="none"/>
          <w:lang w:val="en-US" w:eastAsia="zh-CN"/>
        </w:rPr>
        <w:t>管理</w:t>
      </w:r>
      <w:r>
        <w:rPr>
          <w:rFonts w:hint="eastAsia" w:ascii="仿宋" w:hAnsi="仿宋" w:eastAsia="仿宋" w:cs="Times New Roman"/>
          <w:color w:val="auto"/>
          <w:sz w:val="24"/>
          <w:szCs w:val="24"/>
          <w:highlight w:val="none"/>
          <w:lang w:eastAsia="zh-CN"/>
        </w:rPr>
        <w:t>。</w:t>
      </w:r>
    </w:p>
    <w:p w14:paraId="2650DC46">
      <w:pPr>
        <w:spacing w:before="156" w:beforeLines="50"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3.5.3本合同履行期间，</w:t>
      </w:r>
      <w:r>
        <w:rPr>
          <w:rFonts w:hint="eastAsia" w:ascii="仿宋" w:hAnsi="仿宋" w:eastAsia="仿宋" w:cs="Times New Roman"/>
          <w:color w:val="auto"/>
          <w:sz w:val="24"/>
          <w:szCs w:val="24"/>
          <w:highlight w:val="none"/>
        </w:rPr>
        <w:t>因乙方原因导致任何的人身安全事故或造成财产损失的，乙方应承担一切法律责任</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如由此导致甲方损失的，乙方应承担赔偿责任，甲方有权从应付未付乙方的款项中等额扣除</w:t>
      </w:r>
      <w:r>
        <w:rPr>
          <w:rFonts w:hint="eastAsia" w:ascii="仿宋" w:hAnsi="仿宋" w:eastAsia="仿宋" w:cs="Times New Roman"/>
          <w:color w:val="auto"/>
          <w:sz w:val="24"/>
          <w:szCs w:val="24"/>
          <w:highlight w:val="none"/>
        </w:rPr>
        <w:t>。</w:t>
      </w:r>
    </w:p>
    <w:p w14:paraId="46D24639">
      <w:pPr>
        <w:spacing w:before="156" w:beforeLines="50"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3.5.4乙方负责购买乙方人员（含临时工在内的所有参加项目建设的人员）的社会保险和人身意外伤害险、现场财产和设备的保险并自行承担费用，前述保险费用已包含在本合同价款内。合同期间，发生任何人身财物的损害赔偿，无论事故原因如何均由乙方承担全部责任；同时乙方须加强施工现场的人员出入安全管理，保证非施工人员不得进入工地现场，无论是否属于乙方聘请人员，凡在乙方施工场地范围内出现的伤、亡、失窃等安全事故均被视为是乙方疏于安全管理所致，乙方同意对此承担全部赔偿责任，由此导致甲方损失的，乙方应承担赔偿责任，相关赔偿费用甲方有权从乙方任意一期工程款中扣除。</w:t>
      </w:r>
    </w:p>
    <w:p w14:paraId="0C19524A">
      <w:pPr>
        <w:keepNext/>
        <w:keepLines/>
        <w:spacing w:before="260" w:after="260" w:line="400" w:lineRule="exact"/>
        <w:outlineLvl w:val="1"/>
        <w:rPr>
          <w:rFonts w:ascii="仿宋" w:hAnsi="仿宋" w:eastAsia="仿宋" w:cs="Times New Roman"/>
          <w:b/>
          <w:bCs/>
          <w:color w:val="auto"/>
          <w:sz w:val="24"/>
          <w:szCs w:val="24"/>
          <w:highlight w:val="none"/>
        </w:rPr>
      </w:pPr>
      <w:bookmarkStart w:id="28" w:name="_Toc469384387"/>
      <w:r>
        <w:rPr>
          <w:rFonts w:hint="eastAsia" w:ascii="仿宋" w:hAnsi="仿宋" w:eastAsia="仿宋" w:cs="Times New Roman"/>
          <w:b/>
          <w:bCs/>
          <w:color w:val="auto"/>
          <w:sz w:val="24"/>
          <w:szCs w:val="24"/>
          <w:highlight w:val="none"/>
        </w:rPr>
        <w:t>4.违约责任</w:t>
      </w:r>
      <w:bookmarkEnd w:id="28"/>
    </w:p>
    <w:p w14:paraId="74201D0D">
      <w:pPr>
        <w:spacing w:before="156" w:beforeLines="50" w:line="400" w:lineRule="exact"/>
        <w:ind w:firstLine="480" w:firstLineChars="200"/>
        <w:rPr>
          <w:rFonts w:hint="eastAsia" w:ascii="仿宋" w:hAnsi="仿宋" w:eastAsia="仿宋" w:cs="Times New Roman"/>
          <w:color w:val="auto"/>
          <w:sz w:val="24"/>
          <w:szCs w:val="24"/>
          <w:highlight w:val="none"/>
          <w:lang w:val="en-US" w:eastAsia="zh-CN"/>
        </w:rPr>
      </w:pPr>
      <w:r>
        <w:rPr>
          <w:rFonts w:ascii="仿宋" w:hAnsi="仿宋" w:eastAsia="仿宋" w:cs="Times New Roman"/>
          <w:color w:val="auto"/>
          <w:sz w:val="24"/>
          <w:szCs w:val="24"/>
          <w:highlight w:val="none"/>
        </w:rPr>
        <w:t>4.1</w:t>
      </w:r>
      <w:r>
        <w:rPr>
          <w:rFonts w:hint="eastAsia" w:ascii="仿宋" w:hAnsi="仿宋" w:eastAsia="仿宋" w:cs="Times New Roman"/>
          <w:color w:val="auto"/>
          <w:sz w:val="24"/>
          <w:szCs w:val="24"/>
          <w:highlight w:val="none"/>
        </w:rPr>
        <w:t>因乙方原因未能按甲方的合理要求及时进场作业，</w:t>
      </w:r>
      <w:r>
        <w:rPr>
          <w:rFonts w:hint="eastAsia" w:ascii="仿宋" w:hAnsi="仿宋" w:eastAsia="仿宋" w:cs="Times New Roman"/>
          <w:color w:val="auto"/>
          <w:sz w:val="24"/>
          <w:szCs w:val="24"/>
          <w:highlight w:val="none"/>
          <w:lang w:val="en-US" w:eastAsia="zh-CN"/>
        </w:rPr>
        <w:t>每延误一日</w:t>
      </w:r>
      <w:r>
        <w:rPr>
          <w:rFonts w:hint="eastAsia" w:ascii="仿宋" w:hAnsi="仿宋" w:eastAsia="仿宋" w:cs="Times New Roman"/>
          <w:color w:val="auto"/>
          <w:sz w:val="24"/>
          <w:szCs w:val="24"/>
          <w:highlight w:val="none"/>
        </w:rPr>
        <w:t>乙方</w:t>
      </w:r>
      <w:r>
        <w:rPr>
          <w:rFonts w:hint="eastAsia" w:ascii="仿宋" w:hAnsi="仿宋" w:eastAsia="仿宋" w:cs="Times New Roman"/>
          <w:color w:val="auto"/>
          <w:sz w:val="24"/>
          <w:szCs w:val="24"/>
          <w:highlight w:val="none"/>
          <w:lang w:val="en-US" w:eastAsia="zh-CN"/>
        </w:rPr>
        <w:t>需按合同总额的万分之二向甲方支付违约金；</w:t>
      </w:r>
      <w:r>
        <w:rPr>
          <w:rFonts w:hint="eastAsia" w:ascii="仿宋" w:hAnsi="仿宋" w:eastAsia="仿宋" w:cs="Times New Roman"/>
          <w:color w:val="auto"/>
          <w:sz w:val="24"/>
          <w:szCs w:val="24"/>
          <w:highlight w:val="none"/>
        </w:rPr>
        <w:t>乙方不按时进场开工时间超过</w:t>
      </w:r>
      <w:r>
        <w:rPr>
          <w:rFonts w:hint="eastAsia" w:ascii="仿宋" w:hAnsi="仿宋" w:eastAsia="仿宋" w:cs="Times New Roman"/>
          <w:color w:val="auto"/>
          <w:sz w:val="24"/>
          <w:szCs w:val="24"/>
          <w:highlight w:val="none"/>
          <w:lang w:val="en-US" w:eastAsia="zh-CN"/>
        </w:rPr>
        <w:t>七日</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从第八日起</w:t>
      </w:r>
      <w:r>
        <w:rPr>
          <w:rFonts w:hint="eastAsia" w:ascii="仿宋" w:hAnsi="仿宋" w:eastAsia="仿宋" w:cs="Times New Roman"/>
          <w:color w:val="auto"/>
          <w:sz w:val="24"/>
          <w:szCs w:val="24"/>
          <w:highlight w:val="none"/>
        </w:rPr>
        <w:t>乙方</w:t>
      </w:r>
      <w:r>
        <w:rPr>
          <w:rFonts w:hint="eastAsia" w:ascii="仿宋" w:hAnsi="仿宋" w:eastAsia="仿宋" w:cs="Times New Roman"/>
          <w:color w:val="auto"/>
          <w:sz w:val="24"/>
          <w:szCs w:val="24"/>
          <w:highlight w:val="none"/>
          <w:lang w:val="en-US" w:eastAsia="zh-CN"/>
        </w:rPr>
        <w:t>需按合同总额的万分之五向甲方支付违约金；乙方</w:t>
      </w:r>
      <w:r>
        <w:rPr>
          <w:rFonts w:hint="eastAsia" w:ascii="仿宋" w:hAnsi="仿宋" w:eastAsia="仿宋" w:cs="Times New Roman"/>
          <w:color w:val="auto"/>
          <w:sz w:val="24"/>
          <w:szCs w:val="24"/>
          <w:highlight w:val="none"/>
        </w:rPr>
        <w:t>不按时进场开工时间超过</w:t>
      </w:r>
      <w:r>
        <w:rPr>
          <w:rFonts w:hint="eastAsia" w:ascii="仿宋" w:hAnsi="仿宋" w:eastAsia="仿宋" w:cs="Times New Roman"/>
          <w:color w:val="auto"/>
          <w:sz w:val="24"/>
          <w:szCs w:val="24"/>
          <w:highlight w:val="none"/>
          <w:lang w:val="en-US" w:eastAsia="zh-CN"/>
        </w:rPr>
        <w:t>十五</w:t>
      </w:r>
      <w:r>
        <w:rPr>
          <w:rFonts w:hint="eastAsia" w:ascii="仿宋" w:hAnsi="仿宋" w:eastAsia="仿宋" w:cs="Times New Roman"/>
          <w:color w:val="auto"/>
          <w:sz w:val="24"/>
          <w:szCs w:val="24"/>
          <w:highlight w:val="none"/>
          <w:lang w:eastAsia="zh-CN"/>
        </w:rPr>
        <w:t>日的，</w:t>
      </w:r>
      <w:r>
        <w:rPr>
          <w:rFonts w:hint="eastAsia" w:ascii="仿宋" w:hAnsi="仿宋" w:eastAsia="仿宋" w:cs="Times New Roman"/>
          <w:color w:val="auto"/>
          <w:sz w:val="24"/>
          <w:szCs w:val="24"/>
          <w:highlight w:val="none"/>
        </w:rPr>
        <w:t>甲方有权单方面解除合同，乙方</w:t>
      </w:r>
      <w:r>
        <w:rPr>
          <w:rFonts w:hint="eastAsia" w:ascii="仿宋" w:hAnsi="仿宋" w:eastAsia="仿宋" w:cs="Times New Roman"/>
          <w:color w:val="auto"/>
          <w:sz w:val="24"/>
          <w:szCs w:val="24"/>
          <w:highlight w:val="none"/>
          <w:lang w:val="en-US" w:eastAsia="zh-CN"/>
        </w:rPr>
        <w:t>应按合同总额的30%向甲方支付违约金，该违约金不足以弥补甲方损失的，甲方有权向乙方追偿。</w:t>
      </w:r>
    </w:p>
    <w:p w14:paraId="1C7573FD">
      <w:pPr>
        <w:spacing w:before="156" w:beforeLines="50"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4.2如乙方因自身原因未能如期提供符合本合同约定的</w:t>
      </w:r>
      <w:r>
        <w:rPr>
          <w:rFonts w:hint="eastAsia" w:ascii="仿宋" w:hAnsi="仿宋" w:eastAsia="仿宋" w:cs="Times New Roman"/>
          <w:color w:val="auto"/>
          <w:sz w:val="24"/>
          <w:szCs w:val="24"/>
          <w:highlight w:val="none"/>
          <w:lang w:val="en-US" w:eastAsia="zh-CN"/>
        </w:rPr>
        <w:t>成果文件</w:t>
      </w:r>
      <w:r>
        <w:rPr>
          <w:rFonts w:hint="eastAsia" w:ascii="仿宋" w:hAnsi="仿宋" w:eastAsia="仿宋" w:cs="Times New Roman"/>
          <w:color w:val="auto"/>
          <w:sz w:val="24"/>
          <w:szCs w:val="24"/>
          <w:highlight w:val="none"/>
        </w:rPr>
        <w:t>，每逾期一日，应向甲方支付</w:t>
      </w:r>
      <w:r>
        <w:rPr>
          <w:rFonts w:hint="eastAsia" w:ascii="仿宋" w:hAnsi="仿宋" w:eastAsia="仿宋" w:cs="Times New Roman"/>
          <w:color w:val="auto"/>
          <w:sz w:val="24"/>
          <w:szCs w:val="24"/>
          <w:highlight w:val="none"/>
          <w:lang w:val="en-US" w:eastAsia="zh-CN"/>
        </w:rPr>
        <w:t>合同总价万</w:t>
      </w:r>
      <w:r>
        <w:rPr>
          <w:rFonts w:hint="eastAsia" w:ascii="仿宋" w:hAnsi="仿宋" w:eastAsia="仿宋" w:cs="Times New Roman"/>
          <w:color w:val="auto"/>
          <w:sz w:val="24"/>
          <w:szCs w:val="24"/>
          <w:highlight w:val="none"/>
        </w:rPr>
        <w:t>分之三的违约金，逾期超过</w:t>
      </w:r>
      <w:r>
        <w:rPr>
          <w:rFonts w:hint="eastAsia" w:ascii="仿宋" w:hAnsi="仿宋" w:eastAsia="仿宋" w:cs="Times New Roman"/>
          <w:color w:val="auto"/>
          <w:sz w:val="24"/>
          <w:szCs w:val="24"/>
          <w:highlight w:val="none"/>
          <w:lang w:val="en-US" w:eastAsia="zh-CN"/>
        </w:rPr>
        <w:t>七</w:t>
      </w:r>
      <w:r>
        <w:rPr>
          <w:rFonts w:hint="eastAsia" w:ascii="仿宋" w:hAnsi="仿宋" w:eastAsia="仿宋" w:cs="Times New Roman"/>
          <w:color w:val="auto"/>
          <w:sz w:val="24"/>
          <w:szCs w:val="24"/>
          <w:highlight w:val="none"/>
        </w:rPr>
        <w:t>日的，</w:t>
      </w:r>
      <w:r>
        <w:rPr>
          <w:rFonts w:hint="eastAsia" w:ascii="仿宋" w:hAnsi="仿宋" w:eastAsia="仿宋" w:cs="Times New Roman"/>
          <w:color w:val="auto"/>
          <w:sz w:val="24"/>
          <w:szCs w:val="24"/>
          <w:highlight w:val="none"/>
          <w:lang w:val="en-US" w:eastAsia="zh-CN"/>
        </w:rPr>
        <w:t>从第八日起</w:t>
      </w:r>
      <w:r>
        <w:rPr>
          <w:rFonts w:hint="eastAsia" w:ascii="仿宋" w:hAnsi="仿宋" w:eastAsia="仿宋" w:cs="Times New Roman"/>
          <w:color w:val="auto"/>
          <w:sz w:val="24"/>
          <w:szCs w:val="24"/>
          <w:highlight w:val="none"/>
        </w:rPr>
        <w:t>乙方</w:t>
      </w:r>
      <w:r>
        <w:rPr>
          <w:rFonts w:hint="eastAsia" w:ascii="仿宋" w:hAnsi="仿宋" w:eastAsia="仿宋" w:cs="Times New Roman"/>
          <w:color w:val="auto"/>
          <w:sz w:val="24"/>
          <w:szCs w:val="24"/>
          <w:highlight w:val="none"/>
          <w:lang w:val="en-US" w:eastAsia="zh-CN"/>
        </w:rPr>
        <w:t>需按合同总额的万分之五向甲方支付违约金；乙方逾期提交成果文件</w:t>
      </w:r>
      <w:r>
        <w:rPr>
          <w:rFonts w:hint="eastAsia" w:ascii="仿宋" w:hAnsi="仿宋" w:eastAsia="仿宋" w:cs="Times New Roman"/>
          <w:color w:val="auto"/>
          <w:sz w:val="24"/>
          <w:szCs w:val="24"/>
          <w:highlight w:val="none"/>
        </w:rPr>
        <w:t>超过</w:t>
      </w:r>
      <w:r>
        <w:rPr>
          <w:rFonts w:hint="eastAsia" w:ascii="仿宋" w:hAnsi="仿宋" w:eastAsia="仿宋" w:cs="Times New Roman"/>
          <w:color w:val="auto"/>
          <w:sz w:val="24"/>
          <w:szCs w:val="24"/>
          <w:highlight w:val="none"/>
          <w:lang w:val="en-US" w:eastAsia="zh-CN"/>
        </w:rPr>
        <w:t>十五</w:t>
      </w:r>
      <w:r>
        <w:rPr>
          <w:rFonts w:hint="eastAsia" w:ascii="仿宋" w:hAnsi="仿宋" w:eastAsia="仿宋" w:cs="Times New Roman"/>
          <w:color w:val="auto"/>
          <w:sz w:val="24"/>
          <w:szCs w:val="24"/>
          <w:highlight w:val="none"/>
          <w:lang w:eastAsia="zh-CN"/>
        </w:rPr>
        <w:t>日的，</w:t>
      </w:r>
      <w:r>
        <w:rPr>
          <w:rFonts w:hint="eastAsia" w:ascii="仿宋" w:hAnsi="仿宋" w:eastAsia="仿宋" w:cs="Times New Roman"/>
          <w:color w:val="auto"/>
          <w:sz w:val="24"/>
          <w:szCs w:val="24"/>
          <w:highlight w:val="none"/>
        </w:rPr>
        <w:t>甲方有权单方面解除合同，乙方</w:t>
      </w:r>
      <w:r>
        <w:rPr>
          <w:rFonts w:hint="eastAsia" w:ascii="仿宋" w:hAnsi="仿宋" w:eastAsia="仿宋" w:cs="Times New Roman"/>
          <w:color w:val="auto"/>
          <w:sz w:val="24"/>
          <w:szCs w:val="24"/>
          <w:highlight w:val="none"/>
          <w:lang w:val="en-US" w:eastAsia="zh-CN"/>
        </w:rPr>
        <w:t>应按合同总额的30%向甲方支付违约金，该违约金不足以弥补甲方损失的，甲方有权向乙方追偿</w:t>
      </w:r>
      <w:r>
        <w:rPr>
          <w:rFonts w:hint="eastAsia" w:ascii="仿宋" w:hAnsi="仿宋" w:eastAsia="仿宋" w:cs="Times New Roman"/>
          <w:color w:val="auto"/>
          <w:sz w:val="24"/>
          <w:szCs w:val="24"/>
          <w:highlight w:val="none"/>
        </w:rPr>
        <w:t>。</w:t>
      </w:r>
    </w:p>
    <w:p w14:paraId="04A60CDA">
      <w:pPr>
        <w:spacing w:after="120" w:line="460" w:lineRule="exact"/>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4.3由于乙方原因造成检测成果报告不符合国家技术规范、标准、规程及甲方的有关要求，</w:t>
      </w:r>
      <w:r>
        <w:rPr>
          <w:rFonts w:hint="eastAsia" w:ascii="仿宋" w:hAnsi="仿宋" w:eastAsia="仿宋" w:cs="Times New Roman"/>
          <w:color w:val="auto"/>
          <w:sz w:val="24"/>
          <w:szCs w:val="24"/>
          <w:highlight w:val="none"/>
          <w:lang w:val="en-US" w:eastAsia="zh-CN"/>
        </w:rPr>
        <w:t>工期不予顺延，且</w:t>
      </w:r>
      <w:r>
        <w:rPr>
          <w:rFonts w:hint="eastAsia" w:ascii="仿宋" w:hAnsi="仿宋" w:eastAsia="仿宋" w:cs="Times New Roman"/>
          <w:color w:val="auto"/>
          <w:sz w:val="24"/>
          <w:szCs w:val="24"/>
          <w:highlight w:val="none"/>
        </w:rPr>
        <w:t>乙方必须在甲方要求的时间内负责无偿给予修正、补充和完善。检测报告信息错误、未按照约定检测依据进行检测或者检测结论判断错误的，乙方应进行更正或免费重新进行检测，给甲方造成损失的应予以赔偿，由甲方原因造成上述错误的除外。</w:t>
      </w:r>
    </w:p>
    <w:p w14:paraId="3B741833">
      <w:pPr>
        <w:spacing w:before="156" w:beforeLines="50" w:line="400" w:lineRule="exact"/>
        <w:ind w:firstLine="480" w:firstLineChars="2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4.4</w:t>
      </w:r>
      <w:r>
        <w:rPr>
          <w:rFonts w:hint="eastAsia" w:ascii="仿宋" w:hAnsi="仿宋" w:eastAsia="仿宋" w:cs="Times New Roman"/>
          <w:color w:val="auto"/>
          <w:sz w:val="24"/>
          <w:szCs w:val="24"/>
          <w:highlight w:val="none"/>
        </w:rPr>
        <w:t>乙方投入的人员与本合同附件2约定不符或未经甲方同意擅自更换的，每更换一次，甲方有权扣减</w:t>
      </w:r>
      <w:r>
        <w:rPr>
          <w:rFonts w:hint="eastAsia" w:ascii="仿宋" w:hAnsi="仿宋" w:eastAsia="仿宋" w:cs="Times New Roman"/>
          <w:color w:val="auto"/>
          <w:sz w:val="24"/>
          <w:szCs w:val="24"/>
          <w:highlight w:val="none"/>
          <w:lang w:val="en-US" w:eastAsia="zh-CN"/>
        </w:rPr>
        <w:t>【1000】元/人/次</w:t>
      </w:r>
      <w:r>
        <w:rPr>
          <w:rFonts w:hint="eastAsia" w:ascii="仿宋" w:hAnsi="仿宋" w:eastAsia="仿宋" w:cs="Times New Roman"/>
          <w:color w:val="auto"/>
          <w:sz w:val="24"/>
          <w:szCs w:val="24"/>
          <w:highlight w:val="none"/>
        </w:rPr>
        <w:t>用作为人员违约金。</w:t>
      </w:r>
      <w:r>
        <w:rPr>
          <w:rFonts w:hint="eastAsia" w:ascii="仿宋" w:hAnsi="仿宋" w:eastAsia="仿宋" w:cs="Times New Roman"/>
          <w:color w:val="auto"/>
          <w:sz w:val="24"/>
          <w:szCs w:val="24"/>
          <w:highlight w:val="none"/>
          <w:lang w:val="en-US" w:eastAsia="zh-CN"/>
        </w:rPr>
        <w:t>该违约金的扣取不免除乙方仍应按甲方要求更换满足要求的检测和监测人员的责任。</w:t>
      </w:r>
    </w:p>
    <w:p w14:paraId="716932FF">
      <w:pPr>
        <w:spacing w:before="156" w:beforeLines="50" w:line="40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4.</w:t>
      </w:r>
      <w:r>
        <w:rPr>
          <w:rFonts w:hint="eastAsia" w:ascii="仿宋" w:hAnsi="仿宋" w:eastAsia="仿宋" w:cs="Times New Roman"/>
          <w:color w:val="auto"/>
          <w:sz w:val="24"/>
          <w:szCs w:val="24"/>
          <w:highlight w:val="none"/>
          <w:lang w:val="en-US" w:eastAsia="zh-CN"/>
        </w:rPr>
        <w:t>5</w:t>
      </w:r>
      <w:r>
        <w:rPr>
          <w:rFonts w:hint="eastAsia" w:ascii="仿宋" w:hAnsi="仿宋" w:eastAsia="仿宋" w:cs="Times New Roman"/>
          <w:color w:val="auto"/>
          <w:sz w:val="24"/>
          <w:szCs w:val="24"/>
          <w:highlight w:val="none"/>
        </w:rPr>
        <w:t>在未取得甲方书面同意的情况下，若乙方擅自将本合同服务内容全部或部分转包或分包给第三方的，甲方有权解除本合同，乙方并应按</w:t>
      </w:r>
      <w:r>
        <w:rPr>
          <w:rFonts w:hint="eastAsia" w:ascii="仿宋" w:hAnsi="仿宋" w:eastAsia="仿宋" w:cs="Times New Roman"/>
          <w:color w:val="auto"/>
          <w:sz w:val="24"/>
          <w:szCs w:val="24"/>
          <w:highlight w:val="none"/>
          <w:lang w:val="en-US" w:eastAsia="zh-CN"/>
        </w:rPr>
        <w:t>合同总额</w:t>
      </w:r>
      <w:r>
        <w:rPr>
          <w:rFonts w:hint="eastAsia" w:ascii="仿宋" w:hAnsi="仿宋" w:eastAsia="仿宋" w:cs="Times New Roman"/>
          <w:color w:val="auto"/>
          <w:sz w:val="24"/>
          <w:szCs w:val="24"/>
          <w:highlight w:val="none"/>
        </w:rPr>
        <w:t>的</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0%向甲方支付违约金，违约金不足以弥补甲方因此遭受的损失的，乙方还应负责赔偿。</w:t>
      </w:r>
    </w:p>
    <w:p w14:paraId="06DE70D2">
      <w:pPr>
        <w:spacing w:before="156" w:beforeLines="50" w:line="400" w:lineRule="exact"/>
        <w:ind w:firstLine="480" w:firstLineChars="200"/>
        <w:rPr>
          <w:rFonts w:hint="eastAsia" w:ascii="仿宋" w:hAnsi="仿宋" w:eastAsia="仿宋" w:cs="Times New Roman"/>
          <w:color w:val="auto"/>
          <w:sz w:val="24"/>
          <w:szCs w:val="24"/>
          <w:highlight w:val="none"/>
        </w:rPr>
      </w:pPr>
      <w:r>
        <w:rPr>
          <w:rFonts w:ascii="仿宋" w:hAnsi="仿宋" w:eastAsia="仿宋" w:cs="Times New Roman"/>
          <w:color w:val="auto"/>
          <w:sz w:val="24"/>
          <w:szCs w:val="24"/>
          <w:highlight w:val="none"/>
        </w:rPr>
        <w:t>4.</w:t>
      </w:r>
      <w:r>
        <w:rPr>
          <w:rFonts w:hint="eastAsia" w:ascii="仿宋" w:hAnsi="仿宋" w:eastAsia="仿宋" w:cs="Times New Roman"/>
          <w:color w:val="auto"/>
          <w:sz w:val="24"/>
          <w:szCs w:val="24"/>
          <w:highlight w:val="none"/>
          <w:lang w:val="en-US" w:eastAsia="zh-CN"/>
        </w:rPr>
        <w:t>6本</w:t>
      </w:r>
      <w:r>
        <w:rPr>
          <w:rFonts w:hint="eastAsia" w:ascii="仿宋" w:hAnsi="仿宋" w:eastAsia="仿宋" w:cs="Times New Roman"/>
          <w:color w:val="auto"/>
          <w:sz w:val="24"/>
          <w:szCs w:val="24"/>
          <w:highlight w:val="none"/>
        </w:rPr>
        <w:t>合同</w:t>
      </w:r>
      <w:r>
        <w:rPr>
          <w:rFonts w:hint="eastAsia" w:ascii="仿宋" w:hAnsi="仿宋" w:eastAsia="仿宋" w:cs="Times New Roman"/>
          <w:color w:val="auto"/>
          <w:sz w:val="24"/>
          <w:szCs w:val="24"/>
          <w:highlight w:val="none"/>
          <w:lang w:val="en-US" w:eastAsia="zh-CN"/>
        </w:rPr>
        <w:t>提前</w:t>
      </w:r>
      <w:r>
        <w:rPr>
          <w:rFonts w:hint="eastAsia" w:ascii="仿宋" w:hAnsi="仿宋" w:eastAsia="仿宋" w:cs="Times New Roman"/>
          <w:color w:val="auto"/>
          <w:sz w:val="24"/>
          <w:szCs w:val="24"/>
          <w:highlight w:val="none"/>
        </w:rPr>
        <w:t>解除</w:t>
      </w:r>
      <w:r>
        <w:rPr>
          <w:rFonts w:hint="eastAsia" w:ascii="仿宋" w:hAnsi="仿宋" w:eastAsia="仿宋" w:cs="Times New Roman"/>
          <w:color w:val="auto"/>
          <w:sz w:val="24"/>
          <w:szCs w:val="24"/>
          <w:highlight w:val="none"/>
          <w:lang w:eastAsia="zh-CN"/>
        </w:rPr>
        <w:t>的</w:t>
      </w:r>
      <w:r>
        <w:rPr>
          <w:rFonts w:hint="eastAsia" w:ascii="仿宋" w:hAnsi="仿宋" w:eastAsia="仿宋" w:cs="Times New Roman"/>
          <w:color w:val="auto"/>
          <w:sz w:val="24"/>
          <w:szCs w:val="24"/>
          <w:highlight w:val="none"/>
        </w:rPr>
        <w:t>，乙方必须在</w:t>
      </w:r>
      <w:r>
        <w:rPr>
          <w:rFonts w:hint="eastAsia" w:ascii="仿宋" w:hAnsi="仿宋" w:eastAsia="仿宋" w:cs="Times New Roman"/>
          <w:color w:val="auto"/>
          <w:sz w:val="24"/>
          <w:szCs w:val="24"/>
          <w:highlight w:val="none"/>
          <w:lang w:val="en-US" w:eastAsia="zh-CN"/>
        </w:rPr>
        <w:t>甲方发出解除通知之日起</w:t>
      </w:r>
      <w:r>
        <w:rPr>
          <w:rFonts w:hint="eastAsia" w:ascii="仿宋" w:hAnsi="仿宋" w:eastAsia="仿宋" w:cs="Times New Roman"/>
          <w:color w:val="auto"/>
          <w:sz w:val="24"/>
          <w:szCs w:val="24"/>
          <w:highlight w:val="none"/>
        </w:rPr>
        <w:t>3日内停止全部工作，并</w:t>
      </w:r>
      <w:r>
        <w:rPr>
          <w:rFonts w:hint="eastAsia" w:ascii="仿宋" w:hAnsi="仿宋" w:eastAsia="仿宋" w:cs="Times New Roman"/>
          <w:color w:val="auto"/>
          <w:sz w:val="24"/>
          <w:szCs w:val="24"/>
          <w:highlight w:val="none"/>
          <w:lang w:val="en-US" w:eastAsia="zh-CN"/>
        </w:rPr>
        <w:t>按</w:t>
      </w:r>
      <w:r>
        <w:rPr>
          <w:rFonts w:hint="eastAsia" w:ascii="仿宋" w:hAnsi="仿宋" w:eastAsia="仿宋" w:cs="Times New Roman"/>
          <w:color w:val="auto"/>
          <w:sz w:val="24"/>
          <w:szCs w:val="24"/>
          <w:highlight w:val="none"/>
        </w:rPr>
        <w:t>甲方</w:t>
      </w:r>
      <w:r>
        <w:rPr>
          <w:rFonts w:hint="eastAsia" w:ascii="仿宋" w:hAnsi="仿宋" w:eastAsia="仿宋" w:cs="Times New Roman"/>
          <w:color w:val="auto"/>
          <w:sz w:val="24"/>
          <w:szCs w:val="24"/>
          <w:highlight w:val="none"/>
          <w:lang w:val="en-US" w:eastAsia="zh-CN"/>
        </w:rPr>
        <w:t>要求</w:t>
      </w:r>
      <w:r>
        <w:rPr>
          <w:rFonts w:hint="eastAsia" w:ascii="仿宋" w:hAnsi="仿宋" w:eastAsia="仿宋" w:cs="Times New Roman"/>
          <w:color w:val="auto"/>
          <w:sz w:val="24"/>
          <w:szCs w:val="24"/>
          <w:highlight w:val="none"/>
        </w:rPr>
        <w:t>完成现场工作和有关资料的移交，并于完成交接工作当日内离场</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否则每逾期一日乙方应向甲方支付违约金【10000】元/日</w:t>
      </w:r>
      <w:r>
        <w:rPr>
          <w:rFonts w:hint="eastAsia" w:ascii="仿宋" w:hAnsi="仿宋" w:eastAsia="仿宋" w:cs="Times New Roman"/>
          <w:color w:val="auto"/>
          <w:sz w:val="24"/>
          <w:szCs w:val="24"/>
          <w:highlight w:val="none"/>
        </w:rPr>
        <w:t>。乙方应保证所移交的资料齐全完整，乙方无特殊原因未在规定期限内完成交接和离场或所移交的资料不完整的，甲方有权处理其留在现场的材料、设备和其他物件，处理费用由乙方承担，如果引致甲方工期延误和其他方面的损失，甲方</w:t>
      </w:r>
      <w:r>
        <w:rPr>
          <w:rFonts w:hint="eastAsia" w:ascii="仿宋" w:hAnsi="仿宋" w:eastAsia="仿宋" w:cs="Times New Roman"/>
          <w:color w:val="auto"/>
          <w:sz w:val="24"/>
          <w:szCs w:val="24"/>
          <w:highlight w:val="none"/>
          <w:lang w:val="en-US" w:eastAsia="zh-CN"/>
        </w:rPr>
        <w:t>有权要求乙方赔偿</w:t>
      </w:r>
      <w:r>
        <w:rPr>
          <w:rFonts w:hint="eastAsia" w:ascii="仿宋" w:hAnsi="仿宋" w:eastAsia="仿宋" w:cs="Times New Roman"/>
          <w:color w:val="auto"/>
          <w:sz w:val="24"/>
          <w:szCs w:val="24"/>
          <w:highlight w:val="none"/>
        </w:rPr>
        <w:t>。</w:t>
      </w:r>
    </w:p>
    <w:p w14:paraId="6987F8CA">
      <w:pPr>
        <w:spacing w:before="156" w:beforeLines="50"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4.7</w:t>
      </w:r>
      <w:r>
        <w:rPr>
          <w:rFonts w:hint="eastAsia" w:ascii="仿宋" w:hAnsi="仿宋" w:eastAsia="仿宋" w:cs="Times New Roman"/>
          <w:color w:val="auto"/>
          <w:sz w:val="24"/>
          <w:szCs w:val="24"/>
          <w:highlight w:val="none"/>
        </w:rPr>
        <w:t>甲方在发出解除合同的通知后，甲方即可发包给新的承接被解除的全部检测工作，全部费用由乙方承担。同时，乙方不得影响或阻碍新的检测单位办理进场手续和相关工作。</w:t>
      </w:r>
    </w:p>
    <w:p w14:paraId="76CFB147">
      <w:pPr>
        <w:spacing w:before="156" w:beforeLines="50" w:line="4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4.8</w:t>
      </w:r>
      <w:r>
        <w:rPr>
          <w:rFonts w:hint="eastAsia" w:ascii="仿宋" w:hAnsi="仿宋" w:eastAsia="仿宋" w:cs="Times New Roman"/>
          <w:color w:val="auto"/>
          <w:sz w:val="24"/>
          <w:szCs w:val="24"/>
          <w:highlight w:val="none"/>
        </w:rPr>
        <w:t>在履行期间</w:t>
      </w:r>
      <w:r>
        <w:rPr>
          <w:rFonts w:hint="eastAsia" w:ascii="仿宋" w:hAnsi="仿宋" w:eastAsia="仿宋" w:cs="Times New Roman"/>
          <w:color w:val="auto"/>
          <w:sz w:val="24"/>
          <w:szCs w:val="24"/>
          <w:highlight w:val="none"/>
          <w:lang w:val="en-US" w:eastAsia="zh-CN"/>
        </w:rPr>
        <w:t>本合同提前</w:t>
      </w:r>
      <w:r>
        <w:rPr>
          <w:rFonts w:hint="eastAsia" w:ascii="仿宋" w:hAnsi="仿宋" w:eastAsia="仿宋" w:cs="Times New Roman"/>
          <w:color w:val="auto"/>
          <w:sz w:val="24"/>
          <w:szCs w:val="24"/>
          <w:highlight w:val="none"/>
        </w:rPr>
        <w:t>终止</w:t>
      </w:r>
      <w:r>
        <w:rPr>
          <w:rFonts w:hint="eastAsia" w:ascii="仿宋" w:hAnsi="仿宋" w:eastAsia="仿宋" w:cs="Times New Roman"/>
          <w:color w:val="auto"/>
          <w:sz w:val="24"/>
          <w:szCs w:val="24"/>
          <w:highlight w:val="none"/>
          <w:lang w:val="en-US" w:eastAsia="zh-CN"/>
        </w:rPr>
        <w:t>且</w:t>
      </w:r>
      <w:r>
        <w:rPr>
          <w:rFonts w:hint="eastAsia" w:ascii="仿宋" w:hAnsi="仿宋" w:eastAsia="仿宋" w:cs="Times New Roman"/>
          <w:color w:val="auto"/>
          <w:sz w:val="24"/>
          <w:szCs w:val="24"/>
          <w:highlight w:val="none"/>
        </w:rPr>
        <w:t>乙方已进行工作的</w:t>
      </w:r>
      <w:r>
        <w:rPr>
          <w:rFonts w:hint="eastAsia" w:ascii="仿宋" w:hAnsi="仿宋" w:eastAsia="仿宋" w:cs="Times New Roman"/>
          <w:color w:val="auto"/>
          <w:sz w:val="24"/>
          <w:szCs w:val="24"/>
          <w:highlight w:val="none"/>
          <w:lang w:val="en-US" w:eastAsia="zh-CN"/>
        </w:rPr>
        <w:t>前提下</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乙方按本协议及甲方要求完成资料及场地移交届满【1】个月，</w:t>
      </w:r>
      <w:r>
        <w:rPr>
          <w:rFonts w:hint="eastAsia" w:ascii="仿宋" w:hAnsi="仿宋" w:eastAsia="仿宋" w:cs="Times New Roman"/>
          <w:color w:val="auto"/>
          <w:sz w:val="24"/>
          <w:szCs w:val="24"/>
          <w:highlight w:val="none"/>
        </w:rPr>
        <w:t>甲方应按甲方确认的有效工作量</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在乙方提交</w:t>
      </w:r>
      <w:r>
        <w:rPr>
          <w:rFonts w:hint="eastAsia" w:ascii="仿宋" w:hAnsi="仿宋" w:eastAsia="仿宋" w:cs="Times New Roman"/>
          <w:color w:val="auto"/>
          <w:sz w:val="24"/>
          <w:szCs w:val="24"/>
          <w:highlight w:val="none"/>
        </w:rPr>
        <w:t>支付乙方</w:t>
      </w:r>
      <w:r>
        <w:rPr>
          <w:rFonts w:hint="eastAsia" w:ascii="仿宋" w:hAnsi="仿宋" w:eastAsia="仿宋" w:cs="Times New Roman"/>
          <w:color w:val="auto"/>
          <w:sz w:val="24"/>
          <w:szCs w:val="24"/>
          <w:highlight w:val="none"/>
          <w:lang w:val="en-US" w:eastAsia="zh-CN"/>
        </w:rPr>
        <w:t>申请后【20】个工作日，向乙方支付服务费。因甲方原因导致合同提前终止的，按甲方确认的工作量据实向乙方支付服务费；因乙方原因导致合同提前终止的，按甲方确认的工作量向乙方支付服务费的50%。</w:t>
      </w:r>
    </w:p>
    <w:p w14:paraId="624F65CF">
      <w:pPr>
        <w:spacing w:before="156" w:beforeLines="50"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9</w:t>
      </w:r>
      <w:r>
        <w:rPr>
          <w:rFonts w:ascii="仿宋" w:hAnsi="仿宋" w:eastAsia="仿宋" w:cs="Times New Roman"/>
          <w:color w:val="auto"/>
          <w:sz w:val="24"/>
          <w:szCs w:val="24"/>
          <w:highlight w:val="none"/>
        </w:rPr>
        <w:t>、乙方违反本合同其他约定的，则每违反</w:t>
      </w:r>
      <w:r>
        <w:rPr>
          <w:rFonts w:hint="eastAsia" w:ascii="仿宋" w:hAnsi="仿宋" w:eastAsia="仿宋" w:cs="Times New Roman"/>
          <w:color w:val="auto"/>
          <w:sz w:val="24"/>
          <w:szCs w:val="24"/>
          <w:highlight w:val="none"/>
          <w:lang w:val="en-US" w:eastAsia="zh-CN"/>
        </w:rPr>
        <w:t>一</w:t>
      </w:r>
      <w:r>
        <w:rPr>
          <w:rFonts w:ascii="仿宋" w:hAnsi="仿宋" w:eastAsia="仿宋" w:cs="Times New Roman"/>
          <w:color w:val="auto"/>
          <w:sz w:val="24"/>
          <w:szCs w:val="24"/>
          <w:highlight w:val="none"/>
        </w:rPr>
        <w:t>次，应向甲方支付相当于本合同服务报酬暂定总额1‰的违约金。</w:t>
      </w:r>
    </w:p>
    <w:p w14:paraId="3AF8D94A">
      <w:pPr>
        <w:keepNext/>
        <w:keepLines/>
        <w:spacing w:before="260" w:after="260" w:line="400" w:lineRule="exact"/>
        <w:outlineLvl w:val="1"/>
        <w:rPr>
          <w:rFonts w:ascii="仿宋" w:hAnsi="仿宋" w:eastAsia="仿宋" w:cs="Times New Roman"/>
          <w:b/>
          <w:bCs/>
          <w:color w:val="auto"/>
          <w:sz w:val="24"/>
          <w:szCs w:val="24"/>
          <w:highlight w:val="none"/>
        </w:rPr>
      </w:pPr>
      <w:bookmarkStart w:id="29" w:name="_Toc469384388"/>
      <w:r>
        <w:rPr>
          <w:rFonts w:hint="eastAsia" w:ascii="仿宋" w:hAnsi="仿宋" w:eastAsia="仿宋" w:cs="Times New Roman"/>
          <w:b/>
          <w:bCs/>
          <w:color w:val="auto"/>
          <w:sz w:val="24"/>
          <w:szCs w:val="24"/>
          <w:highlight w:val="none"/>
        </w:rPr>
        <w:t>5.支付</w:t>
      </w:r>
      <w:bookmarkEnd w:id="29"/>
    </w:p>
    <w:p w14:paraId="4D87B725">
      <w:pPr>
        <w:keepNext/>
        <w:keepLines/>
        <w:spacing w:before="260" w:after="260" w:line="400" w:lineRule="exact"/>
        <w:outlineLvl w:val="2"/>
        <w:rPr>
          <w:rFonts w:ascii="仿宋" w:hAnsi="仿宋" w:eastAsia="仿宋" w:cs="Times New Roman"/>
          <w:b/>
          <w:bCs/>
          <w:color w:val="auto"/>
          <w:sz w:val="24"/>
          <w:szCs w:val="24"/>
          <w:highlight w:val="none"/>
        </w:rPr>
      </w:pPr>
      <w:bookmarkStart w:id="30" w:name="_Toc469384389"/>
      <w:r>
        <w:rPr>
          <w:rFonts w:hint="eastAsia" w:ascii="仿宋" w:hAnsi="仿宋" w:eastAsia="仿宋" w:cs="Times New Roman"/>
          <w:b/>
          <w:bCs/>
          <w:color w:val="auto"/>
          <w:sz w:val="24"/>
          <w:szCs w:val="24"/>
          <w:highlight w:val="none"/>
        </w:rPr>
        <w:t>5.1支付货币</w:t>
      </w:r>
      <w:bookmarkEnd w:id="30"/>
    </w:p>
    <w:p w14:paraId="5918F256">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除专用条款另有约定外，</w:t>
      </w:r>
      <w:r>
        <w:rPr>
          <w:rFonts w:hint="eastAsia" w:ascii="仿宋" w:hAnsi="仿宋" w:eastAsia="仿宋" w:cs="Times New Roman"/>
          <w:color w:val="auto"/>
          <w:sz w:val="24"/>
          <w:szCs w:val="24"/>
          <w:highlight w:val="none"/>
          <w:lang w:val="en-US" w:eastAsia="zh-CN"/>
        </w:rPr>
        <w:t>服务费</w:t>
      </w:r>
      <w:r>
        <w:rPr>
          <w:rFonts w:hint="eastAsia" w:ascii="仿宋" w:hAnsi="仿宋" w:eastAsia="仿宋" w:cs="Times New Roman"/>
          <w:color w:val="auto"/>
          <w:sz w:val="24"/>
          <w:szCs w:val="24"/>
          <w:highlight w:val="none"/>
        </w:rPr>
        <w:t>用均以人民币支付。</w:t>
      </w:r>
    </w:p>
    <w:p w14:paraId="73AD1EFD">
      <w:pPr>
        <w:keepNext/>
        <w:keepLines/>
        <w:spacing w:before="260" w:after="260" w:line="400" w:lineRule="exact"/>
        <w:outlineLvl w:val="2"/>
        <w:rPr>
          <w:rFonts w:ascii="仿宋" w:hAnsi="仿宋" w:eastAsia="仿宋" w:cs="Times New Roman"/>
          <w:b/>
          <w:bCs/>
          <w:color w:val="auto"/>
          <w:sz w:val="24"/>
          <w:szCs w:val="24"/>
          <w:highlight w:val="none"/>
        </w:rPr>
      </w:pPr>
      <w:bookmarkStart w:id="31" w:name="_Toc469384390"/>
      <w:r>
        <w:rPr>
          <w:rFonts w:hint="eastAsia" w:ascii="仿宋" w:hAnsi="仿宋" w:eastAsia="仿宋" w:cs="Times New Roman"/>
          <w:b/>
          <w:bCs/>
          <w:color w:val="auto"/>
          <w:sz w:val="24"/>
          <w:szCs w:val="24"/>
          <w:highlight w:val="none"/>
        </w:rPr>
        <w:t>5.2</w:t>
      </w:r>
      <w:r>
        <w:rPr>
          <w:rFonts w:hint="eastAsia" w:ascii="仿宋" w:hAnsi="仿宋" w:eastAsia="仿宋" w:cs="Times New Roman"/>
          <w:b/>
          <w:bCs/>
          <w:color w:val="auto"/>
          <w:sz w:val="24"/>
          <w:szCs w:val="24"/>
          <w:highlight w:val="none"/>
          <w:lang w:val="en-US" w:eastAsia="zh-CN"/>
        </w:rPr>
        <w:t>服务</w:t>
      </w:r>
      <w:r>
        <w:rPr>
          <w:rFonts w:hint="eastAsia" w:ascii="仿宋" w:hAnsi="仿宋" w:eastAsia="仿宋" w:cs="Times New Roman"/>
          <w:b/>
          <w:bCs/>
          <w:color w:val="auto"/>
          <w:sz w:val="24"/>
          <w:szCs w:val="24"/>
          <w:highlight w:val="none"/>
        </w:rPr>
        <w:t>费计算方式、金额</w:t>
      </w:r>
      <w:bookmarkEnd w:id="31"/>
    </w:p>
    <w:p w14:paraId="4B3E932E">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5.2.1</w:t>
      </w:r>
      <w:r>
        <w:rPr>
          <w:rFonts w:hint="eastAsia" w:ascii="仿宋" w:hAnsi="仿宋" w:eastAsia="仿宋" w:cs="Times New Roman"/>
          <w:color w:val="auto"/>
          <w:sz w:val="24"/>
          <w:szCs w:val="24"/>
          <w:highlight w:val="none"/>
          <w:lang w:eastAsia="zh-CN"/>
        </w:rPr>
        <w:t>服务费</w:t>
      </w:r>
      <w:r>
        <w:rPr>
          <w:rFonts w:hint="eastAsia" w:ascii="仿宋" w:hAnsi="仿宋" w:eastAsia="仿宋" w:cs="Times New Roman"/>
          <w:color w:val="auto"/>
          <w:sz w:val="24"/>
          <w:szCs w:val="24"/>
          <w:highlight w:val="none"/>
        </w:rPr>
        <w:t>的计算方式可采用综合单价包干，具体计算方式及结算金额在专用条款中明确。</w:t>
      </w:r>
    </w:p>
    <w:p w14:paraId="452DAED3">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5.2.2计算方式为综合单价包干性质的，具体内容包括人工费、设备使用费、设备进出场费、检测试验费、报告编写费、各项管理费、利润及所有因工程质量检测应交纳的政府规费、税金等。</w:t>
      </w:r>
    </w:p>
    <w:p w14:paraId="58D7594A">
      <w:pPr>
        <w:keepNext/>
        <w:keepLines/>
        <w:spacing w:before="260" w:after="260" w:line="400" w:lineRule="exact"/>
        <w:outlineLvl w:val="2"/>
        <w:rPr>
          <w:rFonts w:ascii="仿宋" w:hAnsi="仿宋" w:eastAsia="仿宋" w:cs="Times New Roman"/>
          <w:b/>
          <w:bCs/>
          <w:color w:val="auto"/>
          <w:sz w:val="24"/>
          <w:szCs w:val="24"/>
          <w:highlight w:val="none"/>
        </w:rPr>
      </w:pPr>
      <w:bookmarkStart w:id="32" w:name="_Toc469384391"/>
      <w:r>
        <w:rPr>
          <w:rFonts w:hint="eastAsia" w:ascii="仿宋" w:hAnsi="仿宋" w:eastAsia="仿宋" w:cs="Times New Roman"/>
          <w:b/>
          <w:bCs/>
          <w:color w:val="auto"/>
          <w:sz w:val="24"/>
          <w:szCs w:val="24"/>
          <w:highlight w:val="none"/>
        </w:rPr>
        <w:t>5.3支付方式</w:t>
      </w:r>
      <w:bookmarkEnd w:id="32"/>
    </w:p>
    <w:p w14:paraId="05873349">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服务费</w:t>
      </w:r>
      <w:r>
        <w:rPr>
          <w:rFonts w:hint="eastAsia" w:ascii="仿宋" w:hAnsi="仿宋" w:eastAsia="仿宋" w:cs="Times New Roman"/>
          <w:color w:val="auto"/>
          <w:sz w:val="24"/>
          <w:szCs w:val="24"/>
          <w:highlight w:val="none"/>
        </w:rPr>
        <w:t>支付方式在专用条款中约定。</w:t>
      </w:r>
    </w:p>
    <w:p w14:paraId="25B25509">
      <w:pPr>
        <w:keepNext/>
        <w:keepLines/>
        <w:spacing w:before="260" w:after="260" w:line="400" w:lineRule="exact"/>
        <w:outlineLvl w:val="2"/>
        <w:rPr>
          <w:rFonts w:ascii="仿宋" w:hAnsi="仿宋" w:eastAsia="仿宋" w:cs="Times New Roman"/>
          <w:b/>
          <w:bCs/>
          <w:color w:val="auto"/>
          <w:sz w:val="24"/>
          <w:szCs w:val="24"/>
          <w:highlight w:val="none"/>
        </w:rPr>
      </w:pPr>
      <w:bookmarkStart w:id="33" w:name="_Toc469384392"/>
      <w:r>
        <w:rPr>
          <w:rFonts w:hint="eastAsia" w:ascii="仿宋" w:hAnsi="仿宋" w:eastAsia="仿宋" w:cs="Times New Roman"/>
          <w:b/>
          <w:bCs/>
          <w:color w:val="auto"/>
          <w:sz w:val="24"/>
          <w:szCs w:val="24"/>
          <w:highlight w:val="none"/>
        </w:rPr>
        <w:t>5.4支付申请资料</w:t>
      </w:r>
      <w:bookmarkEnd w:id="33"/>
    </w:p>
    <w:p w14:paraId="48FF26D8">
      <w:pPr>
        <w:pageBreakBefore w:val="0"/>
        <w:kinsoku/>
        <w:overflowPunct/>
        <w:autoSpaceDE/>
        <w:autoSpaceDN/>
        <w:bidi w:val="0"/>
        <w:spacing w:line="520" w:lineRule="exact"/>
        <w:ind w:left="0" w:leftChars="0" w:right="0" w:firstLine="480" w:firstLineChars="200"/>
        <w:jc w:val="both"/>
        <w:textAlignment w:val="auto"/>
        <w:outlineLvl w:val="2"/>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u w:val="none"/>
          <w:shd w:val="clear" w:color="auto" w:fill="auto"/>
          <w:lang w:val="en-US" w:eastAsia="zh-CN"/>
        </w:rPr>
        <w:t>满足合同约定的进度款付款节点时，乙方应提交请款资料（包括但不限于：付款申请单、</w:t>
      </w:r>
      <w:r>
        <w:rPr>
          <w:rFonts w:hint="eastAsia" w:ascii="仿宋" w:hAnsi="仿宋" w:eastAsia="仿宋" w:cs="Times New Roman"/>
          <w:color w:val="auto"/>
          <w:sz w:val="24"/>
          <w:szCs w:val="24"/>
          <w:highlight w:val="none"/>
        </w:rPr>
        <w:t>经甲方现场代表或经甲方授权的现场监理代表签字确认的现场工程签证表</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检测工作量汇总表</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双方约定的其它资料，可在专用条款中明确，具体以甲方指令为准</w:t>
      </w:r>
      <w:r>
        <w:rPr>
          <w:rFonts w:hint="eastAsia" w:ascii="仿宋" w:hAnsi="仿宋" w:eastAsia="仿宋" w:cs="Times New Roman"/>
          <w:color w:val="auto"/>
          <w:sz w:val="24"/>
          <w:szCs w:val="24"/>
          <w:highlight w:val="none"/>
          <w:lang w:eastAsia="zh-CN"/>
        </w:rPr>
        <w:t>，</w:t>
      </w:r>
      <w:r>
        <w:rPr>
          <w:rFonts w:hint="eastAsia" w:ascii="仿宋" w:hAnsi="仿宋" w:eastAsia="仿宋" w:cs="仿宋"/>
          <w:color w:val="auto"/>
          <w:sz w:val="24"/>
          <w:szCs w:val="24"/>
          <w:highlight w:val="none"/>
          <w:u w:val="none"/>
          <w:shd w:val="clear" w:color="auto" w:fill="auto"/>
          <w:lang w:val="en-US" w:eastAsia="zh-CN"/>
        </w:rPr>
        <w:t>及满足合同要求的合法有效的增值税专用发票）；如达到结算节点，乙方除需提交前述请款资料外，还需提交结算资料（包括：工程竣工验收报告、结算申请、结算报告、结算协议书）。如乙方逾期提交前述资料或提交资料不符合要求的，则甲方有权顺延付款时间，且无需承担任何违约责任。</w:t>
      </w:r>
    </w:p>
    <w:p w14:paraId="0B1C6DF6">
      <w:pPr>
        <w:snapToGrid w:val="0"/>
        <w:spacing w:line="400" w:lineRule="exact"/>
        <w:ind w:firstLine="480" w:firstLineChars="200"/>
        <w:rPr>
          <w:rFonts w:hint="eastAsia" w:ascii="仿宋" w:hAnsi="仿宋" w:eastAsia="仿宋" w:cs="Times New Roman"/>
          <w:color w:val="auto"/>
          <w:sz w:val="24"/>
          <w:szCs w:val="24"/>
          <w:highlight w:val="none"/>
        </w:rPr>
      </w:pPr>
    </w:p>
    <w:p w14:paraId="5E3323C8">
      <w:pPr>
        <w:keepNext/>
        <w:keepLines/>
        <w:spacing w:before="260" w:after="260" w:line="400" w:lineRule="exact"/>
        <w:outlineLvl w:val="1"/>
        <w:rPr>
          <w:rFonts w:ascii="仿宋" w:hAnsi="仿宋" w:eastAsia="仿宋" w:cs="Times New Roman"/>
          <w:b/>
          <w:bCs/>
          <w:color w:val="auto"/>
          <w:sz w:val="24"/>
          <w:szCs w:val="24"/>
          <w:highlight w:val="none"/>
        </w:rPr>
      </w:pPr>
      <w:bookmarkStart w:id="34" w:name="_Toc469384394"/>
      <w:r>
        <w:rPr>
          <w:rFonts w:hint="eastAsia" w:ascii="仿宋" w:hAnsi="仿宋" w:eastAsia="仿宋" w:cs="Times New Roman"/>
          <w:b/>
          <w:bCs/>
          <w:color w:val="auto"/>
          <w:sz w:val="24"/>
          <w:szCs w:val="24"/>
          <w:highlight w:val="none"/>
        </w:rPr>
        <w:t>6.合同变更、解除与终止</w:t>
      </w:r>
      <w:bookmarkEnd w:id="34"/>
    </w:p>
    <w:p w14:paraId="09AE0F27">
      <w:pPr>
        <w:keepNext/>
        <w:keepLines/>
        <w:spacing w:before="260" w:after="260" w:line="400" w:lineRule="exact"/>
        <w:outlineLvl w:val="2"/>
        <w:rPr>
          <w:rFonts w:ascii="仿宋" w:hAnsi="仿宋" w:eastAsia="仿宋" w:cs="Times New Roman"/>
          <w:b/>
          <w:bCs/>
          <w:color w:val="auto"/>
          <w:sz w:val="24"/>
          <w:szCs w:val="24"/>
          <w:highlight w:val="none"/>
        </w:rPr>
      </w:pPr>
      <w:bookmarkStart w:id="35" w:name="_Toc469384395"/>
      <w:r>
        <w:rPr>
          <w:rFonts w:hint="eastAsia" w:ascii="仿宋" w:hAnsi="仿宋" w:eastAsia="仿宋" w:cs="Times New Roman"/>
          <w:b/>
          <w:bCs/>
          <w:color w:val="auto"/>
          <w:sz w:val="24"/>
          <w:szCs w:val="24"/>
          <w:highlight w:val="none"/>
        </w:rPr>
        <w:t>6.1合同变更</w:t>
      </w:r>
      <w:bookmarkEnd w:id="35"/>
    </w:p>
    <w:p w14:paraId="584A3438">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6.1.1任何一方以书面形式提出变更请求时，双方经协商一致后可进行变更。</w:t>
      </w:r>
    </w:p>
    <w:p w14:paraId="1460820D">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6.1.2除不可抗力外，因非乙方原因导致乙方履行合同新增工程量时，乙方应当将此情况与可能产生的影响及时通知甲方，增加的工程量甲方应予以确认。新增</w:t>
      </w:r>
      <w:r>
        <w:rPr>
          <w:rFonts w:hint="eastAsia" w:ascii="仿宋" w:hAnsi="仿宋" w:eastAsia="仿宋" w:cs="Times New Roman"/>
          <w:color w:val="auto"/>
          <w:sz w:val="24"/>
          <w:szCs w:val="24"/>
          <w:highlight w:val="none"/>
          <w:lang w:eastAsia="zh-CN"/>
        </w:rPr>
        <w:t>服务费</w:t>
      </w:r>
      <w:r>
        <w:rPr>
          <w:rFonts w:hint="eastAsia" w:ascii="仿宋" w:hAnsi="仿宋" w:eastAsia="仿宋" w:cs="Times New Roman"/>
          <w:color w:val="auto"/>
          <w:sz w:val="24"/>
          <w:szCs w:val="24"/>
          <w:highlight w:val="none"/>
        </w:rPr>
        <w:t>用的确定方法由双方根据委托的服务范围及工作内容</w:t>
      </w:r>
      <w:bookmarkStart w:id="36" w:name="_Hlk75266954"/>
      <w:r>
        <w:rPr>
          <w:rFonts w:hint="eastAsia" w:ascii="仿宋" w:hAnsi="仿宋" w:eastAsia="仿宋" w:cs="Times New Roman"/>
          <w:color w:val="auto"/>
          <w:sz w:val="24"/>
          <w:szCs w:val="24"/>
          <w:highlight w:val="none"/>
        </w:rPr>
        <w:t>在专用条款中约定</w:t>
      </w:r>
      <w:bookmarkEnd w:id="36"/>
      <w:r>
        <w:rPr>
          <w:rFonts w:hint="eastAsia" w:ascii="仿宋" w:hAnsi="仿宋" w:eastAsia="仿宋" w:cs="Times New Roman"/>
          <w:color w:val="auto"/>
          <w:sz w:val="24"/>
          <w:szCs w:val="24"/>
          <w:highlight w:val="none"/>
        </w:rPr>
        <w:t>。</w:t>
      </w:r>
    </w:p>
    <w:p w14:paraId="4FD29D4A">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6.1.3合同履行过程中，遇标准、规范或建设行业行政主管部门文件发生变化而引起质量检测的服务范围及工程量变化的，在专用条款中约定。</w:t>
      </w:r>
    </w:p>
    <w:p w14:paraId="44E6A74F">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6.1.4因工程规模、服务范围及工作内容的变化等导致乙方的工作量增减时，</w:t>
      </w:r>
      <w:r>
        <w:rPr>
          <w:rFonts w:hint="eastAsia" w:ascii="仿宋" w:hAnsi="仿宋" w:eastAsia="仿宋" w:cs="Times New Roman"/>
          <w:color w:val="auto"/>
          <w:sz w:val="24"/>
          <w:szCs w:val="24"/>
          <w:highlight w:val="none"/>
          <w:lang w:eastAsia="zh-CN"/>
        </w:rPr>
        <w:t>服务费</w:t>
      </w:r>
      <w:r>
        <w:rPr>
          <w:rFonts w:hint="eastAsia" w:ascii="仿宋" w:hAnsi="仿宋" w:eastAsia="仿宋" w:cs="Times New Roman"/>
          <w:color w:val="auto"/>
          <w:sz w:val="24"/>
          <w:szCs w:val="24"/>
          <w:highlight w:val="none"/>
        </w:rPr>
        <w:t>用应作相应调整，调整方法</w:t>
      </w:r>
      <w:bookmarkStart w:id="37" w:name="_Hlk75266916"/>
      <w:r>
        <w:rPr>
          <w:rFonts w:hint="eastAsia" w:ascii="仿宋" w:hAnsi="仿宋" w:eastAsia="仿宋" w:cs="Times New Roman"/>
          <w:color w:val="auto"/>
          <w:sz w:val="24"/>
          <w:szCs w:val="24"/>
          <w:highlight w:val="none"/>
        </w:rPr>
        <w:t>在专用条款中约定</w:t>
      </w:r>
      <w:bookmarkEnd w:id="37"/>
      <w:r>
        <w:rPr>
          <w:rFonts w:hint="eastAsia" w:ascii="仿宋" w:hAnsi="仿宋" w:eastAsia="仿宋" w:cs="Times New Roman"/>
          <w:color w:val="auto"/>
          <w:sz w:val="24"/>
          <w:szCs w:val="24"/>
          <w:highlight w:val="none"/>
        </w:rPr>
        <w:t>。</w:t>
      </w:r>
    </w:p>
    <w:p w14:paraId="624673C2">
      <w:pPr>
        <w:keepNext/>
        <w:keepLines/>
        <w:spacing w:before="260" w:after="260" w:line="400" w:lineRule="exact"/>
        <w:outlineLvl w:val="2"/>
        <w:rPr>
          <w:rFonts w:ascii="仿宋" w:hAnsi="仿宋" w:eastAsia="仿宋" w:cs="Times New Roman"/>
          <w:b/>
          <w:bCs/>
          <w:color w:val="auto"/>
          <w:sz w:val="24"/>
          <w:szCs w:val="24"/>
          <w:highlight w:val="none"/>
        </w:rPr>
      </w:pPr>
      <w:bookmarkStart w:id="38" w:name="_Toc469384396"/>
      <w:r>
        <w:rPr>
          <w:rFonts w:hint="eastAsia" w:ascii="仿宋" w:hAnsi="仿宋" w:eastAsia="仿宋" w:cs="Times New Roman"/>
          <w:b/>
          <w:bCs/>
          <w:color w:val="auto"/>
          <w:sz w:val="24"/>
          <w:szCs w:val="24"/>
          <w:highlight w:val="none"/>
        </w:rPr>
        <w:t>6.2合同解除</w:t>
      </w:r>
      <w:bookmarkEnd w:id="38"/>
    </w:p>
    <w:p w14:paraId="497A9BF0">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6.2.1甲方与乙方协商一致，可以解除合同。</w:t>
      </w:r>
    </w:p>
    <w:p w14:paraId="28030159">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6.2.2有下列情形之一的，</w:t>
      </w:r>
      <w:r>
        <w:rPr>
          <w:rFonts w:hint="default" w:ascii="仿宋" w:hAnsi="仿宋" w:eastAsia="仿宋" w:cs="Times New Roman"/>
          <w:color w:val="auto"/>
          <w:sz w:val="24"/>
          <w:szCs w:val="24"/>
          <w:highlight w:val="none"/>
          <w:lang w:val="en-US"/>
        </w:rPr>
        <w:t>合同当事人一方或双方</w:t>
      </w:r>
      <w:r>
        <w:rPr>
          <w:rFonts w:hint="eastAsia" w:ascii="仿宋" w:hAnsi="仿宋" w:eastAsia="仿宋" w:cs="Times New Roman"/>
          <w:color w:val="auto"/>
          <w:sz w:val="24"/>
          <w:szCs w:val="24"/>
          <w:highlight w:val="none"/>
        </w:rPr>
        <w:t>可以解除合同：</w:t>
      </w:r>
    </w:p>
    <w:p w14:paraId="727A4346">
      <w:pPr>
        <w:adjustRightInd w:val="0"/>
        <w:snapToGrid w:val="0"/>
        <w:spacing w:line="400" w:lineRule="exact"/>
        <w:ind w:firstLine="480" w:firstLineChars="2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lang w:val="en-US" w:eastAsia="zh-CN"/>
        </w:rPr>
        <w:t>.本协议有约定的；</w:t>
      </w:r>
    </w:p>
    <w:p w14:paraId="75BC697B">
      <w:pPr>
        <w:adjustRightInd w:val="0"/>
        <w:snapToGrid w:val="0"/>
        <w:spacing w:line="40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2</w:t>
      </w:r>
      <w:r>
        <w:rPr>
          <w:rFonts w:hint="eastAsia" w:ascii="仿宋" w:hAnsi="仿宋" w:eastAsia="仿宋" w:cs="Times New Roman"/>
          <w:color w:val="auto"/>
          <w:sz w:val="24"/>
          <w:szCs w:val="24"/>
          <w:highlight w:val="none"/>
        </w:rPr>
        <w:t>.因不可抗力致使合同无法履行；</w:t>
      </w:r>
    </w:p>
    <w:p w14:paraId="7992269D">
      <w:pPr>
        <w:adjustRightInd w:val="0"/>
        <w:snapToGrid w:val="0"/>
        <w:spacing w:line="40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3</w:t>
      </w:r>
      <w:r>
        <w:rPr>
          <w:rFonts w:hint="eastAsia" w:ascii="仿宋" w:hAnsi="仿宋" w:eastAsia="仿宋" w:cs="Times New Roman"/>
          <w:color w:val="auto"/>
          <w:sz w:val="24"/>
          <w:szCs w:val="24"/>
          <w:highlight w:val="none"/>
        </w:rPr>
        <w:t>.因一方违约致使合同无法实际履行或实际履行已无必要。</w:t>
      </w:r>
    </w:p>
    <w:p w14:paraId="32643CE0">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除上述情形外，双方可以根据委托的服务范围及工作内容，在专用条款中约定解除合同的其他条件。</w:t>
      </w:r>
    </w:p>
    <w:p w14:paraId="7250957F">
      <w:pPr>
        <w:adjustRightInd w:val="0"/>
        <w:snapToGrid w:val="0"/>
        <w:spacing w:line="4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6.2.3因不可抗力导致的合同解除，其损失的分担按照合理分担的原则由合同当事人在专用条款中自行约定。</w:t>
      </w:r>
    </w:p>
    <w:p w14:paraId="55CA7185">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6.2.4本合同解除后，本合同约定的有关结算、争议解决方式、保密的条款仍然有效。</w:t>
      </w:r>
    </w:p>
    <w:p w14:paraId="4F53508B">
      <w:pPr>
        <w:keepNext/>
        <w:keepLines/>
        <w:spacing w:before="260" w:after="260" w:line="400" w:lineRule="exact"/>
        <w:outlineLvl w:val="2"/>
        <w:rPr>
          <w:rFonts w:ascii="仿宋" w:hAnsi="仿宋" w:eastAsia="仿宋" w:cs="Times New Roman"/>
          <w:b/>
          <w:bCs/>
          <w:color w:val="auto"/>
          <w:sz w:val="24"/>
          <w:szCs w:val="24"/>
          <w:highlight w:val="none"/>
        </w:rPr>
      </w:pPr>
      <w:bookmarkStart w:id="39" w:name="_Toc469384397"/>
      <w:r>
        <w:rPr>
          <w:rFonts w:hint="eastAsia" w:ascii="仿宋" w:hAnsi="仿宋" w:eastAsia="仿宋" w:cs="Times New Roman"/>
          <w:b/>
          <w:bCs/>
          <w:color w:val="auto"/>
          <w:sz w:val="24"/>
          <w:szCs w:val="24"/>
          <w:highlight w:val="none"/>
        </w:rPr>
        <w:t>6.3合同终止满足条件</w:t>
      </w:r>
      <w:bookmarkEnd w:id="39"/>
    </w:p>
    <w:p w14:paraId="314A434F">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除合同解除外，以下条件全部满足时，本合同终止：</w:t>
      </w:r>
    </w:p>
    <w:p w14:paraId="7698D7D5">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1.乙方完成本合同约定的全部工作；</w:t>
      </w:r>
    </w:p>
    <w:p w14:paraId="0B120E92">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2.甲方与乙方结清并支付</w:t>
      </w:r>
      <w:r>
        <w:rPr>
          <w:rFonts w:hint="eastAsia" w:ascii="仿宋" w:hAnsi="仿宋" w:eastAsia="仿宋" w:cs="Times New Roman"/>
          <w:color w:val="auto"/>
          <w:sz w:val="24"/>
          <w:szCs w:val="24"/>
          <w:highlight w:val="none"/>
          <w:lang w:val="en-US" w:eastAsia="zh-CN"/>
        </w:rPr>
        <w:t>服务费</w:t>
      </w:r>
      <w:r>
        <w:rPr>
          <w:rFonts w:hint="eastAsia" w:ascii="仿宋" w:hAnsi="仿宋" w:eastAsia="仿宋" w:cs="Times New Roman"/>
          <w:color w:val="auto"/>
          <w:sz w:val="24"/>
          <w:szCs w:val="24"/>
          <w:highlight w:val="none"/>
        </w:rPr>
        <w:t>。</w:t>
      </w:r>
    </w:p>
    <w:p w14:paraId="1F412E41">
      <w:pPr>
        <w:keepNext/>
        <w:keepLines/>
        <w:spacing w:before="260" w:after="260" w:line="400" w:lineRule="exact"/>
        <w:outlineLvl w:val="1"/>
        <w:rPr>
          <w:rFonts w:ascii="仿宋" w:hAnsi="仿宋" w:eastAsia="仿宋" w:cs="Times New Roman"/>
          <w:b/>
          <w:bCs/>
          <w:color w:val="auto"/>
          <w:sz w:val="24"/>
          <w:szCs w:val="24"/>
          <w:highlight w:val="none"/>
        </w:rPr>
      </w:pPr>
      <w:bookmarkStart w:id="40" w:name="_Toc469384398"/>
      <w:r>
        <w:rPr>
          <w:rFonts w:hint="eastAsia" w:ascii="仿宋" w:hAnsi="仿宋" w:eastAsia="仿宋" w:cs="Times New Roman"/>
          <w:b/>
          <w:bCs/>
          <w:color w:val="auto"/>
          <w:sz w:val="24"/>
          <w:szCs w:val="24"/>
          <w:highlight w:val="none"/>
        </w:rPr>
        <w:t>7.争议解决</w:t>
      </w:r>
      <w:bookmarkEnd w:id="40"/>
    </w:p>
    <w:p w14:paraId="5A796BFA">
      <w:pPr>
        <w:keepNext/>
        <w:keepLines/>
        <w:spacing w:before="260" w:after="260" w:line="400" w:lineRule="exact"/>
        <w:outlineLvl w:val="2"/>
        <w:rPr>
          <w:rFonts w:ascii="仿宋" w:hAnsi="仿宋" w:eastAsia="仿宋" w:cs="Times New Roman"/>
          <w:b/>
          <w:bCs/>
          <w:color w:val="auto"/>
          <w:sz w:val="24"/>
          <w:szCs w:val="24"/>
          <w:highlight w:val="none"/>
        </w:rPr>
      </w:pPr>
      <w:bookmarkStart w:id="41" w:name="_Toc469384399"/>
      <w:r>
        <w:rPr>
          <w:rFonts w:hint="eastAsia" w:ascii="仿宋" w:hAnsi="仿宋" w:eastAsia="仿宋" w:cs="Times New Roman"/>
          <w:b/>
          <w:bCs/>
          <w:color w:val="auto"/>
          <w:sz w:val="24"/>
          <w:szCs w:val="24"/>
          <w:highlight w:val="none"/>
        </w:rPr>
        <w:t>7.1协商</w:t>
      </w:r>
      <w:bookmarkEnd w:id="41"/>
    </w:p>
    <w:p w14:paraId="0E54626B">
      <w:pPr>
        <w:snapToGrid w:val="0"/>
        <w:spacing w:line="400" w:lineRule="exact"/>
        <w:ind w:firstLine="480" w:firstLineChars="200"/>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双方应本着诚实信用的原则协商解决本合同履行过程中发生的争议。</w:t>
      </w:r>
    </w:p>
    <w:p w14:paraId="406402F6">
      <w:pPr>
        <w:keepNext/>
        <w:keepLines/>
        <w:spacing w:before="260" w:after="260" w:line="400" w:lineRule="exact"/>
        <w:outlineLvl w:val="2"/>
        <w:rPr>
          <w:rFonts w:ascii="仿宋" w:hAnsi="仿宋" w:eastAsia="仿宋" w:cs="Times New Roman"/>
          <w:b/>
          <w:bCs/>
          <w:color w:val="auto"/>
          <w:sz w:val="24"/>
          <w:szCs w:val="24"/>
          <w:highlight w:val="none"/>
        </w:rPr>
      </w:pPr>
      <w:bookmarkStart w:id="42" w:name="_Toc469384400"/>
      <w:r>
        <w:rPr>
          <w:rFonts w:hint="eastAsia" w:ascii="仿宋" w:hAnsi="仿宋" w:eastAsia="仿宋" w:cs="Times New Roman"/>
          <w:b/>
          <w:bCs/>
          <w:color w:val="auto"/>
          <w:sz w:val="24"/>
          <w:szCs w:val="24"/>
          <w:highlight w:val="none"/>
        </w:rPr>
        <w:t>7.2仲裁或诉讼</w:t>
      </w:r>
      <w:bookmarkEnd w:id="42"/>
    </w:p>
    <w:p w14:paraId="7DED151E">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协商不成时，双方有权</w:t>
      </w:r>
      <w:r>
        <w:rPr>
          <w:rFonts w:hint="eastAsia" w:ascii="仿宋" w:hAnsi="仿宋" w:eastAsia="仿宋" w:cs="Times New Roman"/>
          <w:color w:val="auto"/>
          <w:sz w:val="24"/>
          <w:szCs w:val="24"/>
          <w:highlight w:val="none"/>
          <w:lang w:val="en-US" w:eastAsia="zh-CN"/>
        </w:rPr>
        <w:t>按</w:t>
      </w:r>
      <w:r>
        <w:rPr>
          <w:rFonts w:hint="eastAsia" w:ascii="仿宋" w:hAnsi="仿宋" w:eastAsia="仿宋" w:cs="Times New Roman"/>
          <w:color w:val="auto"/>
          <w:sz w:val="24"/>
          <w:szCs w:val="24"/>
          <w:highlight w:val="none"/>
        </w:rPr>
        <w:t>专用条款约定</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向</w:t>
      </w:r>
      <w:r>
        <w:rPr>
          <w:rFonts w:hint="eastAsia" w:ascii="仿宋" w:hAnsi="仿宋" w:eastAsia="仿宋" w:cs="Times New Roman"/>
          <w:color w:val="auto"/>
          <w:sz w:val="24"/>
          <w:szCs w:val="24"/>
          <w:highlight w:val="none"/>
          <w:u w:val="single"/>
          <w:lang w:val="en-US" w:eastAsia="zh-CN"/>
        </w:rPr>
        <w:t>工程所在地有管辖权的</w:t>
      </w:r>
      <w:r>
        <w:rPr>
          <w:rFonts w:hint="eastAsia" w:ascii="仿宋" w:hAnsi="仿宋" w:eastAsia="仿宋" w:cs="Times New Roman"/>
          <w:color w:val="auto"/>
          <w:sz w:val="24"/>
          <w:szCs w:val="24"/>
          <w:highlight w:val="none"/>
        </w:rPr>
        <w:t>人民法院提起诉讼。</w:t>
      </w:r>
    </w:p>
    <w:p w14:paraId="06870D2F">
      <w:pPr>
        <w:keepNext/>
        <w:keepLines/>
        <w:spacing w:before="260" w:after="260" w:line="400" w:lineRule="exact"/>
        <w:outlineLvl w:val="1"/>
        <w:rPr>
          <w:rFonts w:ascii="仿宋" w:hAnsi="仿宋" w:eastAsia="仿宋" w:cs="Times New Roman"/>
          <w:b/>
          <w:bCs/>
          <w:color w:val="auto"/>
          <w:sz w:val="24"/>
          <w:szCs w:val="24"/>
          <w:highlight w:val="none"/>
        </w:rPr>
      </w:pPr>
      <w:bookmarkStart w:id="43" w:name="_Toc469384401"/>
      <w:r>
        <w:rPr>
          <w:rFonts w:hint="eastAsia" w:ascii="仿宋" w:hAnsi="仿宋" w:eastAsia="仿宋" w:cs="Times New Roman"/>
          <w:b/>
          <w:bCs/>
          <w:color w:val="auto"/>
          <w:sz w:val="24"/>
          <w:szCs w:val="24"/>
          <w:highlight w:val="none"/>
        </w:rPr>
        <w:t>8.其它</w:t>
      </w:r>
      <w:bookmarkEnd w:id="43"/>
    </w:p>
    <w:p w14:paraId="1CAD93FE">
      <w:pPr>
        <w:keepNext/>
        <w:keepLines/>
        <w:spacing w:before="260" w:after="260" w:line="400" w:lineRule="exact"/>
        <w:outlineLvl w:val="2"/>
        <w:rPr>
          <w:rFonts w:hint="eastAsia" w:ascii="仿宋" w:hAnsi="仿宋" w:eastAsia="仿宋" w:cs="Times New Roman"/>
          <w:b/>
          <w:bCs/>
          <w:color w:val="auto"/>
          <w:sz w:val="24"/>
          <w:szCs w:val="24"/>
          <w:highlight w:val="none"/>
          <w:lang w:val="en-US" w:eastAsia="zh-CN"/>
        </w:rPr>
      </w:pPr>
      <w:bookmarkStart w:id="44" w:name="_Toc469384402"/>
      <w:r>
        <w:rPr>
          <w:rFonts w:hint="eastAsia" w:ascii="仿宋" w:hAnsi="仿宋" w:eastAsia="仿宋" w:cs="Times New Roman"/>
          <w:b/>
          <w:bCs/>
          <w:color w:val="auto"/>
          <w:sz w:val="24"/>
          <w:szCs w:val="24"/>
          <w:highlight w:val="none"/>
        </w:rPr>
        <w:t>8.1保密</w:t>
      </w:r>
      <w:bookmarkEnd w:id="44"/>
      <w:r>
        <w:rPr>
          <w:rFonts w:hint="eastAsia" w:ascii="仿宋" w:hAnsi="仿宋" w:eastAsia="仿宋" w:cs="Times New Roman"/>
          <w:b/>
          <w:bCs/>
          <w:color w:val="auto"/>
          <w:sz w:val="24"/>
          <w:szCs w:val="24"/>
          <w:highlight w:val="none"/>
          <w:lang w:val="en-US" w:eastAsia="zh-CN"/>
        </w:rPr>
        <w:t>义务</w:t>
      </w:r>
    </w:p>
    <w:p w14:paraId="03631B97">
      <w:pPr>
        <w:tabs>
          <w:tab w:val="left" w:pos="540"/>
        </w:tabs>
        <w:snapToGrid w:val="0"/>
        <w:spacing w:line="400" w:lineRule="exact"/>
        <w:ind w:firstLine="480" w:firstLineChars="2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在本合同履行期间，</w:t>
      </w:r>
      <w:r>
        <w:rPr>
          <w:rFonts w:hint="eastAsia" w:ascii="仿宋" w:hAnsi="仿宋" w:eastAsia="仿宋" w:cs="Times New Roman"/>
          <w:color w:val="auto"/>
          <w:sz w:val="24"/>
          <w:szCs w:val="24"/>
          <w:highlight w:val="none"/>
          <w:lang w:val="en-US" w:eastAsia="zh-CN"/>
        </w:rPr>
        <w:t>乙方不得向任何第三方披露、透露获悉甲方的商业秘密、商业信息、技术资料、本合同过程及成果文件等，</w:t>
      </w:r>
      <w:r>
        <w:rPr>
          <w:rFonts w:hint="eastAsia" w:ascii="仿宋" w:hAnsi="仿宋" w:eastAsia="仿宋" w:cs="Times New Roman"/>
          <w:color w:val="auto"/>
          <w:sz w:val="24"/>
          <w:szCs w:val="24"/>
          <w:highlight w:val="none"/>
        </w:rPr>
        <w:t>亦不得</w:t>
      </w:r>
      <w:r>
        <w:rPr>
          <w:rFonts w:hint="eastAsia" w:ascii="仿宋" w:hAnsi="仿宋" w:eastAsia="仿宋" w:cs="Times New Roman"/>
          <w:color w:val="auto"/>
          <w:sz w:val="24"/>
          <w:szCs w:val="24"/>
          <w:highlight w:val="none"/>
          <w:lang w:val="en-US" w:eastAsia="zh-CN"/>
        </w:rPr>
        <w:t>披露、透露</w:t>
      </w:r>
      <w:r>
        <w:rPr>
          <w:rFonts w:hint="eastAsia" w:ascii="仿宋" w:hAnsi="仿宋" w:eastAsia="仿宋" w:cs="Times New Roman"/>
          <w:color w:val="auto"/>
          <w:sz w:val="24"/>
          <w:szCs w:val="24"/>
          <w:highlight w:val="none"/>
        </w:rPr>
        <w:t>与实施工程有关的第三人所提供的资料。</w:t>
      </w:r>
      <w:r>
        <w:rPr>
          <w:rFonts w:hint="eastAsia" w:ascii="仿宋" w:hAnsi="仿宋" w:eastAsia="仿宋" w:cs="Times New Roman"/>
          <w:color w:val="auto"/>
          <w:sz w:val="24"/>
          <w:szCs w:val="24"/>
          <w:highlight w:val="none"/>
          <w:lang w:val="en-US" w:eastAsia="zh-CN"/>
        </w:rPr>
        <w:t>否则，乙方应赔偿甲方因此遭受的全部损失。</w:t>
      </w:r>
    </w:p>
    <w:p w14:paraId="5F7B484E">
      <w:pPr>
        <w:keepNext/>
        <w:keepLines/>
        <w:spacing w:before="260" w:after="260" w:line="400" w:lineRule="exact"/>
        <w:outlineLvl w:val="2"/>
        <w:rPr>
          <w:rFonts w:ascii="仿宋" w:hAnsi="仿宋" w:eastAsia="仿宋" w:cs="Times New Roman"/>
          <w:b/>
          <w:bCs/>
          <w:color w:val="auto"/>
          <w:sz w:val="24"/>
          <w:szCs w:val="24"/>
          <w:highlight w:val="none"/>
        </w:rPr>
      </w:pPr>
      <w:bookmarkStart w:id="45" w:name="_Toc469384403"/>
      <w:r>
        <w:rPr>
          <w:rFonts w:hint="eastAsia" w:ascii="仿宋" w:hAnsi="仿宋" w:eastAsia="仿宋" w:cs="Times New Roman"/>
          <w:b/>
          <w:bCs/>
          <w:color w:val="auto"/>
          <w:sz w:val="24"/>
          <w:szCs w:val="24"/>
          <w:highlight w:val="none"/>
        </w:rPr>
        <w:t>8.2通知与送达</w:t>
      </w:r>
      <w:bookmarkEnd w:id="45"/>
    </w:p>
    <w:p w14:paraId="7C222848">
      <w:pPr>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8.2.1与合同有关的通知、指示、要求、决定等，均应采用书面形式，并应在专用条款约定的期限内送达接收人和送达地点。</w:t>
      </w:r>
    </w:p>
    <w:p w14:paraId="11E48F9B">
      <w:pPr>
        <w:adjustRightInd w:val="0"/>
        <w:snapToGrid w:val="0"/>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8.2.2甲方和乙方应在专用条款中约定各自的送达接收人、送达地点、电子邮箱。任何一方指定的接收人或送达地点或电子邮箱发生变动的，应提前3日以书面形式通知对方，否则视为未发生变动。</w:t>
      </w:r>
    </w:p>
    <w:p w14:paraId="0D7D6F05">
      <w:pPr>
        <w:keepNext/>
        <w:keepLines/>
        <w:spacing w:before="260" w:after="260" w:line="400" w:lineRule="exact"/>
        <w:outlineLvl w:val="2"/>
        <w:rPr>
          <w:rFonts w:ascii="仿宋" w:hAnsi="仿宋" w:eastAsia="仿宋" w:cs="Times New Roman"/>
          <w:b/>
          <w:bCs/>
          <w:color w:val="auto"/>
          <w:sz w:val="24"/>
          <w:szCs w:val="24"/>
          <w:highlight w:val="none"/>
        </w:rPr>
      </w:pPr>
      <w:bookmarkStart w:id="46" w:name="_Toc469384404"/>
      <w:r>
        <w:rPr>
          <w:rFonts w:hint="eastAsia" w:ascii="仿宋" w:hAnsi="仿宋" w:eastAsia="仿宋" w:cs="Times New Roman"/>
          <w:b/>
          <w:bCs/>
          <w:color w:val="auto"/>
          <w:sz w:val="24"/>
          <w:szCs w:val="24"/>
          <w:highlight w:val="none"/>
        </w:rPr>
        <w:t>8.3知识产权</w:t>
      </w:r>
      <w:bookmarkEnd w:id="46"/>
    </w:p>
    <w:p w14:paraId="6DDE31E7">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合同涉及的知识产权的归属由双方在专用条款另行约定。</w:t>
      </w:r>
    </w:p>
    <w:p w14:paraId="0BF8CA59">
      <w:pPr>
        <w:keepNext/>
        <w:keepLines/>
        <w:spacing w:before="340" w:after="330" w:line="578" w:lineRule="auto"/>
        <w:jc w:val="center"/>
        <w:outlineLvl w:val="0"/>
        <w:rPr>
          <w:rFonts w:ascii="仿宋" w:hAnsi="仿宋" w:eastAsia="仿宋" w:cs="Times New Roman"/>
          <w:b/>
          <w:bCs/>
          <w:color w:val="auto"/>
          <w:kern w:val="44"/>
          <w:sz w:val="32"/>
          <w:szCs w:val="32"/>
          <w:highlight w:val="none"/>
        </w:rPr>
      </w:pPr>
      <w:r>
        <w:rPr>
          <w:rFonts w:ascii="仿宋" w:hAnsi="仿宋" w:eastAsia="仿宋" w:cs="Times New Roman"/>
          <w:b/>
          <w:bCs/>
          <w:color w:val="auto"/>
          <w:kern w:val="44"/>
          <w:sz w:val="44"/>
          <w:szCs w:val="44"/>
          <w:highlight w:val="none"/>
        </w:rPr>
        <w:br w:type="page"/>
      </w:r>
      <w:bookmarkStart w:id="47" w:name="_Toc469384405"/>
      <w:r>
        <w:rPr>
          <w:rFonts w:hint="eastAsia" w:ascii="仿宋" w:hAnsi="仿宋" w:eastAsia="仿宋" w:cs="Times New Roman"/>
          <w:b/>
          <w:bCs/>
          <w:color w:val="auto"/>
          <w:kern w:val="44"/>
          <w:sz w:val="44"/>
          <w:szCs w:val="44"/>
          <w:highlight w:val="none"/>
        </w:rPr>
        <w:t>第三部分  专用条款</w:t>
      </w:r>
      <w:bookmarkEnd w:id="47"/>
    </w:p>
    <w:p w14:paraId="59704A9D">
      <w:pPr>
        <w:keepNext/>
        <w:keepLines/>
        <w:spacing w:before="260" w:after="260" w:line="460" w:lineRule="exact"/>
        <w:outlineLvl w:val="2"/>
        <w:rPr>
          <w:rFonts w:ascii="仿宋" w:hAnsi="仿宋" w:eastAsia="仿宋" w:cs="Times New Roman"/>
          <w:b/>
          <w:bCs/>
          <w:color w:val="auto"/>
          <w:sz w:val="24"/>
          <w:szCs w:val="24"/>
          <w:highlight w:val="none"/>
        </w:rPr>
      </w:pPr>
      <w:bookmarkStart w:id="48" w:name="_Toc469384407"/>
      <w:r>
        <w:rPr>
          <w:rFonts w:hint="eastAsia" w:ascii="仿宋" w:hAnsi="仿宋" w:eastAsia="仿宋" w:cs="Times New Roman"/>
          <w:b/>
          <w:bCs/>
          <w:color w:val="auto"/>
          <w:sz w:val="24"/>
          <w:szCs w:val="24"/>
          <w:highlight w:val="none"/>
        </w:rPr>
        <w:t>1.</w:t>
      </w:r>
      <w:r>
        <w:rPr>
          <w:rFonts w:hint="eastAsia" w:ascii="仿宋" w:hAnsi="仿宋" w:eastAsia="仿宋" w:cs="Times New Roman"/>
          <w:b/>
          <w:bCs/>
          <w:color w:val="auto"/>
          <w:sz w:val="24"/>
          <w:szCs w:val="24"/>
          <w:highlight w:val="none"/>
          <w:lang w:val="en-US" w:eastAsia="zh-CN"/>
        </w:rPr>
        <w:t>2</w:t>
      </w:r>
      <w:r>
        <w:rPr>
          <w:rFonts w:hint="eastAsia" w:ascii="仿宋" w:hAnsi="仿宋" w:eastAsia="仿宋" w:cs="Times New Roman"/>
          <w:b/>
          <w:bCs/>
          <w:color w:val="auto"/>
          <w:sz w:val="24"/>
          <w:szCs w:val="24"/>
          <w:highlight w:val="none"/>
        </w:rPr>
        <w:t>语言</w:t>
      </w:r>
      <w:bookmarkEnd w:id="48"/>
    </w:p>
    <w:p w14:paraId="10F8E121">
      <w:pPr>
        <w:adjustRightInd w:val="0"/>
        <w:snapToGrid w:val="0"/>
        <w:spacing w:line="4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本合同文件除使用中文外，还可用</w:t>
      </w:r>
      <w:r>
        <w:rPr>
          <w:rFonts w:hint="eastAsia" w:ascii="仿宋" w:hAnsi="仿宋" w:eastAsia="仿宋" w:cs="Times New Roman"/>
          <w:color w:val="auto"/>
          <w:sz w:val="24"/>
          <w:szCs w:val="24"/>
          <w:highlight w:val="none"/>
          <w:u w:val="single"/>
        </w:rPr>
        <w:t xml:space="preserve">   /    </w:t>
      </w:r>
      <w:r>
        <w:rPr>
          <w:rFonts w:hint="eastAsia" w:ascii="仿宋" w:hAnsi="仿宋" w:eastAsia="仿宋" w:cs="Times New Roman"/>
          <w:color w:val="auto"/>
          <w:sz w:val="24"/>
          <w:szCs w:val="24"/>
          <w:highlight w:val="none"/>
        </w:rPr>
        <w:t>。</w:t>
      </w:r>
    </w:p>
    <w:p w14:paraId="35AD67B1">
      <w:pPr>
        <w:keepNext/>
        <w:keepLines/>
        <w:spacing w:before="260" w:after="260" w:line="460" w:lineRule="exact"/>
        <w:outlineLvl w:val="2"/>
        <w:rPr>
          <w:rFonts w:ascii="仿宋" w:hAnsi="仿宋" w:eastAsia="仿宋" w:cs="Times New Roman"/>
          <w:b/>
          <w:bCs/>
          <w:color w:val="auto"/>
          <w:sz w:val="24"/>
          <w:szCs w:val="24"/>
          <w:highlight w:val="none"/>
        </w:rPr>
      </w:pPr>
      <w:bookmarkStart w:id="49" w:name="_Toc469384408"/>
      <w:r>
        <w:rPr>
          <w:rFonts w:hint="eastAsia" w:ascii="仿宋" w:hAnsi="仿宋" w:eastAsia="仿宋" w:cs="Times New Roman"/>
          <w:b/>
          <w:bCs/>
          <w:color w:val="auto"/>
          <w:sz w:val="24"/>
          <w:szCs w:val="24"/>
          <w:highlight w:val="none"/>
        </w:rPr>
        <w:t>1.</w:t>
      </w:r>
      <w:r>
        <w:rPr>
          <w:rFonts w:hint="eastAsia" w:ascii="仿宋" w:hAnsi="仿宋" w:eastAsia="仿宋" w:cs="Times New Roman"/>
          <w:b/>
          <w:bCs/>
          <w:color w:val="auto"/>
          <w:sz w:val="24"/>
          <w:szCs w:val="24"/>
          <w:highlight w:val="none"/>
          <w:lang w:val="en-US" w:eastAsia="zh-CN"/>
        </w:rPr>
        <w:t>4</w:t>
      </w:r>
      <w:r>
        <w:rPr>
          <w:rFonts w:hint="eastAsia" w:ascii="仿宋" w:hAnsi="仿宋" w:eastAsia="仿宋" w:cs="Times New Roman"/>
          <w:b/>
          <w:bCs/>
          <w:color w:val="auto"/>
          <w:sz w:val="24"/>
          <w:szCs w:val="24"/>
          <w:highlight w:val="none"/>
        </w:rPr>
        <w:t>适用法律</w:t>
      </w:r>
      <w:bookmarkEnd w:id="49"/>
    </w:p>
    <w:p w14:paraId="4BB82C7C">
      <w:pPr>
        <w:adjustRightInd w:val="0"/>
        <w:snapToGrid w:val="0"/>
        <w:spacing w:line="4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本合同适用的其他规范性文件包括：</w:t>
      </w:r>
      <w:r>
        <w:rPr>
          <w:rFonts w:hint="eastAsia" w:ascii="仿宋" w:hAnsi="仿宋" w:eastAsia="仿宋" w:cs="Times New Roman"/>
          <w:color w:val="auto"/>
          <w:sz w:val="24"/>
          <w:szCs w:val="24"/>
          <w:highlight w:val="none"/>
          <w:u w:val="single"/>
        </w:rPr>
        <w:t xml:space="preserve">    /     </w:t>
      </w:r>
      <w:r>
        <w:rPr>
          <w:rFonts w:hint="eastAsia" w:ascii="仿宋" w:hAnsi="仿宋" w:eastAsia="仿宋" w:cs="Times New Roman"/>
          <w:color w:val="auto"/>
          <w:sz w:val="24"/>
          <w:szCs w:val="24"/>
          <w:highlight w:val="none"/>
        </w:rPr>
        <w:t>。</w:t>
      </w:r>
    </w:p>
    <w:p w14:paraId="7928A9A7">
      <w:pPr>
        <w:keepNext/>
        <w:keepLines/>
        <w:spacing w:before="260" w:after="260" w:line="460" w:lineRule="exact"/>
        <w:outlineLvl w:val="1"/>
        <w:rPr>
          <w:rFonts w:ascii="仿宋" w:hAnsi="仿宋" w:eastAsia="仿宋" w:cs="Times New Roman"/>
          <w:b/>
          <w:bCs/>
          <w:color w:val="auto"/>
          <w:sz w:val="24"/>
          <w:szCs w:val="24"/>
          <w:highlight w:val="none"/>
        </w:rPr>
      </w:pPr>
      <w:bookmarkStart w:id="50" w:name="_Toc469384409"/>
      <w:r>
        <w:rPr>
          <w:rFonts w:hint="eastAsia" w:ascii="仿宋" w:hAnsi="仿宋" w:eastAsia="仿宋" w:cs="Times New Roman"/>
          <w:b/>
          <w:bCs/>
          <w:color w:val="auto"/>
          <w:sz w:val="24"/>
          <w:szCs w:val="24"/>
          <w:highlight w:val="none"/>
        </w:rPr>
        <w:t>2.甲方的权利、义务</w:t>
      </w:r>
      <w:bookmarkEnd w:id="50"/>
    </w:p>
    <w:p w14:paraId="38367B87">
      <w:pPr>
        <w:keepNext/>
        <w:keepLines/>
        <w:spacing w:before="260" w:after="260" w:line="460" w:lineRule="exact"/>
        <w:outlineLvl w:val="2"/>
        <w:rPr>
          <w:rFonts w:ascii="仿宋" w:hAnsi="仿宋" w:eastAsia="仿宋" w:cs="Times New Roman"/>
          <w:b/>
          <w:bCs/>
          <w:color w:val="auto"/>
          <w:sz w:val="24"/>
          <w:szCs w:val="24"/>
          <w:highlight w:val="none"/>
        </w:rPr>
      </w:pPr>
      <w:bookmarkStart w:id="51" w:name="_Toc469384410"/>
      <w:r>
        <w:rPr>
          <w:rFonts w:hint="eastAsia" w:ascii="仿宋" w:hAnsi="仿宋" w:eastAsia="仿宋" w:cs="Times New Roman"/>
          <w:b/>
          <w:bCs/>
          <w:color w:val="auto"/>
          <w:sz w:val="24"/>
          <w:szCs w:val="24"/>
          <w:highlight w:val="none"/>
        </w:rPr>
        <w:t>2.1现场监督</w:t>
      </w:r>
      <w:bookmarkEnd w:id="51"/>
    </w:p>
    <w:p w14:paraId="424FDCA1">
      <w:pPr>
        <w:adjustRightInd w:val="0"/>
        <w:snapToGrid w:val="0"/>
        <w:spacing w:line="460" w:lineRule="exact"/>
        <w:ind w:firstLine="480" w:firstLineChars="2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甲方选派姓名：</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、联系电话：</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，为本项目负责人，负责本合同履行的有关事项，包括但不限于布置检测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任务、指挥联络、现场监督、确认检测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工作量、跟进送检等工作。</w:t>
      </w:r>
      <w:r>
        <w:rPr>
          <w:rFonts w:hint="eastAsia" w:ascii="仿宋" w:hAnsi="仿宋" w:eastAsia="仿宋" w:cs="Times New Roman"/>
          <w:color w:val="auto"/>
          <w:sz w:val="24"/>
          <w:szCs w:val="24"/>
          <w:highlight w:val="none"/>
          <w:lang w:val="en-US" w:eastAsia="zh-CN"/>
        </w:rPr>
        <w:t>如该选派人员签署涉及增减合同服务范围、调整合同价格、增加甲方义务、限制甲方权利的文件，但未加盖甲方公章予以确认的，甲方均不予认可。</w:t>
      </w:r>
    </w:p>
    <w:p w14:paraId="46BC2C60">
      <w:pPr>
        <w:keepNext/>
        <w:keepLines/>
        <w:spacing w:before="260" w:after="260" w:line="460" w:lineRule="exact"/>
        <w:outlineLvl w:val="1"/>
        <w:rPr>
          <w:rFonts w:ascii="仿宋" w:hAnsi="仿宋" w:eastAsia="仿宋" w:cs="Times New Roman"/>
          <w:b/>
          <w:bCs/>
          <w:color w:val="auto"/>
          <w:sz w:val="24"/>
          <w:szCs w:val="24"/>
          <w:highlight w:val="none"/>
        </w:rPr>
      </w:pPr>
      <w:bookmarkStart w:id="52" w:name="_Toc469384413"/>
      <w:r>
        <w:rPr>
          <w:rFonts w:ascii="仿宋" w:hAnsi="仿宋" w:eastAsia="仿宋" w:cs="Times New Roman"/>
          <w:b/>
          <w:bCs/>
          <w:color w:val="auto"/>
          <w:kern w:val="0"/>
          <w:sz w:val="24"/>
          <w:szCs w:val="24"/>
          <w:highlight w:val="none"/>
        </w:rPr>
        <w:t>3.</w:t>
      </w:r>
      <w:r>
        <w:rPr>
          <w:rFonts w:hint="eastAsia" w:ascii="仿宋" w:hAnsi="仿宋" w:eastAsia="仿宋" w:cs="Times New Roman"/>
          <w:b/>
          <w:bCs/>
          <w:color w:val="auto"/>
          <w:kern w:val="0"/>
          <w:sz w:val="24"/>
          <w:szCs w:val="24"/>
          <w:highlight w:val="none"/>
        </w:rPr>
        <w:t>乙方的</w:t>
      </w:r>
      <w:r>
        <w:rPr>
          <w:rFonts w:hint="eastAsia" w:ascii="仿宋" w:hAnsi="仿宋" w:eastAsia="仿宋" w:cs="Times New Roman"/>
          <w:b/>
          <w:bCs/>
          <w:color w:val="auto"/>
          <w:sz w:val="24"/>
          <w:szCs w:val="24"/>
          <w:highlight w:val="none"/>
        </w:rPr>
        <w:t>权利、义务</w:t>
      </w:r>
      <w:bookmarkEnd w:id="52"/>
    </w:p>
    <w:p w14:paraId="0B14F866">
      <w:pPr>
        <w:keepNext/>
        <w:keepLines/>
        <w:spacing w:before="260" w:after="260" w:line="460" w:lineRule="exact"/>
        <w:outlineLvl w:val="2"/>
        <w:rPr>
          <w:rFonts w:ascii="仿宋" w:hAnsi="仿宋" w:eastAsia="仿宋" w:cs="Times New Roman"/>
          <w:b/>
          <w:bCs/>
          <w:color w:val="auto"/>
          <w:sz w:val="24"/>
          <w:szCs w:val="24"/>
          <w:highlight w:val="none"/>
        </w:rPr>
      </w:pPr>
      <w:bookmarkStart w:id="53" w:name="_Toc469384414"/>
      <w:r>
        <w:rPr>
          <w:rFonts w:hint="eastAsia" w:ascii="仿宋" w:hAnsi="仿宋" w:eastAsia="仿宋" w:cs="Times New Roman"/>
          <w:b/>
          <w:bCs/>
          <w:color w:val="auto"/>
          <w:sz w:val="24"/>
          <w:szCs w:val="24"/>
          <w:highlight w:val="none"/>
        </w:rPr>
        <w:t>3.1人员配备</w:t>
      </w:r>
      <w:bookmarkEnd w:id="53"/>
    </w:p>
    <w:p w14:paraId="370DACE1">
      <w:pPr>
        <w:tabs>
          <w:tab w:val="left" w:pos="420"/>
          <w:tab w:val="left" w:pos="630"/>
        </w:tabs>
        <w:adjustRightInd w:val="0"/>
        <w:snapToGrid w:val="0"/>
        <w:spacing w:line="460" w:lineRule="exact"/>
        <w:ind w:firstLine="475" w:firstLineChars="198"/>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kern w:val="0"/>
          <w:sz w:val="24"/>
          <w:szCs w:val="24"/>
          <w:highlight w:val="none"/>
        </w:rPr>
        <w:t>3.1.1乙方</w:t>
      </w:r>
      <w:r>
        <w:rPr>
          <w:rFonts w:hint="eastAsia" w:ascii="仿宋" w:hAnsi="仿宋" w:eastAsia="仿宋" w:cs="Times New Roman"/>
          <w:color w:val="auto"/>
          <w:sz w:val="24"/>
          <w:szCs w:val="24"/>
          <w:highlight w:val="none"/>
        </w:rPr>
        <w:t>选派姓名：</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为本项目负责人</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联系电话：</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none"/>
          <w:lang w:eastAsia="zh-CN"/>
        </w:rPr>
        <w:t>，</w:t>
      </w:r>
      <w:r>
        <w:rPr>
          <w:rFonts w:hint="eastAsia" w:ascii="仿宋" w:hAnsi="仿宋" w:eastAsia="仿宋" w:cs="Times New Roman"/>
          <w:color w:val="auto"/>
          <w:sz w:val="24"/>
          <w:szCs w:val="24"/>
          <w:highlight w:val="none"/>
          <w:u w:val="none"/>
          <w:lang w:val="en-US" w:eastAsia="zh-CN"/>
        </w:rPr>
        <w:t>电子邮箱：</w:t>
      </w:r>
      <w:r>
        <w:rPr>
          <w:rFonts w:hint="eastAsia" w:ascii="仿宋" w:hAnsi="仿宋" w:eastAsia="仿宋" w:cs="Times New Roman"/>
          <w:color w:val="auto"/>
          <w:sz w:val="24"/>
          <w:szCs w:val="24"/>
          <w:highlight w:val="none"/>
          <w:u w:val="single"/>
          <w:lang w:val="en-US" w:eastAsia="zh-CN"/>
        </w:rPr>
        <w:t xml:space="preserve">             </w:t>
      </w:r>
      <w:r>
        <w:rPr>
          <w:rFonts w:hint="eastAsia" w:ascii="仿宋" w:hAnsi="仿宋" w:eastAsia="仿宋" w:cs="Times New Roman"/>
          <w:color w:val="auto"/>
          <w:sz w:val="24"/>
          <w:szCs w:val="24"/>
          <w:highlight w:val="none"/>
          <w:u w:val="none"/>
          <w:lang w:val="en-US" w:eastAsia="zh-CN"/>
        </w:rPr>
        <w:t>，联系地址：</w:t>
      </w:r>
      <w:r>
        <w:rPr>
          <w:rFonts w:hint="eastAsia" w:ascii="仿宋" w:hAnsi="仿宋" w:eastAsia="仿宋" w:cs="Times New Roman"/>
          <w:color w:val="auto"/>
          <w:sz w:val="24"/>
          <w:szCs w:val="24"/>
          <w:highlight w:val="none"/>
          <w:u w:val="single"/>
          <w:lang w:val="en-US" w:eastAsia="zh-CN"/>
        </w:rPr>
        <w:t xml:space="preserve">                   </w:t>
      </w:r>
      <w:r>
        <w:rPr>
          <w:rFonts w:hint="eastAsia" w:ascii="仿宋" w:hAnsi="仿宋" w:eastAsia="仿宋" w:cs="Times New Roman"/>
          <w:color w:val="auto"/>
          <w:sz w:val="24"/>
          <w:szCs w:val="24"/>
          <w:highlight w:val="none"/>
        </w:rPr>
        <w:t>。</w:t>
      </w:r>
    </w:p>
    <w:p w14:paraId="1DF3141F">
      <w:pPr>
        <w:keepNext/>
        <w:keepLines/>
        <w:spacing w:before="260" w:after="260" w:line="460" w:lineRule="exact"/>
        <w:outlineLvl w:val="2"/>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3.</w:t>
      </w:r>
      <w:r>
        <w:rPr>
          <w:rFonts w:hint="eastAsia" w:ascii="仿宋" w:hAnsi="仿宋" w:eastAsia="仿宋" w:cs="Times New Roman"/>
          <w:b/>
          <w:bCs/>
          <w:color w:val="auto"/>
          <w:sz w:val="24"/>
          <w:szCs w:val="24"/>
          <w:highlight w:val="none"/>
          <w:lang w:val="en-US" w:eastAsia="zh-CN"/>
        </w:rPr>
        <w:t>3</w:t>
      </w:r>
      <w:r>
        <w:rPr>
          <w:rFonts w:hint="eastAsia" w:ascii="仿宋" w:hAnsi="仿宋" w:eastAsia="仿宋" w:cs="Times New Roman"/>
          <w:b/>
          <w:bCs/>
          <w:color w:val="auto"/>
          <w:sz w:val="24"/>
          <w:szCs w:val="24"/>
          <w:highlight w:val="none"/>
        </w:rPr>
        <w:t>工作要求</w:t>
      </w:r>
    </w:p>
    <w:p w14:paraId="332664B5">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1、乙方在接到检测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通知后</w:t>
      </w:r>
      <w:r>
        <w:rPr>
          <w:rFonts w:ascii="仿宋" w:hAnsi="仿宋" w:eastAsia="仿宋" w:cs="宋体"/>
          <w:color w:val="auto"/>
          <w:sz w:val="24"/>
          <w:szCs w:val="24"/>
          <w:highlight w:val="none"/>
          <w:u w:val="single"/>
        </w:rPr>
        <w:t>1</w:t>
      </w:r>
      <w:r>
        <w:rPr>
          <w:rFonts w:hint="eastAsia" w:ascii="仿宋" w:hAnsi="仿宋" w:eastAsia="仿宋" w:cs="宋体"/>
          <w:color w:val="auto"/>
          <w:sz w:val="24"/>
          <w:szCs w:val="24"/>
          <w:highlight w:val="none"/>
          <w:lang w:eastAsia="zh-CN"/>
        </w:rPr>
        <w:t>日</w:t>
      </w:r>
      <w:r>
        <w:rPr>
          <w:rFonts w:hint="eastAsia" w:ascii="仿宋" w:hAnsi="仿宋" w:eastAsia="仿宋" w:cs="宋体"/>
          <w:color w:val="auto"/>
          <w:sz w:val="24"/>
          <w:szCs w:val="24"/>
          <w:highlight w:val="none"/>
        </w:rPr>
        <w:t>内必须到工地现场进行查勘并与甲方协商检测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事宜。</w:t>
      </w:r>
    </w:p>
    <w:p w14:paraId="5B39F864">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2、中标通知书发出</w:t>
      </w:r>
      <w:r>
        <w:rPr>
          <w:rFonts w:hint="eastAsia" w:ascii="仿宋" w:hAnsi="仿宋" w:eastAsia="仿宋" w:cs="宋体"/>
          <w:color w:val="auto"/>
          <w:sz w:val="24"/>
          <w:szCs w:val="24"/>
          <w:highlight w:val="none"/>
          <w:lang w:val="en-US" w:eastAsia="zh-CN"/>
        </w:rPr>
        <w:t>后</w:t>
      </w:r>
      <w:r>
        <w:rPr>
          <w:rFonts w:hint="eastAsia" w:ascii="仿宋" w:hAnsi="仿宋" w:eastAsia="仿宋" w:cs="宋体"/>
          <w:color w:val="auto"/>
          <w:sz w:val="24"/>
          <w:szCs w:val="24"/>
          <w:highlight w:val="none"/>
        </w:rPr>
        <w:t>，乙方负责</w:t>
      </w:r>
      <w:r>
        <w:rPr>
          <w:rFonts w:hint="eastAsia" w:ascii="仿宋" w:hAnsi="仿宋" w:eastAsia="仿宋" w:cs="宋体"/>
          <w:color w:val="auto"/>
          <w:sz w:val="24"/>
          <w:szCs w:val="24"/>
          <w:highlight w:val="none"/>
          <w:lang w:val="en-US" w:eastAsia="zh-CN"/>
        </w:rPr>
        <w:t>根据甲方要求</w:t>
      </w:r>
      <w:r>
        <w:rPr>
          <w:rFonts w:hint="eastAsia" w:ascii="仿宋" w:hAnsi="仿宋" w:eastAsia="仿宋" w:cs="宋体"/>
          <w:color w:val="auto"/>
          <w:sz w:val="24"/>
          <w:szCs w:val="24"/>
          <w:highlight w:val="none"/>
        </w:rPr>
        <w:t>编制工程检测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方案报项目质量安全监督机构批准</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rPr>
        <w:t>并派人向甲方有关人员和施工单位进行技术交底，协助甲方完成现场准备工作。</w:t>
      </w:r>
    </w:p>
    <w:p w14:paraId="78FF3610">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前，乙方应向甲方提交检测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实施方案，经甲方审核确定后执行。如甲方要求乙方对检测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实施方案进行调整，乙方必须在收到甲方调整意见之日起3个工作日内，按甲方要求完成调整并重新报甲方审核。乙方在接到甲方通知后进行现场检测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并及时提供检测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成果</w:t>
      </w:r>
      <w:r>
        <w:rPr>
          <w:rFonts w:ascii="仿宋" w:hAnsi="仿宋" w:eastAsia="仿宋" w:cs="宋体"/>
          <w:color w:val="auto"/>
          <w:sz w:val="24"/>
          <w:szCs w:val="24"/>
          <w:highlight w:val="none"/>
        </w:rPr>
        <w:t>，</w:t>
      </w:r>
      <w:r>
        <w:rPr>
          <w:rFonts w:hint="eastAsia" w:ascii="仿宋" w:hAnsi="仿宋" w:eastAsia="仿宋" w:cs="宋体"/>
          <w:color w:val="auto"/>
          <w:sz w:val="24"/>
          <w:szCs w:val="24"/>
          <w:highlight w:val="none"/>
        </w:rPr>
        <w:t>并确保检测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成果（含检测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方案）符合国家有关规范要求且能够通过有关政府部门认可。</w:t>
      </w:r>
    </w:p>
    <w:p w14:paraId="0E01DA0B">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4、乙方负责提供检测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试验的全部装备，负责仪器设备和</w:t>
      </w:r>
      <w:r>
        <w:rPr>
          <w:rFonts w:hint="eastAsia" w:ascii="仿宋" w:hAnsi="仿宋" w:eastAsia="仿宋" w:cs="宋体"/>
          <w:color w:val="auto"/>
          <w:sz w:val="24"/>
          <w:szCs w:val="24"/>
          <w:highlight w:val="none"/>
          <w:lang w:val="en-US" w:eastAsia="zh-CN"/>
        </w:rPr>
        <w:t>配重</w:t>
      </w:r>
      <w:r>
        <w:rPr>
          <w:rFonts w:hint="eastAsia" w:ascii="仿宋" w:hAnsi="仿宋" w:eastAsia="仿宋" w:cs="宋体"/>
          <w:color w:val="auto"/>
          <w:sz w:val="24"/>
          <w:szCs w:val="24"/>
          <w:highlight w:val="none"/>
        </w:rPr>
        <w:t>安</w:t>
      </w:r>
      <w:r>
        <w:rPr>
          <w:rFonts w:hint="eastAsia" w:ascii="仿宋" w:hAnsi="仿宋" w:eastAsia="仿宋" w:cs="宋体"/>
          <w:color w:val="auto"/>
          <w:sz w:val="24"/>
          <w:szCs w:val="24"/>
          <w:highlight w:val="none"/>
          <w:lang w:val="en-US" w:eastAsia="zh-CN"/>
        </w:rPr>
        <w:t>拆</w:t>
      </w:r>
      <w:r>
        <w:rPr>
          <w:rFonts w:hint="eastAsia" w:ascii="仿宋" w:hAnsi="仿宋" w:eastAsia="仿宋" w:cs="宋体"/>
          <w:color w:val="auto"/>
          <w:sz w:val="24"/>
          <w:szCs w:val="24"/>
          <w:highlight w:val="none"/>
        </w:rPr>
        <w:t>及场内中转、进</w:t>
      </w:r>
      <w:r>
        <w:rPr>
          <w:rFonts w:hint="eastAsia" w:ascii="仿宋" w:hAnsi="仿宋" w:eastAsia="仿宋" w:cs="宋体"/>
          <w:color w:val="auto"/>
          <w:sz w:val="24"/>
          <w:szCs w:val="24"/>
          <w:highlight w:val="none"/>
          <w:lang w:val="en-US" w:eastAsia="zh-CN"/>
        </w:rPr>
        <w:t>出</w:t>
      </w:r>
      <w:r>
        <w:rPr>
          <w:rFonts w:hint="eastAsia" w:ascii="仿宋" w:hAnsi="仿宋" w:eastAsia="仿宋" w:cs="宋体"/>
          <w:color w:val="auto"/>
          <w:sz w:val="24"/>
          <w:szCs w:val="24"/>
          <w:highlight w:val="none"/>
        </w:rPr>
        <w:t>场。保证检测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计量器具在计量检定有效周期内</w:t>
      </w:r>
      <w:r>
        <w:rPr>
          <w:rFonts w:hint="eastAsia" w:ascii="仿宋" w:hAnsi="仿宋" w:eastAsia="仿宋" w:cs="宋体"/>
          <w:color w:val="auto"/>
          <w:sz w:val="24"/>
          <w:szCs w:val="24"/>
          <w:highlight w:val="none"/>
          <w:lang w:val="en-US" w:eastAsia="zh-CN"/>
        </w:rPr>
        <w:t>且可正常运行使用并满足</w:t>
      </w:r>
      <w:r>
        <w:rPr>
          <w:rFonts w:hint="eastAsia" w:ascii="仿宋" w:hAnsi="仿宋" w:eastAsia="仿宋" w:cs="Times New Roman"/>
          <w:color w:val="auto"/>
          <w:sz w:val="24"/>
          <w:szCs w:val="24"/>
          <w:highlight w:val="none"/>
        </w:rPr>
        <w:t>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lang w:val="en-US" w:eastAsia="zh-CN"/>
        </w:rPr>
        <w:t>要求</w:t>
      </w:r>
      <w:r>
        <w:rPr>
          <w:rFonts w:hint="eastAsia" w:ascii="仿宋" w:hAnsi="仿宋" w:eastAsia="仿宋" w:cs="宋体"/>
          <w:color w:val="auto"/>
          <w:sz w:val="24"/>
          <w:szCs w:val="24"/>
          <w:highlight w:val="none"/>
        </w:rPr>
        <w:t>。</w:t>
      </w:r>
    </w:p>
    <w:p w14:paraId="7B108C6A">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5、乙方需保证检测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人员具备检测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资格，保证持有的检测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资质满足</w:t>
      </w:r>
      <w:r>
        <w:rPr>
          <w:rFonts w:hint="eastAsia" w:ascii="仿宋" w:hAnsi="仿宋" w:eastAsia="仿宋" w:cs="宋体"/>
          <w:color w:val="auto"/>
          <w:sz w:val="24"/>
          <w:szCs w:val="24"/>
          <w:highlight w:val="none"/>
          <w:lang w:val="en-US" w:eastAsia="zh-CN"/>
        </w:rPr>
        <w:t>国家和</w:t>
      </w:r>
      <w:r>
        <w:rPr>
          <w:rFonts w:hint="eastAsia" w:ascii="仿宋" w:hAnsi="仿宋" w:eastAsia="仿宋" w:cs="宋体"/>
          <w:color w:val="auto"/>
          <w:sz w:val="24"/>
          <w:szCs w:val="24"/>
          <w:highlight w:val="none"/>
        </w:rPr>
        <w:t>地方管理要求。</w:t>
      </w:r>
    </w:p>
    <w:p w14:paraId="6177650D">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6、试验应严格按照国家颁布的有关规范文件操作，保证检测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的公正性、准确性、及时性，负责检测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过程的安全工作，保质保量完成检测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任务。对检测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结果的准确性、真实性、可靠性、公正性负责，保证检测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工作符合合同约定及相关技术规范要求。</w:t>
      </w:r>
    </w:p>
    <w:p w14:paraId="4FF80FE8">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7、乙方负责在进场前告知甲方和现场人员需提供的资料，收到甲方提供的与该工程相关的图纸及技术资料后2</w:t>
      </w:r>
      <w:r>
        <w:rPr>
          <w:rFonts w:hint="eastAsia" w:ascii="仿宋" w:hAnsi="仿宋" w:eastAsia="仿宋" w:cs="宋体"/>
          <w:color w:val="auto"/>
          <w:sz w:val="24"/>
          <w:szCs w:val="24"/>
          <w:highlight w:val="none"/>
          <w:lang w:eastAsia="zh-CN"/>
        </w:rPr>
        <w:t>日</w:t>
      </w:r>
      <w:r>
        <w:rPr>
          <w:rFonts w:hint="eastAsia" w:ascii="仿宋" w:hAnsi="仿宋" w:eastAsia="仿宋" w:cs="宋体"/>
          <w:color w:val="auto"/>
          <w:sz w:val="24"/>
          <w:szCs w:val="24"/>
          <w:highlight w:val="none"/>
        </w:rPr>
        <w:t>内提交检测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方案（该方案能确保取得该工程相关的施工单位、监理单位、设计单位、建设主管部门等相关单位的认可）报甲方进行审核确认。</w:t>
      </w:r>
    </w:p>
    <w:p w14:paraId="416A1EE6">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8、乙方应按照国家、地方政府以及行业主管部门现行有效的规范、标准、规程和文件进行检测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，确保检测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成果（含检测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方案）能够通过相关部门认可，确保不因检测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工作影响本工程项目的建设进度和竣工验收，否则，乙方应负责与政府相关部门进行协调并承担相关费用，直至检测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报告获得通过相关部门认可为止，并承担甲方因此造成的全部损失。</w:t>
      </w:r>
    </w:p>
    <w:p w14:paraId="0E9ABB41">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过程中乙方及时将异常情况和初步检测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结果通知甲方。</w:t>
      </w:r>
    </w:p>
    <w:p w14:paraId="63591580">
      <w:pPr>
        <w:spacing w:line="460" w:lineRule="exact"/>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10</w:t>
      </w:r>
      <w:r>
        <w:rPr>
          <w:rFonts w:hint="eastAsia" w:ascii="仿宋" w:hAnsi="仿宋" w:eastAsia="仿宋" w:cs="宋体"/>
          <w:color w:val="auto"/>
          <w:sz w:val="24"/>
          <w:szCs w:val="24"/>
          <w:highlight w:val="none"/>
        </w:rPr>
        <w:t>、服务周期必须满足甲方实际施工要求。如需配合现场工期进度，服务周期需按甲方要求，实际工期根据项目实际施工进度进行调整。</w:t>
      </w:r>
    </w:p>
    <w:p w14:paraId="015976A4">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乙方在接到甲方【</w:t>
      </w:r>
      <w:r>
        <w:rPr>
          <w:rFonts w:hint="eastAsia" w:ascii="仿宋" w:hAnsi="仿宋" w:eastAsia="仿宋" w:cs="Times New Roman"/>
          <w:color w:val="auto"/>
          <w:sz w:val="24"/>
          <w:szCs w:val="24"/>
          <w:highlight w:val="none"/>
          <w:lang w:val="en-US" w:eastAsia="zh-CN"/>
        </w:rPr>
        <w:t>材料见证检验、</w:t>
      </w:r>
      <w:r>
        <w:rPr>
          <w:rFonts w:hint="eastAsia" w:ascii="仿宋" w:hAnsi="仿宋" w:eastAsia="仿宋" w:cs="Times New Roman"/>
          <w:color w:val="auto"/>
          <w:sz w:val="24"/>
          <w:szCs w:val="24"/>
          <w:highlight w:val="none"/>
        </w:rPr>
        <w:t>地基</w:t>
      </w:r>
      <w:r>
        <w:rPr>
          <w:rFonts w:hint="eastAsia" w:ascii="仿宋" w:hAnsi="仿宋" w:eastAsia="仿宋" w:cs="Times New Roman"/>
          <w:color w:val="auto"/>
          <w:sz w:val="24"/>
          <w:szCs w:val="24"/>
          <w:highlight w:val="none"/>
          <w:lang w:val="en-US" w:eastAsia="zh-CN"/>
        </w:rPr>
        <w:t>与</w:t>
      </w:r>
      <w:r>
        <w:rPr>
          <w:rFonts w:hint="eastAsia" w:ascii="仿宋" w:hAnsi="仿宋" w:eastAsia="仿宋" w:cs="Times New Roman"/>
          <w:color w:val="auto"/>
          <w:sz w:val="24"/>
          <w:szCs w:val="24"/>
          <w:highlight w:val="none"/>
        </w:rPr>
        <w:t>基础检测、见证取样检测、主体结构</w:t>
      </w:r>
      <w:r>
        <w:rPr>
          <w:rFonts w:hint="eastAsia" w:ascii="仿宋" w:hAnsi="仿宋" w:eastAsia="仿宋" w:cs="Times New Roman"/>
          <w:color w:val="auto"/>
          <w:sz w:val="24"/>
          <w:szCs w:val="24"/>
          <w:highlight w:val="none"/>
          <w:lang w:val="en-US" w:eastAsia="zh-CN"/>
        </w:rPr>
        <w:t>检测、人防检测</w:t>
      </w:r>
      <w:r>
        <w:rPr>
          <w:rFonts w:hint="eastAsia" w:ascii="仿宋" w:hAnsi="仿宋" w:eastAsia="仿宋" w:cs="Times New Roman"/>
          <w:color w:val="auto"/>
          <w:sz w:val="24"/>
          <w:szCs w:val="24"/>
          <w:highlight w:val="none"/>
        </w:rPr>
        <w:t>、钢结构、</w:t>
      </w:r>
      <w:r>
        <w:rPr>
          <w:rFonts w:hint="eastAsia" w:ascii="仿宋" w:hAnsi="仿宋" w:eastAsia="仿宋" w:cs="Times New Roman"/>
          <w:color w:val="auto"/>
          <w:sz w:val="24"/>
          <w:szCs w:val="24"/>
          <w:highlight w:val="none"/>
          <w:lang w:val="en-US" w:eastAsia="zh-CN"/>
        </w:rPr>
        <w:t>室外给排水、</w:t>
      </w:r>
      <w:r>
        <w:rPr>
          <w:rFonts w:hint="eastAsia" w:ascii="仿宋" w:hAnsi="仿宋" w:eastAsia="仿宋" w:cs="Times New Roman"/>
          <w:color w:val="auto"/>
          <w:sz w:val="24"/>
          <w:szCs w:val="24"/>
          <w:highlight w:val="none"/>
        </w:rPr>
        <w:t>建筑幕墙</w:t>
      </w:r>
      <w:r>
        <w:rPr>
          <w:rFonts w:hint="eastAsia" w:ascii="仿宋" w:hAnsi="仿宋" w:eastAsia="仿宋" w:cs="Times New Roman"/>
          <w:color w:val="auto"/>
          <w:sz w:val="24"/>
          <w:szCs w:val="24"/>
          <w:highlight w:val="none"/>
          <w:lang w:val="en-US" w:eastAsia="zh-CN"/>
        </w:rPr>
        <w:t>及门窗</w:t>
      </w:r>
      <w:r>
        <w:rPr>
          <w:rFonts w:hint="eastAsia" w:ascii="仿宋" w:hAnsi="仿宋" w:eastAsia="仿宋" w:cs="Times New Roman"/>
          <w:color w:val="auto"/>
          <w:sz w:val="24"/>
          <w:szCs w:val="24"/>
          <w:highlight w:val="none"/>
        </w:rPr>
        <w:t>检测、节能</w:t>
      </w:r>
      <w:r>
        <w:rPr>
          <w:rFonts w:hint="eastAsia" w:ascii="仿宋" w:hAnsi="仿宋" w:eastAsia="仿宋" w:cs="Times New Roman"/>
          <w:color w:val="auto"/>
          <w:sz w:val="24"/>
          <w:szCs w:val="24"/>
          <w:highlight w:val="none"/>
          <w:lang w:val="en-US" w:eastAsia="zh-CN"/>
        </w:rPr>
        <w:t>与绿建</w:t>
      </w:r>
      <w:r>
        <w:rPr>
          <w:rFonts w:hint="eastAsia" w:ascii="仿宋" w:hAnsi="仿宋" w:eastAsia="仿宋" w:cs="Times New Roman"/>
          <w:color w:val="auto"/>
          <w:sz w:val="24"/>
          <w:szCs w:val="24"/>
          <w:highlight w:val="none"/>
        </w:rPr>
        <w:t>检测、室内环境检测</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消防检测、防雷检测、水质检测、</w:t>
      </w:r>
      <w:r>
        <w:rPr>
          <w:rFonts w:hint="eastAsia" w:ascii="仿宋" w:hAnsi="仿宋" w:eastAsia="仿宋" w:cs="Times New Roman"/>
          <w:color w:val="auto"/>
          <w:sz w:val="24"/>
          <w:szCs w:val="24"/>
          <w:highlight w:val="none"/>
        </w:rPr>
        <w:t>基坑监测、沉降观测、高支模监测</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水土保持监测、景观及道路检测、消防检测、智能化检测、地质灾害监测</w:t>
      </w:r>
      <w:r>
        <w:rPr>
          <w:rFonts w:hint="eastAsia" w:ascii="仿宋" w:hAnsi="仿宋" w:eastAsia="仿宋" w:cs="宋体"/>
          <w:color w:val="auto"/>
          <w:sz w:val="24"/>
          <w:szCs w:val="24"/>
          <w:highlight w:val="none"/>
          <w:lang w:val="en-US" w:eastAsia="zh-CN"/>
        </w:rPr>
        <w:t>/甲方要求的其他检测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lang w:val="en-US" w:eastAsia="zh-CN"/>
        </w:rPr>
        <w:t>项目</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书面</w:t>
      </w:r>
      <w:r>
        <w:rPr>
          <w:rFonts w:hint="eastAsia" w:ascii="仿宋" w:hAnsi="仿宋" w:eastAsia="仿宋" w:cs="宋体"/>
          <w:color w:val="auto"/>
          <w:sz w:val="24"/>
          <w:szCs w:val="24"/>
          <w:highlight w:val="none"/>
        </w:rPr>
        <w:t>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通知（甲方有权根据检测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内容及检测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对象分若干次发出）要求后最迟</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lang w:eastAsia="zh-CN"/>
        </w:rPr>
        <w:t>日</w:t>
      </w:r>
      <w:r>
        <w:rPr>
          <w:rFonts w:ascii="仿宋" w:hAnsi="仿宋" w:eastAsia="仿宋" w:cs="宋体"/>
          <w:color w:val="auto"/>
          <w:sz w:val="24"/>
          <w:szCs w:val="24"/>
          <w:highlight w:val="none"/>
        </w:rPr>
        <w:t>内</w:t>
      </w:r>
      <w:r>
        <w:rPr>
          <w:rFonts w:hint="eastAsia" w:ascii="仿宋" w:hAnsi="仿宋" w:eastAsia="仿宋" w:cs="宋体"/>
          <w:color w:val="auto"/>
          <w:sz w:val="24"/>
          <w:szCs w:val="24"/>
          <w:highlight w:val="none"/>
        </w:rPr>
        <w:t>根据甲方要求按批次</w:t>
      </w:r>
      <w:r>
        <w:rPr>
          <w:rFonts w:ascii="仿宋" w:hAnsi="仿宋" w:eastAsia="仿宋" w:cs="宋体"/>
          <w:color w:val="auto"/>
          <w:sz w:val="24"/>
          <w:szCs w:val="24"/>
          <w:highlight w:val="none"/>
        </w:rPr>
        <w:t>/范围进场</w:t>
      </w:r>
      <w:r>
        <w:rPr>
          <w:rFonts w:hint="eastAsia" w:ascii="仿宋" w:hAnsi="仿宋" w:eastAsia="仿宋" w:cs="宋体"/>
          <w:color w:val="auto"/>
          <w:sz w:val="24"/>
          <w:szCs w:val="24"/>
          <w:highlight w:val="none"/>
        </w:rPr>
        <w:t>检测</w:t>
      </w:r>
      <w:r>
        <w:rPr>
          <w:rFonts w:hint="eastAsia" w:ascii="仿宋" w:hAnsi="仿宋" w:eastAsia="仿宋" w:cs="Times New Roman"/>
          <w:color w:val="auto"/>
          <w:sz w:val="24"/>
          <w:szCs w:val="24"/>
          <w:highlight w:val="none"/>
          <w:lang w:val="en-US" w:eastAsia="zh-CN"/>
        </w:rPr>
        <w:t>和监测</w:t>
      </w:r>
      <w:r>
        <w:rPr>
          <w:rFonts w:ascii="仿宋" w:hAnsi="仿宋" w:eastAsia="仿宋" w:cs="宋体"/>
          <w:color w:val="auto"/>
          <w:sz w:val="24"/>
          <w:szCs w:val="24"/>
          <w:highlight w:val="none"/>
        </w:rPr>
        <w:t>，收到</w:t>
      </w:r>
      <w:r>
        <w:rPr>
          <w:rFonts w:hint="eastAsia" w:ascii="仿宋" w:hAnsi="仿宋" w:eastAsia="仿宋" w:cs="宋体"/>
          <w:color w:val="auto"/>
          <w:sz w:val="24"/>
          <w:szCs w:val="24"/>
          <w:highlight w:val="none"/>
          <w:lang w:val="en-US" w:eastAsia="zh-CN"/>
        </w:rPr>
        <w:t>书面</w:t>
      </w:r>
      <w:r>
        <w:rPr>
          <w:rFonts w:ascii="仿宋" w:hAnsi="仿宋" w:eastAsia="仿宋" w:cs="宋体"/>
          <w:color w:val="auto"/>
          <w:sz w:val="24"/>
          <w:szCs w:val="24"/>
          <w:highlight w:val="none"/>
        </w:rPr>
        <w:t>进场通知后</w:t>
      </w:r>
      <w:r>
        <w:rPr>
          <w:rFonts w:ascii="仿宋" w:hAnsi="仿宋" w:eastAsia="仿宋" w:cs="宋体"/>
          <w:color w:val="auto"/>
          <w:sz w:val="24"/>
          <w:szCs w:val="24"/>
          <w:highlight w:val="none"/>
          <w:u w:val="single"/>
        </w:rPr>
        <w:t xml:space="preserve"> 10 </w:t>
      </w:r>
      <w:r>
        <w:rPr>
          <w:rFonts w:hint="eastAsia" w:ascii="仿宋" w:hAnsi="仿宋" w:eastAsia="仿宋" w:cs="宋体"/>
          <w:color w:val="auto"/>
          <w:sz w:val="24"/>
          <w:szCs w:val="24"/>
          <w:highlight w:val="none"/>
          <w:lang w:eastAsia="zh-CN"/>
        </w:rPr>
        <w:t>日</w:t>
      </w:r>
      <w:r>
        <w:rPr>
          <w:rFonts w:hint="eastAsia" w:ascii="仿宋" w:hAnsi="仿宋" w:eastAsia="仿宋" w:cs="宋体"/>
          <w:color w:val="auto"/>
          <w:sz w:val="24"/>
          <w:szCs w:val="24"/>
          <w:highlight w:val="none"/>
        </w:rPr>
        <w:t>内完成该批次</w:t>
      </w:r>
      <w:r>
        <w:rPr>
          <w:rFonts w:ascii="仿宋" w:hAnsi="仿宋" w:eastAsia="仿宋" w:cs="宋体"/>
          <w:color w:val="auto"/>
          <w:sz w:val="24"/>
          <w:szCs w:val="24"/>
          <w:highlight w:val="none"/>
        </w:rPr>
        <w:t>/范围</w:t>
      </w:r>
      <w:r>
        <w:rPr>
          <w:rFonts w:hint="eastAsia" w:ascii="仿宋" w:hAnsi="仿宋" w:eastAsia="仿宋" w:cs="宋体"/>
          <w:color w:val="auto"/>
          <w:sz w:val="24"/>
          <w:szCs w:val="24"/>
          <w:highlight w:val="none"/>
        </w:rPr>
        <w:t>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并向甲方提供当次检测</w:t>
      </w:r>
      <w:r>
        <w:rPr>
          <w:rFonts w:hint="eastAsia" w:ascii="仿宋" w:hAnsi="仿宋" w:eastAsia="仿宋" w:cs="Times New Roman"/>
          <w:color w:val="auto"/>
          <w:sz w:val="24"/>
          <w:szCs w:val="24"/>
          <w:highlight w:val="none"/>
          <w:lang w:val="en-US" w:eastAsia="zh-CN"/>
        </w:rPr>
        <w:t>和监测中间报告（检测中间报告需加盖CMA章及检验检测专用章，并附详细检测数据）</w:t>
      </w:r>
      <w:r>
        <w:rPr>
          <w:rFonts w:hint="eastAsia" w:ascii="仿宋" w:hAnsi="仿宋" w:eastAsia="仿宋" w:cs="宋体"/>
          <w:color w:val="auto"/>
          <w:sz w:val="24"/>
          <w:szCs w:val="24"/>
          <w:highlight w:val="none"/>
        </w:rPr>
        <w:t>，并</w:t>
      </w:r>
      <w:r>
        <w:rPr>
          <w:rFonts w:hint="eastAsia" w:ascii="仿宋" w:hAnsi="仿宋" w:eastAsia="仿宋" w:cs="宋体"/>
          <w:color w:val="auto"/>
          <w:sz w:val="24"/>
          <w:szCs w:val="24"/>
          <w:highlight w:val="none"/>
          <w:lang w:eastAsia="zh-CN"/>
        </w:rPr>
        <w:t>在</w:t>
      </w:r>
      <w:r>
        <w:rPr>
          <w:rFonts w:hint="eastAsia" w:ascii="仿宋" w:hAnsi="仿宋" w:eastAsia="仿宋" w:cs="宋体"/>
          <w:color w:val="auto"/>
          <w:sz w:val="24"/>
          <w:szCs w:val="24"/>
          <w:highlight w:val="none"/>
        </w:rPr>
        <w:t>甲方要求的时间内出具当次最终正式的检测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报告一式</w:t>
      </w:r>
      <w:r>
        <w:rPr>
          <w:rFonts w:ascii="仿宋" w:hAnsi="仿宋" w:eastAsia="仿宋" w:cs="宋体"/>
          <w:color w:val="auto"/>
          <w:sz w:val="24"/>
          <w:szCs w:val="24"/>
          <w:highlight w:val="none"/>
        </w:rPr>
        <w:t xml:space="preserve"> </w:t>
      </w:r>
      <w:r>
        <w:rPr>
          <w:rFonts w:hint="eastAsia" w:ascii="仿宋" w:hAnsi="仿宋" w:eastAsia="仿宋" w:cs="宋体"/>
          <w:color w:val="auto"/>
          <w:sz w:val="24"/>
          <w:szCs w:val="24"/>
          <w:highlight w:val="none"/>
          <w:u w:val="single"/>
        </w:rPr>
        <w:t>捌</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份，如有需出具阶段性报告的，乙方应按甲方或监理人要求出具阶段性报告。盖章后的检测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报告即为正式的检测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报告并具有法律效力，且该正式报告为由相关政府主管部门认可通过且能备案的检测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报告。</w:t>
      </w:r>
    </w:p>
    <w:p w14:paraId="067779CD">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由于乙方的疏漏、错误造成工程质量事故的，乙方除承担补救措施外，还须赔偿由此造成甲方的损失。</w:t>
      </w:r>
    </w:p>
    <w:p w14:paraId="72EC2629">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乙方服务周期必须满足实际施工要求，无论因任何原因导致上述约定日期延期的，乙方应继续按照本合同约定提供检测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服务，该等风险已综合考虑到综合单价之中，乙方不得因此主张增加费用。</w:t>
      </w:r>
    </w:p>
    <w:p w14:paraId="1ABD3368">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11、乙方应保护甲方的知识产权，未经甲方书面同意，乙方不得向第三方泄露、转让甲方提交的设计图纸等技术经济资料或将甲方提交资料用于与本项目无关的其它任何事项。</w:t>
      </w:r>
    </w:p>
    <w:p w14:paraId="3892E154">
      <w:pPr>
        <w:spacing w:line="4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工作完成后，乙方应将甲方提供的资料及成果一并交回甲方。如发生以上情况并给甲方造成经济损失，甲方有权向乙方索赔。</w:t>
      </w:r>
    </w:p>
    <w:p w14:paraId="11C67DAE">
      <w:pPr>
        <w:spacing w:line="460" w:lineRule="exact"/>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12、</w:t>
      </w:r>
      <w:r>
        <w:rPr>
          <w:rFonts w:hint="eastAsia" w:ascii="仿宋" w:hAnsi="仿宋" w:eastAsia="仿宋" w:cs="宋体"/>
          <w:color w:val="auto"/>
          <w:sz w:val="24"/>
          <w:szCs w:val="24"/>
          <w:highlight w:val="none"/>
        </w:rPr>
        <w:t>乙方自行负责在该工地范围的检测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人员和检测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宋体"/>
          <w:color w:val="auto"/>
          <w:sz w:val="24"/>
          <w:szCs w:val="24"/>
          <w:highlight w:val="none"/>
        </w:rPr>
        <w:t>仪器设备的安全。</w:t>
      </w:r>
    </w:p>
    <w:p w14:paraId="693CCA24">
      <w:pPr>
        <w:keepNext/>
        <w:keepLines/>
        <w:spacing w:before="260" w:after="260" w:line="460" w:lineRule="exact"/>
        <w:outlineLvl w:val="2"/>
        <w:rPr>
          <w:rFonts w:ascii="仿宋" w:hAnsi="仿宋" w:eastAsia="仿宋" w:cs="Times New Roman"/>
          <w:b/>
          <w:bCs/>
          <w:color w:val="auto"/>
          <w:sz w:val="24"/>
          <w:szCs w:val="24"/>
          <w:highlight w:val="none"/>
        </w:rPr>
      </w:pPr>
      <w:bookmarkStart w:id="54" w:name="_Toc469384415"/>
      <w:r>
        <w:rPr>
          <w:rFonts w:hint="eastAsia" w:ascii="仿宋" w:hAnsi="仿宋" w:eastAsia="仿宋" w:cs="Times New Roman"/>
          <w:b/>
          <w:bCs/>
          <w:color w:val="auto"/>
          <w:sz w:val="24"/>
          <w:szCs w:val="24"/>
          <w:highlight w:val="none"/>
        </w:rPr>
        <w:t>3.</w:t>
      </w:r>
      <w:r>
        <w:rPr>
          <w:rFonts w:hint="eastAsia" w:ascii="仿宋" w:hAnsi="仿宋" w:eastAsia="仿宋" w:cs="Times New Roman"/>
          <w:b/>
          <w:bCs/>
          <w:color w:val="auto"/>
          <w:sz w:val="24"/>
          <w:szCs w:val="24"/>
          <w:highlight w:val="none"/>
          <w:lang w:val="en-US" w:eastAsia="zh-CN"/>
        </w:rPr>
        <w:t>6</w:t>
      </w:r>
      <w:r>
        <w:rPr>
          <w:rFonts w:hint="eastAsia" w:ascii="仿宋" w:hAnsi="仿宋" w:eastAsia="仿宋" w:cs="Times New Roman"/>
          <w:b/>
          <w:bCs/>
          <w:color w:val="auto"/>
          <w:sz w:val="24"/>
          <w:szCs w:val="24"/>
          <w:highlight w:val="none"/>
        </w:rPr>
        <w:t>检测</w:t>
      </w:r>
      <w:r>
        <w:rPr>
          <w:rFonts w:hint="eastAsia" w:ascii="仿宋" w:hAnsi="仿宋" w:eastAsia="仿宋" w:cs="Times New Roman"/>
          <w:b/>
          <w:bCs/>
          <w:color w:val="auto"/>
          <w:sz w:val="24"/>
          <w:szCs w:val="24"/>
          <w:highlight w:val="none"/>
          <w:lang w:val="en-US" w:eastAsia="zh-CN"/>
        </w:rPr>
        <w:t>和监测</w:t>
      </w:r>
      <w:r>
        <w:rPr>
          <w:rFonts w:hint="eastAsia" w:ascii="仿宋" w:hAnsi="仿宋" w:eastAsia="仿宋" w:cs="Times New Roman"/>
          <w:b/>
          <w:bCs/>
          <w:color w:val="auto"/>
          <w:sz w:val="24"/>
          <w:szCs w:val="24"/>
          <w:highlight w:val="none"/>
        </w:rPr>
        <w:t>依据</w:t>
      </w:r>
      <w:bookmarkEnd w:id="54"/>
    </w:p>
    <w:p w14:paraId="44FFC704">
      <w:pPr>
        <w:spacing w:line="460" w:lineRule="exact"/>
        <w:ind w:firstLine="480" w:firstLineChars="200"/>
        <w:rPr>
          <w:rFonts w:ascii="仿宋" w:hAnsi="仿宋" w:eastAsia="仿宋" w:cs="Times New Roman"/>
          <w:color w:val="auto"/>
          <w:sz w:val="24"/>
          <w:szCs w:val="24"/>
          <w:highlight w:val="none"/>
        </w:rPr>
      </w:pPr>
      <w:r>
        <w:rPr>
          <w:rFonts w:hint="eastAsia" w:ascii="仿宋" w:hAnsi="仿宋" w:eastAsia="仿宋" w:cs="宋体"/>
          <w:color w:val="auto"/>
          <w:sz w:val="24"/>
          <w:szCs w:val="24"/>
          <w:highlight w:val="none"/>
        </w:rPr>
        <w:t>按照国家、地方政府以及行业主管部门现行有效的规范、标准、规程和文件，</w:t>
      </w:r>
      <w:r>
        <w:rPr>
          <w:rFonts w:hint="eastAsia" w:ascii="仿宋" w:hAnsi="仿宋" w:eastAsia="仿宋" w:cs="Times New Roman"/>
          <w:color w:val="auto"/>
          <w:sz w:val="24"/>
          <w:szCs w:val="24"/>
          <w:highlight w:val="none"/>
        </w:rPr>
        <w:t>本合同约定的质量检测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服务适用的技术标准、规范等依据必须符合相关监督管理部门的规范标准。</w:t>
      </w:r>
    </w:p>
    <w:p w14:paraId="4BD18155">
      <w:pPr>
        <w:keepNext/>
        <w:keepLines/>
        <w:spacing w:before="260" w:after="260" w:line="460" w:lineRule="exact"/>
        <w:outlineLvl w:val="1"/>
        <w:rPr>
          <w:rFonts w:ascii="仿宋" w:hAnsi="仿宋" w:eastAsia="仿宋" w:cs="Times New Roman"/>
          <w:b/>
          <w:bCs/>
          <w:color w:val="auto"/>
          <w:kern w:val="0"/>
          <w:sz w:val="24"/>
          <w:szCs w:val="24"/>
          <w:highlight w:val="none"/>
        </w:rPr>
      </w:pPr>
      <w:bookmarkStart w:id="55" w:name="_Toc469384416"/>
      <w:r>
        <w:rPr>
          <w:rFonts w:hint="eastAsia" w:ascii="仿宋" w:hAnsi="仿宋" w:eastAsia="仿宋" w:cs="Times New Roman"/>
          <w:b/>
          <w:bCs/>
          <w:color w:val="auto"/>
          <w:kern w:val="0"/>
          <w:sz w:val="24"/>
          <w:szCs w:val="24"/>
          <w:highlight w:val="none"/>
        </w:rPr>
        <w:t>4.违约责任</w:t>
      </w:r>
      <w:bookmarkEnd w:id="55"/>
    </w:p>
    <w:p w14:paraId="461F0376">
      <w:pPr>
        <w:adjustRightInd w:val="0"/>
        <w:snapToGrid w:val="0"/>
        <w:spacing w:line="460" w:lineRule="exact"/>
        <w:ind w:firstLine="600" w:firstLineChars="2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1.乙方应对甲方提供的技术资料和检测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结果保密，乙方违反本合同有关保密的规定或因职员失职、渎职造成甲方经济损失的，应按</w:t>
      </w:r>
      <w:r>
        <w:rPr>
          <w:rFonts w:hint="eastAsia" w:ascii="仿宋" w:hAnsi="仿宋" w:eastAsia="仿宋" w:cs="Times New Roman"/>
          <w:color w:val="auto"/>
          <w:sz w:val="24"/>
          <w:szCs w:val="24"/>
          <w:highlight w:val="none"/>
          <w:lang w:val="en-US" w:eastAsia="zh-CN"/>
        </w:rPr>
        <w:t>本合同暂定总价</w:t>
      </w:r>
      <w:r>
        <w:rPr>
          <w:rFonts w:hint="eastAsia" w:ascii="仿宋" w:hAnsi="仿宋" w:eastAsia="仿宋" w:cs="Times New Roman"/>
          <w:color w:val="auto"/>
          <w:sz w:val="24"/>
          <w:szCs w:val="24"/>
          <w:highlight w:val="none"/>
        </w:rPr>
        <w:t>的20%向甲方支付违约金，违约金不足弥补损失的，乙方还应承担赔偿责任。</w:t>
      </w:r>
    </w:p>
    <w:p w14:paraId="232165DC">
      <w:pPr>
        <w:adjustRightInd w:val="0"/>
        <w:snapToGrid w:val="0"/>
        <w:spacing w:line="460" w:lineRule="exact"/>
        <w:ind w:firstLine="600" w:firstLineChars="25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3.</w:t>
      </w:r>
      <w:r>
        <w:rPr>
          <w:rFonts w:hint="eastAsia" w:ascii="仿宋" w:hAnsi="仿宋" w:eastAsia="仿宋" w:cs="Times New Roman"/>
          <w:color w:val="auto"/>
          <w:sz w:val="24"/>
          <w:szCs w:val="24"/>
          <w:highlight w:val="none"/>
        </w:rPr>
        <w:t>乙方进场检测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，须遵守甲方项目管理规定，服从现场监理及项目经理的管理，如因不服从管理，造成甲方经济损失，由乙方承担。</w:t>
      </w:r>
    </w:p>
    <w:p w14:paraId="3D402BC5">
      <w:pPr>
        <w:adjustRightInd w:val="0"/>
        <w:snapToGrid w:val="0"/>
        <w:spacing w:line="460" w:lineRule="exact"/>
        <w:ind w:firstLine="600" w:firstLineChars="25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4.在检测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工作中，由于乙方原因发生安全事故，造成人员人身伤害、检测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设备损坏或其它经济损失的，由乙方承担赔偿责任。</w:t>
      </w:r>
    </w:p>
    <w:p w14:paraId="67B7E407">
      <w:pPr>
        <w:adjustRightInd w:val="0"/>
        <w:snapToGrid w:val="0"/>
        <w:spacing w:line="460" w:lineRule="exact"/>
        <w:ind w:firstLine="600" w:firstLineChars="250"/>
        <w:rPr>
          <w:rFonts w:hint="default" w:ascii="仿宋" w:hAnsi="仿宋" w:eastAsia="仿宋" w:cs="Times New Roman"/>
          <w:sz w:val="24"/>
          <w:szCs w:val="24"/>
          <w:highlight w:val="none"/>
          <w:lang w:val="en-US" w:eastAsia="zh-CN"/>
        </w:rPr>
      </w:pPr>
      <w:r>
        <w:rPr>
          <w:rFonts w:ascii="仿宋" w:hAnsi="仿宋" w:eastAsia="仿宋" w:cs="Times New Roman"/>
          <w:sz w:val="24"/>
          <w:szCs w:val="24"/>
          <w:highlight w:val="none"/>
        </w:rPr>
        <w:t>5.</w:t>
      </w:r>
      <w:r>
        <w:rPr>
          <w:rFonts w:hint="eastAsia" w:ascii="仿宋" w:hAnsi="仿宋" w:eastAsia="仿宋" w:cs="Times New Roman"/>
          <w:sz w:val="24"/>
          <w:szCs w:val="24"/>
          <w:highlight w:val="none"/>
        </w:rPr>
        <w:t>如甲方逾期付款的，甲方需以当期应付未付款项为基数，根据中国人民银行公布的活期存款利率计算甲方应承担的违约金</w:t>
      </w:r>
      <w:r>
        <w:rPr>
          <w:rFonts w:hint="eastAsia" w:ascii="仿宋" w:hAnsi="仿宋" w:eastAsia="仿宋" w:cs="Times New Roman"/>
          <w:sz w:val="24"/>
          <w:szCs w:val="24"/>
          <w:highlight w:val="none"/>
          <w:lang w:eastAsia="zh-CN"/>
        </w:rPr>
        <w:t>，</w:t>
      </w:r>
      <w:r>
        <w:rPr>
          <w:rFonts w:hint="eastAsia" w:ascii="仿宋" w:hAnsi="仿宋" w:eastAsia="仿宋" w:cs="Times New Roman"/>
          <w:sz w:val="24"/>
          <w:szCs w:val="24"/>
          <w:highlight w:val="none"/>
          <w:lang w:val="en-US" w:eastAsia="zh-CN"/>
        </w:rPr>
        <w:t>且不超过合同暂定金额的3%。</w:t>
      </w:r>
    </w:p>
    <w:p w14:paraId="46B983F4">
      <w:pPr>
        <w:adjustRightInd w:val="0"/>
        <w:snapToGrid w:val="0"/>
        <w:spacing w:line="460" w:lineRule="exact"/>
        <w:ind w:firstLine="600" w:firstLineChars="250"/>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6、本合同中所指的甲方损失、甲方经济损失，包括但不限于甲方直接经济损失、预期收益、实现债权的费用（包括但不限于律师费、诉讼费、鉴定费、评估费、保全费、保全保险费、拍卖费、执行费、公告费、催告费、调查取证费、公证费等）等。</w:t>
      </w:r>
    </w:p>
    <w:p w14:paraId="233A52F0">
      <w:pPr>
        <w:adjustRightInd w:val="0"/>
        <w:snapToGrid w:val="0"/>
        <w:spacing w:line="460" w:lineRule="exact"/>
        <w:ind w:firstLine="600" w:firstLineChars="25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7、</w:t>
      </w:r>
      <w:r>
        <w:rPr>
          <w:rFonts w:hint="eastAsia" w:ascii="仿宋" w:hAnsi="仿宋" w:eastAsia="仿宋" w:cs="Times New Roman"/>
          <w:color w:val="auto"/>
          <w:sz w:val="24"/>
          <w:szCs w:val="24"/>
          <w:highlight w:val="none"/>
        </w:rPr>
        <w:t>其余</w:t>
      </w:r>
      <w:r>
        <w:rPr>
          <w:rFonts w:hint="eastAsia" w:ascii="仿宋" w:hAnsi="仿宋" w:eastAsia="仿宋" w:cs="Times New Roman"/>
          <w:color w:val="auto"/>
          <w:sz w:val="24"/>
          <w:szCs w:val="24"/>
          <w:highlight w:val="none"/>
          <w:lang w:val="en-US" w:eastAsia="zh-CN"/>
        </w:rPr>
        <w:t>违约责任</w:t>
      </w:r>
      <w:r>
        <w:rPr>
          <w:rFonts w:hint="eastAsia" w:ascii="仿宋" w:hAnsi="仿宋" w:eastAsia="仿宋" w:cs="Times New Roman"/>
          <w:color w:val="auto"/>
          <w:sz w:val="24"/>
          <w:szCs w:val="24"/>
          <w:highlight w:val="none"/>
        </w:rPr>
        <w:t>按通用条款第4条的约定</w:t>
      </w:r>
      <w:r>
        <w:rPr>
          <w:rFonts w:hint="eastAsia" w:ascii="仿宋" w:hAnsi="仿宋" w:eastAsia="仿宋" w:cs="Times New Roman"/>
          <w:color w:val="auto"/>
          <w:sz w:val="24"/>
          <w:szCs w:val="24"/>
          <w:highlight w:val="none"/>
          <w:lang w:val="en-US" w:eastAsia="zh-CN"/>
        </w:rPr>
        <w:t>执行</w:t>
      </w:r>
      <w:r>
        <w:rPr>
          <w:rFonts w:hint="eastAsia" w:ascii="仿宋" w:hAnsi="仿宋" w:eastAsia="仿宋" w:cs="Times New Roman"/>
          <w:color w:val="auto"/>
          <w:sz w:val="24"/>
          <w:szCs w:val="24"/>
          <w:highlight w:val="none"/>
        </w:rPr>
        <w:t>。</w:t>
      </w:r>
    </w:p>
    <w:p w14:paraId="15501BA4">
      <w:pPr>
        <w:keepNext/>
        <w:keepLines/>
        <w:spacing w:before="260" w:after="260" w:line="460" w:lineRule="exact"/>
        <w:outlineLvl w:val="1"/>
        <w:rPr>
          <w:rFonts w:ascii="仿宋" w:hAnsi="仿宋" w:eastAsia="仿宋" w:cs="Times New Roman"/>
          <w:b/>
          <w:bCs/>
          <w:color w:val="auto"/>
          <w:kern w:val="0"/>
          <w:sz w:val="24"/>
          <w:szCs w:val="24"/>
          <w:highlight w:val="none"/>
        </w:rPr>
      </w:pPr>
      <w:bookmarkStart w:id="56" w:name="_Toc469384417"/>
      <w:r>
        <w:rPr>
          <w:rFonts w:hint="eastAsia" w:ascii="仿宋" w:hAnsi="仿宋" w:eastAsia="仿宋" w:cs="Times New Roman"/>
          <w:b/>
          <w:bCs/>
          <w:color w:val="auto"/>
          <w:kern w:val="0"/>
          <w:sz w:val="24"/>
          <w:szCs w:val="24"/>
          <w:highlight w:val="none"/>
        </w:rPr>
        <w:t>5.支付</w:t>
      </w:r>
      <w:bookmarkEnd w:id="56"/>
    </w:p>
    <w:p w14:paraId="21E0A84B">
      <w:pPr>
        <w:keepNext/>
        <w:keepLines/>
        <w:spacing w:before="260" w:after="260" w:line="460" w:lineRule="exact"/>
        <w:outlineLvl w:val="2"/>
        <w:rPr>
          <w:rFonts w:ascii="仿宋" w:hAnsi="仿宋" w:eastAsia="仿宋" w:cs="Times New Roman"/>
          <w:b/>
          <w:bCs/>
          <w:color w:val="auto"/>
          <w:sz w:val="24"/>
          <w:szCs w:val="24"/>
          <w:highlight w:val="none"/>
        </w:rPr>
      </w:pPr>
      <w:bookmarkStart w:id="57" w:name="_Toc469384418"/>
      <w:r>
        <w:rPr>
          <w:rFonts w:hint="eastAsia" w:ascii="仿宋" w:hAnsi="仿宋" w:eastAsia="仿宋" w:cs="Times New Roman"/>
          <w:b/>
          <w:bCs/>
          <w:color w:val="auto"/>
          <w:sz w:val="24"/>
          <w:szCs w:val="24"/>
          <w:highlight w:val="none"/>
        </w:rPr>
        <w:t>5.</w:t>
      </w:r>
      <w:r>
        <w:rPr>
          <w:rFonts w:hint="eastAsia" w:ascii="仿宋" w:hAnsi="仿宋" w:eastAsia="仿宋" w:cs="Times New Roman"/>
          <w:b/>
          <w:bCs/>
          <w:color w:val="auto"/>
          <w:sz w:val="24"/>
          <w:szCs w:val="24"/>
          <w:highlight w:val="none"/>
          <w:lang w:val="en-US" w:eastAsia="zh-CN"/>
        </w:rPr>
        <w:t>2</w:t>
      </w:r>
      <w:r>
        <w:rPr>
          <w:rFonts w:hint="eastAsia" w:ascii="仿宋" w:hAnsi="仿宋" w:eastAsia="仿宋" w:cs="Times New Roman"/>
          <w:b/>
          <w:bCs/>
          <w:color w:val="auto"/>
          <w:sz w:val="24"/>
          <w:szCs w:val="24"/>
          <w:highlight w:val="none"/>
        </w:rPr>
        <w:t>费用计算方式、金额</w:t>
      </w:r>
      <w:bookmarkEnd w:id="57"/>
    </w:p>
    <w:p w14:paraId="2389E968">
      <w:pPr>
        <w:adjustRightInd w:val="0"/>
        <w:snapToGrid w:val="0"/>
        <w:spacing w:line="460" w:lineRule="exact"/>
        <w:ind w:firstLine="600" w:firstLineChars="250"/>
        <w:rPr>
          <w:rFonts w:ascii="仿宋" w:hAnsi="仿宋" w:eastAsia="仿宋" w:cs="Times New Roman"/>
          <w:color w:val="auto"/>
          <w:sz w:val="24"/>
          <w:szCs w:val="24"/>
          <w:highlight w:val="none"/>
        </w:rPr>
      </w:pPr>
      <w:bookmarkStart w:id="58" w:name="_Toc469384419"/>
      <w:r>
        <w:rPr>
          <w:rFonts w:hint="eastAsia" w:ascii="仿宋" w:hAnsi="仿宋" w:eastAsia="仿宋" w:cs="Times New Roman"/>
          <w:color w:val="auto"/>
          <w:sz w:val="24"/>
          <w:szCs w:val="24"/>
          <w:highlight w:val="none"/>
        </w:rPr>
        <w:t>5</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费用及计算方式</w:t>
      </w:r>
    </w:p>
    <w:p w14:paraId="3F2057F7">
      <w:pPr>
        <w:adjustRightInd w:val="0"/>
        <w:snapToGrid w:val="0"/>
        <w:spacing w:line="460" w:lineRule="exact"/>
        <w:ind w:firstLine="600" w:firstLineChars="25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合同暂定总价（含增值税）为人民币（大写）：</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 xml:space="preserve">（¥ </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元），不含增值税总价为¥</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元，增值税金为¥</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元，增值税税率：</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%；投标</w:t>
      </w:r>
      <w:r>
        <w:rPr>
          <w:rFonts w:hint="eastAsia" w:ascii="仿宋" w:hAnsi="仿宋" w:eastAsia="仿宋" w:cs="Times New Roman"/>
          <w:color w:val="auto"/>
          <w:sz w:val="24"/>
          <w:szCs w:val="24"/>
          <w:highlight w:val="none"/>
          <w:lang w:val="en-US" w:eastAsia="zh-CN"/>
        </w:rPr>
        <w:t>下浮</w:t>
      </w:r>
      <w:r>
        <w:rPr>
          <w:rFonts w:hint="eastAsia" w:ascii="仿宋" w:hAnsi="仿宋" w:eastAsia="仿宋" w:cs="Times New Roman"/>
          <w:color w:val="auto"/>
          <w:sz w:val="24"/>
          <w:szCs w:val="24"/>
          <w:highlight w:val="none"/>
        </w:rPr>
        <w:t>率为：</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eastAsia="zh-CN"/>
        </w:rPr>
        <w:t>。</w:t>
      </w:r>
    </w:p>
    <w:p w14:paraId="5D37B175">
      <w:pPr>
        <w:adjustRightInd w:val="0"/>
        <w:snapToGrid w:val="0"/>
        <w:spacing w:line="460" w:lineRule="exact"/>
        <w:ind w:firstLine="600" w:firstLineChars="25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2</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合同暂不附件详细</w:t>
      </w:r>
      <w:r>
        <w:rPr>
          <w:rFonts w:hint="eastAsia" w:ascii="仿宋" w:hAnsi="仿宋" w:eastAsia="仿宋" w:cs="Times New Roman"/>
          <w:color w:val="auto"/>
          <w:sz w:val="24"/>
          <w:szCs w:val="24"/>
          <w:highlight w:val="none"/>
        </w:rPr>
        <w:t>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清单，</w:t>
      </w:r>
      <w:r>
        <w:rPr>
          <w:rFonts w:hint="eastAsia" w:ascii="仿宋" w:hAnsi="仿宋" w:eastAsia="仿宋" w:cs="Times New Roman"/>
          <w:color w:val="auto"/>
          <w:sz w:val="24"/>
          <w:szCs w:val="24"/>
          <w:highlight w:val="none"/>
          <w:lang w:val="en-US" w:eastAsia="zh-CN"/>
        </w:rPr>
        <w:t>乙方</w:t>
      </w:r>
      <w:r>
        <w:rPr>
          <w:rFonts w:hint="eastAsia" w:ascii="仿宋" w:hAnsi="仿宋" w:eastAsia="仿宋" w:cs="Times New Roman"/>
          <w:color w:val="auto"/>
          <w:sz w:val="24"/>
          <w:szCs w:val="24"/>
          <w:highlight w:val="none"/>
        </w:rPr>
        <w:t>应根据工程实际编制检测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方案</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检测和监测清单</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方案）</w:t>
      </w:r>
      <w:r>
        <w:rPr>
          <w:rFonts w:hint="eastAsia" w:ascii="仿宋" w:hAnsi="仿宋" w:eastAsia="仿宋" w:cs="Times New Roman"/>
          <w:color w:val="auto"/>
          <w:sz w:val="24"/>
          <w:szCs w:val="24"/>
          <w:highlight w:val="none"/>
        </w:rPr>
        <w:t>的编制要求：</w:t>
      </w:r>
      <w:r>
        <w:rPr>
          <w:rFonts w:hint="eastAsia" w:ascii="仿宋" w:hAnsi="仿宋" w:eastAsia="仿宋" w:cs="Times New Roman"/>
          <w:color w:val="auto"/>
          <w:sz w:val="24"/>
          <w:szCs w:val="24"/>
          <w:highlight w:val="none"/>
          <w:lang w:val="en-US" w:eastAsia="zh-CN"/>
        </w:rPr>
        <w:t>甲方</w:t>
      </w:r>
      <w:r>
        <w:rPr>
          <w:rFonts w:hint="eastAsia" w:ascii="仿宋" w:hAnsi="仿宋" w:eastAsia="仿宋" w:cs="Times New Roman"/>
          <w:color w:val="auto"/>
          <w:sz w:val="24"/>
          <w:szCs w:val="24"/>
          <w:highlight w:val="none"/>
        </w:rPr>
        <w:t>根据设计进度和施工进度，将项目施工设计图纸及相关资料发给</w:t>
      </w:r>
      <w:r>
        <w:rPr>
          <w:rFonts w:hint="eastAsia" w:ascii="仿宋" w:hAnsi="仿宋" w:eastAsia="仿宋" w:cs="Times New Roman"/>
          <w:color w:val="auto"/>
          <w:sz w:val="24"/>
          <w:szCs w:val="24"/>
          <w:highlight w:val="none"/>
          <w:lang w:val="en-US" w:eastAsia="zh-CN"/>
        </w:rPr>
        <w:t>乙方</w:t>
      </w:r>
      <w:r>
        <w:rPr>
          <w:rFonts w:hint="eastAsia" w:ascii="仿宋" w:hAnsi="仿宋" w:eastAsia="仿宋" w:cs="Times New Roman"/>
          <w:color w:val="auto"/>
          <w:sz w:val="24"/>
          <w:szCs w:val="24"/>
          <w:highlight w:val="none"/>
        </w:rPr>
        <w:t>，乙方收到相关资料后 14 天内根据相关检测及监测规范要求及施工图纸内容，结合工程建设实际，编制完成项目检测、监测方案及清单，并交监理、</w:t>
      </w:r>
      <w:r>
        <w:rPr>
          <w:rFonts w:hint="eastAsia" w:ascii="仿宋" w:hAnsi="仿宋" w:eastAsia="仿宋" w:cs="Times New Roman"/>
          <w:color w:val="auto"/>
          <w:sz w:val="24"/>
          <w:szCs w:val="24"/>
          <w:highlight w:val="none"/>
          <w:lang w:val="en-US" w:eastAsia="zh-CN"/>
        </w:rPr>
        <w:t>甲方</w:t>
      </w:r>
      <w:r>
        <w:rPr>
          <w:rFonts w:hint="eastAsia" w:ascii="仿宋" w:hAnsi="仿宋" w:eastAsia="仿宋" w:cs="Times New Roman"/>
          <w:color w:val="auto"/>
          <w:sz w:val="24"/>
          <w:szCs w:val="24"/>
          <w:highlight w:val="none"/>
        </w:rPr>
        <w:t>或质监站（如有需要）审核确认</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本项目</w:t>
      </w:r>
      <w:r>
        <w:rPr>
          <w:rFonts w:hint="eastAsia" w:ascii="仿宋" w:hAnsi="仿宋" w:eastAsia="仿宋" w:cs="Times New Roman"/>
          <w:color w:val="auto"/>
          <w:sz w:val="24"/>
          <w:szCs w:val="24"/>
          <w:highlight w:val="none"/>
        </w:rPr>
        <w:t>综合单价包干，</w:t>
      </w:r>
      <w:r>
        <w:rPr>
          <w:rFonts w:hint="eastAsia" w:ascii="仿宋" w:hAnsi="仿宋" w:eastAsia="仿宋" w:cs="Times New Roman"/>
          <w:color w:val="auto"/>
          <w:sz w:val="24"/>
          <w:szCs w:val="24"/>
          <w:highlight w:val="none"/>
          <w:lang w:eastAsia="zh-CN"/>
        </w:rPr>
        <w:t>本项目</w:t>
      </w:r>
      <w:r>
        <w:rPr>
          <w:rFonts w:hint="eastAsia" w:ascii="仿宋" w:hAnsi="仿宋" w:eastAsia="仿宋" w:cs="Times New Roman"/>
          <w:color w:val="auto"/>
          <w:sz w:val="24"/>
          <w:szCs w:val="24"/>
          <w:highlight w:val="none"/>
        </w:rPr>
        <w:t>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综合单价取费原则</w:t>
      </w:r>
      <w:r>
        <w:rPr>
          <w:rFonts w:hint="eastAsia" w:ascii="仿宋" w:hAnsi="仿宋" w:eastAsia="仿宋" w:cs="Times New Roman"/>
          <w:color w:val="auto"/>
          <w:sz w:val="24"/>
          <w:szCs w:val="24"/>
          <w:highlight w:val="none"/>
          <w:lang w:val="en-US" w:eastAsia="zh-CN"/>
        </w:rPr>
        <w:t>如下：</w:t>
      </w:r>
    </w:p>
    <w:p w14:paraId="608E6C5F">
      <w:pPr>
        <w:adjustRightInd w:val="0"/>
        <w:snapToGrid w:val="0"/>
        <w:spacing w:line="460" w:lineRule="exact"/>
        <w:ind w:firstLine="600" w:firstLineChars="25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1）综合单价参照广东省建设工程质量安全检测和鉴定协会所发布的《广东省房屋建筑和市政工程工程质量安全检测收费指导价（第一批）》（粤建检协【2015】8号）的收费标准下浮20%后结合投标下浮率（中标下浮率为=（招标控制价-中标价）/招标控制价，百分比后保留两位小数）进行计算（收费标准中列明另计部分在下浮率中综合考虑，招标人不另行支付）。对于前述规定没有列明的项目类别工程检测、监测费综合单价参照国家计委、建设部2002年发布的《工程勘察设计收费管理规定》所附《工程勘察收费标准》中同类或近似项目收费标准下浮率20%后并结合投标下浮率确定。《广东省房屋建筑和市政工程工程质量安全检测收费指导价（第一批）》（粤建检协【2015】8号）的收费标准备注中要求另计的费用不再另行计算，招标人将保留最终解释权。若以上收费标准没有的项目，双方按协商后的单价确定，以招标人审定为准。招标人审定后，投标人根据招标人审定结果制作本项目检测和监测综合单价清单，双方签字、盖章予以确认，作为结算依据。</w:t>
      </w:r>
    </w:p>
    <w:p w14:paraId="51510155">
      <w:pPr>
        <w:adjustRightInd w:val="0"/>
        <w:snapToGrid w:val="0"/>
        <w:spacing w:line="460" w:lineRule="exact"/>
        <w:ind w:firstLine="600" w:firstLineChars="25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（2）综合单价已包括了为完成</w:t>
      </w:r>
      <w:r>
        <w:rPr>
          <w:rFonts w:hint="eastAsia" w:ascii="仿宋" w:hAnsi="仿宋" w:eastAsia="仿宋" w:cs="Times New Roman"/>
          <w:color w:val="auto"/>
          <w:sz w:val="24"/>
          <w:szCs w:val="24"/>
          <w:highlight w:val="none"/>
          <w:lang w:val="en-US" w:eastAsia="zh-CN"/>
        </w:rPr>
        <w:t>本工程项下</w:t>
      </w:r>
      <w:r>
        <w:rPr>
          <w:rFonts w:hint="eastAsia" w:ascii="仿宋" w:hAnsi="仿宋" w:eastAsia="仿宋" w:cs="Times New Roman"/>
          <w:color w:val="auto"/>
          <w:sz w:val="24"/>
          <w:szCs w:val="24"/>
          <w:highlight w:val="none"/>
        </w:rPr>
        <w:t>及有关规范要求的所有设备费、人工费、材料费、技术服务费、各项措施费（包括但不限于安全文明施工、临水临电安装及使用、机械设备进出场、工作面清理及整理、检测</w:t>
      </w:r>
      <w:r>
        <w:rPr>
          <w:rFonts w:hint="eastAsia" w:ascii="仿宋" w:hAnsi="仿宋" w:eastAsia="仿宋" w:cs="Times New Roman"/>
          <w:color w:val="auto"/>
          <w:sz w:val="24"/>
          <w:szCs w:val="24"/>
          <w:highlight w:val="none"/>
          <w:lang w:val="en-US" w:eastAsia="zh-CN"/>
        </w:rPr>
        <w:t>配重</w:t>
      </w:r>
      <w:r>
        <w:rPr>
          <w:rFonts w:hint="eastAsia" w:ascii="仿宋" w:hAnsi="仿宋" w:eastAsia="仿宋" w:cs="Times New Roman"/>
          <w:color w:val="auto"/>
          <w:sz w:val="24"/>
          <w:szCs w:val="24"/>
          <w:highlight w:val="none"/>
        </w:rPr>
        <w:t>等相关费用）、检测费、</w:t>
      </w:r>
      <w:r>
        <w:rPr>
          <w:rFonts w:hint="eastAsia" w:ascii="仿宋" w:hAnsi="仿宋" w:eastAsia="仿宋" w:cs="Times New Roman"/>
          <w:color w:val="auto"/>
          <w:sz w:val="24"/>
          <w:szCs w:val="24"/>
          <w:highlight w:val="none"/>
          <w:lang w:val="en-US" w:eastAsia="zh-CN"/>
        </w:rPr>
        <w:t>监测费、</w:t>
      </w:r>
      <w:r>
        <w:rPr>
          <w:rFonts w:hint="eastAsia" w:ascii="仿宋" w:hAnsi="仿宋" w:eastAsia="仿宋" w:cs="Times New Roman"/>
          <w:color w:val="auto"/>
          <w:sz w:val="24"/>
          <w:szCs w:val="24"/>
          <w:highlight w:val="none"/>
        </w:rPr>
        <w:t>检测试验费、报告编写费、</w:t>
      </w:r>
      <w:r>
        <w:rPr>
          <w:rFonts w:hint="eastAsia" w:ascii="仿宋" w:hAnsi="仿宋" w:eastAsia="仿宋" w:cs="Times New Roman"/>
          <w:color w:val="auto"/>
          <w:sz w:val="24"/>
          <w:szCs w:val="24"/>
          <w:highlight w:val="none"/>
          <w:lang w:val="en-US" w:eastAsia="zh-CN"/>
        </w:rPr>
        <w:t>数据处理费、</w:t>
      </w:r>
      <w:r>
        <w:rPr>
          <w:rFonts w:hint="eastAsia" w:ascii="仿宋" w:hAnsi="仿宋" w:eastAsia="仿宋" w:cs="Times New Roman"/>
          <w:color w:val="auto"/>
          <w:sz w:val="24"/>
          <w:szCs w:val="24"/>
          <w:highlight w:val="none"/>
        </w:rPr>
        <w:t>资料整理费、</w:t>
      </w:r>
      <w:r>
        <w:rPr>
          <w:rFonts w:hint="eastAsia" w:ascii="仿宋" w:hAnsi="仿宋" w:eastAsia="仿宋" w:cs="Times New Roman"/>
          <w:color w:val="auto"/>
          <w:sz w:val="24"/>
          <w:szCs w:val="24"/>
          <w:highlight w:val="none"/>
          <w:lang w:val="en-US" w:eastAsia="zh-CN"/>
        </w:rPr>
        <w:t>交通差旅费、专家劳务费、会务费、</w:t>
      </w:r>
      <w:r>
        <w:rPr>
          <w:rFonts w:hint="eastAsia" w:ascii="仿宋" w:hAnsi="仿宋" w:eastAsia="仿宋" w:cs="Times New Roman"/>
          <w:color w:val="auto"/>
          <w:sz w:val="24"/>
          <w:szCs w:val="24"/>
          <w:highlight w:val="none"/>
        </w:rPr>
        <w:t>工程验收配合费、水电费、配合协调费、工程保险费、税金、保险费、风险费（已充分考虑履约过程中一切因素所引起的风险，包括但不限于各种政策性、</w:t>
      </w:r>
      <w:r>
        <w:rPr>
          <w:rFonts w:hint="eastAsia" w:ascii="仿宋" w:hAnsi="仿宋" w:eastAsia="仿宋" w:cs="Times New Roman"/>
          <w:color w:val="auto"/>
          <w:sz w:val="24"/>
          <w:szCs w:val="24"/>
          <w:highlight w:val="none"/>
          <w:lang w:val="en-US" w:eastAsia="zh-CN"/>
        </w:rPr>
        <w:t>现行</w:t>
      </w:r>
      <w:r>
        <w:rPr>
          <w:rFonts w:hint="eastAsia" w:ascii="仿宋" w:hAnsi="仿宋" w:eastAsia="仿宋" w:cs="Times New Roman"/>
          <w:color w:val="auto"/>
          <w:sz w:val="24"/>
          <w:szCs w:val="24"/>
          <w:highlight w:val="none"/>
        </w:rPr>
        <w:t>规范要求</w:t>
      </w:r>
      <w:r>
        <w:rPr>
          <w:rFonts w:hint="eastAsia" w:ascii="仿宋" w:hAnsi="仿宋" w:eastAsia="仿宋" w:cs="Times New Roman"/>
          <w:color w:val="auto"/>
          <w:sz w:val="24"/>
          <w:szCs w:val="24"/>
          <w:highlight w:val="none"/>
          <w:lang w:val="en-US" w:eastAsia="zh-CN"/>
        </w:rPr>
        <w:t>发生变动</w:t>
      </w:r>
      <w:r>
        <w:rPr>
          <w:rFonts w:hint="eastAsia" w:ascii="仿宋" w:hAnsi="仿宋" w:eastAsia="仿宋" w:cs="Times New Roman"/>
          <w:color w:val="auto"/>
          <w:sz w:val="24"/>
          <w:szCs w:val="24"/>
          <w:highlight w:val="none"/>
        </w:rPr>
        <w:t>调整</w:t>
      </w:r>
      <w:r>
        <w:rPr>
          <w:rFonts w:hint="eastAsia" w:ascii="仿宋" w:hAnsi="仿宋" w:eastAsia="仿宋" w:cs="Times New Roman"/>
          <w:color w:val="auto"/>
          <w:sz w:val="24"/>
          <w:szCs w:val="24"/>
          <w:highlight w:val="none"/>
          <w:lang w:val="en-US" w:eastAsia="zh-CN"/>
        </w:rPr>
        <w:t>而应</w:t>
      </w:r>
      <w:r>
        <w:rPr>
          <w:rFonts w:hint="eastAsia" w:ascii="仿宋" w:hAnsi="仿宋" w:eastAsia="仿宋" w:cs="Times New Roman"/>
          <w:color w:val="auto"/>
          <w:sz w:val="24"/>
          <w:szCs w:val="24"/>
          <w:highlight w:val="none"/>
        </w:rPr>
        <w:t>完成</w:t>
      </w:r>
      <w:r>
        <w:rPr>
          <w:rFonts w:hint="eastAsia" w:ascii="仿宋" w:hAnsi="仿宋" w:eastAsia="仿宋" w:cs="Times New Roman"/>
          <w:color w:val="auto"/>
          <w:sz w:val="24"/>
          <w:szCs w:val="24"/>
          <w:highlight w:val="none"/>
          <w:u w:val="single"/>
          <w:lang w:eastAsia="zh-CN"/>
        </w:rPr>
        <w:t>的</w:t>
      </w:r>
      <w:r>
        <w:rPr>
          <w:rFonts w:hint="eastAsia" w:ascii="仿宋" w:hAnsi="仿宋" w:eastAsia="仿宋" w:cs="Times New Roman"/>
          <w:color w:val="auto"/>
          <w:sz w:val="24"/>
          <w:szCs w:val="24"/>
          <w:highlight w:val="none"/>
        </w:rPr>
        <w:t>所有工作）、管理费、规费、利润等全部费用。该综合单价在合同实施期间应保持不变，并不因劳务、材料、机械等成本的价格变动以及工程量变化的影响而做任何调整。包括完成对应检测监测项目所需发生的全部费用以及本合同明示或暗示的所有风险而进一步产生的费用，结算时综合单价不作调整。本合同以实际工程量为结算依据。工程量按经</w:t>
      </w:r>
      <w:r>
        <w:rPr>
          <w:rFonts w:hint="eastAsia" w:ascii="仿宋" w:hAnsi="仿宋" w:eastAsia="仿宋" w:cs="Times New Roman"/>
          <w:color w:val="auto"/>
          <w:sz w:val="24"/>
          <w:szCs w:val="24"/>
          <w:highlight w:val="none"/>
          <w:lang w:val="en-US" w:eastAsia="zh-CN"/>
        </w:rPr>
        <w:t>甲方</w:t>
      </w:r>
      <w:r>
        <w:rPr>
          <w:rFonts w:hint="eastAsia" w:ascii="仿宋" w:hAnsi="仿宋" w:eastAsia="仿宋" w:cs="Times New Roman"/>
          <w:color w:val="auto"/>
          <w:sz w:val="24"/>
          <w:szCs w:val="24"/>
          <w:highlight w:val="none"/>
        </w:rPr>
        <w:t>核定的实际发生量计取（如超出检测</w:t>
      </w:r>
      <w:r>
        <w:rPr>
          <w:rFonts w:hint="eastAsia" w:ascii="仿宋" w:hAnsi="仿宋" w:eastAsia="仿宋" w:cs="Times New Roman"/>
          <w:color w:val="auto"/>
          <w:sz w:val="24"/>
          <w:szCs w:val="24"/>
          <w:highlight w:val="none"/>
          <w:lang w:val="en-US" w:eastAsia="zh-CN"/>
        </w:rPr>
        <w:t>监测</w:t>
      </w:r>
      <w:r>
        <w:rPr>
          <w:rFonts w:hint="eastAsia" w:ascii="仿宋" w:hAnsi="仿宋" w:eastAsia="仿宋" w:cs="Times New Roman"/>
          <w:color w:val="auto"/>
          <w:sz w:val="24"/>
          <w:szCs w:val="24"/>
          <w:highlight w:val="none"/>
        </w:rPr>
        <w:t>规范或相关文件规定的工程量，不予结算）。最终检测</w:t>
      </w:r>
      <w:r>
        <w:rPr>
          <w:rFonts w:hint="eastAsia" w:ascii="仿宋" w:hAnsi="仿宋" w:eastAsia="仿宋" w:cs="Times New Roman"/>
          <w:color w:val="auto"/>
          <w:sz w:val="24"/>
          <w:szCs w:val="24"/>
          <w:highlight w:val="none"/>
          <w:lang w:val="en-US" w:eastAsia="zh-CN"/>
        </w:rPr>
        <w:t>和监测</w:t>
      </w:r>
      <w:r>
        <w:rPr>
          <w:rFonts w:hint="eastAsia" w:ascii="仿宋" w:hAnsi="仿宋" w:eastAsia="仿宋" w:cs="Times New Roman"/>
          <w:color w:val="auto"/>
          <w:sz w:val="24"/>
          <w:szCs w:val="24"/>
          <w:highlight w:val="none"/>
        </w:rPr>
        <w:t>综合单价和结算总价</w:t>
      </w:r>
      <w:r>
        <w:rPr>
          <w:rFonts w:hint="eastAsia" w:ascii="仿宋" w:hAnsi="仿宋" w:eastAsia="仿宋" w:cs="Times New Roman"/>
          <w:color w:val="auto"/>
          <w:sz w:val="24"/>
          <w:szCs w:val="24"/>
          <w:highlight w:val="none"/>
          <w:lang w:val="en-US" w:eastAsia="zh-CN"/>
        </w:rPr>
        <w:t>按甲方</w:t>
      </w:r>
      <w:r>
        <w:rPr>
          <w:rFonts w:hint="eastAsia" w:ascii="仿宋" w:hAnsi="仿宋" w:eastAsia="仿宋" w:cs="Times New Roman"/>
          <w:color w:val="auto"/>
          <w:sz w:val="24"/>
          <w:szCs w:val="24"/>
          <w:highlight w:val="none"/>
        </w:rPr>
        <w:t>审定为准。</w:t>
      </w:r>
    </w:p>
    <w:p w14:paraId="2B3611DE">
      <w:pPr>
        <w:adjustRightInd w:val="0"/>
        <w:snapToGrid w:val="0"/>
        <w:spacing w:before="156" w:beforeLines="50" w:line="460" w:lineRule="exact"/>
        <w:ind w:firstLine="475" w:firstLineChars="198"/>
        <w:rPr>
          <w:rFonts w:ascii="仿宋" w:hAnsi="仿宋" w:eastAsia="仿宋" w:cs="Times New Roman"/>
          <w:b/>
          <w:bCs/>
          <w:color w:val="auto"/>
          <w:sz w:val="24"/>
          <w:szCs w:val="24"/>
          <w:highlight w:val="none"/>
          <w:u w:val="single"/>
        </w:rPr>
      </w:pPr>
      <w:r>
        <w:rPr>
          <w:rFonts w:ascii="仿宋" w:hAnsi="仿宋" w:eastAsia="仿宋" w:cs="Times New Roman"/>
          <w:color w:val="auto"/>
          <w:sz w:val="24"/>
          <w:szCs w:val="24"/>
          <w:highlight w:val="none"/>
          <w:u w:val="single"/>
        </w:rPr>
        <w:t>5.</w:t>
      </w:r>
      <w:r>
        <w:rPr>
          <w:rFonts w:hint="eastAsia" w:ascii="仿宋" w:hAnsi="仿宋" w:eastAsia="仿宋" w:cs="Times New Roman"/>
          <w:color w:val="auto"/>
          <w:sz w:val="24"/>
          <w:szCs w:val="24"/>
          <w:highlight w:val="none"/>
          <w:u w:val="single"/>
          <w:lang w:val="en-US" w:eastAsia="zh-CN"/>
        </w:rPr>
        <w:t>2</w:t>
      </w:r>
      <w:r>
        <w:rPr>
          <w:rFonts w:ascii="仿宋" w:hAnsi="仿宋" w:eastAsia="仿宋" w:cs="Times New Roman"/>
          <w:color w:val="auto"/>
          <w:sz w:val="24"/>
          <w:szCs w:val="24"/>
          <w:highlight w:val="none"/>
          <w:u w:val="single"/>
        </w:rPr>
        <w:t>.2</w:t>
      </w:r>
      <w:r>
        <w:rPr>
          <w:rFonts w:hint="eastAsia" w:ascii="仿宋" w:hAnsi="仿宋" w:eastAsia="仿宋" w:cs="Times New Roman"/>
          <w:color w:val="auto"/>
          <w:sz w:val="24"/>
          <w:szCs w:val="24"/>
          <w:highlight w:val="none"/>
          <w:u w:val="single"/>
        </w:rPr>
        <w:t>工程项目实施期间，政府新规范要求须进行检测</w:t>
      </w:r>
      <w:r>
        <w:rPr>
          <w:rFonts w:hint="eastAsia" w:ascii="仿宋" w:hAnsi="仿宋" w:eastAsia="仿宋" w:cs="Times New Roman"/>
          <w:color w:val="auto"/>
          <w:sz w:val="24"/>
          <w:szCs w:val="24"/>
          <w:highlight w:val="none"/>
          <w:u w:val="single"/>
          <w:lang w:val="en-US" w:eastAsia="zh-CN"/>
        </w:rPr>
        <w:t>和监测</w:t>
      </w:r>
      <w:r>
        <w:rPr>
          <w:rFonts w:hint="eastAsia" w:ascii="仿宋" w:hAnsi="仿宋" w:eastAsia="仿宋" w:cs="Times New Roman"/>
          <w:color w:val="auto"/>
          <w:sz w:val="24"/>
          <w:szCs w:val="24"/>
          <w:highlight w:val="none"/>
          <w:u w:val="single"/>
        </w:rPr>
        <w:t>而</w:t>
      </w:r>
      <w:r>
        <w:rPr>
          <w:rFonts w:hint="eastAsia" w:ascii="仿宋" w:hAnsi="仿宋" w:eastAsia="仿宋" w:cs="Times New Roman"/>
          <w:color w:val="auto"/>
          <w:sz w:val="24"/>
          <w:szCs w:val="24"/>
          <w:highlight w:val="none"/>
          <w:u w:val="single"/>
          <w:lang w:val="en-US" w:eastAsia="zh-CN"/>
        </w:rPr>
        <w:t>原方案中</w:t>
      </w:r>
      <w:r>
        <w:rPr>
          <w:rFonts w:hint="eastAsia" w:ascii="仿宋" w:hAnsi="仿宋" w:eastAsia="仿宋" w:cs="Times New Roman"/>
          <w:color w:val="auto"/>
          <w:sz w:val="24"/>
          <w:szCs w:val="24"/>
          <w:highlight w:val="none"/>
          <w:u w:val="single"/>
        </w:rPr>
        <w:t>未列</w:t>
      </w:r>
      <w:r>
        <w:rPr>
          <w:rFonts w:hint="eastAsia" w:ascii="仿宋" w:hAnsi="仿宋" w:eastAsia="仿宋" w:cs="Times New Roman"/>
          <w:color w:val="auto"/>
          <w:sz w:val="24"/>
          <w:szCs w:val="24"/>
          <w:highlight w:val="none"/>
          <w:u w:val="single"/>
          <w:lang w:eastAsia="zh-CN"/>
        </w:rPr>
        <w:t>的，</w:t>
      </w:r>
      <w:r>
        <w:rPr>
          <w:rFonts w:hint="eastAsia" w:ascii="仿宋" w:hAnsi="仿宋" w:eastAsia="仿宋" w:cs="Times New Roman"/>
          <w:color w:val="auto"/>
          <w:sz w:val="24"/>
          <w:szCs w:val="24"/>
          <w:highlight w:val="none"/>
          <w:u w:val="single"/>
          <w:lang w:val="en-US" w:eastAsia="zh-CN"/>
        </w:rPr>
        <w:t>及原方案中已列但</w:t>
      </w:r>
      <w:r>
        <w:rPr>
          <w:rFonts w:hint="eastAsia" w:ascii="仿宋" w:hAnsi="仿宋" w:eastAsia="仿宋" w:cs="Times New Roman"/>
          <w:color w:val="auto"/>
          <w:sz w:val="24"/>
          <w:szCs w:val="24"/>
          <w:highlight w:val="none"/>
          <w:u w:val="single"/>
        </w:rPr>
        <w:t>新规范要求增加检测和监测数量、点位</w:t>
      </w:r>
      <w:r>
        <w:rPr>
          <w:rFonts w:hint="eastAsia" w:ascii="仿宋" w:hAnsi="仿宋" w:eastAsia="仿宋" w:cs="Times New Roman"/>
          <w:color w:val="auto"/>
          <w:sz w:val="24"/>
          <w:szCs w:val="24"/>
          <w:highlight w:val="none"/>
          <w:u w:val="single"/>
          <w:lang w:val="en-US" w:eastAsia="zh-CN"/>
        </w:rPr>
        <w:t>和</w:t>
      </w:r>
      <w:r>
        <w:rPr>
          <w:rFonts w:hint="eastAsia" w:ascii="仿宋" w:hAnsi="仿宋" w:eastAsia="仿宋" w:cs="Times New Roman"/>
          <w:color w:val="auto"/>
          <w:sz w:val="24"/>
          <w:szCs w:val="24"/>
          <w:highlight w:val="none"/>
          <w:u w:val="single"/>
        </w:rPr>
        <w:t>频次的检测</w:t>
      </w:r>
      <w:r>
        <w:rPr>
          <w:rFonts w:hint="eastAsia" w:ascii="仿宋" w:hAnsi="仿宋" w:eastAsia="仿宋" w:cs="Times New Roman"/>
          <w:color w:val="auto"/>
          <w:sz w:val="24"/>
          <w:szCs w:val="24"/>
          <w:highlight w:val="none"/>
          <w:u w:val="single"/>
          <w:lang w:val="en-US" w:eastAsia="zh-CN"/>
        </w:rPr>
        <w:t>和监测</w:t>
      </w:r>
      <w:r>
        <w:rPr>
          <w:rFonts w:hint="eastAsia" w:ascii="仿宋" w:hAnsi="仿宋" w:eastAsia="仿宋" w:cs="Times New Roman"/>
          <w:color w:val="auto"/>
          <w:sz w:val="24"/>
          <w:szCs w:val="24"/>
          <w:highlight w:val="none"/>
          <w:u w:val="single"/>
        </w:rPr>
        <w:t>清单项目</w:t>
      </w:r>
      <w:r>
        <w:rPr>
          <w:rFonts w:hint="eastAsia" w:ascii="仿宋" w:hAnsi="仿宋" w:eastAsia="仿宋" w:cs="Times New Roman"/>
          <w:color w:val="auto"/>
          <w:sz w:val="24"/>
          <w:szCs w:val="24"/>
          <w:highlight w:val="none"/>
          <w:u w:val="single"/>
          <w:lang w:eastAsia="zh-CN"/>
        </w:rPr>
        <w:t>，</w:t>
      </w:r>
      <w:r>
        <w:rPr>
          <w:rFonts w:hint="eastAsia" w:ascii="仿宋" w:hAnsi="仿宋" w:eastAsia="仿宋" w:cs="Times New Roman"/>
          <w:color w:val="auto"/>
          <w:sz w:val="24"/>
          <w:szCs w:val="24"/>
          <w:highlight w:val="none"/>
          <w:u w:val="single"/>
          <w:lang w:val="en-US" w:eastAsia="zh-CN"/>
        </w:rPr>
        <w:t>该费用已包含在综合单价中，乙方应按甲方、监理要求完成对应的检测和监测工作</w:t>
      </w:r>
      <w:r>
        <w:rPr>
          <w:rFonts w:hint="eastAsia" w:ascii="仿宋" w:hAnsi="仿宋" w:eastAsia="仿宋" w:cs="Times New Roman"/>
          <w:color w:val="auto"/>
          <w:sz w:val="24"/>
          <w:szCs w:val="24"/>
          <w:highlight w:val="none"/>
          <w:u w:val="single"/>
        </w:rPr>
        <w:t>。</w:t>
      </w:r>
      <w:r>
        <w:rPr>
          <w:rFonts w:hint="eastAsia" w:ascii="仿宋" w:hAnsi="仿宋" w:eastAsia="仿宋" w:cs="Times New Roman"/>
          <w:color w:val="auto"/>
          <w:sz w:val="24"/>
          <w:szCs w:val="24"/>
          <w:highlight w:val="none"/>
          <w:u w:val="single"/>
          <w:lang w:val="en-US" w:eastAsia="zh-CN"/>
        </w:rPr>
        <w:t>乙方对此不额外收费。</w:t>
      </w:r>
    </w:p>
    <w:p w14:paraId="2B351812">
      <w:pPr>
        <w:adjustRightInd w:val="0"/>
        <w:snapToGrid w:val="0"/>
        <w:spacing w:before="156" w:beforeLines="50" w:line="460" w:lineRule="exact"/>
        <w:ind w:firstLine="475" w:firstLineChars="198"/>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u w:val="single"/>
        </w:rPr>
        <w:t>备注：乙方未具有该部分检测</w:t>
      </w:r>
      <w:r>
        <w:rPr>
          <w:rFonts w:hint="eastAsia" w:ascii="仿宋" w:hAnsi="仿宋" w:eastAsia="仿宋" w:cs="Times New Roman"/>
          <w:color w:val="auto"/>
          <w:sz w:val="24"/>
          <w:szCs w:val="24"/>
          <w:highlight w:val="none"/>
          <w:u w:val="single"/>
          <w:lang w:val="en-US" w:eastAsia="zh-CN"/>
        </w:rPr>
        <w:t>和监测</w:t>
      </w:r>
      <w:r>
        <w:rPr>
          <w:rFonts w:hint="eastAsia" w:ascii="仿宋" w:hAnsi="仿宋" w:eastAsia="仿宋" w:cs="Times New Roman"/>
          <w:color w:val="auto"/>
          <w:sz w:val="24"/>
          <w:szCs w:val="24"/>
          <w:highlight w:val="none"/>
          <w:u w:val="single"/>
        </w:rPr>
        <w:t>项目相关资质的，甲方有权要求乙方合法自行委托其他具备资质的单位完成该项目参数的</w:t>
      </w:r>
      <w:r>
        <w:rPr>
          <w:rFonts w:hint="eastAsia" w:ascii="仿宋" w:hAnsi="仿宋" w:eastAsia="仿宋" w:cs="Times New Roman"/>
          <w:color w:val="auto"/>
          <w:sz w:val="24"/>
          <w:szCs w:val="24"/>
          <w:highlight w:val="none"/>
          <w:u w:val="single"/>
          <w:lang w:eastAsia="zh-CN"/>
        </w:rPr>
        <w:t>检测监测</w:t>
      </w:r>
      <w:r>
        <w:rPr>
          <w:rFonts w:hint="eastAsia" w:ascii="仿宋" w:hAnsi="仿宋" w:eastAsia="仿宋" w:cs="Times New Roman"/>
          <w:color w:val="auto"/>
          <w:sz w:val="24"/>
          <w:szCs w:val="24"/>
          <w:highlight w:val="none"/>
          <w:u w:val="single"/>
        </w:rPr>
        <w:t>试验业务，保证完成整体项目所有</w:t>
      </w:r>
      <w:r>
        <w:rPr>
          <w:rFonts w:hint="eastAsia" w:ascii="仿宋" w:hAnsi="仿宋" w:eastAsia="仿宋" w:cs="Times New Roman"/>
          <w:color w:val="auto"/>
          <w:sz w:val="24"/>
          <w:szCs w:val="24"/>
          <w:highlight w:val="none"/>
          <w:u w:val="single"/>
          <w:lang w:eastAsia="zh-CN"/>
        </w:rPr>
        <w:t>检测监测</w:t>
      </w:r>
      <w:r>
        <w:rPr>
          <w:rFonts w:hint="eastAsia" w:ascii="仿宋" w:hAnsi="仿宋" w:eastAsia="仿宋" w:cs="Times New Roman"/>
          <w:color w:val="auto"/>
          <w:sz w:val="24"/>
          <w:szCs w:val="24"/>
          <w:highlight w:val="none"/>
          <w:u w:val="single"/>
        </w:rPr>
        <w:t>试验工作</w:t>
      </w:r>
      <w:r>
        <w:rPr>
          <w:rFonts w:ascii="仿宋" w:hAnsi="仿宋" w:eastAsia="仿宋" w:cs="Times New Roman"/>
          <w:color w:val="auto"/>
          <w:sz w:val="24"/>
          <w:szCs w:val="24"/>
          <w:highlight w:val="none"/>
          <w:u w:val="single"/>
        </w:rPr>
        <w:t>。</w:t>
      </w:r>
    </w:p>
    <w:p w14:paraId="5250A502">
      <w:pPr>
        <w:adjustRightInd w:val="0"/>
        <w:snapToGrid w:val="0"/>
        <w:spacing w:line="460" w:lineRule="exact"/>
        <w:ind w:firstLine="600" w:firstLineChars="25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u w:val="single"/>
        </w:rPr>
        <w:t>5.</w:t>
      </w:r>
      <w:r>
        <w:rPr>
          <w:rFonts w:hint="eastAsia" w:ascii="仿宋" w:hAnsi="仿宋" w:eastAsia="仿宋" w:cs="Times New Roman"/>
          <w:color w:val="auto"/>
          <w:sz w:val="24"/>
          <w:szCs w:val="24"/>
          <w:highlight w:val="none"/>
          <w:u w:val="single"/>
          <w:lang w:val="en-US" w:eastAsia="zh-CN"/>
        </w:rPr>
        <w:t>2</w:t>
      </w:r>
      <w:r>
        <w:rPr>
          <w:rFonts w:hint="eastAsia" w:ascii="仿宋" w:hAnsi="仿宋" w:eastAsia="仿宋" w:cs="Times New Roman"/>
          <w:color w:val="auto"/>
          <w:sz w:val="24"/>
          <w:szCs w:val="24"/>
          <w:highlight w:val="none"/>
          <w:u w:val="single"/>
        </w:rPr>
        <w:t>.3检测</w:t>
      </w:r>
      <w:r>
        <w:rPr>
          <w:rFonts w:hint="eastAsia" w:ascii="仿宋" w:hAnsi="仿宋" w:eastAsia="仿宋" w:cs="Times New Roman"/>
          <w:color w:val="auto"/>
          <w:sz w:val="24"/>
          <w:szCs w:val="24"/>
          <w:highlight w:val="none"/>
          <w:u w:val="single"/>
          <w:lang w:val="en-US" w:eastAsia="zh-CN"/>
        </w:rPr>
        <w:t>和监测</w:t>
      </w:r>
      <w:r>
        <w:rPr>
          <w:rFonts w:hint="eastAsia" w:ascii="仿宋" w:hAnsi="仿宋" w:eastAsia="仿宋" w:cs="Times New Roman"/>
          <w:color w:val="auto"/>
          <w:sz w:val="24"/>
          <w:szCs w:val="24"/>
          <w:highlight w:val="none"/>
          <w:u w:val="single"/>
        </w:rPr>
        <w:t>费结算</w:t>
      </w:r>
    </w:p>
    <w:p w14:paraId="0C151691">
      <w:pPr>
        <w:adjustRightInd w:val="0"/>
        <w:snapToGrid w:val="0"/>
        <w:spacing w:line="460" w:lineRule="exact"/>
        <w:ind w:firstLine="600" w:firstLineChars="25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u w:val="single"/>
        </w:rPr>
        <w:t>结算按甲方确认的有效工程量乘以综合单价计算，最终结算总价不得高于</w:t>
      </w:r>
      <w:r>
        <w:rPr>
          <w:rFonts w:hint="eastAsia" w:ascii="仿宋" w:hAnsi="仿宋" w:eastAsia="仿宋" w:cs="Times New Roman"/>
          <w:color w:val="auto"/>
          <w:sz w:val="24"/>
          <w:szCs w:val="24"/>
          <w:highlight w:val="none"/>
          <w:u w:val="single"/>
          <w:lang w:val="en-US" w:eastAsia="zh-CN"/>
        </w:rPr>
        <w:t>本合同暂定总价</w:t>
      </w:r>
      <w:r>
        <w:rPr>
          <w:rFonts w:hint="eastAsia" w:ascii="仿宋" w:hAnsi="仿宋" w:eastAsia="仿宋" w:cs="Times New Roman"/>
          <w:color w:val="auto"/>
          <w:sz w:val="24"/>
          <w:szCs w:val="24"/>
          <w:highlight w:val="none"/>
          <w:u w:val="single"/>
        </w:rPr>
        <w:t>，</w:t>
      </w:r>
      <w:r>
        <w:rPr>
          <w:rFonts w:hint="eastAsia" w:ascii="仿宋" w:hAnsi="仿宋" w:eastAsia="仿宋" w:cs="Times New Roman"/>
          <w:color w:val="auto"/>
          <w:sz w:val="24"/>
          <w:szCs w:val="24"/>
          <w:highlight w:val="none"/>
          <w:u w:val="single"/>
          <w:lang w:val="en-US" w:eastAsia="zh-CN"/>
        </w:rPr>
        <w:t>本合同暂定总价</w:t>
      </w:r>
      <w:r>
        <w:rPr>
          <w:rFonts w:hint="eastAsia" w:ascii="仿宋" w:hAnsi="仿宋" w:eastAsia="仿宋" w:cs="Times New Roman"/>
          <w:color w:val="auto"/>
          <w:sz w:val="24"/>
          <w:szCs w:val="24"/>
          <w:highlight w:val="none"/>
          <w:u w:val="single"/>
        </w:rPr>
        <w:t>为本项目的封顶结算价，若按甲方确认的有效工程量乘以中标综合单价计算的总价高于</w:t>
      </w:r>
      <w:r>
        <w:rPr>
          <w:rFonts w:hint="eastAsia" w:ascii="仿宋" w:hAnsi="仿宋" w:eastAsia="仿宋" w:cs="Times New Roman"/>
          <w:color w:val="auto"/>
          <w:sz w:val="24"/>
          <w:szCs w:val="24"/>
          <w:highlight w:val="none"/>
          <w:u w:val="single"/>
          <w:lang w:val="en-US" w:eastAsia="zh-CN"/>
        </w:rPr>
        <w:t>本合同暂定总价</w:t>
      </w:r>
      <w:r>
        <w:rPr>
          <w:rFonts w:hint="eastAsia" w:ascii="仿宋" w:hAnsi="仿宋" w:eastAsia="仿宋" w:cs="Times New Roman"/>
          <w:color w:val="auto"/>
          <w:sz w:val="24"/>
          <w:szCs w:val="24"/>
          <w:highlight w:val="none"/>
          <w:u w:val="single"/>
        </w:rPr>
        <w:t>，以</w:t>
      </w:r>
      <w:r>
        <w:rPr>
          <w:rFonts w:hint="eastAsia" w:ascii="仿宋" w:hAnsi="仿宋" w:eastAsia="仿宋" w:cs="Times New Roman"/>
          <w:color w:val="auto"/>
          <w:sz w:val="24"/>
          <w:szCs w:val="24"/>
          <w:highlight w:val="none"/>
          <w:u w:val="single"/>
          <w:lang w:val="en-US" w:eastAsia="zh-CN"/>
        </w:rPr>
        <w:t>本合同暂定总价</w:t>
      </w:r>
      <w:r>
        <w:rPr>
          <w:rFonts w:hint="eastAsia" w:ascii="仿宋" w:hAnsi="仿宋" w:eastAsia="仿宋" w:cs="Times New Roman"/>
          <w:color w:val="auto"/>
          <w:sz w:val="24"/>
          <w:szCs w:val="24"/>
          <w:highlight w:val="none"/>
          <w:u w:val="single"/>
        </w:rPr>
        <w:t>为项目最终结算总价，除非</w:t>
      </w:r>
      <w:r>
        <w:rPr>
          <w:rFonts w:hint="eastAsia" w:ascii="仿宋" w:hAnsi="仿宋" w:eastAsia="仿宋" w:cs="Times New Roman"/>
          <w:color w:val="auto"/>
          <w:sz w:val="24"/>
          <w:szCs w:val="24"/>
          <w:highlight w:val="none"/>
          <w:u w:val="single"/>
          <w:lang w:val="en-US" w:eastAsia="zh-CN"/>
        </w:rPr>
        <w:t>甲方书面</w:t>
      </w:r>
      <w:r>
        <w:rPr>
          <w:rFonts w:hint="eastAsia" w:ascii="仿宋" w:hAnsi="仿宋" w:eastAsia="仿宋" w:cs="Times New Roman"/>
          <w:color w:val="auto"/>
          <w:sz w:val="24"/>
          <w:szCs w:val="24"/>
          <w:highlight w:val="none"/>
          <w:u w:val="single"/>
        </w:rPr>
        <w:t>同意额外增加费用。</w:t>
      </w:r>
    </w:p>
    <w:p w14:paraId="5CD45B7A">
      <w:pPr>
        <w:keepNext w:val="0"/>
        <w:keepLines w:val="0"/>
        <w:adjustRightInd w:val="0"/>
        <w:snapToGrid w:val="0"/>
        <w:spacing w:before="156" w:beforeLines="50" w:after="0" w:line="460" w:lineRule="exact"/>
        <w:ind w:firstLine="0" w:firstLineChars="0"/>
        <w:outlineLvl w:val="9"/>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lang w:val="en-US" w:eastAsia="zh-CN"/>
        </w:rPr>
        <w:t>5.3</w:t>
      </w:r>
      <w:r>
        <w:rPr>
          <w:rFonts w:hint="eastAsia" w:ascii="仿宋" w:hAnsi="仿宋" w:eastAsia="仿宋" w:cs="Times New Roman"/>
          <w:b/>
          <w:bCs/>
          <w:color w:val="auto"/>
          <w:sz w:val="24"/>
          <w:szCs w:val="24"/>
          <w:highlight w:val="none"/>
        </w:rPr>
        <w:t>支付方式</w:t>
      </w:r>
      <w:bookmarkEnd w:id="58"/>
    </w:p>
    <w:p w14:paraId="50044A3D">
      <w:pPr>
        <w:adjustRightInd w:val="0"/>
        <w:snapToGrid w:val="0"/>
        <w:spacing w:before="156" w:beforeLines="50" w:line="460" w:lineRule="exact"/>
        <w:ind w:firstLine="475" w:firstLineChars="198"/>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u w:val="single"/>
        </w:rPr>
        <w:t>（1）从乙方接到甲方首次进场通知之日起至检测和监测工作全部完成前，每两个月</w:t>
      </w:r>
      <w:r>
        <w:rPr>
          <w:rFonts w:hint="eastAsia" w:ascii="仿宋" w:hAnsi="仿宋" w:eastAsia="仿宋" w:cs="Times New Roman"/>
          <w:color w:val="auto"/>
          <w:sz w:val="24"/>
          <w:szCs w:val="24"/>
          <w:highlight w:val="none"/>
          <w:u w:val="single"/>
          <w:lang w:eastAsia="zh-CN"/>
        </w:rPr>
        <w:t>（</w:t>
      </w:r>
      <w:r>
        <w:rPr>
          <w:rFonts w:hint="eastAsia" w:ascii="仿宋" w:hAnsi="仿宋" w:eastAsia="仿宋" w:cs="Times New Roman"/>
          <w:color w:val="auto"/>
          <w:sz w:val="24"/>
          <w:szCs w:val="24"/>
          <w:highlight w:val="none"/>
          <w:u w:val="single"/>
          <w:lang w:val="en-US" w:eastAsia="zh-CN"/>
        </w:rPr>
        <w:t>自然月</w:t>
      </w:r>
      <w:r>
        <w:rPr>
          <w:rFonts w:hint="eastAsia" w:ascii="仿宋" w:hAnsi="仿宋" w:eastAsia="仿宋" w:cs="Times New Roman"/>
          <w:color w:val="auto"/>
          <w:sz w:val="24"/>
          <w:szCs w:val="24"/>
          <w:highlight w:val="none"/>
          <w:u w:val="single"/>
          <w:lang w:eastAsia="zh-CN"/>
        </w:rPr>
        <w:t>）</w:t>
      </w:r>
      <w:r>
        <w:rPr>
          <w:rFonts w:hint="eastAsia" w:ascii="仿宋" w:hAnsi="仿宋" w:eastAsia="仿宋" w:cs="Times New Roman"/>
          <w:color w:val="auto"/>
          <w:sz w:val="24"/>
          <w:szCs w:val="24"/>
          <w:highlight w:val="none"/>
          <w:u w:val="single"/>
        </w:rPr>
        <w:t>请款一次，乙方在请款当月</w:t>
      </w:r>
      <w:r>
        <w:rPr>
          <w:rFonts w:hint="eastAsia" w:ascii="仿宋" w:hAnsi="仿宋" w:eastAsia="仿宋" w:cs="Times New Roman"/>
          <w:color w:val="auto"/>
          <w:sz w:val="24"/>
          <w:szCs w:val="24"/>
          <w:highlight w:val="none"/>
          <w:u w:val="single"/>
          <w:lang w:eastAsia="zh-CN"/>
        </w:rPr>
        <w:t>（</w:t>
      </w:r>
      <w:r>
        <w:rPr>
          <w:rFonts w:hint="eastAsia" w:ascii="仿宋" w:hAnsi="仿宋" w:eastAsia="仿宋" w:cs="Times New Roman"/>
          <w:color w:val="auto"/>
          <w:sz w:val="24"/>
          <w:szCs w:val="24"/>
          <w:highlight w:val="none"/>
          <w:u w:val="single"/>
          <w:lang w:val="en-US" w:eastAsia="zh-CN"/>
        </w:rPr>
        <w:t>指自然月</w:t>
      </w:r>
      <w:r>
        <w:rPr>
          <w:rFonts w:hint="eastAsia" w:ascii="仿宋" w:hAnsi="仿宋" w:eastAsia="仿宋" w:cs="Times New Roman"/>
          <w:color w:val="auto"/>
          <w:sz w:val="24"/>
          <w:szCs w:val="24"/>
          <w:highlight w:val="none"/>
          <w:u w:val="single"/>
          <w:lang w:eastAsia="zh-CN"/>
        </w:rPr>
        <w:t>）</w:t>
      </w:r>
      <w:r>
        <w:rPr>
          <w:rFonts w:hint="eastAsia" w:ascii="仿宋" w:hAnsi="仿宋" w:eastAsia="仿宋" w:cs="Times New Roman"/>
          <w:color w:val="auto"/>
          <w:sz w:val="24"/>
          <w:szCs w:val="24"/>
          <w:highlight w:val="none"/>
          <w:u w:val="single"/>
        </w:rPr>
        <w:t>5日前统计当期所发生的经甲方、监理单位确认后的工作量并提供当期相关过程报告文件后申报进度款，当期进度款金额不足30万则并入下一期申报。乙方提交发票且经甲方</w:t>
      </w:r>
      <w:r>
        <w:rPr>
          <w:rFonts w:hint="eastAsia" w:ascii="仿宋" w:hAnsi="仿宋" w:eastAsia="仿宋" w:cs="Times New Roman"/>
          <w:color w:val="auto"/>
          <w:sz w:val="24"/>
          <w:szCs w:val="24"/>
          <w:highlight w:val="none"/>
          <w:u w:val="single"/>
          <w:lang w:val="en-US" w:eastAsia="zh-CN"/>
        </w:rPr>
        <w:t>书面</w:t>
      </w:r>
      <w:r>
        <w:rPr>
          <w:rFonts w:hint="eastAsia" w:ascii="仿宋" w:hAnsi="仿宋" w:eastAsia="仿宋" w:cs="Times New Roman"/>
          <w:color w:val="auto"/>
          <w:sz w:val="24"/>
          <w:szCs w:val="24"/>
          <w:highlight w:val="none"/>
          <w:u w:val="single"/>
        </w:rPr>
        <w:t>审定后15个工作日内，按甲方书面确认的有效工作量乘以中标综合单价后的80%支付检测和监测服务费进度款。进度款累计支付不超过合同暂定总价的90%。支付进度款时，需附乙方盖章确认的违约台账，如有违约金，需缴清当期检测和监测费对应的违约金后方可支付该次进度检测和监测费，或直接在该次进度检测和监测费中予以扣除。</w:t>
      </w:r>
    </w:p>
    <w:p w14:paraId="263B2AAB">
      <w:pPr>
        <w:adjustRightInd w:val="0"/>
        <w:snapToGrid w:val="0"/>
        <w:spacing w:before="156" w:beforeLines="50" w:line="460" w:lineRule="exact"/>
        <w:ind w:firstLine="475" w:firstLineChars="19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u w:val="single"/>
        </w:rPr>
        <w:t>（</w:t>
      </w:r>
      <w:r>
        <w:rPr>
          <w:rFonts w:ascii="仿宋" w:hAnsi="仿宋" w:eastAsia="仿宋" w:cs="Times New Roman"/>
          <w:color w:val="auto"/>
          <w:sz w:val="24"/>
          <w:szCs w:val="24"/>
          <w:highlight w:val="none"/>
          <w:u w:val="single"/>
        </w:rPr>
        <w:t>2）结算及支付：</w:t>
      </w:r>
      <w:r>
        <w:rPr>
          <w:rFonts w:hint="eastAsia" w:ascii="仿宋" w:hAnsi="仿宋" w:eastAsia="仿宋" w:cs="Times New Roman"/>
          <w:color w:val="auto"/>
          <w:sz w:val="24"/>
          <w:szCs w:val="24"/>
          <w:highlight w:val="none"/>
          <w:u w:val="single"/>
        </w:rPr>
        <w:t>乙方提供正式的检测和监测报告并完成合同约定的所有工程内容，乙方提交发票且</w:t>
      </w:r>
      <w:r>
        <w:rPr>
          <w:rFonts w:hint="eastAsia" w:ascii="仿宋" w:hAnsi="仿宋" w:eastAsia="仿宋" w:cs="Times New Roman"/>
          <w:color w:val="auto"/>
          <w:sz w:val="24"/>
          <w:szCs w:val="24"/>
          <w:highlight w:val="none"/>
          <w:u w:val="single"/>
          <w:lang w:val="en-US" w:eastAsia="zh-CN"/>
        </w:rPr>
        <w:t>最终</w:t>
      </w:r>
      <w:r>
        <w:rPr>
          <w:rFonts w:hint="eastAsia" w:ascii="仿宋" w:hAnsi="仿宋" w:eastAsia="仿宋" w:cs="Times New Roman"/>
          <w:color w:val="auto"/>
          <w:sz w:val="24"/>
          <w:szCs w:val="24"/>
          <w:highlight w:val="none"/>
          <w:u w:val="single"/>
        </w:rPr>
        <w:t>结算经甲方</w:t>
      </w:r>
      <w:r>
        <w:rPr>
          <w:rFonts w:hint="eastAsia" w:ascii="仿宋" w:hAnsi="仿宋" w:eastAsia="仿宋" w:cs="Times New Roman"/>
          <w:color w:val="auto"/>
          <w:sz w:val="24"/>
          <w:szCs w:val="24"/>
          <w:highlight w:val="none"/>
          <w:u w:val="single"/>
          <w:lang w:val="en-US" w:eastAsia="zh-CN"/>
        </w:rPr>
        <w:t>书面</w:t>
      </w:r>
      <w:r>
        <w:rPr>
          <w:rFonts w:hint="eastAsia" w:ascii="仿宋" w:hAnsi="仿宋" w:eastAsia="仿宋" w:cs="Times New Roman"/>
          <w:color w:val="auto"/>
          <w:sz w:val="24"/>
          <w:szCs w:val="24"/>
          <w:highlight w:val="none"/>
          <w:u w:val="single"/>
        </w:rPr>
        <w:t>审定后</w:t>
      </w:r>
      <w:r>
        <w:rPr>
          <w:rFonts w:hint="eastAsia" w:ascii="仿宋" w:hAnsi="仿宋" w:eastAsia="仿宋" w:cs="Times New Roman"/>
          <w:color w:val="auto"/>
          <w:sz w:val="24"/>
          <w:szCs w:val="24"/>
          <w:highlight w:val="none"/>
          <w:u w:val="single"/>
          <w:lang w:val="en-US" w:eastAsia="zh-CN"/>
        </w:rPr>
        <w:t>45</w:t>
      </w:r>
      <w:r>
        <w:rPr>
          <w:rFonts w:hint="eastAsia" w:ascii="仿宋" w:hAnsi="仿宋" w:eastAsia="仿宋" w:cs="Times New Roman"/>
          <w:color w:val="auto"/>
          <w:sz w:val="24"/>
          <w:szCs w:val="24"/>
          <w:highlight w:val="none"/>
          <w:u w:val="single"/>
        </w:rPr>
        <w:t>个工作日内，一次性付清结算余款。最终结算总价不得高于本合同暂定总价，本合同暂定总价为本项目的封顶结算价，若按甲方确认的有效工程量乘以中标综合单价计算的总价高于本合同暂定总价，以本合同暂定总价为项目最终结算总价，除非甲方</w:t>
      </w:r>
      <w:r>
        <w:rPr>
          <w:rFonts w:hint="eastAsia" w:ascii="仿宋" w:hAnsi="仿宋" w:eastAsia="仿宋" w:cs="Times New Roman"/>
          <w:color w:val="auto"/>
          <w:sz w:val="24"/>
          <w:szCs w:val="24"/>
          <w:highlight w:val="none"/>
          <w:u w:val="single"/>
          <w:lang w:val="en-US" w:eastAsia="zh-CN"/>
        </w:rPr>
        <w:t>书面</w:t>
      </w:r>
      <w:r>
        <w:rPr>
          <w:rFonts w:hint="eastAsia" w:ascii="仿宋" w:hAnsi="仿宋" w:eastAsia="仿宋" w:cs="Times New Roman"/>
          <w:color w:val="auto"/>
          <w:sz w:val="24"/>
          <w:szCs w:val="24"/>
          <w:highlight w:val="none"/>
          <w:u w:val="single"/>
        </w:rPr>
        <w:t>同意额外增加费用。</w:t>
      </w:r>
    </w:p>
    <w:p w14:paraId="54B6E596">
      <w:pPr>
        <w:keepNext w:val="0"/>
        <w:keepLines w:val="0"/>
        <w:adjustRightInd w:val="0"/>
        <w:snapToGrid w:val="0"/>
        <w:spacing w:before="156" w:beforeLines="50" w:after="0" w:line="460" w:lineRule="exact"/>
        <w:ind w:firstLine="0" w:firstLineChars="0"/>
        <w:outlineLvl w:val="9"/>
        <w:rPr>
          <w:rFonts w:hint="eastAsia" w:ascii="仿宋" w:hAnsi="仿宋" w:eastAsia="仿宋" w:cs="Times New Roman"/>
          <w:b/>
          <w:bCs/>
          <w:color w:val="auto"/>
          <w:sz w:val="24"/>
          <w:szCs w:val="24"/>
          <w:highlight w:val="none"/>
        </w:rPr>
      </w:pPr>
      <w:bookmarkStart w:id="59" w:name="_Toc469384420"/>
      <w:r>
        <w:rPr>
          <w:rFonts w:hint="eastAsia" w:ascii="仿宋" w:hAnsi="仿宋" w:eastAsia="仿宋" w:cs="Times New Roman"/>
          <w:b/>
          <w:bCs/>
          <w:color w:val="auto"/>
          <w:sz w:val="24"/>
          <w:szCs w:val="24"/>
          <w:highlight w:val="none"/>
        </w:rPr>
        <w:t>5.4支付申请资料</w:t>
      </w:r>
    </w:p>
    <w:p w14:paraId="61470A17">
      <w:pPr>
        <w:adjustRightInd w:val="0"/>
        <w:snapToGrid w:val="0"/>
        <w:spacing w:before="156" w:beforeLines="50" w:line="46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u w:val="single"/>
        </w:rPr>
        <w:t>乙方申请付款时需先向甲方开具合法有效等额的增值税专用发票及提交请款资料，乙方因收取费用所需缴纳的税费，由乙方自行承担，乙方提交的请款资料及发票不符合甲方要求，甲方有权暂停付款，因此而导致付款时间延误的责任由乙方承担。</w:t>
      </w:r>
    </w:p>
    <w:p w14:paraId="63445401">
      <w:pPr>
        <w:keepNext/>
        <w:keepLines/>
        <w:spacing w:before="260" w:after="260" w:line="460" w:lineRule="exact"/>
        <w:outlineLvl w:val="2"/>
        <w:rPr>
          <w:rFonts w:hint="eastAsia"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5.</w:t>
      </w:r>
      <w:r>
        <w:rPr>
          <w:rFonts w:hint="eastAsia" w:ascii="仿宋" w:hAnsi="仿宋" w:eastAsia="仿宋" w:cs="Times New Roman"/>
          <w:b/>
          <w:bCs/>
          <w:color w:val="auto"/>
          <w:sz w:val="24"/>
          <w:szCs w:val="24"/>
          <w:highlight w:val="none"/>
          <w:lang w:val="en-US" w:eastAsia="zh-CN"/>
        </w:rPr>
        <w:t>5履约</w:t>
      </w:r>
      <w:r>
        <w:rPr>
          <w:rFonts w:hint="eastAsia" w:ascii="仿宋" w:hAnsi="仿宋" w:eastAsia="仿宋" w:cs="Times New Roman"/>
          <w:b/>
          <w:bCs/>
          <w:color w:val="auto"/>
          <w:sz w:val="24"/>
          <w:szCs w:val="24"/>
          <w:highlight w:val="none"/>
        </w:rPr>
        <w:t>担保</w:t>
      </w:r>
    </w:p>
    <w:p w14:paraId="285C10DD">
      <w:pPr>
        <w:keepNext w:val="0"/>
        <w:keepLines w:val="0"/>
        <w:pageBreakBefore w:val="0"/>
        <w:widowControl w:val="0"/>
        <w:kinsoku/>
        <w:wordWrap/>
        <w:overflowPunct/>
        <w:topLinePunct w:val="0"/>
        <w:autoSpaceDE/>
        <w:autoSpaceDN/>
        <w:bidi w:val="0"/>
        <w:adjustRightInd/>
        <w:spacing w:line="520" w:lineRule="exact"/>
        <w:ind w:left="0" w:leftChars="0" w:right="0" w:firstLine="480" w:firstLineChars="200"/>
        <w:jc w:val="both"/>
        <w:textAlignment w:val="auto"/>
        <w:outlineLvl w:val="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rPr>
        <w:t>履约担保</w:t>
      </w:r>
    </w:p>
    <w:p w14:paraId="5AC8E4A9">
      <w:pPr>
        <w:keepNext w:val="0"/>
        <w:keepLines w:val="0"/>
        <w:pageBreakBefore w:val="0"/>
        <w:widowControl w:val="0"/>
        <w:kinsoku/>
        <w:wordWrap/>
        <w:overflowPunct/>
        <w:topLinePunct w:val="0"/>
        <w:autoSpaceDE/>
        <w:autoSpaceDN/>
        <w:bidi w:val="0"/>
        <w:adjustRightInd/>
        <w:spacing w:line="520" w:lineRule="exact"/>
        <w:ind w:left="0" w:leftChars="0" w:right="0" w:firstLine="480" w:firstLineChars="200"/>
        <w:jc w:val="both"/>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none"/>
          <w:lang w:eastAsia="zh-CN"/>
        </w:rPr>
        <w:t>承包人</w:t>
      </w:r>
      <w:r>
        <w:rPr>
          <w:rFonts w:hint="eastAsia" w:ascii="仿宋" w:hAnsi="仿宋" w:eastAsia="仿宋" w:cs="仿宋"/>
          <w:color w:val="auto"/>
          <w:sz w:val="24"/>
          <w:szCs w:val="24"/>
          <w:highlight w:val="none"/>
        </w:rPr>
        <w:t>是否提供履约担保：</w:t>
      </w:r>
      <w:r>
        <w:rPr>
          <w:rFonts w:hint="eastAsia" w:ascii="仿宋" w:hAnsi="仿宋" w:eastAsia="仿宋" w:cs="仿宋"/>
          <w:color w:val="auto"/>
          <w:sz w:val="24"/>
          <w:szCs w:val="24"/>
          <w:highlight w:val="none"/>
          <w:lang w:val="en-US" w:eastAsia="zh-CN"/>
        </w:rPr>
        <w:t xml:space="preserve"> </w:t>
      </w:r>
    </w:p>
    <w:p w14:paraId="6BA49953">
      <w:pPr>
        <w:keepNext w:val="0"/>
        <w:keepLines w:val="0"/>
        <w:pageBreakBefore w:val="0"/>
        <w:widowControl w:val="0"/>
        <w:kinsoku/>
        <w:wordWrap/>
        <w:overflowPunct/>
        <w:topLinePunct w:val="0"/>
        <w:autoSpaceDE/>
        <w:autoSpaceDN/>
        <w:bidi w:val="0"/>
        <w:adjustRightInd/>
        <w:spacing w:line="520" w:lineRule="exact"/>
        <w:ind w:left="0" w:leftChars="0" w:right="0" w:firstLine="480" w:firstLineChars="200"/>
        <w:jc w:val="both"/>
        <w:textAlignment w:val="auto"/>
        <w:outlineLvl w:val="2"/>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自合同签订之日起15日内，按</w:t>
      </w:r>
      <w:r>
        <w:rPr>
          <w:rFonts w:hint="eastAsia" w:ascii="仿宋" w:hAnsi="仿宋" w:eastAsia="仿宋" w:cs="仿宋"/>
          <w:b w:val="0"/>
          <w:bCs w:val="0"/>
          <w:color w:val="auto"/>
          <w:sz w:val="24"/>
          <w:szCs w:val="24"/>
          <w:highlight w:val="none"/>
          <w:u w:val="none"/>
          <w:lang w:val="en-US" w:eastAsia="zh-CN"/>
        </w:rPr>
        <w:t>合同暂定总价</w:t>
      </w:r>
      <w:r>
        <w:rPr>
          <w:rFonts w:hint="eastAsia" w:ascii="仿宋" w:hAnsi="仿宋" w:eastAsia="仿宋" w:cs="仿宋"/>
          <w:b w:val="0"/>
          <w:bCs w:val="0"/>
          <w:color w:val="auto"/>
          <w:sz w:val="24"/>
          <w:szCs w:val="24"/>
          <w:highlight w:val="none"/>
          <w:u w:val="none"/>
          <w:lang w:eastAsia="zh-CN"/>
        </w:rPr>
        <w:t>的10%向发包人提供履约担保，</w:t>
      </w:r>
      <w:r>
        <w:rPr>
          <w:rFonts w:hint="eastAsia" w:ascii="仿宋" w:hAnsi="仿宋" w:eastAsia="仿宋" w:cs="仿宋"/>
          <w:b w:val="0"/>
          <w:bCs w:val="0"/>
          <w:color w:val="auto"/>
          <w:sz w:val="24"/>
          <w:szCs w:val="24"/>
          <w:highlight w:val="none"/>
          <w:u w:val="none"/>
          <w:lang w:val="en-US" w:eastAsia="zh-CN"/>
        </w:rPr>
        <w:t>即履约担保金额是【        】元</w:t>
      </w:r>
      <w:r>
        <w:rPr>
          <w:rFonts w:hint="eastAsia" w:ascii="仿宋" w:hAnsi="仿宋" w:eastAsia="仿宋" w:cs="仿宋"/>
          <w:b w:val="0"/>
          <w:bCs w:val="0"/>
          <w:color w:val="auto"/>
          <w:sz w:val="24"/>
          <w:szCs w:val="24"/>
          <w:highlight w:val="none"/>
          <w:u w:val="none"/>
          <w:lang w:eastAsia="zh-CN"/>
        </w:rPr>
        <w:t>；</w:t>
      </w:r>
    </w:p>
    <w:p w14:paraId="6F531B6E">
      <w:pPr>
        <w:keepNext w:val="0"/>
        <w:keepLines w:val="0"/>
        <w:pageBreakBefore w:val="0"/>
        <w:widowControl w:val="0"/>
        <w:kinsoku/>
        <w:wordWrap/>
        <w:overflowPunct/>
        <w:topLinePunct w:val="0"/>
        <w:autoSpaceDE/>
        <w:autoSpaceDN/>
        <w:bidi w:val="0"/>
        <w:adjustRightInd/>
        <w:spacing w:line="520" w:lineRule="exact"/>
        <w:ind w:left="0" w:leftChars="0" w:right="0" w:firstLine="480" w:firstLineChars="200"/>
        <w:jc w:val="both"/>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u w:val="none"/>
          <w:lang w:val="en-US" w:eastAsia="zh-CN"/>
        </w:rPr>
        <w:t>不提供</w:t>
      </w:r>
      <w:r>
        <w:rPr>
          <w:rFonts w:hint="eastAsia" w:ascii="仿宋" w:hAnsi="仿宋" w:eastAsia="仿宋" w:cs="仿宋"/>
          <w:color w:val="auto"/>
          <w:sz w:val="24"/>
          <w:szCs w:val="24"/>
          <w:highlight w:val="none"/>
        </w:rPr>
        <w:t>。</w:t>
      </w:r>
    </w:p>
    <w:p w14:paraId="651E4CB1">
      <w:pPr>
        <w:adjustRightInd w:val="0"/>
        <w:snapToGrid w:val="0"/>
        <w:spacing w:before="156" w:beforeLines="50" w:line="460" w:lineRule="exact"/>
        <w:ind w:firstLine="475" w:firstLineChars="198"/>
        <w:rPr>
          <w:rFonts w:hint="eastAsia" w:ascii="仿宋" w:hAnsi="仿宋" w:eastAsia="仿宋" w:cs="Times New Roman"/>
          <w:color w:val="auto"/>
          <w:sz w:val="24"/>
          <w:szCs w:val="24"/>
          <w:highlight w:val="none"/>
          <w:lang w:eastAsia="zh-CN"/>
        </w:rPr>
      </w:pPr>
      <w:r>
        <w:rPr>
          <w:rFonts w:hint="eastAsia" w:ascii="仿宋" w:hAnsi="仿宋" w:eastAsia="仿宋" w:cs="仿宋"/>
          <w:color w:val="auto"/>
          <w:sz w:val="24"/>
          <w:szCs w:val="24"/>
          <w:highlight w:val="none"/>
          <w:u w:val="none"/>
          <w:lang w:val="en-US" w:eastAsia="zh-CN"/>
        </w:rPr>
        <w:t>5.5.2</w:t>
      </w:r>
      <w:r>
        <w:rPr>
          <w:rFonts w:hint="eastAsia" w:ascii="仿宋" w:hAnsi="仿宋" w:eastAsia="仿宋" w:cs="Times New Roman"/>
          <w:color w:val="auto"/>
          <w:sz w:val="24"/>
          <w:szCs w:val="24"/>
          <w:highlight w:val="none"/>
          <w:u w:val="none"/>
          <w:lang w:val="en-US" w:eastAsia="zh-CN"/>
        </w:rPr>
        <w:t>乙方</w:t>
      </w:r>
      <w:r>
        <w:rPr>
          <w:rFonts w:hint="eastAsia" w:ascii="仿宋" w:hAnsi="仿宋" w:eastAsia="仿宋" w:cs="Times New Roman"/>
          <w:color w:val="auto"/>
          <w:sz w:val="24"/>
          <w:szCs w:val="24"/>
          <w:highlight w:val="none"/>
          <w:u w:val="none"/>
          <w:lang w:eastAsia="zh-CN"/>
        </w:rPr>
        <w:t>的履约担保形式包含担保保函、银行保函</w:t>
      </w:r>
      <w:r>
        <w:rPr>
          <w:rFonts w:hint="eastAsia" w:ascii="仿宋" w:hAnsi="仿宋" w:eastAsia="仿宋" w:cs="Times New Roman"/>
          <w:color w:val="auto"/>
          <w:sz w:val="24"/>
          <w:szCs w:val="24"/>
          <w:highlight w:val="none"/>
          <w:u w:val="none"/>
          <w:lang w:val="en-US" w:eastAsia="zh-CN"/>
        </w:rPr>
        <w:t>，若缴纳形式为银行保函，须为在中国境内银行开具的无条件、不可撤销、见索即付的保函</w:t>
      </w:r>
      <w:r>
        <w:rPr>
          <w:rFonts w:hint="eastAsia" w:ascii="仿宋" w:hAnsi="仿宋" w:eastAsia="仿宋" w:cs="Times New Roman"/>
          <w:color w:val="auto"/>
          <w:sz w:val="24"/>
          <w:szCs w:val="24"/>
          <w:highlight w:val="none"/>
          <w:u w:val="none"/>
          <w:lang w:eastAsia="zh-CN"/>
        </w:rPr>
        <w:t>，如发现</w:t>
      </w:r>
      <w:r>
        <w:rPr>
          <w:rFonts w:hint="eastAsia" w:ascii="仿宋" w:hAnsi="仿宋" w:eastAsia="仿宋" w:cs="Times New Roman"/>
          <w:color w:val="auto"/>
          <w:sz w:val="24"/>
          <w:szCs w:val="24"/>
          <w:highlight w:val="none"/>
          <w:u w:val="none"/>
          <w:lang w:val="en-US" w:eastAsia="zh-CN"/>
        </w:rPr>
        <w:t>乙方</w:t>
      </w:r>
      <w:r>
        <w:rPr>
          <w:rFonts w:hint="eastAsia" w:ascii="仿宋" w:hAnsi="仿宋" w:eastAsia="仿宋" w:cs="Times New Roman"/>
          <w:color w:val="auto"/>
          <w:sz w:val="24"/>
          <w:szCs w:val="24"/>
          <w:highlight w:val="none"/>
          <w:u w:val="none"/>
          <w:lang w:eastAsia="zh-CN"/>
        </w:rPr>
        <w:t>提供虚假银行保函，</w:t>
      </w:r>
      <w:r>
        <w:rPr>
          <w:rFonts w:hint="eastAsia" w:ascii="仿宋" w:hAnsi="仿宋" w:eastAsia="仿宋" w:cs="Times New Roman"/>
          <w:color w:val="auto"/>
          <w:sz w:val="24"/>
          <w:szCs w:val="24"/>
          <w:highlight w:val="none"/>
          <w:u w:val="none"/>
          <w:lang w:val="en-US" w:eastAsia="zh-CN"/>
        </w:rPr>
        <w:t>甲方</w:t>
      </w:r>
      <w:r>
        <w:rPr>
          <w:rFonts w:hint="eastAsia" w:ascii="仿宋" w:hAnsi="仿宋" w:eastAsia="仿宋" w:cs="Times New Roman"/>
          <w:color w:val="auto"/>
          <w:sz w:val="24"/>
          <w:szCs w:val="24"/>
          <w:highlight w:val="none"/>
          <w:u w:val="none"/>
          <w:lang w:eastAsia="zh-CN"/>
        </w:rPr>
        <w:t>将取消其中标资格，并追究法律责任。如</w:t>
      </w:r>
      <w:r>
        <w:rPr>
          <w:rFonts w:hint="eastAsia" w:ascii="仿宋" w:hAnsi="仿宋" w:eastAsia="仿宋" w:cs="Times New Roman"/>
          <w:color w:val="auto"/>
          <w:sz w:val="24"/>
          <w:szCs w:val="24"/>
          <w:highlight w:val="none"/>
          <w:u w:val="none"/>
          <w:lang w:val="en-US" w:eastAsia="zh-CN"/>
        </w:rPr>
        <w:t>乙方</w:t>
      </w:r>
      <w:r>
        <w:rPr>
          <w:rFonts w:hint="eastAsia" w:ascii="仿宋" w:hAnsi="仿宋" w:eastAsia="仿宋" w:cs="Times New Roman"/>
          <w:color w:val="auto"/>
          <w:sz w:val="24"/>
          <w:szCs w:val="24"/>
          <w:highlight w:val="none"/>
          <w:u w:val="none"/>
          <w:lang w:eastAsia="zh-CN"/>
        </w:rPr>
        <w:t>为联合体形式的，由联合体主办方按联合体中标价的10%向</w:t>
      </w:r>
      <w:r>
        <w:rPr>
          <w:rFonts w:hint="eastAsia" w:ascii="仿宋" w:hAnsi="仿宋" w:eastAsia="仿宋" w:cs="Times New Roman"/>
          <w:color w:val="auto"/>
          <w:sz w:val="24"/>
          <w:szCs w:val="24"/>
          <w:highlight w:val="none"/>
          <w:u w:val="none"/>
          <w:lang w:val="en-US" w:eastAsia="zh-CN"/>
        </w:rPr>
        <w:t>甲方</w:t>
      </w:r>
      <w:r>
        <w:rPr>
          <w:rFonts w:hint="eastAsia" w:ascii="仿宋" w:hAnsi="仿宋" w:eastAsia="仿宋" w:cs="Times New Roman"/>
          <w:color w:val="auto"/>
          <w:sz w:val="24"/>
          <w:szCs w:val="24"/>
          <w:highlight w:val="none"/>
          <w:u w:val="none"/>
          <w:lang w:eastAsia="zh-CN"/>
        </w:rPr>
        <w:t>提供履约担保。</w:t>
      </w:r>
    </w:p>
    <w:p w14:paraId="151478BA">
      <w:pPr>
        <w:keepNext w:val="0"/>
        <w:keepLines w:val="0"/>
        <w:pageBreakBefore w:val="0"/>
        <w:widowControl w:val="0"/>
        <w:kinsoku/>
        <w:wordWrap/>
        <w:overflowPunct/>
        <w:topLinePunct w:val="0"/>
        <w:autoSpaceDE/>
        <w:autoSpaceDN/>
        <w:bidi w:val="0"/>
        <w:adjustRightInd/>
        <w:spacing w:line="520" w:lineRule="exact"/>
        <w:ind w:left="0" w:leftChars="0" w:right="0" w:firstLine="480" w:firstLineChars="200"/>
        <w:jc w:val="both"/>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5.5.3</w:t>
      </w:r>
      <w:r>
        <w:rPr>
          <w:rFonts w:hint="eastAsia" w:ascii="仿宋" w:hAnsi="仿宋" w:eastAsia="仿宋" w:cs="仿宋"/>
          <w:color w:val="auto"/>
          <w:sz w:val="24"/>
          <w:szCs w:val="24"/>
          <w:highlight w:val="none"/>
        </w:rPr>
        <w:t>履约担保</w:t>
      </w:r>
      <w:r>
        <w:rPr>
          <w:rFonts w:hint="eastAsia" w:ascii="仿宋" w:hAnsi="仿宋" w:eastAsia="仿宋" w:cs="仿宋"/>
          <w:color w:val="auto"/>
          <w:sz w:val="24"/>
          <w:szCs w:val="24"/>
          <w:highlight w:val="none"/>
          <w:lang w:val="en-US" w:eastAsia="zh-CN"/>
        </w:rPr>
        <w:t>期限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从</w:t>
      </w:r>
      <w:r>
        <w:rPr>
          <w:rFonts w:hint="eastAsia" w:ascii="仿宋" w:hAnsi="仿宋" w:eastAsia="仿宋" w:cs="仿宋"/>
          <w:color w:val="auto"/>
          <w:sz w:val="24"/>
          <w:szCs w:val="24"/>
          <w:highlight w:val="none"/>
          <w:lang w:val="en-US" w:eastAsia="zh-CN"/>
        </w:rPr>
        <w:t>合同签订</w:t>
      </w:r>
      <w:r>
        <w:rPr>
          <w:rFonts w:hint="eastAsia" w:ascii="仿宋" w:hAnsi="仿宋" w:eastAsia="仿宋" w:cs="仿宋"/>
          <w:color w:val="auto"/>
          <w:sz w:val="24"/>
          <w:szCs w:val="24"/>
          <w:highlight w:val="none"/>
        </w:rPr>
        <w:t>之日起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lang w:val="en-US" w:eastAsia="zh-CN"/>
        </w:rPr>
        <w:t>承包人完成合同项下全部义务并依约将合同项下工程/成果文件交付给发包人或发包人指定的第三方（以发包人或发包人指定的第三方出具的书面文件为准）之日起届满90天。</w:t>
      </w:r>
    </w:p>
    <w:p w14:paraId="2445643F">
      <w:pPr>
        <w:keepNext w:val="0"/>
        <w:keepLines w:val="0"/>
        <w:pageBreakBefore w:val="0"/>
        <w:widowControl w:val="0"/>
        <w:kinsoku/>
        <w:wordWrap/>
        <w:overflowPunct/>
        <w:topLinePunct w:val="0"/>
        <w:autoSpaceDE/>
        <w:autoSpaceDN/>
        <w:bidi w:val="0"/>
        <w:adjustRightInd/>
        <w:spacing w:line="520" w:lineRule="exact"/>
        <w:ind w:left="0" w:leftChars="0" w:right="0" w:firstLine="480" w:firstLineChars="200"/>
        <w:jc w:val="both"/>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如承包人提供的是银行保函，</w:t>
      </w:r>
      <w:r>
        <w:rPr>
          <w:rFonts w:hint="eastAsia" w:ascii="仿宋" w:hAnsi="仿宋" w:eastAsia="仿宋" w:cs="仿宋"/>
          <w:color w:val="auto"/>
          <w:sz w:val="24"/>
          <w:szCs w:val="24"/>
          <w:highlight w:val="none"/>
          <w:u w:val="none"/>
          <w:shd w:val="clear" w:color="auto" w:fill="auto"/>
          <w:lang w:eastAsia="zh-CN"/>
        </w:rPr>
        <w:t>在</w:t>
      </w:r>
      <w:r>
        <w:rPr>
          <w:rFonts w:hint="eastAsia" w:ascii="仿宋" w:hAnsi="仿宋" w:eastAsia="仿宋" w:cs="仿宋"/>
          <w:color w:val="auto"/>
          <w:sz w:val="24"/>
          <w:szCs w:val="24"/>
          <w:highlight w:val="none"/>
          <w:lang w:val="en-US" w:eastAsia="zh-CN"/>
        </w:rPr>
        <w:t>银行</w:t>
      </w:r>
      <w:r>
        <w:rPr>
          <w:rFonts w:hint="eastAsia" w:ascii="仿宋" w:hAnsi="仿宋" w:eastAsia="仿宋" w:cs="仿宋"/>
          <w:color w:val="auto"/>
          <w:sz w:val="24"/>
          <w:szCs w:val="24"/>
          <w:highlight w:val="none"/>
          <w:u w:val="none"/>
          <w:shd w:val="clear" w:color="auto" w:fill="auto"/>
          <w:lang w:eastAsia="zh-CN"/>
        </w:rPr>
        <w:t>保函到期前</w:t>
      </w:r>
      <w:r>
        <w:rPr>
          <w:rFonts w:hint="eastAsia" w:ascii="仿宋" w:hAnsi="仿宋" w:eastAsia="仿宋" w:cs="仿宋"/>
          <w:color w:val="auto"/>
          <w:sz w:val="24"/>
          <w:szCs w:val="24"/>
          <w:highlight w:val="none"/>
          <w:u w:val="none"/>
          <w:shd w:val="clear" w:color="auto" w:fill="auto"/>
          <w:lang w:val="en-US" w:eastAsia="zh-CN"/>
        </w:rPr>
        <w:t>15天但合同履行期限尚未届满的</w:t>
      </w:r>
      <w:r>
        <w:rPr>
          <w:rFonts w:hint="eastAsia" w:ascii="仿宋" w:hAnsi="仿宋" w:eastAsia="仿宋" w:cs="仿宋"/>
          <w:color w:val="auto"/>
          <w:sz w:val="24"/>
          <w:szCs w:val="24"/>
          <w:highlight w:val="none"/>
          <w:u w:val="none"/>
          <w:shd w:val="clear" w:color="auto" w:fill="auto"/>
          <w:lang w:eastAsia="zh-CN"/>
        </w:rPr>
        <w:t>，</w:t>
      </w:r>
      <w:r>
        <w:rPr>
          <w:rFonts w:hint="eastAsia" w:ascii="仿宋" w:hAnsi="仿宋" w:eastAsia="仿宋" w:cs="仿宋"/>
          <w:color w:val="auto"/>
          <w:sz w:val="24"/>
          <w:szCs w:val="24"/>
          <w:highlight w:val="none"/>
          <w:u w:val="none"/>
          <w:shd w:val="clear"/>
          <w:lang w:eastAsia="zh-CN"/>
        </w:rPr>
        <w:t>承包人</w:t>
      </w:r>
      <w:r>
        <w:rPr>
          <w:rFonts w:hint="eastAsia" w:ascii="仿宋" w:hAnsi="仿宋" w:eastAsia="仿宋" w:cs="仿宋"/>
          <w:color w:val="auto"/>
          <w:sz w:val="24"/>
          <w:szCs w:val="24"/>
          <w:highlight w:val="none"/>
          <w:u w:val="none"/>
          <w:shd w:val="clear" w:color="auto" w:fill="auto"/>
          <w:lang w:eastAsia="zh-CN"/>
        </w:rPr>
        <w:t>应向发包人提交新的保函以替换即将到期的保函，且新提交的保函的期限</w:t>
      </w:r>
      <w:r>
        <w:rPr>
          <w:rFonts w:hint="eastAsia" w:ascii="仿宋" w:hAnsi="仿宋" w:eastAsia="仿宋" w:cs="仿宋"/>
          <w:color w:val="auto"/>
          <w:sz w:val="24"/>
          <w:szCs w:val="24"/>
          <w:highlight w:val="none"/>
          <w:u w:val="none"/>
          <w:shd w:val="clear" w:color="auto" w:fill="auto"/>
          <w:lang w:val="en-US" w:eastAsia="zh-CN"/>
        </w:rPr>
        <w:t>应可以完全覆盖本合同期限，且</w:t>
      </w:r>
      <w:r>
        <w:rPr>
          <w:rFonts w:hint="eastAsia" w:ascii="仿宋" w:hAnsi="仿宋" w:eastAsia="仿宋" w:cs="仿宋"/>
          <w:color w:val="auto"/>
          <w:sz w:val="24"/>
          <w:szCs w:val="24"/>
          <w:highlight w:val="none"/>
          <w:u w:val="none"/>
          <w:shd w:val="clear" w:color="auto" w:fill="auto"/>
          <w:lang w:eastAsia="zh-CN"/>
        </w:rPr>
        <w:t>延长不得少于6个月。</w:t>
      </w:r>
    </w:p>
    <w:p w14:paraId="4B70BB06">
      <w:pPr>
        <w:keepNext w:val="0"/>
        <w:keepLines w:val="0"/>
        <w:pageBreakBefore w:val="0"/>
        <w:widowControl w:val="0"/>
        <w:kinsoku/>
        <w:wordWrap/>
        <w:overflowPunct/>
        <w:topLinePunct w:val="0"/>
        <w:autoSpaceDE/>
        <w:autoSpaceDN/>
        <w:bidi w:val="0"/>
        <w:adjustRightInd/>
        <w:spacing w:line="520" w:lineRule="exact"/>
        <w:ind w:left="0" w:leftChars="0" w:right="0" w:firstLine="480" w:firstLineChars="200"/>
        <w:jc w:val="both"/>
        <w:textAlignment w:val="auto"/>
        <w:outlineLvl w:val="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合同期满</w:t>
      </w:r>
      <w:r>
        <w:rPr>
          <w:rFonts w:hint="eastAsia" w:ascii="仿宋" w:hAnsi="仿宋" w:eastAsia="仿宋" w:cs="仿宋"/>
          <w:color w:val="auto"/>
          <w:sz w:val="24"/>
          <w:szCs w:val="24"/>
          <w:highlight w:val="none"/>
        </w:rPr>
        <w:t>后，发包人应在收到承包人</w:t>
      </w:r>
      <w:r>
        <w:rPr>
          <w:rFonts w:hint="eastAsia" w:ascii="仿宋" w:hAnsi="仿宋" w:eastAsia="仿宋" w:cs="仿宋"/>
          <w:color w:val="auto"/>
          <w:sz w:val="24"/>
          <w:szCs w:val="24"/>
          <w:highlight w:val="none"/>
          <w:lang w:val="en-US" w:eastAsia="zh-CN"/>
        </w:rPr>
        <w:t>退保</w:t>
      </w:r>
      <w:r>
        <w:rPr>
          <w:rFonts w:hint="eastAsia" w:ascii="仿宋" w:hAnsi="仿宋" w:eastAsia="仿宋" w:cs="仿宋"/>
          <w:color w:val="auto"/>
          <w:sz w:val="24"/>
          <w:szCs w:val="24"/>
          <w:highlight w:val="none"/>
        </w:rPr>
        <w:t>申请后的14 天内</w:t>
      </w:r>
      <w:r>
        <w:rPr>
          <w:rFonts w:hint="eastAsia" w:ascii="仿宋" w:hAnsi="仿宋" w:eastAsia="仿宋" w:cs="仿宋"/>
          <w:color w:val="auto"/>
          <w:sz w:val="24"/>
          <w:szCs w:val="24"/>
          <w:highlight w:val="none"/>
          <w:lang w:val="en-US" w:eastAsia="zh-CN"/>
        </w:rPr>
        <w:t>将银行保函退还给承包人；如承包人是以转账形式提供的履约担保，发包人应无息退还剩余担保款项</w:t>
      </w:r>
      <w:r>
        <w:rPr>
          <w:rFonts w:hint="eastAsia" w:ascii="仿宋" w:hAnsi="仿宋" w:eastAsia="仿宋" w:cs="仿宋"/>
          <w:color w:val="auto"/>
          <w:sz w:val="24"/>
          <w:szCs w:val="24"/>
          <w:highlight w:val="none"/>
        </w:rPr>
        <w:t>给承包人</w:t>
      </w:r>
      <w:r>
        <w:rPr>
          <w:rFonts w:hint="eastAsia" w:ascii="仿宋" w:hAnsi="仿宋" w:eastAsia="仿宋" w:cs="仿宋"/>
          <w:color w:val="auto"/>
          <w:sz w:val="24"/>
          <w:szCs w:val="24"/>
          <w:highlight w:val="none"/>
          <w:lang w:eastAsia="zh-CN"/>
        </w:rPr>
        <w:t>。</w:t>
      </w:r>
    </w:p>
    <w:p w14:paraId="77D8C95B">
      <w:pPr>
        <w:pageBreakBefore w:val="0"/>
        <w:kinsoku/>
        <w:overflowPunct/>
        <w:autoSpaceDE/>
        <w:autoSpaceDN/>
        <w:bidi w:val="0"/>
        <w:spacing w:line="520" w:lineRule="exact"/>
        <w:ind w:left="0" w:leftChars="0" w:right="0" w:firstLine="480" w:firstLineChars="200"/>
        <w:jc w:val="both"/>
        <w:textAlignment w:val="auto"/>
        <w:outlineLvl w:val="2"/>
        <w:rPr>
          <w:rFonts w:hint="eastAsia" w:ascii="仿宋" w:hAnsi="仿宋" w:eastAsia="仿宋" w:cs="仿宋"/>
          <w:color w:val="auto"/>
          <w:sz w:val="24"/>
          <w:szCs w:val="24"/>
          <w:highlight w:val="none"/>
          <w:u w:val="none"/>
          <w:shd w:val="clear" w:color="auto" w:fill="auto"/>
          <w:lang w:eastAsia="zh-CN"/>
        </w:rPr>
      </w:pPr>
      <w:r>
        <w:rPr>
          <w:rFonts w:hint="eastAsia" w:ascii="仿宋" w:hAnsi="仿宋" w:eastAsia="仿宋" w:cs="仿宋"/>
          <w:color w:val="auto"/>
          <w:sz w:val="24"/>
          <w:szCs w:val="24"/>
          <w:highlight w:val="none"/>
          <w:u w:val="none"/>
          <w:shd w:val="clear" w:color="auto" w:fill="auto"/>
          <w:lang w:val="en-US" w:eastAsia="zh-CN"/>
        </w:rPr>
        <w:t>5.5.4承包人</w:t>
      </w:r>
      <w:r>
        <w:rPr>
          <w:rFonts w:hint="eastAsia" w:ascii="仿宋" w:hAnsi="仿宋" w:eastAsia="仿宋" w:cs="仿宋"/>
          <w:color w:val="auto"/>
          <w:sz w:val="24"/>
          <w:szCs w:val="24"/>
          <w:highlight w:val="none"/>
          <w:u w:val="none"/>
          <w:shd w:val="clear" w:color="auto" w:fill="auto"/>
          <w:lang w:eastAsia="zh-CN"/>
        </w:rPr>
        <w:t>提交的履约保函是对本合同约定的</w:t>
      </w:r>
      <w:r>
        <w:rPr>
          <w:rFonts w:hint="eastAsia" w:ascii="仿宋" w:hAnsi="仿宋" w:eastAsia="仿宋" w:cs="仿宋"/>
          <w:color w:val="auto"/>
          <w:sz w:val="24"/>
          <w:szCs w:val="24"/>
          <w:highlight w:val="none"/>
          <w:u w:val="none"/>
          <w:shd w:val="clear" w:color="auto" w:fill="auto"/>
          <w:lang w:val="en-US" w:eastAsia="zh-CN"/>
        </w:rPr>
        <w:t>承包人</w:t>
      </w:r>
      <w:r>
        <w:rPr>
          <w:rFonts w:hint="eastAsia" w:ascii="仿宋" w:hAnsi="仿宋" w:eastAsia="仿宋" w:cs="仿宋"/>
          <w:color w:val="auto"/>
          <w:sz w:val="24"/>
          <w:szCs w:val="24"/>
          <w:highlight w:val="none"/>
          <w:u w:val="none"/>
          <w:shd w:val="clear" w:color="auto" w:fill="auto"/>
          <w:lang w:eastAsia="zh-CN"/>
        </w:rPr>
        <w:t>的全部义务（包括但不限于</w:t>
      </w:r>
      <w:r>
        <w:rPr>
          <w:rFonts w:hint="eastAsia" w:ascii="仿宋" w:hAnsi="仿宋" w:eastAsia="仿宋" w:cs="仿宋"/>
          <w:color w:val="auto"/>
          <w:sz w:val="24"/>
          <w:szCs w:val="24"/>
          <w:highlight w:val="none"/>
          <w:u w:val="none"/>
          <w:shd w:val="clear" w:color="auto" w:fill="auto"/>
          <w:lang w:val="en-US" w:eastAsia="zh-CN"/>
        </w:rPr>
        <w:t>承包人</w:t>
      </w:r>
      <w:r>
        <w:rPr>
          <w:rFonts w:hint="eastAsia" w:ascii="仿宋" w:hAnsi="仿宋" w:eastAsia="仿宋" w:cs="仿宋"/>
          <w:color w:val="auto"/>
          <w:sz w:val="24"/>
          <w:szCs w:val="24"/>
          <w:highlight w:val="none"/>
          <w:u w:val="none"/>
          <w:shd w:val="clear" w:color="auto" w:fill="auto"/>
          <w:lang w:eastAsia="zh-CN"/>
        </w:rPr>
        <w:t>违约后应支付的违约金和赔偿金）的担保，</w:t>
      </w:r>
      <w:r>
        <w:rPr>
          <w:rFonts w:hint="eastAsia" w:ascii="仿宋" w:hAnsi="仿宋" w:eastAsia="仿宋" w:cs="仿宋"/>
          <w:color w:val="auto"/>
          <w:sz w:val="24"/>
          <w:szCs w:val="24"/>
          <w:highlight w:val="none"/>
          <w:u w:val="none"/>
          <w:shd w:val="clear" w:color="auto" w:fill="auto"/>
          <w:lang w:val="en-US" w:eastAsia="zh-CN"/>
        </w:rPr>
        <w:t>承包人</w:t>
      </w:r>
      <w:r>
        <w:rPr>
          <w:rFonts w:hint="eastAsia" w:ascii="仿宋" w:hAnsi="仿宋" w:eastAsia="仿宋" w:cs="仿宋"/>
          <w:color w:val="auto"/>
          <w:sz w:val="24"/>
          <w:szCs w:val="24"/>
          <w:highlight w:val="none"/>
          <w:u w:val="none"/>
          <w:shd w:val="clear" w:color="auto" w:fill="auto"/>
          <w:lang w:eastAsia="zh-CN"/>
        </w:rPr>
        <w:t>的任何一次不履行或不完全履行合同义务的行为，发包人均有权向出函银行提出索赔或启动履约保函的一部分或全部。</w:t>
      </w:r>
    </w:p>
    <w:p w14:paraId="79A5A62B">
      <w:pPr>
        <w:adjustRightInd w:val="0"/>
        <w:snapToGrid w:val="0"/>
        <w:spacing w:before="156" w:beforeLines="50" w:line="460" w:lineRule="exact"/>
        <w:ind w:firstLine="475" w:firstLineChars="198"/>
        <w:rPr>
          <w:rFonts w:hint="eastAsia" w:ascii="仿宋" w:hAnsi="仿宋" w:eastAsia="仿宋" w:cs="Times New Roman"/>
          <w:color w:val="auto"/>
          <w:sz w:val="24"/>
          <w:szCs w:val="24"/>
          <w:highlight w:val="none"/>
          <w:shd w:val="clear"/>
          <w:lang w:val="en-US" w:eastAsia="zh-CN"/>
        </w:rPr>
      </w:pPr>
      <w:r>
        <w:rPr>
          <w:rFonts w:hint="eastAsia" w:ascii="仿宋" w:hAnsi="仿宋" w:eastAsia="仿宋" w:cs="Times New Roman"/>
          <w:color w:val="auto"/>
          <w:sz w:val="24"/>
          <w:szCs w:val="24"/>
          <w:highlight w:val="none"/>
          <w:shd w:val="clear"/>
          <w:lang w:val="en-US" w:eastAsia="zh-CN"/>
        </w:rPr>
        <w:t>发包人扣除违约数额或成功索赔后，承包人必须在发包人规定的时间内补足履约担保金额，确保本合同履行期间有效的履约担保金额始终等于本合同约定的履约担保金额。</w:t>
      </w:r>
    </w:p>
    <w:p w14:paraId="4ED9CFA5">
      <w:pPr>
        <w:pageBreakBefore w:val="0"/>
        <w:kinsoku/>
        <w:overflowPunct/>
        <w:autoSpaceDE/>
        <w:autoSpaceDN/>
        <w:bidi w:val="0"/>
        <w:spacing w:line="520" w:lineRule="exact"/>
        <w:ind w:left="0" w:leftChars="0" w:right="0" w:firstLine="480" w:firstLineChars="200"/>
        <w:jc w:val="both"/>
        <w:textAlignment w:val="auto"/>
        <w:outlineLvl w:val="2"/>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u w:val="none"/>
          <w:shd w:val="clear" w:color="auto" w:fill="auto"/>
          <w:lang w:val="en-US" w:eastAsia="zh-CN"/>
        </w:rPr>
        <w:t>5.5.5如承包人未依本协议要求按时完成续保手续或未能按时补足履约担保金额的，发包人有权选择：</w:t>
      </w:r>
    </w:p>
    <w:p w14:paraId="369F3195">
      <w:pPr>
        <w:pageBreakBefore w:val="0"/>
        <w:kinsoku/>
        <w:overflowPunct/>
        <w:autoSpaceDE/>
        <w:autoSpaceDN/>
        <w:bidi w:val="0"/>
        <w:spacing w:line="520" w:lineRule="exact"/>
        <w:ind w:left="0" w:leftChars="0" w:right="0" w:firstLine="480" w:firstLineChars="200"/>
        <w:jc w:val="both"/>
        <w:textAlignment w:val="auto"/>
        <w:outlineLvl w:val="2"/>
        <w:rPr>
          <w:rFonts w:hint="eastAsia" w:ascii="仿宋" w:hAnsi="仿宋" w:eastAsia="仿宋" w:cs="仿宋"/>
          <w:color w:val="auto"/>
          <w:sz w:val="24"/>
          <w:szCs w:val="24"/>
          <w:highlight w:val="none"/>
          <w:u w:val="none"/>
          <w:shd w:val="clear" w:color="auto" w:fill="auto"/>
          <w:lang w:eastAsia="zh-CN"/>
        </w:rPr>
      </w:pPr>
      <w:r>
        <w:rPr>
          <w:rFonts w:hint="eastAsia" w:ascii="仿宋" w:hAnsi="仿宋" w:eastAsia="仿宋" w:cs="仿宋"/>
          <w:color w:val="auto"/>
          <w:sz w:val="24"/>
          <w:szCs w:val="24"/>
          <w:highlight w:val="none"/>
          <w:u w:val="none"/>
          <w:shd w:val="clear" w:color="auto" w:fill="auto"/>
          <w:lang w:val="en-US" w:eastAsia="zh-CN"/>
        </w:rPr>
        <w:t>①</w:t>
      </w:r>
      <w:r>
        <w:rPr>
          <w:rFonts w:hint="eastAsia" w:ascii="仿宋" w:hAnsi="仿宋" w:eastAsia="仿宋" w:cs="仿宋"/>
          <w:color w:val="auto"/>
          <w:sz w:val="24"/>
          <w:szCs w:val="24"/>
          <w:highlight w:val="none"/>
          <w:u w:val="none"/>
          <w:shd w:val="clear" w:color="auto" w:fill="auto"/>
          <w:lang w:eastAsia="zh-CN"/>
        </w:rPr>
        <w:t>单方解除本合同并要求承包人按本合同暂定总价的20%支付违约金，并追究法律责任。</w:t>
      </w:r>
    </w:p>
    <w:p w14:paraId="54C9752C">
      <w:pPr>
        <w:pageBreakBefore w:val="0"/>
        <w:kinsoku/>
        <w:overflowPunct/>
        <w:autoSpaceDE/>
        <w:autoSpaceDN/>
        <w:bidi w:val="0"/>
        <w:spacing w:line="520" w:lineRule="exact"/>
        <w:ind w:left="0" w:leftChars="0" w:right="0" w:firstLine="480" w:firstLineChars="200"/>
        <w:jc w:val="both"/>
        <w:textAlignment w:val="auto"/>
        <w:outlineLvl w:val="2"/>
        <w:rPr>
          <w:rFonts w:hint="default"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u w:val="none"/>
          <w:shd w:val="clear" w:color="auto" w:fill="auto"/>
          <w:lang w:val="en-US" w:eastAsia="zh-CN"/>
        </w:rPr>
        <w:t>②不解除合同，暂停支付合同款项，直至承包人按本合同及发包人的要求开具合法有效的履约保函。</w:t>
      </w:r>
    </w:p>
    <w:p w14:paraId="518CEA43">
      <w:pPr>
        <w:pageBreakBefore w:val="0"/>
        <w:kinsoku/>
        <w:overflowPunct/>
        <w:autoSpaceDE/>
        <w:autoSpaceDN/>
        <w:bidi w:val="0"/>
        <w:spacing w:line="520" w:lineRule="exact"/>
        <w:ind w:left="0" w:leftChars="0" w:right="0" w:firstLine="480" w:firstLineChars="200"/>
        <w:jc w:val="both"/>
        <w:textAlignment w:val="auto"/>
        <w:outlineLvl w:val="2"/>
        <w:rPr>
          <w:rFonts w:hint="eastAsia" w:ascii="仿宋" w:hAnsi="仿宋" w:eastAsia="仿宋" w:cs="仿宋"/>
          <w:color w:val="auto"/>
          <w:sz w:val="24"/>
          <w:szCs w:val="24"/>
          <w:highlight w:val="none"/>
          <w:u w:val="none"/>
          <w:shd w:val="clear" w:color="auto" w:fill="auto"/>
          <w:lang w:eastAsia="zh-CN"/>
        </w:rPr>
      </w:pPr>
      <w:r>
        <w:rPr>
          <w:rFonts w:hint="eastAsia" w:ascii="仿宋" w:hAnsi="仿宋" w:eastAsia="仿宋" w:cs="仿宋"/>
          <w:color w:val="auto"/>
          <w:sz w:val="24"/>
          <w:szCs w:val="24"/>
          <w:highlight w:val="none"/>
          <w:u w:val="none"/>
          <w:shd w:val="clear" w:color="auto" w:fill="auto"/>
          <w:lang w:val="en-US" w:eastAsia="zh-CN"/>
        </w:rPr>
        <w:t>③不解除合同，</w:t>
      </w:r>
      <w:r>
        <w:rPr>
          <w:rFonts w:hint="eastAsia" w:ascii="仿宋" w:hAnsi="仿宋" w:eastAsia="仿宋" w:cs="仿宋"/>
          <w:color w:val="auto"/>
          <w:sz w:val="24"/>
          <w:szCs w:val="24"/>
          <w:highlight w:val="none"/>
          <w:u w:val="none"/>
          <w:shd w:val="clear" w:color="auto" w:fill="auto"/>
          <w:lang w:eastAsia="zh-CN"/>
        </w:rPr>
        <w:t>发包人有权从服务费中等额扣除与履约担保金额一致的服务费，待本工程服务期届满3个月之日起15个工作日内一次性无息退还给承包人。</w:t>
      </w:r>
    </w:p>
    <w:p w14:paraId="662E82C7">
      <w:pPr>
        <w:pageBreakBefore w:val="0"/>
        <w:kinsoku/>
        <w:overflowPunct/>
        <w:autoSpaceDE/>
        <w:autoSpaceDN/>
        <w:bidi w:val="0"/>
        <w:spacing w:line="520" w:lineRule="exact"/>
        <w:ind w:left="0" w:leftChars="0" w:right="0" w:firstLine="480" w:firstLineChars="200"/>
        <w:jc w:val="both"/>
        <w:textAlignment w:val="auto"/>
        <w:outlineLvl w:val="2"/>
        <w:rPr>
          <w:rFonts w:hint="eastAsia" w:ascii="仿宋" w:hAnsi="仿宋" w:eastAsia="仿宋" w:cs="仿宋"/>
          <w:color w:val="auto"/>
          <w:sz w:val="24"/>
          <w:szCs w:val="24"/>
          <w:highlight w:val="none"/>
          <w:u w:val="none"/>
          <w:shd w:val="clear" w:color="auto" w:fill="auto"/>
          <w:lang w:eastAsia="zh-CN"/>
        </w:rPr>
      </w:pPr>
      <w:r>
        <w:rPr>
          <w:rFonts w:hint="eastAsia" w:ascii="仿宋" w:hAnsi="仿宋" w:eastAsia="仿宋" w:cs="仿宋"/>
          <w:color w:val="auto"/>
          <w:sz w:val="24"/>
          <w:szCs w:val="24"/>
          <w:highlight w:val="none"/>
          <w:u w:val="none"/>
          <w:shd w:val="clear" w:color="auto" w:fill="auto"/>
          <w:lang w:val="en-US" w:eastAsia="zh-CN"/>
        </w:rPr>
        <w:t>如发包人选择前述第②或者第③项的，</w:t>
      </w:r>
      <w:r>
        <w:rPr>
          <w:rFonts w:hint="eastAsia" w:ascii="仿宋" w:hAnsi="仿宋" w:eastAsia="仿宋" w:cs="仿宋"/>
          <w:color w:val="auto"/>
          <w:sz w:val="24"/>
          <w:szCs w:val="24"/>
          <w:highlight w:val="none"/>
          <w:u w:val="none"/>
          <w:shd w:val="clear" w:color="auto" w:fill="auto"/>
          <w:lang w:eastAsia="zh-CN"/>
        </w:rPr>
        <w:t>承包人</w:t>
      </w:r>
      <w:r>
        <w:rPr>
          <w:rFonts w:hint="eastAsia" w:ascii="仿宋" w:hAnsi="仿宋" w:eastAsia="仿宋" w:cs="仿宋"/>
          <w:color w:val="auto"/>
          <w:sz w:val="24"/>
          <w:szCs w:val="24"/>
          <w:highlight w:val="none"/>
          <w:u w:val="none"/>
          <w:shd w:val="clear" w:color="auto" w:fill="auto"/>
          <w:lang w:val="en-US" w:eastAsia="zh-CN"/>
        </w:rPr>
        <w:t>除需</w:t>
      </w:r>
      <w:r>
        <w:rPr>
          <w:rFonts w:hint="eastAsia" w:ascii="仿宋" w:hAnsi="仿宋" w:eastAsia="仿宋" w:cs="仿宋"/>
          <w:color w:val="auto"/>
          <w:sz w:val="24"/>
          <w:szCs w:val="24"/>
          <w:highlight w:val="none"/>
          <w:u w:val="none"/>
          <w:shd w:val="clear" w:color="auto" w:fill="auto"/>
          <w:lang w:eastAsia="zh-CN"/>
        </w:rPr>
        <w:t>按前述要求</w:t>
      </w:r>
      <w:r>
        <w:rPr>
          <w:rFonts w:hint="eastAsia" w:ascii="仿宋" w:hAnsi="仿宋" w:eastAsia="仿宋" w:cs="仿宋"/>
          <w:color w:val="auto"/>
          <w:sz w:val="24"/>
          <w:szCs w:val="24"/>
          <w:highlight w:val="none"/>
          <w:u w:val="none"/>
          <w:shd w:val="clear" w:color="auto" w:fill="auto"/>
          <w:lang w:val="en-US" w:eastAsia="zh-CN"/>
        </w:rPr>
        <w:t>提供</w:t>
      </w:r>
      <w:r>
        <w:rPr>
          <w:rFonts w:hint="eastAsia" w:ascii="仿宋" w:hAnsi="仿宋" w:eastAsia="仿宋" w:cs="仿宋"/>
          <w:color w:val="auto"/>
          <w:sz w:val="24"/>
          <w:szCs w:val="24"/>
          <w:highlight w:val="none"/>
          <w:u w:val="none"/>
          <w:shd w:val="clear" w:color="auto" w:fill="auto"/>
          <w:lang w:eastAsia="zh-CN"/>
        </w:rPr>
        <w:t>履约</w:t>
      </w:r>
      <w:r>
        <w:rPr>
          <w:rFonts w:hint="eastAsia" w:ascii="仿宋" w:hAnsi="仿宋" w:eastAsia="仿宋" w:cs="仿宋"/>
          <w:color w:val="auto"/>
          <w:sz w:val="24"/>
          <w:szCs w:val="24"/>
          <w:highlight w:val="none"/>
          <w:u w:val="none"/>
          <w:shd w:val="clear" w:color="auto" w:fill="auto"/>
          <w:lang w:val="en-US" w:eastAsia="zh-CN"/>
        </w:rPr>
        <w:t>担保</w:t>
      </w:r>
      <w:r>
        <w:rPr>
          <w:rFonts w:hint="eastAsia" w:ascii="仿宋" w:hAnsi="仿宋" w:eastAsia="仿宋" w:cs="仿宋"/>
          <w:color w:val="auto"/>
          <w:sz w:val="24"/>
          <w:szCs w:val="24"/>
          <w:highlight w:val="none"/>
          <w:u w:val="none"/>
          <w:shd w:val="clear" w:color="auto" w:fill="auto"/>
          <w:lang w:eastAsia="zh-CN"/>
        </w:rPr>
        <w:t>，</w:t>
      </w:r>
      <w:r>
        <w:rPr>
          <w:rFonts w:hint="eastAsia" w:ascii="仿宋" w:hAnsi="仿宋" w:eastAsia="仿宋" w:cs="仿宋"/>
          <w:color w:val="auto"/>
          <w:sz w:val="24"/>
          <w:szCs w:val="24"/>
          <w:highlight w:val="none"/>
          <w:u w:val="none"/>
          <w:shd w:val="clear" w:color="auto" w:fill="auto"/>
          <w:lang w:val="en-US" w:eastAsia="zh-CN"/>
        </w:rPr>
        <w:t>还</w:t>
      </w:r>
      <w:r>
        <w:rPr>
          <w:rFonts w:hint="eastAsia" w:ascii="仿宋" w:hAnsi="仿宋" w:eastAsia="仿宋" w:cs="仿宋"/>
          <w:color w:val="auto"/>
          <w:sz w:val="24"/>
          <w:szCs w:val="24"/>
          <w:highlight w:val="none"/>
          <w:u w:val="none"/>
          <w:shd w:val="clear" w:color="auto" w:fill="auto"/>
          <w:lang w:eastAsia="zh-CN"/>
        </w:rPr>
        <w:t>需要按照合同暂定总价的2%支付违约金。</w:t>
      </w:r>
    </w:p>
    <w:p w14:paraId="651B4700">
      <w:pPr>
        <w:keepNext/>
        <w:keepLines/>
        <w:spacing w:before="260" w:after="260" w:line="460" w:lineRule="exact"/>
        <w:outlineLvl w:val="2"/>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lang w:val="en-US" w:eastAsia="zh-CN"/>
        </w:rPr>
        <w:t>5.6</w:t>
      </w:r>
      <w:r>
        <w:rPr>
          <w:rFonts w:hint="eastAsia" w:ascii="仿宋" w:hAnsi="仿宋" w:eastAsia="仿宋" w:cs="Times New Roman"/>
          <w:b/>
          <w:bCs/>
          <w:color w:val="auto"/>
          <w:sz w:val="24"/>
          <w:szCs w:val="24"/>
          <w:highlight w:val="none"/>
        </w:rPr>
        <w:t>开票信息</w:t>
      </w:r>
    </w:p>
    <w:tbl>
      <w:tblPr>
        <w:tblStyle w:val="13"/>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38"/>
        <w:gridCol w:w="6633"/>
      </w:tblGrid>
      <w:tr w14:paraId="6DEF7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7" w:hRule="atLeast"/>
        </w:trPr>
        <w:tc>
          <w:tcPr>
            <w:tcW w:w="1535" w:type="pct"/>
            <w:tcBorders>
              <w:top w:val="single" w:color="000000" w:sz="4" w:space="0"/>
              <w:left w:val="single" w:color="000000" w:sz="4" w:space="0"/>
              <w:bottom w:val="single" w:color="000000" w:sz="4" w:space="0"/>
              <w:right w:val="single" w:color="000000" w:sz="4" w:space="0"/>
            </w:tcBorders>
            <w:vAlign w:val="center"/>
          </w:tcPr>
          <w:p w14:paraId="48535CEF">
            <w:pPr>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公司名称</w:t>
            </w:r>
          </w:p>
        </w:tc>
        <w:tc>
          <w:tcPr>
            <w:tcW w:w="3465" w:type="pct"/>
            <w:tcBorders>
              <w:top w:val="single" w:color="000000" w:sz="4" w:space="0"/>
              <w:left w:val="single" w:color="000000" w:sz="4" w:space="0"/>
              <w:bottom w:val="single" w:color="000000" w:sz="4" w:space="0"/>
              <w:right w:val="single" w:color="000000" w:sz="4" w:space="0"/>
            </w:tcBorders>
            <w:vAlign w:val="center"/>
          </w:tcPr>
          <w:p w14:paraId="575C15A3">
            <w:pPr>
              <w:spacing w:line="360" w:lineRule="auto"/>
              <w:jc w:val="left"/>
              <w:rPr>
                <w:rFonts w:ascii="宋体" w:hAnsi="宋体" w:eastAsia="宋体" w:cs="Times New Roman"/>
                <w:color w:val="auto"/>
                <w:sz w:val="24"/>
                <w:szCs w:val="24"/>
                <w:highlight w:val="none"/>
              </w:rPr>
            </w:pPr>
          </w:p>
        </w:tc>
      </w:tr>
      <w:tr w14:paraId="7347F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535" w:type="pct"/>
            <w:tcBorders>
              <w:top w:val="single" w:color="000000" w:sz="4" w:space="0"/>
              <w:left w:val="single" w:color="000000" w:sz="4" w:space="0"/>
              <w:bottom w:val="single" w:color="000000" w:sz="4" w:space="0"/>
              <w:right w:val="single" w:color="000000" w:sz="4" w:space="0"/>
            </w:tcBorders>
            <w:vAlign w:val="center"/>
          </w:tcPr>
          <w:p w14:paraId="10A36E7C">
            <w:pPr>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税号</w:t>
            </w:r>
          </w:p>
        </w:tc>
        <w:tc>
          <w:tcPr>
            <w:tcW w:w="3465" w:type="pct"/>
            <w:tcBorders>
              <w:top w:val="single" w:color="000000" w:sz="4" w:space="0"/>
              <w:left w:val="single" w:color="000000" w:sz="4" w:space="0"/>
              <w:bottom w:val="single" w:color="000000" w:sz="4" w:space="0"/>
              <w:right w:val="single" w:color="000000" w:sz="4" w:space="0"/>
            </w:tcBorders>
            <w:vAlign w:val="center"/>
          </w:tcPr>
          <w:p w14:paraId="2CDAADC4">
            <w:pPr>
              <w:spacing w:line="360" w:lineRule="auto"/>
              <w:jc w:val="left"/>
              <w:rPr>
                <w:rFonts w:ascii="宋体" w:hAnsi="宋体" w:eastAsia="宋体" w:cs="Times New Roman"/>
                <w:color w:val="auto"/>
                <w:sz w:val="24"/>
                <w:szCs w:val="24"/>
                <w:highlight w:val="none"/>
              </w:rPr>
            </w:pPr>
          </w:p>
        </w:tc>
      </w:tr>
      <w:tr w14:paraId="3952F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535" w:type="pct"/>
            <w:tcBorders>
              <w:top w:val="single" w:color="000000" w:sz="4" w:space="0"/>
              <w:left w:val="single" w:color="000000" w:sz="4" w:space="0"/>
              <w:bottom w:val="single" w:color="000000" w:sz="4" w:space="0"/>
              <w:right w:val="single" w:color="000000" w:sz="4" w:space="0"/>
            </w:tcBorders>
            <w:vAlign w:val="center"/>
          </w:tcPr>
          <w:p w14:paraId="16B841FC">
            <w:pPr>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地址</w:t>
            </w:r>
          </w:p>
        </w:tc>
        <w:tc>
          <w:tcPr>
            <w:tcW w:w="3465" w:type="pct"/>
            <w:tcBorders>
              <w:top w:val="single" w:color="000000" w:sz="4" w:space="0"/>
              <w:left w:val="single" w:color="000000" w:sz="4" w:space="0"/>
              <w:bottom w:val="single" w:color="000000" w:sz="4" w:space="0"/>
              <w:right w:val="single" w:color="000000" w:sz="4" w:space="0"/>
            </w:tcBorders>
            <w:vAlign w:val="center"/>
          </w:tcPr>
          <w:p w14:paraId="43321BF8">
            <w:pPr>
              <w:spacing w:line="360" w:lineRule="auto"/>
              <w:jc w:val="left"/>
              <w:rPr>
                <w:rFonts w:ascii="宋体" w:hAnsi="宋体" w:eastAsia="宋体" w:cs="Times New Roman"/>
                <w:color w:val="auto"/>
                <w:sz w:val="24"/>
                <w:szCs w:val="24"/>
                <w:highlight w:val="none"/>
              </w:rPr>
            </w:pPr>
          </w:p>
        </w:tc>
      </w:tr>
      <w:tr w14:paraId="15CDE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535" w:type="pct"/>
            <w:tcBorders>
              <w:top w:val="single" w:color="000000" w:sz="4" w:space="0"/>
              <w:left w:val="single" w:color="000000" w:sz="4" w:space="0"/>
              <w:bottom w:val="single" w:color="000000" w:sz="4" w:space="0"/>
              <w:right w:val="single" w:color="000000" w:sz="4" w:space="0"/>
            </w:tcBorders>
            <w:vAlign w:val="center"/>
          </w:tcPr>
          <w:p w14:paraId="2A45B1F9">
            <w:pPr>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电话</w:t>
            </w:r>
          </w:p>
        </w:tc>
        <w:tc>
          <w:tcPr>
            <w:tcW w:w="3465" w:type="pct"/>
            <w:tcBorders>
              <w:top w:val="single" w:color="000000" w:sz="4" w:space="0"/>
              <w:left w:val="single" w:color="000000" w:sz="4" w:space="0"/>
              <w:bottom w:val="single" w:color="000000" w:sz="4" w:space="0"/>
              <w:right w:val="single" w:color="000000" w:sz="4" w:space="0"/>
            </w:tcBorders>
            <w:vAlign w:val="center"/>
          </w:tcPr>
          <w:p w14:paraId="6157B0FE">
            <w:pPr>
              <w:spacing w:line="360" w:lineRule="auto"/>
              <w:jc w:val="left"/>
              <w:rPr>
                <w:rFonts w:ascii="宋体" w:hAnsi="宋体" w:eastAsia="宋体" w:cs="Times New Roman"/>
                <w:color w:val="auto"/>
                <w:sz w:val="24"/>
                <w:szCs w:val="24"/>
                <w:highlight w:val="none"/>
              </w:rPr>
            </w:pPr>
          </w:p>
        </w:tc>
      </w:tr>
      <w:tr w14:paraId="35441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535" w:type="pct"/>
            <w:tcBorders>
              <w:top w:val="single" w:color="000000" w:sz="4" w:space="0"/>
              <w:left w:val="single" w:color="000000" w:sz="4" w:space="0"/>
              <w:bottom w:val="single" w:color="000000" w:sz="4" w:space="0"/>
              <w:right w:val="single" w:color="000000" w:sz="4" w:space="0"/>
            </w:tcBorders>
            <w:vAlign w:val="center"/>
          </w:tcPr>
          <w:p w14:paraId="4729F9A1">
            <w:pPr>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开户银行</w:t>
            </w:r>
          </w:p>
        </w:tc>
        <w:tc>
          <w:tcPr>
            <w:tcW w:w="3465" w:type="pct"/>
            <w:tcBorders>
              <w:top w:val="single" w:color="000000" w:sz="4" w:space="0"/>
              <w:left w:val="single" w:color="000000" w:sz="4" w:space="0"/>
              <w:bottom w:val="single" w:color="000000" w:sz="4" w:space="0"/>
              <w:right w:val="single" w:color="000000" w:sz="4" w:space="0"/>
            </w:tcBorders>
            <w:vAlign w:val="center"/>
          </w:tcPr>
          <w:p w14:paraId="207B3775">
            <w:pPr>
              <w:spacing w:line="360" w:lineRule="auto"/>
              <w:jc w:val="left"/>
              <w:rPr>
                <w:rFonts w:ascii="宋体" w:hAnsi="宋体" w:eastAsia="宋体" w:cs="Times New Roman"/>
                <w:color w:val="auto"/>
                <w:sz w:val="24"/>
                <w:szCs w:val="24"/>
                <w:highlight w:val="none"/>
              </w:rPr>
            </w:pPr>
          </w:p>
        </w:tc>
      </w:tr>
      <w:tr w14:paraId="3EFFE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535" w:type="pct"/>
            <w:tcBorders>
              <w:top w:val="single" w:color="000000" w:sz="4" w:space="0"/>
              <w:left w:val="single" w:color="000000" w:sz="4" w:space="0"/>
              <w:bottom w:val="single" w:color="000000" w:sz="4" w:space="0"/>
              <w:right w:val="single" w:color="000000" w:sz="4" w:space="0"/>
            </w:tcBorders>
            <w:vAlign w:val="center"/>
          </w:tcPr>
          <w:p w14:paraId="7AE08AFA">
            <w:pPr>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银行账号</w:t>
            </w:r>
          </w:p>
        </w:tc>
        <w:tc>
          <w:tcPr>
            <w:tcW w:w="3465" w:type="pct"/>
            <w:tcBorders>
              <w:top w:val="single" w:color="000000" w:sz="4" w:space="0"/>
              <w:left w:val="single" w:color="000000" w:sz="4" w:space="0"/>
              <w:bottom w:val="single" w:color="000000" w:sz="4" w:space="0"/>
              <w:right w:val="single" w:color="000000" w:sz="4" w:space="0"/>
            </w:tcBorders>
            <w:vAlign w:val="center"/>
          </w:tcPr>
          <w:p w14:paraId="24F0E18E">
            <w:pPr>
              <w:spacing w:line="360" w:lineRule="auto"/>
              <w:jc w:val="left"/>
              <w:rPr>
                <w:rFonts w:ascii="宋体" w:hAnsi="宋体" w:eastAsia="宋体" w:cs="Times New Roman"/>
                <w:color w:val="auto"/>
                <w:sz w:val="24"/>
                <w:szCs w:val="24"/>
                <w:highlight w:val="none"/>
              </w:rPr>
            </w:pPr>
          </w:p>
        </w:tc>
      </w:tr>
    </w:tbl>
    <w:p w14:paraId="04FD3CE4">
      <w:pPr>
        <w:rPr>
          <w:rFonts w:ascii="Calibri" w:hAnsi="Calibri" w:eastAsia="宋体" w:cs="Times New Roman"/>
          <w:color w:val="auto"/>
          <w:szCs w:val="24"/>
          <w:highlight w:val="none"/>
        </w:rPr>
      </w:pPr>
    </w:p>
    <w:p w14:paraId="4B94E41A">
      <w:pPr>
        <w:keepNext/>
        <w:keepLines/>
        <w:spacing w:before="260" w:after="260" w:line="460" w:lineRule="exact"/>
        <w:outlineLvl w:val="2"/>
        <w:rPr>
          <w:rFonts w:hint="eastAsia" w:ascii="仿宋" w:hAnsi="仿宋" w:eastAsia="仿宋" w:cs="Times New Roman"/>
          <w:b/>
          <w:bCs/>
          <w:color w:val="auto"/>
          <w:sz w:val="24"/>
          <w:szCs w:val="24"/>
          <w:highlight w:val="none"/>
          <w:lang w:val="en-US" w:eastAsia="zh-CN"/>
        </w:rPr>
      </w:pPr>
      <w:r>
        <w:rPr>
          <w:rFonts w:hint="eastAsia" w:ascii="仿宋" w:hAnsi="仿宋" w:eastAsia="仿宋" w:cs="Times New Roman"/>
          <w:b/>
          <w:bCs/>
          <w:color w:val="auto"/>
          <w:sz w:val="24"/>
          <w:szCs w:val="24"/>
          <w:highlight w:val="none"/>
        </w:rPr>
        <w:t>5.</w:t>
      </w:r>
      <w:r>
        <w:rPr>
          <w:rFonts w:hint="eastAsia" w:ascii="仿宋" w:hAnsi="仿宋" w:eastAsia="仿宋" w:cs="Times New Roman"/>
          <w:b/>
          <w:bCs/>
          <w:color w:val="auto"/>
          <w:sz w:val="24"/>
          <w:szCs w:val="24"/>
          <w:highlight w:val="none"/>
          <w:lang w:val="en-US" w:eastAsia="zh-CN"/>
        </w:rPr>
        <w:t>7支付方式：甲方有权通过银行承兑汇票、商业承兑汇票或银行账户转账方式支付。</w:t>
      </w:r>
    </w:p>
    <w:p w14:paraId="35A72ECB">
      <w:pPr>
        <w:keepNext/>
        <w:keepLines/>
        <w:spacing w:before="260" w:after="260" w:line="460" w:lineRule="exact"/>
        <w:outlineLvl w:val="2"/>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乙方接受汇款的基本账户信息如下：</w:t>
      </w:r>
    </w:p>
    <w:p w14:paraId="5457C893">
      <w:pPr>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开户名称：</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 xml:space="preserve">                         </w:t>
      </w:r>
      <w:r>
        <w:rPr>
          <w:rFonts w:hint="eastAsia" w:ascii="仿宋" w:hAnsi="仿宋" w:eastAsia="仿宋" w:cs="Times New Roman"/>
          <w:color w:val="auto"/>
          <w:sz w:val="24"/>
          <w:szCs w:val="24"/>
          <w:highlight w:val="none"/>
        </w:rPr>
        <w:tab/>
      </w:r>
    </w:p>
    <w:p w14:paraId="41B69A80">
      <w:pPr>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开户银行：</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 xml:space="preserve">                         </w:t>
      </w:r>
      <w:r>
        <w:rPr>
          <w:rFonts w:hint="eastAsia" w:ascii="仿宋" w:hAnsi="仿宋" w:eastAsia="仿宋" w:cs="Times New Roman"/>
          <w:color w:val="auto"/>
          <w:sz w:val="24"/>
          <w:szCs w:val="24"/>
          <w:highlight w:val="none"/>
        </w:rPr>
        <w:tab/>
      </w:r>
    </w:p>
    <w:p w14:paraId="67FD1134">
      <w:pPr>
        <w:spacing w:line="360" w:lineRule="auto"/>
        <w:rPr>
          <w:rFonts w:ascii="Calibri" w:hAnsi="Calibri" w:eastAsia="宋体" w:cs="Times New Roman"/>
          <w:color w:val="auto"/>
          <w:szCs w:val="24"/>
          <w:highlight w:val="none"/>
        </w:rPr>
      </w:pPr>
      <w:r>
        <w:rPr>
          <w:rFonts w:hint="eastAsia" w:ascii="仿宋" w:hAnsi="仿宋" w:eastAsia="仿宋" w:cs="Times New Roman"/>
          <w:color w:val="auto"/>
          <w:sz w:val="24"/>
          <w:szCs w:val="24"/>
          <w:highlight w:val="none"/>
        </w:rPr>
        <w:t>银行账号：</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 xml:space="preserve">                         </w:t>
      </w:r>
    </w:p>
    <w:bookmarkEnd w:id="59"/>
    <w:p w14:paraId="47B2110A">
      <w:pPr>
        <w:keepNext/>
        <w:keepLines/>
        <w:spacing w:before="260" w:after="260" w:line="460" w:lineRule="exact"/>
        <w:outlineLvl w:val="1"/>
        <w:rPr>
          <w:rFonts w:ascii="仿宋" w:hAnsi="仿宋" w:eastAsia="仿宋" w:cs="Times New Roman"/>
          <w:b/>
          <w:bCs/>
          <w:color w:val="auto"/>
          <w:kern w:val="0"/>
          <w:sz w:val="24"/>
          <w:szCs w:val="24"/>
          <w:highlight w:val="none"/>
        </w:rPr>
      </w:pPr>
      <w:bookmarkStart w:id="60" w:name="_Toc469384423"/>
      <w:r>
        <w:rPr>
          <w:rFonts w:hint="eastAsia" w:ascii="仿宋" w:hAnsi="仿宋" w:eastAsia="仿宋" w:cs="Times New Roman"/>
          <w:b/>
          <w:bCs/>
          <w:color w:val="auto"/>
          <w:sz w:val="24"/>
          <w:szCs w:val="24"/>
          <w:highlight w:val="none"/>
          <w:lang w:val="en-US" w:eastAsia="zh-CN"/>
        </w:rPr>
        <w:t>7</w:t>
      </w:r>
      <w:r>
        <w:rPr>
          <w:rFonts w:hint="eastAsia" w:ascii="仿宋" w:hAnsi="仿宋" w:eastAsia="仿宋" w:cs="Times New Roman"/>
          <w:b/>
          <w:bCs/>
          <w:color w:val="auto"/>
          <w:kern w:val="0"/>
          <w:sz w:val="24"/>
          <w:szCs w:val="24"/>
          <w:highlight w:val="none"/>
        </w:rPr>
        <w:t>.争议解决</w:t>
      </w:r>
      <w:bookmarkEnd w:id="60"/>
    </w:p>
    <w:p w14:paraId="4EA2174C">
      <w:pPr>
        <w:keepNext/>
        <w:keepLines/>
        <w:spacing w:before="260" w:after="260" w:line="460" w:lineRule="exact"/>
        <w:outlineLvl w:val="2"/>
        <w:rPr>
          <w:rFonts w:ascii="仿宋" w:hAnsi="仿宋" w:eastAsia="仿宋" w:cs="Times New Roman"/>
          <w:b/>
          <w:bCs/>
          <w:color w:val="auto"/>
          <w:sz w:val="24"/>
          <w:szCs w:val="24"/>
          <w:highlight w:val="none"/>
        </w:rPr>
      </w:pPr>
      <w:bookmarkStart w:id="61" w:name="_Toc469384424"/>
      <w:r>
        <w:rPr>
          <w:rFonts w:hint="eastAsia" w:ascii="仿宋" w:hAnsi="仿宋" w:eastAsia="仿宋" w:cs="Times New Roman"/>
          <w:b/>
          <w:bCs/>
          <w:color w:val="auto"/>
          <w:sz w:val="24"/>
          <w:szCs w:val="24"/>
          <w:highlight w:val="none"/>
          <w:lang w:val="en-US" w:eastAsia="zh-CN"/>
        </w:rPr>
        <w:t>7</w:t>
      </w:r>
      <w:r>
        <w:rPr>
          <w:rFonts w:hint="eastAsia" w:ascii="仿宋" w:hAnsi="仿宋" w:eastAsia="仿宋" w:cs="Times New Roman"/>
          <w:b/>
          <w:bCs/>
          <w:color w:val="auto"/>
          <w:sz w:val="24"/>
          <w:szCs w:val="24"/>
          <w:highlight w:val="none"/>
        </w:rPr>
        <w:t>.</w:t>
      </w:r>
      <w:r>
        <w:rPr>
          <w:rFonts w:hint="eastAsia" w:ascii="仿宋" w:hAnsi="仿宋" w:eastAsia="仿宋" w:cs="Times New Roman"/>
          <w:b/>
          <w:bCs/>
          <w:color w:val="auto"/>
          <w:sz w:val="24"/>
          <w:szCs w:val="24"/>
          <w:highlight w:val="none"/>
          <w:lang w:val="en-US" w:eastAsia="zh-CN"/>
        </w:rPr>
        <w:t>2</w:t>
      </w:r>
      <w:r>
        <w:rPr>
          <w:rFonts w:hint="eastAsia" w:ascii="仿宋" w:hAnsi="仿宋" w:eastAsia="仿宋" w:cs="Times New Roman"/>
          <w:b/>
          <w:bCs/>
          <w:color w:val="auto"/>
          <w:sz w:val="24"/>
          <w:szCs w:val="24"/>
          <w:highlight w:val="none"/>
        </w:rPr>
        <w:t>仲裁或诉讼</w:t>
      </w:r>
      <w:bookmarkEnd w:id="61"/>
    </w:p>
    <w:p w14:paraId="764F9B62">
      <w:pPr>
        <w:spacing w:line="460" w:lineRule="exact"/>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合同争议的最终解决方式为下列第</w:t>
      </w:r>
      <w:r>
        <w:rPr>
          <w:rFonts w:hint="eastAsia" w:ascii="仿宋" w:hAnsi="仿宋" w:eastAsia="仿宋" w:cs="Times New Roman"/>
          <w:color w:val="auto"/>
          <w:sz w:val="24"/>
          <w:szCs w:val="24"/>
          <w:highlight w:val="none"/>
          <w:u w:val="single"/>
        </w:rPr>
        <w:t xml:space="preserve"> 2</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种方式：</w:t>
      </w:r>
    </w:p>
    <w:p w14:paraId="4438A5A3">
      <w:pPr>
        <w:spacing w:line="460" w:lineRule="exact"/>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（1）提请中国广州仲裁委员会进行仲裁。</w:t>
      </w:r>
    </w:p>
    <w:p w14:paraId="6629909A">
      <w:pPr>
        <w:spacing w:line="460" w:lineRule="exact"/>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（2）向广州市增城区</w:t>
      </w:r>
      <w:r>
        <w:rPr>
          <w:rFonts w:hint="eastAsia" w:ascii="仿宋" w:hAnsi="仿宋" w:eastAsia="仿宋" w:cs="Times New Roman"/>
          <w:color w:val="auto"/>
          <w:sz w:val="24"/>
          <w:szCs w:val="24"/>
          <w:highlight w:val="none"/>
          <w:u w:val="single"/>
          <w:lang w:val="en-US" w:eastAsia="zh-CN"/>
        </w:rPr>
        <w:t>的</w:t>
      </w:r>
      <w:r>
        <w:rPr>
          <w:rFonts w:hint="eastAsia" w:ascii="仿宋" w:hAnsi="仿宋" w:eastAsia="仿宋" w:cs="Times New Roman"/>
          <w:color w:val="auto"/>
          <w:sz w:val="24"/>
          <w:szCs w:val="24"/>
          <w:highlight w:val="none"/>
        </w:rPr>
        <w:t>人民法院提起诉讼。</w:t>
      </w:r>
    </w:p>
    <w:p w14:paraId="1FA60ECF">
      <w:pPr>
        <w:keepNext/>
        <w:keepLines/>
        <w:spacing w:before="260" w:after="260" w:line="460" w:lineRule="exact"/>
        <w:outlineLvl w:val="2"/>
        <w:rPr>
          <w:rFonts w:hint="eastAsia" w:ascii="仿宋" w:hAnsi="仿宋" w:eastAsia="仿宋" w:cs="Times New Roman"/>
          <w:b/>
          <w:bCs/>
          <w:color w:val="auto"/>
          <w:sz w:val="24"/>
          <w:szCs w:val="24"/>
          <w:highlight w:val="none"/>
          <w:lang w:eastAsia="zh-CN"/>
        </w:rPr>
      </w:pPr>
      <w:bookmarkStart w:id="62" w:name="_Toc469384428"/>
      <w:r>
        <w:rPr>
          <w:rFonts w:hint="eastAsia" w:ascii="仿宋" w:hAnsi="仿宋" w:eastAsia="仿宋" w:cs="Times New Roman"/>
          <w:b/>
          <w:bCs/>
          <w:color w:val="auto"/>
          <w:sz w:val="24"/>
          <w:szCs w:val="24"/>
          <w:highlight w:val="none"/>
          <w:lang w:val="en-US" w:eastAsia="zh-CN"/>
        </w:rPr>
        <w:t>8</w:t>
      </w:r>
      <w:r>
        <w:rPr>
          <w:rFonts w:hint="eastAsia" w:ascii="仿宋" w:hAnsi="仿宋" w:eastAsia="仿宋" w:cs="Times New Roman"/>
          <w:b/>
          <w:bCs/>
          <w:color w:val="auto"/>
          <w:sz w:val="24"/>
          <w:szCs w:val="24"/>
          <w:highlight w:val="none"/>
        </w:rPr>
        <w:t>.</w:t>
      </w:r>
      <w:r>
        <w:rPr>
          <w:rFonts w:hint="eastAsia" w:ascii="仿宋" w:hAnsi="仿宋" w:eastAsia="仿宋" w:cs="Times New Roman"/>
          <w:b/>
          <w:bCs/>
          <w:color w:val="auto"/>
          <w:sz w:val="24"/>
          <w:szCs w:val="24"/>
          <w:highlight w:val="none"/>
          <w:lang w:val="en-US" w:eastAsia="zh-CN"/>
        </w:rPr>
        <w:t>其他</w:t>
      </w:r>
    </w:p>
    <w:p w14:paraId="0093EECD">
      <w:pPr>
        <w:keepNext/>
        <w:keepLines/>
        <w:spacing w:before="260" w:after="260" w:line="460" w:lineRule="exact"/>
        <w:outlineLvl w:val="2"/>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lang w:val="en-US" w:eastAsia="zh-CN"/>
        </w:rPr>
        <w:t>8</w:t>
      </w:r>
      <w:r>
        <w:rPr>
          <w:rFonts w:hint="eastAsia" w:ascii="仿宋" w:hAnsi="仿宋" w:eastAsia="仿宋" w:cs="Times New Roman"/>
          <w:b/>
          <w:bCs/>
          <w:color w:val="auto"/>
          <w:sz w:val="24"/>
          <w:szCs w:val="24"/>
          <w:highlight w:val="none"/>
        </w:rPr>
        <w:t>.</w:t>
      </w:r>
      <w:r>
        <w:rPr>
          <w:rFonts w:hint="eastAsia" w:ascii="仿宋" w:hAnsi="仿宋" w:eastAsia="仿宋" w:cs="Times New Roman"/>
          <w:b/>
          <w:bCs/>
          <w:color w:val="auto"/>
          <w:sz w:val="24"/>
          <w:szCs w:val="24"/>
          <w:highlight w:val="none"/>
          <w:lang w:val="en-US" w:eastAsia="zh-CN"/>
        </w:rPr>
        <w:t>3</w:t>
      </w:r>
      <w:r>
        <w:rPr>
          <w:rFonts w:hint="eastAsia" w:ascii="仿宋" w:hAnsi="仿宋" w:eastAsia="仿宋" w:cs="Times New Roman"/>
          <w:b/>
          <w:bCs/>
          <w:color w:val="auto"/>
          <w:sz w:val="24"/>
          <w:szCs w:val="24"/>
          <w:highlight w:val="none"/>
        </w:rPr>
        <w:t>知识产权</w:t>
      </w:r>
      <w:bookmarkEnd w:id="62"/>
    </w:p>
    <w:p w14:paraId="2586A9DB">
      <w:pPr>
        <w:adjustRightInd w:val="0"/>
        <w:snapToGrid w:val="0"/>
        <w:spacing w:line="460" w:lineRule="exact"/>
        <w:ind w:firstLine="475" w:firstLineChars="19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甲方提供给乙方的图纸、甲方为实施工程自行编制或委托编制的技术规范以及反映甲方要求的或其他类似性质文件的著作权属于</w:t>
      </w:r>
      <w:r>
        <w:rPr>
          <w:rFonts w:hint="eastAsia" w:ascii="仿宋" w:hAnsi="仿宋" w:eastAsia="仿宋" w:cs="Times New Roman"/>
          <w:color w:val="auto"/>
          <w:sz w:val="24"/>
          <w:szCs w:val="24"/>
          <w:highlight w:val="none"/>
          <w:u w:val="single"/>
        </w:rPr>
        <w:t>甲方</w:t>
      </w:r>
      <w:r>
        <w:rPr>
          <w:rFonts w:hint="eastAsia" w:ascii="仿宋" w:hAnsi="仿宋" w:eastAsia="仿宋" w:cs="Times New Roman"/>
          <w:color w:val="auto"/>
          <w:sz w:val="24"/>
          <w:szCs w:val="24"/>
          <w:highlight w:val="none"/>
        </w:rPr>
        <w:t>。</w:t>
      </w:r>
    </w:p>
    <w:p w14:paraId="0861807E">
      <w:pPr>
        <w:adjustRightInd w:val="0"/>
        <w:snapToGrid w:val="0"/>
        <w:spacing w:line="460" w:lineRule="exact"/>
        <w:ind w:firstLine="475" w:firstLineChars="19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乙方为履行本合同约定而编制的成果文件，其著作权属于</w:t>
      </w:r>
      <w:r>
        <w:rPr>
          <w:rFonts w:hint="eastAsia" w:ascii="仿宋" w:hAnsi="仿宋" w:eastAsia="仿宋" w:cs="Times New Roman"/>
          <w:color w:val="auto"/>
          <w:sz w:val="24"/>
          <w:szCs w:val="24"/>
          <w:highlight w:val="none"/>
          <w:u w:val="single"/>
          <w:lang w:eastAsia="zh-CN"/>
        </w:rPr>
        <w:t>甲</w:t>
      </w:r>
      <w:r>
        <w:rPr>
          <w:rFonts w:hint="eastAsia" w:ascii="仿宋" w:hAnsi="仿宋" w:eastAsia="仿宋" w:cs="Times New Roman"/>
          <w:color w:val="auto"/>
          <w:sz w:val="24"/>
          <w:szCs w:val="24"/>
          <w:highlight w:val="none"/>
          <w:u w:val="single"/>
        </w:rPr>
        <w:t>方</w:t>
      </w:r>
      <w:r>
        <w:rPr>
          <w:rFonts w:hint="eastAsia" w:ascii="仿宋" w:hAnsi="仿宋" w:eastAsia="仿宋" w:cs="Times New Roman"/>
          <w:color w:val="auto"/>
          <w:sz w:val="24"/>
          <w:szCs w:val="24"/>
          <w:highlight w:val="none"/>
        </w:rPr>
        <w:t>。</w:t>
      </w:r>
    </w:p>
    <w:p w14:paraId="31C75B3E">
      <w:pPr>
        <w:adjustRightInd w:val="0"/>
        <w:snapToGrid w:val="0"/>
        <w:spacing w:line="460" w:lineRule="exact"/>
        <w:ind w:firstLine="475" w:firstLineChars="19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双方将履行本合同形成的有关成果文件用于企业宣传、申报奖项以及接受上级主管部门的检查须遵守以下约定：</w:t>
      </w:r>
      <w:r>
        <w:rPr>
          <w:rFonts w:hint="eastAsia" w:ascii="仿宋" w:hAnsi="仿宋" w:eastAsia="仿宋" w:cs="Times New Roman"/>
          <w:color w:val="auto"/>
          <w:sz w:val="24"/>
          <w:szCs w:val="24"/>
          <w:highlight w:val="none"/>
          <w:u w:val="single"/>
        </w:rPr>
        <w:t xml:space="preserve">      /     </w:t>
      </w:r>
      <w:r>
        <w:rPr>
          <w:rFonts w:hint="eastAsia" w:ascii="仿宋" w:hAnsi="仿宋" w:eastAsia="仿宋" w:cs="Times New Roman"/>
          <w:color w:val="auto"/>
          <w:sz w:val="24"/>
          <w:szCs w:val="24"/>
          <w:highlight w:val="none"/>
        </w:rPr>
        <w:t>。</w:t>
      </w:r>
    </w:p>
    <w:p w14:paraId="52584A11">
      <w:pPr>
        <w:keepNext/>
        <w:keepLines/>
        <w:spacing w:before="260" w:after="260" w:line="460" w:lineRule="exact"/>
        <w:outlineLvl w:val="1"/>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8.</w:t>
      </w:r>
      <w:r>
        <w:rPr>
          <w:rFonts w:hint="eastAsia" w:ascii="仿宋" w:hAnsi="仿宋" w:eastAsia="仿宋" w:cs="Times New Roman"/>
          <w:b/>
          <w:bCs/>
          <w:color w:val="auto"/>
          <w:sz w:val="24"/>
          <w:szCs w:val="24"/>
          <w:highlight w:val="none"/>
          <w:lang w:val="en-US" w:eastAsia="zh-CN"/>
        </w:rPr>
        <w:t>4</w:t>
      </w:r>
      <w:r>
        <w:rPr>
          <w:rFonts w:hint="eastAsia" w:ascii="仿宋" w:hAnsi="仿宋" w:eastAsia="仿宋" w:cs="Times New Roman"/>
          <w:b/>
          <w:bCs/>
          <w:color w:val="auto"/>
          <w:sz w:val="24"/>
          <w:szCs w:val="24"/>
          <w:highlight w:val="none"/>
        </w:rPr>
        <w:t>其它</w:t>
      </w:r>
    </w:p>
    <w:p w14:paraId="396FD985">
      <w:pPr>
        <w:spacing w:line="460" w:lineRule="exact"/>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1、不可抗力事件指合同当事人不能预见、不能避免、不能克服的客观情况，包括但不限于地震、水灾、雷击、雪灾等自然事件以及</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战争、罢工、恐怖活动等社会事件。由于不可抗力因素致使合同无法履行时，双方应及时协商解决。</w:t>
      </w:r>
    </w:p>
    <w:p w14:paraId="04102DAE">
      <w:pPr>
        <w:spacing w:line="460" w:lineRule="exact"/>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如在项目实施期间，因政策变化、计划调整及其它不可抗力的自然及人为原因，造成本项目停建、缓建，则乙方必须接受甲方要求终止服务，并应积极配合甲方做好善后工作，按甲方确认的已发生有效工作量结算</w:t>
      </w:r>
      <w:r>
        <w:rPr>
          <w:rFonts w:hint="eastAsia" w:ascii="仿宋" w:hAnsi="仿宋" w:eastAsia="仿宋" w:cs="Times New Roman"/>
          <w:color w:val="auto"/>
          <w:sz w:val="24"/>
          <w:szCs w:val="24"/>
          <w:highlight w:val="none"/>
          <w:lang w:val="en-US" w:eastAsia="zh-CN"/>
        </w:rPr>
        <w:t>服务</w:t>
      </w:r>
      <w:r>
        <w:rPr>
          <w:rFonts w:hint="eastAsia" w:ascii="仿宋" w:hAnsi="仿宋" w:eastAsia="仿宋" w:cs="Times New Roman"/>
          <w:color w:val="auto"/>
          <w:sz w:val="24"/>
          <w:szCs w:val="24"/>
          <w:highlight w:val="none"/>
        </w:rPr>
        <w:t>费，并且不能要求额外费用及任何形式补偿，因乙方自身原因导致的合同解除，按照通用条款违约责任4.8条处理。</w:t>
      </w:r>
    </w:p>
    <w:p w14:paraId="7987D06C">
      <w:pPr>
        <w:keepNext w:val="0"/>
        <w:keepLines w:val="0"/>
        <w:pageBreakBefore w:val="0"/>
        <w:widowControl w:val="0"/>
        <w:kinsoku/>
        <w:wordWrap/>
        <w:overflowPunct/>
        <w:topLinePunct w:val="0"/>
        <w:autoSpaceDE/>
        <w:autoSpaceDN/>
        <w:bidi w:val="0"/>
        <w:adjustRightInd/>
        <w:spacing w:line="520" w:lineRule="exact"/>
        <w:ind w:left="0" w:leftChars="0" w:right="0" w:firstLine="480" w:firstLineChars="200"/>
        <w:jc w:val="both"/>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3、本协议项下的任何通知或其它正式通讯件应以书面作出。该等通知应按照本协议首部所列通讯信息以专人递交或特快专递送达。以专人递交或特快专递等方式发出的通知应视为已于下列有效送达：</w:t>
      </w:r>
    </w:p>
    <w:p w14:paraId="782E80B4">
      <w:pPr>
        <w:keepNext w:val="0"/>
        <w:keepLines w:val="0"/>
        <w:pageBreakBefore w:val="0"/>
        <w:widowControl w:val="0"/>
        <w:kinsoku/>
        <w:wordWrap/>
        <w:overflowPunct/>
        <w:topLinePunct w:val="0"/>
        <w:autoSpaceDE/>
        <w:autoSpaceDN/>
        <w:bidi w:val="0"/>
        <w:adjustRightInd/>
        <w:spacing w:line="520" w:lineRule="exact"/>
        <w:ind w:left="0" w:leftChars="0" w:right="0" w:firstLine="480" w:firstLineChars="200"/>
        <w:jc w:val="both"/>
        <w:textAlignment w:val="auto"/>
        <w:outlineLvl w:val="0"/>
        <w:rPr>
          <w:rFonts w:hint="eastAsia" w:ascii="仿宋" w:hAnsi="仿宋" w:eastAsia="仿宋" w:cs="仿宋"/>
          <w:color w:val="auto"/>
          <w:sz w:val="24"/>
          <w:szCs w:val="24"/>
          <w:highlight w:val="none"/>
          <w:lang w:val="en-US" w:eastAsia="zh-CN"/>
        </w:rPr>
      </w:pPr>
      <w:bookmarkStart w:id="63" w:name="_Toc5436"/>
      <w:bookmarkStart w:id="64" w:name="_Toc18017"/>
      <w:r>
        <w:rPr>
          <w:rFonts w:hint="eastAsia" w:ascii="仿宋" w:hAnsi="仿宋" w:eastAsia="仿宋" w:cs="仿宋"/>
          <w:color w:val="auto"/>
          <w:sz w:val="24"/>
          <w:szCs w:val="24"/>
          <w:highlight w:val="none"/>
          <w:lang w:val="en-US" w:eastAsia="zh-CN"/>
        </w:rPr>
        <w:t>（1）若为专人递交，于接收方联系人签署接收时；</w:t>
      </w:r>
      <w:bookmarkEnd w:id="63"/>
      <w:bookmarkEnd w:id="64"/>
    </w:p>
    <w:p w14:paraId="05E58001">
      <w:pPr>
        <w:keepNext w:val="0"/>
        <w:keepLines w:val="0"/>
        <w:pageBreakBefore w:val="0"/>
        <w:widowControl w:val="0"/>
        <w:kinsoku/>
        <w:wordWrap/>
        <w:overflowPunct/>
        <w:topLinePunct w:val="0"/>
        <w:autoSpaceDE/>
        <w:autoSpaceDN/>
        <w:bidi w:val="0"/>
        <w:adjustRightInd/>
        <w:spacing w:line="520" w:lineRule="exact"/>
        <w:ind w:left="0" w:leftChars="0" w:right="0" w:firstLine="480" w:firstLineChars="200"/>
        <w:jc w:val="both"/>
        <w:textAlignment w:val="auto"/>
        <w:outlineLvl w:val="0"/>
        <w:rPr>
          <w:rFonts w:hint="eastAsia" w:ascii="仿宋" w:hAnsi="仿宋" w:eastAsia="仿宋" w:cs="仿宋"/>
          <w:color w:val="auto"/>
          <w:sz w:val="24"/>
          <w:szCs w:val="24"/>
          <w:highlight w:val="none"/>
          <w:lang w:val="en-US" w:eastAsia="zh-CN"/>
        </w:rPr>
      </w:pPr>
      <w:bookmarkStart w:id="65" w:name="_Toc10018"/>
      <w:bookmarkStart w:id="66" w:name="_Toc13720"/>
      <w:r>
        <w:rPr>
          <w:rFonts w:hint="eastAsia" w:ascii="仿宋" w:hAnsi="仿宋" w:eastAsia="仿宋" w:cs="仿宋"/>
          <w:color w:val="auto"/>
          <w:sz w:val="24"/>
          <w:szCs w:val="24"/>
          <w:highlight w:val="none"/>
          <w:lang w:val="en-US" w:eastAsia="zh-CN"/>
        </w:rPr>
        <w:t>（2）若为特快专递递交，则以该特快专递官方途径查询的送达信息为准。</w:t>
      </w:r>
      <w:bookmarkEnd w:id="65"/>
      <w:bookmarkEnd w:id="66"/>
    </w:p>
    <w:p w14:paraId="37224B2E">
      <w:pPr>
        <w:keepNext w:val="0"/>
        <w:keepLines w:val="0"/>
        <w:pageBreakBefore w:val="0"/>
        <w:widowControl w:val="0"/>
        <w:kinsoku/>
        <w:wordWrap/>
        <w:overflowPunct/>
        <w:topLinePunct w:val="0"/>
        <w:autoSpaceDE/>
        <w:autoSpaceDN/>
        <w:bidi w:val="0"/>
        <w:adjustRightInd/>
        <w:spacing w:line="520" w:lineRule="exact"/>
        <w:ind w:left="0" w:leftChars="0" w:right="0" w:firstLine="480" w:firstLineChars="200"/>
        <w:jc w:val="both"/>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（3）任何一方变更通讯信息的，应以书面方式通知另一方，否则该等变更不生效。</w:t>
      </w:r>
    </w:p>
    <w:p w14:paraId="6DECC765">
      <w:pPr>
        <w:keepNext w:val="0"/>
        <w:keepLines w:val="0"/>
        <w:pageBreakBefore w:val="0"/>
        <w:widowControl w:val="0"/>
        <w:kinsoku/>
        <w:wordWrap/>
        <w:overflowPunct/>
        <w:topLinePunct w:val="0"/>
        <w:autoSpaceDE/>
        <w:autoSpaceDN/>
        <w:bidi w:val="0"/>
        <w:adjustRightInd/>
        <w:spacing w:line="520" w:lineRule="exact"/>
        <w:ind w:left="0" w:leftChars="0" w:right="0" w:firstLine="480" w:firstLineChars="200"/>
        <w:jc w:val="both"/>
        <w:textAlignment w:val="auto"/>
        <w:outlineLvl w:val="2"/>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lang w:val="en-US" w:eastAsia="zh-CN"/>
        </w:rPr>
        <w:t>各方同意，将在本协议尾部填写的联系地址作为争议解决时人民法</w:t>
      </w:r>
      <w:r>
        <w:rPr>
          <w:rFonts w:hint="eastAsia" w:ascii="仿宋" w:hAnsi="仿宋" w:eastAsia="仿宋" w:cs="仿宋"/>
          <w:color w:val="auto"/>
          <w:sz w:val="24"/>
          <w:szCs w:val="24"/>
          <w:highlight w:val="none"/>
          <w:u w:val="none"/>
          <w:shd w:val="clear" w:color="auto" w:fill="auto"/>
          <w:lang w:val="en-US" w:eastAsia="zh-CN"/>
        </w:rPr>
        <w:t>院和/或仲裁机构的法律文书送达地址。人民法院和/或仲裁机构的法律文书（包括不限于开庭传票、应诉通知书、举证通知书、起诉状副本、当事人地址送达确认书、送达回执、廉政监督卡、民事裁定书、民事决定书、民事判决书、民事调解书等诉讼/仲裁过程中的一切法律文书。）向任何一方的上述联系地址送达的，均视为有效送达，发生法律上规定的法律文书送达效果。</w:t>
      </w:r>
    </w:p>
    <w:p w14:paraId="378D21C3">
      <w:pPr>
        <w:pStyle w:val="9"/>
        <w:rPr>
          <w:rFonts w:hint="eastAsia"/>
          <w:highlight w:val="none"/>
        </w:rPr>
      </w:pPr>
    </w:p>
    <w:p w14:paraId="1EC61D8E">
      <w:pPr>
        <w:spacing w:line="460" w:lineRule="exact"/>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4</w:t>
      </w:r>
      <w:r>
        <w:rPr>
          <w:rFonts w:hint="eastAsia" w:ascii="仿宋" w:hAnsi="仿宋" w:eastAsia="仿宋" w:cs="Times New Roman"/>
          <w:color w:val="auto"/>
          <w:sz w:val="24"/>
          <w:szCs w:val="24"/>
          <w:highlight w:val="none"/>
        </w:rPr>
        <w:t>、本合同一式</w:t>
      </w:r>
      <w:r>
        <w:rPr>
          <w:rFonts w:hint="eastAsia" w:ascii="仿宋" w:hAnsi="仿宋" w:eastAsia="仿宋" w:cs="Times New Roman"/>
          <w:color w:val="auto"/>
          <w:sz w:val="24"/>
          <w:szCs w:val="24"/>
          <w:highlight w:val="none"/>
          <w:u w:val="single"/>
          <w:lang w:val="en-US" w:eastAsia="zh-CN"/>
        </w:rPr>
        <w:t xml:space="preserve">陆 </w:t>
      </w:r>
      <w:r>
        <w:rPr>
          <w:rFonts w:hint="eastAsia" w:ascii="仿宋" w:hAnsi="仿宋" w:eastAsia="仿宋" w:cs="Times New Roman"/>
          <w:color w:val="auto"/>
          <w:sz w:val="24"/>
          <w:szCs w:val="24"/>
          <w:highlight w:val="none"/>
        </w:rPr>
        <w:t>份，甲方执</w:t>
      </w:r>
      <w:r>
        <w:rPr>
          <w:rFonts w:hint="eastAsia" w:ascii="仿宋" w:hAnsi="仿宋" w:eastAsia="仿宋" w:cs="Times New Roman"/>
          <w:color w:val="auto"/>
          <w:sz w:val="24"/>
          <w:szCs w:val="24"/>
          <w:highlight w:val="none"/>
          <w:u w:val="single"/>
        </w:rPr>
        <w:t>叁</w:t>
      </w:r>
      <w:r>
        <w:rPr>
          <w:rFonts w:hint="eastAsia" w:ascii="仿宋" w:hAnsi="仿宋" w:eastAsia="仿宋" w:cs="Times New Roman"/>
          <w:color w:val="auto"/>
          <w:sz w:val="24"/>
          <w:szCs w:val="24"/>
          <w:highlight w:val="none"/>
        </w:rPr>
        <w:t>份，乙方执</w:t>
      </w:r>
      <w:r>
        <w:rPr>
          <w:rFonts w:hint="eastAsia" w:ascii="仿宋" w:hAnsi="仿宋" w:eastAsia="仿宋" w:cs="Times New Roman"/>
          <w:color w:val="auto"/>
          <w:sz w:val="24"/>
          <w:szCs w:val="24"/>
          <w:highlight w:val="none"/>
          <w:u w:val="single"/>
          <w:lang w:val="en-US" w:eastAsia="zh-CN"/>
        </w:rPr>
        <w:t xml:space="preserve">叁 </w:t>
      </w:r>
      <w:r>
        <w:rPr>
          <w:rFonts w:hint="eastAsia" w:ascii="仿宋" w:hAnsi="仿宋" w:eastAsia="仿宋" w:cs="Times New Roman"/>
          <w:color w:val="auto"/>
          <w:sz w:val="24"/>
          <w:szCs w:val="24"/>
          <w:highlight w:val="none"/>
        </w:rPr>
        <w:t>份，具同等法律效力</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本合同</w:t>
      </w:r>
      <w:r>
        <w:rPr>
          <w:rFonts w:hint="eastAsia" w:ascii="仿宋" w:hAnsi="仿宋" w:eastAsia="仿宋" w:cs="Times New Roman"/>
          <w:color w:val="auto"/>
          <w:sz w:val="24"/>
          <w:szCs w:val="24"/>
          <w:highlight w:val="none"/>
        </w:rPr>
        <w:t>经双方签字盖章后生效</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本合同未尽事宜，由甲、乙双方协商解决。</w:t>
      </w:r>
    </w:p>
    <w:p w14:paraId="710D146E">
      <w:pPr>
        <w:spacing w:after="120"/>
        <w:rPr>
          <w:rFonts w:ascii="Calibri" w:hAnsi="Calibri" w:eastAsia="宋体" w:cs="Times New Roman"/>
          <w:color w:val="auto"/>
          <w:szCs w:val="24"/>
          <w:highlight w:val="none"/>
        </w:rPr>
      </w:pPr>
    </w:p>
    <w:p w14:paraId="500CAC74">
      <w:pPr>
        <w:spacing w:line="460" w:lineRule="exact"/>
        <w:ind w:firstLine="480" w:firstLineChars="200"/>
        <w:jc w:val="left"/>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附件1：工程建设项目廉政责任书</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廉洁协议书</w:t>
      </w:r>
    </w:p>
    <w:p w14:paraId="0D54F0DD">
      <w:pPr>
        <w:spacing w:line="460" w:lineRule="exact"/>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附件2：项目负责人、技术负责人及本项目的主要技术人员的组成</w:t>
      </w:r>
    </w:p>
    <w:p w14:paraId="394CB045">
      <w:pPr>
        <w:spacing w:line="460" w:lineRule="exact"/>
        <w:ind w:firstLine="480" w:firstLineChars="200"/>
        <w:jc w:val="left"/>
        <w:rPr>
          <w:rFonts w:hint="eastAsia" w:ascii="仿宋" w:hAnsi="仿宋" w:eastAsia="仿宋" w:cs="Times New Roman"/>
          <w:strike w:val="0"/>
          <w:color w:val="auto"/>
          <w:sz w:val="24"/>
          <w:szCs w:val="24"/>
          <w:highlight w:val="none"/>
        </w:rPr>
      </w:pPr>
      <w:r>
        <w:rPr>
          <w:rFonts w:hint="eastAsia" w:ascii="仿宋" w:hAnsi="仿宋" w:eastAsia="仿宋" w:cs="Times New Roman"/>
          <w:strike w:val="0"/>
          <w:color w:val="auto"/>
          <w:sz w:val="24"/>
          <w:szCs w:val="24"/>
          <w:highlight w:val="none"/>
        </w:rPr>
        <w:t>附件3：投入本项目的主要仪器设备一览表</w:t>
      </w:r>
    </w:p>
    <w:p w14:paraId="1AE9ECF3">
      <w:pPr>
        <w:spacing w:line="460" w:lineRule="exact"/>
        <w:ind w:firstLine="0" w:firstLineChars="0"/>
        <w:jc w:val="left"/>
        <w:rPr>
          <w:rFonts w:ascii="宋体" w:hAnsi="宋体" w:eastAsia="宋体" w:cs="Times New Roman"/>
          <w:color w:val="auto"/>
          <w:szCs w:val="24"/>
          <w:highlight w:val="none"/>
        </w:rPr>
      </w:pPr>
      <w:r>
        <w:rPr>
          <w:rFonts w:ascii="仿宋" w:hAnsi="仿宋" w:eastAsia="仿宋" w:cs="Times New Roman"/>
          <w:color w:val="auto"/>
          <w:sz w:val="24"/>
          <w:szCs w:val="24"/>
          <w:highlight w:val="none"/>
        </w:rPr>
        <w:br w:type="page"/>
      </w:r>
      <w:r>
        <w:rPr>
          <w:rFonts w:hint="eastAsia" w:ascii="宋体" w:hAnsi="宋体" w:eastAsia="宋体" w:cs="Times New Roman"/>
          <w:color w:val="auto"/>
          <w:szCs w:val="24"/>
          <w:highlight w:val="none"/>
        </w:rPr>
        <w:t>附件1：</w:t>
      </w:r>
    </w:p>
    <w:p w14:paraId="07FE7FAB">
      <w:pPr>
        <w:spacing w:line="500" w:lineRule="exact"/>
        <w:jc w:val="center"/>
        <w:rPr>
          <w:rFonts w:ascii="宋体" w:hAnsi="宋体" w:eastAsia="宋体" w:cs="Times New Roman"/>
          <w:color w:val="auto"/>
          <w:spacing w:val="4"/>
          <w:kern w:val="0"/>
          <w:sz w:val="36"/>
          <w:szCs w:val="36"/>
          <w:highlight w:val="none"/>
        </w:rPr>
      </w:pPr>
      <w:r>
        <w:rPr>
          <w:rFonts w:hint="eastAsia" w:ascii="方正小标宋简体" w:hAnsi="Calibri" w:eastAsia="方正小标宋简体" w:cs="Times New Roman"/>
          <w:color w:val="auto"/>
          <w:sz w:val="36"/>
          <w:szCs w:val="36"/>
          <w:highlight w:val="none"/>
        </w:rPr>
        <w:t>工程建设项目廉政责任书</w:t>
      </w:r>
    </w:p>
    <w:p w14:paraId="5277CED4">
      <w:pPr>
        <w:spacing w:line="500" w:lineRule="exact"/>
        <w:ind w:firstLine="496" w:firstLineChars="200"/>
        <w:jc w:val="left"/>
        <w:rPr>
          <w:rFonts w:ascii="宋体" w:hAnsi="宋体" w:eastAsia="宋体" w:cs="Times New Roman"/>
          <w:color w:val="auto"/>
          <w:spacing w:val="4"/>
          <w:kern w:val="0"/>
          <w:sz w:val="24"/>
          <w:szCs w:val="24"/>
          <w:highlight w:val="none"/>
        </w:rPr>
      </w:pPr>
    </w:p>
    <w:p w14:paraId="48A35280">
      <w:pPr>
        <w:spacing w:line="500" w:lineRule="exact"/>
        <w:ind w:firstLine="496" w:firstLineChars="200"/>
        <w:jc w:val="left"/>
        <w:rPr>
          <w:rFonts w:ascii="方正小标宋简体" w:hAnsi="Calibri" w:eastAsia="方正小标宋简体" w:cs="Times New Roman"/>
          <w:color w:val="auto"/>
          <w:sz w:val="44"/>
          <w:szCs w:val="44"/>
          <w:highlight w:val="none"/>
        </w:rPr>
      </w:pPr>
      <w:r>
        <w:rPr>
          <w:rFonts w:hint="eastAsia" w:ascii="宋体" w:hAnsi="宋体" w:eastAsia="宋体" w:cs="Times New Roman"/>
          <w:color w:val="auto"/>
          <w:spacing w:val="4"/>
          <w:kern w:val="0"/>
          <w:sz w:val="24"/>
          <w:szCs w:val="24"/>
          <w:highlight w:val="none"/>
        </w:rPr>
        <w:t>根据有关工程建设、廉政建设的条规，为做好工程建设中的党风廉政建设，保证工程建设高效优质，保证建设资金的安全和有效使用以及投资效益，建设工程的项目管理单位</w:t>
      </w:r>
      <w:r>
        <w:rPr>
          <w:rFonts w:hint="eastAsia" w:ascii="宋体" w:hAnsi="宋体" w:eastAsia="宋体" w:cs="Times New Roman"/>
          <w:b/>
          <w:color w:val="auto"/>
          <w:spacing w:val="4"/>
          <w:kern w:val="0"/>
          <w:sz w:val="24"/>
          <w:szCs w:val="24"/>
          <w:highlight w:val="none"/>
        </w:rPr>
        <w:t>（</w:t>
      </w:r>
      <w:r>
        <w:rPr>
          <w:rFonts w:hint="eastAsia" w:ascii="宋体" w:hAnsi="宋体" w:eastAsia="宋体" w:cs="Times New Roman"/>
          <w:color w:val="auto"/>
          <w:spacing w:val="4"/>
          <w:kern w:val="0"/>
          <w:sz w:val="24"/>
          <w:szCs w:val="24"/>
          <w:highlight w:val="none"/>
        </w:rPr>
        <w:t>以下简称“委托单位”）与检测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spacing w:val="4"/>
          <w:kern w:val="0"/>
          <w:sz w:val="24"/>
          <w:szCs w:val="24"/>
          <w:highlight w:val="none"/>
        </w:rPr>
        <w:t>单位</w:t>
      </w:r>
      <w:r>
        <w:rPr>
          <w:rFonts w:hint="eastAsia" w:ascii="Calibri" w:hAnsi="Calibri" w:eastAsia="仿宋_GB2312" w:cs="Times New Roman"/>
          <w:b/>
          <w:color w:val="auto"/>
          <w:sz w:val="24"/>
          <w:szCs w:val="24"/>
          <w:highlight w:val="none"/>
          <w:u w:val="single"/>
        </w:rPr>
        <w:t xml:space="preserve"> </w:t>
      </w:r>
      <w:r>
        <w:rPr>
          <w:rFonts w:ascii="Calibri" w:hAnsi="Calibri" w:eastAsia="仿宋_GB2312" w:cs="Times New Roman"/>
          <w:b/>
          <w:color w:val="auto"/>
          <w:sz w:val="24"/>
          <w:szCs w:val="24"/>
          <w:highlight w:val="none"/>
          <w:u w:val="single"/>
        </w:rPr>
        <w:t xml:space="preserve">    </w:t>
      </w:r>
      <w:r>
        <w:rPr>
          <w:rFonts w:hint="eastAsia" w:ascii="宋体" w:hAnsi="宋体" w:eastAsia="宋体" w:cs="Times New Roman"/>
          <w:color w:val="auto"/>
          <w:spacing w:val="4"/>
          <w:kern w:val="0"/>
          <w:sz w:val="24"/>
          <w:szCs w:val="24"/>
          <w:highlight w:val="none"/>
        </w:rPr>
        <w:t>（以下称“检测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spacing w:val="4"/>
          <w:kern w:val="0"/>
          <w:sz w:val="24"/>
          <w:szCs w:val="24"/>
          <w:highlight w:val="none"/>
        </w:rPr>
        <w:t>单位”）就</w:t>
      </w:r>
      <w:r>
        <w:rPr>
          <w:rFonts w:hint="eastAsia" w:ascii="Calibri" w:hAnsi="Calibri" w:eastAsia="仿宋_GB2312" w:cs="Times New Roman"/>
          <w:b/>
          <w:color w:val="auto"/>
          <w:sz w:val="24"/>
          <w:szCs w:val="32"/>
          <w:highlight w:val="none"/>
          <w:u w:val="single"/>
        </w:rPr>
        <w:t xml:space="preserve">      </w:t>
      </w:r>
      <w:r>
        <w:rPr>
          <w:rFonts w:hint="eastAsia" w:ascii="宋体" w:hAnsi="宋体" w:eastAsia="宋体" w:cs="Times New Roman"/>
          <w:color w:val="auto"/>
          <w:spacing w:val="4"/>
          <w:kern w:val="0"/>
          <w:sz w:val="24"/>
          <w:szCs w:val="24"/>
          <w:highlight w:val="none"/>
        </w:rPr>
        <w:t>工作特订立如下廉政协议：</w:t>
      </w:r>
    </w:p>
    <w:p w14:paraId="5871364A">
      <w:pPr>
        <w:spacing w:line="360" w:lineRule="auto"/>
        <w:ind w:left="-90" w:firstLine="578" w:firstLineChars="241"/>
        <w:rPr>
          <w:rFonts w:ascii="宋体" w:hAnsi="宋体" w:eastAsia="宋体" w:cs="Times New Roman"/>
          <w:color w:val="auto"/>
          <w:kern w:val="0"/>
          <w:sz w:val="24"/>
          <w:szCs w:val="24"/>
          <w:highlight w:val="none"/>
        </w:rPr>
      </w:pPr>
      <w:r>
        <w:rPr>
          <w:rFonts w:hint="eastAsia" w:ascii="宋体" w:hAnsi="宋体" w:eastAsia="宋体" w:cs="Times New Roman"/>
          <w:b/>
          <w:bCs/>
          <w:color w:val="auto"/>
          <w:kern w:val="0"/>
          <w:sz w:val="24"/>
          <w:szCs w:val="24"/>
          <w:highlight w:val="none"/>
        </w:rPr>
        <w:t>一、双方的权利和义务</w:t>
      </w:r>
    </w:p>
    <w:p w14:paraId="08B3BBA3">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（一）严格遵守党的政策规定和国家有关法律法规的有关规定。</w:t>
      </w:r>
    </w:p>
    <w:p w14:paraId="44E41E4C">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（二）严格执行本项目的合同文件，自觉按合同办事。</w:t>
      </w:r>
    </w:p>
    <w:p w14:paraId="55C132DA">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（三）双方的业务活动坚持公开、公正、诚信、透明的原则（法律认定的商业秘密和合同文件另有规定除外），不得损害国家和集体利益，违反监理工作管理规章制度。</w:t>
      </w:r>
    </w:p>
    <w:p w14:paraId="1FAC9084">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（四）建立健全廉政制度，开展廉政教育，设立廉政告示牌，公布举报电话，监督并认真查处违法违纪行为。</w:t>
      </w:r>
    </w:p>
    <w:p w14:paraId="042B2B11">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（五）发现对方在业务活动中有违反廉政规定的行为，有及时提醒对方纠正的权利和义务。</w:t>
      </w:r>
    </w:p>
    <w:p w14:paraId="67E022A2">
      <w:pPr>
        <w:spacing w:line="360" w:lineRule="auto"/>
        <w:ind w:left="-90"/>
        <w:rPr>
          <w:rFonts w:ascii="宋体" w:hAnsi="宋体" w:eastAsia="宋体" w:cs="Times New Roman"/>
          <w:bCs/>
          <w:color w:val="auto"/>
          <w:kern w:val="0"/>
          <w:sz w:val="24"/>
          <w:szCs w:val="24"/>
          <w:highlight w:val="none"/>
        </w:rPr>
      </w:pPr>
      <w:r>
        <w:rPr>
          <w:rFonts w:hint="eastAsia" w:ascii="宋体" w:hAnsi="宋体" w:eastAsia="宋体" w:cs="Times New Roman"/>
          <w:color w:val="auto"/>
          <w:kern w:val="0"/>
          <w:sz w:val="24"/>
          <w:szCs w:val="24"/>
          <w:highlight w:val="none"/>
        </w:rPr>
        <w:t xml:space="preserve">   （六）发现对方严重违反本合同义务条款的行为，有向其上级有关部门举报、建议给予处理并要求告知处理结果的权利。</w:t>
      </w:r>
    </w:p>
    <w:p w14:paraId="6453FC07">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b/>
          <w:bCs/>
          <w:color w:val="auto"/>
          <w:kern w:val="0"/>
          <w:sz w:val="24"/>
          <w:szCs w:val="24"/>
          <w:highlight w:val="none"/>
        </w:rPr>
        <w:t xml:space="preserve">    二、委托单位的义务</w:t>
      </w:r>
    </w:p>
    <w:p w14:paraId="4C85A73A">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（一）委托单位及其工作人员不得索要或接受检测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单位的礼金、有价证券和贵重物品，不得在检测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单位报销任何应由委托单位或委托单位工作人员个人支付的费用等。</w:t>
      </w:r>
    </w:p>
    <w:p w14:paraId="7486EA2D">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（二）委托单位工作人员不得参加检测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单位安排的超标准宴请和娱乐活动。不得接受检测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单位提供的通讯工具、交通工具和高档办公用品等。</w:t>
      </w:r>
    </w:p>
    <w:p w14:paraId="11B695C5">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（三）委托单位及其工作人员不得要求或者接受检测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单位为其住房装修、婚丧嫁娶活动、配偶子女的工作安排以及出国出境、旅游等提供方便等。</w:t>
      </w:r>
    </w:p>
    <w:p w14:paraId="17DF2906">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（四）委托单位工作人员的配偶、子女不得从事与委托单位工程有关的材料设备供应、工程分包、劳务等经济活动。</w:t>
      </w:r>
    </w:p>
    <w:p w14:paraId="643F3DC2">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（五）委托单位及其工作人员不得以任何理由向检测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单位推荐分包单位或推销材料，不得要求检测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单位购买合同规定外的材料和设备。</w:t>
      </w:r>
    </w:p>
    <w:p w14:paraId="7F6D6DD6">
      <w:pPr>
        <w:spacing w:line="360" w:lineRule="auto"/>
        <w:ind w:left="-90"/>
        <w:rPr>
          <w:rFonts w:ascii="宋体" w:hAnsi="宋体" w:eastAsia="宋体" w:cs="Times New Roman"/>
          <w:bCs/>
          <w:color w:val="auto"/>
          <w:kern w:val="0"/>
          <w:sz w:val="24"/>
          <w:szCs w:val="24"/>
          <w:highlight w:val="none"/>
        </w:rPr>
      </w:pPr>
      <w:r>
        <w:rPr>
          <w:rFonts w:hint="eastAsia" w:ascii="宋体" w:hAnsi="宋体" w:eastAsia="宋体" w:cs="Times New Roman"/>
          <w:color w:val="auto"/>
          <w:kern w:val="0"/>
          <w:sz w:val="24"/>
          <w:szCs w:val="24"/>
          <w:highlight w:val="none"/>
        </w:rPr>
        <w:t xml:space="preserve">   （六）委托单位工作人员要秉公办事，不准徇私舞弊，不准利用职权从事各种个人有偿中介活动和安排个人施工队伍。</w:t>
      </w:r>
    </w:p>
    <w:p w14:paraId="7E266D42">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b/>
          <w:bCs/>
          <w:color w:val="auto"/>
          <w:kern w:val="0"/>
          <w:sz w:val="24"/>
          <w:szCs w:val="24"/>
          <w:highlight w:val="none"/>
        </w:rPr>
        <w:t xml:space="preserve">    三、检测</w:t>
      </w:r>
      <w:r>
        <w:rPr>
          <w:rFonts w:hint="eastAsia" w:ascii="宋体" w:hAnsi="宋体" w:eastAsia="宋体" w:cs="Times New Roman"/>
          <w:b/>
          <w:bCs/>
          <w:color w:val="auto"/>
          <w:kern w:val="0"/>
          <w:sz w:val="24"/>
          <w:szCs w:val="24"/>
          <w:highlight w:val="none"/>
          <w:lang w:val="en-US" w:eastAsia="zh-CN"/>
        </w:rPr>
        <w:t>和监测</w:t>
      </w:r>
      <w:r>
        <w:rPr>
          <w:rFonts w:hint="eastAsia" w:ascii="宋体" w:hAnsi="宋体" w:eastAsia="宋体" w:cs="Times New Roman"/>
          <w:b/>
          <w:bCs/>
          <w:color w:val="auto"/>
          <w:kern w:val="0"/>
          <w:sz w:val="24"/>
          <w:szCs w:val="24"/>
          <w:highlight w:val="none"/>
        </w:rPr>
        <w:t>单位义务</w:t>
      </w:r>
    </w:p>
    <w:p w14:paraId="50114C1F">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（一）检测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单位不得以任何理由向委托单位及其工作人员行贿或馈赠礼金、有价证券、贵重物品。</w:t>
      </w:r>
    </w:p>
    <w:p w14:paraId="67D59420">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（二）检测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单位不得以任何名义为委托单位及其工作人员报销应由委托单位或个人支付的任何费用。</w:t>
      </w:r>
    </w:p>
    <w:p w14:paraId="5147C2B5">
      <w:pPr>
        <w:spacing w:line="360" w:lineRule="auto"/>
        <w:ind w:left="-90"/>
        <w:rPr>
          <w:rFonts w:ascii="宋体" w:hAnsi="宋体" w:eastAsia="宋体" w:cs="Times New Roman"/>
          <w:bCs/>
          <w:color w:val="auto"/>
          <w:kern w:val="0"/>
          <w:sz w:val="24"/>
          <w:szCs w:val="24"/>
          <w:highlight w:val="none"/>
        </w:rPr>
      </w:pPr>
      <w:r>
        <w:rPr>
          <w:rFonts w:hint="eastAsia" w:ascii="宋体" w:hAnsi="宋体" w:eastAsia="宋体" w:cs="Times New Roman"/>
          <w:color w:val="auto"/>
          <w:kern w:val="0"/>
          <w:sz w:val="24"/>
          <w:szCs w:val="24"/>
          <w:highlight w:val="none"/>
        </w:rPr>
        <w:t xml:space="preserve">   （三）检测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单位不得以任何理由安排委托单位工作人员参加超标准宴请及娱乐活动。</w:t>
      </w:r>
    </w:p>
    <w:p w14:paraId="2B5F77CC">
      <w:pPr>
        <w:spacing w:line="360" w:lineRule="auto"/>
        <w:ind w:left="-90"/>
        <w:rPr>
          <w:rFonts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rPr>
        <w:t xml:space="preserve">   （四）检测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bCs/>
          <w:color w:val="auto"/>
          <w:kern w:val="0"/>
          <w:sz w:val="24"/>
          <w:szCs w:val="24"/>
          <w:highlight w:val="none"/>
        </w:rPr>
        <w:t>单位不得为委托单位和个人购置或提供通讯工具、交通工具和高档办公用品等。</w:t>
      </w:r>
    </w:p>
    <w:p w14:paraId="11DD3B8F">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b/>
          <w:bCs/>
          <w:color w:val="auto"/>
          <w:kern w:val="0"/>
          <w:sz w:val="24"/>
          <w:szCs w:val="24"/>
          <w:highlight w:val="none"/>
        </w:rPr>
        <w:t xml:space="preserve">    四、违约责任</w:t>
      </w:r>
    </w:p>
    <w:p w14:paraId="2B327263">
      <w:pPr>
        <w:spacing w:line="360" w:lineRule="auto"/>
        <w:ind w:left="-9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（一）委托单位及其工作人员违反本合同第一、二条，按管理权限，依据有关规定给予党纪、政纪或组织处理；涉嫌犯罪的，移交司法机关追究刑事责任；给检测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单位造成经济损失的，应予以赔偿。</w:t>
      </w:r>
    </w:p>
    <w:p w14:paraId="16B70354">
      <w:pPr>
        <w:spacing w:line="360" w:lineRule="auto"/>
        <w:ind w:left="-90"/>
        <w:rPr>
          <w:rFonts w:ascii="宋体" w:hAnsi="宋体" w:eastAsia="宋体" w:cs="Times New Roman"/>
          <w:color w:val="auto"/>
          <w:kern w:val="10"/>
          <w:sz w:val="24"/>
          <w:szCs w:val="24"/>
          <w:highlight w:val="none"/>
        </w:rPr>
      </w:pPr>
      <w:r>
        <w:rPr>
          <w:rFonts w:hint="eastAsia" w:ascii="宋体" w:hAnsi="宋体" w:eastAsia="宋体" w:cs="Times New Roman"/>
          <w:color w:val="auto"/>
          <w:kern w:val="0"/>
          <w:sz w:val="24"/>
          <w:szCs w:val="24"/>
          <w:highlight w:val="none"/>
        </w:rPr>
        <w:t xml:space="preserve">   （二）检测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单位及其工作人员违反本合同第一、三条，按管理权限，依据有关规定给予党纪、政纪或组织处理；给委托单位造成经济损失的，应予以赔偿；情节严重的，委托单位建议工程建设主管部门给予检测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单位一至三年内不得进入其主管的工程建设市场的处罚。</w:t>
      </w:r>
    </w:p>
    <w:p w14:paraId="52CDACE8">
      <w:pPr>
        <w:spacing w:line="360" w:lineRule="auto"/>
        <w:ind w:left="-90"/>
        <w:rPr>
          <w:rFonts w:ascii="宋体" w:hAnsi="宋体" w:eastAsia="宋体" w:cs="Times New Roman"/>
          <w:b/>
          <w:color w:val="auto"/>
          <w:kern w:val="10"/>
          <w:sz w:val="24"/>
          <w:szCs w:val="24"/>
          <w:highlight w:val="none"/>
        </w:rPr>
      </w:pPr>
      <w:r>
        <w:rPr>
          <w:rFonts w:hint="eastAsia" w:ascii="宋体" w:hAnsi="宋体" w:eastAsia="宋体" w:cs="Times New Roman"/>
          <w:b/>
          <w:color w:val="auto"/>
          <w:kern w:val="10"/>
          <w:sz w:val="24"/>
          <w:szCs w:val="24"/>
          <w:highlight w:val="none"/>
        </w:rPr>
        <w:t xml:space="preserve">    五、双方约定：</w:t>
      </w:r>
    </w:p>
    <w:p w14:paraId="5E887843">
      <w:pPr>
        <w:spacing w:line="360" w:lineRule="auto"/>
        <w:ind w:firstLine="480" w:firstLineChars="200"/>
        <w:rPr>
          <w:rFonts w:ascii="宋体" w:hAnsi="宋体" w:eastAsia="宋体" w:cs="Times New Roman"/>
          <w:color w:val="auto"/>
          <w:kern w:val="10"/>
          <w:sz w:val="24"/>
          <w:szCs w:val="24"/>
          <w:highlight w:val="none"/>
        </w:rPr>
      </w:pPr>
      <w:r>
        <w:rPr>
          <w:rFonts w:hint="eastAsia" w:ascii="宋体" w:hAnsi="宋体" w:eastAsia="宋体" w:cs="Times New Roman"/>
          <w:color w:val="auto"/>
          <w:kern w:val="0"/>
          <w:sz w:val="24"/>
          <w:szCs w:val="24"/>
          <w:highlight w:val="none"/>
        </w:rPr>
        <w:t>本合同由双方或双方上级单位的纪检监察机关负责监督执行。由委托单位或委托单位上级单位的纪检监察机关约请检测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单位或检测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0"/>
          <w:sz w:val="24"/>
          <w:szCs w:val="24"/>
          <w:highlight w:val="none"/>
        </w:rPr>
        <w:t>单位上级单位纪检监察机关对本合同执行情况进行检查，提出在本合同规定范围内的裁定意见。</w:t>
      </w:r>
    </w:p>
    <w:p w14:paraId="5569528C">
      <w:pPr>
        <w:spacing w:line="360" w:lineRule="auto"/>
        <w:ind w:firstLine="480" w:firstLineChars="200"/>
        <w:rPr>
          <w:rFonts w:ascii="宋体" w:hAnsi="宋体" w:eastAsia="宋体" w:cs="Times New Roman"/>
          <w:color w:val="auto"/>
          <w:kern w:val="10"/>
          <w:sz w:val="24"/>
          <w:szCs w:val="24"/>
          <w:highlight w:val="none"/>
        </w:rPr>
      </w:pPr>
      <w:r>
        <w:rPr>
          <w:rFonts w:hint="eastAsia" w:ascii="宋体" w:hAnsi="宋体" w:eastAsia="宋体" w:cs="Times New Roman"/>
          <w:b/>
          <w:color w:val="auto"/>
          <w:kern w:val="10"/>
          <w:sz w:val="24"/>
          <w:szCs w:val="24"/>
          <w:highlight w:val="none"/>
        </w:rPr>
        <w:t>六、</w:t>
      </w:r>
      <w:r>
        <w:rPr>
          <w:rFonts w:hint="eastAsia" w:ascii="宋体" w:hAnsi="宋体" w:eastAsia="宋体" w:cs="Times New Roman"/>
          <w:color w:val="auto"/>
          <w:kern w:val="10"/>
          <w:sz w:val="24"/>
          <w:szCs w:val="24"/>
          <w:highlight w:val="none"/>
        </w:rPr>
        <w:t>本合同有效期为双方签署之日起至该工程项目竣工验收后止。</w:t>
      </w:r>
    </w:p>
    <w:p w14:paraId="1CDD59EB">
      <w:pPr>
        <w:spacing w:line="360" w:lineRule="auto"/>
        <w:ind w:firstLine="480" w:firstLineChars="200"/>
        <w:rPr>
          <w:rFonts w:ascii="宋体" w:hAnsi="宋体" w:eastAsia="宋体" w:cs="Times New Roman"/>
          <w:color w:val="auto"/>
          <w:kern w:val="10"/>
          <w:sz w:val="24"/>
          <w:szCs w:val="24"/>
          <w:highlight w:val="none"/>
        </w:rPr>
      </w:pPr>
      <w:r>
        <w:rPr>
          <w:rFonts w:hint="eastAsia" w:ascii="宋体" w:hAnsi="宋体" w:eastAsia="宋体" w:cs="Times New Roman"/>
          <w:b/>
          <w:color w:val="auto"/>
          <w:kern w:val="10"/>
          <w:sz w:val="24"/>
          <w:szCs w:val="24"/>
          <w:highlight w:val="none"/>
        </w:rPr>
        <w:t>七、</w:t>
      </w:r>
      <w:r>
        <w:rPr>
          <w:rFonts w:hint="eastAsia" w:ascii="宋体" w:hAnsi="宋体" w:eastAsia="宋体" w:cs="Times New Roman"/>
          <w:color w:val="auto"/>
          <w:kern w:val="10"/>
          <w:sz w:val="24"/>
          <w:szCs w:val="24"/>
          <w:highlight w:val="none"/>
        </w:rPr>
        <w:t>本合同作为本项目检测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kern w:val="10"/>
          <w:sz w:val="24"/>
          <w:szCs w:val="24"/>
          <w:highlight w:val="none"/>
        </w:rPr>
        <w:t>合同的附件，与主合同具有同等的法律效力，经合同双方签署立即生效。</w:t>
      </w:r>
    </w:p>
    <w:p w14:paraId="2C845F0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b/>
          <w:color w:val="auto"/>
          <w:kern w:val="10"/>
          <w:sz w:val="24"/>
          <w:szCs w:val="24"/>
          <w:highlight w:val="none"/>
        </w:rPr>
        <w:t>八、</w:t>
      </w:r>
      <w:r>
        <w:rPr>
          <w:rFonts w:hint="eastAsia" w:ascii="宋体" w:hAnsi="宋体" w:eastAsia="宋体" w:cs="Times New Roman"/>
          <w:color w:val="auto"/>
          <w:kern w:val="10"/>
          <w:sz w:val="24"/>
          <w:szCs w:val="24"/>
          <w:highlight w:val="none"/>
        </w:rPr>
        <w:t>由双方法定代表人或其授权的代理人签署与加盖公章后生效，全部工程竣工验收及结算付款后</w:t>
      </w:r>
      <w:r>
        <w:rPr>
          <w:rFonts w:hint="eastAsia" w:ascii="宋体" w:hAnsi="宋体" w:eastAsia="宋体" w:cs="Times New Roman"/>
          <w:color w:val="auto"/>
          <w:kern w:val="10"/>
          <w:sz w:val="24"/>
          <w:szCs w:val="24"/>
          <w:highlight w:val="none"/>
          <w:lang w:val="en-US" w:eastAsia="zh-CN"/>
        </w:rPr>
        <w:t>终止</w:t>
      </w:r>
      <w:r>
        <w:rPr>
          <w:rFonts w:hint="eastAsia" w:ascii="宋体" w:hAnsi="宋体" w:eastAsia="宋体" w:cs="Times New Roman"/>
          <w:color w:val="auto"/>
          <w:kern w:val="10"/>
          <w:sz w:val="24"/>
          <w:szCs w:val="24"/>
          <w:highlight w:val="none"/>
        </w:rPr>
        <w:t>。</w:t>
      </w:r>
    </w:p>
    <w:p w14:paraId="156A41FB">
      <w:pPr>
        <w:spacing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（以下无正文）</w:t>
      </w:r>
    </w:p>
    <w:p w14:paraId="08AB4BF7">
      <w:pPr>
        <w:tabs>
          <w:tab w:val="left" w:pos="540"/>
        </w:tabs>
        <w:spacing w:line="360" w:lineRule="auto"/>
        <w:rPr>
          <w:rFonts w:ascii="宋体" w:hAnsi="宋体" w:eastAsia="宋体" w:cs="Times New Roman"/>
          <w:color w:val="auto"/>
          <w:kern w:val="10"/>
          <w:sz w:val="24"/>
          <w:szCs w:val="24"/>
          <w:highlight w:val="none"/>
        </w:rPr>
      </w:pPr>
    </w:p>
    <w:p w14:paraId="4127AD1D">
      <w:pPr>
        <w:tabs>
          <w:tab w:val="left" w:pos="540"/>
        </w:tabs>
        <w:spacing w:line="360" w:lineRule="auto"/>
        <w:rPr>
          <w:rFonts w:ascii="宋体" w:hAnsi="宋体" w:eastAsia="宋体" w:cs="Times New Roman"/>
          <w:color w:val="auto"/>
          <w:kern w:val="10"/>
          <w:sz w:val="24"/>
          <w:szCs w:val="24"/>
          <w:highlight w:val="none"/>
        </w:rPr>
      </w:pPr>
    </w:p>
    <w:p w14:paraId="21F6DE1E">
      <w:pPr>
        <w:spacing w:line="360" w:lineRule="auto"/>
        <w:ind w:left="1320" w:hanging="1320" w:hangingChars="5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委托单位：（盖章）                      检测</w:t>
      </w:r>
      <w:r>
        <w:rPr>
          <w:rFonts w:hint="eastAsia" w:ascii="宋体" w:hAnsi="宋体" w:eastAsia="宋体" w:cs="宋体"/>
          <w:color w:val="auto"/>
          <w:sz w:val="24"/>
          <w:szCs w:val="24"/>
          <w:highlight w:val="none"/>
          <w:lang w:val="en-US" w:eastAsia="zh-CN"/>
        </w:rPr>
        <w:t>和监测</w:t>
      </w:r>
      <w:r>
        <w:rPr>
          <w:rFonts w:hint="eastAsia" w:ascii="宋体" w:hAnsi="宋体" w:eastAsia="宋体" w:cs="Times New Roman"/>
          <w:color w:val="auto"/>
          <w:sz w:val="24"/>
          <w:szCs w:val="24"/>
          <w:highlight w:val="none"/>
        </w:rPr>
        <w:t>单位：（盖章）</w:t>
      </w:r>
      <w:r>
        <w:rPr>
          <w:rFonts w:hint="eastAsia" w:ascii="宋体" w:hAnsi="宋体" w:eastAsia="宋体" w:cs="宋体"/>
          <w:color w:val="auto"/>
          <w:kern w:val="0"/>
          <w:sz w:val="28"/>
          <w:szCs w:val="28"/>
          <w:highlight w:val="none"/>
        </w:rPr>
        <w:t xml:space="preserve">                                </w:t>
      </w:r>
    </w:p>
    <w:p w14:paraId="4FE0096D">
      <w:pPr>
        <w:spacing w:line="360" w:lineRule="auto"/>
        <w:rPr>
          <w:rFonts w:ascii="宋体" w:hAnsi="宋体" w:eastAsia="宋体" w:cs="宋体"/>
          <w:color w:val="auto"/>
          <w:kern w:val="0"/>
          <w:sz w:val="28"/>
          <w:szCs w:val="28"/>
          <w:highlight w:val="none"/>
          <w:u w:val="single"/>
        </w:rPr>
      </w:pPr>
    </w:p>
    <w:p w14:paraId="3DA7FC35">
      <w:pPr>
        <w:spacing w:line="360" w:lineRule="auto"/>
        <w:rPr>
          <w:rFonts w:ascii="宋体" w:hAnsi="宋体" w:eastAsia="宋体" w:cs="Times New Roman"/>
          <w:color w:val="auto"/>
          <w:sz w:val="24"/>
          <w:szCs w:val="24"/>
          <w:highlight w:val="none"/>
        </w:rPr>
      </w:pPr>
      <w:r>
        <w:rPr>
          <w:rFonts w:hint="eastAsia" w:ascii="宋体" w:hAnsi="宋体" w:eastAsia="宋体" w:cs="宋体"/>
          <w:color w:val="auto"/>
          <w:kern w:val="0"/>
          <w:sz w:val="28"/>
          <w:szCs w:val="28"/>
          <w:highlight w:val="none"/>
        </w:rPr>
        <w:t xml:space="preserve">      </w:t>
      </w:r>
    </w:p>
    <w:p w14:paraId="59A8FFC1">
      <w:pPr>
        <w:spacing w:line="360" w:lineRule="auto"/>
        <w:rPr>
          <w:rFonts w:ascii="宋体" w:hAnsi="宋体" w:eastAsia="宋体" w:cs="Times New Roman"/>
          <w:color w:val="auto"/>
          <w:sz w:val="24"/>
          <w:szCs w:val="24"/>
          <w:highlight w:val="none"/>
        </w:rPr>
      </w:pPr>
    </w:p>
    <w:p w14:paraId="474A41A0">
      <w:pPr>
        <w:spacing w:line="360" w:lineRule="auto"/>
        <w:rPr>
          <w:rFonts w:ascii="宋体" w:hAnsi="宋体" w:eastAsia="宋体" w:cs="Times New Roman"/>
          <w:color w:val="auto"/>
          <w:sz w:val="24"/>
          <w:szCs w:val="24"/>
          <w:highlight w:val="none"/>
        </w:rPr>
      </w:pPr>
    </w:p>
    <w:p w14:paraId="70DD99C2">
      <w:pPr>
        <w:adjustRightInd w:val="0"/>
        <w:snapToGrid w:val="0"/>
        <w:spacing w:line="64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                           法定代表人：</w:t>
      </w:r>
    </w:p>
    <w:p w14:paraId="0F579479">
      <w:pPr>
        <w:adjustRightInd w:val="0"/>
        <w:snapToGrid w:val="0"/>
        <w:spacing w:line="640" w:lineRule="exact"/>
        <w:rPr>
          <w:rFonts w:hint="eastAsia" w:ascii="宋体" w:hAnsi="宋体" w:eastAsia="宋体" w:cs="Times New Roman"/>
          <w:color w:val="auto"/>
          <w:sz w:val="24"/>
          <w:szCs w:val="24"/>
          <w:highlight w:val="none"/>
        </w:rPr>
      </w:pPr>
    </w:p>
    <w:p w14:paraId="68608B1C">
      <w:pPr>
        <w:adjustRightInd w:val="0"/>
        <w:snapToGrid w:val="0"/>
        <w:spacing w:line="640" w:lineRule="exact"/>
        <w:rPr>
          <w:rFonts w:hint="eastAsia" w:ascii="宋体" w:hAnsi="宋体" w:eastAsia="宋体" w:cs="Times New Roman"/>
          <w:color w:val="auto"/>
          <w:sz w:val="24"/>
          <w:szCs w:val="24"/>
          <w:highlight w:val="none"/>
        </w:rPr>
      </w:pPr>
    </w:p>
    <w:p w14:paraId="5A60E0D2">
      <w:pPr>
        <w:adjustRightInd w:val="0"/>
        <w:snapToGrid w:val="0"/>
        <w:spacing w:line="640" w:lineRule="exact"/>
        <w:rPr>
          <w:rFonts w:hint="eastAsia" w:ascii="宋体" w:hAnsi="宋体" w:eastAsia="宋体" w:cs="Times New Roman"/>
          <w:color w:val="auto"/>
          <w:sz w:val="24"/>
          <w:szCs w:val="24"/>
          <w:highlight w:val="none"/>
        </w:rPr>
      </w:pPr>
    </w:p>
    <w:p w14:paraId="1B89481E">
      <w:pPr>
        <w:adjustRightInd w:val="0"/>
        <w:snapToGrid w:val="0"/>
        <w:spacing w:line="640" w:lineRule="exac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时间：                                 时间：</w:t>
      </w:r>
    </w:p>
    <w:p w14:paraId="79F7F876">
      <w:pP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br w:type="page"/>
      </w:r>
    </w:p>
    <w:p w14:paraId="35DBBBA8">
      <w:pPr>
        <w:spacing w:line="360" w:lineRule="auto"/>
        <w:jc w:val="center"/>
        <w:rPr>
          <w:rFonts w:ascii="仿宋" w:hAnsi="仿宋" w:eastAsia="仿宋"/>
          <w:b/>
          <w:bCs/>
          <w:sz w:val="28"/>
          <w:szCs w:val="28"/>
          <w:highlight w:val="none"/>
        </w:rPr>
      </w:pPr>
      <w:r>
        <w:rPr>
          <w:rFonts w:hint="eastAsia" w:ascii="仿宋" w:hAnsi="仿宋" w:eastAsia="仿宋"/>
          <w:b/>
          <w:bCs/>
          <w:sz w:val="28"/>
          <w:szCs w:val="28"/>
          <w:highlight w:val="none"/>
        </w:rPr>
        <w:t>廉洁协议</w:t>
      </w:r>
    </w:p>
    <w:p w14:paraId="63F83049">
      <w:pPr>
        <w:spacing w:line="360" w:lineRule="auto"/>
        <w:ind w:firstLine="480" w:firstLineChars="200"/>
        <w:rPr>
          <w:rFonts w:ascii="仿宋" w:hAnsi="仿宋" w:eastAsia="仿宋"/>
          <w:sz w:val="24"/>
          <w:szCs w:val="24"/>
          <w:highlight w:val="none"/>
        </w:rPr>
      </w:pPr>
    </w:p>
    <w:p w14:paraId="5399D355">
      <w:pPr>
        <w:spacing w:line="360" w:lineRule="auto"/>
        <w:ind w:firstLine="480" w:firstLineChars="200"/>
        <w:rPr>
          <w:rFonts w:hint="default" w:ascii="仿宋" w:hAnsi="仿宋" w:eastAsia="仿宋"/>
          <w:sz w:val="24"/>
          <w:szCs w:val="24"/>
          <w:highlight w:val="none"/>
          <w:lang w:val="en-US" w:eastAsia="zh-CN"/>
        </w:rPr>
      </w:pPr>
      <w:r>
        <w:rPr>
          <w:rFonts w:hint="eastAsia" w:ascii="仿宋" w:hAnsi="仿宋" w:eastAsia="仿宋"/>
          <w:sz w:val="24"/>
          <w:szCs w:val="24"/>
          <w:highlight w:val="none"/>
        </w:rPr>
        <w:t>甲方：</w:t>
      </w:r>
    </w:p>
    <w:p w14:paraId="43AADA01">
      <w:pPr>
        <w:spacing w:line="360" w:lineRule="auto"/>
        <w:ind w:firstLine="480" w:firstLineChars="200"/>
        <w:rPr>
          <w:rFonts w:hint="eastAsia" w:ascii="仿宋" w:hAnsi="仿宋" w:eastAsia="仿宋"/>
          <w:sz w:val="24"/>
          <w:szCs w:val="24"/>
          <w:highlight w:val="none"/>
          <w:lang w:val="en-US" w:eastAsia="zh-CN"/>
        </w:rPr>
      </w:pPr>
      <w:r>
        <w:rPr>
          <w:rFonts w:hint="eastAsia" w:ascii="仿宋" w:hAnsi="仿宋" w:eastAsia="仿宋"/>
          <w:sz w:val="24"/>
          <w:szCs w:val="24"/>
          <w:highlight w:val="none"/>
        </w:rPr>
        <w:t>乙方:</w:t>
      </w:r>
      <w:r>
        <w:rPr>
          <w:rFonts w:hint="eastAsia" w:ascii="仿宋" w:hAnsi="仿宋" w:eastAsia="仿宋"/>
          <w:sz w:val="24"/>
          <w:szCs w:val="24"/>
          <w:highlight w:val="none"/>
          <w:lang w:val="en-US" w:eastAsia="zh-CN"/>
        </w:rPr>
        <w:t xml:space="preserve"> </w:t>
      </w:r>
      <w:r>
        <w:rPr>
          <w:rFonts w:hint="eastAsia" w:ascii="仿宋" w:hAnsi="仿宋" w:eastAsia="仿宋"/>
          <w:sz w:val="24"/>
          <w:szCs w:val="24"/>
          <w:highlight w:val="none"/>
          <w:u w:val="single"/>
          <w:lang w:val="en-US" w:eastAsia="zh-CN"/>
        </w:rPr>
        <w:t xml:space="preserve">                      </w:t>
      </w:r>
      <w:r>
        <w:rPr>
          <w:rFonts w:ascii="仿宋" w:hAnsi="仿宋" w:eastAsia="仿宋"/>
          <w:sz w:val="24"/>
          <w:szCs w:val="24"/>
          <w:highlight w:val="none"/>
          <w:u w:val="single"/>
        </w:rPr>
        <w:t xml:space="preserve"> </w:t>
      </w:r>
      <w:r>
        <w:rPr>
          <w:rFonts w:hint="eastAsia" w:ascii="仿宋" w:hAnsi="仿宋" w:eastAsia="仿宋"/>
          <w:sz w:val="24"/>
          <w:szCs w:val="24"/>
          <w:highlight w:val="none"/>
          <w:lang w:val="en-US" w:eastAsia="zh-CN"/>
        </w:rPr>
        <w:t xml:space="preserve"> </w:t>
      </w:r>
    </w:p>
    <w:p w14:paraId="51567662">
      <w:pPr>
        <w:spacing w:line="360" w:lineRule="auto"/>
        <w:ind w:firstLine="480" w:firstLineChars="200"/>
        <w:rPr>
          <w:rFonts w:ascii="仿宋" w:hAnsi="仿宋" w:eastAsia="仿宋"/>
          <w:sz w:val="24"/>
          <w:szCs w:val="24"/>
          <w:highlight w:val="none"/>
        </w:rPr>
      </w:pPr>
    </w:p>
    <w:p w14:paraId="6CF5A21B">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乙方同意接受甲方邀请，参与甲方</w:t>
      </w:r>
      <w:r>
        <w:rPr>
          <w:rFonts w:hint="eastAsia" w:ascii="仿宋" w:hAnsi="仿宋" w:eastAsia="仿宋"/>
          <w:sz w:val="24"/>
          <w:szCs w:val="24"/>
          <w:highlight w:val="none"/>
          <w:u w:val="single"/>
          <w:lang w:val="en-US" w:eastAsia="zh-CN"/>
        </w:rPr>
        <w:t xml:space="preserve">                      </w:t>
      </w:r>
      <w:r>
        <w:rPr>
          <w:rFonts w:ascii="仿宋" w:hAnsi="仿宋" w:eastAsia="仿宋"/>
          <w:sz w:val="24"/>
          <w:szCs w:val="24"/>
          <w:highlight w:val="none"/>
          <w:u w:val="single"/>
        </w:rPr>
        <w:t xml:space="preserve"> </w:t>
      </w:r>
      <w:r>
        <w:rPr>
          <w:rFonts w:hint="eastAsia" w:ascii="仿宋" w:hAnsi="仿宋" w:eastAsia="仿宋"/>
          <w:sz w:val="24"/>
          <w:szCs w:val="24"/>
          <w:highlight w:val="none"/>
        </w:rPr>
        <w:t>项目，为保障双方的合法权益，使甲乙双方在</w:t>
      </w:r>
      <w:r>
        <w:rPr>
          <w:rFonts w:hint="eastAsia" w:ascii="仿宋" w:hAnsi="仿宋" w:eastAsia="仿宋"/>
          <w:sz w:val="24"/>
          <w:szCs w:val="24"/>
          <w:highlight w:val="none"/>
          <w:lang w:val="en-US" w:eastAsia="zh-CN"/>
        </w:rPr>
        <w:t>合作</w:t>
      </w:r>
      <w:r>
        <w:rPr>
          <w:rFonts w:hint="eastAsia" w:ascii="仿宋" w:hAnsi="仿宋" w:eastAsia="仿宋"/>
          <w:sz w:val="24"/>
          <w:szCs w:val="24"/>
          <w:highlight w:val="none"/>
        </w:rPr>
        <w:t>过程中保持廉洁自律的工作作风，防止各种不正当行为的发生，甲乙双方同意订立本协议如下：</w:t>
      </w:r>
    </w:p>
    <w:p w14:paraId="59864DD4">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一、甲乙双方应当自觉遵守国家、广东省和广州市有关法律法规以及有关廉政建设的各项规定。廉洁经营，对违反廉洁协议的人和事必须严肃处理。</w:t>
      </w:r>
    </w:p>
    <w:p w14:paraId="7A479657">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二、甲方及其工作人员不得以任何形式向乙方索要和收受回扣等好处费。</w:t>
      </w:r>
    </w:p>
    <w:p w14:paraId="0782CFDA">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三、甲方工作人员不得接受乙方的礼金（卡）、有价证券和贵重物品等，不得在乙方报销应由个人支付的费用。</w:t>
      </w:r>
    </w:p>
    <w:p w14:paraId="2430C089">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四、甲方及其工作人员应当保持与乙方的正常的业务交往，除公司安排的正常的对外业务活动外，甲方工作人员不得参加可能对公正执行业务有影响的宴请和娱乐活动。</w:t>
      </w:r>
    </w:p>
    <w:p w14:paraId="67E1E23C">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五、乙方及其工作人员不得利用向甲方及其工作人员行贿、提供回扣、送礼或者其他好处等不正当手段联系业务项目。</w:t>
      </w:r>
    </w:p>
    <w:p w14:paraId="54EFB2A7">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六、乙方以及工作人员应按合同或双方约定的工作程序开展工作，不得为谋取私利擅自与甲方工作人员就项目所涉及的承包、费用、材料、变更、验收、质量问题处理等进行私下商谈或者达成默契。</w:t>
      </w:r>
    </w:p>
    <w:p w14:paraId="327740BE">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七、除双方正常的业务交往外，乙方不得以洽谈业务、签订经济合同等为借口，邀请甲方工作人员进行高消费的娱乐活动。</w:t>
      </w:r>
    </w:p>
    <w:p w14:paraId="7F6996C1">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八、乙方如发现甲方工作人员有违反上述协议者，应向甲方领导或纪检监察审计部门举报。甲方对举报属实和严格遵守《廉洁协议》的乙方，在同等条件下给予继续参加甲方今后有关项目投标的优先权。</w:t>
      </w:r>
    </w:p>
    <w:p w14:paraId="2FF50AC2">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九、甲方发现乙方有违反本协议或者采取不正当的手段贿赂甲方工作人员，甲方根据具体情节和造成的后果追究乙方的违约责任。一经查实，甲方将取消乙方继续参与项目洽谈及竞标资格，如已签订合同，甲方有权</w:t>
      </w:r>
      <w:r>
        <w:rPr>
          <w:rFonts w:hint="eastAsia" w:ascii="仿宋" w:hAnsi="仿宋" w:eastAsia="仿宋"/>
          <w:sz w:val="24"/>
          <w:szCs w:val="24"/>
          <w:highlight w:val="none"/>
          <w:lang w:val="en-US" w:eastAsia="zh-CN"/>
        </w:rPr>
        <w:t>终止</w:t>
      </w:r>
      <w:r>
        <w:rPr>
          <w:rFonts w:hint="eastAsia" w:ascii="仿宋" w:hAnsi="仿宋" w:eastAsia="仿宋"/>
          <w:sz w:val="24"/>
          <w:szCs w:val="24"/>
          <w:highlight w:val="none"/>
        </w:rPr>
        <w:t>项目合同，由此导致甲方所造成的损失以及发生的一切费用由乙方承担。</w:t>
      </w:r>
    </w:p>
    <w:p w14:paraId="00838ED4">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十、本协议作为</w:t>
      </w:r>
      <w:r>
        <w:rPr>
          <w:rFonts w:hint="eastAsia" w:ascii="仿宋" w:hAnsi="仿宋" w:eastAsia="仿宋"/>
          <w:sz w:val="24"/>
          <w:szCs w:val="24"/>
          <w:highlight w:val="none"/>
          <w:lang w:val="en-US" w:eastAsia="zh-CN"/>
        </w:rPr>
        <w:t>甲方</w:t>
      </w:r>
      <w:r>
        <w:rPr>
          <w:rFonts w:hint="eastAsia" w:ascii="仿宋" w:hAnsi="仿宋" w:eastAsia="仿宋"/>
          <w:sz w:val="24"/>
          <w:szCs w:val="24"/>
          <w:highlight w:val="none"/>
        </w:rPr>
        <w:t>项目实施期间甲乙双方的行为规范，应共同遵守。</w:t>
      </w:r>
    </w:p>
    <w:p w14:paraId="25478E61">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十一、本协议经乙方打印盖章签字后立即生效。本协议</w:t>
      </w:r>
      <w:r>
        <w:rPr>
          <w:rFonts w:hint="eastAsia" w:ascii="仿宋" w:hAnsi="仿宋" w:eastAsia="仿宋"/>
          <w:sz w:val="24"/>
          <w:szCs w:val="24"/>
          <w:highlight w:val="none"/>
          <w:lang w:val="en-US" w:eastAsia="zh-CN"/>
        </w:rPr>
        <w:t>数量及分配，按合同正本执行。</w:t>
      </w:r>
    </w:p>
    <w:p w14:paraId="4ED127C3">
      <w:pPr>
        <w:spacing w:line="360" w:lineRule="auto"/>
        <w:rPr>
          <w:rFonts w:ascii="仿宋" w:hAnsi="仿宋" w:eastAsia="仿宋"/>
          <w:sz w:val="24"/>
          <w:szCs w:val="24"/>
          <w:highlight w:val="none"/>
        </w:rPr>
      </w:pPr>
    </w:p>
    <w:p w14:paraId="25C3C1D3">
      <w:pPr>
        <w:spacing w:line="360" w:lineRule="auto"/>
        <w:rPr>
          <w:rFonts w:hint="eastAsia" w:ascii="仿宋" w:hAnsi="仿宋" w:eastAsia="仿宋"/>
          <w:sz w:val="24"/>
          <w:szCs w:val="24"/>
          <w:highlight w:val="none"/>
        </w:rPr>
      </w:pPr>
    </w:p>
    <w:p w14:paraId="7D2990B5">
      <w:pPr>
        <w:spacing w:line="360" w:lineRule="auto"/>
        <w:rPr>
          <w:rFonts w:ascii="仿宋" w:hAnsi="仿宋" w:eastAsia="仿宋"/>
          <w:sz w:val="24"/>
          <w:szCs w:val="24"/>
          <w:highlight w:val="none"/>
        </w:rPr>
      </w:pPr>
    </w:p>
    <w:p w14:paraId="43171F4A">
      <w:pPr>
        <w:spacing w:line="360" w:lineRule="auto"/>
        <w:rPr>
          <w:rFonts w:ascii="仿宋" w:hAnsi="仿宋" w:eastAsia="仿宋"/>
          <w:sz w:val="24"/>
          <w:szCs w:val="24"/>
          <w:highlight w:val="none"/>
        </w:rPr>
      </w:pPr>
      <w:r>
        <w:rPr>
          <w:rFonts w:hint="eastAsia" w:ascii="仿宋" w:hAnsi="仿宋" w:eastAsia="仿宋"/>
          <w:sz w:val="24"/>
          <w:szCs w:val="24"/>
          <w:highlight w:val="none"/>
        </w:rPr>
        <w:t xml:space="preserve">甲方（盖章）： </w:t>
      </w:r>
      <w:r>
        <w:rPr>
          <w:rFonts w:ascii="仿宋" w:hAnsi="仿宋" w:eastAsia="仿宋"/>
          <w:sz w:val="24"/>
          <w:szCs w:val="24"/>
          <w:highlight w:val="none"/>
        </w:rPr>
        <w:t xml:space="preserve">                               </w:t>
      </w:r>
      <w:r>
        <w:rPr>
          <w:rFonts w:hint="eastAsia" w:ascii="仿宋" w:hAnsi="仿宋" w:eastAsia="仿宋"/>
          <w:sz w:val="24"/>
          <w:szCs w:val="24"/>
          <w:highlight w:val="none"/>
        </w:rPr>
        <w:t>乙方（盖章）：</w:t>
      </w:r>
    </w:p>
    <w:p w14:paraId="1A8F59E8">
      <w:pPr>
        <w:spacing w:line="360" w:lineRule="auto"/>
        <w:rPr>
          <w:rFonts w:ascii="仿宋" w:hAnsi="仿宋" w:eastAsia="仿宋"/>
          <w:sz w:val="24"/>
          <w:szCs w:val="24"/>
          <w:highlight w:val="none"/>
        </w:rPr>
      </w:pPr>
      <w:r>
        <w:rPr>
          <w:rFonts w:hint="eastAsia" w:ascii="仿宋" w:hAnsi="仿宋" w:eastAsia="仿宋"/>
          <w:sz w:val="24"/>
          <w:szCs w:val="24"/>
          <w:highlight w:val="none"/>
        </w:rPr>
        <w:t xml:space="preserve">签字代表： </w:t>
      </w:r>
      <w:r>
        <w:rPr>
          <w:rFonts w:ascii="仿宋" w:hAnsi="仿宋" w:eastAsia="仿宋"/>
          <w:sz w:val="24"/>
          <w:szCs w:val="24"/>
          <w:highlight w:val="none"/>
        </w:rPr>
        <w:t xml:space="preserve">                                  </w:t>
      </w:r>
      <w:r>
        <w:rPr>
          <w:rFonts w:hint="eastAsia" w:ascii="仿宋" w:hAnsi="仿宋" w:eastAsia="仿宋"/>
          <w:sz w:val="24"/>
          <w:szCs w:val="24"/>
          <w:highlight w:val="none"/>
        </w:rPr>
        <w:t>签字代表：</w:t>
      </w:r>
    </w:p>
    <w:p w14:paraId="05FF5D9C">
      <w:pPr>
        <w:spacing w:line="360" w:lineRule="auto"/>
        <w:rPr>
          <w:rFonts w:ascii="仿宋" w:hAnsi="仿宋" w:eastAsia="仿宋"/>
          <w:sz w:val="24"/>
          <w:szCs w:val="24"/>
          <w:highlight w:val="none"/>
        </w:rPr>
      </w:pPr>
    </w:p>
    <w:p w14:paraId="6BD43F04">
      <w:pPr>
        <w:spacing w:line="360" w:lineRule="auto"/>
        <w:rPr>
          <w:rFonts w:hint="eastAsia" w:ascii="仿宋" w:hAnsi="仿宋" w:eastAsia="仿宋"/>
          <w:sz w:val="24"/>
          <w:szCs w:val="24"/>
          <w:highlight w:val="none"/>
        </w:rPr>
      </w:pPr>
      <w:r>
        <w:rPr>
          <w:rFonts w:hint="eastAsia" w:ascii="仿宋" w:hAnsi="仿宋" w:eastAsia="仿宋"/>
          <w:sz w:val="24"/>
          <w:szCs w:val="24"/>
          <w:highlight w:val="none"/>
        </w:rPr>
        <w:t xml:space="preserve">电话： </w:t>
      </w:r>
      <w:r>
        <w:rPr>
          <w:rFonts w:ascii="仿宋" w:hAnsi="仿宋" w:eastAsia="仿宋"/>
          <w:sz w:val="24"/>
          <w:szCs w:val="24"/>
          <w:highlight w:val="none"/>
        </w:rPr>
        <w:t xml:space="preserve">                                      </w:t>
      </w:r>
      <w:r>
        <w:rPr>
          <w:rFonts w:hint="eastAsia" w:ascii="仿宋" w:hAnsi="仿宋" w:eastAsia="仿宋"/>
          <w:sz w:val="24"/>
          <w:szCs w:val="24"/>
          <w:highlight w:val="none"/>
        </w:rPr>
        <w:t>电话：</w:t>
      </w:r>
    </w:p>
    <w:p w14:paraId="5067753F">
      <w:pPr>
        <w:spacing w:line="360" w:lineRule="auto"/>
        <w:rPr>
          <w:rFonts w:hint="eastAsia" w:ascii="仿宋" w:hAnsi="仿宋" w:eastAsia="仿宋"/>
          <w:sz w:val="24"/>
          <w:szCs w:val="24"/>
          <w:highlight w:val="none"/>
        </w:rPr>
      </w:pPr>
      <w:r>
        <w:rPr>
          <w:rFonts w:hint="eastAsia" w:ascii="仿宋" w:hAnsi="仿宋" w:eastAsia="仿宋"/>
          <w:sz w:val="24"/>
          <w:szCs w:val="24"/>
          <w:highlight w:val="none"/>
        </w:rPr>
        <w:t xml:space="preserve">时间： </w:t>
      </w:r>
      <w:r>
        <w:rPr>
          <w:rFonts w:ascii="仿宋" w:hAnsi="仿宋" w:eastAsia="仿宋"/>
          <w:sz w:val="24"/>
          <w:szCs w:val="24"/>
          <w:highlight w:val="none"/>
        </w:rPr>
        <w:t xml:space="preserve">    </w:t>
      </w:r>
      <w:r>
        <w:rPr>
          <w:rFonts w:hint="eastAsia" w:ascii="仿宋" w:hAnsi="仿宋" w:eastAsia="仿宋"/>
          <w:sz w:val="24"/>
          <w:szCs w:val="24"/>
          <w:highlight w:val="none"/>
        </w:rPr>
        <w:t xml:space="preserve">年 </w:t>
      </w:r>
      <w:r>
        <w:rPr>
          <w:rFonts w:ascii="仿宋" w:hAnsi="仿宋" w:eastAsia="仿宋"/>
          <w:sz w:val="24"/>
          <w:szCs w:val="24"/>
          <w:highlight w:val="none"/>
        </w:rPr>
        <w:t xml:space="preserve">   </w:t>
      </w:r>
      <w:r>
        <w:rPr>
          <w:rFonts w:hint="eastAsia" w:ascii="仿宋" w:hAnsi="仿宋" w:eastAsia="仿宋"/>
          <w:sz w:val="24"/>
          <w:szCs w:val="24"/>
          <w:highlight w:val="none"/>
        </w:rPr>
        <w:t xml:space="preserve">月 </w:t>
      </w:r>
      <w:r>
        <w:rPr>
          <w:rFonts w:ascii="仿宋" w:hAnsi="仿宋" w:eastAsia="仿宋"/>
          <w:sz w:val="24"/>
          <w:szCs w:val="24"/>
          <w:highlight w:val="none"/>
        </w:rPr>
        <w:t xml:space="preserve">  </w:t>
      </w:r>
      <w:r>
        <w:rPr>
          <w:rFonts w:hint="eastAsia" w:ascii="仿宋" w:hAnsi="仿宋" w:eastAsia="仿宋"/>
          <w:sz w:val="24"/>
          <w:szCs w:val="24"/>
          <w:highlight w:val="none"/>
        </w:rPr>
        <w:t xml:space="preserve">日 </w:t>
      </w:r>
      <w:r>
        <w:rPr>
          <w:rFonts w:ascii="仿宋" w:hAnsi="仿宋" w:eastAsia="仿宋"/>
          <w:sz w:val="24"/>
          <w:szCs w:val="24"/>
          <w:highlight w:val="none"/>
        </w:rPr>
        <w:t xml:space="preserve">                    </w:t>
      </w:r>
      <w:r>
        <w:rPr>
          <w:rFonts w:hint="eastAsia" w:ascii="仿宋" w:hAnsi="仿宋" w:eastAsia="仿宋"/>
          <w:sz w:val="24"/>
          <w:szCs w:val="24"/>
          <w:highlight w:val="none"/>
        </w:rPr>
        <w:t xml:space="preserve">时间： </w:t>
      </w:r>
      <w:r>
        <w:rPr>
          <w:rFonts w:ascii="仿宋" w:hAnsi="仿宋" w:eastAsia="仿宋"/>
          <w:sz w:val="24"/>
          <w:szCs w:val="24"/>
          <w:highlight w:val="none"/>
        </w:rPr>
        <w:t xml:space="preserve">    </w:t>
      </w:r>
      <w:r>
        <w:rPr>
          <w:rFonts w:hint="eastAsia" w:ascii="仿宋" w:hAnsi="仿宋" w:eastAsia="仿宋"/>
          <w:sz w:val="24"/>
          <w:szCs w:val="24"/>
          <w:highlight w:val="none"/>
        </w:rPr>
        <w:t xml:space="preserve">年 </w:t>
      </w:r>
      <w:r>
        <w:rPr>
          <w:rFonts w:ascii="仿宋" w:hAnsi="仿宋" w:eastAsia="仿宋"/>
          <w:sz w:val="24"/>
          <w:szCs w:val="24"/>
          <w:highlight w:val="none"/>
        </w:rPr>
        <w:t xml:space="preserve">   </w:t>
      </w:r>
      <w:r>
        <w:rPr>
          <w:rFonts w:hint="eastAsia" w:ascii="仿宋" w:hAnsi="仿宋" w:eastAsia="仿宋"/>
          <w:sz w:val="24"/>
          <w:szCs w:val="24"/>
          <w:highlight w:val="none"/>
        </w:rPr>
        <w:t xml:space="preserve">月 </w:t>
      </w:r>
      <w:r>
        <w:rPr>
          <w:rFonts w:ascii="仿宋" w:hAnsi="仿宋" w:eastAsia="仿宋"/>
          <w:sz w:val="24"/>
          <w:szCs w:val="24"/>
          <w:highlight w:val="none"/>
        </w:rPr>
        <w:t xml:space="preserve">  </w:t>
      </w:r>
      <w:r>
        <w:rPr>
          <w:rFonts w:hint="eastAsia" w:ascii="仿宋" w:hAnsi="仿宋" w:eastAsia="仿宋"/>
          <w:sz w:val="24"/>
          <w:szCs w:val="24"/>
          <w:highlight w:val="none"/>
        </w:rPr>
        <w:t>日</w:t>
      </w:r>
    </w:p>
    <w:p w14:paraId="6D1F1EBC">
      <w:pPr>
        <w:rPr>
          <w:rFonts w:hint="eastAsia" w:ascii="仿宋" w:hAnsi="仿宋" w:eastAsia="仿宋"/>
          <w:highlight w:val="none"/>
        </w:rPr>
      </w:pPr>
    </w:p>
    <w:p w14:paraId="159360B0">
      <w:pPr>
        <w:rPr>
          <w:rFonts w:hint="eastAsia"/>
          <w:sz w:val="13"/>
          <w:szCs w:val="13"/>
          <w:highlight w:val="none"/>
        </w:rPr>
      </w:pPr>
    </w:p>
    <w:p w14:paraId="0DDDCCF1">
      <w:pPr>
        <w:pStyle w:val="9"/>
        <w:rPr>
          <w:rFonts w:hint="eastAsia"/>
          <w:highlight w:val="none"/>
          <w:lang w:val="en-US" w:eastAsia="zh-CN"/>
        </w:rPr>
      </w:pPr>
    </w:p>
    <w:p w14:paraId="3E835D37">
      <w:pP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br w:type="page"/>
      </w:r>
    </w:p>
    <w:p w14:paraId="76DBBE81">
      <w:pPr>
        <w:pStyle w:val="9"/>
        <w:rPr>
          <w:rFonts w:hint="default"/>
          <w:highlight w:val="none"/>
          <w:lang w:val="en-US" w:eastAsia="zh-CN"/>
        </w:rPr>
        <w:sectPr>
          <w:footerReference r:id="rId3" w:type="default"/>
          <w:pgSz w:w="11906" w:h="16838"/>
          <w:pgMar w:top="1440" w:right="1133" w:bottom="1440" w:left="1418" w:header="851" w:footer="992" w:gutter="0"/>
          <w:cols w:space="720" w:num="1"/>
          <w:docGrid w:type="linesAndChars" w:linePitch="312" w:charSpace="0"/>
        </w:sectPr>
      </w:pPr>
    </w:p>
    <w:p w14:paraId="031B3121">
      <w:pPr>
        <w:spacing w:after="120"/>
        <w:rPr>
          <w:rFonts w:ascii="宋体" w:hAnsi="宋体" w:eastAsia="宋体" w:cs="Times New Roman"/>
          <w:snapToGrid w:val="0"/>
          <w:color w:val="auto"/>
          <w:spacing w:val="4"/>
          <w:kern w:val="0"/>
          <w:szCs w:val="24"/>
          <w:highlight w:val="none"/>
        </w:rPr>
      </w:pPr>
      <w:r>
        <w:rPr>
          <w:rFonts w:hint="eastAsia" w:ascii="宋体" w:hAnsi="宋体" w:eastAsia="宋体" w:cs="Times New Roman"/>
          <w:snapToGrid w:val="0"/>
          <w:color w:val="auto"/>
          <w:spacing w:val="4"/>
          <w:kern w:val="0"/>
          <w:szCs w:val="24"/>
          <w:highlight w:val="none"/>
          <w:lang w:val="en-US" w:eastAsia="zh-CN"/>
        </w:rPr>
        <w:t>附件2：</w:t>
      </w:r>
      <w:r>
        <w:rPr>
          <w:rFonts w:hint="eastAsia" w:ascii="宋体" w:hAnsi="宋体" w:eastAsia="宋体" w:cs="Times New Roman"/>
          <w:snapToGrid w:val="0"/>
          <w:color w:val="auto"/>
          <w:spacing w:val="4"/>
          <w:kern w:val="0"/>
          <w:szCs w:val="24"/>
          <w:highlight w:val="none"/>
        </w:rPr>
        <w:t>项目负责人、技术负责人及本项目的主要技术人员的组成</w:t>
      </w:r>
    </w:p>
    <w:p w14:paraId="14B7EDF7">
      <w:pPr>
        <w:spacing w:after="120"/>
        <w:rPr>
          <w:rFonts w:hint="eastAsia" w:ascii="宋体" w:hAnsi="宋体" w:eastAsia="宋体" w:cs="Times New Roman"/>
          <w:strike w:val="0"/>
          <w:snapToGrid w:val="0"/>
          <w:color w:val="auto"/>
          <w:spacing w:val="4"/>
          <w:kern w:val="0"/>
          <w:szCs w:val="24"/>
          <w:highlight w:val="none"/>
          <w:u w:val="none"/>
        </w:rPr>
      </w:pPr>
      <w:r>
        <w:rPr>
          <w:rFonts w:hint="eastAsia" w:ascii="宋体" w:hAnsi="宋体" w:eastAsia="宋体" w:cs="Times New Roman"/>
          <w:strike w:val="0"/>
          <w:snapToGrid w:val="0"/>
          <w:color w:val="auto"/>
          <w:spacing w:val="4"/>
          <w:kern w:val="0"/>
          <w:szCs w:val="24"/>
          <w:highlight w:val="none"/>
          <w:u w:val="none"/>
        </w:rPr>
        <w:t>附件</w:t>
      </w:r>
      <w:r>
        <w:rPr>
          <w:rFonts w:hint="eastAsia" w:ascii="宋体" w:hAnsi="宋体" w:eastAsia="宋体" w:cs="Times New Roman"/>
          <w:strike w:val="0"/>
          <w:snapToGrid w:val="0"/>
          <w:color w:val="auto"/>
          <w:spacing w:val="4"/>
          <w:kern w:val="0"/>
          <w:szCs w:val="24"/>
          <w:highlight w:val="none"/>
          <w:u w:val="none"/>
          <w:lang w:val="en-US" w:eastAsia="zh-CN"/>
        </w:rPr>
        <w:t>3</w:t>
      </w:r>
      <w:r>
        <w:rPr>
          <w:rFonts w:hint="eastAsia" w:ascii="宋体" w:hAnsi="宋体" w:eastAsia="宋体" w:cs="Times New Roman"/>
          <w:strike w:val="0"/>
          <w:snapToGrid w:val="0"/>
          <w:color w:val="auto"/>
          <w:spacing w:val="4"/>
          <w:kern w:val="0"/>
          <w:szCs w:val="24"/>
          <w:highlight w:val="none"/>
          <w:u w:val="none"/>
        </w:rPr>
        <w:t>：投入本项目的主要仪器设备一览表</w:t>
      </w:r>
      <w:bookmarkStart w:id="67" w:name="附件4_投标报价书及招标限价计算表、投标承诺函"/>
      <w:bookmarkEnd w:id="67"/>
    </w:p>
    <w:p w14:paraId="2AFBD9AD">
      <w:pPr>
        <w:spacing w:after="120"/>
        <w:rPr>
          <w:rFonts w:hint="default" w:ascii="宋体" w:hAnsi="宋体" w:eastAsia="宋体" w:cs="Times New Roman"/>
          <w:strike w:val="0"/>
          <w:snapToGrid w:val="0"/>
          <w:color w:val="auto"/>
          <w:spacing w:val="4"/>
          <w:kern w:val="0"/>
          <w:szCs w:val="24"/>
          <w:highlight w:val="none"/>
          <w:u w:val="none"/>
          <w:lang w:val="en-US" w:eastAsia="zh-CN"/>
        </w:rPr>
      </w:pPr>
    </w:p>
    <w:sectPr>
      <w:pgSz w:w="11906" w:h="16838"/>
      <w:pgMar w:top="1440" w:right="1133"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089E1B6-C694-4067-A970-13B7410697C8}"/>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5AA9544D-E8B2-4E21-B924-5F8C416994AA}"/>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6C9CF109-948E-44BB-90E3-9D905720ED72}"/>
  </w:font>
  <w:font w:name="华文中宋">
    <w:panose1 w:val="02010600040101010101"/>
    <w:charset w:val="86"/>
    <w:family w:val="auto"/>
    <w:pitch w:val="default"/>
    <w:sig w:usb0="00000287" w:usb1="080F0000" w:usb2="00000000" w:usb3="00000000" w:csb0="0004009F" w:csb1="DFD70000"/>
    <w:embedRegular r:id="rId4" w:fontKey="{DFC85621-C059-4BC8-9D6B-3BD984EA656F}"/>
  </w:font>
  <w:font w:name="Malgun Gothic Semilight">
    <w:panose1 w:val="020B0502040204020203"/>
    <w:charset w:val="86"/>
    <w:family w:val="swiss"/>
    <w:pitch w:val="default"/>
    <w:sig w:usb0="900002AF" w:usb1="01D77CFB" w:usb2="00000012" w:usb3="00000000" w:csb0="203E01BD" w:csb1="D7FF0000"/>
    <w:embedRegular r:id="rId5" w:fontKey="{F61E04EC-BAEA-46CE-A526-C77A6B30583C}"/>
  </w:font>
  <w:font w:name="Wingdings 2">
    <w:panose1 w:val="05020102010507070707"/>
    <w:charset w:val="02"/>
    <w:family w:val="auto"/>
    <w:pitch w:val="default"/>
    <w:sig w:usb0="00000000" w:usb1="00000000" w:usb2="00000000" w:usb3="00000000" w:csb0="80000000" w:csb1="00000000"/>
    <w:embedRegular r:id="rId6" w:fontKey="{FEDF17AB-0B2E-4BA1-8819-EECAC6D70983}"/>
  </w:font>
  <w:font w:name="方正小标宋简体">
    <w:panose1 w:val="02010600010101010101"/>
    <w:charset w:val="86"/>
    <w:family w:val="script"/>
    <w:pitch w:val="default"/>
    <w:sig w:usb0="00000001" w:usb1="080E0000" w:usb2="00000000" w:usb3="00000000" w:csb0="00040000" w:csb1="00000000"/>
    <w:embedRegular r:id="rId7" w:fontKey="{4BB946A2-5822-4C42-93C1-D72014413045}"/>
  </w:font>
  <w:font w:name="仿宋_GB2312">
    <w:panose1 w:val="02010609030101010101"/>
    <w:charset w:val="86"/>
    <w:family w:val="modern"/>
    <w:pitch w:val="default"/>
    <w:sig w:usb0="00000001" w:usb1="080E0000" w:usb2="00000000" w:usb3="00000000" w:csb0="00040000" w:csb1="00000000"/>
    <w:embedRegular r:id="rId8" w:fontKey="{8A24745F-AEE0-4659-B1F5-CE34979C2F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91BD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1210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11210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1A513"/>
    <w:multiLevelType w:val="singleLevel"/>
    <w:tmpl w:val="5901A513"/>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dit="readOnly" w:formatting="1" w:enforcement="1"/>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iYTU3YWFkZGU3MzA1YWJlODI1ZDNlNzljOTViZjAifQ=="/>
  </w:docVars>
  <w:rsids>
    <w:rsidRoot w:val="006E34FF"/>
    <w:rsid w:val="00164A6A"/>
    <w:rsid w:val="00292D50"/>
    <w:rsid w:val="002A12D5"/>
    <w:rsid w:val="00324AC5"/>
    <w:rsid w:val="0033208D"/>
    <w:rsid w:val="00371106"/>
    <w:rsid w:val="003E13DC"/>
    <w:rsid w:val="0050192B"/>
    <w:rsid w:val="005A094E"/>
    <w:rsid w:val="00653518"/>
    <w:rsid w:val="006541F3"/>
    <w:rsid w:val="006C7A04"/>
    <w:rsid w:val="006E34FF"/>
    <w:rsid w:val="006F7291"/>
    <w:rsid w:val="007B40A2"/>
    <w:rsid w:val="007B554B"/>
    <w:rsid w:val="007F23E6"/>
    <w:rsid w:val="008023DE"/>
    <w:rsid w:val="008C5E95"/>
    <w:rsid w:val="00921B01"/>
    <w:rsid w:val="00962813"/>
    <w:rsid w:val="00A21124"/>
    <w:rsid w:val="00A23AA5"/>
    <w:rsid w:val="00A26486"/>
    <w:rsid w:val="00A34C7F"/>
    <w:rsid w:val="00A566CC"/>
    <w:rsid w:val="00A821AC"/>
    <w:rsid w:val="00AE0B57"/>
    <w:rsid w:val="00B11F70"/>
    <w:rsid w:val="00B50B54"/>
    <w:rsid w:val="00B63124"/>
    <w:rsid w:val="00B8228A"/>
    <w:rsid w:val="00B9343B"/>
    <w:rsid w:val="00C02509"/>
    <w:rsid w:val="00C20728"/>
    <w:rsid w:val="00C4652B"/>
    <w:rsid w:val="00CA4911"/>
    <w:rsid w:val="00CD3536"/>
    <w:rsid w:val="00CF694E"/>
    <w:rsid w:val="00D03665"/>
    <w:rsid w:val="00D25A81"/>
    <w:rsid w:val="00D3324D"/>
    <w:rsid w:val="00D359C7"/>
    <w:rsid w:val="00E1198E"/>
    <w:rsid w:val="00E873C9"/>
    <w:rsid w:val="00E96EA3"/>
    <w:rsid w:val="00F40C6C"/>
    <w:rsid w:val="00F54991"/>
    <w:rsid w:val="00F565ED"/>
    <w:rsid w:val="00F761F9"/>
    <w:rsid w:val="00FC6EB6"/>
    <w:rsid w:val="00FE2E93"/>
    <w:rsid w:val="01A80953"/>
    <w:rsid w:val="02DA490A"/>
    <w:rsid w:val="03EE3EEF"/>
    <w:rsid w:val="04063868"/>
    <w:rsid w:val="050E7620"/>
    <w:rsid w:val="0541519C"/>
    <w:rsid w:val="08FF6D21"/>
    <w:rsid w:val="09F90917"/>
    <w:rsid w:val="0CF12B59"/>
    <w:rsid w:val="0F136F00"/>
    <w:rsid w:val="0F39623B"/>
    <w:rsid w:val="106835C4"/>
    <w:rsid w:val="116D4627"/>
    <w:rsid w:val="11A46680"/>
    <w:rsid w:val="12C34799"/>
    <w:rsid w:val="13B53A4E"/>
    <w:rsid w:val="14ED2551"/>
    <w:rsid w:val="182D2EA4"/>
    <w:rsid w:val="18FC27B3"/>
    <w:rsid w:val="19CF7EC7"/>
    <w:rsid w:val="1B110482"/>
    <w:rsid w:val="1B4E6DA9"/>
    <w:rsid w:val="1C057BD0"/>
    <w:rsid w:val="1CC32A02"/>
    <w:rsid w:val="1CF210E1"/>
    <w:rsid w:val="1DEB3A89"/>
    <w:rsid w:val="1E3D581D"/>
    <w:rsid w:val="1E670E0F"/>
    <w:rsid w:val="1F5828D9"/>
    <w:rsid w:val="21214700"/>
    <w:rsid w:val="239F3CD2"/>
    <w:rsid w:val="243472A5"/>
    <w:rsid w:val="250C6474"/>
    <w:rsid w:val="25D86B87"/>
    <w:rsid w:val="26474894"/>
    <w:rsid w:val="270D0E81"/>
    <w:rsid w:val="28444353"/>
    <w:rsid w:val="288325A9"/>
    <w:rsid w:val="28903452"/>
    <w:rsid w:val="2B162825"/>
    <w:rsid w:val="2FD02E93"/>
    <w:rsid w:val="317B2FEC"/>
    <w:rsid w:val="31992388"/>
    <w:rsid w:val="33F930AE"/>
    <w:rsid w:val="349634FE"/>
    <w:rsid w:val="3C097FFF"/>
    <w:rsid w:val="3C117F78"/>
    <w:rsid w:val="3C187033"/>
    <w:rsid w:val="3C262C97"/>
    <w:rsid w:val="3C5F39D0"/>
    <w:rsid w:val="3CEB3A1A"/>
    <w:rsid w:val="3D5439C7"/>
    <w:rsid w:val="3E5C0A3A"/>
    <w:rsid w:val="3E821656"/>
    <w:rsid w:val="3F8F587F"/>
    <w:rsid w:val="40B870F6"/>
    <w:rsid w:val="40C30982"/>
    <w:rsid w:val="40DB6E23"/>
    <w:rsid w:val="412C3F24"/>
    <w:rsid w:val="429A5088"/>
    <w:rsid w:val="43317379"/>
    <w:rsid w:val="441E71D2"/>
    <w:rsid w:val="480F3148"/>
    <w:rsid w:val="48C10C7C"/>
    <w:rsid w:val="4967672D"/>
    <w:rsid w:val="497D3F09"/>
    <w:rsid w:val="4A6C0C97"/>
    <w:rsid w:val="4AA743C5"/>
    <w:rsid w:val="4B7B517C"/>
    <w:rsid w:val="4C65344D"/>
    <w:rsid w:val="4D0C511F"/>
    <w:rsid w:val="4D89740D"/>
    <w:rsid w:val="4E240EAD"/>
    <w:rsid w:val="503056A9"/>
    <w:rsid w:val="51037DCB"/>
    <w:rsid w:val="52794D83"/>
    <w:rsid w:val="53B56A0F"/>
    <w:rsid w:val="551D1D88"/>
    <w:rsid w:val="58D557B3"/>
    <w:rsid w:val="5B2B24A8"/>
    <w:rsid w:val="5B714671"/>
    <w:rsid w:val="5C5849AF"/>
    <w:rsid w:val="5D5B1560"/>
    <w:rsid w:val="5E2031EE"/>
    <w:rsid w:val="5E677B17"/>
    <w:rsid w:val="5EF06468"/>
    <w:rsid w:val="5F6A4988"/>
    <w:rsid w:val="5F965A36"/>
    <w:rsid w:val="6031230F"/>
    <w:rsid w:val="608E59B3"/>
    <w:rsid w:val="60AA2F21"/>
    <w:rsid w:val="60E6759D"/>
    <w:rsid w:val="613621C6"/>
    <w:rsid w:val="620973F9"/>
    <w:rsid w:val="63706061"/>
    <w:rsid w:val="639F652F"/>
    <w:rsid w:val="647134EB"/>
    <w:rsid w:val="65F408E7"/>
    <w:rsid w:val="66C37A39"/>
    <w:rsid w:val="67DB74E2"/>
    <w:rsid w:val="6CC04962"/>
    <w:rsid w:val="70817372"/>
    <w:rsid w:val="70AC59E2"/>
    <w:rsid w:val="722B1DA0"/>
    <w:rsid w:val="72E90827"/>
    <w:rsid w:val="73107DC5"/>
    <w:rsid w:val="74822C07"/>
    <w:rsid w:val="76F01148"/>
    <w:rsid w:val="78146FB6"/>
    <w:rsid w:val="786400CA"/>
    <w:rsid w:val="794611A5"/>
    <w:rsid w:val="79E76C57"/>
    <w:rsid w:val="7A8D4ECA"/>
    <w:rsid w:val="7AD737D0"/>
    <w:rsid w:val="7C5F7F57"/>
    <w:rsid w:val="7D3343CE"/>
    <w:rsid w:val="7FED1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9"/>
    <w:pPr>
      <w:keepNext/>
      <w:spacing w:before="240" w:after="60"/>
      <w:outlineLvl w:val="1"/>
    </w:pPr>
    <w:rPr>
      <w:rFonts w:ascii="Cambria" w:hAnsi="Cambria"/>
      <w:b/>
      <w:bCs/>
      <w:i/>
      <w:iCs/>
      <w:sz w:val="28"/>
      <w:szCs w:val="28"/>
      <w:lang w:bidi="ar-SA"/>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semiHidden/>
    <w:unhideWhenUsed/>
    <w:qFormat/>
    <w:uiPriority w:val="99"/>
    <w:pPr>
      <w:jc w:val="left"/>
    </w:pPr>
  </w:style>
  <w:style w:type="paragraph" w:styleId="4">
    <w:name w:val="Body Text"/>
    <w:basedOn w:val="1"/>
    <w:autoRedefine/>
    <w:qFormat/>
    <w:uiPriority w:val="1"/>
    <w:rPr>
      <w:rFonts w:ascii="仿宋" w:hAnsi="仿宋" w:eastAsia="仿宋" w:cs="仿宋"/>
      <w:sz w:val="24"/>
      <w:szCs w:val="24"/>
    </w:rPr>
  </w:style>
  <w:style w:type="paragraph" w:styleId="5">
    <w:name w:val="Body Text Indent"/>
    <w:basedOn w:val="1"/>
    <w:autoRedefine/>
    <w:qFormat/>
    <w:uiPriority w:val="0"/>
    <w:pPr>
      <w:spacing w:after="120"/>
      <w:ind w:left="420" w:leftChars="200"/>
    </w:pPr>
  </w:style>
  <w:style w:type="paragraph" w:styleId="6">
    <w:name w:val="Plain Text"/>
    <w:basedOn w:val="1"/>
    <w:next w:val="1"/>
    <w:autoRedefine/>
    <w:qFormat/>
    <w:uiPriority w:val="0"/>
    <w:rPr>
      <w:rFonts w:ascii="宋体" w:hAnsi="Calibri"/>
      <w:sz w:val="22"/>
    </w:rPr>
  </w:style>
  <w:style w:type="paragraph" w:styleId="7">
    <w:name w:val="footer"/>
    <w:basedOn w:val="1"/>
    <w:link w:val="20"/>
    <w:autoRedefine/>
    <w:unhideWhenUsed/>
    <w:qFormat/>
    <w:uiPriority w:val="99"/>
    <w:pPr>
      <w:tabs>
        <w:tab w:val="center" w:pos="4153"/>
        <w:tab w:val="right" w:pos="8306"/>
      </w:tabs>
      <w:snapToGrid w:val="0"/>
      <w:jc w:val="left"/>
    </w:pPr>
    <w:rPr>
      <w:sz w:val="18"/>
      <w:szCs w:val="18"/>
    </w:rPr>
  </w:style>
  <w:style w:type="paragraph" w:styleId="8">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0"/>
    <w:pPr>
      <w:widowControl w:val="0"/>
      <w:jc w:val="both"/>
    </w:pPr>
    <w:rPr>
      <w:rFonts w:ascii="Calibri" w:hAnsi="Calibri" w:eastAsia="宋体" w:cs="Times New Roman"/>
      <w:kern w:val="2"/>
      <w:sz w:val="21"/>
      <w:lang w:val="en-US" w:eastAsia="zh-CN" w:bidi="ar-SA"/>
    </w:rPr>
  </w:style>
  <w:style w:type="paragraph" w:styleId="10">
    <w:name w:val="toc 2"/>
    <w:basedOn w:val="1"/>
    <w:next w:val="1"/>
    <w:autoRedefine/>
    <w:qFormat/>
    <w:uiPriority w:val="39"/>
    <w:pPr>
      <w:ind w:left="420" w:leftChars="200"/>
    </w:pPr>
  </w:style>
  <w:style w:type="paragraph" w:styleId="11">
    <w:name w:val="annotation subject"/>
    <w:basedOn w:val="3"/>
    <w:next w:val="3"/>
    <w:link w:val="22"/>
    <w:autoRedefine/>
    <w:semiHidden/>
    <w:unhideWhenUsed/>
    <w:qFormat/>
    <w:uiPriority w:val="99"/>
    <w:rPr>
      <w:b/>
      <w:bCs/>
    </w:rPr>
  </w:style>
  <w:style w:type="paragraph" w:styleId="12">
    <w:name w:val="Body Text First Indent 2"/>
    <w:basedOn w:val="1"/>
    <w:autoRedefine/>
    <w:unhideWhenUsed/>
    <w:qFormat/>
    <w:uiPriority w:val="0"/>
    <w:pPr>
      <w:spacing w:after="120"/>
      <w:ind w:left="420" w:leftChars="200" w:firstLine="420" w:firstLineChars="200"/>
    </w:p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autoRedefine/>
    <w:semiHidden/>
    <w:unhideWhenUsed/>
    <w:qFormat/>
    <w:uiPriority w:val="99"/>
    <w:rPr>
      <w:sz w:val="21"/>
      <w:szCs w:val="21"/>
    </w:rPr>
  </w:style>
  <w:style w:type="paragraph" w:customStyle="1" w:styleId="17">
    <w:name w:val="表格文字"/>
    <w:basedOn w:val="1"/>
    <w:next w:val="1"/>
    <w:autoRedefine/>
    <w:qFormat/>
    <w:uiPriority w:val="0"/>
    <w:pPr>
      <w:snapToGrid w:val="0"/>
      <w:spacing w:line="360" w:lineRule="atLeast"/>
      <w:jc w:val="center"/>
    </w:pPr>
    <w:rPr>
      <w:rFonts w:ascii="宋体" w:eastAsia="幼圆"/>
      <w:szCs w:val="20"/>
    </w:rPr>
  </w:style>
  <w:style w:type="paragraph" w:customStyle="1" w:styleId="18">
    <w:name w:val="_Style 3"/>
    <w:basedOn w:val="1"/>
    <w:autoRedefine/>
    <w:qFormat/>
    <w:uiPriority w:val="0"/>
    <w:pPr>
      <w:spacing w:line="360" w:lineRule="auto"/>
      <w:jc w:val="center"/>
    </w:pPr>
    <w:rPr>
      <w:szCs w:val="20"/>
    </w:rPr>
  </w:style>
  <w:style w:type="character" w:customStyle="1" w:styleId="19">
    <w:name w:val="页眉 字符"/>
    <w:basedOn w:val="15"/>
    <w:link w:val="8"/>
    <w:autoRedefine/>
    <w:qFormat/>
    <w:uiPriority w:val="99"/>
    <w:rPr>
      <w:sz w:val="18"/>
      <w:szCs w:val="18"/>
    </w:rPr>
  </w:style>
  <w:style w:type="character" w:customStyle="1" w:styleId="20">
    <w:name w:val="页脚 字符"/>
    <w:basedOn w:val="15"/>
    <w:link w:val="7"/>
    <w:autoRedefine/>
    <w:qFormat/>
    <w:uiPriority w:val="99"/>
    <w:rPr>
      <w:sz w:val="18"/>
      <w:szCs w:val="18"/>
    </w:rPr>
  </w:style>
  <w:style w:type="character" w:customStyle="1" w:styleId="21">
    <w:name w:val="批注文字 字符"/>
    <w:basedOn w:val="15"/>
    <w:link w:val="3"/>
    <w:autoRedefine/>
    <w:semiHidden/>
    <w:qFormat/>
    <w:uiPriority w:val="99"/>
  </w:style>
  <w:style w:type="character" w:customStyle="1" w:styleId="22">
    <w:name w:val="批注主题 字符"/>
    <w:basedOn w:val="21"/>
    <w:link w:val="11"/>
    <w:autoRedefine/>
    <w:semiHidden/>
    <w:qFormat/>
    <w:uiPriority w:val="99"/>
    <w:rPr>
      <w:b/>
      <w:bCs/>
    </w:rPr>
  </w:style>
  <w:style w:type="paragraph" w:customStyle="1" w:styleId="23">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paragraph" w:styleId="24">
    <w:name w:val="List Paragraph"/>
    <w:basedOn w:val="1"/>
    <w:autoRedefine/>
    <w:qFormat/>
    <w:uiPriority w:val="1"/>
    <w:pPr>
      <w:ind w:left="376" w:firstLine="48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302524-0617-4668-8C0B-BFA4BE2D456E}">
  <ds:schemaRefs/>
</ds:datastoreItem>
</file>

<file path=docProps/app.xml><?xml version="1.0" encoding="utf-8"?>
<Properties xmlns="http://schemas.openxmlformats.org/officeDocument/2006/extended-properties" xmlns:vt="http://schemas.openxmlformats.org/officeDocument/2006/docPropsVTypes">
  <Template>Normal</Template>
  <Pages>27</Pages>
  <Words>16084</Words>
  <Characters>16564</Characters>
  <Lines>91</Lines>
  <Paragraphs>25</Paragraphs>
  <TotalTime>2</TotalTime>
  <ScaleCrop>false</ScaleCrop>
  <LinksUpToDate>false</LinksUpToDate>
  <CharactersWithSpaces>17467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2021-10-20T01:56:00Z</dcterms:created>
  <dc:creator>li xin</dc:creator>
  <cp:lastModifiedBy>lmy</cp:lastModifiedBy>
  <cp:lastPrinted>2021-10-20T02:33:00Z</cp:lastPrinted>
  <dcterms:modified xsi:type="dcterms:W3CDTF">2025-06-06T07:09:31Z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F2F5F8A489084537BFAE5429CD265EBA_13</vt:lpwstr>
  </property>
  <property fmtid="{D5CDD505-2E9C-101B-9397-08002B2CF9AE}" pid="4" name="KSOTemplateDocerSaveRecord">
    <vt:lpwstr>eyJoZGlkIjoiMzEwNTM5NzYwMDRjMzkwZTVkZjY2ODkwMGIxNGU0OTUiLCJ1c2VySWQiOiIzMTIwNDkwMTEifQ==</vt:lpwstr>
  </property>
</Properties>
</file>