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Dotum" w:eastAsia="Dotum"/>
          <w:b/>
          <w:vanish/>
          <w:sz w:val="48"/>
          <w:szCs w:val="48"/>
        </w:rPr>
      </w:pPr>
      <w:r>
        <w:rPr>
          <w:rFonts w:ascii="宋体" w:hAnsi="宋体" w:cs="宋体"/>
          <w:b/>
          <w:vanish/>
          <w:kern w:val="0"/>
          <w:sz w:val="36"/>
          <w:szCs w:val="36"/>
        </w:rPr>
        <w:t>GZZB</w:t>
      </w:r>
      <w:r>
        <w:rPr>
          <w:rFonts w:hint="eastAsia" w:ascii="宋体" w:hAnsi="宋体" w:cs="宋体"/>
          <w:b/>
          <w:vanish/>
          <w:kern w:val="0"/>
          <w:sz w:val="36"/>
          <w:szCs w:val="36"/>
        </w:rPr>
        <w:t>2018-3</w:t>
      </w:r>
    </w:p>
    <w:p>
      <w:pPr>
        <w:pStyle w:val="19"/>
        <w:ind w:left="420" w:firstLine="600"/>
        <w:rPr>
          <w:sz w:val="30"/>
          <w:szCs w:val="30"/>
        </w:rPr>
      </w:pPr>
    </w:p>
    <w:p>
      <w:pPr>
        <w:pStyle w:val="19"/>
        <w:ind w:left="420" w:firstLine="600"/>
        <w:rPr>
          <w:sz w:val="30"/>
          <w:szCs w:val="30"/>
        </w:rPr>
      </w:pPr>
    </w:p>
    <w:p>
      <w:pPr>
        <w:spacing w:line="360" w:lineRule="auto"/>
        <w:ind w:left="1050" w:leftChars="500" w:right="672" w:rightChars="320"/>
        <w:jc w:val="center"/>
        <w:rPr>
          <w:rFonts w:ascii="宋体"/>
          <w:b/>
          <w:bCs/>
          <w:spacing w:val="40"/>
          <w:sz w:val="44"/>
          <w:szCs w:val="44"/>
        </w:rPr>
      </w:pPr>
      <w:r>
        <w:rPr>
          <w:rFonts w:hint="eastAsia" w:ascii="宋体" w:hAnsi="宋体"/>
          <w:b/>
          <w:bCs/>
          <w:spacing w:val="40"/>
          <w:sz w:val="44"/>
          <w:szCs w:val="44"/>
        </w:rPr>
        <w:t>广州遣返中心院区（原文工团）维修改造项目</w:t>
      </w:r>
    </w:p>
    <w:p>
      <w:pPr>
        <w:spacing w:line="360" w:lineRule="auto"/>
        <w:ind w:left="359" w:leftChars="171"/>
        <w:jc w:val="center"/>
        <w:rPr>
          <w:sz w:val="36"/>
        </w:rPr>
      </w:pPr>
    </w:p>
    <w:p>
      <w:pPr>
        <w:spacing w:line="360" w:lineRule="auto"/>
        <w:jc w:val="center"/>
        <w:rPr>
          <w:sz w:val="36"/>
          <w:u w:val="single"/>
        </w:rPr>
      </w:pPr>
    </w:p>
    <w:p>
      <w:pPr>
        <w:ind w:firstLine="420"/>
        <w:rPr>
          <w:rFonts w:ascii="Times New Roman" w:hAnsi="Times New Roman"/>
          <w:sz w:val="36"/>
          <w:szCs w:val="20"/>
          <w:u w:val="single"/>
        </w:rPr>
      </w:pPr>
    </w:p>
    <w:p/>
    <w:p>
      <w:pPr>
        <w:ind w:firstLine="420"/>
        <w:rPr>
          <w:rFonts w:ascii="Times New Roman" w:hAnsi="Times New Roman"/>
          <w:szCs w:val="20"/>
        </w:rPr>
      </w:pPr>
    </w:p>
    <w:p>
      <w:pPr>
        <w:spacing w:line="360" w:lineRule="auto"/>
        <w:jc w:val="center"/>
        <w:rPr>
          <w:rFonts w:eastAsia="楷体_GB2312"/>
          <w:b/>
          <w:bCs/>
          <w:spacing w:val="26"/>
          <w:sz w:val="110"/>
          <w:szCs w:val="110"/>
        </w:rPr>
      </w:pPr>
      <w:r>
        <w:rPr>
          <w:rFonts w:hint="eastAsia" w:eastAsia="楷体_GB2312"/>
          <w:b/>
          <w:bCs/>
          <w:spacing w:val="26"/>
          <w:sz w:val="110"/>
          <w:szCs w:val="110"/>
        </w:rPr>
        <w:t>招标公告</w:t>
      </w:r>
    </w:p>
    <w:p>
      <w:pPr>
        <w:spacing w:line="360" w:lineRule="auto"/>
        <w:jc w:val="center"/>
        <w:rPr>
          <w:sz w:val="32"/>
        </w:rPr>
      </w:pPr>
    </w:p>
    <w:p>
      <w:pPr>
        <w:ind w:firstLine="420"/>
        <w:rPr>
          <w:rFonts w:ascii="Times New Roman" w:hAnsi="Times New Roman"/>
          <w:sz w:val="32"/>
          <w:szCs w:val="20"/>
        </w:rPr>
      </w:pPr>
    </w:p>
    <w:p>
      <w:pPr>
        <w:rPr>
          <w:sz w:val="32"/>
        </w:rPr>
      </w:pPr>
    </w:p>
    <w:p>
      <w:pPr>
        <w:ind w:firstLine="420"/>
        <w:rPr>
          <w:rFonts w:ascii="Times New Roman" w:hAnsi="Times New Roman"/>
          <w:sz w:val="32"/>
          <w:szCs w:val="20"/>
        </w:rPr>
      </w:pPr>
    </w:p>
    <w:p/>
    <w:p>
      <w:pPr>
        <w:ind w:firstLine="420"/>
        <w:rPr>
          <w:rFonts w:ascii="Times New Roman" w:hAnsi="Times New Roman"/>
          <w:szCs w:val="20"/>
        </w:rPr>
      </w:pPr>
    </w:p>
    <w:p>
      <w:pPr>
        <w:spacing w:line="360" w:lineRule="auto"/>
        <w:jc w:val="center"/>
        <w:rPr>
          <w:sz w:val="30"/>
          <w:szCs w:val="30"/>
          <w:u w:val="single"/>
        </w:rPr>
      </w:pPr>
      <w:r>
        <w:rPr>
          <w:rFonts w:hint="eastAsia"/>
          <w:sz w:val="30"/>
          <w:szCs w:val="30"/>
        </w:rPr>
        <w:t>招  标 单</w:t>
      </w:r>
      <w:r>
        <w:rPr>
          <w:sz w:val="30"/>
          <w:szCs w:val="30"/>
        </w:rPr>
        <w:t xml:space="preserve"> </w:t>
      </w:r>
      <w:r>
        <w:rPr>
          <w:rFonts w:hint="eastAsia"/>
          <w:sz w:val="30"/>
          <w:szCs w:val="30"/>
        </w:rPr>
        <w:t>位：</w:t>
      </w:r>
      <w:r>
        <w:rPr>
          <w:rFonts w:hint="eastAsia"/>
          <w:sz w:val="30"/>
          <w:szCs w:val="30"/>
          <w:u w:val="single"/>
        </w:rPr>
        <w:t>国家移民管理局广州遣返中心</w:t>
      </w:r>
    </w:p>
    <w:p>
      <w:pPr>
        <w:spacing w:line="360" w:lineRule="auto"/>
        <w:jc w:val="center"/>
        <w:rPr>
          <w:sz w:val="30"/>
          <w:szCs w:val="30"/>
          <w:u w:val="single"/>
        </w:rPr>
      </w:pPr>
      <w:r>
        <w:rPr>
          <w:rFonts w:hint="eastAsia"/>
          <w:sz w:val="30"/>
          <w:szCs w:val="30"/>
        </w:rPr>
        <w:t>招标代理单位：</w:t>
      </w:r>
      <w:r>
        <w:rPr>
          <w:rFonts w:hint="eastAsia"/>
          <w:sz w:val="30"/>
          <w:szCs w:val="30"/>
          <w:u w:val="single"/>
        </w:rPr>
        <w:t>广东省机电设备招标中心有</w:t>
      </w:r>
      <w:bookmarkStart w:id="97" w:name="_GoBack"/>
      <w:bookmarkEnd w:id="97"/>
      <w:r>
        <w:rPr>
          <w:rFonts w:hint="eastAsia"/>
          <w:sz w:val="30"/>
          <w:szCs w:val="30"/>
          <w:u w:val="single"/>
        </w:rPr>
        <w:t>限公司</w:t>
      </w:r>
    </w:p>
    <w:p>
      <w:pPr>
        <w:spacing w:line="360" w:lineRule="auto"/>
        <w:ind w:firstLine="945"/>
        <w:jc w:val="center"/>
        <w:rPr>
          <w:sz w:val="32"/>
        </w:rPr>
      </w:pPr>
      <w:r>
        <w:rPr>
          <w:rFonts w:hint="eastAsia"/>
          <w:sz w:val="30"/>
          <w:szCs w:val="30"/>
        </w:rPr>
        <w:t>日</w:t>
      </w:r>
      <w:r>
        <w:rPr>
          <w:rFonts w:hint="eastAsia"/>
          <w:sz w:val="30"/>
          <w:szCs w:val="30"/>
          <w:lang w:val="en-US" w:eastAsia="zh-CN"/>
        </w:rPr>
        <w:t xml:space="preserve"> </w:t>
      </w:r>
      <w:r>
        <w:rPr>
          <w:rFonts w:hint="eastAsia"/>
          <w:sz w:val="30"/>
          <w:szCs w:val="30"/>
        </w:rPr>
        <w:t>期</w:t>
      </w:r>
      <w:r>
        <w:rPr>
          <w:rFonts w:hint="eastAsia"/>
          <w:sz w:val="32"/>
        </w:rPr>
        <w:t>：</w:t>
      </w:r>
      <w:r>
        <w:rPr>
          <w:rFonts w:hint="eastAsia"/>
          <w:sz w:val="32"/>
          <w:u w:val="single"/>
        </w:rPr>
        <w:t>2022</w:t>
      </w:r>
      <w:r>
        <w:rPr>
          <w:rFonts w:hint="eastAsia"/>
          <w:sz w:val="32"/>
        </w:rPr>
        <w:t>年</w:t>
      </w:r>
      <w:r>
        <w:rPr>
          <w:sz w:val="32"/>
          <w:u w:val="single"/>
        </w:rPr>
        <w:t xml:space="preserve"> </w:t>
      </w:r>
      <w:r>
        <w:rPr>
          <w:rFonts w:hint="eastAsia"/>
          <w:sz w:val="32"/>
          <w:u w:val="single"/>
        </w:rPr>
        <w:t>11</w:t>
      </w:r>
      <w:r>
        <w:rPr>
          <w:sz w:val="32"/>
          <w:u w:val="single"/>
        </w:rPr>
        <w:t xml:space="preserve"> </w:t>
      </w:r>
      <w:r>
        <w:rPr>
          <w:rFonts w:hint="eastAsia"/>
          <w:sz w:val="32"/>
        </w:rPr>
        <w:t>月</w:t>
      </w:r>
    </w:p>
    <w:p>
      <w:pPr>
        <w:pStyle w:val="17"/>
        <w:spacing w:line="480" w:lineRule="auto"/>
        <w:jc w:val="center"/>
        <w:rPr>
          <w:b/>
          <w:bCs/>
          <w:sz w:val="30"/>
          <w:szCs w:val="30"/>
        </w:rPr>
      </w:pPr>
      <w:r>
        <w:rPr>
          <w:rStyle w:val="24"/>
          <w:b/>
          <w:bCs/>
          <w:color w:val="auto"/>
        </w:rPr>
        <w:br w:type="page"/>
      </w:r>
      <w:r>
        <w:rPr>
          <w:rFonts w:hint="eastAsia"/>
          <w:b/>
          <w:bCs/>
          <w:sz w:val="30"/>
          <w:szCs w:val="30"/>
        </w:rPr>
        <w:t>广州遣返中心院区（原文工团）维修改造项目</w:t>
      </w:r>
    </w:p>
    <w:p>
      <w:pPr>
        <w:pStyle w:val="17"/>
        <w:spacing w:line="480" w:lineRule="auto"/>
        <w:jc w:val="center"/>
        <w:rPr>
          <w:b/>
          <w:bCs/>
          <w:sz w:val="30"/>
          <w:szCs w:val="30"/>
        </w:rPr>
      </w:pPr>
      <w:r>
        <w:rPr>
          <w:rFonts w:hint="eastAsia"/>
          <w:b/>
          <w:bCs/>
          <w:sz w:val="30"/>
          <w:szCs w:val="30"/>
        </w:rPr>
        <w:t>招标公告</w:t>
      </w:r>
    </w:p>
    <w:p>
      <w:pPr>
        <w:tabs>
          <w:tab w:val="center" w:pos="4415"/>
        </w:tabs>
        <w:spacing w:line="360" w:lineRule="auto"/>
        <w:ind w:firstLine="890" w:firstLineChars="424"/>
        <w:rPr>
          <w:rFonts w:ascii="宋体"/>
          <w:szCs w:val="21"/>
        </w:rPr>
      </w:pPr>
    </w:p>
    <w:p>
      <w:pPr>
        <w:spacing w:line="360" w:lineRule="auto"/>
        <w:ind w:left="120" w:leftChars="57" w:firstLine="365" w:firstLineChars="174"/>
        <w:rPr>
          <w:rFonts w:ascii="宋体" w:hAnsi="宋体"/>
          <w:szCs w:val="21"/>
        </w:rPr>
      </w:pPr>
      <w:r>
        <w:rPr>
          <w:rFonts w:hint="eastAsia" w:ascii="宋体" w:hAnsi="宋体"/>
          <w:szCs w:val="21"/>
        </w:rPr>
        <w:t>根据</w:t>
      </w:r>
      <w:r>
        <w:rPr>
          <w:rFonts w:hint="eastAsia" w:ascii="宋体" w:hAnsi="宋体"/>
          <w:szCs w:val="21"/>
          <w:u w:val="single"/>
        </w:rPr>
        <w:t xml:space="preserve">广东省企业投资项目备案证： </w:t>
      </w:r>
      <w:r>
        <w:rPr>
          <w:rFonts w:hint="eastAsia" w:ascii="宋体" w:hAnsi="宋体"/>
          <w:szCs w:val="21"/>
          <w:u w:val="single"/>
          <w:lang w:eastAsia="zh-CN"/>
        </w:rPr>
        <w:t xml:space="preserve">2210-440106-63-01-359358 </w:t>
      </w:r>
      <w:r>
        <w:rPr>
          <w:rFonts w:hint="eastAsia" w:ascii="宋体" w:hAnsi="宋体"/>
          <w:szCs w:val="21"/>
        </w:rPr>
        <w:t>批准，并且图纸和技术资料满足施工需要，</w:t>
      </w:r>
      <w:r>
        <w:rPr>
          <w:rFonts w:hint="eastAsia" w:ascii="宋体" w:hAnsi="宋体"/>
          <w:szCs w:val="21"/>
          <w:u w:val="single"/>
        </w:rPr>
        <w:t>国家移民管理局广州遣返中心</w:t>
      </w:r>
      <w:r>
        <w:rPr>
          <w:rFonts w:hint="eastAsia" w:ascii="宋体" w:hAnsi="宋体"/>
          <w:szCs w:val="21"/>
        </w:rPr>
        <w:t>现对</w:t>
      </w:r>
      <w:r>
        <w:rPr>
          <w:rFonts w:hint="eastAsia" w:ascii="宋体" w:hAnsi="宋体"/>
          <w:szCs w:val="21"/>
          <w:u w:val="single"/>
        </w:rPr>
        <w:t>广州遣返中心院区（原文工团）维修改造项目</w:t>
      </w:r>
      <w:r>
        <w:rPr>
          <w:rFonts w:hint="eastAsia" w:ascii="宋体" w:hAnsi="宋体"/>
          <w:szCs w:val="21"/>
        </w:rPr>
        <w:t>工程施工进行公开招标，选定承包人。</w:t>
      </w:r>
    </w:p>
    <w:p>
      <w:pPr>
        <w:tabs>
          <w:tab w:val="center" w:pos="4415"/>
        </w:tabs>
        <w:spacing w:line="360" w:lineRule="auto"/>
        <w:ind w:firstLine="470" w:firstLineChars="224"/>
        <w:rPr>
          <w:rFonts w:ascii="宋体" w:hAnsi="宋体"/>
          <w:szCs w:val="21"/>
          <w:u w:val="single"/>
        </w:rPr>
      </w:pPr>
      <w:r>
        <w:rPr>
          <w:rFonts w:hint="eastAsia" w:ascii="宋体" w:hAnsi="宋体"/>
          <w:szCs w:val="21"/>
        </w:rPr>
        <w:t>一、工程名称：</w:t>
      </w:r>
      <w:r>
        <w:rPr>
          <w:rFonts w:hint="eastAsia" w:ascii="宋体" w:hAnsi="宋体"/>
          <w:szCs w:val="21"/>
          <w:u w:val="single"/>
        </w:rPr>
        <w:t>广州遣返中心院区（原文工团）维修改造项目</w:t>
      </w:r>
    </w:p>
    <w:p>
      <w:pPr>
        <w:tabs>
          <w:tab w:val="center" w:pos="4415"/>
        </w:tabs>
        <w:spacing w:line="360" w:lineRule="auto"/>
        <w:ind w:firstLine="890" w:firstLineChars="424"/>
        <w:rPr>
          <w:rFonts w:ascii="宋体" w:hAnsi="宋体"/>
          <w:szCs w:val="21"/>
          <w:u w:val="single"/>
        </w:rPr>
      </w:pPr>
      <w:r>
        <w:rPr>
          <w:rFonts w:hint="eastAsia" w:ascii="宋体"/>
          <w:szCs w:val="21"/>
        </w:rPr>
        <w:t>项目代码：</w:t>
      </w:r>
      <w:r>
        <w:rPr>
          <w:rFonts w:hint="eastAsia" w:ascii="宋体" w:hAnsi="宋体"/>
          <w:szCs w:val="21"/>
          <w:u w:val="single"/>
        </w:rPr>
        <w:t xml:space="preserve"> </w:t>
      </w:r>
      <w:r>
        <w:rPr>
          <w:rFonts w:hint="eastAsia" w:ascii="宋体" w:hAnsi="宋体"/>
          <w:szCs w:val="21"/>
          <w:u w:val="single"/>
          <w:lang w:eastAsia="zh-CN"/>
        </w:rPr>
        <w:t xml:space="preserve">2210-440106-63-01-359358 </w:t>
      </w:r>
      <w:r>
        <w:rPr>
          <w:rFonts w:hint="eastAsia" w:ascii="宋体" w:hAnsi="宋体"/>
          <w:szCs w:val="21"/>
          <w:u w:val="single"/>
        </w:rPr>
        <w:t xml:space="preserve"> </w:t>
      </w:r>
    </w:p>
    <w:p>
      <w:pPr>
        <w:spacing w:line="360" w:lineRule="auto"/>
        <w:ind w:firstLine="470" w:firstLineChars="224"/>
        <w:rPr>
          <w:rFonts w:ascii="宋体"/>
          <w:szCs w:val="21"/>
          <w:u w:val="single"/>
        </w:rPr>
      </w:pPr>
      <w:r>
        <w:rPr>
          <w:rFonts w:hint="eastAsia" w:ascii="宋体" w:hAnsi="宋体"/>
          <w:szCs w:val="21"/>
        </w:rPr>
        <w:t>二、招标单位：</w:t>
      </w:r>
      <w:r>
        <w:rPr>
          <w:rFonts w:hint="eastAsia" w:ascii="宋体" w:hAnsi="宋体"/>
          <w:szCs w:val="21"/>
          <w:u w:val="single"/>
        </w:rPr>
        <w:t>国家移民管理局广州遣返中心</w:t>
      </w:r>
    </w:p>
    <w:p>
      <w:pPr>
        <w:spacing w:line="360" w:lineRule="auto"/>
        <w:ind w:left="420" w:leftChars="200" w:firstLine="558" w:firstLineChars="266"/>
        <w:rPr>
          <w:rFonts w:ascii="宋体" w:hAnsi="宋体"/>
          <w:szCs w:val="21"/>
          <w:u w:val="single"/>
        </w:rPr>
      </w:pPr>
      <w:r>
        <w:rPr>
          <w:rFonts w:hint="eastAsia" w:ascii="宋体" w:hAnsi="宋体"/>
          <w:szCs w:val="21"/>
        </w:rPr>
        <w:t>联系人：辛警官</w:t>
      </w:r>
      <w:r>
        <w:rPr>
          <w:rFonts w:ascii="宋体" w:hAnsi="宋体"/>
          <w:szCs w:val="21"/>
        </w:rPr>
        <w:t xml:space="preserve">      </w:t>
      </w:r>
      <w:r>
        <w:rPr>
          <w:rFonts w:hint="eastAsia" w:ascii="宋体" w:hAnsi="宋体"/>
          <w:szCs w:val="21"/>
        </w:rPr>
        <w:t>联系电话：</w:t>
      </w:r>
      <w:r>
        <w:rPr>
          <w:rFonts w:hint="eastAsia" w:ascii="宋体" w:hAnsi="宋体"/>
          <w:szCs w:val="21"/>
          <w:u w:val="single"/>
        </w:rPr>
        <w:t>020-31808023</w:t>
      </w:r>
    </w:p>
    <w:p>
      <w:pPr>
        <w:spacing w:line="360" w:lineRule="auto"/>
        <w:ind w:left="420" w:leftChars="200" w:firstLine="561" w:firstLineChars="266"/>
        <w:rPr>
          <w:rFonts w:ascii="宋体" w:hAnsi="宋体"/>
          <w:b/>
          <w:bCs/>
          <w:szCs w:val="21"/>
        </w:rPr>
      </w:pPr>
      <w:r>
        <w:rPr>
          <w:rFonts w:hint="eastAsia" w:ascii="宋体" w:hAnsi="宋体"/>
          <w:b/>
          <w:bCs/>
          <w:szCs w:val="21"/>
        </w:rPr>
        <w:t>联系地址：广州市黄埔区中山大道东87号</w:t>
      </w:r>
    </w:p>
    <w:p>
      <w:pPr>
        <w:spacing w:line="360" w:lineRule="auto"/>
        <w:ind w:left="420" w:leftChars="200" w:firstLine="558" w:firstLineChars="266"/>
        <w:rPr>
          <w:rFonts w:ascii="宋体"/>
          <w:szCs w:val="21"/>
          <w:u w:val="single"/>
        </w:rPr>
      </w:pPr>
      <w:r>
        <w:rPr>
          <w:rFonts w:hint="eastAsia" w:ascii="宋体" w:hAnsi="宋体"/>
          <w:szCs w:val="21"/>
        </w:rPr>
        <w:t>招标代理机构：</w:t>
      </w:r>
      <w:r>
        <w:rPr>
          <w:rFonts w:hint="eastAsia" w:ascii="宋体" w:hAnsi="宋体"/>
          <w:szCs w:val="21"/>
          <w:u w:val="single"/>
        </w:rPr>
        <w:t>广东省机电设备招标中心有限公司</w:t>
      </w:r>
    </w:p>
    <w:p>
      <w:pPr>
        <w:spacing w:line="360" w:lineRule="auto"/>
        <w:ind w:left="420" w:leftChars="200" w:firstLine="558" w:firstLineChars="266"/>
        <w:rPr>
          <w:rFonts w:ascii="宋体" w:hAnsi="宋体"/>
          <w:szCs w:val="21"/>
          <w:u w:val="single"/>
        </w:rPr>
      </w:pPr>
      <w:r>
        <w:rPr>
          <w:rFonts w:hint="eastAsia" w:ascii="宋体" w:hAnsi="宋体"/>
          <w:szCs w:val="21"/>
        </w:rPr>
        <w:t>联系人：</w:t>
      </w:r>
      <w:r>
        <w:rPr>
          <w:rFonts w:hint="eastAsia" w:ascii="宋体" w:hAnsi="宋体"/>
          <w:szCs w:val="21"/>
          <w:u w:val="single"/>
        </w:rPr>
        <w:t>丁莹</w:t>
      </w:r>
      <w:r>
        <w:rPr>
          <w:rFonts w:hint="eastAsia" w:ascii="宋体" w:hAnsi="宋体"/>
          <w:szCs w:val="21"/>
        </w:rPr>
        <w:t xml:space="preserve">        </w:t>
      </w:r>
      <w:r>
        <w:rPr>
          <w:rFonts w:hint="eastAsia" w:ascii="宋体" w:hAnsi="宋体"/>
          <w:szCs w:val="21"/>
          <w:u w:val="single"/>
        </w:rPr>
        <w:t>联系电话：020-66341757（dingy@gdebidding.com）</w:t>
      </w:r>
    </w:p>
    <w:p>
      <w:pPr>
        <w:spacing w:line="360" w:lineRule="auto"/>
        <w:ind w:left="420" w:leftChars="200" w:firstLine="561" w:firstLineChars="266"/>
        <w:rPr>
          <w:rFonts w:ascii="宋体" w:hAnsi="宋体"/>
          <w:szCs w:val="21"/>
          <w:u w:val="single"/>
        </w:rPr>
      </w:pPr>
      <w:r>
        <w:rPr>
          <w:rFonts w:hint="eastAsia" w:ascii="宋体" w:hAnsi="宋体"/>
          <w:b/>
          <w:bCs/>
          <w:szCs w:val="21"/>
        </w:rPr>
        <w:t>联系地址：</w:t>
      </w:r>
      <w:r>
        <w:rPr>
          <w:rFonts w:ascii="宋体" w:hAnsi="宋体"/>
          <w:szCs w:val="21"/>
          <w:u w:val="single"/>
        </w:rPr>
        <w:t>广州市越秀区东风中路515号东照大厦</w:t>
      </w:r>
      <w:r>
        <w:rPr>
          <w:rFonts w:hint="eastAsia" w:ascii="宋体" w:hAnsi="宋体"/>
          <w:szCs w:val="21"/>
          <w:u w:val="single"/>
        </w:rPr>
        <w:t>5</w:t>
      </w:r>
      <w:r>
        <w:rPr>
          <w:rFonts w:ascii="宋体" w:hAnsi="宋体"/>
          <w:szCs w:val="21"/>
          <w:u w:val="single"/>
        </w:rPr>
        <w:t>楼</w:t>
      </w:r>
    </w:p>
    <w:p>
      <w:pPr>
        <w:spacing w:line="360" w:lineRule="auto"/>
        <w:ind w:left="420" w:leftChars="200" w:firstLine="558" w:firstLineChars="266"/>
        <w:rPr>
          <w:rFonts w:ascii="宋体" w:hAnsi="宋体"/>
          <w:szCs w:val="21"/>
          <w:u w:val="single"/>
        </w:rPr>
      </w:pPr>
      <w:r>
        <w:rPr>
          <w:rFonts w:hint="eastAsia" w:ascii="宋体" w:hAnsi="宋体"/>
          <w:szCs w:val="21"/>
        </w:rPr>
        <w:t>招标监督机构：</w:t>
      </w:r>
      <w:r>
        <w:rPr>
          <w:rFonts w:ascii="宋体" w:hAnsi="宋体"/>
          <w:szCs w:val="21"/>
          <w:u w:val="single"/>
        </w:rPr>
        <w:t>广州市建设工程招标管理办公室</w:t>
      </w:r>
    </w:p>
    <w:p>
      <w:pPr>
        <w:spacing w:line="360" w:lineRule="auto"/>
        <w:ind w:left="420" w:leftChars="200" w:firstLine="558" w:firstLineChars="266"/>
        <w:rPr>
          <w:rFonts w:ascii="宋体" w:hAnsi="宋体"/>
          <w:szCs w:val="21"/>
          <w:u w:val="single"/>
        </w:rPr>
      </w:pPr>
      <w:r>
        <w:rPr>
          <w:rFonts w:hint="eastAsia" w:ascii="宋体" w:hAnsi="宋体"/>
          <w:szCs w:val="21"/>
        </w:rPr>
        <w:t>监督电话：</w:t>
      </w:r>
      <w:r>
        <w:rPr>
          <w:rFonts w:ascii="宋体" w:hAnsi="宋体"/>
          <w:szCs w:val="21"/>
          <w:u w:val="single"/>
        </w:rPr>
        <w:t>020-28866214</w:t>
      </w:r>
    </w:p>
    <w:p>
      <w:pPr>
        <w:spacing w:line="360" w:lineRule="auto"/>
        <w:ind w:left="420" w:leftChars="200" w:firstLine="561" w:firstLineChars="266"/>
        <w:rPr>
          <w:rFonts w:ascii="宋体" w:hAnsi="宋体"/>
          <w:szCs w:val="21"/>
          <w:u w:val="single"/>
        </w:rPr>
      </w:pPr>
      <w:r>
        <w:rPr>
          <w:rFonts w:hint="eastAsia" w:ascii="宋体" w:hAnsi="宋体"/>
          <w:b/>
          <w:bCs/>
          <w:szCs w:val="21"/>
        </w:rPr>
        <w:t>联系地址：</w:t>
      </w:r>
      <w:r>
        <w:rPr>
          <w:rFonts w:hint="eastAsia" w:ascii="宋体" w:hAnsi="宋体"/>
          <w:szCs w:val="21"/>
          <w:u w:val="single"/>
        </w:rPr>
        <w:t>广州市天河区天润路3</w:t>
      </w:r>
      <w:r>
        <w:rPr>
          <w:rFonts w:ascii="宋体" w:hAnsi="宋体"/>
          <w:szCs w:val="21"/>
          <w:u w:val="single"/>
        </w:rPr>
        <w:t>33</w:t>
      </w:r>
      <w:r>
        <w:rPr>
          <w:rFonts w:hint="eastAsia" w:ascii="宋体" w:hAnsi="宋体"/>
          <w:szCs w:val="21"/>
          <w:u w:val="single"/>
        </w:rPr>
        <w:t>号</w:t>
      </w:r>
    </w:p>
    <w:p>
      <w:pPr>
        <w:spacing w:line="360" w:lineRule="auto"/>
        <w:ind w:firstLine="470" w:firstLineChars="224"/>
        <w:rPr>
          <w:rFonts w:ascii="宋体"/>
          <w:szCs w:val="21"/>
          <w:u w:val="single"/>
        </w:rPr>
      </w:pPr>
      <w:r>
        <w:rPr>
          <w:rFonts w:hint="eastAsia" w:ascii="宋体" w:hAnsi="宋体"/>
          <w:szCs w:val="21"/>
        </w:rPr>
        <w:t>三、建设地点：</w:t>
      </w:r>
      <w:r>
        <w:rPr>
          <w:rFonts w:hint="eastAsia" w:ascii="宋体" w:hAnsi="宋体"/>
          <w:szCs w:val="21"/>
          <w:u w:val="single"/>
        </w:rPr>
        <w:t>广州市天河区</w:t>
      </w:r>
      <w:r>
        <w:rPr>
          <w:rFonts w:hint="eastAsia"/>
          <w:u w:val="single"/>
        </w:rPr>
        <w:t>元岗路399-11号</w:t>
      </w:r>
    </w:p>
    <w:p>
      <w:pPr>
        <w:spacing w:line="360" w:lineRule="auto"/>
        <w:ind w:firstLine="470" w:firstLineChars="224"/>
        <w:rPr>
          <w:rFonts w:ascii="宋体" w:hAnsi="宋体"/>
          <w:szCs w:val="21"/>
          <w:u w:val="single"/>
        </w:rPr>
      </w:pPr>
      <w:r>
        <w:rPr>
          <w:rFonts w:hint="eastAsia" w:ascii="宋体" w:hAnsi="宋体"/>
          <w:szCs w:val="21"/>
        </w:rPr>
        <w:t>四、项目概况：</w:t>
      </w:r>
      <w:r>
        <w:rPr>
          <w:rFonts w:hint="eastAsia" w:ascii="宋体" w:hAnsi="宋体"/>
          <w:szCs w:val="21"/>
          <w:u w:val="single"/>
        </w:rPr>
        <w:t>广州遣返中心院区（原文工团）维修改造项目，</w:t>
      </w:r>
      <w:r>
        <w:rPr>
          <w:rFonts w:ascii="宋体" w:hAnsi="宋体"/>
          <w:szCs w:val="21"/>
          <w:u w:val="single"/>
        </w:rPr>
        <w:t>总建筑面积</w:t>
      </w:r>
      <w:r>
        <w:rPr>
          <w:rFonts w:hint="eastAsia" w:ascii="宋体" w:hAnsi="宋体"/>
          <w:szCs w:val="21"/>
          <w:u w:val="single"/>
        </w:rPr>
        <w:t>4494</w:t>
      </w:r>
      <w:r>
        <w:rPr>
          <w:rFonts w:ascii="宋体" w:hAnsi="宋体"/>
          <w:szCs w:val="21"/>
          <w:u w:val="single"/>
        </w:rPr>
        <w:t>平方米，占</w:t>
      </w:r>
      <w:r>
        <w:rPr>
          <w:rFonts w:hint="eastAsia" w:ascii="宋体" w:hAnsi="宋体"/>
          <w:szCs w:val="21"/>
          <w:u w:val="single"/>
        </w:rPr>
        <w:t>地面积3301</w:t>
      </w:r>
      <w:r>
        <w:rPr>
          <w:rFonts w:ascii="宋体" w:hAnsi="宋体"/>
          <w:szCs w:val="21"/>
          <w:u w:val="single"/>
        </w:rPr>
        <w:t>㎡</w:t>
      </w:r>
      <w:r>
        <w:rPr>
          <w:rFonts w:hint="eastAsia" w:ascii="宋体" w:hAnsi="宋体"/>
          <w:szCs w:val="21"/>
          <w:u w:val="single"/>
        </w:rPr>
        <w:t>，本次将把原仓库改造为备勤楼并重做相关配套，维修改造办公楼各办公室及相关功能库室，刷新办公楼外墙、楼梯、走廊等公共部分墙体，加高走廊栏杆，修复办公楼施工缝漏水处，局部修复办公楼天面等，修改造门卫室和仓库，设置洗车场、非机动车停车棚，更换大门电闸门、修剪树木等进行维修改造。</w:t>
      </w:r>
    </w:p>
    <w:p>
      <w:pPr>
        <w:spacing w:line="360" w:lineRule="auto"/>
        <w:ind w:firstLine="470" w:firstLineChars="224"/>
        <w:rPr>
          <w:rFonts w:ascii="宋体" w:hAnsi="宋体"/>
          <w:szCs w:val="21"/>
        </w:rPr>
      </w:pPr>
      <w:r>
        <w:rPr>
          <w:rFonts w:hint="eastAsia" w:ascii="宋体" w:hAnsi="宋体"/>
          <w:szCs w:val="21"/>
        </w:rPr>
        <w:t>五、标段划分及各标段招标内容、规模和最高投标限价：</w:t>
      </w:r>
    </w:p>
    <w:p>
      <w:pPr>
        <w:spacing w:line="360" w:lineRule="auto"/>
        <w:ind w:firstLine="470" w:firstLineChars="224"/>
        <w:rPr>
          <w:rFonts w:ascii="宋体" w:hAnsi="宋体"/>
          <w:szCs w:val="21"/>
          <w:u w:val="single"/>
        </w:rPr>
      </w:pPr>
      <w:r>
        <w:rPr>
          <w:rFonts w:hint="eastAsia" w:ascii="宋体" w:hAnsi="宋体"/>
          <w:szCs w:val="21"/>
          <w:u w:val="single"/>
        </w:rPr>
        <w:t>本工程划分为1个标段。</w:t>
      </w:r>
    </w:p>
    <w:p>
      <w:pPr>
        <w:spacing w:line="360" w:lineRule="auto"/>
        <w:ind w:firstLine="470" w:firstLineChars="224"/>
        <w:rPr>
          <w:rFonts w:ascii="宋体" w:hAnsi="宋体"/>
          <w:szCs w:val="21"/>
          <w:u w:val="single"/>
        </w:rPr>
      </w:pPr>
      <w:r>
        <w:rPr>
          <w:rFonts w:hint="eastAsia" w:ascii="宋体" w:hAnsi="宋体"/>
          <w:szCs w:val="21"/>
          <w:u w:val="single"/>
        </w:rPr>
        <w:t>招标内容及规模：广州遣返中心院区（原文工团）维修改造项目，</w:t>
      </w:r>
      <w:r>
        <w:rPr>
          <w:rFonts w:ascii="宋体" w:hAnsi="宋体"/>
          <w:szCs w:val="21"/>
          <w:u w:val="single"/>
        </w:rPr>
        <w:t>总建筑面积</w:t>
      </w:r>
      <w:r>
        <w:rPr>
          <w:rFonts w:hint="eastAsia" w:ascii="宋体" w:hAnsi="宋体"/>
          <w:szCs w:val="21"/>
          <w:u w:val="single"/>
        </w:rPr>
        <w:t>4494</w:t>
      </w:r>
      <w:r>
        <w:rPr>
          <w:rFonts w:ascii="宋体" w:hAnsi="宋体"/>
          <w:szCs w:val="21"/>
          <w:u w:val="single"/>
        </w:rPr>
        <w:t>平方米，占</w:t>
      </w:r>
      <w:r>
        <w:rPr>
          <w:rFonts w:hint="eastAsia" w:ascii="宋体" w:hAnsi="宋体"/>
          <w:szCs w:val="21"/>
          <w:u w:val="single"/>
        </w:rPr>
        <w:t>地面积3301</w:t>
      </w:r>
      <w:r>
        <w:rPr>
          <w:rFonts w:ascii="宋体" w:hAnsi="宋体"/>
          <w:szCs w:val="21"/>
          <w:u w:val="single"/>
        </w:rPr>
        <w:t>㎡</w:t>
      </w:r>
      <w:r>
        <w:rPr>
          <w:rFonts w:hint="eastAsia" w:ascii="宋体" w:hAnsi="宋体"/>
          <w:szCs w:val="21"/>
          <w:u w:val="single"/>
        </w:rPr>
        <w:t>，本次将把原仓库改造为备勤楼并重做相关配套，维修改造办公楼各办公室及相关功能库室，刷新办公楼外墙、楼梯、走廊等公共部分墙体，加高走廊栏杆，修复办公楼施工缝漏水处，局部修复办公楼天面等，修改造门卫室和仓库，设置洗车场、非机动车停车棚，更换大门电闸门、修剪树木等进行维修改造，最终以工程清单和施工图纸为准。</w:t>
      </w:r>
    </w:p>
    <w:p>
      <w:pPr>
        <w:spacing w:line="360" w:lineRule="auto"/>
        <w:ind w:firstLine="420" w:firstLineChars="200"/>
        <w:rPr>
          <w:rFonts w:ascii="宋体" w:hAnsi="宋体"/>
          <w:szCs w:val="21"/>
          <w:u w:val="single"/>
        </w:rPr>
      </w:pPr>
      <w:r>
        <w:rPr>
          <w:rFonts w:hint="eastAsia" w:ascii="宋体" w:hAnsi="宋体"/>
          <w:szCs w:val="21"/>
          <w:u w:val="single"/>
        </w:rPr>
        <w:t>最高投标限价：4940374.55元。</w:t>
      </w:r>
    </w:p>
    <w:p>
      <w:pPr>
        <w:spacing w:line="360" w:lineRule="auto"/>
        <w:ind w:firstLine="470" w:firstLineChars="224"/>
        <w:rPr>
          <w:rFonts w:ascii="宋体"/>
          <w:szCs w:val="21"/>
        </w:rPr>
      </w:pPr>
      <w:r>
        <w:rPr>
          <w:rFonts w:hint="eastAsia" w:ascii="宋体" w:hAnsi="宋体"/>
          <w:szCs w:val="21"/>
        </w:rPr>
        <w:t>注：两个或两个以上标段的，应明确允许兼中或不兼中时，明确对项目负责人的数量要求。对于包含两个或两个以上专业的招标项目，应分别明确各专业对应的招标内容、规模和最高投标限价的专业组成费用。</w:t>
      </w:r>
    </w:p>
    <w:p>
      <w:pPr>
        <w:spacing w:line="360" w:lineRule="auto"/>
        <w:ind w:firstLine="470" w:firstLineChars="224"/>
        <w:rPr>
          <w:rFonts w:ascii="宋体" w:hAnsi="宋体"/>
          <w:szCs w:val="21"/>
          <w:u w:val="single"/>
        </w:rPr>
      </w:pPr>
      <w:r>
        <w:rPr>
          <w:rFonts w:hint="eastAsia" w:ascii="宋体" w:hAnsi="宋体"/>
          <w:szCs w:val="21"/>
        </w:rPr>
        <w:t>六、资金来源：</w:t>
      </w:r>
      <w:r>
        <w:rPr>
          <w:rFonts w:hint="eastAsia" w:ascii="宋体" w:hAnsi="宋体"/>
          <w:szCs w:val="21"/>
          <w:u w:val="single"/>
        </w:rPr>
        <w:t>财政资金</w:t>
      </w:r>
    </w:p>
    <w:p>
      <w:pPr>
        <w:spacing w:line="360" w:lineRule="auto"/>
        <w:ind w:left="120" w:leftChars="57" w:firstLine="365" w:firstLineChars="174"/>
        <w:rPr>
          <w:rFonts w:ascii="宋体"/>
          <w:szCs w:val="21"/>
        </w:rPr>
      </w:pPr>
      <w:r>
        <w:rPr>
          <w:rFonts w:hint="eastAsia" w:ascii="宋体" w:hAnsi="宋体"/>
          <w:szCs w:val="21"/>
        </w:rPr>
        <w:t>注：政府投资项目一律不得以建筑业企业带资承包的方式进行建设。</w:t>
      </w:r>
    </w:p>
    <w:p>
      <w:pPr>
        <w:spacing w:line="360" w:lineRule="auto"/>
        <w:ind w:left="435"/>
        <w:rPr>
          <w:rFonts w:ascii="宋体" w:hAnsi="宋体" w:cs="宋体"/>
          <w:szCs w:val="21"/>
        </w:rPr>
      </w:pPr>
      <w:r>
        <w:rPr>
          <w:rFonts w:hint="eastAsia" w:ascii="宋体" w:hAnsi="宋体" w:cs="宋体"/>
          <w:kern w:val="0"/>
          <w:szCs w:val="21"/>
        </w:rPr>
        <w:t>七、</w:t>
      </w:r>
      <w:r>
        <w:rPr>
          <w:rFonts w:hint="eastAsia" w:ascii="宋体" w:hAnsi="宋体"/>
          <w:szCs w:val="21"/>
        </w:rPr>
        <w:t>公告发布日期、</w:t>
      </w:r>
      <w:r>
        <w:rPr>
          <w:rFonts w:hint="eastAsia" w:ascii="宋体" w:hAnsi="宋体" w:cs="宋体"/>
          <w:szCs w:val="21"/>
        </w:rPr>
        <w:t>递交投标文件时间与开标时间：</w:t>
      </w:r>
    </w:p>
    <w:p>
      <w:pPr>
        <w:spacing w:line="360" w:lineRule="auto"/>
        <w:ind w:left="435"/>
        <w:rPr>
          <w:rFonts w:ascii="宋体" w:hAnsi="宋体"/>
          <w:szCs w:val="21"/>
        </w:rPr>
      </w:pPr>
      <w:r>
        <w:rPr>
          <w:rFonts w:hint="eastAsia" w:ascii="宋体" w:hAnsi="宋体" w:cs="宋体"/>
          <w:szCs w:val="21"/>
        </w:rPr>
        <w:t>1、</w:t>
      </w:r>
      <w:r>
        <w:rPr>
          <w:rFonts w:hint="eastAsia"/>
          <w:szCs w:val="21"/>
        </w:rPr>
        <w:t>发布招标公告时间</w:t>
      </w:r>
      <w:r>
        <w:rPr>
          <w:rFonts w:hint="eastAsia" w:ascii="宋体" w:hAnsi="宋体"/>
          <w:szCs w:val="21"/>
        </w:rPr>
        <w:t>（含本日）：</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日至</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spacing w:line="360" w:lineRule="auto"/>
        <w:ind w:left="435"/>
        <w:rPr>
          <w:rFonts w:ascii="宋体" w:cs="宋体"/>
          <w:kern w:val="0"/>
          <w:szCs w:val="21"/>
        </w:rPr>
      </w:pPr>
      <w:r>
        <w:rPr>
          <w:rFonts w:hint="eastAsia" w:ascii="宋体" w:hAnsi="宋体"/>
          <w:szCs w:val="21"/>
        </w:rPr>
        <w:t>凡有意参加投标者，请登录</w:t>
      </w:r>
      <w:r>
        <w:rPr>
          <w:rFonts w:hint="eastAsia"/>
          <w:szCs w:val="21"/>
          <w:u w:val="single"/>
        </w:rPr>
        <w:t>广州公共资源交易中心</w:t>
      </w:r>
      <w:r>
        <w:rPr>
          <w:rFonts w:hint="eastAsia" w:ascii="宋体" w:hAnsi="宋体"/>
          <w:szCs w:val="21"/>
        </w:rPr>
        <w:t>交易平台网站下载电子招标文件。</w:t>
      </w:r>
    </w:p>
    <w:p>
      <w:pPr>
        <w:spacing w:line="360" w:lineRule="auto"/>
        <w:ind w:firstLine="420" w:firstLineChars="200"/>
        <w:rPr>
          <w:rFonts w:ascii="宋体" w:hAnsi="宋体" w:cs="宋体"/>
          <w:kern w:val="0"/>
          <w:szCs w:val="21"/>
        </w:rPr>
      </w:pPr>
      <w:r>
        <w:rPr>
          <w:rFonts w:hint="eastAsia" w:ascii="宋体" w:hAnsi="宋体" w:cs="宋体"/>
          <w:kern w:val="0"/>
          <w:szCs w:val="21"/>
        </w:rPr>
        <w:t>注：</w:t>
      </w:r>
      <w:r>
        <w:rPr>
          <w:rFonts w:hint="eastAsia" w:ascii="宋体" w:hAnsi="宋体" w:cs="宋体"/>
          <w:szCs w:val="21"/>
        </w:rPr>
        <w:t>发布</w:t>
      </w:r>
      <w:r>
        <w:rPr>
          <w:rFonts w:hint="eastAsia" w:ascii="宋体" w:hAnsi="宋体" w:cs="宋体"/>
          <w:kern w:val="0"/>
          <w:szCs w:val="21"/>
        </w:rPr>
        <w:t>招标公告的时间为招标公告发出之日起至投标截止时间止。</w:t>
      </w:r>
    </w:p>
    <w:p>
      <w:pPr>
        <w:spacing w:line="360" w:lineRule="auto"/>
        <w:ind w:left="435"/>
        <w:rPr>
          <w:rFonts w:ascii="宋体" w:hAnsi="宋体" w:cs="宋体"/>
          <w:szCs w:val="21"/>
        </w:rPr>
      </w:pPr>
      <w:r>
        <w:rPr>
          <w:rFonts w:hint="eastAsia" w:ascii="宋体" w:hAnsi="宋体" w:cs="宋体"/>
          <w:szCs w:val="21"/>
        </w:rPr>
        <w:t>2、递交投标文件起始时间：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w:t>
      </w:r>
      <w:r>
        <w:rPr>
          <w:rFonts w:hint="eastAsia" w:ascii="宋体" w:hAnsi="宋体" w:cs="宋体"/>
          <w:szCs w:val="21"/>
        </w:rPr>
        <w:t>；</w:t>
      </w:r>
    </w:p>
    <w:p>
      <w:pPr>
        <w:widowControl/>
        <w:spacing w:line="360" w:lineRule="auto"/>
        <w:ind w:left="764" w:leftChars="364" w:firstLine="1260" w:firstLineChars="600"/>
        <w:jc w:val="left"/>
        <w:rPr>
          <w:rFonts w:ascii="宋体" w:hAnsi="宋体" w:cs="宋体"/>
          <w:szCs w:val="21"/>
        </w:rPr>
      </w:pPr>
      <w:r>
        <w:rPr>
          <w:rFonts w:hint="eastAsia" w:ascii="宋体" w:hAnsi="宋体" w:cs="宋体"/>
          <w:szCs w:val="21"/>
        </w:rPr>
        <w:t>截止时间：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w:t>
      </w:r>
      <w:r>
        <w:rPr>
          <w:rFonts w:hint="eastAsia" w:ascii="宋体" w:hAnsi="宋体" w:cs="宋体"/>
          <w:szCs w:val="21"/>
        </w:rPr>
        <w:t>。</w:t>
      </w:r>
    </w:p>
    <w:p>
      <w:pPr>
        <w:spacing w:line="360" w:lineRule="auto"/>
        <w:ind w:left="435" w:firstLine="420" w:firstLineChars="200"/>
      </w:pPr>
      <w:r>
        <w:rPr>
          <w:rFonts w:hint="eastAsia" w:ascii="宋体" w:hAnsi="宋体"/>
          <w:szCs w:val="21"/>
        </w:rPr>
        <w:t>递交投标文件备用光盘时间：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分至</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w:t>
      </w:r>
    </w:p>
    <w:p>
      <w:pPr>
        <w:spacing w:line="360" w:lineRule="auto"/>
        <w:ind w:left="435"/>
        <w:rPr>
          <w:rFonts w:ascii="宋体" w:hAnsi="宋体" w:cs="宋体"/>
          <w:szCs w:val="21"/>
          <w:u w:val="single"/>
        </w:rPr>
      </w:pPr>
      <w:r>
        <w:rPr>
          <w:rFonts w:hint="eastAsia" w:ascii="宋体" w:hAnsi="宋体" w:cs="宋体"/>
          <w:szCs w:val="21"/>
        </w:rPr>
        <w:t>3、开标开始时间：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4、递交投标文件截止时间与开标时间是否有变化，请密切留意招标答疑中的相关信息。递交投标文件截止时间后，开标时间因故推迟的，相关评标信息仍以原递交投标文件截止时间的信息为准。</w:t>
      </w:r>
    </w:p>
    <w:p>
      <w:pPr>
        <w:spacing w:line="360" w:lineRule="auto"/>
        <w:ind w:firstLine="420" w:firstLineChars="200"/>
        <w:rPr>
          <w:szCs w:val="21"/>
          <w:u w:val="single"/>
        </w:rPr>
      </w:pPr>
      <w:r>
        <w:rPr>
          <w:rFonts w:hint="eastAsia" w:ascii="宋体" w:hAnsi="宋体" w:cs="宋体"/>
          <w:szCs w:val="21"/>
        </w:rPr>
        <w:t>5、</w:t>
      </w:r>
      <w:r>
        <w:rPr>
          <w:rFonts w:hint="eastAsia" w:ascii="宋体" w:hAnsi="宋体"/>
          <w:bCs/>
          <w:szCs w:val="21"/>
        </w:rPr>
        <w:t>投标人通过</w:t>
      </w:r>
      <w:r>
        <w:rPr>
          <w:rFonts w:hint="eastAsia"/>
          <w:szCs w:val="21"/>
          <w:u w:val="single"/>
        </w:rPr>
        <w:t>广州公共资源交易中心</w:t>
      </w:r>
      <w:r>
        <w:rPr>
          <w:rFonts w:hint="eastAsia" w:ascii="宋体" w:hAnsi="宋体"/>
          <w:szCs w:val="21"/>
        </w:rPr>
        <w:t>交易平台递交电子投标文件。</w:t>
      </w:r>
      <w:r>
        <w:rPr>
          <w:rFonts w:hint="eastAsia" w:ascii="宋体" w:hAnsi="宋体" w:cs="仿宋_GB2312"/>
          <w:szCs w:val="21"/>
        </w:rPr>
        <w:t>投标人应在递交投标文件截止时间前，登录</w:t>
      </w:r>
      <w:r>
        <w:rPr>
          <w:rFonts w:hint="eastAsia"/>
          <w:szCs w:val="21"/>
          <w:u w:val="single"/>
        </w:rPr>
        <w:t>广州公共资源交易中心</w:t>
      </w:r>
      <w:r>
        <w:rPr>
          <w:rFonts w:hint="eastAsia" w:ascii="宋体" w:hAnsi="宋体"/>
          <w:szCs w:val="21"/>
        </w:rPr>
        <w:t>交易平台</w:t>
      </w:r>
      <w:r>
        <w:rPr>
          <w:rFonts w:hint="eastAsia" w:ascii="宋体" w:hAnsi="宋体" w:cs="仿宋_GB2312"/>
          <w:szCs w:val="21"/>
        </w:rPr>
        <w:t>网站办理网上投标登记手续。按照交易平台关于全流程电子化项目的相关指南进行操作。详见：</w:t>
      </w:r>
      <w:r>
        <w:rPr>
          <w:rFonts w:hint="eastAsia"/>
          <w:szCs w:val="21"/>
          <w:u w:val="single"/>
        </w:rPr>
        <w:t>广州公共资源交易中心网站发布的最新版操作指引。</w:t>
      </w:r>
    </w:p>
    <w:p>
      <w:pPr>
        <w:spacing w:line="360" w:lineRule="auto"/>
        <w:ind w:firstLine="420" w:firstLineChars="200"/>
        <w:rPr>
          <w:rFonts w:ascii="宋体" w:hAnsi="宋体" w:cs="宋体"/>
          <w:szCs w:val="21"/>
        </w:rPr>
      </w:pPr>
      <w:r>
        <w:rPr>
          <w:rFonts w:hint="eastAsia" w:ascii="宋体" w:hAnsi="宋体" w:cs="宋体"/>
          <w:szCs w:val="21"/>
        </w:rPr>
        <w:t>6、在投标登记时，投标人应按要求在交易系统中填写《施工项目管理团队人员信息表》（详见附件二），表中的项目管理团队人员信息作为投标文件的一部分，将由交易系统提取后供各相关单位在中标人履约时进行比对、查核。</w:t>
      </w:r>
    </w:p>
    <w:p>
      <w:pPr>
        <w:spacing w:line="360" w:lineRule="auto"/>
        <w:ind w:firstLine="470" w:firstLineChars="224"/>
        <w:rPr>
          <w:rFonts w:ascii="宋体" w:cs="宋体"/>
          <w:kern w:val="0"/>
          <w:szCs w:val="21"/>
        </w:rPr>
      </w:pPr>
      <w:r>
        <w:rPr>
          <w:rFonts w:hint="eastAsia" w:ascii="宋体" w:hAnsi="宋体" w:cs="宋体"/>
          <w:kern w:val="0"/>
          <w:szCs w:val="21"/>
        </w:rPr>
        <w:t>八、招标文件获取方式：</w:t>
      </w:r>
    </w:p>
    <w:p>
      <w:pPr>
        <w:widowControl/>
        <w:spacing w:line="360" w:lineRule="auto"/>
        <w:ind w:firstLine="420" w:firstLineChars="200"/>
        <w:jc w:val="left"/>
        <w:rPr>
          <w:rFonts w:ascii="宋体" w:cs="宋体"/>
          <w:kern w:val="0"/>
          <w:szCs w:val="21"/>
        </w:rPr>
      </w:pPr>
      <w:r>
        <w:rPr>
          <w:rFonts w:hint="eastAsia" w:ascii="宋体" w:hAnsi="宋体" w:cs="宋体"/>
          <w:kern w:val="0"/>
          <w:szCs w:val="21"/>
        </w:rPr>
        <w:t>本项目招标文件随招标公告一并在</w:t>
      </w:r>
      <w:r>
        <w:rPr>
          <w:rFonts w:hint="eastAsia"/>
          <w:szCs w:val="21"/>
          <w:u w:val="single"/>
        </w:rPr>
        <w:t>广州公共资源交易中心</w:t>
      </w:r>
      <w:r>
        <w:rPr>
          <w:rFonts w:hint="eastAsia" w:ascii="宋体" w:hAnsi="宋体"/>
          <w:szCs w:val="21"/>
        </w:rPr>
        <w:t>交易平台网站发布。招标文件</w:t>
      </w:r>
      <w:r>
        <w:rPr>
          <w:rFonts w:hint="eastAsia" w:ascii="宋体" w:hAnsi="宋体" w:cs="宋体"/>
          <w:kern w:val="0"/>
          <w:szCs w:val="21"/>
        </w:rPr>
        <w:t>一经在</w:t>
      </w:r>
      <w:r>
        <w:rPr>
          <w:rFonts w:hint="eastAsia"/>
          <w:szCs w:val="21"/>
          <w:u w:val="single"/>
        </w:rPr>
        <w:t>广州公共资源交易中心</w:t>
      </w:r>
      <w:r>
        <w:rPr>
          <w:rFonts w:hint="eastAsia" w:ascii="宋体" w:hAnsi="宋体"/>
          <w:szCs w:val="21"/>
        </w:rPr>
        <w:t>交易平台</w:t>
      </w:r>
      <w:r>
        <w:rPr>
          <w:rFonts w:hint="eastAsia" w:ascii="宋体" w:hAnsi="宋体" w:cs="宋体"/>
          <w:kern w:val="0"/>
          <w:szCs w:val="21"/>
        </w:rPr>
        <w:t>发布，视为发售给投标人，招标文件由投标人自行在</w:t>
      </w:r>
      <w:r>
        <w:rPr>
          <w:rFonts w:hint="eastAsia"/>
          <w:szCs w:val="21"/>
          <w:u w:val="single"/>
        </w:rPr>
        <w:t>广州公共资源交易中心</w:t>
      </w:r>
      <w:r>
        <w:rPr>
          <w:rFonts w:hint="eastAsia" w:ascii="宋体" w:hAnsi="宋体"/>
          <w:szCs w:val="21"/>
        </w:rPr>
        <w:t>交易平台</w:t>
      </w:r>
      <w:r>
        <w:rPr>
          <w:rFonts w:hint="eastAsia" w:ascii="宋体" w:hAnsi="宋体" w:cs="宋体"/>
          <w:kern w:val="0"/>
          <w:szCs w:val="21"/>
        </w:rPr>
        <w:t>网站下载。</w:t>
      </w:r>
    </w:p>
    <w:p>
      <w:pPr>
        <w:spacing w:line="360" w:lineRule="auto"/>
        <w:ind w:firstLine="470" w:firstLineChars="224"/>
        <w:rPr>
          <w:rFonts w:ascii="宋体"/>
          <w:szCs w:val="21"/>
        </w:rPr>
      </w:pPr>
      <w:r>
        <w:rPr>
          <w:rFonts w:hint="eastAsia" w:ascii="宋体" w:hAnsi="宋体"/>
          <w:szCs w:val="21"/>
        </w:rPr>
        <w:t>九、投标人合格条件：</w:t>
      </w:r>
    </w:p>
    <w:p>
      <w:pPr>
        <w:spacing w:line="360" w:lineRule="auto"/>
        <w:ind w:firstLine="470" w:firstLineChars="224"/>
        <w:rPr>
          <w:rFonts w:ascii="宋体"/>
          <w:szCs w:val="21"/>
          <w:u w:val="single"/>
        </w:rPr>
      </w:pPr>
      <w:r>
        <w:rPr>
          <w:rFonts w:ascii="宋体" w:hAnsi="宋体"/>
          <w:szCs w:val="21"/>
        </w:rPr>
        <w:t>1</w:t>
      </w:r>
      <w:r>
        <w:rPr>
          <w:rFonts w:hint="eastAsia" w:ascii="宋体" w:hAnsi="宋体"/>
          <w:szCs w:val="21"/>
        </w:rPr>
        <w:t>、投标人参加投标的意思表达清楚，投标人代表被授权有效。</w:t>
      </w:r>
    </w:p>
    <w:p>
      <w:pPr>
        <w:spacing w:line="360" w:lineRule="auto"/>
        <w:ind w:firstLine="470" w:firstLineChars="224"/>
        <w:rPr>
          <w:rFonts w:ascii="宋体" w:hAnsi="宋体"/>
          <w:szCs w:val="21"/>
        </w:rPr>
      </w:pPr>
      <w:r>
        <w:rPr>
          <w:rFonts w:ascii="宋体" w:hAnsi="宋体"/>
          <w:szCs w:val="21"/>
        </w:rPr>
        <w:t>2</w:t>
      </w:r>
      <w:r>
        <w:rPr>
          <w:rFonts w:hint="eastAsia" w:ascii="宋体" w:hAnsi="宋体"/>
          <w:szCs w:val="21"/>
        </w:rPr>
        <w:t>、投标人均具有独立法人资格，按国家法律经营。</w:t>
      </w:r>
    </w:p>
    <w:p>
      <w:pPr>
        <w:spacing w:line="360" w:lineRule="auto"/>
        <w:ind w:firstLine="470" w:firstLineChars="224"/>
        <w:rPr>
          <w:rFonts w:ascii="宋体"/>
          <w:szCs w:val="21"/>
        </w:rPr>
      </w:pPr>
      <w:r>
        <w:rPr>
          <w:rFonts w:ascii="宋体" w:hAnsi="宋体"/>
          <w:szCs w:val="21"/>
        </w:rPr>
        <w:t>3</w:t>
      </w:r>
      <w:r>
        <w:rPr>
          <w:rFonts w:hint="eastAsia" w:ascii="宋体" w:hAnsi="宋体"/>
          <w:szCs w:val="21"/>
        </w:rPr>
        <w:t>、投标人均持有建设行政主管部门颁发的企业资质证书及安全生产许可证；</w:t>
      </w:r>
    </w:p>
    <w:p>
      <w:pPr>
        <w:pStyle w:val="31"/>
        <w:ind w:firstLine="539"/>
        <w:rPr>
          <w:rFonts w:ascii="宋体" w:hAnsi="宋体" w:eastAsia="宋体"/>
          <w:color w:val="auto"/>
          <w:sz w:val="21"/>
          <w:szCs w:val="21"/>
        </w:rPr>
      </w:pPr>
      <w:r>
        <w:rPr>
          <w:rFonts w:ascii="宋体" w:hAnsi="宋体" w:eastAsia="宋体"/>
          <w:color w:val="auto"/>
          <w:sz w:val="21"/>
          <w:szCs w:val="21"/>
        </w:rPr>
        <w:t>4</w:t>
      </w:r>
      <w:r>
        <w:rPr>
          <w:rFonts w:hint="eastAsia" w:ascii="宋体" w:hAnsi="宋体" w:eastAsia="宋体"/>
          <w:color w:val="auto"/>
          <w:sz w:val="21"/>
          <w:szCs w:val="21"/>
        </w:rPr>
        <w:t>、投标人应具备以下资质：</w:t>
      </w:r>
    </w:p>
    <w:p>
      <w:pPr>
        <w:pStyle w:val="31"/>
        <w:ind w:firstLine="539"/>
        <w:rPr>
          <w:rFonts w:ascii="宋体" w:hAnsi="宋体" w:cs="宋体"/>
          <w:color w:val="auto"/>
          <w:sz w:val="24"/>
          <w:u w:val="single"/>
        </w:rPr>
      </w:pPr>
      <w:r>
        <w:rPr>
          <w:rFonts w:hint="eastAsia" w:ascii="宋体" w:hAnsi="宋体" w:eastAsia="宋体"/>
          <w:color w:val="auto"/>
          <w:sz w:val="21"/>
          <w:szCs w:val="21"/>
        </w:rPr>
        <w:t>（1）建筑工程施工总承包三级及以上资质；</w:t>
      </w:r>
    </w:p>
    <w:p>
      <w:pPr>
        <w:pStyle w:val="31"/>
        <w:ind w:firstLine="539"/>
        <w:rPr>
          <w:rFonts w:ascii="宋体" w:hAnsi="宋体" w:eastAsia="宋体"/>
          <w:i/>
          <w:color w:val="auto"/>
          <w:sz w:val="21"/>
          <w:szCs w:val="21"/>
        </w:rPr>
      </w:pPr>
      <w:r>
        <w:rPr>
          <w:rFonts w:hint="eastAsia" w:ascii="宋体" w:hAnsi="宋体" w:eastAsia="宋体"/>
          <w:color w:val="auto"/>
          <w:sz w:val="21"/>
          <w:szCs w:val="21"/>
        </w:rPr>
        <w:t>投标人拟担任本工程项目负责人的人员为</w:t>
      </w:r>
      <w:r>
        <w:rPr>
          <w:rFonts w:hint="eastAsia" w:ascii="宋体" w:hAnsi="宋体"/>
          <w:color w:val="auto"/>
          <w:sz w:val="21"/>
          <w:szCs w:val="21"/>
        </w:rPr>
        <w:t>：</w:t>
      </w:r>
      <w:r>
        <w:rPr>
          <w:rFonts w:hint="eastAsia" w:ascii="宋体" w:hAnsi="宋体" w:eastAsia="宋体"/>
          <w:color w:val="auto"/>
          <w:sz w:val="21"/>
          <w:szCs w:val="21"/>
          <w:u w:val="single"/>
        </w:rPr>
        <w:t>建筑工程</w:t>
      </w:r>
      <w:r>
        <w:rPr>
          <w:rFonts w:hint="eastAsia" w:ascii="宋体" w:hAnsi="宋体" w:eastAsia="宋体"/>
          <w:color w:val="auto"/>
          <w:sz w:val="21"/>
          <w:szCs w:val="21"/>
        </w:rPr>
        <w:t>专业</w:t>
      </w:r>
      <w:r>
        <w:rPr>
          <w:rFonts w:hint="eastAsia" w:ascii="宋体" w:hAnsi="宋体" w:eastAsia="宋体"/>
          <w:color w:val="auto"/>
          <w:sz w:val="21"/>
          <w:szCs w:val="21"/>
          <w:u w:val="single"/>
        </w:rPr>
        <w:t>　贰　</w:t>
      </w:r>
      <w:r>
        <w:rPr>
          <w:rFonts w:hint="eastAsia" w:ascii="宋体" w:hAnsi="宋体" w:eastAsia="宋体"/>
          <w:color w:val="auto"/>
          <w:sz w:val="21"/>
          <w:szCs w:val="21"/>
        </w:rPr>
        <w:t>级或以上级别的注册建造师；</w:t>
      </w:r>
    </w:p>
    <w:p>
      <w:pPr>
        <w:spacing w:line="360" w:lineRule="auto"/>
        <w:ind w:firstLine="420" w:firstLineChars="200"/>
        <w:rPr>
          <w:rFonts w:ascii="宋体" w:hAnsi="宋体" w:cs="宋体"/>
          <w:bCs/>
          <w:kern w:val="0"/>
          <w:szCs w:val="21"/>
        </w:rPr>
      </w:pPr>
      <w:r>
        <w:rPr>
          <w:rFonts w:hint="eastAsia" w:ascii="宋体" w:hAnsi="宋体" w:cs="宋体"/>
          <w:szCs w:val="21"/>
        </w:rPr>
        <w:t>注：</w:t>
      </w:r>
      <w:r>
        <w:rPr>
          <w:rFonts w:hint="eastAsia" w:ascii="宋体" w:hAnsi="宋体" w:cs="宋体"/>
          <w:kern w:val="0"/>
          <w:szCs w:val="21"/>
        </w:rPr>
        <w:t>（1）</w:t>
      </w:r>
      <w:r>
        <w:rPr>
          <w:rFonts w:hint="eastAsia" w:ascii="宋体" w:hAnsi="宋体" w:cs="宋体"/>
          <w:bCs/>
          <w:kern w:val="0"/>
          <w:szCs w:val="21"/>
        </w:rPr>
        <w:t>资质内容按照建市</w:t>
      </w:r>
      <w:r>
        <w:rPr>
          <w:rFonts w:ascii="宋体" w:hAnsi="宋体" w:cs="宋体"/>
          <w:bCs/>
          <w:kern w:val="0"/>
          <w:szCs w:val="21"/>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办市函〔2020〕334号）、《住房和城乡建设部办公厅关于做好建筑业“证照分离”改革衔接有关工作的通知》（建办市〔2021〕30号）</w:t>
      </w:r>
      <w:r>
        <w:rPr>
          <w:rFonts w:ascii="宋体" w:hAnsi="宋体" w:cs="宋体"/>
          <w:b/>
          <w:bCs/>
          <w:kern w:val="0"/>
          <w:szCs w:val="21"/>
        </w:rPr>
        <w:t>、</w:t>
      </w:r>
      <w:r>
        <w:rPr>
          <w:rFonts w:hint="eastAsia" w:ascii="宋体" w:hAnsi="宋体" w:cs="宋体"/>
          <w:b/>
          <w:bCs/>
          <w:kern w:val="0"/>
          <w:szCs w:val="21"/>
        </w:rPr>
        <w:t>《住房和城乡建设部办公厅关于建设工程企业资质统一延续有关事项的通知》（建办市函[2021]510号）、《广东省住房和城乡建设厅关于建设工程企业资质有效期延期的通知》（粤建许函〔</w:t>
      </w:r>
      <w:r>
        <w:rPr>
          <w:rFonts w:ascii="宋体" w:hAnsi="宋体" w:cs="宋体"/>
          <w:b/>
          <w:bCs/>
          <w:kern w:val="0"/>
          <w:szCs w:val="21"/>
        </w:rPr>
        <w:t>2021〕849号）</w:t>
      </w:r>
      <w:r>
        <w:rPr>
          <w:rFonts w:hint="eastAsia" w:ascii="宋体" w:hAnsi="宋体" w:cs="宋体"/>
          <w:bCs/>
          <w:kern w:val="0"/>
          <w:szCs w:val="21"/>
        </w:rPr>
        <w:t>的要求设置。招标内容含有设计要求，且设计要求仅为深化设计的，在投标人的资质设置要求中，不允许设置设计资质。</w:t>
      </w:r>
    </w:p>
    <w:p>
      <w:pPr>
        <w:spacing w:line="360" w:lineRule="auto"/>
        <w:ind w:firstLine="420" w:firstLineChars="200"/>
        <w:rPr>
          <w:rFonts w:ascii="宋体" w:hAnsi="宋体" w:cs="宋体"/>
          <w:bCs/>
          <w:kern w:val="0"/>
          <w:szCs w:val="21"/>
        </w:rPr>
      </w:pPr>
      <w:r>
        <w:rPr>
          <w:rFonts w:hint="eastAsia" w:ascii="宋体" w:hAnsi="宋体" w:cs="宋体"/>
          <w:bCs/>
          <w:kern w:val="0"/>
          <w:szCs w:val="21"/>
        </w:rPr>
        <w:t>（2）根据广东省建设厅《关于明确省外二级建造师入粤注册和执业有关问题的通知》（粤建市函〔</w:t>
      </w:r>
      <w:r>
        <w:rPr>
          <w:rFonts w:ascii="宋体" w:hAnsi="宋体" w:cs="宋体"/>
          <w:bCs/>
          <w:kern w:val="0"/>
          <w:szCs w:val="21"/>
        </w:rPr>
        <w:t>2011〕218号），二级建造师执业资格证书、注册证书仅限所在行政区域内有效，不得跨省执业。投标人应提供有效的二级建造师执业资格证书。小型项目负责人需符合粤建市[2010]26号文规定，专业以企业聘书上所聘专业为准，如聘书中专业未明确，以小型项目负责人培训合格证或小型负责人继续教育培训合格证中的专业为准。项目负责人在任职期间不得担任专职安全员，项目专职安全员在任职期间也不得担任项目负责人，项</w:t>
      </w:r>
      <w:r>
        <w:rPr>
          <w:rFonts w:hint="eastAsia" w:ascii="宋体" w:hAnsi="宋体" w:cs="宋体"/>
          <w:bCs/>
          <w:kern w:val="0"/>
          <w:szCs w:val="21"/>
        </w:rPr>
        <w:t>目负责人和安全员不为同一人。</w:t>
      </w:r>
    </w:p>
    <w:p>
      <w:pPr>
        <w:pStyle w:val="31"/>
        <w:ind w:firstLine="420" w:firstLineChars="200"/>
        <w:rPr>
          <w:rFonts w:ascii="宋体" w:hAnsi="宋体" w:eastAsia="宋体"/>
          <w:color w:val="auto"/>
          <w:sz w:val="21"/>
          <w:szCs w:val="21"/>
        </w:rPr>
      </w:pPr>
      <w:r>
        <w:rPr>
          <w:rFonts w:ascii="宋体" w:hAnsi="宋体" w:eastAsia="宋体"/>
          <w:color w:val="auto"/>
          <w:sz w:val="21"/>
          <w:szCs w:val="21"/>
        </w:rPr>
        <w:t>5</w:t>
      </w:r>
      <w:r>
        <w:rPr>
          <w:rFonts w:hint="eastAsia" w:ascii="宋体" w:hAnsi="宋体" w:eastAsia="宋体"/>
          <w:color w:val="auto"/>
          <w:sz w:val="21"/>
          <w:szCs w:val="21"/>
        </w:rPr>
        <w:t>、</w:t>
      </w:r>
      <w:r>
        <w:rPr>
          <w:rFonts w:ascii="宋体" w:hAnsi="宋体" w:eastAsia="宋体"/>
          <w:bCs/>
          <w:color w:val="auto"/>
          <w:sz w:val="21"/>
          <w:szCs w:val="21"/>
        </w:rPr>
        <w:t>项目负责人持有安全培训考核合格证（B类）或</w:t>
      </w:r>
      <w:r>
        <w:rPr>
          <w:rFonts w:hint="eastAsia" w:ascii="宋体" w:hAnsi="宋体" w:eastAsia="宋体"/>
          <w:b/>
          <w:color w:val="auto"/>
          <w:sz w:val="21"/>
          <w:szCs w:val="21"/>
        </w:rPr>
        <w:t>建筑施工企业项目负责人安全生产考核合格证书</w:t>
      </w:r>
      <w:r>
        <w:rPr>
          <w:rFonts w:hint="eastAsia" w:ascii="宋体" w:hAnsi="宋体" w:eastAsia="宋体"/>
          <w:color w:val="auto"/>
          <w:sz w:val="21"/>
          <w:szCs w:val="21"/>
        </w:rPr>
        <w:t>；</w:t>
      </w:r>
    </w:p>
    <w:p>
      <w:pPr>
        <w:pStyle w:val="31"/>
        <w:ind w:firstLine="420" w:firstLineChars="200"/>
        <w:rPr>
          <w:rFonts w:ascii="宋体" w:hAnsi="宋体" w:eastAsia="宋体"/>
          <w:color w:val="auto"/>
          <w:sz w:val="21"/>
          <w:szCs w:val="21"/>
          <w:u w:val="single"/>
        </w:rPr>
      </w:pPr>
      <w:r>
        <w:rPr>
          <w:rFonts w:hint="eastAsia" w:ascii="宋体" w:hAnsi="宋体" w:eastAsia="宋体"/>
          <w:color w:val="auto"/>
          <w:sz w:val="21"/>
          <w:szCs w:val="21"/>
        </w:rPr>
        <w:t>6、投标人拟担任本工程技术负责人的资格要求为：</w:t>
      </w:r>
      <w:r>
        <w:rPr>
          <w:rFonts w:hint="eastAsia" w:ascii="宋体" w:hAnsi="宋体" w:eastAsia="宋体"/>
          <w:color w:val="auto"/>
          <w:sz w:val="21"/>
          <w:szCs w:val="21"/>
          <w:u w:val="single"/>
        </w:rPr>
        <w:t>建筑工程专业中级或以上技术职称。</w:t>
      </w:r>
    </w:p>
    <w:p>
      <w:pPr>
        <w:spacing w:line="360" w:lineRule="auto"/>
        <w:ind w:firstLine="422" w:firstLineChars="200"/>
        <w:rPr>
          <w:rFonts w:ascii="宋体" w:hAnsi="宋体"/>
          <w:b/>
          <w:bCs/>
          <w:szCs w:val="21"/>
        </w:rPr>
      </w:pPr>
      <w:r>
        <w:rPr>
          <w:rFonts w:hint="eastAsia" w:ascii="宋体" w:hAnsi="宋体"/>
          <w:b/>
          <w:bCs/>
          <w:szCs w:val="21"/>
        </w:rPr>
        <w:t>注：（1）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pPr>
        <w:pStyle w:val="31"/>
        <w:ind w:firstLine="422" w:firstLineChars="200"/>
        <w:rPr>
          <w:rFonts w:ascii="宋体" w:hAnsi="宋体" w:eastAsia="宋体"/>
          <w:b/>
          <w:bCs/>
          <w:color w:val="auto"/>
          <w:sz w:val="21"/>
          <w:szCs w:val="21"/>
        </w:rPr>
      </w:pPr>
      <w:r>
        <w:rPr>
          <w:rFonts w:hint="eastAsia" w:ascii="宋体" w:hAnsi="宋体" w:eastAsia="宋体"/>
          <w:b/>
          <w:bCs/>
          <w:color w:val="auto"/>
          <w:sz w:val="21"/>
          <w:szCs w:val="21"/>
        </w:rPr>
        <w:t>（2）采用其他资质的项目，宜要求技术负责人具备项目相适应专业的中级或以上职称。</w:t>
      </w:r>
    </w:p>
    <w:p>
      <w:pPr>
        <w:spacing w:line="360" w:lineRule="auto"/>
        <w:ind w:firstLine="470" w:firstLineChars="224"/>
        <w:rPr>
          <w:rFonts w:ascii="宋体"/>
          <w:kern w:val="0"/>
          <w:szCs w:val="21"/>
        </w:rPr>
      </w:pPr>
      <w:r>
        <w:rPr>
          <w:rFonts w:hint="eastAsia" w:ascii="宋体" w:hAnsi="宋体"/>
          <w:kern w:val="0"/>
          <w:szCs w:val="21"/>
        </w:rPr>
        <w:t>7、</w:t>
      </w:r>
      <w:r>
        <w:rPr>
          <w:rFonts w:ascii="宋体" w:hAnsi="宋体"/>
          <w:bCs/>
          <w:szCs w:val="21"/>
        </w:rPr>
        <w:t>专职安全员须具有安全生产考核合格证（</w:t>
      </w:r>
      <w:r>
        <w:rPr>
          <w:rFonts w:hint="eastAsia" w:ascii="宋体" w:hAnsi="宋体"/>
          <w:bCs/>
          <w:szCs w:val="21"/>
        </w:rPr>
        <w:t>C类</w:t>
      </w:r>
      <w:r>
        <w:rPr>
          <w:rFonts w:ascii="宋体" w:hAnsi="宋体"/>
          <w:bCs/>
          <w:szCs w:val="21"/>
        </w:rPr>
        <w:t>）或</w:t>
      </w:r>
      <w:r>
        <w:rPr>
          <w:rFonts w:hint="eastAsia" w:ascii="宋体" w:hAnsi="宋体"/>
          <w:b/>
          <w:szCs w:val="21"/>
        </w:rPr>
        <w:t>建筑施工企业专职安全生产管理人员安全生产考核合格证书</w:t>
      </w:r>
      <w:r>
        <w:rPr>
          <w:rFonts w:ascii="宋体" w:hAnsi="宋体"/>
          <w:bCs/>
          <w:szCs w:val="21"/>
        </w:rPr>
        <w:t>（</w:t>
      </w:r>
      <w:r>
        <w:rPr>
          <w:rFonts w:hint="eastAsia" w:ascii="宋体" w:hAnsi="宋体"/>
          <w:bCs/>
          <w:szCs w:val="21"/>
        </w:rPr>
        <w:t>C3</w:t>
      </w:r>
      <w:r>
        <w:rPr>
          <w:rFonts w:ascii="宋体" w:hAnsi="宋体"/>
          <w:bCs/>
          <w:szCs w:val="21"/>
        </w:rPr>
        <w:t>）</w:t>
      </w:r>
      <w:r>
        <w:rPr>
          <w:rFonts w:hint="eastAsia" w:ascii="宋体" w:hAnsi="宋体"/>
          <w:kern w:val="0"/>
          <w:szCs w:val="21"/>
        </w:rPr>
        <w:t>。</w:t>
      </w:r>
    </w:p>
    <w:p>
      <w:pPr>
        <w:spacing w:line="360" w:lineRule="auto"/>
        <w:ind w:firstLine="470" w:firstLineChars="224"/>
        <w:rPr>
          <w:rFonts w:ascii="宋体"/>
          <w:szCs w:val="21"/>
        </w:rPr>
      </w:pPr>
      <w:r>
        <w:rPr>
          <w:rFonts w:hint="eastAsia" w:ascii="宋体" w:hAnsi="宋体"/>
          <w:szCs w:val="21"/>
        </w:rPr>
        <w:t>8、投标人已按照附件一的内容签署盖章的投标人声明。</w:t>
      </w:r>
    </w:p>
    <w:p>
      <w:pPr>
        <w:spacing w:line="360" w:lineRule="auto"/>
        <w:ind w:firstLine="470" w:firstLineChars="224"/>
        <w:rPr>
          <w:rFonts w:ascii="宋体"/>
          <w:szCs w:val="21"/>
        </w:rPr>
      </w:pPr>
      <w:r>
        <w:rPr>
          <w:rFonts w:hint="eastAsia" w:ascii="宋体" w:hAnsi="宋体"/>
          <w:szCs w:val="21"/>
        </w:rPr>
        <w:t>9、关于联合体投标：本项目不接受联合体投标。</w:t>
      </w:r>
    </w:p>
    <w:p>
      <w:pPr>
        <w:wordWrap w:val="0"/>
        <w:spacing w:line="360" w:lineRule="auto"/>
        <w:ind w:firstLine="470" w:firstLineChars="224"/>
        <w:jc w:val="left"/>
        <w:rPr>
          <w:rFonts w:ascii="宋体" w:hAnsi="宋体"/>
          <w:b/>
          <w:bCs/>
          <w:szCs w:val="21"/>
        </w:rPr>
      </w:pPr>
      <w:r>
        <w:rPr>
          <w:rFonts w:ascii="宋体" w:hAnsi="宋体"/>
          <w:szCs w:val="21"/>
        </w:rPr>
        <w:t>1</w:t>
      </w:r>
      <w:r>
        <w:rPr>
          <w:rFonts w:hint="eastAsia" w:ascii="宋体" w:hAnsi="宋体"/>
          <w:szCs w:val="21"/>
        </w:rPr>
        <w:t>0、</w:t>
      </w:r>
      <w:r>
        <w:rPr>
          <w:rFonts w:ascii="宋体" w:hAnsi="宋体"/>
          <w:bCs/>
          <w:szCs w:val="21"/>
        </w:rPr>
        <w:t>资格审查前，投标人须在</w:t>
      </w:r>
      <w:r>
        <w:rPr>
          <w:rFonts w:hint="eastAsia" w:ascii="宋体" w:hAnsi="宋体"/>
          <w:b/>
          <w:bCs/>
          <w:szCs w:val="21"/>
        </w:rPr>
        <w:t>广州市住房和城乡建设局建立企业信用档案</w:t>
      </w:r>
      <w:r>
        <w:rPr>
          <w:rFonts w:hint="eastAsia" w:ascii="宋体" w:hAnsi="宋体"/>
          <w:bCs/>
          <w:szCs w:val="21"/>
        </w:rPr>
        <w:t>及拟担任本工程项目负责人、专职安全员须是本</w:t>
      </w:r>
      <w:r>
        <w:rPr>
          <w:rFonts w:hint="eastAsia" w:ascii="宋体" w:hAnsi="宋体"/>
          <w:b/>
          <w:bCs/>
          <w:szCs w:val="21"/>
        </w:rPr>
        <w:t>企业信用档案</w:t>
      </w:r>
      <w:r>
        <w:rPr>
          <w:rFonts w:hint="eastAsia" w:ascii="宋体" w:hAnsi="宋体"/>
          <w:bCs/>
          <w:szCs w:val="21"/>
        </w:rPr>
        <w:t>中的在册人员。</w:t>
      </w:r>
      <w:r>
        <w:rPr>
          <w:rFonts w:hint="eastAsia" w:ascii="宋体" w:hAnsi="宋体"/>
          <w:b/>
          <w:bCs/>
          <w:szCs w:val="21"/>
        </w:rPr>
        <w:t>企业信用档案</w:t>
      </w:r>
      <w:r>
        <w:rPr>
          <w:rFonts w:hint="eastAsia" w:ascii="宋体" w:hAnsi="宋体"/>
          <w:bCs/>
          <w:szCs w:val="21"/>
        </w:rPr>
        <w:t>取自投标截止时间投标人在</w:t>
      </w:r>
      <w:r>
        <w:rPr>
          <w:rFonts w:hint="eastAsia" w:ascii="宋体" w:hAnsi="宋体"/>
          <w:b/>
          <w:bCs/>
          <w:szCs w:val="21"/>
        </w:rPr>
        <w:t>信用管理平台</w:t>
      </w:r>
      <w:r>
        <w:rPr>
          <w:rFonts w:hint="eastAsia" w:ascii="宋体" w:hAnsi="宋体"/>
          <w:bCs/>
          <w:szCs w:val="21"/>
        </w:rPr>
        <w:t>的信息，投标人无需提交相关资料，若招标人延长递交投标文件截止时间的，</w:t>
      </w:r>
      <w:r>
        <w:rPr>
          <w:rFonts w:hint="eastAsia" w:ascii="宋体" w:hAnsi="宋体"/>
          <w:b/>
          <w:bCs/>
          <w:szCs w:val="21"/>
        </w:rPr>
        <w:t>信用档案</w:t>
      </w:r>
      <w:r>
        <w:rPr>
          <w:rFonts w:hint="eastAsia" w:ascii="宋体" w:hAnsi="宋体"/>
          <w:bCs/>
          <w:szCs w:val="21"/>
        </w:rPr>
        <w:t>信息的评审时点也相应延长。（</w:t>
      </w:r>
      <w:r>
        <w:rPr>
          <w:rFonts w:hint="eastAsia" w:ascii="宋体" w:hAnsi="宋体"/>
          <w:b/>
          <w:bCs/>
          <w:szCs w:val="21"/>
        </w:rPr>
        <w:t>信用档案办理详见《广州市住建行业信用管理平台施工企业信息录入指引</w:t>
      </w:r>
      <w:r>
        <w:rPr>
          <w:rFonts w:ascii="宋体" w:hAnsi="宋体"/>
          <w:b/>
          <w:bCs/>
          <w:szCs w:val="21"/>
        </w:rPr>
        <w:t xml:space="preserve"> </w:t>
      </w:r>
      <w:r>
        <w:rPr>
          <w:rFonts w:hint="eastAsia" w:ascii="宋体" w:hAnsi="宋体"/>
          <w:b/>
          <w:bCs/>
          <w:szCs w:val="21"/>
        </w:rPr>
        <w:t>》</w:t>
      </w:r>
    </w:p>
    <w:p>
      <w:pPr>
        <w:wordWrap w:val="0"/>
        <w:spacing w:line="360" w:lineRule="auto"/>
        <w:jc w:val="left"/>
        <w:rPr>
          <w:rFonts w:ascii="宋体"/>
          <w:szCs w:val="21"/>
        </w:rPr>
      </w:pPr>
      <w:r>
        <w:rPr>
          <w:rFonts w:ascii="宋体" w:hAnsi="宋体"/>
          <w:b/>
          <w:bCs/>
          <w:szCs w:val="21"/>
        </w:rPr>
        <w:t>http://zfcj.gz.gov.cn/zwgk/zsdwxxgkzl/gzsjzyglfwzx/bszy/content/post_8074009.html）</w:t>
      </w:r>
    </w:p>
    <w:p>
      <w:pPr>
        <w:spacing w:line="360" w:lineRule="auto"/>
        <w:ind w:firstLine="470" w:firstLineChars="224"/>
        <w:rPr>
          <w:rFonts w:ascii="宋体" w:hAnsi="宋体"/>
          <w:szCs w:val="21"/>
        </w:rPr>
      </w:pPr>
      <w:r>
        <w:rPr>
          <w:rFonts w:hint="eastAsia" w:ascii="宋体" w:hAnsi="宋体"/>
          <w:szCs w:val="21"/>
        </w:rPr>
        <w:t>11、</w:t>
      </w:r>
      <w:r>
        <w:rPr>
          <w:rFonts w:hint="eastAsia" w:ascii="宋体" w:hAnsi="宋体"/>
          <w:bCs/>
          <w:szCs w:val="21"/>
        </w:rPr>
        <w:t>投标人未出现以下情形：与其它投标人的单位负责人为同一人或者存在控股、管理关系的（按投标人提供的《投标人声明》第</w:t>
      </w:r>
      <w:r>
        <w:rPr>
          <w:rFonts w:hint="eastAsia" w:ascii="宋体" w:hAnsi="宋体"/>
          <w:b/>
          <w:bCs/>
          <w:szCs w:val="21"/>
        </w:rPr>
        <w:t>八</w:t>
      </w:r>
      <w:r>
        <w:rPr>
          <w:rFonts w:hint="eastAsia" w:ascii="宋体" w:hAnsi="宋体"/>
          <w:bCs/>
          <w:szCs w:val="21"/>
        </w:rPr>
        <w:t>条内容进行评审）。如不同投标人出现单位负责人为同一人或者存在控股、管理关系的情形，则</w:t>
      </w:r>
      <w:r>
        <w:rPr>
          <w:rFonts w:hint="eastAsia" w:ascii="宋体" w:hAnsi="宋体"/>
          <w:szCs w:val="21"/>
        </w:rPr>
        <w:t>相关投标均不通过资格审查。</w:t>
      </w:r>
    </w:p>
    <w:p>
      <w:pPr>
        <w:spacing w:line="360" w:lineRule="auto"/>
        <w:ind w:firstLine="472" w:firstLineChars="224"/>
        <w:rPr>
          <w:rFonts w:ascii="宋体" w:hAnsi="宋体"/>
          <w:b/>
          <w:bCs/>
          <w:szCs w:val="21"/>
        </w:rPr>
      </w:pPr>
      <w:r>
        <w:rPr>
          <w:rFonts w:hint="eastAsia" w:ascii="宋体" w:hAnsi="宋体"/>
          <w:b/>
          <w:bCs/>
          <w:szCs w:val="21"/>
        </w:rPr>
        <w:t>12、适用于财政投资项目：未被纳入失信联合惩戒名单且被限制参加财政投资工程或政府投资工程或建设工程投标的（具体名单以递交投标文件截止时间“信用广州”https://credit1.gz.gov.cn/sgs/sgsXkNew公布的“失信黑名单”为准）。</w:t>
      </w:r>
    </w:p>
    <w:p>
      <w:pPr>
        <w:spacing w:line="360" w:lineRule="auto"/>
        <w:ind w:firstLine="472" w:firstLineChars="224"/>
        <w:rPr>
          <w:rFonts w:ascii="宋体" w:hAnsi="宋体"/>
          <w:b/>
          <w:bCs/>
          <w:szCs w:val="21"/>
        </w:rPr>
      </w:pPr>
      <w:r>
        <w:rPr>
          <w:rFonts w:hint="eastAsia" w:ascii="宋体" w:hAnsi="宋体"/>
          <w:b/>
          <w:bCs/>
          <w:szCs w:val="21"/>
        </w:rPr>
        <w:t>注：因联合惩戒措施表述存在细微差别，惩戒措施与上文不完全一致但措施内容相同的，也应属于被限制参与相关项目的投标。</w:t>
      </w:r>
    </w:p>
    <w:p>
      <w:pPr>
        <w:pStyle w:val="5"/>
        <w:tabs>
          <w:tab w:val="left" w:pos="7380"/>
        </w:tabs>
        <w:spacing w:after="0" w:line="360" w:lineRule="auto"/>
        <w:ind w:firstLineChars="200"/>
        <w:rPr>
          <w:rFonts w:ascii="宋体"/>
          <w:szCs w:val="21"/>
        </w:rPr>
      </w:pPr>
      <w:r>
        <w:rPr>
          <w:rFonts w:hint="eastAsia" w:ascii="宋体" w:hAnsi="宋体"/>
          <w:szCs w:val="21"/>
        </w:rPr>
        <w:t>注：未在招标公告第九条单列的资审合格条件，不作为资审不合格的依据。</w:t>
      </w:r>
    </w:p>
    <w:p>
      <w:pPr>
        <w:spacing w:line="360" w:lineRule="auto"/>
        <w:ind w:firstLine="420" w:firstLineChars="200"/>
        <w:rPr>
          <w:rFonts w:ascii="宋体" w:cs="宋体"/>
          <w:szCs w:val="21"/>
        </w:rPr>
      </w:pPr>
      <w:r>
        <w:rPr>
          <w:rFonts w:hint="eastAsia" w:ascii="宋体" w:hAnsi="宋体" w:cs="宋体"/>
          <w:szCs w:val="21"/>
        </w:rPr>
        <w:t>十、资格审查方式：</w:t>
      </w:r>
    </w:p>
    <w:p>
      <w:pPr>
        <w:widowControl/>
        <w:spacing w:line="360" w:lineRule="auto"/>
        <w:ind w:firstLine="420" w:firstLineChars="200"/>
        <w:rPr>
          <w:rFonts w:ascii="宋体" w:cs="宋体"/>
          <w:szCs w:val="21"/>
        </w:rPr>
      </w:pPr>
      <w:r>
        <w:rPr>
          <w:rFonts w:hint="eastAsia" w:ascii="宋体" w:hAnsi="宋体" w:cs="宋体"/>
          <w:szCs w:val="21"/>
        </w:rPr>
        <w:t>本工程采用资格后审方式，由评标委员会负责资格审查。</w:t>
      </w:r>
    </w:p>
    <w:p>
      <w:pPr>
        <w:spacing w:line="360" w:lineRule="auto"/>
        <w:ind w:firstLine="420" w:firstLineChars="200"/>
        <w:rPr>
          <w:rFonts w:ascii="宋体" w:hAnsi="宋体"/>
          <w:szCs w:val="21"/>
        </w:rPr>
      </w:pPr>
      <w:r>
        <w:rPr>
          <w:rFonts w:hint="eastAsia" w:ascii="宋体" w:hAnsi="宋体"/>
          <w:szCs w:val="21"/>
        </w:rPr>
        <w:t>十一、资格审查结果将在</w:t>
      </w:r>
      <w:r>
        <w:rPr>
          <w:rFonts w:hint="eastAsia"/>
          <w:szCs w:val="21"/>
          <w:u w:val="single"/>
        </w:rPr>
        <w:t>广州公共资源交易中心</w:t>
      </w:r>
      <w:r>
        <w:rPr>
          <w:rFonts w:hint="eastAsia" w:ascii="宋体" w:hAnsi="宋体"/>
          <w:szCs w:val="21"/>
        </w:rPr>
        <w:t>交易平台和广东省招标投标监管网公示，</w:t>
      </w:r>
      <w:r>
        <w:rPr>
          <w:rFonts w:hint="eastAsia" w:ascii="宋体" w:hAnsi="宋体"/>
          <w:bCs/>
          <w:szCs w:val="21"/>
        </w:rPr>
        <w:t>公示时间不得少于3日。</w:t>
      </w:r>
    </w:p>
    <w:p>
      <w:pPr>
        <w:spacing w:line="360" w:lineRule="auto"/>
        <w:ind w:firstLine="420" w:firstLineChars="200"/>
        <w:rPr>
          <w:rFonts w:ascii="宋体" w:hAnsi="宋体"/>
          <w:szCs w:val="21"/>
        </w:rPr>
      </w:pPr>
      <w:r>
        <w:rPr>
          <w:rFonts w:hint="eastAsia" w:ascii="宋体" w:hAnsi="宋体"/>
          <w:szCs w:val="21"/>
        </w:rPr>
        <w:t>十二、满足资格审查合格条件的投标人不足3名或通过有效性审查的投标人不足3名时为招标失败。招标人分析招标失败原因，修正招标方案，报有关管理部门核准后，重新组织招标。</w:t>
      </w:r>
    </w:p>
    <w:p>
      <w:pPr>
        <w:spacing w:line="360" w:lineRule="auto"/>
        <w:ind w:firstLine="422" w:firstLineChars="200"/>
        <w:rPr>
          <w:rFonts w:ascii="宋体"/>
          <w:b/>
          <w:bCs/>
          <w:szCs w:val="21"/>
        </w:rPr>
      </w:pPr>
      <w:r>
        <w:rPr>
          <w:rFonts w:hint="eastAsia" w:ascii="宋体" w:hAnsi="宋体"/>
          <w:b/>
          <w:bCs/>
          <w:szCs w:val="21"/>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20" w:firstLineChars="200"/>
        <w:rPr>
          <w:rFonts w:ascii="宋体"/>
          <w:szCs w:val="21"/>
        </w:rPr>
      </w:pPr>
      <w:r>
        <w:rPr>
          <w:rFonts w:hint="eastAsia" w:ascii="宋体" w:hAnsi="宋体"/>
          <w:szCs w:val="21"/>
        </w:rPr>
        <w:t>十四、</w:t>
      </w:r>
      <w:r>
        <w:rPr>
          <w:rFonts w:hint="eastAsia" w:ascii="宋体" w:hAnsi="宋体"/>
          <w:bCs/>
          <w:szCs w:val="21"/>
        </w:rPr>
        <w:t>投标文件全部采用电子文档，投标人按招标文件要求提交投标文件。若投标文件中的部分内容要求取自</w:t>
      </w:r>
      <w:r>
        <w:rPr>
          <w:rFonts w:hint="eastAsia" w:ascii="宋体" w:hAnsi="宋体"/>
          <w:b/>
          <w:bCs/>
          <w:szCs w:val="21"/>
        </w:rPr>
        <w:t>广州市住建行业信用管理平台</w:t>
      </w:r>
      <w:r>
        <w:rPr>
          <w:rFonts w:hint="eastAsia" w:ascii="宋体" w:hAnsi="宋体"/>
          <w:bCs/>
          <w:szCs w:val="21"/>
        </w:rPr>
        <w:t>的，则投标人选择</w:t>
      </w:r>
      <w:r>
        <w:rPr>
          <w:rFonts w:hint="eastAsia" w:ascii="宋体" w:hAnsi="宋体"/>
          <w:b/>
          <w:bCs/>
          <w:szCs w:val="21"/>
        </w:rPr>
        <w:t>平台</w:t>
      </w:r>
      <w:r>
        <w:rPr>
          <w:rFonts w:hint="eastAsia" w:ascii="宋体" w:hAnsi="宋体"/>
          <w:bCs/>
          <w:szCs w:val="21"/>
        </w:rPr>
        <w:t>中记录的该部分上传件将被视为投标人递交投标文件的一部分，不需重复提交（类似工程业绩需提供项目名称及项目编号）。评标委员会对该部分资料的审查将以递交投标文件截止时间在</w:t>
      </w:r>
      <w:r>
        <w:rPr>
          <w:rFonts w:hint="eastAsia" w:ascii="宋体" w:hAnsi="宋体"/>
          <w:b/>
          <w:bCs/>
          <w:szCs w:val="21"/>
        </w:rPr>
        <w:t>广州市住建行业信用管理平台</w:t>
      </w:r>
      <w:r>
        <w:rPr>
          <w:rFonts w:hint="eastAsia" w:ascii="宋体" w:hAnsi="宋体"/>
          <w:bCs/>
          <w:szCs w:val="21"/>
        </w:rPr>
        <w:t>内上传件为依据。若招标人延长递交投标文件截止时间的，以上资料的评审时点也相应延长。投标人应及时维护其在</w:t>
      </w:r>
      <w:r>
        <w:rPr>
          <w:rFonts w:hint="eastAsia" w:ascii="宋体" w:hAnsi="宋体"/>
          <w:b/>
          <w:bCs/>
          <w:szCs w:val="21"/>
        </w:rPr>
        <w:t>广州市住建行业信用管理平台</w:t>
      </w:r>
      <w:r>
        <w:rPr>
          <w:rFonts w:hint="eastAsia" w:ascii="宋体" w:hAnsi="宋体"/>
          <w:bCs/>
          <w:szCs w:val="21"/>
        </w:rPr>
        <w:t>登记的信息及上传件，确保各项信息及上传件在有效期内。</w:t>
      </w:r>
    </w:p>
    <w:p>
      <w:pPr>
        <w:spacing w:line="360" w:lineRule="auto"/>
        <w:ind w:firstLine="470" w:firstLineChars="224"/>
        <w:rPr>
          <w:rFonts w:ascii="宋体" w:hAnsi="宋体"/>
          <w:szCs w:val="21"/>
        </w:rPr>
      </w:pPr>
      <w:r>
        <w:rPr>
          <w:rFonts w:hint="eastAsia" w:ascii="宋体" w:hAnsi="宋体"/>
          <w:szCs w:val="21"/>
        </w:rPr>
        <w:t>十五、潜在投标人或利害关系人对本招标公告及招标文件有异议的，向招标人书面提出。</w:t>
      </w:r>
    </w:p>
    <w:p>
      <w:pPr>
        <w:spacing w:line="360" w:lineRule="auto"/>
        <w:ind w:firstLine="470" w:firstLineChars="224"/>
        <w:rPr>
          <w:rFonts w:ascii="宋体" w:hAnsi="宋体"/>
          <w:szCs w:val="21"/>
        </w:rPr>
      </w:pPr>
      <w:r>
        <w:rPr>
          <w:rFonts w:hint="eastAsia" w:ascii="宋体" w:hAnsi="宋体"/>
          <w:szCs w:val="21"/>
        </w:rPr>
        <w:t>异议受理部门：国家移民管理局广州遣返中心</w:t>
      </w:r>
    </w:p>
    <w:p>
      <w:pPr>
        <w:spacing w:line="360" w:lineRule="auto"/>
        <w:ind w:firstLine="470" w:firstLineChars="224"/>
        <w:rPr>
          <w:rFonts w:ascii="宋体" w:hAnsi="宋体"/>
          <w:szCs w:val="21"/>
        </w:rPr>
      </w:pPr>
      <w:r>
        <w:rPr>
          <w:rFonts w:hint="eastAsia" w:ascii="宋体" w:hAnsi="宋体"/>
          <w:szCs w:val="21"/>
        </w:rPr>
        <w:t>异议受理电话：020-31808023</w:t>
      </w:r>
    </w:p>
    <w:p>
      <w:pPr>
        <w:spacing w:line="360" w:lineRule="auto"/>
        <w:ind w:firstLine="470" w:firstLineChars="224"/>
        <w:rPr>
          <w:rFonts w:ascii="宋体" w:hAnsi="宋体"/>
          <w:szCs w:val="21"/>
        </w:rPr>
      </w:pPr>
      <w:r>
        <w:rPr>
          <w:rFonts w:hint="eastAsia" w:ascii="宋体" w:hAnsi="宋体"/>
          <w:szCs w:val="21"/>
        </w:rPr>
        <w:t>地址：广州市黄埔区中山大道东87号</w:t>
      </w:r>
    </w:p>
    <w:p>
      <w:pPr>
        <w:spacing w:line="360" w:lineRule="auto"/>
        <w:ind w:left="239" w:leftChars="114" w:firstLine="260" w:firstLineChars="124"/>
        <w:rPr>
          <w:rFonts w:ascii="宋体"/>
          <w:szCs w:val="21"/>
        </w:rPr>
      </w:pPr>
      <w:r>
        <w:rPr>
          <w:rFonts w:hint="eastAsia" w:ascii="宋体" w:hAnsi="宋体"/>
          <w:szCs w:val="21"/>
        </w:rPr>
        <w:t>十六、本公告在广州公共资源交易网（网址：http://www.gzggzy.cn）、广东省招标投标监管网（网址：</w:t>
      </w:r>
      <w:r>
        <w:rPr>
          <w:rFonts w:hint="eastAsia" w:ascii="宋体" w:hAnsi="宋体"/>
          <w:b/>
          <w:bCs/>
          <w:szCs w:val="21"/>
        </w:rPr>
        <w:t>http://zbtb.gd.gov.cn/</w:t>
      </w:r>
      <w:r>
        <w:rPr>
          <w:rFonts w:hint="eastAsia" w:ascii="宋体" w:hAnsi="宋体"/>
          <w:szCs w:val="21"/>
        </w:rPr>
        <w:t>）和中国招标投标公共服务平台（网址：http://www.cebpubservice.com/）发布，本公告的修改、补充，在广州公共资源交易网发布。</w:t>
      </w:r>
    </w:p>
    <w:p>
      <w:pPr>
        <w:spacing w:line="360" w:lineRule="auto"/>
        <w:ind w:firstLine="470" w:firstLineChars="224"/>
        <w:rPr>
          <w:rFonts w:ascii="宋体"/>
          <w:szCs w:val="21"/>
        </w:rPr>
      </w:pPr>
      <w:r>
        <w:rPr>
          <w:rFonts w:hint="eastAsia" w:ascii="宋体" w:hAnsi="宋体"/>
          <w:szCs w:val="21"/>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470" w:firstLineChars="224"/>
        <w:rPr>
          <w:rFonts w:ascii="宋体" w:hAnsi="宋体"/>
          <w:szCs w:val="21"/>
        </w:rPr>
      </w:pPr>
      <w:r>
        <w:rPr>
          <w:rFonts w:hint="eastAsia" w:ascii="宋体" w:hAnsi="宋体"/>
          <w:szCs w:val="21"/>
        </w:rPr>
        <w:t>十八、招标公告网上发布时，同时发布招标文件、施工图纸、最高投标限价。</w:t>
      </w:r>
      <w:r>
        <w:rPr>
          <w:rFonts w:hint="eastAsia" w:ascii="宋体" w:hAnsi="宋体"/>
          <w:b/>
          <w:bCs/>
          <w:szCs w:val="21"/>
        </w:rPr>
        <w:t>本工程根据国家和省有关计价规范设置最高投标限价。</w:t>
      </w:r>
      <w:r>
        <w:rPr>
          <w:rFonts w:hint="eastAsia" w:ascii="宋体" w:hAnsi="宋体"/>
          <w:szCs w:val="21"/>
        </w:rPr>
        <w:t>招标公告发布之日起计算编制投标文件时间，编制投标文件的时间不得少于20天。</w:t>
      </w:r>
    </w:p>
    <w:p>
      <w:pPr>
        <w:spacing w:line="360" w:lineRule="auto"/>
        <w:ind w:firstLine="470" w:firstLineChars="224"/>
        <w:rPr>
          <w:rFonts w:ascii="宋体"/>
          <w:szCs w:val="21"/>
        </w:rPr>
      </w:pPr>
      <w:r>
        <w:rPr>
          <w:rFonts w:hint="eastAsia" w:ascii="宋体"/>
          <w:szCs w:val="21"/>
        </w:rPr>
        <w:t>十九、 《投诉处理决定书》和《行政处理决定书》在</w:t>
      </w:r>
      <w:r>
        <w:rPr>
          <w:rFonts w:hint="eastAsia" w:ascii="宋体" w:hAnsi="宋体"/>
          <w:szCs w:val="21"/>
        </w:rPr>
        <w:t>广州市住房和城乡建设局</w:t>
      </w:r>
      <w:r>
        <w:rPr>
          <w:rFonts w:hint="eastAsia" w:ascii="宋体"/>
          <w:szCs w:val="21"/>
        </w:rPr>
        <w:t>网站上公布的，视为送达其他与决定书有关的当事人。</w:t>
      </w:r>
    </w:p>
    <w:p>
      <w:pPr>
        <w:spacing w:line="360" w:lineRule="auto"/>
        <w:ind w:firstLine="470" w:firstLineChars="224"/>
        <w:rPr>
          <w:rFonts w:ascii="宋体"/>
          <w:szCs w:val="21"/>
        </w:rPr>
      </w:pPr>
      <w:r>
        <w:rPr>
          <w:rFonts w:hint="eastAsia" w:ascii="宋体"/>
          <w:szCs w:val="21"/>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360" w:lineRule="auto"/>
        <w:ind w:firstLine="470" w:firstLineChars="224"/>
        <w:rPr>
          <w:rFonts w:ascii="宋体"/>
          <w:szCs w:val="21"/>
        </w:rPr>
      </w:pPr>
      <w:r>
        <w:rPr>
          <w:rFonts w:hint="eastAsia" w:ascii="宋体"/>
          <w:szCs w:val="21"/>
        </w:rPr>
        <w:t>1.将中标工程转包或者违法分包的；</w:t>
      </w:r>
    </w:p>
    <w:p>
      <w:pPr>
        <w:spacing w:line="360" w:lineRule="auto"/>
        <w:ind w:firstLine="470" w:firstLineChars="224"/>
        <w:rPr>
          <w:rFonts w:ascii="宋体"/>
          <w:szCs w:val="21"/>
        </w:rPr>
      </w:pPr>
      <w:r>
        <w:rPr>
          <w:rFonts w:hint="eastAsia" w:ascii="宋体"/>
          <w:szCs w:val="21"/>
        </w:rPr>
        <w:t>2.在中标工程中不执行质量、安全生产相关规定的，造成质量或安全事故的；</w:t>
      </w:r>
    </w:p>
    <w:p>
      <w:pPr>
        <w:spacing w:line="360" w:lineRule="auto"/>
        <w:ind w:firstLine="470" w:firstLineChars="224"/>
        <w:rPr>
          <w:rFonts w:ascii="宋体"/>
          <w:szCs w:val="21"/>
        </w:rPr>
      </w:pPr>
      <w:r>
        <w:rPr>
          <w:rFonts w:hint="eastAsia" w:ascii="宋体"/>
          <w:szCs w:val="21"/>
        </w:rPr>
        <w:t>3.存在围标或串标情形的；</w:t>
      </w:r>
    </w:p>
    <w:p>
      <w:pPr>
        <w:spacing w:line="360" w:lineRule="auto"/>
        <w:ind w:firstLine="470" w:firstLineChars="224"/>
        <w:rPr>
          <w:rFonts w:ascii="宋体"/>
          <w:szCs w:val="21"/>
        </w:rPr>
      </w:pPr>
      <w:r>
        <w:rPr>
          <w:rFonts w:hint="eastAsia" w:ascii="宋体"/>
          <w:szCs w:val="21"/>
        </w:rPr>
        <w:t>4.存在弄虚作假骗取中标情形的；</w:t>
      </w:r>
    </w:p>
    <w:p>
      <w:pPr>
        <w:spacing w:line="360" w:lineRule="auto"/>
        <w:ind w:firstLine="470" w:firstLineChars="224"/>
        <w:rPr>
          <w:rFonts w:ascii="宋体"/>
          <w:szCs w:val="21"/>
        </w:rPr>
      </w:pPr>
      <w:r>
        <w:rPr>
          <w:rFonts w:hint="eastAsia" w:ascii="宋体"/>
          <w:szCs w:val="21"/>
        </w:rPr>
        <w:t>5.拖欠农民工工资的；</w:t>
      </w:r>
    </w:p>
    <w:p>
      <w:pPr>
        <w:spacing w:line="360" w:lineRule="auto"/>
        <w:ind w:firstLine="470" w:firstLineChars="224"/>
        <w:rPr>
          <w:rFonts w:ascii="宋体"/>
          <w:szCs w:val="21"/>
        </w:rPr>
      </w:pPr>
      <w:r>
        <w:rPr>
          <w:rFonts w:hint="eastAsia" w:ascii="宋体"/>
          <w:szCs w:val="21"/>
        </w:rPr>
        <w:t>6.未按照国家、省、市有关建筑施工实名制管理和工人工资支付分账管理的规定执行，被行政监管部门通报或处罚的；</w:t>
      </w:r>
    </w:p>
    <w:p>
      <w:pPr>
        <w:spacing w:line="360" w:lineRule="auto"/>
        <w:ind w:firstLine="470" w:firstLineChars="224"/>
        <w:rPr>
          <w:rFonts w:ascii="宋体"/>
          <w:szCs w:val="21"/>
        </w:rPr>
      </w:pPr>
      <w:r>
        <w:rPr>
          <w:rFonts w:hint="eastAsia" w:ascii="宋体"/>
          <w:szCs w:val="21"/>
        </w:rPr>
        <w:t>7.中标人在项目实施过程中选取的专业分包单位或劳务企业或劳务班组长与投标时不一致的（如有）。</w:t>
      </w:r>
    </w:p>
    <w:p>
      <w:pPr>
        <w:spacing w:line="360" w:lineRule="auto"/>
        <w:ind w:right="1348" w:rightChars="642"/>
        <w:rPr>
          <w:rFonts w:ascii="宋体" w:hAnsi="宋体"/>
          <w:szCs w:val="21"/>
        </w:rPr>
      </w:pPr>
    </w:p>
    <w:p>
      <w:pPr>
        <w:spacing w:line="360" w:lineRule="auto"/>
        <w:ind w:right="252" w:rightChars="120" w:firstLine="4620" w:firstLineChars="2200"/>
        <w:jc w:val="left"/>
        <w:rPr>
          <w:rFonts w:ascii="宋体"/>
          <w:szCs w:val="21"/>
        </w:rPr>
      </w:pPr>
      <w:r>
        <w:rPr>
          <w:rFonts w:hint="eastAsia" w:ascii="宋体" w:hAnsi="宋体"/>
          <w:szCs w:val="21"/>
        </w:rPr>
        <w:t>招标人：国家移民管理局广州遣返中心</w:t>
      </w:r>
    </w:p>
    <w:p>
      <w:pPr>
        <w:spacing w:line="360" w:lineRule="auto"/>
        <w:ind w:right="252" w:rightChars="120" w:firstLine="4620" w:firstLineChars="2200"/>
        <w:jc w:val="left"/>
        <w:rPr>
          <w:rFonts w:ascii="宋体"/>
          <w:szCs w:val="21"/>
        </w:rPr>
      </w:pPr>
      <w:r>
        <w:rPr>
          <w:rFonts w:hint="eastAsia" w:ascii="宋体" w:hAnsi="宋体"/>
          <w:szCs w:val="21"/>
        </w:rPr>
        <w:t>招标代理：广东省机电设备招标中心有限公司</w:t>
      </w:r>
    </w:p>
    <w:p>
      <w:pPr>
        <w:spacing w:line="360" w:lineRule="auto"/>
        <w:ind w:right="252" w:rightChars="120" w:firstLine="6098" w:firstLineChars="2904"/>
        <w:jc w:val="center"/>
        <w:rPr>
          <w:rFonts w:ascii="宋体" w:hAnsi="宋体"/>
          <w:szCs w:val="21"/>
        </w:rPr>
      </w:pPr>
      <w:r>
        <w:rPr>
          <w:rFonts w:hint="eastAsia" w:ascii="宋体" w:hAnsi="宋体"/>
          <w:szCs w:val="21"/>
        </w:rPr>
        <w:t>2022年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rPr>
          <w:rFonts w:hint="default" w:ascii="宋体" w:hAnsi="宋体" w:eastAsia="宋体"/>
          <w:szCs w:val="21"/>
          <w:lang w:val="en-US" w:eastAsia="zh-CN"/>
        </w:rPr>
      </w:pPr>
      <w:r>
        <w:rPr>
          <w:rFonts w:hint="eastAsia" w:ascii="宋体" w:hAnsi="宋体"/>
          <w:szCs w:val="21"/>
        </w:rPr>
        <w:br w:type="page"/>
      </w:r>
    </w:p>
    <w:p>
      <w:pPr>
        <w:rPr>
          <w:rFonts w:ascii="宋体" w:hAnsi="宋体"/>
          <w:sz w:val="24"/>
        </w:rPr>
      </w:pPr>
    </w:p>
    <w:p>
      <w:pPr>
        <w:spacing w:line="360" w:lineRule="auto"/>
        <w:rPr>
          <w:b/>
          <w:sz w:val="44"/>
        </w:rPr>
      </w:pPr>
      <w:r>
        <w:rPr>
          <w:rFonts w:hint="eastAsia" w:ascii="宋体" w:hAnsi="宋体"/>
          <w:sz w:val="24"/>
        </w:rPr>
        <w:t>附件一：</w:t>
      </w:r>
    </w:p>
    <w:p>
      <w:pPr>
        <w:jc w:val="center"/>
        <w:rPr>
          <w:b/>
          <w:sz w:val="44"/>
          <w:szCs w:val="44"/>
        </w:rPr>
      </w:pPr>
      <w:r>
        <w:rPr>
          <w:rFonts w:hint="eastAsia"/>
          <w:b/>
          <w:kern w:val="0"/>
          <w:sz w:val="44"/>
          <w:szCs w:val="44"/>
        </w:rPr>
        <w:t>投标人</w:t>
      </w:r>
      <w:r>
        <w:rPr>
          <w:rFonts w:hint="eastAsia"/>
          <w:b/>
          <w:sz w:val="44"/>
          <w:szCs w:val="44"/>
        </w:rPr>
        <w:t>声明</w:t>
      </w:r>
    </w:p>
    <w:p>
      <w:pPr>
        <w:jc w:val="center"/>
        <w:rPr>
          <w:rFonts w:ascii="宋体" w:hAnsi="宋体"/>
          <w:b/>
          <w:bCs/>
          <w:kern w:val="0"/>
          <w:sz w:val="28"/>
          <w:szCs w:val="28"/>
        </w:rPr>
      </w:pPr>
      <w:r>
        <w:rPr>
          <w:rFonts w:hint="eastAsia" w:ascii="宋体" w:hAnsi="宋体"/>
          <w:b/>
          <w:bCs/>
          <w:kern w:val="0"/>
          <w:sz w:val="28"/>
          <w:szCs w:val="28"/>
        </w:rPr>
        <w:t>（适用于资格后审）</w:t>
      </w:r>
    </w:p>
    <w:p>
      <w:pPr>
        <w:pStyle w:val="31"/>
        <w:ind w:firstLine="0"/>
        <w:rPr>
          <w:rFonts w:ascii="宋体" w:hAnsi="宋体" w:eastAsia="宋体"/>
          <w:color w:val="auto"/>
          <w:sz w:val="21"/>
          <w:szCs w:val="21"/>
        </w:rPr>
      </w:pPr>
      <w:r>
        <w:rPr>
          <w:rFonts w:hint="eastAsia" w:ascii="宋体" w:hAnsi="宋体" w:eastAsia="宋体"/>
          <w:color w:val="auto"/>
          <w:sz w:val="21"/>
          <w:szCs w:val="21"/>
        </w:rPr>
        <w:t>广州市住房和城乡建设局、本招标项目招标人及招标监管机构：</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本公司就参加</w:t>
      </w:r>
      <w:r>
        <w:rPr>
          <w:rFonts w:hint="eastAsia" w:ascii="宋体" w:hAnsi="宋体" w:eastAsia="宋体"/>
          <w:color w:val="auto"/>
          <w:sz w:val="21"/>
          <w:szCs w:val="21"/>
          <w:u w:val="single"/>
        </w:rPr>
        <w:t xml:space="preserve">     （项目名称）     </w:t>
      </w:r>
      <w:r>
        <w:rPr>
          <w:rFonts w:hint="eastAsia" w:ascii="宋体" w:hAnsi="宋体" w:eastAsia="宋体"/>
          <w:color w:val="auto"/>
          <w:sz w:val="21"/>
          <w:szCs w:val="21"/>
        </w:rPr>
        <w:t>投标工作，作出郑重声明：</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一、本公司保证投标文件及其后提供的一切材料都是真实的。如我司成为本项目中标候选人，我司同意并授权招标人将我司投标文件商务部分文件的人员、业绩、奖项等资料进行公开。</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二、本公司保证在本项目投标中不与其他单位围标、串标，不出让投标资格，不向招标人或评标委员会成员行贿。</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三、本公司不存在下列情形之一：</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（1）为招标人不具有独立法人资格的附属机构（单位）；</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（2）为本标段前期准备提供设计或咨询服务或者与本项目设计人或提供咨询服务的机构存在附属关系的；</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（3）为本项目监理人或者与本项目监理人存在隶属关系或者其他利害关系；</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（4）为本标段的代建人；</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（5）为本标段提供招标代理服务的；</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（6）与本标段的监理人或代建人或招标代理机构同为一个法定代表人的；</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（7）与本标段的监理人或代建人或招标代理机构互相控股或参股的；</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（8）与本标段的监理人或代建人或招标代理机构相互任职或工作的；</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（9）与本标段的检测机构有隶属关系或者其他利害关系；</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 xml:space="preserve">（10）与招标人存在利害关系且可能影响招标公正性； </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 xml:space="preserve">（11）与本标段的其他投标人为同一个单位负责人； </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 xml:space="preserve">（12）与本标段的其他投标人存在控股、管理关系； </w:t>
      </w:r>
    </w:p>
    <w:p>
      <w:pPr>
        <w:pStyle w:val="31"/>
        <w:ind w:firstLine="422" w:firstLineChars="200"/>
        <w:rPr>
          <w:rFonts w:ascii="宋体" w:hAnsi="宋体" w:eastAsia="宋体"/>
          <w:b/>
          <w:bCs/>
          <w:color w:val="auto"/>
          <w:sz w:val="21"/>
          <w:szCs w:val="21"/>
        </w:rPr>
      </w:pPr>
      <w:r>
        <w:rPr>
          <w:rFonts w:hint="eastAsia" w:ascii="宋体" w:hAnsi="宋体" w:eastAsia="宋体"/>
          <w:b/>
          <w:bCs/>
          <w:color w:val="auto"/>
          <w:sz w:val="21"/>
          <w:szCs w:val="21"/>
        </w:rPr>
        <w:t>（13）被暂扣安全生产许可证的；</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 xml:space="preserve">（14）被依法暂停或取消投标资格的； </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（15）被责令停产停业、暂扣或者吊销许可证、暂扣或者吊销执照的；</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（16）进入清算程序，或被宣布破产，或其他丧失履约能力的情形；</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（17）在最近三年内有骗取中标或严重违约或重大工程质量问题的；</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（18）被工商行政管理机关在全国企业信用信息公示系统中列入严重违法失信企业名单；</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（19）被最高人民法院在“信用中国”网站（www.creditchina.gov.cn）或各级信用信息共享平台中列入失信被执行人名单；</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（20）在近三年内投标人或其法定代表人、拟委派的项目负责人有行贿犯罪行为的；</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（21）法律法规规定的其他情形。</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四、本公司保证：本项目拟派的项目负责人</w:t>
      </w:r>
      <w:r>
        <w:rPr>
          <w:rFonts w:hint="eastAsia" w:ascii="宋体" w:hAnsi="宋体" w:eastAsia="宋体"/>
          <w:b/>
          <w:bCs/>
          <w:color w:val="auto"/>
          <w:sz w:val="21"/>
          <w:szCs w:val="21"/>
        </w:rPr>
        <w:t>没有在其他在建项目中任施工单位项目负责人，本项目拟派的专职</w:t>
      </w:r>
      <w:r>
        <w:rPr>
          <w:rFonts w:hint="eastAsia" w:ascii="宋体" w:hAnsi="宋体" w:eastAsia="宋体"/>
          <w:color w:val="auto"/>
          <w:sz w:val="21"/>
          <w:szCs w:val="21"/>
        </w:rPr>
        <w:t>安全员没有在其他在建项目中任职。</w:t>
      </w:r>
    </w:p>
    <w:p>
      <w:pPr>
        <w:widowControl/>
        <w:spacing w:line="360" w:lineRule="auto"/>
        <w:ind w:firstLine="422" w:firstLineChars="200"/>
        <w:jc w:val="left"/>
        <w:rPr>
          <w:rFonts w:ascii="宋体" w:hAnsi="宋体"/>
          <w:b/>
          <w:bCs/>
          <w:kern w:val="0"/>
          <w:szCs w:val="21"/>
        </w:rPr>
      </w:pPr>
      <w:r>
        <w:rPr>
          <w:rFonts w:hint="eastAsia" w:ascii="宋体" w:hAnsi="宋体"/>
          <w:b/>
          <w:bCs/>
          <w:kern w:val="0"/>
          <w:szCs w:val="21"/>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widowControl/>
        <w:spacing w:line="360" w:lineRule="auto"/>
        <w:ind w:firstLine="420" w:firstLineChars="200"/>
        <w:jc w:val="left"/>
        <w:rPr>
          <w:rFonts w:ascii="宋体" w:hAnsi="宋体"/>
          <w:kern w:val="0"/>
          <w:szCs w:val="21"/>
        </w:rPr>
      </w:pPr>
      <w:r>
        <w:rPr>
          <w:rFonts w:hint="eastAsia" w:ascii="宋体" w:hAnsi="宋体"/>
          <w:kern w:val="0"/>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widowControl/>
        <w:spacing w:line="360" w:lineRule="auto"/>
        <w:ind w:firstLine="420" w:firstLineChars="200"/>
        <w:jc w:val="left"/>
        <w:rPr>
          <w:rFonts w:ascii="宋体" w:hAnsi="宋体"/>
          <w:kern w:val="0"/>
          <w:szCs w:val="21"/>
        </w:rPr>
      </w:pPr>
      <w:r>
        <w:rPr>
          <w:rFonts w:hint="eastAsia" w:ascii="宋体" w:hAnsi="宋体"/>
          <w:kern w:val="0"/>
          <w:szCs w:val="21"/>
        </w:rPr>
        <w:t>七、</w:t>
      </w:r>
      <w:r>
        <w:rPr>
          <w:rFonts w:hint="eastAsia" w:ascii="宋体" w:hAnsi="宋体"/>
          <w:szCs w:val="21"/>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31"/>
        <w:ind w:firstLine="420" w:firstLineChars="200"/>
        <w:jc w:val="left"/>
        <w:rPr>
          <w:rFonts w:ascii="宋体" w:hAnsi="宋体" w:eastAsia="宋体"/>
          <w:color w:val="auto"/>
          <w:sz w:val="21"/>
          <w:szCs w:val="21"/>
        </w:rPr>
      </w:pPr>
      <w:r>
        <w:rPr>
          <w:rFonts w:hint="eastAsia" w:ascii="宋体" w:hAnsi="宋体" w:eastAsia="宋体"/>
          <w:color w:val="auto"/>
          <w:sz w:val="21"/>
          <w:szCs w:val="21"/>
        </w:rPr>
        <w:t>八、与本公司单位负责人为同一人或者与本公司存在控股、管理关系的其他单位包括：</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 xml:space="preserve"> 。（注：本条由投标人如实填写，如有，应列出全部满足招标公告资质要求的相关单位的名称；如无，则填写“无”。）</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十一、本公司违反上述保证，或本声明陈述与事实不符，</w:t>
      </w:r>
      <w:r>
        <w:rPr>
          <w:rFonts w:hint="eastAsia" w:ascii="宋体" w:hAnsi="宋体" w:eastAsia="宋体"/>
          <w:b/>
          <w:bCs/>
          <w:color w:val="auto"/>
          <w:sz w:val="21"/>
          <w:szCs w:val="21"/>
        </w:rPr>
        <w:t>一经查实将按相关规定进行信用记录。本公司对失信行为产生的一切后果已知悉。</w:t>
      </w:r>
      <w:r>
        <w:rPr>
          <w:rFonts w:hint="eastAsia" w:ascii="宋体" w:hAnsi="宋体" w:eastAsia="宋体"/>
          <w:color w:val="auto"/>
          <w:sz w:val="21"/>
          <w:szCs w:val="21"/>
        </w:rPr>
        <w:t>其中，本声明陈述与事实不符，属于弄虚作假骗取中标，将依法接受监管部门的处罚。</w:t>
      </w:r>
    </w:p>
    <w:p>
      <w:pPr>
        <w:pStyle w:val="31"/>
        <w:ind w:firstLine="420" w:firstLineChars="200"/>
        <w:rPr>
          <w:rFonts w:ascii="宋体" w:hAnsi="宋体" w:eastAsia="宋体"/>
          <w:color w:val="auto"/>
          <w:sz w:val="21"/>
          <w:szCs w:val="21"/>
        </w:rPr>
      </w:pPr>
      <w:r>
        <w:rPr>
          <w:rFonts w:hint="eastAsia" w:ascii="宋体" w:hAnsi="宋体" w:eastAsia="宋体"/>
          <w:color w:val="auto"/>
          <w:sz w:val="21"/>
          <w:szCs w:val="21"/>
        </w:rPr>
        <w:t>特此声明。</w:t>
      </w:r>
    </w:p>
    <w:p>
      <w:pPr>
        <w:pStyle w:val="32"/>
        <w:wordWrap w:val="0"/>
        <w:ind w:left="1470" w:leftChars="700" w:right="1449"/>
        <w:jc w:val="right"/>
        <w:rPr>
          <w:rFonts w:ascii="宋体" w:hAnsi="宋体" w:eastAsia="宋体"/>
          <w:color w:val="auto"/>
          <w:sz w:val="21"/>
          <w:szCs w:val="21"/>
        </w:rPr>
      </w:pPr>
      <w:r>
        <w:rPr>
          <w:rFonts w:hint="eastAsia" w:ascii="宋体" w:hAnsi="宋体" w:eastAsia="宋体"/>
          <w:color w:val="auto"/>
          <w:sz w:val="21"/>
          <w:szCs w:val="21"/>
        </w:rPr>
        <w:t xml:space="preserve">声明企业：              </w:t>
      </w:r>
    </w:p>
    <w:p>
      <w:pPr>
        <w:pStyle w:val="32"/>
        <w:wordWrap w:val="0"/>
        <w:ind w:left="1470" w:leftChars="700" w:right="1449"/>
        <w:jc w:val="right"/>
        <w:rPr>
          <w:rFonts w:ascii="宋体" w:hAnsi="宋体" w:eastAsia="宋体"/>
          <w:color w:val="auto"/>
          <w:sz w:val="21"/>
          <w:szCs w:val="21"/>
        </w:rPr>
      </w:pPr>
      <w:r>
        <w:rPr>
          <w:rFonts w:hint="eastAsia" w:ascii="宋体" w:hAnsi="宋体" w:eastAsia="宋体"/>
          <w:color w:val="auto"/>
          <w:sz w:val="21"/>
          <w:szCs w:val="21"/>
        </w:rPr>
        <w:t xml:space="preserve">法定代表人签字：            </w:t>
      </w:r>
    </w:p>
    <w:p>
      <w:pPr>
        <w:pStyle w:val="32"/>
        <w:wordWrap w:val="0"/>
        <w:ind w:left="1470" w:leftChars="700" w:right="1449"/>
        <w:jc w:val="right"/>
        <w:rPr>
          <w:rFonts w:ascii="宋体" w:hAnsi="宋体" w:eastAsia="宋体"/>
          <w:color w:val="auto"/>
          <w:sz w:val="21"/>
          <w:szCs w:val="21"/>
        </w:rPr>
      </w:pPr>
      <w:r>
        <w:rPr>
          <w:rFonts w:hint="eastAsia" w:ascii="宋体" w:hAnsi="宋体" w:eastAsia="宋体"/>
          <w:color w:val="auto"/>
          <w:sz w:val="21"/>
          <w:szCs w:val="21"/>
        </w:rPr>
        <w:t xml:space="preserve">项目负责人签字:             </w:t>
      </w:r>
    </w:p>
    <w:p>
      <w:pPr>
        <w:pStyle w:val="32"/>
        <w:wordWrap w:val="0"/>
        <w:ind w:left="1470" w:leftChars="700" w:right="1449"/>
        <w:jc w:val="right"/>
        <w:rPr>
          <w:rFonts w:ascii="宋体" w:hAnsi="宋体" w:eastAsia="宋体"/>
          <w:color w:val="auto"/>
          <w:sz w:val="21"/>
          <w:szCs w:val="21"/>
        </w:rPr>
      </w:pPr>
      <w:r>
        <w:rPr>
          <w:rFonts w:hint="eastAsia" w:ascii="宋体" w:hAnsi="宋体" w:eastAsia="宋体"/>
          <w:color w:val="auto"/>
          <w:sz w:val="21"/>
          <w:szCs w:val="21"/>
        </w:rPr>
        <w:t xml:space="preserve">技术负责人签字：            </w:t>
      </w:r>
    </w:p>
    <w:p>
      <w:pPr>
        <w:pStyle w:val="31"/>
        <w:ind w:right="879" w:firstLine="5040" w:firstLineChars="2400"/>
        <w:jc w:val="left"/>
        <w:rPr>
          <w:rFonts w:ascii="宋体" w:hAnsi="宋体" w:eastAsia="宋体"/>
          <w:color w:val="auto"/>
          <w:sz w:val="21"/>
          <w:szCs w:val="21"/>
        </w:rPr>
      </w:pPr>
      <w:r>
        <w:rPr>
          <w:rFonts w:hint="eastAsia" w:ascii="宋体" w:hAnsi="宋体" w:eastAsia="宋体"/>
          <w:color w:val="auto"/>
          <w:sz w:val="21"/>
          <w:szCs w:val="21"/>
        </w:rPr>
        <w:t xml:space="preserve"> 年    月    日</w:t>
      </w:r>
    </w:p>
    <w:p>
      <w:pPr>
        <w:pStyle w:val="31"/>
        <w:ind w:right="879" w:firstLine="5040" w:firstLineChars="2400"/>
        <w:jc w:val="left"/>
        <w:rPr>
          <w:rFonts w:ascii="宋体" w:hAnsi="宋体" w:eastAsia="宋体"/>
          <w:color w:val="auto"/>
          <w:sz w:val="21"/>
          <w:szCs w:val="21"/>
        </w:rPr>
      </w:pPr>
      <w:r>
        <w:rPr>
          <w:rFonts w:hint="eastAsia" w:ascii="宋体" w:hAnsi="宋体" w:eastAsia="宋体"/>
          <w:color w:val="auto"/>
          <w:sz w:val="21"/>
          <w:szCs w:val="21"/>
        </w:rPr>
        <w:t>（企业公章）</w:t>
      </w:r>
    </w:p>
    <w:p>
      <w:pPr>
        <w:widowControl/>
        <w:snapToGrid w:val="0"/>
        <w:spacing w:line="480" w:lineRule="auto"/>
        <w:ind w:right="102"/>
        <w:jc w:val="left"/>
        <w:rPr>
          <w:rFonts w:ascii="宋体" w:hAnsi="宋体" w:eastAsia="等线" w:cs="黑体"/>
          <w:kern w:val="0"/>
          <w:szCs w:val="21"/>
        </w:rPr>
      </w:pPr>
    </w:p>
    <w:p>
      <w:pPr>
        <w:widowControl/>
        <w:snapToGrid w:val="0"/>
        <w:spacing w:line="480" w:lineRule="auto"/>
        <w:ind w:right="102"/>
        <w:jc w:val="left"/>
        <w:rPr>
          <w:rFonts w:ascii="宋体" w:hAnsi="宋体" w:eastAsia="等线" w:cs="黑体"/>
          <w:b/>
          <w:bCs/>
          <w:kern w:val="0"/>
          <w:szCs w:val="21"/>
        </w:rPr>
      </w:pPr>
      <w:r>
        <w:rPr>
          <w:rFonts w:hint="eastAsia" w:ascii="宋体" w:hAnsi="宋体" w:eastAsia="等线" w:cs="黑体"/>
          <w:b/>
          <w:bCs/>
          <w:kern w:val="0"/>
          <w:szCs w:val="21"/>
        </w:rPr>
        <w:t xml:space="preserve">注：招标人应当要求投标人的项目负责人和技术负责人签字。 </w:t>
      </w:r>
    </w:p>
    <w:p>
      <w:pPr>
        <w:rPr>
          <w:rFonts w:ascii="宋体" w:hAnsi="宋体" w:eastAsia="等线" w:cs="黑体"/>
          <w:b/>
          <w:bCs/>
          <w:kern w:val="0"/>
          <w:szCs w:val="21"/>
        </w:rPr>
      </w:pPr>
      <w:r>
        <w:rPr>
          <w:rFonts w:hint="eastAsia" w:ascii="宋体" w:hAnsi="宋体" w:eastAsia="等线" w:cs="黑体"/>
          <w:b/>
          <w:bCs/>
          <w:kern w:val="0"/>
          <w:szCs w:val="21"/>
        </w:rPr>
        <w:br w:type="page"/>
      </w:r>
    </w:p>
    <w:p>
      <w:pPr>
        <w:spacing w:line="360" w:lineRule="auto"/>
        <w:outlineLvl w:val="0"/>
        <w:rPr>
          <w:rFonts w:ascii="宋体" w:hAnsi="宋体"/>
          <w:b/>
          <w:sz w:val="44"/>
        </w:rPr>
      </w:pPr>
      <w:r>
        <w:rPr>
          <w:rFonts w:hint="eastAsia" w:ascii="宋体" w:hAnsi="宋体"/>
          <w:sz w:val="24"/>
        </w:rPr>
        <w:t>附件二：</w:t>
      </w:r>
    </w:p>
    <w:p>
      <w:pPr>
        <w:jc w:val="center"/>
        <w:outlineLvl w:val="1"/>
        <w:rPr>
          <w:rFonts w:ascii="宋体" w:hAnsi="宋体"/>
          <w:b/>
          <w:kern w:val="0"/>
          <w:sz w:val="44"/>
          <w:szCs w:val="44"/>
        </w:rPr>
      </w:pPr>
      <w:r>
        <w:rPr>
          <w:rFonts w:ascii="宋体" w:hAnsi="宋体"/>
          <w:b/>
          <w:kern w:val="0"/>
          <w:sz w:val="44"/>
          <w:szCs w:val="44"/>
        </w:rPr>
        <w:t>施工项目管理团队人员信息表</w:t>
      </w:r>
    </w:p>
    <w:tbl>
      <w:tblPr>
        <w:tblStyle w:val="20"/>
        <w:tblW w:w="8675" w:type="dxa"/>
        <w:tblInd w:w="0" w:type="dxa"/>
        <w:tblLayout w:type="fixed"/>
        <w:tblCellMar>
          <w:top w:w="0" w:type="dxa"/>
          <w:left w:w="0" w:type="dxa"/>
          <w:bottom w:w="0" w:type="dxa"/>
          <w:right w:w="0" w:type="dxa"/>
        </w:tblCellMar>
      </w:tblPr>
      <w:tblGrid>
        <w:gridCol w:w="658"/>
        <w:gridCol w:w="1447"/>
        <w:gridCol w:w="1774"/>
        <w:gridCol w:w="1779"/>
        <w:gridCol w:w="3017"/>
      </w:tblGrid>
      <w:tr>
        <w:tblPrEx>
          <w:tblCellMar>
            <w:top w:w="0" w:type="dxa"/>
            <w:left w:w="0" w:type="dxa"/>
            <w:bottom w:w="0" w:type="dxa"/>
            <w:right w:w="0" w:type="dxa"/>
          </w:tblCellMar>
        </w:tblPrEx>
        <w:trPr>
          <w:trHeight w:val="617"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sz w:val="24"/>
                <w:szCs w:val="24"/>
              </w:rPr>
            </w:pPr>
            <w:r>
              <w:rPr>
                <w:rFonts w:hint="eastAsia" w:ascii="仿宋" w:hAnsi="仿宋" w:eastAsia="仿宋" w:cs="仿宋"/>
                <w:b/>
                <w:kern w:val="0"/>
                <w:sz w:val="24"/>
                <w:szCs w:val="24"/>
              </w:rPr>
              <w:t>序号</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sz w:val="24"/>
                <w:szCs w:val="24"/>
              </w:rPr>
            </w:pPr>
            <w:r>
              <w:rPr>
                <w:rFonts w:hint="eastAsia" w:ascii="仿宋" w:hAnsi="仿宋" w:eastAsia="仿宋" w:cs="仿宋"/>
                <w:b/>
                <w:kern w:val="0"/>
                <w:sz w:val="24"/>
                <w:szCs w:val="24"/>
              </w:rPr>
              <w:t>姓名</w:t>
            </w: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sz w:val="24"/>
                <w:szCs w:val="24"/>
              </w:rPr>
            </w:pPr>
            <w:r>
              <w:rPr>
                <w:rFonts w:hint="eastAsia" w:ascii="仿宋" w:hAnsi="仿宋" w:eastAsia="仿宋" w:cs="仿宋"/>
                <w:b/>
                <w:kern w:val="0"/>
                <w:sz w:val="24"/>
                <w:szCs w:val="24"/>
              </w:rPr>
              <w:t>岗位</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sz w:val="24"/>
                <w:szCs w:val="24"/>
              </w:rPr>
            </w:pPr>
            <w:r>
              <w:rPr>
                <w:rFonts w:hint="eastAsia" w:ascii="仿宋" w:hAnsi="仿宋" w:eastAsia="仿宋" w:cs="仿宋"/>
                <w:b/>
                <w:kern w:val="0"/>
                <w:sz w:val="24"/>
                <w:szCs w:val="24"/>
              </w:rPr>
              <w:t>职称</w:t>
            </w: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b/>
                <w:sz w:val="24"/>
                <w:szCs w:val="24"/>
              </w:rPr>
            </w:pPr>
            <w:r>
              <w:rPr>
                <w:rFonts w:hint="eastAsia" w:ascii="仿宋" w:hAnsi="仿宋" w:eastAsia="仿宋" w:cs="仿宋"/>
                <w:b/>
                <w:kern w:val="0"/>
                <w:sz w:val="24"/>
                <w:szCs w:val="24"/>
              </w:rPr>
              <w:t>职称证书或资格证书编号</w:t>
            </w: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color w:val="auto"/>
                <w:sz w:val="24"/>
                <w:szCs w:val="24"/>
                <w:highlight w:val="none"/>
              </w:rPr>
              <w:t>1</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仿宋" w:hAnsi="仿宋" w:eastAsia="仿宋" w:cs="仿宋"/>
                <w:sz w:val="24"/>
                <w:szCs w:val="24"/>
              </w:rPr>
            </w:pPr>
            <w:r>
              <w:rPr>
                <w:rFonts w:hint="eastAsia" w:ascii="仿宋" w:hAnsi="仿宋" w:eastAsia="仿宋" w:cs="仿宋"/>
                <w:color w:val="auto"/>
                <w:sz w:val="24"/>
                <w:szCs w:val="24"/>
                <w:highlight w:val="none"/>
              </w:rPr>
              <w:t>技术负责人</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color w:val="auto"/>
                <w:sz w:val="24"/>
                <w:szCs w:val="24"/>
                <w:highlight w:val="none"/>
              </w:rPr>
              <w:t>2</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仿宋" w:hAnsi="仿宋" w:eastAsia="仿宋" w:cs="仿宋"/>
                <w:sz w:val="24"/>
                <w:szCs w:val="24"/>
              </w:rPr>
            </w:pPr>
            <w:r>
              <w:rPr>
                <w:rFonts w:hint="eastAsia" w:ascii="仿宋" w:hAnsi="仿宋" w:eastAsia="仿宋" w:cs="仿宋"/>
                <w:color w:val="auto"/>
                <w:sz w:val="24"/>
                <w:szCs w:val="24"/>
                <w:highlight w:val="none"/>
              </w:rPr>
              <w:t>质量负责人</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color w:val="auto"/>
                <w:sz w:val="24"/>
                <w:szCs w:val="24"/>
                <w:highlight w:val="none"/>
              </w:rPr>
              <w:t>3</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仿宋" w:hAnsi="仿宋" w:eastAsia="仿宋" w:cs="仿宋"/>
                <w:sz w:val="24"/>
                <w:szCs w:val="24"/>
              </w:rPr>
            </w:pPr>
            <w:r>
              <w:rPr>
                <w:rFonts w:hint="eastAsia" w:ascii="仿宋" w:hAnsi="仿宋" w:eastAsia="仿宋" w:cs="仿宋"/>
                <w:color w:val="auto"/>
                <w:sz w:val="24"/>
                <w:szCs w:val="24"/>
                <w:highlight w:val="none"/>
              </w:rPr>
              <w:t>安全负责人</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造价负责人</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 w:val="24"/>
                <w:szCs w:val="24"/>
              </w:rPr>
            </w:pPr>
            <w:r>
              <w:rPr>
                <w:rFonts w:hint="eastAsia" w:ascii="仿宋" w:hAnsi="仿宋" w:eastAsia="仿宋" w:cs="仿宋"/>
                <w:sz w:val="24"/>
                <w:szCs w:val="24"/>
              </w:rPr>
              <w:t>……</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仿宋" w:hAnsi="仿宋" w:eastAsia="仿宋" w:cs="仿宋"/>
                <w:sz w:val="24"/>
                <w:szCs w:val="24"/>
              </w:rPr>
            </w:pPr>
            <w:r>
              <w:rPr>
                <w:rFonts w:hint="eastAsia" w:ascii="仿宋" w:hAnsi="仿宋" w:eastAsia="仿宋" w:cs="仿宋"/>
                <w:sz w:val="24"/>
                <w:szCs w:val="24"/>
              </w:rPr>
              <w:t>……</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仿宋"/>
                <w:sz w:val="24"/>
                <w:szCs w:val="24"/>
              </w:rPr>
            </w:pP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ascii="仿宋" w:hAnsi="仿宋" w:eastAsia="仿宋" w:cs="仿宋"/>
                <w:sz w:val="24"/>
                <w:szCs w:val="24"/>
              </w:rPr>
            </w:pP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仿宋"/>
                <w:sz w:val="24"/>
                <w:szCs w:val="24"/>
              </w:rPr>
            </w:pPr>
          </w:p>
        </w:tc>
      </w:tr>
      <w:tr>
        <w:tblPrEx>
          <w:tblCellMar>
            <w:top w:w="0" w:type="dxa"/>
            <w:left w:w="0" w:type="dxa"/>
            <w:bottom w:w="0" w:type="dxa"/>
            <w:right w:w="0" w:type="dxa"/>
          </w:tblCellMar>
        </w:tblPrEx>
        <w:trPr>
          <w:trHeight w:val="415" w:hRule="atLeast"/>
        </w:trPr>
        <w:tc>
          <w:tcPr>
            <w:tcW w:w="867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szCs w:val="21"/>
              </w:rPr>
            </w:pPr>
            <w:r>
              <w:rPr>
                <w:rFonts w:ascii="仿宋" w:hAnsi="仿宋" w:eastAsia="仿宋" w:cs="仿宋"/>
                <w:szCs w:val="21"/>
              </w:rPr>
              <w:t>备注：</w:t>
            </w:r>
            <w:r>
              <w:rPr>
                <w:rFonts w:ascii="仿宋" w:hAnsi="仿宋" w:eastAsia="仿宋" w:cs="仿宋"/>
                <w:szCs w:val="21"/>
              </w:rPr>
              <w:br w:type="textWrapping"/>
            </w:r>
            <w:r>
              <w:rPr>
                <w:rFonts w:ascii="仿宋" w:hAnsi="仿宋" w:eastAsia="仿宋" w:cs="仿宋"/>
                <w:szCs w:val="21"/>
              </w:rPr>
              <w:t>1、“岗位”要求（除项目负责人和专职安全员外）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pPr>
              <w:widowControl/>
              <w:jc w:val="left"/>
              <w:textAlignment w:val="center"/>
              <w:rPr>
                <w:rFonts w:ascii="仿宋" w:hAnsi="仿宋" w:eastAsia="仿宋" w:cs="仿宋"/>
                <w:szCs w:val="21"/>
              </w:rPr>
            </w:pPr>
            <w:r>
              <w:rPr>
                <w:rFonts w:ascii="仿宋" w:hAnsi="仿宋" w:eastAsia="仿宋" w:cs="仿宋"/>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textAlignment w:val="center"/>
              <w:rPr>
                <w:rFonts w:ascii="仿宋" w:hAnsi="仿宋" w:eastAsia="仿宋" w:cs="仿宋"/>
                <w:sz w:val="28"/>
                <w:szCs w:val="28"/>
              </w:rPr>
            </w:pPr>
            <w:r>
              <w:rPr>
                <w:rFonts w:ascii="仿宋" w:hAnsi="仿宋" w:eastAsia="仿宋" w:cs="仿宋"/>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rFonts w:ascii="宋体" w:hAnsi="宋体"/>
        </w:rPr>
      </w:pPr>
      <w:r>
        <w:rPr>
          <w:rFonts w:hint="eastAsia" w:ascii="宋体" w:hAnsi="宋体"/>
        </w:rPr>
        <w:t>注：投标人按本表格式可自行扩展填写。</w:t>
      </w:r>
    </w:p>
    <w:p>
      <w:pPr>
        <w:rPr>
          <w:rFonts w:ascii="宋体" w:hAnsi="宋体"/>
        </w:rPr>
      </w:pPr>
    </w:p>
    <w:p>
      <w:pPr>
        <w:widowControl/>
        <w:spacing w:line="360" w:lineRule="auto"/>
        <w:jc w:val="left"/>
        <w:rPr>
          <w:rFonts w:ascii="宋体" w:hAnsi="宋体"/>
          <w:szCs w:val="21"/>
        </w:rPr>
      </w:pPr>
    </w:p>
    <w:p>
      <w:pPr>
        <w:widowControl/>
        <w:snapToGrid w:val="0"/>
        <w:spacing w:line="480" w:lineRule="auto"/>
        <w:ind w:right="102"/>
        <w:jc w:val="left"/>
        <w:rPr>
          <w:rFonts w:ascii="宋体" w:hAnsi="宋体"/>
          <w:szCs w:val="21"/>
        </w:rPr>
      </w:pPr>
    </w:p>
    <w:p>
      <w:pPr>
        <w:rPr>
          <w:rFonts w:ascii="宋体" w:hAnsi="宋体" w:cs="宋体"/>
          <w:b/>
          <w:vanish/>
          <w:kern w:val="0"/>
          <w:sz w:val="36"/>
          <w:szCs w:val="36"/>
        </w:rPr>
      </w:pPr>
      <w:r>
        <w:rPr>
          <w:rFonts w:ascii="宋体" w:hAnsi="宋体" w:cs="宋体"/>
          <w:b/>
          <w:vanish/>
          <w:kern w:val="0"/>
          <w:sz w:val="36"/>
          <w:szCs w:val="36"/>
        </w:rPr>
        <w:br w:type="page"/>
      </w:r>
    </w:p>
    <w:p>
      <w:pPr>
        <w:rPr>
          <w:rFonts w:ascii="Dotum" w:eastAsia="Dotum"/>
          <w:b/>
          <w:vanish/>
          <w:sz w:val="48"/>
          <w:szCs w:val="48"/>
        </w:rPr>
      </w:pPr>
      <w:r>
        <w:rPr>
          <w:rFonts w:ascii="宋体" w:hAnsi="宋体" w:cs="宋体"/>
          <w:b/>
          <w:vanish/>
          <w:kern w:val="0"/>
          <w:sz w:val="36"/>
          <w:szCs w:val="36"/>
        </w:rPr>
        <w:t>GZZB</w:t>
      </w:r>
      <w:r>
        <w:rPr>
          <w:rFonts w:hint="eastAsia" w:ascii="宋体" w:hAnsi="宋体" w:cs="宋体"/>
          <w:b/>
          <w:vanish/>
          <w:kern w:val="0"/>
          <w:sz w:val="36"/>
          <w:szCs w:val="36"/>
        </w:rPr>
        <w:t>2018-3</w:t>
      </w:r>
    </w:p>
    <w:p>
      <w:pPr>
        <w:spacing w:line="360" w:lineRule="auto"/>
        <w:ind w:left="359" w:leftChars="171"/>
        <w:jc w:val="left"/>
        <w:rPr>
          <w:rFonts w:ascii="宋体"/>
          <w:b/>
          <w:bCs/>
          <w:spacing w:val="40"/>
          <w:sz w:val="44"/>
          <w:szCs w:val="44"/>
        </w:rPr>
      </w:pPr>
    </w:p>
    <w:p>
      <w:pPr>
        <w:spacing w:line="360" w:lineRule="auto"/>
        <w:rPr>
          <w:rFonts w:ascii="宋体"/>
          <w:b/>
          <w:bCs/>
          <w:spacing w:val="40"/>
          <w:sz w:val="44"/>
          <w:szCs w:val="44"/>
        </w:rPr>
      </w:pPr>
    </w:p>
    <w:p>
      <w:pPr>
        <w:spacing w:line="360" w:lineRule="auto"/>
        <w:jc w:val="center"/>
        <w:rPr>
          <w:rFonts w:eastAsia="楷体_GB2312"/>
          <w:b/>
          <w:bCs/>
          <w:spacing w:val="26"/>
          <w:sz w:val="56"/>
          <w:szCs w:val="56"/>
        </w:rPr>
      </w:pPr>
      <w:r>
        <w:rPr>
          <w:rFonts w:hint="eastAsia" w:eastAsia="楷体_GB2312"/>
          <w:b/>
          <w:bCs/>
          <w:spacing w:val="26"/>
          <w:sz w:val="56"/>
          <w:szCs w:val="56"/>
        </w:rPr>
        <w:t>广州遣返中心院区（原文工团）维修改造项目</w:t>
      </w:r>
    </w:p>
    <w:p>
      <w:pPr>
        <w:pStyle w:val="8"/>
      </w:pPr>
    </w:p>
    <w:p>
      <w:pPr>
        <w:pStyle w:val="8"/>
      </w:pPr>
    </w:p>
    <w:p>
      <w:pPr>
        <w:spacing w:line="360" w:lineRule="auto"/>
        <w:jc w:val="center"/>
        <w:rPr>
          <w:rFonts w:eastAsia="楷体_GB2312"/>
          <w:b/>
          <w:bCs/>
          <w:spacing w:val="26"/>
          <w:sz w:val="110"/>
          <w:szCs w:val="110"/>
        </w:rPr>
      </w:pPr>
      <w:r>
        <w:rPr>
          <w:rFonts w:hint="eastAsia" w:eastAsia="楷体_GB2312"/>
          <w:b/>
          <w:bCs/>
          <w:spacing w:val="26"/>
          <w:sz w:val="110"/>
          <w:szCs w:val="110"/>
        </w:rPr>
        <w:t>招标文件</w:t>
      </w:r>
    </w:p>
    <w:p>
      <w:pPr>
        <w:spacing w:line="360" w:lineRule="auto"/>
        <w:jc w:val="center"/>
        <w:rPr>
          <w:sz w:val="32"/>
        </w:rPr>
      </w:pPr>
    </w:p>
    <w:p>
      <w:pPr>
        <w:spacing w:line="360" w:lineRule="auto"/>
        <w:ind w:firstLine="2560" w:firstLineChars="800"/>
        <w:rPr>
          <w:sz w:val="32"/>
        </w:rPr>
      </w:pPr>
    </w:p>
    <w:p>
      <w:pPr>
        <w:spacing w:line="360" w:lineRule="auto"/>
        <w:rPr>
          <w:sz w:val="52"/>
        </w:rPr>
      </w:pPr>
    </w:p>
    <w:p>
      <w:pPr>
        <w:spacing w:line="360" w:lineRule="auto"/>
        <w:rPr>
          <w:sz w:val="52"/>
        </w:rPr>
      </w:pPr>
    </w:p>
    <w:p>
      <w:pPr>
        <w:pStyle w:val="8"/>
        <w:rPr>
          <w:sz w:val="52"/>
        </w:rPr>
      </w:pPr>
    </w:p>
    <w:p/>
    <w:p>
      <w:pPr>
        <w:pStyle w:val="8"/>
      </w:pPr>
    </w:p>
    <w:p>
      <w:pPr>
        <w:spacing w:line="360" w:lineRule="auto"/>
        <w:ind w:firstLine="900" w:firstLineChars="300"/>
        <w:rPr>
          <w:sz w:val="30"/>
          <w:szCs w:val="30"/>
          <w:u w:val="single"/>
        </w:rPr>
      </w:pPr>
      <w:r>
        <w:rPr>
          <w:rFonts w:hint="eastAsia"/>
          <w:sz w:val="30"/>
          <w:szCs w:val="30"/>
        </w:rPr>
        <w:t>招标单位：</w:t>
      </w:r>
      <w:r>
        <w:rPr>
          <w:rFonts w:hint="eastAsia"/>
          <w:sz w:val="30"/>
          <w:szCs w:val="30"/>
          <w:u w:val="single"/>
        </w:rPr>
        <w:t>国家移民管理局广州遣返中心</w:t>
      </w:r>
    </w:p>
    <w:p>
      <w:pPr>
        <w:spacing w:line="360" w:lineRule="auto"/>
        <w:ind w:firstLine="945"/>
        <w:rPr>
          <w:sz w:val="30"/>
          <w:szCs w:val="30"/>
          <w:u w:val="single"/>
        </w:rPr>
      </w:pPr>
      <w:r>
        <w:rPr>
          <w:rFonts w:hint="eastAsia"/>
          <w:sz w:val="30"/>
          <w:szCs w:val="30"/>
        </w:rPr>
        <w:t>招标代理单位：</w:t>
      </w:r>
      <w:r>
        <w:rPr>
          <w:rFonts w:hint="eastAsia"/>
          <w:sz w:val="30"/>
          <w:szCs w:val="30"/>
          <w:u w:val="single"/>
        </w:rPr>
        <w:t>广东省机电设备招标中心有限公司</w:t>
      </w:r>
    </w:p>
    <w:p>
      <w:pPr>
        <w:spacing w:line="360" w:lineRule="auto"/>
        <w:ind w:firstLine="945"/>
        <w:rPr>
          <w:sz w:val="32"/>
        </w:rPr>
      </w:pPr>
      <w:r>
        <w:rPr>
          <w:rFonts w:hint="eastAsia"/>
          <w:sz w:val="32"/>
        </w:rPr>
        <w:t>日期：</w:t>
      </w:r>
      <w:r>
        <w:rPr>
          <w:rFonts w:hint="eastAsia"/>
          <w:sz w:val="32"/>
          <w:u w:val="single"/>
        </w:rPr>
        <w:t>2022</w:t>
      </w:r>
      <w:r>
        <w:rPr>
          <w:rFonts w:hint="eastAsia"/>
          <w:sz w:val="32"/>
        </w:rPr>
        <w:t>年</w:t>
      </w:r>
      <w:r>
        <w:rPr>
          <w:sz w:val="32"/>
          <w:u w:val="single"/>
        </w:rPr>
        <w:t xml:space="preserve"> </w:t>
      </w:r>
      <w:r>
        <w:rPr>
          <w:rFonts w:hint="eastAsia"/>
          <w:sz w:val="32"/>
          <w:u w:val="single"/>
        </w:rPr>
        <w:t>11</w:t>
      </w:r>
      <w:r>
        <w:rPr>
          <w:sz w:val="32"/>
          <w:u w:val="single"/>
        </w:rPr>
        <w:t xml:space="preserve"> </w:t>
      </w:r>
      <w:r>
        <w:rPr>
          <w:rFonts w:hint="eastAsia"/>
          <w:sz w:val="32"/>
        </w:rPr>
        <w:t>月</w:t>
      </w:r>
    </w:p>
    <w:p>
      <w:pPr>
        <w:jc w:val="center"/>
        <w:rPr>
          <w:rStyle w:val="24"/>
          <w:b/>
          <w:bCs/>
          <w:color w:val="auto"/>
        </w:rPr>
      </w:pPr>
    </w:p>
    <w:p>
      <w:pPr>
        <w:pStyle w:val="5"/>
        <w:rPr>
          <w:rStyle w:val="24"/>
          <w:b/>
          <w:bCs/>
          <w:color w:val="auto"/>
        </w:rPr>
      </w:pPr>
    </w:p>
    <w:p>
      <w:pPr>
        <w:pStyle w:val="5"/>
        <w:rPr>
          <w:rStyle w:val="24"/>
          <w:b/>
          <w:bCs/>
          <w:color w:val="auto"/>
        </w:rPr>
      </w:pPr>
    </w:p>
    <w:p>
      <w:pPr>
        <w:pStyle w:val="2"/>
      </w:pPr>
    </w:p>
    <w:p>
      <w:pPr>
        <w:jc w:val="center"/>
        <w:rPr>
          <w:rStyle w:val="24"/>
          <w:b/>
          <w:bCs/>
          <w:color w:val="auto"/>
          <w:sz w:val="28"/>
          <w:szCs w:val="28"/>
        </w:rPr>
      </w:pPr>
      <w:r>
        <w:rPr>
          <w:rStyle w:val="24"/>
          <w:rFonts w:hint="eastAsia"/>
          <w:b/>
          <w:bCs/>
          <w:color w:val="auto"/>
          <w:sz w:val="28"/>
          <w:szCs w:val="28"/>
        </w:rPr>
        <w:t>目　录</w:t>
      </w:r>
    </w:p>
    <w:p>
      <w:pPr>
        <w:pStyle w:val="8"/>
      </w:pPr>
    </w:p>
    <w:sdt>
      <w:sdtPr>
        <w:rPr>
          <w:rFonts w:ascii="宋体" w:hAnsi="宋体" w:eastAsia="宋体" w:cs="Times New Roman"/>
          <w:kern w:val="2"/>
          <w:sz w:val="21"/>
          <w:szCs w:val="22"/>
          <w:lang w:val="en-US" w:eastAsia="zh-CN" w:bidi="ar-SA"/>
        </w:rPr>
        <w:id w:val="147460381"/>
        <w:docPartObj>
          <w:docPartGallery w:val="Table of Contents"/>
          <w:docPartUnique/>
        </w:docPartObj>
      </w:sdtPr>
      <w:sdtEndPr>
        <w:rPr>
          <w:rFonts w:ascii="宋体" w:hAnsi="宋体" w:eastAsia="宋体" w:cs="Times New Roman"/>
          <w:b/>
          <w:bCs/>
          <w:kern w:val="2"/>
          <w:sz w:val="20"/>
          <w:szCs w:val="20"/>
          <w:lang w:val="en-US" w:eastAsia="zh-CN" w:bidi="ar-SA"/>
        </w:rPr>
      </w:sdtEndPr>
      <w:sdtContent>
        <w:p>
          <w:pPr>
            <w:pStyle w:val="16"/>
            <w:rPr>
              <w:rFonts w:ascii="宋体" w:hAnsi="宋体" w:eastAsia="宋体" w:cs="Times New Roman"/>
            </w:rPr>
          </w:pPr>
          <w:bookmarkStart w:id="0" w:name="_Toc10311_WPSOffice_Type2"/>
        </w:p>
        <w:p>
          <w:pPr>
            <w:pStyle w:val="16"/>
            <w:rPr>
              <w:rFonts w:hint="eastAsia" w:ascii="宋体" w:hAnsi="宋体" w:eastAsia="宋体" w:cs="Times New Roman"/>
            </w:rPr>
          </w:pPr>
          <w:r>
            <w:rPr>
              <w:rFonts w:hint="eastAsia" w:ascii="宋体" w:hAnsi="宋体" w:eastAsia="宋体" w:cs="Times New Roman"/>
            </w:rPr>
            <w:fldChar w:fldCharType="begin"/>
          </w:r>
          <w:r>
            <w:rPr>
              <w:rFonts w:hint="eastAsia" w:ascii="宋体" w:hAnsi="宋体" w:eastAsia="宋体" w:cs="Times New Roman"/>
            </w:rPr>
            <w:instrText xml:space="preserve"> HYPERLINK \l _Toc7866_WPSOffice_Level1 </w:instrText>
          </w:r>
          <w:r>
            <w:rPr>
              <w:rFonts w:hint="eastAsia" w:ascii="宋体" w:hAnsi="宋体" w:eastAsia="宋体" w:cs="Times New Roman"/>
            </w:rPr>
            <w:fldChar w:fldCharType="separate"/>
          </w:r>
          <w:sdt>
            <w:sdtPr>
              <w:rPr>
                <w:rFonts w:hint="eastAsia" w:ascii="宋体" w:hAnsi="宋体" w:eastAsia="宋体" w:cs="Times New Roman"/>
                <w:lang w:val="en-US" w:eastAsia="zh-CN"/>
              </w:rPr>
              <w:id w:val="147460381"/>
              <w:placeholder>
                <w:docPart w:val="{6e2c49e2-2e6c-425d-bf8e-ed79a4adbd98}"/>
              </w:placeholder>
            </w:sdtPr>
            <w:sdtEndPr>
              <w:rPr>
                <w:rFonts w:hint="eastAsia" w:ascii="宋体" w:hAnsi="宋体" w:eastAsia="宋体" w:cs="Times New Roman"/>
                <w:lang w:val="en-US" w:eastAsia="zh-CN"/>
              </w:rPr>
            </w:sdtEndPr>
            <w:sdtContent>
              <w:r>
                <w:rPr>
                  <w:rFonts w:hint="eastAsia" w:ascii="宋体" w:hAnsi="宋体" w:eastAsia="宋体" w:cs="Times New Roman"/>
                </w:rPr>
                <w:t>第一章  投标须知</w:t>
              </w:r>
            </w:sdtContent>
          </w:sdt>
          <w:r>
            <w:rPr>
              <w:rFonts w:hint="eastAsia" w:ascii="宋体" w:hAnsi="宋体" w:eastAsia="宋体" w:cs="Times New Roman"/>
            </w:rPr>
            <w:tab/>
          </w:r>
          <w:bookmarkStart w:id="1" w:name="_Toc7866_WPSOffice_Level1Page"/>
          <w:r>
            <w:rPr>
              <w:rFonts w:hint="eastAsia" w:ascii="宋体" w:hAnsi="宋体" w:eastAsia="宋体" w:cs="Times New Roman"/>
            </w:rPr>
            <w:t>14</w:t>
          </w:r>
          <w:bookmarkEnd w:id="1"/>
          <w:r>
            <w:rPr>
              <w:rFonts w:hint="eastAsia" w:ascii="宋体" w:hAnsi="宋体" w:eastAsia="宋体" w:cs="Times New Roman"/>
            </w:rPr>
            <w:fldChar w:fldCharType="end"/>
          </w:r>
        </w:p>
        <w:p>
          <w:pPr>
            <w:pStyle w:val="16"/>
            <w:rPr>
              <w:rFonts w:hint="eastAsia" w:ascii="宋体" w:hAnsi="宋体" w:eastAsia="宋体" w:cs="Times New Roman"/>
            </w:rPr>
          </w:pPr>
          <w:r>
            <w:rPr>
              <w:rFonts w:hint="eastAsia" w:ascii="宋体" w:hAnsi="宋体" w:eastAsia="宋体" w:cs="Times New Roman"/>
            </w:rPr>
            <w:fldChar w:fldCharType="begin"/>
          </w:r>
          <w:r>
            <w:rPr>
              <w:rFonts w:hint="eastAsia" w:ascii="宋体" w:hAnsi="宋体" w:eastAsia="宋体" w:cs="Times New Roman"/>
            </w:rPr>
            <w:instrText xml:space="preserve"> HYPERLINK \l _Toc10311_WPSOffice_Level2 </w:instrText>
          </w:r>
          <w:r>
            <w:rPr>
              <w:rFonts w:hint="eastAsia" w:ascii="宋体" w:hAnsi="宋体" w:eastAsia="宋体" w:cs="Times New Roman"/>
            </w:rPr>
            <w:fldChar w:fldCharType="separate"/>
          </w:r>
          <w:sdt>
            <w:sdtPr>
              <w:rPr>
                <w:rFonts w:hint="eastAsia" w:ascii="宋体" w:hAnsi="宋体" w:eastAsia="宋体" w:cs="Times New Roman"/>
                <w:lang w:val="en-US" w:eastAsia="zh-CN"/>
              </w:rPr>
              <w:id w:val="147460381"/>
              <w:placeholder>
                <w:docPart w:val="{ba2ceeb9-d1a7-4217-8d6a-409553987a47}"/>
              </w:placeholder>
            </w:sdtPr>
            <w:sdtEndPr>
              <w:rPr>
                <w:rFonts w:hint="eastAsia" w:ascii="宋体" w:hAnsi="宋体" w:eastAsia="宋体" w:cs="Times New Roman"/>
                <w:lang w:val="en-US" w:eastAsia="zh-CN"/>
              </w:rPr>
            </w:sdtEndPr>
            <w:sdtContent>
              <w:r>
                <w:rPr>
                  <w:rFonts w:hint="eastAsia" w:ascii="宋体" w:hAnsi="宋体" w:eastAsia="宋体" w:cs="Times New Roman"/>
                </w:rPr>
                <w:t>一、投标须知前附表</w:t>
              </w:r>
            </w:sdtContent>
          </w:sdt>
          <w:r>
            <w:rPr>
              <w:rFonts w:hint="eastAsia" w:ascii="宋体" w:hAnsi="宋体" w:eastAsia="宋体" w:cs="Times New Roman"/>
            </w:rPr>
            <w:tab/>
          </w:r>
          <w:bookmarkStart w:id="2" w:name="_Toc10311_WPSOffice_Level2Page"/>
          <w:r>
            <w:rPr>
              <w:rFonts w:hint="eastAsia" w:ascii="宋体" w:hAnsi="宋体" w:eastAsia="宋体" w:cs="Times New Roman"/>
            </w:rPr>
            <w:t>14</w:t>
          </w:r>
          <w:bookmarkEnd w:id="2"/>
          <w:r>
            <w:rPr>
              <w:rFonts w:hint="eastAsia" w:ascii="宋体" w:hAnsi="宋体" w:eastAsia="宋体" w:cs="Times New Roman"/>
            </w:rPr>
            <w:fldChar w:fldCharType="end"/>
          </w:r>
        </w:p>
        <w:p>
          <w:pPr>
            <w:pStyle w:val="16"/>
            <w:rPr>
              <w:rFonts w:hint="eastAsia" w:ascii="宋体" w:hAnsi="宋体" w:eastAsia="宋体" w:cs="Times New Roman"/>
            </w:rPr>
          </w:pPr>
          <w:r>
            <w:rPr>
              <w:rFonts w:hint="eastAsia" w:ascii="宋体" w:hAnsi="宋体" w:eastAsia="宋体" w:cs="Times New Roman"/>
            </w:rPr>
            <w:fldChar w:fldCharType="begin"/>
          </w:r>
          <w:r>
            <w:rPr>
              <w:rFonts w:hint="eastAsia" w:ascii="宋体" w:hAnsi="宋体" w:eastAsia="宋体" w:cs="Times New Roman"/>
            </w:rPr>
            <w:instrText xml:space="preserve"> HYPERLINK \l _Toc27097_WPSOffice_Level2 </w:instrText>
          </w:r>
          <w:r>
            <w:rPr>
              <w:rFonts w:hint="eastAsia" w:ascii="宋体" w:hAnsi="宋体" w:eastAsia="宋体" w:cs="Times New Roman"/>
            </w:rPr>
            <w:fldChar w:fldCharType="separate"/>
          </w:r>
          <w:sdt>
            <w:sdtPr>
              <w:rPr>
                <w:rFonts w:hint="eastAsia" w:ascii="宋体" w:hAnsi="宋体" w:eastAsia="宋体" w:cs="Times New Roman"/>
                <w:lang w:val="en-US" w:eastAsia="zh-CN"/>
              </w:rPr>
              <w:id w:val="147460381"/>
              <w:placeholder>
                <w:docPart w:val="{88a52fab-0b2f-4902-9c19-1638eaa0b271}"/>
              </w:placeholder>
            </w:sdtPr>
            <w:sdtEndPr>
              <w:rPr>
                <w:rFonts w:hint="eastAsia" w:ascii="宋体" w:hAnsi="宋体" w:eastAsia="宋体" w:cs="Times New Roman"/>
                <w:lang w:val="en-US" w:eastAsia="zh-CN"/>
              </w:rPr>
            </w:sdtEndPr>
            <w:sdtContent>
              <w:r>
                <w:rPr>
                  <w:rFonts w:hint="eastAsia" w:ascii="宋体" w:hAnsi="宋体" w:eastAsia="宋体" w:cs="Times New Roman"/>
                </w:rPr>
                <w:t>二、投标须知修改表</w:t>
              </w:r>
            </w:sdtContent>
          </w:sdt>
          <w:r>
            <w:rPr>
              <w:rFonts w:hint="eastAsia" w:ascii="宋体" w:hAnsi="宋体" w:eastAsia="宋体" w:cs="Times New Roman"/>
            </w:rPr>
            <w:tab/>
          </w:r>
          <w:bookmarkStart w:id="3" w:name="_Toc27097_WPSOffice_Level2Page"/>
          <w:r>
            <w:rPr>
              <w:rFonts w:hint="eastAsia" w:ascii="宋体" w:hAnsi="宋体" w:eastAsia="宋体" w:cs="Times New Roman"/>
            </w:rPr>
            <w:t>20</w:t>
          </w:r>
          <w:bookmarkEnd w:id="3"/>
          <w:r>
            <w:rPr>
              <w:rFonts w:hint="eastAsia" w:ascii="宋体" w:hAnsi="宋体" w:eastAsia="宋体" w:cs="Times New Roman"/>
            </w:rPr>
            <w:fldChar w:fldCharType="end"/>
          </w:r>
        </w:p>
        <w:p>
          <w:pPr>
            <w:pStyle w:val="16"/>
            <w:rPr>
              <w:rFonts w:hint="eastAsia" w:ascii="宋体" w:hAnsi="宋体" w:eastAsia="宋体" w:cs="Times New Roman"/>
            </w:rPr>
          </w:pPr>
          <w:r>
            <w:rPr>
              <w:rFonts w:hint="eastAsia" w:ascii="宋体" w:hAnsi="宋体" w:eastAsia="宋体" w:cs="Times New Roman"/>
            </w:rPr>
            <w:fldChar w:fldCharType="begin"/>
          </w:r>
          <w:r>
            <w:rPr>
              <w:rFonts w:hint="eastAsia" w:ascii="宋体" w:hAnsi="宋体" w:eastAsia="宋体" w:cs="Times New Roman"/>
            </w:rPr>
            <w:instrText xml:space="preserve"> HYPERLINK \l _Toc6225_WPSOffice_Level2 </w:instrText>
          </w:r>
          <w:r>
            <w:rPr>
              <w:rFonts w:hint="eastAsia" w:ascii="宋体" w:hAnsi="宋体" w:eastAsia="宋体" w:cs="Times New Roman"/>
            </w:rPr>
            <w:fldChar w:fldCharType="separate"/>
          </w:r>
          <w:sdt>
            <w:sdtPr>
              <w:rPr>
                <w:rFonts w:hint="eastAsia" w:ascii="宋体" w:hAnsi="宋体" w:eastAsia="宋体" w:cs="Times New Roman"/>
                <w:lang w:val="en-US" w:eastAsia="zh-CN"/>
              </w:rPr>
              <w:id w:val="147460381"/>
              <w:placeholder>
                <w:docPart w:val="{faebdcf6-278c-4383-b34b-190abb198be8}"/>
              </w:placeholder>
            </w:sdtPr>
            <w:sdtEndPr>
              <w:rPr>
                <w:rFonts w:hint="eastAsia" w:ascii="宋体" w:hAnsi="宋体" w:eastAsia="宋体" w:cs="Times New Roman"/>
                <w:lang w:val="en-US" w:eastAsia="zh-CN"/>
              </w:rPr>
            </w:sdtEndPr>
            <w:sdtContent>
              <w:r>
                <w:rPr>
                  <w:rFonts w:hint="eastAsia" w:ascii="宋体" w:hAnsi="宋体" w:eastAsia="宋体" w:cs="Times New Roman"/>
                </w:rPr>
                <w:t>三、投标须知通用条款</w:t>
              </w:r>
            </w:sdtContent>
          </w:sdt>
          <w:r>
            <w:rPr>
              <w:rFonts w:hint="eastAsia" w:ascii="宋体" w:hAnsi="宋体" w:eastAsia="宋体" w:cs="Times New Roman"/>
            </w:rPr>
            <w:tab/>
          </w:r>
          <w:bookmarkStart w:id="4" w:name="_Toc6225_WPSOffice_Level2Page"/>
          <w:r>
            <w:rPr>
              <w:rFonts w:hint="eastAsia" w:ascii="宋体" w:hAnsi="宋体" w:eastAsia="宋体" w:cs="Times New Roman"/>
            </w:rPr>
            <w:t>28</w:t>
          </w:r>
          <w:bookmarkEnd w:id="4"/>
          <w:r>
            <w:rPr>
              <w:rFonts w:hint="eastAsia" w:ascii="宋体" w:hAnsi="宋体" w:eastAsia="宋体" w:cs="Times New Roman"/>
            </w:rPr>
            <w:fldChar w:fldCharType="end"/>
          </w:r>
        </w:p>
        <w:p>
          <w:pPr>
            <w:pStyle w:val="16"/>
            <w:rPr>
              <w:rFonts w:hint="eastAsia" w:ascii="宋体" w:hAnsi="宋体" w:eastAsia="宋体" w:cs="Times New Roman"/>
            </w:rPr>
          </w:pPr>
          <w:r>
            <w:rPr>
              <w:rFonts w:hint="eastAsia" w:ascii="宋体" w:hAnsi="宋体" w:eastAsia="宋体" w:cs="Times New Roman"/>
            </w:rPr>
            <w:fldChar w:fldCharType="begin"/>
          </w:r>
          <w:r>
            <w:rPr>
              <w:rFonts w:hint="eastAsia" w:ascii="宋体" w:hAnsi="宋体" w:eastAsia="宋体" w:cs="Times New Roman"/>
            </w:rPr>
            <w:instrText xml:space="preserve"> HYPERLINK \l _Toc10311_WPSOffice_Level1 </w:instrText>
          </w:r>
          <w:r>
            <w:rPr>
              <w:rFonts w:hint="eastAsia" w:ascii="宋体" w:hAnsi="宋体" w:eastAsia="宋体" w:cs="Times New Roman"/>
            </w:rPr>
            <w:fldChar w:fldCharType="separate"/>
          </w:r>
          <w:sdt>
            <w:sdtPr>
              <w:rPr>
                <w:rFonts w:hint="eastAsia" w:ascii="宋体" w:hAnsi="宋体" w:eastAsia="宋体" w:cs="Times New Roman"/>
                <w:lang w:val="en-US" w:eastAsia="zh-CN"/>
              </w:rPr>
              <w:id w:val="147460381"/>
              <w:placeholder>
                <w:docPart w:val="{d179d19c-d56d-457a-9a12-a00b94f57558}"/>
              </w:placeholder>
            </w:sdtPr>
            <w:sdtEndPr>
              <w:rPr>
                <w:rFonts w:hint="eastAsia" w:ascii="宋体" w:hAnsi="宋体" w:eastAsia="宋体" w:cs="Times New Roman"/>
                <w:lang w:val="en-US" w:eastAsia="zh-CN"/>
              </w:rPr>
            </w:sdtEndPr>
            <w:sdtContent>
              <w:r>
                <w:rPr>
                  <w:rFonts w:hint="eastAsia" w:ascii="宋体" w:hAnsi="宋体" w:eastAsia="宋体" w:cs="Times New Roman"/>
                </w:rPr>
                <w:t>第二章  开标、评标及定标办法</w:t>
              </w:r>
            </w:sdtContent>
          </w:sdt>
          <w:r>
            <w:rPr>
              <w:rFonts w:hint="eastAsia" w:ascii="宋体" w:hAnsi="宋体" w:eastAsia="宋体" w:cs="Times New Roman"/>
            </w:rPr>
            <w:tab/>
          </w:r>
          <w:bookmarkStart w:id="5" w:name="_Toc10311_WPSOffice_Level1Page"/>
          <w:r>
            <w:rPr>
              <w:rFonts w:hint="eastAsia" w:ascii="宋体" w:hAnsi="宋体" w:eastAsia="宋体" w:cs="Times New Roman"/>
            </w:rPr>
            <w:t>41</w:t>
          </w:r>
          <w:bookmarkEnd w:id="5"/>
          <w:r>
            <w:rPr>
              <w:rFonts w:hint="eastAsia" w:ascii="宋体" w:hAnsi="宋体" w:eastAsia="宋体" w:cs="Times New Roman"/>
            </w:rPr>
            <w:fldChar w:fldCharType="end"/>
          </w:r>
        </w:p>
        <w:p>
          <w:pPr>
            <w:pStyle w:val="16"/>
            <w:rPr>
              <w:rFonts w:hint="eastAsia" w:ascii="宋体" w:hAnsi="宋体" w:eastAsia="宋体" w:cs="Times New Roman"/>
            </w:rPr>
          </w:pPr>
          <w:r>
            <w:rPr>
              <w:rFonts w:hint="eastAsia" w:ascii="宋体" w:hAnsi="宋体" w:eastAsia="宋体" w:cs="Times New Roman"/>
            </w:rPr>
            <w:fldChar w:fldCharType="begin"/>
          </w:r>
          <w:r>
            <w:rPr>
              <w:rFonts w:hint="eastAsia" w:ascii="宋体" w:hAnsi="宋体" w:eastAsia="宋体" w:cs="Times New Roman"/>
            </w:rPr>
            <w:instrText xml:space="preserve"> HYPERLINK \l _Toc8724_WPSOffice_Level2 </w:instrText>
          </w:r>
          <w:r>
            <w:rPr>
              <w:rFonts w:hint="eastAsia" w:ascii="宋体" w:hAnsi="宋体" w:eastAsia="宋体" w:cs="Times New Roman"/>
            </w:rPr>
            <w:fldChar w:fldCharType="separate"/>
          </w:r>
          <w:sdt>
            <w:sdtPr>
              <w:rPr>
                <w:rFonts w:hint="eastAsia" w:ascii="宋体" w:hAnsi="宋体" w:eastAsia="宋体" w:cs="Times New Roman"/>
                <w:lang w:val="en-US" w:eastAsia="zh-CN"/>
              </w:rPr>
              <w:id w:val="147460381"/>
              <w:placeholder>
                <w:docPart w:val="{5ad3aa33-6bce-4682-a82e-7353708e87d8}"/>
              </w:placeholder>
            </w:sdtPr>
            <w:sdtEndPr>
              <w:rPr>
                <w:rFonts w:hint="eastAsia" w:ascii="宋体" w:hAnsi="宋体" w:eastAsia="宋体" w:cs="Times New Roman"/>
                <w:lang w:val="en-US" w:eastAsia="zh-CN"/>
              </w:rPr>
            </w:sdtEndPr>
            <w:sdtContent>
              <w:r>
                <w:rPr>
                  <w:rFonts w:hint="eastAsia" w:ascii="宋体" w:hAnsi="宋体" w:eastAsia="宋体" w:cs="Times New Roman"/>
                </w:rPr>
                <w:t>一、开标、评标及定标办法修改表</w:t>
              </w:r>
            </w:sdtContent>
          </w:sdt>
          <w:r>
            <w:rPr>
              <w:rFonts w:hint="eastAsia" w:ascii="宋体" w:hAnsi="宋体" w:eastAsia="宋体" w:cs="Times New Roman"/>
            </w:rPr>
            <w:tab/>
          </w:r>
          <w:bookmarkStart w:id="6" w:name="_Toc8724_WPSOffice_Level2Page"/>
          <w:r>
            <w:rPr>
              <w:rFonts w:hint="eastAsia" w:ascii="宋体" w:hAnsi="宋体" w:eastAsia="宋体" w:cs="Times New Roman"/>
            </w:rPr>
            <w:t>41</w:t>
          </w:r>
          <w:bookmarkEnd w:id="6"/>
          <w:r>
            <w:rPr>
              <w:rFonts w:hint="eastAsia" w:ascii="宋体" w:hAnsi="宋体" w:eastAsia="宋体" w:cs="Times New Roman"/>
            </w:rPr>
            <w:fldChar w:fldCharType="end"/>
          </w:r>
        </w:p>
        <w:p>
          <w:pPr>
            <w:pStyle w:val="16"/>
            <w:rPr>
              <w:rFonts w:hint="eastAsia" w:ascii="宋体" w:hAnsi="宋体" w:eastAsia="宋体" w:cs="Times New Roman"/>
            </w:rPr>
          </w:pPr>
          <w:r>
            <w:rPr>
              <w:rFonts w:hint="eastAsia" w:ascii="宋体" w:hAnsi="宋体" w:eastAsia="宋体" w:cs="Times New Roman"/>
            </w:rPr>
            <w:fldChar w:fldCharType="begin"/>
          </w:r>
          <w:r>
            <w:rPr>
              <w:rFonts w:hint="eastAsia" w:ascii="宋体" w:hAnsi="宋体" w:eastAsia="宋体" w:cs="Times New Roman"/>
            </w:rPr>
            <w:instrText xml:space="preserve"> HYPERLINK \l _Toc14647_WPSOffice_Level2 </w:instrText>
          </w:r>
          <w:r>
            <w:rPr>
              <w:rFonts w:hint="eastAsia" w:ascii="宋体" w:hAnsi="宋体" w:eastAsia="宋体" w:cs="Times New Roman"/>
            </w:rPr>
            <w:fldChar w:fldCharType="separate"/>
          </w:r>
          <w:sdt>
            <w:sdtPr>
              <w:rPr>
                <w:rFonts w:hint="eastAsia" w:ascii="宋体" w:hAnsi="宋体" w:eastAsia="宋体" w:cs="Times New Roman"/>
                <w:lang w:val="en-US" w:eastAsia="zh-CN"/>
              </w:rPr>
              <w:id w:val="147460381"/>
              <w:placeholder>
                <w:docPart w:val="{17e3dd33-122e-4573-bfdf-eed33ebe2313}"/>
              </w:placeholder>
            </w:sdtPr>
            <w:sdtEndPr>
              <w:rPr>
                <w:rFonts w:hint="eastAsia" w:ascii="宋体" w:hAnsi="宋体" w:eastAsia="宋体" w:cs="Times New Roman"/>
                <w:lang w:val="en-US" w:eastAsia="zh-CN"/>
              </w:rPr>
            </w:sdtEndPr>
            <w:sdtContent>
              <w:r>
                <w:rPr>
                  <w:rFonts w:hint="eastAsia" w:ascii="宋体" w:hAnsi="宋体" w:eastAsia="宋体" w:cs="Times New Roman"/>
                </w:rPr>
                <w:t>二、开标、评标及定标办法通用条款</w:t>
              </w:r>
            </w:sdtContent>
          </w:sdt>
          <w:r>
            <w:rPr>
              <w:rFonts w:hint="eastAsia" w:ascii="宋体" w:hAnsi="宋体" w:eastAsia="宋体" w:cs="Times New Roman"/>
            </w:rPr>
            <w:tab/>
          </w:r>
          <w:bookmarkStart w:id="7" w:name="_Toc14647_WPSOffice_Level2Page"/>
          <w:r>
            <w:rPr>
              <w:rFonts w:hint="eastAsia" w:ascii="宋体" w:hAnsi="宋体" w:eastAsia="宋体" w:cs="Times New Roman"/>
            </w:rPr>
            <w:t>45</w:t>
          </w:r>
          <w:bookmarkEnd w:id="7"/>
          <w:r>
            <w:rPr>
              <w:rFonts w:hint="eastAsia" w:ascii="宋体" w:hAnsi="宋体" w:eastAsia="宋体" w:cs="Times New Roman"/>
            </w:rPr>
            <w:fldChar w:fldCharType="end"/>
          </w:r>
        </w:p>
        <w:p>
          <w:pPr>
            <w:pStyle w:val="16"/>
            <w:rPr>
              <w:rFonts w:hint="eastAsia" w:ascii="宋体" w:hAnsi="宋体" w:eastAsia="宋体" w:cs="Times New Roman"/>
            </w:rPr>
          </w:pPr>
          <w:r>
            <w:rPr>
              <w:rFonts w:hint="eastAsia" w:ascii="宋体" w:hAnsi="宋体" w:eastAsia="宋体" w:cs="Times New Roman"/>
            </w:rPr>
            <w:fldChar w:fldCharType="begin"/>
          </w:r>
          <w:r>
            <w:rPr>
              <w:rFonts w:hint="eastAsia" w:ascii="宋体" w:hAnsi="宋体" w:eastAsia="宋体" w:cs="Times New Roman"/>
            </w:rPr>
            <w:instrText xml:space="preserve"> HYPERLINK \l _Toc15035_WPSOffice_Level2 </w:instrText>
          </w:r>
          <w:r>
            <w:rPr>
              <w:rFonts w:hint="eastAsia" w:ascii="宋体" w:hAnsi="宋体" w:eastAsia="宋体" w:cs="Times New Roman"/>
            </w:rPr>
            <w:fldChar w:fldCharType="separate"/>
          </w:r>
          <w:sdt>
            <w:sdtPr>
              <w:rPr>
                <w:rFonts w:hint="eastAsia" w:ascii="宋体" w:hAnsi="宋体" w:eastAsia="宋体" w:cs="Times New Roman"/>
                <w:lang w:val="en-US" w:eastAsia="zh-CN"/>
              </w:rPr>
              <w:id w:val="147460381"/>
              <w:placeholder>
                <w:docPart w:val="{dfeb608d-27ad-4f7f-824e-f64515f030ef}"/>
              </w:placeholder>
            </w:sdtPr>
            <w:sdtEndPr>
              <w:rPr>
                <w:rFonts w:hint="eastAsia" w:ascii="宋体" w:hAnsi="宋体" w:eastAsia="宋体" w:cs="Times New Roman"/>
                <w:lang w:val="en-US" w:eastAsia="zh-CN"/>
              </w:rPr>
            </w:sdtEndPr>
            <w:sdtContent>
              <w:r>
                <w:rPr>
                  <w:rFonts w:hint="eastAsia" w:ascii="宋体" w:hAnsi="宋体" w:eastAsia="宋体" w:cs="Times New Roman"/>
                </w:rPr>
                <w:t>可选办法七（适合综合评分法四，技术标与经济标同时开启）</w:t>
              </w:r>
            </w:sdtContent>
          </w:sdt>
          <w:r>
            <w:rPr>
              <w:rFonts w:hint="eastAsia" w:ascii="宋体" w:hAnsi="宋体" w:eastAsia="宋体" w:cs="Times New Roman"/>
            </w:rPr>
            <w:tab/>
          </w:r>
          <w:bookmarkStart w:id="8" w:name="_Toc15035_WPSOffice_Level2Page"/>
          <w:r>
            <w:rPr>
              <w:rFonts w:hint="eastAsia" w:ascii="宋体" w:hAnsi="宋体" w:eastAsia="宋体" w:cs="Times New Roman"/>
            </w:rPr>
            <w:t>48</w:t>
          </w:r>
          <w:bookmarkEnd w:id="8"/>
          <w:r>
            <w:rPr>
              <w:rFonts w:hint="eastAsia" w:ascii="宋体" w:hAnsi="宋体" w:eastAsia="宋体" w:cs="Times New Roman"/>
            </w:rPr>
            <w:fldChar w:fldCharType="end"/>
          </w:r>
        </w:p>
        <w:p>
          <w:pPr>
            <w:pStyle w:val="16"/>
            <w:rPr>
              <w:rFonts w:hint="eastAsia" w:ascii="宋体" w:hAnsi="宋体" w:eastAsia="宋体" w:cs="Times New Roman"/>
            </w:rPr>
          </w:pPr>
          <w:r>
            <w:rPr>
              <w:rFonts w:hint="eastAsia" w:ascii="宋体" w:hAnsi="宋体" w:eastAsia="宋体" w:cs="Times New Roman"/>
            </w:rPr>
            <w:fldChar w:fldCharType="begin"/>
          </w:r>
          <w:r>
            <w:rPr>
              <w:rFonts w:hint="eastAsia" w:ascii="宋体" w:hAnsi="宋体" w:eastAsia="宋体" w:cs="Times New Roman"/>
            </w:rPr>
            <w:instrText xml:space="preserve"> HYPERLINK \l _Toc27097_WPSOffice_Level1 </w:instrText>
          </w:r>
          <w:r>
            <w:rPr>
              <w:rFonts w:hint="eastAsia" w:ascii="宋体" w:hAnsi="宋体" w:eastAsia="宋体" w:cs="Times New Roman"/>
            </w:rPr>
            <w:fldChar w:fldCharType="separate"/>
          </w:r>
          <w:sdt>
            <w:sdtPr>
              <w:rPr>
                <w:rFonts w:hint="eastAsia" w:ascii="宋体" w:hAnsi="宋体" w:eastAsia="宋体" w:cs="Times New Roman"/>
                <w:lang w:val="en-US" w:eastAsia="zh-CN"/>
              </w:rPr>
              <w:id w:val="147460381"/>
              <w:placeholder>
                <w:docPart w:val="{cdddd13f-92af-4d22-8f06-c62917ea016b}"/>
              </w:placeholder>
            </w:sdtPr>
            <w:sdtEndPr>
              <w:rPr>
                <w:rFonts w:hint="eastAsia" w:ascii="宋体" w:hAnsi="宋体" w:eastAsia="宋体" w:cs="Times New Roman"/>
                <w:lang w:val="en-US" w:eastAsia="zh-CN"/>
              </w:rPr>
            </w:sdtEndPr>
            <w:sdtContent>
              <w:r>
                <w:rPr>
                  <w:rFonts w:hint="eastAsia" w:ascii="宋体" w:hAnsi="宋体" w:eastAsia="宋体" w:cs="Times New Roman"/>
                </w:rPr>
                <w:t>第三章  合同条款</w:t>
              </w:r>
            </w:sdtContent>
          </w:sdt>
          <w:r>
            <w:rPr>
              <w:rFonts w:hint="eastAsia" w:ascii="宋体" w:hAnsi="宋体" w:eastAsia="宋体" w:cs="Times New Roman"/>
            </w:rPr>
            <w:tab/>
          </w:r>
          <w:bookmarkStart w:id="9" w:name="_Toc27097_WPSOffice_Level1Page"/>
          <w:r>
            <w:rPr>
              <w:rFonts w:hint="eastAsia" w:ascii="宋体" w:hAnsi="宋体" w:eastAsia="宋体" w:cs="Times New Roman"/>
            </w:rPr>
            <w:t>66</w:t>
          </w:r>
          <w:bookmarkEnd w:id="9"/>
          <w:r>
            <w:rPr>
              <w:rFonts w:hint="eastAsia" w:ascii="宋体" w:hAnsi="宋体" w:eastAsia="宋体" w:cs="Times New Roman"/>
            </w:rPr>
            <w:fldChar w:fldCharType="end"/>
          </w:r>
        </w:p>
        <w:p>
          <w:pPr>
            <w:pStyle w:val="16"/>
            <w:rPr>
              <w:rFonts w:hint="eastAsia" w:ascii="宋体" w:hAnsi="宋体" w:eastAsia="宋体" w:cs="Times New Roman"/>
            </w:rPr>
          </w:pPr>
          <w:r>
            <w:rPr>
              <w:rFonts w:hint="eastAsia" w:ascii="宋体" w:hAnsi="宋体" w:eastAsia="宋体" w:cs="Times New Roman"/>
            </w:rPr>
            <w:fldChar w:fldCharType="begin"/>
          </w:r>
          <w:r>
            <w:rPr>
              <w:rFonts w:hint="eastAsia" w:ascii="宋体" w:hAnsi="宋体" w:eastAsia="宋体" w:cs="Times New Roman"/>
            </w:rPr>
            <w:instrText xml:space="preserve"> HYPERLINK \l _Toc6225_WPSOffice_Level1 </w:instrText>
          </w:r>
          <w:r>
            <w:rPr>
              <w:rFonts w:hint="eastAsia" w:ascii="宋体" w:hAnsi="宋体" w:eastAsia="宋体" w:cs="Times New Roman"/>
            </w:rPr>
            <w:fldChar w:fldCharType="separate"/>
          </w:r>
          <w:sdt>
            <w:sdtPr>
              <w:rPr>
                <w:rFonts w:hint="eastAsia" w:ascii="宋体" w:hAnsi="宋体" w:eastAsia="宋体" w:cs="Times New Roman"/>
                <w:lang w:val="en-US" w:eastAsia="zh-CN"/>
              </w:rPr>
              <w:id w:val="147460381"/>
              <w:placeholder>
                <w:docPart w:val="{60917e87-2ebd-496b-bd74-06b2973a8bf5}"/>
              </w:placeholder>
            </w:sdtPr>
            <w:sdtEndPr>
              <w:rPr>
                <w:rFonts w:hint="eastAsia" w:ascii="宋体" w:hAnsi="宋体" w:eastAsia="宋体" w:cs="Times New Roman"/>
                <w:lang w:val="en-US" w:eastAsia="zh-CN"/>
              </w:rPr>
            </w:sdtEndPr>
            <w:sdtContent>
              <w:r>
                <w:rPr>
                  <w:rFonts w:hint="eastAsia" w:ascii="宋体" w:hAnsi="宋体" w:eastAsia="宋体" w:cs="Times New Roman"/>
                </w:rPr>
                <w:t>第四章  投标文件格式</w:t>
              </w:r>
            </w:sdtContent>
          </w:sdt>
          <w:r>
            <w:rPr>
              <w:rFonts w:hint="eastAsia" w:ascii="宋体" w:hAnsi="宋体" w:eastAsia="宋体" w:cs="Times New Roman"/>
            </w:rPr>
            <w:tab/>
          </w:r>
          <w:bookmarkStart w:id="10" w:name="_Toc6225_WPSOffice_Level1Page"/>
          <w:r>
            <w:rPr>
              <w:rFonts w:hint="eastAsia" w:ascii="宋体" w:hAnsi="宋体" w:eastAsia="宋体" w:cs="Times New Roman"/>
            </w:rPr>
            <w:t>67</w:t>
          </w:r>
          <w:bookmarkEnd w:id="10"/>
          <w:r>
            <w:rPr>
              <w:rFonts w:hint="eastAsia" w:ascii="宋体" w:hAnsi="宋体" w:eastAsia="宋体" w:cs="Times New Roman"/>
            </w:rPr>
            <w:fldChar w:fldCharType="end"/>
          </w:r>
        </w:p>
        <w:p>
          <w:pPr>
            <w:pStyle w:val="16"/>
            <w:rPr>
              <w:rFonts w:hint="eastAsia" w:ascii="宋体" w:hAnsi="宋体" w:eastAsia="宋体" w:cs="Times New Roman"/>
            </w:rPr>
          </w:pPr>
          <w:r>
            <w:rPr>
              <w:rFonts w:hint="eastAsia" w:ascii="宋体" w:hAnsi="宋体" w:eastAsia="宋体" w:cs="Times New Roman"/>
            </w:rPr>
            <w:fldChar w:fldCharType="begin"/>
          </w:r>
          <w:r>
            <w:rPr>
              <w:rFonts w:hint="eastAsia" w:ascii="宋体" w:hAnsi="宋体" w:eastAsia="宋体" w:cs="Times New Roman"/>
            </w:rPr>
            <w:instrText xml:space="preserve"> HYPERLINK \l _Toc8724_WPSOffice_Level1 </w:instrText>
          </w:r>
          <w:r>
            <w:rPr>
              <w:rFonts w:hint="eastAsia" w:ascii="宋体" w:hAnsi="宋体" w:eastAsia="宋体" w:cs="Times New Roman"/>
            </w:rPr>
            <w:fldChar w:fldCharType="separate"/>
          </w:r>
          <w:sdt>
            <w:sdtPr>
              <w:rPr>
                <w:rFonts w:hint="eastAsia" w:ascii="宋体" w:hAnsi="宋体" w:eastAsia="宋体" w:cs="Times New Roman"/>
                <w:lang w:val="en-US" w:eastAsia="zh-CN"/>
              </w:rPr>
              <w:id w:val="147460381"/>
              <w:placeholder>
                <w:docPart w:val="{b058b02d-f71d-4a32-be1f-69904a47d948}"/>
              </w:placeholder>
            </w:sdtPr>
            <w:sdtEndPr>
              <w:rPr>
                <w:rFonts w:hint="eastAsia" w:ascii="宋体" w:hAnsi="宋体" w:eastAsia="宋体" w:cs="Times New Roman"/>
                <w:lang w:val="en-US" w:eastAsia="zh-CN"/>
              </w:rPr>
            </w:sdtEndPr>
            <w:sdtContent>
              <w:r>
                <w:rPr>
                  <w:rFonts w:hint="eastAsia" w:ascii="宋体" w:hAnsi="宋体" w:eastAsia="宋体" w:cs="Times New Roman"/>
                </w:rPr>
                <w:t>第五章  技术条件（工程建设标准）</w:t>
              </w:r>
            </w:sdtContent>
          </w:sdt>
          <w:r>
            <w:rPr>
              <w:rFonts w:hint="eastAsia" w:ascii="宋体" w:hAnsi="宋体" w:eastAsia="宋体" w:cs="Times New Roman"/>
            </w:rPr>
            <w:tab/>
          </w:r>
          <w:bookmarkStart w:id="11" w:name="_Toc8724_WPSOffice_Level1Page"/>
          <w:r>
            <w:rPr>
              <w:rFonts w:hint="eastAsia" w:ascii="宋体" w:hAnsi="宋体" w:eastAsia="宋体" w:cs="Times New Roman"/>
            </w:rPr>
            <w:t>72</w:t>
          </w:r>
          <w:bookmarkEnd w:id="11"/>
          <w:r>
            <w:rPr>
              <w:rFonts w:hint="eastAsia" w:ascii="宋体" w:hAnsi="宋体" w:eastAsia="宋体" w:cs="Times New Roman"/>
            </w:rPr>
            <w:fldChar w:fldCharType="end"/>
          </w:r>
        </w:p>
        <w:p>
          <w:pPr>
            <w:pStyle w:val="16"/>
            <w:rPr>
              <w:rFonts w:hint="eastAsia" w:ascii="宋体" w:hAnsi="宋体" w:eastAsia="宋体" w:cs="Times New Roman"/>
            </w:rPr>
          </w:pPr>
          <w:r>
            <w:rPr>
              <w:rFonts w:hint="eastAsia" w:ascii="宋体" w:hAnsi="宋体" w:eastAsia="宋体" w:cs="Times New Roman"/>
            </w:rPr>
            <w:fldChar w:fldCharType="begin"/>
          </w:r>
          <w:r>
            <w:rPr>
              <w:rFonts w:hint="eastAsia" w:ascii="宋体" w:hAnsi="宋体" w:eastAsia="宋体" w:cs="Times New Roman"/>
            </w:rPr>
            <w:instrText xml:space="preserve"> HYPERLINK \l _Toc14647_WPSOffice_Level1 </w:instrText>
          </w:r>
          <w:r>
            <w:rPr>
              <w:rFonts w:hint="eastAsia" w:ascii="宋体" w:hAnsi="宋体" w:eastAsia="宋体" w:cs="Times New Roman"/>
            </w:rPr>
            <w:fldChar w:fldCharType="separate"/>
          </w:r>
          <w:sdt>
            <w:sdtPr>
              <w:rPr>
                <w:rFonts w:hint="eastAsia" w:ascii="宋体" w:hAnsi="宋体" w:eastAsia="宋体" w:cs="Times New Roman"/>
                <w:lang w:val="en-US" w:eastAsia="zh-CN"/>
              </w:rPr>
              <w:id w:val="147460381"/>
              <w:placeholder>
                <w:docPart w:val="{68723913-0b7f-4aff-8d29-94a6513de918}"/>
              </w:placeholder>
            </w:sdtPr>
            <w:sdtEndPr>
              <w:rPr>
                <w:rFonts w:hint="eastAsia" w:ascii="宋体" w:hAnsi="宋体" w:eastAsia="宋体" w:cs="Times New Roman"/>
                <w:lang w:val="en-US" w:eastAsia="zh-CN"/>
              </w:rPr>
            </w:sdtEndPr>
            <w:sdtContent>
              <w:r>
                <w:rPr>
                  <w:rFonts w:hint="eastAsia" w:ascii="宋体" w:hAnsi="宋体" w:eastAsia="宋体" w:cs="Times New Roman"/>
                </w:rPr>
                <w:t>第六章图纸及勘察资料</w:t>
              </w:r>
            </w:sdtContent>
          </w:sdt>
          <w:r>
            <w:rPr>
              <w:rFonts w:hint="eastAsia" w:ascii="宋体" w:hAnsi="宋体" w:eastAsia="宋体" w:cs="Times New Roman"/>
            </w:rPr>
            <w:tab/>
          </w:r>
          <w:bookmarkStart w:id="12" w:name="_Toc14647_WPSOffice_Level1Page"/>
          <w:r>
            <w:rPr>
              <w:rFonts w:hint="eastAsia" w:ascii="宋体" w:hAnsi="宋体" w:eastAsia="宋体" w:cs="Times New Roman"/>
            </w:rPr>
            <w:t>73</w:t>
          </w:r>
          <w:bookmarkEnd w:id="12"/>
          <w:r>
            <w:rPr>
              <w:rFonts w:hint="eastAsia" w:ascii="宋体" w:hAnsi="宋体" w:eastAsia="宋体" w:cs="Times New Roman"/>
            </w:rPr>
            <w:fldChar w:fldCharType="end"/>
          </w:r>
        </w:p>
        <w:p>
          <w:pPr>
            <w:pStyle w:val="16"/>
            <w:rPr>
              <w:rFonts w:hint="eastAsia" w:ascii="宋体" w:hAnsi="宋体" w:eastAsia="宋体" w:cs="Times New Roman"/>
            </w:rPr>
          </w:pPr>
          <w:r>
            <w:rPr>
              <w:rFonts w:hint="eastAsia" w:ascii="宋体" w:hAnsi="宋体" w:eastAsia="宋体" w:cs="Times New Roman"/>
            </w:rPr>
            <w:fldChar w:fldCharType="begin"/>
          </w:r>
          <w:r>
            <w:rPr>
              <w:rFonts w:hint="eastAsia" w:ascii="宋体" w:hAnsi="宋体" w:eastAsia="宋体" w:cs="Times New Roman"/>
            </w:rPr>
            <w:instrText xml:space="preserve"> HYPERLINK \l _Toc15035_WPSOffice_Level1 </w:instrText>
          </w:r>
          <w:r>
            <w:rPr>
              <w:rFonts w:hint="eastAsia" w:ascii="宋体" w:hAnsi="宋体" w:eastAsia="宋体" w:cs="Times New Roman"/>
            </w:rPr>
            <w:fldChar w:fldCharType="separate"/>
          </w:r>
          <w:sdt>
            <w:sdtPr>
              <w:rPr>
                <w:rFonts w:hint="eastAsia" w:ascii="宋体" w:hAnsi="宋体" w:eastAsia="宋体" w:cs="Times New Roman"/>
                <w:lang w:val="en-US" w:eastAsia="zh-CN"/>
              </w:rPr>
              <w:id w:val="147460381"/>
              <w:placeholder>
                <w:docPart w:val="{56106d06-1576-4244-9103-2dadcb3e6411}"/>
              </w:placeholder>
            </w:sdtPr>
            <w:sdtEndPr>
              <w:rPr>
                <w:rFonts w:hint="eastAsia" w:ascii="宋体" w:hAnsi="宋体" w:eastAsia="宋体" w:cs="Times New Roman"/>
                <w:lang w:val="en-US" w:eastAsia="zh-CN"/>
              </w:rPr>
            </w:sdtEndPr>
            <w:sdtContent>
              <w:r>
                <w:rPr>
                  <w:rFonts w:hint="eastAsia" w:ascii="宋体" w:hAnsi="宋体" w:eastAsia="宋体" w:cs="Times New Roman"/>
                </w:rPr>
                <w:t>第七章工程量清单</w:t>
              </w:r>
            </w:sdtContent>
          </w:sdt>
          <w:r>
            <w:rPr>
              <w:rFonts w:hint="eastAsia" w:ascii="宋体" w:hAnsi="宋体" w:eastAsia="宋体" w:cs="Times New Roman"/>
            </w:rPr>
            <w:tab/>
          </w:r>
          <w:bookmarkStart w:id="13" w:name="_Toc15035_WPSOffice_Level1Page"/>
          <w:r>
            <w:rPr>
              <w:rFonts w:hint="eastAsia" w:ascii="宋体" w:hAnsi="宋体" w:eastAsia="宋体" w:cs="Times New Roman"/>
            </w:rPr>
            <w:t>73</w:t>
          </w:r>
          <w:bookmarkEnd w:id="13"/>
          <w:r>
            <w:rPr>
              <w:rFonts w:hint="eastAsia" w:ascii="宋体" w:hAnsi="宋体" w:eastAsia="宋体" w:cs="Times New Roman"/>
            </w:rPr>
            <w:fldChar w:fldCharType="end"/>
          </w:r>
        </w:p>
        <w:p>
          <w:pPr>
            <w:pStyle w:val="16"/>
          </w:pPr>
          <w:r>
            <w:rPr>
              <w:rFonts w:hint="eastAsia" w:ascii="宋体" w:hAnsi="宋体" w:eastAsia="宋体" w:cs="Times New Roman"/>
            </w:rPr>
            <w:fldChar w:fldCharType="begin"/>
          </w:r>
          <w:r>
            <w:rPr>
              <w:rFonts w:hint="eastAsia" w:ascii="宋体" w:hAnsi="宋体" w:eastAsia="宋体" w:cs="Times New Roman"/>
            </w:rPr>
            <w:instrText xml:space="preserve"> HYPERLINK \l _Toc29908_WPSOffice_Level1 </w:instrText>
          </w:r>
          <w:r>
            <w:rPr>
              <w:rFonts w:hint="eastAsia" w:ascii="宋体" w:hAnsi="宋体" w:eastAsia="宋体" w:cs="Times New Roman"/>
            </w:rPr>
            <w:fldChar w:fldCharType="separate"/>
          </w:r>
          <w:sdt>
            <w:sdtPr>
              <w:rPr>
                <w:rFonts w:hint="eastAsia" w:ascii="宋体" w:hAnsi="宋体" w:eastAsia="宋体" w:cs="Times New Roman"/>
                <w:lang w:val="en-US" w:eastAsia="zh-CN"/>
              </w:rPr>
              <w:id w:val="147460381"/>
              <w:placeholder>
                <w:docPart w:val="{8888931e-5728-4e02-8a02-4d0c101ff14f}"/>
              </w:placeholder>
            </w:sdtPr>
            <w:sdtEndPr>
              <w:rPr>
                <w:rFonts w:hint="eastAsia" w:ascii="宋体" w:hAnsi="宋体" w:eastAsia="宋体" w:cs="Times New Roman"/>
                <w:lang w:val="en-US" w:eastAsia="zh-CN"/>
              </w:rPr>
            </w:sdtEndPr>
            <w:sdtContent>
              <w:r>
                <w:rPr>
                  <w:rFonts w:hint="eastAsia" w:ascii="宋体" w:hAnsi="宋体" w:eastAsia="宋体" w:cs="Times New Roman"/>
                </w:rPr>
                <w:t>第八章最高投标限价（另册）</w:t>
              </w:r>
            </w:sdtContent>
          </w:sdt>
          <w:r>
            <w:rPr>
              <w:rFonts w:hint="eastAsia" w:ascii="宋体" w:hAnsi="宋体" w:eastAsia="宋体" w:cs="Times New Roman"/>
            </w:rPr>
            <w:tab/>
          </w:r>
          <w:bookmarkStart w:id="14" w:name="_Toc29908_WPSOffice_Level1Page"/>
          <w:r>
            <w:rPr>
              <w:rFonts w:hint="eastAsia" w:ascii="宋体" w:hAnsi="宋体" w:eastAsia="宋体" w:cs="Times New Roman"/>
            </w:rPr>
            <w:t>73</w:t>
          </w:r>
          <w:bookmarkEnd w:id="14"/>
          <w:r>
            <w:rPr>
              <w:rFonts w:hint="eastAsia" w:ascii="宋体" w:hAnsi="宋体" w:eastAsia="宋体" w:cs="Times New Roman"/>
            </w:rPr>
            <w:fldChar w:fldCharType="end"/>
          </w:r>
          <w:bookmarkEnd w:id="0"/>
        </w:p>
      </w:sdtContent>
    </w:sdt>
    <w:p>
      <w:pPr>
        <w:pStyle w:val="16"/>
        <w:rPr>
          <w:rFonts w:ascii="等线" w:hAnsi="等线" w:eastAsia="等线" w:cs="黑体"/>
          <w:caps w:val="0"/>
          <w:kern w:val="2"/>
          <w:sz w:val="21"/>
          <w:szCs w:val="22"/>
        </w:rPr>
      </w:pPr>
      <w:r>
        <w:fldChar w:fldCharType="begin"/>
      </w:r>
      <w:r>
        <w:instrText xml:space="preserve"> TOC \o "1-3" \h \z \u </w:instrText>
      </w:r>
      <w:r>
        <w:fldChar w:fldCharType="separate"/>
      </w:r>
    </w:p>
    <w:p>
      <w:pPr>
        <w:spacing w:line="360" w:lineRule="auto"/>
        <w:rPr>
          <w:rStyle w:val="24"/>
          <w:b/>
          <w:bCs/>
          <w:color w:val="auto"/>
        </w:rPr>
      </w:pPr>
      <w:r>
        <w:fldChar w:fldCharType="end"/>
      </w:r>
      <w:bookmarkStart w:id="15" w:name="_Toc2272545"/>
      <w:bookmarkStart w:id="16" w:name="_Toc21525489"/>
    </w:p>
    <w:p>
      <w:r>
        <w:br w:type="page"/>
      </w:r>
    </w:p>
    <w:p>
      <w:pPr>
        <w:pStyle w:val="3"/>
      </w:pPr>
      <w:bookmarkStart w:id="17" w:name="_Toc7866_WPSOffice_Level1"/>
      <w:r>
        <w:rPr>
          <w:rFonts w:hint="eastAsia"/>
        </w:rPr>
        <w:t>第一章  投标须知</w:t>
      </w:r>
      <w:bookmarkEnd w:id="15"/>
      <w:bookmarkEnd w:id="16"/>
      <w:bookmarkEnd w:id="17"/>
    </w:p>
    <w:p>
      <w:pPr>
        <w:pStyle w:val="7"/>
        <w:rPr>
          <w:color w:val="auto"/>
        </w:rPr>
      </w:pPr>
      <w:bookmarkStart w:id="18" w:name="_Toc10311_WPSOffice_Level2"/>
      <w:bookmarkStart w:id="19" w:name="_Toc2272546"/>
      <w:bookmarkStart w:id="20" w:name="_Toc21525490"/>
      <w:r>
        <w:rPr>
          <w:rFonts w:hint="eastAsia"/>
          <w:color w:val="auto"/>
        </w:rPr>
        <w:t>一、投标须知前附表</w:t>
      </w:r>
      <w:bookmarkEnd w:id="18"/>
      <w:bookmarkEnd w:id="19"/>
      <w:bookmarkEnd w:id="20"/>
    </w:p>
    <w:p>
      <w:pPr>
        <w:pStyle w:val="8"/>
        <w:spacing w:line="360" w:lineRule="auto"/>
        <w:ind w:firstLine="0"/>
        <w:rPr>
          <w:rFonts w:ascii="宋体" w:hAnsi="宋体"/>
          <w:b/>
          <w:sz w:val="24"/>
          <w:szCs w:val="24"/>
        </w:rPr>
      </w:pPr>
      <w:r>
        <w:rPr>
          <w:rFonts w:hint="eastAsia" w:ascii="宋体" w:hAnsi="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0"/>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575"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b/>
                <w:bCs/>
                <w:szCs w:val="21"/>
              </w:rPr>
            </w:pPr>
            <w:r>
              <w:rPr>
                <w:rFonts w:hint="eastAsia" w:ascii="宋体" w:hAnsi="宋体"/>
                <w:b/>
                <w:bCs/>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b/>
                <w:bCs/>
                <w:szCs w:val="21"/>
              </w:rPr>
            </w:pPr>
            <w:r>
              <w:rPr>
                <w:rFonts w:hint="eastAsia" w:ascii="宋体" w:hAnsi="宋体"/>
                <w:b/>
                <w:bCs/>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b/>
                <w:bCs/>
                <w:szCs w:val="21"/>
              </w:rPr>
            </w:pPr>
            <w:r>
              <w:rPr>
                <w:rFonts w:hint="eastAsia" w:ascii="宋体" w:hAnsi="宋体"/>
                <w:b/>
                <w:bCs/>
                <w:szCs w:val="21"/>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13"/>
              <w:ind w:firstLine="458"/>
              <w:jc w:val="center"/>
              <w:rPr>
                <w:rFonts w:ascii="宋体" w:hAnsi="宋体"/>
                <w:b/>
                <w:bCs/>
                <w:szCs w:val="21"/>
              </w:rPr>
            </w:pPr>
            <w:r>
              <w:rPr>
                <w:rFonts w:hint="eastAsia" w:ascii="宋体" w:hAnsi="宋体"/>
                <w:b/>
                <w:bCs/>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招标人（即发包人）：</w:t>
            </w:r>
            <w:r>
              <w:rPr>
                <w:rFonts w:hint="eastAsia" w:ascii="宋体" w:hAnsi="宋体"/>
                <w:szCs w:val="21"/>
                <w:u w:val="single"/>
              </w:rPr>
              <w:t>国家移民管理局广州遣返中心</w:t>
            </w:r>
          </w:p>
          <w:p>
            <w:pPr>
              <w:rPr>
                <w:rFonts w:ascii="宋体" w:hAnsi="宋体"/>
                <w:szCs w:val="21"/>
              </w:rPr>
            </w:pPr>
            <w:r>
              <w:rPr>
                <w:rFonts w:hint="eastAsia" w:ascii="宋体" w:hAnsi="宋体"/>
                <w:szCs w:val="21"/>
              </w:rPr>
              <w:t>项目建设管理单位：</w:t>
            </w:r>
            <w:r>
              <w:rPr>
                <w:rFonts w:hint="eastAsia" w:ascii="宋体" w:hAnsi="宋体"/>
                <w:szCs w:val="21"/>
                <w:u w:val="single"/>
              </w:rPr>
              <w:t>　/　</w:t>
            </w:r>
          </w:p>
          <w:p>
            <w:pPr>
              <w:rPr>
                <w:rFonts w:ascii="宋体" w:hAnsi="宋体"/>
                <w:szCs w:val="21"/>
              </w:rPr>
            </w:pPr>
            <w:r>
              <w:rPr>
                <w:rFonts w:hint="eastAsia" w:ascii="宋体" w:hAnsi="宋体"/>
                <w:szCs w:val="21"/>
              </w:rPr>
              <w:t>招标代理：</w:t>
            </w:r>
            <w:r>
              <w:rPr>
                <w:rFonts w:hint="eastAsia" w:ascii="宋体" w:hAnsi="宋体"/>
                <w:szCs w:val="21"/>
                <w:u w:val="single"/>
              </w:rPr>
              <w:t>广东省机电设备招标中心有限公司</w:t>
            </w:r>
          </w:p>
          <w:p>
            <w:pPr>
              <w:rPr>
                <w:rFonts w:ascii="宋体" w:hAnsi="宋体"/>
                <w:szCs w:val="21"/>
              </w:rPr>
            </w:pPr>
            <w:r>
              <w:rPr>
                <w:rFonts w:hint="eastAsia" w:ascii="宋体" w:hAnsi="宋体"/>
                <w:szCs w:val="21"/>
              </w:rPr>
              <w:t>设计单位：</w:t>
            </w:r>
            <w:r>
              <w:rPr>
                <w:rFonts w:hint="eastAsia" w:ascii="宋体" w:hAnsi="宋体"/>
                <w:szCs w:val="21"/>
                <w:u w:val="single"/>
              </w:rPr>
              <w:t xml:space="preserve"> 广州亚泰建筑设计院有限公司</w:t>
            </w:r>
          </w:p>
          <w:p>
            <w:pPr>
              <w:rPr>
                <w:rFonts w:ascii="宋体" w:hAnsi="宋体"/>
                <w:szCs w:val="21"/>
                <w:u w:val="single"/>
              </w:rPr>
            </w:pPr>
            <w:r>
              <w:rPr>
                <w:rFonts w:hint="eastAsia" w:ascii="宋体" w:hAnsi="宋体"/>
                <w:szCs w:val="21"/>
              </w:rPr>
              <w:t>监理单位：</w:t>
            </w:r>
            <w:r>
              <w:rPr>
                <w:rFonts w:hint="eastAsia" w:ascii="宋体" w:hAnsi="宋体"/>
                <w:szCs w:val="21"/>
                <w:u w:val="single"/>
              </w:rPr>
              <w:t>广州市华建兴建设监理顾问有限公司</w:t>
            </w:r>
          </w:p>
          <w:p>
            <w:pPr>
              <w:rPr>
                <w:rFonts w:ascii="宋体" w:hAnsi="宋体"/>
                <w:szCs w:val="21"/>
              </w:rPr>
            </w:pPr>
            <w:r>
              <w:rPr>
                <w:rFonts w:hint="eastAsia" w:ascii="宋体" w:hAnsi="宋体"/>
                <w:szCs w:val="21"/>
              </w:rPr>
              <w:t>检测机构：</w:t>
            </w:r>
            <w:r>
              <w:rPr>
                <w:rFonts w:hint="eastAsia" w:ascii="宋体" w:hAnsi="宋体"/>
                <w:szCs w:val="21"/>
                <w:u w:val="single"/>
              </w:rPr>
              <w:t>　/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广州遣返中心院区（原文工团）维修改造项目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广州市天河区</w:t>
            </w:r>
            <w:r>
              <w:rPr>
                <w:rFonts w:hint="eastAsia"/>
                <w:u w:val="single"/>
              </w:rPr>
              <w:t>元岗路399-11号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ascii="宋体" w:hAnsi="宋体"/>
                <w:szCs w:val="21"/>
              </w:rPr>
              <w:t>投标人根据招标人的招标文件、施工图纸及工程量清单等规定的范围内的工程内容，结合现场实际情况进行投标报价，由承包人按照合同约定范围和图纸内容实行工程施工总承包，包括但不限于包图纸、包工、包料、包质量、</w:t>
            </w:r>
            <w:r>
              <w:rPr>
                <w:rFonts w:hint="eastAsia" w:ascii="宋体" w:hAnsi="宋体"/>
                <w:szCs w:val="21"/>
              </w:rPr>
              <w:t>包消防竣工验收备案并取得消防合格证书、</w:t>
            </w:r>
            <w:r>
              <w:rPr>
                <w:rFonts w:ascii="宋体" w:hAnsi="宋体"/>
                <w:szCs w:val="21"/>
              </w:rPr>
              <w:t>包安全生产、包文明施工、包工期、包结算、包施工</w:t>
            </w:r>
            <w:r>
              <w:rPr>
                <w:rFonts w:hint="eastAsia" w:ascii="宋体" w:hAnsi="宋体"/>
                <w:szCs w:val="21"/>
              </w:rPr>
              <w:t>总承包管理和现场整体组织、包专业协调及配合、包工程保险（含建筑（安装）工程一切险、附加第三者责任险及其他保险）、包竣工图编制（须满足各专项验收要求）、工程量清单综合单价包干，项目措施费包干等。在招标阶段复核工程量清单，并提出答疑，结算时清单缺漏子目项不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eastAsia="Times New Roman"/>
                <w:szCs w:val="21"/>
                <w:u w:val="single"/>
              </w:rPr>
            </w:pPr>
            <w:r>
              <w:rPr>
                <w:rFonts w:ascii="宋体" w:hAnsi="宋体"/>
                <w:szCs w:val="21"/>
              </w:rPr>
              <w:t>施工总工期：约</w:t>
            </w:r>
            <w:r>
              <w:rPr>
                <w:rFonts w:hint="eastAsia" w:ascii="宋体" w:hAnsi="宋体"/>
                <w:szCs w:val="21"/>
                <w:lang w:val="en-US" w:eastAsia="zh-CN"/>
              </w:rPr>
              <w:t>14</w:t>
            </w:r>
            <w:r>
              <w:rPr>
                <w:rFonts w:hint="eastAsia" w:ascii="宋体" w:hAnsi="宋体"/>
                <w:szCs w:val="21"/>
              </w:rPr>
              <w:t>0</w:t>
            </w:r>
            <w:r>
              <w:rPr>
                <w:rFonts w:ascii="宋体" w:hAnsi="宋体"/>
                <w:szCs w:val="21"/>
              </w:rPr>
              <w:t>日历天（已包含</w:t>
            </w:r>
            <w:r>
              <w:rPr>
                <w:rFonts w:hint="eastAsia" w:ascii="宋体" w:hAnsi="宋体"/>
                <w:szCs w:val="21"/>
              </w:rPr>
              <w:t>法定节假日</w:t>
            </w:r>
            <w:r>
              <w:rPr>
                <w:rFonts w:ascii="宋体" w:hAnsi="宋体"/>
                <w:szCs w:val="21"/>
              </w:rPr>
              <w:t>时间，具体开工日期以书面通知为准）</w:t>
            </w:r>
            <w:r>
              <w:rPr>
                <w:rFonts w:hint="eastAsia" w:ascii="宋体" w:hAnsi="宋体"/>
                <w:szCs w:val="21"/>
              </w:rPr>
              <w:t>，</w:t>
            </w:r>
            <w:r>
              <w:rPr>
                <w:rFonts w:hint="eastAsia" w:ascii="宋体" w:hAnsi="宋体" w:eastAsia="Times New Roman"/>
                <w:szCs w:val="21"/>
                <w:u w:val="single"/>
              </w:rPr>
              <w:t>工期总日历天数与根据前述计划开竣工日期计算的工期天数不一致的，以工期总日历天数为准。</w:t>
            </w:r>
          </w:p>
          <w:p>
            <w:pPr>
              <w:rPr>
                <w:rFonts w:ascii="宋体" w:hAnsi="宋体"/>
                <w:szCs w:val="21"/>
              </w:rPr>
            </w:pPr>
            <w:r>
              <w:rPr>
                <w:rFonts w:hint="eastAsia" w:ascii="宋体" w:hAnsi="宋体" w:eastAsia="Times New Roman"/>
                <w:szCs w:val="21"/>
                <w:u w:val="single"/>
              </w:rPr>
              <w:t>发包人有权根据现场情况，调整各期具体进场开工时间</w:t>
            </w:r>
            <w:r>
              <w:rPr>
                <w:rFonts w:hint="eastAsia"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500"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459"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513"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90</w:t>
            </w:r>
            <w:r>
              <w:rPr>
                <w:rFonts w:hint="eastAsia" w:ascii="宋体" w:hAnsi="宋体"/>
                <w:szCs w:val="21"/>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7999"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88" w:lineRule="auto"/>
            </w:pPr>
            <w:r>
              <w:rPr>
                <w:rFonts w:hint="eastAsia"/>
              </w:rPr>
              <w:t>投标保证金</w:t>
            </w:r>
            <w:r>
              <w:rPr>
                <w:rFonts w:hint="eastAsia"/>
                <w:u w:val="single"/>
              </w:rPr>
              <w:t>8</w:t>
            </w:r>
            <w:r>
              <w:rPr>
                <w:rFonts w:hint="eastAsia"/>
              </w:rPr>
              <w:t>万元人民币，缴纳时间：递交投标文件开始时至开标前。</w:t>
            </w:r>
          </w:p>
          <w:p>
            <w:pPr>
              <w:spacing w:line="288" w:lineRule="auto"/>
            </w:pPr>
            <w:r>
              <w:rPr>
                <w:rFonts w:hint="eastAsia"/>
              </w:rPr>
              <w:t>投标保证金可采用现金、支票、银行保函、保证保险、专业工程担保公司担保的形式。</w:t>
            </w:r>
          </w:p>
          <w:p>
            <w:pPr>
              <w:spacing w:line="288" w:lineRule="auto"/>
            </w:pPr>
            <w:r>
              <w:rPr>
                <w:rFonts w:hint="eastAsia"/>
              </w:rPr>
              <w:t>1、如采用现金或者支票形式提交的，投标保证金从投标人基本账户递交，由广州公共资源交易中心代收。具体操作要求详见广州公共资源交易中心有关指引，或咨询交易中心。各投标人应在投标文件递交截止时间前按上述金额递交至广州公共资源交易中心，到账情况以开标时广州公共资源交易中心数据库查询的信息为准。</w:t>
            </w:r>
          </w:p>
          <w:p>
            <w:pPr>
              <w:spacing w:line="288" w:lineRule="auto"/>
              <w:ind w:left="420" w:leftChars="200"/>
            </w:pPr>
            <w:r>
              <w:rPr>
                <w:rFonts w:hint="eastAsia"/>
              </w:rPr>
              <w:t>收款单位：广州交易集团有限公司</w:t>
            </w:r>
          </w:p>
          <w:p>
            <w:pPr>
              <w:spacing w:line="288" w:lineRule="auto"/>
              <w:ind w:left="420" w:leftChars="200"/>
            </w:pPr>
            <w:r>
              <w:rPr>
                <w:rFonts w:hint="eastAsia"/>
              </w:rPr>
              <w:t>开户银行：中国建设银行广州天润路支行</w:t>
            </w:r>
          </w:p>
          <w:p>
            <w:pPr>
              <w:spacing w:line="288" w:lineRule="auto"/>
              <w:ind w:left="420" w:leftChars="200"/>
            </w:pPr>
            <w:r>
              <w:rPr>
                <w:rFonts w:hint="eastAsia"/>
              </w:rPr>
              <w:t>银行账号：44001583404059333333</w:t>
            </w:r>
          </w:p>
          <w:p>
            <w:pPr>
              <w:spacing w:line="288" w:lineRule="auto"/>
            </w:pPr>
            <w:r>
              <w:rPr>
                <w:rFonts w:hint="eastAsia"/>
              </w:rPr>
              <w:t>2、如投标人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w:t>
            </w:r>
          </w:p>
          <w:p>
            <w:pPr>
              <w:spacing w:line="288" w:lineRule="auto"/>
            </w:pPr>
            <w:r>
              <w:rPr>
                <w:rFonts w:hint="eastAsia"/>
              </w:rPr>
              <w:t>3、若以交易系统支持的电子保函或电子投标保证保险递交的，具体操作请自行咨询广州公共资源交易中心。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86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ind w:left="-38" w:leftChars="-18" w:right="-48" w:rightChars="-23"/>
              <w:jc w:val="left"/>
              <w:rPr>
                <w:rFonts w:ascii="宋体" w:hAnsi="宋体"/>
                <w:szCs w:val="21"/>
                <w:u w:val="single"/>
              </w:rPr>
            </w:pPr>
            <w:r>
              <w:rPr>
                <w:rFonts w:hint="eastAsia" w:ascii="宋体" w:hAnsi="宋体"/>
                <w:szCs w:val="21"/>
                <w:u w:val="single"/>
              </w:rPr>
              <w:t>时间：自招标公告发布之日起具备现场踏勘条件。</w:t>
            </w:r>
          </w:p>
          <w:p>
            <w:pPr>
              <w:pStyle w:val="13"/>
              <w:rPr>
                <w:rFonts w:ascii="宋体" w:hAnsi="宋体"/>
                <w:szCs w:val="21"/>
              </w:rPr>
            </w:pPr>
            <w:r>
              <w:rPr>
                <w:rFonts w:hint="eastAsia" w:ascii="宋体" w:hAnsi="宋体"/>
                <w:szCs w:val="21"/>
                <w:u w:val="single"/>
              </w:rPr>
              <w:t>方式：招标人不集中组织，由投标人自行踏勘</w:t>
            </w:r>
            <w:r>
              <w:rPr>
                <w:rFonts w:hint="eastAsia"/>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177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疑问提交时间：</w:t>
            </w:r>
            <w:r>
              <w:rPr>
                <w:rFonts w:hint="eastAsia" w:ascii="宋体" w:hAnsi="宋体"/>
                <w:szCs w:val="21"/>
                <w:u w:val="single"/>
              </w:rPr>
              <w:t>投标截止时间前18天</w:t>
            </w:r>
            <w:r>
              <w:rPr>
                <w:rFonts w:hint="eastAsia" w:ascii="宋体" w:hAnsi="宋体"/>
                <w:szCs w:val="21"/>
              </w:rPr>
              <w:t>；</w:t>
            </w:r>
          </w:p>
          <w:p>
            <w:pPr>
              <w:rPr>
                <w:rFonts w:ascii="宋体" w:hAnsi="宋体"/>
                <w:szCs w:val="21"/>
              </w:rPr>
            </w:pPr>
            <w:r>
              <w:rPr>
                <w:rFonts w:hint="eastAsia" w:ascii="宋体" w:hAnsi="宋体"/>
                <w:szCs w:val="21"/>
              </w:rPr>
              <w:t>形式：投标人的疑问通过</w:t>
            </w:r>
            <w:r>
              <w:rPr>
                <w:rFonts w:hint="eastAsia" w:ascii="宋体" w:hAnsi="宋体"/>
                <w:szCs w:val="21"/>
                <w:u w:val="single"/>
              </w:rPr>
              <w:t>广州公共资源交易中心</w:t>
            </w:r>
            <w:r>
              <w:rPr>
                <w:rFonts w:hint="eastAsia" w:ascii="宋体" w:hAnsi="宋体"/>
                <w:szCs w:val="21"/>
              </w:rPr>
              <w:t>交易平台提交。</w:t>
            </w:r>
          </w:p>
          <w:p>
            <w:pPr>
              <w:rPr>
                <w:rFonts w:ascii="宋体" w:hAnsi="宋体"/>
                <w:szCs w:val="21"/>
              </w:rPr>
            </w:pPr>
            <w:r>
              <w:rPr>
                <w:rFonts w:hint="eastAsia" w:ascii="宋体" w:hAnsi="宋体"/>
                <w:szCs w:val="21"/>
              </w:rPr>
              <w:t>具体要求：按照交易平台关于全流程电子化项目的相关指南进行操作，详见：</w:t>
            </w:r>
            <w:r>
              <w:rPr>
                <w:rFonts w:hint="eastAsia" w:ascii="宋体" w:hAnsi="宋体"/>
                <w:szCs w:val="21"/>
                <w:u w:val="single"/>
              </w:rPr>
              <w:t>广州公共资源交易中心</w:t>
            </w:r>
            <w:r>
              <w:rPr>
                <w:rFonts w:hint="eastAsia" w:ascii="宋体" w:hAnsi="宋体"/>
                <w:szCs w:val="21"/>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559"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w:t>
            </w:r>
            <w:r>
              <w:rPr>
                <w:rFonts w:hint="eastAsia"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20</w:t>
            </w: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ascii="宋体" w:hAnsi="宋体"/>
                <w:szCs w:val="21"/>
              </w:rPr>
              <w:t>年 月 日 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（技术标和经济标同时开标）</w:t>
            </w:r>
          </w:p>
          <w:p>
            <w:pPr>
              <w:rPr>
                <w:rFonts w:ascii="宋体" w:hAnsi="宋体"/>
                <w:szCs w:val="21"/>
                <w:u w:val="single"/>
              </w:rPr>
            </w:pPr>
            <w:r>
              <w:rPr>
                <w:rFonts w:hint="eastAsia" w:ascii="宋体" w:hAnsi="宋体"/>
                <w:szCs w:val="21"/>
              </w:rPr>
              <w:t xml:space="preserve">1、开标开始时间：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 xml:space="preserve">日 </w:t>
            </w:r>
            <w:r>
              <w:rPr>
                <w:rFonts w:ascii="宋体" w:hAnsi="宋体"/>
                <w:szCs w:val="21"/>
              </w:rPr>
              <w:t xml:space="preserve"> </w:t>
            </w:r>
            <w:r>
              <w:rPr>
                <w:rFonts w:hint="eastAsia" w:ascii="宋体" w:hAnsi="宋体"/>
                <w:szCs w:val="21"/>
              </w:rPr>
              <w:t xml:space="preserve">时 </w:t>
            </w:r>
            <w:r>
              <w:rPr>
                <w:rFonts w:ascii="宋体" w:hAnsi="宋体"/>
                <w:szCs w:val="21"/>
              </w:rPr>
              <w:t xml:space="preserve"> </w:t>
            </w:r>
            <w:r>
              <w:rPr>
                <w:rFonts w:hint="eastAsia" w:ascii="宋体" w:hAnsi="宋体"/>
                <w:szCs w:val="21"/>
              </w:rPr>
              <w:t>分（与</w:t>
            </w:r>
            <w:r>
              <w:rPr>
                <w:rFonts w:ascii="宋体" w:hAnsi="宋体"/>
                <w:szCs w:val="21"/>
              </w:rPr>
              <w:t>投标截止时间</w:t>
            </w:r>
            <w:r>
              <w:rPr>
                <w:rFonts w:hint="eastAsia" w:ascii="宋体" w:hAnsi="宋体"/>
                <w:szCs w:val="21"/>
              </w:rPr>
              <w:t>为</w:t>
            </w:r>
            <w:r>
              <w:rPr>
                <w:rFonts w:ascii="宋体" w:hAnsi="宋体"/>
                <w:szCs w:val="21"/>
              </w:rPr>
              <w:t>同一时间</w:t>
            </w:r>
            <w:r>
              <w:rPr>
                <w:rFonts w:hint="eastAsia" w:ascii="宋体" w:hAnsi="宋体"/>
                <w:szCs w:val="21"/>
              </w:rPr>
              <w:t>），地点：</w:t>
            </w:r>
          </w:p>
          <w:p>
            <w:pPr>
              <w:rPr>
                <w:rFonts w:ascii="宋体" w:hAnsi="宋体"/>
                <w:strike/>
                <w:szCs w:val="21"/>
              </w:rPr>
            </w:pPr>
            <w:r>
              <w:rPr>
                <w:rFonts w:hint="eastAsia" w:ascii="宋体" w:hAnsi="宋体"/>
                <w:szCs w:val="21"/>
              </w:rPr>
              <w:t>注：投标文件解密问题。投标人只用执行一次解密，招标人执行解密次数根据招标文件开标次数确定。</w:t>
            </w:r>
          </w:p>
          <w:p>
            <w:pPr>
              <w:rPr>
                <w:rFonts w:ascii="宋体" w:hAnsi="宋体"/>
                <w:szCs w:val="21"/>
              </w:rPr>
            </w:pPr>
            <w:r>
              <w:rPr>
                <w:rFonts w:hint="eastAsia" w:ascii="宋体" w:hAnsi="宋体"/>
                <w:szCs w:val="21"/>
              </w:rPr>
              <w:t>2、递交投标文件备用光盘时间：年月日时分至年月日时分；</w:t>
            </w:r>
          </w:p>
          <w:p>
            <w:pPr>
              <w:rPr>
                <w:rFonts w:ascii="宋体" w:hAnsi="宋体"/>
              </w:rPr>
            </w:pPr>
            <w:r>
              <w:rPr>
                <w:rFonts w:hint="eastAsia" w:ascii="宋体" w:hAnsi="宋体"/>
                <w:szCs w:val="21"/>
              </w:rPr>
              <w:t>递交地点：：</w:t>
            </w:r>
            <w:r>
              <w:rPr>
                <w:rFonts w:hint="eastAsia" w:ascii="宋体" w:hAnsi="宋体" w:cs="宋体"/>
                <w:szCs w:val="21"/>
                <w:u w:val="single"/>
              </w:rPr>
              <w:t>广州公共资源交易中心指定开标室。</w:t>
            </w:r>
            <w:r>
              <w:rPr>
                <w:rFonts w:hint="eastAsia" w:ascii="宋体" w:hAnsi="宋体"/>
              </w:rPr>
              <w:t>(建议安排在投标文件截止时间前15分钟至投标文件截止时间）</w:t>
            </w:r>
          </w:p>
          <w:p>
            <w:r>
              <w:rPr>
                <w:rFonts w:hint="eastAsia" w:ascii="宋体" w:hAnsi="宋体"/>
                <w:szCs w:val="21"/>
              </w:rPr>
              <w:t>3、</w:t>
            </w:r>
            <w:r>
              <w:rPr>
                <w:rFonts w:hint="eastAsia" w:ascii="宋体" w:hAnsi="宋体" w:cs="宋体"/>
                <w:szCs w:val="21"/>
                <w:u w:val="single"/>
              </w:rPr>
              <w:t>本项目不设置项目负责人签到环节。</w:t>
            </w:r>
          </w:p>
          <w:p>
            <w:pPr>
              <w:rPr>
                <w:rFonts w:ascii="宋体" w:hAnsi="宋体"/>
                <w:szCs w:val="21"/>
              </w:rPr>
            </w:pPr>
            <w:r>
              <w:rPr>
                <w:rFonts w:hint="eastAsia" w:ascii="宋体" w:hAnsi="宋体" w:cs="仿宋_GB2312"/>
              </w:rPr>
              <w:t>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1316"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szCs w:val="21"/>
              </w:rPr>
            </w:pPr>
            <w:r>
              <w:rPr>
                <w:rFonts w:hint="eastAsia" w:ascii="宋体" w:hAnsi="宋体"/>
                <w:szCs w:val="21"/>
              </w:rPr>
              <w:t>方式一：选取办法七</w:t>
            </w:r>
            <w:r>
              <w:rPr>
                <w:rFonts w:hint="eastAsia" w:ascii="宋体" w:hAnsi="宋体"/>
                <w:szCs w:val="21"/>
                <w:u w:val="single"/>
              </w:rPr>
              <w:t>（适合综合评分法四，技术标与经济标同时开启）</w:t>
            </w:r>
            <w:r>
              <w:rPr>
                <w:rFonts w:hint="eastAsia" w:ascii="宋体" w:hAnsi="宋体"/>
                <w:szCs w:val="21"/>
              </w:rPr>
              <w:t>；</w:t>
            </w:r>
          </w:p>
          <w:p>
            <w:pPr>
              <w:pStyle w:val="5"/>
              <w:ind w:firstLine="0"/>
              <w:rPr>
                <w:rFonts w:ascii="宋体" w:hAnsi="宋体" w:cs="宋体"/>
                <w:szCs w:val="21"/>
                <w:u w:val="single"/>
              </w:rPr>
            </w:pPr>
            <w:r>
              <w:rPr>
                <w:rFonts w:hint="eastAsia" w:ascii="宋体" w:hAnsi="宋体" w:cs="宋体"/>
                <w:szCs w:val="21"/>
                <w:u w:val="single"/>
              </w:rPr>
              <w:t>投标人总得分</w:t>
            </w:r>
            <w:r>
              <w:rPr>
                <w:rFonts w:hint="eastAsia" w:ascii="宋体" w:hAnsi="宋体" w:cs="宋体"/>
                <w:b/>
                <w:szCs w:val="21"/>
                <w:u w:val="single"/>
              </w:rPr>
              <w:t>＝</w:t>
            </w:r>
            <w:r>
              <w:rPr>
                <w:rFonts w:hint="eastAsia" w:ascii="宋体" w:hAnsi="宋体" w:cs="宋体"/>
                <w:szCs w:val="21"/>
                <w:u w:val="single"/>
              </w:rPr>
              <w:t>技术得分＋经济得分×80%。</w:t>
            </w:r>
          </w:p>
          <w:p>
            <w:pPr>
              <w:pStyle w:val="5"/>
              <w:ind w:firstLine="0"/>
              <w:rPr>
                <w:rFonts w:ascii="宋体" w:hAnsi="宋体" w:cs="宋体"/>
                <w:szCs w:val="21"/>
                <w:u w:val="single"/>
              </w:rPr>
            </w:pPr>
            <w:r>
              <w:rPr>
                <w:rFonts w:hint="eastAsia" w:ascii="宋体" w:hAnsi="宋体" w:cs="宋体"/>
                <w:szCs w:val="21"/>
                <w:u w:val="single"/>
              </w:rPr>
              <w:t>技术标得分相同的，以企业资信得分高的排前；技术标得分与企业资信得分均相同的投标人，由评标委员会采用记名投票方式，确定投标人的排序。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638"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w:t>
            </w:r>
            <w:r>
              <w:rPr>
                <w:rFonts w:hint="eastAsia" w:ascii="宋体" w:hAnsi="宋体"/>
                <w:szCs w:val="21"/>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rPr>
            </w:pPr>
            <w:r>
              <w:rPr>
                <w:rFonts w:hint="eastAsia" w:ascii="宋体" w:hAnsi="宋体"/>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841"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w:t>
            </w:r>
            <w:r>
              <w:rPr>
                <w:rFonts w:hint="eastAsia"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本项目最高投标限价为人民币</w:t>
            </w:r>
            <w:r>
              <w:rPr>
                <w:rFonts w:ascii="宋体" w:hAnsi="宋体"/>
                <w:szCs w:val="21"/>
                <w:u w:val="single"/>
              </w:rPr>
              <w:t xml:space="preserve">  </w:t>
            </w:r>
            <w:r>
              <w:rPr>
                <w:rFonts w:hint="eastAsia" w:ascii="宋体" w:hAnsi="宋体" w:cs="宋体"/>
                <w:szCs w:val="21"/>
                <w:u w:val="single"/>
              </w:rPr>
              <w:t>4940374.55</w:t>
            </w:r>
            <w:r>
              <w:rPr>
                <w:rFonts w:ascii="宋体" w:hAnsi="宋体"/>
                <w:szCs w:val="21"/>
                <w:u w:val="single"/>
              </w:rPr>
              <w:t xml:space="preserve">  </w:t>
            </w:r>
            <w:r>
              <w:rPr>
                <w:rFonts w:hint="eastAsia" w:ascii="宋体" w:hAnsi="宋体"/>
                <w:szCs w:val="21"/>
              </w:rPr>
              <w:t>元。投标人的投标总价不能超过招标人公布的最高投标限价。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w:t>
            </w:r>
            <w:r>
              <w:rPr>
                <w:rFonts w:hint="eastAsia"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ind w:left="210" w:hanging="210" w:hangingChars="100"/>
              <w:rPr>
                <w:rFonts w:ascii="宋体" w:hAnsi="宋体"/>
                <w:szCs w:val="21"/>
              </w:rPr>
            </w:pPr>
            <w:r>
              <w:rPr>
                <w:rFonts w:hint="eastAsia" w:ascii="宋体" w:hAnsi="宋体"/>
                <w:szCs w:val="21"/>
              </w:rPr>
              <w:t>本项目绿色施工安全防护措施费为</w:t>
            </w:r>
            <w:r>
              <w:rPr>
                <w:rFonts w:hint="eastAsia" w:ascii="宋体" w:hAnsi="宋体"/>
                <w:szCs w:val="21"/>
                <w:u w:val="single"/>
              </w:rPr>
              <w:t>407496.31</w:t>
            </w:r>
            <w:r>
              <w:rPr>
                <w:rFonts w:hint="eastAsia" w:ascii="宋体" w:hAnsi="宋体"/>
                <w:szCs w:val="21"/>
              </w:rPr>
              <w:t>元，暂列金额为</w:t>
            </w:r>
            <w:r>
              <w:rPr>
                <w:rFonts w:hint="eastAsia" w:ascii="宋体" w:hAnsi="宋体"/>
                <w:szCs w:val="21"/>
                <w:u w:val="single"/>
              </w:rPr>
              <w:t xml:space="preserve">    0</w:t>
            </w:r>
            <w:r>
              <w:rPr>
                <w:rFonts w:hint="eastAsia" w:ascii="宋体" w:hAnsi="宋体"/>
                <w:szCs w:val="21"/>
              </w:rPr>
              <w:t>元,暂估价：</w:t>
            </w:r>
            <w:r>
              <w:rPr>
                <w:rFonts w:hint="eastAsia" w:ascii="宋体" w:hAnsi="宋体"/>
                <w:szCs w:val="21"/>
                <w:u w:val="single"/>
              </w:rPr>
              <w:t xml:space="preserve"> 0 </w:t>
            </w:r>
            <w:r>
              <w:rPr>
                <w:rFonts w:hint="eastAsia" w:ascii="宋体" w:hAnsi="宋体"/>
                <w:szCs w:val="21"/>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531"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5"/>
              <w:ind w:firstLine="0"/>
              <w:rPr>
                <w:rFonts w:ascii="宋体" w:hAnsi="宋体"/>
                <w:szCs w:val="21"/>
              </w:rPr>
            </w:pPr>
            <w:r>
              <w:rPr>
                <w:rFonts w:hint="eastAsia" w:ascii="宋体" w:hAnsi="宋体"/>
                <w:szCs w:val="21"/>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70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3910"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工程成本警戒价为4446337.09元（招标控制价的90%）。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szCs w:val="21"/>
                <w:u w:val="single"/>
              </w:rPr>
            </w:pPr>
            <w:r>
              <w:rPr>
                <w:rFonts w:hint="eastAsia" w:ascii="宋体" w:hAnsi="宋体"/>
                <w:szCs w:val="21"/>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511"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616"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646"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kern w:val="0"/>
                <w:szCs w:val="21"/>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kern w:val="0"/>
                <w:szCs w:val="21"/>
                <w:lang w:val="zh-CN"/>
              </w:rPr>
              <w:t>根据《建设工程质量检测管理办法》（建设部令第</w:t>
            </w:r>
            <w:r>
              <w:rPr>
                <w:rFonts w:ascii="宋体" w:hAnsi="宋体"/>
                <w:kern w:val="0"/>
                <w:szCs w:val="21"/>
                <w:lang w:val="zh-CN"/>
              </w:rPr>
              <w:t>141</w:t>
            </w:r>
            <w:r>
              <w:rPr>
                <w:rFonts w:hint="eastAsia" w:ascii="宋体" w:hAnsi="宋体"/>
                <w:kern w:val="0"/>
                <w:szCs w:val="21"/>
                <w:lang w:val="zh-CN"/>
              </w:rPr>
              <w:t>号）第十二条规定，建设工程质量、安全检测业务应由建设单位依法委托，不列入本次招标范围。招标文件中与此条不一致的，以此条为准。</w:t>
            </w:r>
            <w:r>
              <w:rPr>
                <w:rFonts w:hint="eastAsia" w:ascii="宋体" w:hAnsi="宋体"/>
                <w:b/>
                <w:bCs/>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lang w:val="zh-CN"/>
              </w:rPr>
            </w:pPr>
            <w:r>
              <w:rPr>
                <w:rFonts w:hint="eastAsia" w:ascii="宋体" w:hAnsi="宋体"/>
                <w:kern w:val="0"/>
                <w:szCs w:val="21"/>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kern w:val="0"/>
                <w:szCs w:val="21"/>
                <w:lang w:val="zh-CN"/>
              </w:rPr>
              <w:t>√不允许；</w:t>
            </w:r>
          </w:p>
          <w:p>
            <w:pPr>
              <w:rPr>
                <w:rFonts w:ascii="宋体" w:hAnsi="宋体"/>
                <w:kern w:val="0"/>
                <w:szCs w:val="21"/>
              </w:rPr>
            </w:pPr>
            <w:r>
              <w:rPr>
                <w:rFonts w:hint="eastAsia" w:ascii="宋体" w:hAnsi="宋体"/>
                <w:kern w:val="0"/>
                <w:szCs w:val="21"/>
                <w:lang w:val="zh-CN"/>
              </w:rPr>
              <w:t>□允许：分包内容要要求：</w:t>
            </w:r>
          </w:p>
          <w:p>
            <w:pPr>
              <w:rPr>
                <w:rFonts w:ascii="宋体" w:hAnsi="宋体"/>
                <w:kern w:val="0"/>
                <w:szCs w:val="21"/>
                <w:lang w:val="zh-CN"/>
              </w:rPr>
            </w:pPr>
            <w:r>
              <w:rPr>
                <w:rFonts w:hint="eastAsia" w:ascii="宋体" w:hAnsi="宋体"/>
                <w:kern w:val="0"/>
                <w:szCs w:val="21"/>
                <w:lang w:val="zh-CN"/>
              </w:rPr>
              <w:t xml:space="preserve">        分包金额要求：</w:t>
            </w:r>
          </w:p>
          <w:p>
            <w:pPr>
              <w:rPr>
                <w:rFonts w:ascii="宋体" w:hAnsi="宋体"/>
                <w:kern w:val="0"/>
                <w:szCs w:val="21"/>
                <w:lang w:val="zh-CN"/>
              </w:rPr>
            </w:pPr>
            <w:r>
              <w:rPr>
                <w:rFonts w:hint="eastAsia" w:ascii="宋体" w:hAnsi="宋体"/>
                <w:kern w:val="0"/>
                <w:szCs w:val="21"/>
                <w:lang w:val="zh-CN"/>
              </w:rPr>
              <w:t xml:space="preserve">        对分包人的资质要求：</w:t>
            </w:r>
          </w:p>
          <w:p>
            <w:pPr>
              <w:rPr>
                <w:rFonts w:ascii="宋体" w:hAnsi="宋体"/>
                <w:kern w:val="0"/>
                <w:szCs w:val="21"/>
                <w:lang w:val="zh-CN"/>
              </w:rPr>
            </w:pPr>
            <w:r>
              <w:rPr>
                <w:rFonts w:hint="eastAsia" w:ascii="宋体" w:hAnsi="宋体"/>
                <w:kern w:val="0"/>
                <w:szCs w:val="21"/>
                <w:lang w:val="zh-CN"/>
              </w:rPr>
              <w:t xml:space="preserve">        对分包人的其他要求：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39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hint="eastAsia" w:ascii="宋体" w:hAnsi="宋体" w:cs="Courier New"/>
                <w:szCs w:val="21"/>
              </w:rPr>
              <w:t>1、按照交易平台关于全流程电子化项目的相关指南进行操作。详见：</w:t>
            </w:r>
            <w:r>
              <w:rPr>
                <w:rFonts w:hint="eastAsia"/>
                <w:u w:val="single"/>
              </w:rPr>
              <w:t>广州公共资源交易中心网站</w:t>
            </w:r>
            <w:r>
              <w:rPr>
                <w:rFonts w:hint="eastAsia" w:ascii="宋体" w:hAnsi="宋体" w:cs="Courier New"/>
                <w:szCs w:val="21"/>
              </w:rPr>
              <w:t>。</w:t>
            </w:r>
          </w:p>
          <w:p>
            <w:pPr>
              <w:rPr>
                <w:rFonts w:ascii="宋体" w:hAnsi="宋体" w:cs="Courier New"/>
                <w:szCs w:val="21"/>
              </w:rPr>
            </w:pPr>
            <w:r>
              <w:rPr>
                <w:rFonts w:hint="eastAsia" w:ascii="宋体" w:hAnsi="宋体" w:cs="Courier New"/>
                <w:szCs w:val="21"/>
              </w:rPr>
              <w:t>2、提交投标文件光盘备用</w:t>
            </w:r>
          </w:p>
          <w:p>
            <w:pPr>
              <w:rPr>
                <w:rFonts w:ascii="宋体" w:hAnsi="宋体" w:cs="Courier New"/>
                <w:szCs w:val="21"/>
              </w:rPr>
            </w:pPr>
            <w:r>
              <w:rPr>
                <w:rFonts w:hint="eastAsia" w:ascii="宋体" w:hAnsi="宋体" w:cs="Courier New"/>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szCs w:val="21"/>
              </w:rPr>
            </w:pPr>
            <w:r>
              <w:rPr>
                <w:rFonts w:hint="eastAsia" w:ascii="宋体" w:hAnsi="宋体" w:cs="Courier New"/>
                <w:szCs w:val="21"/>
              </w:rPr>
              <w:t>3、补救方案</w:t>
            </w:r>
          </w:p>
          <w:p>
            <w:pPr>
              <w:rPr>
                <w:rFonts w:ascii="宋体" w:hAnsi="宋体" w:cs="Courier New"/>
                <w:szCs w:val="21"/>
              </w:rPr>
            </w:pPr>
            <w:r>
              <w:rPr>
                <w:rFonts w:hint="eastAsia" w:ascii="宋体" w:hAnsi="宋体" w:cs="Courier New"/>
                <w:szCs w:val="21"/>
              </w:rPr>
              <w:t>（1）投标文件解密失败的补救方案：</w:t>
            </w:r>
          </w:p>
          <w:p>
            <w:pPr>
              <w:rPr>
                <w:rFonts w:ascii="宋体" w:hAnsi="宋体" w:cs="Courier New"/>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szCs w:val="21"/>
              </w:rPr>
            </w:pPr>
            <w:r>
              <w:rPr>
                <w:rFonts w:hint="eastAsia" w:ascii="宋体" w:hAnsi="宋体" w:cs="Courier New"/>
                <w:szCs w:val="21"/>
              </w:rPr>
              <w:t>（2）评标时突发情况的补救方案</w:t>
            </w:r>
          </w:p>
          <w:p>
            <w:pPr>
              <w:rPr>
                <w:rFonts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若遇不可抗力发生（指网络瘫痪、服务器损坏、交易系统故障短期无法恢复等因素），由评标委员会开启投标人递交的全部投标文件光盘，并按光盘内容进行评审。</w:t>
            </w:r>
          </w:p>
          <w:p>
            <w:pPr>
              <w:rPr>
                <w:rFonts w:ascii="宋体" w:hAnsi="宋体" w:cs="Courier New"/>
                <w:szCs w:val="21"/>
              </w:rPr>
            </w:pPr>
            <w:r>
              <w:rPr>
                <w:rFonts w:hint="eastAsia" w:ascii="宋体" w:hAnsi="宋体" w:cs="Courier New"/>
                <w:szCs w:val="21"/>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其他</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hint="eastAsia" w:ascii="宋体" w:hAnsi="宋体" w:cs="Courier New"/>
                <w:szCs w:val="21"/>
              </w:rPr>
              <w:t>中标单位须于收到本项目中标通知书5个工作日内，向招标人提供与电子投标文件完全一致的纸质投标文件一正三副。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补充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hint="eastAsia" w:ascii="宋体" w:hAnsi="宋体"/>
                <w:b/>
                <w:bCs/>
                <w:i/>
                <w:iCs/>
                <w:sz w:val="24"/>
                <w:szCs w:val="24"/>
                <w:u w:val="single"/>
              </w:rPr>
              <w:t>温馨提示：本项目拟派的项目负责人不得在其他在建项目中任施工单位项目负责人（或项目经理），本项目拟派的专职安全员不得在其他在建项目中任职。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交易服务费</w:t>
            </w:r>
          </w:p>
        </w:tc>
        <w:tc>
          <w:tcPr>
            <w:tcW w:w="5857" w:type="dxa"/>
            <w:tcBorders>
              <w:top w:val="single" w:color="auto" w:sz="4" w:space="0"/>
              <w:left w:val="single" w:color="auto" w:sz="4" w:space="0"/>
              <w:bottom w:val="single" w:color="auto" w:sz="4" w:space="0"/>
              <w:right w:val="double" w:color="auto" w:sz="4" w:space="0"/>
            </w:tcBorders>
            <w:vAlign w:val="center"/>
          </w:tcPr>
          <w:p>
            <w:r>
              <w:rPr>
                <w:rFonts w:hint="eastAsia"/>
              </w:rPr>
              <w:t>中标人负责向广州公共资源交易中心交纳交易服务费，广州公共资源交易中心向中标人开具增值税发票。</w:t>
            </w:r>
          </w:p>
          <w:p>
            <w:pPr>
              <w:pStyle w:val="8"/>
              <w:ind w:firstLine="0"/>
            </w:pPr>
            <w:r>
              <w:rPr>
                <w:rFonts w:hint="eastAsia"/>
              </w:rPr>
              <w:t>招标代理服务费按计价格【2002】1980号文规定的收费，计费基数为中标通知书所列金额，招标代理服务费由中标单位支付。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2531" w:hRule="atLeast"/>
        </w:trPr>
        <w:tc>
          <w:tcPr>
            <w:tcW w:w="702" w:type="dxa"/>
            <w:tcBorders>
              <w:top w:val="single" w:color="auto" w:sz="4" w:space="0"/>
              <w:left w:val="double" w:color="auto" w:sz="4" w:space="0"/>
              <w:bottom w:val="double" w:color="auto" w:sz="4" w:space="0"/>
              <w:right w:val="single" w:color="auto" w:sz="4" w:space="0"/>
            </w:tcBorders>
            <w:vAlign w:val="center"/>
          </w:tcPr>
          <w:p>
            <w:pPr>
              <w:jc w:val="center"/>
              <w:rPr>
                <w:rFonts w:ascii="宋体" w:hAnsi="宋体"/>
                <w:szCs w:val="21"/>
              </w:rPr>
            </w:pPr>
            <w:r>
              <w:rPr>
                <w:rFonts w:hint="eastAsia" w:ascii="宋体" w:hAnsi="宋体"/>
                <w:szCs w:val="21"/>
              </w:rPr>
              <w:t>40</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rPr>
            </w:pPr>
            <w:r>
              <w:rPr>
                <w:rFonts w:hint="eastAsia" w:ascii="宋体" w:hAnsi="宋体"/>
              </w:rPr>
              <w:t>其他</w:t>
            </w:r>
          </w:p>
        </w:tc>
        <w:tc>
          <w:tcPr>
            <w:tcW w:w="5857" w:type="dxa"/>
            <w:tcBorders>
              <w:top w:val="single" w:color="auto" w:sz="4" w:space="0"/>
              <w:left w:val="single" w:color="auto" w:sz="4" w:space="0"/>
              <w:bottom w:val="double" w:color="auto" w:sz="4" w:space="0"/>
              <w:right w:val="double" w:color="auto" w:sz="4" w:space="0"/>
            </w:tcBorders>
            <w:vAlign w:val="center"/>
          </w:tcPr>
          <w:p>
            <w:pPr>
              <w:rPr>
                <w:rFonts w:ascii="宋体" w:hAnsi="宋体" w:cs="Courier New"/>
                <w:szCs w:val="21"/>
              </w:rPr>
            </w:pPr>
            <w:r>
              <w:rPr>
                <w:rFonts w:hint="eastAsia" w:ascii="宋体" w:hAnsi="宋体" w:cs="Courier New"/>
                <w:szCs w:val="21"/>
              </w:rPr>
              <w:t>1、本工程如地方政府部门或行政监督管理部门对本工程相关材料有要求进行检测，并取得检测合格证书的，中标单位必须按照相关要求进行检测，且相关检测费用由中标单位自行承担。如图纸要求的技术标准需要第三方检测公司出具的，相关检测费用由施工单位承担。</w:t>
            </w:r>
          </w:p>
          <w:p>
            <w:pPr>
              <w:pStyle w:val="8"/>
              <w:ind w:firstLine="0"/>
            </w:pPr>
            <w:r>
              <w:rPr>
                <w:rFonts w:hint="eastAsia" w:ascii="宋体" w:hAnsi="宋体" w:cs="Courier New"/>
                <w:szCs w:val="21"/>
              </w:rPr>
              <w:t>2、本工程如地方政府部门或行政监督管理部门对本工程提出疫情防控相应要求的，例如工地封闭管理，定时对施工人员进行核酸检测等，施工单位必须全力配合并支付相应费用，不得向甲方提出费用变更或增加。</w:t>
            </w:r>
          </w:p>
        </w:tc>
      </w:tr>
    </w:tbl>
    <w:p>
      <w:pPr>
        <w:pStyle w:val="7"/>
        <w:rPr>
          <w:color w:val="auto"/>
        </w:rPr>
      </w:pPr>
      <w:r>
        <w:rPr>
          <w:color w:val="auto"/>
        </w:rPr>
        <w:br w:type="page"/>
      </w:r>
      <w:bookmarkStart w:id="21" w:name="_Toc2272547"/>
      <w:bookmarkStart w:id="22" w:name="_Toc27097_WPSOffice_Level2"/>
      <w:bookmarkStart w:id="23" w:name="_Toc21525491"/>
      <w:r>
        <w:rPr>
          <w:rFonts w:hint="eastAsia"/>
          <w:color w:val="auto"/>
        </w:rPr>
        <w:t>二、投标须知修改表</w:t>
      </w:r>
      <w:bookmarkEnd w:id="21"/>
      <w:bookmarkEnd w:id="22"/>
      <w:bookmarkEnd w:id="23"/>
    </w:p>
    <w:p>
      <w:pPr>
        <w:pStyle w:val="5"/>
        <w:spacing w:line="360" w:lineRule="auto"/>
        <w:rPr>
          <w:b/>
          <w:szCs w:val="21"/>
        </w:rPr>
      </w:pPr>
      <w:r>
        <w:rPr>
          <w:rFonts w:hint="eastAsia"/>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b/>
          <w:szCs w:val="21"/>
        </w:rPr>
        <w:t>http://www.gzcc.gov.cn/</w:t>
      </w:r>
      <w:r>
        <w:rPr>
          <w:rFonts w:hint="eastAsia"/>
          <w:b/>
          <w:szCs w:val="21"/>
        </w:rPr>
        <w:t>）下载查阅。</w:t>
      </w:r>
    </w:p>
    <w:p>
      <w:pPr>
        <w:pBdr>
          <w:top w:val="single" w:color="auto" w:sz="4" w:space="0"/>
        </w:pBdr>
        <w:spacing w:line="360" w:lineRule="auto"/>
        <w:ind w:firstLine="422" w:firstLineChars="200"/>
        <w:rPr>
          <w:b/>
          <w:szCs w:val="21"/>
        </w:rPr>
      </w:pPr>
      <w:r>
        <w:rPr>
          <w:rFonts w:hint="eastAsia"/>
          <w:b/>
          <w:szCs w:val="21"/>
        </w:rPr>
        <w:t>条款号：7.1             修改类型：修改</w:t>
      </w:r>
    </w:p>
    <w:p>
      <w:pPr>
        <w:spacing w:line="360" w:lineRule="auto"/>
        <w:ind w:firstLine="422" w:firstLineChars="200"/>
        <w:rPr>
          <w:rFonts w:ascii="宋体"/>
          <w:szCs w:val="21"/>
        </w:rPr>
      </w:pPr>
      <w:r>
        <w:rPr>
          <w:rFonts w:hint="eastAsia" w:ascii="宋体" w:hAnsi="宋体"/>
          <w:b/>
          <w:szCs w:val="21"/>
        </w:rPr>
        <w:t>原文：</w:t>
      </w:r>
      <w:r>
        <w:rPr>
          <w:rFonts w:ascii="宋体" w:hAnsi="宋体"/>
          <w:bCs/>
          <w:szCs w:val="21"/>
        </w:rPr>
        <w:t>7.1</w:t>
      </w:r>
      <w:r>
        <w:rPr>
          <w:rFonts w:hint="eastAsia" w:ascii="宋体" w:hAnsi="宋体"/>
          <w:szCs w:val="21"/>
        </w:rPr>
        <w:t>本招标文件包括下列文件，以及所有按本须知第</w:t>
      </w:r>
      <w:r>
        <w:rPr>
          <w:rFonts w:ascii="宋体" w:hAnsi="宋体"/>
          <w:szCs w:val="21"/>
        </w:rPr>
        <w:t>8</w:t>
      </w:r>
      <w:r>
        <w:rPr>
          <w:rFonts w:hint="eastAsia" w:ascii="宋体" w:hAnsi="宋体"/>
          <w:szCs w:val="21"/>
        </w:rPr>
        <w:t>条发出的招标答疑会会议纪要和按本须知第</w:t>
      </w:r>
      <w:r>
        <w:rPr>
          <w:rFonts w:ascii="宋体" w:hAnsi="宋体"/>
          <w:szCs w:val="21"/>
        </w:rPr>
        <w:t>9</w:t>
      </w:r>
      <w:r>
        <w:rPr>
          <w:rFonts w:hint="eastAsia" w:ascii="宋体" w:hAnsi="宋体"/>
          <w:szCs w:val="21"/>
        </w:rPr>
        <w:t>条发出的澄清或修改：</w:t>
      </w:r>
    </w:p>
    <w:p>
      <w:pPr>
        <w:pStyle w:val="5"/>
        <w:spacing w:after="0" w:line="360" w:lineRule="auto"/>
        <w:ind w:left="-2" w:firstLineChars="200"/>
        <w:rPr>
          <w:rFonts w:ascii="宋体"/>
          <w:szCs w:val="21"/>
        </w:rPr>
      </w:pPr>
      <w:r>
        <w:rPr>
          <w:rFonts w:hint="eastAsia" w:ascii="宋体" w:hAnsi="宋体"/>
          <w:bCs/>
          <w:szCs w:val="21"/>
        </w:rPr>
        <w:t xml:space="preserve">第一章  </w:t>
      </w:r>
      <w:r>
        <w:rPr>
          <w:rFonts w:hint="eastAsia" w:ascii="宋体" w:hAnsi="宋体"/>
          <w:szCs w:val="21"/>
        </w:rPr>
        <w:t>投标须知</w:t>
      </w:r>
    </w:p>
    <w:p>
      <w:pPr>
        <w:pStyle w:val="5"/>
        <w:spacing w:after="0" w:line="360" w:lineRule="auto"/>
        <w:ind w:left="-2" w:firstLineChars="200"/>
        <w:rPr>
          <w:rFonts w:ascii="宋体"/>
          <w:szCs w:val="21"/>
        </w:rPr>
      </w:pPr>
      <w:r>
        <w:rPr>
          <w:rFonts w:hint="eastAsia" w:ascii="宋体" w:hAnsi="宋体"/>
          <w:bCs/>
          <w:szCs w:val="21"/>
        </w:rPr>
        <w:t xml:space="preserve">第二章  </w:t>
      </w:r>
      <w:r>
        <w:rPr>
          <w:rFonts w:hint="eastAsia" w:ascii="宋体" w:hAnsi="宋体"/>
          <w:szCs w:val="21"/>
        </w:rPr>
        <w:t>开标、评标及定标办法</w:t>
      </w:r>
    </w:p>
    <w:p>
      <w:pPr>
        <w:pStyle w:val="5"/>
        <w:spacing w:after="0" w:line="360" w:lineRule="auto"/>
        <w:ind w:firstLineChars="200"/>
        <w:rPr>
          <w:rFonts w:ascii="宋体"/>
          <w:szCs w:val="21"/>
        </w:rPr>
      </w:pPr>
      <w:r>
        <w:rPr>
          <w:rFonts w:hint="eastAsia" w:ascii="宋体" w:hAnsi="宋体"/>
          <w:szCs w:val="21"/>
        </w:rPr>
        <w:t>第三章  合同条款</w:t>
      </w:r>
    </w:p>
    <w:p>
      <w:pPr>
        <w:pStyle w:val="5"/>
        <w:spacing w:after="0" w:line="360" w:lineRule="auto"/>
        <w:ind w:firstLineChars="200"/>
        <w:rPr>
          <w:rFonts w:ascii="宋体"/>
          <w:szCs w:val="21"/>
        </w:rPr>
      </w:pPr>
      <w:r>
        <w:rPr>
          <w:rFonts w:hint="eastAsia" w:ascii="宋体" w:hAnsi="宋体"/>
          <w:bCs/>
          <w:szCs w:val="21"/>
        </w:rPr>
        <w:t xml:space="preserve">第四章  </w:t>
      </w:r>
      <w:r>
        <w:rPr>
          <w:rFonts w:hint="eastAsia" w:ascii="宋体" w:hAnsi="宋体"/>
          <w:szCs w:val="21"/>
        </w:rPr>
        <w:t>投标文件格式</w:t>
      </w:r>
    </w:p>
    <w:p>
      <w:pPr>
        <w:pStyle w:val="5"/>
        <w:spacing w:after="0" w:line="360" w:lineRule="auto"/>
        <w:ind w:left="-2" w:firstLineChars="200"/>
        <w:rPr>
          <w:rFonts w:ascii="宋体"/>
          <w:szCs w:val="21"/>
        </w:rPr>
      </w:pPr>
      <w:r>
        <w:rPr>
          <w:rFonts w:hint="eastAsia" w:ascii="宋体" w:hAnsi="宋体"/>
          <w:bCs/>
          <w:szCs w:val="21"/>
        </w:rPr>
        <w:t xml:space="preserve">第五章  </w:t>
      </w:r>
      <w:r>
        <w:rPr>
          <w:rFonts w:hint="eastAsia" w:ascii="宋体" w:hAnsi="宋体"/>
          <w:szCs w:val="21"/>
        </w:rPr>
        <w:t>技术条件（工程建设标准）（另册）</w:t>
      </w:r>
    </w:p>
    <w:p>
      <w:pPr>
        <w:pStyle w:val="5"/>
        <w:spacing w:after="0" w:line="360" w:lineRule="auto"/>
        <w:ind w:left="-2" w:firstLineChars="200"/>
        <w:rPr>
          <w:rFonts w:ascii="宋体"/>
          <w:szCs w:val="21"/>
        </w:rPr>
      </w:pPr>
      <w:r>
        <w:rPr>
          <w:rFonts w:hint="eastAsia" w:ascii="宋体" w:hAnsi="宋体"/>
          <w:bCs/>
          <w:szCs w:val="21"/>
        </w:rPr>
        <w:t xml:space="preserve">第六章  </w:t>
      </w:r>
      <w:r>
        <w:rPr>
          <w:rFonts w:hint="eastAsia" w:ascii="宋体" w:hAnsi="宋体"/>
          <w:szCs w:val="21"/>
        </w:rPr>
        <w:t>图纸及勘察资料（另册）</w:t>
      </w:r>
    </w:p>
    <w:p>
      <w:pPr>
        <w:pStyle w:val="5"/>
        <w:spacing w:after="0" w:line="360" w:lineRule="auto"/>
        <w:ind w:left="-2" w:firstLineChars="200"/>
        <w:rPr>
          <w:rFonts w:ascii="宋体"/>
          <w:szCs w:val="21"/>
        </w:rPr>
      </w:pPr>
      <w:r>
        <w:rPr>
          <w:rFonts w:hint="eastAsia" w:ascii="宋体" w:hAnsi="宋体"/>
          <w:bCs/>
          <w:szCs w:val="21"/>
        </w:rPr>
        <w:t>第七章  招标</w:t>
      </w:r>
      <w:r>
        <w:rPr>
          <w:rFonts w:hint="eastAsia" w:ascii="宋体" w:hAnsi="宋体"/>
          <w:szCs w:val="21"/>
        </w:rPr>
        <w:t>工程量清单（另册）</w:t>
      </w:r>
    </w:p>
    <w:p>
      <w:pPr>
        <w:pStyle w:val="5"/>
        <w:spacing w:after="0" w:line="360" w:lineRule="auto"/>
        <w:ind w:left="-2" w:firstLineChars="200"/>
        <w:rPr>
          <w:rFonts w:ascii="宋体" w:hAnsi="宋体"/>
          <w:szCs w:val="21"/>
        </w:rPr>
      </w:pPr>
      <w:r>
        <w:rPr>
          <w:rFonts w:hint="eastAsia" w:ascii="宋体" w:hAnsi="宋体"/>
          <w:szCs w:val="21"/>
        </w:rPr>
        <w:t>第八章  最高投标限价</w:t>
      </w:r>
    </w:p>
    <w:p>
      <w:pPr>
        <w:spacing w:line="360" w:lineRule="auto"/>
        <w:ind w:firstLine="422" w:firstLineChars="200"/>
        <w:rPr>
          <w:rFonts w:ascii="宋体"/>
          <w:szCs w:val="21"/>
        </w:rPr>
      </w:pPr>
      <w:r>
        <w:rPr>
          <w:rFonts w:hint="eastAsia" w:ascii="宋体" w:hAnsi="宋体"/>
          <w:b/>
          <w:bCs/>
          <w:szCs w:val="21"/>
        </w:rPr>
        <w:t>现文：</w:t>
      </w:r>
      <w:r>
        <w:rPr>
          <w:rFonts w:ascii="宋体" w:hAnsi="宋体"/>
          <w:bCs/>
          <w:szCs w:val="21"/>
        </w:rPr>
        <w:t>7.1</w:t>
      </w:r>
      <w:r>
        <w:rPr>
          <w:rFonts w:hint="eastAsia" w:ascii="宋体" w:hAnsi="宋体"/>
          <w:szCs w:val="21"/>
        </w:rPr>
        <w:t>本招标文件包括下列文件，以及所有按本须知第</w:t>
      </w:r>
      <w:r>
        <w:rPr>
          <w:rFonts w:ascii="宋体" w:hAnsi="宋体"/>
          <w:szCs w:val="21"/>
        </w:rPr>
        <w:t>8</w:t>
      </w:r>
      <w:r>
        <w:rPr>
          <w:rFonts w:hint="eastAsia" w:ascii="宋体" w:hAnsi="宋体"/>
          <w:szCs w:val="21"/>
        </w:rPr>
        <w:t>条发出的招标答疑会会议纪要和按本须知第</w:t>
      </w:r>
      <w:r>
        <w:rPr>
          <w:rFonts w:ascii="宋体" w:hAnsi="宋体"/>
          <w:szCs w:val="21"/>
        </w:rPr>
        <w:t>9</w:t>
      </w:r>
      <w:r>
        <w:rPr>
          <w:rFonts w:hint="eastAsia" w:ascii="宋体" w:hAnsi="宋体"/>
          <w:szCs w:val="21"/>
        </w:rPr>
        <w:t>条发出的澄清或修改：</w:t>
      </w:r>
    </w:p>
    <w:p>
      <w:pPr>
        <w:pStyle w:val="5"/>
        <w:spacing w:after="0" w:line="360" w:lineRule="auto"/>
        <w:ind w:left="-2" w:firstLineChars="200"/>
        <w:rPr>
          <w:rFonts w:ascii="宋体"/>
          <w:szCs w:val="21"/>
        </w:rPr>
      </w:pPr>
      <w:r>
        <w:rPr>
          <w:rFonts w:hint="eastAsia" w:ascii="宋体" w:hAnsi="宋体"/>
          <w:bCs/>
          <w:szCs w:val="21"/>
        </w:rPr>
        <w:t xml:space="preserve">第一章  </w:t>
      </w:r>
      <w:r>
        <w:rPr>
          <w:rFonts w:hint="eastAsia" w:ascii="宋体" w:hAnsi="宋体"/>
          <w:szCs w:val="21"/>
        </w:rPr>
        <w:t>投标须知</w:t>
      </w:r>
    </w:p>
    <w:p>
      <w:pPr>
        <w:pStyle w:val="5"/>
        <w:spacing w:after="0" w:line="360" w:lineRule="auto"/>
        <w:ind w:left="-2" w:firstLineChars="200"/>
        <w:rPr>
          <w:rFonts w:ascii="宋体"/>
          <w:szCs w:val="21"/>
        </w:rPr>
      </w:pPr>
      <w:r>
        <w:rPr>
          <w:rFonts w:hint="eastAsia" w:ascii="宋体" w:hAnsi="宋体"/>
          <w:bCs/>
          <w:szCs w:val="21"/>
        </w:rPr>
        <w:t xml:space="preserve">第二章  </w:t>
      </w:r>
      <w:r>
        <w:rPr>
          <w:rFonts w:hint="eastAsia" w:ascii="宋体" w:hAnsi="宋体"/>
          <w:szCs w:val="21"/>
        </w:rPr>
        <w:t>开标、评标及定标办法</w:t>
      </w:r>
    </w:p>
    <w:p>
      <w:pPr>
        <w:pStyle w:val="5"/>
        <w:spacing w:after="0" w:line="360" w:lineRule="auto"/>
        <w:ind w:firstLineChars="200"/>
        <w:rPr>
          <w:rFonts w:ascii="宋体"/>
          <w:szCs w:val="21"/>
        </w:rPr>
      </w:pPr>
      <w:r>
        <w:rPr>
          <w:rFonts w:hint="eastAsia" w:ascii="宋体" w:hAnsi="宋体"/>
          <w:szCs w:val="21"/>
        </w:rPr>
        <w:t>第三章  合同条款</w:t>
      </w:r>
      <w:r>
        <w:rPr>
          <w:rFonts w:hint="eastAsia" w:ascii="宋体" w:hAnsi="宋体"/>
          <w:szCs w:val="21"/>
          <w:u w:val="single"/>
        </w:rPr>
        <w:t>（另册）</w:t>
      </w:r>
    </w:p>
    <w:p>
      <w:pPr>
        <w:pStyle w:val="5"/>
        <w:spacing w:after="0" w:line="360" w:lineRule="auto"/>
        <w:ind w:firstLineChars="200"/>
        <w:rPr>
          <w:rFonts w:ascii="宋体"/>
          <w:szCs w:val="21"/>
        </w:rPr>
      </w:pPr>
      <w:r>
        <w:rPr>
          <w:rFonts w:hint="eastAsia" w:ascii="宋体" w:hAnsi="宋体"/>
          <w:bCs/>
          <w:szCs w:val="21"/>
        </w:rPr>
        <w:t xml:space="preserve">第四章  </w:t>
      </w:r>
      <w:r>
        <w:rPr>
          <w:rFonts w:hint="eastAsia" w:ascii="宋体" w:hAnsi="宋体"/>
          <w:szCs w:val="21"/>
        </w:rPr>
        <w:t>投标文件格式</w:t>
      </w:r>
    </w:p>
    <w:p>
      <w:pPr>
        <w:pStyle w:val="5"/>
        <w:spacing w:after="0" w:line="360" w:lineRule="auto"/>
        <w:ind w:left="-2" w:firstLineChars="200"/>
        <w:rPr>
          <w:rFonts w:ascii="宋体"/>
          <w:szCs w:val="21"/>
        </w:rPr>
      </w:pPr>
      <w:r>
        <w:rPr>
          <w:rFonts w:hint="eastAsia" w:ascii="宋体" w:hAnsi="宋体"/>
          <w:bCs/>
          <w:szCs w:val="21"/>
        </w:rPr>
        <w:t xml:space="preserve">第五章  </w:t>
      </w:r>
      <w:r>
        <w:rPr>
          <w:rFonts w:hint="eastAsia" w:ascii="宋体" w:hAnsi="宋体"/>
          <w:szCs w:val="21"/>
        </w:rPr>
        <w:t>技术条件（工程建设标准）</w:t>
      </w:r>
    </w:p>
    <w:p>
      <w:pPr>
        <w:pStyle w:val="5"/>
        <w:spacing w:after="0" w:line="360" w:lineRule="auto"/>
        <w:ind w:left="-2" w:firstLineChars="200"/>
        <w:rPr>
          <w:rFonts w:ascii="宋体"/>
          <w:szCs w:val="21"/>
        </w:rPr>
      </w:pPr>
      <w:r>
        <w:rPr>
          <w:rFonts w:hint="eastAsia" w:ascii="宋体" w:hAnsi="宋体"/>
          <w:bCs/>
          <w:szCs w:val="21"/>
        </w:rPr>
        <w:t xml:space="preserve">第六章  </w:t>
      </w:r>
      <w:r>
        <w:rPr>
          <w:rFonts w:hint="eastAsia" w:ascii="宋体" w:hAnsi="宋体"/>
          <w:szCs w:val="21"/>
        </w:rPr>
        <w:t>图纸及勘察资料（另册）</w:t>
      </w:r>
    </w:p>
    <w:p>
      <w:pPr>
        <w:pStyle w:val="5"/>
        <w:spacing w:after="0" w:line="360" w:lineRule="auto"/>
        <w:ind w:left="-2" w:firstLineChars="200"/>
        <w:rPr>
          <w:rFonts w:ascii="宋体"/>
          <w:szCs w:val="21"/>
        </w:rPr>
      </w:pPr>
      <w:r>
        <w:rPr>
          <w:rFonts w:hint="eastAsia" w:ascii="宋体" w:hAnsi="宋体"/>
          <w:bCs/>
          <w:szCs w:val="21"/>
        </w:rPr>
        <w:t>第七章  招标</w:t>
      </w:r>
      <w:r>
        <w:rPr>
          <w:rFonts w:hint="eastAsia" w:ascii="宋体" w:hAnsi="宋体"/>
          <w:szCs w:val="21"/>
        </w:rPr>
        <w:t>工程量清单（另册）</w:t>
      </w:r>
    </w:p>
    <w:p>
      <w:pPr>
        <w:pStyle w:val="5"/>
        <w:spacing w:after="0" w:line="360" w:lineRule="auto"/>
        <w:ind w:left="-2" w:firstLineChars="200"/>
        <w:rPr>
          <w:rFonts w:ascii="宋体" w:hAnsi="宋体"/>
          <w:bCs/>
          <w:sz w:val="24"/>
        </w:rPr>
      </w:pPr>
      <w:r>
        <w:rPr>
          <w:rFonts w:hint="eastAsia" w:ascii="宋体" w:hAnsi="宋体"/>
          <w:bCs/>
          <w:szCs w:val="21"/>
        </w:rPr>
        <w:t>第八章  最高投标限价</w:t>
      </w:r>
      <w:r>
        <w:rPr>
          <w:rFonts w:hint="eastAsia" w:ascii="宋体" w:hAnsi="宋体"/>
          <w:szCs w:val="21"/>
          <w:u w:val="single"/>
        </w:rPr>
        <w:t>（另册）</w:t>
      </w:r>
    </w:p>
    <w:p>
      <w:pPr>
        <w:pBdr>
          <w:top w:val="single" w:color="auto" w:sz="4" w:space="0"/>
        </w:pBdr>
        <w:spacing w:line="360" w:lineRule="auto"/>
        <w:ind w:firstLine="422" w:firstLineChars="200"/>
        <w:rPr>
          <w:b/>
          <w:szCs w:val="21"/>
        </w:rPr>
      </w:pPr>
      <w:r>
        <w:rPr>
          <w:rFonts w:hint="eastAsia"/>
          <w:b/>
          <w:szCs w:val="21"/>
        </w:rPr>
        <w:t>条款号：8.1             修改类型：修改</w:t>
      </w:r>
    </w:p>
    <w:p>
      <w:pPr>
        <w:spacing w:line="360" w:lineRule="auto"/>
        <w:ind w:firstLine="422" w:firstLineChars="200"/>
        <w:rPr>
          <w:b/>
          <w:szCs w:val="21"/>
        </w:rPr>
      </w:pPr>
      <w:r>
        <w:rPr>
          <w:rFonts w:hint="eastAsia"/>
          <w:b/>
          <w:szCs w:val="21"/>
        </w:rPr>
        <w:t>原文：</w:t>
      </w:r>
      <w:r>
        <w:rPr>
          <w:rFonts w:hint="eastAsia"/>
          <w:bCs/>
          <w:szCs w:val="21"/>
        </w:rPr>
        <w:t>8.1 投标人若对招标文件（包括招标图纸）中有疑问，可以书面形式通过交易平台提交给招标人或招标代理人，提交形式见本须知前附表第16项。</w:t>
      </w:r>
    </w:p>
    <w:p>
      <w:pPr>
        <w:pBdr>
          <w:bottom w:val="single" w:color="auto" w:sz="6" w:space="1"/>
        </w:pBdr>
        <w:spacing w:line="360" w:lineRule="auto"/>
        <w:ind w:firstLine="422" w:firstLineChars="200"/>
        <w:rPr>
          <w:b/>
          <w:szCs w:val="21"/>
        </w:rPr>
      </w:pPr>
      <w:r>
        <w:rPr>
          <w:rFonts w:hint="eastAsia"/>
          <w:b/>
          <w:szCs w:val="21"/>
        </w:rPr>
        <w:t>现文：</w:t>
      </w:r>
      <w:r>
        <w:rPr>
          <w:rFonts w:hint="eastAsia"/>
          <w:bCs/>
          <w:szCs w:val="21"/>
        </w:rPr>
        <w:t>8.1 投标人若对招标文件（包括招标图纸）中有疑问，可以书面形式通过</w:t>
      </w:r>
      <w:r>
        <w:rPr>
          <w:rFonts w:hint="eastAsia"/>
          <w:bCs/>
          <w:szCs w:val="21"/>
          <w:u w:val="single"/>
        </w:rPr>
        <w:t>广州公共资源交易中心</w:t>
      </w:r>
      <w:r>
        <w:rPr>
          <w:rFonts w:hint="eastAsia"/>
          <w:bCs/>
          <w:szCs w:val="21"/>
        </w:rPr>
        <w:t>交易平台提交给招标人或招标代理人，提交形式见本须知前附表第16项。</w:t>
      </w:r>
    </w:p>
    <w:p>
      <w:pPr>
        <w:spacing w:line="360" w:lineRule="auto"/>
        <w:ind w:firstLine="422" w:firstLineChars="200"/>
        <w:rPr>
          <w:b/>
          <w:szCs w:val="21"/>
        </w:rPr>
      </w:pPr>
      <w:r>
        <w:rPr>
          <w:rFonts w:hint="eastAsia"/>
          <w:b/>
          <w:szCs w:val="21"/>
        </w:rPr>
        <w:t>条款号：8.2             修改类型：修改</w:t>
      </w:r>
    </w:p>
    <w:p>
      <w:pPr>
        <w:spacing w:line="360" w:lineRule="auto"/>
        <w:ind w:firstLine="422" w:firstLineChars="200"/>
        <w:rPr>
          <w:bCs/>
          <w:szCs w:val="21"/>
        </w:rPr>
      </w:pPr>
      <w:r>
        <w:rPr>
          <w:rFonts w:hint="eastAsia"/>
          <w:b/>
          <w:szCs w:val="21"/>
        </w:rPr>
        <w:t>原文：</w:t>
      </w:r>
      <w:r>
        <w:rPr>
          <w:rFonts w:hint="eastAsia"/>
          <w:bCs/>
          <w:szCs w:val="21"/>
        </w:rPr>
        <w:t>8.2招标答疑会会议纪要将在提交投标文件截止时间15日前在交易平台“项目答疑纪要”专区公开发布。答疑纪要一经在交易平台发布，视作已发放给所有投标人。</w:t>
      </w:r>
    </w:p>
    <w:p>
      <w:pPr>
        <w:spacing w:line="360" w:lineRule="auto"/>
        <w:ind w:firstLine="422" w:firstLineChars="200"/>
        <w:rPr>
          <w:b/>
          <w:szCs w:val="21"/>
        </w:rPr>
      </w:pPr>
      <w:r>
        <w:rPr>
          <w:rFonts w:hint="eastAsia"/>
          <w:b/>
          <w:szCs w:val="21"/>
        </w:rPr>
        <w:t>现文：</w:t>
      </w:r>
      <w:r>
        <w:rPr>
          <w:rFonts w:hint="eastAsia"/>
          <w:bCs/>
          <w:szCs w:val="21"/>
        </w:rPr>
        <w:t>8.2招标答疑会会议纪要将在提交投标文件截止时间15日前在</w:t>
      </w:r>
      <w:r>
        <w:rPr>
          <w:rFonts w:hint="eastAsia"/>
          <w:bCs/>
          <w:szCs w:val="21"/>
          <w:u w:val="single"/>
        </w:rPr>
        <w:t>广州公共资源交易中心</w:t>
      </w:r>
      <w:r>
        <w:rPr>
          <w:rFonts w:hint="eastAsia"/>
          <w:bCs/>
          <w:szCs w:val="21"/>
        </w:rPr>
        <w:t>交易平台“项目答疑纪要”专区公开发布。答疑纪要一经在</w:t>
      </w:r>
      <w:r>
        <w:rPr>
          <w:rFonts w:hint="eastAsia"/>
          <w:bCs/>
          <w:szCs w:val="21"/>
          <w:u w:val="single"/>
        </w:rPr>
        <w:t>广州公共资源交易中心</w:t>
      </w:r>
      <w:r>
        <w:rPr>
          <w:rFonts w:hint="eastAsia"/>
          <w:bCs/>
          <w:szCs w:val="21"/>
        </w:rPr>
        <w:t>交易平台发布，视作已发放给所有投标人。</w:t>
      </w:r>
    </w:p>
    <w:p>
      <w:pPr>
        <w:pBdr>
          <w:top w:val="single" w:color="auto" w:sz="4" w:space="0"/>
        </w:pBdr>
        <w:spacing w:line="360" w:lineRule="auto"/>
        <w:ind w:firstLine="422" w:firstLineChars="200"/>
        <w:rPr>
          <w:b/>
          <w:szCs w:val="21"/>
        </w:rPr>
      </w:pPr>
      <w:r>
        <w:rPr>
          <w:rFonts w:hint="eastAsia"/>
          <w:b/>
          <w:szCs w:val="21"/>
        </w:rPr>
        <w:t>条款号：9.2             修改类型：修改</w:t>
      </w:r>
    </w:p>
    <w:p>
      <w:pPr>
        <w:spacing w:line="360" w:lineRule="auto"/>
        <w:ind w:firstLine="422" w:firstLineChars="200"/>
        <w:rPr>
          <w:b/>
          <w:szCs w:val="21"/>
        </w:rPr>
      </w:pPr>
      <w:r>
        <w:rPr>
          <w:rFonts w:hint="eastAsia"/>
          <w:b/>
          <w:szCs w:val="21"/>
        </w:rPr>
        <w:t>原文：</w:t>
      </w:r>
      <w:r>
        <w:rPr>
          <w:rFonts w:ascii="宋体" w:hAnsi="宋体"/>
          <w:szCs w:val="21"/>
        </w:rPr>
        <w:t>9.2</w:t>
      </w:r>
      <w:r>
        <w:rPr>
          <w:rFonts w:hint="eastAsia" w:ascii="宋体"/>
          <w:szCs w:val="21"/>
        </w:rPr>
        <w:t>招标文件的澄清或修改将在</w:t>
      </w:r>
      <w:r>
        <w:rPr>
          <w:rFonts w:hint="eastAsia" w:ascii="宋体" w:hAnsi="宋体"/>
          <w:szCs w:val="21"/>
        </w:rPr>
        <w:t>交易平台</w:t>
      </w:r>
      <w:r>
        <w:rPr>
          <w:rFonts w:hint="eastAsia" w:ascii="宋体"/>
          <w:szCs w:val="21"/>
        </w:rPr>
        <w:t>“项目答疑纪要”专区公开发布。答疑纪要一经在</w:t>
      </w:r>
      <w:r>
        <w:rPr>
          <w:rFonts w:hint="eastAsia" w:ascii="宋体" w:hAnsi="宋体"/>
          <w:szCs w:val="21"/>
        </w:rPr>
        <w:t>交易平台</w:t>
      </w:r>
      <w:r>
        <w:rPr>
          <w:rFonts w:hint="eastAsia" w:ascii="宋体"/>
          <w:szCs w:val="21"/>
        </w:rPr>
        <w:t>发布，视作已发放给所有投标人，以</w:t>
      </w:r>
      <w:r>
        <w:rPr>
          <w:rFonts w:hint="eastAsia" w:ascii="宋体" w:hAnsi="宋体"/>
          <w:szCs w:val="21"/>
        </w:rPr>
        <w:t>交易平台</w:t>
      </w:r>
      <w:r>
        <w:rPr>
          <w:rFonts w:hint="eastAsia" w:ascii="宋体"/>
          <w:szCs w:val="21"/>
        </w:rPr>
        <w:t>上网发布时间作为送达时间</w:t>
      </w:r>
      <w:r>
        <w:rPr>
          <w:rFonts w:hint="eastAsia"/>
          <w:bCs/>
          <w:szCs w:val="21"/>
        </w:rPr>
        <w:t>。</w:t>
      </w:r>
    </w:p>
    <w:p>
      <w:pPr>
        <w:pBdr>
          <w:bottom w:val="single" w:color="auto" w:sz="6" w:space="1"/>
        </w:pBdr>
        <w:spacing w:line="360" w:lineRule="auto"/>
        <w:ind w:firstLine="422" w:firstLineChars="200"/>
        <w:rPr>
          <w:b/>
          <w:szCs w:val="21"/>
        </w:rPr>
      </w:pPr>
      <w:r>
        <w:rPr>
          <w:rFonts w:hint="eastAsia"/>
          <w:b/>
          <w:szCs w:val="21"/>
        </w:rPr>
        <w:t>现文：</w:t>
      </w:r>
      <w:r>
        <w:rPr>
          <w:rFonts w:ascii="宋体" w:hAnsi="宋体"/>
          <w:szCs w:val="21"/>
        </w:rPr>
        <w:t>9.2</w:t>
      </w:r>
      <w:r>
        <w:rPr>
          <w:rFonts w:hint="eastAsia" w:ascii="宋体"/>
          <w:szCs w:val="21"/>
        </w:rPr>
        <w:t>招标文件的澄清或修改将在</w:t>
      </w:r>
      <w:r>
        <w:rPr>
          <w:rFonts w:hint="eastAsia"/>
          <w:szCs w:val="21"/>
          <w:u w:val="single"/>
        </w:rPr>
        <w:t>广州公共资源交易中心</w:t>
      </w:r>
      <w:r>
        <w:rPr>
          <w:rFonts w:hint="eastAsia" w:ascii="宋体" w:hAnsi="宋体"/>
          <w:szCs w:val="21"/>
        </w:rPr>
        <w:t>交易平台</w:t>
      </w:r>
      <w:r>
        <w:rPr>
          <w:rFonts w:hint="eastAsia" w:ascii="宋体"/>
          <w:szCs w:val="21"/>
        </w:rPr>
        <w:t>“项目答疑纪要”专区公开发布。答疑纪要一经在</w:t>
      </w:r>
      <w:r>
        <w:rPr>
          <w:rFonts w:hint="eastAsia"/>
          <w:szCs w:val="21"/>
          <w:u w:val="single"/>
        </w:rPr>
        <w:t>广州公共资源交易中心</w:t>
      </w:r>
      <w:r>
        <w:rPr>
          <w:rFonts w:hint="eastAsia" w:ascii="宋体" w:hAnsi="宋体"/>
          <w:szCs w:val="21"/>
        </w:rPr>
        <w:t>交易平台</w:t>
      </w:r>
      <w:r>
        <w:rPr>
          <w:rFonts w:hint="eastAsia" w:ascii="宋体"/>
          <w:szCs w:val="21"/>
        </w:rPr>
        <w:t>发布，视作已发放给所有投标人，以</w:t>
      </w:r>
      <w:r>
        <w:rPr>
          <w:rFonts w:hint="eastAsia"/>
          <w:szCs w:val="21"/>
          <w:u w:val="single"/>
        </w:rPr>
        <w:t>广州公共资源交易中心</w:t>
      </w:r>
      <w:r>
        <w:rPr>
          <w:rFonts w:hint="eastAsia" w:ascii="宋体" w:hAnsi="宋体"/>
          <w:szCs w:val="21"/>
        </w:rPr>
        <w:t>交易平台</w:t>
      </w:r>
      <w:r>
        <w:rPr>
          <w:rFonts w:hint="eastAsia" w:ascii="宋体"/>
          <w:szCs w:val="21"/>
        </w:rPr>
        <w:t>上网发布时间作为送达时间</w:t>
      </w:r>
      <w:r>
        <w:rPr>
          <w:rFonts w:hint="eastAsia"/>
          <w:bCs/>
          <w:szCs w:val="21"/>
        </w:rPr>
        <w:t>。</w:t>
      </w:r>
    </w:p>
    <w:p>
      <w:pPr>
        <w:pBdr>
          <w:top w:val="single" w:color="auto" w:sz="4" w:space="0"/>
        </w:pBdr>
        <w:spacing w:line="360" w:lineRule="auto"/>
        <w:ind w:firstLine="422" w:firstLineChars="200"/>
        <w:rPr>
          <w:rFonts w:ascii="宋体" w:hAnsi="宋体" w:cs="宋体"/>
          <w:b/>
          <w:szCs w:val="21"/>
        </w:rPr>
      </w:pPr>
      <w:r>
        <w:rPr>
          <w:rFonts w:hint="eastAsia" w:ascii="宋体" w:hAnsi="宋体" w:cs="宋体"/>
          <w:b/>
          <w:szCs w:val="21"/>
        </w:rPr>
        <w:t>条款号：9.4       修改类型：修改</w:t>
      </w:r>
    </w:p>
    <w:p>
      <w:pPr>
        <w:spacing w:line="360" w:lineRule="auto"/>
        <w:ind w:firstLine="422" w:firstLineChars="200"/>
        <w:rPr>
          <w:rFonts w:ascii="宋体" w:hAnsi="宋体" w:cs="宋体"/>
          <w:szCs w:val="21"/>
        </w:rPr>
      </w:pPr>
      <w:r>
        <w:rPr>
          <w:rFonts w:hint="eastAsia" w:ascii="宋体" w:hAnsi="宋体" w:cs="宋体"/>
          <w:b/>
          <w:kern w:val="0"/>
          <w:szCs w:val="21"/>
        </w:rPr>
        <w:t>原文：</w:t>
      </w:r>
      <w:r>
        <w:rPr>
          <w:rFonts w:hint="eastAsia" w:ascii="宋体" w:hAnsi="宋体" w:cs="宋体"/>
          <w:szCs w:val="21"/>
        </w:rPr>
        <w:t>9.4招标文件的澄清或修改均以书面形式明确的内容为准。当招标文件的澄清、修改、补充等在同一内容的表述不一致时，以最后发出的书面形式的文件为准。</w:t>
      </w:r>
    </w:p>
    <w:p>
      <w:pPr>
        <w:spacing w:line="360" w:lineRule="auto"/>
        <w:ind w:firstLine="422" w:firstLineChars="200"/>
        <w:rPr>
          <w:rFonts w:ascii="宋体" w:hAnsi="宋体" w:cs="宋体"/>
          <w:kern w:val="0"/>
          <w:szCs w:val="21"/>
        </w:rPr>
      </w:pPr>
      <w:r>
        <w:rPr>
          <w:rFonts w:hint="eastAsia" w:ascii="宋体" w:hAnsi="宋体" w:cs="宋体"/>
          <w:b/>
          <w:kern w:val="0"/>
          <w:szCs w:val="21"/>
        </w:rPr>
        <w:t>现文：</w:t>
      </w:r>
      <w:r>
        <w:rPr>
          <w:rFonts w:hint="eastAsia" w:ascii="宋体" w:hAnsi="宋体" w:cs="宋体"/>
          <w:kern w:val="0"/>
          <w:szCs w:val="21"/>
        </w:rPr>
        <w:t>9.4招标文件的澄清或修改均以</w:t>
      </w:r>
      <w:r>
        <w:rPr>
          <w:rFonts w:hint="eastAsia" w:ascii="宋体" w:hAnsi="宋体" w:cs="宋体"/>
          <w:kern w:val="0"/>
          <w:szCs w:val="21"/>
          <w:u w:val="single"/>
        </w:rPr>
        <w:t>广州公共资源交易中心交易平台发布</w:t>
      </w:r>
      <w:r>
        <w:rPr>
          <w:rFonts w:hint="eastAsia" w:ascii="宋体" w:hAnsi="宋体" w:cs="宋体"/>
          <w:kern w:val="0"/>
          <w:szCs w:val="21"/>
        </w:rPr>
        <w:t>的内容为准。当招标文件的澄清、修改、补充等在同一内容的表述不一致时，以</w:t>
      </w:r>
      <w:r>
        <w:rPr>
          <w:rFonts w:hint="eastAsia" w:ascii="宋体" w:hAnsi="宋体" w:cs="宋体"/>
          <w:kern w:val="0"/>
          <w:szCs w:val="21"/>
          <w:u w:val="single"/>
        </w:rPr>
        <w:t>广州公共资源交易中心交易平台最后发布的文件为准</w:t>
      </w:r>
      <w:r>
        <w:rPr>
          <w:rFonts w:hint="eastAsia" w:ascii="宋体" w:hAnsi="宋体" w:cs="宋体"/>
          <w:kern w:val="0"/>
          <w:szCs w:val="21"/>
        </w:rPr>
        <w:t>。</w:t>
      </w:r>
    </w:p>
    <w:p>
      <w:pPr>
        <w:pBdr>
          <w:top w:val="single" w:color="auto" w:sz="4" w:space="0"/>
        </w:pBdr>
        <w:spacing w:line="360" w:lineRule="auto"/>
        <w:ind w:firstLine="422" w:firstLineChars="200"/>
        <w:rPr>
          <w:rFonts w:ascii="宋体" w:hAnsi="宋体" w:cs="宋体"/>
          <w:b/>
          <w:szCs w:val="21"/>
        </w:rPr>
      </w:pPr>
      <w:r>
        <w:rPr>
          <w:rFonts w:hint="eastAsia" w:ascii="宋体" w:hAnsi="宋体" w:cs="宋体"/>
          <w:b/>
          <w:szCs w:val="21"/>
        </w:rPr>
        <w:t>条款号：11.2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11.2投标文件技术标部分主要包括下列内容:</w:t>
      </w:r>
    </w:p>
    <w:p>
      <w:pPr>
        <w:spacing w:line="360" w:lineRule="auto"/>
        <w:ind w:firstLine="420" w:firstLineChars="200"/>
        <w:rPr>
          <w:rFonts w:ascii="宋体" w:hAnsi="宋体" w:cs="宋体"/>
          <w:szCs w:val="21"/>
        </w:rPr>
      </w:pPr>
      <w:r>
        <w:rPr>
          <w:rFonts w:hint="eastAsia" w:ascii="宋体" w:hAnsi="宋体" w:cs="宋体"/>
          <w:szCs w:val="21"/>
        </w:rPr>
        <w:t>11.2.1 技术投标文件(按招标文件的要求填写)；</w:t>
      </w:r>
    </w:p>
    <w:p>
      <w:pPr>
        <w:spacing w:line="360" w:lineRule="auto"/>
        <w:ind w:firstLine="420" w:firstLineChars="200"/>
        <w:rPr>
          <w:rFonts w:ascii="宋体" w:hAnsi="宋体" w:cs="宋体"/>
          <w:szCs w:val="21"/>
        </w:rPr>
      </w:pPr>
      <w:r>
        <w:rPr>
          <w:rFonts w:hint="eastAsia" w:ascii="宋体" w:hAnsi="宋体" w:cs="宋体"/>
          <w:szCs w:val="21"/>
        </w:rPr>
        <w:t>11.2.2 资格审查文件：</w:t>
      </w:r>
    </w:p>
    <w:p>
      <w:pPr>
        <w:spacing w:line="360" w:lineRule="auto"/>
        <w:ind w:firstLine="420" w:firstLineChars="200"/>
        <w:rPr>
          <w:rFonts w:ascii="宋体" w:hAnsi="宋体" w:cs="宋体"/>
          <w:szCs w:val="21"/>
        </w:rPr>
      </w:pPr>
      <w:r>
        <w:rPr>
          <w:rFonts w:hint="eastAsia" w:ascii="宋体" w:hAnsi="宋体" w:cs="宋体"/>
          <w:szCs w:val="21"/>
        </w:rPr>
        <w:t xml:space="preserve">（1）投标人声明； </w:t>
      </w:r>
    </w:p>
    <w:p>
      <w:pPr>
        <w:spacing w:line="360" w:lineRule="auto"/>
        <w:ind w:firstLine="420" w:firstLineChars="200"/>
        <w:rPr>
          <w:rFonts w:ascii="宋体" w:hAnsi="宋体" w:cs="宋体"/>
          <w:szCs w:val="21"/>
        </w:rPr>
      </w:pPr>
      <w:r>
        <w:rPr>
          <w:rFonts w:hint="eastAsia" w:ascii="宋体" w:hAnsi="宋体" w:cs="宋体"/>
          <w:szCs w:val="21"/>
        </w:rPr>
        <w:t>（2）法定代表人证明书、法定代表人签字或盖章的本投标文件授权委托证明书；</w:t>
      </w:r>
    </w:p>
    <w:p>
      <w:pPr>
        <w:spacing w:line="360" w:lineRule="auto"/>
        <w:ind w:firstLine="420" w:firstLineChars="200"/>
        <w:rPr>
          <w:rFonts w:ascii="宋体" w:hAnsi="宋体" w:cs="宋体"/>
          <w:szCs w:val="21"/>
        </w:rPr>
      </w:pPr>
      <w:r>
        <w:rPr>
          <w:rFonts w:hint="eastAsia" w:ascii="宋体" w:hAnsi="宋体" w:cs="宋体"/>
          <w:szCs w:val="21"/>
        </w:rPr>
        <w:t>（3）企业营业执照（取自库内上传件）；</w:t>
      </w:r>
    </w:p>
    <w:p>
      <w:pPr>
        <w:spacing w:line="360" w:lineRule="auto"/>
        <w:ind w:firstLine="420" w:firstLineChars="200"/>
        <w:rPr>
          <w:rFonts w:ascii="宋体" w:hAnsi="宋体" w:cs="宋体"/>
          <w:szCs w:val="21"/>
        </w:rPr>
      </w:pPr>
      <w:r>
        <w:rPr>
          <w:rFonts w:hint="eastAsia" w:ascii="宋体" w:hAnsi="宋体" w:cs="宋体"/>
          <w:szCs w:val="21"/>
        </w:rPr>
        <w:t>（4）企业资质证书（取自库内上传件）；</w:t>
      </w:r>
    </w:p>
    <w:p>
      <w:pPr>
        <w:spacing w:line="360" w:lineRule="auto"/>
        <w:ind w:firstLine="420" w:firstLineChars="200"/>
        <w:rPr>
          <w:rFonts w:ascii="宋体" w:hAnsi="宋体" w:cs="宋体"/>
          <w:szCs w:val="21"/>
        </w:rPr>
      </w:pPr>
      <w:r>
        <w:rPr>
          <w:rFonts w:hint="eastAsia" w:ascii="宋体" w:hAnsi="宋体" w:cs="宋体"/>
          <w:szCs w:val="21"/>
        </w:rPr>
        <w:t>（5）建筑施工企业安全生产许可证（取自库内上传件）；</w:t>
      </w:r>
    </w:p>
    <w:p>
      <w:pPr>
        <w:spacing w:line="360" w:lineRule="auto"/>
        <w:ind w:firstLine="420" w:firstLineChars="200"/>
        <w:rPr>
          <w:rFonts w:ascii="宋体" w:hAnsi="宋体" w:cs="宋体"/>
          <w:szCs w:val="21"/>
        </w:rPr>
      </w:pPr>
      <w:r>
        <w:rPr>
          <w:rFonts w:hint="eastAsia" w:ascii="宋体" w:hAnsi="宋体" w:cs="宋体"/>
          <w:szCs w:val="21"/>
        </w:rPr>
        <w:t>（6）项目负责人（按网上投标登记时选择拟投标的项目负责人）</w:t>
      </w:r>
    </w:p>
    <w:p>
      <w:pPr>
        <w:spacing w:line="360" w:lineRule="auto"/>
        <w:ind w:firstLine="420" w:firstLineChars="200"/>
        <w:rPr>
          <w:rFonts w:ascii="宋体" w:hAnsi="宋体" w:cs="宋体"/>
          <w:szCs w:val="21"/>
        </w:rPr>
      </w:pPr>
      <w:r>
        <w:rPr>
          <w:rFonts w:hint="eastAsia" w:ascii="宋体" w:hAnsi="宋体" w:cs="宋体"/>
          <w:szCs w:val="21"/>
        </w:rPr>
        <w:t>（7）专职安全员（按网上投标登记时选择拟投标的专职安全员）</w:t>
      </w:r>
    </w:p>
    <w:p>
      <w:pPr>
        <w:spacing w:line="360" w:lineRule="auto"/>
        <w:ind w:firstLine="420" w:firstLineChars="200"/>
        <w:rPr>
          <w:rFonts w:ascii="宋体" w:hAnsi="宋体" w:cs="宋体"/>
          <w:szCs w:val="21"/>
        </w:rPr>
      </w:pPr>
      <w:r>
        <w:rPr>
          <w:rFonts w:hint="eastAsia" w:ascii="宋体" w:hAnsi="宋体" w:cs="宋体"/>
          <w:szCs w:val="21"/>
        </w:rPr>
        <w:t>（8）拟委托技术负责人的相关证书、资料（具体要求由招标人明确）</w:t>
      </w:r>
    </w:p>
    <w:p>
      <w:pPr>
        <w:spacing w:line="360" w:lineRule="auto"/>
        <w:ind w:firstLine="420" w:firstLineChars="200"/>
        <w:rPr>
          <w:rFonts w:ascii="宋体" w:hAnsi="宋体" w:cs="宋体"/>
          <w:szCs w:val="21"/>
        </w:rPr>
      </w:pPr>
      <w:r>
        <w:rPr>
          <w:rFonts w:hint="eastAsia" w:ascii="宋体" w:hAnsi="宋体" w:cs="宋体"/>
          <w:szCs w:val="21"/>
        </w:rPr>
        <w:t xml:space="preserve">（9）拟委派项目负责人的建造师或临时建造师证书或二级注册建造师电子注册证书或小型项目负责人相关证明（取自库内上传件）； </w:t>
      </w:r>
    </w:p>
    <w:p>
      <w:pPr>
        <w:spacing w:line="360" w:lineRule="auto"/>
        <w:ind w:firstLine="420" w:firstLineChars="200"/>
        <w:rPr>
          <w:rFonts w:ascii="宋体" w:hAnsi="宋体" w:cs="宋体"/>
          <w:szCs w:val="21"/>
        </w:rPr>
      </w:pPr>
      <w:r>
        <w:rPr>
          <w:rFonts w:hint="eastAsia" w:ascii="宋体" w:hAnsi="宋体" w:cs="宋体"/>
          <w:szCs w:val="21"/>
        </w:rPr>
        <w:t>（10）项目负责人安全培训考核合格证明或在有效期内的安全考核合格证书（B类）（取自库内上传件），或提供广东省建筑施工企业管理人员安全生产考核信息系统安全生产管理人员证书信息的网页截图；</w:t>
      </w:r>
    </w:p>
    <w:p>
      <w:pPr>
        <w:spacing w:line="360" w:lineRule="auto"/>
        <w:ind w:firstLine="420" w:firstLineChars="200"/>
        <w:rPr>
          <w:rFonts w:ascii="宋体" w:hAnsi="宋体" w:cs="宋体"/>
          <w:szCs w:val="21"/>
        </w:rPr>
      </w:pPr>
      <w:r>
        <w:rPr>
          <w:rFonts w:hint="eastAsia" w:ascii="宋体" w:hAnsi="宋体" w:cs="宋体"/>
          <w:szCs w:val="21"/>
        </w:rPr>
        <w:t>（11）专职安全员须具有在有效期内的安全考核合格证书（C类）（取自库内上传件），或提供广东省建筑施工企业管理人员安全生产考核信息系统安全生产管理人员证书信息的网页截图；</w:t>
      </w:r>
    </w:p>
    <w:p>
      <w:pPr>
        <w:spacing w:line="360" w:lineRule="auto"/>
        <w:ind w:firstLine="420" w:firstLineChars="200"/>
        <w:rPr>
          <w:rFonts w:ascii="宋体" w:hAnsi="宋体" w:cs="宋体"/>
          <w:szCs w:val="21"/>
        </w:rPr>
      </w:pPr>
      <w:r>
        <w:rPr>
          <w:rFonts w:hint="eastAsia" w:ascii="宋体" w:hAnsi="宋体" w:cs="宋体"/>
          <w:szCs w:val="21"/>
        </w:rPr>
        <w:t>（12）用于资格审查的业绩（设置业绩要求时选择此项，投标人须提供类似工程业绩的项目名称及项目编号，具体格式由招标人自定）；</w:t>
      </w:r>
    </w:p>
    <w:p>
      <w:pPr>
        <w:spacing w:line="360" w:lineRule="auto"/>
        <w:ind w:firstLine="420" w:firstLineChars="200"/>
        <w:rPr>
          <w:rFonts w:ascii="宋体" w:hAnsi="宋体" w:cs="宋体"/>
          <w:szCs w:val="21"/>
        </w:rPr>
      </w:pPr>
      <w:r>
        <w:rPr>
          <w:rFonts w:hint="eastAsia" w:ascii="宋体" w:hAnsi="宋体" w:cs="宋体"/>
          <w:szCs w:val="21"/>
        </w:rPr>
        <w:t>（13）资格审查前，投标人须在广州市住房和城乡建设局建立企业诚信档案，拟担任本工程项目负责人须是本企业诚信档案中的在册人员。</w:t>
      </w:r>
    </w:p>
    <w:p>
      <w:pPr>
        <w:spacing w:line="360" w:lineRule="auto"/>
        <w:ind w:firstLine="420" w:firstLineChars="200"/>
        <w:rPr>
          <w:rFonts w:ascii="宋体" w:hAnsi="宋体" w:cs="宋体"/>
          <w:szCs w:val="21"/>
        </w:rPr>
      </w:pPr>
      <w:r>
        <w:rPr>
          <w:rFonts w:hint="eastAsia" w:ascii="宋体" w:hAnsi="宋体" w:cs="宋体"/>
          <w:szCs w:val="21"/>
        </w:rPr>
        <w:t xml:space="preserve">（14）列明主办单位的联合体工作协议（采用联合体投标时需递交，投标人拟任本工程项目负责人应为联合体主办方诚信档案中的在册人员，联合体工作协议应明确约定各方拟承担的工作和责任）； </w:t>
      </w:r>
    </w:p>
    <w:p>
      <w:pPr>
        <w:spacing w:line="360" w:lineRule="auto"/>
        <w:ind w:firstLine="420" w:firstLineChars="200"/>
        <w:rPr>
          <w:rFonts w:ascii="宋体" w:hAnsi="宋体" w:cs="宋体"/>
          <w:szCs w:val="21"/>
        </w:rPr>
      </w:pPr>
      <w:r>
        <w:rPr>
          <w:rFonts w:hint="eastAsia" w:ascii="宋体" w:hAnsi="宋体" w:cs="宋体"/>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cs="宋体"/>
          <w:szCs w:val="21"/>
        </w:rPr>
      </w:pPr>
      <w:r>
        <w:rPr>
          <w:rFonts w:hint="eastAsia" w:ascii="宋体" w:hAnsi="宋体" w:cs="宋体"/>
          <w:szCs w:val="21"/>
        </w:rPr>
        <w:t>11.2.3项目管理机构配备。</w:t>
      </w:r>
    </w:p>
    <w:p>
      <w:pPr>
        <w:spacing w:line="360" w:lineRule="auto"/>
        <w:ind w:firstLine="420" w:firstLineChars="200"/>
        <w:rPr>
          <w:rFonts w:ascii="宋体" w:hAnsi="宋体" w:cs="宋体"/>
          <w:szCs w:val="21"/>
        </w:rPr>
      </w:pPr>
      <w:r>
        <w:rPr>
          <w:rFonts w:hint="eastAsia" w:ascii="宋体" w:hAnsi="宋体" w:cs="宋体"/>
          <w:szCs w:val="21"/>
        </w:rPr>
        <w:t>（1）投标人应列出该项目工程的施工组织机构构成和画出机构框架图及其负责人；</w:t>
      </w:r>
    </w:p>
    <w:p>
      <w:pPr>
        <w:spacing w:line="360" w:lineRule="auto"/>
        <w:ind w:firstLine="420" w:firstLineChars="200"/>
        <w:rPr>
          <w:rFonts w:ascii="宋体" w:hAnsi="宋体" w:cs="宋体"/>
          <w:szCs w:val="21"/>
        </w:rPr>
      </w:pPr>
      <w:r>
        <w:rPr>
          <w:rFonts w:hint="eastAsia" w:ascii="宋体" w:hAnsi="宋体" w:cs="宋体"/>
          <w:szCs w:val="21"/>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s="宋体"/>
          <w:szCs w:val="21"/>
        </w:rPr>
      </w:pPr>
      <w:r>
        <w:rPr>
          <w:rFonts w:hint="eastAsia" w:ascii="宋体" w:hAnsi="宋体" w:cs="宋体"/>
          <w:szCs w:val="21"/>
        </w:rPr>
        <w:t>（3）其他辅助说明资料。</w:t>
      </w:r>
    </w:p>
    <w:p>
      <w:pPr>
        <w:spacing w:line="360" w:lineRule="auto"/>
        <w:ind w:firstLine="420" w:firstLineChars="200"/>
        <w:rPr>
          <w:rFonts w:ascii="宋体" w:hAnsi="宋体" w:cs="宋体"/>
          <w:szCs w:val="21"/>
        </w:rPr>
      </w:pPr>
      <w:r>
        <w:rPr>
          <w:rFonts w:hint="eastAsia" w:ascii="宋体" w:hAnsi="宋体" w:cs="宋体"/>
          <w:szCs w:val="21"/>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Fonts w:ascii="宋体" w:hAnsi="宋体" w:cs="宋体"/>
          <w:szCs w:val="21"/>
        </w:rPr>
      </w:pPr>
      <w:r>
        <w:rPr>
          <w:rFonts w:hint="eastAsia" w:ascii="宋体" w:hAnsi="宋体" w:cs="宋体"/>
          <w:szCs w:val="21"/>
        </w:rPr>
        <w:t>11.2.5施工组织设计或施工方案。</w:t>
      </w:r>
    </w:p>
    <w:p>
      <w:pPr>
        <w:spacing w:line="360" w:lineRule="auto"/>
        <w:ind w:firstLine="420" w:firstLineChars="200"/>
        <w:rPr>
          <w:rFonts w:ascii="宋体" w:hAnsi="宋体" w:cs="宋体"/>
          <w:kern w:val="0"/>
          <w:szCs w:val="21"/>
        </w:rPr>
      </w:pPr>
      <w:r>
        <w:rPr>
          <w:rFonts w:hint="eastAsia" w:ascii="宋体" w:hAnsi="宋体" w:cs="宋体"/>
          <w:szCs w:val="21"/>
        </w:rPr>
        <w:t>11.2.6按照招标文件要求填写的《参与编制技术标投标文件人员名单》。</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kern w:val="0"/>
          <w:szCs w:val="21"/>
        </w:rPr>
      </w:pPr>
      <w:r>
        <w:rPr>
          <w:rFonts w:hint="eastAsia" w:ascii="宋体" w:hAnsi="宋体" w:cs="宋体"/>
          <w:b/>
          <w:kern w:val="0"/>
          <w:szCs w:val="21"/>
        </w:rPr>
        <w:t>现文：</w:t>
      </w:r>
      <w:r>
        <w:rPr>
          <w:rFonts w:hint="eastAsia" w:ascii="宋体" w:hAnsi="宋体" w:cs="宋体"/>
          <w:kern w:val="0"/>
          <w:szCs w:val="21"/>
        </w:rPr>
        <w:t>11.2投标文件技术标部分主要包括下列内容:</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11.2.1 技术投标文件(按招标文件的要求填写)；</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11.2.2 资格审查文件：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（1）投标人声明</w:t>
      </w:r>
      <w:r>
        <w:rPr>
          <w:rFonts w:hint="eastAsia" w:ascii="宋体" w:hAnsi="宋体" w:cs="宋体"/>
          <w:b/>
          <w:bCs/>
          <w:kern w:val="0"/>
          <w:szCs w:val="21"/>
          <w:u w:val="single"/>
        </w:rPr>
        <w:t>（按招标公告附件一的格式及内容提交）</w:t>
      </w:r>
      <w:r>
        <w:rPr>
          <w:rFonts w:hint="eastAsia" w:ascii="宋体" w:hAnsi="宋体" w:cs="宋体"/>
          <w:kern w:val="0"/>
          <w:szCs w:val="21"/>
        </w:rPr>
        <w:t xml:space="preserve">； </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（2）法定代表人证明书、法定代表人签字或盖章的本投标文件授权委托证明书；</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（3）企业营业执照（取自</w:t>
      </w:r>
      <w:r>
        <w:rPr>
          <w:rFonts w:hint="eastAsia" w:ascii="宋体" w:hAnsi="宋体" w:cs="宋体"/>
          <w:b/>
          <w:kern w:val="0"/>
          <w:szCs w:val="21"/>
        </w:rPr>
        <w:t>平台内</w:t>
      </w:r>
      <w:r>
        <w:rPr>
          <w:rFonts w:hint="eastAsia" w:ascii="宋体" w:hAnsi="宋体" w:cs="宋体"/>
          <w:kern w:val="0"/>
          <w:szCs w:val="21"/>
        </w:rPr>
        <w:t>上传件）；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（4）企业资质证书（取自</w:t>
      </w:r>
      <w:r>
        <w:rPr>
          <w:rFonts w:hint="eastAsia" w:ascii="宋体" w:hAnsi="宋体" w:cs="宋体"/>
          <w:b/>
          <w:kern w:val="0"/>
          <w:szCs w:val="21"/>
        </w:rPr>
        <w:t>平台内</w:t>
      </w:r>
      <w:r>
        <w:rPr>
          <w:rFonts w:hint="eastAsia" w:ascii="宋体" w:hAnsi="宋体" w:cs="宋体"/>
          <w:kern w:val="0"/>
          <w:szCs w:val="21"/>
        </w:rPr>
        <w:t>上传件）；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（5）建筑施工企业安全生产许可证（取自</w:t>
      </w:r>
      <w:r>
        <w:rPr>
          <w:rFonts w:hint="eastAsia" w:ascii="宋体" w:hAnsi="宋体" w:cs="宋体"/>
          <w:b/>
          <w:kern w:val="0"/>
          <w:szCs w:val="21"/>
        </w:rPr>
        <w:t>平台内</w:t>
      </w:r>
      <w:r>
        <w:rPr>
          <w:rFonts w:hint="eastAsia" w:ascii="宋体" w:hAnsi="宋体" w:cs="宋体"/>
          <w:kern w:val="0"/>
          <w:szCs w:val="21"/>
        </w:rPr>
        <w:t>上传件）；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（6）项目负责人（按网上投标登记时选择拟投标的项目负责人）；</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（7）专职安全员（按网上投标登记时选择拟投标的专职安全员）；</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（8）拟委托技术负责人的</w:t>
      </w:r>
      <w:r>
        <w:rPr>
          <w:rFonts w:hint="eastAsia" w:ascii="宋体" w:hAnsi="宋体" w:cs="宋体"/>
          <w:kern w:val="0"/>
          <w:szCs w:val="21"/>
          <w:u w:val="single"/>
        </w:rPr>
        <w:t>职称证书</w:t>
      </w:r>
      <w:r>
        <w:rPr>
          <w:rFonts w:hint="eastAsia" w:ascii="宋体" w:hAnsi="宋体" w:cs="宋体"/>
          <w:kern w:val="0"/>
          <w:szCs w:val="21"/>
        </w:rPr>
        <w:t>；</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（9）</w:t>
      </w:r>
      <w:r>
        <w:rPr>
          <w:rFonts w:ascii="宋体" w:hAnsi="宋体" w:cs="宋体"/>
          <w:bCs/>
          <w:kern w:val="0"/>
          <w:szCs w:val="21"/>
        </w:rPr>
        <w:t>拟委派项目负责人</w:t>
      </w:r>
      <w:r>
        <w:rPr>
          <w:rFonts w:hint="eastAsia" w:ascii="宋体" w:hAnsi="宋体" w:cs="宋体"/>
          <w:bCs/>
          <w:kern w:val="0"/>
          <w:szCs w:val="21"/>
        </w:rPr>
        <w:t>的</w:t>
      </w:r>
      <w:r>
        <w:rPr>
          <w:rFonts w:ascii="宋体" w:hAnsi="宋体" w:cs="宋体"/>
          <w:bCs/>
          <w:kern w:val="0"/>
          <w:szCs w:val="21"/>
        </w:rPr>
        <w:t>建造师注册证书（取自</w:t>
      </w:r>
      <w:r>
        <w:rPr>
          <w:rFonts w:hint="eastAsia" w:ascii="宋体" w:hAnsi="宋体" w:cs="宋体"/>
          <w:b/>
          <w:bCs/>
          <w:kern w:val="0"/>
          <w:szCs w:val="21"/>
        </w:rPr>
        <w:t>平台</w:t>
      </w:r>
      <w:r>
        <w:rPr>
          <w:rFonts w:hint="eastAsia" w:ascii="宋体" w:hAnsi="宋体" w:cs="宋体"/>
          <w:bCs/>
          <w:kern w:val="0"/>
          <w:szCs w:val="21"/>
        </w:rPr>
        <w:t>内上传件）</w:t>
      </w:r>
      <w:r>
        <w:rPr>
          <w:rFonts w:hint="eastAsia" w:ascii="宋体" w:hAnsi="宋体" w:cs="宋体"/>
          <w:kern w:val="0"/>
          <w:szCs w:val="21"/>
        </w:rPr>
        <w:t xml:space="preserve">； </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（10）</w:t>
      </w:r>
      <w:r>
        <w:rPr>
          <w:rFonts w:ascii="宋体" w:hAnsi="宋体" w:cs="宋体"/>
          <w:bCs/>
          <w:kern w:val="0"/>
          <w:szCs w:val="21"/>
        </w:rPr>
        <w:t>项目负责人安全培训考核合格证明或在有效期内的安全考核合格证书（B类）</w:t>
      </w:r>
      <w:r>
        <w:rPr>
          <w:rFonts w:hint="eastAsia" w:ascii="宋体" w:hAnsi="宋体" w:cs="宋体"/>
          <w:b/>
          <w:bCs/>
          <w:kern w:val="0"/>
          <w:szCs w:val="21"/>
        </w:rPr>
        <w:t>或建筑施工企业项目负责人安全生产考核合格证书</w:t>
      </w:r>
      <w:r>
        <w:rPr>
          <w:rFonts w:hint="eastAsia" w:ascii="宋体" w:hAnsi="宋体" w:cs="宋体"/>
          <w:bCs/>
          <w:kern w:val="0"/>
          <w:szCs w:val="21"/>
        </w:rPr>
        <w:t>（取自</w:t>
      </w:r>
      <w:r>
        <w:rPr>
          <w:rFonts w:hint="eastAsia" w:ascii="宋体" w:hAnsi="宋体" w:cs="宋体"/>
          <w:b/>
          <w:bCs/>
          <w:kern w:val="0"/>
          <w:szCs w:val="21"/>
        </w:rPr>
        <w:t>平台内</w:t>
      </w:r>
      <w:r>
        <w:rPr>
          <w:rFonts w:hint="eastAsia" w:ascii="宋体" w:hAnsi="宋体" w:cs="宋体"/>
          <w:bCs/>
          <w:kern w:val="0"/>
          <w:szCs w:val="21"/>
        </w:rPr>
        <w:t>上传件）</w:t>
      </w:r>
      <w:r>
        <w:rPr>
          <w:rFonts w:hint="eastAsia" w:ascii="宋体" w:hAnsi="宋体" w:cs="宋体"/>
          <w:kern w:val="0"/>
          <w:szCs w:val="21"/>
        </w:rPr>
        <w:t>；</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（11）</w:t>
      </w:r>
      <w:r>
        <w:rPr>
          <w:rFonts w:ascii="宋体" w:hAnsi="宋体" w:cs="宋体"/>
          <w:bCs/>
          <w:kern w:val="0"/>
          <w:szCs w:val="21"/>
        </w:rPr>
        <w:t>专职安全员须具有在有效期内的安全考核合格证书（</w:t>
      </w:r>
      <w:r>
        <w:rPr>
          <w:rFonts w:hint="eastAsia" w:ascii="宋体" w:hAnsi="宋体" w:cs="宋体"/>
          <w:bCs/>
          <w:kern w:val="0"/>
          <w:szCs w:val="21"/>
        </w:rPr>
        <w:t>C类</w:t>
      </w:r>
      <w:r>
        <w:rPr>
          <w:rFonts w:ascii="宋体" w:hAnsi="宋体" w:cs="宋体"/>
          <w:bCs/>
          <w:kern w:val="0"/>
          <w:szCs w:val="21"/>
        </w:rPr>
        <w:t>）</w:t>
      </w:r>
      <w:r>
        <w:rPr>
          <w:rFonts w:hint="eastAsia" w:ascii="宋体" w:hAnsi="宋体" w:cs="宋体"/>
          <w:b/>
          <w:bCs/>
          <w:kern w:val="0"/>
          <w:szCs w:val="21"/>
        </w:rPr>
        <w:t>或建筑施工企业专职安全生产管理人员安全生产考核合格证书</w:t>
      </w:r>
      <w:r>
        <w:rPr>
          <w:rFonts w:ascii="宋体" w:hAnsi="宋体"/>
          <w:bCs/>
          <w:szCs w:val="21"/>
        </w:rPr>
        <w:t>（</w:t>
      </w:r>
      <w:r>
        <w:rPr>
          <w:rFonts w:hint="eastAsia" w:ascii="宋体" w:hAnsi="宋体"/>
          <w:bCs/>
          <w:szCs w:val="21"/>
        </w:rPr>
        <w:t>C3</w:t>
      </w:r>
      <w:r>
        <w:rPr>
          <w:rFonts w:ascii="宋体" w:hAnsi="宋体"/>
          <w:bCs/>
          <w:szCs w:val="21"/>
        </w:rPr>
        <w:t>）</w:t>
      </w:r>
      <w:r>
        <w:rPr>
          <w:rFonts w:hint="eastAsia" w:ascii="宋体" w:hAnsi="宋体" w:cs="宋体"/>
          <w:b/>
          <w:bCs/>
          <w:kern w:val="0"/>
          <w:szCs w:val="21"/>
        </w:rPr>
        <w:t>（</w:t>
      </w:r>
      <w:r>
        <w:rPr>
          <w:rFonts w:hint="eastAsia" w:ascii="宋体" w:hAnsi="宋体" w:cs="宋体"/>
          <w:bCs/>
          <w:kern w:val="0"/>
          <w:szCs w:val="21"/>
        </w:rPr>
        <w:t>取自</w:t>
      </w:r>
      <w:r>
        <w:rPr>
          <w:rFonts w:hint="eastAsia" w:ascii="宋体" w:hAnsi="宋体" w:cs="宋体"/>
          <w:b/>
          <w:bCs/>
          <w:kern w:val="0"/>
          <w:szCs w:val="21"/>
        </w:rPr>
        <w:t>平台内</w:t>
      </w:r>
      <w:r>
        <w:rPr>
          <w:rFonts w:hint="eastAsia" w:ascii="宋体" w:hAnsi="宋体" w:cs="宋体"/>
          <w:bCs/>
          <w:kern w:val="0"/>
          <w:szCs w:val="21"/>
        </w:rPr>
        <w:t>上传件），</w:t>
      </w:r>
      <w:r>
        <w:rPr>
          <w:rFonts w:hint="eastAsia" w:ascii="宋体" w:hAnsi="宋体" w:cs="宋体"/>
          <w:b/>
          <w:bCs/>
          <w:kern w:val="0"/>
          <w:szCs w:val="21"/>
          <w:u w:val="single"/>
        </w:rPr>
        <w:t>项目负责人和安全员不为同一人</w:t>
      </w:r>
      <w:r>
        <w:rPr>
          <w:rFonts w:hint="eastAsia" w:ascii="宋体" w:hAnsi="宋体" w:cs="宋体"/>
          <w:kern w:val="0"/>
          <w:szCs w:val="21"/>
        </w:rPr>
        <w:t>；</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（12）资格审查前，投标人须在</w:t>
      </w:r>
      <w:r>
        <w:rPr>
          <w:rFonts w:hint="eastAsia" w:ascii="宋体" w:hAnsi="宋体" w:cs="宋体"/>
          <w:b/>
          <w:kern w:val="0"/>
          <w:szCs w:val="21"/>
        </w:rPr>
        <w:t>广州市住房和城乡建设局建立企业信用档案</w:t>
      </w:r>
      <w:r>
        <w:rPr>
          <w:rFonts w:hint="eastAsia" w:ascii="宋体" w:hAnsi="宋体" w:cs="宋体"/>
          <w:kern w:val="0"/>
          <w:szCs w:val="21"/>
        </w:rPr>
        <w:t>，拟担任本工程项目负责人</w:t>
      </w:r>
      <w:r>
        <w:rPr>
          <w:rFonts w:hint="eastAsia" w:ascii="宋体" w:hAnsi="宋体" w:cs="宋体"/>
          <w:kern w:val="0"/>
          <w:szCs w:val="21"/>
          <w:u w:val="single"/>
        </w:rPr>
        <w:t>、专职安全员</w:t>
      </w:r>
      <w:r>
        <w:rPr>
          <w:rFonts w:hint="eastAsia" w:ascii="宋体" w:hAnsi="宋体" w:cs="宋体"/>
          <w:kern w:val="0"/>
          <w:szCs w:val="21"/>
        </w:rPr>
        <w:t>须是本企业</w:t>
      </w:r>
      <w:r>
        <w:rPr>
          <w:rFonts w:hint="eastAsia" w:ascii="宋体" w:hAnsi="宋体" w:cs="宋体"/>
          <w:b/>
          <w:kern w:val="0"/>
          <w:szCs w:val="21"/>
        </w:rPr>
        <w:t>信用档案</w:t>
      </w:r>
      <w:r>
        <w:rPr>
          <w:rFonts w:hint="eastAsia" w:ascii="宋体" w:hAnsi="宋体" w:cs="宋体"/>
          <w:kern w:val="0"/>
          <w:szCs w:val="21"/>
        </w:rPr>
        <w:t>中的在册人员。</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（13）</w:t>
      </w:r>
      <w:r>
        <w:rPr>
          <w:rFonts w:ascii="宋体" w:hAnsi="宋体" w:cs="宋体"/>
          <w:bCs/>
          <w:kern w:val="0"/>
          <w:szCs w:val="21"/>
        </w:rPr>
        <w:t>资格审查前，投标人须在</w:t>
      </w:r>
      <w:r>
        <w:rPr>
          <w:rFonts w:hint="eastAsia" w:ascii="宋体" w:hAnsi="宋体" w:cs="宋体"/>
          <w:b/>
          <w:kern w:val="0"/>
          <w:szCs w:val="21"/>
        </w:rPr>
        <w:t>广州市住房和城乡建设局建立企业信用档案，</w:t>
      </w:r>
      <w:r>
        <w:rPr>
          <w:rFonts w:hint="eastAsia" w:ascii="宋体" w:hAnsi="宋体" w:cs="宋体"/>
          <w:bCs/>
          <w:kern w:val="0"/>
          <w:szCs w:val="21"/>
        </w:rPr>
        <w:t>拟担任本工程项目负责人</w:t>
      </w:r>
      <w:r>
        <w:rPr>
          <w:rFonts w:hint="eastAsia" w:ascii="宋体" w:hAnsi="宋体" w:cs="宋体"/>
          <w:b/>
          <w:bCs/>
          <w:kern w:val="0"/>
          <w:szCs w:val="21"/>
        </w:rPr>
        <w:t>、专职安全员</w:t>
      </w:r>
      <w:r>
        <w:rPr>
          <w:rFonts w:hint="eastAsia" w:ascii="宋体" w:hAnsi="宋体" w:cs="宋体"/>
          <w:bCs/>
          <w:kern w:val="0"/>
          <w:szCs w:val="21"/>
        </w:rPr>
        <w:t>须是本企业</w:t>
      </w:r>
      <w:r>
        <w:rPr>
          <w:rFonts w:hint="eastAsia" w:ascii="宋体" w:hAnsi="宋体" w:cs="宋体"/>
          <w:b/>
          <w:kern w:val="0"/>
          <w:szCs w:val="21"/>
        </w:rPr>
        <w:t>信用档案</w:t>
      </w:r>
      <w:r>
        <w:rPr>
          <w:rFonts w:hint="eastAsia" w:ascii="宋体" w:hAnsi="宋体" w:cs="宋体"/>
          <w:bCs/>
          <w:kern w:val="0"/>
          <w:szCs w:val="21"/>
        </w:rPr>
        <w:t>中的在册人员</w:t>
      </w:r>
      <w:r>
        <w:rPr>
          <w:rFonts w:hint="eastAsia" w:ascii="宋体" w:hAnsi="宋体" w:cs="宋体"/>
          <w:kern w:val="0"/>
          <w:szCs w:val="21"/>
        </w:rPr>
        <w:t>；</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11.2.3项目管理机构配备。</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（1）投标人应列出该项目工程的施工组织机构构成和画出机构框架图及其负责人；</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（2）投标人应详细列出该施工组织机构中主要成员的名单、简历资料、职务职称和在本项目中拟担任的职务等资料，并附上有关证明材料扫描件，</w:t>
      </w:r>
      <w:r>
        <w:rPr>
          <w:rFonts w:hint="eastAsia" w:ascii="宋体" w:hAnsi="宋体" w:cs="宋体"/>
          <w:kern w:val="0"/>
          <w:szCs w:val="21"/>
          <w:u w:val="single"/>
        </w:rPr>
        <w:t>证明材料需真实合法有效</w:t>
      </w:r>
      <w:r>
        <w:rPr>
          <w:rFonts w:hint="eastAsia" w:ascii="宋体" w:hAnsi="宋体" w:cs="宋体"/>
          <w:kern w:val="0"/>
          <w:szCs w:val="21"/>
        </w:rPr>
        <w:t>；</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（3）其他辅助说明资料。</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u w:val="single"/>
        </w:rPr>
      </w:pPr>
      <w:r>
        <w:rPr>
          <w:rFonts w:hint="eastAsia" w:ascii="宋体" w:hAnsi="宋体" w:cs="宋体"/>
          <w:kern w:val="0"/>
          <w:szCs w:val="21"/>
          <w:u w:val="single"/>
        </w:rPr>
        <w:t>11.2.4</w:t>
      </w:r>
      <w:r>
        <w:rPr>
          <w:rFonts w:hint="eastAsia" w:ascii="宋体" w:hAnsi="宋体" w:cs="宋体"/>
          <w:szCs w:val="21"/>
          <w:u w:val="single"/>
        </w:rPr>
        <w:t>按照招标文件要求填写的《响应招标文件所附施工组织设计要点的承诺书》（格式见第四章）</w:t>
      </w:r>
      <w:r>
        <w:rPr>
          <w:rFonts w:hint="eastAsia" w:ascii="宋体" w:hAnsi="宋体" w:cs="宋体"/>
          <w:kern w:val="0"/>
          <w:szCs w:val="21"/>
          <w:u w:val="single"/>
        </w:rPr>
        <w:t>。</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u w:val="single"/>
        </w:rPr>
      </w:pPr>
      <w:r>
        <w:rPr>
          <w:rFonts w:hint="eastAsia" w:ascii="宋体" w:hAnsi="宋体" w:cs="宋体"/>
          <w:kern w:val="0"/>
          <w:szCs w:val="21"/>
          <w:u w:val="single"/>
        </w:rPr>
        <w:t>11.2.5企业资信相关资料：</w:t>
      </w:r>
      <w:r>
        <w:rPr>
          <w:rFonts w:hint="eastAsia" w:ascii="宋体" w:hAnsi="宋体" w:cs="宋体"/>
          <w:kern w:val="0"/>
          <w:szCs w:val="21"/>
          <w:u w:val="single"/>
          <w:lang w:val="en-US" w:eastAsia="zh-CN"/>
        </w:rPr>
        <w:t>/</w:t>
      </w:r>
      <w:r>
        <w:rPr>
          <w:rFonts w:hint="eastAsia" w:ascii="宋体" w:hAnsi="宋体" w:cs="宋体"/>
          <w:kern w:val="0"/>
          <w:szCs w:val="21"/>
          <w:u w:val="single"/>
        </w:rPr>
        <w:t>。</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11.2.6按照招标文件要求填写的《参与编制技术标投标文件人员名单》。</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u w:val="single"/>
        </w:rPr>
      </w:pPr>
      <w:r>
        <w:rPr>
          <w:rFonts w:hint="eastAsia" w:ascii="宋体" w:hAnsi="宋体" w:cs="宋体"/>
          <w:kern w:val="0"/>
          <w:szCs w:val="21"/>
          <w:u w:val="single"/>
        </w:rPr>
        <w:t>11.2.7投标人认为应该提供的其他资料</w:t>
      </w:r>
      <w:r>
        <w:rPr>
          <w:rFonts w:hint="eastAsia" w:ascii="宋体" w:hAnsi="宋体" w:cs="宋体"/>
          <w:b/>
          <w:bCs/>
          <w:kern w:val="0"/>
          <w:szCs w:val="21"/>
          <w:u w:val="single"/>
        </w:rPr>
        <w:t>（如有）</w:t>
      </w:r>
      <w:r>
        <w:rPr>
          <w:rFonts w:hint="eastAsia" w:ascii="宋体" w:hAnsi="宋体" w:cs="宋体"/>
          <w:kern w:val="0"/>
          <w:szCs w:val="21"/>
          <w:u w:val="single"/>
        </w:rPr>
        <w:t>。</w:t>
      </w:r>
    </w:p>
    <w:p>
      <w:pPr>
        <w:pBdr>
          <w:top w:val="single" w:color="auto" w:sz="4" w:space="0"/>
        </w:pBdr>
        <w:spacing w:line="360" w:lineRule="auto"/>
        <w:ind w:firstLine="422" w:firstLineChars="200"/>
        <w:rPr>
          <w:b/>
          <w:szCs w:val="21"/>
        </w:rPr>
      </w:pPr>
      <w:r>
        <w:rPr>
          <w:rFonts w:hint="eastAsia"/>
          <w:b/>
          <w:szCs w:val="21"/>
        </w:rPr>
        <w:t>条款号：11.3.5            修改类型：增加</w:t>
      </w:r>
    </w:p>
    <w:p>
      <w:pPr>
        <w:pBdr>
          <w:top w:val="single" w:color="auto" w:sz="4" w:space="0"/>
        </w:pBdr>
        <w:spacing w:line="360" w:lineRule="auto"/>
        <w:ind w:firstLine="422" w:firstLineChars="200"/>
        <w:rPr>
          <w:b/>
          <w:szCs w:val="21"/>
        </w:rPr>
      </w:pPr>
      <w:r>
        <w:rPr>
          <w:rFonts w:hint="eastAsia"/>
          <w:b/>
          <w:szCs w:val="21"/>
        </w:rPr>
        <w:t>现文：</w:t>
      </w:r>
      <w:r>
        <w:rPr>
          <w:rFonts w:hint="eastAsia" w:ascii="宋体" w:hAnsi="宋体"/>
          <w:szCs w:val="21"/>
        </w:rPr>
        <w:t>11.3.5《对投标文件编制的承诺》（须按招标文件第四章 “投标文件格式”附件四）</w:t>
      </w:r>
    </w:p>
    <w:p>
      <w:pPr>
        <w:pBdr>
          <w:top w:val="single" w:color="auto" w:sz="4" w:space="1"/>
          <w:left w:val="none" w:color="auto" w:sz="0" w:space="4"/>
          <w:bottom w:val="none" w:color="auto" w:sz="0" w:space="1"/>
          <w:right w:val="none" w:color="auto" w:sz="0" w:space="4"/>
        </w:pBdr>
        <w:spacing w:line="360" w:lineRule="auto"/>
        <w:ind w:firstLine="422" w:firstLineChars="200"/>
        <w:rPr>
          <w:b/>
          <w:szCs w:val="21"/>
        </w:rPr>
      </w:pPr>
      <w:r>
        <w:rPr>
          <w:rFonts w:hint="eastAsia"/>
          <w:b/>
          <w:szCs w:val="21"/>
        </w:rPr>
        <w:t>条款号：12.2             修改类型：修改</w:t>
      </w:r>
    </w:p>
    <w:p>
      <w:pPr>
        <w:pStyle w:val="5"/>
        <w:spacing w:after="0" w:line="360" w:lineRule="auto"/>
        <w:ind w:firstLine="422" w:firstLineChars="200"/>
        <w:rPr>
          <w:b/>
          <w:szCs w:val="21"/>
        </w:rPr>
      </w:pPr>
      <w:r>
        <w:rPr>
          <w:rFonts w:hint="eastAsia"/>
          <w:b/>
          <w:szCs w:val="21"/>
        </w:rPr>
        <w:t>原文：</w:t>
      </w:r>
      <w:r>
        <w:rPr>
          <w:rFonts w:hint="eastAsia" w:ascii="宋体" w:hAnsi="宋体"/>
          <w:szCs w:val="21"/>
        </w:rPr>
        <w:t xml:space="preserve">12.2 </w:t>
      </w:r>
      <w:r>
        <w:rPr>
          <w:rFonts w:hint="eastAsia" w:ascii="宋体" w:hAnsi="宋体"/>
          <w:bCs/>
          <w:szCs w:val="21"/>
        </w:rPr>
        <w:t>投</w:t>
      </w:r>
      <w:r>
        <w:rPr>
          <w:rFonts w:hint="eastAsia" w:ascii="宋体" w:hAnsi="宋体" w:cs="宋体"/>
          <w:szCs w:val="21"/>
        </w:rPr>
        <w:t>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cs="宋体"/>
          <w:szCs w:val="21"/>
          <w:u w:val="single"/>
        </w:rPr>
        <w:t xml:space="preserve">            </w:t>
      </w:r>
      <w:r>
        <w:rPr>
          <w:rFonts w:hint="eastAsia" w:ascii="宋体" w:hAnsi="宋体" w:cs="宋体"/>
          <w:szCs w:val="21"/>
        </w:rPr>
        <w:t xml:space="preserve"> 。</w:t>
      </w:r>
      <w:r>
        <w:rPr>
          <w:rFonts w:ascii="宋体" w:hAnsi="宋体"/>
          <w:bCs/>
          <w:szCs w:val="21"/>
        </w:rPr>
        <w:t xml:space="preserve">             </w:t>
      </w:r>
      <w:r>
        <w:rPr>
          <w:rFonts w:hint="eastAsia" w:ascii="宋体" w:hAnsi="宋体"/>
          <w:bCs/>
          <w:szCs w:val="21"/>
        </w:rPr>
        <w:t>。</w:t>
      </w:r>
    </w:p>
    <w:p>
      <w:pPr>
        <w:pBdr>
          <w:bottom w:val="single" w:color="auto" w:sz="6" w:space="1"/>
        </w:pBdr>
        <w:spacing w:line="360" w:lineRule="auto"/>
        <w:ind w:firstLine="422" w:firstLineChars="200"/>
        <w:rPr>
          <w:b/>
          <w:szCs w:val="21"/>
        </w:rPr>
      </w:pPr>
      <w:r>
        <w:rPr>
          <w:rFonts w:hint="eastAsia"/>
          <w:b/>
          <w:szCs w:val="21"/>
        </w:rPr>
        <w:t>现文：</w:t>
      </w:r>
      <w:r>
        <w:rPr>
          <w:rFonts w:hint="eastAsia" w:ascii="宋体" w:hAnsi="宋体"/>
          <w:szCs w:val="21"/>
        </w:rPr>
        <w:t xml:space="preserve">12.2 </w:t>
      </w:r>
      <w:r>
        <w:rPr>
          <w:rFonts w:hint="eastAsia" w:ascii="宋体" w:hAnsi="宋体"/>
          <w:bCs/>
          <w:szCs w:val="21"/>
        </w:rPr>
        <w:t>投标文件全部采用电子文档，投标文件所附证书证件均为原件扫描件，并采用单位数字证书，按招标文件要求在相应位置加盖电子印章。投标文件中需个人签字或盖章的，</w:t>
      </w:r>
      <w:r>
        <w:rPr>
          <w:rFonts w:hint="eastAsia" w:ascii="宋体" w:hAnsi="宋体"/>
          <w:b/>
          <w:szCs w:val="21"/>
        </w:rPr>
        <w:t>应加盖个人电子印章或在线下完成后扫描上传。</w:t>
      </w:r>
      <w:r>
        <w:rPr>
          <w:rFonts w:hint="eastAsia" w:ascii="宋体" w:hAnsi="宋体"/>
          <w:bCs/>
          <w:szCs w:val="21"/>
        </w:rPr>
        <w:t>按照交易平台关于全流程电子化项目的相关指南进行操作。详见：</w:t>
      </w:r>
      <w:r>
        <w:rPr>
          <w:rFonts w:hint="eastAsia"/>
          <w:szCs w:val="21"/>
          <w:u w:val="single"/>
        </w:rPr>
        <w:t>广州公共资源交易中心</w:t>
      </w:r>
      <w:r>
        <w:rPr>
          <w:rFonts w:hint="eastAsia"/>
          <w:szCs w:val="21"/>
        </w:rPr>
        <w:t>。</w:t>
      </w:r>
    </w:p>
    <w:p>
      <w:pPr>
        <w:spacing w:line="360" w:lineRule="auto"/>
        <w:ind w:firstLine="422" w:firstLineChars="200"/>
        <w:rPr>
          <w:b/>
          <w:szCs w:val="21"/>
        </w:rPr>
      </w:pPr>
      <w:r>
        <w:rPr>
          <w:rFonts w:hint="eastAsia"/>
          <w:b/>
          <w:szCs w:val="21"/>
        </w:rPr>
        <w:t>条款号：12.3             修改类型：修改</w:t>
      </w:r>
    </w:p>
    <w:p>
      <w:pPr>
        <w:spacing w:line="360" w:lineRule="auto"/>
        <w:ind w:firstLine="422" w:firstLineChars="200"/>
        <w:rPr>
          <w:b/>
          <w:szCs w:val="21"/>
        </w:rPr>
      </w:pPr>
      <w:r>
        <w:rPr>
          <w:rFonts w:hint="eastAsia"/>
          <w:b/>
          <w:szCs w:val="21"/>
        </w:rPr>
        <w:t>原文：</w:t>
      </w:r>
      <w:r>
        <w:rPr>
          <w:rFonts w:hint="eastAsia" w:ascii="宋体" w:hAnsi="宋体"/>
          <w:szCs w:val="21"/>
        </w:rPr>
        <w:t xml:space="preserve">12.3 </w:t>
      </w:r>
      <w:r>
        <w:rPr>
          <w:rFonts w:hint="eastAsia" w:ascii="宋体" w:hAnsi="宋体"/>
          <w:bCs/>
          <w:szCs w:val="21"/>
        </w:rPr>
        <w:t>投标文件应按</w:t>
      </w:r>
      <w:r>
        <w:rPr>
          <w:rFonts w:hint="eastAsia" w:ascii="宋体" w:hAnsi="宋体"/>
          <w:szCs w:val="21"/>
        </w:rPr>
        <w:t>照交易平台关于全流程电子化项目的相关指南进行编制，详见：。</w:t>
      </w:r>
    </w:p>
    <w:p>
      <w:pPr>
        <w:pBdr>
          <w:bottom w:val="single" w:color="auto" w:sz="6" w:space="1"/>
        </w:pBdr>
        <w:spacing w:line="360" w:lineRule="auto"/>
        <w:ind w:firstLine="422" w:firstLineChars="200"/>
        <w:rPr>
          <w:b/>
          <w:szCs w:val="21"/>
        </w:rPr>
      </w:pPr>
      <w:r>
        <w:rPr>
          <w:rFonts w:hint="eastAsia"/>
          <w:b/>
          <w:szCs w:val="21"/>
        </w:rPr>
        <w:t>现文：</w:t>
      </w:r>
      <w:r>
        <w:rPr>
          <w:rFonts w:hint="eastAsia" w:ascii="宋体" w:hAnsi="宋体"/>
          <w:szCs w:val="21"/>
        </w:rPr>
        <w:t xml:space="preserve">12.3 </w:t>
      </w:r>
      <w:r>
        <w:rPr>
          <w:rFonts w:hint="eastAsia" w:ascii="宋体" w:hAnsi="宋体"/>
          <w:bCs/>
          <w:szCs w:val="21"/>
        </w:rPr>
        <w:t>投标文件应按</w:t>
      </w:r>
      <w:r>
        <w:rPr>
          <w:rFonts w:hint="eastAsia" w:ascii="宋体" w:hAnsi="宋体"/>
          <w:szCs w:val="21"/>
        </w:rPr>
        <w:t>照交易平台关于全流程电子化项目的相关指南进行编制，详见：</w:t>
      </w:r>
      <w:r>
        <w:rPr>
          <w:rFonts w:hint="eastAsia"/>
          <w:szCs w:val="21"/>
          <w:u w:val="single"/>
        </w:rPr>
        <w:t>广州公共资源交易中心</w:t>
      </w:r>
      <w:r>
        <w:rPr>
          <w:rFonts w:hint="eastAsia" w:ascii="宋体" w:hAnsi="宋体"/>
          <w:szCs w:val="21"/>
        </w:rPr>
        <w:t>。</w:t>
      </w:r>
    </w:p>
    <w:p>
      <w:pPr>
        <w:spacing w:line="360" w:lineRule="auto"/>
        <w:ind w:firstLine="422" w:firstLineChars="200"/>
        <w:rPr>
          <w:rFonts w:ascii="宋体" w:hAnsi="宋体" w:cs="宋体"/>
          <w:b/>
          <w:szCs w:val="21"/>
        </w:rPr>
      </w:pPr>
      <w:r>
        <w:rPr>
          <w:rFonts w:hint="eastAsia" w:ascii="宋体" w:hAnsi="宋体" w:cs="宋体"/>
          <w:b/>
          <w:szCs w:val="21"/>
        </w:rPr>
        <w:t>条款号：16.4              修改类型：修改</w:t>
      </w:r>
    </w:p>
    <w:p>
      <w:pPr>
        <w:spacing w:line="360" w:lineRule="auto"/>
        <w:ind w:firstLine="422" w:firstLineChars="200"/>
        <w:rPr>
          <w:rFonts w:ascii="宋体" w:hAnsi="宋体" w:cs="宋体"/>
          <w:bCs/>
          <w:szCs w:val="21"/>
        </w:rPr>
      </w:pPr>
      <w:r>
        <w:rPr>
          <w:rFonts w:hint="eastAsia" w:ascii="宋体" w:hAnsi="宋体" w:cs="宋体"/>
          <w:b/>
          <w:szCs w:val="21"/>
        </w:rPr>
        <w:t>原文：</w:t>
      </w:r>
      <w:r>
        <w:rPr>
          <w:rFonts w:hint="eastAsia" w:ascii="宋体" w:hAnsi="宋体" w:cs="宋体"/>
          <w:bCs/>
          <w:szCs w:val="21"/>
        </w:rPr>
        <w:t>16.4如有下列情况之一的，招标人</w:t>
      </w:r>
      <w:r>
        <w:rPr>
          <w:rFonts w:hint="eastAsia" w:ascii="宋体" w:hAnsi="宋体" w:cs="宋体"/>
          <w:b/>
          <w:szCs w:val="21"/>
        </w:rPr>
        <w:t>可以</w:t>
      </w:r>
      <w:r>
        <w:rPr>
          <w:rFonts w:hint="eastAsia" w:ascii="宋体" w:hAnsi="宋体" w:cs="宋体"/>
          <w:bCs/>
          <w:szCs w:val="21"/>
        </w:rPr>
        <w:t>不予退还投标保证金（是否退还投标保证金由招标人在招标文件中规定）：</w:t>
      </w:r>
    </w:p>
    <w:p>
      <w:pPr>
        <w:spacing w:line="360" w:lineRule="auto"/>
        <w:ind w:firstLine="420" w:firstLineChars="200"/>
        <w:rPr>
          <w:rFonts w:ascii="宋体" w:hAnsi="宋体" w:cs="宋体"/>
          <w:bCs/>
          <w:szCs w:val="21"/>
        </w:rPr>
      </w:pPr>
      <w:r>
        <w:rPr>
          <w:rFonts w:hint="eastAsia" w:ascii="宋体" w:hAnsi="宋体" w:cs="宋体"/>
          <w:bCs/>
          <w:szCs w:val="21"/>
        </w:rPr>
        <w:t>16.4.1因投标人原因造成投标文件未解密的；</w:t>
      </w:r>
    </w:p>
    <w:p>
      <w:pPr>
        <w:spacing w:line="360" w:lineRule="auto"/>
        <w:ind w:firstLine="420" w:firstLineChars="200"/>
        <w:rPr>
          <w:rFonts w:ascii="宋体" w:hAnsi="宋体" w:cs="宋体"/>
          <w:bCs/>
          <w:szCs w:val="21"/>
        </w:rPr>
      </w:pPr>
      <w:r>
        <w:rPr>
          <w:rFonts w:hint="eastAsia" w:ascii="宋体" w:hAnsi="宋体" w:cs="宋体"/>
          <w:bCs/>
          <w:szCs w:val="21"/>
        </w:rPr>
        <w:t>16.4.2投标人在投标有效期内撤销投标文件；</w:t>
      </w:r>
    </w:p>
    <w:p>
      <w:pPr>
        <w:spacing w:line="360" w:lineRule="auto"/>
        <w:ind w:firstLine="420" w:firstLineChars="200"/>
        <w:rPr>
          <w:rFonts w:ascii="宋体" w:hAnsi="宋体" w:cs="宋体"/>
          <w:bCs/>
          <w:szCs w:val="21"/>
        </w:rPr>
      </w:pPr>
      <w:r>
        <w:rPr>
          <w:rFonts w:hint="eastAsia" w:ascii="宋体" w:hAnsi="宋体" w:cs="宋体"/>
          <w:bCs/>
          <w:szCs w:val="21"/>
        </w:rPr>
        <w:t>16.4.3中标人未能在规定期限内按要求提交履约担保；</w:t>
      </w:r>
    </w:p>
    <w:p>
      <w:pPr>
        <w:spacing w:line="360" w:lineRule="auto"/>
        <w:ind w:firstLine="420" w:firstLineChars="200"/>
        <w:rPr>
          <w:rFonts w:ascii="宋体" w:hAnsi="宋体" w:cs="宋体"/>
          <w:bCs/>
          <w:szCs w:val="21"/>
        </w:rPr>
      </w:pPr>
      <w:r>
        <w:rPr>
          <w:rFonts w:hint="eastAsia" w:ascii="宋体" w:hAnsi="宋体" w:cs="宋体"/>
          <w:bCs/>
          <w:szCs w:val="21"/>
        </w:rPr>
        <w:t>16.4.4中标人未能在规定期限内签署合同协议。</w:t>
      </w:r>
    </w:p>
    <w:p>
      <w:pPr>
        <w:spacing w:line="360" w:lineRule="auto"/>
        <w:ind w:firstLine="422" w:firstLineChars="200"/>
        <w:rPr>
          <w:rFonts w:ascii="宋体" w:hAnsi="宋体" w:cs="宋体"/>
          <w:bCs/>
          <w:szCs w:val="21"/>
        </w:rPr>
      </w:pPr>
      <w:r>
        <w:rPr>
          <w:rFonts w:hint="eastAsia" w:ascii="宋体" w:hAnsi="宋体" w:cs="宋体"/>
          <w:b/>
          <w:szCs w:val="21"/>
        </w:rPr>
        <w:t>现文：</w:t>
      </w:r>
      <w:r>
        <w:rPr>
          <w:rFonts w:hint="eastAsia" w:ascii="宋体" w:hAnsi="宋体" w:cs="宋体"/>
          <w:bCs/>
          <w:szCs w:val="21"/>
        </w:rPr>
        <w:t>16.4如有下列情况之一的，招标人不予退还投标保证金：</w:t>
      </w:r>
    </w:p>
    <w:p>
      <w:pPr>
        <w:spacing w:line="360" w:lineRule="auto"/>
        <w:ind w:firstLine="420" w:firstLineChars="200"/>
        <w:rPr>
          <w:rFonts w:ascii="宋体" w:hAnsi="宋体" w:cs="宋体"/>
          <w:bCs/>
          <w:szCs w:val="21"/>
        </w:rPr>
      </w:pPr>
      <w:r>
        <w:rPr>
          <w:rFonts w:hint="eastAsia" w:ascii="宋体" w:hAnsi="宋体" w:cs="宋体"/>
          <w:bCs/>
          <w:szCs w:val="21"/>
        </w:rPr>
        <w:t>16.4.1投标人在投标有效期内撤销投标文件；</w:t>
      </w:r>
    </w:p>
    <w:p>
      <w:pPr>
        <w:spacing w:line="360" w:lineRule="auto"/>
        <w:ind w:firstLine="420" w:firstLineChars="200"/>
        <w:rPr>
          <w:rFonts w:ascii="宋体" w:hAnsi="宋体" w:cs="宋体"/>
          <w:bCs/>
          <w:szCs w:val="21"/>
        </w:rPr>
      </w:pPr>
      <w:r>
        <w:rPr>
          <w:rFonts w:hint="eastAsia" w:ascii="宋体" w:hAnsi="宋体" w:cs="宋体"/>
          <w:bCs/>
          <w:szCs w:val="21"/>
        </w:rPr>
        <w:t>16.4.2中标人未能在规定期限内按要求提交履约担保；</w:t>
      </w:r>
    </w:p>
    <w:p>
      <w:pPr>
        <w:spacing w:line="360" w:lineRule="auto"/>
        <w:ind w:firstLine="420" w:firstLineChars="200"/>
      </w:pPr>
      <w:r>
        <w:rPr>
          <w:rFonts w:hint="eastAsia" w:ascii="宋体" w:hAnsi="宋体" w:cs="宋体"/>
          <w:bCs/>
          <w:szCs w:val="21"/>
        </w:rPr>
        <w:t>16.4.3中标人未能在规定期限内签署合同协议。</w:t>
      </w:r>
    </w:p>
    <w:p>
      <w:pPr>
        <w:pBdr>
          <w:top w:val="single" w:color="auto" w:sz="4" w:space="0"/>
        </w:pBdr>
        <w:spacing w:line="360" w:lineRule="auto"/>
        <w:ind w:firstLine="422" w:firstLineChars="200"/>
        <w:rPr>
          <w:rFonts w:ascii="宋体" w:hAnsi="宋体" w:cs="宋体"/>
          <w:b/>
          <w:szCs w:val="21"/>
        </w:rPr>
      </w:pPr>
      <w:r>
        <w:rPr>
          <w:rFonts w:hint="eastAsia" w:ascii="宋体" w:hAnsi="宋体" w:cs="宋体"/>
          <w:b/>
          <w:szCs w:val="21"/>
        </w:rPr>
        <w:t>条款号：16.5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16.5投标人如存在下列情况之一的，将被拒绝在一定时期内参与招标人后续工程投标（拒绝时限需在招标文件中明确）；</w:t>
      </w:r>
    </w:p>
    <w:p>
      <w:pPr>
        <w:spacing w:line="360" w:lineRule="auto"/>
        <w:ind w:firstLine="420" w:firstLineChars="200"/>
        <w:rPr>
          <w:rFonts w:ascii="宋体" w:hAnsi="宋体" w:cs="宋体"/>
          <w:bCs/>
          <w:szCs w:val="21"/>
        </w:rPr>
      </w:pPr>
      <w:r>
        <w:rPr>
          <w:rFonts w:hint="eastAsia" w:ascii="宋体" w:hAnsi="宋体" w:cs="宋体"/>
          <w:bCs/>
          <w:szCs w:val="21"/>
        </w:rPr>
        <w:t>16.5.1投标人存在16.4条款所列情形且投标人提交的保函、担保或保证保险无法兑付的；</w:t>
      </w:r>
    </w:p>
    <w:p>
      <w:pPr>
        <w:spacing w:line="360" w:lineRule="auto"/>
        <w:ind w:firstLine="420" w:firstLineChars="200"/>
        <w:rPr>
          <w:rFonts w:ascii="宋体" w:hAnsi="宋体" w:cs="宋体"/>
          <w:bCs/>
          <w:szCs w:val="21"/>
        </w:rPr>
      </w:pPr>
      <w:r>
        <w:rPr>
          <w:rFonts w:hint="eastAsia" w:ascii="宋体" w:hAnsi="宋体" w:cs="宋体"/>
          <w:bCs/>
          <w:szCs w:val="21"/>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ascii="宋体" w:hAnsi="宋体" w:cs="宋体"/>
          <w:bCs/>
          <w:szCs w:val="21"/>
        </w:rPr>
      </w:pPr>
      <w:r>
        <w:rPr>
          <w:rFonts w:hint="eastAsia" w:ascii="宋体" w:hAnsi="宋体" w:cs="宋体"/>
          <w:bCs/>
          <w:szCs w:val="21"/>
        </w:rPr>
        <w:t>16.5.3按招标文件要求免于提供投标保证金的投标人存在16.4条款所列情形，且未按招标人要求补交投标保证金的；</w:t>
      </w:r>
    </w:p>
    <w:p>
      <w:pPr>
        <w:spacing w:line="360" w:lineRule="auto"/>
        <w:ind w:firstLine="420" w:firstLineChars="200"/>
        <w:rPr>
          <w:rFonts w:ascii="宋体" w:hAnsi="宋体" w:cs="宋体"/>
          <w:bCs/>
          <w:szCs w:val="21"/>
        </w:rPr>
      </w:pPr>
      <w:r>
        <w:rPr>
          <w:rFonts w:hint="eastAsia" w:ascii="宋体" w:hAnsi="宋体" w:cs="宋体"/>
          <w:bCs/>
          <w:szCs w:val="21"/>
        </w:rPr>
        <w:t>16.5.3按招标文件要求免于提供投标保证金的投标人存在16.4条款所列情形的。</w:t>
      </w:r>
    </w:p>
    <w:p>
      <w:pPr>
        <w:spacing w:line="360" w:lineRule="auto"/>
        <w:ind w:firstLine="420" w:firstLineChars="200"/>
        <w:rPr>
          <w:rFonts w:ascii="宋体" w:hAnsi="宋体" w:cs="宋体"/>
          <w:bCs/>
          <w:szCs w:val="21"/>
        </w:rPr>
      </w:pPr>
      <w:r>
        <w:rPr>
          <w:rFonts w:hint="eastAsia" w:ascii="宋体" w:hAnsi="宋体" w:cs="宋体"/>
          <w:bCs/>
          <w:szCs w:val="21"/>
        </w:rPr>
        <w:t>注：16.5.3款由招标人二选一，需在招标文件中明确。</w:t>
      </w:r>
    </w:p>
    <w:p>
      <w:pP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16.5投标人如存在下列情况之一的，将被拒绝在</w:t>
      </w:r>
      <w:r>
        <w:rPr>
          <w:rFonts w:hint="eastAsia" w:ascii="宋体" w:hAnsi="宋体" w:cs="宋体"/>
          <w:szCs w:val="21"/>
          <w:u w:val="single"/>
        </w:rPr>
        <w:t>一年内</w:t>
      </w:r>
      <w:r>
        <w:rPr>
          <w:rFonts w:hint="eastAsia" w:ascii="宋体" w:hAnsi="宋体" w:cs="宋体"/>
          <w:szCs w:val="21"/>
        </w:rPr>
        <w:t>参与招标人后续工程投标；</w:t>
      </w:r>
    </w:p>
    <w:p>
      <w:pPr>
        <w:spacing w:line="360" w:lineRule="auto"/>
        <w:ind w:firstLine="420" w:firstLineChars="200"/>
        <w:rPr>
          <w:rFonts w:ascii="宋体" w:hAnsi="宋体" w:cs="宋体"/>
          <w:bCs/>
          <w:szCs w:val="21"/>
        </w:rPr>
      </w:pPr>
      <w:r>
        <w:rPr>
          <w:rFonts w:hint="eastAsia" w:ascii="宋体" w:hAnsi="宋体" w:cs="宋体"/>
          <w:bCs/>
          <w:szCs w:val="21"/>
        </w:rPr>
        <w:t>16.5.1投标人存在16.4条款所列情形且投标人提交的保函、担保或保证保险无法兑付的；</w:t>
      </w:r>
    </w:p>
    <w:p>
      <w:pPr>
        <w:spacing w:line="360" w:lineRule="auto"/>
        <w:ind w:firstLine="420" w:firstLineChars="200"/>
        <w:rPr>
          <w:rFonts w:ascii="宋体" w:hAnsi="宋体" w:cs="宋体"/>
          <w:bCs/>
          <w:szCs w:val="21"/>
        </w:rPr>
      </w:pPr>
      <w:r>
        <w:rPr>
          <w:rFonts w:hint="eastAsia" w:ascii="宋体" w:hAnsi="宋体" w:cs="宋体"/>
          <w:bCs/>
          <w:szCs w:val="21"/>
        </w:rPr>
        <w:t>16.5.2采用非电子形式提交投标保证金的投标人存在16.4条款所列情形，且未按招标人要求补交银行保函、专业工程担保公司担保或保证保险原件的；</w:t>
      </w:r>
    </w:p>
    <w:p>
      <w:pPr>
        <w:spacing w:line="360" w:lineRule="auto"/>
        <w:ind w:firstLine="420" w:firstLineChars="200"/>
      </w:pPr>
      <w:r>
        <w:rPr>
          <w:rFonts w:hint="eastAsia" w:ascii="宋体" w:hAnsi="宋体" w:cs="宋体"/>
          <w:szCs w:val="21"/>
        </w:rPr>
        <w:t>16.5.3按招标文件要求免于提供投标保证金的投标人存在16.4条款所列情形，且未按招标人要求补交投标保证金的。</w:t>
      </w:r>
    </w:p>
    <w:p>
      <w:pPr>
        <w:pBdr>
          <w:top w:val="single" w:color="auto" w:sz="4" w:space="0"/>
        </w:pBdr>
        <w:spacing w:line="360" w:lineRule="auto"/>
        <w:ind w:firstLine="422" w:firstLineChars="200"/>
        <w:rPr>
          <w:b/>
          <w:szCs w:val="21"/>
        </w:rPr>
      </w:pPr>
      <w:r>
        <w:rPr>
          <w:rFonts w:hint="eastAsia"/>
          <w:b/>
          <w:szCs w:val="21"/>
        </w:rPr>
        <w:t>条款号：17.1             修改类型：修改</w:t>
      </w:r>
    </w:p>
    <w:p>
      <w:pPr>
        <w:spacing w:line="360" w:lineRule="auto"/>
        <w:ind w:firstLine="422" w:firstLineChars="200"/>
        <w:rPr>
          <w:rFonts w:ascii="宋体" w:hAnsi="宋体"/>
          <w:szCs w:val="21"/>
        </w:rPr>
      </w:pPr>
      <w:r>
        <w:rPr>
          <w:rFonts w:hint="eastAsia"/>
          <w:b/>
          <w:szCs w:val="21"/>
        </w:rPr>
        <w:t>原文：</w:t>
      </w:r>
      <w:r>
        <w:rPr>
          <w:rFonts w:hint="eastAsia" w:ascii="宋体" w:hAnsi="宋体" w:cs="宋体"/>
          <w:szCs w:val="21"/>
        </w:rPr>
        <w:t>17.1投标人应采用单位数字证书，按招标文件要求在相应位置加盖电子印章。投标文件中需个人签字或盖章的，应手签后扫描上传。按照交易平台关于全流程电子化项目的相关指南进行操作。详见：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cs="宋体"/>
          <w:szCs w:val="21"/>
          <w:u w:val="single"/>
        </w:rPr>
        <w:t xml:space="preserve">             </w:t>
      </w:r>
      <w:r>
        <w:rPr>
          <w:rFonts w:hint="eastAsia" w:ascii="宋体" w:hAnsi="宋体" w:cs="宋体"/>
          <w:szCs w:val="21"/>
        </w:rPr>
        <w:t>。</w:t>
      </w:r>
    </w:p>
    <w:p>
      <w:pPr>
        <w:pBdr>
          <w:bottom w:val="single" w:color="auto" w:sz="6" w:space="1"/>
        </w:pBdr>
        <w:spacing w:line="360" w:lineRule="auto"/>
        <w:ind w:firstLine="422" w:firstLineChars="200"/>
        <w:rPr>
          <w:b/>
          <w:szCs w:val="21"/>
        </w:rPr>
      </w:pPr>
      <w:r>
        <w:rPr>
          <w:rFonts w:hint="eastAsia"/>
          <w:b/>
          <w:szCs w:val="21"/>
        </w:rPr>
        <w:t>现文：</w:t>
      </w:r>
      <w:r>
        <w:rPr>
          <w:rFonts w:ascii="宋体" w:hAnsi="宋体"/>
          <w:szCs w:val="21"/>
        </w:rPr>
        <w:t>17.1</w:t>
      </w:r>
      <w:r>
        <w:rPr>
          <w:rFonts w:ascii="宋体" w:hAnsi="宋体"/>
          <w:bCs/>
          <w:szCs w:val="21"/>
        </w:rPr>
        <w:t>投标人应采用单位数字证书，按招标文件要求在相应位置加盖电子印章。投标文件中需个人签字或盖章的，</w:t>
      </w:r>
      <w:r>
        <w:rPr>
          <w:rFonts w:hint="eastAsia" w:ascii="宋体" w:hAnsi="宋体"/>
          <w:b/>
          <w:szCs w:val="21"/>
        </w:rPr>
        <w:t>应加盖个人电子印章或在线下完成后扫描上传。</w:t>
      </w:r>
      <w:r>
        <w:rPr>
          <w:rFonts w:hint="eastAsia" w:ascii="宋体" w:hAnsi="宋体"/>
          <w:bCs/>
          <w:szCs w:val="21"/>
        </w:rPr>
        <w:t>按照交易平台关于全流程电子化项目的相关指南进行操作。详见：</w:t>
      </w:r>
      <w:r>
        <w:rPr>
          <w:rFonts w:hint="eastAsia" w:ascii="宋体" w:hAnsi="宋体"/>
          <w:szCs w:val="21"/>
          <w:u w:val="single"/>
        </w:rPr>
        <w:t>广州公共资源交易中心</w:t>
      </w:r>
      <w:r>
        <w:rPr>
          <w:rFonts w:hint="eastAsia" w:ascii="宋体" w:hAnsi="宋体"/>
          <w:szCs w:val="21"/>
        </w:rPr>
        <w:t>。</w:t>
      </w:r>
    </w:p>
    <w:p>
      <w:pPr>
        <w:spacing w:line="360" w:lineRule="auto"/>
        <w:ind w:firstLine="422" w:firstLineChars="200"/>
        <w:rPr>
          <w:b/>
          <w:szCs w:val="21"/>
        </w:rPr>
      </w:pPr>
      <w:r>
        <w:rPr>
          <w:rFonts w:hint="eastAsia"/>
          <w:b/>
          <w:szCs w:val="21"/>
        </w:rPr>
        <w:t>条款号：18.1、18.2             修改类型：修改</w:t>
      </w:r>
    </w:p>
    <w:p>
      <w:pPr>
        <w:pStyle w:val="5"/>
        <w:spacing w:after="0" w:line="360" w:lineRule="auto"/>
        <w:ind w:firstLine="422" w:firstLineChars="200"/>
        <w:rPr>
          <w:rFonts w:ascii="宋体"/>
          <w:bCs/>
          <w:szCs w:val="21"/>
        </w:rPr>
      </w:pPr>
      <w:r>
        <w:rPr>
          <w:rFonts w:hint="eastAsia"/>
          <w:b/>
          <w:szCs w:val="21"/>
        </w:rPr>
        <w:t>原文：</w:t>
      </w:r>
      <w:r>
        <w:rPr>
          <w:rFonts w:ascii="宋体" w:hAnsi="宋体"/>
          <w:bCs/>
          <w:szCs w:val="21"/>
        </w:rPr>
        <w:t>1</w:t>
      </w:r>
      <w:r>
        <w:rPr>
          <w:rFonts w:hint="eastAsia" w:ascii="宋体" w:hAnsi="宋体"/>
          <w:bCs/>
          <w:szCs w:val="21"/>
        </w:rPr>
        <w:t>8</w:t>
      </w:r>
      <w:r>
        <w:rPr>
          <w:rFonts w:ascii="宋体" w:hAnsi="宋体"/>
          <w:bCs/>
          <w:szCs w:val="21"/>
        </w:rPr>
        <w:t>.1</w:t>
      </w:r>
      <w:r>
        <w:rPr>
          <w:rFonts w:hint="eastAsia" w:ascii="宋体" w:hAnsi="宋体"/>
          <w:bCs/>
          <w:szCs w:val="21"/>
        </w:rPr>
        <w:t>递交的电子投标文件（不含备用光盘）必须进行加密。按照交易平台关于</w:t>
      </w:r>
      <w:r>
        <w:rPr>
          <w:rFonts w:hint="eastAsia"/>
          <w:szCs w:val="21"/>
        </w:rPr>
        <w:t>全流程电子化项目的相关指南进行操作。详见： 。</w:t>
      </w:r>
    </w:p>
    <w:p>
      <w:pPr>
        <w:spacing w:line="360" w:lineRule="auto"/>
        <w:ind w:firstLine="420" w:firstLineChars="200"/>
        <w:rPr>
          <w:rFonts w:ascii="宋体"/>
          <w:bCs/>
          <w:szCs w:val="21"/>
        </w:rPr>
      </w:pPr>
      <w:r>
        <w:rPr>
          <w:rFonts w:ascii="宋体" w:hAnsi="宋体"/>
          <w:bCs/>
          <w:szCs w:val="21"/>
        </w:rPr>
        <w:t>1</w:t>
      </w:r>
      <w:r>
        <w:rPr>
          <w:rFonts w:hint="eastAsia" w:ascii="宋体" w:hAnsi="宋体"/>
          <w:bCs/>
          <w:szCs w:val="21"/>
        </w:rPr>
        <w:t>8</w:t>
      </w:r>
      <w:r>
        <w:rPr>
          <w:rFonts w:ascii="宋体" w:hAnsi="宋体"/>
          <w:bCs/>
          <w:szCs w:val="21"/>
        </w:rPr>
        <w:t>.2</w:t>
      </w:r>
      <w:r>
        <w:rPr>
          <w:rFonts w:hint="eastAsia" w:ascii="宋体"/>
          <w:bCs/>
          <w:szCs w:val="21"/>
        </w:rPr>
        <w:t>未按要求加密的投标文件，</w:t>
      </w:r>
      <w:r>
        <w:rPr>
          <w:rFonts w:hint="eastAsia" w:ascii="宋体" w:hAnsi="宋体"/>
          <w:szCs w:val="21"/>
        </w:rPr>
        <w:t>交易平台</w:t>
      </w:r>
      <w:r>
        <w:rPr>
          <w:rFonts w:hint="eastAsia" w:ascii="宋体"/>
          <w:bCs/>
          <w:szCs w:val="21"/>
        </w:rPr>
        <w:t>将予以拒收。</w:t>
      </w:r>
    </w:p>
    <w:p>
      <w:pPr>
        <w:spacing w:line="360" w:lineRule="auto"/>
        <w:ind w:firstLine="422" w:firstLineChars="200"/>
        <w:rPr>
          <w:rFonts w:ascii="宋体"/>
          <w:bCs/>
          <w:szCs w:val="21"/>
        </w:rPr>
      </w:pPr>
      <w:r>
        <w:rPr>
          <w:rFonts w:hint="eastAsia"/>
          <w:b/>
          <w:szCs w:val="21"/>
        </w:rPr>
        <w:t>现文：</w:t>
      </w:r>
      <w:r>
        <w:rPr>
          <w:rFonts w:ascii="宋体" w:hAnsi="宋体"/>
          <w:bCs/>
          <w:szCs w:val="21"/>
        </w:rPr>
        <w:t>1</w:t>
      </w:r>
      <w:r>
        <w:rPr>
          <w:rFonts w:hint="eastAsia" w:ascii="宋体" w:hAnsi="宋体"/>
          <w:bCs/>
          <w:szCs w:val="21"/>
        </w:rPr>
        <w:t>8</w:t>
      </w:r>
      <w:r>
        <w:rPr>
          <w:rFonts w:ascii="宋体" w:hAnsi="宋体"/>
          <w:bCs/>
          <w:szCs w:val="21"/>
        </w:rPr>
        <w:t>.1</w:t>
      </w:r>
      <w:r>
        <w:rPr>
          <w:rFonts w:hint="eastAsia" w:ascii="宋体" w:hAnsi="宋体"/>
          <w:bCs/>
          <w:szCs w:val="21"/>
        </w:rPr>
        <w:t>递交的电子投标文件（不含备用光盘）必须进行加密。按照交易平台关于</w:t>
      </w:r>
      <w:r>
        <w:rPr>
          <w:rFonts w:hint="eastAsia"/>
          <w:szCs w:val="21"/>
        </w:rPr>
        <w:t>全流程电子化项目的相关指南进行操作。详见：</w:t>
      </w:r>
      <w:r>
        <w:rPr>
          <w:rFonts w:hint="eastAsia"/>
          <w:szCs w:val="21"/>
          <w:u w:val="single"/>
        </w:rPr>
        <w:t>广州公共资源交易中心</w:t>
      </w:r>
      <w:r>
        <w:rPr>
          <w:rFonts w:hint="eastAsia"/>
          <w:szCs w:val="21"/>
        </w:rPr>
        <w:t>。</w:t>
      </w:r>
    </w:p>
    <w:p>
      <w:pPr>
        <w:pBdr>
          <w:bottom w:val="single" w:color="auto" w:sz="6" w:space="1"/>
        </w:pBdr>
        <w:spacing w:line="360" w:lineRule="auto"/>
        <w:ind w:firstLine="420" w:firstLineChars="200"/>
        <w:rPr>
          <w:b/>
          <w:szCs w:val="21"/>
        </w:rPr>
      </w:pPr>
      <w:r>
        <w:rPr>
          <w:rFonts w:ascii="宋体" w:hAnsi="宋体"/>
          <w:bCs/>
          <w:szCs w:val="21"/>
        </w:rPr>
        <w:t>1</w:t>
      </w:r>
      <w:r>
        <w:rPr>
          <w:rFonts w:hint="eastAsia" w:ascii="宋体" w:hAnsi="宋体"/>
          <w:bCs/>
          <w:szCs w:val="21"/>
        </w:rPr>
        <w:t>8</w:t>
      </w:r>
      <w:r>
        <w:rPr>
          <w:rFonts w:ascii="宋体" w:hAnsi="宋体"/>
          <w:bCs/>
          <w:szCs w:val="21"/>
        </w:rPr>
        <w:t>.2</w:t>
      </w:r>
      <w:r>
        <w:rPr>
          <w:rFonts w:hint="eastAsia" w:ascii="宋体"/>
          <w:bCs/>
          <w:szCs w:val="21"/>
        </w:rPr>
        <w:t>未按要求加密的投标文件，</w:t>
      </w:r>
      <w:r>
        <w:rPr>
          <w:rFonts w:hint="eastAsia"/>
          <w:szCs w:val="21"/>
          <w:u w:val="single"/>
        </w:rPr>
        <w:t>广州公共资源交易中心</w:t>
      </w:r>
      <w:r>
        <w:rPr>
          <w:rFonts w:hint="eastAsia" w:ascii="宋体" w:hAnsi="宋体"/>
          <w:szCs w:val="21"/>
        </w:rPr>
        <w:t>交易平台</w:t>
      </w:r>
      <w:r>
        <w:rPr>
          <w:rFonts w:hint="eastAsia" w:ascii="宋体"/>
          <w:bCs/>
          <w:szCs w:val="21"/>
        </w:rPr>
        <w:t>将予以拒收。</w:t>
      </w:r>
    </w:p>
    <w:p>
      <w:pPr>
        <w:spacing w:line="360" w:lineRule="auto"/>
        <w:ind w:firstLine="422" w:firstLineChars="200"/>
        <w:rPr>
          <w:b/>
          <w:szCs w:val="21"/>
        </w:rPr>
      </w:pPr>
      <w:r>
        <w:rPr>
          <w:rFonts w:hint="eastAsia"/>
          <w:b/>
          <w:szCs w:val="21"/>
        </w:rPr>
        <w:t>条款号：19.1、19.2、19.3、19.5             修改类型：修改</w:t>
      </w:r>
    </w:p>
    <w:p>
      <w:pPr>
        <w:spacing w:line="360" w:lineRule="auto"/>
        <w:ind w:firstLine="422" w:firstLineChars="200"/>
        <w:rPr>
          <w:rFonts w:ascii="宋体"/>
          <w:bCs/>
          <w:szCs w:val="21"/>
        </w:rPr>
      </w:pPr>
      <w:r>
        <w:rPr>
          <w:rFonts w:hint="eastAsia"/>
          <w:b/>
          <w:szCs w:val="21"/>
        </w:rPr>
        <w:t>原文：</w:t>
      </w: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1投标人通过</w:t>
      </w:r>
      <w:r>
        <w:rPr>
          <w:rFonts w:hint="eastAsia" w:ascii="宋体" w:hAnsi="宋体"/>
          <w:szCs w:val="21"/>
        </w:rPr>
        <w:t>交易平台递交电子投标文件。</w:t>
      </w:r>
    </w:p>
    <w:p>
      <w:pPr>
        <w:spacing w:line="360" w:lineRule="auto"/>
        <w:ind w:firstLine="420" w:firstLineChars="200"/>
        <w:rPr>
          <w:rFonts w:ascii="宋体"/>
          <w:bCs/>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2投标人完成电子</w:t>
      </w:r>
      <w:r>
        <w:rPr>
          <w:rFonts w:hint="eastAsia" w:ascii="宋体" w:hAnsi="宋体"/>
          <w:szCs w:val="21"/>
        </w:rPr>
        <w:t>投标文件</w:t>
      </w:r>
      <w:r>
        <w:rPr>
          <w:rFonts w:hint="eastAsia" w:ascii="宋体" w:hAnsi="宋体"/>
          <w:bCs/>
          <w:szCs w:val="21"/>
        </w:rPr>
        <w:t>上传后，</w:t>
      </w:r>
      <w:r>
        <w:rPr>
          <w:rFonts w:hint="eastAsia" w:ascii="宋体" w:hAnsi="宋体"/>
          <w:szCs w:val="21"/>
        </w:rPr>
        <w:t>交易平台即时向投标人发出递交回执通知。递交时间以递交回执通知载明的传输完成时间为准。</w:t>
      </w:r>
    </w:p>
    <w:p>
      <w:pPr>
        <w:spacing w:line="360" w:lineRule="auto"/>
        <w:ind w:firstLine="420" w:firstLineChars="200"/>
        <w:rPr>
          <w:rFonts w:ascii="宋体" w:hAnsi="宋体"/>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3</w:t>
      </w:r>
      <w:r>
        <w:rPr>
          <w:rFonts w:hint="eastAsia"/>
          <w:bCs/>
          <w:szCs w:val="21"/>
        </w:rPr>
        <w:t>逾期送达的</w:t>
      </w:r>
      <w:r>
        <w:rPr>
          <w:rFonts w:hint="eastAsia" w:ascii="宋体" w:hAnsi="宋体"/>
          <w:bCs/>
          <w:szCs w:val="21"/>
        </w:rPr>
        <w:t>电子投标文件，</w:t>
      </w:r>
      <w:r>
        <w:rPr>
          <w:rFonts w:hint="eastAsia" w:ascii="宋体" w:hAnsi="宋体"/>
          <w:szCs w:val="21"/>
        </w:rPr>
        <w:t>交易平台将予以拒收。</w:t>
      </w:r>
    </w:p>
    <w:p>
      <w:pPr>
        <w:spacing w:line="360" w:lineRule="auto"/>
        <w:ind w:firstLine="420" w:firstLineChars="200"/>
        <w:rPr>
          <w:b/>
          <w:szCs w:val="21"/>
        </w:rPr>
      </w:pPr>
      <w:r>
        <w:rPr>
          <w:rFonts w:ascii="宋体" w:hAnsi="宋体"/>
          <w:szCs w:val="21"/>
        </w:rPr>
        <w:t>19.</w:t>
      </w:r>
      <w:r>
        <w:rPr>
          <w:rFonts w:hint="eastAsia" w:ascii="宋体" w:hAnsi="宋体"/>
          <w:szCs w:val="21"/>
        </w:rPr>
        <w:t>5如技术标和经济标先后分别开启，交易平台将按招标文件规定的时间分别开启技术标和经济标。</w:t>
      </w:r>
    </w:p>
    <w:p>
      <w:pPr>
        <w:spacing w:line="360" w:lineRule="auto"/>
        <w:ind w:firstLine="422" w:firstLineChars="200"/>
        <w:rPr>
          <w:rFonts w:ascii="宋体"/>
          <w:bCs/>
          <w:szCs w:val="21"/>
        </w:rPr>
      </w:pPr>
      <w:r>
        <w:rPr>
          <w:rFonts w:hint="eastAsia"/>
          <w:b/>
          <w:szCs w:val="21"/>
        </w:rPr>
        <w:t>现文：</w:t>
      </w: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1投标人通过</w:t>
      </w:r>
      <w:r>
        <w:rPr>
          <w:rFonts w:hint="eastAsia"/>
          <w:szCs w:val="21"/>
          <w:u w:val="single"/>
        </w:rPr>
        <w:t>广州公共资源交易中心</w:t>
      </w:r>
      <w:r>
        <w:rPr>
          <w:rFonts w:hint="eastAsia" w:ascii="宋体" w:hAnsi="宋体"/>
          <w:szCs w:val="21"/>
        </w:rPr>
        <w:t>交易平台递交电子投标文件。</w:t>
      </w:r>
    </w:p>
    <w:p>
      <w:pPr>
        <w:spacing w:line="360" w:lineRule="auto"/>
        <w:ind w:firstLine="420" w:firstLineChars="200"/>
        <w:rPr>
          <w:rFonts w:ascii="宋体"/>
          <w:bCs/>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2投标人完成电子</w:t>
      </w:r>
      <w:r>
        <w:rPr>
          <w:rFonts w:hint="eastAsia" w:ascii="宋体" w:hAnsi="宋体"/>
          <w:szCs w:val="21"/>
        </w:rPr>
        <w:t>投标文件</w:t>
      </w:r>
      <w:r>
        <w:rPr>
          <w:rFonts w:hint="eastAsia" w:ascii="宋体" w:hAnsi="宋体"/>
          <w:bCs/>
          <w:szCs w:val="21"/>
        </w:rPr>
        <w:t>上传后，</w:t>
      </w:r>
      <w:r>
        <w:rPr>
          <w:rFonts w:hint="eastAsia"/>
          <w:szCs w:val="21"/>
          <w:u w:val="single"/>
        </w:rPr>
        <w:t>广州公共资源交易中心</w:t>
      </w:r>
      <w:r>
        <w:rPr>
          <w:rFonts w:hint="eastAsia" w:ascii="宋体" w:hAnsi="宋体"/>
          <w:szCs w:val="21"/>
        </w:rPr>
        <w:t>交易平台即时向投标人发出递交回执通知。递交时间以递交回执通知载明的传输完成时间为准。</w:t>
      </w:r>
    </w:p>
    <w:p>
      <w:pPr>
        <w:spacing w:line="360" w:lineRule="auto"/>
        <w:ind w:firstLine="420" w:firstLineChars="200"/>
        <w:rPr>
          <w:rFonts w:ascii="宋体" w:hAnsi="宋体"/>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3</w:t>
      </w:r>
      <w:r>
        <w:rPr>
          <w:rFonts w:hint="eastAsia"/>
          <w:bCs/>
          <w:szCs w:val="21"/>
        </w:rPr>
        <w:t>逾期送达的</w:t>
      </w:r>
      <w:r>
        <w:rPr>
          <w:rFonts w:hint="eastAsia" w:ascii="宋体" w:hAnsi="宋体"/>
          <w:bCs/>
          <w:szCs w:val="21"/>
        </w:rPr>
        <w:t>电子投标文件，</w:t>
      </w:r>
      <w:r>
        <w:rPr>
          <w:rFonts w:hint="eastAsia"/>
          <w:szCs w:val="21"/>
          <w:u w:val="single"/>
        </w:rPr>
        <w:t>广州公共资源交易中心</w:t>
      </w:r>
      <w:r>
        <w:rPr>
          <w:rFonts w:hint="eastAsia" w:ascii="宋体" w:hAnsi="宋体"/>
          <w:szCs w:val="21"/>
        </w:rPr>
        <w:t>交易平台将予以拒收。</w:t>
      </w:r>
    </w:p>
    <w:p>
      <w:pPr>
        <w:pBdr>
          <w:bottom w:val="single" w:color="auto" w:sz="6" w:space="1"/>
        </w:pBdr>
        <w:spacing w:line="360" w:lineRule="auto"/>
        <w:ind w:firstLine="420" w:firstLineChars="200"/>
        <w:rPr>
          <w:b/>
          <w:szCs w:val="21"/>
        </w:rPr>
      </w:pPr>
      <w:r>
        <w:rPr>
          <w:rFonts w:ascii="宋体" w:hAnsi="宋体"/>
          <w:szCs w:val="21"/>
        </w:rPr>
        <w:t>19.</w:t>
      </w:r>
      <w:r>
        <w:rPr>
          <w:rFonts w:hint="eastAsia" w:ascii="宋体" w:hAnsi="宋体"/>
          <w:szCs w:val="21"/>
        </w:rPr>
        <w:t>5如技术标和经济标先后分别开启，</w:t>
      </w:r>
      <w:r>
        <w:rPr>
          <w:rFonts w:hint="eastAsia"/>
          <w:szCs w:val="21"/>
          <w:u w:val="single"/>
        </w:rPr>
        <w:t>广州公共资源交易中心</w:t>
      </w:r>
      <w:r>
        <w:rPr>
          <w:rFonts w:hint="eastAsia" w:ascii="宋体" w:hAnsi="宋体"/>
          <w:szCs w:val="21"/>
        </w:rPr>
        <w:t>交易平台将按招标文件规定的时间分别开启技术标和经济标。</w:t>
      </w:r>
    </w:p>
    <w:p>
      <w:pPr>
        <w:spacing w:line="360" w:lineRule="auto"/>
        <w:ind w:firstLine="422" w:firstLineChars="200"/>
        <w:rPr>
          <w:b/>
          <w:szCs w:val="21"/>
        </w:rPr>
      </w:pPr>
      <w:r>
        <w:rPr>
          <w:rFonts w:hint="eastAsia"/>
          <w:b/>
          <w:szCs w:val="21"/>
        </w:rPr>
        <w:t>条款号：19.6             修改类型：删除</w:t>
      </w:r>
    </w:p>
    <w:p>
      <w:pPr>
        <w:spacing w:line="360" w:lineRule="auto"/>
        <w:ind w:firstLine="422" w:firstLineChars="200"/>
        <w:rPr>
          <w:b/>
          <w:szCs w:val="21"/>
        </w:rPr>
      </w:pPr>
      <w:r>
        <w:rPr>
          <w:rFonts w:hint="eastAsia"/>
          <w:b/>
          <w:szCs w:val="21"/>
        </w:rPr>
        <w:t>原文：</w:t>
      </w:r>
      <w:r>
        <w:rPr>
          <w:rFonts w:hint="eastAsia"/>
          <w:bCs/>
          <w:szCs w:val="21"/>
        </w:rPr>
        <w:t>19.6在规定的时间内，项目负责人须到自助签到。按照交易平台有关项目负责人自助签到流程进行操作。项目负责人凡未凭身份证按时到达指定地点签到的，该投标文件将不能参与资格审查和评标（选择性条款）</w:t>
      </w:r>
      <w:r>
        <w:rPr>
          <w:rFonts w:hint="eastAsia" w:ascii="宋体" w:hAnsi="宋体"/>
          <w:szCs w:val="21"/>
        </w:rPr>
        <w:t>。</w:t>
      </w:r>
    </w:p>
    <w:p>
      <w:pPr>
        <w:pBdr>
          <w:top w:val="single" w:color="auto" w:sz="4" w:space="0"/>
        </w:pBdr>
        <w:spacing w:line="360" w:lineRule="auto"/>
        <w:ind w:firstLine="422" w:firstLineChars="200"/>
        <w:rPr>
          <w:b/>
          <w:szCs w:val="21"/>
        </w:rPr>
      </w:pPr>
      <w:r>
        <w:rPr>
          <w:rFonts w:hint="eastAsia"/>
          <w:b/>
          <w:szCs w:val="21"/>
        </w:rPr>
        <w:t>条款号：21.1             修改类型：修改</w:t>
      </w:r>
    </w:p>
    <w:p>
      <w:pPr>
        <w:spacing w:line="360" w:lineRule="auto"/>
        <w:ind w:firstLine="422" w:firstLineChars="200"/>
        <w:rPr>
          <w:b/>
          <w:szCs w:val="21"/>
        </w:rPr>
      </w:pPr>
      <w:r>
        <w:rPr>
          <w:rFonts w:hint="eastAsia"/>
          <w:b/>
          <w:szCs w:val="21"/>
        </w:rPr>
        <w:t>原文：</w:t>
      </w:r>
      <w:r>
        <w:rPr>
          <w:rFonts w:ascii="宋体" w:hAnsi="宋体"/>
          <w:szCs w:val="21"/>
        </w:rPr>
        <w:t xml:space="preserve">21.1 </w:t>
      </w:r>
      <w:r>
        <w:rPr>
          <w:rFonts w:hint="eastAsia" w:ascii="宋体" w:hAnsi="宋体"/>
          <w:szCs w:val="21"/>
        </w:rPr>
        <w:t>本须知前附表第</w:t>
      </w:r>
      <w:r>
        <w:rPr>
          <w:rFonts w:ascii="宋体" w:hAnsi="宋体"/>
          <w:szCs w:val="21"/>
        </w:rPr>
        <w:t>1</w:t>
      </w:r>
      <w:r>
        <w:rPr>
          <w:rFonts w:hint="eastAsia" w:ascii="宋体" w:hAnsi="宋体"/>
          <w:szCs w:val="21"/>
        </w:rPr>
        <w:t>7项规定的投标截止时间</w:t>
      </w:r>
      <w:r>
        <w:rPr>
          <w:rFonts w:hint="eastAsia"/>
          <w:bCs/>
          <w:szCs w:val="21"/>
        </w:rPr>
        <w:t>后送达的</w:t>
      </w:r>
      <w:r>
        <w:rPr>
          <w:rFonts w:hint="eastAsia" w:ascii="宋体" w:hAnsi="宋体"/>
          <w:bCs/>
          <w:szCs w:val="21"/>
        </w:rPr>
        <w:t>电子投标文件，</w:t>
      </w:r>
      <w:r>
        <w:rPr>
          <w:rFonts w:hint="eastAsia" w:ascii="宋体" w:hAnsi="宋体"/>
          <w:szCs w:val="21"/>
        </w:rPr>
        <w:t>交易平台将予以拒收。</w:t>
      </w:r>
    </w:p>
    <w:p>
      <w:pPr>
        <w:spacing w:line="360" w:lineRule="auto"/>
        <w:ind w:firstLine="422" w:firstLineChars="200"/>
        <w:rPr>
          <w:b/>
          <w:szCs w:val="21"/>
        </w:rPr>
      </w:pPr>
      <w:r>
        <w:rPr>
          <w:rFonts w:hint="eastAsia"/>
          <w:b/>
          <w:szCs w:val="21"/>
        </w:rPr>
        <w:t>现文：</w:t>
      </w:r>
      <w:r>
        <w:rPr>
          <w:rFonts w:ascii="宋体" w:hAnsi="宋体"/>
          <w:szCs w:val="21"/>
        </w:rPr>
        <w:t xml:space="preserve">21.1 </w:t>
      </w:r>
      <w:r>
        <w:rPr>
          <w:rFonts w:hint="eastAsia" w:ascii="宋体" w:hAnsi="宋体"/>
          <w:szCs w:val="21"/>
        </w:rPr>
        <w:t>本须知前附表第</w:t>
      </w:r>
      <w:r>
        <w:rPr>
          <w:rFonts w:ascii="宋体" w:hAnsi="宋体"/>
          <w:szCs w:val="21"/>
        </w:rPr>
        <w:t>1</w:t>
      </w:r>
      <w:r>
        <w:rPr>
          <w:rFonts w:hint="eastAsia" w:ascii="宋体" w:hAnsi="宋体"/>
          <w:szCs w:val="21"/>
        </w:rPr>
        <w:t>7项规定的投标截止时间</w:t>
      </w:r>
      <w:r>
        <w:rPr>
          <w:rFonts w:hint="eastAsia"/>
          <w:bCs/>
          <w:szCs w:val="21"/>
        </w:rPr>
        <w:t>后送达的</w:t>
      </w:r>
      <w:r>
        <w:rPr>
          <w:rFonts w:hint="eastAsia" w:ascii="宋体" w:hAnsi="宋体"/>
          <w:bCs/>
          <w:szCs w:val="21"/>
        </w:rPr>
        <w:t>电子投标文件，</w:t>
      </w:r>
      <w:r>
        <w:rPr>
          <w:rFonts w:hint="eastAsia"/>
          <w:szCs w:val="21"/>
          <w:u w:val="single"/>
        </w:rPr>
        <w:t>广州公共资源交易中心</w:t>
      </w:r>
      <w:r>
        <w:rPr>
          <w:rFonts w:hint="eastAsia" w:ascii="宋体" w:hAnsi="宋体"/>
          <w:szCs w:val="21"/>
        </w:rPr>
        <w:t>交易平台将予以拒收。</w:t>
      </w:r>
    </w:p>
    <w:p>
      <w:pPr>
        <w:pBdr>
          <w:top w:val="single" w:color="auto" w:sz="4" w:space="0"/>
        </w:pBdr>
        <w:spacing w:line="360" w:lineRule="auto"/>
        <w:ind w:firstLine="422" w:firstLineChars="200"/>
        <w:rPr>
          <w:b/>
          <w:szCs w:val="21"/>
        </w:rPr>
      </w:pPr>
      <w:r>
        <w:rPr>
          <w:rFonts w:hint="eastAsia"/>
          <w:b/>
          <w:szCs w:val="21"/>
        </w:rPr>
        <w:t>条款号：27.1             修改类型：修改</w:t>
      </w:r>
    </w:p>
    <w:p>
      <w:pPr>
        <w:spacing w:line="360" w:lineRule="auto"/>
        <w:ind w:firstLine="422" w:firstLineChars="200"/>
        <w:rPr>
          <w:b/>
          <w:szCs w:val="21"/>
        </w:rPr>
      </w:pPr>
      <w:r>
        <w:rPr>
          <w:rFonts w:hint="eastAsia"/>
          <w:b/>
          <w:szCs w:val="21"/>
        </w:rPr>
        <w:t>原文：</w:t>
      </w:r>
      <w:r>
        <w:rPr>
          <w:rFonts w:ascii="宋体" w:hAnsi="宋体"/>
          <w:szCs w:val="21"/>
        </w:rPr>
        <w:t>27.1</w:t>
      </w:r>
      <w:r>
        <w:rPr>
          <w:rFonts w:hint="eastAsia" w:ascii="宋体" w:hAnsi="宋体"/>
          <w:szCs w:val="21"/>
        </w:rPr>
        <w:t>招标人将在交易平台、广东省招标投标监管网和中国招标投标公共服务平台公示中标候选人，公示期为三天。</w:t>
      </w:r>
    </w:p>
    <w:p>
      <w:pPr>
        <w:spacing w:line="360" w:lineRule="auto"/>
        <w:ind w:firstLine="422" w:firstLineChars="200"/>
        <w:rPr>
          <w:b/>
          <w:szCs w:val="21"/>
        </w:rPr>
      </w:pPr>
      <w:r>
        <w:rPr>
          <w:rFonts w:hint="eastAsia"/>
          <w:b/>
          <w:szCs w:val="21"/>
        </w:rPr>
        <w:t>现文：</w:t>
      </w:r>
      <w:r>
        <w:rPr>
          <w:rFonts w:ascii="宋体" w:hAnsi="宋体"/>
          <w:szCs w:val="21"/>
        </w:rPr>
        <w:t>27.1</w:t>
      </w:r>
      <w:r>
        <w:rPr>
          <w:rFonts w:hint="eastAsia" w:ascii="宋体" w:hAnsi="宋体"/>
          <w:szCs w:val="21"/>
        </w:rPr>
        <w:t>招标人将在</w:t>
      </w:r>
      <w:r>
        <w:rPr>
          <w:rFonts w:hint="eastAsia"/>
          <w:szCs w:val="21"/>
          <w:u w:val="single"/>
        </w:rPr>
        <w:t>广州公共资源交易中心</w:t>
      </w:r>
      <w:r>
        <w:rPr>
          <w:rFonts w:hint="eastAsia" w:ascii="宋体" w:hAnsi="宋体"/>
          <w:szCs w:val="21"/>
        </w:rPr>
        <w:t>交易平台、广东省招标投标监管网和中国招标投标公共服务平台公示中标候选人，公示期为三天。</w:t>
      </w:r>
      <w:r>
        <w:rPr>
          <w:rFonts w:hint="eastAsia" w:ascii="宋体" w:hAnsi="宋体" w:cs="宋体"/>
          <w:bCs/>
          <w:szCs w:val="21"/>
          <w:u w:val="single"/>
        </w:rPr>
        <w:t>在公示前若发现第一中标候选人委派的项目负责人在其他在建项目中任职已被锁定的，其中标候选人资格将会被取消，招标人可以确定排名第二的中标候选人为中标人，以此类推；若全部中标候选人出现上述情形的，本次招标失败，招标人依法重新招标。</w:t>
      </w:r>
    </w:p>
    <w:p>
      <w:pPr>
        <w:pBdr>
          <w:top w:val="single" w:color="auto" w:sz="4" w:space="0"/>
        </w:pBdr>
        <w:spacing w:line="360" w:lineRule="auto"/>
        <w:ind w:firstLine="422" w:firstLineChars="200"/>
        <w:rPr>
          <w:b/>
          <w:szCs w:val="21"/>
        </w:rPr>
      </w:pPr>
      <w:r>
        <w:rPr>
          <w:rFonts w:hint="eastAsia"/>
          <w:b/>
          <w:szCs w:val="21"/>
        </w:rPr>
        <w:t>条款号：27.4             修改类型：修改</w:t>
      </w:r>
    </w:p>
    <w:p>
      <w:pPr>
        <w:spacing w:line="360" w:lineRule="auto"/>
        <w:ind w:firstLine="422" w:firstLineChars="200"/>
        <w:rPr>
          <w:szCs w:val="21"/>
        </w:rPr>
      </w:pPr>
      <w:r>
        <w:rPr>
          <w:rFonts w:hint="eastAsia"/>
          <w:b/>
          <w:szCs w:val="21"/>
        </w:rPr>
        <w:t>原文：</w:t>
      </w:r>
      <w:r>
        <w:rPr>
          <w:rFonts w:hint="eastAsia"/>
          <w:szCs w:val="21"/>
        </w:rPr>
        <w:t>27.4在产生中标候选人后，招标人将中标候选人的投标文件商务部分文件的所有内容（包括报价清单、人员、业绩、奖项等资料）在</w:t>
      </w:r>
      <w:r>
        <w:rPr>
          <w:rFonts w:hint="eastAsia"/>
          <w:szCs w:val="21"/>
          <w:u w:val="single"/>
        </w:rPr>
        <w:t>　　　　</w:t>
      </w:r>
      <w:r>
        <w:rPr>
          <w:rFonts w:hint="eastAsia"/>
          <w:szCs w:val="21"/>
        </w:rPr>
        <w:t>交易平台和广东省招标投标监管网公开。</w:t>
      </w:r>
    </w:p>
    <w:p>
      <w:pPr>
        <w:spacing w:line="360" w:lineRule="auto"/>
        <w:ind w:firstLine="422" w:firstLineChars="200"/>
        <w:rPr>
          <w:b/>
          <w:szCs w:val="21"/>
        </w:rPr>
      </w:pPr>
      <w:r>
        <w:rPr>
          <w:rFonts w:hint="eastAsia"/>
          <w:b/>
          <w:szCs w:val="21"/>
        </w:rPr>
        <w:t>现文：</w:t>
      </w:r>
      <w:r>
        <w:rPr>
          <w:rFonts w:hint="eastAsia"/>
          <w:szCs w:val="21"/>
        </w:rPr>
        <w:t>27.4在产生中标候选人后，招标人将中标候选人的投标文件商务部分</w:t>
      </w:r>
      <w:r>
        <w:rPr>
          <w:rFonts w:hint="eastAsia"/>
          <w:szCs w:val="21"/>
          <w:u w:val="single"/>
        </w:rPr>
        <w:t>的人员、业绩、奖项等资料</w:t>
      </w:r>
      <w:r>
        <w:rPr>
          <w:rFonts w:hint="eastAsia"/>
          <w:szCs w:val="21"/>
        </w:rPr>
        <w:t>在</w:t>
      </w:r>
      <w:r>
        <w:rPr>
          <w:rFonts w:hint="eastAsia"/>
          <w:szCs w:val="21"/>
          <w:u w:val="single"/>
        </w:rPr>
        <w:t>广州公共资源交易中心</w:t>
      </w:r>
      <w:r>
        <w:rPr>
          <w:rFonts w:hint="eastAsia"/>
          <w:szCs w:val="21"/>
        </w:rPr>
        <w:t>交易平台和广东省招标投标监管网公开。</w:t>
      </w:r>
    </w:p>
    <w:p>
      <w:pPr>
        <w:pBdr>
          <w:top w:val="single" w:color="auto" w:sz="4" w:space="0"/>
        </w:pBdr>
        <w:spacing w:line="360" w:lineRule="auto"/>
        <w:ind w:firstLine="422" w:firstLineChars="200"/>
        <w:rPr>
          <w:rFonts w:ascii="宋体" w:hAnsi="宋体" w:cs="宋体"/>
          <w:b/>
          <w:szCs w:val="21"/>
        </w:rPr>
      </w:pPr>
      <w:r>
        <w:rPr>
          <w:rFonts w:hint="eastAsia" w:ascii="宋体" w:hAnsi="宋体" w:cs="宋体"/>
          <w:b/>
          <w:szCs w:val="21"/>
        </w:rPr>
        <w:t>条款号：29.2              修改类型：修改</w:t>
      </w:r>
    </w:p>
    <w:p>
      <w:pPr>
        <w:spacing w:line="360" w:lineRule="auto"/>
        <w:ind w:firstLine="422" w:firstLineChars="200"/>
        <w:rPr>
          <w:rFonts w:ascii="宋体" w:hAnsi="宋体" w:cs="宋体"/>
          <w:szCs w:val="21"/>
        </w:rPr>
      </w:pPr>
      <w:r>
        <w:rPr>
          <w:rFonts w:hint="eastAsia" w:ascii="宋体" w:hAnsi="宋体" w:cs="宋体"/>
          <w:b/>
          <w:szCs w:val="21"/>
        </w:rPr>
        <w:t>原文：29.2</w:t>
      </w:r>
      <w:r>
        <w:rPr>
          <w:rFonts w:hint="eastAsia" w:ascii="宋体" w:hAnsi="宋体" w:cs="宋体"/>
          <w:szCs w:val="21"/>
        </w:rPr>
        <w:t>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211" w:firstLineChars="100"/>
        <w:rPr>
          <w:b/>
          <w:szCs w:val="21"/>
        </w:rPr>
      </w:pPr>
      <w:r>
        <w:rPr>
          <w:rFonts w:hint="eastAsia" w:ascii="宋体" w:hAnsi="宋体" w:cs="宋体"/>
          <w:b/>
          <w:szCs w:val="21"/>
        </w:rPr>
        <w:t>现文：29.2</w:t>
      </w:r>
      <w:r>
        <w:rPr>
          <w:rFonts w:hint="eastAsia" w:ascii="宋体" w:hAnsi="宋体" w:cs="宋体"/>
          <w:szCs w:val="21"/>
        </w:rPr>
        <w:t>中标通知书发出之日起15日</w:t>
      </w:r>
      <w:r>
        <w:rPr>
          <w:rFonts w:hint="eastAsia" w:ascii="宋体" w:hAnsi="宋体" w:cs="宋体"/>
          <w:b/>
          <w:bCs/>
          <w:szCs w:val="21"/>
          <w:u w:val="single"/>
        </w:rPr>
        <w:t>内</w:t>
      </w:r>
      <w:r>
        <w:rPr>
          <w:rFonts w:hint="eastAsia" w:ascii="宋体" w:hAnsi="宋体" w:cs="宋体"/>
          <w:szCs w:val="21"/>
        </w:rPr>
        <w:t>，中标人未按上款的规定提交履约担保，招标人</w:t>
      </w:r>
      <w:r>
        <w:rPr>
          <w:rFonts w:hint="eastAsia" w:ascii="宋体" w:hAnsi="宋体" w:cs="宋体"/>
          <w:szCs w:val="21"/>
          <w:u w:val="single"/>
        </w:rPr>
        <w:t>有权</w:t>
      </w:r>
      <w:r>
        <w:rPr>
          <w:rFonts w:hint="eastAsia" w:ascii="宋体" w:hAnsi="宋体" w:cs="宋体"/>
          <w:szCs w:val="21"/>
        </w:rPr>
        <w:t>解除中标通知书，原中标人的投标保证金不予退还，且依法承担相应法律责任。原中标人给招标人造成的损失超过投标保证金数额的，还应当对超过部分予以赔偿。原中标人有异议的，可以向人民法院起诉。</w:t>
      </w:r>
    </w:p>
    <w:p>
      <w:pPr>
        <w:pBdr>
          <w:top w:val="single" w:color="auto" w:sz="4" w:space="0"/>
        </w:pBdr>
        <w:spacing w:line="360" w:lineRule="auto"/>
        <w:ind w:firstLine="211"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7"/>
        <w:rPr>
          <w:rFonts w:ascii="宋体" w:hAnsi="宋体" w:cs="宋体"/>
          <w:color w:val="auto"/>
        </w:rPr>
      </w:pPr>
      <w:r>
        <w:rPr>
          <w:color w:val="auto"/>
        </w:rPr>
        <w:br w:type="page"/>
      </w:r>
      <w:bookmarkStart w:id="24" w:name="_Toc2272548"/>
      <w:bookmarkStart w:id="25" w:name="_Toc6225_WPSOffice_Level2"/>
      <w:r>
        <w:rPr>
          <w:rFonts w:hint="eastAsia" w:ascii="宋体" w:hAnsi="宋体" w:cs="宋体"/>
          <w:color w:val="auto"/>
        </w:rPr>
        <w:t>三、投标须知通用条款</w:t>
      </w:r>
      <w:bookmarkEnd w:id="24"/>
      <w:bookmarkEnd w:id="25"/>
    </w:p>
    <w:p>
      <w:pPr>
        <w:pStyle w:val="9"/>
        <w:spacing w:before="156" w:after="156"/>
      </w:pPr>
      <w:bookmarkStart w:id="26" w:name="_Toc2272549"/>
      <w:r>
        <w:rPr>
          <w:rFonts w:hint="eastAsia"/>
        </w:rPr>
        <w:t>（一）总则</w:t>
      </w:r>
      <w:bookmarkEnd w:id="26"/>
    </w:p>
    <w:p>
      <w:pPr>
        <w:pStyle w:val="18"/>
        <w:spacing w:line="360" w:lineRule="auto"/>
        <w:ind w:firstLine="482" w:firstLineChars="200"/>
        <w:rPr>
          <w:rFonts w:ascii="宋体" w:hAnsi="宋体" w:eastAsia="宋体" w:cs="宋体"/>
          <w:b/>
          <w:bCs/>
          <w:sz w:val="24"/>
        </w:rPr>
      </w:pPr>
      <w:r>
        <w:rPr>
          <w:rFonts w:hint="eastAsia" w:ascii="宋体" w:hAnsi="宋体" w:eastAsia="宋体" w:cs="宋体"/>
          <w:b/>
          <w:bCs/>
          <w:sz w:val="24"/>
        </w:rPr>
        <w:t>1、定义</w:t>
      </w:r>
    </w:p>
    <w:p>
      <w:pPr>
        <w:pStyle w:val="18"/>
        <w:spacing w:line="360" w:lineRule="auto"/>
        <w:ind w:firstLine="480" w:firstLineChars="200"/>
        <w:rPr>
          <w:rFonts w:ascii="宋体" w:hAnsi="宋体" w:eastAsia="宋体" w:cs="宋体"/>
          <w:b/>
          <w:bCs/>
          <w:sz w:val="24"/>
        </w:rPr>
      </w:pPr>
      <w:r>
        <w:rPr>
          <w:rFonts w:hint="eastAsia" w:ascii="宋体" w:hAnsi="宋体" w:eastAsia="宋体" w:cs="宋体"/>
          <w:sz w:val="24"/>
        </w:rPr>
        <w:t>本招标文件使用的下列词语具有如下规定的意义：</w:t>
      </w:r>
    </w:p>
    <w:p>
      <w:pPr>
        <w:pStyle w:val="18"/>
        <w:spacing w:line="360" w:lineRule="auto"/>
        <w:ind w:firstLine="480" w:firstLineChars="200"/>
        <w:rPr>
          <w:rFonts w:ascii="宋体" w:hAnsi="宋体" w:eastAsia="宋体" w:cs="宋体"/>
          <w:b/>
          <w:bCs/>
          <w:sz w:val="24"/>
          <w:u w:val="single"/>
        </w:rPr>
      </w:pPr>
      <w:r>
        <w:rPr>
          <w:rFonts w:hint="eastAsia" w:ascii="宋体" w:hAnsi="宋体" w:eastAsia="宋体" w:cs="宋体"/>
          <w:sz w:val="24"/>
        </w:rPr>
        <w:t>（1）“招标人”（即发包人）、“项目建设管理单位”（或称“项目代建单位”）、“招标代理”、“设计单位”、“监理单位”均已在投标须知前附表中列明。</w:t>
      </w:r>
    </w:p>
    <w:p>
      <w:pPr>
        <w:pStyle w:val="18"/>
        <w:spacing w:line="360" w:lineRule="auto"/>
        <w:ind w:firstLine="480" w:firstLineChars="200"/>
        <w:rPr>
          <w:rFonts w:ascii="宋体" w:hAnsi="宋体" w:eastAsia="宋体" w:cs="宋体"/>
          <w:sz w:val="24"/>
          <w:u w:val="single"/>
        </w:rPr>
      </w:pPr>
      <w:r>
        <w:rPr>
          <w:rFonts w:hint="eastAsia" w:ascii="宋体" w:hAnsi="宋体" w:eastAsia="宋体" w:cs="宋体"/>
          <w:sz w:val="24"/>
        </w:rPr>
        <w:t xml:space="preserve">（2）“投标人”指向招标人提交投标文件的当事人。   </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（3）“承包人”指其投标被招标人接受并与其签订承包合同的当事人。</w:t>
      </w:r>
    </w:p>
    <w:p>
      <w:pPr>
        <w:pStyle w:val="18"/>
        <w:spacing w:line="360" w:lineRule="auto"/>
        <w:ind w:firstLine="480" w:firstLineChars="200"/>
        <w:rPr>
          <w:rFonts w:ascii="宋体" w:hAnsi="宋体" w:eastAsia="宋体" w:cs="宋体"/>
          <w:sz w:val="24"/>
          <w:u w:val="single"/>
        </w:rPr>
      </w:pPr>
      <w:r>
        <w:rPr>
          <w:rFonts w:hint="eastAsia" w:ascii="宋体" w:hAnsi="宋体" w:eastAsia="宋体" w:cs="宋体"/>
          <w:sz w:val="24"/>
        </w:rPr>
        <w:t>（4）“招标文件”指由招标代理发出的本文件（包括全部章节、附件）及招标答疑会会议纪要和</w:t>
      </w:r>
      <w:r>
        <w:rPr>
          <w:rFonts w:hint="eastAsia" w:ascii="宋体" w:hAnsi="宋体" w:eastAsia="宋体" w:cs="宋体"/>
          <w:bCs/>
          <w:sz w:val="24"/>
        </w:rPr>
        <w:t>招标文件的澄清与修改</w:t>
      </w:r>
      <w:r>
        <w:rPr>
          <w:rFonts w:hint="eastAsia" w:ascii="宋体" w:hAnsi="宋体" w:eastAsia="宋体" w:cs="宋体"/>
          <w:sz w:val="24"/>
        </w:rPr>
        <w:t>文件。</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（5）“投标文件”指投标人根据本项目招标文件向招标人提交的全部文件。</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（6）“书面形式”指打字或印刷的文件和数据电文（包括电报、电传、传真、电子数据交换和电子邮件）。</w:t>
      </w:r>
    </w:p>
    <w:p>
      <w:pPr>
        <w:spacing w:line="360" w:lineRule="auto"/>
        <w:ind w:firstLine="482" w:firstLineChars="200"/>
        <w:rPr>
          <w:rFonts w:ascii="宋体" w:hAnsi="宋体" w:cs="宋体"/>
          <w:b/>
          <w:sz w:val="24"/>
        </w:rPr>
      </w:pPr>
      <w:r>
        <w:rPr>
          <w:rFonts w:hint="eastAsia" w:ascii="宋体" w:hAnsi="宋体" w:cs="宋体"/>
          <w:b/>
          <w:sz w:val="24"/>
        </w:rPr>
        <w:t>2、招标说明</w:t>
      </w:r>
    </w:p>
    <w:p>
      <w:pPr>
        <w:spacing w:line="360" w:lineRule="auto"/>
        <w:ind w:firstLine="480" w:firstLineChars="200"/>
        <w:rPr>
          <w:rFonts w:ascii="宋体" w:hAnsi="宋体" w:cs="宋体"/>
          <w:bCs/>
          <w:sz w:val="24"/>
        </w:rPr>
      </w:pPr>
      <w:r>
        <w:rPr>
          <w:rFonts w:hint="eastAsia" w:ascii="宋体" w:hAnsi="宋体" w:cs="宋体"/>
          <w:bCs/>
          <w:sz w:val="24"/>
        </w:rPr>
        <w:t>2.1本招标工程项目按照《中华人民共和国招标投标法》等有关法律、行政法规、规章和规范性文件，通过招标方式选定承包人。</w:t>
      </w:r>
    </w:p>
    <w:p>
      <w:pPr>
        <w:spacing w:line="360" w:lineRule="auto"/>
        <w:ind w:firstLine="480" w:firstLineChars="200"/>
        <w:rPr>
          <w:rFonts w:ascii="宋体" w:hAnsi="宋体" w:cs="宋体"/>
          <w:bCs/>
          <w:sz w:val="24"/>
        </w:rPr>
      </w:pPr>
      <w:r>
        <w:rPr>
          <w:rFonts w:hint="eastAsia" w:ascii="宋体" w:hAnsi="宋体" w:cs="宋体"/>
          <w:bCs/>
          <w:sz w:val="24"/>
        </w:rPr>
        <w:t>2.2工程名称、建设地点、建设规模、承包方式、质量标准、招标范围、工期要求等均在投标须知前附表中列明。</w:t>
      </w:r>
    </w:p>
    <w:p>
      <w:pPr>
        <w:spacing w:line="360" w:lineRule="auto"/>
        <w:ind w:firstLine="480" w:firstLineChars="200"/>
        <w:rPr>
          <w:rFonts w:ascii="宋体" w:hAnsi="宋体" w:cs="宋体"/>
          <w:bCs/>
          <w:sz w:val="24"/>
        </w:rPr>
      </w:pPr>
      <w:r>
        <w:rPr>
          <w:rFonts w:hint="eastAsia" w:ascii="宋体" w:hAnsi="宋体" w:cs="宋体"/>
          <w:bCs/>
          <w:sz w:val="24"/>
        </w:rPr>
        <w:t>2.3设计说明：详见招标图纸。</w:t>
      </w:r>
    </w:p>
    <w:p>
      <w:pPr>
        <w:spacing w:line="360" w:lineRule="auto"/>
        <w:ind w:firstLine="480" w:firstLineChars="200"/>
        <w:rPr>
          <w:rFonts w:ascii="宋体" w:hAnsi="宋体" w:cs="宋体"/>
          <w:bCs/>
          <w:sz w:val="24"/>
        </w:rPr>
      </w:pPr>
      <w:r>
        <w:rPr>
          <w:rFonts w:hint="eastAsia" w:ascii="宋体" w:hAnsi="宋体" w:cs="宋体"/>
          <w:bCs/>
          <w:sz w:val="24"/>
        </w:rPr>
        <w:t>2.4工程施工特点：详见招标图纸。</w:t>
      </w:r>
    </w:p>
    <w:p>
      <w:pPr>
        <w:tabs>
          <w:tab w:val="left" w:pos="105"/>
        </w:tabs>
        <w:spacing w:line="360" w:lineRule="auto"/>
        <w:ind w:firstLine="482" w:firstLineChars="200"/>
        <w:rPr>
          <w:rFonts w:ascii="宋体" w:hAnsi="宋体" w:cs="宋体"/>
          <w:b/>
          <w:sz w:val="24"/>
        </w:rPr>
      </w:pPr>
      <w:r>
        <w:rPr>
          <w:rFonts w:hint="eastAsia" w:ascii="宋体" w:hAnsi="宋体" w:cs="宋体"/>
          <w:b/>
          <w:sz w:val="24"/>
        </w:rPr>
        <w:t>3．资金来源</w:t>
      </w:r>
    </w:p>
    <w:p>
      <w:pPr>
        <w:spacing w:line="360" w:lineRule="auto"/>
        <w:ind w:firstLine="480" w:firstLineChars="200"/>
        <w:rPr>
          <w:rFonts w:ascii="宋体" w:hAnsi="宋体" w:cs="宋体"/>
          <w:bCs/>
          <w:sz w:val="24"/>
        </w:rPr>
      </w:pPr>
      <w:r>
        <w:rPr>
          <w:rFonts w:hint="eastAsia" w:ascii="宋体" w:hAnsi="宋体" w:cs="宋体"/>
          <w:bCs/>
          <w:sz w:val="24"/>
        </w:rPr>
        <w:t>3.1本招标工程项目资金来源见投标须知前附表第9项</w:t>
      </w:r>
    </w:p>
    <w:p>
      <w:pPr>
        <w:tabs>
          <w:tab w:val="left" w:pos="105"/>
        </w:tabs>
        <w:spacing w:line="360" w:lineRule="auto"/>
        <w:ind w:firstLine="482" w:firstLineChars="200"/>
        <w:rPr>
          <w:rFonts w:ascii="宋体" w:hAnsi="宋体" w:cs="宋体"/>
          <w:b/>
          <w:sz w:val="24"/>
        </w:rPr>
      </w:pPr>
      <w:r>
        <w:rPr>
          <w:rFonts w:hint="eastAsia" w:ascii="宋体" w:hAnsi="宋体" w:cs="宋体"/>
          <w:b/>
          <w:sz w:val="24"/>
        </w:rPr>
        <w:t>4．合格投标人的条件</w:t>
      </w:r>
    </w:p>
    <w:p>
      <w:pPr>
        <w:spacing w:line="360" w:lineRule="auto"/>
        <w:ind w:firstLine="480" w:firstLineChars="200"/>
        <w:rPr>
          <w:rFonts w:ascii="宋体" w:hAnsi="宋体" w:cs="宋体"/>
          <w:bCs/>
          <w:sz w:val="24"/>
        </w:rPr>
      </w:pPr>
      <w:r>
        <w:rPr>
          <w:rFonts w:hint="eastAsia" w:ascii="宋体" w:hAnsi="宋体" w:cs="宋体"/>
          <w:bCs/>
          <w:sz w:val="24"/>
        </w:rPr>
        <w:t>4.1详见本项目招标公告</w:t>
      </w:r>
    </w:p>
    <w:p>
      <w:pPr>
        <w:tabs>
          <w:tab w:val="left" w:pos="105"/>
        </w:tabs>
        <w:spacing w:line="360" w:lineRule="auto"/>
        <w:ind w:firstLine="482" w:firstLineChars="200"/>
        <w:rPr>
          <w:rFonts w:ascii="宋体" w:hAnsi="宋体" w:cs="宋体"/>
          <w:b/>
          <w:sz w:val="24"/>
        </w:rPr>
      </w:pPr>
      <w:r>
        <w:rPr>
          <w:rFonts w:hint="eastAsia" w:ascii="宋体" w:hAnsi="宋体" w:cs="宋体"/>
          <w:b/>
          <w:sz w:val="24"/>
        </w:rPr>
        <w:t>5．踏勘现场</w:t>
      </w:r>
    </w:p>
    <w:p>
      <w:pPr>
        <w:spacing w:line="360" w:lineRule="auto"/>
        <w:ind w:firstLine="480" w:firstLineChars="200"/>
        <w:rPr>
          <w:rFonts w:ascii="宋体" w:hAnsi="宋体" w:cs="宋体"/>
          <w:bCs/>
          <w:sz w:val="24"/>
          <w:u w:val="single"/>
        </w:rPr>
      </w:pPr>
      <w:r>
        <w:rPr>
          <w:rFonts w:hint="eastAsia" w:ascii="宋体" w:hAnsi="宋体" w:cs="宋体"/>
          <w:bCs/>
          <w:sz w:val="24"/>
        </w:rPr>
        <w:t>5.1 投标人应按本投标须知前附表第15项所述时间和要求对工程现场及周围环境进行踏勘，</w:t>
      </w:r>
      <w:r>
        <w:rPr>
          <w:rFonts w:hint="eastAsia" w:ascii="宋体" w:hAnsi="宋体" w:cs="宋体"/>
          <w:sz w:val="24"/>
        </w:rPr>
        <w:t>投标人应充分重视和仔细地进行这种考察，</w:t>
      </w:r>
      <w:r>
        <w:rPr>
          <w:rFonts w:hint="eastAsia" w:ascii="宋体" w:hAnsi="宋体" w:cs="宋体"/>
          <w:bCs/>
          <w:sz w:val="24"/>
        </w:rPr>
        <w:t>以便投标人获取</w:t>
      </w:r>
      <w:r>
        <w:rPr>
          <w:rFonts w:hint="eastAsia" w:ascii="宋体" w:hAnsi="宋体" w:cs="宋体"/>
          <w:sz w:val="24"/>
        </w:rPr>
        <w:t>那些须投标人自己负责的</w:t>
      </w:r>
      <w:r>
        <w:rPr>
          <w:rFonts w:hint="eastAsia" w:ascii="宋体" w:hAnsi="宋体" w:cs="宋体"/>
          <w:bCs/>
          <w:sz w:val="24"/>
        </w:rPr>
        <w:t>有关编制投标文件和签署合同所涉及现场所有的资料。</w:t>
      </w:r>
      <w:r>
        <w:rPr>
          <w:rFonts w:hint="eastAsia" w:ascii="宋体" w:hAnsi="宋体" w:cs="宋体"/>
          <w:sz w:val="24"/>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hAnsi="宋体" w:cs="宋体"/>
          <w:bCs/>
          <w:sz w:val="24"/>
        </w:rPr>
      </w:pPr>
      <w:r>
        <w:rPr>
          <w:rFonts w:hint="eastAsia" w:ascii="宋体" w:hAnsi="宋体" w:cs="宋体"/>
          <w:bCs/>
          <w:sz w:val="24"/>
        </w:rPr>
        <w:t>5.2 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hAnsi="宋体" w:cs="宋体"/>
          <w:bCs/>
          <w:sz w:val="24"/>
        </w:rPr>
      </w:pPr>
      <w:r>
        <w:rPr>
          <w:rFonts w:hint="eastAsia" w:ascii="宋体" w:hAnsi="宋体" w:cs="宋体"/>
          <w:bCs/>
          <w:sz w:val="24"/>
        </w:rPr>
        <w:t>5.3 经招标人允许，投标人可为踏勘目的进入招标人的项目现场。</w:t>
      </w:r>
      <w:r>
        <w:rPr>
          <w:rFonts w:hint="eastAsia" w:ascii="宋体" w:hAnsi="宋体" w:cs="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sz w:val="24"/>
        </w:rPr>
        <w:t>投标人不得因此使招标人承担有关的责任和蒙受损失。</w:t>
      </w:r>
    </w:p>
    <w:p>
      <w:pPr>
        <w:tabs>
          <w:tab w:val="left" w:pos="105"/>
        </w:tabs>
        <w:spacing w:line="360" w:lineRule="auto"/>
        <w:ind w:firstLine="482" w:firstLineChars="200"/>
        <w:rPr>
          <w:rFonts w:ascii="宋体" w:hAnsi="宋体" w:cs="宋体"/>
          <w:b/>
          <w:sz w:val="24"/>
        </w:rPr>
      </w:pPr>
      <w:r>
        <w:rPr>
          <w:rFonts w:hint="eastAsia" w:ascii="宋体" w:hAnsi="宋体" w:cs="宋体"/>
          <w:b/>
          <w:sz w:val="24"/>
        </w:rPr>
        <w:t>6．投标费用</w:t>
      </w:r>
    </w:p>
    <w:p>
      <w:pPr>
        <w:tabs>
          <w:tab w:val="left" w:pos="105"/>
        </w:tabs>
        <w:spacing w:line="360" w:lineRule="auto"/>
        <w:ind w:firstLine="480" w:firstLineChars="200"/>
        <w:rPr>
          <w:rFonts w:ascii="宋体" w:hAnsi="宋体" w:cs="宋体"/>
          <w:bCs/>
          <w:sz w:val="24"/>
        </w:rPr>
      </w:pPr>
      <w:r>
        <w:rPr>
          <w:rFonts w:hint="eastAsia" w:ascii="宋体" w:hAnsi="宋体" w:cs="宋体"/>
          <w:bCs/>
          <w:sz w:val="24"/>
        </w:rPr>
        <w:t>6.1</w:t>
      </w:r>
      <w:r>
        <w:rPr>
          <w:rFonts w:hint="eastAsia" w:ascii="宋体" w:hAnsi="宋体" w:cs="宋体"/>
          <w:sz w:val="24"/>
        </w:rPr>
        <w:t>不论投标结果如何，投标人应承担</w:t>
      </w:r>
      <w:r>
        <w:rPr>
          <w:rFonts w:hint="eastAsia" w:ascii="宋体" w:hAnsi="宋体" w:cs="宋体"/>
          <w:bCs/>
          <w:sz w:val="24"/>
        </w:rPr>
        <w:t>自身</w:t>
      </w:r>
      <w:r>
        <w:rPr>
          <w:rFonts w:hint="eastAsia" w:ascii="宋体" w:hAnsi="宋体" w:cs="宋体"/>
          <w:sz w:val="24"/>
        </w:rPr>
        <w:t>因投标文件编制、递交及其他</w:t>
      </w:r>
      <w:r>
        <w:rPr>
          <w:rFonts w:hint="eastAsia" w:ascii="宋体" w:hAnsi="宋体" w:cs="宋体"/>
          <w:bCs/>
          <w:sz w:val="24"/>
        </w:rPr>
        <w:t>参加本招标活动</w:t>
      </w:r>
      <w:r>
        <w:rPr>
          <w:rFonts w:hint="eastAsia" w:ascii="宋体" w:hAnsi="宋体" w:cs="宋体"/>
          <w:sz w:val="24"/>
        </w:rPr>
        <w:t>所涉及的一切费用，招标人对上述费用不负任何责任。</w:t>
      </w:r>
    </w:p>
    <w:p>
      <w:pPr>
        <w:pStyle w:val="9"/>
        <w:spacing w:before="156" w:after="156"/>
      </w:pPr>
      <w:bookmarkStart w:id="27" w:name="_Toc2272550"/>
      <w:r>
        <w:rPr>
          <w:rFonts w:hint="eastAsia"/>
        </w:rPr>
        <w:t>（二）招标文件</w:t>
      </w:r>
      <w:bookmarkEnd w:id="27"/>
    </w:p>
    <w:p>
      <w:pPr>
        <w:tabs>
          <w:tab w:val="left" w:pos="105"/>
        </w:tabs>
        <w:spacing w:line="360" w:lineRule="auto"/>
        <w:ind w:firstLine="482" w:firstLineChars="200"/>
        <w:rPr>
          <w:rFonts w:ascii="宋体" w:hAnsi="宋体" w:cs="宋体"/>
          <w:b/>
          <w:sz w:val="24"/>
        </w:rPr>
      </w:pPr>
      <w:r>
        <w:rPr>
          <w:rFonts w:hint="eastAsia" w:ascii="宋体" w:hAnsi="宋体" w:cs="宋体"/>
          <w:b/>
          <w:sz w:val="24"/>
        </w:rPr>
        <w:t>7.招标文件的组成</w:t>
      </w:r>
    </w:p>
    <w:p>
      <w:pPr>
        <w:spacing w:line="360" w:lineRule="auto"/>
        <w:ind w:firstLine="480" w:firstLineChars="200"/>
        <w:rPr>
          <w:rFonts w:ascii="宋体" w:hAnsi="宋体" w:cs="宋体"/>
          <w:sz w:val="24"/>
        </w:rPr>
      </w:pPr>
      <w:r>
        <w:rPr>
          <w:rFonts w:hint="eastAsia" w:ascii="宋体" w:hAnsi="宋体" w:cs="宋体"/>
          <w:bCs/>
          <w:sz w:val="24"/>
        </w:rPr>
        <w:t>7.1</w:t>
      </w:r>
      <w:r>
        <w:rPr>
          <w:rFonts w:hint="eastAsia" w:ascii="宋体" w:hAnsi="宋体" w:cs="宋体"/>
          <w:sz w:val="24"/>
        </w:rPr>
        <w:t>本招标文件包括下列文件，以及所有按本须知第8条发出的招标答疑会会议纪要和按本须知第9条发出的澄清或修改：</w:t>
      </w:r>
    </w:p>
    <w:p>
      <w:pPr>
        <w:pStyle w:val="18"/>
        <w:spacing w:line="360" w:lineRule="auto"/>
        <w:ind w:left="-2" w:firstLine="480" w:firstLineChars="200"/>
        <w:rPr>
          <w:rFonts w:ascii="宋体" w:hAnsi="宋体" w:eastAsia="宋体" w:cs="宋体"/>
          <w:bCs/>
          <w:sz w:val="24"/>
          <w:szCs w:val="22"/>
        </w:rPr>
      </w:pPr>
      <w:r>
        <w:rPr>
          <w:rFonts w:hint="eastAsia" w:ascii="宋体" w:hAnsi="宋体" w:eastAsia="宋体" w:cs="宋体"/>
          <w:bCs/>
          <w:sz w:val="24"/>
          <w:szCs w:val="22"/>
        </w:rPr>
        <w:t>第一章  投标须知</w:t>
      </w:r>
    </w:p>
    <w:p>
      <w:pPr>
        <w:pStyle w:val="18"/>
        <w:spacing w:line="360" w:lineRule="auto"/>
        <w:ind w:left="-2" w:firstLine="480" w:firstLineChars="200"/>
        <w:rPr>
          <w:rFonts w:ascii="宋体" w:hAnsi="宋体" w:eastAsia="宋体" w:cs="宋体"/>
          <w:bCs/>
          <w:sz w:val="24"/>
          <w:szCs w:val="22"/>
        </w:rPr>
      </w:pPr>
      <w:r>
        <w:rPr>
          <w:rFonts w:hint="eastAsia" w:ascii="宋体" w:hAnsi="宋体" w:eastAsia="宋体" w:cs="宋体"/>
          <w:bCs/>
          <w:sz w:val="24"/>
          <w:szCs w:val="22"/>
        </w:rPr>
        <w:t>第二章  开标、评标及定标办法</w:t>
      </w:r>
    </w:p>
    <w:p>
      <w:pPr>
        <w:pStyle w:val="18"/>
        <w:spacing w:line="360" w:lineRule="auto"/>
        <w:ind w:firstLine="480" w:firstLineChars="200"/>
        <w:rPr>
          <w:rFonts w:ascii="宋体" w:hAnsi="宋体" w:eastAsia="宋体" w:cs="宋体"/>
          <w:bCs/>
          <w:sz w:val="24"/>
          <w:szCs w:val="22"/>
        </w:rPr>
      </w:pPr>
      <w:r>
        <w:rPr>
          <w:rFonts w:hint="eastAsia" w:ascii="宋体" w:hAnsi="宋体" w:eastAsia="宋体" w:cs="宋体"/>
          <w:bCs/>
          <w:sz w:val="24"/>
          <w:szCs w:val="22"/>
        </w:rPr>
        <w:t>第三章  合同条款</w:t>
      </w:r>
    </w:p>
    <w:p>
      <w:pPr>
        <w:pStyle w:val="18"/>
        <w:spacing w:line="360" w:lineRule="auto"/>
        <w:ind w:firstLine="480" w:firstLineChars="200"/>
        <w:rPr>
          <w:rFonts w:ascii="宋体" w:hAnsi="宋体" w:eastAsia="宋体" w:cs="宋体"/>
          <w:bCs/>
          <w:sz w:val="24"/>
          <w:szCs w:val="22"/>
        </w:rPr>
      </w:pPr>
      <w:r>
        <w:rPr>
          <w:rFonts w:hint="eastAsia" w:ascii="宋体" w:hAnsi="宋体" w:eastAsia="宋体" w:cs="宋体"/>
          <w:bCs/>
          <w:sz w:val="24"/>
          <w:szCs w:val="22"/>
        </w:rPr>
        <w:t>第四章  投标文件格式</w:t>
      </w:r>
    </w:p>
    <w:p>
      <w:pPr>
        <w:pStyle w:val="18"/>
        <w:spacing w:line="360" w:lineRule="auto"/>
        <w:ind w:left="-2" w:firstLine="480" w:firstLineChars="200"/>
        <w:rPr>
          <w:rFonts w:ascii="宋体" w:hAnsi="宋体" w:eastAsia="宋体" w:cs="宋体"/>
          <w:bCs/>
          <w:sz w:val="24"/>
          <w:szCs w:val="22"/>
        </w:rPr>
      </w:pPr>
      <w:r>
        <w:rPr>
          <w:rFonts w:hint="eastAsia" w:ascii="宋体" w:hAnsi="宋体" w:eastAsia="宋体" w:cs="宋体"/>
          <w:bCs/>
          <w:sz w:val="24"/>
          <w:szCs w:val="22"/>
        </w:rPr>
        <w:t>第五章  技术条件（工程建设标准）（另册）</w:t>
      </w:r>
    </w:p>
    <w:p>
      <w:pPr>
        <w:pStyle w:val="18"/>
        <w:spacing w:line="360" w:lineRule="auto"/>
        <w:ind w:left="-2" w:firstLine="480" w:firstLineChars="200"/>
        <w:rPr>
          <w:rFonts w:ascii="宋体" w:hAnsi="宋体" w:eastAsia="宋体" w:cs="宋体"/>
          <w:bCs/>
          <w:sz w:val="24"/>
          <w:szCs w:val="22"/>
        </w:rPr>
      </w:pPr>
      <w:r>
        <w:rPr>
          <w:rFonts w:hint="eastAsia" w:ascii="宋体" w:hAnsi="宋体" w:eastAsia="宋体" w:cs="宋体"/>
          <w:bCs/>
          <w:sz w:val="24"/>
          <w:szCs w:val="22"/>
        </w:rPr>
        <w:t>第六章  图纸及勘察资料（另册）</w:t>
      </w:r>
    </w:p>
    <w:p>
      <w:pPr>
        <w:pStyle w:val="18"/>
        <w:spacing w:line="360" w:lineRule="auto"/>
        <w:ind w:left="-2" w:firstLine="480" w:firstLineChars="200"/>
        <w:rPr>
          <w:rFonts w:ascii="宋体" w:hAnsi="宋体" w:eastAsia="宋体" w:cs="宋体"/>
          <w:bCs/>
          <w:sz w:val="24"/>
          <w:szCs w:val="22"/>
        </w:rPr>
      </w:pPr>
      <w:r>
        <w:rPr>
          <w:rFonts w:hint="eastAsia" w:ascii="宋体" w:hAnsi="宋体" w:eastAsia="宋体" w:cs="宋体"/>
          <w:bCs/>
          <w:sz w:val="24"/>
          <w:szCs w:val="22"/>
        </w:rPr>
        <w:t>第七章  招标工程量清单（另册）</w:t>
      </w:r>
    </w:p>
    <w:p>
      <w:pPr>
        <w:pStyle w:val="18"/>
        <w:spacing w:line="360" w:lineRule="auto"/>
        <w:ind w:left="-2" w:firstLine="480" w:firstLineChars="200"/>
        <w:rPr>
          <w:rFonts w:ascii="宋体" w:hAnsi="宋体" w:eastAsia="宋体" w:cs="宋体"/>
          <w:bCs/>
          <w:sz w:val="24"/>
          <w:szCs w:val="22"/>
        </w:rPr>
      </w:pPr>
      <w:r>
        <w:rPr>
          <w:rFonts w:hint="eastAsia" w:ascii="宋体" w:hAnsi="宋体" w:eastAsia="宋体" w:cs="宋体"/>
          <w:bCs/>
          <w:sz w:val="24"/>
          <w:szCs w:val="22"/>
        </w:rPr>
        <w:t>第八章  最高投标限价</w:t>
      </w:r>
    </w:p>
    <w:p>
      <w:pPr>
        <w:pStyle w:val="18"/>
        <w:spacing w:line="360" w:lineRule="auto"/>
        <w:ind w:firstLine="480" w:firstLineChars="200"/>
        <w:rPr>
          <w:rFonts w:ascii="宋体" w:hAnsi="宋体" w:eastAsia="宋体" w:cs="宋体"/>
          <w:bCs/>
          <w:sz w:val="24"/>
          <w:szCs w:val="22"/>
        </w:rPr>
      </w:pPr>
      <w:r>
        <w:rPr>
          <w:rFonts w:hint="eastAsia" w:ascii="宋体" w:hAnsi="宋体" w:eastAsia="宋体" w:cs="宋体"/>
          <w:bCs/>
          <w:sz w:val="24"/>
          <w:szCs w:val="22"/>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18"/>
        <w:spacing w:line="360" w:lineRule="auto"/>
        <w:ind w:firstLine="480" w:firstLineChars="200"/>
        <w:rPr>
          <w:rFonts w:ascii="宋体" w:hAnsi="宋体" w:eastAsia="宋体" w:cs="宋体"/>
          <w:bCs/>
          <w:sz w:val="24"/>
          <w:szCs w:val="22"/>
        </w:rPr>
      </w:pPr>
      <w:r>
        <w:rPr>
          <w:rFonts w:hint="eastAsia" w:ascii="宋体" w:hAnsi="宋体" w:eastAsia="宋体" w:cs="宋体"/>
          <w:bCs/>
          <w:sz w:val="24"/>
          <w:szCs w:val="22"/>
        </w:rPr>
        <w:t>7.3 投标人一旦中标，招标文件的内容对招标人和中标人双方均有约束力。</w:t>
      </w:r>
    </w:p>
    <w:p>
      <w:pPr>
        <w:pStyle w:val="18"/>
        <w:spacing w:line="360" w:lineRule="auto"/>
        <w:ind w:firstLine="482" w:firstLineChars="200"/>
        <w:rPr>
          <w:rFonts w:ascii="宋体" w:hAnsi="宋体" w:eastAsia="宋体" w:cs="宋体"/>
          <w:b/>
          <w:bCs/>
          <w:sz w:val="24"/>
        </w:rPr>
      </w:pPr>
      <w:r>
        <w:rPr>
          <w:rFonts w:hint="eastAsia" w:ascii="宋体" w:hAnsi="宋体" w:eastAsia="宋体" w:cs="宋体"/>
          <w:b/>
          <w:bCs/>
          <w:sz w:val="24"/>
        </w:rPr>
        <w:t>8．招标答疑</w:t>
      </w:r>
    </w:p>
    <w:p>
      <w:pPr>
        <w:pStyle w:val="18"/>
        <w:spacing w:line="360" w:lineRule="auto"/>
        <w:ind w:firstLine="480" w:firstLineChars="200"/>
        <w:rPr>
          <w:rFonts w:ascii="宋体" w:hAnsi="宋体" w:eastAsia="宋体" w:cs="宋体"/>
          <w:bCs/>
          <w:sz w:val="24"/>
          <w:szCs w:val="22"/>
        </w:rPr>
      </w:pPr>
      <w:r>
        <w:rPr>
          <w:rFonts w:hint="eastAsia" w:ascii="宋体" w:hAnsi="宋体" w:eastAsia="宋体" w:cs="宋体"/>
          <w:bCs/>
          <w:sz w:val="24"/>
          <w:szCs w:val="22"/>
        </w:rPr>
        <w:t>8.1 投标人若对招标文件（包括招标图纸）中有疑问，可以书面形式通过        交易平台提交给招标人或招标代理人，提交形式见本须知前附表第16项。</w:t>
      </w:r>
    </w:p>
    <w:p>
      <w:pPr>
        <w:pStyle w:val="18"/>
        <w:spacing w:line="360" w:lineRule="auto"/>
        <w:ind w:firstLine="480" w:firstLineChars="200"/>
        <w:rPr>
          <w:rFonts w:ascii="宋体" w:hAnsi="宋体" w:eastAsia="宋体" w:cs="宋体"/>
          <w:bCs/>
          <w:sz w:val="24"/>
          <w:szCs w:val="22"/>
        </w:rPr>
      </w:pPr>
      <w:r>
        <w:rPr>
          <w:rFonts w:hint="eastAsia" w:ascii="宋体" w:hAnsi="宋体" w:eastAsia="宋体" w:cs="宋体"/>
          <w:bCs/>
          <w:sz w:val="24"/>
          <w:szCs w:val="22"/>
        </w:rPr>
        <w:t>8.2招标答疑会会议纪要将在提交投标文件截止时间15日前在        交易平台 “项目答疑纪要”专区公开发布。答疑纪要一经在        交易平台发布，视作已发放给所有投标人。</w:t>
      </w:r>
    </w:p>
    <w:p>
      <w:pPr>
        <w:pStyle w:val="18"/>
        <w:spacing w:line="360" w:lineRule="auto"/>
        <w:ind w:firstLine="480" w:firstLineChars="200"/>
        <w:rPr>
          <w:rFonts w:ascii="宋体" w:hAnsi="宋体" w:eastAsia="宋体" w:cs="宋体"/>
          <w:bCs/>
          <w:sz w:val="24"/>
          <w:szCs w:val="22"/>
        </w:rPr>
      </w:pPr>
      <w:r>
        <w:rPr>
          <w:rFonts w:hint="eastAsia" w:ascii="宋体" w:hAnsi="宋体" w:eastAsia="宋体" w:cs="宋体"/>
          <w:bCs/>
          <w:sz w:val="24"/>
          <w:szCs w:val="22"/>
        </w:rPr>
        <w:t>8.3答疑会会议纪要为招标文件的一部分。</w:t>
      </w:r>
    </w:p>
    <w:p>
      <w:pPr>
        <w:pStyle w:val="18"/>
        <w:spacing w:line="360" w:lineRule="auto"/>
        <w:ind w:firstLine="480" w:firstLineChars="200"/>
        <w:rPr>
          <w:rFonts w:ascii="宋体" w:hAnsi="宋体" w:eastAsia="宋体" w:cs="宋体"/>
          <w:bCs/>
          <w:sz w:val="24"/>
          <w:szCs w:val="22"/>
        </w:rPr>
      </w:pPr>
      <w:r>
        <w:rPr>
          <w:rFonts w:hint="eastAsia" w:ascii="宋体" w:hAnsi="宋体" w:eastAsia="宋体" w:cs="宋体"/>
          <w:bCs/>
          <w:sz w:val="24"/>
          <w:szCs w:val="22"/>
        </w:rPr>
        <w:t>8.4若招标答疑会会议纪要与招标文件有矛盾，以答疑会议纪要最后发出的书面形式的文件为准。</w:t>
      </w:r>
    </w:p>
    <w:p>
      <w:pPr>
        <w:pStyle w:val="18"/>
        <w:spacing w:line="360" w:lineRule="auto"/>
        <w:ind w:firstLine="482" w:firstLineChars="200"/>
        <w:rPr>
          <w:rFonts w:ascii="宋体" w:hAnsi="宋体" w:eastAsia="宋体" w:cs="宋体"/>
          <w:b/>
          <w:bCs/>
          <w:sz w:val="24"/>
        </w:rPr>
      </w:pPr>
      <w:r>
        <w:rPr>
          <w:rFonts w:hint="eastAsia" w:ascii="宋体" w:hAnsi="宋体" w:eastAsia="宋体" w:cs="宋体"/>
          <w:b/>
          <w:bCs/>
          <w:sz w:val="24"/>
        </w:rPr>
        <w:t>9.招标文件的澄清与修改</w:t>
      </w:r>
    </w:p>
    <w:p>
      <w:pPr>
        <w:pStyle w:val="18"/>
        <w:spacing w:line="360" w:lineRule="auto"/>
        <w:ind w:firstLine="480" w:firstLineChars="200"/>
        <w:rPr>
          <w:rFonts w:ascii="宋体" w:hAnsi="宋体" w:eastAsia="宋体" w:cs="宋体"/>
          <w:bCs/>
          <w:sz w:val="24"/>
          <w:szCs w:val="22"/>
        </w:rPr>
      </w:pPr>
      <w:r>
        <w:rPr>
          <w:rFonts w:hint="eastAsia" w:ascii="宋体" w:hAnsi="宋体" w:eastAsia="宋体" w:cs="宋体"/>
          <w:bCs/>
          <w:sz w:val="24"/>
          <w:szCs w:val="22"/>
        </w:rPr>
        <w:t>9.1招标文件发出后,在提交投标文件截止时间15日前，招标人可对招标文件进行必要的澄清或修改。</w:t>
      </w:r>
    </w:p>
    <w:p>
      <w:pPr>
        <w:pStyle w:val="18"/>
        <w:spacing w:line="360" w:lineRule="auto"/>
        <w:ind w:firstLine="480" w:firstLineChars="200"/>
        <w:rPr>
          <w:rFonts w:ascii="宋体" w:hAnsi="宋体" w:eastAsia="宋体" w:cs="宋体"/>
          <w:bCs/>
          <w:sz w:val="24"/>
          <w:szCs w:val="22"/>
        </w:rPr>
      </w:pPr>
      <w:r>
        <w:rPr>
          <w:rFonts w:hint="eastAsia" w:ascii="宋体" w:hAnsi="宋体" w:eastAsia="宋体" w:cs="宋体"/>
          <w:bCs/>
          <w:sz w:val="24"/>
          <w:szCs w:val="22"/>
        </w:rPr>
        <w:t>9.2招标文件的澄清或修改将在</w:t>
      </w:r>
      <w:r>
        <w:rPr>
          <w:rFonts w:hint="eastAsia" w:ascii="宋体" w:hAnsi="宋体" w:eastAsia="宋体" w:cs="宋体"/>
          <w:bCs/>
          <w:sz w:val="24"/>
          <w:szCs w:val="22"/>
          <w:u w:val="single"/>
        </w:rPr>
        <w:t xml:space="preserve">       </w:t>
      </w:r>
      <w:r>
        <w:rPr>
          <w:rFonts w:hint="eastAsia" w:ascii="宋体" w:hAnsi="宋体" w:eastAsia="宋体" w:cs="宋体"/>
          <w:bCs/>
          <w:sz w:val="24"/>
          <w:szCs w:val="22"/>
        </w:rPr>
        <w:t xml:space="preserve"> 交易平台“项目答疑纪要”专区公开发布。答疑纪要一经在</w:t>
      </w:r>
      <w:r>
        <w:rPr>
          <w:rFonts w:hint="eastAsia" w:ascii="宋体" w:hAnsi="宋体" w:eastAsia="宋体" w:cs="宋体"/>
          <w:bCs/>
          <w:sz w:val="24"/>
          <w:szCs w:val="22"/>
          <w:u w:val="single"/>
        </w:rPr>
        <w:t xml:space="preserve">       </w:t>
      </w:r>
      <w:r>
        <w:rPr>
          <w:rFonts w:hint="eastAsia" w:ascii="宋体" w:hAnsi="宋体" w:eastAsia="宋体" w:cs="宋体"/>
          <w:bCs/>
          <w:sz w:val="24"/>
          <w:szCs w:val="22"/>
        </w:rPr>
        <w:t xml:space="preserve"> 交易平台发布，视作已发放给所有投标人，以</w:t>
      </w:r>
      <w:r>
        <w:rPr>
          <w:rFonts w:hint="eastAsia" w:ascii="宋体" w:hAnsi="宋体" w:eastAsia="宋体" w:cs="宋体"/>
          <w:bCs/>
          <w:sz w:val="24"/>
          <w:szCs w:val="22"/>
          <w:u w:val="single"/>
        </w:rPr>
        <w:t xml:space="preserve">        </w:t>
      </w:r>
      <w:r>
        <w:rPr>
          <w:rFonts w:hint="eastAsia" w:ascii="宋体" w:hAnsi="宋体" w:eastAsia="宋体" w:cs="宋体"/>
          <w:bCs/>
          <w:sz w:val="24"/>
          <w:szCs w:val="22"/>
        </w:rPr>
        <w:t>交易平台上网发布时间作为送达时间。</w:t>
      </w:r>
    </w:p>
    <w:p>
      <w:pPr>
        <w:pStyle w:val="18"/>
        <w:spacing w:line="360" w:lineRule="auto"/>
        <w:ind w:firstLine="480" w:firstLineChars="200"/>
        <w:rPr>
          <w:rFonts w:ascii="宋体" w:hAnsi="宋体" w:eastAsia="宋体" w:cs="宋体"/>
          <w:bCs/>
          <w:sz w:val="24"/>
          <w:szCs w:val="22"/>
        </w:rPr>
      </w:pPr>
      <w:r>
        <w:rPr>
          <w:rFonts w:hint="eastAsia" w:ascii="宋体" w:hAnsi="宋体" w:eastAsia="宋体" w:cs="宋体"/>
          <w:bCs/>
          <w:sz w:val="24"/>
          <w:szCs w:val="22"/>
        </w:rPr>
        <w:t>9.3招标文件的修改内容为招标文件的组成部分。</w:t>
      </w:r>
    </w:p>
    <w:p>
      <w:pPr>
        <w:pStyle w:val="18"/>
        <w:spacing w:line="360" w:lineRule="auto"/>
        <w:ind w:firstLine="480" w:firstLineChars="200"/>
        <w:rPr>
          <w:rFonts w:ascii="宋体" w:hAnsi="宋体" w:eastAsia="宋体" w:cs="宋体"/>
          <w:bCs/>
          <w:sz w:val="24"/>
          <w:szCs w:val="22"/>
        </w:rPr>
      </w:pPr>
      <w:r>
        <w:rPr>
          <w:rFonts w:hint="eastAsia" w:ascii="宋体" w:hAnsi="宋体" w:eastAsia="宋体" w:cs="宋体"/>
          <w:bCs/>
          <w:sz w:val="24"/>
          <w:szCs w:val="22"/>
        </w:rPr>
        <w:t>9.4招标文件的澄清或修改均以书面形式明确的内容为准。当招标文件的澄清、修改、补充等在同一内容的表述不一致时，以最后发出的书面形式的文件为准。</w:t>
      </w:r>
    </w:p>
    <w:p>
      <w:pPr>
        <w:pStyle w:val="18"/>
        <w:spacing w:line="360" w:lineRule="auto"/>
        <w:ind w:firstLine="480" w:firstLineChars="200"/>
        <w:rPr>
          <w:rFonts w:ascii="宋体" w:hAnsi="宋体" w:eastAsia="宋体" w:cs="宋体"/>
          <w:bCs/>
          <w:sz w:val="24"/>
          <w:szCs w:val="22"/>
        </w:rPr>
      </w:pPr>
      <w:r>
        <w:rPr>
          <w:rFonts w:hint="eastAsia" w:ascii="宋体" w:hAnsi="宋体" w:eastAsia="宋体" w:cs="宋体"/>
          <w:bCs/>
          <w:sz w:val="24"/>
          <w:szCs w:val="22"/>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9"/>
        <w:spacing w:before="156" w:after="156"/>
      </w:pPr>
      <w:bookmarkStart w:id="28" w:name="_Toc2272551"/>
      <w:r>
        <w:rPr>
          <w:rFonts w:hint="eastAsia"/>
        </w:rPr>
        <w:t>（三）投标文件的编制</w:t>
      </w:r>
      <w:bookmarkEnd w:id="28"/>
    </w:p>
    <w:p>
      <w:pPr>
        <w:pStyle w:val="18"/>
        <w:spacing w:line="360" w:lineRule="auto"/>
        <w:ind w:firstLine="482" w:firstLineChars="200"/>
        <w:rPr>
          <w:rFonts w:ascii="宋体" w:hAnsi="宋体" w:eastAsia="宋体" w:cs="宋体"/>
          <w:b/>
          <w:bCs/>
          <w:sz w:val="24"/>
        </w:rPr>
      </w:pPr>
      <w:r>
        <w:rPr>
          <w:rFonts w:hint="eastAsia" w:ascii="宋体" w:hAnsi="宋体" w:eastAsia="宋体" w:cs="宋体"/>
          <w:b/>
          <w:bCs/>
          <w:sz w:val="24"/>
        </w:rPr>
        <w:t>10．投标文件的语言及度量衡单位</w:t>
      </w:r>
    </w:p>
    <w:p>
      <w:pPr>
        <w:spacing w:line="360" w:lineRule="auto"/>
        <w:ind w:firstLine="480" w:firstLineChars="200"/>
        <w:rPr>
          <w:rFonts w:ascii="宋体" w:hAnsi="宋体" w:cs="宋体"/>
          <w:bCs/>
          <w:sz w:val="24"/>
        </w:rPr>
      </w:pPr>
      <w:r>
        <w:rPr>
          <w:rFonts w:hint="eastAsia" w:ascii="宋体" w:hAnsi="宋体" w:cs="宋体"/>
          <w:bCs/>
          <w:sz w:val="24"/>
        </w:rPr>
        <w:t>10.1 投标文件和与投标有关的所有文件均应使用中文。</w:t>
      </w:r>
    </w:p>
    <w:p>
      <w:pPr>
        <w:spacing w:line="360" w:lineRule="auto"/>
        <w:ind w:firstLine="480" w:firstLineChars="200"/>
        <w:rPr>
          <w:rFonts w:ascii="宋体" w:hAnsi="宋体" w:cs="宋体"/>
          <w:bCs/>
          <w:sz w:val="24"/>
        </w:rPr>
      </w:pPr>
      <w:r>
        <w:rPr>
          <w:rFonts w:hint="eastAsia" w:ascii="宋体" w:hAnsi="宋体" w:cs="宋体"/>
          <w:bCs/>
          <w:sz w:val="24"/>
        </w:rPr>
        <w:t>10.2 除工程规范另有规定外，投标文件使用的度量衡单位，均采用中华人民共和国法定计量单位。</w:t>
      </w:r>
    </w:p>
    <w:p>
      <w:pPr>
        <w:pStyle w:val="18"/>
        <w:spacing w:line="360" w:lineRule="auto"/>
        <w:ind w:firstLine="482" w:firstLineChars="200"/>
        <w:rPr>
          <w:rFonts w:ascii="宋体" w:hAnsi="宋体" w:eastAsia="宋体" w:cs="宋体"/>
          <w:b/>
          <w:bCs/>
          <w:sz w:val="24"/>
        </w:rPr>
      </w:pPr>
      <w:r>
        <w:rPr>
          <w:rFonts w:hint="eastAsia" w:ascii="宋体" w:hAnsi="宋体" w:eastAsia="宋体" w:cs="宋体"/>
          <w:b/>
          <w:bCs/>
          <w:sz w:val="24"/>
        </w:rPr>
        <w:t>11．投标文件的组成</w:t>
      </w:r>
    </w:p>
    <w:p>
      <w:pPr>
        <w:pStyle w:val="18"/>
        <w:spacing w:line="360" w:lineRule="auto"/>
        <w:ind w:firstLine="480" w:firstLineChars="200"/>
        <w:rPr>
          <w:rFonts w:ascii="宋体" w:hAnsi="宋体" w:eastAsia="宋体" w:cs="宋体"/>
          <w:b/>
          <w:sz w:val="24"/>
        </w:rPr>
      </w:pPr>
      <w:r>
        <w:rPr>
          <w:rFonts w:hint="eastAsia" w:ascii="宋体" w:hAnsi="宋体" w:eastAsia="宋体" w:cs="宋体"/>
          <w:sz w:val="24"/>
        </w:rPr>
        <w:t>11.1 投标文件由技术部分（含资格审查文件）和经济部分二部分投标文件组成</w:t>
      </w:r>
      <w:r>
        <w:rPr>
          <w:rFonts w:hint="eastAsia" w:ascii="宋体" w:hAnsi="宋体" w:eastAsia="宋体" w:cs="宋体"/>
          <w:b/>
          <w:sz w:val="24"/>
        </w:rPr>
        <w:t>。</w:t>
      </w:r>
    </w:p>
    <w:p>
      <w:pPr>
        <w:spacing w:line="360" w:lineRule="auto"/>
        <w:ind w:firstLine="480" w:firstLineChars="200"/>
        <w:rPr>
          <w:rFonts w:ascii="宋体" w:hAnsi="宋体" w:cs="宋体"/>
          <w:bCs/>
          <w:sz w:val="24"/>
        </w:rPr>
      </w:pPr>
      <w:r>
        <w:rPr>
          <w:rFonts w:hint="eastAsia" w:ascii="宋体" w:hAnsi="宋体" w:cs="宋体"/>
          <w:bCs/>
          <w:sz w:val="24"/>
        </w:rPr>
        <w:t>11.2投标文件技术标部分主要包括下列内容:</w:t>
      </w:r>
    </w:p>
    <w:p>
      <w:pPr>
        <w:spacing w:line="360" w:lineRule="auto"/>
        <w:ind w:firstLine="480" w:firstLineChars="200"/>
        <w:rPr>
          <w:rFonts w:ascii="宋体" w:hAnsi="宋体" w:cs="宋体"/>
          <w:bCs/>
          <w:sz w:val="24"/>
        </w:rPr>
      </w:pPr>
      <w:r>
        <w:rPr>
          <w:rFonts w:hint="eastAsia" w:ascii="宋体" w:hAnsi="宋体" w:cs="宋体"/>
          <w:bCs/>
          <w:sz w:val="24"/>
        </w:rPr>
        <w:t>11.2.1 技术投标文件</w:t>
      </w:r>
      <w:r>
        <w:rPr>
          <w:rFonts w:hint="eastAsia" w:ascii="宋体" w:hAnsi="宋体" w:cs="宋体"/>
          <w:sz w:val="24"/>
        </w:rPr>
        <w:t>(按招标文件的要求填写)</w:t>
      </w:r>
      <w:r>
        <w:rPr>
          <w:rFonts w:hint="eastAsia" w:ascii="宋体" w:hAnsi="宋体" w:cs="宋体"/>
          <w:bCs/>
          <w:sz w:val="24"/>
        </w:rPr>
        <w:t>；</w:t>
      </w:r>
    </w:p>
    <w:p>
      <w:pPr>
        <w:spacing w:line="360" w:lineRule="auto"/>
        <w:ind w:firstLine="480" w:firstLineChars="200"/>
        <w:rPr>
          <w:rFonts w:ascii="宋体" w:hAnsi="宋体" w:cs="宋体"/>
          <w:bCs/>
          <w:sz w:val="24"/>
        </w:rPr>
      </w:pPr>
      <w:r>
        <w:rPr>
          <w:rFonts w:hint="eastAsia" w:ascii="宋体" w:hAnsi="宋体" w:cs="宋体"/>
          <w:bCs/>
          <w:sz w:val="24"/>
        </w:rPr>
        <w:t>11.2.2 资格审查文件：</w:t>
      </w:r>
    </w:p>
    <w:p>
      <w:pPr>
        <w:spacing w:line="360" w:lineRule="auto"/>
        <w:ind w:firstLine="480" w:firstLineChars="200"/>
        <w:rPr>
          <w:rFonts w:ascii="宋体" w:hAnsi="宋体" w:cs="宋体"/>
          <w:bCs/>
          <w:sz w:val="24"/>
        </w:rPr>
      </w:pPr>
      <w:r>
        <w:rPr>
          <w:rFonts w:hint="eastAsia" w:ascii="宋体" w:hAnsi="宋体" w:cs="宋体"/>
          <w:bCs/>
          <w:sz w:val="24"/>
        </w:rPr>
        <w:t xml:space="preserve">（1）投标人声明； </w:t>
      </w:r>
    </w:p>
    <w:p>
      <w:pPr>
        <w:spacing w:line="360" w:lineRule="auto"/>
        <w:ind w:firstLine="480" w:firstLineChars="200"/>
        <w:rPr>
          <w:rFonts w:ascii="宋体" w:hAnsi="宋体" w:cs="宋体"/>
          <w:bCs/>
          <w:sz w:val="24"/>
        </w:rPr>
      </w:pPr>
      <w:r>
        <w:rPr>
          <w:rFonts w:hint="eastAsia" w:ascii="宋体" w:hAnsi="宋体" w:cs="宋体"/>
          <w:bCs/>
          <w:sz w:val="24"/>
        </w:rPr>
        <w:t>（2）法定代表人证明书、法定代表人签字或盖章的本投标文件授权委托证明书；</w:t>
      </w:r>
    </w:p>
    <w:p>
      <w:pPr>
        <w:spacing w:line="360" w:lineRule="auto"/>
        <w:ind w:firstLine="480" w:firstLineChars="200"/>
        <w:rPr>
          <w:rFonts w:ascii="宋体" w:hAnsi="宋体" w:cs="宋体"/>
          <w:bCs/>
          <w:sz w:val="24"/>
        </w:rPr>
      </w:pPr>
      <w:r>
        <w:rPr>
          <w:rFonts w:hint="eastAsia" w:ascii="宋体" w:hAnsi="宋体" w:cs="宋体"/>
          <w:bCs/>
          <w:sz w:val="24"/>
        </w:rPr>
        <w:t>（3）企业营业执照（取自库内上传件）；</w:t>
      </w:r>
    </w:p>
    <w:p>
      <w:pPr>
        <w:spacing w:line="360" w:lineRule="auto"/>
        <w:ind w:firstLine="480" w:firstLineChars="200"/>
        <w:rPr>
          <w:rFonts w:ascii="宋体" w:hAnsi="宋体" w:cs="宋体"/>
          <w:bCs/>
          <w:sz w:val="24"/>
        </w:rPr>
      </w:pPr>
      <w:r>
        <w:rPr>
          <w:rFonts w:hint="eastAsia" w:ascii="宋体" w:hAnsi="宋体" w:cs="宋体"/>
          <w:bCs/>
          <w:sz w:val="24"/>
        </w:rPr>
        <w:t>（4）企业资质证书（取自库内上传件）；</w:t>
      </w:r>
    </w:p>
    <w:p>
      <w:pPr>
        <w:spacing w:line="360" w:lineRule="auto"/>
        <w:ind w:firstLine="480" w:firstLineChars="200"/>
        <w:rPr>
          <w:rFonts w:ascii="宋体" w:hAnsi="宋体" w:cs="宋体"/>
          <w:bCs/>
          <w:sz w:val="24"/>
        </w:rPr>
      </w:pPr>
      <w:r>
        <w:rPr>
          <w:rFonts w:hint="eastAsia" w:ascii="宋体" w:hAnsi="宋体" w:cs="宋体"/>
          <w:bCs/>
          <w:sz w:val="24"/>
        </w:rPr>
        <w:t>（5）建筑施工企业安全生产许可证（取自库内上传件）；</w:t>
      </w:r>
    </w:p>
    <w:p>
      <w:pPr>
        <w:spacing w:line="360" w:lineRule="auto"/>
        <w:ind w:firstLine="480" w:firstLineChars="200"/>
        <w:rPr>
          <w:rFonts w:ascii="宋体" w:hAnsi="宋体" w:cs="宋体"/>
          <w:bCs/>
          <w:sz w:val="24"/>
          <w:szCs w:val="24"/>
        </w:rPr>
      </w:pPr>
      <w:r>
        <w:rPr>
          <w:rFonts w:hint="eastAsia" w:ascii="宋体" w:hAnsi="宋体" w:cs="宋体"/>
          <w:bCs/>
          <w:sz w:val="24"/>
        </w:rPr>
        <w:t>（6）</w:t>
      </w:r>
      <w:r>
        <w:rPr>
          <w:rFonts w:hint="eastAsia" w:ascii="宋体" w:hAnsi="宋体" w:cs="宋体"/>
          <w:bCs/>
          <w:sz w:val="24"/>
          <w:szCs w:val="24"/>
        </w:rPr>
        <w:t>项目负责人（按网上投标登记时选择拟投标的项目负责人）</w:t>
      </w:r>
    </w:p>
    <w:p>
      <w:pPr>
        <w:spacing w:line="360" w:lineRule="auto"/>
        <w:ind w:firstLine="480" w:firstLineChars="200"/>
        <w:rPr>
          <w:rFonts w:ascii="宋体" w:hAnsi="宋体" w:cs="宋体"/>
          <w:bCs/>
          <w:sz w:val="24"/>
          <w:szCs w:val="24"/>
        </w:rPr>
      </w:pPr>
      <w:r>
        <w:rPr>
          <w:rFonts w:hint="eastAsia" w:ascii="宋体" w:hAnsi="宋体" w:cs="宋体"/>
          <w:bCs/>
          <w:sz w:val="24"/>
          <w:szCs w:val="24"/>
        </w:rPr>
        <w:t>（7）专职安全员（按网上投标登记时选择拟投标的专职安全员）</w:t>
      </w:r>
    </w:p>
    <w:p>
      <w:pPr>
        <w:spacing w:line="360" w:lineRule="auto"/>
        <w:ind w:firstLine="480" w:firstLineChars="200"/>
        <w:rPr>
          <w:rFonts w:ascii="宋体" w:hAnsi="宋体" w:cs="宋体"/>
          <w:bCs/>
          <w:sz w:val="24"/>
        </w:rPr>
      </w:pPr>
      <w:r>
        <w:rPr>
          <w:rFonts w:hint="eastAsia" w:ascii="宋体" w:hAnsi="宋体" w:cs="宋体"/>
          <w:bCs/>
          <w:sz w:val="24"/>
        </w:rPr>
        <w:t>（8）拟委托技术负责人的相关证书、资料（具体要求由招标人明确）</w:t>
      </w:r>
    </w:p>
    <w:p>
      <w:pPr>
        <w:spacing w:line="360" w:lineRule="auto"/>
        <w:ind w:firstLine="480" w:firstLineChars="200"/>
        <w:rPr>
          <w:rFonts w:ascii="宋体" w:hAnsi="宋体" w:cs="宋体"/>
          <w:bCs/>
          <w:sz w:val="24"/>
        </w:rPr>
      </w:pPr>
      <w:r>
        <w:rPr>
          <w:rFonts w:hint="eastAsia" w:ascii="宋体" w:hAnsi="宋体" w:cs="宋体"/>
          <w:bCs/>
          <w:sz w:val="24"/>
        </w:rPr>
        <w:t xml:space="preserve">（9）拟委派项目负责人的建造师或临时建造师证书或二级注册建造师电子注册证书或小型项目负责人相关证明（取自库内上传件）； </w:t>
      </w:r>
    </w:p>
    <w:p>
      <w:pPr>
        <w:spacing w:line="360" w:lineRule="auto"/>
        <w:ind w:firstLine="480" w:firstLineChars="200"/>
        <w:rPr>
          <w:rFonts w:ascii="宋体" w:hAnsi="宋体" w:cs="宋体"/>
          <w:bCs/>
          <w:sz w:val="24"/>
        </w:rPr>
      </w:pPr>
      <w:r>
        <w:rPr>
          <w:rFonts w:hint="eastAsia" w:ascii="宋体" w:hAnsi="宋体" w:cs="宋体"/>
          <w:bCs/>
          <w:sz w:val="24"/>
        </w:rPr>
        <w:t>（10）项目负责人安全培训考核合格证明或在有效期内的安全考核合格证书（B类）（取自库内上传件），</w:t>
      </w:r>
      <w:r>
        <w:rPr>
          <w:rFonts w:hint="eastAsia" w:ascii="宋体" w:hAnsi="宋体" w:cs="宋体"/>
          <w:sz w:val="24"/>
          <w:szCs w:val="24"/>
        </w:rPr>
        <w:t>或提供广东省建筑施工企业管理人员安全生产考核信息系统安全生产管理人员证书信息的网页截图</w:t>
      </w:r>
      <w:r>
        <w:rPr>
          <w:rFonts w:hint="eastAsia" w:ascii="宋体" w:hAnsi="宋体" w:cs="宋体"/>
          <w:bCs/>
          <w:sz w:val="24"/>
          <w:szCs w:val="24"/>
        </w:rPr>
        <w:t>；</w:t>
      </w:r>
    </w:p>
    <w:p>
      <w:pPr>
        <w:spacing w:line="360" w:lineRule="auto"/>
        <w:ind w:firstLine="480" w:firstLineChars="200"/>
        <w:rPr>
          <w:rFonts w:ascii="宋体" w:hAnsi="宋体" w:cs="宋体"/>
          <w:bCs/>
          <w:sz w:val="24"/>
          <w:szCs w:val="24"/>
        </w:rPr>
      </w:pPr>
      <w:r>
        <w:rPr>
          <w:rFonts w:hint="eastAsia" w:ascii="宋体" w:hAnsi="宋体" w:cs="宋体"/>
          <w:bCs/>
          <w:sz w:val="24"/>
        </w:rPr>
        <w:t>（11）专职安全员须具有在有效期内的安全考核合格证书（C类）</w:t>
      </w:r>
      <w:r>
        <w:rPr>
          <w:rFonts w:hint="eastAsia" w:ascii="宋体" w:hAnsi="宋体" w:cs="宋体"/>
          <w:bCs/>
          <w:sz w:val="24"/>
          <w:szCs w:val="24"/>
        </w:rPr>
        <w:t>（取自库内上传件），</w:t>
      </w:r>
      <w:r>
        <w:rPr>
          <w:rFonts w:hint="eastAsia" w:ascii="宋体" w:hAnsi="宋体" w:cs="宋体"/>
          <w:sz w:val="24"/>
          <w:szCs w:val="24"/>
        </w:rPr>
        <w:t>或提供广东省建筑施工企业管理人员安全生产考核信息系统安全生产管理人员证书信息的网页截图</w:t>
      </w:r>
      <w:r>
        <w:rPr>
          <w:rFonts w:hint="eastAsia" w:ascii="宋体" w:hAnsi="宋体" w:cs="宋体"/>
          <w:bCs/>
          <w:sz w:val="24"/>
          <w:szCs w:val="24"/>
        </w:rPr>
        <w:t>；</w:t>
      </w:r>
    </w:p>
    <w:p>
      <w:pPr>
        <w:spacing w:line="360" w:lineRule="auto"/>
        <w:ind w:firstLine="480" w:firstLineChars="200"/>
        <w:rPr>
          <w:rFonts w:ascii="宋体" w:hAnsi="宋体" w:cs="宋体"/>
          <w:bCs/>
          <w:sz w:val="24"/>
          <w:szCs w:val="24"/>
        </w:rPr>
      </w:pPr>
      <w:r>
        <w:rPr>
          <w:rFonts w:hint="eastAsia" w:ascii="宋体" w:hAnsi="宋体" w:cs="宋体"/>
          <w:bCs/>
          <w:sz w:val="24"/>
          <w:szCs w:val="24"/>
        </w:rPr>
        <w:t>（12）用于资格审查的业绩（设置业绩要求时选择此项，投标人</w:t>
      </w:r>
      <w:r>
        <w:rPr>
          <w:rFonts w:hint="eastAsia" w:ascii="宋体" w:hAnsi="宋体" w:cs="宋体"/>
          <w:sz w:val="24"/>
        </w:rPr>
        <w:t>须提供类似工程业绩的项目名称及项目编号，具体格式由招标人自定</w:t>
      </w:r>
      <w:r>
        <w:rPr>
          <w:rFonts w:hint="eastAsia" w:ascii="宋体" w:hAnsi="宋体" w:cs="宋体"/>
          <w:bCs/>
          <w:sz w:val="24"/>
          <w:szCs w:val="24"/>
        </w:rPr>
        <w:t>）；</w:t>
      </w:r>
    </w:p>
    <w:p>
      <w:pPr>
        <w:spacing w:line="360" w:lineRule="auto"/>
        <w:ind w:firstLine="480" w:firstLineChars="200"/>
        <w:rPr>
          <w:rFonts w:ascii="宋体" w:hAnsi="宋体" w:cs="宋体"/>
          <w:bCs/>
          <w:sz w:val="24"/>
        </w:rPr>
      </w:pPr>
      <w:r>
        <w:rPr>
          <w:rFonts w:hint="eastAsia" w:ascii="宋体" w:hAnsi="宋体" w:cs="宋体"/>
          <w:bCs/>
          <w:sz w:val="24"/>
        </w:rPr>
        <w:t>（13）资格审查前，投标人须在广州市住房和城乡建设局建立企业诚信档案，拟担任本工程项目负责人须是本企业诚信档案中的在册人员。</w:t>
      </w:r>
    </w:p>
    <w:p>
      <w:pPr>
        <w:spacing w:line="360" w:lineRule="auto"/>
        <w:ind w:firstLine="480" w:firstLineChars="200"/>
        <w:rPr>
          <w:rFonts w:ascii="宋体" w:hAnsi="宋体" w:cs="宋体"/>
          <w:bCs/>
          <w:sz w:val="24"/>
          <w:szCs w:val="24"/>
        </w:rPr>
      </w:pPr>
      <w:r>
        <w:rPr>
          <w:rFonts w:hint="eastAsia" w:ascii="宋体" w:hAnsi="宋体" w:cs="宋体"/>
          <w:bCs/>
          <w:sz w:val="24"/>
          <w:szCs w:val="24"/>
        </w:rPr>
        <w:t>（14）列明主办单位的联合体工作协议（采用联合体投标时需递交，投标人拟任本工程项目负责人应为联合体主办方诚信档案中的在册人员，</w:t>
      </w:r>
      <w:r>
        <w:rPr>
          <w:rFonts w:hint="eastAsia" w:ascii="宋体" w:hAnsi="宋体" w:cs="宋体"/>
          <w:sz w:val="24"/>
          <w:szCs w:val="24"/>
        </w:rPr>
        <w:t>联合体工作协议应明确约定各方拟承担的工作和责任</w:t>
      </w:r>
      <w:r>
        <w:rPr>
          <w:rFonts w:hint="eastAsia" w:ascii="宋体" w:hAnsi="宋体" w:cs="宋体"/>
          <w:bCs/>
          <w:sz w:val="24"/>
          <w:szCs w:val="24"/>
        </w:rPr>
        <w:t xml:space="preserve">）； </w:t>
      </w:r>
    </w:p>
    <w:p>
      <w:pPr>
        <w:spacing w:line="360" w:lineRule="auto"/>
        <w:ind w:firstLine="480" w:firstLineChars="200"/>
        <w:rPr>
          <w:rFonts w:ascii="宋体" w:hAnsi="宋体" w:cs="宋体"/>
          <w:bCs/>
          <w:sz w:val="24"/>
        </w:rPr>
      </w:pPr>
      <w:r>
        <w:rPr>
          <w:rFonts w:hint="eastAsia" w:ascii="宋体" w:hAnsi="宋体" w:cs="宋体"/>
          <w:bCs/>
          <w:sz w:val="24"/>
          <w:szCs w:val="24"/>
        </w:rPr>
        <w:t>（15）</w:t>
      </w:r>
      <w:r>
        <w:rPr>
          <w:rFonts w:hint="eastAsia" w:ascii="宋体" w:hAnsi="宋体" w:cs="宋体"/>
          <w:sz w:val="24"/>
          <w:szCs w:val="24"/>
        </w:rPr>
        <w:t>投标人具有在广州地区可使用适合本工程的机械设备的证明文件（</w:t>
      </w:r>
      <w:r>
        <w:rPr>
          <w:rFonts w:hint="eastAsia" w:ascii="宋体" w:hAnsi="宋体" w:cs="宋体"/>
          <w:sz w:val="24"/>
        </w:rPr>
        <w:t>提供沥青摊铺机自有发票或权属证明及设备现场全貌彩照（彩照须能反映其规格型号）</w:t>
      </w:r>
      <w:r>
        <w:rPr>
          <w:rFonts w:hint="eastAsia" w:ascii="宋体" w:hAnsi="宋体" w:cs="宋体"/>
          <w:sz w:val="24"/>
          <w:szCs w:val="24"/>
        </w:rPr>
        <w:t>）。（含有市政道路面层沥青摊铺且沥青摊铺占预计发包价50%或以上的大、中修市政公用工程需提供该项内容的证明文件）。</w:t>
      </w:r>
    </w:p>
    <w:p>
      <w:pPr>
        <w:spacing w:line="360" w:lineRule="auto"/>
        <w:ind w:firstLine="480" w:firstLineChars="200"/>
        <w:rPr>
          <w:rFonts w:ascii="宋体" w:hAnsi="宋体" w:cs="宋体"/>
          <w:sz w:val="24"/>
        </w:rPr>
      </w:pPr>
      <w:r>
        <w:rPr>
          <w:rFonts w:hint="eastAsia" w:ascii="宋体" w:hAnsi="宋体" w:cs="宋体"/>
          <w:sz w:val="24"/>
        </w:rPr>
        <w:t>11.2.3项目管理机构配备。</w:t>
      </w:r>
    </w:p>
    <w:p>
      <w:pPr>
        <w:spacing w:line="360" w:lineRule="auto"/>
        <w:ind w:firstLine="480" w:firstLineChars="200"/>
        <w:rPr>
          <w:rFonts w:ascii="宋体" w:hAnsi="宋体" w:cs="宋体"/>
          <w:sz w:val="24"/>
        </w:rPr>
      </w:pPr>
      <w:r>
        <w:rPr>
          <w:rFonts w:hint="eastAsia" w:ascii="宋体" w:hAnsi="宋体" w:cs="宋体"/>
          <w:sz w:val="24"/>
        </w:rPr>
        <w:t>（1）投标人应列出该项目工程的施工组织机构构成和画出机构框架图及其负责人；</w:t>
      </w:r>
    </w:p>
    <w:p>
      <w:pPr>
        <w:spacing w:line="360" w:lineRule="auto"/>
        <w:ind w:firstLine="480" w:firstLineChars="200"/>
        <w:rPr>
          <w:rFonts w:ascii="宋体" w:hAnsi="宋体" w:cs="宋体"/>
          <w:sz w:val="24"/>
        </w:rPr>
      </w:pPr>
      <w:r>
        <w:rPr>
          <w:rFonts w:hint="eastAsia" w:ascii="宋体" w:hAnsi="宋体" w:cs="宋体"/>
          <w:sz w:val="24"/>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hAnsi="宋体" w:cs="宋体"/>
          <w:sz w:val="24"/>
        </w:rPr>
      </w:pPr>
      <w:r>
        <w:rPr>
          <w:rFonts w:hint="eastAsia" w:ascii="宋体" w:hAnsi="宋体" w:cs="宋体"/>
          <w:sz w:val="24"/>
        </w:rPr>
        <w:t>（3）其他辅助说明资料。</w:t>
      </w:r>
    </w:p>
    <w:p>
      <w:pPr>
        <w:spacing w:line="360" w:lineRule="auto"/>
        <w:ind w:firstLine="480" w:firstLineChars="200"/>
        <w:rPr>
          <w:rFonts w:ascii="宋体" w:hAnsi="宋体" w:cs="宋体"/>
          <w:sz w:val="24"/>
        </w:rPr>
      </w:pPr>
      <w:r>
        <w:rPr>
          <w:rFonts w:hint="eastAsia" w:ascii="宋体" w:hAnsi="宋体" w:cs="宋体"/>
          <w:sz w:val="24"/>
        </w:rPr>
        <w:t>11.2.4投标人在广州市可使用适合本工程的机械设备（附：机械设备为自有或租赁的说明；及承诺机械设备如属于租赁的，其租赁是不属于重复租赁）。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hAnsi="宋体" w:cs="宋体"/>
          <w:sz w:val="24"/>
        </w:rPr>
      </w:pPr>
      <w:r>
        <w:rPr>
          <w:rFonts w:hint="eastAsia" w:ascii="宋体" w:hAnsi="宋体" w:cs="宋体"/>
          <w:sz w:val="24"/>
        </w:rPr>
        <w:t>11.2.5施工组织设计或施工方案。</w:t>
      </w:r>
    </w:p>
    <w:p>
      <w:pPr>
        <w:tabs>
          <w:tab w:val="left" w:pos="1125"/>
        </w:tabs>
        <w:spacing w:line="360" w:lineRule="auto"/>
        <w:ind w:firstLine="480" w:firstLineChars="200"/>
        <w:rPr>
          <w:rFonts w:ascii="宋体" w:hAnsi="宋体" w:cs="宋体"/>
          <w:sz w:val="24"/>
        </w:rPr>
      </w:pPr>
      <w:r>
        <w:rPr>
          <w:rFonts w:hint="eastAsia" w:ascii="宋体" w:hAnsi="宋体" w:cs="宋体"/>
          <w:sz w:val="24"/>
        </w:rPr>
        <w:t>11.2.6按照</w:t>
      </w:r>
      <w:r>
        <w:rPr>
          <w:rFonts w:hint="eastAsia" w:ascii="宋体" w:hAnsi="宋体" w:cs="宋体"/>
          <w:bCs/>
          <w:sz w:val="24"/>
        </w:rPr>
        <w:t>招标文件要求</w:t>
      </w:r>
      <w:r>
        <w:rPr>
          <w:rFonts w:hint="eastAsia" w:ascii="宋体" w:hAnsi="宋体" w:cs="宋体"/>
          <w:sz w:val="24"/>
        </w:rPr>
        <w:t>填写的《参与编制技术标投标文件人员名单》。</w:t>
      </w:r>
    </w:p>
    <w:p>
      <w:pPr>
        <w:spacing w:line="360" w:lineRule="auto"/>
        <w:ind w:firstLine="480" w:firstLineChars="200"/>
        <w:rPr>
          <w:rFonts w:ascii="宋体" w:hAnsi="宋体" w:cs="宋体"/>
          <w:bCs/>
          <w:sz w:val="24"/>
        </w:rPr>
      </w:pPr>
      <w:r>
        <w:rPr>
          <w:rFonts w:hint="eastAsia" w:ascii="宋体" w:hAnsi="宋体" w:cs="宋体"/>
          <w:bCs/>
          <w:sz w:val="24"/>
        </w:rPr>
        <w:t>11.3 经济部分投标文件主要包括下列内容：</w:t>
      </w:r>
    </w:p>
    <w:p>
      <w:pPr>
        <w:spacing w:line="360" w:lineRule="auto"/>
        <w:ind w:firstLine="480" w:firstLineChars="200"/>
        <w:rPr>
          <w:rFonts w:ascii="宋体" w:hAnsi="宋体" w:cs="宋体"/>
          <w:sz w:val="24"/>
        </w:rPr>
      </w:pPr>
      <w:r>
        <w:rPr>
          <w:rFonts w:hint="eastAsia" w:ascii="宋体" w:hAnsi="宋体" w:cs="宋体"/>
          <w:sz w:val="24"/>
        </w:rPr>
        <w:t>11.3.1 经济投标文件(按招标文件的要求填写)。</w:t>
      </w:r>
    </w:p>
    <w:p>
      <w:pPr>
        <w:spacing w:line="360" w:lineRule="auto"/>
        <w:ind w:firstLine="480" w:firstLineChars="200"/>
        <w:rPr>
          <w:rFonts w:ascii="宋体" w:hAnsi="宋体" w:cs="宋体"/>
          <w:sz w:val="24"/>
        </w:rPr>
      </w:pPr>
      <w:r>
        <w:rPr>
          <w:rFonts w:hint="eastAsia" w:ascii="宋体" w:hAnsi="宋体" w:cs="宋体"/>
          <w:sz w:val="24"/>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sz w:val="24"/>
          <w:szCs w:val="24"/>
        </w:rPr>
        <w:t>其中包括如下：</w:t>
      </w:r>
      <w:r>
        <w:rPr>
          <w:rFonts w:hint="eastAsia" w:ascii="宋体" w:hAnsi="宋体" w:cs="宋体"/>
          <w:sz w:val="24"/>
        </w:rPr>
        <w:t xml:space="preserve"> </w:t>
      </w:r>
    </w:p>
    <w:p>
      <w:pPr>
        <w:spacing w:line="360" w:lineRule="auto"/>
        <w:ind w:firstLine="559" w:firstLineChars="233"/>
        <w:rPr>
          <w:rFonts w:ascii="宋体" w:hAnsi="宋体" w:cs="宋体"/>
          <w:sz w:val="24"/>
        </w:rPr>
      </w:pPr>
      <w:r>
        <w:rPr>
          <w:rFonts w:hint="eastAsia" w:ascii="宋体" w:hAnsi="宋体" w:cs="宋体"/>
          <w:sz w:val="24"/>
        </w:rPr>
        <w:t>（1）投标总价封面、扉页；</w:t>
      </w:r>
    </w:p>
    <w:p>
      <w:pPr>
        <w:spacing w:line="360" w:lineRule="auto"/>
        <w:ind w:firstLine="559" w:firstLineChars="233"/>
        <w:rPr>
          <w:rFonts w:ascii="宋体" w:hAnsi="宋体" w:cs="宋体"/>
          <w:sz w:val="24"/>
          <w:szCs w:val="24"/>
        </w:rPr>
      </w:pPr>
      <w:r>
        <w:rPr>
          <w:rFonts w:hint="eastAsia" w:ascii="宋体" w:hAnsi="宋体" w:cs="宋体"/>
          <w:sz w:val="24"/>
          <w:szCs w:val="24"/>
        </w:rPr>
        <w:t>（2）总说明</w:t>
      </w:r>
    </w:p>
    <w:p>
      <w:pPr>
        <w:spacing w:line="360" w:lineRule="auto"/>
        <w:ind w:firstLine="559" w:firstLineChars="233"/>
        <w:rPr>
          <w:rFonts w:ascii="宋体" w:hAnsi="宋体" w:cs="宋体"/>
          <w:sz w:val="24"/>
          <w:szCs w:val="24"/>
        </w:rPr>
      </w:pPr>
      <w:r>
        <w:rPr>
          <w:rFonts w:hint="eastAsia" w:ascii="宋体" w:hAnsi="宋体" w:cs="宋体"/>
          <w:sz w:val="24"/>
          <w:szCs w:val="24"/>
        </w:rPr>
        <w:t>（3）工程项目投标报价汇总表；</w:t>
      </w:r>
    </w:p>
    <w:p>
      <w:pPr>
        <w:spacing w:line="360" w:lineRule="auto"/>
        <w:ind w:firstLine="559" w:firstLineChars="233"/>
        <w:rPr>
          <w:rFonts w:ascii="宋体" w:hAnsi="宋体" w:cs="宋体"/>
          <w:sz w:val="24"/>
          <w:szCs w:val="24"/>
        </w:rPr>
      </w:pPr>
      <w:r>
        <w:rPr>
          <w:rFonts w:hint="eastAsia" w:ascii="宋体" w:hAnsi="宋体" w:cs="宋体"/>
          <w:sz w:val="24"/>
          <w:szCs w:val="24"/>
        </w:rPr>
        <w:t>（4）单项工程投标报价汇总表；</w:t>
      </w:r>
    </w:p>
    <w:p>
      <w:pPr>
        <w:spacing w:line="360" w:lineRule="auto"/>
        <w:ind w:firstLine="559" w:firstLineChars="233"/>
        <w:rPr>
          <w:rFonts w:ascii="宋体" w:hAnsi="宋体" w:cs="宋体"/>
          <w:sz w:val="24"/>
          <w:szCs w:val="24"/>
        </w:rPr>
      </w:pPr>
      <w:r>
        <w:rPr>
          <w:rFonts w:hint="eastAsia" w:ascii="宋体" w:hAnsi="宋体" w:cs="宋体"/>
          <w:sz w:val="24"/>
          <w:szCs w:val="24"/>
        </w:rPr>
        <w:t>（5）单位工程投标报价汇总表；</w:t>
      </w:r>
    </w:p>
    <w:p>
      <w:pPr>
        <w:spacing w:line="360" w:lineRule="auto"/>
        <w:ind w:firstLine="559" w:firstLineChars="233"/>
        <w:rPr>
          <w:rFonts w:ascii="宋体" w:hAnsi="宋体" w:cs="宋体"/>
          <w:sz w:val="24"/>
          <w:szCs w:val="24"/>
        </w:rPr>
      </w:pPr>
      <w:r>
        <w:rPr>
          <w:rFonts w:hint="eastAsia" w:ascii="宋体" w:hAnsi="宋体" w:cs="宋体"/>
          <w:sz w:val="24"/>
          <w:szCs w:val="24"/>
        </w:rPr>
        <w:t>（6）分部分项工程清单与计价表；</w:t>
      </w:r>
    </w:p>
    <w:p>
      <w:pPr>
        <w:spacing w:line="360" w:lineRule="auto"/>
        <w:ind w:firstLine="559" w:firstLineChars="233"/>
        <w:rPr>
          <w:rFonts w:ascii="宋体" w:hAnsi="宋体" w:cs="宋体"/>
          <w:sz w:val="24"/>
          <w:szCs w:val="24"/>
        </w:rPr>
      </w:pPr>
      <w:r>
        <w:rPr>
          <w:rFonts w:hint="eastAsia" w:ascii="宋体" w:hAnsi="宋体" w:cs="宋体"/>
          <w:sz w:val="24"/>
          <w:szCs w:val="24"/>
        </w:rPr>
        <w:t>（7）单价措施项目清单与计价表；</w:t>
      </w:r>
    </w:p>
    <w:p>
      <w:pPr>
        <w:spacing w:line="360" w:lineRule="auto"/>
        <w:ind w:firstLine="559" w:firstLineChars="233"/>
        <w:rPr>
          <w:rFonts w:ascii="宋体" w:hAnsi="宋体" w:cs="宋体"/>
          <w:sz w:val="24"/>
          <w:szCs w:val="24"/>
        </w:rPr>
      </w:pPr>
      <w:r>
        <w:rPr>
          <w:rFonts w:hint="eastAsia" w:ascii="宋体" w:hAnsi="宋体" w:cs="宋体"/>
          <w:sz w:val="24"/>
          <w:szCs w:val="24"/>
        </w:rPr>
        <w:t>（8）总价措施项目清单与计价表；</w:t>
      </w:r>
    </w:p>
    <w:p>
      <w:pPr>
        <w:spacing w:line="360" w:lineRule="auto"/>
        <w:ind w:firstLine="559" w:firstLineChars="233"/>
        <w:rPr>
          <w:rFonts w:ascii="宋体" w:hAnsi="宋体" w:cs="宋体"/>
          <w:sz w:val="24"/>
          <w:szCs w:val="24"/>
        </w:rPr>
      </w:pPr>
      <w:r>
        <w:rPr>
          <w:rFonts w:hint="eastAsia" w:ascii="宋体" w:hAnsi="宋体" w:cs="宋体"/>
          <w:sz w:val="24"/>
          <w:szCs w:val="24"/>
        </w:rPr>
        <w:t>（9）综合单价分析表；</w:t>
      </w:r>
    </w:p>
    <w:p>
      <w:pPr>
        <w:spacing w:line="360" w:lineRule="auto"/>
        <w:ind w:firstLine="559" w:firstLineChars="233"/>
        <w:rPr>
          <w:rFonts w:ascii="宋体" w:hAnsi="宋体" w:cs="宋体"/>
          <w:sz w:val="24"/>
          <w:szCs w:val="24"/>
        </w:rPr>
      </w:pPr>
      <w:r>
        <w:rPr>
          <w:rFonts w:hint="eastAsia" w:ascii="宋体" w:hAnsi="宋体" w:cs="宋体"/>
          <w:sz w:val="24"/>
          <w:szCs w:val="24"/>
        </w:rPr>
        <w:t>（10）其他项目清单与计价汇总表；</w:t>
      </w:r>
    </w:p>
    <w:p>
      <w:pPr>
        <w:spacing w:line="360" w:lineRule="auto"/>
        <w:ind w:firstLine="559" w:firstLineChars="233"/>
        <w:rPr>
          <w:rFonts w:ascii="宋体" w:hAnsi="宋体" w:cs="宋体"/>
          <w:sz w:val="24"/>
          <w:szCs w:val="24"/>
        </w:rPr>
      </w:pPr>
      <w:r>
        <w:rPr>
          <w:rFonts w:hint="eastAsia" w:ascii="宋体" w:hAnsi="宋体" w:cs="宋体"/>
          <w:sz w:val="24"/>
          <w:szCs w:val="24"/>
        </w:rPr>
        <w:t>（11）暂列金额明细表；</w:t>
      </w:r>
    </w:p>
    <w:p>
      <w:pPr>
        <w:spacing w:line="360" w:lineRule="auto"/>
        <w:ind w:firstLine="559" w:firstLineChars="233"/>
        <w:rPr>
          <w:rFonts w:ascii="宋体" w:hAnsi="宋体" w:cs="宋体"/>
          <w:sz w:val="24"/>
          <w:szCs w:val="24"/>
        </w:rPr>
      </w:pPr>
      <w:r>
        <w:rPr>
          <w:rFonts w:hint="eastAsia" w:ascii="宋体" w:hAnsi="宋体" w:cs="宋体"/>
          <w:sz w:val="24"/>
          <w:szCs w:val="24"/>
        </w:rPr>
        <w:t>（12）材料（工程设备）暂估价明细表；</w:t>
      </w:r>
    </w:p>
    <w:p>
      <w:pPr>
        <w:spacing w:line="360" w:lineRule="auto"/>
        <w:ind w:firstLine="559" w:firstLineChars="233"/>
        <w:rPr>
          <w:rFonts w:ascii="宋体" w:hAnsi="宋体" w:cs="宋体"/>
          <w:sz w:val="24"/>
          <w:szCs w:val="24"/>
        </w:rPr>
      </w:pPr>
      <w:r>
        <w:rPr>
          <w:rFonts w:hint="eastAsia" w:ascii="宋体" w:hAnsi="宋体" w:cs="宋体"/>
          <w:sz w:val="24"/>
          <w:szCs w:val="24"/>
        </w:rPr>
        <w:t>（13）专业工程暂估价明细表；</w:t>
      </w:r>
    </w:p>
    <w:p>
      <w:pPr>
        <w:spacing w:line="360" w:lineRule="auto"/>
        <w:ind w:firstLine="559" w:firstLineChars="233"/>
        <w:rPr>
          <w:rFonts w:ascii="宋体" w:hAnsi="宋体" w:cs="宋体"/>
          <w:sz w:val="24"/>
          <w:szCs w:val="24"/>
        </w:rPr>
      </w:pPr>
      <w:r>
        <w:rPr>
          <w:rFonts w:hint="eastAsia" w:ascii="宋体" w:hAnsi="宋体" w:cs="宋体"/>
          <w:sz w:val="24"/>
          <w:szCs w:val="24"/>
        </w:rPr>
        <w:t>（14）计日工表；</w:t>
      </w:r>
    </w:p>
    <w:p>
      <w:pPr>
        <w:spacing w:line="360" w:lineRule="auto"/>
        <w:ind w:firstLine="559" w:firstLineChars="233"/>
        <w:rPr>
          <w:rFonts w:ascii="宋体" w:hAnsi="宋体" w:cs="宋体"/>
          <w:sz w:val="24"/>
          <w:szCs w:val="24"/>
        </w:rPr>
      </w:pPr>
      <w:r>
        <w:rPr>
          <w:rFonts w:hint="eastAsia" w:ascii="宋体" w:hAnsi="宋体" w:cs="宋体"/>
          <w:sz w:val="24"/>
          <w:szCs w:val="24"/>
        </w:rPr>
        <w:t>（15）总承包服务计价表；</w:t>
      </w:r>
    </w:p>
    <w:p>
      <w:pPr>
        <w:spacing w:line="360" w:lineRule="auto"/>
        <w:ind w:firstLine="559" w:firstLineChars="233"/>
        <w:rPr>
          <w:rFonts w:ascii="宋体" w:hAnsi="宋体" w:cs="宋体"/>
          <w:sz w:val="24"/>
          <w:szCs w:val="24"/>
        </w:rPr>
      </w:pPr>
      <w:r>
        <w:rPr>
          <w:rFonts w:hint="eastAsia" w:ascii="宋体" w:hAnsi="宋体" w:cs="宋体"/>
          <w:sz w:val="24"/>
          <w:szCs w:val="24"/>
        </w:rPr>
        <w:t>（16）规费和税金项目计价表；</w:t>
      </w:r>
    </w:p>
    <w:p>
      <w:pPr>
        <w:spacing w:line="360" w:lineRule="auto"/>
        <w:ind w:firstLine="480" w:firstLineChars="200"/>
        <w:rPr>
          <w:rFonts w:ascii="宋体" w:hAnsi="宋体" w:cs="宋体"/>
          <w:sz w:val="24"/>
        </w:rPr>
      </w:pPr>
      <w:r>
        <w:rPr>
          <w:rFonts w:hint="eastAsia" w:ascii="宋体" w:hAnsi="宋体" w:cs="宋体"/>
          <w:sz w:val="24"/>
          <w:szCs w:val="24"/>
        </w:rPr>
        <w:t xml:space="preserve"> （17）人工、主要材料和设备一览表</w:t>
      </w:r>
    </w:p>
    <w:p>
      <w:pPr>
        <w:tabs>
          <w:tab w:val="left" w:pos="1125"/>
        </w:tabs>
        <w:spacing w:line="360" w:lineRule="auto"/>
        <w:ind w:firstLine="480" w:firstLineChars="200"/>
        <w:rPr>
          <w:rFonts w:ascii="宋体" w:hAnsi="宋体" w:cs="宋体"/>
          <w:sz w:val="24"/>
        </w:rPr>
      </w:pPr>
      <w:r>
        <w:rPr>
          <w:rFonts w:hint="eastAsia" w:ascii="宋体" w:hAnsi="宋体" w:cs="宋体"/>
          <w:sz w:val="24"/>
        </w:rPr>
        <w:t>11.3.3按照</w:t>
      </w:r>
      <w:r>
        <w:rPr>
          <w:rFonts w:hint="eastAsia" w:ascii="宋体" w:hAnsi="宋体" w:cs="宋体"/>
          <w:bCs/>
          <w:sz w:val="24"/>
        </w:rPr>
        <w:t>招标文件要求</w:t>
      </w:r>
      <w:r>
        <w:rPr>
          <w:rFonts w:hint="eastAsia" w:ascii="宋体" w:hAnsi="宋体" w:cs="宋体"/>
          <w:sz w:val="24"/>
        </w:rPr>
        <w:t>填写的《参与编制经济标投标文件人员名单》。</w:t>
      </w:r>
    </w:p>
    <w:p>
      <w:pPr>
        <w:tabs>
          <w:tab w:val="left" w:pos="1125"/>
        </w:tabs>
        <w:spacing w:line="360" w:lineRule="auto"/>
        <w:ind w:firstLine="480" w:firstLineChars="200"/>
        <w:rPr>
          <w:rFonts w:ascii="宋体" w:hAnsi="宋体" w:cs="宋体"/>
          <w:sz w:val="24"/>
        </w:rPr>
      </w:pPr>
      <w:r>
        <w:rPr>
          <w:rFonts w:hint="eastAsia" w:ascii="宋体" w:hAnsi="宋体" w:cs="宋体"/>
          <w:sz w:val="24"/>
        </w:rPr>
        <w:t>11.3.4若投标人的投标报价低于工程成本警戒价的，投标人还须提供详细的施工组织设计、单价、措施性费用、单价分析表、主要材料价格表、投标人成本分析供评标委员会评审。</w:t>
      </w:r>
    </w:p>
    <w:p>
      <w:pPr>
        <w:pStyle w:val="18"/>
        <w:spacing w:line="360" w:lineRule="auto"/>
        <w:ind w:firstLine="482" w:firstLineChars="200"/>
        <w:rPr>
          <w:rFonts w:ascii="宋体" w:hAnsi="宋体" w:eastAsia="宋体" w:cs="宋体"/>
          <w:b/>
          <w:bCs/>
          <w:sz w:val="24"/>
        </w:rPr>
      </w:pPr>
      <w:r>
        <w:rPr>
          <w:rFonts w:hint="eastAsia" w:ascii="宋体" w:hAnsi="宋体" w:eastAsia="宋体" w:cs="宋体"/>
          <w:b/>
          <w:bCs/>
          <w:sz w:val="24"/>
        </w:rPr>
        <w:t>12．投标文件格式</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12.1 投标文件包括本须知第11条中规定的内容，投标人提交的投标文件应当使用招标文件所提供的投标文件全部格式（表格可以按同样格式扩展）。</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12.2 投标文件全部采用电子文档，投标文件所附证书证件均为原件扫描件，并采用单位数字证书，按招标文件要求在相应位置加盖电子印章。投标文件中需个人签字或盖章的，应手签后扫描上传。按照交易平台关于</w:t>
      </w:r>
      <w:r>
        <w:rPr>
          <w:rFonts w:hint="eastAsia" w:ascii="宋体" w:hAnsi="宋体" w:eastAsia="宋体" w:cs="宋体"/>
          <w:sz w:val="24"/>
          <w:szCs w:val="24"/>
        </w:rPr>
        <w:t>全流程电子化项目的相关指南进行操作。详见：</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 xml:space="preserve">12.3 </w:t>
      </w:r>
      <w:r>
        <w:rPr>
          <w:rFonts w:hint="eastAsia" w:ascii="宋体" w:hAnsi="宋体" w:eastAsia="宋体" w:cs="宋体"/>
          <w:bCs/>
          <w:sz w:val="24"/>
          <w:szCs w:val="24"/>
        </w:rPr>
        <w:t>投标文件应按</w:t>
      </w:r>
      <w:r>
        <w:rPr>
          <w:rFonts w:hint="eastAsia" w:ascii="宋体" w:hAnsi="宋体" w:eastAsia="宋体" w:cs="宋体"/>
          <w:sz w:val="24"/>
        </w:rPr>
        <w:t>照交易平台关于全流程电子化项目的相关指南进行编制，详见：</w:t>
      </w:r>
      <w:r>
        <w:rPr>
          <w:rFonts w:hint="eastAsia" w:ascii="宋体" w:hAnsi="宋体" w:eastAsia="宋体" w:cs="宋体"/>
          <w:sz w:val="24"/>
          <w:szCs w:val="24"/>
          <w:u w:val="single"/>
        </w:rPr>
        <w:t xml:space="preserve">            </w:t>
      </w:r>
      <w:r>
        <w:rPr>
          <w:rFonts w:hint="eastAsia" w:ascii="宋体" w:hAnsi="宋体" w:eastAsia="宋体" w:cs="宋体"/>
          <w:sz w:val="24"/>
        </w:rPr>
        <w:t xml:space="preserve">。               </w:t>
      </w:r>
    </w:p>
    <w:p>
      <w:pPr>
        <w:pStyle w:val="18"/>
        <w:spacing w:line="360" w:lineRule="auto"/>
        <w:rPr>
          <w:rFonts w:ascii="宋体" w:hAnsi="宋体" w:eastAsia="宋体" w:cs="宋体"/>
          <w:sz w:val="24"/>
        </w:rPr>
      </w:pPr>
      <w:r>
        <w:rPr>
          <w:rFonts w:hint="eastAsia" w:ascii="宋体" w:hAnsi="宋体" w:eastAsia="宋体" w:cs="宋体"/>
          <w:bCs/>
          <w:sz w:val="24"/>
          <w:szCs w:val="24"/>
        </w:rPr>
        <w:t>如不按上述要求编制引起系统无法检索、读取相关信息的，其后果由投标人承担。</w:t>
      </w:r>
    </w:p>
    <w:p>
      <w:pPr>
        <w:pStyle w:val="18"/>
        <w:spacing w:line="360" w:lineRule="auto"/>
        <w:ind w:firstLine="482" w:firstLineChars="200"/>
        <w:rPr>
          <w:rFonts w:ascii="宋体" w:hAnsi="宋体" w:eastAsia="宋体" w:cs="宋体"/>
          <w:b/>
          <w:bCs/>
          <w:sz w:val="24"/>
        </w:rPr>
      </w:pPr>
      <w:r>
        <w:rPr>
          <w:rFonts w:hint="eastAsia" w:ascii="宋体" w:hAnsi="宋体" w:eastAsia="宋体" w:cs="宋体"/>
          <w:b/>
          <w:bCs/>
          <w:sz w:val="24"/>
        </w:rPr>
        <w:t>13．投标报价及造价承包和变更结算方式</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13.1 本工程的投标报价采用投标须知前附表第12项所规定的方式。投标报价（含单价及总价）精确到“分”。</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eastAsia="宋体" w:cs="宋体"/>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13.5.1中标的投标文件工程量清单中已有相同项目的适用综合单价，则沿用；</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13.5.3 中标的投标文件工程量清单中没有相同项目或类似项目的，如可套取相关定额，则以相关定额为基数下浮计算单价,下浮率为中标价</w:t>
      </w:r>
      <w:r>
        <w:rPr>
          <w:rFonts w:hint="eastAsia" w:ascii="宋体" w:hAnsi="宋体" w:eastAsia="宋体" w:cs="宋体"/>
          <w:sz w:val="24"/>
          <w:szCs w:val="24"/>
        </w:rPr>
        <w:t>相对于最高投标限价的下</w:t>
      </w:r>
      <w:r>
        <w:rPr>
          <w:rFonts w:hint="eastAsia" w:ascii="宋体" w:hAnsi="宋体" w:eastAsia="宋体" w:cs="宋体"/>
          <w:sz w:val="24"/>
        </w:rPr>
        <w:t>浮率（下浮率=(</w:t>
      </w:r>
      <w:r>
        <w:rPr>
          <w:rFonts w:hint="eastAsia" w:ascii="宋体" w:hAnsi="宋体" w:eastAsia="宋体" w:cs="宋体"/>
          <w:sz w:val="24"/>
          <w:szCs w:val="24"/>
        </w:rPr>
        <w:t>最高投标限价</w:t>
      </w:r>
      <w:r>
        <w:rPr>
          <w:rFonts w:hint="eastAsia" w:ascii="宋体" w:hAnsi="宋体" w:eastAsia="宋体" w:cs="宋体"/>
          <w:sz w:val="24"/>
        </w:rPr>
        <w:t>-中标价)/</w:t>
      </w:r>
      <w:r>
        <w:rPr>
          <w:rFonts w:hint="eastAsia" w:ascii="宋体" w:hAnsi="宋体" w:eastAsia="宋体" w:cs="宋体"/>
          <w:sz w:val="24"/>
          <w:szCs w:val="24"/>
        </w:rPr>
        <w:t xml:space="preserve"> 最高投标限价</w:t>
      </w:r>
      <w:r>
        <w:rPr>
          <w:rFonts w:hint="eastAsia" w:ascii="宋体" w:hAnsi="宋体" w:eastAsia="宋体" w:cs="宋体"/>
          <w:sz w:val="24"/>
        </w:rPr>
        <w:t>）。</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13.5.4 如相关定额没有相应子目的，其计价方式由招标人在本招标文件第三章中另行规定。未规定的，中标后双方协商约定。</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13.6暂列金额、暂估价</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暂估价是指招标人在工程量清单中提供的用于支付必然发生但暂时不能确定价格的材料的单价以及专业工程的金额。</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13.7投标人可先到工地踏勘以充分了解工地位置、情况、道路、储存空间、装卸限制及任何其他足以影响承包价的情况，任何因忽视或误解工地情况而导致的索赔或工期延长申请将不被批准。</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18"/>
        <w:spacing w:line="360" w:lineRule="auto"/>
        <w:ind w:firstLine="480" w:firstLineChars="200"/>
        <w:rPr>
          <w:rFonts w:ascii="宋体" w:hAnsi="宋体" w:eastAsia="宋体" w:cs="宋体"/>
          <w:sz w:val="24"/>
          <w:szCs w:val="24"/>
        </w:rPr>
      </w:pPr>
      <w:r>
        <w:rPr>
          <w:rFonts w:hint="eastAsia" w:ascii="宋体" w:hAnsi="宋体" w:eastAsia="宋体" w:cs="宋体"/>
          <w:sz w:val="24"/>
        </w:rPr>
        <w:t>13.9</w:t>
      </w:r>
      <w:r>
        <w:rPr>
          <w:rFonts w:hint="eastAsia" w:ascii="宋体" w:hAnsi="宋体" w:eastAsia="宋体" w:cs="宋体"/>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18"/>
        <w:spacing w:line="360" w:lineRule="auto"/>
        <w:ind w:firstLine="482" w:firstLineChars="200"/>
        <w:rPr>
          <w:rFonts w:ascii="宋体" w:hAnsi="宋体" w:eastAsia="宋体" w:cs="宋体"/>
          <w:b/>
          <w:bCs/>
          <w:sz w:val="24"/>
        </w:rPr>
      </w:pPr>
      <w:r>
        <w:rPr>
          <w:rFonts w:hint="eastAsia" w:ascii="宋体" w:hAnsi="宋体" w:eastAsia="宋体" w:cs="宋体"/>
          <w:b/>
          <w:bCs/>
          <w:sz w:val="24"/>
        </w:rPr>
        <w:t>14．投标货币</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14.1 本工程投标报价采用的币种为人民币。</w:t>
      </w:r>
    </w:p>
    <w:p>
      <w:pPr>
        <w:pStyle w:val="18"/>
        <w:spacing w:line="360" w:lineRule="auto"/>
        <w:ind w:firstLine="482" w:firstLineChars="200"/>
        <w:rPr>
          <w:rFonts w:ascii="宋体" w:hAnsi="宋体" w:eastAsia="宋体" w:cs="宋体"/>
          <w:sz w:val="24"/>
        </w:rPr>
      </w:pPr>
      <w:r>
        <w:rPr>
          <w:rFonts w:hint="eastAsia" w:ascii="宋体" w:hAnsi="宋体" w:eastAsia="宋体" w:cs="宋体"/>
          <w:b/>
          <w:bCs/>
          <w:sz w:val="24"/>
        </w:rPr>
        <w:t>15．投标有效期</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15.1 投标有效期见投标须知前附表第13项所规定的期限，在此期限内，凡符合本招标文件要求的投标文件均保持有效。</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18"/>
        <w:spacing w:line="360" w:lineRule="auto"/>
        <w:ind w:firstLine="482" w:firstLineChars="200"/>
        <w:rPr>
          <w:rFonts w:ascii="宋体" w:hAnsi="宋体" w:eastAsia="宋体" w:cs="宋体"/>
          <w:b/>
          <w:bCs/>
          <w:sz w:val="24"/>
        </w:rPr>
      </w:pPr>
      <w:r>
        <w:rPr>
          <w:rFonts w:hint="eastAsia" w:ascii="宋体" w:hAnsi="宋体" w:eastAsia="宋体" w:cs="宋体"/>
          <w:b/>
          <w:bCs/>
          <w:sz w:val="24"/>
        </w:rPr>
        <w:t>16．投标保证金</w:t>
      </w:r>
    </w:p>
    <w:p>
      <w:pPr>
        <w:spacing w:line="360" w:lineRule="auto"/>
        <w:ind w:firstLine="480" w:firstLineChars="200"/>
        <w:rPr>
          <w:rFonts w:ascii="宋体" w:hAnsi="宋体" w:cs="宋体"/>
          <w:sz w:val="24"/>
        </w:rPr>
      </w:pPr>
      <w:r>
        <w:rPr>
          <w:rFonts w:hint="eastAsia" w:ascii="宋体" w:hAnsi="宋体" w:cs="宋体"/>
          <w:sz w:val="24"/>
        </w:rPr>
        <w:t>16.1投标人应按投标须知前附表第14项所述金额和时间递交</w:t>
      </w:r>
      <w:r>
        <w:rPr>
          <w:rFonts w:hint="eastAsia" w:ascii="宋体" w:hAnsi="宋体" w:cs="宋体"/>
          <w:bCs/>
          <w:sz w:val="24"/>
        </w:rPr>
        <w:t>投标保证金</w:t>
      </w:r>
      <w:r>
        <w:rPr>
          <w:rFonts w:hint="eastAsia" w:ascii="宋体" w:hAnsi="宋体" w:cs="宋体"/>
          <w:sz w:val="24"/>
        </w:rPr>
        <w:t>。投标保证金以现金或者支票形式提交的，必须由投标人的银行基本账户转出。</w:t>
      </w:r>
    </w:p>
    <w:p>
      <w:pPr>
        <w:spacing w:line="360" w:lineRule="auto"/>
        <w:ind w:firstLine="480" w:firstLineChars="200"/>
        <w:rPr>
          <w:rFonts w:ascii="宋体" w:hAnsi="宋体" w:cs="宋体"/>
          <w:sz w:val="24"/>
        </w:rPr>
      </w:pPr>
      <w:r>
        <w:rPr>
          <w:rFonts w:hint="eastAsia" w:ascii="宋体" w:hAnsi="宋体" w:cs="宋体"/>
          <w:sz w:val="24"/>
        </w:rPr>
        <w:t>16.2招标人可委托</w:t>
      </w:r>
      <w:r>
        <w:rPr>
          <w:rFonts w:hint="eastAsia" w:ascii="宋体" w:hAnsi="宋体" w:cs="宋体"/>
          <w:sz w:val="24"/>
          <w:szCs w:val="24"/>
          <w:u w:val="single"/>
        </w:rPr>
        <w:t xml:space="preserve">      </w:t>
      </w:r>
      <w:r>
        <w:rPr>
          <w:rFonts w:hint="eastAsia" w:ascii="宋体" w:hAnsi="宋体" w:cs="宋体"/>
          <w:sz w:val="24"/>
          <w:szCs w:val="24"/>
        </w:rPr>
        <w:t>交易平台</w:t>
      </w:r>
      <w:r>
        <w:rPr>
          <w:rFonts w:hint="eastAsia" w:ascii="宋体" w:hAnsi="宋体" w:cs="宋体"/>
          <w:sz w:val="24"/>
        </w:rPr>
        <w:t>具体实施保证金的收取和退还工作。通过</w:t>
      </w:r>
      <w:r>
        <w:rPr>
          <w:rFonts w:hint="eastAsia" w:ascii="宋体" w:hAnsi="宋体" w:cs="宋体"/>
          <w:sz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交易平台</w:t>
      </w:r>
      <w:r>
        <w:rPr>
          <w:rFonts w:hint="eastAsia" w:ascii="宋体" w:hAnsi="宋体" w:cs="宋体"/>
          <w:sz w:val="24"/>
        </w:rPr>
        <w:t>递交投标保证金的相关事宜，请自行咨询</w:t>
      </w:r>
      <w:r>
        <w:rPr>
          <w:rFonts w:hint="eastAsia" w:ascii="宋体" w:hAnsi="宋体" w:cs="宋体"/>
          <w:sz w:val="24"/>
          <w:szCs w:val="24"/>
          <w:u w:val="single"/>
        </w:rPr>
        <w:t xml:space="preserve">        </w:t>
      </w:r>
      <w:r>
        <w:rPr>
          <w:rFonts w:hint="eastAsia" w:ascii="宋体" w:hAnsi="宋体" w:cs="宋体"/>
          <w:sz w:val="24"/>
          <w:szCs w:val="24"/>
        </w:rPr>
        <w:t>交易平台。</w:t>
      </w:r>
      <w:r>
        <w:rPr>
          <w:rFonts w:hint="eastAsia" w:ascii="宋体" w:hAnsi="宋体" w:cs="宋体"/>
          <w:sz w:val="24"/>
        </w:rPr>
        <w:br w:type="textWrapping"/>
      </w:r>
      <w:r>
        <w:rPr>
          <w:rFonts w:hint="eastAsia" w:ascii="宋体" w:hAnsi="宋体" w:cs="宋体"/>
          <w:sz w:val="24"/>
        </w:rPr>
        <w:t xml:space="preserve">    16.3</w:t>
      </w:r>
      <w:r>
        <w:rPr>
          <w:rFonts w:hint="eastAsia" w:ascii="宋体" w:hAnsi="宋体" w:cs="宋体"/>
          <w:sz w:val="24"/>
          <w:szCs w:val="24"/>
          <w:u w:val="single"/>
        </w:rPr>
        <w:t xml:space="preserve">        </w:t>
      </w:r>
      <w:r>
        <w:rPr>
          <w:rFonts w:hint="eastAsia" w:ascii="宋体" w:hAnsi="宋体" w:cs="宋体"/>
          <w:sz w:val="24"/>
          <w:szCs w:val="24"/>
        </w:rPr>
        <w:t>交易平台</w:t>
      </w:r>
      <w:r>
        <w:rPr>
          <w:rFonts w:hint="eastAsia" w:ascii="宋体" w:hAnsi="宋体" w:cs="宋体"/>
          <w:sz w:val="24"/>
        </w:rPr>
        <w:t>代收投标保证金的，其缴纳情况以</w:t>
      </w:r>
      <w:r>
        <w:rPr>
          <w:rFonts w:hint="eastAsia" w:ascii="宋体" w:hAnsi="宋体" w:cs="宋体"/>
          <w:sz w:val="24"/>
          <w:szCs w:val="24"/>
          <w:u w:val="single"/>
        </w:rPr>
        <w:t xml:space="preserve">        </w:t>
      </w:r>
      <w:r>
        <w:rPr>
          <w:rFonts w:hint="eastAsia" w:ascii="宋体" w:hAnsi="宋体" w:cs="宋体"/>
          <w:sz w:val="24"/>
          <w:szCs w:val="24"/>
        </w:rPr>
        <w:t>交易平台</w:t>
      </w:r>
      <w:r>
        <w:rPr>
          <w:rFonts w:hint="eastAsia" w:ascii="宋体" w:hAnsi="宋体" w:cs="宋体"/>
          <w:sz w:val="24"/>
        </w:rPr>
        <w:t>数据库记录的信息为准。</w:t>
      </w:r>
    </w:p>
    <w:p>
      <w:pPr>
        <w:spacing w:line="360" w:lineRule="auto"/>
        <w:ind w:firstLine="480" w:firstLineChars="200"/>
        <w:rPr>
          <w:rFonts w:ascii="宋体" w:hAnsi="宋体" w:cs="宋体"/>
          <w:sz w:val="24"/>
        </w:rPr>
      </w:pPr>
      <w:r>
        <w:rPr>
          <w:rFonts w:hint="eastAsia" w:ascii="宋体" w:hAnsi="宋体" w:cs="宋体"/>
          <w:sz w:val="24"/>
        </w:rPr>
        <w:t>16.4</w:t>
      </w:r>
      <w:r>
        <w:rPr>
          <w:rFonts w:hint="eastAsia" w:ascii="宋体" w:hAnsi="宋体" w:cs="宋体"/>
          <w:sz w:val="24"/>
          <w:szCs w:val="24"/>
        </w:rPr>
        <w:t>开标时投标人没有按要求提供投标保证金的，其投标文件将被否决</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16.5中标候选人以外的投标人的投标保证金将尽快退还，最迟不超过中标通知书发出之日起五日内。</w:t>
      </w:r>
    </w:p>
    <w:p>
      <w:pPr>
        <w:spacing w:line="360" w:lineRule="auto"/>
        <w:ind w:firstLine="480" w:firstLineChars="200"/>
        <w:rPr>
          <w:rFonts w:ascii="宋体" w:hAnsi="宋体" w:cs="宋体"/>
          <w:sz w:val="24"/>
        </w:rPr>
      </w:pPr>
      <w:r>
        <w:rPr>
          <w:rFonts w:hint="eastAsia" w:ascii="宋体" w:hAnsi="宋体" w:cs="宋体"/>
          <w:sz w:val="24"/>
        </w:rPr>
        <w:t>16.6中标人和其他中标候选人的投标保证金，在书面合同订立之日起五日内予以退还。</w:t>
      </w:r>
    </w:p>
    <w:p>
      <w:pPr>
        <w:spacing w:line="360" w:lineRule="auto"/>
        <w:ind w:firstLine="480" w:firstLineChars="200"/>
        <w:rPr>
          <w:rFonts w:ascii="宋体" w:hAnsi="宋体" w:cs="宋体"/>
          <w:sz w:val="24"/>
        </w:rPr>
      </w:pPr>
      <w:r>
        <w:rPr>
          <w:rFonts w:hint="eastAsia" w:ascii="宋体" w:hAnsi="宋体" w:cs="宋体"/>
          <w:sz w:val="24"/>
        </w:rPr>
        <w:t>16.7如有下列情况之一的，招标人不予退还投标保证金：</w:t>
      </w:r>
    </w:p>
    <w:p>
      <w:pPr>
        <w:spacing w:line="360" w:lineRule="auto"/>
        <w:ind w:firstLine="480" w:firstLineChars="200"/>
        <w:rPr>
          <w:rFonts w:ascii="宋体" w:hAnsi="宋体" w:cs="宋体"/>
          <w:sz w:val="24"/>
        </w:rPr>
      </w:pPr>
      <w:r>
        <w:rPr>
          <w:rFonts w:hint="eastAsia" w:ascii="宋体" w:hAnsi="宋体" w:cs="宋体"/>
          <w:sz w:val="24"/>
        </w:rPr>
        <w:t>16.7.1因投标人原因造成投标文件未解密的；</w:t>
      </w:r>
    </w:p>
    <w:p>
      <w:pPr>
        <w:spacing w:line="360" w:lineRule="auto"/>
        <w:ind w:firstLine="480" w:firstLineChars="200"/>
        <w:rPr>
          <w:rFonts w:ascii="宋体" w:hAnsi="宋体" w:cs="宋体"/>
          <w:sz w:val="24"/>
        </w:rPr>
      </w:pPr>
      <w:r>
        <w:rPr>
          <w:rFonts w:hint="eastAsia" w:ascii="宋体" w:hAnsi="宋体" w:cs="宋体"/>
          <w:sz w:val="24"/>
        </w:rPr>
        <w:t>16.7.2投标人在投标有效期内撤回投标文件；</w:t>
      </w:r>
    </w:p>
    <w:p>
      <w:pPr>
        <w:spacing w:line="360" w:lineRule="auto"/>
        <w:ind w:firstLine="480" w:firstLineChars="200"/>
        <w:rPr>
          <w:rFonts w:ascii="宋体" w:hAnsi="宋体" w:cs="宋体"/>
          <w:sz w:val="24"/>
        </w:rPr>
      </w:pPr>
      <w:r>
        <w:rPr>
          <w:rFonts w:hint="eastAsia" w:ascii="宋体" w:hAnsi="宋体" w:cs="宋体"/>
          <w:sz w:val="24"/>
        </w:rPr>
        <w:t>16.7.3中标人未能在规定期限内按要求提交履约担保；</w:t>
      </w:r>
    </w:p>
    <w:p>
      <w:pPr>
        <w:spacing w:line="360" w:lineRule="auto"/>
        <w:ind w:firstLine="480" w:firstLineChars="200"/>
        <w:rPr>
          <w:rFonts w:ascii="宋体" w:hAnsi="宋体" w:cs="宋体"/>
          <w:sz w:val="24"/>
        </w:rPr>
      </w:pPr>
      <w:r>
        <w:rPr>
          <w:rFonts w:hint="eastAsia" w:ascii="宋体" w:hAnsi="宋体" w:cs="宋体"/>
          <w:sz w:val="24"/>
        </w:rPr>
        <w:t>16.7.4中标人未能在规定期限内签署合同协议。</w:t>
      </w:r>
    </w:p>
    <w:p>
      <w:pPr>
        <w:pStyle w:val="18"/>
        <w:spacing w:line="360" w:lineRule="auto"/>
        <w:ind w:firstLine="482" w:firstLineChars="200"/>
        <w:rPr>
          <w:rFonts w:ascii="宋体" w:hAnsi="宋体" w:eastAsia="宋体" w:cs="宋体"/>
          <w:b/>
          <w:bCs/>
          <w:sz w:val="24"/>
        </w:rPr>
      </w:pPr>
      <w:r>
        <w:rPr>
          <w:rFonts w:hint="eastAsia" w:ascii="宋体" w:hAnsi="宋体" w:eastAsia="宋体" w:cs="宋体"/>
          <w:b/>
          <w:bCs/>
          <w:sz w:val="24"/>
        </w:rPr>
        <w:t>17．投标文件的签署</w:t>
      </w:r>
    </w:p>
    <w:p>
      <w:pPr>
        <w:spacing w:line="360" w:lineRule="auto"/>
        <w:ind w:firstLine="480" w:firstLineChars="200"/>
        <w:rPr>
          <w:rFonts w:ascii="宋体" w:hAnsi="宋体" w:cs="宋体"/>
          <w:sz w:val="24"/>
        </w:rPr>
      </w:pPr>
      <w:r>
        <w:rPr>
          <w:rFonts w:hint="eastAsia" w:ascii="宋体" w:hAnsi="宋体" w:cs="宋体"/>
          <w:sz w:val="24"/>
        </w:rPr>
        <w:t>17.1投标人应采用单位数字证书，按招标文件要求在相应位置加盖电子印章。投标文件中需个人签字或盖章的，应手签后扫描上传。按照交易平台关于全流程电子化项目的相关指南进行操作。详见：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cs="宋体"/>
          <w:sz w:val="24"/>
          <w:u w:val="single"/>
        </w:rPr>
        <w:t xml:space="preserve">            </w:t>
      </w:r>
      <w:r>
        <w:rPr>
          <w:rFonts w:hint="eastAsia" w:ascii="宋体" w:hAnsi="宋体" w:cs="宋体"/>
          <w:sz w:val="24"/>
        </w:rPr>
        <w:t xml:space="preserve"> 。</w:t>
      </w:r>
    </w:p>
    <w:p>
      <w:pPr>
        <w:pStyle w:val="9"/>
        <w:spacing w:before="156" w:after="156"/>
      </w:pPr>
      <w:bookmarkStart w:id="29" w:name="_Toc2272552"/>
      <w:r>
        <w:rPr>
          <w:rFonts w:hint="eastAsia"/>
        </w:rPr>
        <w:t>（四）投标文件的提交</w:t>
      </w:r>
      <w:bookmarkEnd w:id="29"/>
    </w:p>
    <w:p>
      <w:pPr>
        <w:pStyle w:val="18"/>
        <w:spacing w:line="360" w:lineRule="auto"/>
        <w:ind w:firstLine="482" w:firstLineChars="200"/>
        <w:rPr>
          <w:rFonts w:ascii="宋体" w:hAnsi="宋体" w:eastAsia="宋体" w:cs="宋体"/>
          <w:b/>
          <w:bCs/>
          <w:sz w:val="24"/>
        </w:rPr>
      </w:pPr>
      <w:r>
        <w:rPr>
          <w:rFonts w:hint="eastAsia" w:ascii="宋体" w:hAnsi="宋体" w:eastAsia="宋体" w:cs="宋体"/>
          <w:b/>
          <w:bCs/>
          <w:sz w:val="24"/>
        </w:rPr>
        <w:t>18．</w:t>
      </w:r>
      <w:r>
        <w:rPr>
          <w:rFonts w:hint="eastAsia" w:ascii="宋体" w:hAnsi="宋体" w:eastAsia="宋体" w:cs="宋体"/>
          <w:b/>
          <w:sz w:val="24"/>
          <w:szCs w:val="24"/>
        </w:rPr>
        <w:t>投标文件的密封和标记</w:t>
      </w:r>
    </w:p>
    <w:p>
      <w:pPr>
        <w:spacing w:line="360" w:lineRule="auto"/>
        <w:ind w:firstLine="480" w:firstLineChars="200"/>
        <w:rPr>
          <w:rFonts w:ascii="宋体" w:hAnsi="宋体" w:cs="宋体"/>
          <w:bCs/>
          <w:sz w:val="24"/>
        </w:rPr>
      </w:pPr>
      <w:r>
        <w:rPr>
          <w:rFonts w:hint="eastAsia" w:ascii="宋体" w:hAnsi="宋体" w:cs="宋体"/>
          <w:bCs/>
          <w:sz w:val="24"/>
        </w:rPr>
        <w:t>18.1递交的电子投标文件（不含备用光盘）必须进行加密。按照交易平台关于</w:t>
      </w:r>
      <w:r>
        <w:rPr>
          <w:rFonts w:hint="eastAsia" w:ascii="宋体" w:hAnsi="宋体" w:cs="宋体"/>
          <w:sz w:val="24"/>
          <w:szCs w:val="24"/>
        </w:rPr>
        <w:t>全流程电子化项目的相关指南进行操作。详见：</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firstLine="480" w:firstLineChars="200"/>
        <w:rPr>
          <w:rFonts w:ascii="宋体" w:hAnsi="宋体" w:cs="宋体"/>
          <w:bCs/>
          <w:sz w:val="24"/>
        </w:rPr>
      </w:pPr>
      <w:r>
        <w:rPr>
          <w:rFonts w:hint="eastAsia" w:ascii="宋体" w:hAnsi="宋体" w:cs="宋体"/>
          <w:bCs/>
          <w:sz w:val="24"/>
        </w:rPr>
        <w:t>18.2 未按要求加密的投标文件，</w:t>
      </w:r>
      <w:r>
        <w:rPr>
          <w:rFonts w:hint="eastAsia" w:ascii="宋体" w:hAnsi="宋体" w:cs="宋体"/>
          <w:sz w:val="24"/>
          <w:szCs w:val="24"/>
          <w:u w:val="single"/>
        </w:rPr>
        <w:t xml:space="preserve">        </w:t>
      </w:r>
      <w:r>
        <w:rPr>
          <w:rFonts w:hint="eastAsia" w:ascii="宋体" w:hAnsi="宋体" w:cs="宋体"/>
          <w:sz w:val="24"/>
          <w:szCs w:val="24"/>
        </w:rPr>
        <w:t>交易平台</w:t>
      </w:r>
      <w:r>
        <w:rPr>
          <w:rFonts w:hint="eastAsia" w:ascii="宋体" w:hAnsi="宋体" w:cs="宋体"/>
          <w:bCs/>
          <w:sz w:val="24"/>
        </w:rPr>
        <w:t>将予以拒收。</w:t>
      </w:r>
    </w:p>
    <w:p>
      <w:pPr>
        <w:spacing w:line="360" w:lineRule="auto"/>
        <w:ind w:firstLine="482" w:firstLineChars="200"/>
        <w:rPr>
          <w:rFonts w:ascii="宋体" w:hAnsi="宋体" w:cs="宋体"/>
          <w:b/>
          <w:bCs/>
          <w:sz w:val="24"/>
        </w:rPr>
      </w:pPr>
      <w:r>
        <w:rPr>
          <w:rFonts w:hint="eastAsia" w:ascii="宋体" w:hAnsi="宋体" w:cs="宋体"/>
          <w:b/>
          <w:bCs/>
          <w:sz w:val="24"/>
        </w:rPr>
        <w:t>19．投标文件的递交和接收</w:t>
      </w:r>
    </w:p>
    <w:p>
      <w:pPr>
        <w:spacing w:line="360" w:lineRule="auto"/>
        <w:ind w:firstLine="480" w:firstLineChars="200"/>
        <w:rPr>
          <w:rFonts w:ascii="宋体" w:hAnsi="宋体" w:cs="宋体"/>
          <w:bCs/>
          <w:sz w:val="24"/>
        </w:rPr>
      </w:pPr>
      <w:r>
        <w:rPr>
          <w:rFonts w:hint="eastAsia" w:ascii="宋体" w:hAnsi="宋体" w:cs="宋体"/>
          <w:bCs/>
          <w:sz w:val="24"/>
        </w:rPr>
        <w:t>19.1投标人通过</w:t>
      </w:r>
      <w:r>
        <w:rPr>
          <w:rFonts w:hint="eastAsia" w:ascii="宋体" w:hAnsi="宋体" w:cs="宋体"/>
          <w:sz w:val="24"/>
          <w:szCs w:val="24"/>
          <w:u w:val="single"/>
        </w:rPr>
        <w:t xml:space="preserve">        </w:t>
      </w:r>
      <w:r>
        <w:rPr>
          <w:rFonts w:hint="eastAsia" w:ascii="宋体" w:hAnsi="宋体" w:cs="宋体"/>
          <w:sz w:val="24"/>
          <w:szCs w:val="24"/>
        </w:rPr>
        <w:t>交易平台</w:t>
      </w:r>
      <w:r>
        <w:rPr>
          <w:rFonts w:hint="eastAsia" w:ascii="宋体" w:hAnsi="宋体" w:cs="宋体"/>
          <w:sz w:val="24"/>
        </w:rPr>
        <w:t>递交电子投标文件。</w:t>
      </w:r>
    </w:p>
    <w:p>
      <w:pPr>
        <w:spacing w:line="360" w:lineRule="auto"/>
        <w:ind w:firstLine="480" w:firstLineChars="200"/>
        <w:rPr>
          <w:rFonts w:ascii="宋体" w:hAnsi="宋体" w:cs="宋体"/>
          <w:bCs/>
          <w:sz w:val="24"/>
        </w:rPr>
      </w:pPr>
      <w:r>
        <w:rPr>
          <w:rFonts w:hint="eastAsia" w:ascii="宋体" w:hAnsi="宋体" w:cs="宋体"/>
          <w:bCs/>
          <w:sz w:val="24"/>
        </w:rPr>
        <w:t>19.2投标人完成电子</w:t>
      </w:r>
      <w:r>
        <w:rPr>
          <w:rFonts w:hint="eastAsia" w:ascii="宋体" w:hAnsi="宋体" w:cs="宋体"/>
          <w:sz w:val="24"/>
        </w:rPr>
        <w:t>投标文件</w:t>
      </w:r>
      <w:r>
        <w:rPr>
          <w:rFonts w:hint="eastAsia" w:ascii="宋体" w:hAnsi="宋体" w:cs="宋体"/>
          <w:bCs/>
          <w:sz w:val="24"/>
        </w:rPr>
        <w:t>上传后，</w:t>
      </w:r>
      <w:r>
        <w:rPr>
          <w:rFonts w:hint="eastAsia" w:ascii="宋体" w:hAnsi="宋体" w:cs="宋体"/>
          <w:sz w:val="24"/>
          <w:szCs w:val="24"/>
          <w:u w:val="single"/>
        </w:rPr>
        <w:t xml:space="preserve">        </w:t>
      </w:r>
      <w:r>
        <w:rPr>
          <w:rFonts w:hint="eastAsia" w:ascii="宋体" w:hAnsi="宋体" w:cs="宋体"/>
          <w:sz w:val="24"/>
          <w:szCs w:val="24"/>
        </w:rPr>
        <w:t>交易平台</w:t>
      </w:r>
      <w:r>
        <w:rPr>
          <w:rFonts w:hint="eastAsia" w:ascii="宋体" w:hAnsi="宋体" w:cs="宋体"/>
          <w:sz w:val="24"/>
        </w:rPr>
        <w:t>即时向投标人发出递交回执通知。递交时间以递交回执通知载明的传输完成时间为准。</w:t>
      </w:r>
    </w:p>
    <w:p>
      <w:pPr>
        <w:spacing w:line="360" w:lineRule="auto"/>
        <w:ind w:firstLine="480" w:firstLineChars="200"/>
        <w:rPr>
          <w:rFonts w:ascii="宋体" w:hAnsi="宋体" w:cs="宋体"/>
          <w:sz w:val="24"/>
        </w:rPr>
      </w:pPr>
      <w:r>
        <w:rPr>
          <w:rFonts w:hint="eastAsia" w:ascii="宋体" w:hAnsi="宋体" w:cs="宋体"/>
          <w:bCs/>
          <w:sz w:val="24"/>
        </w:rPr>
        <w:t>19.3</w:t>
      </w:r>
      <w:r>
        <w:rPr>
          <w:rFonts w:hint="eastAsia" w:ascii="宋体" w:hAnsi="宋体" w:cs="宋体"/>
          <w:bCs/>
          <w:sz w:val="24"/>
          <w:szCs w:val="24"/>
        </w:rPr>
        <w:t>逾期送达的</w:t>
      </w:r>
      <w:r>
        <w:rPr>
          <w:rFonts w:hint="eastAsia" w:ascii="宋体" w:hAnsi="宋体" w:cs="宋体"/>
          <w:bCs/>
          <w:sz w:val="24"/>
        </w:rPr>
        <w:t>电子投标文件，</w:t>
      </w:r>
      <w:r>
        <w:rPr>
          <w:rFonts w:hint="eastAsia" w:ascii="宋体" w:hAnsi="宋体" w:cs="宋体"/>
          <w:sz w:val="24"/>
          <w:szCs w:val="24"/>
          <w:u w:val="single"/>
        </w:rPr>
        <w:t xml:space="preserve">        </w:t>
      </w:r>
      <w:r>
        <w:rPr>
          <w:rFonts w:hint="eastAsia" w:ascii="宋体" w:hAnsi="宋体" w:cs="宋体"/>
          <w:sz w:val="24"/>
          <w:szCs w:val="24"/>
        </w:rPr>
        <w:t>交易平台</w:t>
      </w:r>
      <w:r>
        <w:rPr>
          <w:rFonts w:hint="eastAsia" w:ascii="宋体" w:hAnsi="宋体" w:cs="宋体"/>
          <w:sz w:val="24"/>
        </w:rPr>
        <w:t>将予以拒收。</w:t>
      </w:r>
    </w:p>
    <w:p>
      <w:pPr>
        <w:spacing w:line="360" w:lineRule="auto"/>
        <w:ind w:firstLine="480" w:firstLineChars="200"/>
        <w:rPr>
          <w:rFonts w:ascii="宋体" w:hAnsi="宋体" w:cs="宋体"/>
          <w:sz w:val="24"/>
        </w:rPr>
      </w:pPr>
      <w:r>
        <w:rPr>
          <w:rFonts w:hint="eastAsia" w:ascii="宋体" w:hAnsi="宋体" w:cs="宋体"/>
          <w:sz w:val="24"/>
        </w:rPr>
        <w:t xml:space="preserve">19.4 </w:t>
      </w:r>
      <w:r>
        <w:rPr>
          <w:rFonts w:hint="eastAsia" w:ascii="宋体" w:hAnsi="宋体" w:cs="宋体"/>
          <w:sz w:val="24"/>
          <w:szCs w:val="24"/>
        </w:rPr>
        <w:t>投标截止前，招标人拒绝接收符合条件的投标文件，投标人可向招标投标监督机构投诉。</w:t>
      </w:r>
    </w:p>
    <w:p>
      <w:pPr>
        <w:spacing w:line="360" w:lineRule="auto"/>
        <w:ind w:firstLine="480" w:firstLineChars="200"/>
        <w:rPr>
          <w:rFonts w:ascii="宋体" w:hAnsi="宋体" w:cs="宋体"/>
          <w:sz w:val="24"/>
        </w:rPr>
      </w:pPr>
      <w:r>
        <w:rPr>
          <w:rFonts w:hint="eastAsia" w:ascii="宋体" w:hAnsi="宋体" w:cs="宋体"/>
          <w:sz w:val="24"/>
        </w:rPr>
        <w:t>19.5如技术标和经济标先后分别开启，</w:t>
      </w:r>
      <w:r>
        <w:rPr>
          <w:rFonts w:hint="eastAsia" w:ascii="宋体" w:hAnsi="宋体" w:cs="宋体"/>
          <w:sz w:val="24"/>
          <w:szCs w:val="24"/>
          <w:u w:val="single"/>
        </w:rPr>
        <w:t xml:space="preserve">        </w:t>
      </w:r>
      <w:r>
        <w:rPr>
          <w:rFonts w:hint="eastAsia" w:ascii="宋体" w:hAnsi="宋体" w:cs="宋体"/>
          <w:sz w:val="24"/>
          <w:szCs w:val="24"/>
        </w:rPr>
        <w:t>交易平台</w:t>
      </w:r>
      <w:r>
        <w:rPr>
          <w:rFonts w:hint="eastAsia" w:ascii="宋体" w:hAnsi="宋体" w:cs="宋体"/>
          <w:sz w:val="24"/>
        </w:rPr>
        <w:t>将按招标文件规定的时间分别开启技术标和经济标。</w:t>
      </w:r>
    </w:p>
    <w:p>
      <w:pPr>
        <w:spacing w:line="360" w:lineRule="auto"/>
        <w:ind w:firstLine="480" w:firstLineChars="200"/>
        <w:rPr>
          <w:rFonts w:ascii="宋体" w:hAnsi="宋体" w:cs="宋体"/>
          <w:sz w:val="24"/>
        </w:rPr>
      </w:pPr>
      <w:r>
        <w:rPr>
          <w:rFonts w:hint="eastAsia" w:ascii="宋体" w:hAnsi="宋体" w:cs="宋体"/>
          <w:sz w:val="24"/>
          <w:szCs w:val="24"/>
        </w:rPr>
        <w:t>19.6在规定的时间内，项目负责人须到自助签到。按照交易平台有关项目负责人自助签到流程进行操作。项目负责人凡未凭身份证按时到达指定地点签到的，</w:t>
      </w:r>
      <w:r>
        <w:rPr>
          <w:rFonts w:hint="eastAsia" w:ascii="宋体" w:hAnsi="宋体" w:cs="宋体"/>
          <w:sz w:val="24"/>
        </w:rPr>
        <w:t>该投标文件将不能参与资格审查和评标</w:t>
      </w:r>
      <w:r>
        <w:rPr>
          <w:rFonts w:hint="eastAsia" w:ascii="宋体" w:hAnsi="宋体" w:cs="宋体"/>
          <w:sz w:val="24"/>
          <w:szCs w:val="24"/>
        </w:rPr>
        <w:t>（选择性条款）。</w:t>
      </w:r>
    </w:p>
    <w:p>
      <w:pPr>
        <w:spacing w:line="360" w:lineRule="auto"/>
        <w:ind w:firstLine="482" w:firstLineChars="200"/>
        <w:rPr>
          <w:rFonts w:ascii="宋体" w:hAnsi="宋体" w:cs="宋体"/>
          <w:b/>
          <w:bCs/>
          <w:sz w:val="24"/>
        </w:rPr>
      </w:pPr>
      <w:r>
        <w:rPr>
          <w:rFonts w:hint="eastAsia" w:ascii="宋体" w:hAnsi="宋体" w:cs="宋体"/>
          <w:b/>
          <w:bCs/>
          <w:sz w:val="24"/>
        </w:rPr>
        <w:t>20．投标文件提交的截止时间</w:t>
      </w:r>
    </w:p>
    <w:p>
      <w:pPr>
        <w:spacing w:line="360" w:lineRule="auto"/>
        <w:ind w:firstLine="480" w:firstLineChars="200"/>
        <w:rPr>
          <w:rFonts w:ascii="宋体" w:hAnsi="宋体" w:cs="宋体"/>
          <w:b/>
          <w:bCs/>
          <w:sz w:val="24"/>
        </w:rPr>
      </w:pPr>
      <w:r>
        <w:rPr>
          <w:rFonts w:hint="eastAsia" w:ascii="宋体" w:hAnsi="宋体" w:cs="宋体"/>
          <w:sz w:val="24"/>
        </w:rPr>
        <w:t>20.1投标人应在投标须知前附表第17项所述的时间前提交投标文件。</w:t>
      </w:r>
    </w:p>
    <w:p>
      <w:pPr>
        <w:spacing w:line="360" w:lineRule="auto"/>
        <w:ind w:firstLine="480" w:firstLineChars="200"/>
        <w:rPr>
          <w:rFonts w:ascii="宋体" w:hAnsi="宋体" w:cs="宋体"/>
          <w:sz w:val="24"/>
        </w:rPr>
      </w:pPr>
      <w:r>
        <w:rPr>
          <w:rFonts w:hint="eastAsia" w:ascii="宋体" w:hAnsi="宋体" w:cs="宋体"/>
          <w:sz w:val="24"/>
        </w:rPr>
        <w:t>20.2招标人可按本须知第9条规定以招标文件修改的方式，酌情延长提交投标文件的截止时间。在此情况下，投标人的所有权利和义务以及投标人受制约的截止时间，均以延长后新的投标截止时间为准。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hAnsi="宋体" w:cs="宋体"/>
          <w:sz w:val="24"/>
        </w:rPr>
      </w:pPr>
      <w:r>
        <w:rPr>
          <w:rFonts w:hint="eastAsia" w:ascii="宋体" w:hAnsi="宋体" w:cs="宋体"/>
          <w:sz w:val="24"/>
        </w:rPr>
        <w:t>20.3 到投标截止时间止，招标人收到的投标文件少于3家的，招标人将重新组织招标</w:t>
      </w:r>
      <w:r>
        <w:rPr>
          <w:rFonts w:hint="eastAsia" w:ascii="宋体" w:hAnsi="宋体" w:cs="宋体"/>
          <w:sz w:val="24"/>
          <w:szCs w:val="24"/>
        </w:rPr>
        <w:t>（当N个标段同时招标且不允许兼中时，若有效投标人不足N+2家，则重新组织招标）</w:t>
      </w:r>
      <w:r>
        <w:rPr>
          <w:rFonts w:hint="eastAsia" w:ascii="宋体" w:hAnsi="宋体" w:cs="宋体"/>
          <w:sz w:val="24"/>
        </w:rPr>
        <w:t>。</w:t>
      </w:r>
    </w:p>
    <w:p>
      <w:pPr>
        <w:spacing w:line="360" w:lineRule="auto"/>
        <w:ind w:firstLine="482" w:firstLineChars="200"/>
        <w:rPr>
          <w:rFonts w:ascii="宋体" w:hAnsi="宋体" w:cs="宋体"/>
          <w:b/>
          <w:bCs/>
          <w:sz w:val="24"/>
        </w:rPr>
      </w:pPr>
      <w:r>
        <w:rPr>
          <w:rFonts w:hint="eastAsia" w:ascii="宋体" w:hAnsi="宋体" w:cs="宋体"/>
          <w:b/>
          <w:bCs/>
          <w:sz w:val="24"/>
        </w:rPr>
        <w:t>21．迟交的投标文件</w:t>
      </w:r>
    </w:p>
    <w:p>
      <w:pPr>
        <w:spacing w:line="360" w:lineRule="auto"/>
        <w:ind w:firstLine="480" w:firstLineChars="200"/>
        <w:rPr>
          <w:rFonts w:ascii="宋体" w:hAnsi="宋体" w:cs="宋体"/>
          <w:sz w:val="24"/>
        </w:rPr>
      </w:pPr>
      <w:r>
        <w:rPr>
          <w:rFonts w:hint="eastAsia" w:ascii="宋体" w:hAnsi="宋体" w:cs="宋体"/>
          <w:sz w:val="24"/>
        </w:rPr>
        <w:t>21.1 本须知前附表第17项规定的投标截止时间</w:t>
      </w:r>
      <w:r>
        <w:rPr>
          <w:rFonts w:hint="eastAsia" w:ascii="宋体" w:hAnsi="宋体" w:cs="宋体"/>
          <w:bCs/>
          <w:sz w:val="24"/>
          <w:szCs w:val="24"/>
        </w:rPr>
        <w:t>后送达的</w:t>
      </w:r>
      <w:r>
        <w:rPr>
          <w:rFonts w:hint="eastAsia" w:ascii="宋体" w:hAnsi="宋体" w:cs="宋体"/>
          <w:bCs/>
          <w:sz w:val="24"/>
        </w:rPr>
        <w:t>电子投标文件，</w:t>
      </w:r>
      <w:r>
        <w:rPr>
          <w:rFonts w:hint="eastAsia" w:ascii="宋体" w:hAnsi="宋体" w:cs="宋体"/>
          <w:sz w:val="24"/>
          <w:szCs w:val="24"/>
          <w:u w:val="single"/>
        </w:rPr>
        <w:t xml:space="preserve">       </w:t>
      </w:r>
      <w:r>
        <w:rPr>
          <w:rFonts w:hint="eastAsia" w:ascii="宋体" w:hAnsi="宋体" w:cs="宋体"/>
          <w:sz w:val="24"/>
          <w:szCs w:val="24"/>
        </w:rPr>
        <w:t>交易平台</w:t>
      </w:r>
      <w:r>
        <w:rPr>
          <w:rFonts w:hint="eastAsia" w:ascii="宋体" w:hAnsi="宋体" w:cs="宋体"/>
          <w:sz w:val="24"/>
        </w:rPr>
        <w:t>将予以拒收。</w:t>
      </w:r>
    </w:p>
    <w:p>
      <w:pPr>
        <w:spacing w:line="360" w:lineRule="auto"/>
        <w:ind w:firstLine="482" w:firstLineChars="200"/>
        <w:rPr>
          <w:rFonts w:ascii="宋体" w:hAnsi="宋体" w:cs="宋体"/>
          <w:b/>
          <w:bCs/>
          <w:sz w:val="24"/>
        </w:rPr>
      </w:pPr>
      <w:r>
        <w:rPr>
          <w:rFonts w:hint="eastAsia" w:ascii="宋体" w:hAnsi="宋体" w:cs="宋体"/>
          <w:b/>
          <w:bCs/>
          <w:sz w:val="24"/>
        </w:rPr>
        <w:t>22．投标文件的修改与撤回</w:t>
      </w:r>
    </w:p>
    <w:p>
      <w:pPr>
        <w:spacing w:line="360" w:lineRule="auto"/>
        <w:ind w:firstLine="480" w:firstLineChars="200"/>
        <w:rPr>
          <w:rFonts w:ascii="宋体" w:hAnsi="宋体" w:cs="宋体"/>
          <w:sz w:val="24"/>
        </w:rPr>
      </w:pPr>
      <w:r>
        <w:rPr>
          <w:rFonts w:hint="eastAsia" w:ascii="宋体" w:hAnsi="宋体" w:cs="宋体"/>
          <w:sz w:val="24"/>
        </w:rPr>
        <w:t>22.1在规定的投标截止时间前，投标人可以修改或撤回已递交的投标文件，但应以书面形式通知招标人。</w:t>
      </w:r>
    </w:p>
    <w:p>
      <w:pPr>
        <w:spacing w:line="360" w:lineRule="auto"/>
        <w:ind w:firstLine="480" w:firstLineChars="200"/>
        <w:rPr>
          <w:rFonts w:ascii="宋体" w:hAnsi="宋体" w:cs="宋体"/>
          <w:sz w:val="24"/>
          <w:szCs w:val="24"/>
        </w:rPr>
      </w:pPr>
      <w:r>
        <w:rPr>
          <w:rFonts w:hint="eastAsia" w:ascii="宋体" w:hAnsi="宋体" w:cs="宋体"/>
          <w:sz w:val="24"/>
          <w:szCs w:val="24"/>
        </w:rPr>
        <w:t>22.2投标人修改或撤回已递交的投标文件，需在</w:t>
      </w:r>
      <w:r>
        <w:rPr>
          <w:rFonts w:hint="eastAsia" w:ascii="宋体" w:hAnsi="宋体" w:cs="宋体"/>
          <w:sz w:val="24"/>
        </w:rPr>
        <w:t>交易平台发出修改或撤回</w:t>
      </w:r>
      <w:r>
        <w:rPr>
          <w:rFonts w:hint="eastAsia" w:ascii="宋体" w:hAnsi="宋体" w:cs="宋体"/>
          <w:sz w:val="24"/>
          <w:szCs w:val="24"/>
        </w:rPr>
        <w:t>通知，并按要求加盖电子印章。</w:t>
      </w:r>
      <w:r>
        <w:rPr>
          <w:rFonts w:hint="eastAsia" w:ascii="宋体" w:hAnsi="宋体" w:cs="宋体"/>
          <w:bCs/>
          <w:iCs/>
          <w:sz w:val="24"/>
          <w:szCs w:val="24"/>
        </w:rPr>
        <w:t>电子招标投标交易平台收到通知后，</w:t>
      </w:r>
      <w:r>
        <w:rPr>
          <w:rFonts w:hint="eastAsia" w:ascii="宋体" w:hAnsi="宋体" w:cs="宋体"/>
          <w:sz w:val="24"/>
          <w:szCs w:val="24"/>
        </w:rPr>
        <w:t>即时向投标人发出确认回执通知。</w:t>
      </w:r>
    </w:p>
    <w:p>
      <w:pPr>
        <w:spacing w:line="360" w:lineRule="auto"/>
        <w:ind w:firstLine="480" w:firstLineChars="200"/>
        <w:rPr>
          <w:rFonts w:ascii="宋体" w:hAnsi="宋体" w:cs="宋体"/>
          <w:sz w:val="24"/>
          <w:szCs w:val="24"/>
        </w:rPr>
      </w:pPr>
      <w:r>
        <w:rPr>
          <w:rFonts w:hint="eastAsia" w:ascii="宋体" w:hAnsi="宋体" w:cs="宋体"/>
          <w:sz w:val="24"/>
          <w:szCs w:val="24"/>
        </w:rPr>
        <w:t>22.3修改后再次递交的，按19点的规定执行。</w:t>
      </w:r>
    </w:p>
    <w:p>
      <w:pPr>
        <w:spacing w:line="360" w:lineRule="auto"/>
        <w:ind w:firstLine="480" w:firstLineChars="200"/>
        <w:rPr>
          <w:rFonts w:ascii="宋体" w:hAnsi="宋体" w:cs="宋体"/>
          <w:sz w:val="24"/>
        </w:rPr>
      </w:pPr>
      <w:r>
        <w:rPr>
          <w:rFonts w:hint="eastAsia" w:ascii="宋体" w:hAnsi="宋体" w:cs="宋体"/>
          <w:sz w:val="24"/>
        </w:rPr>
        <w:t>22.4 在投标截止时间之后，投标人不得补充、修改和更换投标文件。</w:t>
      </w:r>
    </w:p>
    <w:p>
      <w:pPr>
        <w:pStyle w:val="9"/>
        <w:spacing w:before="156" w:after="156"/>
        <w:rPr>
          <w:rFonts w:hint="eastAsia" w:eastAsia="宋体"/>
          <w:lang w:val="en-US" w:eastAsia="zh-CN"/>
        </w:rPr>
      </w:pPr>
      <w:bookmarkStart w:id="30" w:name="_Toc2272553"/>
      <w:r>
        <w:rPr>
          <w:rFonts w:hint="eastAsia"/>
        </w:rPr>
        <w:t>（五）开标、评标、定标及合同签定</w:t>
      </w:r>
      <w:bookmarkEnd w:id="30"/>
      <w:r>
        <w:rPr>
          <w:rFonts w:hint="eastAsia"/>
          <w:lang w:val="en-US" w:eastAsia="zh-CN"/>
        </w:rPr>
        <w:t xml:space="preserve"> </w:t>
      </w:r>
    </w:p>
    <w:p>
      <w:pPr>
        <w:spacing w:line="360" w:lineRule="auto"/>
        <w:ind w:firstLine="482" w:firstLineChars="200"/>
        <w:rPr>
          <w:rFonts w:ascii="宋体" w:hAnsi="宋体" w:cs="宋体"/>
          <w:b/>
          <w:bCs/>
          <w:sz w:val="24"/>
        </w:rPr>
      </w:pPr>
      <w:r>
        <w:rPr>
          <w:rFonts w:hint="eastAsia" w:ascii="宋体" w:hAnsi="宋体" w:cs="宋体"/>
          <w:b/>
          <w:bCs/>
          <w:sz w:val="24"/>
        </w:rPr>
        <w:t>23、开标。</w:t>
      </w:r>
    </w:p>
    <w:p>
      <w:pPr>
        <w:spacing w:line="360" w:lineRule="auto"/>
        <w:ind w:firstLine="480" w:firstLineChars="200"/>
        <w:rPr>
          <w:rFonts w:ascii="宋体" w:hAnsi="宋体" w:cs="宋体"/>
          <w:sz w:val="24"/>
        </w:rPr>
      </w:pPr>
      <w:r>
        <w:rPr>
          <w:rFonts w:hint="eastAsia" w:ascii="宋体" w:hAnsi="宋体" w:cs="宋体"/>
          <w:sz w:val="24"/>
        </w:rPr>
        <w:t>详见第二章开标、评标及定标办法</w:t>
      </w:r>
    </w:p>
    <w:p>
      <w:pPr>
        <w:spacing w:line="360" w:lineRule="auto"/>
        <w:ind w:firstLine="482" w:firstLineChars="200"/>
        <w:rPr>
          <w:rFonts w:ascii="宋体" w:hAnsi="宋体" w:cs="宋体"/>
          <w:b/>
          <w:bCs/>
          <w:sz w:val="24"/>
        </w:rPr>
      </w:pPr>
      <w:r>
        <w:rPr>
          <w:rFonts w:hint="eastAsia" w:ascii="宋体" w:hAnsi="宋体" w:cs="宋体"/>
          <w:b/>
          <w:bCs/>
          <w:sz w:val="24"/>
        </w:rPr>
        <w:t>24．评标过程的保密</w:t>
      </w:r>
    </w:p>
    <w:p>
      <w:pPr>
        <w:spacing w:line="360" w:lineRule="auto"/>
        <w:ind w:firstLine="480" w:firstLineChars="200"/>
        <w:rPr>
          <w:rFonts w:ascii="宋体" w:hAnsi="宋体" w:cs="宋体"/>
          <w:sz w:val="24"/>
        </w:rPr>
      </w:pPr>
      <w:r>
        <w:rPr>
          <w:rFonts w:hint="eastAsia" w:ascii="宋体" w:hAnsi="宋体" w:cs="宋体"/>
          <w:sz w:val="24"/>
        </w:rPr>
        <w:t>24.1 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hAnsi="宋体" w:cs="宋体"/>
          <w:sz w:val="24"/>
        </w:rPr>
      </w:pPr>
      <w:r>
        <w:rPr>
          <w:rFonts w:hint="eastAsia" w:ascii="宋体" w:hAnsi="宋体" w:cs="宋体"/>
          <w:sz w:val="24"/>
        </w:rPr>
        <w:t>24.2 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hAnsi="宋体" w:cs="宋体"/>
          <w:b/>
          <w:bCs/>
          <w:sz w:val="24"/>
        </w:rPr>
      </w:pPr>
      <w:r>
        <w:rPr>
          <w:rFonts w:hint="eastAsia" w:ascii="宋体" w:hAnsi="宋体" w:cs="宋体"/>
          <w:b/>
          <w:bCs/>
          <w:sz w:val="24"/>
        </w:rPr>
        <w:t>25．投标文件的澄清，计算错误的修正</w:t>
      </w:r>
    </w:p>
    <w:p>
      <w:pPr>
        <w:spacing w:line="360" w:lineRule="auto"/>
        <w:ind w:firstLine="480" w:firstLineChars="200"/>
        <w:rPr>
          <w:rFonts w:ascii="宋体" w:hAnsi="宋体" w:cs="宋体"/>
          <w:sz w:val="24"/>
        </w:rPr>
      </w:pPr>
      <w:r>
        <w:rPr>
          <w:rFonts w:hint="eastAsia" w:ascii="宋体" w:hAnsi="宋体" w:cs="宋体"/>
          <w:sz w:val="24"/>
        </w:rPr>
        <w:t>详见招标文件第二章开标、评标及定标办法</w:t>
      </w:r>
    </w:p>
    <w:p>
      <w:pPr>
        <w:spacing w:line="360" w:lineRule="auto"/>
        <w:ind w:firstLine="482" w:firstLineChars="200"/>
        <w:rPr>
          <w:rFonts w:ascii="宋体" w:hAnsi="宋体" w:cs="宋体"/>
          <w:b/>
          <w:bCs/>
          <w:sz w:val="24"/>
        </w:rPr>
      </w:pPr>
      <w:r>
        <w:rPr>
          <w:rFonts w:hint="eastAsia" w:ascii="宋体" w:hAnsi="宋体" w:cs="宋体"/>
          <w:b/>
          <w:bCs/>
          <w:sz w:val="24"/>
        </w:rPr>
        <w:t>26．投标文件的评审、比较和否决</w:t>
      </w:r>
    </w:p>
    <w:p>
      <w:pPr>
        <w:spacing w:line="360" w:lineRule="auto"/>
        <w:ind w:firstLine="480" w:firstLineChars="200"/>
        <w:rPr>
          <w:rFonts w:ascii="宋体" w:hAnsi="宋体" w:cs="宋体"/>
          <w:bCs/>
          <w:sz w:val="24"/>
          <w:szCs w:val="24"/>
        </w:rPr>
      </w:pPr>
      <w:r>
        <w:rPr>
          <w:rFonts w:hint="eastAsia" w:ascii="宋体" w:hAnsi="宋体" w:cs="宋体"/>
          <w:sz w:val="24"/>
        </w:rPr>
        <w:t>详见招标文件第二章开标、评标及定标办法。</w:t>
      </w:r>
    </w:p>
    <w:p>
      <w:pPr>
        <w:spacing w:line="360" w:lineRule="auto"/>
        <w:ind w:firstLine="482" w:firstLineChars="200"/>
        <w:rPr>
          <w:rFonts w:ascii="宋体" w:hAnsi="宋体" w:cs="宋体"/>
          <w:b/>
          <w:bCs/>
          <w:sz w:val="24"/>
        </w:rPr>
      </w:pPr>
      <w:r>
        <w:rPr>
          <w:rFonts w:hint="eastAsia" w:ascii="宋体" w:hAnsi="宋体" w:cs="宋体"/>
          <w:b/>
          <w:bCs/>
          <w:sz w:val="24"/>
        </w:rPr>
        <w:t>27．中标通知书</w:t>
      </w:r>
    </w:p>
    <w:p>
      <w:pPr>
        <w:spacing w:line="360" w:lineRule="auto"/>
        <w:ind w:firstLine="480" w:firstLineChars="200"/>
        <w:rPr>
          <w:rFonts w:ascii="宋体" w:hAnsi="宋体" w:cs="宋体"/>
          <w:sz w:val="24"/>
        </w:rPr>
      </w:pPr>
      <w:r>
        <w:rPr>
          <w:rFonts w:hint="eastAsia" w:ascii="宋体" w:hAnsi="宋体" w:cs="宋体"/>
          <w:sz w:val="24"/>
        </w:rPr>
        <w:t>27.1招标人将在</w:t>
      </w:r>
      <w:r>
        <w:rPr>
          <w:rFonts w:hint="eastAsia" w:ascii="宋体" w:hAnsi="宋体" w:cs="宋体"/>
          <w:sz w:val="24"/>
          <w:szCs w:val="24"/>
          <w:u w:val="single"/>
        </w:rPr>
        <w:t xml:space="preserve">        </w:t>
      </w:r>
      <w:r>
        <w:rPr>
          <w:rFonts w:hint="eastAsia" w:ascii="宋体" w:hAnsi="宋体" w:cs="宋体"/>
          <w:sz w:val="24"/>
          <w:szCs w:val="24"/>
        </w:rPr>
        <w:t>交易平台</w:t>
      </w:r>
      <w:r>
        <w:rPr>
          <w:rFonts w:hint="eastAsia" w:ascii="宋体" w:hAnsi="宋体" w:cs="宋体"/>
          <w:sz w:val="24"/>
        </w:rPr>
        <w:t>、广东省招标投标监管网和中国招标投标公共服务平台公示中标候选人，公示期为三天。</w:t>
      </w:r>
    </w:p>
    <w:p>
      <w:pPr>
        <w:spacing w:line="360" w:lineRule="auto"/>
        <w:ind w:firstLine="480" w:firstLineChars="200"/>
        <w:rPr>
          <w:rFonts w:ascii="宋体" w:hAnsi="宋体" w:cs="宋体"/>
          <w:sz w:val="24"/>
        </w:rPr>
      </w:pPr>
      <w:r>
        <w:rPr>
          <w:rFonts w:hint="eastAsia" w:ascii="宋体" w:hAnsi="宋体" w:cs="宋体"/>
          <w:sz w:val="24"/>
        </w:rPr>
        <w:t>27.2招标人应当自确定中标人后，向招标投标监管机构提交招标投标情况的书面报告；经招投标监管机构备案后，方可发出中标通知书。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s="宋体"/>
          <w:sz w:val="24"/>
        </w:rPr>
      </w:pPr>
      <w:r>
        <w:rPr>
          <w:rFonts w:hint="eastAsia" w:ascii="宋体" w:hAnsi="宋体" w:cs="宋体"/>
          <w:sz w:val="24"/>
        </w:rPr>
        <w:t>27.3中标人必须在收到中标通知书后24小时之内以书面形式回复招标人，确认收到。</w:t>
      </w:r>
    </w:p>
    <w:p>
      <w:pPr>
        <w:spacing w:line="360" w:lineRule="auto"/>
        <w:ind w:firstLine="480" w:firstLineChars="200"/>
        <w:rPr>
          <w:rFonts w:ascii="宋体" w:hAnsi="宋体" w:cs="宋体"/>
          <w:sz w:val="24"/>
        </w:rPr>
      </w:pPr>
      <w:r>
        <w:rPr>
          <w:rFonts w:hint="eastAsia" w:ascii="宋体" w:hAnsi="宋体" w:cs="宋体"/>
          <w:sz w:val="24"/>
        </w:rPr>
        <w:t>27.4在产生中标候选人后，招标人将中标候选人的投标文件商务部分文件的所有内容（包括报价清单、人员、业绩、奖项等资料）在</w:t>
      </w:r>
      <w:r>
        <w:rPr>
          <w:rFonts w:hint="eastAsia" w:ascii="宋体" w:hAnsi="宋体" w:cs="宋体"/>
          <w:sz w:val="24"/>
          <w:szCs w:val="24"/>
          <w:u w:val="single"/>
        </w:rPr>
        <w:t xml:space="preserve">        </w:t>
      </w:r>
      <w:r>
        <w:rPr>
          <w:rFonts w:hint="eastAsia" w:ascii="宋体" w:hAnsi="宋体" w:cs="宋体"/>
          <w:sz w:val="24"/>
          <w:szCs w:val="24"/>
        </w:rPr>
        <w:t>交易平台和广东省招标投标监管网</w:t>
      </w:r>
      <w:r>
        <w:rPr>
          <w:rFonts w:hint="eastAsia" w:ascii="宋体" w:hAnsi="宋体" w:cs="宋体"/>
          <w:sz w:val="24"/>
        </w:rPr>
        <w:t>公开。</w:t>
      </w:r>
    </w:p>
    <w:p>
      <w:pPr>
        <w:spacing w:line="360" w:lineRule="auto"/>
        <w:ind w:firstLine="482" w:firstLineChars="200"/>
        <w:rPr>
          <w:rFonts w:ascii="宋体" w:hAnsi="宋体" w:cs="宋体"/>
          <w:b/>
          <w:bCs/>
          <w:sz w:val="24"/>
        </w:rPr>
      </w:pPr>
      <w:r>
        <w:rPr>
          <w:rFonts w:hint="eastAsia" w:ascii="宋体" w:hAnsi="宋体" w:cs="宋体"/>
          <w:b/>
          <w:bCs/>
          <w:sz w:val="24"/>
        </w:rPr>
        <w:t>28．合同协议书的签订</w:t>
      </w:r>
    </w:p>
    <w:p>
      <w:pPr>
        <w:spacing w:line="360" w:lineRule="auto"/>
        <w:ind w:firstLine="480" w:firstLineChars="200"/>
        <w:rPr>
          <w:rFonts w:ascii="宋体" w:hAnsi="宋体" w:cs="宋体"/>
          <w:sz w:val="24"/>
        </w:rPr>
      </w:pPr>
      <w:r>
        <w:rPr>
          <w:rFonts w:hint="eastAsia" w:ascii="宋体" w:hAnsi="宋体" w:cs="宋体"/>
          <w:sz w:val="24"/>
        </w:rPr>
        <w:t>28.1 招标人与中标人将于中标通知书发出之日起30日内，按照招标文件和中标人的投标文件商定和签订合同，招标人和中标人不得再行订立背离合同实质性内容的其他协议。</w:t>
      </w:r>
    </w:p>
    <w:p>
      <w:pPr>
        <w:spacing w:line="360" w:lineRule="auto"/>
        <w:ind w:firstLine="480" w:firstLineChars="200"/>
        <w:rPr>
          <w:rFonts w:ascii="宋体" w:hAnsi="宋体" w:cs="宋体"/>
          <w:sz w:val="24"/>
        </w:rPr>
      </w:pPr>
      <w:r>
        <w:rPr>
          <w:rFonts w:hint="eastAsia" w:ascii="宋体" w:hAnsi="宋体" w:cs="宋体"/>
          <w:sz w:val="24"/>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hAnsi="宋体" w:cs="宋体"/>
          <w:sz w:val="24"/>
        </w:rPr>
      </w:pPr>
      <w:r>
        <w:rPr>
          <w:rFonts w:hint="eastAsia" w:ascii="宋体" w:hAnsi="宋体" w:cs="宋体"/>
          <w:sz w:val="24"/>
        </w:rPr>
        <w:t>28.3非经招标人同意，中标人在投标过程中使用的银行名称及帐号至完成竣工结算不得变更，否则招标人有权停止工程款项的拔付及至解除合同，由此造成的一切责任由中标人承担。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s="宋体"/>
          <w:sz w:val="24"/>
        </w:rPr>
      </w:pPr>
      <w:r>
        <w:rPr>
          <w:rFonts w:hint="eastAsia" w:ascii="宋体" w:hAnsi="宋体" w:cs="宋体"/>
          <w:sz w:val="24"/>
        </w:rPr>
        <w:t>28.4招标人支付工程款时，中标人应提供工程所在地发票。</w:t>
      </w:r>
    </w:p>
    <w:p>
      <w:pPr>
        <w:spacing w:line="360" w:lineRule="auto"/>
        <w:ind w:firstLine="482" w:firstLineChars="200"/>
        <w:rPr>
          <w:rFonts w:ascii="宋体" w:hAnsi="宋体" w:cs="宋体"/>
          <w:b/>
          <w:bCs/>
          <w:sz w:val="24"/>
        </w:rPr>
      </w:pPr>
      <w:r>
        <w:rPr>
          <w:rFonts w:hint="eastAsia" w:ascii="宋体" w:hAnsi="宋体" w:cs="宋体"/>
          <w:b/>
          <w:bCs/>
          <w:sz w:val="24"/>
        </w:rPr>
        <w:t>29．履约担保</w:t>
      </w:r>
    </w:p>
    <w:p>
      <w:pPr>
        <w:snapToGrid w:val="0"/>
        <w:spacing w:line="360" w:lineRule="auto"/>
        <w:ind w:firstLine="480" w:firstLineChars="200"/>
        <w:rPr>
          <w:rFonts w:ascii="宋体" w:hAnsi="宋体" w:cs="宋体"/>
          <w:sz w:val="24"/>
        </w:rPr>
      </w:pPr>
      <w:r>
        <w:rPr>
          <w:rFonts w:hint="eastAsia" w:ascii="宋体" w:hAnsi="宋体" w:cs="宋体"/>
          <w:sz w:val="24"/>
        </w:rPr>
        <w:t>29.1 在收到中标通知书后的</w:t>
      </w:r>
      <w:r>
        <w:rPr>
          <w:rFonts w:hint="eastAsia" w:ascii="宋体" w:hAnsi="宋体" w:cs="宋体"/>
          <w:b/>
          <w:sz w:val="24"/>
        </w:rPr>
        <w:t>15日</w:t>
      </w:r>
      <w:r>
        <w:rPr>
          <w:rFonts w:hint="eastAsia" w:ascii="宋体" w:hAnsi="宋体" w:cs="宋体"/>
          <w:sz w:val="24"/>
        </w:rPr>
        <w:t>内，中标人应按本须知前附表第20项的规定向招标人提交履约担保；如果中标人的履约担保是以银行保函的形式提供，则该银行保函应由在中国注册且营业地点在广州行政辖区内的银行开具。</w:t>
      </w:r>
    </w:p>
    <w:p>
      <w:pPr>
        <w:snapToGrid w:val="0"/>
        <w:spacing w:line="360" w:lineRule="auto"/>
        <w:ind w:firstLine="480" w:firstLineChars="200"/>
        <w:rPr>
          <w:rFonts w:ascii="宋体" w:hAnsi="宋体" w:cs="宋体"/>
          <w:sz w:val="24"/>
        </w:rPr>
      </w:pPr>
      <w:r>
        <w:rPr>
          <w:rFonts w:hint="eastAsia" w:ascii="宋体" w:hAnsi="宋体" w:cs="宋体"/>
          <w:sz w:val="24"/>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hAnsi="宋体" w:cs="宋体"/>
          <w:b/>
          <w:bCs/>
          <w:sz w:val="24"/>
        </w:rPr>
      </w:pPr>
      <w:r>
        <w:rPr>
          <w:rFonts w:hint="eastAsia" w:ascii="宋体" w:hAnsi="宋体" w:cs="宋体"/>
          <w:b/>
          <w:bCs/>
          <w:sz w:val="24"/>
        </w:rPr>
        <w:t>30．合同生效</w:t>
      </w:r>
    </w:p>
    <w:p>
      <w:pPr>
        <w:spacing w:line="360" w:lineRule="auto"/>
        <w:ind w:firstLine="480" w:firstLineChars="200"/>
        <w:rPr>
          <w:rFonts w:ascii="宋体" w:hAnsi="宋体" w:cs="宋体"/>
          <w:sz w:val="24"/>
        </w:rPr>
      </w:pPr>
      <w:r>
        <w:rPr>
          <w:rFonts w:hint="eastAsia" w:ascii="宋体" w:hAnsi="宋体" w:cs="宋体"/>
          <w:sz w:val="24"/>
        </w:rPr>
        <w:t>30.1在合同双方全权代表在合同协议书上签字，并分别加盖双方单位的公章后，合同正式生效。</w:t>
      </w:r>
    </w:p>
    <w:p>
      <w:pPr>
        <w:spacing w:line="360" w:lineRule="auto"/>
        <w:ind w:firstLine="482" w:firstLineChars="200"/>
        <w:rPr>
          <w:rFonts w:ascii="宋体" w:hAnsi="宋体" w:cs="宋体"/>
          <w:b/>
          <w:bCs/>
          <w:sz w:val="24"/>
        </w:rPr>
      </w:pPr>
      <w:r>
        <w:rPr>
          <w:rFonts w:hint="eastAsia" w:ascii="宋体" w:hAnsi="宋体" w:cs="宋体"/>
          <w:b/>
          <w:bCs/>
          <w:sz w:val="24"/>
        </w:rPr>
        <w:t>31．其它费用</w:t>
      </w:r>
    </w:p>
    <w:p>
      <w:pPr>
        <w:pStyle w:val="18"/>
        <w:spacing w:line="360" w:lineRule="auto"/>
        <w:ind w:firstLine="482" w:firstLineChars="200"/>
        <w:rPr>
          <w:rFonts w:ascii="宋体" w:hAnsi="宋体" w:eastAsia="宋体" w:cs="宋体"/>
          <w:b/>
          <w:bCs/>
          <w:sz w:val="24"/>
        </w:rPr>
      </w:pPr>
      <w:r>
        <w:rPr>
          <w:rFonts w:hint="eastAsia" w:ascii="宋体" w:hAnsi="宋体" w:eastAsia="宋体" w:cs="宋体"/>
          <w:b/>
          <w:bCs/>
          <w:sz w:val="24"/>
        </w:rPr>
        <w:t>32．腐败与欺诈行为</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在招标和合同实施期间，招标人要求投标人和承包人遵守最高的道德标准。</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32．1对本条款的规定，特定义如下词汇：</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1）、“腐败行为”是指在招标或合同执行期间，通过提供、给予、接受或索要任何有价值的东西，从而影响招标人有关人员工作的行为；</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32．2如果投标人被认定在本招标的竞争中有腐败或欺诈行为，则会被取消投标资格。</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32.3投标人如在本项目中存在串通投标、弄虚作假、行贿情形的，中标无效，行政监督部门将对其违法行为进行政处罚并通报。该投标人将被招标人列入黑名单并限制其参与招标人后续项目的投标。</w:t>
      </w:r>
    </w:p>
    <w:p>
      <w:pPr>
        <w:spacing w:line="480" w:lineRule="auto"/>
        <w:ind w:firstLine="540" w:firstLineChars="224"/>
        <w:rPr>
          <w:rFonts w:ascii="宋体" w:hAnsi="宋体" w:cs="宋体"/>
          <w:b/>
          <w:sz w:val="24"/>
        </w:rPr>
      </w:pPr>
      <w:r>
        <w:rPr>
          <w:rFonts w:hint="eastAsia" w:ascii="宋体" w:hAnsi="宋体" w:cs="宋体"/>
          <w:b/>
          <w:sz w:val="24"/>
        </w:rPr>
        <w:t>33. 投标人信誉的要求</w:t>
      </w:r>
    </w:p>
    <w:p>
      <w:pPr>
        <w:spacing w:line="480" w:lineRule="auto"/>
        <w:ind w:firstLine="537" w:firstLineChars="224"/>
        <w:rPr>
          <w:rFonts w:ascii="宋体" w:hAnsi="宋体" w:cs="宋体"/>
          <w:sz w:val="24"/>
        </w:rPr>
      </w:pPr>
      <w:r>
        <w:rPr>
          <w:rFonts w:hint="eastAsia" w:ascii="宋体" w:hAnsi="宋体" w:cs="宋体"/>
          <w:sz w:val="24"/>
        </w:rPr>
        <w:t>存在下列情形之一的，招标人可以限制其投标（需在招标文件中明确评定方法）</w:t>
      </w:r>
    </w:p>
    <w:p>
      <w:pPr>
        <w:spacing w:line="480" w:lineRule="auto"/>
        <w:ind w:firstLine="537" w:firstLineChars="224"/>
        <w:rPr>
          <w:rFonts w:ascii="宋体" w:hAnsi="宋体" w:cs="宋体"/>
          <w:sz w:val="24"/>
        </w:rPr>
      </w:pPr>
      <w:r>
        <w:rPr>
          <w:rFonts w:hint="eastAsia" w:ascii="宋体" w:hAnsi="宋体" w:cs="宋体"/>
          <w:sz w:val="24"/>
        </w:rPr>
        <w:t>（1）被住房城乡建设行政主管部门在全国建筑市场监管一体化工作平台列入建筑市场主体“黑名单”；</w:t>
      </w:r>
    </w:p>
    <w:p>
      <w:pPr>
        <w:pStyle w:val="18"/>
        <w:spacing w:line="360" w:lineRule="auto"/>
        <w:ind w:firstLine="480" w:firstLineChars="200"/>
        <w:rPr>
          <w:rFonts w:ascii="宋体" w:hAnsi="宋体" w:eastAsia="宋体" w:cs="宋体"/>
          <w:sz w:val="24"/>
        </w:rPr>
      </w:pPr>
      <w:r>
        <w:rPr>
          <w:rFonts w:hint="eastAsia" w:ascii="宋体" w:hAnsi="宋体" w:eastAsia="宋体" w:cs="宋体"/>
          <w:sz w:val="24"/>
        </w:rPr>
        <w:t>（2）被发改委、人力资源社会保障、质检总局等有关部门、单位在“信用中国”网站中列入联合惩戒失信黑名单。</w:t>
      </w:r>
    </w:p>
    <w:p>
      <w:pPr>
        <w:pStyle w:val="5"/>
        <w:spacing w:after="0" w:line="360" w:lineRule="auto"/>
        <w:ind w:firstLine="480" w:firstLineChars="200"/>
        <w:rPr>
          <w:rFonts w:ascii="宋体"/>
          <w:sz w:val="24"/>
        </w:rPr>
      </w:pPr>
    </w:p>
    <w:p>
      <w:pPr>
        <w:pStyle w:val="3"/>
      </w:pPr>
      <w:r>
        <w:rPr>
          <w:rFonts w:ascii="宋体"/>
          <w:sz w:val="24"/>
        </w:rPr>
        <w:br w:type="page"/>
      </w:r>
      <w:bookmarkStart w:id="31" w:name="_Toc2272554"/>
      <w:bookmarkStart w:id="32" w:name="_Toc21525498"/>
      <w:bookmarkStart w:id="33" w:name="_Toc10311_WPSOffice_Level1"/>
      <w:r>
        <w:rPr>
          <w:rFonts w:hint="eastAsia"/>
        </w:rPr>
        <w:t>第二章  开标、评标及定标办法</w:t>
      </w:r>
      <w:bookmarkEnd w:id="31"/>
      <w:bookmarkEnd w:id="32"/>
      <w:bookmarkEnd w:id="33"/>
    </w:p>
    <w:p>
      <w:pPr>
        <w:pStyle w:val="7"/>
        <w:rPr>
          <w:color w:val="auto"/>
        </w:rPr>
      </w:pPr>
      <w:bookmarkStart w:id="34" w:name="_Toc2272555"/>
      <w:bookmarkStart w:id="35" w:name="_Toc8724_WPSOffice_Level2"/>
      <w:bookmarkStart w:id="36" w:name="_Toc21525499"/>
      <w:r>
        <w:rPr>
          <w:rFonts w:hint="eastAsia"/>
          <w:color w:val="auto"/>
          <w:sz w:val="28"/>
          <w:szCs w:val="28"/>
        </w:rPr>
        <w:t>一、</w:t>
      </w:r>
      <w:r>
        <w:rPr>
          <w:rFonts w:hint="eastAsia"/>
          <w:color w:val="auto"/>
        </w:rPr>
        <w:t>开标、评标及定标办法修改表</w:t>
      </w:r>
      <w:bookmarkEnd w:id="34"/>
      <w:bookmarkEnd w:id="35"/>
      <w:bookmarkEnd w:id="36"/>
    </w:p>
    <w:p>
      <w:pPr>
        <w:pStyle w:val="5"/>
        <w:snapToGrid w:val="0"/>
        <w:spacing w:after="0" w:line="360" w:lineRule="auto"/>
        <w:rPr>
          <w:b/>
          <w:szCs w:val="21"/>
        </w:rPr>
      </w:pPr>
      <w:r>
        <w:rPr>
          <w:rFonts w:hint="eastAsia"/>
          <w:b/>
          <w:szCs w:val="21"/>
        </w:rPr>
        <w:t>声明：本</w:t>
      </w:r>
      <w:r>
        <w:rPr>
          <w:rFonts w:hint="eastAsia"/>
          <w:b/>
        </w:rPr>
        <w:t>开标、评标及定标办法使用GZZB2018-3招标文件范本的开标、评标及定标办法通用条款，与该通用条款不同之处，均在本表中列明，并以现文为准，原</w:t>
      </w:r>
      <w:r>
        <w:rPr>
          <w:rFonts w:hint="eastAsia"/>
          <w:b/>
          <w:szCs w:val="21"/>
        </w:rPr>
        <w:t>文不再有效。本招标文件中不再转录</w:t>
      </w:r>
      <w:r>
        <w:rPr>
          <w:rFonts w:hint="eastAsia"/>
          <w:b/>
        </w:rPr>
        <w:t>开标、评标及定标办法</w:t>
      </w:r>
      <w:r>
        <w:rPr>
          <w:rFonts w:hint="eastAsia"/>
          <w:b/>
          <w:szCs w:val="21"/>
        </w:rPr>
        <w:t>通用条款，请投标人自行到广州市住房和城乡建设局网站（网址：</w:t>
      </w:r>
      <w:r>
        <w:fldChar w:fldCharType="begin"/>
      </w:r>
      <w:r>
        <w:instrText xml:space="preserve"> HYPERLINK "http://www.gzcc.gov.cn/）下载GZZB2018-3" </w:instrText>
      </w:r>
      <w:r>
        <w:fldChar w:fldCharType="separate"/>
      </w:r>
      <w:r>
        <w:rPr>
          <w:rStyle w:val="24"/>
          <w:b/>
          <w:color w:val="auto"/>
          <w:szCs w:val="21"/>
          <w:u w:val="none"/>
        </w:rPr>
        <w:t>http://www.gzcc.gov.cn/</w:t>
      </w:r>
      <w:r>
        <w:rPr>
          <w:rStyle w:val="24"/>
          <w:rFonts w:hint="eastAsia"/>
          <w:b/>
          <w:color w:val="auto"/>
          <w:szCs w:val="21"/>
          <w:u w:val="none"/>
        </w:rPr>
        <w:t>）下载GZZB2018-3</w:t>
      </w:r>
      <w:r>
        <w:rPr>
          <w:rStyle w:val="24"/>
          <w:rFonts w:hint="eastAsia"/>
          <w:b/>
          <w:color w:val="auto"/>
          <w:szCs w:val="21"/>
          <w:u w:val="none"/>
        </w:rPr>
        <w:fldChar w:fldCharType="end"/>
      </w:r>
      <w:r>
        <w:rPr>
          <w:rFonts w:hint="eastAsia"/>
          <w:b/>
          <w:szCs w:val="21"/>
        </w:rPr>
        <w:t>范本查阅。</w:t>
      </w:r>
    </w:p>
    <w:p>
      <w:pPr>
        <w:pBdr>
          <w:top w:val="single" w:color="auto" w:sz="4" w:space="0"/>
        </w:pBdr>
        <w:spacing w:line="460" w:lineRule="exact"/>
        <w:ind w:firstLine="482" w:firstLineChars="200"/>
        <w:rPr>
          <w:rFonts w:ascii="宋体" w:hAnsi="宋体" w:cs="宋体"/>
          <w:b/>
          <w:sz w:val="24"/>
          <w:szCs w:val="24"/>
        </w:rPr>
      </w:pPr>
      <w:r>
        <w:rPr>
          <w:rFonts w:hint="eastAsia" w:ascii="宋体" w:hAnsi="宋体" w:cs="宋体"/>
          <w:b/>
          <w:sz w:val="24"/>
          <w:szCs w:val="24"/>
        </w:rPr>
        <w:t>条款号：36.1                修改类型：修改</w:t>
      </w:r>
    </w:p>
    <w:p>
      <w:pPr>
        <w:spacing w:line="460" w:lineRule="exact"/>
        <w:ind w:firstLine="482" w:firstLineChars="200"/>
        <w:rPr>
          <w:rFonts w:ascii="宋体" w:hAnsi="宋体" w:cs="宋体"/>
          <w:b/>
          <w:sz w:val="24"/>
          <w:szCs w:val="24"/>
        </w:rPr>
      </w:pPr>
      <w:r>
        <w:rPr>
          <w:rFonts w:hint="eastAsia" w:ascii="宋体" w:hAnsi="宋体" w:cs="宋体"/>
          <w:b/>
          <w:sz w:val="24"/>
          <w:szCs w:val="24"/>
        </w:rPr>
        <w:t>原文：36.1</w:t>
      </w:r>
      <w:r>
        <w:rPr>
          <w:rFonts w:hint="eastAsia" w:ascii="宋体" w:hAnsi="宋体" w:cs="宋体"/>
          <w:sz w:val="24"/>
          <w:szCs w:val="24"/>
        </w:rPr>
        <w:t xml:space="preserve"> 招标人按投标须知前附表第18项所规定的时间和地点公开开标，并邀请所有投标人参加。截标后，开标开始时间因故推迟的，相关评标信息仍以原定的开标开始时间的信息为准。</w:t>
      </w:r>
    </w:p>
    <w:p>
      <w:pPr>
        <w:spacing w:line="460" w:lineRule="exact"/>
        <w:ind w:firstLine="482" w:firstLineChars="200"/>
        <w:rPr>
          <w:rFonts w:ascii="宋体" w:hAnsi="宋体" w:cs="宋体"/>
          <w:b/>
          <w:sz w:val="24"/>
          <w:szCs w:val="24"/>
        </w:rPr>
      </w:pPr>
      <w:r>
        <w:rPr>
          <w:rFonts w:hint="eastAsia" w:ascii="宋体" w:hAnsi="宋体" w:cs="宋体"/>
          <w:b/>
          <w:sz w:val="24"/>
          <w:szCs w:val="24"/>
        </w:rPr>
        <w:t>现文：36.1</w:t>
      </w:r>
      <w:r>
        <w:rPr>
          <w:rFonts w:hint="eastAsia" w:ascii="宋体" w:hAnsi="宋体" w:cs="宋体"/>
          <w:sz w:val="24"/>
          <w:szCs w:val="24"/>
        </w:rPr>
        <w:t xml:space="preserve">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 w:val="24"/>
          <w:szCs w:val="24"/>
          <w:u w:val="single"/>
        </w:rPr>
        <w:t>若投标人不参加开标会的，其投标文件在开标现场的投标人或招标人代表、招标代理机构代表及交易中心代表见证下公开开启、解密、公布，并视同该投标人认可开标结果。</w:t>
      </w:r>
    </w:p>
    <w:p>
      <w:pPr>
        <w:pBdr>
          <w:top w:val="single" w:color="auto" w:sz="4" w:space="0"/>
        </w:pBdr>
        <w:spacing w:line="460" w:lineRule="exact"/>
        <w:ind w:firstLine="482" w:firstLineChars="200"/>
        <w:rPr>
          <w:rFonts w:ascii="宋体" w:hAnsi="宋体" w:cs="宋体"/>
          <w:b/>
          <w:sz w:val="24"/>
          <w:szCs w:val="24"/>
        </w:rPr>
      </w:pPr>
      <w:r>
        <w:rPr>
          <w:rFonts w:hint="eastAsia" w:ascii="宋体" w:hAnsi="宋体" w:cs="宋体"/>
          <w:b/>
          <w:sz w:val="24"/>
          <w:szCs w:val="24"/>
        </w:rPr>
        <w:t>条款号：36.5.1              修改类型：修改</w:t>
      </w:r>
    </w:p>
    <w:p>
      <w:pPr>
        <w:spacing w:line="460" w:lineRule="exact"/>
        <w:ind w:firstLine="482" w:firstLineChars="200"/>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460" w:lineRule="exact"/>
        <w:ind w:firstLine="482" w:firstLineChars="200"/>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36.5.1在投标截止时间后半小时内，投标人通过</w:t>
      </w:r>
      <w:r>
        <w:rPr>
          <w:rFonts w:hint="eastAsia" w:ascii="宋体" w:hAnsi="宋体" w:cs="宋体"/>
          <w:sz w:val="24"/>
          <w:szCs w:val="24"/>
          <w:u w:val="single"/>
        </w:rPr>
        <w:t>广州公共资源交易中心</w:t>
      </w:r>
      <w:r>
        <w:rPr>
          <w:rFonts w:hint="eastAsia" w:ascii="宋体" w:hAnsi="宋体" w:cs="宋体"/>
          <w:sz w:val="24"/>
          <w:szCs w:val="24"/>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条款号：评标办法               修改类型：删除</w:t>
      </w:r>
    </w:p>
    <w:p>
      <w:pPr>
        <w:spacing w:line="460" w:lineRule="exact"/>
        <w:ind w:firstLine="482" w:firstLineChars="200"/>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可选办法一（适合综合评分法一，技术标与经济标先后分别开启）</w:t>
      </w:r>
    </w:p>
    <w:p>
      <w:pPr>
        <w:spacing w:line="460" w:lineRule="exact"/>
        <w:ind w:firstLine="480" w:firstLineChars="200"/>
        <w:rPr>
          <w:rFonts w:ascii="宋体" w:hAnsi="宋体" w:cs="宋体"/>
          <w:sz w:val="24"/>
          <w:szCs w:val="24"/>
        </w:rPr>
      </w:pPr>
      <w:r>
        <w:rPr>
          <w:rFonts w:hint="eastAsia" w:ascii="宋体" w:hAnsi="宋体" w:cs="宋体"/>
          <w:sz w:val="24"/>
          <w:szCs w:val="24"/>
        </w:rPr>
        <w:t>可选办法二（适合综合评分法一，技术标与经济标同时开启）</w:t>
      </w:r>
    </w:p>
    <w:p>
      <w:pPr>
        <w:spacing w:line="460" w:lineRule="exact"/>
        <w:ind w:firstLine="480" w:firstLineChars="200"/>
        <w:rPr>
          <w:rFonts w:ascii="宋体" w:hAnsi="宋体" w:cs="宋体"/>
          <w:sz w:val="24"/>
          <w:szCs w:val="24"/>
        </w:rPr>
      </w:pPr>
      <w:r>
        <w:rPr>
          <w:rFonts w:hint="eastAsia" w:ascii="宋体" w:hAnsi="宋体" w:cs="宋体"/>
          <w:sz w:val="24"/>
          <w:szCs w:val="24"/>
        </w:rPr>
        <w:t>可选办法三（适合综合评分法二，技术标与经济标先后分别开启）</w:t>
      </w:r>
    </w:p>
    <w:p>
      <w:pPr>
        <w:spacing w:line="460" w:lineRule="exact"/>
        <w:ind w:firstLine="480" w:firstLineChars="200"/>
        <w:rPr>
          <w:rFonts w:ascii="宋体" w:hAnsi="宋体" w:cs="宋体"/>
          <w:sz w:val="24"/>
          <w:szCs w:val="24"/>
        </w:rPr>
      </w:pPr>
      <w:r>
        <w:rPr>
          <w:rFonts w:hint="eastAsia" w:ascii="宋体" w:hAnsi="宋体" w:cs="宋体"/>
          <w:sz w:val="24"/>
          <w:szCs w:val="24"/>
        </w:rPr>
        <w:t>可选办法四（适合综合评分法二，技术标与经济标同时开启）</w:t>
      </w:r>
    </w:p>
    <w:p>
      <w:pPr>
        <w:spacing w:line="460" w:lineRule="exact"/>
        <w:ind w:firstLine="480" w:firstLineChars="200"/>
        <w:rPr>
          <w:rFonts w:ascii="宋体" w:hAnsi="宋体" w:cs="宋体"/>
          <w:sz w:val="24"/>
          <w:szCs w:val="24"/>
        </w:rPr>
      </w:pPr>
      <w:r>
        <w:rPr>
          <w:rFonts w:hint="eastAsia" w:ascii="宋体" w:hAnsi="宋体" w:cs="宋体"/>
          <w:sz w:val="24"/>
          <w:szCs w:val="24"/>
        </w:rPr>
        <w:t>可选办法五（适合综合评分法三，技术标与经济标先后分别开启）</w:t>
      </w:r>
    </w:p>
    <w:p>
      <w:pPr>
        <w:spacing w:line="460" w:lineRule="exact"/>
        <w:ind w:firstLine="480" w:firstLineChars="200"/>
        <w:rPr>
          <w:rFonts w:ascii="宋体" w:hAnsi="宋体" w:cs="宋体"/>
          <w:sz w:val="24"/>
          <w:szCs w:val="24"/>
        </w:rPr>
      </w:pPr>
      <w:r>
        <w:rPr>
          <w:rFonts w:hint="eastAsia" w:ascii="宋体" w:hAnsi="宋体" w:cs="宋体"/>
          <w:sz w:val="24"/>
          <w:szCs w:val="24"/>
        </w:rPr>
        <w:t>可选办法六（适合综合评分法三，技术标与经济标同时开启）</w:t>
      </w:r>
    </w:p>
    <w:p>
      <w:pPr>
        <w:pBdr>
          <w:bottom w:val="single" w:color="auto" w:sz="4" w:space="1"/>
        </w:pBdr>
        <w:spacing w:line="460" w:lineRule="exact"/>
        <w:ind w:firstLine="480" w:firstLineChars="200"/>
        <w:rPr>
          <w:rFonts w:ascii="宋体" w:hAnsi="宋体" w:cs="宋体"/>
          <w:sz w:val="24"/>
          <w:szCs w:val="24"/>
        </w:rPr>
      </w:pPr>
      <w:r>
        <w:rPr>
          <w:rFonts w:hint="eastAsia" w:ascii="宋体" w:hAnsi="宋体" w:cs="宋体"/>
          <w:sz w:val="24"/>
          <w:szCs w:val="24"/>
        </w:rPr>
        <w:t>可选办法八（适合经评审的最低投标价法，技术标与经济标同时开启）</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条款号：41.1         修改类型：修改</w:t>
      </w:r>
    </w:p>
    <w:p>
      <w:pPr>
        <w:spacing w:line="460" w:lineRule="exact"/>
        <w:ind w:firstLine="482" w:firstLineChars="200"/>
        <w:rPr>
          <w:rFonts w:ascii="宋体" w:hAnsi="宋体" w:cs="宋体"/>
          <w:b/>
          <w:sz w:val="24"/>
          <w:szCs w:val="24"/>
        </w:rPr>
      </w:pPr>
      <w:r>
        <w:rPr>
          <w:rFonts w:hint="eastAsia" w:ascii="宋体" w:hAnsi="宋体" w:cs="宋体"/>
          <w:b/>
          <w:sz w:val="24"/>
          <w:szCs w:val="24"/>
        </w:rPr>
        <w:t>原文：</w:t>
      </w:r>
      <w:r>
        <w:rPr>
          <w:rFonts w:hint="eastAsia" w:ascii="宋体" w:hAnsi="宋体" w:cs="宋体"/>
          <w:sz w:val="24"/>
          <w:szCs w:val="24"/>
        </w:rPr>
        <w:t>41.1 开标由招标人主持；</w:t>
      </w:r>
    </w:p>
    <w:p>
      <w:pPr>
        <w:pBdr>
          <w:bottom w:val="single" w:color="auto" w:sz="4" w:space="1"/>
        </w:pBdr>
        <w:spacing w:line="460" w:lineRule="exact"/>
        <w:ind w:firstLine="482" w:firstLineChars="200"/>
        <w:rPr>
          <w:rFonts w:ascii="宋体" w:hAnsi="宋体" w:cs="宋体"/>
          <w:b/>
          <w:sz w:val="24"/>
          <w:szCs w:val="24"/>
        </w:rPr>
      </w:pPr>
      <w:r>
        <w:rPr>
          <w:rFonts w:hint="eastAsia" w:ascii="宋体" w:hAnsi="宋体" w:cs="宋体"/>
          <w:b/>
          <w:sz w:val="24"/>
          <w:szCs w:val="24"/>
        </w:rPr>
        <w:t>现文：</w:t>
      </w:r>
      <w:r>
        <w:rPr>
          <w:rFonts w:hint="eastAsia" w:ascii="宋体" w:hAnsi="宋体" w:cs="宋体"/>
          <w:sz w:val="24"/>
          <w:szCs w:val="24"/>
        </w:rPr>
        <w:t>41.1 开标由招标人</w:t>
      </w:r>
      <w:r>
        <w:rPr>
          <w:rFonts w:hint="eastAsia" w:ascii="宋体" w:hAnsi="宋体" w:cs="宋体"/>
          <w:sz w:val="24"/>
          <w:szCs w:val="24"/>
          <w:u w:val="single"/>
        </w:rPr>
        <w:t>或招标代理</w:t>
      </w:r>
      <w:r>
        <w:rPr>
          <w:rFonts w:hint="eastAsia" w:ascii="宋体" w:hAnsi="宋体" w:cs="宋体"/>
          <w:sz w:val="24"/>
          <w:szCs w:val="24"/>
        </w:rPr>
        <w:t>主持；</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条款号：41.2.1          修改类型：修改</w:t>
      </w:r>
    </w:p>
    <w:p>
      <w:pPr>
        <w:spacing w:line="460" w:lineRule="exact"/>
        <w:ind w:firstLine="482" w:firstLineChars="200"/>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 xml:space="preserve">41.2.1投标截止期前，各投标人递交投标文件（包括技术标投标文件、经济标投标文件）至交易平台。有关投标文件提交的事项详见第一章投标须知。 </w:t>
      </w:r>
    </w:p>
    <w:p>
      <w:pPr>
        <w:pBdr>
          <w:bottom w:val="single" w:color="auto" w:sz="4" w:space="1"/>
        </w:pBdr>
        <w:spacing w:line="460" w:lineRule="exact"/>
        <w:ind w:firstLine="482" w:firstLineChars="200"/>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41.2.1投标截止期前，各投标人递交投标文件（包括技术标投标文件、经济标投标文件）至</w:t>
      </w:r>
      <w:r>
        <w:rPr>
          <w:rFonts w:hint="eastAsia" w:ascii="宋体" w:hAnsi="宋体" w:cs="宋体"/>
          <w:sz w:val="24"/>
          <w:szCs w:val="24"/>
          <w:u w:val="single"/>
        </w:rPr>
        <w:t xml:space="preserve"> 广州公共资源交易中心 </w:t>
      </w:r>
      <w:r>
        <w:rPr>
          <w:rFonts w:hint="eastAsia" w:ascii="宋体" w:hAnsi="宋体" w:cs="宋体"/>
          <w:sz w:val="24"/>
          <w:szCs w:val="24"/>
        </w:rPr>
        <w:t xml:space="preserve">交易平台。有关投标文件提交的事项详见第一章投标须知。 </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条款号：41.2.2修改类型：删除</w:t>
      </w:r>
    </w:p>
    <w:p>
      <w:pPr>
        <w:spacing w:line="460" w:lineRule="exact"/>
        <w:ind w:firstLine="482" w:firstLineChars="200"/>
        <w:rPr>
          <w:rFonts w:ascii="宋体" w:hAnsi="宋体" w:cs="宋体"/>
          <w:sz w:val="24"/>
          <w:szCs w:val="24"/>
        </w:rPr>
      </w:pPr>
      <w:r>
        <w:rPr>
          <w:rFonts w:hint="eastAsia" w:ascii="宋体" w:hAnsi="宋体" w:cs="宋体"/>
          <w:b/>
          <w:sz w:val="24"/>
          <w:szCs w:val="24"/>
        </w:rPr>
        <w:t>原文：</w:t>
      </w:r>
      <w:r>
        <w:rPr>
          <w:rFonts w:hint="eastAsia" w:ascii="宋体"/>
          <w:sz w:val="24"/>
          <w:szCs w:val="24"/>
        </w:rPr>
        <w:t>41.2.2开标前，首先由招标人随机抽取确定该工程计算评标参考价的等分点值X。</w:t>
      </w:r>
    </w:p>
    <w:p>
      <w:pPr>
        <w:pBdr>
          <w:top w:val="single" w:color="auto" w:sz="4" w:space="0"/>
        </w:pBdr>
        <w:spacing w:line="460" w:lineRule="exact"/>
        <w:ind w:firstLine="482" w:firstLineChars="200"/>
        <w:rPr>
          <w:rFonts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 xml:space="preserve">41.3     </w:t>
      </w:r>
      <w:r>
        <w:rPr>
          <w:rFonts w:hint="eastAsia" w:ascii="宋体" w:hAnsi="宋体" w:cs="宋体"/>
          <w:b/>
          <w:sz w:val="24"/>
          <w:szCs w:val="24"/>
        </w:rPr>
        <w:t>修改类型：修改</w:t>
      </w:r>
    </w:p>
    <w:p>
      <w:pPr>
        <w:spacing w:line="460" w:lineRule="exact"/>
        <w:ind w:firstLine="482" w:firstLineChars="200"/>
        <w:rPr>
          <w:rFonts w:ascii="宋体" w:hAnsi="宋体" w:cs="宋体"/>
          <w:b/>
          <w:sz w:val="24"/>
          <w:szCs w:val="24"/>
        </w:rPr>
      </w:pPr>
      <w:r>
        <w:rPr>
          <w:rFonts w:hint="eastAsia" w:ascii="宋体" w:hAnsi="宋体" w:cs="宋体"/>
          <w:b/>
          <w:sz w:val="24"/>
          <w:szCs w:val="24"/>
        </w:rPr>
        <w:t>原文：</w:t>
      </w:r>
      <w:r>
        <w:rPr>
          <w:rFonts w:hint="eastAsia" w:ascii="宋体" w:hAnsi="宋体" w:cs="宋体"/>
          <w:sz w:val="24"/>
          <w:szCs w:val="24"/>
        </w:rPr>
        <w:t>41.3招标人对开标过程进行记录，并存档备查，投标人在技术标开标记录上签字。</w:t>
      </w:r>
    </w:p>
    <w:p>
      <w:pPr>
        <w:pBdr>
          <w:bottom w:val="single" w:color="auto" w:sz="4" w:space="1"/>
        </w:pBdr>
        <w:spacing w:line="460" w:lineRule="exact"/>
        <w:ind w:firstLine="482" w:firstLineChars="200"/>
        <w:rPr>
          <w:rFonts w:ascii="宋体" w:hAnsi="宋体" w:cs="宋体"/>
          <w:b/>
          <w:sz w:val="24"/>
          <w:szCs w:val="24"/>
        </w:rPr>
      </w:pPr>
      <w:r>
        <w:rPr>
          <w:rFonts w:hint="eastAsia" w:ascii="宋体" w:hAnsi="宋体" w:cs="宋体"/>
          <w:b/>
          <w:sz w:val="24"/>
          <w:szCs w:val="24"/>
        </w:rPr>
        <w:t>现文：</w:t>
      </w:r>
      <w:r>
        <w:rPr>
          <w:rFonts w:hint="eastAsia" w:ascii="宋体" w:hAnsi="宋体" w:cs="宋体"/>
          <w:sz w:val="24"/>
          <w:szCs w:val="24"/>
        </w:rPr>
        <w:t>41.3招标人</w:t>
      </w:r>
      <w:r>
        <w:rPr>
          <w:rFonts w:hint="eastAsia" w:ascii="宋体" w:hAnsi="宋体" w:cs="宋体"/>
          <w:sz w:val="24"/>
          <w:szCs w:val="24"/>
          <w:u w:val="single"/>
        </w:rPr>
        <w:t>或招标代理机构</w:t>
      </w:r>
      <w:r>
        <w:rPr>
          <w:rFonts w:hint="eastAsia" w:ascii="宋体" w:hAnsi="宋体" w:cs="宋体"/>
          <w:sz w:val="24"/>
          <w:szCs w:val="24"/>
        </w:rPr>
        <w:t>对开标过程进行记录，并存档备查，投标人在技术标开标记录上签字。</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条款号：42.2修改类型：修改</w:t>
      </w:r>
    </w:p>
    <w:p>
      <w:pPr>
        <w:spacing w:line="460" w:lineRule="exact"/>
        <w:ind w:firstLine="482" w:firstLineChars="200"/>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42.2评标委员会的组成：方式。</w:t>
      </w:r>
    </w:p>
    <w:p>
      <w:pPr>
        <w:pBdr>
          <w:bottom w:val="single" w:color="auto" w:sz="4" w:space="1"/>
        </w:pBdr>
        <w:spacing w:line="460" w:lineRule="exact"/>
        <w:ind w:firstLine="482" w:firstLineChars="200"/>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42.2评标委员会的组成：方式</w:t>
      </w:r>
      <w:r>
        <w:rPr>
          <w:rFonts w:hint="eastAsia" w:ascii="宋体" w:hAnsi="宋体" w:cs="宋体"/>
          <w:sz w:val="24"/>
          <w:szCs w:val="24"/>
          <w:u w:val="single"/>
        </w:rPr>
        <w:t xml:space="preserve">  一  </w:t>
      </w:r>
      <w:r>
        <w:rPr>
          <w:rFonts w:hint="eastAsia" w:ascii="宋体" w:hAnsi="宋体" w:cs="宋体"/>
          <w:sz w:val="24"/>
          <w:szCs w:val="24"/>
        </w:rPr>
        <w:t>。</w:t>
      </w:r>
    </w:p>
    <w:p>
      <w:pPr>
        <w:pBdr>
          <w:bottom w:val="single" w:color="auto" w:sz="4" w:space="1"/>
        </w:pBdr>
        <w:spacing w:line="460" w:lineRule="exact"/>
        <w:ind w:firstLine="480" w:firstLineChars="200"/>
        <w:rPr>
          <w:rFonts w:ascii="宋体" w:hAnsi="宋体" w:cs="宋体"/>
          <w:sz w:val="24"/>
          <w:szCs w:val="24"/>
        </w:rPr>
      </w:pPr>
      <w:r>
        <w:rPr>
          <w:rFonts w:hint="eastAsia" w:ascii="宋体" w:hAnsi="宋体" w:cs="宋体"/>
          <w:sz w:val="24"/>
          <w:szCs w:val="24"/>
        </w:rPr>
        <w:t>方式一：评标委员会为综合评标委员会，负责资格审查及评标工作。</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条款号：45.1             修改类型：修改</w:t>
      </w:r>
    </w:p>
    <w:p>
      <w:pPr>
        <w:spacing w:line="460" w:lineRule="exact"/>
        <w:ind w:firstLine="482" w:firstLineChars="200"/>
        <w:rPr>
          <w:rFonts w:ascii="宋体" w:hAnsi="宋体" w:cs="宋体"/>
          <w:b/>
          <w:sz w:val="24"/>
          <w:szCs w:val="24"/>
        </w:rPr>
      </w:pPr>
      <w:r>
        <w:rPr>
          <w:rFonts w:hint="eastAsia" w:ascii="宋体" w:hAnsi="宋体" w:cs="宋体"/>
          <w:b/>
          <w:sz w:val="24"/>
          <w:szCs w:val="24"/>
        </w:rPr>
        <w:t>原文：45.1</w:t>
      </w:r>
      <w:r>
        <w:rPr>
          <w:rFonts w:hint="eastAsia" w:ascii="宋体" w:hAnsi="宋体" w:cs="宋体"/>
          <w:bCs/>
          <w:sz w:val="24"/>
          <w:szCs w:val="24"/>
        </w:rPr>
        <w:t>若通过技术标有效性审查的投标人中所有投标报价均大于等于最高投标限价*D%（D的取值范围为[94,100]，由招标人自主确定）的（具体金额为：元），则本项目招标失败，由招标人依法重新招标。</w:t>
      </w:r>
    </w:p>
    <w:p>
      <w:pPr>
        <w:pBdr>
          <w:bottom w:val="single" w:color="auto" w:sz="6" w:space="1"/>
        </w:pBdr>
        <w:spacing w:line="460" w:lineRule="exact"/>
        <w:ind w:firstLine="482" w:firstLineChars="200"/>
        <w:rPr>
          <w:rFonts w:ascii="宋体" w:hAnsi="宋体" w:cs="宋体"/>
          <w:sz w:val="24"/>
          <w:szCs w:val="24"/>
        </w:rPr>
      </w:pPr>
      <w:r>
        <w:rPr>
          <w:rFonts w:hint="eastAsia" w:ascii="宋体" w:hAnsi="宋体" w:cs="宋体"/>
          <w:b/>
          <w:sz w:val="24"/>
          <w:szCs w:val="24"/>
        </w:rPr>
        <w:t>现文：45.1</w:t>
      </w:r>
      <w:r>
        <w:rPr>
          <w:rFonts w:hint="eastAsia" w:ascii="宋体" w:hAnsi="宋体" w:cs="宋体"/>
          <w:bCs/>
          <w:sz w:val="24"/>
          <w:szCs w:val="24"/>
        </w:rPr>
        <w:t>若通过技术标有效性审查的投标人中所有投标报价均大于等于最高投标限价*D%（D的取值范围为</w:t>
      </w:r>
      <w:r>
        <w:rPr>
          <w:rFonts w:hint="eastAsia" w:ascii="宋体" w:hAnsi="宋体" w:cs="宋体"/>
          <w:bCs/>
          <w:sz w:val="24"/>
          <w:szCs w:val="24"/>
          <w:u w:val="single"/>
        </w:rPr>
        <w:t>100</w:t>
      </w:r>
      <w:r>
        <w:rPr>
          <w:rFonts w:hint="eastAsia" w:ascii="宋体" w:hAnsi="宋体" w:cs="宋体"/>
          <w:bCs/>
          <w:sz w:val="24"/>
          <w:szCs w:val="24"/>
        </w:rPr>
        <w:t>）的</w:t>
      </w:r>
      <w:r>
        <w:rPr>
          <w:rFonts w:hint="eastAsia" w:ascii="宋体" w:hAnsi="宋体" w:cs="宋体"/>
          <w:b/>
          <w:sz w:val="24"/>
          <w:szCs w:val="24"/>
        </w:rPr>
        <w:t>（具体金额为：</w:t>
      </w:r>
      <w:r>
        <w:rPr>
          <w:rFonts w:hint="eastAsia" w:ascii="宋体" w:hAnsi="宋体" w:cs="宋体"/>
          <w:b/>
          <w:bCs/>
          <w:sz w:val="24"/>
          <w:szCs w:val="24"/>
          <w:u w:val="single"/>
        </w:rPr>
        <w:t>4940374.55</w:t>
      </w:r>
      <w:r>
        <w:rPr>
          <w:rFonts w:hint="eastAsia" w:ascii="宋体" w:hAnsi="宋体" w:cs="宋体"/>
          <w:b/>
          <w:sz w:val="24"/>
          <w:szCs w:val="24"/>
        </w:rPr>
        <w:t>元）</w:t>
      </w:r>
      <w:r>
        <w:rPr>
          <w:rFonts w:hint="eastAsia" w:ascii="宋体" w:hAnsi="宋体" w:cs="宋体"/>
          <w:bCs/>
          <w:sz w:val="24"/>
          <w:szCs w:val="24"/>
        </w:rPr>
        <w:t>，则本项目招标失败，由招标人依法重新招标。</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条款号：45.2             修改类型：修改</w:t>
      </w:r>
    </w:p>
    <w:p>
      <w:pPr>
        <w:spacing w:line="460" w:lineRule="exact"/>
        <w:ind w:firstLine="482" w:firstLineChars="200"/>
        <w:rPr>
          <w:rFonts w:ascii="宋体" w:hAnsi="宋体" w:cs="宋体"/>
          <w:bCs/>
          <w:sz w:val="24"/>
          <w:szCs w:val="24"/>
        </w:rPr>
      </w:pPr>
      <w:r>
        <w:rPr>
          <w:rFonts w:hint="eastAsia" w:ascii="宋体" w:hAnsi="宋体" w:cs="宋体"/>
          <w:b/>
          <w:sz w:val="24"/>
          <w:szCs w:val="24"/>
        </w:rPr>
        <w:t>原文：45.2</w:t>
      </w:r>
      <w:r>
        <w:rPr>
          <w:rFonts w:hint="eastAsia" w:ascii="宋体" w:hAnsi="宋体" w:cs="宋体"/>
          <w:bCs/>
          <w:sz w:val="24"/>
          <w:szCs w:val="24"/>
        </w:rPr>
        <w:t>按方法计算评标参考价：</w:t>
      </w:r>
    </w:p>
    <w:p>
      <w:pPr>
        <w:widowControl/>
        <w:spacing w:line="460" w:lineRule="exact"/>
        <w:ind w:firstLine="482" w:firstLineChars="200"/>
        <w:rPr>
          <w:rFonts w:ascii="宋体" w:hAnsi="宋体" w:cs="宋体"/>
          <w:b/>
          <w:bCs/>
          <w:kern w:val="0"/>
          <w:sz w:val="24"/>
          <w:szCs w:val="24"/>
        </w:rPr>
      </w:pPr>
      <w:r>
        <w:rPr>
          <w:rFonts w:hint="eastAsia" w:ascii="宋体" w:hAnsi="宋体" w:cs="宋体"/>
          <w:b/>
          <w:bCs/>
          <w:kern w:val="0"/>
          <w:sz w:val="24"/>
          <w:szCs w:val="24"/>
        </w:rPr>
        <w:t>方法一：加权平均法</w:t>
      </w:r>
    </w:p>
    <w:p>
      <w:pPr>
        <w:spacing w:line="460" w:lineRule="exact"/>
        <w:ind w:firstLine="480" w:firstLineChars="200"/>
        <w:rPr>
          <w:rFonts w:ascii="宋体" w:hAnsi="宋体" w:cs="宋体"/>
          <w:sz w:val="24"/>
          <w:szCs w:val="24"/>
        </w:rPr>
      </w:pPr>
      <w:r>
        <w:rPr>
          <w:rFonts w:hint="eastAsia" w:ascii="宋体" w:hAnsi="宋体" w:cs="宋体"/>
          <w:sz w:val="24"/>
          <w:szCs w:val="24"/>
        </w:rPr>
        <w:t>技术标或技术标加诚信得分（具体由招标人自定）前N名（N≥5，具体由招标人自定）的经济报价加权平均，计算评标参考价。公式如下：</w:t>
      </w:r>
    </w:p>
    <w:p>
      <w:pPr>
        <w:spacing w:line="460" w:lineRule="exact"/>
        <w:ind w:firstLine="480" w:firstLineChars="200"/>
        <w:rPr>
          <w:rFonts w:ascii="宋体" w:hAnsi="宋体" w:cs="宋体"/>
          <w:sz w:val="24"/>
          <w:szCs w:val="24"/>
        </w:rPr>
      </w:pPr>
      <w:r>
        <w:rPr>
          <w:rFonts w:hint="eastAsia" w:ascii="宋体" w:hAnsi="宋体" w:cs="宋体"/>
          <w:sz w:val="24"/>
          <w:szCs w:val="24"/>
        </w:rPr>
        <w:t>评标参考价</w:t>
      </w:r>
      <w:r>
        <w:rPr>
          <w:rFonts w:hint="eastAsia" w:ascii="宋体" w:hAnsi="宋体" w:cs="宋体"/>
          <w:b/>
          <w:sz w:val="24"/>
          <w:szCs w:val="24"/>
        </w:rPr>
        <w:t>＝</w:t>
      </w:r>
      <w:r>
        <w:rPr>
          <w:rFonts w:hint="eastAsia" w:ascii="宋体" w:hAnsi="宋体" w:cs="宋体"/>
          <w:sz w:val="24"/>
          <w:szCs w:val="24"/>
        </w:rPr>
        <w:t>Σ（投标人的投标报价*报价权重）。</w:t>
      </w:r>
    </w:p>
    <w:p>
      <w:pPr>
        <w:spacing w:line="460" w:lineRule="exact"/>
        <w:ind w:firstLine="480" w:firstLineChars="200"/>
        <w:rPr>
          <w:rFonts w:ascii="宋体" w:hAnsi="宋体" w:cs="宋体"/>
          <w:sz w:val="24"/>
          <w:szCs w:val="24"/>
        </w:rPr>
      </w:pPr>
      <w:r>
        <w:rPr>
          <w:rFonts w:hint="eastAsia" w:ascii="宋体" w:hAnsi="宋体" w:cs="宋体"/>
          <w:sz w:val="24"/>
          <w:szCs w:val="24"/>
        </w:rPr>
        <w:t>其中：报价权重的计算方法为：将N名投标人按技术分由高至低进行排序，第一名投标人的权重为（</w:t>
      </w:r>
      <w:r>
        <w:rPr>
          <w:rFonts w:hint="eastAsia" w:ascii="宋体" w:hAnsi="宋体" w:cs="宋体"/>
          <w:sz w:val="24"/>
          <w:szCs w:val="24"/>
        </w:rPr>
        <w:fldChar w:fldCharType="begin"/>
      </w:r>
      <w:r>
        <w:rPr>
          <w:rFonts w:hint="eastAsia" w:ascii="宋体" w:hAnsi="宋体" w:cs="宋体"/>
          <w:sz w:val="24"/>
          <w:szCs w:val="24"/>
        </w:rPr>
        <w:instrText xml:space="preserve"> QUOTE </w:instrText>
      </w:r>
      <w:r>
        <w:rPr>
          <w:rFonts w:hint="eastAsia" w:ascii="宋体" w:hAnsi="宋体" w:cs="宋体"/>
          <w:sz w:val="24"/>
          <w:szCs w:val="24"/>
        </w:rPr>
        <w:drawing>
          <wp:inline distT="0" distB="0" distL="0" distR="0">
            <wp:extent cx="381000" cy="447675"/>
            <wp:effectExtent l="0" t="0" r="0" b="8890"/>
            <wp:docPr id="1027" name="图片 13"/>
            <wp:cNvGraphicFramePr/>
            <a:graphic xmlns:a="http://schemas.openxmlformats.org/drawingml/2006/main">
              <a:graphicData uri="http://schemas.openxmlformats.org/drawingml/2006/picture">
                <pic:pic xmlns:pic="http://schemas.openxmlformats.org/drawingml/2006/picture">
                  <pic:nvPicPr>
                    <pic:cNvPr id="1027" name="图片 13"/>
                    <pic:cNvPicPr/>
                  </pic:nvPicPr>
                  <pic:blipFill>
                    <a:blip r:embed="rId8"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hint="eastAsia" w:ascii="宋体" w:hAnsi="宋体" w:cs="宋体"/>
          <w:sz w:val="24"/>
          <w:szCs w:val="24"/>
        </w:rPr>
        <w:fldChar w:fldCharType="separate"/>
      </w:r>
      <w:r>
        <w:rPr>
          <w:rFonts w:hint="eastAsia" w:ascii="宋体" w:hAnsi="宋体" w:cs="宋体"/>
          <w:sz w:val="24"/>
          <w:szCs w:val="24"/>
        </w:rPr>
        <w:drawing>
          <wp:inline distT="0" distB="0" distL="0" distR="0">
            <wp:extent cx="381000" cy="447675"/>
            <wp:effectExtent l="0" t="0" r="0" b="8890"/>
            <wp:docPr id="1028" name="图片 14"/>
            <wp:cNvGraphicFramePr/>
            <a:graphic xmlns:a="http://schemas.openxmlformats.org/drawingml/2006/main">
              <a:graphicData uri="http://schemas.openxmlformats.org/drawingml/2006/picture">
                <pic:pic xmlns:pic="http://schemas.openxmlformats.org/drawingml/2006/picture">
                  <pic:nvPicPr>
                    <pic:cNvPr id="1028" name="图片 14"/>
                    <pic:cNvPicPr/>
                  </pic:nvPicPr>
                  <pic:blipFill>
                    <a:blip r:embed="rId8"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hint="eastAsia" w:ascii="宋体" w:hAnsi="宋体" w:cs="宋体"/>
          <w:sz w:val="24"/>
          <w:szCs w:val="24"/>
        </w:rPr>
        <w:fldChar w:fldCharType="end"/>
      </w:r>
      <w:r>
        <w:rPr>
          <w:rFonts w:hint="eastAsia" w:ascii="宋体" w:hAnsi="宋体" w:cs="宋体"/>
          <w:sz w:val="24"/>
          <w:szCs w:val="24"/>
        </w:rPr>
        <w:t>），第二名投标人的权重为（</w:t>
      </w:r>
      <w:r>
        <w:rPr>
          <w:rFonts w:hint="eastAsia" w:ascii="宋体" w:hAnsi="宋体" w:cs="宋体"/>
          <w:sz w:val="24"/>
          <w:szCs w:val="24"/>
        </w:rPr>
        <w:fldChar w:fldCharType="begin"/>
      </w:r>
      <w:r>
        <w:rPr>
          <w:rFonts w:hint="eastAsia" w:ascii="宋体" w:hAnsi="宋体" w:cs="宋体"/>
          <w:sz w:val="24"/>
          <w:szCs w:val="24"/>
        </w:rPr>
        <w:instrText xml:space="preserve"> QUOTE </w:instrText>
      </w:r>
      <w:r>
        <w:rPr>
          <w:rFonts w:hint="eastAsia" w:ascii="宋体" w:hAnsi="宋体" w:cs="宋体"/>
          <w:position w:val="-23"/>
          <w:sz w:val="24"/>
          <w:szCs w:val="24"/>
        </w:rPr>
        <w:drawing>
          <wp:inline distT="0" distB="0" distL="0" distR="0">
            <wp:extent cx="323850" cy="400050"/>
            <wp:effectExtent l="0" t="0" r="0" b="0"/>
            <wp:docPr id="1029" name="图片 15"/>
            <wp:cNvGraphicFramePr/>
            <a:graphic xmlns:a="http://schemas.openxmlformats.org/drawingml/2006/main">
              <a:graphicData uri="http://schemas.openxmlformats.org/drawingml/2006/picture">
                <pic:pic xmlns:pic="http://schemas.openxmlformats.org/drawingml/2006/picture">
                  <pic:nvPicPr>
                    <pic:cNvPr id="1029" name="图片 15"/>
                    <pic:cNvPicPr/>
                  </pic:nvPicPr>
                  <pic:blipFill>
                    <a:blip r:embed="rId9"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hint="eastAsia" w:ascii="宋体" w:hAnsi="宋体" w:cs="宋体"/>
          <w:sz w:val="24"/>
          <w:szCs w:val="24"/>
        </w:rPr>
        <w:fldChar w:fldCharType="separate"/>
      </w:r>
      <w:r>
        <w:rPr>
          <w:rFonts w:hint="eastAsia" w:ascii="宋体" w:hAnsi="宋体" w:cs="宋体"/>
          <w:position w:val="-23"/>
          <w:sz w:val="24"/>
          <w:szCs w:val="24"/>
        </w:rPr>
        <w:drawing>
          <wp:inline distT="0" distB="0" distL="0" distR="0">
            <wp:extent cx="323850" cy="400050"/>
            <wp:effectExtent l="0" t="0" r="0" b="0"/>
            <wp:docPr id="1030" name="图片 16"/>
            <wp:cNvGraphicFramePr/>
            <a:graphic xmlns:a="http://schemas.openxmlformats.org/drawingml/2006/main">
              <a:graphicData uri="http://schemas.openxmlformats.org/drawingml/2006/picture">
                <pic:pic xmlns:pic="http://schemas.openxmlformats.org/drawingml/2006/picture">
                  <pic:nvPicPr>
                    <pic:cNvPr id="1030" name="图片 16"/>
                    <pic:cNvPicPr/>
                  </pic:nvPicPr>
                  <pic:blipFill>
                    <a:blip r:embed="rId9"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hint="eastAsia" w:ascii="宋体" w:hAnsi="宋体" w:cs="宋体"/>
          <w:sz w:val="24"/>
          <w:szCs w:val="24"/>
        </w:rPr>
        <w:fldChar w:fldCharType="end"/>
      </w:r>
      <w:r>
        <w:rPr>
          <w:rFonts w:hint="eastAsia" w:ascii="宋体" w:hAnsi="宋体" w:cs="宋体"/>
          <w:sz w:val="24"/>
          <w:szCs w:val="24"/>
        </w:rPr>
        <w:t>），以此类推，最后一名投标人的权重为（</w:t>
      </w:r>
      <w:r>
        <w:rPr>
          <w:rFonts w:hint="eastAsia" w:ascii="宋体" w:hAnsi="宋体" w:cs="宋体"/>
          <w:sz w:val="24"/>
          <w:szCs w:val="24"/>
        </w:rPr>
        <w:fldChar w:fldCharType="begin"/>
      </w:r>
      <w:r>
        <w:rPr>
          <w:rFonts w:hint="eastAsia" w:ascii="宋体" w:hAnsi="宋体" w:cs="宋体"/>
          <w:sz w:val="24"/>
          <w:szCs w:val="24"/>
        </w:rPr>
        <w:instrText xml:space="preserve"> QUOTE </w:instrText>
      </w:r>
      <w:r>
        <w:rPr>
          <w:rFonts w:hint="eastAsia" w:ascii="宋体" w:hAnsi="宋体" w:cs="宋体"/>
          <w:position w:val="-23"/>
          <w:sz w:val="24"/>
          <w:szCs w:val="24"/>
        </w:rPr>
        <w:drawing>
          <wp:inline distT="0" distB="0" distL="0" distR="0">
            <wp:extent cx="323850" cy="400050"/>
            <wp:effectExtent l="0" t="0" r="0" b="0"/>
            <wp:docPr id="1031" name="图片 17"/>
            <wp:cNvGraphicFramePr/>
            <a:graphic xmlns:a="http://schemas.openxmlformats.org/drawingml/2006/main">
              <a:graphicData uri="http://schemas.openxmlformats.org/drawingml/2006/picture">
                <pic:pic xmlns:pic="http://schemas.openxmlformats.org/drawingml/2006/picture">
                  <pic:nvPicPr>
                    <pic:cNvPr id="1031" name="图片 17"/>
                    <pic:cNvPicPr/>
                  </pic:nvPicPr>
                  <pic:blipFill>
                    <a:blip r:embed="rId10"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hint="eastAsia" w:ascii="宋体" w:hAnsi="宋体" w:cs="宋体"/>
          <w:sz w:val="24"/>
          <w:szCs w:val="24"/>
        </w:rPr>
        <w:fldChar w:fldCharType="separate"/>
      </w:r>
      <w:r>
        <w:rPr>
          <w:rFonts w:hint="eastAsia" w:ascii="宋体" w:hAnsi="宋体" w:cs="宋体"/>
          <w:position w:val="-23"/>
          <w:sz w:val="24"/>
          <w:szCs w:val="24"/>
        </w:rPr>
        <w:drawing>
          <wp:inline distT="0" distB="0" distL="0" distR="0">
            <wp:extent cx="323850" cy="400050"/>
            <wp:effectExtent l="0" t="0" r="0" b="0"/>
            <wp:docPr id="1032" name="图片 18"/>
            <wp:cNvGraphicFramePr/>
            <a:graphic xmlns:a="http://schemas.openxmlformats.org/drawingml/2006/main">
              <a:graphicData uri="http://schemas.openxmlformats.org/drawingml/2006/picture">
                <pic:pic xmlns:pic="http://schemas.openxmlformats.org/drawingml/2006/picture">
                  <pic:nvPicPr>
                    <pic:cNvPr id="1032" name="图片 18"/>
                    <pic:cNvPicPr/>
                  </pic:nvPicPr>
                  <pic:blipFill>
                    <a:blip r:embed="rId10"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hint="eastAsia" w:ascii="宋体" w:hAnsi="宋体" w:cs="宋体"/>
          <w:sz w:val="24"/>
          <w:szCs w:val="24"/>
        </w:rPr>
        <w:fldChar w:fldCharType="end"/>
      </w:r>
      <w:r>
        <w:rPr>
          <w:rFonts w:hint="eastAsia" w:ascii="宋体" w:hAnsi="宋体" w:cs="宋体"/>
          <w:sz w:val="24"/>
          <w:szCs w:val="24"/>
        </w:rPr>
        <w:t>）。</w:t>
      </w:r>
    </w:p>
    <w:p>
      <w:pPr>
        <w:widowControl/>
        <w:spacing w:line="460" w:lineRule="exact"/>
        <w:ind w:firstLine="482" w:firstLineChars="200"/>
        <w:rPr>
          <w:rFonts w:ascii="宋体" w:hAnsi="宋体" w:cs="宋体"/>
          <w:b/>
          <w:bCs/>
          <w:kern w:val="0"/>
          <w:sz w:val="24"/>
          <w:szCs w:val="24"/>
        </w:rPr>
      </w:pPr>
      <w:r>
        <w:rPr>
          <w:rFonts w:hint="eastAsia" w:ascii="宋体" w:hAnsi="宋体" w:cs="宋体"/>
          <w:b/>
          <w:bCs/>
          <w:kern w:val="0"/>
          <w:sz w:val="24"/>
          <w:szCs w:val="24"/>
        </w:rPr>
        <w:t>方法二：区间抽取法</w:t>
      </w:r>
    </w:p>
    <w:p>
      <w:pPr>
        <w:widowControl/>
        <w:spacing w:line="460" w:lineRule="exact"/>
        <w:ind w:firstLine="480" w:firstLineChars="200"/>
        <w:rPr>
          <w:rFonts w:ascii="宋体" w:hAnsi="宋体" w:cs="宋体"/>
          <w:kern w:val="0"/>
          <w:sz w:val="24"/>
          <w:szCs w:val="24"/>
        </w:rPr>
      </w:pPr>
      <w:r>
        <w:rPr>
          <w:rFonts w:hint="eastAsia" w:ascii="宋体" w:hAnsi="宋体" w:cs="宋体"/>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pacing w:line="460" w:lineRule="exact"/>
        <w:ind w:firstLine="480" w:firstLineChars="200"/>
        <w:rPr>
          <w:rFonts w:ascii="宋体" w:hAnsi="宋体" w:cs="宋体"/>
          <w:kern w:val="0"/>
          <w:sz w:val="24"/>
          <w:szCs w:val="24"/>
          <w:vertAlign w:val="subscript"/>
        </w:rPr>
      </w:pPr>
      <w:r>
        <w:rPr>
          <w:rFonts w:hint="eastAsia" w:ascii="宋体" w:hAnsi="宋体" w:cs="宋体"/>
          <w:kern w:val="0"/>
          <w:sz w:val="24"/>
          <w:szCs w:val="24"/>
        </w:rPr>
        <w:t>评标参考价</w:t>
      </w:r>
      <w:r>
        <w:rPr>
          <w:rFonts w:hint="eastAsia" w:ascii="宋体" w:hAnsi="宋体" w:cs="宋体"/>
          <w:b/>
          <w:kern w:val="0"/>
          <w:sz w:val="24"/>
          <w:szCs w:val="24"/>
        </w:rPr>
        <w:t>＝</w:t>
      </w:r>
      <w:r>
        <w:rPr>
          <w:rFonts w:hint="eastAsia" w:ascii="宋体" w:hAnsi="宋体" w:cs="宋体"/>
          <w:kern w:val="0"/>
          <w:sz w:val="24"/>
          <w:szCs w:val="24"/>
        </w:rPr>
        <w:t>（Q</w:t>
      </w:r>
      <w:r>
        <w:rPr>
          <w:rFonts w:hint="eastAsia" w:ascii="宋体" w:hAnsi="宋体" w:cs="宋体"/>
          <w:kern w:val="0"/>
          <w:sz w:val="24"/>
          <w:szCs w:val="24"/>
          <w:vertAlign w:val="subscript"/>
        </w:rPr>
        <w:t>高</w:t>
      </w:r>
      <w:r>
        <w:rPr>
          <w:rFonts w:hint="eastAsia" w:ascii="宋体" w:hAnsi="宋体" w:cs="宋体"/>
          <w:kern w:val="0"/>
          <w:sz w:val="24"/>
          <w:szCs w:val="24"/>
        </w:rPr>
        <w:t>-Q</w:t>
      </w:r>
      <w:r>
        <w:rPr>
          <w:rFonts w:hint="eastAsia" w:ascii="宋体" w:hAnsi="宋体" w:cs="宋体"/>
          <w:kern w:val="0"/>
          <w:sz w:val="24"/>
          <w:szCs w:val="24"/>
          <w:vertAlign w:val="subscript"/>
        </w:rPr>
        <w:t>低</w:t>
      </w:r>
      <w:r>
        <w:rPr>
          <w:rFonts w:hint="eastAsia" w:ascii="宋体" w:hAnsi="宋体" w:cs="宋体"/>
          <w:kern w:val="0"/>
          <w:sz w:val="24"/>
          <w:szCs w:val="24"/>
        </w:rPr>
        <w:t>）/100*Ｘ+Q</w:t>
      </w:r>
      <w:r>
        <w:rPr>
          <w:rFonts w:hint="eastAsia" w:ascii="宋体" w:hAnsi="宋体" w:cs="宋体"/>
          <w:kern w:val="0"/>
          <w:sz w:val="24"/>
          <w:szCs w:val="24"/>
          <w:vertAlign w:val="subscript"/>
        </w:rPr>
        <w:t>低</w:t>
      </w:r>
    </w:p>
    <w:p>
      <w:pPr>
        <w:widowControl/>
        <w:spacing w:line="460" w:lineRule="exact"/>
        <w:ind w:firstLine="480" w:firstLineChars="200"/>
        <w:rPr>
          <w:rFonts w:ascii="宋体" w:hAnsi="宋体" w:cs="宋体"/>
          <w:sz w:val="24"/>
          <w:szCs w:val="24"/>
        </w:rPr>
      </w:pPr>
      <w:r>
        <w:rPr>
          <w:rFonts w:hint="eastAsia" w:ascii="宋体" w:hAnsi="宋体" w:cs="宋体"/>
          <w:sz w:val="24"/>
          <w:szCs w:val="24"/>
        </w:rPr>
        <w:t>Q</w:t>
      </w:r>
      <w:r>
        <w:rPr>
          <w:rFonts w:hint="eastAsia" w:ascii="宋体" w:hAnsi="宋体" w:cs="宋体"/>
          <w:sz w:val="24"/>
          <w:szCs w:val="24"/>
          <w:vertAlign w:val="subscript"/>
        </w:rPr>
        <w:t>低</w:t>
      </w:r>
      <w:r>
        <w:rPr>
          <w:rFonts w:hint="eastAsia" w:ascii="宋体" w:hAnsi="宋体" w:cs="宋体"/>
          <w:sz w:val="24"/>
          <w:szCs w:val="24"/>
        </w:rPr>
        <w:t>：为达到或超过技术标及格分数线的投标人最低报价与工程成本警示价两者中的较高值；</w:t>
      </w:r>
    </w:p>
    <w:p>
      <w:pPr>
        <w:widowControl/>
        <w:spacing w:line="460" w:lineRule="exact"/>
        <w:ind w:firstLine="480" w:firstLineChars="200"/>
        <w:rPr>
          <w:rFonts w:ascii="宋体" w:hAnsi="宋体" w:cs="宋体"/>
          <w:sz w:val="24"/>
          <w:szCs w:val="24"/>
        </w:rPr>
      </w:pPr>
      <w:r>
        <w:rPr>
          <w:rFonts w:hint="eastAsia" w:ascii="宋体" w:hAnsi="宋体" w:cs="宋体"/>
          <w:kern w:val="0"/>
          <w:sz w:val="24"/>
          <w:szCs w:val="24"/>
        </w:rPr>
        <w:t>Q</w:t>
      </w:r>
      <w:r>
        <w:rPr>
          <w:rFonts w:hint="eastAsia" w:ascii="宋体" w:hAnsi="宋体" w:cs="宋体"/>
          <w:kern w:val="0"/>
          <w:sz w:val="24"/>
          <w:szCs w:val="24"/>
          <w:vertAlign w:val="subscript"/>
        </w:rPr>
        <w:t>高</w:t>
      </w:r>
      <w:r>
        <w:rPr>
          <w:rFonts w:hint="eastAsia" w:ascii="宋体" w:hAnsi="宋体" w:cs="宋体"/>
          <w:sz w:val="24"/>
          <w:szCs w:val="24"/>
        </w:rPr>
        <w:t>：为（最高投标限价*D%）（D的取值范围为[94,100]，由招标人自定）</w:t>
      </w:r>
    </w:p>
    <w:p>
      <w:pPr>
        <w:widowControl/>
        <w:spacing w:line="460" w:lineRule="exact"/>
        <w:ind w:firstLine="480" w:firstLineChars="200"/>
        <w:rPr>
          <w:rFonts w:ascii="宋体" w:hAnsi="宋体" w:cs="宋体"/>
          <w:bCs/>
          <w:sz w:val="24"/>
          <w:szCs w:val="24"/>
        </w:rPr>
      </w:pPr>
      <w:r>
        <w:rPr>
          <w:rFonts w:hint="eastAsia" w:ascii="宋体" w:hAnsi="宋体" w:cs="宋体"/>
          <w:sz w:val="24"/>
          <w:szCs w:val="24"/>
        </w:rPr>
        <w:t>X:为等分点值，</w:t>
      </w:r>
      <w:r>
        <w:rPr>
          <w:rFonts w:hint="eastAsia" w:ascii="宋体" w:hAnsi="宋体" w:cs="宋体"/>
          <w:b/>
          <w:bCs/>
          <w:sz w:val="24"/>
          <w:szCs w:val="24"/>
        </w:rPr>
        <w:t>在开标前</w:t>
      </w:r>
      <w:r>
        <w:rPr>
          <w:rFonts w:hint="eastAsia" w:ascii="宋体" w:hAnsi="宋体" w:cs="宋体"/>
          <w:sz w:val="24"/>
          <w:szCs w:val="24"/>
        </w:rPr>
        <w:t>从[0,100]整数中随机抽取</w:t>
      </w:r>
    </w:p>
    <w:p>
      <w:pPr>
        <w:pBdr>
          <w:bottom w:val="none" w:color="auto" w:sz="0" w:space="1"/>
        </w:pBdr>
        <w:spacing w:line="460" w:lineRule="exact"/>
        <w:ind w:firstLine="482" w:firstLineChars="200"/>
        <w:rPr>
          <w:rFonts w:ascii="宋体" w:hAnsi="宋体" w:cs="宋体"/>
          <w:sz w:val="24"/>
          <w:szCs w:val="24"/>
        </w:rPr>
      </w:pPr>
      <w:r>
        <w:rPr>
          <w:rFonts w:hint="eastAsia" w:ascii="宋体" w:hAnsi="宋体" w:cs="宋体"/>
          <w:b/>
          <w:sz w:val="24"/>
          <w:szCs w:val="24"/>
        </w:rPr>
        <w:t xml:space="preserve">现文： </w:t>
      </w:r>
      <w:r>
        <w:rPr>
          <w:rFonts w:hint="eastAsia" w:ascii="宋体" w:hAnsi="宋体" w:cs="宋体"/>
          <w:sz w:val="24"/>
          <w:szCs w:val="24"/>
        </w:rPr>
        <w:t>45.2按方法</w:t>
      </w:r>
      <w:r>
        <w:rPr>
          <w:rFonts w:hint="eastAsia" w:ascii="宋体" w:hAnsi="宋体" w:cs="宋体"/>
          <w:b/>
          <w:bCs/>
          <w:sz w:val="24"/>
          <w:szCs w:val="24"/>
          <w:u w:val="single"/>
        </w:rPr>
        <w:t>一</w:t>
      </w:r>
      <w:r>
        <w:rPr>
          <w:rFonts w:hint="eastAsia" w:ascii="宋体" w:hAnsi="宋体" w:cs="宋体"/>
          <w:sz w:val="24"/>
          <w:szCs w:val="24"/>
        </w:rPr>
        <w:t>计算评标参考价：</w:t>
      </w:r>
    </w:p>
    <w:p>
      <w:pPr>
        <w:pBdr>
          <w:bottom w:val="none" w:color="auto" w:sz="0" w:space="1"/>
        </w:pBdr>
        <w:spacing w:line="460" w:lineRule="exact"/>
        <w:ind w:firstLine="482" w:firstLineChars="200"/>
        <w:rPr>
          <w:rFonts w:ascii="宋体" w:hAnsi="宋体" w:cs="宋体"/>
          <w:b/>
          <w:bCs/>
          <w:kern w:val="0"/>
          <w:sz w:val="24"/>
          <w:szCs w:val="24"/>
        </w:rPr>
      </w:pPr>
      <w:r>
        <w:rPr>
          <w:rFonts w:hint="eastAsia" w:ascii="宋体" w:hAnsi="宋体" w:cs="宋体"/>
          <w:b/>
          <w:bCs/>
          <w:kern w:val="0"/>
          <w:sz w:val="24"/>
          <w:szCs w:val="24"/>
        </w:rPr>
        <w:t>方法一：加权平均法</w:t>
      </w:r>
    </w:p>
    <w:p>
      <w:pPr>
        <w:spacing w:line="460" w:lineRule="exact"/>
        <w:ind w:firstLine="480" w:firstLineChars="200"/>
        <w:rPr>
          <w:rFonts w:ascii="宋体" w:hAnsi="宋体" w:cs="仿宋"/>
          <w:sz w:val="24"/>
          <w:szCs w:val="24"/>
        </w:rPr>
      </w:pPr>
      <w:r>
        <w:rPr>
          <w:rFonts w:hint="eastAsia" w:ascii="宋体" w:hAnsi="宋体" w:cs="宋体"/>
          <w:sz w:val="24"/>
          <w:szCs w:val="24"/>
        </w:rPr>
        <w:t>技术标前</w:t>
      </w:r>
      <w:r>
        <w:rPr>
          <w:rFonts w:hint="eastAsia" w:ascii="宋体" w:hAnsi="宋体" w:cs="宋体"/>
          <w:sz w:val="24"/>
          <w:szCs w:val="24"/>
          <w:u w:val="single"/>
        </w:rPr>
        <w:t>5</w:t>
      </w:r>
      <w:r>
        <w:rPr>
          <w:rFonts w:hint="eastAsia" w:ascii="宋体" w:hAnsi="宋体" w:cs="宋体"/>
          <w:sz w:val="24"/>
          <w:szCs w:val="24"/>
        </w:rPr>
        <w:t>名（N≥5，具体由招标人自定）的经济报价加权平均，计算评标参考价。公式如下：</w:t>
      </w:r>
    </w:p>
    <w:p>
      <w:pPr>
        <w:pBdr>
          <w:bottom w:val="none" w:color="auto" w:sz="0" w:space="1"/>
        </w:pBdr>
        <w:spacing w:line="460" w:lineRule="exact"/>
        <w:ind w:firstLine="480" w:firstLineChars="200"/>
        <w:rPr>
          <w:rFonts w:ascii="宋体" w:hAnsi="宋体" w:cs="宋体"/>
          <w:sz w:val="24"/>
          <w:szCs w:val="24"/>
        </w:rPr>
      </w:pPr>
      <w:r>
        <w:rPr>
          <w:rFonts w:hint="eastAsia" w:ascii="宋体" w:hAnsi="宋体" w:cs="宋体"/>
          <w:sz w:val="24"/>
          <w:szCs w:val="24"/>
        </w:rPr>
        <w:t>评标参考价</w:t>
      </w:r>
      <w:r>
        <w:rPr>
          <w:rFonts w:hint="eastAsia" w:ascii="宋体" w:hAnsi="宋体" w:cs="宋体"/>
          <w:b/>
          <w:sz w:val="24"/>
          <w:szCs w:val="24"/>
        </w:rPr>
        <w:t>＝</w:t>
      </w:r>
      <w:r>
        <w:rPr>
          <w:rFonts w:hint="eastAsia" w:ascii="宋体" w:hAnsi="宋体" w:cs="宋体"/>
          <w:sz w:val="24"/>
          <w:szCs w:val="24"/>
        </w:rPr>
        <w:t>Σ（投标人的投标报价*报价权重）。</w:t>
      </w:r>
    </w:p>
    <w:p>
      <w:pPr>
        <w:pBdr>
          <w:bottom w:val="single" w:color="auto" w:sz="6" w:space="1"/>
        </w:pBdr>
        <w:spacing w:line="360" w:lineRule="auto"/>
        <w:ind w:firstLine="480" w:firstLineChars="200"/>
        <w:rPr>
          <w:rFonts w:ascii="宋体" w:hAnsi="宋体" w:cs="宋体"/>
          <w:b/>
          <w:szCs w:val="21"/>
        </w:rPr>
      </w:pPr>
      <w:r>
        <w:rPr>
          <w:rFonts w:hint="eastAsia" w:ascii="宋体" w:hAnsi="宋体" w:cs="宋体"/>
          <w:sz w:val="24"/>
          <w:szCs w:val="24"/>
        </w:rPr>
        <w:t>其中：报价权重的计算方法为：将N名投标人按技术分由高至低进行排序，</w:t>
      </w:r>
      <w:r>
        <w:rPr>
          <w:rFonts w:hint="eastAsia" w:ascii="宋体" w:hAnsi="宋体" w:cs="宋体"/>
          <w:szCs w:val="21"/>
        </w:rPr>
        <w:t>第一名投标人的权重为（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114300" distR="114300">
            <wp:extent cx="381000" cy="447675"/>
            <wp:effectExtent l="0" t="0" r="0" b="8890"/>
            <wp:docPr id="3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7"/>
                    <pic:cNvPicPr>
                      <a:picLocks noChangeAspect="1"/>
                    </pic:cNvPicPr>
                  </pic:nvPicPr>
                  <pic:blipFill>
                    <a:blip r:embed="rId8"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szCs w:val="21"/>
        </w:rPr>
        <w:drawing>
          <wp:inline distT="0" distB="0" distL="114300" distR="114300">
            <wp:extent cx="381000" cy="447675"/>
            <wp:effectExtent l="0" t="0" r="0" b="8890"/>
            <wp:docPr id="4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8"/>
                    <pic:cNvPicPr>
                      <a:picLocks noChangeAspect="1"/>
                    </pic:cNvPicPr>
                  </pic:nvPicPr>
                  <pic:blipFill>
                    <a:blip r:embed="rId8"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），第二名投标人的权重为（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114300" distR="114300">
            <wp:extent cx="323850" cy="400050"/>
            <wp:effectExtent l="0" t="0" r="0" b="0"/>
            <wp:docPr id="4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9"/>
                    <pic:cNvPicPr>
                      <a:picLocks noChangeAspect="1"/>
                    </pic:cNvPicPr>
                  </pic:nvPicPr>
                  <pic:blipFill>
                    <a:blip r:embed="rId9"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szCs w:val="21"/>
        </w:rPr>
        <w:drawing>
          <wp:inline distT="0" distB="0" distL="114300" distR="114300">
            <wp:extent cx="323850" cy="400050"/>
            <wp:effectExtent l="0" t="0" r="0" b="0"/>
            <wp:docPr id="3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0"/>
                    <pic:cNvPicPr>
                      <a:picLocks noChangeAspect="1"/>
                    </pic:cNvPicPr>
                  </pic:nvPicPr>
                  <pic:blipFill>
                    <a:blip r:embed="rId9"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），以此类推，最后一名投标人的权重为（</w:t>
      </w:r>
      <w:r>
        <w:rPr>
          <w:rFonts w:hint="eastAsia" w:ascii="宋体" w:hAnsi="宋体" w:cs="宋体"/>
          <w:szCs w:val="21"/>
        </w:rPr>
        <w:fldChar w:fldCharType="begin"/>
      </w:r>
      <w:r>
        <w:rPr>
          <w:rFonts w:hint="eastAsia" w:ascii="宋体" w:hAnsi="宋体" w:cs="宋体"/>
          <w:szCs w:val="21"/>
        </w:rPr>
        <w:instrText xml:space="preserve"> QUOTE </w:instrText>
      </w:r>
      <w:r>
        <w:rPr>
          <w:rFonts w:hint="eastAsia" w:ascii="宋体" w:hAnsi="宋体" w:cs="宋体"/>
          <w:szCs w:val="21"/>
        </w:rPr>
        <w:drawing>
          <wp:inline distT="0" distB="0" distL="114300" distR="114300">
            <wp:extent cx="323850" cy="400050"/>
            <wp:effectExtent l="0" t="0" r="0" b="0"/>
            <wp:docPr id="3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1"/>
                    <pic:cNvPicPr>
                      <a:picLocks noChangeAspect="1"/>
                    </pic:cNvPicPr>
                  </pic:nvPicPr>
                  <pic:blipFill>
                    <a:blip r:embed="rId1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separate"/>
      </w:r>
      <w:r>
        <w:rPr>
          <w:rFonts w:hint="eastAsia" w:ascii="宋体" w:hAnsi="宋体" w:cs="宋体"/>
          <w:szCs w:val="21"/>
        </w:rPr>
        <w:drawing>
          <wp:inline distT="0" distB="0" distL="114300" distR="114300">
            <wp:extent cx="323850" cy="400050"/>
            <wp:effectExtent l="0" t="0" r="0" b="0"/>
            <wp:docPr id="3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2"/>
                    <pic:cNvPicPr>
                      <a:picLocks noChangeAspect="1"/>
                    </pic:cNvPicPr>
                  </pic:nvPicPr>
                  <pic:blipFill>
                    <a:blip r:embed="rId10"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w:t>
      </w:r>
      <w:r>
        <w:rPr>
          <w:rFonts w:hint="eastAsia" w:ascii="宋体" w:hAnsi="宋体" w:cs="宋体"/>
          <w:b/>
          <w:szCs w:val="21"/>
        </w:rPr>
        <w:t xml:space="preserve"> </w:t>
      </w:r>
    </w:p>
    <w:p>
      <w:pPr>
        <w:pBdr>
          <w:bottom w:val="single" w:color="auto" w:sz="6" w:space="1"/>
        </w:pBdr>
        <w:spacing w:line="460" w:lineRule="exact"/>
        <w:ind w:firstLine="480" w:firstLineChars="200"/>
        <w:rPr>
          <w:rFonts w:ascii="宋体" w:hAnsi="宋体" w:cs="宋体"/>
          <w:bCs/>
          <w:sz w:val="24"/>
          <w:szCs w:val="24"/>
        </w:rPr>
      </w:pPr>
      <w:r>
        <w:rPr>
          <w:rFonts w:hint="eastAsia" w:ascii="宋体" w:hAnsi="宋体" w:cs="宋体"/>
          <w:bCs/>
          <w:sz w:val="24"/>
          <w:szCs w:val="24"/>
          <w:u w:val="single"/>
        </w:rPr>
        <w:t>技术标得分相同的，以企业资信得分高的排前；技术标得分与企业资信得分均相同的投标人，由评标委员会采用</w:t>
      </w:r>
      <w:r>
        <w:rPr>
          <w:rFonts w:hint="eastAsia" w:ascii="宋体" w:hAnsi="宋体" w:cs="宋体"/>
          <w:sz w:val="24"/>
          <w:szCs w:val="24"/>
          <w:u w:val="single"/>
        </w:rPr>
        <w:t>记名投票</w:t>
      </w:r>
      <w:r>
        <w:rPr>
          <w:rFonts w:hint="eastAsia" w:ascii="宋体" w:hAnsi="宋体" w:cs="宋体"/>
          <w:bCs/>
          <w:sz w:val="24"/>
          <w:szCs w:val="24"/>
          <w:u w:val="single"/>
        </w:rPr>
        <w:t>方式，确定投标人的排序。</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条款号：45.3             修改类型：修改</w:t>
      </w:r>
    </w:p>
    <w:p>
      <w:pPr>
        <w:spacing w:line="460" w:lineRule="exact"/>
        <w:ind w:firstLine="482" w:firstLineChars="200"/>
        <w:rPr>
          <w:rFonts w:ascii="宋体" w:hAnsi="宋体"/>
          <w:sz w:val="24"/>
          <w:szCs w:val="24"/>
        </w:rPr>
      </w:pPr>
      <w:r>
        <w:rPr>
          <w:rFonts w:hint="eastAsia" w:ascii="宋体" w:hAnsi="宋体" w:cs="宋体"/>
          <w:b/>
          <w:sz w:val="24"/>
          <w:szCs w:val="24"/>
        </w:rPr>
        <w:t>原文：</w:t>
      </w:r>
      <w:r>
        <w:rPr>
          <w:rFonts w:hint="eastAsia" w:ascii="宋体" w:hAnsi="宋体" w:cs="宋体"/>
          <w:kern w:val="0"/>
          <w:sz w:val="24"/>
          <w:szCs w:val="24"/>
        </w:rPr>
        <w:t>45.3</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pPr>
        <w:spacing w:line="460" w:lineRule="exact"/>
        <w:ind w:firstLine="482" w:firstLineChars="200"/>
      </w:pPr>
      <w:r>
        <w:rPr>
          <w:rFonts w:hint="eastAsia" w:ascii="宋体" w:hAnsi="宋体" w:cs="宋体"/>
          <w:b/>
          <w:sz w:val="24"/>
          <w:szCs w:val="24"/>
        </w:rPr>
        <w:t>现文：</w:t>
      </w:r>
      <w:r>
        <w:rPr>
          <w:rFonts w:hint="eastAsia" w:ascii="宋体" w:hAnsi="宋体" w:cs="宋体"/>
          <w:kern w:val="0"/>
          <w:sz w:val="24"/>
          <w:szCs w:val="24"/>
        </w:rPr>
        <w:t>45.3</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hint="eastAsia" w:ascii="宋体" w:hAnsi="宋体"/>
          <w:sz w:val="24"/>
          <w:szCs w:val="24"/>
          <w:u w:val="single"/>
        </w:rPr>
        <w:t>0.5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hint="eastAsia" w:ascii="宋体" w:hAnsi="宋体"/>
          <w:sz w:val="24"/>
          <w:szCs w:val="24"/>
          <w:u w:val="single"/>
        </w:rPr>
        <w:t>0.3</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pPr>
        <w:pBdr>
          <w:top w:val="single" w:color="auto" w:sz="4" w:space="0"/>
        </w:pBdr>
        <w:spacing w:line="460" w:lineRule="exact"/>
        <w:ind w:firstLine="482" w:firstLineChars="200"/>
        <w:rPr>
          <w:rFonts w:ascii="宋体" w:hAnsi="宋体" w:cs="宋体"/>
          <w:b/>
          <w:sz w:val="24"/>
          <w:szCs w:val="24"/>
        </w:rPr>
      </w:pPr>
      <w:r>
        <w:rPr>
          <w:rFonts w:hint="eastAsia" w:ascii="宋体" w:hAnsi="宋体" w:cs="宋体"/>
          <w:b/>
          <w:sz w:val="24"/>
          <w:szCs w:val="24"/>
        </w:rPr>
        <w:t>条款号：45.4             修改类型：修改</w:t>
      </w:r>
    </w:p>
    <w:p>
      <w:pPr>
        <w:spacing w:line="460" w:lineRule="exact"/>
        <w:ind w:firstLine="482" w:firstLineChars="200"/>
        <w:rPr>
          <w:rFonts w:ascii="宋体" w:hAnsi="宋体" w:cs="宋体"/>
          <w:bCs/>
          <w:sz w:val="24"/>
          <w:szCs w:val="24"/>
        </w:rPr>
      </w:pPr>
      <w:r>
        <w:rPr>
          <w:rFonts w:hint="eastAsia" w:ascii="宋体" w:hAnsi="宋体" w:cs="宋体"/>
          <w:b/>
          <w:sz w:val="24"/>
          <w:szCs w:val="24"/>
        </w:rPr>
        <w:t>原文：</w:t>
      </w:r>
      <w:r>
        <w:rPr>
          <w:rFonts w:hint="eastAsia" w:ascii="宋体" w:hAnsi="宋体" w:cs="宋体"/>
          <w:sz w:val="24"/>
          <w:szCs w:val="24"/>
        </w:rPr>
        <w:t>45.4计算通过技术标有效性审查的投标人总得分。投标人总得分</w:t>
      </w:r>
      <w:r>
        <w:rPr>
          <w:rFonts w:hint="eastAsia" w:ascii="宋体" w:hAnsi="宋体" w:cs="宋体"/>
          <w:b/>
          <w:sz w:val="24"/>
          <w:szCs w:val="24"/>
        </w:rPr>
        <w:t>＝</w:t>
      </w:r>
      <w:r>
        <w:rPr>
          <w:rFonts w:hint="eastAsia" w:ascii="宋体" w:hAnsi="宋体" w:cs="宋体"/>
          <w:sz w:val="24"/>
          <w:szCs w:val="24"/>
        </w:rPr>
        <w:t>（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460" w:lineRule="exact"/>
        <w:ind w:firstLine="482" w:firstLineChars="200"/>
        <w:rPr>
          <w:rFonts w:ascii="宋体" w:hAnsi="宋体" w:cs="宋体"/>
          <w:sz w:val="24"/>
          <w:szCs w:val="24"/>
          <w:u w:val="single"/>
        </w:rPr>
      </w:pPr>
      <w:r>
        <w:rPr>
          <w:rFonts w:hint="eastAsia" w:ascii="宋体" w:hAnsi="宋体" w:cs="宋体"/>
          <w:b/>
          <w:sz w:val="24"/>
          <w:szCs w:val="24"/>
        </w:rPr>
        <w:t>现文：</w:t>
      </w:r>
      <w:r>
        <w:rPr>
          <w:rFonts w:hint="eastAsia" w:ascii="宋体" w:hAnsi="宋体" w:cs="宋体"/>
          <w:sz w:val="24"/>
          <w:szCs w:val="24"/>
          <w:u w:val="single"/>
        </w:rPr>
        <w:t>45.4计算通过技术标有效性审查的投标人总得分。投标人总得分</w:t>
      </w:r>
      <w:r>
        <w:rPr>
          <w:rFonts w:hint="eastAsia" w:ascii="宋体" w:hAnsi="宋体" w:cs="宋体"/>
          <w:b/>
          <w:sz w:val="24"/>
          <w:szCs w:val="24"/>
          <w:u w:val="single"/>
        </w:rPr>
        <w:t>＝</w:t>
      </w:r>
      <w:r>
        <w:rPr>
          <w:rFonts w:hint="eastAsia" w:ascii="宋体" w:hAnsi="宋体" w:cs="宋体"/>
          <w:sz w:val="24"/>
          <w:szCs w:val="24"/>
          <w:u w:val="single"/>
        </w:rPr>
        <w:t>技术得分＋经济得分×80%。总得分四舍五入保留两位小数。</w:t>
      </w:r>
    </w:p>
    <w:p>
      <w:pPr>
        <w:pBdr>
          <w:bottom w:val="single" w:color="auto" w:sz="6" w:space="1"/>
        </w:pBdr>
        <w:spacing w:line="460" w:lineRule="exact"/>
        <w:ind w:firstLine="480" w:firstLineChars="200"/>
        <w:rPr>
          <w:rFonts w:ascii="宋体" w:hAnsi="宋体" w:cs="宋体"/>
          <w:bCs/>
          <w:sz w:val="24"/>
          <w:szCs w:val="24"/>
        </w:rPr>
      </w:pPr>
      <w:r>
        <w:rPr>
          <w:rFonts w:hint="eastAsia" w:ascii="宋体" w:hAnsi="宋体" w:cs="宋体"/>
          <w:sz w:val="24"/>
          <w:szCs w:val="24"/>
          <w:u w:val="single"/>
        </w:rPr>
        <w:t>总得分相同的，以技术标得分较高的排前；总得分与技术标得分均相同的投标文件，以投标报价较低的排前；如仍存在相同情况，则对具有相同情况的投标人，由评标委员会采用记名投票方式，确定投标人的排序。</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条款号：48.修改类型：修改</w:t>
      </w:r>
    </w:p>
    <w:p>
      <w:pPr>
        <w:spacing w:line="460" w:lineRule="exact"/>
        <w:ind w:firstLine="482" w:firstLineChars="200"/>
        <w:rPr>
          <w:rFonts w:ascii="宋体" w:hAnsi="宋体" w:cs="宋体"/>
          <w:kern w:val="0"/>
          <w:sz w:val="24"/>
          <w:szCs w:val="24"/>
        </w:rPr>
      </w:pPr>
      <w:r>
        <w:rPr>
          <w:rFonts w:hint="eastAsia" w:ascii="宋体" w:hAnsi="宋体" w:cs="宋体"/>
          <w:b/>
          <w:sz w:val="24"/>
          <w:szCs w:val="24"/>
        </w:rPr>
        <w:t>原文：</w:t>
      </w:r>
      <w:r>
        <w:rPr>
          <w:rFonts w:hint="eastAsia" w:ascii="宋体" w:hAnsi="宋体" w:cs="宋体"/>
          <w:kern w:val="0"/>
          <w:sz w:val="24"/>
          <w:szCs w:val="24"/>
        </w:rPr>
        <w:t>48.评标委员会应在通过投标文件经济标有效性审查的投标人中，按步骤45.4确定的投标人第二阶段排序，推荐前3名依次为第一中标候选人至第三中标候选人</w:t>
      </w:r>
      <w:r>
        <w:rPr>
          <w:rFonts w:hint="eastAsia" w:ascii="宋体" w:hAnsi="宋体" w:cs="宋体"/>
          <w:bCs/>
          <w:kern w:val="0"/>
          <w:sz w:val="24"/>
          <w:szCs w:val="24"/>
        </w:rPr>
        <w:t>，</w:t>
      </w:r>
      <w:r>
        <w:rPr>
          <w:rFonts w:hint="eastAsia" w:ascii="宋体" w:hAnsi="宋体" w:cs="宋体"/>
          <w:kern w:val="0"/>
          <w:sz w:val="24"/>
          <w:szCs w:val="24"/>
        </w:rPr>
        <w:t>并编制评标报告</w:t>
      </w:r>
      <w:r>
        <w:rPr>
          <w:rFonts w:hint="eastAsia" w:ascii="宋体" w:hAnsi="宋体" w:cs="宋体"/>
          <w:sz w:val="24"/>
          <w:szCs w:val="24"/>
        </w:rPr>
        <w:t>。</w:t>
      </w:r>
    </w:p>
    <w:p>
      <w:pPr>
        <w:pBdr>
          <w:bottom w:val="single" w:color="auto" w:sz="4" w:space="1"/>
        </w:pBdr>
        <w:spacing w:line="460" w:lineRule="exact"/>
        <w:ind w:firstLine="482" w:firstLineChars="200"/>
        <w:rPr>
          <w:sz w:val="24"/>
          <w:szCs w:val="24"/>
        </w:rPr>
      </w:pPr>
      <w:r>
        <w:rPr>
          <w:rFonts w:hint="eastAsia" w:ascii="宋体" w:hAnsi="宋体" w:cs="宋体"/>
          <w:b/>
          <w:sz w:val="24"/>
          <w:szCs w:val="24"/>
        </w:rPr>
        <w:t>现文：</w:t>
      </w:r>
      <w:r>
        <w:rPr>
          <w:rFonts w:hint="eastAsia" w:ascii="宋体" w:hAnsi="宋体" w:cs="宋体"/>
          <w:kern w:val="0"/>
          <w:sz w:val="24"/>
          <w:szCs w:val="24"/>
        </w:rPr>
        <w:t>48.评标委员会应在通过投标文件经济标有效性审查的投标人中，按步骤45.4确定的投标人排序，推荐前3名依次为第一中标候选人至第三中标候选人，并编制评标报告</w:t>
      </w:r>
      <w:r>
        <w:rPr>
          <w:rFonts w:hint="eastAsia" w:ascii="宋体" w:hAnsi="宋体" w:cs="宋体"/>
          <w:sz w:val="24"/>
          <w:szCs w:val="24"/>
        </w:rPr>
        <w:t>。</w:t>
      </w:r>
    </w:p>
    <w:p>
      <w:pPr>
        <w:spacing w:line="460" w:lineRule="exact"/>
        <w:ind w:firstLine="211" w:firstLineChars="100"/>
        <w:rPr>
          <w:b/>
          <w:szCs w:val="21"/>
        </w:rPr>
      </w:pPr>
      <w:r>
        <w:rPr>
          <w:rFonts w:hint="eastAsia"/>
          <w:b/>
          <w:szCs w:val="21"/>
        </w:rPr>
        <w:t>注：以上修改，仅限于本范本中有可供选择条款的情形。</w:t>
      </w:r>
    </w:p>
    <w:p>
      <w:pPr>
        <w:spacing w:line="460" w:lineRule="exact"/>
      </w:pPr>
      <w:r>
        <w:rPr>
          <w:rFonts w:hint="eastAsia"/>
          <w:b/>
          <w:szCs w:val="21"/>
        </w:rPr>
        <w:t>（以下无正文）</w:t>
      </w:r>
    </w:p>
    <w:p>
      <w:pPr>
        <w:pStyle w:val="8"/>
        <w:spacing w:line="360" w:lineRule="auto"/>
      </w:pPr>
      <w:r>
        <w:br w:type="page"/>
      </w:r>
    </w:p>
    <w:p>
      <w:pPr>
        <w:pStyle w:val="7"/>
        <w:ind w:firstLine="525"/>
        <w:rPr>
          <w:color w:val="auto"/>
        </w:rPr>
      </w:pPr>
      <w:bookmarkStart w:id="37" w:name="_Toc21525500"/>
      <w:bookmarkStart w:id="38" w:name="_Toc14647_WPSOffice_Level2"/>
      <w:bookmarkStart w:id="39" w:name="_Toc2272556"/>
      <w:r>
        <w:rPr>
          <w:rFonts w:hint="eastAsia"/>
          <w:color w:val="auto"/>
        </w:rPr>
        <w:t>二、开标、评标及定标办法</w:t>
      </w:r>
      <w:r>
        <w:rPr>
          <w:rFonts w:hint="eastAsia"/>
          <w:color w:val="auto"/>
          <w:szCs w:val="30"/>
        </w:rPr>
        <w:t>通用条款</w:t>
      </w:r>
      <w:bookmarkEnd w:id="37"/>
      <w:bookmarkEnd w:id="38"/>
      <w:bookmarkEnd w:id="39"/>
    </w:p>
    <w:p>
      <w:pPr>
        <w:pStyle w:val="9"/>
        <w:spacing w:before="156" w:after="156"/>
        <w:ind w:firstLine="540" w:firstLineChars="200"/>
      </w:pPr>
      <w:bookmarkStart w:id="40" w:name="_Toc2272557"/>
      <w:bookmarkStart w:id="41" w:name="_Toc21525501"/>
      <w:r>
        <w:rPr>
          <w:rFonts w:hint="eastAsia"/>
        </w:rPr>
        <w:t>（一）总则</w:t>
      </w:r>
      <w:bookmarkEnd w:id="40"/>
      <w:bookmarkEnd w:id="41"/>
    </w:p>
    <w:p>
      <w:pPr>
        <w:spacing w:line="360" w:lineRule="auto"/>
        <w:ind w:firstLine="480" w:firstLineChars="200"/>
        <w:rPr>
          <w:rFonts w:ascii="宋体" w:hAnsi="宋体"/>
          <w:b/>
          <w:sz w:val="24"/>
          <w:szCs w:val="24"/>
        </w:rPr>
      </w:pPr>
      <w:r>
        <w:rPr>
          <w:rFonts w:ascii="宋体" w:hAnsi="宋体"/>
          <w:sz w:val="24"/>
          <w:szCs w:val="24"/>
        </w:rPr>
        <w:t xml:space="preserve">35 </w:t>
      </w:r>
      <w:r>
        <w:rPr>
          <w:rFonts w:hint="eastAsia" w:ascii="宋体" w:hAnsi="宋体"/>
          <w:sz w:val="24"/>
          <w:szCs w:val="24"/>
        </w:rPr>
        <w:t>开标、评标及定标所依据的规则</w:t>
      </w:r>
    </w:p>
    <w:p>
      <w:pPr>
        <w:spacing w:line="360" w:lineRule="auto"/>
        <w:ind w:firstLine="480" w:firstLineChars="200"/>
        <w:rPr>
          <w:rFonts w:ascii="宋体" w:hAnsi="宋体"/>
          <w:sz w:val="24"/>
          <w:szCs w:val="24"/>
        </w:rPr>
      </w:pPr>
      <w:r>
        <w:rPr>
          <w:rFonts w:ascii="宋体" w:hAnsi="宋体"/>
          <w:sz w:val="24"/>
          <w:szCs w:val="24"/>
        </w:rPr>
        <w:t>35.1</w:t>
      </w:r>
      <w:r>
        <w:rPr>
          <w:rFonts w:hint="eastAsia" w:ascii="宋体" w:hAnsi="宋体"/>
          <w:sz w:val="24"/>
          <w:szCs w:val="24"/>
        </w:rPr>
        <w:t>《中华人民共和国招标投标法》；</w:t>
      </w:r>
    </w:p>
    <w:p>
      <w:pPr>
        <w:spacing w:line="360" w:lineRule="auto"/>
        <w:ind w:firstLine="480" w:firstLineChars="200"/>
        <w:rPr>
          <w:rFonts w:ascii="宋体" w:hAnsi="宋体"/>
          <w:sz w:val="24"/>
          <w:szCs w:val="24"/>
        </w:rPr>
      </w:pPr>
      <w:r>
        <w:rPr>
          <w:rFonts w:ascii="宋体" w:hAnsi="宋体"/>
          <w:sz w:val="24"/>
          <w:szCs w:val="24"/>
        </w:rPr>
        <w:t>35.2</w:t>
      </w:r>
      <w:r>
        <w:rPr>
          <w:rFonts w:hint="eastAsia" w:ascii="宋体" w:hAnsi="宋体"/>
          <w:sz w:val="24"/>
          <w:szCs w:val="24"/>
        </w:rPr>
        <w:t>《中华人民共和国招标投标法实施条例》；</w:t>
      </w:r>
    </w:p>
    <w:p>
      <w:pPr>
        <w:spacing w:line="360" w:lineRule="auto"/>
        <w:ind w:firstLine="480" w:firstLineChars="200"/>
        <w:rPr>
          <w:rFonts w:ascii="宋体" w:hAnsi="宋体"/>
          <w:sz w:val="24"/>
          <w:szCs w:val="24"/>
        </w:rPr>
      </w:pPr>
      <w:r>
        <w:rPr>
          <w:rFonts w:ascii="宋体" w:hAnsi="宋体"/>
          <w:sz w:val="24"/>
          <w:szCs w:val="24"/>
        </w:rPr>
        <w:t>35.3</w:t>
      </w:r>
      <w:r>
        <w:rPr>
          <w:rFonts w:hint="eastAsia" w:ascii="宋体" w:hAnsi="宋体"/>
          <w:sz w:val="24"/>
          <w:szCs w:val="24"/>
        </w:rPr>
        <w:t>《评标委员会和评标方法暂行规定》（七部委第</w:t>
      </w:r>
      <w:r>
        <w:rPr>
          <w:rFonts w:ascii="宋体" w:hAnsi="宋体"/>
          <w:sz w:val="24"/>
          <w:szCs w:val="24"/>
        </w:rPr>
        <w:t>12</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35.4</w:t>
      </w:r>
      <w:r>
        <w:rPr>
          <w:rFonts w:hint="eastAsia" w:ascii="宋体" w:hAnsi="宋体"/>
          <w:sz w:val="24"/>
          <w:szCs w:val="24"/>
        </w:rPr>
        <w:t>《工程建设项目施工招标投标办法》（七部委</w:t>
      </w:r>
      <w:r>
        <w:rPr>
          <w:rFonts w:ascii="宋体" w:hAnsi="宋体"/>
          <w:sz w:val="24"/>
          <w:szCs w:val="24"/>
        </w:rPr>
        <w:t>2003</w:t>
      </w:r>
      <w:r>
        <w:rPr>
          <w:rFonts w:hint="eastAsia" w:ascii="宋体" w:hAnsi="宋体"/>
          <w:sz w:val="24"/>
          <w:szCs w:val="24"/>
        </w:rPr>
        <w:t>年第</w:t>
      </w:r>
      <w:r>
        <w:rPr>
          <w:rFonts w:ascii="宋体" w:hAnsi="宋体"/>
          <w:sz w:val="24"/>
          <w:szCs w:val="24"/>
        </w:rPr>
        <w:t>30</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35.5</w:t>
      </w:r>
      <w:r>
        <w:rPr>
          <w:rFonts w:hint="eastAsia" w:ascii="宋体" w:hAnsi="宋体"/>
          <w:sz w:val="24"/>
          <w:szCs w:val="24"/>
        </w:rPr>
        <w:t>《广东省实施〈中华人民共和国招标投标法〉办法》；</w:t>
      </w:r>
    </w:p>
    <w:p>
      <w:pPr>
        <w:spacing w:line="360" w:lineRule="auto"/>
        <w:ind w:firstLine="480" w:firstLineChars="200"/>
        <w:rPr>
          <w:rFonts w:ascii="宋体" w:hAnsi="宋体"/>
          <w:sz w:val="24"/>
          <w:szCs w:val="24"/>
        </w:rPr>
      </w:pPr>
      <w:r>
        <w:rPr>
          <w:rFonts w:ascii="宋体" w:hAnsi="宋体"/>
          <w:sz w:val="24"/>
          <w:szCs w:val="24"/>
        </w:rPr>
        <w:t>35.6</w:t>
      </w:r>
      <w:r>
        <w:rPr>
          <w:rFonts w:hint="eastAsia" w:ascii="宋体" w:hAnsi="宋体"/>
          <w:sz w:val="24"/>
          <w:szCs w:val="24"/>
        </w:rPr>
        <w:t>《房屋建筑和市政基础设施工程施工招标投标管理办法》（建设部令第</w:t>
      </w:r>
      <w:r>
        <w:rPr>
          <w:rFonts w:ascii="宋体" w:hAnsi="宋体"/>
          <w:sz w:val="24"/>
          <w:szCs w:val="24"/>
        </w:rPr>
        <w:t>89</w:t>
      </w:r>
      <w:r>
        <w:rPr>
          <w:rFonts w:hint="eastAsia" w:ascii="宋体" w:hAnsi="宋体"/>
          <w:sz w:val="24"/>
          <w:szCs w:val="24"/>
        </w:rPr>
        <w:t>号）</w:t>
      </w:r>
    </w:p>
    <w:p>
      <w:pPr>
        <w:spacing w:line="360" w:lineRule="auto"/>
        <w:ind w:firstLine="480" w:firstLineChars="200"/>
        <w:rPr>
          <w:rFonts w:ascii="宋体" w:hAnsi="宋体"/>
          <w:sz w:val="24"/>
          <w:szCs w:val="24"/>
        </w:rPr>
      </w:pPr>
      <w:r>
        <w:rPr>
          <w:rFonts w:ascii="宋体" w:hAnsi="宋体"/>
          <w:sz w:val="24"/>
          <w:szCs w:val="24"/>
        </w:rPr>
        <w:t>35.7</w:t>
      </w:r>
      <w:r>
        <w:rPr>
          <w:rFonts w:hint="eastAsia" w:ascii="宋体" w:hAnsi="宋体"/>
          <w:sz w:val="24"/>
          <w:szCs w:val="24"/>
        </w:rPr>
        <w:t>《广东省加强建设工程招标投标监督管理的若干规定》（粤发[2004]4号）；</w:t>
      </w:r>
    </w:p>
    <w:p>
      <w:pPr>
        <w:spacing w:line="360" w:lineRule="auto"/>
        <w:ind w:firstLine="480" w:firstLineChars="200"/>
        <w:rPr>
          <w:rFonts w:ascii="宋体" w:hAnsi="宋体"/>
          <w:sz w:val="24"/>
          <w:szCs w:val="24"/>
        </w:rPr>
      </w:pPr>
      <w:r>
        <w:rPr>
          <w:rFonts w:ascii="宋体" w:hAnsi="宋体"/>
          <w:sz w:val="24"/>
          <w:szCs w:val="24"/>
        </w:rPr>
        <w:t>35.</w:t>
      </w:r>
      <w:r>
        <w:rPr>
          <w:rFonts w:hint="eastAsia" w:ascii="宋体" w:hAnsi="宋体"/>
          <w:sz w:val="24"/>
          <w:szCs w:val="24"/>
        </w:rPr>
        <w:t>8《广州市工程建设项目招标投标管理办法》（穗府办规〔2017〕5号）。</w:t>
      </w:r>
    </w:p>
    <w:p>
      <w:pPr>
        <w:spacing w:line="360" w:lineRule="auto"/>
        <w:ind w:firstLine="480" w:firstLineChars="200"/>
        <w:rPr>
          <w:rFonts w:ascii="宋体" w:hAnsi="宋体"/>
          <w:sz w:val="24"/>
          <w:szCs w:val="24"/>
        </w:rPr>
      </w:pPr>
      <w:r>
        <w:rPr>
          <w:rFonts w:hint="eastAsia" w:ascii="宋体" w:hAnsi="宋体"/>
          <w:sz w:val="24"/>
          <w:szCs w:val="24"/>
        </w:rPr>
        <w:t>35.9本项目招标文件。</w:t>
      </w:r>
    </w:p>
    <w:p>
      <w:pPr>
        <w:spacing w:line="360" w:lineRule="auto"/>
        <w:ind w:firstLine="480" w:firstLineChars="200"/>
        <w:rPr>
          <w:rFonts w:ascii="宋体" w:hAnsi="宋体"/>
          <w:sz w:val="24"/>
          <w:szCs w:val="24"/>
        </w:rPr>
      </w:pPr>
      <w:r>
        <w:rPr>
          <w:rFonts w:ascii="宋体" w:hAnsi="宋体"/>
          <w:sz w:val="24"/>
          <w:szCs w:val="24"/>
        </w:rPr>
        <w:t>36</w:t>
      </w:r>
      <w:r>
        <w:rPr>
          <w:rFonts w:hint="eastAsia" w:ascii="宋体" w:hAnsi="宋体"/>
          <w:sz w:val="24"/>
          <w:szCs w:val="24"/>
        </w:rPr>
        <w:t>．开标</w:t>
      </w:r>
    </w:p>
    <w:p>
      <w:pPr>
        <w:spacing w:line="360" w:lineRule="auto"/>
        <w:ind w:firstLine="480" w:firstLineChars="200"/>
        <w:rPr>
          <w:rFonts w:ascii="宋体" w:hAnsi="宋体"/>
          <w:sz w:val="24"/>
          <w:szCs w:val="24"/>
        </w:rPr>
      </w:pPr>
      <w:r>
        <w:rPr>
          <w:rFonts w:ascii="宋体" w:hAnsi="宋体"/>
          <w:sz w:val="24"/>
          <w:szCs w:val="24"/>
        </w:rPr>
        <w:t xml:space="preserve">36.1 </w:t>
      </w:r>
      <w:r>
        <w:rPr>
          <w:rFonts w:hint="eastAsia" w:ascii="宋体" w:hAnsi="宋体"/>
          <w:sz w:val="24"/>
          <w:szCs w:val="24"/>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sz w:val="24"/>
          <w:szCs w:val="24"/>
        </w:rPr>
      </w:pPr>
      <w:r>
        <w:rPr>
          <w:rFonts w:ascii="宋体" w:hAnsi="宋体"/>
          <w:sz w:val="24"/>
          <w:szCs w:val="24"/>
        </w:rPr>
        <w:t>36.2</w:t>
      </w:r>
      <w:r>
        <w:rPr>
          <w:rFonts w:hint="eastAsia" w:ascii="宋体" w:hAnsi="宋体"/>
          <w:sz w:val="24"/>
          <w:szCs w:val="24"/>
        </w:rPr>
        <w:t xml:space="preserve"> 招标人在招标文件要求提交投标文件的截止时间前收到的投标文件，开标时都当众予以解密、公布。</w:t>
      </w:r>
    </w:p>
    <w:p>
      <w:pPr>
        <w:spacing w:line="360" w:lineRule="auto"/>
        <w:ind w:firstLine="480" w:firstLineChars="200"/>
        <w:rPr>
          <w:rFonts w:ascii="宋体" w:hAnsi="宋体"/>
          <w:sz w:val="24"/>
          <w:szCs w:val="24"/>
        </w:rPr>
      </w:pPr>
      <w:r>
        <w:rPr>
          <w:rFonts w:hint="eastAsia" w:ascii="宋体" w:hAnsi="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sz w:val="24"/>
          <w:szCs w:val="24"/>
        </w:rPr>
      </w:pPr>
      <w:r>
        <w:rPr>
          <w:rFonts w:hint="eastAsia" w:ascii="宋体" w:hAnsi="宋体"/>
          <w:sz w:val="24"/>
          <w:szCs w:val="24"/>
        </w:rPr>
        <w:t>36.4若递交投标文件的投标人不足3家，则重新组织招标。（当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p>
    <w:p>
      <w:pPr>
        <w:spacing w:line="360" w:lineRule="auto"/>
        <w:ind w:firstLine="480" w:firstLineChars="200"/>
        <w:rPr>
          <w:rFonts w:ascii="宋体" w:hAnsi="宋体"/>
          <w:sz w:val="24"/>
        </w:rPr>
      </w:pPr>
      <w:r>
        <w:rPr>
          <w:rFonts w:hint="eastAsia" w:ascii="宋体" w:hAnsi="宋体"/>
          <w:sz w:val="24"/>
        </w:rPr>
        <w:t>36.5按下列程序进行开标：</w:t>
      </w:r>
    </w:p>
    <w:p>
      <w:pPr>
        <w:spacing w:line="360" w:lineRule="auto"/>
        <w:ind w:firstLine="480" w:firstLineChars="200"/>
        <w:rPr>
          <w:rFonts w:ascii="宋体" w:hAnsi="宋体"/>
          <w:sz w:val="24"/>
        </w:rPr>
      </w:pPr>
      <w:r>
        <w:rPr>
          <w:rFonts w:hint="eastAsia" w:ascii="宋体" w:hAnsi="宋体"/>
          <w:sz w:val="24"/>
        </w:rPr>
        <w:t>36.5.1在投标截止时间后半小时内，投标人通过</w:t>
      </w:r>
      <w:r>
        <w:rPr>
          <w:rFonts w:hint="eastAsia" w:ascii="宋体" w:hAnsi="宋体"/>
          <w:sz w:val="24"/>
          <w:szCs w:val="24"/>
        </w:rPr>
        <w:t>交易平台</w:t>
      </w:r>
      <w:r>
        <w:rPr>
          <w:rFonts w:hint="eastAsia" w:ascii="宋体" w:hAnsi="宋体"/>
          <w:sz w:val="24"/>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ascii="宋体" w:hAnsi="宋体"/>
          <w:sz w:val="24"/>
        </w:rPr>
      </w:pPr>
      <w:r>
        <w:rPr>
          <w:rFonts w:hint="eastAsia" w:ascii="宋体" w:hAnsi="宋体"/>
          <w:sz w:val="24"/>
        </w:rPr>
        <w:t>36.5.2备用光盘的读取按投标须知前附表第36项的规定执行；</w:t>
      </w:r>
    </w:p>
    <w:p>
      <w:pPr>
        <w:spacing w:line="360" w:lineRule="auto"/>
        <w:ind w:firstLine="480" w:firstLineChars="200"/>
        <w:rPr>
          <w:rFonts w:ascii="宋体" w:hAnsi="宋体"/>
          <w:sz w:val="24"/>
        </w:rPr>
      </w:pPr>
      <w:r>
        <w:rPr>
          <w:rFonts w:hint="eastAsia" w:ascii="宋体" w:hAnsi="宋体"/>
          <w:sz w:val="24"/>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sz w:val="24"/>
        </w:rPr>
      </w:pPr>
      <w:r>
        <w:rPr>
          <w:rFonts w:hint="eastAsia" w:ascii="宋体" w:hAnsi="宋体"/>
          <w:sz w:val="24"/>
        </w:rPr>
        <w:t>36.5.4开标结束。</w:t>
      </w:r>
    </w:p>
    <w:p>
      <w:pPr>
        <w:spacing w:line="360" w:lineRule="auto"/>
        <w:ind w:firstLine="480" w:firstLineChars="200"/>
        <w:rPr>
          <w:rFonts w:ascii="宋体" w:hAnsi="宋体"/>
          <w:sz w:val="24"/>
        </w:rPr>
      </w:pPr>
      <w:r>
        <w:rPr>
          <w:rFonts w:hint="eastAsia" w:ascii="宋体" w:hAnsi="宋体"/>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sz w:val="24"/>
        </w:rPr>
      </w:pPr>
      <w:r>
        <w:rPr>
          <w:rFonts w:hint="eastAsia" w:ascii="宋体" w:hAnsi="宋体"/>
          <w:sz w:val="24"/>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．评标</w:t>
      </w:r>
    </w:p>
    <w:p>
      <w:pPr>
        <w:spacing w:line="360" w:lineRule="auto"/>
        <w:ind w:firstLine="480" w:firstLineChars="200"/>
        <w:rPr>
          <w:rFonts w:ascii="宋体" w:hAnsi="宋体"/>
          <w:sz w:val="24"/>
          <w:szCs w:val="24"/>
        </w:rPr>
      </w:pPr>
      <w:r>
        <w:rPr>
          <w:rFonts w:ascii="宋体" w:hAnsi="宋体"/>
          <w:sz w:val="24"/>
          <w:szCs w:val="24"/>
        </w:rPr>
        <w:t>37.1</w:t>
      </w:r>
      <w:r>
        <w:rPr>
          <w:rFonts w:hint="eastAsia" w:ascii="宋体" w:hAnsi="宋体"/>
          <w:sz w:val="24"/>
          <w:szCs w:val="24"/>
        </w:rPr>
        <w:t>评标委员会由招标人依法组建。</w:t>
      </w:r>
    </w:p>
    <w:p>
      <w:pPr>
        <w:spacing w:line="360" w:lineRule="auto"/>
        <w:ind w:firstLine="480" w:firstLineChars="200"/>
        <w:rPr>
          <w:rFonts w:ascii="宋体" w:hAnsi="宋体"/>
          <w:sz w:val="24"/>
          <w:szCs w:val="24"/>
        </w:rPr>
      </w:pPr>
      <w:r>
        <w:rPr>
          <w:rFonts w:ascii="宋体" w:hAnsi="宋体"/>
          <w:sz w:val="24"/>
          <w:szCs w:val="24"/>
        </w:rPr>
        <w:t>37.2</w:t>
      </w:r>
      <w:r>
        <w:rPr>
          <w:rFonts w:hint="eastAsia" w:ascii="宋体" w:hAnsi="宋体"/>
          <w:sz w:val="24"/>
          <w:szCs w:val="24"/>
        </w:rPr>
        <w:t>评标委员会的职责及守则：</w:t>
      </w:r>
    </w:p>
    <w:p>
      <w:pPr>
        <w:spacing w:line="360" w:lineRule="auto"/>
        <w:ind w:firstLine="480" w:firstLineChars="200"/>
        <w:rPr>
          <w:rFonts w:ascii="宋体" w:hAnsi="宋体"/>
          <w:sz w:val="24"/>
          <w:szCs w:val="24"/>
        </w:rPr>
      </w:pPr>
      <w:r>
        <w:rPr>
          <w:rFonts w:ascii="宋体" w:hAnsi="宋体"/>
          <w:sz w:val="24"/>
          <w:szCs w:val="24"/>
        </w:rPr>
        <w:t>37.2.1</w:t>
      </w:r>
      <w:r>
        <w:rPr>
          <w:rFonts w:hint="eastAsia" w:ascii="宋体" w:hAnsi="宋体"/>
          <w:sz w:val="24"/>
          <w:szCs w:val="24"/>
        </w:rPr>
        <w:t>根据评标细则，对</w:t>
      </w:r>
      <w:r>
        <w:rPr>
          <w:rFonts w:hint="eastAsia" w:ascii="宋体" w:hAnsi="宋体"/>
          <w:sz w:val="24"/>
        </w:rPr>
        <w:t>投标文件</w:t>
      </w:r>
      <w:r>
        <w:rPr>
          <w:rFonts w:hint="eastAsia" w:ascii="宋体" w:hAnsi="宋体"/>
          <w:sz w:val="24"/>
          <w:szCs w:val="24"/>
        </w:rPr>
        <w:t>进行认真评审，完成评审报告；</w:t>
      </w:r>
    </w:p>
    <w:p>
      <w:pPr>
        <w:spacing w:line="360" w:lineRule="auto"/>
        <w:ind w:firstLine="480" w:firstLineChars="200"/>
        <w:rPr>
          <w:rFonts w:ascii="宋体" w:hAnsi="宋体"/>
          <w:sz w:val="24"/>
          <w:szCs w:val="24"/>
        </w:rPr>
      </w:pPr>
      <w:r>
        <w:rPr>
          <w:rFonts w:ascii="宋体" w:hAnsi="宋体"/>
          <w:sz w:val="24"/>
          <w:szCs w:val="24"/>
        </w:rPr>
        <w:t>37.2.2</w:t>
      </w:r>
      <w:r>
        <w:rPr>
          <w:rFonts w:hint="eastAsia" w:ascii="宋体" w:hAnsi="宋体"/>
          <w:sz w:val="24"/>
          <w:szCs w:val="24"/>
        </w:rPr>
        <w:t>向招标人报告评审意见，推荐合格的中标候选人。</w:t>
      </w:r>
    </w:p>
    <w:p>
      <w:pPr>
        <w:spacing w:line="360" w:lineRule="auto"/>
        <w:ind w:firstLine="480" w:firstLineChars="200"/>
        <w:rPr>
          <w:rFonts w:ascii="宋体" w:hAnsi="宋体"/>
          <w:sz w:val="24"/>
          <w:szCs w:val="24"/>
        </w:rPr>
      </w:pPr>
      <w:r>
        <w:rPr>
          <w:rFonts w:ascii="宋体" w:hAnsi="宋体"/>
          <w:bCs/>
          <w:sz w:val="24"/>
          <w:szCs w:val="24"/>
        </w:rPr>
        <w:t>37.2.3</w:t>
      </w:r>
      <w:r>
        <w:rPr>
          <w:rFonts w:hint="eastAsia" w:ascii="宋体" w:hAnsi="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sz w:val="24"/>
          <w:szCs w:val="24"/>
        </w:rPr>
      </w:pPr>
      <w:r>
        <w:rPr>
          <w:rFonts w:ascii="宋体" w:hAnsi="宋体"/>
          <w:sz w:val="24"/>
          <w:szCs w:val="24"/>
        </w:rPr>
        <w:t>37.2.4</w:t>
      </w:r>
      <w:r>
        <w:rPr>
          <w:rFonts w:hint="eastAsia" w:ascii="宋体" w:hAnsi="宋体"/>
          <w:sz w:val="24"/>
          <w:szCs w:val="24"/>
        </w:rPr>
        <w:t>全体参与评标人员：</w:t>
      </w:r>
    </w:p>
    <w:p>
      <w:pPr>
        <w:spacing w:line="360" w:lineRule="auto"/>
        <w:ind w:firstLine="480" w:firstLineChars="200"/>
        <w:rPr>
          <w:rFonts w:ascii="宋体" w:hAnsi="宋体"/>
          <w:sz w:val="24"/>
          <w:szCs w:val="24"/>
        </w:rPr>
      </w:pPr>
      <w:r>
        <w:rPr>
          <w:rFonts w:ascii="宋体" w:hAnsi="宋体"/>
          <w:sz w:val="24"/>
          <w:szCs w:val="24"/>
        </w:rPr>
        <w:t xml:space="preserve">37.2.4.1 </w:t>
      </w:r>
      <w:r>
        <w:rPr>
          <w:rFonts w:hint="eastAsia" w:ascii="宋体" w:hAnsi="宋体"/>
          <w:sz w:val="24"/>
          <w:szCs w:val="24"/>
        </w:rPr>
        <w:t>必须遵守评标纪律、不得泄密；</w:t>
      </w:r>
    </w:p>
    <w:p>
      <w:pPr>
        <w:spacing w:line="360" w:lineRule="auto"/>
        <w:ind w:firstLine="480" w:firstLineChars="200"/>
        <w:rPr>
          <w:rFonts w:ascii="宋体" w:hAnsi="宋体"/>
          <w:sz w:val="24"/>
          <w:szCs w:val="24"/>
        </w:rPr>
      </w:pPr>
      <w:r>
        <w:rPr>
          <w:rFonts w:ascii="宋体" w:hAnsi="宋体"/>
          <w:sz w:val="24"/>
          <w:szCs w:val="24"/>
        </w:rPr>
        <w:t xml:space="preserve">37.2.4.2 </w:t>
      </w:r>
      <w:r>
        <w:rPr>
          <w:rFonts w:hint="eastAsia" w:ascii="宋体" w:hAnsi="宋体"/>
          <w:sz w:val="24"/>
          <w:szCs w:val="24"/>
        </w:rPr>
        <w:t>必须公正、不得循私；</w:t>
      </w:r>
    </w:p>
    <w:p>
      <w:pPr>
        <w:spacing w:line="360" w:lineRule="auto"/>
        <w:ind w:firstLine="480" w:firstLineChars="200"/>
        <w:rPr>
          <w:rFonts w:ascii="宋体" w:hAnsi="宋体"/>
          <w:sz w:val="24"/>
          <w:szCs w:val="24"/>
        </w:rPr>
      </w:pPr>
      <w:r>
        <w:rPr>
          <w:rFonts w:ascii="宋体" w:hAnsi="宋体"/>
          <w:sz w:val="24"/>
          <w:szCs w:val="24"/>
        </w:rPr>
        <w:t xml:space="preserve">37.2.4.3 </w:t>
      </w:r>
      <w:r>
        <w:rPr>
          <w:rFonts w:hint="eastAsia" w:ascii="宋体" w:hAnsi="宋体"/>
          <w:sz w:val="24"/>
          <w:szCs w:val="24"/>
        </w:rPr>
        <w:t>必须科学、不得草率；</w:t>
      </w:r>
    </w:p>
    <w:p>
      <w:pPr>
        <w:spacing w:line="360" w:lineRule="auto"/>
        <w:ind w:firstLine="480" w:firstLineChars="200"/>
        <w:rPr>
          <w:rFonts w:ascii="宋体" w:hAnsi="宋体"/>
          <w:sz w:val="24"/>
          <w:szCs w:val="24"/>
        </w:rPr>
      </w:pPr>
      <w:r>
        <w:rPr>
          <w:rFonts w:ascii="宋体" w:hAnsi="宋体"/>
          <w:sz w:val="24"/>
          <w:szCs w:val="24"/>
        </w:rPr>
        <w:t xml:space="preserve">37.2.4.4 </w:t>
      </w:r>
      <w:r>
        <w:rPr>
          <w:rFonts w:hint="eastAsia" w:ascii="宋体" w:hAnsi="宋体"/>
          <w:sz w:val="24"/>
          <w:szCs w:val="24"/>
        </w:rPr>
        <w:t>必须客观、不得带有成见；</w:t>
      </w:r>
    </w:p>
    <w:p>
      <w:pPr>
        <w:spacing w:line="360" w:lineRule="auto"/>
        <w:ind w:firstLine="480" w:firstLineChars="200"/>
        <w:rPr>
          <w:rFonts w:ascii="宋体" w:hAnsi="宋体"/>
          <w:sz w:val="24"/>
          <w:szCs w:val="24"/>
        </w:rPr>
      </w:pPr>
      <w:r>
        <w:rPr>
          <w:rFonts w:ascii="宋体" w:hAnsi="宋体"/>
          <w:sz w:val="24"/>
          <w:szCs w:val="24"/>
        </w:rPr>
        <w:t xml:space="preserve">37.2.4.5 </w:t>
      </w:r>
      <w:r>
        <w:rPr>
          <w:rFonts w:hint="eastAsia" w:ascii="宋体" w:hAnsi="宋体"/>
          <w:sz w:val="24"/>
          <w:szCs w:val="24"/>
        </w:rPr>
        <w:t>必须平等、不得强加于人；</w:t>
      </w:r>
    </w:p>
    <w:p>
      <w:pPr>
        <w:spacing w:line="360" w:lineRule="auto"/>
        <w:ind w:firstLine="480" w:firstLineChars="200"/>
        <w:rPr>
          <w:rFonts w:ascii="宋体" w:hAnsi="宋体"/>
          <w:sz w:val="24"/>
          <w:szCs w:val="24"/>
        </w:rPr>
      </w:pPr>
      <w:r>
        <w:rPr>
          <w:rFonts w:ascii="宋体" w:hAnsi="宋体"/>
          <w:sz w:val="24"/>
          <w:szCs w:val="24"/>
        </w:rPr>
        <w:t xml:space="preserve">37.2.4.6 </w:t>
      </w:r>
      <w:r>
        <w:rPr>
          <w:rFonts w:hint="eastAsia" w:ascii="宋体" w:hAnsi="宋体"/>
          <w:sz w:val="24"/>
          <w:szCs w:val="24"/>
        </w:rPr>
        <w:t>必须严谨、不得随意马虎。</w:t>
      </w:r>
    </w:p>
    <w:p>
      <w:pPr>
        <w:spacing w:line="360" w:lineRule="auto"/>
        <w:ind w:firstLine="480" w:firstLineChars="200"/>
        <w:rPr>
          <w:rFonts w:ascii="宋体" w:hAnsi="宋体"/>
          <w:sz w:val="24"/>
          <w:szCs w:val="24"/>
        </w:rPr>
      </w:pPr>
      <w:r>
        <w:rPr>
          <w:rFonts w:ascii="宋体" w:hAnsi="宋体"/>
          <w:sz w:val="24"/>
          <w:szCs w:val="24"/>
        </w:rPr>
        <w:t xml:space="preserve">37.3 </w:t>
      </w:r>
      <w:r>
        <w:rPr>
          <w:rFonts w:hint="eastAsia" w:ascii="宋体" w:hAnsi="宋体"/>
          <w:sz w:val="24"/>
          <w:szCs w:val="24"/>
        </w:rPr>
        <w:t>评标结束后，评标委员会递交评标报告并依法推荐中标候选人。</w:t>
      </w:r>
    </w:p>
    <w:p>
      <w:pPr>
        <w:spacing w:line="360" w:lineRule="auto"/>
        <w:ind w:firstLine="480" w:firstLineChars="200"/>
        <w:rPr>
          <w:rFonts w:ascii="宋体" w:hAnsi="宋体"/>
          <w:sz w:val="24"/>
          <w:szCs w:val="24"/>
        </w:rPr>
      </w:pPr>
      <w:r>
        <w:rPr>
          <w:rFonts w:ascii="宋体" w:hAnsi="宋体"/>
          <w:sz w:val="24"/>
          <w:szCs w:val="24"/>
        </w:rPr>
        <w:t>38</w:t>
      </w:r>
      <w:r>
        <w:rPr>
          <w:rFonts w:hint="eastAsia" w:ascii="宋体" w:hAnsi="宋体"/>
          <w:sz w:val="24"/>
          <w:szCs w:val="24"/>
        </w:rPr>
        <w:t>．投标文件的澄清</w:t>
      </w:r>
    </w:p>
    <w:p>
      <w:pPr>
        <w:spacing w:line="360" w:lineRule="auto"/>
        <w:ind w:firstLine="480" w:firstLineChars="200"/>
        <w:rPr>
          <w:rFonts w:ascii="宋体" w:hAnsi="宋体"/>
          <w:sz w:val="24"/>
          <w:szCs w:val="24"/>
        </w:rPr>
      </w:pPr>
      <w:r>
        <w:rPr>
          <w:rFonts w:ascii="宋体" w:hAnsi="宋体"/>
          <w:sz w:val="24"/>
          <w:szCs w:val="24"/>
        </w:rPr>
        <w:t>38.1</w:t>
      </w:r>
      <w:r>
        <w:rPr>
          <w:rFonts w:hint="eastAsia" w:ascii="宋体" w:hAnsi="宋体"/>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sz w:val="24"/>
          <w:szCs w:val="24"/>
        </w:rPr>
      </w:pPr>
      <w:r>
        <w:rPr>
          <w:rFonts w:ascii="宋体" w:hAnsi="宋体"/>
          <w:sz w:val="24"/>
          <w:szCs w:val="24"/>
        </w:rPr>
        <w:t xml:space="preserve">38.2 </w:t>
      </w:r>
      <w:r>
        <w:rPr>
          <w:rFonts w:hint="eastAsia" w:ascii="宋体" w:hAnsi="宋体"/>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sz w:val="24"/>
          <w:szCs w:val="24"/>
        </w:rPr>
      </w:pPr>
      <w:r>
        <w:rPr>
          <w:rFonts w:ascii="宋体" w:hAnsi="宋体"/>
          <w:sz w:val="24"/>
          <w:szCs w:val="24"/>
        </w:rPr>
        <w:t xml:space="preserve">38.3 </w:t>
      </w:r>
      <w:r>
        <w:rPr>
          <w:rFonts w:hint="eastAsia" w:ascii="宋体" w:hAnsi="宋体"/>
          <w:sz w:val="24"/>
          <w:szCs w:val="24"/>
        </w:rPr>
        <w:t>评标委员会或评标委员会专业评审组成员均应当阅读投标人的澄清，但应独立参考澄清对投标文件进行评审。</w:t>
      </w:r>
    </w:p>
    <w:p>
      <w:pPr>
        <w:spacing w:line="360" w:lineRule="auto"/>
        <w:ind w:firstLine="480" w:firstLineChars="200"/>
        <w:rPr>
          <w:rFonts w:ascii="宋体" w:hAnsi="宋体"/>
          <w:sz w:val="24"/>
          <w:szCs w:val="24"/>
        </w:rPr>
      </w:pPr>
      <w:r>
        <w:rPr>
          <w:rFonts w:ascii="宋体" w:hAnsi="宋体"/>
          <w:sz w:val="24"/>
          <w:szCs w:val="24"/>
        </w:rPr>
        <w:t>38.4</w:t>
      </w:r>
      <w:r>
        <w:rPr>
          <w:rFonts w:hint="eastAsia" w:ascii="宋体" w:hAnsi="宋体"/>
          <w:sz w:val="24"/>
          <w:szCs w:val="24"/>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sz w:val="24"/>
          <w:szCs w:val="24"/>
        </w:rPr>
      </w:pPr>
      <w:r>
        <w:rPr>
          <w:rFonts w:hint="eastAsia" w:ascii="宋体" w:hAnsi="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sz w:val="24"/>
          <w:szCs w:val="24"/>
        </w:rPr>
      </w:pPr>
      <w:r>
        <w:rPr>
          <w:rFonts w:ascii="宋体" w:hAnsi="宋体"/>
          <w:sz w:val="24"/>
          <w:szCs w:val="24"/>
        </w:rPr>
        <w:t>39</w:t>
      </w:r>
      <w:r>
        <w:rPr>
          <w:rFonts w:hint="eastAsia" w:ascii="宋体" w:hAnsi="宋体"/>
          <w:sz w:val="24"/>
          <w:szCs w:val="24"/>
        </w:rPr>
        <w:t>．定标</w:t>
      </w:r>
    </w:p>
    <w:p>
      <w:pPr>
        <w:spacing w:line="360" w:lineRule="auto"/>
        <w:ind w:firstLine="480" w:firstLineChars="200"/>
        <w:rPr>
          <w:rFonts w:ascii="宋体" w:hAnsi="宋体"/>
          <w:sz w:val="24"/>
          <w:szCs w:val="24"/>
        </w:rPr>
      </w:pPr>
      <w:r>
        <w:rPr>
          <w:rFonts w:ascii="宋体" w:hAnsi="宋体"/>
          <w:sz w:val="24"/>
          <w:szCs w:val="24"/>
        </w:rPr>
        <w:t xml:space="preserve">39.1 </w:t>
      </w:r>
      <w:r>
        <w:rPr>
          <w:rFonts w:hint="eastAsia" w:ascii="宋体" w:hAnsi="宋体"/>
          <w:sz w:val="24"/>
          <w:szCs w:val="24"/>
        </w:rPr>
        <w:t>招标人根据评标委员会递交的评标报告，最终审定中标人。</w:t>
      </w:r>
    </w:p>
    <w:p>
      <w:pPr>
        <w:spacing w:line="360" w:lineRule="auto"/>
        <w:ind w:firstLine="480" w:firstLineChars="200"/>
        <w:rPr>
          <w:rFonts w:ascii="宋体" w:hAnsi="宋体"/>
          <w:sz w:val="24"/>
          <w:szCs w:val="24"/>
        </w:rPr>
      </w:pPr>
      <w:r>
        <w:rPr>
          <w:rFonts w:ascii="宋体" w:hAnsi="宋体"/>
          <w:sz w:val="24"/>
          <w:szCs w:val="24"/>
        </w:rPr>
        <w:t xml:space="preserve">39.2 </w:t>
      </w:r>
      <w:r>
        <w:rPr>
          <w:rFonts w:hint="eastAsia" w:ascii="宋体" w:hAnsi="宋体"/>
          <w:sz w:val="24"/>
          <w:szCs w:val="24"/>
        </w:rPr>
        <w:t>依法必须进行公开招标的项目，招标人应当确定排名第一的中标候选人为中标人。</w:t>
      </w:r>
    </w:p>
    <w:p>
      <w:pPr>
        <w:spacing w:line="360" w:lineRule="auto"/>
        <w:ind w:firstLine="480" w:firstLineChars="200"/>
        <w:rPr>
          <w:rFonts w:ascii="宋体" w:hAnsi="宋体"/>
          <w:sz w:val="24"/>
          <w:szCs w:val="24"/>
        </w:rPr>
      </w:pPr>
      <w:r>
        <w:rPr>
          <w:rFonts w:ascii="宋体" w:hAnsi="宋体"/>
          <w:sz w:val="24"/>
          <w:szCs w:val="24"/>
        </w:rPr>
        <w:t>39.3</w:t>
      </w:r>
      <w:r>
        <w:rPr>
          <w:rFonts w:hint="eastAsia" w:ascii="宋体" w:hAnsi="宋体"/>
          <w:sz w:val="24"/>
          <w:szCs w:val="24"/>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sz w:val="24"/>
          <w:szCs w:val="24"/>
        </w:rPr>
      </w:pPr>
      <w:r>
        <w:rPr>
          <w:rFonts w:ascii="宋体" w:hAnsi="宋体"/>
          <w:sz w:val="24"/>
          <w:szCs w:val="24"/>
        </w:rPr>
        <w:t>39.4</w:t>
      </w:r>
      <w:r>
        <w:rPr>
          <w:rFonts w:hint="eastAsia" w:ascii="宋体" w:hAnsi="宋体"/>
          <w:sz w:val="24"/>
          <w:szCs w:val="24"/>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sz w:val="24"/>
          <w:szCs w:val="24"/>
        </w:rPr>
      </w:pPr>
      <w:r>
        <w:rPr>
          <w:rFonts w:hint="eastAsia" w:ascii="宋体" w:hAnsi="宋体"/>
          <w:sz w:val="24"/>
          <w:szCs w:val="24"/>
        </w:rPr>
        <w:t>39.5 重新评标的，评标信息（含业绩、奖项等）仍以投标截止时投标人的信息为准。因特殊原因需要延长投标有效期，投标人拒绝延长投标有效期的，仍参与评标，但不被推荐为中标候选人。</w:t>
      </w:r>
    </w:p>
    <w:p>
      <w:pPr>
        <w:pStyle w:val="9"/>
        <w:spacing w:before="156" w:after="156"/>
        <w:ind w:firstLine="540" w:firstLineChars="200"/>
      </w:pPr>
      <w:bookmarkStart w:id="42" w:name="_Toc21525502"/>
      <w:bookmarkStart w:id="43" w:name="_Toc2272558"/>
      <w:r>
        <w:rPr>
          <w:rFonts w:hint="eastAsia"/>
        </w:rPr>
        <w:t>（二）开标评标办法程序和细则</w:t>
      </w:r>
      <w:bookmarkEnd w:id="42"/>
      <w:bookmarkEnd w:id="43"/>
    </w:p>
    <w:p>
      <w:pPr>
        <w:pStyle w:val="9"/>
        <w:spacing w:before="156" w:after="156"/>
        <w:ind w:firstLine="540" w:firstLineChars="200"/>
      </w:pPr>
      <w:bookmarkStart w:id="44" w:name="_Toc15035_WPSOffice_Level2"/>
      <w:bookmarkStart w:id="45" w:name="_Toc21525509"/>
      <w:bookmarkStart w:id="46" w:name="_Toc2272564"/>
      <w:r>
        <w:rPr>
          <w:rFonts w:hint="eastAsia"/>
        </w:rPr>
        <w:t>可选办法七（适合综合评分法四，技术标与经济标同时开启）</w:t>
      </w:r>
      <w:bookmarkEnd w:id="44"/>
      <w:bookmarkEnd w:id="45"/>
      <w:bookmarkEnd w:id="46"/>
    </w:p>
    <w:p>
      <w:pPr>
        <w:snapToGrid w:val="0"/>
        <w:spacing w:line="360" w:lineRule="auto"/>
        <w:ind w:firstLine="480" w:firstLineChars="200"/>
        <w:rPr>
          <w:rFonts w:ascii="宋体"/>
          <w:sz w:val="24"/>
          <w:szCs w:val="24"/>
        </w:rPr>
      </w:pPr>
      <w:r>
        <w:rPr>
          <w:rFonts w:hint="eastAsia" w:ascii="宋体"/>
          <w:sz w:val="24"/>
          <w:szCs w:val="24"/>
        </w:rPr>
        <w:t>40．开标和评标程序</w:t>
      </w:r>
    </w:p>
    <w:p>
      <w:pPr>
        <w:snapToGrid w:val="0"/>
        <w:spacing w:line="360" w:lineRule="auto"/>
        <w:ind w:firstLine="480" w:firstLineChars="200"/>
        <w:rPr>
          <w:rFonts w:ascii="宋体"/>
          <w:sz w:val="24"/>
          <w:szCs w:val="24"/>
        </w:rPr>
      </w:pPr>
      <w:r>
        <w:rPr>
          <w:rFonts w:hint="eastAsia" w:ascii="宋体"/>
          <w:sz w:val="24"/>
          <w:szCs w:val="24"/>
        </w:rPr>
        <w:t>40.1技术标（含资格审查文件）与经济标投标文件同时公开开标；</w:t>
      </w:r>
    </w:p>
    <w:p>
      <w:pPr>
        <w:snapToGrid w:val="0"/>
        <w:spacing w:line="360" w:lineRule="auto"/>
        <w:ind w:firstLine="480" w:firstLineChars="200"/>
        <w:rPr>
          <w:rFonts w:ascii="宋体"/>
          <w:sz w:val="24"/>
          <w:szCs w:val="24"/>
        </w:rPr>
      </w:pPr>
      <w:r>
        <w:rPr>
          <w:rFonts w:hint="eastAsia" w:ascii="宋体"/>
          <w:sz w:val="24"/>
          <w:szCs w:val="24"/>
        </w:rPr>
        <w:t>40.2由评标委员会对所有已公开开标的投标人进行资格审查；</w:t>
      </w:r>
    </w:p>
    <w:p>
      <w:pPr>
        <w:snapToGrid w:val="0"/>
        <w:spacing w:line="360" w:lineRule="auto"/>
        <w:ind w:firstLine="480" w:firstLineChars="200"/>
        <w:rPr>
          <w:rFonts w:ascii="宋体"/>
          <w:sz w:val="24"/>
          <w:szCs w:val="24"/>
        </w:rPr>
      </w:pPr>
      <w:r>
        <w:rPr>
          <w:rFonts w:hint="eastAsia" w:ascii="宋体"/>
          <w:sz w:val="24"/>
          <w:szCs w:val="24"/>
        </w:rPr>
        <w:t>40.3技术标投标文件有效性审查；</w:t>
      </w:r>
    </w:p>
    <w:p>
      <w:pPr>
        <w:snapToGrid w:val="0"/>
        <w:spacing w:line="360" w:lineRule="auto"/>
        <w:ind w:firstLine="480" w:firstLineChars="200"/>
        <w:rPr>
          <w:rFonts w:ascii="宋体"/>
          <w:sz w:val="24"/>
          <w:szCs w:val="24"/>
        </w:rPr>
      </w:pPr>
      <w:r>
        <w:rPr>
          <w:rFonts w:hint="eastAsia" w:ascii="宋体"/>
          <w:sz w:val="24"/>
          <w:szCs w:val="24"/>
        </w:rPr>
        <w:t>40.4技术标详细审查评分；</w:t>
      </w:r>
    </w:p>
    <w:p>
      <w:pPr>
        <w:snapToGrid w:val="0"/>
        <w:spacing w:line="360" w:lineRule="auto"/>
        <w:ind w:firstLine="480" w:firstLineChars="200"/>
        <w:rPr>
          <w:rFonts w:ascii="宋体"/>
          <w:sz w:val="24"/>
          <w:szCs w:val="24"/>
        </w:rPr>
      </w:pPr>
      <w:r>
        <w:rPr>
          <w:rFonts w:hint="eastAsia" w:ascii="宋体"/>
          <w:sz w:val="24"/>
          <w:szCs w:val="24"/>
        </w:rPr>
        <w:t>40.5经济标详细审查评分；</w:t>
      </w:r>
    </w:p>
    <w:p>
      <w:pPr>
        <w:snapToGrid w:val="0"/>
        <w:spacing w:line="360" w:lineRule="auto"/>
        <w:ind w:firstLine="480" w:firstLineChars="200"/>
        <w:rPr>
          <w:rFonts w:ascii="宋体"/>
          <w:sz w:val="24"/>
          <w:szCs w:val="24"/>
        </w:rPr>
      </w:pPr>
      <w:r>
        <w:rPr>
          <w:rFonts w:hint="eastAsia" w:ascii="宋体"/>
          <w:sz w:val="24"/>
          <w:szCs w:val="24"/>
        </w:rPr>
        <w:t>40.6评标委员会按照投标人总得分由高至低排序；</w:t>
      </w:r>
    </w:p>
    <w:p>
      <w:pPr>
        <w:snapToGrid w:val="0"/>
        <w:spacing w:line="360" w:lineRule="auto"/>
        <w:ind w:firstLine="480" w:firstLineChars="200"/>
        <w:rPr>
          <w:rFonts w:ascii="宋体"/>
          <w:sz w:val="24"/>
          <w:szCs w:val="24"/>
        </w:rPr>
      </w:pPr>
      <w:r>
        <w:rPr>
          <w:rFonts w:hint="eastAsia" w:ascii="宋体"/>
          <w:sz w:val="24"/>
          <w:szCs w:val="24"/>
        </w:rPr>
        <w:t>40.7经济标投标文件有效性审查；</w:t>
      </w:r>
    </w:p>
    <w:p>
      <w:pPr>
        <w:snapToGrid w:val="0"/>
        <w:spacing w:line="360" w:lineRule="auto"/>
        <w:ind w:firstLine="480" w:firstLineChars="200"/>
        <w:rPr>
          <w:rFonts w:ascii="宋体"/>
          <w:szCs w:val="21"/>
        </w:rPr>
      </w:pPr>
      <w:r>
        <w:rPr>
          <w:rFonts w:hint="eastAsia" w:ascii="宋体"/>
          <w:sz w:val="24"/>
          <w:szCs w:val="24"/>
        </w:rPr>
        <w:t>40.8评标委员会按排序向招标人推荐中标候选人名单，并递交资格审查报告及评标报告。</w:t>
      </w:r>
    </w:p>
    <w:p>
      <w:pPr>
        <w:snapToGrid w:val="0"/>
        <w:spacing w:line="360" w:lineRule="auto"/>
        <w:ind w:firstLine="480" w:firstLineChars="200"/>
        <w:rPr>
          <w:rFonts w:ascii="宋体"/>
          <w:sz w:val="24"/>
          <w:szCs w:val="24"/>
        </w:rPr>
      </w:pPr>
      <w:r>
        <w:rPr>
          <w:rFonts w:hint="eastAsia" w:ascii="宋体"/>
          <w:sz w:val="24"/>
          <w:szCs w:val="24"/>
        </w:rPr>
        <w:t>41．开标细则</w:t>
      </w:r>
    </w:p>
    <w:p>
      <w:pPr>
        <w:snapToGrid w:val="0"/>
        <w:spacing w:line="360" w:lineRule="auto"/>
        <w:ind w:firstLine="480" w:firstLineChars="200"/>
        <w:rPr>
          <w:rFonts w:ascii="宋体"/>
          <w:sz w:val="24"/>
          <w:szCs w:val="24"/>
        </w:rPr>
      </w:pPr>
      <w:r>
        <w:rPr>
          <w:rFonts w:hint="eastAsia" w:ascii="宋体"/>
          <w:sz w:val="24"/>
          <w:szCs w:val="24"/>
        </w:rPr>
        <w:t>41.1开标由招标人主持；</w:t>
      </w:r>
    </w:p>
    <w:p>
      <w:pPr>
        <w:snapToGrid w:val="0"/>
        <w:spacing w:line="360" w:lineRule="auto"/>
        <w:ind w:firstLine="480" w:firstLineChars="200"/>
        <w:rPr>
          <w:rFonts w:ascii="宋体"/>
          <w:sz w:val="24"/>
          <w:szCs w:val="24"/>
        </w:rPr>
      </w:pPr>
      <w:r>
        <w:rPr>
          <w:rFonts w:hint="eastAsia" w:ascii="宋体"/>
          <w:sz w:val="24"/>
          <w:szCs w:val="24"/>
        </w:rPr>
        <w:t>41.2 细则</w:t>
      </w:r>
    </w:p>
    <w:p>
      <w:pPr>
        <w:snapToGrid w:val="0"/>
        <w:spacing w:line="360" w:lineRule="auto"/>
        <w:ind w:firstLine="480" w:firstLineChars="200"/>
        <w:rPr>
          <w:rFonts w:ascii="宋体"/>
          <w:sz w:val="24"/>
          <w:szCs w:val="24"/>
        </w:rPr>
      </w:pPr>
      <w:r>
        <w:rPr>
          <w:rFonts w:hint="eastAsia" w:ascii="宋体"/>
          <w:sz w:val="24"/>
          <w:szCs w:val="24"/>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80" w:firstLineChars="200"/>
        <w:rPr>
          <w:rFonts w:ascii="宋体"/>
          <w:sz w:val="24"/>
          <w:szCs w:val="24"/>
        </w:rPr>
      </w:pPr>
      <w:r>
        <w:rPr>
          <w:rFonts w:hint="eastAsia" w:ascii="宋体"/>
          <w:sz w:val="24"/>
          <w:szCs w:val="24"/>
        </w:rPr>
        <w:t>41.2.2开标前，首先由招标人随机抽取确定该工程计算评标参考价的等分点值X。</w:t>
      </w:r>
    </w:p>
    <w:p>
      <w:pPr>
        <w:snapToGrid w:val="0"/>
        <w:spacing w:line="360" w:lineRule="auto"/>
        <w:ind w:firstLine="480" w:firstLineChars="200"/>
        <w:rPr>
          <w:rFonts w:ascii="宋体"/>
          <w:sz w:val="24"/>
          <w:szCs w:val="24"/>
        </w:rPr>
      </w:pPr>
      <w:r>
        <w:rPr>
          <w:rFonts w:hint="eastAsia" w:ascii="宋体"/>
          <w:sz w:val="24"/>
          <w:szCs w:val="24"/>
        </w:rPr>
        <w:t>41.2.3开标时，投标人代表有权出席开标会，也可以自主决定不参加开标会，若投标人代表对开标过程提出异议，该投标人代表须同时出示本人身份证原件。</w:t>
      </w:r>
    </w:p>
    <w:p>
      <w:pPr>
        <w:snapToGrid w:val="0"/>
        <w:spacing w:line="360" w:lineRule="auto"/>
        <w:ind w:firstLine="480" w:firstLineChars="200"/>
        <w:rPr>
          <w:rFonts w:ascii="宋体"/>
          <w:sz w:val="24"/>
          <w:szCs w:val="24"/>
        </w:rPr>
      </w:pPr>
      <w:r>
        <w:rPr>
          <w:rFonts w:hint="eastAsia" w:ascii="宋体"/>
          <w:sz w:val="24"/>
          <w:szCs w:val="24"/>
        </w:rPr>
        <w:t xml:space="preserve">41.2.4按36.5.1的规定完成解密后，公布下列内容，并予以记录，记录提交评标委员会评审： </w:t>
      </w:r>
    </w:p>
    <w:p>
      <w:pPr>
        <w:snapToGrid w:val="0"/>
        <w:spacing w:line="360" w:lineRule="auto"/>
        <w:ind w:firstLine="480" w:firstLineChars="200"/>
        <w:rPr>
          <w:rFonts w:ascii="宋体"/>
          <w:sz w:val="24"/>
          <w:szCs w:val="24"/>
        </w:rPr>
      </w:pPr>
      <w:r>
        <w:rPr>
          <w:rFonts w:hint="eastAsia" w:ascii="宋体"/>
          <w:sz w:val="24"/>
          <w:szCs w:val="24"/>
        </w:rPr>
        <w:t>41.2.4.1开标时，公布：a、投标人名称；b、</w:t>
      </w:r>
      <w:r>
        <w:rPr>
          <w:rFonts w:hint="eastAsia" w:ascii="宋体" w:hAnsi="宋体"/>
          <w:sz w:val="24"/>
        </w:rPr>
        <w:t>投标文件</w:t>
      </w:r>
      <w:r>
        <w:rPr>
          <w:rFonts w:hint="eastAsia" w:asci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sz w:val="24"/>
          <w:szCs w:val="24"/>
        </w:rPr>
      </w:pPr>
      <w:r>
        <w:rPr>
          <w:rFonts w:hint="eastAsia" w:ascii="宋体"/>
          <w:sz w:val="24"/>
          <w:szCs w:val="24"/>
        </w:rPr>
        <w:t>41.3招标人对开标过程进行记录，并存档备查，投标人在技术标开标记录上签字。</w:t>
      </w:r>
    </w:p>
    <w:p>
      <w:pPr>
        <w:snapToGrid w:val="0"/>
        <w:spacing w:line="360" w:lineRule="auto"/>
        <w:ind w:firstLine="480" w:firstLineChars="200"/>
        <w:rPr>
          <w:rFonts w:ascii="宋体"/>
          <w:sz w:val="24"/>
          <w:szCs w:val="24"/>
        </w:rPr>
      </w:pPr>
      <w:r>
        <w:rPr>
          <w:rFonts w:hint="eastAsia" w:ascii="宋体"/>
          <w:sz w:val="24"/>
          <w:szCs w:val="24"/>
        </w:rPr>
        <w:t>41.4 招标人将上述符合要求的投标文件，送至评标委员会进行评审。</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42. 资格审查及评标细则</w:t>
      </w:r>
    </w:p>
    <w:p>
      <w:pPr>
        <w:pStyle w:val="5"/>
        <w:tabs>
          <w:tab w:val="left" w:pos="7380"/>
        </w:tabs>
        <w:snapToGrid w:val="0"/>
        <w:spacing w:after="0" w:line="360" w:lineRule="auto"/>
        <w:ind w:firstLine="480" w:firstLineChars="200"/>
        <w:rPr>
          <w:rFonts w:ascii="宋体"/>
          <w:sz w:val="24"/>
          <w:szCs w:val="24"/>
        </w:rPr>
      </w:pPr>
      <w:bookmarkStart w:id="47" w:name="_Toc29908_WPSOffice_Level2"/>
      <w:r>
        <w:rPr>
          <w:rFonts w:hint="eastAsia" w:ascii="宋体"/>
          <w:sz w:val="24"/>
          <w:szCs w:val="24"/>
        </w:rPr>
        <w:t>42.1资格审查及评标均由招标人依法组建的评标委员会负责。</w:t>
      </w:r>
      <w:bookmarkEnd w:id="47"/>
    </w:p>
    <w:p>
      <w:pPr>
        <w:pStyle w:val="5"/>
        <w:tabs>
          <w:tab w:val="left" w:pos="7380"/>
        </w:tabs>
        <w:snapToGrid w:val="0"/>
        <w:spacing w:after="0" w:line="360" w:lineRule="auto"/>
        <w:ind w:firstLine="480" w:firstLineChars="200"/>
        <w:rPr>
          <w:rFonts w:ascii="宋体"/>
          <w:sz w:val="24"/>
          <w:szCs w:val="24"/>
        </w:rPr>
      </w:pPr>
      <w:bookmarkStart w:id="48" w:name="_Toc4168_WPSOffice_Level2"/>
      <w:r>
        <w:rPr>
          <w:rFonts w:hint="eastAsia" w:ascii="宋体"/>
          <w:sz w:val="24"/>
          <w:szCs w:val="24"/>
        </w:rPr>
        <w:t>42.2评标委员会的组成：方式。</w:t>
      </w:r>
      <w:bookmarkEnd w:id="48"/>
    </w:p>
    <w:p>
      <w:pPr>
        <w:snapToGrid w:val="0"/>
        <w:spacing w:line="360" w:lineRule="auto"/>
        <w:ind w:firstLine="480" w:firstLineChars="200"/>
        <w:rPr>
          <w:rFonts w:ascii="宋体"/>
          <w:sz w:val="24"/>
          <w:szCs w:val="24"/>
        </w:rPr>
      </w:pPr>
      <w:r>
        <w:rPr>
          <w:rFonts w:hint="eastAsia" w:ascii="宋体"/>
          <w:sz w:val="24"/>
          <w:szCs w:val="24"/>
        </w:rPr>
        <w:t>方式一：评标委员会为综合评标委员会，负责资格审查及评标工作。</w:t>
      </w:r>
    </w:p>
    <w:p>
      <w:pPr>
        <w:pStyle w:val="5"/>
        <w:tabs>
          <w:tab w:val="left" w:pos="7380"/>
        </w:tabs>
        <w:snapToGrid w:val="0"/>
        <w:spacing w:after="0" w:line="360" w:lineRule="auto"/>
        <w:rPr>
          <w:rFonts w:ascii="宋体"/>
          <w:sz w:val="24"/>
          <w:szCs w:val="24"/>
        </w:rPr>
      </w:pPr>
      <w:r>
        <w:rPr>
          <w:rFonts w:hint="eastAsia" w:ascii="宋体"/>
          <w:sz w:val="24"/>
          <w:szCs w:val="24"/>
        </w:rPr>
        <w:t>方式二：评标委员会由技术评审组和经济评审组组成。其中：资格审查及技术评审由技术评标组负责，经济评审由经济评审组负责。</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43．投标人资格审查</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43.2汇总资格审查情况，编写资格审查报告。</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44．技术标评审</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45．经济标评审和得分汇总</w:t>
      </w:r>
    </w:p>
    <w:p>
      <w:pPr>
        <w:pStyle w:val="5"/>
        <w:tabs>
          <w:tab w:val="left" w:pos="7380"/>
        </w:tabs>
        <w:snapToGrid w:val="0"/>
        <w:spacing w:after="0" w:line="360" w:lineRule="auto"/>
        <w:ind w:firstLine="480" w:firstLineChars="200"/>
        <w:rPr>
          <w:rFonts w:ascii="宋体" w:hAnsi="宋体"/>
          <w:sz w:val="24"/>
          <w:szCs w:val="24"/>
        </w:rPr>
      </w:pPr>
      <w:r>
        <w:rPr>
          <w:rFonts w:hint="eastAsia" w:ascii="宋体" w:hAnsi="宋体"/>
          <w:sz w:val="24"/>
          <w:szCs w:val="24"/>
        </w:rPr>
        <w:t>45.1若通过技术标有效性审查的投标人中</w:t>
      </w:r>
      <w:r>
        <w:rPr>
          <w:rFonts w:hint="eastAsia" w:ascii="宋体" w:hAnsi="宋体"/>
          <w:b/>
          <w:bCs/>
          <w:sz w:val="24"/>
          <w:szCs w:val="24"/>
        </w:rPr>
        <w:t>所有</w:t>
      </w:r>
      <w:r>
        <w:rPr>
          <w:rFonts w:hint="eastAsia" w:ascii="宋体" w:hAnsi="宋体"/>
          <w:sz w:val="24"/>
          <w:szCs w:val="24"/>
        </w:rPr>
        <w:t>投标报价均大于等于最高投标限价*D%（D的取值范围为[100],由招标人自主确定）的（具体金额为：4940374.55元），则本项目招标失败，由招标人依法重新招标。</w:t>
      </w:r>
    </w:p>
    <w:p>
      <w:pPr>
        <w:pStyle w:val="5"/>
        <w:tabs>
          <w:tab w:val="left" w:pos="7380"/>
        </w:tabs>
        <w:snapToGrid w:val="0"/>
        <w:spacing w:after="0" w:line="360" w:lineRule="auto"/>
        <w:ind w:firstLine="480" w:firstLineChars="200"/>
        <w:rPr>
          <w:rFonts w:ascii="宋体"/>
          <w:sz w:val="24"/>
          <w:szCs w:val="24"/>
        </w:rPr>
      </w:pPr>
      <w:r>
        <w:rPr>
          <w:rFonts w:hint="eastAsia" w:ascii="宋体" w:hAnsi="宋体"/>
          <w:sz w:val="24"/>
          <w:szCs w:val="24"/>
        </w:rPr>
        <w:t>45.2按方法计算评标参考价：</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方法一：加权平均法</w:t>
      </w:r>
    </w:p>
    <w:p>
      <w:pPr>
        <w:spacing w:line="360" w:lineRule="auto"/>
        <w:ind w:firstLine="480" w:firstLineChars="200"/>
        <w:rPr>
          <w:rFonts w:ascii="宋体" w:hAnsi="宋体" w:cs="仿宋"/>
          <w:sz w:val="24"/>
          <w:szCs w:val="24"/>
        </w:rPr>
      </w:pPr>
      <w:r>
        <w:rPr>
          <w:rFonts w:hint="eastAsia" w:ascii="宋体" w:hAnsi="宋体" w:cs="仿宋"/>
          <w:sz w:val="24"/>
          <w:szCs w:val="24"/>
        </w:rPr>
        <w:t>技术标或技术标加诚信得分（具体由招标人自定）前</w:t>
      </w:r>
      <w:r>
        <w:rPr>
          <w:rFonts w:ascii="宋体" w:hAnsi="宋体" w:cs="仿宋"/>
          <w:sz w:val="24"/>
          <w:szCs w:val="24"/>
        </w:rPr>
        <w:t>N</w:t>
      </w:r>
      <w:r>
        <w:rPr>
          <w:rFonts w:hint="eastAsia" w:ascii="宋体" w:hAnsi="宋体" w:cs="仿宋"/>
          <w:sz w:val="24"/>
          <w:szCs w:val="24"/>
        </w:rPr>
        <w:t>名（N≥5，具体由招标人自定）的经济报价加权平均，计算评标参考价。公式如下：</w:t>
      </w:r>
    </w:p>
    <w:p>
      <w:pPr>
        <w:spacing w:line="360" w:lineRule="auto"/>
        <w:ind w:firstLine="480" w:firstLineChars="200"/>
        <w:rPr>
          <w:rFonts w:ascii="宋体" w:hAnsi="宋体" w:cs="仿宋"/>
          <w:sz w:val="24"/>
          <w:szCs w:val="24"/>
        </w:rPr>
      </w:pPr>
      <w:r>
        <w:rPr>
          <w:rFonts w:hint="eastAsia" w:ascii="宋体" w:hAnsi="宋体" w:cs="仿宋"/>
          <w:sz w:val="24"/>
          <w:szCs w:val="24"/>
        </w:rPr>
        <w:t>评标参考价</w:t>
      </w:r>
      <w:r>
        <w:rPr>
          <w:rFonts w:ascii="宋体" w:hAnsi="宋体" w:cs="仿宋"/>
          <w:sz w:val="24"/>
          <w:szCs w:val="24"/>
        </w:rPr>
        <w:t>=</w:t>
      </w:r>
      <w:r>
        <w:rPr>
          <w:rFonts w:hint="eastAsia" w:ascii="宋体" w:hAnsi="宋体" w:cs="仿宋"/>
          <w:sz w:val="24"/>
          <w:szCs w:val="24"/>
        </w:rPr>
        <w:t>Σ（投标人的投标报价</w:t>
      </w:r>
      <w:r>
        <w:rPr>
          <w:rFonts w:ascii="宋体" w:hAnsi="宋体" w:cs="仿宋"/>
          <w:sz w:val="24"/>
          <w:szCs w:val="24"/>
        </w:rPr>
        <w:t>*</w:t>
      </w:r>
      <w:r>
        <w:rPr>
          <w:rFonts w:hint="eastAsia" w:ascii="宋体" w:hAnsi="宋体" w:cs="仿宋"/>
          <w:sz w:val="24"/>
          <w:szCs w:val="24"/>
        </w:rPr>
        <w:t>报价权重）。</w:t>
      </w:r>
    </w:p>
    <w:p>
      <w:pPr>
        <w:spacing w:line="360" w:lineRule="auto"/>
        <w:ind w:firstLine="480" w:firstLineChars="200"/>
        <w:rPr>
          <w:rFonts w:ascii="宋体" w:hAnsi="宋体" w:cs="仿宋"/>
          <w:sz w:val="24"/>
          <w:szCs w:val="24"/>
        </w:rPr>
      </w:pPr>
      <w:r>
        <w:rPr>
          <w:rFonts w:hint="eastAsia" w:ascii="宋体" w:hAnsi="宋体" w:cs="仿宋"/>
          <w:sz w:val="24"/>
          <w:szCs w:val="24"/>
        </w:rPr>
        <w:t>其中：报价权重的计算方法为：将</w:t>
      </w:r>
      <w:r>
        <w:rPr>
          <w:rFonts w:ascii="宋体" w:hAnsi="宋体" w:cs="仿宋"/>
          <w:sz w:val="24"/>
          <w:szCs w:val="24"/>
        </w:rPr>
        <w:t>N</w:t>
      </w:r>
      <w:r>
        <w:rPr>
          <w:rFonts w:hint="eastAsia" w:ascii="宋体" w:hAnsi="宋体" w:cs="仿宋"/>
          <w:sz w:val="24"/>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sz w:val="24"/>
          <w:szCs w:val="24"/>
        </w:rPr>
        <w:drawing>
          <wp:inline distT="0" distB="0" distL="0" distR="0">
            <wp:extent cx="381000" cy="447675"/>
            <wp:effectExtent l="0" t="0" r="0" b="8890"/>
            <wp:docPr id="1039" name="图片 6"/>
            <wp:cNvGraphicFramePr/>
            <a:graphic xmlns:a="http://schemas.openxmlformats.org/drawingml/2006/main">
              <a:graphicData uri="http://schemas.openxmlformats.org/drawingml/2006/picture">
                <pic:pic xmlns:pic="http://schemas.openxmlformats.org/drawingml/2006/picture">
                  <pic:nvPicPr>
                    <pic:cNvPr id="1039" name="图片 6"/>
                    <pic:cNvPicPr/>
                  </pic:nvPicPr>
                  <pic:blipFill>
                    <a:blip r:embed="rId8"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ascii="宋体" w:hAnsi="宋体" w:cs="仿宋"/>
          <w:sz w:val="24"/>
          <w:szCs w:val="24"/>
        </w:rPr>
        <w:fldChar w:fldCharType="separate"/>
      </w:r>
      <w:r>
        <w:rPr>
          <w:rFonts w:ascii="宋体" w:hAnsi="宋体"/>
          <w:sz w:val="24"/>
          <w:szCs w:val="24"/>
        </w:rPr>
        <w:drawing>
          <wp:inline distT="0" distB="0" distL="0" distR="0">
            <wp:extent cx="381000" cy="447675"/>
            <wp:effectExtent l="0" t="0" r="0" b="8890"/>
            <wp:docPr id="1040" name="图片 5"/>
            <wp:cNvGraphicFramePr/>
            <a:graphic xmlns:a="http://schemas.openxmlformats.org/drawingml/2006/main">
              <a:graphicData uri="http://schemas.openxmlformats.org/drawingml/2006/picture">
                <pic:pic xmlns:pic="http://schemas.openxmlformats.org/drawingml/2006/picture">
                  <pic:nvPicPr>
                    <pic:cNvPr id="1040" name="图片 5"/>
                    <pic:cNvPicPr/>
                  </pic:nvPicPr>
                  <pic:blipFill>
                    <a:blip r:embed="rId8"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1041" name="图片 4"/>
            <wp:cNvGraphicFramePr/>
            <a:graphic xmlns:a="http://schemas.openxmlformats.org/drawingml/2006/main">
              <a:graphicData uri="http://schemas.openxmlformats.org/drawingml/2006/picture">
                <pic:pic xmlns:pic="http://schemas.openxmlformats.org/drawingml/2006/picture">
                  <pic:nvPicPr>
                    <pic:cNvPr id="1041" name="图片 4"/>
                    <pic:cNvPicPr/>
                  </pic:nvPicPr>
                  <pic:blipFill>
                    <a:blip r:embed="rId9"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1042" name="图片 3"/>
            <wp:cNvGraphicFramePr/>
            <a:graphic xmlns:a="http://schemas.openxmlformats.org/drawingml/2006/main">
              <a:graphicData uri="http://schemas.openxmlformats.org/drawingml/2006/picture">
                <pic:pic xmlns:pic="http://schemas.openxmlformats.org/drawingml/2006/picture">
                  <pic:nvPicPr>
                    <pic:cNvPr id="1042" name="图片 3"/>
                    <pic:cNvPicPr/>
                  </pic:nvPicPr>
                  <pic:blipFill>
                    <a:blip r:embed="rId9"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1043" name="图片 2"/>
            <wp:cNvGraphicFramePr/>
            <a:graphic xmlns:a="http://schemas.openxmlformats.org/drawingml/2006/main">
              <a:graphicData uri="http://schemas.openxmlformats.org/drawingml/2006/picture">
                <pic:pic xmlns:pic="http://schemas.openxmlformats.org/drawingml/2006/picture">
                  <pic:nvPicPr>
                    <pic:cNvPr id="1043" name="图片 2"/>
                    <pic:cNvPicPr/>
                  </pic:nvPicPr>
                  <pic:blipFill>
                    <a:blip r:embed="rId10"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1044" name="图片 1"/>
            <wp:cNvGraphicFramePr/>
            <a:graphic xmlns:a="http://schemas.openxmlformats.org/drawingml/2006/main">
              <a:graphicData uri="http://schemas.openxmlformats.org/drawingml/2006/picture">
                <pic:pic xmlns:pic="http://schemas.openxmlformats.org/drawingml/2006/picture">
                  <pic:nvPicPr>
                    <pic:cNvPr id="1044" name="图片 1"/>
                    <pic:cNvPicPr/>
                  </pic:nvPicPr>
                  <pic:blipFill>
                    <a:blip r:embed="rId10"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方法二：区间抽取法</w:t>
      </w:r>
    </w:p>
    <w:p>
      <w:pPr>
        <w:widowControl/>
        <w:snapToGrid w:val="0"/>
        <w:spacing w:line="360" w:lineRule="auto"/>
        <w:ind w:firstLine="480" w:firstLineChars="200"/>
        <w:rPr>
          <w:rFonts w:ascii="宋体" w:hAnsi="宋体"/>
          <w:kern w:val="0"/>
          <w:sz w:val="24"/>
          <w:szCs w:val="24"/>
        </w:rPr>
      </w:pPr>
      <w:r>
        <w:rPr>
          <w:rFonts w:hint="eastAsia" w:ascii="宋体" w:hAnsi="宋体" w:cs="仿宋"/>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kern w:val="0"/>
          <w:sz w:val="24"/>
          <w:szCs w:val="24"/>
          <w:vertAlign w:val="subscript"/>
        </w:rPr>
      </w:pPr>
      <w:r>
        <w:rPr>
          <w:rFonts w:hint="eastAsia" w:ascii="宋体" w:hAnsi="宋体" w:cs="仿宋"/>
          <w:kern w:val="0"/>
          <w:sz w:val="24"/>
          <w:szCs w:val="24"/>
        </w:rPr>
        <w:t>评标参考价</w:t>
      </w:r>
      <w:r>
        <w:rPr>
          <w:rFonts w:ascii="宋体" w:hAnsi="宋体" w:cs="仿宋"/>
          <w:kern w:val="0"/>
          <w:sz w:val="24"/>
          <w:szCs w:val="24"/>
        </w:rPr>
        <w:t>=</w:t>
      </w:r>
      <w:r>
        <w:rPr>
          <w:rFonts w:hint="eastAsia" w:ascii="宋体" w:hAnsi="宋体" w:cs="仿宋"/>
          <w:kern w:val="0"/>
          <w:sz w:val="24"/>
          <w:szCs w:val="24"/>
        </w:rPr>
        <w:t>（</w:t>
      </w:r>
      <w:r>
        <w:rPr>
          <w:rFonts w:ascii="宋体" w:hAnsi="宋体" w:cs="仿宋"/>
          <w:kern w:val="0"/>
          <w:sz w:val="24"/>
          <w:szCs w:val="24"/>
        </w:rPr>
        <w:t>Q</w:t>
      </w:r>
      <w:r>
        <w:rPr>
          <w:rFonts w:hint="eastAsia" w:ascii="宋体" w:hAnsi="宋体" w:cs="仿宋"/>
          <w:kern w:val="0"/>
          <w:sz w:val="24"/>
          <w:szCs w:val="24"/>
          <w:vertAlign w:val="subscript"/>
        </w:rPr>
        <w:t>高</w:t>
      </w:r>
      <w:r>
        <w:rPr>
          <w:rFonts w:ascii="宋体" w:hAnsi="宋体" w:cs="仿宋"/>
          <w:kern w:val="0"/>
          <w:sz w:val="24"/>
          <w:szCs w:val="24"/>
        </w:rPr>
        <w:t>-Q</w:t>
      </w:r>
      <w:r>
        <w:rPr>
          <w:rFonts w:hint="eastAsia" w:ascii="宋体" w:hAnsi="宋体" w:cs="仿宋"/>
          <w:kern w:val="0"/>
          <w:sz w:val="24"/>
          <w:szCs w:val="24"/>
          <w:vertAlign w:val="subscript"/>
        </w:rPr>
        <w:t>低</w:t>
      </w:r>
      <w:r>
        <w:rPr>
          <w:rFonts w:hint="eastAsia" w:ascii="宋体" w:hAnsi="宋体" w:cs="仿宋"/>
          <w:kern w:val="0"/>
          <w:sz w:val="24"/>
          <w:szCs w:val="24"/>
        </w:rPr>
        <w:t>）</w:t>
      </w:r>
      <w:r>
        <w:rPr>
          <w:rFonts w:ascii="宋体" w:hAnsi="宋体" w:cs="仿宋"/>
          <w:kern w:val="0"/>
          <w:sz w:val="24"/>
          <w:szCs w:val="24"/>
        </w:rPr>
        <w:t>/100*</w:t>
      </w:r>
      <w:r>
        <w:rPr>
          <w:rFonts w:hint="eastAsia" w:ascii="宋体" w:hAnsi="宋体" w:cs="仿宋"/>
          <w:kern w:val="0"/>
          <w:sz w:val="24"/>
          <w:szCs w:val="24"/>
        </w:rPr>
        <w:t>Ｘ</w:t>
      </w:r>
      <w:r>
        <w:rPr>
          <w:rFonts w:ascii="宋体" w:hAnsi="宋体" w:cs="仿宋"/>
          <w:kern w:val="0"/>
          <w:sz w:val="24"/>
          <w:szCs w:val="24"/>
        </w:rPr>
        <w:t>+Q</w:t>
      </w:r>
      <w:r>
        <w:rPr>
          <w:rFonts w:hint="eastAsia" w:ascii="宋体" w:hAnsi="宋体" w:cs="仿宋"/>
          <w:kern w:val="0"/>
          <w:sz w:val="24"/>
          <w:szCs w:val="24"/>
          <w:vertAlign w:val="subscript"/>
        </w:rPr>
        <w:t>低</w:t>
      </w:r>
    </w:p>
    <w:p>
      <w:pPr>
        <w:widowControl/>
        <w:snapToGrid w:val="0"/>
        <w:spacing w:line="360" w:lineRule="auto"/>
        <w:ind w:firstLine="480" w:firstLineChars="200"/>
        <w:rPr>
          <w:rFonts w:ascii="宋体" w:hAnsi="宋体"/>
          <w:sz w:val="24"/>
          <w:szCs w:val="24"/>
        </w:rPr>
      </w:pPr>
      <w:r>
        <w:rPr>
          <w:rFonts w:ascii="宋体" w:hAnsi="宋体" w:cs="仿宋"/>
          <w:sz w:val="24"/>
          <w:szCs w:val="24"/>
        </w:rPr>
        <w:t>Q</w:t>
      </w:r>
      <w:r>
        <w:rPr>
          <w:rFonts w:hint="eastAsia" w:ascii="宋体" w:hAnsi="宋体" w:cs="仿宋"/>
          <w:sz w:val="24"/>
          <w:szCs w:val="24"/>
          <w:vertAlign w:val="subscript"/>
        </w:rPr>
        <w:t>低</w:t>
      </w:r>
      <w:r>
        <w:rPr>
          <w:rFonts w:hint="eastAsia" w:ascii="宋体" w:hAnsi="宋体" w:cs="仿宋"/>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rPr>
      </w:pPr>
      <w:r>
        <w:rPr>
          <w:rFonts w:ascii="宋体" w:hAnsi="宋体" w:cs="仿宋"/>
          <w:kern w:val="0"/>
          <w:sz w:val="24"/>
          <w:szCs w:val="24"/>
        </w:rPr>
        <w:t>Q</w:t>
      </w:r>
      <w:r>
        <w:rPr>
          <w:rFonts w:hint="eastAsia" w:ascii="宋体" w:hAnsi="宋体" w:cs="仿宋"/>
          <w:kern w:val="0"/>
          <w:sz w:val="24"/>
          <w:szCs w:val="24"/>
          <w:vertAlign w:val="subscript"/>
        </w:rPr>
        <w:t>高</w:t>
      </w:r>
      <w:r>
        <w:rPr>
          <w:rFonts w:hint="eastAsia" w:ascii="宋体" w:hAnsi="宋体" w:cs="仿宋"/>
          <w:sz w:val="24"/>
          <w:szCs w:val="24"/>
        </w:rPr>
        <w:t>：为（最高投标限价</w:t>
      </w:r>
      <w:r>
        <w:rPr>
          <w:rFonts w:ascii="宋体" w:hAnsi="宋体" w:cs="仿宋"/>
          <w:sz w:val="24"/>
          <w:szCs w:val="24"/>
        </w:rPr>
        <w:t>*D%</w:t>
      </w:r>
      <w:r>
        <w:rPr>
          <w:rFonts w:hint="eastAsia" w:ascii="宋体" w:hAnsi="宋体" w:cs="仿宋"/>
          <w:sz w:val="24"/>
          <w:szCs w:val="24"/>
        </w:rPr>
        <w:t>）（</w:t>
      </w:r>
      <w:r>
        <w:rPr>
          <w:rFonts w:ascii="宋体" w:hAnsi="宋体" w:cs="仿宋"/>
          <w:sz w:val="24"/>
          <w:szCs w:val="24"/>
        </w:rPr>
        <w:t>D</w:t>
      </w:r>
      <w:r>
        <w:rPr>
          <w:rFonts w:hint="eastAsia" w:ascii="宋体" w:hAnsi="宋体" w:cs="仿宋"/>
          <w:sz w:val="24"/>
          <w:szCs w:val="24"/>
        </w:rPr>
        <w:t>的取值范围为</w:t>
      </w:r>
      <w:r>
        <w:rPr>
          <w:rFonts w:ascii="宋体" w:hAnsi="宋体" w:cs="仿宋"/>
          <w:sz w:val="24"/>
          <w:szCs w:val="24"/>
        </w:rPr>
        <w:t>[94,100],</w:t>
      </w:r>
      <w:r>
        <w:rPr>
          <w:rFonts w:hint="eastAsia" w:ascii="宋体" w:hAnsi="宋体" w:cs="仿宋"/>
          <w:sz w:val="24"/>
          <w:szCs w:val="24"/>
        </w:rPr>
        <w:t>由招标人自定）</w:t>
      </w:r>
    </w:p>
    <w:p>
      <w:pPr>
        <w:spacing w:line="360" w:lineRule="auto"/>
        <w:ind w:firstLine="480" w:firstLineChars="200"/>
        <w:rPr>
          <w:rFonts w:ascii="宋体" w:hAnsi="宋体" w:cs="仿宋"/>
          <w:bCs/>
          <w:sz w:val="24"/>
          <w:szCs w:val="24"/>
        </w:rPr>
      </w:pPr>
      <w:r>
        <w:rPr>
          <w:rFonts w:hint="eastAsia" w:ascii="宋体" w:hAnsi="宋体" w:cs="仿宋"/>
          <w:bCs/>
          <w:sz w:val="24"/>
          <w:szCs w:val="24"/>
        </w:rPr>
        <w:t>X：为等分点值，</w:t>
      </w:r>
      <w:r>
        <w:rPr>
          <w:rFonts w:hint="eastAsia" w:ascii="宋体" w:hAnsi="宋体" w:cs="仿宋"/>
          <w:b/>
          <w:bCs/>
          <w:sz w:val="24"/>
          <w:szCs w:val="24"/>
        </w:rPr>
        <w:t>在开标前</w:t>
      </w:r>
      <w:r>
        <w:rPr>
          <w:rFonts w:hint="eastAsia" w:ascii="宋体" w:hAnsi="宋体" w:cs="仿宋"/>
          <w:bCs/>
          <w:sz w:val="24"/>
          <w:szCs w:val="24"/>
        </w:rPr>
        <w:t>从[0,100]整数中随机抽取。</w:t>
      </w:r>
    </w:p>
    <w:p>
      <w:pPr>
        <w:spacing w:line="360" w:lineRule="auto"/>
        <w:ind w:firstLine="480" w:firstLineChars="200"/>
        <w:rPr>
          <w:rFonts w:ascii="宋体" w:hAnsi="宋体"/>
          <w:sz w:val="24"/>
          <w:szCs w:val="24"/>
        </w:rPr>
      </w:pPr>
      <w:r>
        <w:rPr>
          <w:rFonts w:hint="eastAsia" w:ascii="宋体" w:hAnsi="宋体" w:cs="宋体"/>
          <w:kern w:val="0"/>
          <w:sz w:val="24"/>
          <w:szCs w:val="24"/>
        </w:rPr>
        <w:t>45.3</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pPr>
        <w:pStyle w:val="5"/>
        <w:tabs>
          <w:tab w:val="left" w:pos="7380"/>
        </w:tabs>
        <w:snapToGrid w:val="0"/>
        <w:spacing w:after="0" w:line="360" w:lineRule="auto"/>
        <w:ind w:firstLine="480" w:firstLineChars="200"/>
        <w:rPr>
          <w:rFonts w:ascii="宋体"/>
          <w:sz w:val="24"/>
          <w:szCs w:val="24"/>
        </w:rPr>
      </w:pPr>
      <w:r>
        <w:rPr>
          <w:rFonts w:hint="eastAsia" w:ascii="宋体" w:hAnsi="宋体"/>
          <w:sz w:val="24"/>
          <w:szCs w:val="24"/>
        </w:rPr>
        <w:t>45.4</w:t>
      </w:r>
      <w:r>
        <w:rPr>
          <w:rFonts w:hint="eastAsia" w:ascii="宋体"/>
          <w:sz w:val="24"/>
          <w:szCs w:val="24"/>
        </w:rPr>
        <w:t>计算通过技术标有效性审查的投标人总得分。投标人总得分=（技术得分×技术得分权重</w:t>
      </w:r>
      <w:r>
        <w:rPr>
          <w:rFonts w:hint="eastAsia" w:ascii="宋体" w:cs="宋体"/>
          <w:sz w:val="24"/>
          <w:szCs w:val="24"/>
        </w:rPr>
        <w:t>＋</w:t>
      </w:r>
      <w:r>
        <w:rPr>
          <w:rFonts w:hint="eastAsia" w:ascii="宋体"/>
          <w:sz w:val="24"/>
          <w:szCs w:val="24"/>
        </w:rPr>
        <w:t>经济得分×经济得分权重）×（1-综合诚信评价分数权重）</w:t>
      </w:r>
      <w:r>
        <w:rPr>
          <w:rFonts w:hint="eastAsia" w:ascii="宋体" w:cs="宋体"/>
          <w:sz w:val="24"/>
          <w:szCs w:val="24"/>
        </w:rPr>
        <w:t>＋</w:t>
      </w:r>
      <w:r>
        <w:rPr>
          <w:rFonts w:hint="eastAsia" w:ascii="宋体"/>
          <w:sz w:val="24"/>
          <w:szCs w:val="24"/>
        </w:rPr>
        <w:t>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480" w:firstLineChars="200"/>
        <w:rPr>
          <w:rFonts w:ascii="宋体" w:hAnsi="宋体"/>
          <w:sz w:val="24"/>
          <w:szCs w:val="24"/>
        </w:rPr>
      </w:pPr>
      <w:r>
        <w:rPr>
          <w:rFonts w:hint="eastAsia" w:ascii="宋体" w:hAnsi="宋体"/>
          <w:sz w:val="24"/>
          <w:szCs w:val="24"/>
        </w:rPr>
        <w:t>46.经济标的有效性审查</w:t>
      </w:r>
    </w:p>
    <w:p>
      <w:pPr>
        <w:spacing w:line="360" w:lineRule="auto"/>
        <w:ind w:firstLine="480" w:firstLineChars="200"/>
        <w:rPr>
          <w:rFonts w:ascii="宋体" w:hAnsi="宋体"/>
          <w:sz w:val="24"/>
          <w:szCs w:val="24"/>
        </w:rPr>
      </w:pPr>
      <w:r>
        <w:rPr>
          <w:rFonts w:hint="eastAsia" w:ascii="宋体" w:hAnsi="宋体"/>
          <w:sz w:val="24"/>
          <w:szCs w:val="24"/>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sz w:val="24"/>
        </w:rPr>
        <w:t>投标文件</w:t>
      </w:r>
      <w:r>
        <w:rPr>
          <w:rFonts w:hint="eastAsia" w:ascii="宋体" w:hAnsi="宋体"/>
          <w:sz w:val="24"/>
          <w:szCs w:val="24"/>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6.2.1如果数字表示的金额和用文字表示的金额不一致时，应以文字表示的金额为准；</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8.评标委员会应在通过投标文件经济标有效性审查的投标人中，按步骤45.4确定的投标人第二阶段排序，推荐前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9.若通过经济标有效性审查的投标人不足三家，应当依法重新招标。（当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spacing w:line="360" w:lineRule="auto"/>
        <w:rPr>
          <w:rFonts w:ascii="宋体" w:hAnsi="宋体"/>
          <w:sz w:val="24"/>
          <w:szCs w:val="24"/>
        </w:rPr>
      </w:pPr>
      <w:r>
        <w:rPr>
          <w:rFonts w:ascii="宋体" w:hAnsi="宋体"/>
          <w:sz w:val="24"/>
          <w:szCs w:val="24"/>
        </w:rPr>
        <w:br w:type="page"/>
      </w:r>
    </w:p>
    <w:p>
      <w:pPr>
        <w:widowControl/>
        <w:snapToGrid w:val="0"/>
        <w:spacing w:line="360" w:lineRule="auto"/>
        <w:ind w:right="102"/>
        <w:jc w:val="left"/>
        <w:rPr>
          <w:rFonts w:ascii="宋体"/>
          <w:szCs w:val="21"/>
        </w:rPr>
      </w:pPr>
      <w:bookmarkStart w:id="49" w:name="_Toc4000_WPSOffice_Level2"/>
      <w:r>
        <w:rPr>
          <w:rFonts w:hint="eastAsia" w:ascii="宋体" w:hAnsi="宋体"/>
          <w:szCs w:val="21"/>
        </w:rPr>
        <w:t>附表一：</w:t>
      </w:r>
      <w:bookmarkEnd w:id="49"/>
    </w:p>
    <w:p>
      <w:pPr>
        <w:jc w:val="center"/>
        <w:rPr>
          <w:b/>
          <w:sz w:val="32"/>
          <w:szCs w:val="32"/>
        </w:rPr>
      </w:pPr>
      <w:bookmarkStart w:id="50" w:name="_Toc20400_WPSOffice_Level2"/>
      <w:r>
        <w:rPr>
          <w:rFonts w:hint="eastAsia"/>
          <w:b/>
          <w:sz w:val="32"/>
          <w:szCs w:val="32"/>
        </w:rPr>
        <w:t>资格审查表</w:t>
      </w:r>
      <w:bookmarkEnd w:id="50"/>
    </w:p>
    <w:p>
      <w:pPr>
        <w:spacing w:line="360" w:lineRule="auto"/>
        <w:rPr>
          <w:sz w:val="24"/>
          <w:szCs w:val="24"/>
        </w:rPr>
      </w:pPr>
      <w:r>
        <w:rPr>
          <w:rFonts w:hint="eastAsia"/>
          <w:sz w:val="24"/>
          <w:szCs w:val="24"/>
        </w:rPr>
        <w:t>工程名称：</w:t>
      </w:r>
    </w:p>
    <w:p>
      <w:pPr>
        <w:spacing w:line="360" w:lineRule="auto"/>
        <w:rPr>
          <w:sz w:val="24"/>
          <w:szCs w:val="24"/>
        </w:rPr>
      </w:pPr>
      <w:r>
        <w:rPr>
          <w:rFonts w:hint="eastAsia"/>
          <w:sz w:val="24"/>
          <w:szCs w:val="24"/>
        </w:rPr>
        <w:t>投标人名称：</w:t>
      </w:r>
    </w:p>
    <w:tbl>
      <w:tblPr>
        <w:tblStyle w:val="20"/>
        <w:tblW w:w="9189"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960"/>
        <w:gridCol w:w="4041"/>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序号</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审查项目</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投标人参加投标的意思表达清楚，投标人代表被授权有效。</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2</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投标人均具有独立法人资格，按国家法律经营。</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bCs/>
                <w:szCs w:val="21"/>
              </w:rPr>
              <w:t>营业执照在</w:t>
            </w:r>
            <w:r>
              <w:rPr>
                <w:rFonts w:hint="eastAsia" w:ascii="宋体" w:hAnsi="宋体"/>
                <w:b/>
                <w:szCs w:val="21"/>
              </w:rPr>
              <w:t>广州市住建行业信用管理平台</w:t>
            </w:r>
            <w:r>
              <w:rPr>
                <w:rFonts w:hint="eastAsia" w:ascii="宋体" w:hAnsi="宋体"/>
                <w:bCs/>
                <w:szCs w:val="21"/>
              </w:rPr>
              <w:t>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3</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投标人均持有建设行政主管部门颁发的企业资质证书及安全生产许可证；投标人资质符合公告要求。</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bCs/>
                <w:szCs w:val="21"/>
              </w:rPr>
              <w:t>资质证书及安全生产许可证在</w:t>
            </w:r>
            <w:r>
              <w:rPr>
                <w:rFonts w:hint="eastAsia" w:ascii="宋体" w:hAnsi="宋体"/>
                <w:b/>
                <w:szCs w:val="21"/>
              </w:rPr>
              <w:t>广州市住建行业信用管理平台</w:t>
            </w:r>
            <w:r>
              <w:rPr>
                <w:rFonts w:hint="eastAsia" w:ascii="宋体" w:hAnsi="宋体"/>
                <w:bCs/>
                <w:szCs w:val="21"/>
              </w:rPr>
              <w:t>内上传件</w:t>
            </w:r>
            <w:r>
              <w:rPr>
                <w:rFonts w:hint="eastAsia" w:ascii="宋体" w:hAnsi="宋体"/>
                <w:szCs w:val="21"/>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4</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投标人拟担任本工程的项目负责人符合公告要求</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bCs/>
                <w:szCs w:val="21"/>
              </w:rPr>
            </w:pPr>
            <w:r>
              <w:rPr>
                <w:rFonts w:hint="eastAsia" w:ascii="宋体" w:hAnsi="宋体"/>
                <w:b/>
                <w:bCs/>
                <w:szCs w:val="21"/>
              </w:rPr>
              <w:t>使用有效期内的注册建造师注册证书在广州市住建行业信用平台内上传件。</w:t>
            </w:r>
          </w:p>
          <w:p>
            <w:pPr>
              <w:spacing w:before="120" w:after="60"/>
              <w:jc w:val="center"/>
              <w:rPr>
                <w:rFonts w:ascii="宋体" w:hAnsi="宋体"/>
                <w:szCs w:val="21"/>
              </w:rPr>
            </w:pPr>
            <w:r>
              <w:rPr>
                <w:rFonts w:hint="eastAsia" w:ascii="宋体" w:hAnsi="宋体"/>
                <w:b/>
                <w:bCs/>
                <w:szCs w:val="21"/>
              </w:rPr>
              <w:t>（注：打印建造师电子证书后，应在个人签名处手写本人签名再上传广州市住建行业信用平台，上传件未手写签名或与签名图像笔迹不一致的，该电子证书无效。）</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5</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bCs/>
                <w:szCs w:val="21"/>
              </w:rPr>
              <w:t>持有项目负责人安全培训考核合格证（</w:t>
            </w:r>
            <w:r>
              <w:rPr>
                <w:rFonts w:ascii="宋体" w:hAnsi="宋体"/>
                <w:bCs/>
                <w:szCs w:val="21"/>
              </w:rPr>
              <w:t>B类）或</w:t>
            </w:r>
            <w:r>
              <w:rPr>
                <w:rFonts w:hint="eastAsia" w:ascii="宋体" w:hAnsi="宋体"/>
                <w:b/>
                <w:szCs w:val="21"/>
              </w:rPr>
              <w:t>建筑施工企业项目负责人安全生产考核合格证</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bCs/>
                <w:szCs w:val="21"/>
              </w:rPr>
              <w:t>项目负责人安全培训考核合格证（</w:t>
            </w:r>
            <w:r>
              <w:rPr>
                <w:rFonts w:ascii="宋体" w:hAnsi="宋体"/>
                <w:bCs/>
                <w:szCs w:val="21"/>
              </w:rPr>
              <w:t>B证）</w:t>
            </w:r>
            <w:r>
              <w:rPr>
                <w:rFonts w:hint="eastAsia" w:ascii="宋体" w:hAnsi="宋体"/>
                <w:b/>
                <w:bCs/>
                <w:szCs w:val="21"/>
              </w:rPr>
              <w:t>或建筑施工企业项目负责人安全生产考核合格证</w:t>
            </w:r>
            <w:r>
              <w:rPr>
                <w:rFonts w:hint="eastAsia" w:ascii="宋体" w:hAnsi="宋体"/>
                <w:bCs/>
                <w:szCs w:val="21"/>
              </w:rPr>
              <w:t>在</w:t>
            </w:r>
            <w:r>
              <w:rPr>
                <w:rFonts w:hint="eastAsia" w:ascii="宋体" w:hAnsi="宋体"/>
                <w:b/>
                <w:bCs/>
                <w:szCs w:val="21"/>
              </w:rPr>
              <w:t>广州市住建行业信用管理平台</w:t>
            </w:r>
            <w:r>
              <w:rPr>
                <w:rFonts w:hint="eastAsia" w:ascii="宋体" w:hAnsi="宋体"/>
                <w:bCs/>
                <w:szCs w:val="21"/>
              </w:rPr>
              <w:t>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6</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投标人拟担任本工程技术负责人符合公告要求</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拟委托技术负责人的职称证书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7</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bCs/>
                <w:szCs w:val="21"/>
              </w:rPr>
              <w:t>专职安全员须具有安全生产考核合格证（</w:t>
            </w:r>
            <w:r>
              <w:rPr>
                <w:rFonts w:ascii="宋体" w:hAnsi="宋体"/>
                <w:bCs/>
                <w:szCs w:val="21"/>
              </w:rPr>
              <w:t>C证）或</w:t>
            </w:r>
            <w:r>
              <w:rPr>
                <w:rFonts w:hint="eastAsia" w:ascii="宋体" w:hAnsi="宋体"/>
                <w:b/>
                <w:szCs w:val="21"/>
              </w:rPr>
              <w:t>建筑施工企业专职安全生产管理人员安全生产考核合格证</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bCs/>
                <w:szCs w:val="21"/>
              </w:rPr>
              <w:t>专职安全员的安全生产考核合格证（C类</w:t>
            </w:r>
            <w:r>
              <w:rPr>
                <w:rFonts w:ascii="宋体" w:hAnsi="宋体"/>
                <w:bCs/>
                <w:szCs w:val="21"/>
              </w:rPr>
              <w:t>）</w:t>
            </w:r>
            <w:r>
              <w:rPr>
                <w:rFonts w:hint="eastAsia" w:ascii="宋体" w:hAnsi="宋体"/>
                <w:b/>
                <w:szCs w:val="21"/>
              </w:rPr>
              <w:t>或建筑施工企业专职安全生产管理人员安全生产考核合格证</w:t>
            </w:r>
            <w:r>
              <w:rPr>
                <w:rFonts w:ascii="宋体" w:hAnsi="宋体"/>
                <w:bCs/>
                <w:szCs w:val="21"/>
              </w:rPr>
              <w:t>（</w:t>
            </w:r>
            <w:r>
              <w:rPr>
                <w:rFonts w:hint="eastAsia" w:ascii="宋体" w:hAnsi="宋体"/>
                <w:bCs/>
                <w:szCs w:val="21"/>
              </w:rPr>
              <w:t>C3</w:t>
            </w:r>
            <w:r>
              <w:rPr>
                <w:rFonts w:ascii="宋体" w:hAnsi="宋体"/>
                <w:bCs/>
                <w:szCs w:val="21"/>
              </w:rPr>
              <w:t>）</w:t>
            </w:r>
            <w:r>
              <w:rPr>
                <w:rFonts w:hint="eastAsia" w:ascii="宋体" w:hAnsi="宋体"/>
                <w:bCs/>
                <w:szCs w:val="21"/>
              </w:rPr>
              <w:t>在</w:t>
            </w:r>
            <w:r>
              <w:rPr>
                <w:rFonts w:hint="eastAsia" w:ascii="宋体" w:hAnsi="宋体"/>
                <w:b/>
                <w:szCs w:val="21"/>
              </w:rPr>
              <w:t>广州市住建行业信用管理平台</w:t>
            </w:r>
            <w:r>
              <w:rPr>
                <w:rFonts w:hint="eastAsia" w:ascii="宋体" w:hAnsi="宋体"/>
                <w:bCs/>
                <w:szCs w:val="21"/>
              </w:rPr>
              <w:t>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8</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投标人提供的投标人声明符合公告要求</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9</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投标人声明中签字的项目负责人和技术负责人与本项目拟派的项目负责人和技术负责人一致</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网上</w:t>
            </w:r>
            <w:r>
              <w:rPr>
                <w:rFonts w:hint="eastAsia" w:ascii="宋体" w:hAnsi="宋体"/>
                <w:b/>
                <w:bCs/>
                <w:szCs w:val="21"/>
              </w:rPr>
              <w:t>投标</w:t>
            </w:r>
            <w:r>
              <w:rPr>
                <w:rFonts w:hint="eastAsia" w:ascii="宋体" w:hAnsi="宋体"/>
                <w:szCs w:val="21"/>
              </w:rPr>
              <w:t>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10</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提供联合体工作协议。投标人拟任本工程项目负责人应为主办方正式员工。联合体工作协议应明确约定各方拟承担的工作和责任（如有）</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bCs/>
                <w:szCs w:val="21"/>
              </w:rPr>
              <w:t>本项目不接受联合体投标</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r>
              <w:rPr>
                <w:rFonts w:hint="eastAsia" w:ascii="宋体" w:hAnsi="宋体"/>
                <w:szCs w:val="21"/>
              </w:rPr>
              <w:t>1</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bCs/>
                <w:szCs w:val="21"/>
              </w:rPr>
              <w:t>资格审查前，投标人须在</w:t>
            </w:r>
            <w:r>
              <w:rPr>
                <w:rFonts w:hint="eastAsia" w:ascii="宋体" w:hAnsi="宋体"/>
                <w:b/>
                <w:szCs w:val="21"/>
              </w:rPr>
              <w:t>广州市住房和城乡建设局建立企业信用档案</w:t>
            </w:r>
            <w:r>
              <w:rPr>
                <w:rFonts w:hint="eastAsia" w:ascii="宋体" w:hAnsi="宋体"/>
                <w:bCs/>
                <w:szCs w:val="21"/>
              </w:rPr>
              <w:t>及拟担任本工程项目负责人、专职安全员须是本企业中的在册人员</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bCs/>
                <w:szCs w:val="21"/>
              </w:rPr>
              <w:t>投标人在</w:t>
            </w:r>
            <w:r>
              <w:rPr>
                <w:rFonts w:hint="eastAsia" w:ascii="宋体" w:hAnsi="宋体"/>
                <w:b/>
                <w:szCs w:val="21"/>
              </w:rPr>
              <w:t>广州市住建行业信用管理平台</w:t>
            </w:r>
            <w:r>
              <w:rPr>
                <w:rFonts w:hint="eastAsia" w:ascii="宋体" w:hAnsi="宋体"/>
                <w:bCs/>
                <w:szCs w:val="21"/>
              </w:rPr>
              <w:t>内</w:t>
            </w:r>
            <w:r>
              <w:rPr>
                <w:rFonts w:hint="eastAsia" w:ascii="宋体" w:hAnsi="宋体"/>
                <w:b/>
                <w:szCs w:val="21"/>
              </w:rPr>
              <w:t>企业信用档案</w:t>
            </w:r>
            <w:r>
              <w:rPr>
                <w:rFonts w:hint="eastAsia" w:ascii="宋体" w:hAnsi="宋体"/>
                <w:bCs/>
                <w:szCs w:val="21"/>
              </w:rPr>
              <w:t>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12</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bCs/>
                <w:szCs w:val="21"/>
              </w:rPr>
              <w:t>投标人未出现以下情形：与其它投标人的单位负责人为同一人或者存在控股、管理关系的（按投标人提供的《投标人声明》第</w:t>
            </w:r>
            <w:r>
              <w:rPr>
                <w:rFonts w:hint="eastAsia" w:ascii="宋体" w:hAnsi="宋体"/>
                <w:b/>
                <w:bCs/>
                <w:szCs w:val="21"/>
              </w:rPr>
              <w:t>八</w:t>
            </w:r>
            <w:r>
              <w:rPr>
                <w:rFonts w:hint="eastAsia" w:ascii="宋体" w:hAnsi="宋体"/>
                <w:bCs/>
                <w:szCs w:val="21"/>
              </w:rPr>
              <w:t>条内容进行评审）。</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13</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b/>
                <w:bCs/>
                <w:szCs w:val="21"/>
              </w:rPr>
            </w:pPr>
            <w:r>
              <w:rPr>
                <w:rFonts w:hint="eastAsia" w:ascii="宋体" w:hAnsi="宋体"/>
                <w:b/>
                <w:bCs/>
                <w:szCs w:val="21"/>
              </w:rPr>
              <w:t>未被纳入失信联合惩戒名单且被限制参加建设工程投标的</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b/>
                <w:bCs/>
                <w:szCs w:val="21"/>
              </w:rPr>
              <w:t>投标人无需提供资料，按交易系统比对的结果进行评审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bl>
    <w:p>
      <w:pPr>
        <w:spacing w:line="360" w:lineRule="auto"/>
        <w:ind w:firstLine="470" w:firstLineChars="224"/>
        <w:rPr>
          <w:rFonts w:ascii="宋体"/>
          <w:szCs w:val="21"/>
        </w:rPr>
      </w:pPr>
      <w:r>
        <w:rPr>
          <w:rFonts w:hint="eastAsia" w:ascii="宋体" w:hAnsi="宋体"/>
          <w:szCs w:val="21"/>
        </w:rPr>
        <w:t>备注：</w:t>
      </w:r>
    </w:p>
    <w:p>
      <w:pPr>
        <w:spacing w:line="360" w:lineRule="auto"/>
        <w:ind w:firstLine="470" w:firstLineChars="224"/>
        <w:rPr>
          <w:rFonts w:ascii="宋体"/>
          <w:szCs w:val="21"/>
        </w:rPr>
      </w:pPr>
      <w:r>
        <w:rPr>
          <w:rFonts w:ascii="宋体" w:hAnsi="宋体"/>
          <w:szCs w:val="21"/>
        </w:rPr>
        <w:t>1</w:t>
      </w:r>
      <w:r>
        <w:rPr>
          <w:rFonts w:hint="eastAsia" w:ascii="宋体" w:hAnsi="宋体"/>
          <w:szCs w:val="21"/>
        </w:rPr>
        <w:t>、每一项目符合的打“○”，不符合的打“×”；</w:t>
      </w:r>
    </w:p>
    <w:p>
      <w:pPr>
        <w:spacing w:line="360" w:lineRule="auto"/>
        <w:ind w:firstLine="470" w:firstLineChars="224"/>
        <w:rPr>
          <w:rFonts w:ascii="宋体" w:hAnsi="宋体"/>
          <w:szCs w:val="21"/>
        </w:rPr>
      </w:pPr>
      <w:r>
        <w:rPr>
          <w:rFonts w:ascii="宋体" w:hAnsi="宋体"/>
          <w:szCs w:val="21"/>
        </w:rPr>
        <w:t>2</w:t>
      </w:r>
      <w:r>
        <w:rPr>
          <w:rFonts w:hint="eastAsia" w:ascii="宋体" w:hAnsi="宋体"/>
          <w:szCs w:val="21"/>
        </w:rPr>
        <w:t>、若评委意见不一致时，则按少数服从多数的原则，作出评审结论。汇总后，出现一个“×”的结论为“不通过”。</w:t>
      </w:r>
    </w:p>
    <w:p>
      <w:pPr>
        <w:pStyle w:val="8"/>
      </w:pPr>
    </w:p>
    <w:p>
      <w:pPr>
        <w:rPr>
          <w:szCs w:val="21"/>
        </w:rPr>
        <w:sectPr>
          <w:headerReference r:id="rId3" w:type="default"/>
          <w:footerReference r:id="rId4" w:type="default"/>
          <w:endnotePr>
            <w:numFmt w:val="decimal"/>
          </w:endnotePr>
          <w:pgSz w:w="11906" w:h="16838"/>
          <w:pgMar w:top="1417" w:right="1417" w:bottom="1417" w:left="1417" w:header="851" w:footer="680" w:gutter="0"/>
          <w:pgNumType w:start="1"/>
          <w:cols w:space="720" w:num="1"/>
          <w:docGrid w:type="lines" w:linePitch="312" w:charSpace="0"/>
        </w:sectPr>
      </w:pPr>
    </w:p>
    <w:p>
      <w:pPr>
        <w:rPr>
          <w:szCs w:val="21"/>
        </w:rPr>
      </w:pPr>
      <w:r>
        <w:rPr>
          <w:rFonts w:hint="eastAsia"/>
          <w:szCs w:val="21"/>
        </w:rPr>
        <w:t>附表二</w:t>
      </w:r>
    </w:p>
    <w:p>
      <w:pPr>
        <w:jc w:val="center"/>
        <w:rPr>
          <w:b/>
          <w:sz w:val="36"/>
          <w:szCs w:val="36"/>
        </w:rPr>
      </w:pPr>
      <w:r>
        <w:rPr>
          <w:rFonts w:hint="eastAsia"/>
          <w:b/>
          <w:sz w:val="36"/>
          <w:szCs w:val="36"/>
        </w:rPr>
        <w:t>技术标有效性审查表</w:t>
      </w:r>
    </w:p>
    <w:p>
      <w:pPr>
        <w:rPr>
          <w:szCs w:val="21"/>
        </w:rPr>
      </w:pPr>
      <w:r>
        <w:rPr>
          <w:rFonts w:hint="eastAsia"/>
          <w:szCs w:val="21"/>
        </w:rPr>
        <w:t>工程名称：</w:t>
      </w:r>
    </w:p>
    <w:tbl>
      <w:tblPr>
        <w:tblStyle w:val="20"/>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4303"/>
        <w:gridCol w:w="1604"/>
        <w:gridCol w:w="1604"/>
        <w:gridCol w:w="1604"/>
        <w:gridCol w:w="1604"/>
        <w:gridCol w:w="1604"/>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序号</w:t>
            </w:r>
          </w:p>
        </w:tc>
        <w:tc>
          <w:tcPr>
            <w:tcW w:w="4303"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szCs w:val="21"/>
              </w:rPr>
            </w:pPr>
            <w:r>
              <w:rPr>
                <w:rFonts w:hint="eastAsia" w:ascii="宋体" w:hAnsi="宋体"/>
                <w:szCs w:val="21"/>
              </w:rPr>
              <w:t>投标人</w:t>
            </w:r>
          </w:p>
          <w:p>
            <w:pPr>
              <w:adjustRightInd w:val="0"/>
              <w:rPr>
                <w:rFonts w:ascii="宋体" w:hAnsi="宋体"/>
                <w:szCs w:val="21"/>
              </w:rPr>
            </w:pPr>
            <w:r>
              <w:rPr>
                <w:rFonts w:hint="eastAsia" w:ascii="宋体" w:hAnsi="宋体"/>
                <w:szCs w:val="21"/>
              </w:rPr>
              <w:t>评审内容</w:t>
            </w: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1</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不能满足完成投标项目工期的；</w:t>
            </w: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2</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不符合招标文件及有关技术规格、质量要求、检验标准和方法的；</w:t>
            </w: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3</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投标文件中没有有效的法定代表人证明书，或由委托代理人签署的投标文件中没有法定代表人授权书；</w:t>
            </w: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4</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投标文件未按规定的格式（指招标文件第四章投标文件格式中附件二、三、四、五）填写，或主要内容不全，或关键字迹模糊、无法辨认的；</w:t>
            </w: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5</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投标人之间存在《广东省实施&lt;中华人民共和国招标投标法&gt;》第十六条所禁止的情形的；</w:t>
            </w: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shd w:val="pct10" w:color="auto" w:fill="FFFFFF"/>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shd w:val="pct10" w:color="auto" w:fill="FFFFFF"/>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shd w:val="pct10" w:color="auto" w:fill="FFFFFF"/>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shd w:val="pct10" w:color="auto" w:fill="FFFFFF"/>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shd w:val="pct10" w:color="auto" w:fill="FFFFFF"/>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6</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无《参与编制技术标投标文件人员名单》的</w:t>
            </w: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7</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投标人未按要求提交投标保证金的</w:t>
            </w: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8</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投标人与本项目其他投标人加密打包投标文件电脑机器特征码一致的(以广州公共资源交易中心  交易平台评标系统的检索信息为准)</w:t>
            </w: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r>
    </w:tbl>
    <w:p>
      <w:pPr>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szCs w:val="21"/>
        </w:rPr>
      </w:pPr>
      <w:r>
        <w:rPr>
          <w:rFonts w:hint="eastAsia" w:ascii="宋体" w:hAnsi="宋体"/>
          <w:szCs w:val="21"/>
        </w:rPr>
        <w:t xml:space="preserve">    2</w:t>
      </w:r>
      <w:r>
        <w:rPr>
          <w:rFonts w:ascii="宋体" w:hAnsi="宋体"/>
          <w:szCs w:val="21"/>
        </w:rPr>
        <w:t>.</w:t>
      </w:r>
      <w:r>
        <w:rPr>
          <w:rFonts w:hint="eastAsia" w:ascii="宋体" w:hAnsi="宋体"/>
          <w:szCs w:val="21"/>
        </w:rPr>
        <w:t>若出现评标委员会否决投标的，应在评标报告中载明否决投标的具体情形、原因。</w:t>
      </w:r>
    </w:p>
    <w:p>
      <w:pPr>
        <w:rPr>
          <w:rFonts w:ascii="宋体" w:hAnsi="宋体"/>
          <w:szCs w:val="21"/>
        </w:rPr>
      </w:pPr>
      <w:r>
        <w:rPr>
          <w:rFonts w:hint="eastAsia" w:ascii="宋体" w:hAnsi="宋体"/>
          <w:szCs w:val="21"/>
        </w:rPr>
        <w:t xml:space="preserve">    3</w:t>
      </w:r>
      <w:r>
        <w:rPr>
          <w:rFonts w:ascii="宋体" w:hAnsi="宋体"/>
          <w:szCs w:val="21"/>
        </w:rPr>
        <w:t>.</w:t>
      </w:r>
      <w:r>
        <w:rPr>
          <w:rFonts w:hint="eastAsia" w:ascii="宋体" w:hAnsi="宋体"/>
          <w:szCs w:val="21"/>
        </w:rPr>
        <w:t>凡出现以上任何一项情形，结论均为无效，否则就为有效。</w:t>
      </w:r>
    </w:p>
    <w:p>
      <w:pPr>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pPr>
        <w:rPr>
          <w:rFonts w:ascii="宋体" w:hAnsi="宋体"/>
          <w:szCs w:val="21"/>
        </w:rPr>
      </w:pPr>
      <w:r>
        <w:rPr>
          <w:rFonts w:hint="eastAsia" w:ascii="宋体" w:hAnsi="宋体"/>
          <w:szCs w:val="21"/>
        </w:rPr>
        <w:t>评委签名：</w:t>
      </w:r>
    </w:p>
    <w:p>
      <w:pPr>
        <w:rPr>
          <w:szCs w:val="21"/>
        </w:rPr>
      </w:pPr>
      <w:r>
        <w:br w:type="page"/>
      </w:r>
      <w:r>
        <w:rPr>
          <w:rFonts w:hint="eastAsia"/>
          <w:szCs w:val="21"/>
        </w:rPr>
        <w:t>附表三</w:t>
      </w:r>
    </w:p>
    <w:p>
      <w:pPr>
        <w:jc w:val="center"/>
        <w:rPr>
          <w:b/>
          <w:sz w:val="36"/>
          <w:szCs w:val="36"/>
        </w:rPr>
      </w:pPr>
      <w:r>
        <w:rPr>
          <w:rFonts w:hint="eastAsia"/>
          <w:b/>
          <w:sz w:val="36"/>
          <w:szCs w:val="36"/>
        </w:rPr>
        <w:t>经济标有效性审查表</w:t>
      </w:r>
    </w:p>
    <w:p>
      <w:pPr>
        <w:rPr>
          <w:szCs w:val="21"/>
        </w:rPr>
      </w:pPr>
      <w:r>
        <w:rPr>
          <w:rFonts w:hint="eastAsia"/>
          <w:szCs w:val="21"/>
        </w:rPr>
        <w:t>工程名称：</w:t>
      </w:r>
    </w:p>
    <w:tbl>
      <w:tblPr>
        <w:tblStyle w:val="20"/>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szCs w:val="21"/>
              </w:rPr>
            </w:pPr>
            <w:r>
              <w:rPr>
                <w:rFonts w:hint="eastAsia" w:ascii="宋体" w:hAnsi="宋体"/>
                <w:szCs w:val="21"/>
              </w:rPr>
              <w:t>投标人</w:t>
            </w:r>
          </w:p>
          <w:p>
            <w:pPr>
              <w:rPr>
                <w:rFonts w:ascii="宋体" w:hAnsi="宋体"/>
                <w:szCs w:val="21"/>
              </w:rPr>
            </w:pPr>
            <w:r>
              <w:rPr>
                <w:rFonts w:hint="eastAsia" w:ascii="宋体" w:hAnsi="宋体"/>
                <w:szCs w:val="21"/>
              </w:rPr>
              <w:t>评审内容</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jc w:val="left"/>
              <w:rPr>
                <w:rFonts w:ascii="宋体" w:hAnsi="宋体"/>
                <w:szCs w:val="21"/>
              </w:rPr>
            </w:pPr>
            <w:r>
              <w:rPr>
                <w:rFonts w:hint="eastAsia" w:ascii="宋体" w:hAnsi="宋体"/>
                <w:szCs w:val="21"/>
              </w:rPr>
              <w:t>投标报价低于成本的；</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算术复核后的投标报价与原投标报价相比存在</w:t>
            </w:r>
            <w:r>
              <w:rPr>
                <w:rFonts w:ascii="宋体" w:hAnsi="宋体"/>
                <w:szCs w:val="21"/>
              </w:rPr>
              <w:t>1%</w:t>
            </w:r>
            <w:r>
              <w:rPr>
                <w:rFonts w:hint="eastAsia" w:ascii="宋体" w:hAnsi="宋体"/>
                <w:szCs w:val="21"/>
              </w:rPr>
              <w:t>或以上误差的；</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投标文件未按规定的格式（指招标文件第四章投标文件格式中附件一）填写，或主要内容不全，或关键字迹模糊、无法辨认的；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不同投标人的投标报价中分部分项工程量清单综合单价相似度达到80%及以上的(以</w:t>
            </w:r>
            <w:r>
              <w:rPr>
                <w:rFonts w:hint="eastAsia" w:ascii="宋体" w:hAnsi="宋体"/>
                <w:szCs w:val="21"/>
                <w:u w:val="single"/>
              </w:rPr>
              <w:t>广州公共资源交易中心</w:t>
            </w:r>
            <w:r>
              <w:rPr>
                <w:rFonts w:hint="eastAsia" w:ascii="宋体" w:hAnsi="宋体"/>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无《对投标文件编制的承诺》</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u w:val="single"/>
              </w:rPr>
              <w:t>投标人与本项目其他投标人的投标文件工程量清单编制机器硬件信息一致的（以交易平台评标系统的检索信息为准）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bl>
    <w:p>
      <w:pPr>
        <w:ind w:firstLine="458"/>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w:t>
      </w:r>
    </w:p>
    <w:p>
      <w:pPr>
        <w:ind w:firstLine="458"/>
        <w:rPr>
          <w:rFonts w:ascii="宋体" w:hAnsi="宋体"/>
          <w:szCs w:val="21"/>
        </w:rPr>
      </w:pPr>
      <w:r>
        <w:rPr>
          <w:rFonts w:ascii="宋体" w:hAnsi="宋体"/>
          <w:szCs w:val="21"/>
        </w:rPr>
        <w:t>2.</w:t>
      </w:r>
      <w:r>
        <w:rPr>
          <w:rFonts w:hint="eastAsia" w:ascii="宋体" w:hAnsi="宋体"/>
          <w:szCs w:val="21"/>
        </w:rPr>
        <w:t>凡出现以上任何一项情形，结论均为无效，否则就为有效。</w:t>
      </w:r>
    </w:p>
    <w:p>
      <w:pPr>
        <w:ind w:firstLine="458"/>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pPr>
        <w:pStyle w:val="5"/>
        <w:ind w:firstLine="458"/>
        <w:rPr>
          <w:rFonts w:ascii="宋体" w:hAnsi="宋体"/>
          <w:szCs w:val="21"/>
        </w:rPr>
      </w:pPr>
      <w:r>
        <w:rPr>
          <w:rFonts w:hint="eastAsia" w:ascii="宋体" w:hAnsi="宋体"/>
          <w:szCs w:val="21"/>
        </w:rPr>
        <w:t>评委签名：</w:t>
      </w:r>
    </w:p>
    <w:p>
      <w:pPr>
        <w:rPr>
          <w:rFonts w:hint="eastAsia"/>
          <w:szCs w:val="21"/>
        </w:rPr>
      </w:pPr>
    </w:p>
    <w:p>
      <w:pPr>
        <w:rPr>
          <w:rFonts w:hint="eastAsia"/>
          <w:szCs w:val="21"/>
        </w:rPr>
      </w:pPr>
    </w:p>
    <w:p>
      <w:pPr>
        <w:rPr>
          <w:szCs w:val="21"/>
        </w:rPr>
      </w:pPr>
      <w:r>
        <w:rPr>
          <w:rFonts w:hint="eastAsia"/>
          <w:szCs w:val="21"/>
        </w:rPr>
        <w:t>附表四</w:t>
      </w:r>
    </w:p>
    <w:p>
      <w:pPr>
        <w:spacing w:line="276" w:lineRule="auto"/>
        <w:jc w:val="center"/>
        <w:rPr>
          <w:rFonts w:ascii="宋体" w:hAnsi="宋体" w:cs="宋体"/>
          <w:b/>
          <w:sz w:val="36"/>
          <w:szCs w:val="36"/>
        </w:rPr>
      </w:pPr>
      <w:r>
        <w:rPr>
          <w:rFonts w:hint="eastAsia" w:ascii="宋体" w:hAnsi="宋体" w:cs="宋体"/>
          <w:b/>
          <w:sz w:val="36"/>
          <w:szCs w:val="36"/>
        </w:rPr>
        <w:t>技术标详细审查评分表</w:t>
      </w:r>
    </w:p>
    <w:p>
      <w:pPr>
        <w:spacing w:after="120"/>
        <w:ind w:left="420" w:leftChars="200" w:firstLine="440" w:firstLineChars="200"/>
        <w:rPr>
          <w:rFonts w:ascii="宋体" w:hAnsi="宋体" w:cs="宋体"/>
          <w:sz w:val="22"/>
          <w:szCs w:val="20"/>
        </w:rPr>
      </w:pPr>
    </w:p>
    <w:tbl>
      <w:tblPr>
        <w:tblStyle w:val="20"/>
        <w:tblW w:w="14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1687"/>
        <w:gridCol w:w="1073"/>
        <w:gridCol w:w="9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81" w:type="dxa"/>
            <w:noWrap/>
          </w:tcPr>
          <w:p>
            <w:pPr>
              <w:rPr>
                <w:rFonts w:ascii="宋体" w:hAnsi="宋体" w:eastAsia="宋体" w:cs="宋体"/>
                <w:szCs w:val="21"/>
              </w:rPr>
            </w:pPr>
            <w:r>
              <w:rPr>
                <w:rFonts w:hint="eastAsia" w:ascii="宋体" w:hAnsi="宋体" w:eastAsia="宋体" w:cs="宋体"/>
                <w:szCs w:val="21"/>
              </w:rPr>
              <w:br w:type="page"/>
            </w:r>
            <w:r>
              <w:rPr>
                <w:rFonts w:hint="eastAsia" w:ascii="宋体" w:hAnsi="宋体" w:eastAsia="宋体" w:cs="宋体"/>
                <w:szCs w:val="21"/>
              </w:rPr>
              <w:t>评分项目</w:t>
            </w:r>
          </w:p>
        </w:tc>
        <w:tc>
          <w:tcPr>
            <w:tcW w:w="1687" w:type="dxa"/>
            <w:noWrap/>
          </w:tcPr>
          <w:p>
            <w:pPr>
              <w:jc w:val="center"/>
              <w:rPr>
                <w:rFonts w:ascii="宋体" w:hAnsi="宋体" w:eastAsia="宋体" w:cs="宋体"/>
                <w:szCs w:val="21"/>
              </w:rPr>
            </w:pPr>
            <w:r>
              <w:rPr>
                <w:rFonts w:hint="eastAsia" w:ascii="宋体" w:hAnsi="宋体" w:eastAsia="宋体" w:cs="宋体"/>
                <w:szCs w:val="21"/>
              </w:rPr>
              <w:t>评分内容</w:t>
            </w:r>
          </w:p>
        </w:tc>
        <w:tc>
          <w:tcPr>
            <w:tcW w:w="1073" w:type="dxa"/>
            <w:noWrap/>
          </w:tcPr>
          <w:p>
            <w:pPr>
              <w:jc w:val="center"/>
              <w:rPr>
                <w:rFonts w:ascii="宋体" w:hAnsi="宋体" w:eastAsia="宋体" w:cs="宋体"/>
                <w:szCs w:val="21"/>
              </w:rPr>
            </w:pPr>
            <w:r>
              <w:rPr>
                <w:rFonts w:hint="eastAsia" w:ascii="宋体" w:hAnsi="宋体" w:eastAsia="宋体" w:cs="宋体"/>
                <w:szCs w:val="21"/>
              </w:rPr>
              <w:t>分值</w:t>
            </w:r>
          </w:p>
        </w:tc>
        <w:tc>
          <w:tcPr>
            <w:tcW w:w="9677" w:type="dxa"/>
            <w:noWrap/>
          </w:tcPr>
          <w:p>
            <w:pPr>
              <w:jc w:val="center"/>
              <w:rPr>
                <w:rFonts w:ascii="宋体" w:hAnsi="宋体" w:eastAsia="宋体" w:cs="宋体"/>
                <w:szCs w:val="21"/>
              </w:rPr>
            </w:pPr>
            <w:r>
              <w:rPr>
                <w:rFonts w:hint="eastAsia" w:ascii="宋体" w:hAnsi="宋体" w:eastAsia="宋体" w:cs="宋体"/>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881" w:type="dxa"/>
            <w:vMerge w:val="restart"/>
            <w:noWrap/>
            <w:vAlign w:val="center"/>
          </w:tcPr>
          <w:p>
            <w:pPr>
              <w:jc w:val="center"/>
              <w:rPr>
                <w:rFonts w:ascii="宋体" w:hAnsi="宋体" w:eastAsia="宋体" w:cs="宋体"/>
                <w:szCs w:val="21"/>
              </w:rPr>
            </w:pPr>
            <w:r>
              <w:rPr>
                <w:rFonts w:hint="eastAsia" w:ascii="宋体" w:hAnsi="宋体" w:eastAsia="宋体" w:cs="宋体"/>
                <w:szCs w:val="21"/>
              </w:rPr>
              <w:t>一、企业资信（6分）</w:t>
            </w:r>
          </w:p>
        </w:tc>
        <w:tc>
          <w:tcPr>
            <w:tcW w:w="1687" w:type="dxa"/>
            <w:noWrap/>
            <w:vAlign w:val="center"/>
          </w:tcPr>
          <w:p>
            <w:pPr>
              <w:rPr>
                <w:rFonts w:ascii="宋体" w:hAnsi="宋体" w:eastAsia="宋体" w:cs="宋体"/>
                <w:szCs w:val="21"/>
              </w:rPr>
            </w:pPr>
            <w:r>
              <w:rPr>
                <w:rFonts w:hint="eastAsia" w:ascii="宋体" w:hAnsi="宋体" w:eastAsia="宋体" w:cs="宋体"/>
                <w:szCs w:val="21"/>
              </w:rPr>
              <w:t>工程奖项</w:t>
            </w:r>
          </w:p>
        </w:tc>
        <w:tc>
          <w:tcPr>
            <w:tcW w:w="1073" w:type="dxa"/>
            <w:noWrap/>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w:t>
            </w:r>
          </w:p>
        </w:tc>
        <w:tc>
          <w:tcPr>
            <w:tcW w:w="9677" w:type="dxa"/>
            <w:noWrap/>
            <w:vAlign w:val="center"/>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投标人自2019年1月1日至今获得过国家级房建类质量奖的，每个得0.3分，本小项最多得1.2分；获得过省级质量奖的，每个得0.15分，最多得0.6分；获得过市级质量奖的，每个得0.05分，本小项最多得0.2分；</w:t>
            </w:r>
          </w:p>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不满足以上条件者，得0分。本项最高1.2分。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881" w:type="dxa"/>
            <w:vMerge w:val="continue"/>
            <w:noWrap/>
            <w:vAlign w:val="center"/>
          </w:tcPr>
          <w:p>
            <w:pPr>
              <w:jc w:val="center"/>
              <w:rPr>
                <w:rFonts w:ascii="宋体" w:hAnsi="宋体" w:eastAsia="宋体" w:cs="宋体"/>
                <w:szCs w:val="21"/>
              </w:rPr>
            </w:pPr>
          </w:p>
        </w:tc>
        <w:tc>
          <w:tcPr>
            <w:tcW w:w="1687" w:type="dxa"/>
            <w:noWrap/>
            <w:vAlign w:val="center"/>
          </w:tcPr>
          <w:p>
            <w:pPr>
              <w:rPr>
                <w:rFonts w:ascii="宋体" w:hAnsi="宋体" w:eastAsia="宋体" w:cs="宋体"/>
                <w:szCs w:val="21"/>
              </w:rPr>
            </w:pPr>
            <w:r>
              <w:rPr>
                <w:rFonts w:hint="eastAsia" w:ascii="宋体" w:hAnsi="宋体" w:eastAsia="宋体" w:cs="宋体"/>
                <w:szCs w:val="21"/>
              </w:rPr>
              <w:t>工程业绩</w:t>
            </w:r>
          </w:p>
        </w:tc>
        <w:tc>
          <w:tcPr>
            <w:tcW w:w="1073" w:type="dxa"/>
            <w:noWrap/>
            <w:vAlign w:val="center"/>
          </w:tcPr>
          <w:p>
            <w:pPr>
              <w:jc w:val="center"/>
              <w:rPr>
                <w:rFonts w:ascii="宋体" w:hAnsi="宋体" w:eastAsia="宋体" w:cs="宋体"/>
                <w:szCs w:val="21"/>
              </w:rPr>
            </w:pPr>
            <w:r>
              <w:rPr>
                <w:rFonts w:hint="eastAsia" w:ascii="宋体" w:hAnsi="宋体" w:eastAsia="宋体" w:cs="宋体"/>
                <w:szCs w:val="21"/>
              </w:rPr>
              <w:t>1.6</w:t>
            </w:r>
          </w:p>
        </w:tc>
        <w:tc>
          <w:tcPr>
            <w:tcW w:w="9677" w:type="dxa"/>
            <w:noWrap/>
            <w:vAlign w:val="center"/>
          </w:tcPr>
          <w:p>
            <w:pPr>
              <w:rPr>
                <w:rFonts w:ascii="宋体" w:hAnsi="宋体" w:eastAsia="宋体" w:cs="宋体"/>
                <w:szCs w:val="21"/>
              </w:rPr>
            </w:pPr>
            <w:r>
              <w:rPr>
                <w:rFonts w:hint="eastAsia" w:ascii="宋体" w:hAnsi="宋体" w:eastAsia="宋体" w:cs="宋体"/>
                <w:szCs w:val="21"/>
              </w:rPr>
              <w:t>投标人自2019年1月1日至今完成过质量合格的建筑工程业绩的，每个得0.8分，最多得1.6分；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881" w:type="dxa"/>
            <w:vMerge w:val="continue"/>
            <w:noWrap/>
            <w:vAlign w:val="center"/>
          </w:tcPr>
          <w:p>
            <w:pPr>
              <w:jc w:val="center"/>
              <w:rPr>
                <w:rFonts w:ascii="宋体" w:hAnsi="宋体" w:eastAsia="宋体" w:cs="宋体"/>
                <w:szCs w:val="21"/>
              </w:rPr>
            </w:pPr>
          </w:p>
        </w:tc>
        <w:tc>
          <w:tcPr>
            <w:tcW w:w="1687" w:type="dxa"/>
            <w:noWrap/>
            <w:vAlign w:val="center"/>
          </w:tcPr>
          <w:p>
            <w:pPr>
              <w:rPr>
                <w:rFonts w:ascii="宋体" w:hAnsi="宋体" w:eastAsia="宋体" w:cs="宋体"/>
                <w:szCs w:val="21"/>
              </w:rPr>
            </w:pPr>
            <w:r>
              <w:rPr>
                <w:rFonts w:hint="eastAsia" w:ascii="宋体" w:hAnsi="宋体" w:eastAsia="宋体" w:cs="宋体"/>
                <w:szCs w:val="21"/>
              </w:rPr>
              <w:t>工程研发能力</w:t>
            </w:r>
          </w:p>
        </w:tc>
        <w:tc>
          <w:tcPr>
            <w:tcW w:w="1073" w:type="dxa"/>
            <w:noWrap/>
            <w:vAlign w:val="center"/>
          </w:tcPr>
          <w:p>
            <w:pPr>
              <w:jc w:val="center"/>
              <w:rPr>
                <w:rFonts w:ascii="宋体" w:hAnsi="宋体" w:eastAsia="宋体" w:cs="宋体"/>
                <w:szCs w:val="21"/>
              </w:rPr>
            </w:pPr>
            <w:r>
              <w:rPr>
                <w:rFonts w:hint="eastAsia" w:ascii="宋体" w:hAnsi="宋体" w:eastAsia="宋体" w:cs="宋体"/>
                <w:szCs w:val="21"/>
              </w:rPr>
              <w:t>1.2</w:t>
            </w:r>
          </w:p>
        </w:tc>
        <w:tc>
          <w:tcPr>
            <w:tcW w:w="9677" w:type="dxa"/>
            <w:noWrap/>
            <w:vAlign w:val="center"/>
          </w:tcPr>
          <w:p>
            <w:pPr>
              <w:rPr>
                <w:rFonts w:ascii="宋体" w:hAnsi="宋体" w:eastAsia="宋体" w:cs="宋体"/>
                <w:szCs w:val="21"/>
              </w:rPr>
            </w:pPr>
            <w:r>
              <w:rPr>
                <w:rFonts w:hint="eastAsia" w:ascii="宋体" w:hAnsi="宋体" w:eastAsia="宋体" w:cs="宋体"/>
                <w:szCs w:val="21"/>
              </w:rPr>
              <w:t>投标人自2019年1月1日至投标截止时间止，获得过省级或以上工程类工法证书，每个0.6分，本小项最高得1.2分；</w:t>
            </w:r>
          </w:p>
          <w:p>
            <w:pPr>
              <w:rPr>
                <w:rFonts w:ascii="宋体" w:hAnsi="宋体" w:eastAsia="宋体" w:cs="宋体"/>
                <w:szCs w:val="21"/>
              </w:rPr>
            </w:pPr>
            <w:r>
              <w:rPr>
                <w:rFonts w:hint="eastAsia" w:ascii="宋体" w:hAnsi="宋体" w:eastAsia="宋体" w:cs="宋体"/>
                <w:szCs w:val="21"/>
              </w:rPr>
              <w:t>注：提供证书扫描件并加盖投标人企业电子印章。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881" w:type="dxa"/>
            <w:vMerge w:val="continue"/>
            <w:noWrap/>
            <w:vAlign w:val="center"/>
          </w:tcPr>
          <w:p>
            <w:pPr>
              <w:jc w:val="center"/>
              <w:rPr>
                <w:rFonts w:ascii="宋体" w:hAnsi="宋体" w:eastAsia="宋体" w:cs="宋体"/>
                <w:szCs w:val="21"/>
              </w:rPr>
            </w:pPr>
          </w:p>
        </w:tc>
        <w:tc>
          <w:tcPr>
            <w:tcW w:w="1687" w:type="dxa"/>
            <w:noWrap/>
            <w:vAlign w:val="center"/>
          </w:tcPr>
          <w:p>
            <w:pPr>
              <w:rPr>
                <w:rFonts w:ascii="宋体" w:hAnsi="宋体" w:eastAsia="宋体" w:cs="宋体"/>
                <w:szCs w:val="21"/>
              </w:rPr>
            </w:pPr>
            <w:r>
              <w:rPr>
                <w:rFonts w:hint="eastAsia" w:ascii="宋体" w:hAnsi="宋体" w:eastAsia="宋体" w:cs="宋体"/>
                <w:szCs w:val="21"/>
              </w:rPr>
              <w:t>第三方评价</w:t>
            </w:r>
          </w:p>
        </w:tc>
        <w:tc>
          <w:tcPr>
            <w:tcW w:w="1073" w:type="dxa"/>
            <w:noWrap/>
            <w:vAlign w:val="center"/>
          </w:tcPr>
          <w:p>
            <w:pPr>
              <w:jc w:val="center"/>
              <w:rPr>
                <w:rFonts w:ascii="宋体" w:hAnsi="宋体" w:eastAsia="宋体" w:cs="宋体"/>
                <w:szCs w:val="21"/>
              </w:rPr>
            </w:pPr>
            <w:r>
              <w:rPr>
                <w:rFonts w:hint="eastAsia" w:ascii="宋体" w:hAnsi="宋体" w:eastAsia="宋体" w:cs="宋体"/>
                <w:szCs w:val="21"/>
              </w:rPr>
              <w:t>1</w:t>
            </w:r>
          </w:p>
        </w:tc>
        <w:tc>
          <w:tcPr>
            <w:tcW w:w="9677" w:type="dxa"/>
            <w:noWrap/>
            <w:vAlign w:val="center"/>
          </w:tcPr>
          <w:p>
            <w:pPr>
              <w:numPr>
                <w:ilvl w:val="0"/>
                <w:numId w:val="1"/>
              </w:numPr>
              <w:rPr>
                <w:rFonts w:ascii="宋体" w:hAnsi="宋体" w:eastAsia="宋体" w:cs="宋体"/>
              </w:rPr>
            </w:pPr>
            <w:r>
              <w:rPr>
                <w:rFonts w:hint="eastAsia" w:ascii="宋体" w:hAnsi="宋体" w:eastAsia="宋体" w:cs="宋体"/>
              </w:rPr>
              <w:t>投标人</w:t>
            </w:r>
            <w:r>
              <w:rPr>
                <w:rFonts w:hint="eastAsia" w:ascii="宋体" w:hAnsi="宋体" w:eastAsia="宋体" w:cs="宋体"/>
                <w:kern w:val="0"/>
                <w:szCs w:val="21"/>
              </w:rPr>
              <w:t>自2019年1月1日至</w:t>
            </w:r>
            <w:r>
              <w:rPr>
                <w:rFonts w:hint="eastAsia" w:ascii="宋体" w:hAnsi="宋体" w:eastAsia="宋体" w:cs="宋体"/>
                <w:szCs w:val="21"/>
              </w:rPr>
              <w:t>投标截止时间，</w:t>
            </w:r>
            <w:r>
              <w:rPr>
                <w:rFonts w:hint="eastAsia" w:ascii="宋体" w:hAnsi="宋体" w:eastAsia="宋体" w:cs="宋体"/>
              </w:rPr>
              <w:t>获得同时</w:t>
            </w:r>
            <w:r>
              <w:rPr>
                <w:rFonts w:hint="eastAsia" w:ascii="宋体" w:hAnsi="宋体" w:eastAsia="宋体" w:cs="宋体"/>
                <w:szCs w:val="21"/>
              </w:rPr>
              <w:t>具有有效的质量管理体系认证证书、职业健康安全管理体系认证证书、环境管理体系认证证书</w:t>
            </w:r>
            <w:r>
              <w:rPr>
                <w:rFonts w:hint="eastAsia" w:ascii="宋体" w:hAnsi="宋体" w:eastAsia="宋体" w:cs="宋体"/>
                <w:bCs/>
                <w:lang w:val="zh-TW"/>
              </w:rPr>
              <w:t>得</w:t>
            </w:r>
            <w:r>
              <w:rPr>
                <w:rFonts w:hint="eastAsia" w:ascii="宋体" w:hAnsi="宋体" w:eastAsia="宋体" w:cs="宋体"/>
                <w:bCs/>
              </w:rPr>
              <w:t>1</w:t>
            </w:r>
            <w:r>
              <w:rPr>
                <w:rFonts w:hint="eastAsia" w:ascii="宋体" w:hAnsi="宋体" w:eastAsia="宋体" w:cs="宋体"/>
                <w:bCs/>
                <w:lang w:val="zh-TW"/>
              </w:rPr>
              <w:t>分</w:t>
            </w:r>
            <w:r>
              <w:rPr>
                <w:rFonts w:hint="eastAsia" w:ascii="宋体" w:hAnsi="宋体" w:eastAsia="宋体" w:cs="宋体"/>
              </w:rPr>
              <w:t>，每缺少一项扣0</w:t>
            </w:r>
            <w:r>
              <w:rPr>
                <w:rFonts w:ascii="宋体" w:hAnsi="宋体" w:eastAsia="宋体" w:cs="宋体"/>
              </w:rPr>
              <w:t>.</w:t>
            </w:r>
            <w:r>
              <w:rPr>
                <w:rFonts w:hint="eastAsia" w:ascii="宋体" w:hAnsi="宋体" w:eastAsia="宋体" w:cs="宋体"/>
              </w:rPr>
              <w:t>4分，扣完为止。</w:t>
            </w:r>
            <w:r>
              <w:rPr>
                <w:rFonts w:hint="eastAsia" w:ascii="Calibri" w:hAnsi="Calibri" w:eastAsia="宋体" w:cs="Times New Roman"/>
              </w:rPr>
              <w:t>本项最高得1分</w:t>
            </w:r>
            <w:r>
              <w:rPr>
                <w:rFonts w:ascii="Calibri" w:hAnsi="Calibri" w:eastAsia="宋体" w:cs="Times New Roman"/>
              </w:rPr>
              <w:t>.</w:t>
            </w:r>
          </w:p>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881" w:type="dxa"/>
            <w:vMerge w:val="continue"/>
            <w:noWrap/>
            <w:vAlign w:val="center"/>
          </w:tcPr>
          <w:p>
            <w:pPr>
              <w:jc w:val="center"/>
              <w:rPr>
                <w:rFonts w:ascii="宋体" w:hAnsi="宋体" w:eastAsia="宋体" w:cs="宋体"/>
                <w:szCs w:val="21"/>
              </w:rPr>
            </w:pPr>
          </w:p>
        </w:tc>
        <w:tc>
          <w:tcPr>
            <w:tcW w:w="1687" w:type="dxa"/>
            <w:noWrap/>
            <w:vAlign w:val="center"/>
          </w:tcPr>
          <w:p>
            <w:pPr>
              <w:rPr>
                <w:rFonts w:ascii="宋体" w:hAnsi="宋体" w:eastAsia="宋体" w:cs="宋体"/>
                <w:szCs w:val="21"/>
              </w:rPr>
            </w:pPr>
            <w:r>
              <w:rPr>
                <w:rFonts w:hint="eastAsia" w:ascii="宋体" w:hAnsi="宋体" w:eastAsia="宋体" w:cs="Times New Roman"/>
                <w:kern w:val="0"/>
                <w:szCs w:val="21"/>
              </w:rPr>
              <w:t>财务指标</w:t>
            </w:r>
          </w:p>
        </w:tc>
        <w:tc>
          <w:tcPr>
            <w:tcW w:w="1073" w:type="dxa"/>
            <w:noWrap/>
            <w:vAlign w:val="center"/>
          </w:tcPr>
          <w:p>
            <w:pPr>
              <w:jc w:val="center"/>
              <w:rPr>
                <w:rFonts w:ascii="宋体" w:hAnsi="宋体" w:eastAsia="宋体" w:cs="宋体"/>
                <w:szCs w:val="21"/>
              </w:rPr>
            </w:pPr>
            <w:r>
              <w:rPr>
                <w:rFonts w:hint="eastAsia" w:ascii="宋体" w:hAnsi="宋体" w:eastAsia="宋体" w:cs="宋体"/>
                <w:szCs w:val="21"/>
              </w:rPr>
              <w:t>1</w:t>
            </w:r>
          </w:p>
        </w:tc>
        <w:tc>
          <w:tcPr>
            <w:tcW w:w="9677" w:type="dxa"/>
            <w:noWrap/>
            <w:vAlign w:val="center"/>
          </w:tcPr>
          <w:p>
            <w:pPr>
              <w:rPr>
                <w:rFonts w:ascii="宋体" w:hAnsi="宋体" w:eastAsia="宋体" w:cs="宋体"/>
                <w:szCs w:val="21"/>
              </w:rPr>
            </w:pPr>
            <w:r>
              <w:rPr>
                <w:rFonts w:hint="eastAsia" w:ascii="宋体" w:hAnsi="宋体" w:eastAsia="宋体" w:cs="宋体"/>
                <w:szCs w:val="21"/>
              </w:rPr>
              <w:t>投标人近三年（2019-2021年度）资产负债率情况：</w:t>
            </w:r>
          </w:p>
          <w:p>
            <w:pPr>
              <w:rPr>
                <w:rFonts w:ascii="宋体" w:hAnsi="宋体" w:eastAsia="宋体" w:cs="宋体"/>
                <w:szCs w:val="21"/>
              </w:rPr>
            </w:pPr>
            <w:r>
              <w:rPr>
                <w:rFonts w:hint="eastAsia" w:ascii="宋体" w:hAnsi="宋体" w:eastAsia="宋体" w:cs="宋体"/>
                <w:szCs w:val="21"/>
              </w:rPr>
              <w:t>1、投标人近3年（2019年、2020年、2021年）的财务状况：平均资产负债率＜40%的，得1分；</w:t>
            </w:r>
          </w:p>
          <w:p>
            <w:pPr>
              <w:rPr>
                <w:rFonts w:ascii="宋体" w:hAnsi="宋体" w:eastAsia="宋体" w:cs="宋体"/>
                <w:szCs w:val="21"/>
              </w:rPr>
            </w:pPr>
            <w:r>
              <w:rPr>
                <w:rFonts w:hint="eastAsia" w:ascii="宋体" w:hAnsi="宋体" w:eastAsia="宋体" w:cs="宋体"/>
                <w:szCs w:val="21"/>
              </w:rPr>
              <w:t>2、投标人近3年（2019年、2020年、2021年）的财务状况：平均资产负债率＜45%的，得0.5分；</w:t>
            </w:r>
          </w:p>
          <w:p>
            <w:pPr>
              <w:rPr>
                <w:rFonts w:ascii="宋体" w:hAnsi="宋体" w:eastAsia="宋体" w:cs="宋体"/>
                <w:szCs w:val="21"/>
              </w:rPr>
            </w:pPr>
            <w:r>
              <w:rPr>
                <w:rFonts w:hint="eastAsia" w:ascii="宋体" w:hAnsi="宋体" w:eastAsia="宋体" w:cs="宋体"/>
                <w:szCs w:val="21"/>
              </w:rPr>
              <w:t>3、投标人近3年（2019年、2020年、2021年）的财务状况：平均资产负债率＜50%的，得0.2分。</w:t>
            </w:r>
          </w:p>
          <w:p>
            <w:pPr>
              <w:rPr>
                <w:rFonts w:ascii="宋体" w:hAnsi="宋体" w:eastAsia="宋体" w:cs="宋体"/>
                <w:szCs w:val="21"/>
              </w:rPr>
            </w:pPr>
            <w:r>
              <w:rPr>
                <w:rFonts w:hint="eastAsia" w:ascii="宋体" w:hAnsi="宋体" w:eastAsia="宋体" w:cs="宋体"/>
                <w:szCs w:val="21"/>
              </w:rPr>
              <w:t>不符合上述条件的不得分。本项最高得1分。</w:t>
            </w:r>
          </w:p>
          <w:p>
            <w:pPr>
              <w:rPr>
                <w:rFonts w:ascii="宋体" w:hAnsi="宋体" w:eastAsia="宋体" w:cs="宋体"/>
                <w:szCs w:val="21"/>
              </w:rPr>
            </w:pPr>
            <w:r>
              <w:rPr>
                <w:rFonts w:hint="eastAsia" w:ascii="宋体" w:hAnsi="宋体" w:eastAsia="宋体" w:cs="宋体"/>
                <w:szCs w:val="21"/>
              </w:rPr>
              <w:t>注：投标人满足以上多个评分档次的，按其符合的最高标准计算得分。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81" w:type="dxa"/>
            <w:noWrap/>
            <w:vAlign w:val="center"/>
          </w:tcPr>
          <w:p>
            <w:pPr>
              <w:jc w:val="center"/>
              <w:rPr>
                <w:rFonts w:ascii="宋体" w:hAnsi="宋体" w:eastAsia="宋体" w:cs="宋体"/>
                <w:szCs w:val="21"/>
              </w:rPr>
            </w:pPr>
            <w:r>
              <w:rPr>
                <w:rFonts w:hint="eastAsia" w:ascii="宋体" w:hAnsi="宋体" w:eastAsia="宋体" w:cs="宋体"/>
                <w:szCs w:val="21"/>
              </w:rPr>
              <w:t>二、项目管理机构能力（14分）</w:t>
            </w:r>
          </w:p>
        </w:tc>
        <w:tc>
          <w:tcPr>
            <w:tcW w:w="1687" w:type="dxa"/>
            <w:noWrap/>
            <w:vAlign w:val="center"/>
          </w:tcPr>
          <w:p>
            <w:pPr>
              <w:rPr>
                <w:rFonts w:ascii="宋体" w:hAnsi="宋体" w:eastAsia="宋体" w:cs="宋体"/>
                <w:szCs w:val="21"/>
              </w:rPr>
            </w:pPr>
            <w:r>
              <w:rPr>
                <w:rFonts w:hint="eastAsia" w:ascii="宋体" w:hAnsi="宋体" w:eastAsia="宋体" w:cs="宋体"/>
                <w:szCs w:val="21"/>
              </w:rPr>
              <w:t>人员配置情况</w:t>
            </w:r>
          </w:p>
        </w:tc>
        <w:tc>
          <w:tcPr>
            <w:tcW w:w="1073" w:type="dxa"/>
            <w:noWrap/>
            <w:vAlign w:val="center"/>
          </w:tcPr>
          <w:p>
            <w:pPr>
              <w:jc w:val="center"/>
              <w:rPr>
                <w:rFonts w:ascii="宋体" w:hAnsi="宋体" w:eastAsia="宋体" w:cs="宋体"/>
                <w:szCs w:val="21"/>
              </w:rPr>
            </w:pPr>
            <w:r>
              <w:rPr>
                <w:rFonts w:hint="eastAsia" w:ascii="宋体" w:hAnsi="宋体" w:eastAsia="宋体" w:cs="宋体"/>
                <w:szCs w:val="21"/>
              </w:rPr>
              <w:t>14</w:t>
            </w:r>
          </w:p>
        </w:tc>
        <w:tc>
          <w:tcPr>
            <w:tcW w:w="9677" w:type="dxa"/>
            <w:noWrap/>
            <w:vAlign w:val="center"/>
          </w:tcPr>
          <w:p>
            <w:pPr>
              <w:rPr>
                <w:rFonts w:ascii="宋体" w:hAnsi="宋体" w:eastAsia="宋体" w:cs="宋体"/>
                <w:szCs w:val="21"/>
              </w:rPr>
            </w:pPr>
            <w:r>
              <w:rPr>
                <w:rFonts w:hint="eastAsia" w:ascii="宋体" w:hAnsi="宋体" w:eastAsia="宋体" w:cs="宋体"/>
                <w:szCs w:val="21"/>
              </w:rPr>
              <w:t>拟投入项目管理机构人员：</w:t>
            </w:r>
          </w:p>
          <w:p>
            <w:pPr>
              <w:rPr>
                <w:rFonts w:ascii="宋体" w:hAnsi="宋体" w:eastAsia="宋体" w:cs="宋体"/>
                <w:szCs w:val="21"/>
              </w:rPr>
            </w:pPr>
            <w:r>
              <w:rPr>
                <w:rFonts w:hint="eastAsia" w:ascii="宋体" w:hAnsi="宋体" w:eastAsia="宋体" w:cs="宋体"/>
                <w:szCs w:val="21"/>
              </w:rPr>
              <w:t>（1）技术负责人：具备建筑工程相关专业高级或以上职称，得3分；</w:t>
            </w:r>
          </w:p>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（2）质</w:t>
            </w:r>
            <w:r>
              <w:rPr>
                <w:rFonts w:hint="eastAsia" w:ascii="宋体" w:hAnsi="宋体" w:eastAsia="宋体" w:cs="宋体"/>
                <w:color w:val="000000" w:themeColor="text1"/>
                <w:szCs w:val="21"/>
                <w14:textFill>
                  <w14:solidFill>
                    <w14:schemeClr w14:val="tx1"/>
                  </w14:solidFill>
                </w14:textFill>
              </w:rPr>
              <w:t>量负责人：具备建筑工程相关专业高级或以上职称，得3分；具备建筑工程相关专业中级职称，得2分；</w:t>
            </w:r>
          </w:p>
          <w:p>
            <w:pPr>
              <w:rPr>
                <w:rFonts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（3）安全负责人：具备注册安全工程师执业证书得1分；具有工程类高级工程师或以上职称的加2分，具有工程类工程师职称的加1分；本项最高得3分；</w:t>
            </w:r>
          </w:p>
          <w:p>
            <w:pPr>
              <w:rPr>
                <w:rFonts w:ascii="宋体" w:hAnsi="宋体" w:eastAsia="宋体" w:cs="宋体"/>
                <w:szCs w:val="21"/>
              </w:rPr>
            </w:pPr>
            <w:r>
              <w:rPr>
                <w:rFonts w:hint="eastAsia" w:ascii="宋体" w:hAnsi="宋体" w:eastAsia="宋体" w:cs="宋体"/>
                <w:szCs w:val="21"/>
              </w:rPr>
              <w:t>（4）造价负责人：具备一级注册造价工程师资格得1分；具有工程造价类专业高级工程师或以上职称的加2分，具有工程造价类专业中级工程师职称的加1分；本项最高得3分；</w:t>
            </w:r>
          </w:p>
          <w:p>
            <w:pPr>
              <w:rPr>
                <w:rFonts w:ascii="宋体" w:hAnsi="宋体" w:eastAsia="宋体" w:cs="宋体"/>
                <w:szCs w:val="21"/>
              </w:rPr>
            </w:pPr>
            <w:r>
              <w:rPr>
                <w:rFonts w:hint="eastAsia" w:ascii="宋体" w:hAnsi="宋体" w:eastAsia="宋体" w:cs="宋体"/>
                <w:szCs w:val="21"/>
              </w:rPr>
              <w:t>（5）电气工程师：具备机电工程专业或电气专业或电力工程相关专业高级或以上职称，得1分；具备机电工程专业或电气专业或电力工程相关专业中级职称，得0.5分；</w:t>
            </w:r>
          </w:p>
          <w:p>
            <w:pPr>
              <w:rPr>
                <w:rFonts w:ascii="宋体" w:hAnsi="宋体" w:eastAsia="宋体" w:cs="宋体"/>
                <w:szCs w:val="21"/>
              </w:rPr>
            </w:pPr>
            <w:r>
              <w:rPr>
                <w:rFonts w:hint="eastAsia" w:ascii="宋体" w:hAnsi="宋体" w:eastAsia="宋体" w:cs="宋体"/>
                <w:szCs w:val="21"/>
              </w:rPr>
              <w:t>（6）给排水工程师：具备给排水工程相关专业高级或以上职称，得1分；具备给排水工程相关专业中级职称，得0.5分；</w:t>
            </w:r>
          </w:p>
          <w:p>
            <w:pPr>
              <w:rPr>
                <w:rFonts w:ascii="宋体" w:hAnsi="宋体" w:eastAsia="宋体" w:cs="宋体"/>
                <w:szCs w:val="21"/>
              </w:rPr>
            </w:pPr>
            <w:r>
              <w:rPr>
                <w:rFonts w:hint="eastAsia" w:ascii="宋体" w:hAnsi="宋体" w:eastAsia="宋体" w:cs="宋体"/>
                <w:szCs w:val="21"/>
              </w:rPr>
              <w:t>本项最高得14分。</w:t>
            </w:r>
          </w:p>
          <w:p>
            <w:pPr>
              <w:rPr>
                <w:rFonts w:ascii="宋体" w:hAnsi="宋体" w:eastAsia="宋体" w:cs="宋体"/>
                <w:szCs w:val="21"/>
              </w:rPr>
            </w:pPr>
            <w:r>
              <w:rPr>
                <w:rFonts w:hint="eastAsia" w:ascii="宋体" w:hAnsi="宋体" w:eastAsia="宋体" w:cs="宋体"/>
                <w:szCs w:val="21"/>
              </w:rPr>
              <w:t>注：以上人员职称得分按投入人员的最高职称计算一次。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568" w:type="dxa"/>
            <w:gridSpan w:val="2"/>
            <w:noWrap/>
            <w:vAlign w:val="center"/>
          </w:tcPr>
          <w:p>
            <w:pPr>
              <w:rPr>
                <w:rFonts w:ascii="宋体" w:hAnsi="宋体" w:eastAsia="宋体" w:cs="宋体"/>
                <w:szCs w:val="21"/>
              </w:rPr>
            </w:pPr>
            <w:r>
              <w:rPr>
                <w:rFonts w:hint="eastAsia" w:ascii="宋体" w:hAnsi="宋体" w:eastAsia="宋体" w:cs="宋体"/>
                <w:szCs w:val="21"/>
              </w:rPr>
              <w:t>合计</w:t>
            </w:r>
          </w:p>
        </w:tc>
        <w:tc>
          <w:tcPr>
            <w:tcW w:w="1073" w:type="dxa"/>
            <w:noWrap/>
            <w:vAlign w:val="center"/>
          </w:tcPr>
          <w:p>
            <w:pPr>
              <w:jc w:val="center"/>
              <w:rPr>
                <w:rFonts w:ascii="宋体" w:hAnsi="宋体" w:eastAsia="宋体" w:cs="宋体"/>
                <w:szCs w:val="21"/>
              </w:rPr>
            </w:pPr>
            <w:r>
              <w:rPr>
                <w:rFonts w:hint="eastAsia" w:ascii="宋体" w:hAnsi="宋体" w:eastAsia="宋体" w:cs="宋体"/>
                <w:szCs w:val="21"/>
              </w:rPr>
              <w:t>20</w:t>
            </w:r>
          </w:p>
        </w:tc>
        <w:tc>
          <w:tcPr>
            <w:tcW w:w="9677" w:type="dxa"/>
            <w:noWrap/>
          </w:tcPr>
          <w:p>
            <w:pPr>
              <w:rPr>
                <w:rFonts w:ascii="宋体" w:hAnsi="宋体" w:eastAsia="宋体" w:cs="宋体"/>
                <w:szCs w:val="21"/>
              </w:rPr>
            </w:pPr>
          </w:p>
        </w:tc>
      </w:tr>
    </w:tbl>
    <w:p>
      <w:pPr>
        <w:adjustRightInd w:val="0"/>
        <w:snapToGrid w:val="0"/>
        <w:spacing w:line="360" w:lineRule="auto"/>
        <w:rPr>
          <w:rFonts w:ascii="宋体" w:hAnsi="宋体" w:cs="宋体"/>
          <w:szCs w:val="21"/>
        </w:rPr>
      </w:pPr>
      <w:r>
        <w:rPr>
          <w:rFonts w:hint="eastAsia" w:ascii="宋体" w:hAnsi="宋体" w:cs="宋体"/>
          <w:szCs w:val="21"/>
        </w:rPr>
        <w:t>注：</w:t>
      </w:r>
    </w:p>
    <w:p>
      <w:pPr>
        <w:numPr>
          <w:ilvl w:val="0"/>
          <w:numId w:val="2"/>
        </w:numPr>
        <w:rPr>
          <w:rFonts w:ascii="宋体" w:hAnsi="宋体" w:eastAsia="宋体" w:cs="Times New Roman"/>
          <w:szCs w:val="21"/>
        </w:rPr>
      </w:pPr>
      <w:r>
        <w:rPr>
          <w:rFonts w:hint="eastAsia" w:ascii="宋体" w:hAnsi="宋体" w:eastAsia="宋体" w:cs="宋体"/>
          <w:b/>
          <w:bCs/>
          <w:szCs w:val="21"/>
        </w:rPr>
        <w:t>工程奖项</w:t>
      </w:r>
      <w:r>
        <w:rPr>
          <w:rFonts w:hint="eastAsia" w:ascii="宋体" w:hAnsi="宋体" w:eastAsia="宋体" w:cs="宋体"/>
          <w:szCs w:val="21"/>
        </w:rPr>
        <w:t>：</w:t>
      </w:r>
      <w:r>
        <w:rPr>
          <w:rFonts w:hint="eastAsia" w:ascii="宋体" w:hAnsi="宋体" w:eastAsia="宋体" w:cs="Times New Roman"/>
          <w:szCs w:val="21"/>
        </w:rPr>
        <w:t>（1）工程获奖以广州市住建行业信用管理平台为准，①国家级工程质量奖包括：中国建设工程鲁班奖、国家优质工程（金质奖）、国家优质工程奖、中国土木工程詹天佑奖、中国建筑工程装饰奖；省或市级奖项是指由省、市级建设行政主管部门或行业协会颁发的工程质量类项。②只计算质量类奖项得分，其它如安全、新技术应用、QC类奖项不参与计分。同一项目按最高级别奖项只计一次得分。③时间以奖项证书</w:t>
      </w:r>
      <w:r>
        <w:rPr>
          <w:rFonts w:hint="eastAsia" w:ascii="宋体" w:hAnsi="宋体" w:eastAsia="宋体" w:cs="Times New Roman"/>
          <w:b/>
          <w:szCs w:val="21"/>
          <w:u w:val="single"/>
        </w:rPr>
        <w:t>发证</w:t>
      </w:r>
      <w:r>
        <w:rPr>
          <w:rFonts w:hint="eastAsia" w:ascii="宋体" w:hAnsi="宋体" w:eastAsia="宋体" w:cs="Times New Roman"/>
          <w:szCs w:val="21"/>
        </w:rPr>
        <w:t>时间为准，奖项内容和级别以奖项名称信息为准，平台内网页中“验收材料-验收日期”栏须显示日期以证明该工程已完成。（2）投标人须提交获奖证书扫描件</w:t>
      </w:r>
      <w:r>
        <w:rPr>
          <w:rFonts w:hint="eastAsia" w:ascii="宋体" w:hAnsi="宋体" w:eastAsia="宋体" w:cs="Times New Roman"/>
          <w:b/>
          <w:szCs w:val="21"/>
          <w:u w:val="single"/>
        </w:rPr>
        <w:t>及获奖业绩在广州市住建行业信用管理平台的网页信息截图（网页信息截图须为能清晰显示带有“住建行业信用管理平台”名称，并至少包含“项目基本信息”“验收材料”、“奖项信息”等信息的页面）</w:t>
      </w:r>
      <w:r>
        <w:rPr>
          <w:rFonts w:hint="eastAsia" w:ascii="宋体" w:hAnsi="宋体" w:eastAsia="宋体" w:cs="Times New Roman"/>
          <w:szCs w:val="21"/>
        </w:rPr>
        <w:t>，并加盖投标人电子印章，不符合上述条件或不提供平台内网页信息截图的获奖业绩不予评审。</w:t>
      </w:r>
    </w:p>
    <w:p>
      <w:pPr>
        <w:numPr>
          <w:ilvl w:val="0"/>
          <w:numId w:val="2"/>
        </w:numPr>
        <w:rPr>
          <w:rFonts w:ascii="宋体" w:hAnsi="宋体" w:eastAsia="宋体" w:cs="宋体"/>
          <w:szCs w:val="21"/>
        </w:rPr>
      </w:pPr>
      <w:r>
        <w:rPr>
          <w:rFonts w:hint="eastAsia" w:ascii="宋体" w:hAnsi="宋体" w:eastAsia="宋体" w:cs="宋体"/>
          <w:b/>
          <w:bCs/>
          <w:szCs w:val="21"/>
        </w:rPr>
        <w:t>工程业绩</w:t>
      </w:r>
      <w:r>
        <w:rPr>
          <w:rFonts w:hint="eastAsia" w:ascii="宋体" w:hAnsi="宋体" w:eastAsia="宋体" w:cs="宋体"/>
          <w:szCs w:val="21"/>
        </w:rPr>
        <w:t>：1）工程业绩是指投标人自2019年1月1日至今完成过质量合格的中标金额300万元或以上的建筑工程</w:t>
      </w:r>
      <w:r>
        <w:rPr>
          <w:rFonts w:hint="eastAsia" w:ascii="宋体" w:hAnsi="宋体" w:eastAsia="宋体" w:cs="宋体"/>
          <w:szCs w:val="21"/>
          <w:shd w:val="clear" w:color="auto" w:fill="FFFFFF"/>
        </w:rPr>
        <w:t>施工总承包的项目业绩</w:t>
      </w:r>
      <w:r>
        <w:rPr>
          <w:rFonts w:hint="eastAsia" w:ascii="宋体" w:hAnsi="宋体" w:eastAsia="宋体" w:cs="宋体"/>
          <w:szCs w:val="21"/>
        </w:rPr>
        <w:t>。</w:t>
      </w:r>
    </w:p>
    <w:p>
      <w:pPr>
        <w:rPr>
          <w:rFonts w:ascii="宋体" w:hAnsi="宋体" w:eastAsia="宋体" w:cs="宋体"/>
          <w:szCs w:val="21"/>
        </w:rPr>
      </w:pPr>
      <w:r>
        <w:rPr>
          <w:rFonts w:hint="eastAsia" w:ascii="宋体" w:hAnsi="宋体" w:eastAsia="宋体" w:cs="宋体"/>
          <w:szCs w:val="21"/>
        </w:rPr>
        <w:t>2）业绩取自广州市住建行业信用管理平台。投标人须提供类似工程业绩的项目名称、广州市住建行业信用管理平台中项目编号及业绩在广州市住建行业信用管理平台的网页信息截图（网页信息截图须为能清晰显示带有“住建行业信用管理平台”名称，并至少包含“项目基本信息”等信息）。以供核对（</w:t>
      </w:r>
      <w:r>
        <w:rPr>
          <w:rFonts w:hint="eastAsia" w:ascii="宋体" w:hAnsi="宋体" w:eastAsia="宋体" w:cs="宋体"/>
          <w:b/>
          <w:bCs/>
          <w:szCs w:val="21"/>
        </w:rPr>
        <w:t>业绩相关附件的上传件取广州市住建行业信用管理平台，投标阶段可不重复提交</w:t>
      </w:r>
      <w:r>
        <w:rPr>
          <w:rFonts w:hint="eastAsia" w:ascii="宋体" w:hAnsi="宋体" w:eastAsia="宋体" w:cs="宋体"/>
          <w:szCs w:val="21"/>
        </w:rPr>
        <w:t>）。不提供项目名称及项目编号及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numPr>
          <w:ilvl w:val="255"/>
          <w:numId w:val="0"/>
        </w:numPr>
        <w:rPr>
          <w:rFonts w:ascii="宋体" w:hAnsi="宋体" w:eastAsia="宋体" w:cs="宋体"/>
          <w:szCs w:val="21"/>
        </w:rPr>
      </w:pPr>
      <w:r>
        <w:rPr>
          <w:rFonts w:hint="eastAsia" w:ascii="宋体" w:hAnsi="宋体" w:eastAsia="宋体" w:cs="宋体"/>
          <w:szCs w:val="21"/>
        </w:rPr>
        <w:t>（1）金额以中标通知书为准，中标通知书上没有金额或免招标的，以施工合同（不含补充合同） 为准。</w:t>
      </w:r>
    </w:p>
    <w:p>
      <w:pPr>
        <w:numPr>
          <w:ilvl w:val="255"/>
          <w:numId w:val="0"/>
        </w:numPr>
        <w:rPr>
          <w:rFonts w:ascii="宋体" w:hAnsi="宋体" w:eastAsia="宋体" w:cs="宋体"/>
          <w:szCs w:val="21"/>
        </w:rPr>
      </w:pPr>
      <w:r>
        <w:rPr>
          <w:rFonts w:hint="eastAsia" w:ascii="宋体" w:hAnsi="宋体" w:eastAsia="宋体" w:cs="宋体"/>
          <w:szCs w:val="21"/>
        </w:rPr>
        <w:t>（2）完成时间以竣工验收文件为准。验收文件至少具有建设单位、设计、施工和监理单位盖章。</w:t>
      </w:r>
    </w:p>
    <w:p>
      <w:pPr>
        <w:numPr>
          <w:ilvl w:val="255"/>
          <w:numId w:val="0"/>
        </w:numPr>
        <w:rPr>
          <w:rFonts w:ascii="宋体" w:hAnsi="宋体" w:eastAsia="宋体" w:cs="宋体"/>
          <w:szCs w:val="21"/>
        </w:rPr>
      </w:pPr>
      <w:r>
        <w:rPr>
          <w:rFonts w:hint="eastAsia" w:ascii="宋体" w:hAnsi="宋体" w:eastAsia="宋体" w:cs="宋体"/>
          <w:szCs w:val="21"/>
        </w:rPr>
        <w:t>（3）广州市住建行业信用管理平台内业绩上传件不符合上述要求的或登记的工程资质内容与施工合同等业绩证明资料不相符的，该项业绩不予认定。</w:t>
      </w:r>
    </w:p>
    <w:p>
      <w:pPr>
        <w:numPr>
          <w:ilvl w:val="255"/>
          <w:numId w:val="0"/>
        </w:numPr>
        <w:rPr>
          <w:rFonts w:ascii="宋体" w:hAnsi="宋体" w:eastAsia="宋体" w:cs="Times New Roman"/>
          <w:szCs w:val="21"/>
        </w:rPr>
      </w:pPr>
      <w:r>
        <w:rPr>
          <w:rFonts w:hint="eastAsia" w:ascii="宋体" w:hAnsi="宋体" w:eastAsia="宋体" w:cs="Times New Roman"/>
          <w:szCs w:val="21"/>
        </w:rPr>
        <w:t>3.</w:t>
      </w:r>
      <w:r>
        <w:rPr>
          <w:rFonts w:hint="eastAsia" w:ascii="宋体" w:hAnsi="宋体" w:eastAsia="宋体" w:cs="Times New Roman"/>
          <w:b/>
          <w:color w:val="000000" w:themeColor="text1"/>
          <w:szCs w:val="21"/>
          <w14:textFill>
            <w14:solidFill>
              <w14:schemeClr w14:val="tx1"/>
            </w14:solidFill>
          </w14:textFill>
        </w:rPr>
        <w:t>工程研发能力</w:t>
      </w:r>
      <w:r>
        <w:rPr>
          <w:rFonts w:ascii="宋体" w:hAnsi="宋体" w:eastAsia="宋体" w:cs="Times New Roman"/>
          <w:b/>
          <w:color w:val="000000" w:themeColor="text1"/>
          <w:szCs w:val="21"/>
          <w14:textFill>
            <w14:solidFill>
              <w14:schemeClr w14:val="tx1"/>
            </w14:solidFill>
          </w14:textFill>
        </w:rPr>
        <w:t>：</w:t>
      </w:r>
    </w:p>
    <w:p>
      <w:pPr>
        <w:ind w:firstLine="420"/>
        <w:rPr>
          <w:rFonts w:ascii="宋体" w:hAnsi="宋体" w:eastAsia="宋体" w:cs="Times New Roman"/>
          <w:szCs w:val="21"/>
        </w:rPr>
      </w:pPr>
      <w:r>
        <w:rPr>
          <w:rFonts w:hint="eastAsia" w:ascii="宋体" w:hAnsi="宋体" w:eastAsia="宋体" w:cs="宋体"/>
          <w:szCs w:val="21"/>
        </w:rPr>
        <w:t>省级或以上工法</w:t>
      </w:r>
      <w:r>
        <w:rPr>
          <w:rFonts w:hint="eastAsia" w:ascii="宋体" w:hAnsi="宋体" w:eastAsia="宋体" w:cs="Times New Roman"/>
          <w:szCs w:val="21"/>
        </w:rPr>
        <w:t>，需提供经建设行政主管部门认定的获奖证书原件扫描件，获奖时间以发证时间为准。如颁奖单位为协会的，还须提供该协会在“中国社会组织政务服务平台”有登记的网页查询截图（网址：https://chinanpo.mca.gov.cn/），证明其有登记备案，否则不得分。</w:t>
      </w:r>
    </w:p>
    <w:p>
      <w:pPr>
        <w:rPr>
          <w:rFonts w:ascii="宋体" w:hAnsi="宋体" w:eastAsia="宋体" w:cs="宋体"/>
          <w:szCs w:val="21"/>
        </w:rPr>
      </w:pPr>
      <w:r>
        <w:rPr>
          <w:rFonts w:hint="eastAsia" w:ascii="宋体" w:hAnsi="宋体" w:eastAsia="宋体" w:cs="宋体"/>
          <w:szCs w:val="21"/>
        </w:rPr>
        <w:t>4、</w:t>
      </w:r>
      <w:r>
        <w:rPr>
          <w:rFonts w:hint="eastAsia" w:ascii="宋体" w:hAnsi="宋体" w:eastAsia="宋体" w:cs="宋体"/>
          <w:b/>
          <w:bCs/>
          <w:szCs w:val="21"/>
        </w:rPr>
        <w:t>第三方评价</w:t>
      </w:r>
      <w:r>
        <w:rPr>
          <w:rFonts w:hint="eastAsia" w:ascii="宋体" w:hAnsi="宋体" w:eastAsia="宋体" w:cs="宋体"/>
          <w:szCs w:val="21"/>
        </w:rPr>
        <w:t>：</w:t>
      </w:r>
    </w:p>
    <w:p>
      <w:pPr>
        <w:numPr>
          <w:ilvl w:val="255"/>
          <w:numId w:val="0"/>
        </w:numPr>
        <w:rPr>
          <w:rFonts w:ascii="宋体" w:hAnsi="宋体" w:eastAsia="宋体" w:cs="宋体"/>
          <w:szCs w:val="21"/>
        </w:rPr>
      </w:pPr>
      <w:r>
        <w:rPr>
          <w:rFonts w:hint="eastAsia" w:ascii="宋体" w:hAnsi="宋体" w:eastAsia="宋体" w:cs="宋体"/>
          <w:szCs w:val="21"/>
        </w:rPr>
        <w:t>提供相关证书扫描件并加盖电子印章，证书状态应处于有效期内，否则不得分。</w:t>
      </w:r>
    </w:p>
    <w:p>
      <w:pPr>
        <w:adjustRightInd w:val="0"/>
        <w:snapToGrid w:val="0"/>
        <w:spacing w:before="78" w:beforeLines="25"/>
        <w:rPr>
          <w:rFonts w:ascii="宋体" w:hAnsi="宋体" w:eastAsia="宋体" w:cs="宋体"/>
          <w:szCs w:val="21"/>
        </w:rPr>
      </w:pPr>
      <w:r>
        <w:rPr>
          <w:rFonts w:hint="eastAsia" w:ascii="宋体" w:hAnsi="宋体" w:eastAsia="宋体" w:cs="宋体"/>
          <w:szCs w:val="21"/>
        </w:rPr>
        <w:t>5、</w:t>
      </w:r>
      <w:r>
        <w:rPr>
          <w:rFonts w:hint="eastAsia" w:ascii="宋体" w:hAnsi="宋体" w:eastAsia="宋体" w:cs="宋体"/>
          <w:b/>
          <w:bCs/>
          <w:szCs w:val="21"/>
        </w:rPr>
        <w:t>财务指标：</w:t>
      </w:r>
      <w:r>
        <w:rPr>
          <w:rFonts w:hint="eastAsia" w:ascii="宋体" w:hAnsi="宋体" w:eastAsia="宋体" w:cs="宋体"/>
          <w:szCs w:val="21"/>
        </w:rPr>
        <w:t>需提供2019年、2020年、2021年财务审计报告；企业资产负债率以企业对应年度的财务审计报告的数据为准，资产负债率X=期（年）末负债总额/期（年）末资产总额×100%。</w:t>
      </w:r>
    </w:p>
    <w:p>
      <w:pPr>
        <w:rPr>
          <w:rFonts w:ascii="宋体" w:hAnsi="宋体" w:eastAsia="宋体" w:cs="宋体"/>
          <w:szCs w:val="21"/>
        </w:rPr>
      </w:pPr>
      <w:r>
        <w:rPr>
          <w:rFonts w:hint="eastAsia" w:ascii="宋体" w:hAnsi="宋体" w:eastAsia="宋体" w:cs="宋体"/>
          <w:szCs w:val="21"/>
        </w:rPr>
        <w:t>6、</w:t>
      </w:r>
      <w:r>
        <w:rPr>
          <w:rFonts w:hint="eastAsia" w:ascii="宋体" w:hAnsi="宋体" w:eastAsia="宋体" w:cs="宋体"/>
          <w:b/>
          <w:bCs/>
          <w:szCs w:val="21"/>
        </w:rPr>
        <w:t>项目管理人员配置：</w:t>
      </w:r>
      <w:r>
        <w:rPr>
          <w:rFonts w:hint="eastAsia" w:ascii="宋体" w:hAnsi="宋体" w:eastAsia="宋体" w:cs="宋体"/>
          <w:szCs w:val="21"/>
        </w:rPr>
        <w:t>本表中的人员均</w:t>
      </w:r>
      <w:r>
        <w:rPr>
          <w:rFonts w:hint="eastAsia" w:ascii="Calibri" w:hAnsi="宋体" w:eastAsia="宋体" w:cs="宋体"/>
          <w:bCs/>
          <w:szCs w:val="21"/>
        </w:rPr>
        <w:t>须提供相关证书证明资料和近一个月（2022年10月）在投标单位缴纳社保的证明材料扫描件并加盖投标人电子印章，本项目社保缴纳期限包含疫情期的，若当地政府部门允许企业在疫情期间缓缴社会保险费且投标人未缴纳的，投标人可提供当地政府部门允许缓缴社保的相关文件作为缴纳社保的证明。中标后需提供投标文件中人员的社保补缴情况相关证明报招标人核实。</w:t>
      </w:r>
      <w:r>
        <w:rPr>
          <w:rFonts w:hint="eastAsia" w:ascii="宋体" w:hAnsi="宋体" w:eastAsia="宋体" w:cs="宋体"/>
          <w:szCs w:val="21"/>
        </w:rPr>
        <w:t>未按要求提供完整相关资料的人员，该人员不作为评分依据。</w:t>
      </w:r>
    </w:p>
    <w:p>
      <w:pPr>
        <w:rPr>
          <w:rFonts w:hint="eastAsia" w:ascii="宋体" w:hAnsi="宋体" w:eastAsia="宋体" w:cs="宋体"/>
          <w:szCs w:val="21"/>
        </w:rPr>
      </w:pPr>
      <w:r>
        <w:rPr>
          <w:rFonts w:hint="eastAsia" w:ascii="宋体" w:hAnsi="宋体" w:eastAsia="宋体" w:cs="宋体"/>
          <w:szCs w:val="21"/>
        </w:rPr>
        <w:t>7、本表按百分制评分，所有评委每个分项的分数汇总后去掉一个最高分和一个最低分的算术平均值为投标人的最终得分。分数出现小数点，保留小数点后二位小数，第三位小数四舍五入。</w:t>
      </w:r>
    </w:p>
    <w:p>
      <w:pPr>
        <w:spacing w:line="360" w:lineRule="auto"/>
        <w:rPr>
          <w:rFonts w:hint="eastAsia" w:asciiTheme="minorEastAsia" w:hAnsiTheme="minorEastAsia" w:eastAsiaTheme="minorEastAsia" w:cstheme="minorEastAsia"/>
          <w:szCs w:val="21"/>
        </w:rPr>
        <w:sectPr>
          <w:headerReference r:id="rId5" w:type="default"/>
          <w:footerReference r:id="rId6" w:type="default"/>
          <w:endnotePr>
            <w:numFmt w:val="decimal"/>
          </w:endnotePr>
          <w:pgSz w:w="16838" w:h="11906" w:orient="landscape"/>
          <w:pgMar w:top="1417" w:right="1417" w:bottom="1417" w:left="1417" w:header="851" w:footer="680" w:gutter="0"/>
          <w:cols w:space="0" w:num="1"/>
          <w:docGrid w:type="lines" w:linePitch="312" w:charSpace="0"/>
        </w:sectPr>
      </w:pPr>
    </w:p>
    <w:p>
      <w:pPr>
        <w:rPr>
          <w:szCs w:val="21"/>
        </w:rPr>
      </w:pPr>
    </w:p>
    <w:p>
      <w:pPr>
        <w:rPr>
          <w:szCs w:val="21"/>
        </w:rPr>
      </w:pPr>
      <w:bookmarkStart w:id="51" w:name="_Toc31658_WPSOffice_Level2"/>
      <w:r>
        <w:rPr>
          <w:rFonts w:hint="eastAsia"/>
          <w:szCs w:val="21"/>
        </w:rPr>
        <w:t>附表</w:t>
      </w:r>
      <w:r>
        <w:rPr>
          <w:rFonts w:hint="eastAsia"/>
          <w:szCs w:val="21"/>
          <w:lang w:eastAsia="zh-CN"/>
        </w:rPr>
        <w:t>四</w:t>
      </w:r>
      <w:r>
        <w:rPr>
          <w:rFonts w:hint="eastAsia"/>
          <w:szCs w:val="21"/>
        </w:rPr>
        <w:t>（适用于加权平均法）</w:t>
      </w:r>
      <w:bookmarkEnd w:id="51"/>
    </w:p>
    <w:p>
      <w:pPr>
        <w:jc w:val="center"/>
        <w:rPr>
          <w:b/>
          <w:sz w:val="36"/>
          <w:szCs w:val="36"/>
        </w:rPr>
      </w:pPr>
      <w:r>
        <w:rPr>
          <w:rFonts w:hint="eastAsia"/>
          <w:b/>
          <w:sz w:val="36"/>
          <w:szCs w:val="36"/>
        </w:rPr>
        <w:t>经济标评分表</w:t>
      </w:r>
    </w:p>
    <w:p>
      <w:pPr>
        <w:rPr>
          <w:szCs w:val="21"/>
        </w:rPr>
      </w:pPr>
      <w:r>
        <w:rPr>
          <w:rFonts w:hint="eastAsia"/>
          <w:szCs w:val="21"/>
        </w:rPr>
        <w:t>工程名称：</w:t>
      </w:r>
    </w:p>
    <w:tbl>
      <w:tblPr>
        <w:tblStyle w:val="20"/>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w:t>
            </w:r>
            <w:r>
              <w:rPr>
                <w:rFonts w:ascii="宋体" w:hAnsi="宋体"/>
                <w:szCs w:val="21"/>
              </w:rPr>
              <w:t>PT</w:t>
            </w:r>
            <w:r>
              <w:rPr>
                <w:rFonts w:hint="eastAsia" w:ascii="宋体" w:hAnsi="宋体"/>
                <w:szCs w:val="21"/>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w:t>
            </w:r>
            <w:r>
              <w:rPr>
                <w:rFonts w:ascii="宋体" w:hAnsi="宋体"/>
                <w:szCs w:val="21"/>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bl>
    <w:p>
      <w:pPr>
        <w:rPr>
          <w:szCs w:val="21"/>
        </w:rPr>
      </w:pPr>
      <w:r>
        <w:rPr>
          <w:rFonts w:hint="eastAsia"/>
          <w:szCs w:val="21"/>
        </w:rPr>
        <w:t>评委签名：</w:t>
      </w:r>
    </w:p>
    <w:p>
      <w:pPr>
        <w:rPr>
          <w:szCs w:val="21"/>
        </w:rPr>
      </w:pPr>
    </w:p>
    <w:p>
      <w:pPr>
        <w:rPr>
          <w:szCs w:val="21"/>
        </w:rPr>
      </w:pPr>
      <w:r>
        <w:rPr>
          <w:rFonts w:hint="eastAsia"/>
          <w:szCs w:val="21"/>
        </w:rPr>
        <w:br w:type="page"/>
      </w:r>
    </w:p>
    <w:p>
      <w:pPr>
        <w:rPr>
          <w:rFonts w:hint="eastAsia" w:eastAsia="宋体"/>
          <w:b/>
          <w:szCs w:val="21"/>
          <w:lang w:eastAsia="zh-CN"/>
        </w:rPr>
      </w:pPr>
      <w:r>
        <w:rPr>
          <w:rFonts w:hint="eastAsia"/>
          <w:szCs w:val="21"/>
        </w:rPr>
        <w:t>附表</w:t>
      </w:r>
      <w:r>
        <w:rPr>
          <w:rFonts w:hint="eastAsia"/>
          <w:szCs w:val="21"/>
          <w:lang w:eastAsia="zh-CN"/>
        </w:rPr>
        <w:t>五</w:t>
      </w:r>
    </w:p>
    <w:p>
      <w:pPr>
        <w:jc w:val="center"/>
        <w:rPr>
          <w:b/>
          <w:sz w:val="36"/>
          <w:szCs w:val="36"/>
        </w:rPr>
      </w:pPr>
      <w:r>
        <w:rPr>
          <w:rFonts w:hint="eastAsia"/>
          <w:b/>
          <w:sz w:val="36"/>
          <w:szCs w:val="36"/>
        </w:rPr>
        <w:t>算术复核表</w:t>
      </w:r>
    </w:p>
    <w:p>
      <w:pPr>
        <w:rPr>
          <w:rFonts w:ascii="宋体" w:hAnsi="宋体"/>
          <w:kern w:val="0"/>
          <w:szCs w:val="21"/>
        </w:rPr>
      </w:pPr>
      <w:r>
        <w:rPr>
          <w:rFonts w:hint="eastAsia"/>
          <w:kern w:val="0"/>
          <w:szCs w:val="21"/>
        </w:rPr>
        <w:t>工程名称：</w:t>
      </w:r>
      <w:r>
        <w:rPr>
          <w:rFonts w:hint="eastAsia" w:ascii="宋体" w:hAnsi="宋体"/>
          <w:kern w:val="0"/>
          <w:szCs w:val="21"/>
        </w:rPr>
        <w:t>投标人</w:t>
      </w:r>
      <w:r>
        <w:rPr>
          <w:rFonts w:ascii="宋体" w:hAnsi="宋体"/>
          <w:kern w:val="0"/>
          <w:szCs w:val="21"/>
        </w:rPr>
        <w:t xml:space="preserve">:                                                  </w:t>
      </w:r>
      <w:r>
        <w:rPr>
          <w:rFonts w:hint="eastAsia" w:ascii="宋体" w:hAnsi="宋体"/>
          <w:kern w:val="0"/>
          <w:szCs w:val="21"/>
        </w:rPr>
        <w:t>单位：元</w:t>
      </w:r>
    </w:p>
    <w:tbl>
      <w:tblPr>
        <w:tblStyle w:val="20"/>
        <w:tblW w:w="14282" w:type="dxa"/>
        <w:tblInd w:w="0" w:type="dxa"/>
        <w:tblLayout w:type="fixed"/>
        <w:tblCellMar>
          <w:top w:w="0" w:type="dxa"/>
          <w:left w:w="108" w:type="dxa"/>
          <w:bottom w:w="0" w:type="dxa"/>
          <w:right w:w="108" w:type="dxa"/>
        </w:tblCellMar>
      </w:tblPr>
      <w:tblGrid>
        <w:gridCol w:w="645"/>
        <w:gridCol w:w="4150"/>
        <w:gridCol w:w="1602"/>
        <w:gridCol w:w="1575"/>
        <w:gridCol w:w="1904"/>
        <w:gridCol w:w="1470"/>
        <w:gridCol w:w="2936"/>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kern w:val="0"/>
                <w:szCs w:val="21"/>
              </w:rPr>
            </w:pPr>
            <w:r>
              <w:rPr>
                <w:rFonts w:hint="eastAsia" w:ascii="宋体" w:hAnsi="宋体"/>
                <w:b/>
                <w:bCs/>
                <w:kern w:val="0"/>
                <w:szCs w:val="21"/>
              </w:rPr>
              <w:t>编号</w:t>
            </w:r>
          </w:p>
        </w:tc>
        <w:tc>
          <w:tcPr>
            <w:tcW w:w="4150" w:type="dxa"/>
            <w:tcBorders>
              <w:top w:val="single" w:color="auto" w:sz="4" w:space="0"/>
              <w:left w:val="nil"/>
              <w:bottom w:val="single" w:color="auto" w:sz="4" w:space="0"/>
              <w:right w:val="single" w:color="auto" w:sz="4" w:space="0"/>
            </w:tcBorders>
            <w:vAlign w:val="center"/>
          </w:tcPr>
          <w:p>
            <w:pPr>
              <w:jc w:val="center"/>
              <w:rPr>
                <w:rFonts w:ascii="宋体" w:hAnsi="宋体"/>
                <w:b/>
                <w:bCs/>
                <w:kern w:val="0"/>
                <w:szCs w:val="21"/>
              </w:rPr>
            </w:pPr>
            <w:r>
              <w:rPr>
                <w:rFonts w:hint="eastAsia" w:ascii="宋体" w:hAnsi="宋体"/>
                <w:b/>
                <w:bCs/>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jc w:val="center"/>
              <w:rPr>
                <w:rFonts w:ascii="宋体" w:hAnsi="宋体"/>
                <w:b/>
                <w:bCs/>
                <w:kern w:val="0"/>
                <w:szCs w:val="21"/>
              </w:rPr>
            </w:pPr>
            <w:r>
              <w:rPr>
                <w:rFonts w:hint="eastAsia" w:ascii="宋体" w:hAnsi="宋体"/>
                <w:b/>
                <w:bCs/>
                <w:kern w:val="0"/>
                <w:szCs w:val="21"/>
              </w:rPr>
              <w:t>修正前投标</w:t>
            </w:r>
          </w:p>
          <w:p>
            <w:pPr>
              <w:jc w:val="center"/>
              <w:rPr>
                <w:rFonts w:ascii="宋体" w:hAnsi="宋体"/>
                <w:b/>
                <w:bCs/>
                <w:kern w:val="0"/>
                <w:szCs w:val="21"/>
              </w:rPr>
            </w:pPr>
            <w:r>
              <w:rPr>
                <w:rFonts w:hint="eastAsia" w:ascii="宋体" w:hAnsi="宋体"/>
                <w:b/>
                <w:bCs/>
                <w:kern w:val="0"/>
                <w:szCs w:val="21"/>
              </w:rPr>
              <w:t>报价</w:t>
            </w:r>
            <w:r>
              <w:rPr>
                <w:rFonts w:ascii="宋体" w:hAnsi="宋体"/>
                <w:b/>
                <w:bCs/>
                <w:kern w:val="0"/>
                <w:szCs w:val="21"/>
              </w:rPr>
              <w:t>A</w:t>
            </w:r>
          </w:p>
        </w:tc>
        <w:tc>
          <w:tcPr>
            <w:tcW w:w="1575" w:type="dxa"/>
            <w:tcBorders>
              <w:top w:val="single" w:color="auto" w:sz="4" w:space="0"/>
              <w:left w:val="nil"/>
              <w:bottom w:val="single" w:color="auto" w:sz="4" w:space="0"/>
              <w:right w:val="single" w:color="auto" w:sz="4" w:space="0"/>
            </w:tcBorders>
            <w:vAlign w:val="center"/>
          </w:tcPr>
          <w:p>
            <w:pPr>
              <w:jc w:val="center"/>
              <w:rPr>
                <w:rFonts w:ascii="宋体" w:hAnsi="宋体"/>
                <w:b/>
                <w:bCs/>
                <w:kern w:val="0"/>
                <w:szCs w:val="21"/>
              </w:rPr>
            </w:pPr>
            <w:r>
              <w:rPr>
                <w:rFonts w:hint="eastAsia" w:ascii="宋体" w:hAnsi="宋体"/>
                <w:b/>
                <w:bCs/>
                <w:kern w:val="0"/>
                <w:szCs w:val="21"/>
              </w:rPr>
              <w:t>修正后投标</w:t>
            </w:r>
          </w:p>
          <w:p>
            <w:pPr>
              <w:jc w:val="center"/>
              <w:rPr>
                <w:rFonts w:ascii="宋体" w:hAnsi="宋体"/>
                <w:b/>
                <w:bCs/>
                <w:kern w:val="0"/>
                <w:szCs w:val="21"/>
              </w:rPr>
            </w:pPr>
            <w:r>
              <w:rPr>
                <w:rFonts w:hint="eastAsia" w:ascii="宋体" w:hAnsi="宋体"/>
                <w:b/>
                <w:bCs/>
                <w:kern w:val="0"/>
                <w:szCs w:val="21"/>
              </w:rPr>
              <w:t>报价</w:t>
            </w:r>
            <w:r>
              <w:rPr>
                <w:rFonts w:ascii="宋体" w:hAnsi="宋体"/>
                <w:b/>
                <w:bCs/>
                <w:kern w:val="0"/>
                <w:szCs w:val="21"/>
              </w:rPr>
              <w:t>B</w:t>
            </w:r>
          </w:p>
        </w:tc>
        <w:tc>
          <w:tcPr>
            <w:tcW w:w="1904" w:type="dxa"/>
            <w:tcBorders>
              <w:top w:val="single" w:color="auto" w:sz="4" w:space="0"/>
              <w:left w:val="nil"/>
              <w:bottom w:val="single" w:color="auto" w:sz="4" w:space="0"/>
              <w:right w:val="single" w:color="auto" w:sz="4" w:space="0"/>
            </w:tcBorders>
            <w:vAlign w:val="center"/>
          </w:tcPr>
          <w:p>
            <w:pPr>
              <w:jc w:val="center"/>
              <w:rPr>
                <w:rFonts w:ascii="宋体" w:hAnsi="宋体"/>
                <w:b/>
                <w:bCs/>
                <w:kern w:val="0"/>
                <w:szCs w:val="21"/>
              </w:rPr>
            </w:pPr>
            <w:r>
              <w:rPr>
                <w:rFonts w:hint="eastAsia" w:ascii="宋体" w:hAnsi="宋体"/>
                <w:b/>
                <w:bCs/>
                <w:kern w:val="0"/>
                <w:szCs w:val="21"/>
              </w:rPr>
              <w:t>修正率</w:t>
            </w:r>
            <w:r>
              <w:rPr>
                <w:rFonts w:ascii="宋体" w:hAnsi="宋体"/>
                <w:b/>
                <w:bCs/>
                <w:kern w:val="0"/>
                <w:szCs w:val="21"/>
              </w:rPr>
              <w:br w:type="textWrapping"/>
            </w:r>
            <w:r>
              <w:rPr>
                <w:rFonts w:ascii="宋体" w:hAnsi="宋体"/>
                <w:b/>
                <w:bCs/>
                <w:kern w:val="0"/>
                <w:szCs w:val="21"/>
              </w:rPr>
              <w:t>r=|A-B|/A*100%</w:t>
            </w:r>
          </w:p>
        </w:tc>
        <w:tc>
          <w:tcPr>
            <w:tcW w:w="1470" w:type="dxa"/>
            <w:tcBorders>
              <w:top w:val="single" w:color="auto" w:sz="4" w:space="0"/>
              <w:left w:val="nil"/>
              <w:bottom w:val="single" w:color="auto" w:sz="4" w:space="0"/>
              <w:right w:val="single" w:color="auto" w:sz="4" w:space="0"/>
            </w:tcBorders>
            <w:vAlign w:val="center"/>
          </w:tcPr>
          <w:p>
            <w:pPr>
              <w:jc w:val="center"/>
              <w:rPr>
                <w:rFonts w:ascii="宋体" w:hAnsi="宋体"/>
                <w:b/>
                <w:bCs/>
                <w:kern w:val="0"/>
                <w:szCs w:val="21"/>
              </w:rPr>
            </w:pPr>
            <w:r>
              <w:rPr>
                <w:rFonts w:hint="eastAsia" w:ascii="宋体" w:hAnsi="宋体"/>
                <w:b/>
                <w:bCs/>
                <w:kern w:val="0"/>
                <w:szCs w:val="21"/>
              </w:rPr>
              <w:t>经评审的最终投标报价</w:t>
            </w:r>
          </w:p>
        </w:tc>
        <w:tc>
          <w:tcPr>
            <w:tcW w:w="2936" w:type="dxa"/>
            <w:tcBorders>
              <w:top w:val="single" w:color="auto" w:sz="4" w:space="0"/>
              <w:left w:val="nil"/>
              <w:bottom w:val="single" w:color="auto" w:sz="4" w:space="0"/>
              <w:right w:val="single" w:color="auto" w:sz="4" w:space="0"/>
            </w:tcBorders>
            <w:vAlign w:val="center"/>
          </w:tcPr>
          <w:p>
            <w:pPr>
              <w:jc w:val="center"/>
              <w:rPr>
                <w:rFonts w:ascii="宋体" w:hAnsi="宋体"/>
                <w:b/>
                <w:bCs/>
                <w:kern w:val="0"/>
                <w:szCs w:val="21"/>
              </w:rPr>
            </w:pPr>
            <w:r>
              <w:rPr>
                <w:rFonts w:hint="eastAsia" w:ascii="宋体" w:hAnsi="宋体"/>
                <w:b/>
                <w:bCs/>
                <w:kern w:val="0"/>
                <w:szCs w:val="21"/>
              </w:rPr>
              <w:t>当</w:t>
            </w:r>
            <w:r>
              <w:rPr>
                <w:rFonts w:ascii="宋体" w:hAnsi="宋体"/>
                <w:b/>
                <w:bCs/>
                <w:kern w:val="0"/>
                <w:szCs w:val="21"/>
              </w:rPr>
              <w:t>B&gt;A</w:t>
            </w:r>
            <w:r>
              <w:rPr>
                <w:rFonts w:hint="eastAsia" w:ascii="宋体" w:hAnsi="宋体"/>
                <w:b/>
                <w:bCs/>
                <w:kern w:val="0"/>
                <w:szCs w:val="21"/>
              </w:rPr>
              <w:t>时，修正后报价与原报价的差额；当</w:t>
            </w:r>
            <w:r>
              <w:rPr>
                <w:rFonts w:ascii="宋体" w:hAnsi="宋体"/>
                <w:b/>
                <w:bCs/>
                <w:kern w:val="0"/>
                <w:szCs w:val="21"/>
              </w:rPr>
              <w:t>B</w:t>
            </w:r>
            <w:r>
              <w:rPr>
                <w:rFonts w:hint="eastAsia" w:ascii="宋体" w:hAnsi="宋体"/>
                <w:b/>
                <w:bCs/>
                <w:kern w:val="0"/>
                <w:szCs w:val="21"/>
              </w:rPr>
              <w:t>≤</w:t>
            </w:r>
            <w:r>
              <w:rPr>
                <w:rFonts w:ascii="宋体" w:hAnsi="宋体"/>
                <w:b/>
                <w:bCs/>
                <w:kern w:val="0"/>
                <w:szCs w:val="21"/>
              </w:rPr>
              <w:t>A</w:t>
            </w:r>
            <w:r>
              <w:rPr>
                <w:rFonts w:hint="eastAsia" w:ascii="宋体" w:hAnsi="宋体"/>
                <w:b/>
                <w:bCs/>
                <w:kern w:val="0"/>
                <w:szCs w:val="21"/>
              </w:rPr>
              <w:t>时</w:t>
            </w:r>
            <w:r>
              <w:rPr>
                <w:rFonts w:ascii="宋体" w:hAnsi="宋体"/>
                <w:b/>
                <w:bCs/>
                <w:kern w:val="0"/>
                <w:szCs w:val="21"/>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1</w:t>
            </w:r>
          </w:p>
        </w:tc>
        <w:tc>
          <w:tcPr>
            <w:tcW w:w="4150"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1]</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904"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2936" w:type="dxa"/>
            <w:tcBorders>
              <w:top w:val="single" w:color="auto" w:sz="4" w:space="0"/>
              <w:left w:val="nil"/>
              <w:bottom w:val="single" w:color="auto" w:sz="4" w:space="0"/>
              <w:right w:val="single" w:color="auto" w:sz="4" w:space="0"/>
            </w:tcBorders>
            <w:vAlign w:val="center"/>
          </w:tcPr>
          <w:p>
            <w:pPr>
              <w:jc w:val="cente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2</w:t>
            </w:r>
          </w:p>
        </w:tc>
        <w:tc>
          <w:tcPr>
            <w:tcW w:w="4150"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2]</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904"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2936" w:type="dxa"/>
            <w:tcBorders>
              <w:top w:val="single" w:color="auto" w:sz="4" w:space="0"/>
              <w:left w:val="nil"/>
              <w:bottom w:val="single" w:color="auto" w:sz="4" w:space="0"/>
              <w:right w:val="single" w:color="auto" w:sz="4" w:space="0"/>
            </w:tcBorders>
            <w:vAlign w:val="center"/>
          </w:tcPr>
          <w:p>
            <w:pPr>
              <w:jc w:val="cente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15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904"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2936" w:type="dxa"/>
            <w:tcBorders>
              <w:top w:val="single" w:color="auto" w:sz="4" w:space="0"/>
              <w:left w:val="nil"/>
              <w:bottom w:val="single" w:color="auto" w:sz="4" w:space="0"/>
              <w:right w:val="single" w:color="auto" w:sz="4" w:space="0"/>
            </w:tcBorders>
            <w:vAlign w:val="center"/>
          </w:tcPr>
          <w:p>
            <w:pPr>
              <w:jc w:val="cente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15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904"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2936" w:type="dxa"/>
            <w:tcBorders>
              <w:top w:val="single" w:color="auto" w:sz="4" w:space="0"/>
              <w:left w:val="nil"/>
              <w:bottom w:val="single" w:color="auto" w:sz="4" w:space="0"/>
              <w:right w:val="single" w:color="auto" w:sz="4" w:space="0"/>
            </w:tcBorders>
            <w:vAlign w:val="center"/>
          </w:tcPr>
          <w:p>
            <w:pPr>
              <w:jc w:val="cente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15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904"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2936" w:type="dxa"/>
            <w:tcBorders>
              <w:top w:val="single" w:color="auto" w:sz="4" w:space="0"/>
              <w:left w:val="nil"/>
              <w:bottom w:val="single" w:color="auto" w:sz="4" w:space="0"/>
              <w:right w:val="single" w:color="auto" w:sz="4" w:space="0"/>
            </w:tcBorders>
            <w:vAlign w:val="center"/>
          </w:tcPr>
          <w:p>
            <w:pPr>
              <w:jc w:val="cente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n</w:t>
            </w:r>
          </w:p>
        </w:tc>
        <w:tc>
          <w:tcPr>
            <w:tcW w:w="4150"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n]</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904"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2936" w:type="dxa"/>
            <w:tcBorders>
              <w:top w:val="single" w:color="auto" w:sz="4" w:space="0"/>
              <w:left w:val="nil"/>
              <w:bottom w:val="single" w:color="auto" w:sz="4" w:space="0"/>
              <w:right w:val="single" w:color="auto" w:sz="4" w:space="0"/>
            </w:tcBorders>
            <w:vAlign w:val="center"/>
          </w:tcPr>
          <w:p>
            <w:pPr>
              <w:jc w:val="cente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15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投标总报价</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904" w:type="dxa"/>
            <w:tcBorders>
              <w:top w:val="nil"/>
              <w:left w:val="nil"/>
              <w:bottom w:val="single" w:color="auto" w:sz="4" w:space="0"/>
              <w:right w:val="single" w:color="auto" w:sz="4" w:space="0"/>
              <w:tr2bl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2936"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An</w:t>
            </w:r>
            <w:r>
              <w:rPr>
                <w:rFonts w:hint="eastAsia" w:ascii="宋体" w:hAnsi="宋体"/>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Bn</w:t>
            </w:r>
          </w:p>
        </w:tc>
      </w:tr>
    </w:tbl>
    <w:p>
      <w:pPr>
        <w:rPr>
          <w:rFonts w:cs="宋体"/>
          <w:kern w:val="0"/>
          <w:szCs w:val="21"/>
        </w:rPr>
      </w:pPr>
      <w:r>
        <w:rPr>
          <w:rFonts w:hint="eastAsia" w:cs="宋体"/>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p>
      <w:r>
        <w:br w:type="page"/>
      </w:r>
    </w:p>
    <w:p>
      <w:pPr>
        <w:jc w:val="center"/>
        <w:rPr>
          <w:b/>
          <w:sz w:val="36"/>
          <w:szCs w:val="36"/>
        </w:rPr>
      </w:pPr>
      <w:r>
        <w:rPr>
          <w:rFonts w:hint="eastAsia"/>
          <w:b/>
          <w:sz w:val="36"/>
          <w:szCs w:val="36"/>
        </w:rPr>
        <w:t>算术复核表</w:t>
      </w:r>
    </w:p>
    <w:p>
      <w:pPr>
        <w:rPr>
          <w:szCs w:val="21"/>
        </w:rPr>
      </w:pPr>
      <w:r>
        <w:rPr>
          <w:rFonts w:hint="eastAsia"/>
          <w:szCs w:val="21"/>
        </w:rPr>
        <w:t>工程名称：</w:t>
      </w:r>
    </w:p>
    <w:tbl>
      <w:tblPr>
        <w:tblStyle w:val="20"/>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编号</w:t>
            </w: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原投标报价（</w:t>
            </w:r>
            <w:r>
              <w:rPr>
                <w:b/>
                <w:sz w:val="28"/>
                <w:szCs w:val="28"/>
              </w:rPr>
              <w:t>A</w:t>
            </w:r>
            <w:r>
              <w:rPr>
                <w:rFonts w:hint="eastAsia"/>
                <w:b/>
                <w:sz w:val="28"/>
                <w:szCs w:val="28"/>
              </w:rPr>
              <w:t>）</w:t>
            </w: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算数复核后投标报价（</w:t>
            </w:r>
            <w:r>
              <w:rPr>
                <w:b/>
                <w:sz w:val="28"/>
                <w:szCs w:val="28"/>
              </w:rPr>
              <w:t>B</w:t>
            </w:r>
            <w:r>
              <w:rPr>
                <w:rFonts w:hint="eastAsia"/>
                <w:b/>
                <w:sz w:val="28"/>
                <w:szCs w:val="28"/>
              </w:rPr>
              <w:t>）</w:t>
            </w: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误差率（</w:t>
            </w:r>
            <w:r>
              <w:rPr>
                <w:b/>
                <w:sz w:val="28"/>
                <w:szCs w:val="28"/>
              </w:rPr>
              <w:t>r=|A-B|/A*100%</w:t>
            </w:r>
            <w:r>
              <w:rPr>
                <w:rFonts w:hint="eastAsia"/>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r>
    </w:tbl>
    <w:p>
      <w:pPr>
        <w:rPr>
          <w:szCs w:val="21"/>
        </w:rPr>
      </w:pPr>
      <w:r>
        <w:rPr>
          <w:rFonts w:hint="eastAsia"/>
          <w:szCs w:val="21"/>
        </w:rPr>
        <w:t>评委签名：</w:t>
      </w:r>
    </w:p>
    <w:p>
      <w:pPr>
        <w:spacing w:line="360" w:lineRule="auto"/>
        <w:jc w:val="center"/>
        <w:rPr>
          <w:rFonts w:ascii="仿宋_GB2312" w:hAnsi="宋体" w:eastAsia="仿宋_GB2312"/>
          <w:szCs w:val="21"/>
        </w:rPr>
      </w:pPr>
    </w:p>
    <w:p>
      <w:pPr>
        <w:pStyle w:val="3"/>
        <w:sectPr>
          <w:pgSz w:w="16838" w:h="11906" w:orient="landscape"/>
          <w:pgMar w:top="1417" w:right="1417" w:bottom="1417" w:left="1417" w:header="851" w:footer="680" w:gutter="0"/>
          <w:cols w:space="720" w:num="1"/>
          <w:docGrid w:type="lines" w:linePitch="312" w:charSpace="0"/>
        </w:sectPr>
      </w:pPr>
      <w:bookmarkStart w:id="52" w:name="_Toc2272566"/>
      <w:bookmarkStart w:id="53" w:name="_Toc21525511"/>
    </w:p>
    <w:p>
      <w:pPr>
        <w:pStyle w:val="3"/>
      </w:pPr>
      <w:bookmarkStart w:id="54" w:name="_Toc27097_WPSOffice_Level1"/>
      <w:r>
        <w:rPr>
          <w:rFonts w:hint="eastAsia"/>
        </w:rPr>
        <w:t>第三章  合同条款</w:t>
      </w:r>
      <w:bookmarkEnd w:id="52"/>
      <w:bookmarkEnd w:id="53"/>
      <w:bookmarkEnd w:id="54"/>
    </w:p>
    <w:p>
      <w:pPr>
        <w:rPr>
          <w:rFonts w:ascii="宋体"/>
          <w:b/>
          <w:sz w:val="24"/>
          <w:szCs w:val="24"/>
        </w:rPr>
      </w:pPr>
      <w:r>
        <w:rPr>
          <w:rFonts w:hint="eastAsia"/>
          <w:sz w:val="24"/>
          <w:szCs w:val="24"/>
        </w:rPr>
        <w:t>注：</w:t>
      </w:r>
      <w:r>
        <w:rPr>
          <w:rFonts w:hint="eastAsia" w:ascii="宋体" w:hAnsi="宋体"/>
          <w:sz w:val="24"/>
          <w:szCs w:val="24"/>
        </w:rPr>
        <w:t>另册。</w:t>
      </w:r>
    </w:p>
    <w:p>
      <w:pPr>
        <w:rPr>
          <w:sz w:val="24"/>
          <w:szCs w:val="24"/>
        </w:rPr>
      </w:pPr>
    </w:p>
    <w:p>
      <w:pPr>
        <w:pStyle w:val="5"/>
        <w:spacing w:line="360" w:lineRule="auto"/>
        <w:ind w:firstLine="0"/>
        <w:rPr>
          <w:sz w:val="24"/>
          <w:szCs w:val="24"/>
        </w:rPr>
      </w:pPr>
    </w:p>
    <w:p>
      <w:pPr>
        <w:pStyle w:val="2"/>
        <w:spacing w:line="360" w:lineRule="auto"/>
        <w:rPr>
          <w:sz w:val="24"/>
          <w:szCs w:val="24"/>
        </w:rPr>
      </w:pPr>
    </w:p>
    <w:p>
      <w:pPr>
        <w:pStyle w:val="2"/>
        <w:spacing w:line="360" w:lineRule="auto"/>
        <w:rPr>
          <w:sz w:val="24"/>
          <w:szCs w:val="24"/>
        </w:rPr>
      </w:pPr>
      <w:r>
        <w:rPr>
          <w:sz w:val="24"/>
          <w:szCs w:val="24"/>
        </w:rPr>
        <w:br w:type="page"/>
      </w:r>
    </w:p>
    <w:p>
      <w:pPr>
        <w:pStyle w:val="3"/>
      </w:pPr>
      <w:bookmarkStart w:id="55" w:name="_Toc6225_WPSOffice_Level1"/>
      <w:bookmarkStart w:id="56" w:name="_Toc2272567"/>
      <w:bookmarkStart w:id="57" w:name="_Toc21525512"/>
      <w:r>
        <w:rPr>
          <w:rFonts w:hint="eastAsia"/>
        </w:rPr>
        <w:t>第四章  投标文件格式</w:t>
      </w:r>
      <w:bookmarkEnd w:id="55"/>
      <w:bookmarkEnd w:id="56"/>
      <w:bookmarkEnd w:id="57"/>
    </w:p>
    <w:p>
      <w:pPr>
        <w:autoSpaceDE w:val="0"/>
        <w:autoSpaceDN w:val="0"/>
        <w:adjustRightInd w:val="0"/>
      </w:pPr>
      <w:r>
        <w:br w:type="page"/>
      </w:r>
    </w:p>
    <w:p>
      <w:pPr>
        <w:autoSpaceDE w:val="0"/>
        <w:autoSpaceDN w:val="0"/>
        <w:adjustRightInd w:val="0"/>
        <w:rPr>
          <w:rFonts w:ascii="宋体" w:cs="宋体"/>
          <w:b/>
          <w:bCs/>
          <w:szCs w:val="21"/>
          <w:lang w:val="zh-CN"/>
        </w:rPr>
      </w:pPr>
      <w:r>
        <w:rPr>
          <w:rFonts w:hint="eastAsia"/>
          <w:bCs/>
          <w:szCs w:val="21"/>
        </w:rPr>
        <w:t>（适用于技术标与经济标同时开启）</w:t>
      </w:r>
    </w:p>
    <w:p>
      <w:pPr>
        <w:autoSpaceDE w:val="0"/>
        <w:autoSpaceDN w:val="0"/>
        <w:adjustRightInd w:val="0"/>
        <w:ind w:left="-540" w:leftChars="-257" w:firstLine="1135" w:firstLineChars="257"/>
        <w:jc w:val="center"/>
        <w:rPr>
          <w:rFonts w:ascii="宋体" w:hAnsi="宋体" w:cs="宋体"/>
          <w:b/>
          <w:bCs/>
          <w:sz w:val="44"/>
          <w:szCs w:val="44"/>
          <w:lang w:val="zh-CN"/>
        </w:rPr>
      </w:pPr>
    </w:p>
    <w:p>
      <w:pPr>
        <w:pStyle w:val="7"/>
      </w:pPr>
      <w:r>
        <w:t>一、投标文件</w:t>
      </w:r>
      <w:r>
        <w:rPr>
          <w:rFonts w:hint="eastAsia"/>
        </w:rPr>
        <w:t>技术标部分</w:t>
      </w:r>
      <w:r>
        <w:t>格式</w:t>
      </w:r>
    </w:p>
    <w:p>
      <w:pPr>
        <w:pStyle w:val="9"/>
      </w:pPr>
      <w:bookmarkStart w:id="58" w:name="_Toc100130491"/>
      <w:bookmarkStart w:id="59" w:name="_Toc60070621"/>
      <w:r>
        <w:rPr>
          <w:rFonts w:hint="eastAsia"/>
        </w:rPr>
        <w:t>格式一：</w:t>
      </w:r>
      <w:bookmarkEnd w:id="58"/>
      <w:bookmarkEnd w:id="59"/>
    </w:p>
    <w:p>
      <w:pPr>
        <w:jc w:val="center"/>
        <w:rPr>
          <w:rFonts w:ascii="宋体" w:hAnsi="宋体" w:cs="宋体"/>
          <w:b/>
          <w:sz w:val="36"/>
          <w:szCs w:val="36"/>
        </w:rPr>
      </w:pPr>
      <w:bookmarkStart w:id="60" w:name="_Toc58838587"/>
      <w:r>
        <w:rPr>
          <w:rFonts w:hint="eastAsia" w:ascii="宋体" w:hAnsi="宋体" w:cs="宋体"/>
          <w:b/>
          <w:sz w:val="36"/>
          <w:szCs w:val="36"/>
        </w:rPr>
        <w:t>广州建设工程施工招标投标书（技术标）</w:t>
      </w:r>
      <w:bookmarkEnd w:id="60"/>
    </w:p>
    <w:tbl>
      <w:tblPr>
        <w:tblStyle w:val="20"/>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2211"/>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工程名称</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3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lang w:val="zh-CN"/>
              </w:rPr>
            </w:pPr>
            <w:r>
              <w:rPr>
                <w:rFonts w:hint="eastAsia" w:ascii="宋体" w:hAnsi="宋体" w:cs="宋体"/>
                <w:sz w:val="24"/>
                <w:szCs w:val="24"/>
                <w:lang w:val="zh-CN"/>
              </w:rPr>
              <w:t>投标总工期</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3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szCs w:val="24"/>
                <w:lang w:val="zh-CN"/>
              </w:rPr>
              <w:t>工程质量标准</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保修期限</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委派的项目负责人</w:t>
            </w:r>
          </w:p>
        </w:tc>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姓   名</w:t>
            </w:r>
          </w:p>
        </w:tc>
        <w:tc>
          <w:tcPr>
            <w:tcW w:w="383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bCs/>
                <w:sz w:val="24"/>
                <w:szCs w:val="24"/>
                <w:lang w:val="zh-CN"/>
              </w:rPr>
              <w:t>委派的专职安全员</w:t>
            </w:r>
          </w:p>
        </w:tc>
        <w:tc>
          <w:tcPr>
            <w:tcW w:w="22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bCs/>
                <w:sz w:val="24"/>
                <w:szCs w:val="24"/>
                <w:lang w:val="zh-CN"/>
              </w:rPr>
              <w:t>姓   名</w:t>
            </w:r>
          </w:p>
        </w:tc>
        <w:tc>
          <w:tcPr>
            <w:tcW w:w="383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lang w:val="zh-CN"/>
              </w:rPr>
            </w:pPr>
          </w:p>
        </w:tc>
      </w:tr>
    </w:tbl>
    <w:p>
      <w:pPr>
        <w:autoSpaceDE w:val="0"/>
        <w:autoSpaceDN w:val="0"/>
        <w:adjustRightInd w:val="0"/>
        <w:spacing w:line="360" w:lineRule="auto"/>
        <w:rPr>
          <w:rFonts w:ascii="宋体" w:hAnsi="宋体" w:cs="宋体"/>
          <w:sz w:val="24"/>
          <w:szCs w:val="24"/>
        </w:rPr>
      </w:pPr>
      <w:r>
        <w:rPr>
          <w:rFonts w:ascii="宋体" w:hAnsi="宋体"/>
          <w:b/>
        </w:rPr>
        <w:br w:type="page"/>
      </w:r>
    </w:p>
    <w:p>
      <w:pPr>
        <w:pStyle w:val="9"/>
      </w:pPr>
      <w:bookmarkStart w:id="61" w:name="_Toc58838603"/>
      <w:bookmarkStart w:id="62" w:name="_Toc60070631"/>
      <w:bookmarkStart w:id="63" w:name="_Toc100130492"/>
      <w:bookmarkStart w:id="64" w:name="_Toc60070622"/>
      <w:r>
        <w:rPr>
          <w:rFonts w:hint="eastAsia"/>
        </w:rPr>
        <w:t>格式二：</w:t>
      </w:r>
      <w:bookmarkEnd w:id="61"/>
      <w:bookmarkEnd w:id="62"/>
      <w:bookmarkEnd w:id="63"/>
    </w:p>
    <w:p>
      <w:pPr>
        <w:jc w:val="center"/>
        <w:rPr>
          <w:rFonts w:ascii="宋体" w:hAnsi="宋体"/>
          <w:b/>
          <w:sz w:val="36"/>
          <w:szCs w:val="36"/>
        </w:rPr>
      </w:pPr>
      <w:r>
        <w:rPr>
          <w:rFonts w:hint="eastAsia" w:ascii="宋体" w:hAnsi="宋体"/>
          <w:b/>
          <w:sz w:val="36"/>
          <w:szCs w:val="36"/>
        </w:rPr>
        <w:t>参与编制技术标投标文件人员名单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姓名</w:t>
            </w: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职务</w:t>
            </w: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所承担工作</w:t>
            </w: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身份证号码</w:t>
            </w: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r>
              <w:rPr>
                <w:rFonts w:hint="eastAsia" w:ascii="宋体" w:hAnsi="宋体" w:cs="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szCs w:val="21"/>
              </w:rPr>
            </w:pPr>
          </w:p>
        </w:tc>
      </w:tr>
    </w:tbl>
    <w:p>
      <w:pPr>
        <w:autoSpaceDE w:val="0"/>
        <w:autoSpaceDN w:val="0"/>
        <w:adjustRightInd w:val="0"/>
        <w:spacing w:line="360" w:lineRule="auto"/>
        <w:rPr>
          <w:rFonts w:ascii="宋体" w:hAnsi="宋体" w:cs="宋体"/>
          <w:bCs/>
          <w:sz w:val="24"/>
          <w:szCs w:val="24"/>
        </w:rPr>
      </w:pPr>
      <w:r>
        <w:rPr>
          <w:rFonts w:hint="eastAsia" w:ascii="宋体" w:hAnsi="宋体" w:cs="宋体"/>
          <w:sz w:val="24"/>
          <w:szCs w:val="24"/>
        </w:rPr>
        <w:t>注：参与编制技术标书所有人员名单应包括如编制技术投标方案、负责清样校对、负责打印及复印等所有人员在内的人员名单。</w:t>
      </w:r>
    </w:p>
    <w:p>
      <w:pPr>
        <w:rPr>
          <w:rFonts w:ascii="宋体" w:hAnsi="宋体"/>
        </w:rPr>
      </w:pPr>
    </w:p>
    <w:p>
      <w:pPr>
        <w:widowControl/>
        <w:jc w:val="left"/>
        <w:rPr>
          <w:rFonts w:ascii="宋体" w:hAnsi="宋体"/>
        </w:rPr>
      </w:pPr>
      <w:r>
        <w:rPr>
          <w:rFonts w:ascii="宋体" w:hAnsi="宋体"/>
        </w:rPr>
        <w:br w:type="page"/>
      </w:r>
    </w:p>
    <w:p>
      <w:pPr>
        <w:pStyle w:val="9"/>
      </w:pPr>
      <w:bookmarkStart w:id="65" w:name="_Toc100130493"/>
      <w:r>
        <w:rPr>
          <w:rFonts w:hint="eastAsia"/>
        </w:rPr>
        <w:t>格式三：</w:t>
      </w:r>
      <w:bookmarkEnd w:id="64"/>
      <w:bookmarkEnd w:id="65"/>
    </w:p>
    <w:p>
      <w:pPr>
        <w:jc w:val="center"/>
        <w:rPr>
          <w:rFonts w:ascii="宋体" w:hAnsi="宋体" w:cs="宋体"/>
          <w:b/>
          <w:sz w:val="36"/>
          <w:szCs w:val="36"/>
        </w:rPr>
      </w:pPr>
      <w:r>
        <w:rPr>
          <w:rFonts w:hint="eastAsia" w:ascii="宋体" w:hAnsi="宋体" w:cs="宋体"/>
          <w:b/>
          <w:sz w:val="36"/>
          <w:szCs w:val="36"/>
        </w:rPr>
        <w:t>响应招标文件所附施工组织设计要点的承诺书</w:t>
      </w:r>
    </w:p>
    <w:p>
      <w:pPr>
        <w:jc w:val="center"/>
        <w:rPr>
          <w:rFonts w:ascii="宋体" w:hAnsi="宋体" w:cs="宋体"/>
          <w:b/>
          <w:sz w:val="36"/>
          <w:szCs w:val="36"/>
        </w:rPr>
      </w:pPr>
    </w:p>
    <w:p>
      <w:pPr>
        <w:spacing w:line="360" w:lineRule="auto"/>
        <w:rPr>
          <w:rFonts w:ascii="宋体" w:hAnsi="宋体" w:cs="宋体"/>
          <w:color w:val="000000"/>
          <w:sz w:val="24"/>
          <w:szCs w:val="24"/>
          <w:u w:val="single"/>
        </w:rPr>
      </w:pPr>
      <w:r>
        <w:rPr>
          <w:rFonts w:hint="eastAsia" w:ascii="宋体" w:hAnsi="宋体" w:cs="宋体"/>
          <w:color w:val="000000"/>
          <w:sz w:val="24"/>
          <w:szCs w:val="24"/>
          <w:u w:val="single"/>
        </w:rPr>
        <w:t xml:space="preserve">          （招标人）</w:t>
      </w:r>
      <w:r>
        <w:rPr>
          <w:rFonts w:hint="eastAsia" w:ascii="宋体" w:hAnsi="宋体" w:cs="宋体"/>
          <w:color w:val="000000"/>
          <w:sz w:val="24"/>
          <w:szCs w:val="24"/>
        </w:rPr>
        <w:t>：</w:t>
      </w:r>
    </w:p>
    <w:p>
      <w:pPr>
        <w:spacing w:line="360" w:lineRule="auto"/>
        <w:ind w:firstLine="566" w:firstLineChars="236"/>
        <w:rPr>
          <w:rFonts w:ascii="宋体" w:hAnsi="宋体" w:cs="宋体"/>
          <w:sz w:val="24"/>
          <w:szCs w:val="24"/>
        </w:rPr>
      </w:pPr>
      <w:r>
        <w:rPr>
          <w:rFonts w:hint="eastAsia" w:ascii="宋体" w:hAnsi="宋体" w:cs="宋体"/>
          <w:color w:val="000000"/>
          <w:sz w:val="24"/>
          <w:szCs w:val="24"/>
        </w:rPr>
        <w:t>我方承诺，如中标承建</w:t>
      </w:r>
      <w:r>
        <w:rPr>
          <w:rFonts w:hint="eastAsia" w:ascii="宋体" w:hAnsi="宋体" w:cs="宋体"/>
          <w:color w:val="000000"/>
          <w:sz w:val="24"/>
          <w:szCs w:val="24"/>
          <w:u w:val="single"/>
        </w:rPr>
        <w:t xml:space="preserve">         (项目名称)</w:t>
      </w:r>
      <w:r>
        <w:rPr>
          <w:rFonts w:hint="eastAsia" w:ascii="宋体" w:hAnsi="宋体" w:cs="宋体"/>
          <w:color w:val="000000"/>
          <w:sz w:val="24"/>
          <w:szCs w:val="24"/>
        </w:rPr>
        <w:t>，将按招标文件所附的本工程</w:t>
      </w:r>
      <w:r>
        <w:rPr>
          <w:rFonts w:hint="eastAsia" w:ascii="宋体" w:hAnsi="宋体" w:cs="宋体"/>
          <w:color w:val="000000"/>
          <w:sz w:val="24"/>
          <w:szCs w:val="24"/>
          <w:u w:val="single"/>
        </w:rPr>
        <w:t xml:space="preserve"> 施工组织设计要点 </w:t>
      </w:r>
      <w:r>
        <w:rPr>
          <w:rFonts w:hint="eastAsia" w:ascii="宋体" w:hAnsi="宋体" w:cs="宋体"/>
          <w:color w:val="000000"/>
          <w:sz w:val="24"/>
          <w:szCs w:val="24"/>
        </w:rPr>
        <w:t>进行响应的基础上自行组织施工。并承诺在中标后按招标文件所附的</w:t>
      </w:r>
      <w:r>
        <w:rPr>
          <w:rFonts w:hint="eastAsia" w:ascii="宋体" w:hAnsi="宋体" w:cs="宋体"/>
          <w:color w:val="000000"/>
          <w:sz w:val="24"/>
          <w:szCs w:val="24"/>
          <w:u w:val="single"/>
        </w:rPr>
        <w:t xml:space="preserve"> 施工组织设计要点 </w:t>
      </w:r>
      <w:r>
        <w:rPr>
          <w:rFonts w:hint="eastAsia" w:ascii="宋体" w:hAnsi="宋体" w:cs="宋体"/>
          <w:color w:val="000000"/>
          <w:sz w:val="24"/>
          <w:szCs w:val="24"/>
        </w:rPr>
        <w:t>基础上编制详细的施工组织设计，并报经监理单位和建设单位审批后实施。</w:t>
      </w:r>
    </w:p>
    <w:p>
      <w:pPr>
        <w:topLinePunct/>
        <w:adjustRightInd w:val="0"/>
        <w:snapToGrid w:val="0"/>
        <w:spacing w:line="360" w:lineRule="auto"/>
        <w:ind w:firstLine="585" w:firstLineChars="236"/>
        <w:rPr>
          <w:rFonts w:ascii="宋体" w:hAnsi="宋体" w:cs="宋体"/>
          <w:snapToGrid w:val="0"/>
          <w:spacing w:val="4"/>
          <w:kern w:val="0"/>
          <w:sz w:val="24"/>
          <w:szCs w:val="24"/>
        </w:rPr>
      </w:pPr>
    </w:p>
    <w:p>
      <w:pPr>
        <w:topLinePunct/>
        <w:adjustRightInd w:val="0"/>
        <w:snapToGrid w:val="0"/>
        <w:spacing w:line="360" w:lineRule="auto"/>
        <w:ind w:firstLine="585" w:firstLineChars="236"/>
        <w:rPr>
          <w:rFonts w:ascii="宋体" w:hAnsi="宋体" w:cs="宋体"/>
          <w:snapToGrid w:val="0"/>
          <w:spacing w:val="4"/>
          <w:kern w:val="0"/>
          <w:sz w:val="24"/>
          <w:szCs w:val="24"/>
        </w:rPr>
      </w:pPr>
    </w:p>
    <w:p>
      <w:pPr>
        <w:topLinePunct/>
        <w:adjustRightInd w:val="0"/>
        <w:snapToGrid w:val="0"/>
        <w:spacing w:line="360" w:lineRule="auto"/>
        <w:ind w:firstLine="585" w:firstLineChars="236"/>
        <w:rPr>
          <w:rFonts w:ascii="宋体" w:hAnsi="宋体" w:cs="宋体"/>
          <w:snapToGrid w:val="0"/>
          <w:spacing w:val="4"/>
          <w:kern w:val="0"/>
          <w:sz w:val="24"/>
          <w:szCs w:val="24"/>
        </w:rPr>
      </w:pPr>
    </w:p>
    <w:p>
      <w:pPr>
        <w:topLinePunct/>
        <w:adjustRightInd w:val="0"/>
        <w:snapToGrid w:val="0"/>
        <w:spacing w:line="360" w:lineRule="auto"/>
        <w:ind w:firstLine="585" w:firstLineChars="236"/>
        <w:rPr>
          <w:rFonts w:ascii="宋体" w:hAnsi="宋体" w:cs="宋体"/>
          <w:snapToGrid w:val="0"/>
          <w:spacing w:val="4"/>
          <w:kern w:val="0"/>
          <w:sz w:val="24"/>
          <w:szCs w:val="24"/>
        </w:rPr>
      </w:pPr>
    </w:p>
    <w:p>
      <w:pPr>
        <w:topLinePunct/>
        <w:adjustRightInd w:val="0"/>
        <w:snapToGrid w:val="0"/>
        <w:spacing w:line="360" w:lineRule="auto"/>
        <w:ind w:firstLine="585" w:firstLineChars="236"/>
        <w:rPr>
          <w:rFonts w:ascii="宋体" w:hAnsi="宋体" w:cs="宋体"/>
          <w:snapToGrid w:val="0"/>
          <w:spacing w:val="4"/>
          <w:kern w:val="0"/>
          <w:sz w:val="24"/>
          <w:szCs w:val="24"/>
        </w:rPr>
      </w:pPr>
      <w:r>
        <w:rPr>
          <w:rFonts w:hint="eastAsia" w:ascii="宋体" w:hAnsi="宋体" w:cs="宋体"/>
          <w:snapToGrid w:val="0"/>
          <w:spacing w:val="4"/>
          <w:kern w:val="0"/>
          <w:sz w:val="24"/>
          <w:szCs w:val="24"/>
        </w:rPr>
        <w:t>投 标 人：    （盖章）</w:t>
      </w:r>
    </w:p>
    <w:p>
      <w:pPr>
        <w:topLinePunct/>
        <w:adjustRightInd w:val="0"/>
        <w:snapToGrid w:val="0"/>
        <w:spacing w:line="360" w:lineRule="auto"/>
        <w:ind w:firstLine="585" w:firstLineChars="236"/>
        <w:rPr>
          <w:rFonts w:ascii="宋体" w:hAnsi="宋体" w:cs="宋体"/>
          <w:snapToGrid w:val="0"/>
          <w:spacing w:val="4"/>
          <w:kern w:val="0"/>
          <w:sz w:val="24"/>
          <w:szCs w:val="24"/>
        </w:rPr>
      </w:pPr>
      <w:r>
        <w:rPr>
          <w:rFonts w:hint="eastAsia" w:ascii="宋体" w:hAnsi="宋体" w:cs="宋体"/>
          <w:snapToGrid w:val="0"/>
          <w:spacing w:val="4"/>
          <w:kern w:val="0"/>
          <w:sz w:val="24"/>
          <w:szCs w:val="24"/>
        </w:rPr>
        <w:t>法定代表人或授权代理人（签字或盖章）：</w:t>
      </w:r>
    </w:p>
    <w:p>
      <w:pPr>
        <w:autoSpaceDE w:val="0"/>
        <w:autoSpaceDN w:val="0"/>
        <w:adjustRightInd w:val="0"/>
        <w:spacing w:line="360" w:lineRule="auto"/>
        <w:ind w:firstLine="585" w:firstLineChars="236"/>
        <w:rPr>
          <w:rFonts w:ascii="宋体" w:hAnsi="宋体" w:cs="宋体"/>
          <w:bCs/>
          <w:sz w:val="24"/>
          <w:szCs w:val="24"/>
        </w:rPr>
      </w:pPr>
      <w:r>
        <w:rPr>
          <w:rFonts w:hint="eastAsia" w:ascii="宋体" w:hAnsi="宋体" w:cs="宋体"/>
          <w:snapToGrid w:val="0"/>
          <w:spacing w:val="4"/>
          <w:kern w:val="0"/>
          <w:sz w:val="24"/>
          <w:szCs w:val="24"/>
        </w:rPr>
        <w:t>日    期：    年    月    日</w:t>
      </w:r>
    </w:p>
    <w:p>
      <w:pPr>
        <w:spacing w:line="360" w:lineRule="auto"/>
        <w:ind w:firstLine="566" w:firstLineChars="236"/>
        <w:jc w:val="left"/>
        <w:rPr>
          <w:rFonts w:ascii="宋体" w:hAnsi="宋体" w:cs="宋体"/>
          <w:sz w:val="24"/>
          <w:szCs w:val="20"/>
        </w:rPr>
      </w:pPr>
    </w:p>
    <w:p>
      <w:pPr>
        <w:autoSpaceDN w:val="0"/>
        <w:jc w:val="center"/>
        <w:rPr>
          <w:rFonts w:ascii="宋体" w:hAnsi="宋体" w:cs="宋体"/>
          <w:szCs w:val="20"/>
        </w:rPr>
      </w:pPr>
      <w:r>
        <w:rPr>
          <w:rFonts w:hint="eastAsia" w:ascii="宋体" w:hAnsi="宋体" w:cs="宋体"/>
          <w:szCs w:val="20"/>
        </w:rPr>
        <w:br w:type="page"/>
      </w:r>
    </w:p>
    <w:p>
      <w:pPr>
        <w:pStyle w:val="9"/>
        <w:rPr>
          <w:rFonts w:hint="eastAsia"/>
        </w:rPr>
      </w:pPr>
      <w:bookmarkStart w:id="66" w:name="_Toc60070630"/>
      <w:bookmarkStart w:id="67" w:name="_Toc100130494"/>
      <w:bookmarkStart w:id="68" w:name="_Toc58838602"/>
      <w:bookmarkStart w:id="69" w:name="_Toc60070625"/>
      <w:r>
        <w:rPr>
          <w:rFonts w:hint="eastAsia"/>
        </w:rPr>
        <w:t>格式四：</w:t>
      </w:r>
      <w:bookmarkEnd w:id="66"/>
      <w:bookmarkEnd w:id="67"/>
    </w:p>
    <w:p>
      <w:pPr>
        <w:jc w:val="center"/>
        <w:rPr>
          <w:rFonts w:ascii="宋体" w:hAnsi="宋体"/>
          <w:b/>
          <w:color w:val="auto"/>
          <w:sz w:val="36"/>
          <w:szCs w:val="36"/>
          <w:highlight w:val="none"/>
        </w:rPr>
      </w:pPr>
      <w:r>
        <w:rPr>
          <w:rFonts w:hint="eastAsia" w:ascii="宋体" w:hAnsi="宋体"/>
          <w:b/>
          <w:color w:val="auto"/>
          <w:sz w:val="36"/>
          <w:szCs w:val="36"/>
          <w:highlight w:val="none"/>
        </w:rPr>
        <w:t>危险性较大的分部分项工程安全管理措施</w:t>
      </w:r>
    </w:p>
    <w:p>
      <w:pPr>
        <w:numPr>
          <w:ilvl w:val="0"/>
          <w:numId w:val="3"/>
        </w:numPr>
        <w:autoSpaceDE w:val="0"/>
        <w:autoSpaceDN w:val="0"/>
        <w:adjustRightInd w:val="0"/>
        <w:spacing w:line="360" w:lineRule="auto"/>
        <w:jc w:val="left"/>
        <w:rPr>
          <w:rFonts w:ascii="宋体" w:hAnsi="宋体"/>
          <w:snapToGrid w:val="0"/>
          <w:color w:val="auto"/>
          <w:spacing w:val="4"/>
          <w:kern w:val="0"/>
          <w:sz w:val="24"/>
          <w:szCs w:val="24"/>
          <w:highlight w:val="none"/>
        </w:rPr>
      </w:pPr>
      <w:r>
        <w:rPr>
          <w:rFonts w:hint="eastAsia" w:ascii="宋体" w:hAnsi="宋体"/>
          <w:color w:val="auto"/>
          <w:sz w:val="24"/>
          <w:szCs w:val="28"/>
          <w:highlight w:val="none"/>
        </w:rPr>
        <w:t>根据中华人民共和国住房和城乡建设部令第37号《危险性较大的分部分项工程安全管理规定》（以下简称“37号文”），投标人在投标时须补充完善危大工程清单并</w:t>
      </w:r>
      <w:r>
        <w:rPr>
          <w:rFonts w:hint="eastAsia" w:ascii="宋体" w:hAnsi="宋体"/>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pPr>
        <w:numPr>
          <w:ilvl w:val="0"/>
          <w:numId w:val="3"/>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招标人根据设计文件的要求及37号文的规定列出“危险性较大的分部分项工程清单及超过一定规模的危险性较大的分部分项工程清单”中与本招标项目相关的清单项，具体详见第5点“打</w:t>
      </w:r>
      <w:r>
        <w:rPr>
          <w:rFonts w:hint="eastAsia" w:ascii="宋体" w:hAnsi="宋体"/>
          <w:color w:val="auto"/>
          <w:sz w:val="24"/>
          <w:szCs w:val="36"/>
          <w:highlight w:val="none"/>
        </w:rPr>
        <w:t>√”标识。</w:t>
      </w:r>
    </w:p>
    <w:p>
      <w:pPr>
        <w:numPr>
          <w:ilvl w:val="0"/>
          <w:numId w:val="4"/>
        </w:numPr>
        <w:autoSpaceDE w:val="0"/>
        <w:autoSpaceDN w:val="0"/>
        <w:adjustRightInd w:val="0"/>
        <w:spacing w:line="360" w:lineRule="auto"/>
        <w:jc w:val="left"/>
        <w:rPr>
          <w:rFonts w:ascii="宋体" w:hAnsi="宋体"/>
          <w:color w:val="auto"/>
          <w:sz w:val="24"/>
          <w:szCs w:val="36"/>
          <w:highlight w:val="none"/>
        </w:rPr>
      </w:pPr>
      <w:r>
        <w:rPr>
          <w:rFonts w:hint="eastAsia" w:ascii="宋体" w:hAnsi="宋体"/>
          <w:color w:val="auto"/>
          <w:sz w:val="24"/>
          <w:szCs w:val="28"/>
          <w:highlight w:val="none"/>
        </w:rPr>
        <w:t>投标单位同意招标人在清单中标识的该项请在对应项打“</w:t>
      </w:r>
      <w:r>
        <w:rPr>
          <w:rFonts w:hint="eastAsia" w:ascii="宋体" w:hAnsi="宋体"/>
          <w:color w:val="auto"/>
          <w:sz w:val="24"/>
          <w:szCs w:val="36"/>
          <w:highlight w:val="none"/>
        </w:rPr>
        <w:t>√”标识，并在投标文件中提供相应的安全管理措施。</w:t>
      </w:r>
    </w:p>
    <w:p>
      <w:pPr>
        <w:numPr>
          <w:ilvl w:val="0"/>
          <w:numId w:val="4"/>
        </w:numPr>
        <w:autoSpaceDE w:val="0"/>
        <w:autoSpaceDN w:val="0"/>
        <w:adjustRightInd w:val="0"/>
        <w:spacing w:line="360" w:lineRule="auto"/>
        <w:jc w:val="left"/>
        <w:rPr>
          <w:rFonts w:ascii="宋体" w:hAnsi="宋体"/>
          <w:color w:val="auto"/>
          <w:sz w:val="24"/>
          <w:szCs w:val="36"/>
          <w:highlight w:val="none"/>
        </w:rPr>
      </w:pPr>
      <w:r>
        <w:rPr>
          <w:rFonts w:hint="eastAsia" w:ascii="宋体" w:hAnsi="宋体"/>
          <w:color w:val="auto"/>
          <w:sz w:val="24"/>
          <w:szCs w:val="28"/>
          <w:highlight w:val="none"/>
        </w:rPr>
        <w:t>投标单位对清单中认为需要补充的该项请在对应项打“</w:t>
      </w:r>
      <w:r>
        <w:rPr>
          <w:rFonts w:hint="eastAsia" w:ascii="宋体" w:hAnsi="宋体"/>
          <w:color w:val="auto"/>
          <w:sz w:val="24"/>
          <w:szCs w:val="36"/>
          <w:highlight w:val="none"/>
        </w:rPr>
        <w:t>√”标识，并在投标文件中提供相应的安全管理措施。</w:t>
      </w:r>
    </w:p>
    <w:p>
      <w:pPr>
        <w:numPr>
          <w:ilvl w:val="0"/>
          <w:numId w:val="4"/>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36"/>
          <w:highlight w:val="none"/>
        </w:rPr>
        <w:t>投标单位不同意招标人</w:t>
      </w:r>
      <w:r>
        <w:rPr>
          <w:rFonts w:hint="eastAsia" w:ascii="宋体" w:hAnsi="宋体"/>
          <w:color w:val="auto"/>
          <w:sz w:val="24"/>
          <w:szCs w:val="28"/>
          <w:highlight w:val="none"/>
        </w:rPr>
        <w:t>在清单中标识的该项</w:t>
      </w:r>
      <w:r>
        <w:rPr>
          <w:rFonts w:hint="eastAsia" w:ascii="宋体" w:hAnsi="宋体"/>
          <w:color w:val="auto"/>
          <w:sz w:val="24"/>
          <w:szCs w:val="36"/>
          <w:highlight w:val="none"/>
        </w:rPr>
        <w:t>请在对应项打“×”标识，并在备注栏填上相关说明。</w:t>
      </w:r>
    </w:p>
    <w:p>
      <w:pPr>
        <w:numPr>
          <w:ilvl w:val="0"/>
          <w:numId w:val="3"/>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投标单位应当在投标时根据招标人提供的下述第5点清单，在投标文件中编制专项施工方案。</w:t>
      </w:r>
    </w:p>
    <w:p>
      <w:pPr>
        <w:numPr>
          <w:ilvl w:val="0"/>
          <w:numId w:val="3"/>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numPr>
          <w:ilvl w:val="0"/>
          <w:numId w:val="3"/>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危险性较大的分部分项工程清单及超过一定规模的危险性较大的分部分项工程清单：</w:t>
      </w:r>
    </w:p>
    <w:p>
      <w:pPr>
        <w:widowControl/>
        <w:jc w:val="left"/>
        <w:rPr>
          <w:rFonts w:ascii="宋体" w:hAnsi="宋体"/>
          <w:color w:val="auto"/>
          <w:sz w:val="24"/>
          <w:szCs w:val="28"/>
          <w:highlight w:val="none"/>
        </w:rPr>
      </w:pPr>
      <w:r>
        <w:rPr>
          <w:rFonts w:ascii="宋体" w:hAnsi="宋体"/>
          <w:color w:val="auto"/>
          <w:sz w:val="24"/>
          <w:szCs w:val="28"/>
          <w:highlight w:val="none"/>
        </w:rPr>
        <w:br w:type="page"/>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361"/>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786"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rFonts w:ascii="宋体" w:hAnsi="宋体"/>
                <w:b/>
                <w:color w:val="auto"/>
                <w:highlight w:val="none"/>
              </w:rPr>
            </w:pPr>
            <w:r>
              <w:rPr>
                <w:rFonts w:hint="eastAsia" w:ascii="宋体" w:hAnsi="宋体"/>
                <w:b/>
                <w:color w:val="auto"/>
                <w:highlight w:val="none"/>
              </w:rPr>
              <w:t>危险性较大的分部分项工程清单</w:t>
            </w:r>
          </w:p>
        </w:tc>
        <w:tc>
          <w:tcPr>
            <w:tcW w:w="1361" w:type="dxa"/>
            <w:tcBorders>
              <w:top w:val="single" w:color="auto" w:sz="4" w:space="0"/>
              <w:left w:val="nil"/>
              <w:bottom w:val="single" w:color="auto" w:sz="4" w:space="0"/>
              <w:right w:val="single" w:color="auto" w:sz="4" w:space="0"/>
            </w:tcBorders>
            <w:shd w:val="clear" w:color="auto" w:fill="D9D9D9"/>
            <w:vAlign w:val="center"/>
          </w:tcPr>
          <w:p>
            <w:pPr>
              <w:jc w:val="center"/>
              <w:rPr>
                <w:rFonts w:ascii="宋体" w:hAnsi="宋体"/>
                <w:b/>
                <w:color w:val="auto"/>
                <w:highlight w:val="none"/>
              </w:rPr>
            </w:pPr>
            <w:r>
              <w:rPr>
                <w:rFonts w:hint="eastAsia" w:ascii="宋体" w:hAnsi="宋体"/>
                <w:b/>
                <w:color w:val="auto"/>
                <w:highlight w:val="none"/>
              </w:rPr>
              <w:t>招标人</w:t>
            </w:r>
          </w:p>
        </w:tc>
        <w:tc>
          <w:tcPr>
            <w:tcW w:w="1361" w:type="dxa"/>
            <w:tcBorders>
              <w:top w:val="single" w:color="auto" w:sz="4" w:space="0"/>
              <w:left w:val="nil"/>
              <w:bottom w:val="single" w:color="auto" w:sz="4" w:space="0"/>
              <w:right w:val="single" w:color="auto" w:sz="4" w:space="0"/>
            </w:tcBorders>
            <w:shd w:val="clear" w:color="auto" w:fill="D9D9D9"/>
            <w:vAlign w:val="center"/>
          </w:tcPr>
          <w:p>
            <w:pPr>
              <w:jc w:val="center"/>
              <w:rPr>
                <w:rFonts w:ascii="宋体" w:hAnsi="宋体"/>
                <w:b/>
                <w:color w:val="auto"/>
                <w:highlight w:val="none"/>
              </w:rPr>
            </w:pPr>
            <w:r>
              <w:rPr>
                <w:rFonts w:hint="eastAsia" w:ascii="宋体" w:hAnsi="宋体"/>
                <w:b/>
                <w:color w:val="auto"/>
                <w:highlight w:val="none"/>
              </w:rPr>
              <w:t>投标单位</w:t>
            </w:r>
          </w:p>
        </w:tc>
        <w:tc>
          <w:tcPr>
            <w:tcW w:w="1063" w:type="dxa"/>
            <w:tcBorders>
              <w:top w:val="single" w:color="auto" w:sz="4" w:space="0"/>
              <w:left w:val="nil"/>
              <w:bottom w:val="single" w:color="auto" w:sz="4" w:space="0"/>
              <w:right w:val="single" w:color="auto" w:sz="4" w:space="0"/>
            </w:tcBorders>
            <w:shd w:val="clear" w:color="auto" w:fill="D9D9D9"/>
            <w:vAlign w:val="center"/>
          </w:tcPr>
          <w:p>
            <w:pPr>
              <w:jc w:val="center"/>
              <w:rPr>
                <w:rFonts w:ascii="宋体" w:hAnsi="宋体"/>
                <w:b/>
                <w:color w:val="auto"/>
                <w:highlight w:val="none"/>
              </w:rPr>
            </w:pPr>
            <w:r>
              <w:rPr>
                <w:rFonts w:hint="eastAsia" w:ascii="宋体" w:hAnsi="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一、基坑支护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（一）开挖深度超过3m（含3m）的基坑（槽）的土方开挖、支护、降水工程。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（二）开挖深度虽未超过3m，但地质条件、周围环境和地下管线复杂，或影响毗邻建、构筑物安全的基坑（槽）的土方开挖、支护、降水工程。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二、模板工程及支撑体系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highlight w:val="none"/>
              </w:rPr>
            </w:pPr>
            <w:r>
              <w:rPr>
                <w:rFonts w:hint="eastAsia" w:ascii="宋体" w:hAnsi="宋体"/>
                <w:color w:val="auto"/>
                <w:highlight w:val="none"/>
              </w:rPr>
              <w:t>（三）承重支撑体系：用于钢结构安装等满堂支撑体系。</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三、起重吊装及起重机械安装拆卸工程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highlight w:val="none"/>
              </w:rPr>
            </w:pPr>
            <w:r>
              <w:rPr>
                <w:rFonts w:hint="eastAsia" w:ascii="宋体" w:hAnsi="宋体"/>
                <w:color w:val="auto"/>
                <w:highlight w:val="none"/>
              </w:rPr>
              <w:t>（一）采用非常规起重设备、方法，且单件起吊重量在10kN及以上的起重吊装工程。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（二）采用起重机械进行安装的工程。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r>
              <w:rPr>
                <w:rFonts w:hint="eastAsia" w:ascii="宋体" w:hAnsi="宋体"/>
                <w:color w:val="auto"/>
                <w:highlight w:val="none"/>
              </w:rPr>
              <w:t>（三）起重机械安装和拆卸工程。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四、脚手架工程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（一）搭设高度24m及以上的落地式钢管脚手架工程（包括采光井、电梯井脚手架）。</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（二）附着式升降脚手架工程。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（三）悬挑式脚手架工程。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（四）高处作业吊篮。</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（五）卸料平台、操作平台工程。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（六）异型脚手架工程。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五、拆除工程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可能影响行人、交通、电力设施、通讯设施或其它建、构筑物安全的拆除工程。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六、暗挖工程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采用矿山法、盾构法、顶管法施工的隧道、洞室工程。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七、其它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（一）建筑幕墙安装工程。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（二）钢结构、网架和索膜结构安装工程。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（三）人工挖孔桩工程。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（四）水下作业工程。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（五）装配式建筑混凝土预制构件安装工程。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4786" w:type="dxa"/>
            <w:tcBorders>
              <w:top w:val="single" w:color="auto" w:sz="4" w:space="0"/>
              <w:left w:val="single" w:color="auto" w:sz="4" w:space="0"/>
              <w:bottom w:val="single" w:color="auto" w:sz="4" w:space="0"/>
              <w:right w:val="single" w:color="auto" w:sz="4" w:space="0"/>
            </w:tcBorders>
            <w:shd w:val="clear" w:color="auto" w:fill="D9D9D9"/>
            <w:vAlign w:val="center"/>
          </w:tcPr>
          <w:p>
            <w:pPr>
              <w:jc w:val="center"/>
              <w:rPr>
                <w:rFonts w:ascii="宋体" w:hAnsi="宋体"/>
                <w:b/>
                <w:color w:val="auto"/>
                <w:highlight w:val="none"/>
              </w:rPr>
            </w:pPr>
            <w:r>
              <w:rPr>
                <w:rFonts w:hint="eastAsia" w:ascii="宋体" w:hAnsi="宋体"/>
                <w:b/>
                <w:color w:val="auto"/>
                <w:highlight w:val="none"/>
              </w:rPr>
              <w:t>超过一定规模的危险性较大的分部分项工程清单</w:t>
            </w:r>
          </w:p>
        </w:tc>
        <w:tc>
          <w:tcPr>
            <w:tcW w:w="1361" w:type="dxa"/>
            <w:tcBorders>
              <w:top w:val="single" w:color="auto" w:sz="4" w:space="0"/>
              <w:left w:val="nil"/>
              <w:bottom w:val="single" w:color="auto" w:sz="4" w:space="0"/>
              <w:right w:val="single" w:color="auto" w:sz="4" w:space="0"/>
            </w:tcBorders>
            <w:shd w:val="clear" w:color="auto" w:fill="D9D9D9"/>
            <w:vAlign w:val="center"/>
          </w:tcPr>
          <w:p>
            <w:pPr>
              <w:jc w:val="center"/>
              <w:rPr>
                <w:rFonts w:ascii="宋体" w:hAnsi="宋体"/>
                <w:b/>
                <w:color w:val="auto"/>
                <w:highlight w:val="none"/>
              </w:rPr>
            </w:pPr>
            <w:r>
              <w:rPr>
                <w:rFonts w:hint="eastAsia" w:ascii="宋体" w:hAnsi="宋体"/>
                <w:b/>
                <w:color w:val="auto"/>
                <w:highlight w:val="none"/>
              </w:rPr>
              <w:t>招标人</w:t>
            </w:r>
          </w:p>
        </w:tc>
        <w:tc>
          <w:tcPr>
            <w:tcW w:w="1361" w:type="dxa"/>
            <w:tcBorders>
              <w:top w:val="single" w:color="auto" w:sz="4" w:space="0"/>
              <w:left w:val="nil"/>
              <w:bottom w:val="single" w:color="auto" w:sz="4" w:space="0"/>
              <w:right w:val="single" w:color="auto" w:sz="4" w:space="0"/>
            </w:tcBorders>
            <w:shd w:val="clear" w:color="auto" w:fill="D9D9D9"/>
            <w:vAlign w:val="center"/>
          </w:tcPr>
          <w:p>
            <w:pPr>
              <w:jc w:val="center"/>
              <w:rPr>
                <w:rFonts w:ascii="宋体" w:hAnsi="宋体"/>
                <w:b/>
                <w:color w:val="auto"/>
                <w:highlight w:val="none"/>
              </w:rPr>
            </w:pPr>
            <w:r>
              <w:rPr>
                <w:rFonts w:hint="eastAsia" w:ascii="宋体" w:hAnsi="宋体"/>
                <w:b/>
                <w:color w:val="auto"/>
                <w:highlight w:val="none"/>
              </w:rPr>
              <w:t>投标单位</w:t>
            </w:r>
          </w:p>
        </w:tc>
        <w:tc>
          <w:tcPr>
            <w:tcW w:w="1063" w:type="dxa"/>
            <w:tcBorders>
              <w:top w:val="single" w:color="auto" w:sz="4" w:space="0"/>
              <w:left w:val="nil"/>
              <w:bottom w:val="single" w:color="auto" w:sz="4" w:space="0"/>
              <w:right w:val="single" w:color="auto" w:sz="4" w:space="0"/>
            </w:tcBorders>
            <w:shd w:val="clear" w:color="auto" w:fill="D9D9D9"/>
            <w:vAlign w:val="center"/>
          </w:tcPr>
          <w:p>
            <w:pPr>
              <w:jc w:val="center"/>
              <w:rPr>
                <w:rFonts w:ascii="宋体" w:hAnsi="宋体"/>
                <w:b/>
                <w:color w:val="auto"/>
                <w:highlight w:val="none"/>
              </w:rPr>
            </w:pPr>
            <w:r>
              <w:rPr>
                <w:rFonts w:hint="eastAsia" w:ascii="宋体" w:hAnsi="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一、深基坑工程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开挖深度超过5m（含5m）的基坑（槽）的土方开挖、支护、降水工程。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二、模板工程及支撑体系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（二）混凝土模板支撑工程：搭设高度8m及以上，或搭设跨度18m及以上，或施工总荷载（设计值）15kN/m2及以上，或集中线荷载（设计值）20kN/m及以上。</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（三）承重支撑体系：用于钢结构安装等满堂支撑体系，承受单点集中荷载7kN及以上。</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三、起重吊装及起重机械安装拆卸工程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（一）采用非常规起重设备、方法，且单件起吊重量在100kN及以上的起重吊装工程。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（二）起重量300kN及以上，或搭设总高度200m及以上，或搭设基础标高在200m及以上的起重机械安装和拆卸工程。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四、脚手架工程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（一）搭设高度50m及以上的落地式钢管脚手架工程。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（二）提升高度在150m及以上的附着式升降脚手架工程或附着式升降操作平台工程。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（三）分段架体搭设高度20m及以上的悬挑式脚手架工程。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五、拆除工程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（一）码头、桥梁、高架、烟囱、水塔或拆除中容易引起有毒有害气（液）体或粉尘扩散、易燃易爆事故发生的特殊建、构筑物的拆除工程。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（二）文物保护建筑、优秀历史建筑或历史文化风貌区影响范围内的拆除工程。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六、暗挖工程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采用矿山法、盾构法、顶管法施工的隧道、洞室工程。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七、其它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（一）施工高度50m及以上的建筑幕墙安装工程。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（二）跨度36m及以上的钢结构安装工程，或跨度60m及以上的网架和索膜结构安装工程。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（三）开挖深度16m及以上的人工挖孔桩工程。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（四）水下作业工程。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（五）重量1000kN及以上的大型结构整体顶升、平移、转体等施工工艺。</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bl>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p>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 标 人：    （盖章）</w:t>
      </w:r>
    </w:p>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autoSpaceDE w:val="0"/>
        <w:autoSpaceDN w:val="0"/>
        <w:adjustRightInd w:val="0"/>
        <w:spacing w:line="360" w:lineRule="auto"/>
        <w:ind w:firstLine="691" w:firstLineChars="279"/>
        <w:rPr>
          <w:rFonts w:ascii="宋体" w:hAnsi="宋体" w:cs="宋体"/>
          <w:bCs/>
          <w:color w:val="auto"/>
          <w:sz w:val="24"/>
          <w:szCs w:val="24"/>
          <w:highlight w:val="none"/>
        </w:rPr>
      </w:pPr>
      <w:r>
        <w:rPr>
          <w:rFonts w:hint="eastAsia" w:ascii="宋体" w:hAnsi="宋体" w:cs="宋体"/>
          <w:snapToGrid w:val="0"/>
          <w:color w:val="auto"/>
          <w:spacing w:val="4"/>
          <w:kern w:val="0"/>
          <w:sz w:val="24"/>
          <w:szCs w:val="24"/>
          <w:highlight w:val="none"/>
        </w:rPr>
        <w:t>日    期：    年    月    日</w:t>
      </w:r>
    </w:p>
    <w:p>
      <w:pPr>
        <w:ind w:right="-130" w:rightChars="-62"/>
        <w:rPr>
          <w:rFonts w:ascii="宋体" w:hAnsi="宋体"/>
          <w:color w:val="auto"/>
          <w:highlight w:val="none"/>
        </w:rPr>
      </w:pPr>
    </w:p>
    <w:p>
      <w:r>
        <w:br w:type="page"/>
      </w:r>
    </w:p>
    <w:p>
      <w:pPr>
        <w:pStyle w:val="9"/>
        <w:rPr>
          <w:rFonts w:hint="default" w:ascii="宋体" w:hAnsi="宋体" w:eastAsia="宋体" w:cs="宋体"/>
          <w:lang w:val="en-US" w:eastAsia="zh-CN"/>
        </w:rPr>
      </w:pPr>
      <w:r>
        <w:rPr>
          <w:rFonts w:hint="eastAsia" w:ascii="宋体" w:hAnsi="宋体" w:eastAsia="宋体" w:cs="宋体"/>
        </w:rPr>
        <w:t>格式</w:t>
      </w:r>
      <w:r>
        <w:rPr>
          <w:rFonts w:hint="eastAsia" w:ascii="宋体" w:hAnsi="宋体" w:eastAsia="宋体" w:cs="宋体"/>
          <w:lang w:eastAsia="zh-CN"/>
        </w:rPr>
        <w:t>五：</w:t>
      </w:r>
    </w:p>
    <w:bookmarkEnd w:id="68"/>
    <w:p>
      <w:pPr>
        <w:jc w:val="center"/>
        <w:rPr>
          <w:rFonts w:ascii="宋体" w:hAnsi="宋体" w:cs="宋体"/>
          <w:b/>
          <w:sz w:val="36"/>
          <w:szCs w:val="36"/>
        </w:rPr>
      </w:pPr>
      <w:r>
        <w:rPr>
          <w:rFonts w:hint="eastAsia" w:ascii="宋体" w:hAnsi="宋体" w:cs="宋体"/>
          <w:b/>
          <w:sz w:val="36"/>
          <w:szCs w:val="36"/>
        </w:rPr>
        <w:t>施工项目管理团队人员信息表</w:t>
      </w:r>
    </w:p>
    <w:tbl>
      <w:tblPr>
        <w:tblStyle w:val="20"/>
        <w:tblW w:w="9180" w:type="dxa"/>
        <w:tblInd w:w="0" w:type="dxa"/>
        <w:tblLayout w:type="fixed"/>
        <w:tblCellMar>
          <w:top w:w="0" w:type="dxa"/>
          <w:left w:w="108" w:type="dxa"/>
          <w:bottom w:w="0" w:type="dxa"/>
          <w:right w:w="108" w:type="dxa"/>
        </w:tblCellMar>
      </w:tblPr>
      <w:tblGrid>
        <w:gridCol w:w="1242"/>
        <w:gridCol w:w="1744"/>
        <w:gridCol w:w="1549"/>
        <w:gridCol w:w="1417"/>
        <w:gridCol w:w="3228"/>
      </w:tblGrid>
      <w:tr>
        <w:tblPrEx>
          <w:tblCellMar>
            <w:top w:w="0" w:type="dxa"/>
            <w:left w:w="108" w:type="dxa"/>
            <w:bottom w:w="0" w:type="dxa"/>
            <w:right w:w="108" w:type="dxa"/>
          </w:tblCellMar>
        </w:tblPrEx>
        <w:trPr>
          <w:trHeight w:val="975" w:hRule="atLeast"/>
        </w:trPr>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序号</w:t>
            </w:r>
          </w:p>
        </w:tc>
        <w:tc>
          <w:tcPr>
            <w:tcW w:w="17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姓名</w:t>
            </w:r>
          </w:p>
        </w:tc>
        <w:tc>
          <w:tcPr>
            <w:tcW w:w="15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岗位</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职称</w:t>
            </w:r>
          </w:p>
        </w:tc>
        <w:tc>
          <w:tcPr>
            <w:tcW w:w="32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职称证书或资格证书编号</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1</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2</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3</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4</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5</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6</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3787" w:hRule="atLeast"/>
        </w:trPr>
        <w:tc>
          <w:tcPr>
            <w:tcW w:w="91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备注：</w:t>
            </w:r>
            <w:r>
              <w:rPr>
                <w:rFonts w:ascii="宋体" w:hAnsi="宋体" w:cs="宋体"/>
                <w:kern w:val="0"/>
                <w:szCs w:val="21"/>
              </w:rPr>
              <w:br w:type="textWrapping"/>
            </w:r>
            <w:r>
              <w:rPr>
                <w:rFonts w:ascii="宋体" w:hAnsi="宋体" w:cs="宋体"/>
                <w:kern w:val="0"/>
                <w:szCs w:val="21"/>
              </w:rPr>
              <w:t>1、“岗位”要求</w:t>
            </w:r>
            <w:r>
              <w:rPr>
                <w:rFonts w:hint="eastAsia" w:ascii="宋体" w:hAnsi="宋体" w:cs="宋体"/>
                <w:b/>
                <w:bCs/>
                <w:kern w:val="0"/>
                <w:szCs w:val="21"/>
              </w:rPr>
              <w:t>（除项目负责人和专职安全员外）</w:t>
            </w:r>
            <w:r>
              <w:rPr>
                <w:rFonts w:hint="eastAsia" w:ascii="宋体" w:hAnsi="宋体" w:cs="宋体"/>
                <w:kern w:val="0"/>
                <w:szCs w:val="21"/>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r>
              <w:rPr>
                <w:rFonts w:ascii="宋体" w:hAnsi="宋体" w:cs="宋体"/>
                <w:kern w:val="0"/>
                <w:szCs w:val="21"/>
              </w:rPr>
              <w:br w:type="textWrapping"/>
            </w:r>
            <w:r>
              <w:rPr>
                <w:rFonts w:ascii="宋体" w:hAnsi="宋体" w:cs="宋体"/>
                <w:kern w:val="0"/>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r>
              <w:rPr>
                <w:rFonts w:ascii="宋体" w:hAnsi="宋体" w:cs="宋体"/>
                <w:kern w:val="0"/>
                <w:szCs w:val="21"/>
              </w:rPr>
              <w:br w:type="textWrapping"/>
            </w:r>
            <w:r>
              <w:rPr>
                <w:rFonts w:ascii="宋体" w:hAnsi="宋体" w:cs="宋体"/>
                <w:kern w:val="0"/>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pStyle w:val="30"/>
        <w:spacing w:line="240" w:lineRule="auto"/>
        <w:ind w:firstLine="0" w:firstLineChars="0"/>
        <w:rPr>
          <w:rFonts w:eastAsia="宋体"/>
        </w:rPr>
      </w:pPr>
      <w:r>
        <w:rPr>
          <w:rFonts w:hint="eastAsia" w:eastAsia="宋体"/>
        </w:rPr>
        <w:t>注：附相关的证明材料。</w:t>
      </w:r>
    </w:p>
    <w:p>
      <w:pPr>
        <w:topLinePunct/>
        <w:adjustRightInd w:val="0"/>
        <w:snapToGrid w:val="0"/>
        <w:rPr>
          <w:rFonts w:ascii="宋体" w:hAnsi="宋体" w:cs="宋体"/>
          <w:spacing w:val="4"/>
          <w:kern w:val="0"/>
          <w:szCs w:val="21"/>
        </w:rPr>
      </w:pPr>
    </w:p>
    <w:p>
      <w:pPr>
        <w:topLinePunct/>
        <w:adjustRightInd w:val="0"/>
        <w:snapToGrid w:val="0"/>
        <w:spacing w:line="276" w:lineRule="auto"/>
        <w:ind w:firstLine="3306" w:firstLineChars="1450"/>
        <w:jc w:val="left"/>
        <w:rPr>
          <w:rFonts w:ascii="宋体" w:hAnsi="宋体" w:cs="宋体"/>
          <w:spacing w:val="4"/>
          <w:kern w:val="0"/>
          <w:sz w:val="22"/>
        </w:rPr>
      </w:pPr>
      <w:r>
        <w:rPr>
          <w:rFonts w:hint="eastAsia" w:ascii="宋体" w:hAnsi="宋体" w:cs="宋体"/>
          <w:spacing w:val="4"/>
          <w:kern w:val="0"/>
          <w:sz w:val="22"/>
        </w:rPr>
        <w:t>投标人：　　（盖章）</w:t>
      </w:r>
    </w:p>
    <w:p>
      <w:pPr>
        <w:topLinePunct/>
        <w:adjustRightInd w:val="0"/>
        <w:snapToGrid w:val="0"/>
        <w:spacing w:line="276" w:lineRule="auto"/>
        <w:ind w:firstLine="3306" w:firstLineChars="1450"/>
        <w:jc w:val="left"/>
        <w:rPr>
          <w:rFonts w:ascii="宋体" w:hAnsi="宋体" w:cs="宋体"/>
          <w:spacing w:val="4"/>
          <w:kern w:val="0"/>
          <w:sz w:val="22"/>
        </w:rPr>
      </w:pPr>
      <w:r>
        <w:rPr>
          <w:rFonts w:hint="eastAsia" w:ascii="宋体" w:hAnsi="宋体" w:cs="宋体"/>
          <w:spacing w:val="4"/>
          <w:kern w:val="0"/>
          <w:sz w:val="22"/>
        </w:rPr>
        <w:t>法定代表人或授权代理人(签字或盖章)：</w:t>
      </w:r>
    </w:p>
    <w:p>
      <w:pPr>
        <w:autoSpaceDE w:val="0"/>
        <w:autoSpaceDN w:val="0"/>
        <w:adjustRightInd w:val="0"/>
        <w:spacing w:line="276" w:lineRule="auto"/>
        <w:ind w:firstLine="3306" w:firstLineChars="1450"/>
        <w:jc w:val="left"/>
        <w:rPr>
          <w:rFonts w:ascii="宋体" w:hAnsi="宋体" w:cs="宋体"/>
          <w:spacing w:val="4"/>
          <w:kern w:val="0"/>
          <w:sz w:val="22"/>
        </w:rPr>
      </w:pPr>
      <w:r>
        <w:rPr>
          <w:rFonts w:hint="eastAsia" w:ascii="宋体" w:hAnsi="宋体" w:cs="宋体"/>
          <w:spacing w:val="4"/>
          <w:kern w:val="0"/>
          <w:sz w:val="22"/>
        </w:rPr>
        <w:t>日   期：    年    月    日</w:t>
      </w:r>
    </w:p>
    <w:p>
      <w:pPr>
        <w:ind w:right="-130" w:rightChars="-62"/>
        <w:rPr>
          <w:rFonts w:ascii="宋体" w:hAnsi="宋体"/>
        </w:rPr>
      </w:pPr>
    </w:p>
    <w:p>
      <w:pPr>
        <w:widowControl/>
        <w:jc w:val="left"/>
        <w:rPr>
          <w:rFonts w:ascii="宋体" w:hAnsi="宋体"/>
        </w:rPr>
      </w:pPr>
      <w:r>
        <w:rPr>
          <w:rFonts w:ascii="宋体" w:hAnsi="宋体"/>
        </w:rPr>
        <w:br w:type="page"/>
      </w:r>
    </w:p>
    <w:p>
      <w:pPr>
        <w:pStyle w:val="9"/>
      </w:pPr>
      <w:bookmarkStart w:id="70" w:name="_Toc100130495"/>
      <w:r>
        <w:rPr>
          <w:rFonts w:hint="eastAsia"/>
        </w:rPr>
        <w:t>格式</w:t>
      </w:r>
      <w:r>
        <w:rPr>
          <w:rFonts w:hint="eastAsia"/>
          <w:lang w:eastAsia="zh-CN"/>
        </w:rPr>
        <w:t>六</w:t>
      </w:r>
      <w:r>
        <w:rPr>
          <w:rFonts w:hint="eastAsia"/>
        </w:rPr>
        <w:t>：</w:t>
      </w:r>
      <w:bookmarkEnd w:id="69"/>
      <w:bookmarkEnd w:id="70"/>
    </w:p>
    <w:p>
      <w:pPr>
        <w:pStyle w:val="9"/>
      </w:pPr>
    </w:p>
    <w:p>
      <w:pPr>
        <w:jc w:val="center"/>
        <w:rPr>
          <w:rFonts w:ascii="宋体" w:hAnsi="宋体" w:cs="宋体"/>
          <w:b/>
          <w:sz w:val="36"/>
          <w:szCs w:val="36"/>
        </w:rPr>
      </w:pPr>
      <w:r>
        <w:rPr>
          <w:rFonts w:hint="eastAsia" w:ascii="宋体" w:hAnsi="宋体" w:cs="宋体"/>
          <w:b/>
          <w:sz w:val="36"/>
          <w:szCs w:val="36"/>
        </w:rPr>
        <w:t>企业业绩信息表</w:t>
      </w:r>
    </w:p>
    <w:tbl>
      <w:tblPr>
        <w:tblStyle w:val="20"/>
        <w:tblpPr w:leftFromText="180" w:rightFromText="180" w:vertAnchor="text" w:horzAnchor="margin" w:tblpXSpec="center" w:tblpY="-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63"/>
        <w:gridCol w:w="2693"/>
        <w:gridCol w:w="3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Cs/>
                <w:sz w:val="24"/>
                <w:szCs w:val="24"/>
                <w:lang w:val="zh-CN"/>
              </w:rPr>
            </w:pPr>
            <w:r>
              <w:rPr>
                <w:rFonts w:hint="eastAsia" w:ascii="宋体" w:hAnsi="宋体" w:cs="宋体"/>
                <w:bCs/>
                <w:sz w:val="24"/>
                <w:szCs w:val="24"/>
                <w:lang w:val="zh-CN"/>
              </w:rPr>
              <w:t>类似工程业绩</w:t>
            </w:r>
          </w:p>
        </w:tc>
        <w:tc>
          <w:tcPr>
            <w:tcW w:w="2163"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sz w:val="24"/>
                <w:szCs w:val="24"/>
              </w:rPr>
            </w:pPr>
            <w:r>
              <w:rPr>
                <w:rFonts w:hint="eastAsia" w:ascii="宋体" w:hAnsi="宋体"/>
                <w:sz w:val="24"/>
                <w:szCs w:val="24"/>
              </w:rPr>
              <w:t>工程名称</w:t>
            </w: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bCs/>
                <w:sz w:val="24"/>
                <w:szCs w:val="24"/>
                <w:lang w:val="zh-CN"/>
              </w:rPr>
              <w:t xml:space="preserve"> 金额</w:t>
            </w: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bCs/>
                <w:sz w:val="24"/>
                <w:szCs w:val="24"/>
                <w:lang w:val="zh-CN"/>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continue"/>
            <w:tcBorders>
              <w:left w:val="single" w:color="auto" w:sz="4" w:space="0"/>
              <w:right w:val="single" w:color="auto" w:sz="4" w:space="0"/>
            </w:tcBorders>
            <w:vAlign w:val="center"/>
          </w:tcPr>
          <w:p>
            <w:pPr>
              <w:widowControl/>
              <w:jc w:val="center"/>
              <w:rPr>
                <w:rFonts w:ascii="宋体" w:hAnsi="宋体" w:cs="宋体"/>
                <w:bCs/>
                <w:sz w:val="24"/>
                <w:szCs w:val="24"/>
                <w:lang w:val="zh-CN"/>
              </w:rPr>
            </w:pPr>
          </w:p>
        </w:tc>
        <w:tc>
          <w:tcPr>
            <w:tcW w:w="2163" w:type="dxa"/>
            <w:tcBorders>
              <w:left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continue"/>
            <w:tcBorders>
              <w:left w:val="single" w:color="auto" w:sz="4" w:space="0"/>
              <w:right w:val="single" w:color="auto" w:sz="4" w:space="0"/>
            </w:tcBorders>
            <w:vAlign w:val="center"/>
          </w:tcPr>
          <w:p>
            <w:pPr>
              <w:widowControl/>
              <w:jc w:val="center"/>
              <w:rPr>
                <w:rFonts w:ascii="宋体" w:hAnsi="宋体" w:cs="宋体"/>
                <w:bCs/>
                <w:sz w:val="24"/>
                <w:szCs w:val="24"/>
                <w:lang w:val="zh-CN"/>
              </w:rPr>
            </w:pPr>
          </w:p>
        </w:tc>
        <w:tc>
          <w:tcPr>
            <w:tcW w:w="2163" w:type="dxa"/>
            <w:tcBorders>
              <w:left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restart"/>
            <w:tcBorders>
              <w:left w:val="single" w:color="auto" w:sz="4" w:space="0"/>
              <w:right w:val="single" w:color="auto" w:sz="4" w:space="0"/>
            </w:tcBorders>
            <w:vAlign w:val="center"/>
          </w:tcPr>
          <w:p>
            <w:pPr>
              <w:widowControl/>
              <w:jc w:val="center"/>
              <w:rPr>
                <w:rFonts w:ascii="宋体" w:hAnsi="宋体" w:cs="宋体"/>
                <w:bCs/>
                <w:sz w:val="24"/>
                <w:szCs w:val="24"/>
                <w:lang w:val="zh-CN"/>
              </w:rPr>
            </w:pPr>
            <w:r>
              <w:rPr>
                <w:rFonts w:hint="eastAsia" w:ascii="宋体" w:hAnsi="宋体" w:cs="宋体"/>
                <w:bCs/>
                <w:sz w:val="24"/>
                <w:szCs w:val="24"/>
                <w:lang w:val="zh-CN"/>
              </w:rPr>
              <w:t>获奖情况</w:t>
            </w:r>
          </w:p>
        </w:tc>
        <w:tc>
          <w:tcPr>
            <w:tcW w:w="2163" w:type="dxa"/>
            <w:tcBorders>
              <w:left w:val="single" w:color="auto" w:sz="4" w:space="0"/>
              <w:right w:val="single" w:color="auto" w:sz="4" w:space="0"/>
            </w:tcBorders>
            <w:vAlign w:val="center"/>
          </w:tcPr>
          <w:p>
            <w:pPr>
              <w:autoSpaceDE w:val="0"/>
              <w:autoSpaceDN w:val="0"/>
              <w:adjustRightInd w:val="0"/>
              <w:jc w:val="center"/>
              <w:rPr>
                <w:rFonts w:ascii="宋体" w:hAnsi="宋体"/>
                <w:sz w:val="24"/>
                <w:szCs w:val="24"/>
              </w:rPr>
            </w:pPr>
            <w:r>
              <w:rPr>
                <w:rFonts w:hint="eastAsia" w:ascii="宋体" w:hAnsi="宋体"/>
                <w:sz w:val="24"/>
                <w:szCs w:val="24"/>
              </w:rPr>
              <w:t>工程名称</w:t>
            </w: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bCs/>
                <w:sz w:val="24"/>
                <w:szCs w:val="24"/>
                <w:lang w:val="zh-CN"/>
              </w:rPr>
              <w:t>所获奖项</w:t>
            </w: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bCs/>
                <w:sz w:val="24"/>
                <w:szCs w:val="24"/>
                <w:lang w:val="zh-CN"/>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continue"/>
            <w:tcBorders>
              <w:left w:val="single" w:color="auto" w:sz="4" w:space="0"/>
              <w:right w:val="single" w:color="auto" w:sz="4" w:space="0"/>
            </w:tcBorders>
            <w:vAlign w:val="center"/>
          </w:tcPr>
          <w:p>
            <w:pPr>
              <w:widowControl/>
              <w:jc w:val="center"/>
              <w:rPr>
                <w:rFonts w:ascii="宋体" w:hAnsi="宋体" w:cs="宋体"/>
                <w:bCs/>
                <w:sz w:val="24"/>
                <w:szCs w:val="24"/>
                <w:lang w:val="zh-CN"/>
              </w:rPr>
            </w:pPr>
          </w:p>
        </w:tc>
        <w:tc>
          <w:tcPr>
            <w:tcW w:w="2163" w:type="dxa"/>
            <w:tcBorders>
              <w:left w:val="single" w:color="auto" w:sz="4" w:space="0"/>
              <w:right w:val="single" w:color="auto" w:sz="4" w:space="0"/>
            </w:tcBorders>
          </w:tcPr>
          <w:p>
            <w:pPr>
              <w:autoSpaceDE w:val="0"/>
              <w:autoSpaceDN w:val="0"/>
              <w:adjustRightInd w:val="0"/>
              <w:jc w:val="center"/>
              <w:rPr>
                <w:rFonts w:ascii="宋体" w:hAnsi="宋体" w:cs="宋体"/>
                <w:bCs/>
                <w:sz w:val="24"/>
                <w:szCs w:val="24"/>
                <w:lang w:val="zh-CN"/>
              </w:rPr>
            </w:pP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continue"/>
            <w:tcBorders>
              <w:left w:val="single" w:color="auto" w:sz="4" w:space="0"/>
              <w:right w:val="single" w:color="auto" w:sz="4" w:space="0"/>
            </w:tcBorders>
            <w:vAlign w:val="center"/>
          </w:tcPr>
          <w:p>
            <w:pPr>
              <w:widowControl/>
              <w:jc w:val="center"/>
              <w:rPr>
                <w:rFonts w:ascii="宋体" w:hAnsi="宋体" w:cs="宋体"/>
                <w:bCs/>
                <w:sz w:val="24"/>
                <w:szCs w:val="24"/>
                <w:lang w:val="zh-CN"/>
              </w:rPr>
            </w:pPr>
          </w:p>
        </w:tc>
        <w:tc>
          <w:tcPr>
            <w:tcW w:w="2163" w:type="dxa"/>
            <w:tcBorders>
              <w:left w:val="single" w:color="auto" w:sz="4" w:space="0"/>
              <w:right w:val="single" w:color="auto" w:sz="4" w:space="0"/>
            </w:tcBorders>
          </w:tcPr>
          <w:p>
            <w:pPr>
              <w:autoSpaceDE w:val="0"/>
              <w:autoSpaceDN w:val="0"/>
              <w:adjustRightInd w:val="0"/>
              <w:jc w:val="center"/>
              <w:rPr>
                <w:rFonts w:ascii="宋体" w:hAnsi="宋体" w:cs="宋体"/>
                <w:bCs/>
                <w:sz w:val="24"/>
                <w:szCs w:val="24"/>
                <w:lang w:val="zh-CN"/>
              </w:rPr>
            </w:pP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p>
        </w:tc>
      </w:tr>
    </w:tbl>
    <w:p>
      <w:pPr>
        <w:rPr>
          <w:rFonts w:ascii="宋体" w:hAnsi="宋体"/>
          <w:sz w:val="24"/>
          <w:szCs w:val="24"/>
        </w:rPr>
      </w:pPr>
    </w:p>
    <w:p>
      <w:pPr>
        <w:pStyle w:val="5"/>
        <w:ind w:firstLine="0"/>
        <w:jc w:val="left"/>
        <w:rPr>
          <w:rFonts w:ascii="宋体" w:hAnsi="宋体" w:eastAsia="宋体" w:cs="宋体"/>
          <w:bCs/>
          <w:sz w:val="22"/>
        </w:rPr>
      </w:pPr>
      <w:r>
        <w:rPr>
          <w:rFonts w:hint="eastAsia" w:ascii="宋体" w:hAnsi="宋体" w:eastAsia="宋体" w:cs="宋体"/>
          <w:bCs/>
          <w:sz w:val="22"/>
        </w:rPr>
        <w:t>备注:如投标人具有多项业绩的，表格可根据投标人的需要进行扩展，投标人应准确填写有关信息。</w:t>
      </w:r>
    </w:p>
    <w:p>
      <w:pPr>
        <w:jc w:val="center"/>
      </w:pPr>
      <w:r>
        <w:rPr>
          <w:rFonts w:hint="eastAsia" w:ascii="宋体" w:hAnsi="宋体"/>
          <w:spacing w:val="4"/>
        </w:rPr>
        <w:br w:type="page"/>
      </w:r>
    </w:p>
    <w:p>
      <w:pPr>
        <w:pStyle w:val="2"/>
      </w:pPr>
    </w:p>
    <w:p>
      <w:pPr>
        <w:pStyle w:val="7"/>
        <w:rPr>
          <w:bCs/>
        </w:rPr>
      </w:pPr>
      <w:bookmarkStart w:id="71" w:name="_Toc58838604"/>
      <w:bookmarkStart w:id="72" w:name="_Toc100130497"/>
      <w:r>
        <w:rPr>
          <w:rFonts w:hint="eastAsia"/>
        </w:rPr>
        <w:t>二、经济标投标文件格式</w:t>
      </w:r>
      <w:bookmarkEnd w:id="71"/>
      <w:bookmarkEnd w:id="72"/>
    </w:p>
    <w:p>
      <w:pPr>
        <w:pStyle w:val="9"/>
        <w:rPr>
          <w:rFonts w:cs="宋体"/>
          <w:b/>
          <w:bCs/>
          <w:sz w:val="44"/>
          <w:szCs w:val="44"/>
          <w:lang w:val="zh-CN"/>
        </w:rPr>
      </w:pPr>
      <w:bookmarkStart w:id="73" w:name="_Toc6493862"/>
      <w:bookmarkStart w:id="74" w:name="_Toc58838605"/>
      <w:bookmarkStart w:id="75" w:name="_Toc100130498"/>
      <w:bookmarkStart w:id="76" w:name="_Toc60070633"/>
      <w:r>
        <w:rPr>
          <w:rFonts w:hint="eastAsia"/>
          <w:snapToGrid w:val="0"/>
        </w:rPr>
        <w:t>格式</w:t>
      </w:r>
      <w:bookmarkEnd w:id="73"/>
      <w:bookmarkEnd w:id="74"/>
      <w:r>
        <w:rPr>
          <w:rFonts w:hint="eastAsia"/>
          <w:snapToGrid w:val="0"/>
          <w:lang w:eastAsia="zh-CN"/>
        </w:rPr>
        <w:t>七</w:t>
      </w:r>
      <w:r>
        <w:rPr>
          <w:rFonts w:hint="eastAsia"/>
          <w:snapToGrid w:val="0"/>
        </w:rPr>
        <w:t>：</w:t>
      </w:r>
      <w:bookmarkEnd w:id="75"/>
      <w:bookmarkEnd w:id="76"/>
    </w:p>
    <w:p>
      <w:pPr>
        <w:jc w:val="center"/>
        <w:rPr>
          <w:rFonts w:ascii="宋体" w:hAnsi="宋体"/>
          <w:b/>
          <w:sz w:val="36"/>
          <w:szCs w:val="36"/>
        </w:rPr>
      </w:pPr>
      <w:bookmarkStart w:id="77" w:name="_Toc58838606"/>
      <w:r>
        <w:rPr>
          <w:rFonts w:hint="eastAsia" w:ascii="宋体" w:hAnsi="宋体"/>
          <w:b/>
          <w:sz w:val="36"/>
          <w:szCs w:val="36"/>
        </w:rPr>
        <w:t>广州建设工程施工招标投标书（经济标）</w:t>
      </w:r>
      <w:bookmarkEnd w:id="77"/>
    </w:p>
    <w:tbl>
      <w:tblPr>
        <w:tblStyle w:val="20"/>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工程名称</w:t>
            </w:r>
          </w:p>
        </w:tc>
        <w:tc>
          <w:tcPr>
            <w:tcW w:w="604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投标总报价（元）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sz w:val="24"/>
                <w:szCs w:val="24"/>
              </w:rPr>
              <w:t>大写：</w:t>
            </w:r>
            <w:r>
              <w:rPr>
                <w:rFonts w:ascii="宋体" w:hAnsi="宋体" w:cs="宋体"/>
                <w:bCs/>
                <w:sz w:val="24"/>
                <w:szCs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szCs w:val="24"/>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sz w:val="24"/>
                <w:szCs w:val="24"/>
              </w:rPr>
              <w:t>小写：</w:t>
            </w:r>
            <w:r>
              <w:rPr>
                <w:rFonts w:ascii="宋体" w:hAnsi="宋体" w:cs="宋体"/>
                <w:bCs/>
                <w:sz w:val="24"/>
                <w:szCs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其中：</w:t>
            </w:r>
            <w:r>
              <w:rPr>
                <w:rFonts w:hint="eastAsia" w:ascii="宋体" w:hAnsi="宋体" w:cs="宋体"/>
                <w:bCs/>
                <w:sz w:val="24"/>
                <w:szCs w:val="24"/>
                <w:lang w:val="zh-CN"/>
              </w:rPr>
              <w:t>人工费</w:t>
            </w:r>
            <w:r>
              <w:rPr>
                <w:rFonts w:hint="eastAsia" w:ascii="宋体" w:hAnsi="宋体" w:cs="宋体"/>
                <w:sz w:val="24"/>
                <w:szCs w:val="24"/>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sz w:val="24"/>
                <w:szCs w:val="24"/>
              </w:rPr>
              <w:t>大写：</w:t>
            </w:r>
            <w:r>
              <w:rPr>
                <w:rFonts w:ascii="宋体" w:hAnsi="宋体" w:cs="宋体"/>
                <w:bCs/>
                <w:sz w:val="24"/>
                <w:szCs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szCs w:val="24"/>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sz w:val="24"/>
                <w:szCs w:val="24"/>
              </w:rPr>
              <w:t>小写：</w:t>
            </w:r>
            <w:r>
              <w:rPr>
                <w:rFonts w:ascii="宋体" w:hAnsi="宋体" w:cs="宋体"/>
                <w:bCs/>
                <w:sz w:val="24"/>
                <w:szCs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b/>
                <w:sz w:val="24"/>
                <w:szCs w:val="24"/>
                <w:lang w:val="zh-CN"/>
              </w:rPr>
            </w:pPr>
            <w:r>
              <w:rPr>
                <w:rFonts w:hint="eastAsia" w:ascii="宋体" w:hAnsi="宋体" w:cs="宋体"/>
                <w:bCs/>
                <w:sz w:val="24"/>
                <w:szCs w:val="24"/>
                <w:lang w:val="zh-CN"/>
              </w:rPr>
              <w:t>其中：</w:t>
            </w:r>
            <w:r>
              <w:rPr>
                <w:rFonts w:hint="eastAsia" w:ascii="宋体" w:hAnsi="宋体" w:cs="宋体"/>
                <w:sz w:val="24"/>
                <w:szCs w:val="24"/>
                <w:lang w:val="zh-CN"/>
              </w:rPr>
              <w:t>绿色施工安全防护措施费（元）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sz w:val="24"/>
                <w:szCs w:val="24"/>
              </w:rPr>
              <w:t>大写：</w:t>
            </w:r>
            <w:r>
              <w:rPr>
                <w:rFonts w:ascii="宋体" w:hAnsi="宋体" w:cs="宋体"/>
                <w:bCs/>
                <w:sz w:val="24"/>
                <w:szCs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pPr>
              <w:widowControl/>
              <w:jc w:val="left"/>
              <w:rPr>
                <w:rFonts w:ascii="宋体" w:hAnsi="宋体" w:cs="宋体"/>
                <w:bCs/>
                <w:sz w:val="24"/>
                <w:szCs w:val="24"/>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sz w:val="24"/>
                <w:szCs w:val="24"/>
              </w:rPr>
              <w:t>小写：</w:t>
            </w:r>
            <w:r>
              <w:rPr>
                <w:rFonts w:ascii="宋体" w:hAnsi="宋体" w:cs="宋体"/>
                <w:bCs/>
                <w:sz w:val="24"/>
                <w:szCs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left w:val="single" w:color="auto" w:sz="4" w:space="0"/>
              <w:right w:val="single" w:color="auto" w:sz="4" w:space="0"/>
            </w:tcBorders>
            <w:vAlign w:val="center"/>
          </w:tcPr>
          <w:p>
            <w:pPr>
              <w:widowControl/>
              <w:jc w:val="left"/>
              <w:rPr>
                <w:rFonts w:ascii="宋体" w:hAnsi="宋体" w:cs="宋体"/>
                <w:bCs/>
                <w:sz w:val="24"/>
                <w:szCs w:val="24"/>
                <w:lang w:val="zh-CN"/>
              </w:rPr>
            </w:pPr>
            <w:r>
              <w:rPr>
                <w:rFonts w:hint="eastAsia" w:ascii="宋体" w:hAnsi="宋体" w:cs="宋体"/>
                <w:bCs/>
                <w:sz w:val="24"/>
                <w:szCs w:val="24"/>
                <w:lang w:val="zh-CN"/>
              </w:rPr>
              <w:t>其中： 暂列金额</w:t>
            </w:r>
            <w:r>
              <w:rPr>
                <w:rFonts w:hint="eastAsia" w:ascii="宋体" w:hAnsi="宋体" w:cs="宋体"/>
                <w:sz w:val="24"/>
                <w:szCs w:val="24"/>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sz w:val="24"/>
                <w:szCs w:val="24"/>
              </w:rPr>
              <w:t>大写：</w:t>
            </w:r>
            <w:r>
              <w:rPr>
                <w:rFonts w:ascii="宋体" w:hAnsi="宋体" w:cs="宋体"/>
                <w:bCs/>
                <w:sz w:val="24"/>
                <w:szCs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Cs/>
                <w:sz w:val="24"/>
                <w:szCs w:val="24"/>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sz w:val="24"/>
                <w:szCs w:val="24"/>
              </w:rPr>
              <w:t>小写：</w:t>
            </w:r>
            <w:r>
              <w:rPr>
                <w:rFonts w:ascii="宋体" w:hAnsi="宋体" w:cs="宋体"/>
                <w:bCs/>
                <w:sz w:val="24"/>
                <w:szCs w:val="24"/>
                <w:lang w:val="zh-CN"/>
              </w:rPr>
              <w:t xml:space="preserve"> </w:t>
            </w:r>
          </w:p>
        </w:tc>
      </w:tr>
    </w:tbl>
    <w:p>
      <w:pPr>
        <w:pStyle w:val="9"/>
      </w:pPr>
      <w:r>
        <w:br w:type="page"/>
      </w:r>
      <w:bookmarkStart w:id="78" w:name="_Toc100130499"/>
      <w:bookmarkStart w:id="79" w:name="_Toc60070635"/>
      <w:bookmarkStart w:id="80" w:name="_Toc58838607"/>
      <w:bookmarkStart w:id="81" w:name="_Toc6493863"/>
      <w:bookmarkStart w:id="82" w:name="_Toc60070634"/>
      <w:r>
        <w:rPr>
          <w:rFonts w:hint="eastAsia"/>
        </w:rPr>
        <w:t>格式</w:t>
      </w:r>
      <w:r>
        <w:rPr>
          <w:rFonts w:hint="eastAsia"/>
          <w:lang w:eastAsia="zh-CN"/>
        </w:rPr>
        <w:t>八</w:t>
      </w:r>
      <w:r>
        <w:rPr>
          <w:rFonts w:hint="eastAsia"/>
          <w:kern w:val="2"/>
        </w:rPr>
        <w:t>：</w:t>
      </w:r>
      <w:bookmarkEnd w:id="78"/>
      <w:bookmarkEnd w:id="79"/>
    </w:p>
    <w:p>
      <w:pPr>
        <w:pStyle w:val="5"/>
        <w:spacing w:after="0" w:line="360" w:lineRule="auto"/>
        <w:ind w:firstLine="0"/>
        <w:jc w:val="center"/>
        <w:rPr>
          <w:rFonts w:ascii="宋体" w:hAnsi="宋体" w:eastAsia="宋体" w:cs="宋体"/>
          <w:sz w:val="36"/>
          <w:szCs w:val="36"/>
        </w:rPr>
      </w:pPr>
      <w:r>
        <w:rPr>
          <w:rFonts w:hint="eastAsia" w:ascii="宋体" w:hAnsi="宋体" w:eastAsia="宋体" w:cs="宋体"/>
          <w:b/>
          <w:sz w:val="36"/>
          <w:szCs w:val="36"/>
        </w:rPr>
        <w:t>对投标文件编制的承诺</w:t>
      </w:r>
    </w:p>
    <w:p>
      <w:pPr>
        <w:pStyle w:val="5"/>
        <w:spacing w:after="0" w:line="360" w:lineRule="auto"/>
        <w:ind w:left="-2" w:leftChars="-1" w:firstLine="540" w:firstLineChars="225"/>
        <w:rPr>
          <w:rFonts w:ascii="宋体" w:hAnsi="宋体" w:eastAsia="宋体" w:cs="宋体"/>
          <w:sz w:val="24"/>
          <w:szCs w:val="24"/>
        </w:rPr>
      </w:pPr>
      <w:r>
        <w:rPr>
          <w:rFonts w:hint="eastAsia" w:ascii="宋体" w:hAnsi="宋体" w:eastAsia="宋体" w:cs="宋体"/>
          <w:sz w:val="24"/>
          <w:szCs w:val="24"/>
        </w:rPr>
        <w:t>本公司授权</w:t>
      </w:r>
      <w:r>
        <w:rPr>
          <w:rFonts w:hint="eastAsia" w:ascii="宋体" w:hAnsi="宋体" w:eastAsia="宋体" w:cs="宋体"/>
          <w:sz w:val="24"/>
          <w:szCs w:val="24"/>
          <w:u w:val="single"/>
        </w:rPr>
        <w:t xml:space="preserve">         （身份证号：               ）</w:t>
      </w:r>
      <w:r>
        <w:rPr>
          <w:rFonts w:hint="eastAsia" w:ascii="宋体" w:hAnsi="宋体" w:eastAsia="宋体" w:cs="宋体"/>
          <w:sz w:val="24"/>
          <w:szCs w:val="24"/>
        </w:rPr>
        <w:t>负责对投标文件的编制及内容进行解释、说明，并承诺以下事项：</w:t>
      </w:r>
    </w:p>
    <w:p>
      <w:pPr>
        <w:pStyle w:val="5"/>
        <w:spacing w:after="0" w:line="360" w:lineRule="auto"/>
        <w:ind w:left="-2" w:leftChars="-1" w:firstLine="540" w:firstLineChars="225"/>
        <w:rPr>
          <w:rFonts w:ascii="宋体" w:hAnsi="宋体" w:eastAsia="宋体" w:cs="宋体"/>
          <w:sz w:val="24"/>
          <w:szCs w:val="24"/>
        </w:rPr>
      </w:pPr>
      <w:r>
        <w:rPr>
          <w:rFonts w:hint="eastAsia" w:ascii="宋体" w:hAnsi="宋体" w:eastAsia="宋体" w:cs="宋体"/>
          <w:sz w:val="24"/>
          <w:szCs w:val="24"/>
        </w:rPr>
        <w:t>1.被授权人清楚投标文件编制的具体情况，包括</w:t>
      </w:r>
      <w:r>
        <w:rPr>
          <w:rFonts w:hint="eastAsia" w:ascii="宋体" w:hAnsi="宋体" w:eastAsia="宋体"/>
          <w:sz w:val="24"/>
          <w:szCs w:val="24"/>
        </w:rPr>
        <w:t>技术方案文件、</w:t>
      </w:r>
      <w:r>
        <w:rPr>
          <w:rFonts w:hint="eastAsia" w:ascii="宋体" w:hAnsi="宋体" w:eastAsia="宋体" w:cs="宋体"/>
          <w:sz w:val="24"/>
          <w:szCs w:val="24"/>
        </w:rPr>
        <w:t>工程量清单、以及投标文件的加密打包的理解；</w:t>
      </w:r>
    </w:p>
    <w:p>
      <w:pPr>
        <w:pStyle w:val="5"/>
        <w:spacing w:after="0" w:line="360" w:lineRule="auto"/>
        <w:ind w:left="-2" w:leftChars="-1" w:firstLine="540" w:firstLineChars="225"/>
        <w:rPr>
          <w:rFonts w:ascii="宋体" w:hAnsi="宋体" w:eastAsia="宋体" w:cs="宋体"/>
          <w:sz w:val="24"/>
          <w:szCs w:val="24"/>
        </w:rPr>
      </w:pPr>
      <w:r>
        <w:rPr>
          <w:rFonts w:hint="eastAsia" w:ascii="宋体" w:hAnsi="宋体" w:eastAsia="宋体" w:cs="宋体"/>
          <w:sz w:val="24"/>
          <w:szCs w:val="24"/>
        </w:rPr>
        <w:t>2.在本项目开标至评标结束前，努力确保被授权人在项目评标所在地附近；</w:t>
      </w:r>
    </w:p>
    <w:p>
      <w:pPr>
        <w:pStyle w:val="5"/>
        <w:spacing w:after="0" w:line="360" w:lineRule="auto"/>
        <w:ind w:left="-2" w:leftChars="-1" w:firstLine="540" w:firstLineChars="225"/>
        <w:rPr>
          <w:rFonts w:ascii="宋体" w:hAnsi="宋体" w:eastAsia="宋体" w:cs="宋体"/>
          <w:sz w:val="24"/>
          <w:szCs w:val="24"/>
        </w:rPr>
      </w:pPr>
      <w:r>
        <w:rPr>
          <w:rFonts w:hint="eastAsia" w:ascii="宋体" w:hAnsi="宋体" w:eastAsia="宋体" w:cs="宋体"/>
          <w:sz w:val="24"/>
          <w:szCs w:val="24"/>
        </w:rPr>
        <w:t>3.从评标委员会要求澄清起二小时内，被授权人应如实地书面澄清。</w:t>
      </w:r>
    </w:p>
    <w:p>
      <w:pPr>
        <w:pStyle w:val="5"/>
        <w:spacing w:after="0" w:line="360" w:lineRule="auto"/>
        <w:ind w:left="-2" w:leftChars="-1" w:firstLine="540" w:firstLineChars="225"/>
        <w:rPr>
          <w:rFonts w:ascii="宋体" w:hAnsi="宋体" w:eastAsia="宋体" w:cs="宋体"/>
          <w:sz w:val="24"/>
          <w:szCs w:val="24"/>
        </w:rPr>
      </w:pPr>
      <w:r>
        <w:rPr>
          <w:rFonts w:hint="eastAsia" w:ascii="宋体" w:hAnsi="宋体" w:eastAsia="宋体" w:cs="宋体"/>
          <w:sz w:val="24"/>
          <w:szCs w:val="24"/>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eastAsia="宋体" w:cs="宋体"/>
          <w:sz w:val="24"/>
          <w:szCs w:val="24"/>
        </w:rPr>
      </w:pPr>
    </w:p>
    <w:p>
      <w:pPr>
        <w:pStyle w:val="5"/>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附件：《投标文件编制情况》</w:t>
      </w:r>
    </w:p>
    <w:p>
      <w:pPr>
        <w:spacing w:line="360" w:lineRule="auto"/>
        <w:ind w:right="90" w:firstLine="3240" w:firstLineChars="1350"/>
        <w:rPr>
          <w:rFonts w:ascii="宋体" w:hAnsi="宋体" w:cs="宋体"/>
          <w:sz w:val="24"/>
          <w:szCs w:val="24"/>
        </w:rPr>
      </w:pPr>
      <w:r>
        <w:rPr>
          <w:rFonts w:hint="eastAsia" w:ascii="宋体" w:hAnsi="宋体" w:cs="宋体"/>
          <w:sz w:val="24"/>
          <w:szCs w:val="24"/>
        </w:rPr>
        <w:t>投 标 人：    （盖章）</w:t>
      </w:r>
    </w:p>
    <w:p>
      <w:pPr>
        <w:spacing w:line="360" w:lineRule="auto"/>
        <w:ind w:right="90" w:firstLine="3240" w:firstLineChars="1350"/>
        <w:rPr>
          <w:rFonts w:ascii="宋体" w:hAnsi="宋体" w:cs="宋体"/>
          <w:sz w:val="24"/>
          <w:szCs w:val="24"/>
        </w:rPr>
      </w:pPr>
      <w:r>
        <w:rPr>
          <w:rFonts w:hint="eastAsia" w:ascii="宋体" w:hAnsi="宋体" w:cs="宋体"/>
          <w:sz w:val="24"/>
          <w:szCs w:val="24"/>
        </w:rPr>
        <w:t>法定代表人或授权代理人（签字或盖章）：</w:t>
      </w:r>
    </w:p>
    <w:p>
      <w:pPr>
        <w:spacing w:line="360" w:lineRule="auto"/>
        <w:ind w:right="90" w:firstLine="3240" w:firstLineChars="1350"/>
        <w:rPr>
          <w:rFonts w:ascii="宋体" w:hAnsi="宋体" w:cs="宋体"/>
          <w:sz w:val="24"/>
          <w:szCs w:val="24"/>
        </w:rPr>
      </w:pPr>
      <w:r>
        <w:rPr>
          <w:rFonts w:hint="eastAsia" w:ascii="宋体" w:hAnsi="宋体" w:cs="宋体"/>
          <w:sz w:val="24"/>
          <w:szCs w:val="24"/>
        </w:rPr>
        <w:t>日    期：    年    月    日</w:t>
      </w:r>
    </w:p>
    <w:p>
      <w:pPr>
        <w:pStyle w:val="5"/>
        <w:spacing w:after="0" w:line="360" w:lineRule="auto"/>
        <w:ind w:firstLine="0"/>
        <w:jc w:val="center"/>
        <w:rPr>
          <w:rFonts w:ascii="宋体" w:hAnsi="宋体" w:eastAsia="宋体" w:cs="宋体"/>
          <w:sz w:val="36"/>
          <w:szCs w:val="36"/>
        </w:rPr>
      </w:pPr>
      <w:r>
        <w:rPr>
          <w:rFonts w:hint="eastAsia" w:ascii="宋体" w:hAnsi="宋体" w:eastAsia="宋体" w:cs="宋体"/>
          <w:b/>
          <w:sz w:val="36"/>
          <w:szCs w:val="36"/>
        </w:rPr>
        <w:t>投标文件编制情况</w:t>
      </w:r>
    </w:p>
    <w:p>
      <w:pPr>
        <w:pStyle w:val="5"/>
        <w:spacing w:after="0"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1.投标文件报价编制方式: □自行编制的，编制的负责人：</w:t>
      </w:r>
      <w:r>
        <w:rPr>
          <w:rFonts w:hint="eastAsia" w:ascii="宋体" w:hAnsi="宋体" w:eastAsia="宋体" w:cs="宋体"/>
          <w:sz w:val="24"/>
          <w:szCs w:val="24"/>
          <w:u w:val="single"/>
        </w:rPr>
        <w:t xml:space="preserve"> （盖造价工程师执业专用章或全国建设工程造价员章，执业单位应与投标人一致） </w:t>
      </w:r>
      <w:r>
        <w:rPr>
          <w:rFonts w:hint="eastAsia" w:ascii="宋体" w:hAnsi="宋体" w:eastAsia="宋体" w:cs="宋体"/>
          <w:sz w:val="24"/>
          <w:szCs w:val="24"/>
        </w:rPr>
        <w:t>。□委托编制的，受委托单位，编制的负责人：</w:t>
      </w:r>
      <w:r>
        <w:rPr>
          <w:rFonts w:hint="eastAsia" w:ascii="宋体" w:hAnsi="宋体" w:eastAsia="宋体" w:cs="宋体"/>
          <w:sz w:val="24"/>
          <w:szCs w:val="24"/>
          <w:u w:val="single"/>
        </w:rPr>
        <w:t xml:space="preserve"> （盖造价工程师执业专用章或全国建设工程造价员章，执业单位应与受委托单位一致） </w:t>
      </w:r>
      <w:r>
        <w:rPr>
          <w:rFonts w:hint="eastAsia" w:ascii="宋体" w:hAnsi="宋体" w:eastAsia="宋体" w:cs="宋体"/>
          <w:sz w:val="24"/>
          <w:szCs w:val="24"/>
        </w:rPr>
        <w:t>。</w:t>
      </w:r>
    </w:p>
    <w:p>
      <w:pPr>
        <w:pStyle w:val="5"/>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2.投标文件加密打包的电脑情况</w:t>
      </w:r>
    </w:p>
    <w:tbl>
      <w:tblPr>
        <w:tblStyle w:val="20"/>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pStyle w:val="5"/>
              <w:spacing w:after="0" w:line="360" w:lineRule="auto"/>
              <w:ind w:firstLine="0"/>
              <w:rPr>
                <w:rFonts w:ascii="宋体" w:hAnsi="宋体" w:eastAsia="宋体" w:cs="宋体"/>
                <w:sz w:val="24"/>
                <w:szCs w:val="24"/>
              </w:rPr>
            </w:pPr>
            <w:r>
              <w:rPr>
                <w:rFonts w:hint="eastAsia" w:ascii="宋体" w:hAnsi="宋体" w:eastAsia="宋体" w:cs="宋体"/>
                <w:sz w:val="24"/>
                <w:szCs w:val="24"/>
              </w:rPr>
              <w:t>投标文件加密打包的电脑  自有    □      外包    □   其他    □</w:t>
            </w:r>
          </w:p>
          <w:p>
            <w:pPr>
              <w:pStyle w:val="5"/>
              <w:spacing w:after="0" w:line="360" w:lineRule="auto"/>
              <w:ind w:firstLine="0"/>
              <w:rPr>
                <w:rFonts w:ascii="宋体" w:hAnsi="宋体" w:eastAsia="宋体" w:cs="宋体"/>
                <w:sz w:val="24"/>
                <w:szCs w:val="24"/>
              </w:rPr>
            </w:pPr>
            <w:r>
              <w:rPr>
                <w:rFonts w:hint="eastAsia" w:ascii="宋体" w:hAnsi="宋体" w:eastAsia="宋体" w:cs="宋体"/>
                <w:sz w:val="24"/>
                <w:szCs w:val="24"/>
              </w:rPr>
              <w:t>电脑类型</w:t>
            </w:r>
          </w:p>
          <w:p>
            <w:pPr>
              <w:pStyle w:val="5"/>
              <w:spacing w:after="0" w:line="360" w:lineRule="auto"/>
              <w:ind w:firstLine="0"/>
              <w:rPr>
                <w:rFonts w:ascii="宋体" w:hAnsi="宋体" w:eastAsia="宋体" w:cs="宋体"/>
                <w:sz w:val="24"/>
                <w:szCs w:val="24"/>
              </w:rPr>
            </w:pPr>
            <w:r>
              <w:rPr>
                <w:rFonts w:hint="eastAsia" w:ascii="宋体" w:hAnsi="宋体" w:eastAsia="宋体" w:cs="宋体"/>
                <w:sz w:val="24"/>
                <w:szCs w:val="24"/>
              </w:rPr>
              <w:t>电脑所属单位</w:t>
            </w:r>
          </w:p>
          <w:p>
            <w:pPr>
              <w:pStyle w:val="5"/>
              <w:spacing w:after="0" w:line="360" w:lineRule="auto"/>
              <w:ind w:firstLine="0"/>
              <w:rPr>
                <w:rFonts w:ascii="宋体" w:hAnsi="宋体" w:eastAsia="宋体" w:cs="宋体"/>
                <w:sz w:val="24"/>
                <w:szCs w:val="24"/>
              </w:rPr>
            </w:pPr>
            <w:r>
              <w:rPr>
                <w:rFonts w:hint="eastAsia" w:ascii="宋体" w:hAnsi="宋体" w:eastAsia="宋体" w:cs="宋体"/>
                <w:sz w:val="24"/>
                <w:szCs w:val="24"/>
              </w:rPr>
              <w:t>电脑所在地址        （如××市××区(县) ××街（路）××号××大厦××房）</w:t>
            </w:r>
          </w:p>
        </w:tc>
      </w:tr>
    </w:tbl>
    <w:p>
      <w:pPr>
        <w:spacing w:line="360" w:lineRule="auto"/>
        <w:rPr>
          <w:rFonts w:ascii="宋体" w:hAnsi="宋体" w:cs="宋体"/>
          <w:sz w:val="24"/>
          <w:szCs w:val="24"/>
        </w:rPr>
      </w:pPr>
    </w:p>
    <w:p>
      <w:pPr>
        <w:pStyle w:val="9"/>
        <w:rPr>
          <w:bCs/>
        </w:rPr>
      </w:pPr>
      <w:bookmarkStart w:id="83" w:name="_Toc100130500"/>
      <w:r>
        <w:rPr>
          <w:rFonts w:hint="eastAsia"/>
          <w:snapToGrid w:val="0"/>
        </w:rPr>
        <w:t>格式</w:t>
      </w:r>
      <w:bookmarkEnd w:id="80"/>
      <w:bookmarkEnd w:id="81"/>
      <w:r>
        <w:rPr>
          <w:rFonts w:hint="eastAsia"/>
          <w:snapToGrid w:val="0"/>
          <w:lang w:eastAsia="zh-CN"/>
        </w:rPr>
        <w:t>九</w:t>
      </w:r>
      <w:r>
        <w:rPr>
          <w:rFonts w:hint="eastAsia"/>
          <w:snapToGrid w:val="0"/>
        </w:rPr>
        <w:t>：</w:t>
      </w:r>
      <w:bookmarkEnd w:id="82"/>
      <w:bookmarkEnd w:id="83"/>
    </w:p>
    <w:p>
      <w:pPr>
        <w:jc w:val="center"/>
        <w:rPr>
          <w:rFonts w:ascii="宋体" w:hAnsi="宋体"/>
          <w:b/>
          <w:sz w:val="36"/>
          <w:szCs w:val="36"/>
        </w:rPr>
      </w:pPr>
      <w:bookmarkStart w:id="84" w:name="_Toc58838608"/>
      <w:r>
        <w:rPr>
          <w:rFonts w:hint="eastAsia" w:ascii="宋体" w:hAnsi="宋体"/>
          <w:b/>
          <w:sz w:val="36"/>
          <w:szCs w:val="36"/>
        </w:rPr>
        <w:t>参与编制经济标投标文件人员名单</w:t>
      </w:r>
      <w:bookmarkEnd w:id="84"/>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41"/>
        <w:gridCol w:w="2461"/>
        <w:gridCol w:w="2359"/>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919" w:type="dxa"/>
            <w:gridSpan w:val="5"/>
            <w:vAlign w:val="center"/>
          </w:tcPr>
          <w:p>
            <w:pPr>
              <w:tabs>
                <w:tab w:val="left" w:pos="720"/>
              </w:tabs>
              <w:snapToGrid w:val="0"/>
              <w:spacing w:line="360" w:lineRule="auto"/>
              <w:jc w:val="center"/>
              <w:rPr>
                <w:rFonts w:ascii="宋体" w:hAnsi="宋体"/>
                <w:sz w:val="24"/>
                <w:szCs w:val="24"/>
              </w:rPr>
            </w:pPr>
            <w:r>
              <w:rPr>
                <w:rFonts w:hint="eastAsia" w:ascii="宋体" w:hAnsi="宋体"/>
                <w:sz w:val="24"/>
                <w:szCs w:val="24"/>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39" w:type="dxa"/>
            <w:vAlign w:val="center"/>
          </w:tcPr>
          <w:p>
            <w:pPr>
              <w:tabs>
                <w:tab w:val="left" w:pos="720"/>
              </w:tabs>
              <w:snapToGrid w:val="0"/>
              <w:spacing w:line="360" w:lineRule="auto"/>
              <w:jc w:val="center"/>
              <w:rPr>
                <w:rFonts w:ascii="宋体" w:hAnsi="宋体"/>
                <w:sz w:val="24"/>
                <w:szCs w:val="24"/>
              </w:rPr>
            </w:pPr>
            <w:r>
              <w:rPr>
                <w:rFonts w:hint="eastAsia" w:ascii="宋体" w:hAnsi="宋体"/>
                <w:sz w:val="24"/>
                <w:szCs w:val="24"/>
              </w:rPr>
              <w:t>姓名</w:t>
            </w:r>
          </w:p>
        </w:tc>
        <w:tc>
          <w:tcPr>
            <w:tcW w:w="1441" w:type="dxa"/>
            <w:vAlign w:val="center"/>
          </w:tcPr>
          <w:p>
            <w:pPr>
              <w:tabs>
                <w:tab w:val="left" w:pos="720"/>
              </w:tabs>
              <w:snapToGrid w:val="0"/>
              <w:spacing w:line="360" w:lineRule="auto"/>
              <w:jc w:val="center"/>
              <w:rPr>
                <w:rFonts w:ascii="宋体" w:hAnsi="宋体"/>
                <w:sz w:val="24"/>
                <w:szCs w:val="24"/>
              </w:rPr>
            </w:pPr>
            <w:r>
              <w:rPr>
                <w:rFonts w:hint="eastAsia" w:ascii="宋体" w:hAnsi="宋体"/>
                <w:sz w:val="24"/>
                <w:szCs w:val="24"/>
              </w:rPr>
              <w:t>职务</w:t>
            </w:r>
          </w:p>
        </w:tc>
        <w:tc>
          <w:tcPr>
            <w:tcW w:w="2461" w:type="dxa"/>
            <w:vAlign w:val="center"/>
          </w:tcPr>
          <w:p>
            <w:pPr>
              <w:tabs>
                <w:tab w:val="left" w:pos="720"/>
              </w:tabs>
              <w:snapToGrid w:val="0"/>
              <w:spacing w:line="360" w:lineRule="auto"/>
              <w:jc w:val="center"/>
              <w:rPr>
                <w:rFonts w:ascii="宋体" w:hAnsi="宋体"/>
                <w:sz w:val="24"/>
                <w:szCs w:val="24"/>
              </w:rPr>
            </w:pPr>
            <w:r>
              <w:rPr>
                <w:rFonts w:hint="eastAsia" w:ascii="宋体" w:hAnsi="宋体"/>
                <w:sz w:val="24"/>
                <w:szCs w:val="24"/>
              </w:rPr>
              <w:t>所承担工作</w:t>
            </w:r>
          </w:p>
        </w:tc>
        <w:tc>
          <w:tcPr>
            <w:tcW w:w="2359" w:type="dxa"/>
            <w:vAlign w:val="center"/>
          </w:tcPr>
          <w:p>
            <w:pPr>
              <w:tabs>
                <w:tab w:val="left" w:pos="720"/>
              </w:tabs>
              <w:snapToGrid w:val="0"/>
              <w:spacing w:line="360" w:lineRule="auto"/>
              <w:jc w:val="center"/>
              <w:rPr>
                <w:rFonts w:ascii="宋体" w:hAnsi="宋体"/>
                <w:sz w:val="24"/>
                <w:szCs w:val="24"/>
              </w:rPr>
            </w:pPr>
            <w:r>
              <w:rPr>
                <w:rFonts w:hint="eastAsia" w:ascii="宋体" w:hAnsi="宋体"/>
                <w:sz w:val="24"/>
                <w:szCs w:val="24"/>
              </w:rPr>
              <w:t>身份证号码</w:t>
            </w:r>
          </w:p>
        </w:tc>
        <w:tc>
          <w:tcPr>
            <w:tcW w:w="1419" w:type="dxa"/>
            <w:vAlign w:val="center"/>
          </w:tcPr>
          <w:p>
            <w:pPr>
              <w:tabs>
                <w:tab w:val="left" w:pos="720"/>
              </w:tabs>
              <w:snapToGrid w:val="0"/>
              <w:spacing w:line="360" w:lineRule="auto"/>
              <w:jc w:val="center"/>
              <w:rPr>
                <w:rFonts w:ascii="宋体" w:hAnsi="宋体"/>
                <w:sz w:val="24"/>
                <w:szCs w:val="24"/>
              </w:rPr>
            </w:pPr>
            <w:r>
              <w:rPr>
                <w:rFonts w:hint="eastAsia" w:ascii="宋体" w:hAnsi="宋体"/>
                <w:sz w:val="24"/>
                <w:szCs w:val="24"/>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39" w:type="dxa"/>
            <w:vAlign w:val="center"/>
          </w:tcPr>
          <w:p>
            <w:pPr>
              <w:tabs>
                <w:tab w:val="left" w:pos="720"/>
              </w:tabs>
              <w:snapToGrid w:val="0"/>
              <w:spacing w:line="360" w:lineRule="auto"/>
              <w:jc w:val="center"/>
              <w:rPr>
                <w:rFonts w:ascii="宋体" w:hAnsi="宋体"/>
                <w:sz w:val="24"/>
                <w:szCs w:val="24"/>
              </w:rPr>
            </w:pPr>
          </w:p>
        </w:tc>
        <w:tc>
          <w:tcPr>
            <w:tcW w:w="1441" w:type="dxa"/>
            <w:vAlign w:val="center"/>
          </w:tcPr>
          <w:p>
            <w:pPr>
              <w:tabs>
                <w:tab w:val="left" w:pos="720"/>
              </w:tabs>
              <w:snapToGrid w:val="0"/>
              <w:spacing w:line="360" w:lineRule="auto"/>
              <w:jc w:val="center"/>
              <w:rPr>
                <w:rFonts w:ascii="宋体" w:hAnsi="宋体"/>
                <w:sz w:val="24"/>
                <w:szCs w:val="24"/>
              </w:rPr>
            </w:pPr>
          </w:p>
        </w:tc>
        <w:tc>
          <w:tcPr>
            <w:tcW w:w="2461" w:type="dxa"/>
            <w:vAlign w:val="center"/>
          </w:tcPr>
          <w:p>
            <w:pPr>
              <w:tabs>
                <w:tab w:val="left" w:pos="720"/>
              </w:tabs>
              <w:snapToGrid w:val="0"/>
              <w:spacing w:line="360" w:lineRule="auto"/>
              <w:jc w:val="center"/>
              <w:rPr>
                <w:rFonts w:ascii="宋体" w:hAnsi="宋体"/>
                <w:sz w:val="24"/>
                <w:szCs w:val="24"/>
              </w:rPr>
            </w:pPr>
          </w:p>
        </w:tc>
        <w:tc>
          <w:tcPr>
            <w:tcW w:w="2359" w:type="dxa"/>
            <w:vAlign w:val="center"/>
          </w:tcPr>
          <w:p>
            <w:pPr>
              <w:tabs>
                <w:tab w:val="left" w:pos="720"/>
              </w:tabs>
              <w:snapToGrid w:val="0"/>
              <w:spacing w:line="360" w:lineRule="auto"/>
              <w:jc w:val="center"/>
              <w:rPr>
                <w:rFonts w:ascii="宋体" w:hAnsi="宋体"/>
                <w:sz w:val="24"/>
                <w:szCs w:val="24"/>
              </w:rPr>
            </w:pPr>
          </w:p>
        </w:tc>
        <w:tc>
          <w:tcPr>
            <w:tcW w:w="1419" w:type="dxa"/>
            <w:vAlign w:val="center"/>
          </w:tcPr>
          <w:p>
            <w:pPr>
              <w:tabs>
                <w:tab w:val="left" w:pos="720"/>
              </w:tabs>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rFonts w:ascii="宋体" w:hAnsi="宋体"/>
                <w:sz w:val="24"/>
                <w:szCs w:val="24"/>
              </w:rPr>
            </w:pPr>
          </w:p>
        </w:tc>
        <w:tc>
          <w:tcPr>
            <w:tcW w:w="1441" w:type="dxa"/>
            <w:vAlign w:val="center"/>
          </w:tcPr>
          <w:p>
            <w:pPr>
              <w:tabs>
                <w:tab w:val="left" w:pos="720"/>
              </w:tabs>
              <w:snapToGrid w:val="0"/>
              <w:spacing w:line="360" w:lineRule="auto"/>
              <w:jc w:val="center"/>
              <w:rPr>
                <w:rFonts w:ascii="宋体" w:hAnsi="宋体"/>
                <w:sz w:val="24"/>
                <w:szCs w:val="24"/>
              </w:rPr>
            </w:pPr>
          </w:p>
        </w:tc>
        <w:tc>
          <w:tcPr>
            <w:tcW w:w="2461" w:type="dxa"/>
            <w:vAlign w:val="center"/>
          </w:tcPr>
          <w:p>
            <w:pPr>
              <w:tabs>
                <w:tab w:val="left" w:pos="720"/>
              </w:tabs>
              <w:snapToGrid w:val="0"/>
              <w:spacing w:line="360" w:lineRule="auto"/>
              <w:jc w:val="center"/>
              <w:rPr>
                <w:rFonts w:ascii="宋体" w:hAnsi="宋体"/>
                <w:sz w:val="24"/>
                <w:szCs w:val="24"/>
              </w:rPr>
            </w:pPr>
          </w:p>
        </w:tc>
        <w:tc>
          <w:tcPr>
            <w:tcW w:w="2359" w:type="dxa"/>
            <w:vAlign w:val="center"/>
          </w:tcPr>
          <w:p>
            <w:pPr>
              <w:tabs>
                <w:tab w:val="left" w:pos="720"/>
              </w:tabs>
              <w:snapToGrid w:val="0"/>
              <w:spacing w:line="360" w:lineRule="auto"/>
              <w:jc w:val="center"/>
              <w:rPr>
                <w:rFonts w:ascii="宋体" w:hAnsi="宋体"/>
                <w:sz w:val="24"/>
                <w:szCs w:val="24"/>
              </w:rPr>
            </w:pPr>
          </w:p>
        </w:tc>
        <w:tc>
          <w:tcPr>
            <w:tcW w:w="1419" w:type="dxa"/>
            <w:vAlign w:val="center"/>
          </w:tcPr>
          <w:p>
            <w:pPr>
              <w:tabs>
                <w:tab w:val="left" w:pos="720"/>
              </w:tabs>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rFonts w:ascii="宋体" w:hAnsi="宋体"/>
                <w:sz w:val="24"/>
                <w:szCs w:val="24"/>
              </w:rPr>
            </w:pPr>
          </w:p>
        </w:tc>
        <w:tc>
          <w:tcPr>
            <w:tcW w:w="1441" w:type="dxa"/>
            <w:vAlign w:val="center"/>
          </w:tcPr>
          <w:p>
            <w:pPr>
              <w:tabs>
                <w:tab w:val="left" w:pos="720"/>
              </w:tabs>
              <w:snapToGrid w:val="0"/>
              <w:spacing w:line="360" w:lineRule="auto"/>
              <w:jc w:val="center"/>
              <w:rPr>
                <w:rFonts w:ascii="宋体" w:hAnsi="宋体"/>
                <w:sz w:val="24"/>
                <w:szCs w:val="24"/>
              </w:rPr>
            </w:pPr>
          </w:p>
        </w:tc>
        <w:tc>
          <w:tcPr>
            <w:tcW w:w="2461" w:type="dxa"/>
            <w:vAlign w:val="center"/>
          </w:tcPr>
          <w:p>
            <w:pPr>
              <w:tabs>
                <w:tab w:val="left" w:pos="720"/>
              </w:tabs>
              <w:snapToGrid w:val="0"/>
              <w:spacing w:line="360" w:lineRule="auto"/>
              <w:jc w:val="center"/>
              <w:rPr>
                <w:rFonts w:ascii="宋体" w:hAnsi="宋体"/>
                <w:sz w:val="24"/>
                <w:szCs w:val="24"/>
              </w:rPr>
            </w:pPr>
          </w:p>
        </w:tc>
        <w:tc>
          <w:tcPr>
            <w:tcW w:w="2359" w:type="dxa"/>
            <w:vAlign w:val="center"/>
          </w:tcPr>
          <w:p>
            <w:pPr>
              <w:tabs>
                <w:tab w:val="left" w:pos="720"/>
              </w:tabs>
              <w:snapToGrid w:val="0"/>
              <w:spacing w:line="360" w:lineRule="auto"/>
              <w:jc w:val="center"/>
              <w:rPr>
                <w:rFonts w:ascii="宋体" w:hAnsi="宋体"/>
                <w:sz w:val="24"/>
                <w:szCs w:val="24"/>
              </w:rPr>
            </w:pPr>
          </w:p>
        </w:tc>
        <w:tc>
          <w:tcPr>
            <w:tcW w:w="1419" w:type="dxa"/>
            <w:vAlign w:val="center"/>
          </w:tcPr>
          <w:p>
            <w:pPr>
              <w:tabs>
                <w:tab w:val="left" w:pos="720"/>
              </w:tabs>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rFonts w:ascii="宋体" w:hAnsi="宋体"/>
                <w:sz w:val="24"/>
                <w:szCs w:val="24"/>
              </w:rPr>
            </w:pPr>
          </w:p>
        </w:tc>
        <w:tc>
          <w:tcPr>
            <w:tcW w:w="1441" w:type="dxa"/>
            <w:vAlign w:val="center"/>
          </w:tcPr>
          <w:p>
            <w:pPr>
              <w:tabs>
                <w:tab w:val="left" w:pos="720"/>
              </w:tabs>
              <w:snapToGrid w:val="0"/>
              <w:spacing w:line="360" w:lineRule="auto"/>
              <w:jc w:val="center"/>
              <w:rPr>
                <w:rFonts w:ascii="宋体" w:hAnsi="宋体"/>
                <w:sz w:val="24"/>
                <w:szCs w:val="24"/>
              </w:rPr>
            </w:pPr>
          </w:p>
        </w:tc>
        <w:tc>
          <w:tcPr>
            <w:tcW w:w="2461" w:type="dxa"/>
            <w:vAlign w:val="center"/>
          </w:tcPr>
          <w:p>
            <w:pPr>
              <w:tabs>
                <w:tab w:val="left" w:pos="720"/>
              </w:tabs>
              <w:snapToGrid w:val="0"/>
              <w:spacing w:line="360" w:lineRule="auto"/>
              <w:jc w:val="center"/>
              <w:rPr>
                <w:rFonts w:ascii="宋体" w:hAnsi="宋体"/>
                <w:sz w:val="24"/>
                <w:szCs w:val="24"/>
              </w:rPr>
            </w:pPr>
          </w:p>
        </w:tc>
        <w:tc>
          <w:tcPr>
            <w:tcW w:w="2359" w:type="dxa"/>
            <w:vAlign w:val="center"/>
          </w:tcPr>
          <w:p>
            <w:pPr>
              <w:tabs>
                <w:tab w:val="left" w:pos="720"/>
              </w:tabs>
              <w:snapToGrid w:val="0"/>
              <w:spacing w:line="360" w:lineRule="auto"/>
              <w:jc w:val="center"/>
              <w:rPr>
                <w:rFonts w:ascii="宋体" w:hAnsi="宋体"/>
                <w:sz w:val="24"/>
                <w:szCs w:val="24"/>
              </w:rPr>
            </w:pPr>
          </w:p>
        </w:tc>
        <w:tc>
          <w:tcPr>
            <w:tcW w:w="1419" w:type="dxa"/>
            <w:vAlign w:val="center"/>
          </w:tcPr>
          <w:p>
            <w:pPr>
              <w:tabs>
                <w:tab w:val="left" w:pos="720"/>
              </w:tabs>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rFonts w:ascii="宋体" w:hAnsi="宋体"/>
                <w:sz w:val="24"/>
                <w:szCs w:val="24"/>
              </w:rPr>
            </w:pPr>
          </w:p>
        </w:tc>
        <w:tc>
          <w:tcPr>
            <w:tcW w:w="1441" w:type="dxa"/>
            <w:vAlign w:val="center"/>
          </w:tcPr>
          <w:p>
            <w:pPr>
              <w:tabs>
                <w:tab w:val="left" w:pos="720"/>
              </w:tabs>
              <w:snapToGrid w:val="0"/>
              <w:spacing w:line="360" w:lineRule="auto"/>
              <w:jc w:val="center"/>
              <w:rPr>
                <w:rFonts w:ascii="宋体" w:hAnsi="宋体"/>
                <w:sz w:val="24"/>
                <w:szCs w:val="24"/>
              </w:rPr>
            </w:pPr>
          </w:p>
        </w:tc>
        <w:tc>
          <w:tcPr>
            <w:tcW w:w="2461" w:type="dxa"/>
            <w:vAlign w:val="center"/>
          </w:tcPr>
          <w:p>
            <w:pPr>
              <w:tabs>
                <w:tab w:val="left" w:pos="720"/>
              </w:tabs>
              <w:snapToGrid w:val="0"/>
              <w:spacing w:line="360" w:lineRule="auto"/>
              <w:jc w:val="center"/>
              <w:rPr>
                <w:rFonts w:ascii="宋体" w:hAnsi="宋体"/>
                <w:sz w:val="24"/>
                <w:szCs w:val="24"/>
              </w:rPr>
            </w:pPr>
          </w:p>
        </w:tc>
        <w:tc>
          <w:tcPr>
            <w:tcW w:w="2359" w:type="dxa"/>
            <w:vAlign w:val="center"/>
          </w:tcPr>
          <w:p>
            <w:pPr>
              <w:tabs>
                <w:tab w:val="left" w:pos="720"/>
              </w:tabs>
              <w:snapToGrid w:val="0"/>
              <w:spacing w:line="360" w:lineRule="auto"/>
              <w:jc w:val="center"/>
              <w:rPr>
                <w:rFonts w:ascii="宋体" w:hAnsi="宋体"/>
                <w:sz w:val="24"/>
                <w:szCs w:val="24"/>
              </w:rPr>
            </w:pPr>
          </w:p>
        </w:tc>
        <w:tc>
          <w:tcPr>
            <w:tcW w:w="1419" w:type="dxa"/>
            <w:vAlign w:val="center"/>
          </w:tcPr>
          <w:p>
            <w:pPr>
              <w:tabs>
                <w:tab w:val="left" w:pos="720"/>
              </w:tabs>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rFonts w:ascii="宋体" w:hAnsi="宋体"/>
                <w:sz w:val="24"/>
                <w:szCs w:val="24"/>
              </w:rPr>
            </w:pPr>
          </w:p>
        </w:tc>
        <w:tc>
          <w:tcPr>
            <w:tcW w:w="1441" w:type="dxa"/>
            <w:vAlign w:val="center"/>
          </w:tcPr>
          <w:p>
            <w:pPr>
              <w:tabs>
                <w:tab w:val="left" w:pos="720"/>
              </w:tabs>
              <w:snapToGrid w:val="0"/>
              <w:spacing w:line="360" w:lineRule="auto"/>
              <w:jc w:val="center"/>
              <w:rPr>
                <w:rFonts w:ascii="宋体" w:hAnsi="宋体"/>
                <w:sz w:val="24"/>
                <w:szCs w:val="24"/>
              </w:rPr>
            </w:pPr>
          </w:p>
        </w:tc>
        <w:tc>
          <w:tcPr>
            <w:tcW w:w="2461" w:type="dxa"/>
            <w:vAlign w:val="center"/>
          </w:tcPr>
          <w:p>
            <w:pPr>
              <w:tabs>
                <w:tab w:val="left" w:pos="720"/>
              </w:tabs>
              <w:snapToGrid w:val="0"/>
              <w:spacing w:line="360" w:lineRule="auto"/>
              <w:jc w:val="center"/>
              <w:rPr>
                <w:rFonts w:ascii="宋体" w:hAnsi="宋体"/>
                <w:sz w:val="24"/>
                <w:szCs w:val="24"/>
              </w:rPr>
            </w:pPr>
          </w:p>
        </w:tc>
        <w:tc>
          <w:tcPr>
            <w:tcW w:w="2359" w:type="dxa"/>
            <w:vAlign w:val="center"/>
          </w:tcPr>
          <w:p>
            <w:pPr>
              <w:tabs>
                <w:tab w:val="left" w:pos="720"/>
              </w:tabs>
              <w:snapToGrid w:val="0"/>
              <w:spacing w:line="360" w:lineRule="auto"/>
              <w:jc w:val="center"/>
              <w:rPr>
                <w:rFonts w:ascii="宋体" w:hAnsi="宋体"/>
                <w:sz w:val="24"/>
                <w:szCs w:val="24"/>
              </w:rPr>
            </w:pPr>
          </w:p>
        </w:tc>
        <w:tc>
          <w:tcPr>
            <w:tcW w:w="1419" w:type="dxa"/>
            <w:vAlign w:val="center"/>
          </w:tcPr>
          <w:p>
            <w:pPr>
              <w:tabs>
                <w:tab w:val="left" w:pos="720"/>
              </w:tabs>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39" w:type="dxa"/>
            <w:vAlign w:val="center"/>
          </w:tcPr>
          <w:p>
            <w:pPr>
              <w:tabs>
                <w:tab w:val="left" w:pos="720"/>
              </w:tabs>
              <w:snapToGrid w:val="0"/>
              <w:spacing w:line="360" w:lineRule="auto"/>
              <w:jc w:val="center"/>
              <w:rPr>
                <w:rFonts w:ascii="宋体" w:hAnsi="宋体"/>
                <w:sz w:val="24"/>
                <w:szCs w:val="24"/>
              </w:rPr>
            </w:pPr>
          </w:p>
        </w:tc>
        <w:tc>
          <w:tcPr>
            <w:tcW w:w="1441" w:type="dxa"/>
            <w:vAlign w:val="center"/>
          </w:tcPr>
          <w:p>
            <w:pPr>
              <w:tabs>
                <w:tab w:val="left" w:pos="720"/>
              </w:tabs>
              <w:snapToGrid w:val="0"/>
              <w:spacing w:line="360" w:lineRule="auto"/>
              <w:jc w:val="center"/>
              <w:rPr>
                <w:rFonts w:ascii="宋体" w:hAnsi="宋体"/>
                <w:sz w:val="24"/>
                <w:szCs w:val="24"/>
              </w:rPr>
            </w:pPr>
          </w:p>
        </w:tc>
        <w:tc>
          <w:tcPr>
            <w:tcW w:w="2461" w:type="dxa"/>
            <w:vAlign w:val="center"/>
          </w:tcPr>
          <w:p>
            <w:pPr>
              <w:tabs>
                <w:tab w:val="left" w:pos="720"/>
              </w:tabs>
              <w:snapToGrid w:val="0"/>
              <w:spacing w:line="360" w:lineRule="auto"/>
              <w:jc w:val="center"/>
              <w:rPr>
                <w:rFonts w:ascii="宋体" w:hAnsi="宋体"/>
                <w:sz w:val="24"/>
                <w:szCs w:val="24"/>
              </w:rPr>
            </w:pPr>
          </w:p>
        </w:tc>
        <w:tc>
          <w:tcPr>
            <w:tcW w:w="2359" w:type="dxa"/>
            <w:vAlign w:val="center"/>
          </w:tcPr>
          <w:p>
            <w:pPr>
              <w:tabs>
                <w:tab w:val="left" w:pos="720"/>
              </w:tabs>
              <w:snapToGrid w:val="0"/>
              <w:spacing w:line="360" w:lineRule="auto"/>
              <w:jc w:val="center"/>
              <w:rPr>
                <w:rFonts w:ascii="宋体" w:hAnsi="宋体"/>
                <w:sz w:val="24"/>
                <w:szCs w:val="24"/>
              </w:rPr>
            </w:pPr>
          </w:p>
        </w:tc>
        <w:tc>
          <w:tcPr>
            <w:tcW w:w="1419" w:type="dxa"/>
            <w:vAlign w:val="center"/>
          </w:tcPr>
          <w:p>
            <w:pPr>
              <w:tabs>
                <w:tab w:val="left" w:pos="720"/>
              </w:tabs>
              <w:snapToGrid w:val="0"/>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39" w:type="dxa"/>
            <w:vAlign w:val="center"/>
          </w:tcPr>
          <w:p>
            <w:pPr>
              <w:tabs>
                <w:tab w:val="left" w:pos="720"/>
              </w:tabs>
              <w:snapToGrid w:val="0"/>
              <w:spacing w:line="360" w:lineRule="auto"/>
              <w:jc w:val="center"/>
              <w:rPr>
                <w:rFonts w:ascii="宋体" w:hAnsi="宋体"/>
                <w:sz w:val="24"/>
                <w:szCs w:val="24"/>
              </w:rPr>
            </w:pPr>
          </w:p>
        </w:tc>
        <w:tc>
          <w:tcPr>
            <w:tcW w:w="1441" w:type="dxa"/>
            <w:vAlign w:val="center"/>
          </w:tcPr>
          <w:p>
            <w:pPr>
              <w:tabs>
                <w:tab w:val="left" w:pos="720"/>
              </w:tabs>
              <w:snapToGrid w:val="0"/>
              <w:spacing w:line="360" w:lineRule="auto"/>
              <w:jc w:val="center"/>
              <w:rPr>
                <w:rFonts w:ascii="宋体" w:hAnsi="宋体"/>
                <w:sz w:val="24"/>
                <w:szCs w:val="24"/>
              </w:rPr>
            </w:pPr>
          </w:p>
        </w:tc>
        <w:tc>
          <w:tcPr>
            <w:tcW w:w="2461" w:type="dxa"/>
            <w:vAlign w:val="center"/>
          </w:tcPr>
          <w:p>
            <w:pPr>
              <w:tabs>
                <w:tab w:val="left" w:pos="720"/>
              </w:tabs>
              <w:snapToGrid w:val="0"/>
              <w:spacing w:line="360" w:lineRule="auto"/>
              <w:jc w:val="center"/>
              <w:rPr>
                <w:rFonts w:ascii="宋体" w:hAnsi="宋体"/>
                <w:sz w:val="24"/>
                <w:szCs w:val="24"/>
              </w:rPr>
            </w:pPr>
          </w:p>
        </w:tc>
        <w:tc>
          <w:tcPr>
            <w:tcW w:w="2359" w:type="dxa"/>
            <w:vAlign w:val="center"/>
          </w:tcPr>
          <w:p>
            <w:pPr>
              <w:tabs>
                <w:tab w:val="left" w:pos="720"/>
              </w:tabs>
              <w:snapToGrid w:val="0"/>
              <w:spacing w:line="360" w:lineRule="auto"/>
              <w:jc w:val="center"/>
              <w:rPr>
                <w:rFonts w:ascii="宋体" w:hAnsi="宋体"/>
                <w:sz w:val="24"/>
                <w:szCs w:val="24"/>
              </w:rPr>
            </w:pPr>
          </w:p>
        </w:tc>
        <w:tc>
          <w:tcPr>
            <w:tcW w:w="1419" w:type="dxa"/>
            <w:vAlign w:val="center"/>
          </w:tcPr>
          <w:p>
            <w:pPr>
              <w:tabs>
                <w:tab w:val="left" w:pos="720"/>
              </w:tabs>
              <w:snapToGrid w:val="0"/>
              <w:spacing w:line="360" w:lineRule="auto"/>
              <w:jc w:val="center"/>
              <w:rPr>
                <w:rFonts w:ascii="宋体" w:hAnsi="宋体"/>
                <w:sz w:val="24"/>
                <w:szCs w:val="24"/>
              </w:rPr>
            </w:pPr>
          </w:p>
        </w:tc>
      </w:tr>
    </w:tbl>
    <w:p>
      <w:pPr>
        <w:tabs>
          <w:tab w:val="left" w:pos="720"/>
        </w:tabs>
        <w:snapToGrid w:val="0"/>
        <w:spacing w:line="360" w:lineRule="auto"/>
        <w:rPr>
          <w:rFonts w:ascii="宋体" w:hAnsi="宋体"/>
          <w:sz w:val="24"/>
          <w:szCs w:val="24"/>
        </w:rPr>
      </w:pPr>
    </w:p>
    <w:p>
      <w:pPr>
        <w:rPr>
          <w:rFonts w:ascii="宋体" w:hAnsi="宋体"/>
        </w:rPr>
      </w:pPr>
      <w:r>
        <w:rPr>
          <w:rFonts w:hint="eastAsia" w:ascii="宋体" w:hAnsi="宋体"/>
          <w:spacing w:val="4"/>
          <w:kern w:val="0"/>
          <w:sz w:val="24"/>
          <w:szCs w:val="24"/>
        </w:rPr>
        <w:t>注：参与编制经济标书所有人员名单应包括如编制各种专业工程量清单投标报价、负责清样校对、负责打印及复印等所有人员在内的人员名单。</w:t>
      </w:r>
    </w:p>
    <w:p>
      <w:pPr>
        <w:spacing w:line="360" w:lineRule="auto"/>
        <w:jc w:val="left"/>
        <w:rPr>
          <w:rFonts w:ascii="宋体" w:hAnsi="宋体" w:cs="宋体"/>
          <w:bCs/>
          <w:szCs w:val="24"/>
        </w:rPr>
      </w:pPr>
    </w:p>
    <w:p>
      <w:pPr>
        <w:autoSpaceDE w:val="0"/>
        <w:autoSpaceDN w:val="0"/>
        <w:adjustRightInd w:val="0"/>
        <w:spacing w:line="360" w:lineRule="auto"/>
        <w:rPr>
          <w:rFonts w:ascii="宋体" w:hAnsi="宋体" w:cs="宋体"/>
          <w:sz w:val="24"/>
          <w:szCs w:val="24"/>
        </w:rPr>
      </w:pPr>
    </w:p>
    <w:p>
      <w:pPr>
        <w:tabs>
          <w:tab w:val="left" w:pos="720"/>
        </w:tabs>
        <w:snapToGrid w:val="0"/>
        <w:spacing w:line="360" w:lineRule="auto"/>
        <w:jc w:val="left"/>
        <w:rPr>
          <w:rStyle w:val="29"/>
          <w:color w:val="FF0000"/>
        </w:rPr>
      </w:pPr>
      <w:r>
        <w:rPr>
          <w:sz w:val="24"/>
          <w:szCs w:val="24"/>
        </w:rPr>
        <w:br w:type="page"/>
      </w:r>
      <w:bookmarkStart w:id="85" w:name="_Toc2272568"/>
      <w:bookmarkStart w:id="86" w:name="_Toc21525513"/>
      <w:bookmarkStart w:id="87" w:name="_Toc8724_WPSOffice_Level1"/>
      <w:r>
        <w:rPr>
          <w:rStyle w:val="29"/>
          <w:rFonts w:hint="eastAsia"/>
          <w:color w:val="FF0000"/>
        </w:rPr>
        <w:t>第五章  技术条件（工程建设标准）</w:t>
      </w:r>
      <w:bookmarkEnd w:id="85"/>
      <w:bookmarkEnd w:id="86"/>
      <w:bookmarkEnd w:id="87"/>
    </w:p>
    <w:p>
      <w:pPr>
        <w:pStyle w:val="2"/>
      </w:pPr>
    </w:p>
    <w:p>
      <w:pPr>
        <w:pStyle w:val="19"/>
        <w:ind w:left="420" w:firstLine="480"/>
        <w:rPr>
          <w:rFonts w:ascii="宋体" w:hAnsi="宋体"/>
          <w:sz w:val="24"/>
        </w:rPr>
      </w:pPr>
      <w:r>
        <w:rPr>
          <w:rFonts w:hint="eastAsia" w:ascii="宋体" w:hAnsi="宋体"/>
          <w:sz w:val="24"/>
        </w:rPr>
        <w:t>另册。</w:t>
      </w:r>
    </w:p>
    <w:p>
      <w:pPr>
        <w:pStyle w:val="8"/>
        <w:ind w:firstLine="0"/>
      </w:pPr>
    </w:p>
    <w:p>
      <w:pPr>
        <w:pStyle w:val="3"/>
        <w:rPr>
          <w:sz w:val="24"/>
          <w:szCs w:val="24"/>
        </w:rPr>
      </w:pPr>
      <w:r>
        <w:rPr>
          <w:sz w:val="24"/>
          <w:szCs w:val="24"/>
        </w:rPr>
        <w:br w:type="page"/>
      </w:r>
      <w:bookmarkStart w:id="88" w:name="_Toc2272569"/>
      <w:bookmarkStart w:id="89" w:name="_Toc21525514"/>
    </w:p>
    <w:p>
      <w:pPr>
        <w:pStyle w:val="19"/>
        <w:ind w:left="420" w:firstLine="480"/>
        <w:rPr>
          <w:rFonts w:ascii="宋体" w:hAnsi="宋体"/>
          <w:sz w:val="24"/>
        </w:rPr>
      </w:pPr>
    </w:p>
    <w:p>
      <w:pPr>
        <w:pStyle w:val="19"/>
        <w:ind w:left="420" w:firstLine="480"/>
        <w:rPr>
          <w:rFonts w:ascii="宋体" w:hAnsi="宋体"/>
          <w:sz w:val="24"/>
        </w:rPr>
      </w:pPr>
    </w:p>
    <w:p>
      <w:pPr>
        <w:pStyle w:val="3"/>
      </w:pPr>
      <w:bookmarkStart w:id="90" w:name="_Toc14647_WPSOffice_Level1"/>
      <w:r>
        <w:rPr>
          <w:rFonts w:hint="eastAsia"/>
        </w:rPr>
        <w:t>第六章图纸及勘察资料</w:t>
      </w:r>
      <w:bookmarkEnd w:id="88"/>
      <w:bookmarkEnd w:id="89"/>
      <w:bookmarkEnd w:id="90"/>
    </w:p>
    <w:p>
      <w:pPr>
        <w:pStyle w:val="19"/>
        <w:ind w:left="420" w:firstLine="480"/>
        <w:rPr>
          <w:rFonts w:ascii="宋体" w:hAnsi="宋体"/>
          <w:sz w:val="24"/>
        </w:rPr>
      </w:pPr>
      <w:r>
        <w:rPr>
          <w:rFonts w:hint="eastAsia" w:ascii="宋体" w:hAnsi="宋体"/>
          <w:sz w:val="24"/>
        </w:rPr>
        <w:t>另册。</w:t>
      </w:r>
    </w:p>
    <w:p>
      <w:pPr>
        <w:pStyle w:val="19"/>
        <w:ind w:left="420" w:firstLine="480"/>
        <w:rPr>
          <w:rFonts w:ascii="宋体" w:hAnsi="宋体"/>
          <w:sz w:val="24"/>
        </w:rPr>
      </w:pPr>
    </w:p>
    <w:p>
      <w:pPr>
        <w:pStyle w:val="19"/>
        <w:ind w:left="420" w:firstLine="480"/>
        <w:rPr>
          <w:rFonts w:ascii="宋体" w:hAnsi="宋体"/>
          <w:sz w:val="24"/>
        </w:rPr>
      </w:pPr>
    </w:p>
    <w:p>
      <w:pPr>
        <w:pStyle w:val="19"/>
        <w:ind w:left="420" w:firstLine="480"/>
        <w:rPr>
          <w:rFonts w:ascii="宋体" w:hAnsi="宋体"/>
          <w:sz w:val="24"/>
        </w:rPr>
      </w:pPr>
    </w:p>
    <w:p>
      <w:pPr>
        <w:pStyle w:val="19"/>
        <w:ind w:left="420" w:firstLine="480"/>
        <w:rPr>
          <w:rFonts w:ascii="宋体" w:hAnsi="宋体"/>
          <w:sz w:val="24"/>
        </w:rPr>
      </w:pPr>
    </w:p>
    <w:p>
      <w:pPr>
        <w:pStyle w:val="19"/>
        <w:ind w:left="420" w:firstLine="480"/>
        <w:rPr>
          <w:rFonts w:ascii="宋体" w:hAnsi="宋体"/>
          <w:sz w:val="24"/>
        </w:rPr>
      </w:pPr>
    </w:p>
    <w:p>
      <w:pPr>
        <w:pStyle w:val="19"/>
        <w:ind w:left="420" w:firstLine="480"/>
        <w:rPr>
          <w:rFonts w:ascii="宋体" w:hAnsi="宋体"/>
          <w:sz w:val="24"/>
        </w:rPr>
      </w:pPr>
    </w:p>
    <w:p>
      <w:pPr>
        <w:pStyle w:val="3"/>
      </w:pPr>
      <w:bookmarkStart w:id="91" w:name="_Toc21525515"/>
      <w:bookmarkStart w:id="92" w:name="_Toc2272570"/>
      <w:bookmarkStart w:id="93" w:name="_Toc15035_WPSOffice_Level1"/>
      <w:r>
        <w:rPr>
          <w:rFonts w:hint="eastAsia"/>
        </w:rPr>
        <w:t>第七章工程量清单</w:t>
      </w:r>
      <w:bookmarkEnd w:id="91"/>
      <w:bookmarkEnd w:id="92"/>
      <w:bookmarkEnd w:id="93"/>
    </w:p>
    <w:p>
      <w:pPr>
        <w:pStyle w:val="19"/>
        <w:ind w:left="420" w:firstLine="480"/>
        <w:rPr>
          <w:rFonts w:ascii="宋体" w:hAnsi="宋体"/>
          <w:sz w:val="24"/>
        </w:rPr>
      </w:pPr>
      <w:r>
        <w:rPr>
          <w:rFonts w:hint="eastAsia" w:ascii="宋体" w:hAnsi="宋体"/>
          <w:sz w:val="24"/>
        </w:rPr>
        <w:t>另册。</w:t>
      </w:r>
    </w:p>
    <w:p>
      <w:pPr>
        <w:pStyle w:val="19"/>
        <w:ind w:left="420" w:firstLine="480"/>
        <w:rPr>
          <w:rFonts w:ascii="宋体" w:hAnsi="宋体"/>
          <w:sz w:val="24"/>
        </w:rPr>
      </w:pPr>
    </w:p>
    <w:p>
      <w:pPr>
        <w:pStyle w:val="19"/>
        <w:ind w:left="420" w:firstLine="480"/>
        <w:rPr>
          <w:rFonts w:ascii="宋体" w:hAnsi="宋体"/>
          <w:sz w:val="24"/>
        </w:rPr>
      </w:pPr>
    </w:p>
    <w:p>
      <w:pPr>
        <w:pStyle w:val="19"/>
        <w:ind w:left="420" w:firstLine="480"/>
        <w:rPr>
          <w:rFonts w:ascii="宋体" w:hAnsi="宋体"/>
          <w:sz w:val="24"/>
        </w:rPr>
      </w:pPr>
    </w:p>
    <w:p>
      <w:pPr>
        <w:pStyle w:val="19"/>
        <w:ind w:left="420" w:firstLine="480"/>
        <w:rPr>
          <w:rFonts w:ascii="宋体" w:hAnsi="宋体"/>
          <w:sz w:val="24"/>
        </w:rPr>
      </w:pPr>
    </w:p>
    <w:p>
      <w:pPr>
        <w:pStyle w:val="19"/>
        <w:ind w:left="420" w:firstLine="480"/>
        <w:rPr>
          <w:rFonts w:ascii="宋体" w:hAnsi="宋体"/>
          <w:sz w:val="24"/>
        </w:rPr>
      </w:pPr>
    </w:p>
    <w:p>
      <w:pPr>
        <w:pStyle w:val="19"/>
        <w:ind w:left="420" w:firstLine="480"/>
        <w:rPr>
          <w:rFonts w:ascii="宋体" w:hAnsi="宋体"/>
          <w:sz w:val="24"/>
        </w:rPr>
      </w:pPr>
    </w:p>
    <w:p>
      <w:pPr>
        <w:pStyle w:val="3"/>
        <w:rPr>
          <w:rFonts w:ascii="宋体"/>
        </w:rPr>
      </w:pPr>
      <w:bookmarkStart w:id="94" w:name="_Toc21525516"/>
      <w:bookmarkStart w:id="95" w:name="_Toc2272571"/>
      <w:bookmarkStart w:id="96" w:name="_Toc29908_WPSOffice_Level1"/>
      <w:r>
        <w:rPr>
          <w:rFonts w:hint="eastAsia"/>
        </w:rPr>
        <w:t>第八章最高投标限价</w:t>
      </w:r>
      <w:bookmarkEnd w:id="94"/>
      <w:bookmarkEnd w:id="95"/>
      <w:r>
        <w:rPr>
          <w:rFonts w:hint="eastAsia" w:ascii="宋体" w:hAnsi="宋体"/>
          <w:sz w:val="24"/>
          <w:szCs w:val="24"/>
        </w:rPr>
        <w:t>（另册）</w:t>
      </w:r>
      <w:bookmarkEnd w:id="96"/>
    </w:p>
    <w:p>
      <w:pPr>
        <w:spacing w:line="360" w:lineRule="auto"/>
        <w:ind w:firstLine="480"/>
        <w:rPr>
          <w:rFonts w:ascii="宋体" w:hAnsi="宋体"/>
          <w:sz w:val="24"/>
          <w:szCs w:val="24"/>
        </w:rPr>
      </w:pPr>
      <w:r>
        <w:rPr>
          <w:rFonts w:hint="eastAsia" w:ascii="宋体" w:hAnsi="宋体"/>
          <w:sz w:val="24"/>
          <w:szCs w:val="24"/>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ind w:firstLine="480"/>
        <w:rPr>
          <w:rFonts w:ascii="宋体" w:hAnsi="宋体"/>
          <w:sz w:val="24"/>
          <w:szCs w:val="24"/>
        </w:rPr>
      </w:pPr>
      <w:r>
        <w:rPr>
          <w:rFonts w:hint="eastAsia" w:ascii="宋体" w:hAnsi="宋体" w:cs="宋体"/>
          <w:kern w:val="0"/>
          <w:sz w:val="24"/>
          <w:szCs w:val="24"/>
          <w:u w:val="single"/>
        </w:rPr>
        <w:t>详</w:t>
      </w:r>
      <w:r>
        <w:rPr>
          <w:rFonts w:ascii="宋体" w:hAnsi="宋体" w:cs="宋体"/>
          <w:kern w:val="0"/>
          <w:sz w:val="24"/>
          <w:szCs w:val="24"/>
          <w:u w:val="single"/>
        </w:rPr>
        <w:t>见本项目《</w:t>
      </w:r>
      <w:r>
        <w:rPr>
          <w:rFonts w:hint="eastAsia" w:ascii="宋体" w:hAnsi="宋体" w:cs="宋体"/>
          <w:kern w:val="0"/>
          <w:sz w:val="24"/>
          <w:szCs w:val="24"/>
          <w:u w:val="single"/>
        </w:rPr>
        <w:t>最高投标限价</w:t>
      </w:r>
      <w:r>
        <w:rPr>
          <w:rFonts w:ascii="宋体" w:hAnsi="宋体" w:cs="宋体"/>
          <w:kern w:val="0"/>
          <w:sz w:val="24"/>
          <w:szCs w:val="24"/>
          <w:u w:val="single"/>
        </w:rPr>
        <w:t>公布函》</w:t>
      </w:r>
      <w:r>
        <w:rPr>
          <w:rFonts w:hint="eastAsia" w:ascii="宋体" w:hAnsi="宋体" w:cs="宋体"/>
          <w:kern w:val="0"/>
          <w:sz w:val="24"/>
          <w:szCs w:val="24"/>
          <w:u w:val="single"/>
        </w:rPr>
        <w:t>。</w:t>
      </w:r>
    </w:p>
    <w:p/>
    <w:sectPr>
      <w:pgSz w:w="11906" w:h="16838"/>
      <w:pgMar w:top="1417" w:right="1417" w:bottom="1417" w:left="1417"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Dotum">
    <w:altName w:val="Malgun Gothic"/>
    <w:panose1 w:val="020B0600000101010101"/>
    <w:charset w:val="81"/>
    <w:family w:val="swiss"/>
    <w:pitch w:val="default"/>
    <w:sig w:usb0="00000000" w:usb1="00000000" w:usb2="00000030" w:usb3="00000000" w:csb0="4008009F" w:csb1="DFD7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Style w:val="23"/>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ind w:firstLine="392"/>
                            <w:jc w:val="right"/>
                          </w:pPr>
                          <w:r>
                            <w:rPr>
                              <w:rStyle w:val="23"/>
                            </w:rPr>
                            <w:fldChar w:fldCharType="begin"/>
                          </w:r>
                          <w:r>
                            <w:rPr>
                              <w:rStyle w:val="23"/>
                            </w:rPr>
                            <w:instrText xml:space="preserve">PAGE  </w:instrText>
                          </w:r>
                          <w:r>
                            <w:rPr>
                              <w:rStyle w:val="23"/>
                            </w:rPr>
                            <w:fldChar w:fldCharType="separate"/>
                          </w:r>
                          <w:r>
                            <w:rPr>
                              <w:rStyle w:val="23"/>
                            </w:rPr>
                            <w:t>13</w:t>
                          </w:r>
                          <w:r>
                            <w:rPr>
                              <w:rStyle w:val="23"/>
                            </w:rP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Yn/lupAQAAOQMAAA4AAABkcnMvZTJvRG9jLnhtbK1SzY7TMBC+I+07&#10;WL5TpwUtJWq6QlrtCmkFKy08gOvYjSX/aew26QvAG3Diwp3n6nMwdpIughviMpnxTL75vpnZ3AzW&#10;kKOEqL1r6HJRUSKd8K12+4Z+/nT3ck1JTNy13HgnG3qSkd5sr15s+lDLle+8aSUQBHGx7kNDu5RC&#10;zVgUnbQ8LnyQDpPKg+UJQ9izFniP6NawVVVds95DG8ALGSO+3o5Jui34SkmRPioVZSKmocgtFQvF&#10;7rJl2w2v98BDp8VEg/8DC8u1w6YXqFueODmA/gvKagE+epUWwlvmldJCFg2oZln9oeap40EWLTic&#10;GC5jiv8PVnw4PgLRbUNfV2/fUOK4xS2dv309f/95/vGFvMoT6kOssfApPMIURXSz3EGBzV8UQoYy&#10;1dNlqnJIRODjcr1aryscvsDcHCAOe/49QEz30luSnYYCrq1Mkx8fYhpL55Lczbhsnb/TxozZ/MIy&#10;zZFY9tKwGya2O9+eUGWPa26owzukxLx3OMV8EbMDs7ObnUMAve+Qz7KQieHdIWHPQih3GGGnxrif&#10;Imm6pXwAv8el6vnit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uXW5UtAAAAAFAQAADwAAAAAA&#10;AAABACAAAAAiAAAAZHJzL2Rvd25yZXYueG1sUEsBAhQAFAAAAAgAh07iQKYn/lupAQAAOQMAAA4A&#10;AAAAAAAAAQAgAAAAHwEAAGRycy9lMm9Eb2MueG1sUEsFBgAAAAAGAAYAWQEAADoFAAAAAA==&#10;">
              <v:fill on="f" focussize="0,0"/>
              <v:stroke on="f"/>
              <v:imagedata o:title=""/>
              <o:lock v:ext="edit" aspectratio="f"/>
              <v:textbox inset="0mm,0mm,0mm,0mm" style="mso-fit-shape-to-text:t;">
                <w:txbxContent>
                  <w:p>
                    <w:pPr>
                      <w:pStyle w:val="14"/>
                      <w:ind w:firstLine="392"/>
                      <w:jc w:val="right"/>
                    </w:pPr>
                    <w:r>
                      <w:rPr>
                        <w:rStyle w:val="23"/>
                      </w:rPr>
                      <w:fldChar w:fldCharType="begin"/>
                    </w:r>
                    <w:r>
                      <w:rPr>
                        <w:rStyle w:val="23"/>
                      </w:rPr>
                      <w:instrText xml:space="preserve">PAGE  </w:instrText>
                    </w:r>
                    <w:r>
                      <w:rPr>
                        <w:rStyle w:val="23"/>
                      </w:rPr>
                      <w:fldChar w:fldCharType="separate"/>
                    </w:r>
                    <w:r>
                      <w:rPr>
                        <w:rStyle w:val="23"/>
                      </w:rPr>
                      <w:t>13</w:t>
                    </w:r>
                    <w:r>
                      <w:rPr>
                        <w:rStyle w:val="23"/>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both"/>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jc w:val="center"/>
                            <w:rPr>
                              <w:rStyle w:val="23"/>
                            </w:rPr>
                          </w:pPr>
                          <w:r>
                            <w:rPr>
                              <w:rStyle w:val="23"/>
                            </w:rPr>
                            <w:fldChar w:fldCharType="begin"/>
                          </w:r>
                          <w:r>
                            <w:rPr>
                              <w:rStyle w:val="23"/>
                            </w:rPr>
                            <w:instrText xml:space="preserve">PAGE  </w:instrText>
                          </w:r>
                          <w:r>
                            <w:rPr>
                              <w:rStyle w:val="23"/>
                            </w:rPr>
                            <w:fldChar w:fldCharType="separate"/>
                          </w:r>
                          <w:r>
                            <w:rPr>
                              <w:rStyle w:val="23"/>
                            </w:rPr>
                            <w:t>73</w:t>
                          </w:r>
                          <w:r>
                            <w:rPr>
                              <w:rStyle w:val="23"/>
                            </w:rPr>
                            <w:fldChar w:fldCharType="end"/>
                          </w:r>
                        </w:p>
                        <w:p>
                          <w:pPr>
                            <w:pStyle w:val="14"/>
                            <w:ind w:left="-4410" w:leftChars="-2100" w:right="-4439" w:rightChars="-2114"/>
                            <w:rPr>
                              <w:rStyle w:val="23"/>
                            </w:rPr>
                          </w:pP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jOszioAQAAOQMAAA4AAABkcnMvZTJvRG9jLnhtbK1SzW7bMAy+D+g7&#10;CLo3coJhyIw4RYGiQ4FiK9DtARRZigXoD5QSOy+wvcFOu+y+58pzjJLtdNhuQy80KdIfv4/k5maw&#10;hhwlRO1dQ5eLihLphG+12zf0y+f76zUlMXHXcuOdbOhJRnqzvXqz6UMtV77zppVAEMTFug8N7VIK&#10;NWNRdNLyuPBBOkwqD5YnDGHPWuA9olvDVlX1jvUe2gBeyBjx9W5M0m3BV0qK9EmpKBMxDUVuqVgo&#10;dpct2254vQceOi0mGvw/WFiuHTa9QN3xxMkB9D9QVgvw0au0EN4yr5QWsmhANcvqLzXPHQ+yaMHh&#10;xHAZU3w9WPHx+AREtw19W73HXTlucUvn79/OP36df34lqzyhPsQaC5/DE0xRRDfLHRTY/EUhZChT&#10;PV2mKodEBD4u16v1usLhC8zNAeKwl98DxPRBekuy01DAtZVp8uNjTGPpXJK7GZet8/famDGbX1im&#10;ORLLXhp2w8R259sTquxxzQ11eIeUmAeHU8wXMTswO7vZOQTQ+w75LAuZGG4PCXsWQrnDCDs1xv0U&#10;SdMt5QP4My5VLxe//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5dblS0AAAAAUBAAAPAAAAAAAA&#10;AAEAIAAAACIAAABkcnMvZG93bnJldi54bWxQSwECFAAUAAAACACHTuJAOM6zOKgBAAA5AwAADgAA&#10;AAAAAAABACAAAAAfAQAAZHJzL2Uyb0RvYy54bWxQSwUGAAAAAAYABgBZAQAAOQUAAAAA&#10;">
              <v:fill on="f" focussize="0,0"/>
              <v:stroke on="f"/>
              <v:imagedata o:title=""/>
              <o:lock v:ext="edit" aspectratio="f"/>
              <v:textbox inset="0mm,0mm,0mm,0mm" style="mso-fit-shape-to-text:t;">
                <w:txbxContent>
                  <w:p>
                    <w:pPr>
                      <w:pStyle w:val="14"/>
                      <w:jc w:val="center"/>
                      <w:rPr>
                        <w:rStyle w:val="23"/>
                      </w:rPr>
                    </w:pPr>
                    <w:r>
                      <w:rPr>
                        <w:rStyle w:val="23"/>
                      </w:rPr>
                      <w:fldChar w:fldCharType="begin"/>
                    </w:r>
                    <w:r>
                      <w:rPr>
                        <w:rStyle w:val="23"/>
                      </w:rPr>
                      <w:instrText xml:space="preserve">PAGE  </w:instrText>
                    </w:r>
                    <w:r>
                      <w:rPr>
                        <w:rStyle w:val="23"/>
                      </w:rPr>
                      <w:fldChar w:fldCharType="separate"/>
                    </w:r>
                    <w:r>
                      <w:rPr>
                        <w:rStyle w:val="23"/>
                      </w:rPr>
                      <w:t>73</w:t>
                    </w:r>
                    <w:r>
                      <w:rPr>
                        <w:rStyle w:val="23"/>
                      </w:rPr>
                      <w:fldChar w:fldCharType="end"/>
                    </w:r>
                  </w:p>
                  <w:p>
                    <w:pPr>
                      <w:pStyle w:val="14"/>
                      <w:ind w:left="-4410" w:leftChars="-2100" w:right="-4439" w:rightChars="-2114"/>
                      <w:rPr>
                        <w:rStyle w:val="23"/>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auto" w:sz="0" w:space="1"/>
        <w:left w:val="none" w:color="auto" w:sz="0" w:space="4"/>
        <w:bottom w:val="none" w:color="auto" w:sz="0" w:space="1"/>
        <w:right w:val="none" w:color="auto" w:sz="0" w:space="4"/>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379931"/>
    <w:multiLevelType w:val="singleLevel"/>
    <w:tmpl w:val="B2379931"/>
    <w:lvl w:ilvl="0" w:tentative="0">
      <w:start w:val="1"/>
      <w:numFmt w:val="decimal"/>
      <w:suff w:val="nothing"/>
      <w:lvlText w:val="%1、"/>
      <w:lvlJc w:val="left"/>
    </w:lvl>
  </w:abstractNum>
  <w:abstractNum w:abstractNumId="1">
    <w:nsid w:val="BFDBA7F2"/>
    <w:multiLevelType w:val="singleLevel"/>
    <w:tmpl w:val="BFDBA7F2"/>
    <w:lvl w:ilvl="0" w:tentative="0">
      <w:start w:val="1"/>
      <w:numFmt w:val="decimal"/>
      <w:suff w:val="nothing"/>
      <w:lvlText w:val="%1、"/>
      <w:lvlJc w:val="left"/>
      <w:pPr>
        <w:ind w:left="0" w:firstLine="0"/>
      </w:pPr>
    </w:lvl>
  </w:abstractNum>
  <w:abstractNum w:abstractNumId="2">
    <w:nsid w:val="00000003"/>
    <w:multiLevelType w:val="multilevel"/>
    <w:tmpl w:val="00000003"/>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3AD5465A"/>
    <w:multiLevelType w:val="multilevel"/>
    <w:tmpl w:val="3AD546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465F1A"/>
    <w:rsid w:val="13C84538"/>
    <w:rsid w:val="14A34A4C"/>
    <w:rsid w:val="267F179D"/>
    <w:rsid w:val="2F2F7928"/>
    <w:rsid w:val="3A6F07FF"/>
    <w:rsid w:val="3ED12D24"/>
    <w:rsid w:val="4671755F"/>
    <w:rsid w:val="602C59BB"/>
    <w:rsid w:val="79465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29"/>
    <w:qFormat/>
    <w:uiPriority w:val="0"/>
    <w:pPr>
      <w:keepNext/>
      <w:keepLines/>
      <w:spacing w:after="120" w:line="360" w:lineRule="auto"/>
      <w:outlineLvl w:val="0"/>
    </w:pPr>
    <w:rPr>
      <w:kern w:val="44"/>
      <w:sz w:val="28"/>
      <w:szCs w:val="28"/>
    </w:rPr>
  </w:style>
  <w:style w:type="paragraph" w:styleId="7">
    <w:name w:val="heading 2"/>
    <w:basedOn w:val="1"/>
    <w:next w:val="8"/>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9">
    <w:name w:val="heading 3"/>
    <w:basedOn w:val="1"/>
    <w:next w:val="1"/>
    <w:qFormat/>
    <w:uiPriority w:val="0"/>
    <w:pPr>
      <w:widowControl/>
      <w:spacing w:before="100" w:beforeAutospacing="1" w:after="100" w:afterAutospacing="1"/>
      <w:jc w:val="left"/>
      <w:outlineLvl w:val="2"/>
    </w:pPr>
    <w:rPr>
      <w:rFonts w:ascii="宋体" w:hAnsi="宋体" w:cs="宋体"/>
      <w:kern w:val="0"/>
      <w:sz w:val="27"/>
      <w:szCs w:val="27"/>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4">
    <w:name w:val="Title"/>
    <w:basedOn w:val="1"/>
    <w:qFormat/>
    <w:uiPriority w:val="0"/>
    <w:pPr>
      <w:spacing w:before="120" w:after="60"/>
      <w:jc w:val="center"/>
    </w:pPr>
    <w:rPr>
      <w:rFonts w:ascii="Arial" w:hAnsi="Arial"/>
      <w:b/>
      <w:sz w:val="44"/>
      <w:szCs w:val="20"/>
    </w:rPr>
  </w:style>
  <w:style w:type="paragraph" w:styleId="5">
    <w:name w:val="Body Text First Indent"/>
    <w:basedOn w:val="6"/>
    <w:qFormat/>
    <w:uiPriority w:val="0"/>
    <w:pPr>
      <w:ind w:firstLine="420"/>
    </w:pPr>
  </w:style>
  <w:style w:type="paragraph" w:styleId="6">
    <w:name w:val="Body Text"/>
    <w:basedOn w:val="1"/>
    <w:next w:val="1"/>
    <w:qFormat/>
    <w:uiPriority w:val="0"/>
    <w:pPr>
      <w:spacing w:after="120"/>
    </w:pPr>
    <w:rPr>
      <w:rFonts w:ascii="Times New Roman" w:hAnsi="Times New Roman"/>
      <w:szCs w:val="20"/>
    </w:rPr>
  </w:style>
  <w:style w:type="paragraph" w:styleId="8">
    <w:name w:val="Normal Indent"/>
    <w:basedOn w:val="1"/>
    <w:next w:val="1"/>
    <w:qFormat/>
    <w:uiPriority w:val="0"/>
    <w:pPr>
      <w:ind w:firstLine="420"/>
    </w:pPr>
    <w:rPr>
      <w:rFonts w:ascii="Times New Roman" w:hAnsi="Times New Roman"/>
      <w:szCs w:val="20"/>
    </w:rPr>
  </w:style>
  <w:style w:type="paragraph" w:styleId="10">
    <w:name w:val="annotation text"/>
    <w:basedOn w:val="1"/>
    <w:qFormat/>
    <w:uiPriority w:val="0"/>
    <w:pPr>
      <w:jc w:val="left"/>
    </w:pPr>
  </w:style>
  <w:style w:type="paragraph" w:styleId="11">
    <w:name w:val="Body Text Indent"/>
    <w:basedOn w:val="1"/>
    <w:next w:val="12"/>
    <w:qFormat/>
    <w:uiPriority w:val="0"/>
    <w:pPr>
      <w:ind w:firstLine="570"/>
    </w:pPr>
    <w:rPr>
      <w:rFonts w:ascii="Times New Roman" w:hAnsi="Times New Roman"/>
      <w:sz w:val="28"/>
      <w:szCs w:val="20"/>
    </w:rPr>
  </w:style>
  <w:style w:type="paragraph" w:styleId="12">
    <w:name w:val="envelope return"/>
    <w:basedOn w:val="1"/>
    <w:qFormat/>
    <w:uiPriority w:val="0"/>
    <w:pPr>
      <w:snapToGrid w:val="0"/>
    </w:pPr>
    <w:rPr>
      <w:rFonts w:ascii="Arial" w:hAnsi="Arial"/>
      <w:szCs w:val="24"/>
    </w:rPr>
  </w:style>
  <w:style w:type="paragraph" w:styleId="13">
    <w:name w:val="Date"/>
    <w:basedOn w:val="1"/>
    <w:next w:val="1"/>
    <w:qFormat/>
    <w:uiPriority w:val="0"/>
    <w:rPr>
      <w:rFonts w:ascii="Times New Roman" w:hAnsi="Times New Roman"/>
      <w:szCs w:val="20"/>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17">
    <w:name w:val="Body Text 2"/>
    <w:basedOn w:val="1"/>
    <w:qFormat/>
    <w:uiPriority w:val="0"/>
    <w:rPr>
      <w:rFonts w:ascii="宋体" w:hAnsi="宋体"/>
      <w:szCs w:val="24"/>
      <w:u w:val="single"/>
    </w:rPr>
  </w:style>
  <w:style w:type="paragraph" w:styleId="18">
    <w:name w:val="index 1"/>
    <w:basedOn w:val="1"/>
    <w:next w:val="1"/>
    <w:qFormat/>
    <w:uiPriority w:val="0"/>
    <w:rPr>
      <w:rFonts w:ascii="Times New Roman" w:hAnsi="Times New Roman" w:eastAsia="仿宋_GB2312"/>
      <w:sz w:val="28"/>
      <w:szCs w:val="20"/>
    </w:rPr>
  </w:style>
  <w:style w:type="paragraph" w:styleId="19">
    <w:name w:val="Body Text First Indent 2"/>
    <w:basedOn w:val="11"/>
    <w:qFormat/>
    <w:uiPriority w:val="0"/>
    <w:pPr>
      <w:spacing w:after="120"/>
      <w:ind w:left="200" w:leftChars="200" w:firstLine="200" w:firstLineChars="200"/>
    </w:pPr>
    <w:rPr>
      <w:rFonts w:ascii="Calibri" w:hAnsi="Calibri"/>
      <w:sz w:val="21"/>
      <w:szCs w:val="24"/>
    </w:rPr>
  </w:style>
  <w:style w:type="character" w:styleId="22">
    <w:name w:val="Strong"/>
    <w:basedOn w:val="21"/>
    <w:qFormat/>
    <w:uiPriority w:val="0"/>
    <w:rPr>
      <w:b/>
    </w:rPr>
  </w:style>
  <w:style w:type="character" w:styleId="23">
    <w:name w:val="page number"/>
    <w:qFormat/>
    <w:uiPriority w:val="0"/>
    <w:rPr>
      <w:rFonts w:cs="Times New Roman"/>
    </w:rPr>
  </w:style>
  <w:style w:type="character" w:styleId="24">
    <w:name w:val="Hyperlink"/>
    <w:qFormat/>
    <w:uiPriority w:val="99"/>
    <w:rPr>
      <w:color w:val="0000FF"/>
      <w:u w:val="single"/>
    </w:rPr>
  </w:style>
  <w:style w:type="character" w:customStyle="1" w:styleId="25">
    <w:name w:val="NormalCharacter"/>
    <w:qFormat/>
    <w:uiPriority w:val="0"/>
    <w:rPr>
      <w:rFonts w:hint="default" w:ascii="Times New Roman" w:hAnsi="Times New Roman" w:eastAsia="宋体" w:cs="Times New Roman"/>
      <w:kern w:val="2"/>
      <w:sz w:val="21"/>
      <w:szCs w:val="24"/>
      <w:lang w:val="en-US" w:eastAsia="zh-CN" w:bidi="ar-SA"/>
    </w:rPr>
  </w:style>
  <w:style w:type="paragraph" w:customStyle="1" w:styleId="26">
    <w:name w:val="正文2"/>
    <w:qFormat/>
    <w:uiPriority w:val="0"/>
    <w:pPr>
      <w:jc w:val="both"/>
    </w:pPr>
    <w:rPr>
      <w:rFonts w:ascii="Times New Roman" w:hAnsi="Times New Roman" w:eastAsia="宋体" w:cs="Times New Roman"/>
      <w:kern w:val="2"/>
      <w:sz w:val="21"/>
      <w:szCs w:val="21"/>
      <w:lang w:val="en-US" w:eastAsia="zh-CN" w:bidi="ar-SA"/>
    </w:rPr>
  </w:style>
  <w:style w:type="character" w:customStyle="1" w:styleId="27">
    <w:name w:val="16"/>
    <w:qFormat/>
    <w:uiPriority w:val="0"/>
    <w:rPr>
      <w:rFonts w:hint="eastAsia" w:ascii="仿宋" w:hAnsi="仿宋" w:eastAsia="仿宋" w:cs="仿宋"/>
      <w:color w:val="000000"/>
      <w:sz w:val="28"/>
      <w:szCs w:val="28"/>
    </w:rPr>
  </w:style>
  <w:style w:type="character" w:customStyle="1" w:styleId="28">
    <w:name w:val="15"/>
    <w:qFormat/>
    <w:uiPriority w:val="0"/>
    <w:rPr>
      <w:rFonts w:hint="eastAsia" w:ascii="仿宋" w:hAnsi="仿宋" w:eastAsia="仿宋" w:cs="仿宋"/>
      <w:b/>
      <w:color w:val="000000"/>
      <w:sz w:val="28"/>
      <w:szCs w:val="28"/>
    </w:rPr>
  </w:style>
  <w:style w:type="character" w:customStyle="1" w:styleId="29">
    <w:name w:val="标题 1 Char"/>
    <w:link w:val="3"/>
    <w:qFormat/>
    <w:uiPriority w:val="0"/>
    <w:rPr>
      <w:kern w:val="44"/>
      <w:sz w:val="28"/>
      <w:szCs w:val="28"/>
    </w:rPr>
  </w:style>
  <w:style w:type="paragraph" w:customStyle="1" w:styleId="30">
    <w:name w:val="文一"/>
    <w:basedOn w:val="1"/>
    <w:qFormat/>
    <w:uiPriority w:val="0"/>
    <w:pPr>
      <w:topLinePunct/>
      <w:adjustRightInd w:val="0"/>
      <w:snapToGrid w:val="0"/>
      <w:spacing w:line="360" w:lineRule="auto"/>
      <w:ind w:firstLine="200" w:firstLineChars="200"/>
    </w:pPr>
    <w:rPr>
      <w:rFonts w:ascii="宋体" w:hAnsi="宋体" w:eastAsiaTheme="minorEastAsia" w:cstheme="minorBidi"/>
      <w:spacing w:val="4"/>
      <w:sz w:val="24"/>
      <w:szCs w:val="24"/>
    </w:rPr>
  </w:style>
  <w:style w:type="paragraph" w:customStyle="1" w:styleId="3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2">
    <w:name w:val="发文落款"/>
    <w:basedOn w:val="31"/>
    <w:qFormat/>
    <w:uiPriority w:val="0"/>
    <w:pPr>
      <w:ind w:left="4094" w:right="607" w:firstLine="0"/>
      <w:jc w:val="center"/>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e2c49e2-2e6c-425d-bf8e-ed79a4adbd98}"/>
        <w:style w:val=""/>
        <w:category>
          <w:name w:val="常规"/>
          <w:gallery w:val="placeholder"/>
        </w:category>
        <w:types>
          <w:type w:val="bbPlcHdr"/>
        </w:types>
        <w:behaviors>
          <w:behavior w:val="content"/>
        </w:behaviors>
        <w:description w:val=""/>
        <w:guid w:val="{6e2c49e2-2e6c-425d-bf8e-ed79a4adbd98}"/>
      </w:docPartPr>
      <w:docPartBody>
        <w:p>
          <w:r>
            <w:rPr>
              <w:color w:val="808080"/>
            </w:rPr>
            <w:t>单击此处输入文字。</w:t>
          </w:r>
        </w:p>
      </w:docPartBody>
    </w:docPart>
    <w:docPart>
      <w:docPartPr>
        <w:name w:val="{ba2ceeb9-d1a7-4217-8d6a-409553987a47}"/>
        <w:style w:val=""/>
        <w:category>
          <w:name w:val="常规"/>
          <w:gallery w:val="placeholder"/>
        </w:category>
        <w:types>
          <w:type w:val="bbPlcHdr"/>
        </w:types>
        <w:behaviors>
          <w:behavior w:val="content"/>
        </w:behaviors>
        <w:description w:val=""/>
        <w:guid w:val="{ba2ceeb9-d1a7-4217-8d6a-409553987a47}"/>
      </w:docPartPr>
      <w:docPartBody>
        <w:p>
          <w:r>
            <w:rPr>
              <w:color w:val="808080"/>
            </w:rPr>
            <w:t>单击此处输入文字。</w:t>
          </w:r>
        </w:p>
      </w:docPartBody>
    </w:docPart>
    <w:docPart>
      <w:docPartPr>
        <w:name w:val="{88a52fab-0b2f-4902-9c19-1638eaa0b271}"/>
        <w:style w:val=""/>
        <w:category>
          <w:name w:val="常规"/>
          <w:gallery w:val="placeholder"/>
        </w:category>
        <w:types>
          <w:type w:val="bbPlcHdr"/>
        </w:types>
        <w:behaviors>
          <w:behavior w:val="content"/>
        </w:behaviors>
        <w:description w:val=""/>
        <w:guid w:val="{88a52fab-0b2f-4902-9c19-1638eaa0b271}"/>
      </w:docPartPr>
      <w:docPartBody>
        <w:p>
          <w:r>
            <w:rPr>
              <w:color w:val="808080"/>
            </w:rPr>
            <w:t>单击此处输入文字。</w:t>
          </w:r>
        </w:p>
      </w:docPartBody>
    </w:docPart>
    <w:docPart>
      <w:docPartPr>
        <w:name w:val="{faebdcf6-278c-4383-b34b-190abb198be8}"/>
        <w:style w:val=""/>
        <w:category>
          <w:name w:val="常规"/>
          <w:gallery w:val="placeholder"/>
        </w:category>
        <w:types>
          <w:type w:val="bbPlcHdr"/>
        </w:types>
        <w:behaviors>
          <w:behavior w:val="content"/>
        </w:behaviors>
        <w:description w:val=""/>
        <w:guid w:val="{faebdcf6-278c-4383-b34b-190abb198be8}"/>
      </w:docPartPr>
      <w:docPartBody>
        <w:p>
          <w:r>
            <w:rPr>
              <w:color w:val="808080"/>
            </w:rPr>
            <w:t>单击此处输入文字。</w:t>
          </w:r>
        </w:p>
      </w:docPartBody>
    </w:docPart>
    <w:docPart>
      <w:docPartPr>
        <w:name w:val="{d179d19c-d56d-457a-9a12-a00b94f57558}"/>
        <w:style w:val=""/>
        <w:category>
          <w:name w:val="常规"/>
          <w:gallery w:val="placeholder"/>
        </w:category>
        <w:types>
          <w:type w:val="bbPlcHdr"/>
        </w:types>
        <w:behaviors>
          <w:behavior w:val="content"/>
        </w:behaviors>
        <w:description w:val=""/>
        <w:guid w:val="{d179d19c-d56d-457a-9a12-a00b94f57558}"/>
      </w:docPartPr>
      <w:docPartBody>
        <w:p>
          <w:r>
            <w:rPr>
              <w:color w:val="808080"/>
            </w:rPr>
            <w:t>单击此处输入文字。</w:t>
          </w:r>
        </w:p>
      </w:docPartBody>
    </w:docPart>
    <w:docPart>
      <w:docPartPr>
        <w:name w:val="{5ad3aa33-6bce-4682-a82e-7353708e87d8}"/>
        <w:style w:val=""/>
        <w:category>
          <w:name w:val="常规"/>
          <w:gallery w:val="placeholder"/>
        </w:category>
        <w:types>
          <w:type w:val="bbPlcHdr"/>
        </w:types>
        <w:behaviors>
          <w:behavior w:val="content"/>
        </w:behaviors>
        <w:description w:val=""/>
        <w:guid w:val="{5ad3aa33-6bce-4682-a82e-7353708e87d8}"/>
      </w:docPartPr>
      <w:docPartBody>
        <w:p>
          <w:r>
            <w:rPr>
              <w:color w:val="808080"/>
            </w:rPr>
            <w:t>单击此处输入文字。</w:t>
          </w:r>
        </w:p>
      </w:docPartBody>
    </w:docPart>
    <w:docPart>
      <w:docPartPr>
        <w:name w:val="{17e3dd33-122e-4573-bfdf-eed33ebe2313}"/>
        <w:style w:val=""/>
        <w:category>
          <w:name w:val="常规"/>
          <w:gallery w:val="placeholder"/>
        </w:category>
        <w:types>
          <w:type w:val="bbPlcHdr"/>
        </w:types>
        <w:behaviors>
          <w:behavior w:val="content"/>
        </w:behaviors>
        <w:description w:val=""/>
        <w:guid w:val="{17e3dd33-122e-4573-bfdf-eed33ebe2313}"/>
      </w:docPartPr>
      <w:docPartBody>
        <w:p>
          <w:r>
            <w:rPr>
              <w:color w:val="808080"/>
            </w:rPr>
            <w:t>单击此处输入文字。</w:t>
          </w:r>
        </w:p>
      </w:docPartBody>
    </w:docPart>
    <w:docPart>
      <w:docPartPr>
        <w:name w:val="{dfeb608d-27ad-4f7f-824e-f64515f030ef}"/>
        <w:style w:val=""/>
        <w:category>
          <w:name w:val="常规"/>
          <w:gallery w:val="placeholder"/>
        </w:category>
        <w:types>
          <w:type w:val="bbPlcHdr"/>
        </w:types>
        <w:behaviors>
          <w:behavior w:val="content"/>
        </w:behaviors>
        <w:description w:val=""/>
        <w:guid w:val="{dfeb608d-27ad-4f7f-824e-f64515f030ef}"/>
      </w:docPartPr>
      <w:docPartBody>
        <w:p>
          <w:r>
            <w:rPr>
              <w:color w:val="808080"/>
            </w:rPr>
            <w:t>单击此处输入文字。</w:t>
          </w:r>
        </w:p>
      </w:docPartBody>
    </w:docPart>
    <w:docPart>
      <w:docPartPr>
        <w:name w:val="{cdddd13f-92af-4d22-8f06-c62917ea016b}"/>
        <w:style w:val=""/>
        <w:category>
          <w:name w:val="常规"/>
          <w:gallery w:val="placeholder"/>
        </w:category>
        <w:types>
          <w:type w:val="bbPlcHdr"/>
        </w:types>
        <w:behaviors>
          <w:behavior w:val="content"/>
        </w:behaviors>
        <w:description w:val=""/>
        <w:guid w:val="{cdddd13f-92af-4d22-8f06-c62917ea016b}"/>
      </w:docPartPr>
      <w:docPartBody>
        <w:p>
          <w:r>
            <w:rPr>
              <w:color w:val="808080"/>
            </w:rPr>
            <w:t>单击此处输入文字。</w:t>
          </w:r>
        </w:p>
      </w:docPartBody>
    </w:docPart>
    <w:docPart>
      <w:docPartPr>
        <w:name w:val="{60917e87-2ebd-496b-bd74-06b2973a8bf5}"/>
        <w:style w:val=""/>
        <w:category>
          <w:name w:val="常规"/>
          <w:gallery w:val="placeholder"/>
        </w:category>
        <w:types>
          <w:type w:val="bbPlcHdr"/>
        </w:types>
        <w:behaviors>
          <w:behavior w:val="content"/>
        </w:behaviors>
        <w:description w:val=""/>
        <w:guid w:val="{60917e87-2ebd-496b-bd74-06b2973a8bf5}"/>
      </w:docPartPr>
      <w:docPartBody>
        <w:p>
          <w:r>
            <w:rPr>
              <w:color w:val="808080"/>
            </w:rPr>
            <w:t>单击此处输入文字。</w:t>
          </w:r>
        </w:p>
      </w:docPartBody>
    </w:docPart>
    <w:docPart>
      <w:docPartPr>
        <w:name w:val="{b058b02d-f71d-4a32-be1f-69904a47d948}"/>
        <w:style w:val=""/>
        <w:category>
          <w:name w:val="常规"/>
          <w:gallery w:val="placeholder"/>
        </w:category>
        <w:types>
          <w:type w:val="bbPlcHdr"/>
        </w:types>
        <w:behaviors>
          <w:behavior w:val="content"/>
        </w:behaviors>
        <w:description w:val=""/>
        <w:guid w:val="{b058b02d-f71d-4a32-be1f-69904a47d948}"/>
      </w:docPartPr>
      <w:docPartBody>
        <w:p>
          <w:r>
            <w:rPr>
              <w:color w:val="808080"/>
            </w:rPr>
            <w:t>单击此处输入文字。</w:t>
          </w:r>
        </w:p>
      </w:docPartBody>
    </w:docPart>
    <w:docPart>
      <w:docPartPr>
        <w:name w:val="{68723913-0b7f-4aff-8d29-94a6513de918}"/>
        <w:style w:val=""/>
        <w:category>
          <w:name w:val="常规"/>
          <w:gallery w:val="placeholder"/>
        </w:category>
        <w:types>
          <w:type w:val="bbPlcHdr"/>
        </w:types>
        <w:behaviors>
          <w:behavior w:val="content"/>
        </w:behaviors>
        <w:description w:val=""/>
        <w:guid w:val="{68723913-0b7f-4aff-8d29-94a6513de918}"/>
      </w:docPartPr>
      <w:docPartBody>
        <w:p>
          <w:r>
            <w:rPr>
              <w:color w:val="808080"/>
            </w:rPr>
            <w:t>单击此处输入文字。</w:t>
          </w:r>
        </w:p>
      </w:docPartBody>
    </w:docPart>
    <w:docPart>
      <w:docPartPr>
        <w:name w:val="{56106d06-1576-4244-9103-2dadcb3e6411}"/>
        <w:style w:val=""/>
        <w:category>
          <w:name w:val="常规"/>
          <w:gallery w:val="placeholder"/>
        </w:category>
        <w:types>
          <w:type w:val="bbPlcHdr"/>
        </w:types>
        <w:behaviors>
          <w:behavior w:val="content"/>
        </w:behaviors>
        <w:description w:val=""/>
        <w:guid w:val="{56106d06-1576-4244-9103-2dadcb3e6411}"/>
      </w:docPartPr>
      <w:docPartBody>
        <w:p>
          <w:r>
            <w:rPr>
              <w:color w:val="808080"/>
            </w:rPr>
            <w:t>单击此处输入文字。</w:t>
          </w:r>
        </w:p>
      </w:docPartBody>
    </w:docPart>
    <w:docPart>
      <w:docPartPr>
        <w:name w:val="{8888931e-5728-4e02-8a02-4d0c101ff14f}"/>
        <w:style w:val=""/>
        <w:category>
          <w:name w:val="常规"/>
          <w:gallery w:val="placeholder"/>
        </w:category>
        <w:types>
          <w:type w:val="bbPlcHdr"/>
        </w:types>
        <w:behaviors>
          <w:behavior w:val="content"/>
        </w:behaviors>
        <w:description w:val=""/>
        <w:guid w:val="{8888931e-5728-4e02-8a02-4d0c101ff14f}"/>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2022-11-08T09:41:00Z</dcterms:created>
  <dc:creator>小町</dc:creator>
  <cp:lastModifiedBy>杜湃杰</cp:lastModifiedBy>
  <dcterms:modified xsi:type="dcterms:W3CDTF">2022-11-15T08:40:04Z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