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89698">
      <w:pPr>
        <w:rPr>
          <w:color w:val="auto"/>
          <w:highlight w:val="none"/>
        </w:rPr>
      </w:pPr>
      <w:permStart w:id="0" w:edGrp="everyone"/>
      <w:permEnd w:id="0"/>
    </w:p>
    <w:p w14:paraId="2CC734D0">
      <w:pPr>
        <w:rPr>
          <w:rFonts w:ascii="宋体" w:hAnsi="宋体"/>
          <w:b/>
          <w:color w:val="auto"/>
          <w:sz w:val="48"/>
          <w:szCs w:val="46"/>
          <w:highlight w:val="none"/>
        </w:rPr>
      </w:pPr>
    </w:p>
    <w:p w14:paraId="04068F9C">
      <w:pPr>
        <w:spacing w:line="360" w:lineRule="auto"/>
        <w:jc w:val="center"/>
        <w:rPr>
          <w:color w:val="auto"/>
          <w:sz w:val="36"/>
          <w:highlight w:val="none"/>
          <w:u w:val="single"/>
        </w:rPr>
      </w:pPr>
      <w:r>
        <w:rPr>
          <w:rFonts w:hint="eastAsia" w:ascii="宋体" w:hAnsi="宋体"/>
          <w:b/>
          <w:color w:val="auto"/>
          <w:sz w:val="52"/>
          <w:szCs w:val="48"/>
          <w:highlight w:val="none"/>
          <w:lang w:val="en-US" w:eastAsia="zh-CN"/>
        </w:rPr>
        <w:t>体育村小区改造工程项目施工</w:t>
      </w:r>
      <w:bookmarkStart w:id="193" w:name="_GoBack"/>
      <w:bookmarkEnd w:id="193"/>
    </w:p>
    <w:p w14:paraId="4DD12537">
      <w:pPr>
        <w:spacing w:line="360" w:lineRule="auto"/>
        <w:jc w:val="center"/>
        <w:rPr>
          <w:color w:val="auto"/>
          <w:sz w:val="36"/>
          <w:highlight w:val="none"/>
          <w:u w:val="single"/>
        </w:rPr>
      </w:pPr>
    </w:p>
    <w:p w14:paraId="2CE05063">
      <w:pPr>
        <w:pStyle w:val="13"/>
        <w:rPr>
          <w:rFonts w:hint="default"/>
          <w:color w:val="auto"/>
          <w:sz w:val="36"/>
          <w:highlight w:val="none"/>
          <w:u w:val="single"/>
        </w:rPr>
      </w:pPr>
    </w:p>
    <w:p w14:paraId="2010D73A">
      <w:pPr>
        <w:rPr>
          <w:color w:val="auto"/>
          <w:highlight w:val="none"/>
        </w:rPr>
      </w:pPr>
    </w:p>
    <w:p w14:paraId="2550DDCB">
      <w:pPr>
        <w:spacing w:line="360" w:lineRule="auto"/>
        <w:jc w:val="center"/>
        <w:rPr>
          <w:color w:val="auto"/>
          <w:sz w:val="36"/>
          <w:highlight w:val="none"/>
          <w:u w:val="single"/>
        </w:rPr>
      </w:pPr>
    </w:p>
    <w:p w14:paraId="0FCD3B8B">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5A6382C8">
      <w:pPr>
        <w:spacing w:line="360" w:lineRule="auto"/>
        <w:jc w:val="center"/>
        <w:rPr>
          <w:color w:val="auto"/>
          <w:sz w:val="32"/>
          <w:highlight w:val="none"/>
        </w:rPr>
      </w:pPr>
    </w:p>
    <w:p w14:paraId="21A67E1A">
      <w:pPr>
        <w:spacing w:line="360" w:lineRule="auto"/>
        <w:ind w:firstLine="2560" w:firstLineChars="800"/>
        <w:rPr>
          <w:color w:val="auto"/>
          <w:sz w:val="32"/>
          <w:highlight w:val="none"/>
        </w:rPr>
      </w:pPr>
    </w:p>
    <w:p w14:paraId="1F524290">
      <w:pPr>
        <w:spacing w:line="360" w:lineRule="auto"/>
        <w:ind w:firstLine="2560" w:firstLineChars="800"/>
        <w:rPr>
          <w:color w:val="auto"/>
          <w:sz w:val="32"/>
          <w:highlight w:val="none"/>
        </w:rPr>
      </w:pPr>
    </w:p>
    <w:p w14:paraId="47F057BA">
      <w:pPr>
        <w:pStyle w:val="13"/>
        <w:rPr>
          <w:rFonts w:hint="default"/>
          <w:color w:val="auto"/>
          <w:highlight w:val="none"/>
        </w:rPr>
      </w:pPr>
    </w:p>
    <w:p w14:paraId="5C1E33BB">
      <w:pPr>
        <w:rPr>
          <w:color w:val="auto"/>
          <w:highlight w:val="none"/>
        </w:rPr>
      </w:pPr>
    </w:p>
    <w:p w14:paraId="03537A72">
      <w:pPr>
        <w:pStyle w:val="13"/>
        <w:rPr>
          <w:rFonts w:hint="default"/>
          <w:color w:val="auto"/>
          <w:highlight w:val="none"/>
        </w:rPr>
      </w:pPr>
    </w:p>
    <w:p w14:paraId="544B0FB3">
      <w:pPr>
        <w:rPr>
          <w:color w:val="auto"/>
          <w:highlight w:val="none"/>
        </w:rPr>
      </w:pPr>
    </w:p>
    <w:p w14:paraId="1B673230">
      <w:pPr>
        <w:spacing w:line="360" w:lineRule="auto"/>
        <w:ind w:firstLine="2560" w:firstLineChars="800"/>
        <w:rPr>
          <w:color w:val="auto"/>
          <w:sz w:val="32"/>
          <w:highlight w:val="none"/>
        </w:rPr>
      </w:pPr>
    </w:p>
    <w:p w14:paraId="45C42867">
      <w:pPr>
        <w:tabs>
          <w:tab w:val="left" w:pos="2513"/>
        </w:tabs>
        <w:spacing w:line="360" w:lineRule="auto"/>
        <w:rPr>
          <w:color w:val="auto"/>
          <w:sz w:val="52"/>
          <w:highlight w:val="none"/>
        </w:rPr>
      </w:pPr>
    </w:p>
    <w:p w14:paraId="72045745">
      <w:pPr>
        <w:spacing w:line="360" w:lineRule="auto"/>
        <w:rPr>
          <w:rFonts w:hint="eastAsia" w:ascii="宋体" w:hAnsi="宋体" w:cs="宋体"/>
          <w:sz w:val="28"/>
          <w:szCs w:val="28"/>
          <w:highlight w:val="none"/>
        </w:rPr>
      </w:pPr>
      <w:r>
        <w:rPr>
          <w:rFonts w:hint="eastAsia" w:ascii="宋体" w:hAnsi="宋体" w:cs="宋体"/>
          <w:sz w:val="28"/>
          <w:szCs w:val="28"/>
          <w:highlight w:val="none"/>
        </w:rPr>
        <w:t>招  标 单 位：广州市天河区人民政府天河南街道办事处</w:t>
      </w:r>
    </w:p>
    <w:p w14:paraId="79BB0C89">
      <w:pPr>
        <w:spacing w:line="360" w:lineRule="auto"/>
        <w:rPr>
          <w:rFonts w:hint="eastAsia" w:ascii="宋体" w:hAnsi="宋体" w:cs="宋体"/>
          <w:sz w:val="28"/>
          <w:szCs w:val="28"/>
          <w:highlight w:val="none"/>
          <w:lang w:val="en-US" w:eastAsia="zh-CN"/>
        </w:rPr>
      </w:pPr>
      <w:r>
        <w:rPr>
          <w:rFonts w:hint="eastAsia" w:ascii="宋体" w:hAnsi="宋体" w:cs="宋体"/>
          <w:sz w:val="28"/>
          <w:szCs w:val="28"/>
          <w:highlight w:val="none"/>
        </w:rPr>
        <w:t>招标代理单位：</w:t>
      </w:r>
      <w:r>
        <w:rPr>
          <w:rFonts w:hint="eastAsia" w:ascii="宋体" w:hAnsi="宋体" w:cs="宋体"/>
          <w:sz w:val="28"/>
          <w:szCs w:val="28"/>
          <w:highlight w:val="none"/>
          <w:lang w:val="en-US" w:eastAsia="zh-CN"/>
        </w:rPr>
        <w:t>广东铭艺工程咨询有限公司</w:t>
      </w:r>
    </w:p>
    <w:p w14:paraId="7A9E2D16">
      <w:pPr>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日        期：2025年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p>
    <w:p w14:paraId="72612404">
      <w:pPr>
        <w:spacing w:line="360" w:lineRule="auto"/>
        <w:ind w:firstLine="168" w:firstLineChars="56"/>
        <w:jc w:val="left"/>
        <w:rPr>
          <w:color w:val="auto"/>
          <w:sz w:val="30"/>
          <w:szCs w:val="30"/>
          <w:highlight w:val="none"/>
          <w:u w:val="single"/>
        </w:rPr>
      </w:pPr>
    </w:p>
    <w:p w14:paraId="7FEC5572">
      <w:pPr>
        <w:spacing w:line="360" w:lineRule="auto"/>
        <w:ind w:firstLine="300" w:firstLineChars="100"/>
        <w:jc w:val="left"/>
        <w:rPr>
          <w:color w:val="auto"/>
          <w:kern w:val="0"/>
          <w:sz w:val="30"/>
          <w:szCs w:val="30"/>
          <w:highlight w:val="none"/>
        </w:rPr>
      </w:pPr>
    </w:p>
    <w:p w14:paraId="58AA9BCB">
      <w:pPr>
        <w:pStyle w:val="13"/>
        <w:rPr>
          <w:rFonts w:hint="default"/>
          <w:color w:val="auto"/>
          <w:highlight w:val="none"/>
        </w:rPr>
        <w:sectPr>
          <w:headerReference r:id="rId3" w:type="default"/>
          <w:headerReference r:id="rId4" w:type="even"/>
          <w:footerReference r:id="rId5" w:type="even"/>
          <w:pgSz w:w="11906" w:h="16838"/>
          <w:pgMar w:top="1440" w:right="1800" w:bottom="1440" w:left="1800" w:header="851" w:footer="992" w:gutter="0"/>
          <w:cols w:space="720" w:num="1"/>
          <w:docGrid w:type="lines" w:linePitch="312" w:charSpace="0"/>
        </w:sectPr>
      </w:pPr>
    </w:p>
    <w:p w14:paraId="33C93948">
      <w:pPr>
        <w:jc w:val="center"/>
        <w:rPr>
          <w:rFonts w:ascii="宋体" w:hAnsi="宋体"/>
          <w:b/>
          <w:bCs/>
          <w:caps/>
          <w:color w:val="auto"/>
          <w:kern w:val="0"/>
          <w:sz w:val="24"/>
          <w:szCs w:val="28"/>
          <w:highlight w:val="none"/>
        </w:rPr>
      </w:pPr>
      <w:r>
        <w:rPr>
          <w:rFonts w:hint="eastAsia"/>
          <w:b/>
          <w:bCs/>
          <w:color w:val="auto"/>
          <w:sz w:val="36"/>
          <w:szCs w:val="36"/>
          <w:highlight w:val="none"/>
        </w:rPr>
        <w:t>目   录</w:t>
      </w:r>
    </w:p>
    <w:p w14:paraId="051AF62B">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  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14:paraId="03DAC9BE">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148B52D5">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464C3E8C">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4BCD1D9D">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21</w:t>
      </w:r>
      <w:r>
        <w:rPr>
          <w:color w:val="auto"/>
          <w:sz w:val="24"/>
          <w:szCs w:val="20"/>
          <w:highlight w:val="none"/>
        </w:rPr>
        <w:fldChar w:fldCharType="end"/>
      </w:r>
      <w:r>
        <w:rPr>
          <w:color w:val="auto"/>
          <w:sz w:val="24"/>
          <w:szCs w:val="20"/>
          <w:highlight w:val="none"/>
        </w:rPr>
        <w:fldChar w:fldCharType="end"/>
      </w:r>
    </w:p>
    <w:p w14:paraId="725532EE">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22</w:t>
      </w:r>
      <w:r>
        <w:rPr>
          <w:color w:val="auto"/>
          <w:sz w:val="24"/>
          <w:szCs w:val="20"/>
          <w:highlight w:val="none"/>
        </w:rPr>
        <w:fldChar w:fldCharType="end"/>
      </w:r>
      <w:r>
        <w:rPr>
          <w:color w:val="auto"/>
          <w:sz w:val="24"/>
          <w:szCs w:val="20"/>
          <w:highlight w:val="none"/>
        </w:rPr>
        <w:fldChar w:fldCharType="end"/>
      </w:r>
    </w:p>
    <w:p w14:paraId="4529CF50">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24</w:t>
      </w:r>
      <w:r>
        <w:rPr>
          <w:color w:val="auto"/>
          <w:sz w:val="24"/>
          <w:szCs w:val="20"/>
          <w:highlight w:val="none"/>
        </w:rPr>
        <w:fldChar w:fldCharType="end"/>
      </w:r>
      <w:r>
        <w:rPr>
          <w:color w:val="auto"/>
          <w:sz w:val="24"/>
          <w:szCs w:val="20"/>
          <w:highlight w:val="none"/>
        </w:rPr>
        <w:fldChar w:fldCharType="end"/>
      </w:r>
    </w:p>
    <w:p w14:paraId="01771341">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31</w:t>
      </w:r>
      <w:r>
        <w:rPr>
          <w:color w:val="auto"/>
          <w:sz w:val="24"/>
          <w:szCs w:val="20"/>
          <w:highlight w:val="none"/>
        </w:rPr>
        <w:fldChar w:fldCharType="end"/>
      </w:r>
      <w:r>
        <w:rPr>
          <w:color w:val="auto"/>
          <w:sz w:val="24"/>
          <w:szCs w:val="20"/>
          <w:highlight w:val="none"/>
        </w:rPr>
        <w:fldChar w:fldCharType="end"/>
      </w:r>
    </w:p>
    <w:p w14:paraId="63B3780F">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33</w:t>
      </w:r>
      <w:r>
        <w:rPr>
          <w:color w:val="auto"/>
          <w:sz w:val="24"/>
          <w:szCs w:val="20"/>
          <w:highlight w:val="none"/>
        </w:rPr>
        <w:fldChar w:fldCharType="end"/>
      </w:r>
      <w:r>
        <w:rPr>
          <w:color w:val="auto"/>
          <w:sz w:val="24"/>
          <w:szCs w:val="20"/>
          <w:highlight w:val="none"/>
        </w:rPr>
        <w:fldChar w:fldCharType="end"/>
      </w:r>
    </w:p>
    <w:p w14:paraId="353C2801">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  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36</w:t>
      </w:r>
      <w:r>
        <w:rPr>
          <w:b/>
          <w:caps/>
          <w:color w:val="auto"/>
          <w:kern w:val="0"/>
          <w:sz w:val="24"/>
          <w:szCs w:val="32"/>
          <w:highlight w:val="none"/>
        </w:rPr>
        <w:fldChar w:fldCharType="end"/>
      </w:r>
      <w:r>
        <w:rPr>
          <w:b/>
          <w:caps/>
          <w:color w:val="auto"/>
          <w:kern w:val="0"/>
          <w:sz w:val="24"/>
          <w:szCs w:val="32"/>
          <w:highlight w:val="none"/>
        </w:rPr>
        <w:fldChar w:fldCharType="end"/>
      </w:r>
    </w:p>
    <w:p w14:paraId="1027F6B0">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14:paraId="305FC6DE">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color w:val="auto"/>
          <w:sz w:val="24"/>
          <w:szCs w:val="24"/>
          <w:highlight w:val="none"/>
        </w:rPr>
        <w:fldChar w:fldCharType="end"/>
      </w:r>
    </w:p>
    <w:p w14:paraId="551D1228">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36</w:t>
      </w:r>
    </w:p>
    <w:p w14:paraId="37A36CEC">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color w:val="auto"/>
          <w:sz w:val="24"/>
          <w:szCs w:val="20"/>
          <w:highlight w:val="none"/>
          <w:u w:val="single"/>
        </w:rPr>
        <w:t>（二）开标评标办法程序和细则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38</w:t>
      </w:r>
    </w:p>
    <w:p w14:paraId="182FE428">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  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53</w:t>
      </w:r>
      <w:r>
        <w:rPr>
          <w:b/>
          <w:caps/>
          <w:color w:val="auto"/>
          <w:kern w:val="0"/>
          <w:sz w:val="24"/>
          <w:szCs w:val="32"/>
          <w:highlight w:val="none"/>
        </w:rPr>
        <w:fldChar w:fldCharType="end"/>
      </w:r>
      <w:r>
        <w:rPr>
          <w:b/>
          <w:caps/>
          <w:color w:val="auto"/>
          <w:kern w:val="0"/>
          <w:sz w:val="24"/>
          <w:szCs w:val="32"/>
          <w:highlight w:val="none"/>
        </w:rPr>
        <w:fldChar w:fldCharType="end"/>
      </w:r>
    </w:p>
    <w:p w14:paraId="3EE24E44">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  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66</w:t>
      </w:r>
      <w:r>
        <w:rPr>
          <w:b/>
          <w:caps/>
          <w:color w:val="auto"/>
          <w:kern w:val="0"/>
          <w:sz w:val="24"/>
          <w:szCs w:val="32"/>
          <w:highlight w:val="none"/>
        </w:rPr>
        <w:fldChar w:fldCharType="end"/>
      </w:r>
      <w:r>
        <w:rPr>
          <w:b/>
          <w:caps/>
          <w:color w:val="auto"/>
          <w:kern w:val="0"/>
          <w:sz w:val="24"/>
          <w:szCs w:val="32"/>
          <w:highlight w:val="none"/>
        </w:rPr>
        <w:fldChar w:fldCharType="end"/>
      </w:r>
    </w:p>
    <w:p w14:paraId="15183862">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  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83</w:t>
      </w:r>
      <w:r>
        <w:rPr>
          <w:b/>
          <w:caps/>
          <w:color w:val="auto"/>
          <w:kern w:val="0"/>
          <w:sz w:val="24"/>
          <w:szCs w:val="32"/>
          <w:highlight w:val="none"/>
        </w:rPr>
        <w:fldChar w:fldCharType="end"/>
      </w:r>
      <w:r>
        <w:rPr>
          <w:b/>
          <w:caps/>
          <w:color w:val="auto"/>
          <w:kern w:val="0"/>
          <w:sz w:val="24"/>
          <w:szCs w:val="32"/>
          <w:highlight w:val="none"/>
        </w:rPr>
        <w:fldChar w:fldCharType="end"/>
      </w:r>
    </w:p>
    <w:p w14:paraId="3C12069F">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  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89</w:t>
      </w:r>
      <w:r>
        <w:rPr>
          <w:b/>
          <w:caps/>
          <w:color w:val="auto"/>
          <w:kern w:val="0"/>
          <w:sz w:val="24"/>
          <w:szCs w:val="32"/>
          <w:highlight w:val="none"/>
        </w:rPr>
        <w:fldChar w:fldCharType="end"/>
      </w:r>
      <w:r>
        <w:rPr>
          <w:b/>
          <w:caps/>
          <w:color w:val="auto"/>
          <w:kern w:val="0"/>
          <w:sz w:val="24"/>
          <w:szCs w:val="32"/>
          <w:highlight w:val="none"/>
        </w:rPr>
        <w:fldChar w:fldCharType="end"/>
      </w:r>
    </w:p>
    <w:p w14:paraId="65C8EE10">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  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90</w:t>
      </w:r>
      <w:r>
        <w:rPr>
          <w:b/>
          <w:caps/>
          <w:color w:val="auto"/>
          <w:kern w:val="0"/>
          <w:sz w:val="24"/>
          <w:szCs w:val="32"/>
          <w:highlight w:val="none"/>
        </w:rPr>
        <w:fldChar w:fldCharType="end"/>
      </w:r>
      <w:r>
        <w:rPr>
          <w:b/>
          <w:caps/>
          <w:color w:val="auto"/>
          <w:kern w:val="0"/>
          <w:sz w:val="24"/>
          <w:szCs w:val="32"/>
          <w:highlight w:val="none"/>
        </w:rPr>
        <w:fldChar w:fldCharType="end"/>
      </w:r>
    </w:p>
    <w:p w14:paraId="41AA94CB">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  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91</w:t>
      </w:r>
      <w:r>
        <w:rPr>
          <w:b/>
          <w:caps/>
          <w:color w:val="auto"/>
          <w:kern w:val="0"/>
          <w:sz w:val="24"/>
          <w:szCs w:val="32"/>
          <w:highlight w:val="none"/>
        </w:rPr>
        <w:fldChar w:fldCharType="end"/>
      </w:r>
      <w:r>
        <w:rPr>
          <w:b/>
          <w:caps/>
          <w:color w:val="auto"/>
          <w:kern w:val="0"/>
          <w:sz w:val="24"/>
          <w:szCs w:val="32"/>
          <w:highlight w:val="none"/>
        </w:rPr>
        <w:fldChar w:fldCharType="end"/>
      </w:r>
    </w:p>
    <w:p w14:paraId="456744F1">
      <w:pPr>
        <w:widowControl/>
        <w:jc w:val="center"/>
        <w:rPr>
          <w:color w:val="auto"/>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23CA1A5E">
      <w:pPr>
        <w:widowControl/>
        <w:jc w:val="center"/>
        <w:outlineLvl w:val="0"/>
        <w:rPr>
          <w:b/>
          <w:color w:val="auto"/>
          <w:sz w:val="28"/>
          <w:szCs w:val="28"/>
          <w:highlight w:val="none"/>
        </w:rPr>
      </w:pPr>
      <w:r>
        <w:rPr>
          <w:color w:val="auto"/>
          <w:highlight w:val="none"/>
        </w:rPr>
        <w:fldChar w:fldCharType="end"/>
      </w:r>
      <w:bookmarkStart w:id="2" w:name="_Toc2272545"/>
      <w:bookmarkStart w:id="3" w:name="_Toc62056014"/>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投标须知</w:t>
      </w:r>
      <w:bookmarkEnd w:id="2"/>
      <w:bookmarkEnd w:id="3"/>
    </w:p>
    <w:p w14:paraId="66B7E2B4">
      <w:pPr>
        <w:keepNext/>
        <w:keepLines/>
        <w:spacing w:before="120" w:after="120" w:line="415" w:lineRule="auto"/>
        <w:jc w:val="center"/>
        <w:outlineLvl w:val="1"/>
        <w:rPr>
          <w:rFonts w:ascii="Arial" w:hAnsi="Arial"/>
          <w:b/>
          <w:color w:val="auto"/>
          <w:sz w:val="28"/>
          <w:szCs w:val="24"/>
          <w:highlight w:val="none"/>
        </w:rPr>
      </w:pPr>
      <w:bookmarkStart w:id="4" w:name="_Toc62056015"/>
      <w:bookmarkStart w:id="5" w:name="_Toc2272546"/>
      <w:r>
        <w:rPr>
          <w:rFonts w:hint="eastAsia" w:ascii="Arial" w:hAnsi="Arial"/>
          <w:b/>
          <w:color w:val="auto"/>
          <w:sz w:val="28"/>
          <w:szCs w:val="24"/>
          <w:highlight w:val="none"/>
        </w:rPr>
        <w:t>一、投标须知前附表</w:t>
      </w:r>
      <w:bookmarkEnd w:id="4"/>
      <w:bookmarkEnd w:id="5"/>
    </w:p>
    <w:p w14:paraId="7451E189">
      <w:pPr>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47D97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BEB2164">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514C7C7F">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77FDC800">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0E118EBD">
            <w:pPr>
              <w:ind w:firstLine="458"/>
              <w:jc w:val="center"/>
              <w:rPr>
                <w:rFonts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14:paraId="0033C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11027376">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24D6CA00">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1AB45EDD">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6419E3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广州市天河区人民政府天河南街道办事处</w:t>
            </w:r>
          </w:p>
          <w:p w14:paraId="1591145C">
            <w:pPr>
              <w:rPr>
                <w:rFonts w:ascii="宋体" w:hAnsi="宋体" w:cs="宋体"/>
                <w:color w:val="auto"/>
                <w:szCs w:val="21"/>
                <w:highlight w:val="none"/>
              </w:rPr>
            </w:pPr>
            <w:r>
              <w:rPr>
                <w:rFonts w:hint="eastAsia" w:ascii="宋体" w:hAnsi="宋体" w:cs="宋体"/>
                <w:color w:val="auto"/>
                <w:szCs w:val="21"/>
                <w:highlight w:val="none"/>
              </w:rPr>
              <w:t>项目建设管理单位：</w:t>
            </w:r>
            <w:r>
              <w:rPr>
                <w:rFonts w:hint="eastAsia" w:ascii="宋体" w:hAnsi="宋体" w:cs="宋体"/>
                <w:color w:val="auto"/>
                <w:szCs w:val="21"/>
                <w:highlight w:val="none"/>
                <w:u w:val="single"/>
              </w:rPr>
              <w:t xml:space="preserve">      /            </w:t>
            </w:r>
          </w:p>
          <w:p w14:paraId="45B8C4EF">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广东铭艺工程咨询有限公司</w:t>
            </w:r>
          </w:p>
          <w:p w14:paraId="1BBC1EF3">
            <w:pP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广东建筑艺术设计院有限公司</w:t>
            </w:r>
          </w:p>
          <w:p w14:paraId="7C68954C">
            <w:pPr>
              <w:rPr>
                <w:rFonts w:ascii="宋体" w:hAnsi="宋体" w:cs="宋体"/>
                <w:color w:val="auto"/>
                <w:szCs w:val="21"/>
                <w:highlight w:val="none"/>
                <w:u w:val="dotted"/>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7A399DAB">
            <w:pPr>
              <w:rPr>
                <w:rFonts w:ascii="宋体" w:hAnsi="宋体"/>
                <w:bCs/>
                <w:color w:val="auto"/>
                <w:kern w:val="0"/>
                <w:szCs w:val="21"/>
                <w:highlight w:val="none"/>
                <w:u w:val="singl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14:paraId="2710A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5974A8E3">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20F5ED2">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E414A45">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7EE26475">
            <w:pPr>
              <w:rPr>
                <w:rFonts w:hint="eastAsia" w:ascii="宋体" w:hAnsi="宋体" w:eastAsia="宋体"/>
                <w:color w:val="auto"/>
                <w:szCs w:val="21"/>
                <w:highlight w:val="none"/>
                <w:u w:val="single"/>
                <w:lang w:val="en-US" w:eastAsia="zh-CN"/>
              </w:rPr>
            </w:pPr>
            <w:r>
              <w:rPr>
                <w:rFonts w:hint="eastAsia" w:ascii="宋体" w:hAnsi="宋体"/>
                <w:color w:val="auto"/>
                <w:szCs w:val="21"/>
                <w:highlight w:val="none"/>
                <w:u w:val="single"/>
                <w:lang w:eastAsia="zh-CN"/>
              </w:rPr>
              <w:t>体育村小区改造工程项目施工</w:t>
            </w:r>
          </w:p>
        </w:tc>
      </w:tr>
      <w:tr w14:paraId="12385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0359063D">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E43E9C6">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3F9A38B">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43975353">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74D5B8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7477CCB">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3DAC42E">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F1FD586">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0608BD1A">
            <w:pPr>
              <w:rPr>
                <w:rFonts w:ascii="宋体" w:hAnsi="宋体" w:cs="宋体"/>
                <w:color w:val="auto"/>
                <w:highlight w:val="none"/>
                <w:u w:val="single"/>
              </w:rPr>
            </w:pPr>
            <w:r>
              <w:rPr>
                <w:rFonts w:hint="eastAsia" w:ascii="宋体" w:hAnsi="宋体"/>
                <w:color w:val="auto"/>
                <w:szCs w:val="21"/>
                <w:highlight w:val="none"/>
              </w:rPr>
              <w:t>详见本工程招标公告。</w:t>
            </w:r>
          </w:p>
        </w:tc>
      </w:tr>
      <w:tr w14:paraId="76F12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5EFC343D">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29B15227">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E074174">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16225930">
            <w:pPr>
              <w:rPr>
                <w:rFonts w:ascii="宋体" w:hAnsi="宋体"/>
                <w:color w:val="auto"/>
                <w:szCs w:val="21"/>
                <w:highlight w:val="none"/>
              </w:rPr>
            </w:pPr>
            <w:r>
              <w:rPr>
                <w:rFonts w:hint="eastAsia" w:ascii="宋体" w:hAnsi="宋体"/>
                <w:color w:val="auto"/>
                <w:szCs w:val="21"/>
                <w:highlight w:val="none"/>
              </w:rPr>
              <w:t>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包各系统调试及联合调试、包运行维护管理及相关部门报建/报批手续等。单价措施项目综合单价包干、总价（按系数计算）措施项目费按实结算。</w:t>
            </w:r>
          </w:p>
        </w:tc>
      </w:tr>
      <w:tr w14:paraId="662B9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24781925">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1B9CD637">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226E235">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6935C5DC">
            <w:pPr>
              <w:rPr>
                <w:rFonts w:ascii="宋体" w:hAnsi="宋体"/>
                <w:color w:val="auto"/>
                <w:szCs w:val="21"/>
                <w:highlight w:val="none"/>
                <w:u w:val="single"/>
              </w:rPr>
            </w:pPr>
            <w:r>
              <w:rPr>
                <w:rFonts w:hint="eastAsia" w:ascii="宋体" w:hAnsi="宋体"/>
                <w:color w:val="auto"/>
                <w:szCs w:val="21"/>
                <w:highlight w:val="none"/>
                <w:u w:val="single"/>
              </w:rPr>
              <w:t>达到工程施工质量验收规范合格标准及国家现行相关专业有关施工质量验收规范标准，一次验收合格。</w:t>
            </w:r>
          </w:p>
        </w:tc>
      </w:tr>
      <w:tr w14:paraId="4F762F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00BC07F3">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3AE5EC49">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090D6D4">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7439EF12">
            <w:pPr>
              <w:rPr>
                <w:rFonts w:ascii="宋体" w:hAnsi="宋体"/>
                <w:color w:val="auto"/>
                <w:szCs w:val="21"/>
                <w:highlight w:val="none"/>
                <w:u w:val="single"/>
              </w:rPr>
            </w:pPr>
            <w:r>
              <w:rPr>
                <w:rFonts w:hint="eastAsia" w:ascii="宋体" w:hAnsi="宋体"/>
                <w:color w:val="auto"/>
                <w:szCs w:val="21"/>
                <w:highlight w:val="none"/>
              </w:rPr>
              <w:t>见本工程招标公告。</w:t>
            </w:r>
          </w:p>
        </w:tc>
      </w:tr>
      <w:tr w14:paraId="6F219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7B4093B3">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3473FD45">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DC1D7E6">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0EC16D18">
            <w:pPr>
              <w:rPr>
                <w:rFonts w:ascii="宋体" w:hAnsi="宋体"/>
                <w:color w:val="auto"/>
                <w:szCs w:val="21"/>
                <w:highlight w:val="none"/>
              </w:rPr>
            </w:pPr>
            <w:r>
              <w:rPr>
                <w:rFonts w:hint="eastAsia" w:ascii="宋体" w:hAnsi="宋体"/>
                <w:color w:val="auto"/>
                <w:highlight w:val="none"/>
              </w:rPr>
              <w:t>本工程总工期为</w:t>
            </w:r>
            <w:r>
              <w:rPr>
                <w:rFonts w:hint="eastAsia" w:ascii="宋体" w:hAnsi="宋体"/>
                <w:color w:val="auto"/>
                <w:highlight w:val="none"/>
                <w:lang w:val="en-US" w:eastAsia="zh-CN"/>
              </w:rPr>
              <w:t>180日历天</w:t>
            </w:r>
            <w:r>
              <w:rPr>
                <w:rFonts w:hint="eastAsia" w:ascii="宋体" w:hAnsi="宋体" w:cs="宋体"/>
                <w:color w:val="auto"/>
                <w:szCs w:val="21"/>
                <w:highlight w:val="none"/>
              </w:rPr>
              <w:t>。具体开工日期以监理下发的开工令日期为准，招标人原因引起的不能施工，则工期顺延。</w:t>
            </w:r>
          </w:p>
        </w:tc>
      </w:tr>
      <w:tr w14:paraId="09771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AB27A6F">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00AABB05">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25F3DFA7">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0CC750DB">
            <w:pPr>
              <w:rPr>
                <w:rFonts w:ascii="宋体" w:hAnsi="宋体"/>
                <w:color w:val="auto"/>
                <w:highlight w:val="none"/>
                <w:u w:val="single"/>
              </w:rPr>
            </w:pPr>
            <w:r>
              <w:rPr>
                <w:rFonts w:hint="eastAsia" w:ascii="宋体" w:hAnsi="宋体"/>
                <w:color w:val="auto"/>
                <w:highlight w:val="none"/>
                <w:u w:val="single"/>
              </w:rPr>
              <w:t>区</w:t>
            </w:r>
            <w:r>
              <w:rPr>
                <w:rFonts w:hint="eastAsia" w:ascii="宋体" w:hAnsi="宋体"/>
                <w:color w:val="auto"/>
                <w:highlight w:val="none"/>
                <w:u w:val="single"/>
                <w:lang w:val="en-US" w:eastAsia="zh-CN"/>
              </w:rPr>
              <w:t>财政资金</w:t>
            </w:r>
          </w:p>
        </w:tc>
      </w:tr>
      <w:tr w14:paraId="04ADC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E3AA126">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228B1D65">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3FBE9C9B">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4ED5F633">
            <w:pPr>
              <w:rPr>
                <w:rFonts w:ascii="宋体" w:hAnsi="宋体"/>
                <w:color w:val="auto"/>
                <w:szCs w:val="21"/>
                <w:highlight w:val="none"/>
              </w:rPr>
            </w:pPr>
            <w:r>
              <w:rPr>
                <w:rFonts w:hint="eastAsia" w:ascii="宋体" w:hAnsi="宋体"/>
                <w:color w:val="auto"/>
                <w:szCs w:val="21"/>
                <w:highlight w:val="none"/>
              </w:rPr>
              <w:t>详见本工程招标公告。</w:t>
            </w:r>
          </w:p>
        </w:tc>
      </w:tr>
      <w:tr w14:paraId="6CA8C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17318C">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01CC02E1">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F2AF608">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747573D9">
            <w:pPr>
              <w:rPr>
                <w:rFonts w:ascii="宋体" w:hAnsi="宋体"/>
                <w:color w:val="auto"/>
                <w:szCs w:val="21"/>
                <w:highlight w:val="none"/>
              </w:rPr>
            </w:pPr>
            <w:r>
              <w:rPr>
                <w:rFonts w:hint="eastAsia" w:ascii="宋体" w:hAnsi="宋体"/>
                <w:color w:val="auto"/>
                <w:szCs w:val="21"/>
                <w:highlight w:val="none"/>
              </w:rPr>
              <w:t>详见本工程招标公告。</w:t>
            </w:r>
          </w:p>
        </w:tc>
      </w:tr>
      <w:tr w14:paraId="34C88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CF42DE9">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48E73B78">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2E4FB34A">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6FA37216">
            <w:pPr>
              <w:rPr>
                <w:color w:val="auto"/>
                <w:szCs w:val="21"/>
                <w:highlight w:val="none"/>
              </w:rPr>
            </w:pPr>
            <w:r>
              <w:rPr>
                <w:rFonts w:hint="eastAsia" w:ascii="宋体" w:hAnsi="宋体"/>
                <w:color w:val="auto"/>
                <w:szCs w:val="21"/>
                <w:highlight w:val="none"/>
              </w:rPr>
              <w:t>工程量清单计价</w:t>
            </w:r>
            <w:r>
              <w:rPr>
                <w:rFonts w:hint="eastAsia"/>
                <w:color w:val="auto"/>
                <w:szCs w:val="21"/>
                <w:highlight w:val="none"/>
              </w:rPr>
              <w:t>，按国家、省有关计价规范执行及合同条款相关约定。</w:t>
            </w:r>
          </w:p>
          <w:p w14:paraId="41486476">
            <w:pPr>
              <w:rPr>
                <w:rFonts w:ascii="宋体" w:hAnsi="宋体"/>
                <w:color w:val="auto"/>
                <w:szCs w:val="21"/>
                <w:highlight w:val="none"/>
              </w:rPr>
            </w:pPr>
            <w:r>
              <w:rPr>
                <w:rFonts w:hint="eastAsia"/>
                <w:color w:val="auto"/>
                <w:szCs w:val="21"/>
                <w:highlight w:val="none"/>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14:paraId="7F298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6CF8B4">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2B572B12">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15D69D94">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32E466DB">
            <w:pPr>
              <w:rPr>
                <w:rFonts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w:t>
            </w:r>
            <w:r>
              <w:rPr>
                <w:rFonts w:hint="eastAsia" w:ascii="宋体" w:hAnsi="宋体"/>
                <w:color w:val="auto"/>
                <w:szCs w:val="21"/>
                <w:highlight w:val="none"/>
                <w:u w:val="single"/>
              </w:rPr>
              <w:t>从递交投标文件截止之日计起</w:t>
            </w:r>
            <w:r>
              <w:rPr>
                <w:rFonts w:hint="eastAsia" w:ascii="宋体" w:hAnsi="宋体"/>
                <w:color w:val="auto"/>
                <w:szCs w:val="21"/>
                <w:highlight w:val="none"/>
              </w:rPr>
              <w:t>）如投标有效期内发生异议或投诉的，则投标有效期自动延长至异议或投诉处理结束后120日历天。中标人的投标有效期自动延期至合同履行完毕</w:t>
            </w:r>
          </w:p>
        </w:tc>
      </w:tr>
      <w:tr w14:paraId="3D180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02" w:type="dxa"/>
            <w:tcBorders>
              <w:top w:val="single" w:color="auto" w:sz="4" w:space="0"/>
              <w:left w:val="double" w:color="auto" w:sz="4" w:space="0"/>
              <w:bottom w:val="single" w:color="auto" w:sz="4" w:space="0"/>
              <w:right w:val="single" w:color="auto" w:sz="4" w:space="0"/>
            </w:tcBorders>
            <w:vAlign w:val="center"/>
          </w:tcPr>
          <w:p w14:paraId="49A8EE27">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7E25F2E3">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02FA0502">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387C77AD">
            <w:pPr>
              <w:rPr>
                <w:rFonts w:ascii="宋体" w:hAnsi="宋体" w:cs="宋体"/>
                <w:color w:val="auto"/>
                <w:highlight w:val="none"/>
              </w:rPr>
            </w:pPr>
            <w:r>
              <w:rPr>
                <w:rFonts w:hint="eastAsia" w:ascii="宋体" w:hAnsi="宋体" w:cs="宋体"/>
                <w:color w:val="auto"/>
                <w:highlight w:val="none"/>
              </w:rPr>
              <w:t>是否要求投标人递交投标保证金：</w:t>
            </w:r>
          </w:p>
          <w:p w14:paraId="02EFCA5E">
            <w:pPr>
              <w:rPr>
                <w:rFonts w:ascii="宋体" w:hAnsi="宋体" w:cs="宋体"/>
                <w:color w:val="auto"/>
                <w:highlight w:val="none"/>
              </w:rPr>
            </w:pPr>
            <w:r>
              <w:rPr>
                <w:rFonts w:hint="eastAsia" w:ascii="宋体" w:hAnsi="宋体" w:cs="宋体"/>
                <w:color w:val="auto"/>
                <w:highlight w:val="none"/>
              </w:rPr>
              <w:t>☑不要求递交投标保证金。</w:t>
            </w:r>
          </w:p>
          <w:p w14:paraId="3E6BC0D4">
            <w:pPr>
              <w:spacing w:line="288" w:lineRule="auto"/>
              <w:rPr>
                <w:rFonts w:ascii="宋体" w:hAnsi="宋体" w:cs="宋体"/>
                <w:color w:val="auto"/>
                <w:sz w:val="24"/>
                <w:szCs w:val="24"/>
                <w:highlight w:val="none"/>
              </w:rPr>
            </w:pPr>
            <w:r>
              <w:rPr>
                <w:rFonts w:hint="eastAsia" w:ascii="宋体" w:hAnsi="宋体" w:cs="宋体"/>
                <w:color w:val="auto"/>
                <w:highlight w:val="none"/>
              </w:rPr>
              <w:t>□要求递交投标保证金。</w:t>
            </w:r>
          </w:p>
        </w:tc>
      </w:tr>
      <w:tr w14:paraId="41F27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1A7023A">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70E9457A">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0AFDC687">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4CE4AA08">
            <w:pPr>
              <w:rPr>
                <w:rFonts w:ascii="宋体" w:hAnsi="宋体"/>
                <w:color w:val="auto"/>
                <w:kern w:val="0"/>
                <w:sz w:val="20"/>
                <w:szCs w:val="21"/>
                <w:highlight w:val="none"/>
              </w:rPr>
            </w:pPr>
            <w:r>
              <w:rPr>
                <w:rFonts w:hint="eastAsia"/>
                <w:color w:val="auto"/>
                <w:highlight w:val="none"/>
                <w:u w:val="single"/>
              </w:rPr>
              <w:t>招标人不集中组织，投标人自行踏勘。</w:t>
            </w:r>
          </w:p>
        </w:tc>
      </w:tr>
      <w:tr w14:paraId="197F93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1904DF2">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4E811630">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701884B7">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0D41F8DF">
            <w:pPr>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14:paraId="0070DA87">
            <w:pPr>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15018F91">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14:paraId="039DD2C9">
            <w:pPr>
              <w:rPr>
                <w:rFonts w:hint="eastAsia" w:ascii="宋体" w:hAnsi="宋体" w:cs="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广州交易集团有限公司（广州公共资源交易中心）网站(http:/ www.gzggzy.cn)服务指南栏目</w:t>
            </w:r>
            <w:r>
              <w:rPr>
                <w:rFonts w:hint="eastAsia" w:ascii="宋体" w:hAnsi="宋体" w:cs="宋体"/>
                <w:color w:val="auto"/>
                <w:szCs w:val="21"/>
                <w:highlight w:val="none"/>
              </w:rPr>
              <w:t>。提问一律不得署名。</w:t>
            </w:r>
          </w:p>
          <w:p w14:paraId="17058E85">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提交问题时需插入投标人CA证书）。</w:t>
            </w:r>
          </w:p>
        </w:tc>
      </w:tr>
      <w:tr w14:paraId="0194B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6DBDCD8">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D3DFD9B">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3C494545">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322DCC12">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时（北京时间）。（详见广州交易集团有限公司（广州公共资源交易中心）网站信息）</w:t>
            </w:r>
          </w:p>
        </w:tc>
      </w:tr>
      <w:tr w14:paraId="58A5C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E6AE23">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54D8E868">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34979CE">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23AA8BDD">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14:paraId="0BFD26E9">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1.开标开始时间：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《建设工程全流程电子化项目操作指南》</w:t>
            </w:r>
            <w:r>
              <w:rPr>
                <w:rFonts w:hint="eastAsia" w:ascii="宋体" w:hAnsi="宋体" w:cs="宋体"/>
                <w:b/>
                <w:color w:val="auto"/>
                <w:kern w:val="0"/>
                <w:szCs w:val="21"/>
                <w:highlight w:val="none"/>
                <w:lang w:bidi="ar"/>
              </w:rPr>
              <w:t>。</w:t>
            </w:r>
          </w:p>
          <w:p w14:paraId="62D72AAA">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14:paraId="4DC32BF5">
            <w:pPr>
              <w:widowControl/>
              <w:jc w:val="left"/>
              <w:rPr>
                <w:rFonts w:ascii="宋体" w:hAnsi="宋体" w:cs="宋体"/>
                <w:bCs/>
                <w:color w:val="auto"/>
                <w:kern w:val="0"/>
                <w:sz w:val="22"/>
                <w:highlight w:val="none"/>
              </w:rPr>
            </w:pPr>
            <w:r>
              <w:rPr>
                <w:rFonts w:hint="eastAsia" w:ascii="仿宋" w:hAnsi="仿宋" w:eastAsia="仿宋" w:cs="宋体"/>
                <w:bCs/>
                <w:color w:val="auto"/>
                <w:kern w:val="0"/>
                <w:sz w:val="22"/>
                <w:highlight w:val="none"/>
              </w:rPr>
              <w:t>2、</w:t>
            </w:r>
            <w:r>
              <w:rPr>
                <w:rFonts w:hint="eastAsia" w:ascii="宋体" w:hAnsi="宋体" w:cs="宋体"/>
                <w:bCs/>
                <w:color w:val="auto"/>
                <w:kern w:val="0"/>
                <w:sz w:val="22"/>
                <w:highlight w:val="none"/>
              </w:rPr>
              <w:t>递交投标文件备用光盘时间：</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年</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月</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日</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时</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分至</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年</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月</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日</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时</w:t>
            </w:r>
            <w:r>
              <w:rPr>
                <w:rFonts w:hint="eastAsia" w:ascii="宋体" w:hAnsi="宋体" w:cs="宋体"/>
                <w:bCs/>
                <w:color w:val="auto"/>
                <w:kern w:val="0"/>
                <w:sz w:val="22"/>
                <w:highlight w:val="none"/>
                <w:u w:val="single"/>
              </w:rPr>
              <w:t xml:space="preserve">   </w:t>
            </w:r>
            <w:r>
              <w:rPr>
                <w:rFonts w:hint="eastAsia" w:ascii="宋体" w:hAnsi="宋体" w:cs="宋体"/>
                <w:bCs/>
                <w:color w:val="auto"/>
                <w:kern w:val="0"/>
                <w:sz w:val="22"/>
                <w:highlight w:val="none"/>
              </w:rPr>
              <w:t>分；递交地点：</w:t>
            </w:r>
            <w:r>
              <w:rPr>
                <w:rFonts w:hint="eastAsia" w:ascii="宋体" w:hAnsi="宋体" w:cs="宋体"/>
                <w:bCs/>
                <w:color w:val="auto"/>
                <w:kern w:val="0"/>
                <w:sz w:val="22"/>
                <w:highlight w:val="none"/>
                <w:u w:val="single"/>
              </w:rPr>
              <w:t xml:space="preserve"> </w:t>
            </w:r>
            <w:r>
              <w:rPr>
                <w:rFonts w:hint="eastAsia" w:ascii="宋体" w:hAnsi="宋体" w:cs="宋体"/>
                <w:color w:val="auto"/>
                <w:szCs w:val="21"/>
                <w:highlight w:val="none"/>
                <w:u w:val="single"/>
              </w:rPr>
              <w:t>广州公共资源交易中心（广州市天润路333号）第   开标室</w:t>
            </w:r>
            <w:r>
              <w:rPr>
                <w:rFonts w:hint="eastAsia" w:ascii="宋体" w:hAnsi="宋体" w:cs="宋体"/>
                <w:bCs/>
                <w:color w:val="auto"/>
                <w:kern w:val="0"/>
                <w:sz w:val="22"/>
                <w:highlight w:val="none"/>
              </w:rPr>
              <w:t>。(建议安排在投标文件截止时间前15分钟至投标文件截止时间）</w:t>
            </w:r>
          </w:p>
          <w:p w14:paraId="316206C4">
            <w:pPr>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p w14:paraId="7175D50D">
            <w:pPr>
              <w:pStyle w:val="9"/>
              <w:rPr>
                <w:highlight w:val="none"/>
              </w:rPr>
            </w:pPr>
            <w:r>
              <w:rPr>
                <w:rFonts w:hint="eastAsia"/>
                <w:highlight w:val="none"/>
              </w:rPr>
              <w:t>上述时间及地点是否有改变，请密切留意补充公告和招标答疑纪要的相关信息。</w:t>
            </w:r>
          </w:p>
        </w:tc>
      </w:tr>
      <w:tr w14:paraId="5F363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2" w:type="dxa"/>
            <w:tcBorders>
              <w:top w:val="single" w:color="auto" w:sz="4" w:space="0"/>
              <w:left w:val="double" w:color="auto" w:sz="4" w:space="0"/>
              <w:bottom w:val="single" w:color="auto" w:sz="4" w:space="0"/>
              <w:right w:val="single" w:color="auto" w:sz="4" w:space="0"/>
            </w:tcBorders>
            <w:vAlign w:val="center"/>
          </w:tcPr>
          <w:p w14:paraId="44AE946D">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64E2D3A2">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209B7E17">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7CA61CA0">
            <w:pPr>
              <w:rPr>
                <w:rFonts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14:paraId="6DF8C6F3">
            <w:pPr>
              <w:rPr>
                <w:rFonts w:ascii="宋体" w:hAnsi="宋体" w:cs="宋体"/>
                <w:b/>
                <w:bCs/>
                <w:color w:val="auto"/>
                <w:szCs w:val="21"/>
                <w:highlight w:val="none"/>
                <w:u w:val="single"/>
              </w:rPr>
            </w:pPr>
            <w:r>
              <w:rPr>
                <w:rFonts w:hint="eastAsia" w:ascii="宋体" w:hAnsi="宋体" w:cs="宋体"/>
                <w:b/>
                <w:bCs/>
                <w:color w:val="auto"/>
                <w:szCs w:val="21"/>
                <w:highlight w:val="none"/>
                <w:u w:val="single"/>
              </w:rPr>
              <w:t>投标人总得分=技术得分(满分</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分)＋经济得分(满分100分)×经济得分权重（80%）</w:t>
            </w:r>
          </w:p>
          <w:p w14:paraId="549C85FD">
            <w:pPr>
              <w:rPr>
                <w:rFonts w:ascii="宋体" w:hAnsi="宋体"/>
                <w:b/>
                <w:color w:val="auto"/>
                <w:szCs w:val="21"/>
                <w:highlight w:val="none"/>
                <w:u w:val="single"/>
              </w:rPr>
            </w:pPr>
            <w:r>
              <w:rPr>
                <w:rFonts w:hint="eastAsia" w:ascii="宋体" w:hAnsi="宋体" w:eastAsia="宋体"/>
                <w:color w:val="auto"/>
                <w:szCs w:val="21"/>
                <w:highlight w:val="none"/>
              </w:rPr>
              <w:t>总得分相同的投标文件，以报价较低的排前；总得分与报价均相同的投标文件，以技术得分较高的排前；如仍存在相同情况，则由评标委员会采用记名投票方式，以得票多的优先，确定投标人的排序</w:t>
            </w:r>
            <w:r>
              <w:rPr>
                <w:rFonts w:hint="eastAsia" w:ascii="宋体" w:hAnsi="宋体" w:cs="宋体"/>
                <w:color w:val="auto"/>
                <w:szCs w:val="21"/>
                <w:highlight w:val="none"/>
              </w:rPr>
              <w:t>。</w:t>
            </w:r>
          </w:p>
        </w:tc>
      </w:tr>
      <w:tr w14:paraId="3D32D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D73A55E">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4371E698">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4C3A6865">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2305393B">
            <w:pPr>
              <w:rPr>
                <w:color w:val="auto"/>
                <w:highlight w:val="none"/>
              </w:rPr>
            </w:pPr>
            <w:r>
              <w:rPr>
                <w:rFonts w:hint="eastAsia" w:ascii="宋体" w:hAnsi="宋体"/>
                <w:color w:val="auto"/>
                <w:highlight w:val="none"/>
              </w:rPr>
              <w:t>方式一：</w:t>
            </w:r>
            <w:r>
              <w:rPr>
                <w:rFonts w:hint="eastAsia" w:ascii="宋体" w:hAnsi="宋体" w:cs="宋体"/>
                <w:color w:val="auto"/>
                <w:kern w:val="0"/>
                <w:szCs w:val="21"/>
                <w:highlight w:val="none"/>
              </w:rPr>
              <w:t>中标人提供的履约保证金为中标价款的10%。</w:t>
            </w:r>
            <w:r>
              <w:rPr>
                <w:rFonts w:hint="eastAsia"/>
                <w:color w:val="auto"/>
                <w:szCs w:val="21"/>
                <w:highlight w:val="none"/>
                <w:u w:val="single"/>
              </w:rPr>
              <w:t>（具体形式详见合同）</w:t>
            </w:r>
          </w:p>
        </w:tc>
      </w:tr>
      <w:tr w14:paraId="482E9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tcBorders>
              <w:top w:val="single" w:color="auto" w:sz="4" w:space="0"/>
              <w:left w:val="double" w:color="auto" w:sz="4" w:space="0"/>
              <w:bottom w:val="single" w:color="auto" w:sz="4" w:space="0"/>
              <w:right w:val="single" w:color="auto" w:sz="4" w:space="0"/>
            </w:tcBorders>
            <w:vAlign w:val="center"/>
          </w:tcPr>
          <w:p w14:paraId="2CB74EF5">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49A307D">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4484414">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3C3817DB">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4472368.72</w:t>
            </w:r>
            <w:r>
              <w:rPr>
                <w:rFonts w:hint="eastAsia" w:ascii="宋体" w:hAnsi="宋体"/>
                <w:color w:val="auto"/>
                <w:szCs w:val="21"/>
                <w:highlight w:val="none"/>
              </w:rPr>
              <w:t>元。</w:t>
            </w:r>
          </w:p>
        </w:tc>
      </w:tr>
      <w:tr w14:paraId="0648DA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03D2075D">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F88EBD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E002544">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670F82E7">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189716.08</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元。（按招标文件</w:t>
            </w:r>
            <w:r>
              <w:rPr>
                <w:rFonts w:hint="eastAsia" w:ascii="宋体" w:hAnsi="宋体"/>
                <w:color w:val="auto"/>
                <w:szCs w:val="21"/>
                <w:highlight w:val="none"/>
                <w:lang w:eastAsia="zh-CN"/>
              </w:rPr>
              <w:t>填报</w:t>
            </w:r>
            <w:r>
              <w:rPr>
                <w:rFonts w:hint="eastAsia" w:ascii="宋体" w:hAnsi="宋体"/>
                <w:color w:val="auto"/>
                <w:szCs w:val="21"/>
                <w:highlight w:val="none"/>
              </w:rPr>
              <w:t>，不可调整和修正）</w:t>
            </w:r>
          </w:p>
        </w:tc>
      </w:tr>
      <w:tr w14:paraId="0BD08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2" w:type="dxa"/>
            <w:tcBorders>
              <w:top w:val="single" w:color="auto" w:sz="4" w:space="0"/>
              <w:left w:val="double" w:color="auto" w:sz="4" w:space="0"/>
              <w:bottom w:val="single" w:color="auto" w:sz="4" w:space="0"/>
              <w:right w:val="single" w:color="auto" w:sz="4" w:space="0"/>
            </w:tcBorders>
            <w:vAlign w:val="center"/>
          </w:tcPr>
          <w:p w14:paraId="5FBD5976">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472A493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B90A18E">
            <w:pPr>
              <w:spacing w:after="12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1622487F">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4681C1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C4453DC">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BBBDB72">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3A2020B">
            <w:pPr>
              <w:spacing w:after="120"/>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79EB3FFE">
            <w:pPr>
              <w:rPr>
                <w:rFonts w:ascii="宋体" w:hAnsi="宋体"/>
                <w:color w:val="auto"/>
                <w:szCs w:val="21"/>
                <w:highlight w:val="none"/>
              </w:rPr>
            </w:pPr>
            <w:r>
              <w:rPr>
                <w:rFonts w:hint="eastAsia" w:ascii="宋体" w:hAnsi="宋体"/>
                <w:color w:val="auto"/>
                <w:szCs w:val="21"/>
                <w:highlight w:val="none"/>
                <w:u w:val="single"/>
              </w:rPr>
              <w:t>计算评标参考价的等分点值X从[0,100] 的整数中随机抽取。</w:t>
            </w:r>
          </w:p>
        </w:tc>
      </w:tr>
      <w:tr w14:paraId="11158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2" w:type="dxa"/>
            <w:tcBorders>
              <w:top w:val="single" w:color="auto" w:sz="4" w:space="0"/>
              <w:left w:val="double" w:color="auto" w:sz="4" w:space="0"/>
              <w:bottom w:val="single" w:color="auto" w:sz="4" w:space="0"/>
              <w:right w:val="single" w:color="auto" w:sz="4" w:space="0"/>
            </w:tcBorders>
            <w:vAlign w:val="center"/>
          </w:tcPr>
          <w:p w14:paraId="69883D9A">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0AD64B72">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E6764EB">
            <w:pPr>
              <w:spacing w:after="120"/>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2A93127E">
            <w:pPr>
              <w:rPr>
                <w:rFonts w:ascii="宋体" w:hAnsi="宋体"/>
                <w:color w:val="auto"/>
                <w:szCs w:val="21"/>
                <w:highlight w:val="none"/>
              </w:rPr>
            </w:pPr>
            <w:r>
              <w:rPr>
                <w:rFonts w:hint="eastAsia" w:ascii="宋体" w:hAnsi="宋体"/>
                <w:color w:val="auto"/>
                <w:szCs w:val="21"/>
                <w:highlight w:val="none"/>
                <w:u w:val="single"/>
              </w:rPr>
              <w:t>本项目不适用。</w:t>
            </w:r>
          </w:p>
        </w:tc>
      </w:tr>
      <w:tr w14:paraId="26230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E875990">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C1E9DE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DAEEB49">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4C0DE826">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lang w:val="en-US" w:eastAsia="zh-CN"/>
              </w:rPr>
              <w:t>4248750.28</w:t>
            </w:r>
            <w:r>
              <w:rPr>
                <w:rFonts w:hint="eastAsia" w:ascii="宋体" w:hAnsi="宋体"/>
                <w:color w:val="auto"/>
                <w:szCs w:val="21"/>
                <w:highlight w:val="none"/>
              </w:rPr>
              <w:t>元</w:t>
            </w:r>
            <w:r>
              <w:rPr>
                <w:rFonts w:hint="eastAsia" w:ascii="宋体" w:hAnsi="宋体" w:cs="宋体"/>
                <w:color w:val="auto"/>
                <w:szCs w:val="21"/>
                <w:highlight w:val="none"/>
              </w:rPr>
              <w:t>（按最高投标限价的9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4429EAF">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4217A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56A5F06">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CCD36CD">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0B75180">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28AB76BE">
            <w:pPr>
              <w:spacing w:line="320" w:lineRule="exact"/>
              <w:rPr>
                <w:rFonts w:ascii="宋体" w:hAnsi="宋体"/>
                <w:color w:val="auto"/>
                <w:szCs w:val="21"/>
                <w:highlight w:val="none"/>
              </w:rPr>
            </w:pPr>
            <w:r>
              <w:rPr>
                <w:rFonts w:hint="eastAsia" w:ascii="宋体" w:hAnsi="宋体"/>
                <w:color w:val="auto"/>
                <w:szCs w:val="21"/>
                <w:highlight w:val="none"/>
                <w:u w:val="single"/>
              </w:rPr>
              <w:t>本项目不适用。</w:t>
            </w:r>
          </w:p>
        </w:tc>
      </w:tr>
      <w:tr w14:paraId="797EC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1633AD75">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127DDE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A0690E2">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4BD5077D">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16AEA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5232646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6F7D0E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E44CF36">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0A242F3E">
            <w:pPr>
              <w:rPr>
                <w:rFonts w:hint="eastAsia" w:ascii="宋体" w:hAnsi="宋体" w:eastAsia="宋体"/>
                <w:color w:val="auto"/>
                <w:szCs w:val="21"/>
                <w:highlight w:val="none"/>
                <w:lang w:eastAsia="zh-CN"/>
              </w:rPr>
            </w:pPr>
            <w:r>
              <w:rPr>
                <w:rFonts w:hint="eastAsia" w:ascii="宋体" w:hAnsi="宋体"/>
                <w:color w:val="auto"/>
                <w:szCs w:val="21"/>
                <w:highlight w:val="none"/>
                <w:u w:val="single"/>
              </w:rPr>
              <w:t>本项目不适用。</w:t>
            </w:r>
          </w:p>
        </w:tc>
      </w:tr>
      <w:tr w14:paraId="48927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A2621CD">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7C7A02D4">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FC7F033">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307B8E5B">
            <w:pPr>
              <w:rPr>
                <w:color w:val="auto"/>
                <w:highlight w:val="none"/>
              </w:rPr>
            </w:pPr>
            <w:r>
              <w:rPr>
                <w:rFonts w:hint="eastAsia" w:ascii="宋体" w:hAnsi="宋体"/>
                <w:color w:val="auto"/>
                <w:szCs w:val="21"/>
                <w:highlight w:val="none"/>
                <w:u w:val="single"/>
              </w:rPr>
              <w:t>本项目不适用。</w:t>
            </w:r>
          </w:p>
        </w:tc>
      </w:tr>
      <w:tr w14:paraId="1E9EE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C80C06D">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62E580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73221A9">
            <w:pPr>
              <w:rPr>
                <w:rFonts w:ascii="宋体" w:hAnsi="宋体" w:cs="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585EA080">
            <w:pPr>
              <w:rPr>
                <w:color w:val="auto"/>
                <w:highlight w:val="none"/>
              </w:rPr>
            </w:pPr>
            <w:r>
              <w:rPr>
                <w:rFonts w:hint="eastAsia" w:ascii="宋体" w:hAnsi="宋体"/>
                <w:color w:val="auto"/>
                <w:szCs w:val="21"/>
                <w:highlight w:val="none"/>
                <w:u w:val="single"/>
              </w:rPr>
              <w:t>本项目不适用。</w:t>
            </w:r>
          </w:p>
        </w:tc>
      </w:tr>
      <w:tr w14:paraId="31F11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2" w:type="dxa"/>
            <w:tcBorders>
              <w:top w:val="single" w:color="auto" w:sz="4" w:space="0"/>
              <w:left w:val="double" w:color="auto" w:sz="4" w:space="0"/>
              <w:bottom w:val="single" w:color="auto" w:sz="4" w:space="0"/>
              <w:right w:val="single" w:color="auto" w:sz="4" w:space="0"/>
            </w:tcBorders>
            <w:vAlign w:val="center"/>
          </w:tcPr>
          <w:p w14:paraId="5C7601CF">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00F9A4F4">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09484C8">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0EFE0802">
            <w:pPr>
              <w:spacing w:line="340" w:lineRule="exact"/>
              <w:rPr>
                <w:rFonts w:ascii="宋体" w:hAnsi="宋体" w:cs="宋体"/>
                <w:color w:val="auto"/>
                <w:szCs w:val="21"/>
                <w:highlight w:val="none"/>
              </w:rPr>
            </w:pPr>
            <w:r>
              <w:rPr>
                <w:rFonts w:hint="eastAsia" w:ascii="宋体" w:hAnsi="宋体"/>
                <w:color w:val="auto"/>
                <w:szCs w:val="21"/>
                <w:highlight w:val="none"/>
                <w:u w:val="single"/>
              </w:rPr>
              <w:t>本项目不适用。</w:t>
            </w:r>
          </w:p>
        </w:tc>
      </w:tr>
      <w:tr w14:paraId="49B65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F84647">
            <w:pPr>
              <w:rPr>
                <w:rFonts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48F8893A">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57FA3873">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3BA67364">
            <w:pPr>
              <w:rPr>
                <w:rFonts w:ascii="宋体" w:hAnsi="宋体"/>
                <w:color w:val="auto"/>
                <w:szCs w:val="21"/>
                <w:highlight w:val="none"/>
                <w:u w:val="single"/>
              </w:rPr>
            </w:pPr>
            <w:r>
              <w:rPr>
                <w:rFonts w:hint="eastAsia" w:ascii="宋体" w:hAnsi="宋体"/>
                <w:color w:val="auto"/>
                <w:highlight w:val="none"/>
                <w:u w:val="single"/>
              </w:rPr>
              <w:t>按合同条款相关约定调整。</w:t>
            </w:r>
          </w:p>
        </w:tc>
      </w:tr>
      <w:tr w14:paraId="65B02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0164438">
            <w:pPr>
              <w:rPr>
                <w:rFonts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2B0EBD12">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6A2CB08">
            <w:pPr>
              <w:rPr>
                <w:rFonts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1C0E3E6">
            <w:pPr>
              <w:rPr>
                <w:rFonts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40B4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vAlign w:val="center"/>
          </w:tcPr>
          <w:p w14:paraId="52E5FF02">
            <w:pPr>
              <w:rPr>
                <w:rFonts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399C971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3D923C4">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3789E17A">
            <w:pPr>
              <w:rPr>
                <w:color w:val="auto"/>
                <w:kern w:val="0"/>
                <w:szCs w:val="21"/>
                <w:highlight w:val="none"/>
                <w:lang w:val="zh-CN"/>
              </w:rPr>
            </w:pPr>
            <w:r>
              <w:rPr>
                <w:rFonts w:hint="eastAsia"/>
                <w:color w:val="auto"/>
                <w:kern w:val="0"/>
                <w:szCs w:val="21"/>
                <w:highlight w:val="none"/>
                <w:lang w:val="zh-CN"/>
              </w:rPr>
              <w:t>□不允许；</w:t>
            </w:r>
          </w:p>
          <w:p w14:paraId="1AC33394">
            <w:pPr>
              <w:rPr>
                <w:rFonts w:ascii="宋体" w:hAnsi="宋体"/>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允许：</w:t>
            </w:r>
            <w:r>
              <w:rPr>
                <w:rFonts w:hint="eastAsia" w:ascii="宋体" w:hAnsi="宋体"/>
                <w:color w:val="auto"/>
                <w:kern w:val="0"/>
                <w:szCs w:val="21"/>
                <w:highlight w:val="none"/>
                <w:lang w:val="zh-CN"/>
              </w:rPr>
              <w:t>分包内容要求：</w:t>
            </w:r>
            <w:r>
              <w:rPr>
                <w:rFonts w:hint="eastAsia" w:ascii="宋体" w:hAnsi="宋体" w:cs="宋体"/>
                <w:color w:val="auto"/>
                <w:kern w:val="0"/>
                <w:sz w:val="21"/>
                <w:szCs w:val="21"/>
                <w:highlight w:val="none"/>
                <w:u w:val="single"/>
                <w:lang w:val="zh-CN"/>
              </w:rPr>
              <w:t>非主体</w:t>
            </w:r>
            <w:r>
              <w:rPr>
                <w:rFonts w:ascii="宋体" w:hAnsi="宋体" w:cs="宋体"/>
                <w:color w:val="auto"/>
                <w:kern w:val="0"/>
                <w:sz w:val="21"/>
                <w:szCs w:val="21"/>
                <w:highlight w:val="none"/>
                <w:u w:val="single"/>
                <w:lang w:val="zh-CN"/>
              </w:rPr>
              <w:t>、非</w:t>
            </w:r>
            <w:r>
              <w:rPr>
                <w:rFonts w:hint="eastAsia" w:ascii="宋体" w:hAnsi="宋体" w:cs="宋体"/>
                <w:color w:val="auto"/>
                <w:kern w:val="0"/>
                <w:sz w:val="21"/>
                <w:szCs w:val="21"/>
                <w:highlight w:val="none"/>
                <w:u w:val="single"/>
                <w:lang w:val="zh-CN"/>
              </w:rPr>
              <w:t>关键工程。</w:t>
            </w:r>
          </w:p>
          <w:p w14:paraId="6506972C">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sz w:val="21"/>
                <w:szCs w:val="21"/>
                <w:highlight w:val="none"/>
                <w:u w:val="single"/>
              </w:rPr>
              <w:t>无。</w:t>
            </w:r>
          </w:p>
          <w:p w14:paraId="524D0DD5">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 w:val="21"/>
                <w:szCs w:val="21"/>
                <w:highlight w:val="none"/>
                <w:u w:val="single"/>
                <w:lang w:val="zh-CN"/>
              </w:rPr>
              <w:t>符合有关法律法规和文件规定，并不得再次分包。</w:t>
            </w:r>
          </w:p>
          <w:p w14:paraId="31615E2A">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s="宋体"/>
                <w:color w:val="auto"/>
                <w:sz w:val="21"/>
                <w:szCs w:val="21"/>
                <w:highlight w:val="none"/>
                <w:u w:val="single"/>
              </w:rPr>
              <w:t>无。</w:t>
            </w:r>
          </w:p>
        </w:tc>
      </w:tr>
      <w:tr w14:paraId="3AEAC9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940FC26">
            <w:pPr>
              <w:rPr>
                <w:rFonts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4398F339">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B2EA812">
            <w:pPr>
              <w:jc w:val="center"/>
              <w:rPr>
                <w:rFonts w:ascii="宋体" w:hAnsi="宋体"/>
                <w:color w:val="auto"/>
                <w:highlight w:val="none"/>
              </w:rPr>
            </w:pPr>
            <w:r>
              <w:rPr>
                <w:rFonts w:hint="eastAsia" w:ascii="宋体" w:hAnsi="宋体"/>
                <w:color w:val="auto"/>
                <w:highlight w:val="none"/>
              </w:rPr>
              <w:t>电子招标投标</w:t>
            </w:r>
          </w:p>
        </w:tc>
        <w:tc>
          <w:tcPr>
            <w:tcW w:w="5857" w:type="dxa"/>
            <w:tcBorders>
              <w:top w:val="single" w:color="auto" w:sz="4" w:space="0"/>
              <w:left w:val="single" w:color="auto" w:sz="4" w:space="0"/>
              <w:bottom w:val="single" w:color="auto" w:sz="4" w:space="0"/>
              <w:right w:val="double" w:color="auto" w:sz="4" w:space="0"/>
            </w:tcBorders>
            <w:vAlign w:val="center"/>
          </w:tcPr>
          <w:p w14:paraId="6816749D">
            <w:pPr>
              <w:rPr>
                <w:rFonts w:ascii="宋体" w:hAnsi="宋体" w:cs="Courier New"/>
                <w:color w:val="auto"/>
                <w:szCs w:val="21"/>
                <w:highlight w:val="none"/>
              </w:rPr>
            </w:pPr>
            <w:r>
              <w:rPr>
                <w:rFonts w:hint="eastAsia" w:ascii="宋体" w:hAnsi="宋体" w:cs="Courier New"/>
                <w:color w:val="auto"/>
                <w:szCs w:val="21"/>
                <w:highlight w:val="none"/>
              </w:rPr>
              <w:t xml:space="preserve">1、按照交易平台关于全流程电子化项目的相关指南进行操作。详见：广州交易集团有限公司（广州公共资源交易中心）。  </w:t>
            </w:r>
          </w:p>
          <w:p w14:paraId="669A1F56">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8D84BF1">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2052460">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4802C215">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1DE6159">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81FD7BA">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17CF8957">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764BC87C">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479E8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83A6AC8">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1B7777D5">
            <w:pPr>
              <w:jc w:val="center"/>
              <w:rPr>
                <w:rFonts w:ascii="宋体" w:hAnsi="宋体"/>
                <w:color w:val="auto"/>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0BF5C34E">
            <w:pPr>
              <w:jc w:val="center"/>
              <w:rPr>
                <w:rFonts w:ascii="宋体" w:hAnsi="宋体"/>
                <w:color w:val="auto"/>
                <w:highlight w:val="none"/>
                <w:u w:val="single"/>
              </w:rPr>
            </w:pPr>
            <w:r>
              <w:rPr>
                <w:rFonts w:hint="eastAsia" w:ascii="宋体" w:hAnsi="宋体"/>
                <w:color w:val="auto"/>
                <w:szCs w:val="21"/>
                <w:highlight w:val="none"/>
                <w:u w:val="single"/>
                <w:lang w:bidi="ar"/>
              </w:rPr>
              <w:t>其他</w:t>
            </w:r>
          </w:p>
        </w:tc>
        <w:tc>
          <w:tcPr>
            <w:tcW w:w="5857" w:type="dxa"/>
            <w:tcBorders>
              <w:top w:val="single" w:color="auto" w:sz="4" w:space="0"/>
              <w:left w:val="single" w:color="auto" w:sz="4" w:space="0"/>
              <w:bottom w:val="single" w:color="auto" w:sz="4" w:space="0"/>
              <w:right w:val="double" w:color="auto" w:sz="4" w:space="0"/>
            </w:tcBorders>
            <w:vAlign w:val="center"/>
          </w:tcPr>
          <w:p w14:paraId="1B9D3AAA">
            <w:pPr>
              <w:widowControl/>
              <w:jc w:val="left"/>
              <w:rPr>
                <w:rFonts w:ascii="宋体" w:hAnsi="宋体" w:cs="Courier New"/>
                <w:color w:val="auto"/>
                <w:szCs w:val="21"/>
                <w:highlight w:val="none"/>
                <w:u w:val="single"/>
              </w:rPr>
            </w:pPr>
            <w:r>
              <w:rPr>
                <w:rFonts w:hint="eastAsia" w:ascii="宋体" w:hAnsi="宋体" w:cs="宋体"/>
                <w:color w:val="auto"/>
                <w:szCs w:val="21"/>
                <w:highlight w:val="none"/>
                <w:u w:val="single"/>
              </w:rPr>
              <w:t>中标人按《广州市发展改革委转发省发展改革委关于规范公共资源交易服务收费及有关问题的通知》（穗发改〔2017〕811号）文件的规定，向广州公共资源交易中心代缴交易服务费，</w:t>
            </w:r>
            <w:r>
              <w:rPr>
                <w:rFonts w:hint="eastAsia" w:ascii="宋体" w:hAnsi="宋体" w:eastAsia="宋体" w:cs="Times New Roman"/>
                <w:szCs w:val="21"/>
                <w:highlight w:val="none"/>
                <w:u w:val="single"/>
                <w:lang w:val="en-US" w:eastAsia="zh-CN"/>
              </w:rPr>
              <w:t>交易服务费的金额为中标总金额的0.9‰，</w:t>
            </w:r>
            <w:r>
              <w:rPr>
                <w:rFonts w:hint="eastAsia" w:ascii="宋体" w:hAnsi="宋体" w:cs="宋体"/>
                <w:color w:val="auto"/>
                <w:szCs w:val="21"/>
                <w:highlight w:val="none"/>
                <w:u w:val="single"/>
              </w:rPr>
              <w:t>其费用包含在中标人投标报价中，招标人不另行支付</w:t>
            </w:r>
            <w:r>
              <w:rPr>
                <w:rFonts w:hint="eastAsia" w:ascii="宋体" w:hAnsi="宋体" w:cs="宋体"/>
                <w:color w:val="auto"/>
                <w:szCs w:val="21"/>
                <w:highlight w:val="none"/>
                <w:u w:val="single"/>
                <w:lang w:bidi="ar"/>
              </w:rPr>
              <w:t>。</w:t>
            </w:r>
          </w:p>
        </w:tc>
      </w:tr>
      <w:tr w14:paraId="7CD63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0520097">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153ABB58">
            <w:pPr>
              <w:jc w:val="center"/>
              <w:rPr>
                <w:rFonts w:ascii="宋体" w:hAnsi="宋体"/>
                <w:color w:val="auto"/>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6EC1AB87">
            <w:pPr>
              <w:jc w:val="center"/>
              <w:rPr>
                <w:rFonts w:hint="eastAsia" w:ascii="宋体" w:hAnsi="宋体"/>
                <w:color w:val="auto"/>
                <w:szCs w:val="21"/>
                <w:highlight w:val="none"/>
                <w:u w:val="single"/>
                <w:lang w:bidi="ar"/>
              </w:rPr>
            </w:pPr>
            <w:r>
              <w:rPr>
                <w:rFonts w:hint="eastAsia" w:ascii="宋体" w:hAnsi="宋体"/>
                <w:color w:val="auto"/>
                <w:szCs w:val="21"/>
                <w:highlight w:val="none"/>
                <w:u w:val="single"/>
                <w:lang w:bidi="ar"/>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vAlign w:val="center"/>
          </w:tcPr>
          <w:p w14:paraId="67DE234E">
            <w:pPr>
              <w:spacing w:line="360" w:lineRule="exact"/>
              <w:rPr>
                <w:rFonts w:ascii="楷体" w:hAnsi="楷体" w:eastAsia="楷体" w:cs="宋体"/>
                <w:b/>
                <w:bCs/>
                <w:color w:val="000000"/>
                <w:kern w:val="0"/>
                <w:sz w:val="22"/>
                <w:highlight w:val="none"/>
                <w:lang w:val="zh-CN"/>
              </w:rPr>
            </w:pPr>
            <w:r>
              <w:rPr>
                <w:rFonts w:hint="eastAsia" w:ascii="宋体" w:hAnsi="宋体"/>
                <w:color w:val="auto"/>
                <w:kern w:val="0"/>
                <w:szCs w:val="21"/>
                <w:highlight w:val="none"/>
                <w:lang w:val="zh-CN"/>
              </w:rPr>
              <w:t>■</w:t>
            </w:r>
            <w:r>
              <w:rPr>
                <w:rFonts w:hint="eastAsia" w:ascii="楷体" w:hAnsi="楷体" w:eastAsia="楷体" w:cs="宋体"/>
                <w:b/>
                <w:bCs/>
                <w:color w:val="000000"/>
                <w:kern w:val="0"/>
                <w:sz w:val="22"/>
                <w:highlight w:val="none"/>
                <w:lang w:val="zh-CN"/>
              </w:rPr>
              <w:t>具体要求在中标后按照投标承诺和招标人的要求执行。</w:t>
            </w:r>
          </w:p>
          <w:p w14:paraId="08BD013D">
            <w:pPr>
              <w:widowControl/>
              <w:jc w:val="left"/>
              <w:rPr>
                <w:rFonts w:hint="eastAsia" w:ascii="宋体" w:hAnsi="宋体" w:cs="宋体"/>
                <w:color w:val="auto"/>
                <w:szCs w:val="21"/>
                <w:highlight w:val="none"/>
                <w:u w:val="single"/>
              </w:rPr>
            </w:pPr>
            <w:r>
              <w:rPr>
                <w:rFonts w:hint="eastAsia"/>
                <w:color w:val="auto"/>
                <w:kern w:val="0"/>
                <w:szCs w:val="21"/>
                <w:highlight w:val="none"/>
                <w:lang w:val="zh-CN"/>
              </w:rPr>
              <w:t>□</w:t>
            </w:r>
            <w:r>
              <w:rPr>
                <w:rFonts w:hint="eastAsia" w:ascii="楷体" w:hAnsi="楷体" w:eastAsia="楷体" w:cs="宋体"/>
                <w:b/>
                <w:bCs/>
                <w:color w:val="000000"/>
                <w:kern w:val="0"/>
                <w:sz w:val="22"/>
                <w:szCs w:val="22"/>
                <w:highlight w:val="none"/>
                <w:lang w:val="zh-CN"/>
              </w:rPr>
              <w:t>具体要求：（由招标人填写）</w:t>
            </w:r>
          </w:p>
        </w:tc>
      </w:tr>
    </w:tbl>
    <w:p w14:paraId="4DC70E11">
      <w:pPr>
        <w:keepNext/>
        <w:keepLines/>
        <w:spacing w:before="120" w:after="120" w:line="415" w:lineRule="auto"/>
        <w:jc w:val="left"/>
        <w:outlineLvl w:val="1"/>
        <w:rPr>
          <w:rFonts w:ascii="Arial" w:hAnsi="Arial"/>
          <w:b/>
          <w:color w:val="auto"/>
          <w:sz w:val="28"/>
          <w:szCs w:val="24"/>
          <w:highlight w:val="none"/>
        </w:rPr>
      </w:pPr>
      <w:r>
        <w:rPr>
          <w:rFonts w:hint="eastAsia"/>
          <w:bCs/>
          <w:strike/>
          <w:color w:val="auto"/>
          <w:highlight w:val="none"/>
        </w:rPr>
        <w:t>注：企业综合诚信评价得分即企业综合诚信评价60日诚信分，以下同。</w:t>
      </w:r>
    </w:p>
    <w:p w14:paraId="588102B6">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6" w:name="_Toc2272547"/>
      <w:bookmarkStart w:id="7" w:name="_Toc62056016"/>
      <w:r>
        <w:rPr>
          <w:rFonts w:hint="eastAsia" w:ascii="Arial" w:hAnsi="Arial"/>
          <w:b/>
          <w:color w:val="auto"/>
          <w:sz w:val="28"/>
          <w:szCs w:val="24"/>
          <w:highlight w:val="none"/>
        </w:rPr>
        <w:t>二、投标须知修改表</w:t>
      </w:r>
      <w:bookmarkEnd w:id="6"/>
      <w:bookmarkEnd w:id="7"/>
    </w:p>
    <w:p w14:paraId="70138BAE">
      <w:pPr>
        <w:spacing w:line="360" w:lineRule="auto"/>
        <w:ind w:firstLine="420"/>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仿宋" w:hAnsi="仿宋" w:eastAsia="仿宋" w:cs="宋体"/>
          <w:b/>
          <w:color w:val="auto"/>
          <w:kern w:val="0"/>
          <w:sz w:val="22"/>
          <w:highlight w:val="none"/>
          <w:lang w:bidi="ar"/>
        </w:rPr>
        <w:t>http：//zfcj.gz.gov.cn/</w:t>
      </w:r>
      <w:r>
        <w:rPr>
          <w:rFonts w:hint="eastAsia"/>
          <w:b/>
          <w:color w:val="auto"/>
          <w:szCs w:val="21"/>
          <w:highlight w:val="none"/>
        </w:rPr>
        <w:t>）下载查阅。</w:t>
      </w:r>
    </w:p>
    <w:p w14:paraId="3E55BD0E">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2.5             </w:t>
      </w:r>
      <w:r>
        <w:rPr>
          <w:rFonts w:hint="eastAsia"/>
          <w:b/>
          <w:color w:val="auto"/>
          <w:szCs w:val="21"/>
          <w:highlight w:val="none"/>
        </w:rPr>
        <w:t>修改类型：增加</w:t>
      </w:r>
    </w:p>
    <w:p w14:paraId="0162D6E9">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hint="eastAsia"/>
          <w:color w:val="auto"/>
          <w:szCs w:val="21"/>
          <w:highlight w:val="none"/>
        </w:rPr>
        <w:t>2.5</w:t>
      </w:r>
      <w:r>
        <w:rPr>
          <w:rFonts w:ascii="宋体" w:hAnsi="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76B5A12">
      <w:pPr>
        <w:spacing w:line="360" w:lineRule="auto"/>
        <w:ind w:firstLine="422" w:firstLineChars="200"/>
        <w:rPr>
          <w:b/>
          <w:color w:val="auto"/>
          <w:szCs w:val="21"/>
          <w:highlight w:val="none"/>
        </w:rPr>
      </w:pPr>
      <w:r>
        <w:rPr>
          <w:rFonts w:hint="eastAsia"/>
          <w:b/>
          <w:color w:val="auto"/>
          <w:szCs w:val="21"/>
          <w:highlight w:val="none"/>
        </w:rPr>
        <w:t>条款号：5.</w:t>
      </w:r>
      <w:r>
        <w:rPr>
          <w:b/>
          <w:color w:val="auto"/>
          <w:szCs w:val="21"/>
          <w:highlight w:val="none"/>
        </w:rPr>
        <w:t xml:space="preserve">1          </w:t>
      </w:r>
      <w:r>
        <w:rPr>
          <w:rFonts w:hint="eastAsia"/>
          <w:b/>
          <w:color w:val="auto"/>
          <w:szCs w:val="21"/>
          <w:highlight w:val="none"/>
        </w:rPr>
        <w:t xml:space="preserve"> 修改类型：修改</w:t>
      </w:r>
    </w:p>
    <w:p w14:paraId="0473B13D">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1CEBA754">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color w:val="auto"/>
          <w:szCs w:val="21"/>
          <w:highlight w:val="none"/>
        </w:rPr>
        <w:t>5.1</w:t>
      </w:r>
      <w:r>
        <w:rPr>
          <w:rStyle w:val="86"/>
          <w:rFonts w:ascii="宋体" w:hAnsi="宋体"/>
          <w:bCs/>
          <w:color w:val="auto"/>
          <w:szCs w:val="21"/>
          <w:highlight w:val="none"/>
        </w:rPr>
        <w:t>投标人应按本投标须知前附表第15项所述时间和要求对工程现场及周围环境进行踏勘，</w:t>
      </w:r>
      <w:r>
        <w:rPr>
          <w:rStyle w:val="86"/>
          <w:rFonts w:ascii="宋体" w:hAnsi="宋体"/>
          <w:color w:val="auto"/>
          <w:szCs w:val="21"/>
          <w:highlight w:val="none"/>
        </w:rPr>
        <w:t>投标人应充分重视和仔细地进行这种考察，</w:t>
      </w:r>
      <w:r>
        <w:rPr>
          <w:rStyle w:val="86"/>
          <w:rFonts w:ascii="宋体" w:hAnsi="宋体"/>
          <w:bCs/>
          <w:color w:val="auto"/>
          <w:szCs w:val="21"/>
          <w:highlight w:val="none"/>
        </w:rPr>
        <w:t>以便投标人获取</w:t>
      </w:r>
      <w:r>
        <w:rPr>
          <w:rStyle w:val="86"/>
          <w:rFonts w:ascii="宋体" w:hAnsi="宋体"/>
          <w:color w:val="auto"/>
          <w:szCs w:val="21"/>
          <w:highlight w:val="none"/>
        </w:rPr>
        <w:t>那些须投标人自己负责的</w:t>
      </w:r>
      <w:r>
        <w:rPr>
          <w:rStyle w:val="86"/>
          <w:rFonts w:ascii="宋体" w:hAnsi="宋体"/>
          <w:bCs/>
          <w:color w:val="auto"/>
          <w:szCs w:val="21"/>
          <w:highlight w:val="none"/>
        </w:rPr>
        <w:t>有关编制投标文件和签署合同所涉及现场所有的资料。</w:t>
      </w:r>
      <w:r>
        <w:rPr>
          <w:rFonts w:hint="eastAsia" w:ascii="宋体" w:hAnsi="宋体"/>
          <w:bCs/>
          <w:color w:val="auto"/>
          <w:szCs w:val="21"/>
          <w:highlight w:val="none"/>
          <w:u w:val="single"/>
        </w:rPr>
        <w:t>投标人不进行踏勘的，视为已熟知现场条件，自行承担相关风险。</w:t>
      </w:r>
      <w:r>
        <w:rPr>
          <w:rFonts w:hint="eastAsia"/>
          <w:b w:val="0"/>
          <w:bCs/>
          <w:szCs w:val="21"/>
          <w:highlight w:val="none"/>
          <w:u w:val="single"/>
        </w:rPr>
        <w:t>投标单位自行勘察并对工程量清单及图纸内容、准确性进行复核，如有误差必须在答疑中提出，否则视为已认可本项目的工程量清单及图纸所有内容。</w:t>
      </w:r>
      <w:r>
        <w:rPr>
          <w:rStyle w:val="86"/>
          <w:rFonts w:ascii="宋体" w:hAnsi="宋体"/>
          <w:color w:val="auto"/>
          <w:szCs w:val="21"/>
          <w:highlight w:val="none"/>
        </w:rPr>
        <w:t>一旦中标，这种考察即被认为其结果已在中标文件中得到充分反映。</w:t>
      </w:r>
      <w:r>
        <w:rPr>
          <w:rStyle w:val="86"/>
          <w:rFonts w:ascii="宋体" w:hAnsi="宋体"/>
          <w:color w:val="auto"/>
          <w:szCs w:val="21"/>
          <w:highlight w:val="none"/>
          <w:u w:val="single"/>
        </w:rPr>
        <w:t>招标人不受理因投标人缺乏对现场条件的了解或掌握而提出的任何索赔。</w:t>
      </w:r>
      <w:r>
        <w:rPr>
          <w:rStyle w:val="86"/>
          <w:rFonts w:ascii="宋体" w:hAnsi="宋体"/>
          <w:color w:val="auto"/>
          <w:szCs w:val="21"/>
          <w:highlight w:val="none"/>
        </w:rPr>
        <w:t>考察现场的费用由投标人自己承担</w:t>
      </w:r>
      <w:r>
        <w:rPr>
          <w:color w:val="auto"/>
          <w:szCs w:val="21"/>
          <w:highlight w:val="none"/>
        </w:rPr>
        <w:t>。</w:t>
      </w:r>
    </w:p>
    <w:p w14:paraId="6E2E55C6">
      <w:pPr>
        <w:spacing w:line="360" w:lineRule="auto"/>
        <w:ind w:firstLine="422" w:firstLineChars="200"/>
        <w:rPr>
          <w:b/>
          <w:color w:val="auto"/>
          <w:szCs w:val="21"/>
          <w:highlight w:val="none"/>
        </w:rPr>
      </w:pPr>
      <w:r>
        <w:rPr>
          <w:rFonts w:hint="eastAsia"/>
          <w:b/>
          <w:color w:val="auto"/>
          <w:szCs w:val="21"/>
          <w:highlight w:val="none"/>
        </w:rPr>
        <w:t>条款号：7.</w:t>
      </w:r>
      <w:r>
        <w:rPr>
          <w:b/>
          <w:color w:val="auto"/>
          <w:szCs w:val="21"/>
          <w:highlight w:val="none"/>
        </w:rPr>
        <w:t xml:space="preserve">1          </w:t>
      </w:r>
      <w:r>
        <w:rPr>
          <w:rFonts w:hint="eastAsia"/>
          <w:b/>
          <w:color w:val="auto"/>
          <w:szCs w:val="21"/>
          <w:highlight w:val="none"/>
        </w:rPr>
        <w:t xml:space="preserve"> 修改类型：修改</w:t>
      </w:r>
    </w:p>
    <w:p w14:paraId="7779D57F">
      <w:pP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2F33CBC3">
      <w:pPr>
        <w:spacing w:line="360" w:lineRule="auto"/>
        <w:ind w:firstLine="420" w:firstLineChars="200"/>
        <w:rPr>
          <w:color w:val="auto"/>
          <w:szCs w:val="21"/>
          <w:highlight w:val="none"/>
        </w:rPr>
      </w:pPr>
      <w:r>
        <w:rPr>
          <w:rFonts w:hint="eastAsia"/>
          <w:color w:val="auto"/>
          <w:szCs w:val="21"/>
          <w:highlight w:val="none"/>
        </w:rPr>
        <w:t>第一章  投标须知</w:t>
      </w:r>
    </w:p>
    <w:p w14:paraId="6B114940">
      <w:pP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34129F48">
      <w:pPr>
        <w:spacing w:line="360" w:lineRule="auto"/>
        <w:ind w:firstLine="420" w:firstLineChars="200"/>
        <w:rPr>
          <w:color w:val="auto"/>
          <w:szCs w:val="21"/>
          <w:highlight w:val="none"/>
        </w:rPr>
      </w:pPr>
      <w:r>
        <w:rPr>
          <w:rFonts w:hint="eastAsia"/>
          <w:color w:val="auto"/>
          <w:szCs w:val="21"/>
          <w:highlight w:val="none"/>
        </w:rPr>
        <w:t>第三章  合同条款</w:t>
      </w:r>
    </w:p>
    <w:p w14:paraId="0731FC79">
      <w:pPr>
        <w:spacing w:line="360" w:lineRule="auto"/>
        <w:ind w:firstLine="420" w:firstLineChars="200"/>
        <w:rPr>
          <w:color w:val="auto"/>
          <w:szCs w:val="21"/>
          <w:highlight w:val="none"/>
        </w:rPr>
      </w:pPr>
      <w:r>
        <w:rPr>
          <w:rFonts w:hint="eastAsia"/>
          <w:color w:val="auto"/>
          <w:szCs w:val="21"/>
          <w:highlight w:val="none"/>
        </w:rPr>
        <w:t>第四章  投标文件格式</w:t>
      </w:r>
    </w:p>
    <w:p w14:paraId="0A192577">
      <w:pP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14:paraId="1902E431">
      <w:pPr>
        <w:pBdr>
          <w:bottom w:val="none" w:color="auto" w:sz="0"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2312BC3C">
      <w:pPr>
        <w:pBdr>
          <w:bottom w:val="none" w:color="auto" w:sz="0"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497B5D2D">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14:paraId="507A4F47">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1E4E8948">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14:paraId="5AAC02BE">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10E8BEBA">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r>
        <w:rPr>
          <w:rFonts w:hint="eastAsia" w:ascii="宋体" w:hAnsi="宋体" w:cs="宋体"/>
          <w:color w:val="auto"/>
          <w:szCs w:val="21"/>
          <w:highlight w:val="none"/>
          <w:u w:val="single"/>
        </w:rPr>
        <w:t>（另册）</w:t>
      </w:r>
    </w:p>
    <w:p w14:paraId="2EF9597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14:paraId="6735FF2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w:t>
      </w:r>
    </w:p>
    <w:p w14:paraId="0B989E9B">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2D4DFCFB">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3797D65F">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最高投标限价（另册）</w:t>
      </w:r>
    </w:p>
    <w:p w14:paraId="4948AE2D">
      <w:pPr>
        <w:pBdr>
          <w:bottom w:val="single" w:color="auto" w:sz="6" w:space="1"/>
        </w:pBdr>
        <w:spacing w:line="360" w:lineRule="auto"/>
        <w:ind w:firstLine="527" w:firstLineChars="250"/>
        <w:rPr>
          <w:color w:val="auto"/>
          <w:szCs w:val="21"/>
          <w:highlight w:val="none"/>
        </w:rPr>
      </w:pPr>
      <w:r>
        <w:rPr>
          <w:rFonts w:hint="eastAsia"/>
          <w:b/>
          <w:color w:val="auto"/>
          <w:szCs w:val="21"/>
          <w:highlight w:val="none"/>
          <w:u w:val="single"/>
        </w:rPr>
        <w:t>注：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238B02C1">
      <w:pPr>
        <w:spacing w:line="480" w:lineRule="auto"/>
        <w:ind w:firstLine="472" w:firstLineChars="224"/>
        <w:rPr>
          <w:b/>
          <w:color w:val="auto"/>
          <w:szCs w:val="21"/>
          <w:highlight w:val="none"/>
        </w:rPr>
      </w:pPr>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p w14:paraId="01C71791">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8.1 投标人若对招标文件（包括招标图纸）中有疑问，可以书面形式通过</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交易平台提交给招标人或招标代理人，提交形式见本须知前附表第16项。</w:t>
      </w:r>
    </w:p>
    <w:p w14:paraId="1FD91831">
      <w:pPr>
        <w:pBdr>
          <w:bottom w:val="single" w:color="auto" w:sz="6" w:space="1"/>
        </w:pBdr>
        <w:spacing w:line="360" w:lineRule="auto"/>
        <w:ind w:firstLine="527" w:firstLineChars="250"/>
        <w:rPr>
          <w:rFonts w:hint="eastAsia"/>
          <w:color w:val="auto"/>
          <w:szCs w:val="21"/>
          <w:highlight w:val="none"/>
        </w:rPr>
      </w:pPr>
      <w:r>
        <w:rPr>
          <w:rFonts w:hint="eastAsia"/>
          <w:b/>
          <w:color w:val="auto"/>
          <w:szCs w:val="21"/>
          <w:highlight w:val="none"/>
        </w:rPr>
        <w:t>现文：</w:t>
      </w:r>
      <w:r>
        <w:rPr>
          <w:color w:val="auto"/>
          <w:szCs w:val="21"/>
          <w:highlight w:val="none"/>
        </w:rPr>
        <w:t xml:space="preserve">8.1 </w:t>
      </w:r>
      <w:r>
        <w:rPr>
          <w:rFonts w:hint="eastAsia"/>
          <w:color w:val="auto"/>
          <w:szCs w:val="21"/>
          <w:highlight w:val="none"/>
          <w:u w:val="single"/>
        </w:rPr>
        <w:t>招标答疑采用网上答疑方式进行。投标人若对招标文件（包括招标图纸、清单、</w:t>
      </w:r>
      <w:r>
        <w:rPr>
          <w:rStyle w:val="86"/>
          <w:rFonts w:ascii="宋体" w:hAnsi="宋体"/>
          <w:color w:val="auto"/>
          <w:szCs w:val="21"/>
          <w:highlight w:val="none"/>
          <w:u w:val="single"/>
        </w:rPr>
        <w:t>合同条款等</w:t>
      </w:r>
      <w:r>
        <w:rPr>
          <w:rFonts w:hint="eastAsia"/>
          <w:color w:val="auto"/>
          <w:szCs w:val="21"/>
          <w:highlight w:val="none"/>
          <w:u w:val="single"/>
        </w:rPr>
        <w:t>）有疑问的，可在规定的时间内通过广州交易集团有限公司（广州公共资源交易中心）</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14:paraId="58D8BF9E">
      <w:pPr>
        <w:pBdr>
          <w:bottom w:val="single" w:color="auto" w:sz="6" w:space="1"/>
        </w:pBdr>
        <w:spacing w:line="360" w:lineRule="auto"/>
        <w:ind w:right="105" w:rightChars="50" w:firstLine="525" w:firstLineChars="250"/>
        <w:rPr>
          <w:highlight w:val="none"/>
        </w:rPr>
      </w:pPr>
      <w:r>
        <w:rPr>
          <w:rFonts w:hint="eastAsia" w:ascii="宋体" w:hAnsi="宋体"/>
          <w:szCs w:val="21"/>
          <w:highlight w:val="none"/>
          <w:u w:val="singl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7FF6DD4A">
      <w:pPr>
        <w:pStyle w:val="9"/>
        <w:rPr>
          <w:highlight w:val="none"/>
        </w:rPr>
      </w:pPr>
    </w:p>
    <w:p w14:paraId="722DB506">
      <w:pPr>
        <w:spacing w:line="480" w:lineRule="auto"/>
        <w:ind w:firstLine="472" w:firstLineChars="224"/>
        <w:rPr>
          <w:b/>
          <w:color w:val="auto"/>
          <w:szCs w:val="21"/>
          <w:highlight w:val="none"/>
        </w:rPr>
      </w:pPr>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p w14:paraId="384CA200">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8.2招标答疑会会议纪要将在提交投标文件截止时间15日前在</w:t>
      </w:r>
      <w:r>
        <w:rPr>
          <w:color w:val="auto"/>
          <w:szCs w:val="21"/>
          <w:highlight w:val="none"/>
          <w:u w:val="single"/>
        </w:rPr>
        <w:t xml:space="preserve">     </w:t>
      </w:r>
      <w:r>
        <w:rPr>
          <w:rFonts w:hint="eastAsia"/>
          <w:color w:val="auto"/>
          <w:szCs w:val="21"/>
          <w:highlight w:val="none"/>
        </w:rPr>
        <w:t>交易平台 “项目答疑纪要”专区公开发布。答疑纪要一经在广州交易集团有限公司（广州公共资源交易中心）网交易平台发布，视作已发放给所有投标人。</w:t>
      </w:r>
    </w:p>
    <w:p w14:paraId="02ECAB4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8.2</w:t>
      </w:r>
      <w:r>
        <w:rPr>
          <w:rFonts w:hint="eastAsia"/>
          <w:color w:val="auto"/>
          <w:szCs w:val="21"/>
          <w:highlight w:val="none"/>
        </w:rPr>
        <w:t>招标答疑会会议纪要将在提交投标文件截止时间</w:t>
      </w:r>
      <w:r>
        <w:rPr>
          <w:color w:val="auto"/>
          <w:szCs w:val="21"/>
          <w:highlight w:val="none"/>
        </w:rPr>
        <w:t>15</w:t>
      </w:r>
      <w:r>
        <w:rPr>
          <w:rFonts w:hint="eastAsia"/>
          <w:color w:val="auto"/>
          <w:szCs w:val="21"/>
          <w:highlight w:val="none"/>
        </w:rPr>
        <w:t>日前在</w:t>
      </w:r>
      <w:r>
        <w:rPr>
          <w:rFonts w:hint="eastAsia"/>
          <w:color w:val="auto"/>
          <w:szCs w:val="21"/>
          <w:highlight w:val="none"/>
          <w:u w:val="single"/>
        </w:rPr>
        <w:t>广州交易集团有限公司（广州公共资源交易中心）</w:t>
      </w:r>
      <w:r>
        <w:rPr>
          <w:rFonts w:hint="eastAsia"/>
          <w:color w:val="auto"/>
          <w:szCs w:val="21"/>
          <w:highlight w:val="none"/>
        </w:rPr>
        <w:t>交易平台</w:t>
      </w:r>
      <w:r>
        <w:rPr>
          <w:color w:val="auto"/>
          <w:szCs w:val="21"/>
          <w:highlight w:val="none"/>
        </w:rPr>
        <w:t xml:space="preserve"> </w:t>
      </w:r>
      <w:bookmarkStart w:id="8" w:name="_Hlk62738754"/>
      <w:r>
        <w:rPr>
          <w:rFonts w:hint="eastAsia" w:ascii="宋体" w:hAnsi="宋体" w:cs="宋体"/>
          <w:bCs/>
          <w:color w:val="auto"/>
          <w:szCs w:val="21"/>
          <w:highlight w:val="none"/>
          <w:u w:val="single"/>
        </w:rPr>
        <w:t>“建设工程”→“项目查询（日程安排、答疑纪要）”）</w:t>
      </w:r>
      <w:bookmarkEnd w:id="8"/>
      <w:r>
        <w:rPr>
          <w:rFonts w:hint="eastAsia"/>
          <w:color w:val="auto"/>
          <w:szCs w:val="21"/>
          <w:highlight w:val="none"/>
        </w:rPr>
        <w:t>专区公开发布。答疑纪要一经在</w:t>
      </w:r>
      <w:r>
        <w:rPr>
          <w:rFonts w:hint="eastAsia"/>
          <w:color w:val="auto"/>
          <w:szCs w:val="21"/>
          <w:highlight w:val="none"/>
          <w:u w:val="single"/>
        </w:rPr>
        <w:t>广州交易集团有限公司（广州公共资源交易中心）</w:t>
      </w:r>
      <w:r>
        <w:rPr>
          <w:rFonts w:hint="eastAsia"/>
          <w:color w:val="auto"/>
          <w:szCs w:val="21"/>
          <w:highlight w:val="none"/>
        </w:rPr>
        <w:t>交易平台发布，视作已发放给所有投标人。</w:t>
      </w:r>
    </w:p>
    <w:p w14:paraId="34CD0608">
      <w:pPr>
        <w:pStyle w:val="26"/>
        <w:spacing w:after="0" w:line="400" w:lineRule="exact"/>
        <w:ind w:firstLine="422" w:firstLineChars="200"/>
        <w:rPr>
          <w:rFonts w:ascii="宋体" w:hAnsi="宋体"/>
          <w:b/>
          <w:color w:val="auto"/>
          <w:szCs w:val="21"/>
          <w:highlight w:val="none"/>
        </w:rPr>
      </w:pPr>
      <w:bookmarkStart w:id="9" w:name="_Hlk61366684"/>
      <w:r>
        <w:rPr>
          <w:rFonts w:hint="eastAsia" w:ascii="宋体" w:hAnsi="宋体"/>
          <w:b/>
          <w:color w:val="auto"/>
          <w:szCs w:val="21"/>
          <w:highlight w:val="none"/>
        </w:rPr>
        <w:t>条款号：8.</w:t>
      </w:r>
      <w:r>
        <w:rPr>
          <w:rFonts w:ascii="宋体" w:hAnsi="宋体"/>
          <w:b/>
          <w:color w:val="auto"/>
          <w:szCs w:val="21"/>
          <w:highlight w:val="none"/>
        </w:rPr>
        <w:t>3</w:t>
      </w:r>
      <w:r>
        <w:rPr>
          <w:rFonts w:hint="eastAsia" w:ascii="宋体" w:hAnsi="宋体"/>
          <w:b/>
          <w:color w:val="auto"/>
          <w:szCs w:val="21"/>
          <w:highlight w:val="none"/>
        </w:rPr>
        <w:t xml:space="preserve">                              修改类型：修改</w:t>
      </w:r>
    </w:p>
    <w:p w14:paraId="7FCFE59E">
      <w:pPr>
        <w:pStyle w:val="26"/>
        <w:spacing w:after="0"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w:t>
      </w: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Cs/>
          <w:color w:val="auto"/>
          <w:szCs w:val="21"/>
          <w:highlight w:val="none"/>
        </w:rPr>
        <w:t>答疑会会议纪要为招标文件的一部分。</w:t>
      </w:r>
    </w:p>
    <w:p w14:paraId="40754343">
      <w:pPr>
        <w:pBdr>
          <w:bottom w:val="single" w:color="auto" w:sz="6" w:space="1"/>
        </w:pBdr>
        <w:spacing w:line="360" w:lineRule="auto"/>
        <w:ind w:firstLine="424" w:firstLineChars="201"/>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w:t>
      </w:r>
      <w:r>
        <w:rPr>
          <w:rFonts w:ascii="宋体" w:hAnsi="宋体" w:cs="宋体"/>
          <w:b/>
          <w:color w:val="auto"/>
          <w:kern w:val="0"/>
          <w:szCs w:val="21"/>
          <w:highlight w:val="none"/>
        </w:rPr>
        <w:t>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3D30DF86">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                             修改类型：修改</w:t>
      </w:r>
      <w:bookmarkEnd w:id="9"/>
    </w:p>
    <w:p w14:paraId="38C53331">
      <w:pPr>
        <w:pStyle w:val="26"/>
        <w:spacing w:after="0"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原文：8.4</w:t>
      </w:r>
      <w:r>
        <w:rPr>
          <w:rFonts w:hint="eastAsia" w:ascii="宋体" w:hAnsi="宋体"/>
          <w:bCs/>
          <w:color w:val="auto"/>
          <w:szCs w:val="21"/>
          <w:highlight w:val="none"/>
        </w:rPr>
        <w:t>若招标答疑会会议纪要与招标文件有矛盾，以答疑会议纪要最后发出的书面形式的文件为准。</w:t>
      </w:r>
    </w:p>
    <w:p w14:paraId="161A2578">
      <w:pPr>
        <w:pBdr>
          <w:bottom w:val="single" w:color="auto" w:sz="6" w:space="1"/>
        </w:pBdr>
        <w:spacing w:line="360" w:lineRule="auto"/>
        <w:ind w:firstLine="527" w:firstLineChars="250"/>
        <w:rPr>
          <w:color w:val="auto"/>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color w:val="auto"/>
          <w:szCs w:val="21"/>
          <w:highlight w:val="none"/>
          <w:u w:val="single"/>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14:paraId="00F6ABB4">
      <w:pPr>
        <w:spacing w:line="48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14:paraId="30D1DB45">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9.2招标文件的澄清或修改将在</w:t>
      </w:r>
      <w:r>
        <w:rPr>
          <w:color w:val="auto"/>
          <w:szCs w:val="21"/>
          <w:highlight w:val="none"/>
          <w:u w:val="single"/>
        </w:rPr>
        <w:t xml:space="preserve">        </w:t>
      </w:r>
      <w:r>
        <w:rPr>
          <w:rFonts w:hint="eastAsia"/>
          <w:color w:val="auto"/>
          <w:szCs w:val="21"/>
          <w:highlight w:val="none"/>
        </w:rPr>
        <w:t>交易平台“项目答疑纪要”专区公开发布。答疑纪要一经在</w:t>
      </w:r>
      <w:r>
        <w:rPr>
          <w:color w:val="auto"/>
          <w:szCs w:val="21"/>
          <w:highlight w:val="none"/>
          <w:u w:val="single"/>
        </w:rPr>
        <w:t xml:space="preserve">        </w:t>
      </w:r>
      <w:r>
        <w:rPr>
          <w:rFonts w:hint="eastAsia"/>
          <w:color w:val="auto"/>
          <w:szCs w:val="21"/>
          <w:highlight w:val="none"/>
        </w:rPr>
        <w:t>交易平台发布，视作已发放给所有投标人，以</w:t>
      </w:r>
      <w:r>
        <w:rPr>
          <w:color w:val="auto"/>
          <w:szCs w:val="21"/>
          <w:highlight w:val="none"/>
          <w:u w:val="single"/>
        </w:rPr>
        <w:t xml:space="preserve">        </w:t>
      </w:r>
      <w:r>
        <w:rPr>
          <w:rFonts w:hint="eastAsia"/>
          <w:color w:val="auto"/>
          <w:szCs w:val="21"/>
          <w:highlight w:val="none"/>
        </w:rPr>
        <w:t>交易平台上网发布时间作为送达时间。</w:t>
      </w:r>
    </w:p>
    <w:p w14:paraId="7501E091">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9.2招标文件的澄清或修改将在</w:t>
      </w:r>
      <w:r>
        <w:rPr>
          <w:rFonts w:hint="eastAsia"/>
          <w:color w:val="auto"/>
          <w:szCs w:val="21"/>
          <w:highlight w:val="none"/>
          <w:u w:val="single"/>
        </w:rPr>
        <w:t>广州交易集团有限公司（广州公共资源交易中心）</w:t>
      </w:r>
      <w:r>
        <w:rPr>
          <w:rFonts w:hint="eastAsia"/>
          <w:color w:val="auto"/>
          <w:szCs w:val="21"/>
          <w:highlight w:val="none"/>
        </w:rPr>
        <w:t>交易平台“建设工程”→“项目查询（日程安排、答疑纪要）”专区公开发布。答疑纪要一经在</w:t>
      </w:r>
      <w:r>
        <w:rPr>
          <w:rFonts w:hint="eastAsia"/>
          <w:color w:val="auto"/>
          <w:szCs w:val="21"/>
          <w:highlight w:val="none"/>
          <w:u w:val="single"/>
        </w:rPr>
        <w:t>广州交易集团有限公司（广州公共资源交易中心）</w:t>
      </w:r>
      <w:r>
        <w:rPr>
          <w:rFonts w:hint="eastAsia"/>
          <w:color w:val="auto"/>
          <w:szCs w:val="21"/>
          <w:highlight w:val="none"/>
        </w:rPr>
        <w:t>交易平台发布，视作已发放给所有投标人，以</w:t>
      </w:r>
      <w:r>
        <w:rPr>
          <w:rFonts w:hint="eastAsia"/>
          <w:color w:val="auto"/>
          <w:szCs w:val="21"/>
          <w:highlight w:val="none"/>
          <w:u w:val="single"/>
        </w:rPr>
        <w:t>广州交易集团有限公司（广州公共资源交易中心）</w:t>
      </w:r>
      <w:r>
        <w:rPr>
          <w:rFonts w:hint="eastAsia"/>
          <w:color w:val="auto"/>
          <w:szCs w:val="21"/>
          <w:highlight w:val="none"/>
        </w:rPr>
        <w:t>交易平台上网发布时间作为送达时间。</w:t>
      </w:r>
    </w:p>
    <w:p w14:paraId="13E8B4F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条款号：9.4            修改类型：修改</w:t>
      </w:r>
    </w:p>
    <w:p w14:paraId="3CAF7C69">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23B3011D">
      <w:pPr>
        <w:pBdr>
          <w:bottom w:val="single" w:color="auto" w:sz="6" w:space="1"/>
        </w:pBdr>
        <w:spacing w:line="48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广州交易集团有限公司（广州公共资源交易中心）交易平台“建设工程”→“项目查询（日程安排、答疑纪要）”</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广州交易集团有限公司（广州公共资源交易中心）交易平台</w:t>
      </w:r>
      <w:r>
        <w:rPr>
          <w:rFonts w:hint="eastAsia" w:ascii="宋体" w:hAnsi="宋体"/>
          <w:color w:val="auto"/>
          <w:szCs w:val="21"/>
          <w:highlight w:val="none"/>
        </w:rPr>
        <w:t>最后发布的内容为准。</w:t>
      </w:r>
    </w:p>
    <w:p w14:paraId="1A90BDA0">
      <w:pPr>
        <w:spacing w:line="480" w:lineRule="auto"/>
        <w:ind w:firstLine="472" w:firstLineChars="224"/>
        <w:rPr>
          <w:b/>
          <w:color w:val="auto"/>
          <w:szCs w:val="21"/>
          <w:highlight w:val="none"/>
        </w:rPr>
      </w:pPr>
      <w:r>
        <w:rPr>
          <w:rFonts w:hint="eastAsia"/>
          <w:b/>
          <w:color w:val="auto"/>
          <w:szCs w:val="21"/>
          <w:highlight w:val="none"/>
        </w:rPr>
        <w:t>条款号：11.2</w:t>
      </w:r>
      <w:r>
        <w:rPr>
          <w:b/>
          <w:color w:val="auto"/>
          <w:szCs w:val="21"/>
          <w:highlight w:val="none"/>
        </w:rPr>
        <w:t xml:space="preserve">             </w:t>
      </w:r>
      <w:r>
        <w:rPr>
          <w:rFonts w:hint="eastAsia"/>
          <w:b/>
          <w:color w:val="auto"/>
          <w:szCs w:val="21"/>
          <w:highlight w:val="none"/>
        </w:rPr>
        <w:t>修改类型：修改</w:t>
      </w:r>
    </w:p>
    <w:p w14:paraId="04D565C8">
      <w:pPr>
        <w:spacing w:line="360" w:lineRule="auto"/>
        <w:ind w:firstLine="422" w:firstLineChars="200"/>
        <w:rPr>
          <w:rFonts w:ascii="宋体"/>
          <w:color w:val="auto"/>
          <w:szCs w:val="21"/>
          <w:highlight w:val="none"/>
        </w:rPr>
      </w:pPr>
      <w:r>
        <w:rPr>
          <w:rFonts w:hint="eastAsia"/>
          <w:b/>
          <w:color w:val="auto"/>
          <w:szCs w:val="21"/>
          <w:highlight w:val="none"/>
        </w:rPr>
        <w:t>原文：</w:t>
      </w:r>
      <w:r>
        <w:rPr>
          <w:rFonts w:ascii="宋体"/>
          <w:color w:val="auto"/>
          <w:szCs w:val="21"/>
          <w:highlight w:val="none"/>
        </w:rPr>
        <w:t>11.2</w:t>
      </w:r>
      <w:r>
        <w:rPr>
          <w:rFonts w:hint="eastAsia" w:ascii="宋体"/>
          <w:color w:val="auto"/>
          <w:szCs w:val="21"/>
          <w:highlight w:val="none"/>
        </w:rPr>
        <w:t>投标文件技术标部分主要包括下列内容：</w:t>
      </w:r>
    </w:p>
    <w:p w14:paraId="20D06128">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rPr>
        <w:t>按招标文件的要求填写</w:t>
      </w:r>
      <w:r>
        <w:rPr>
          <w:rFonts w:ascii="宋体"/>
          <w:color w:val="auto"/>
          <w:szCs w:val="21"/>
          <w:highlight w:val="none"/>
        </w:rPr>
        <w:t>)</w:t>
      </w:r>
      <w:r>
        <w:rPr>
          <w:rFonts w:hint="eastAsia" w:ascii="宋体"/>
          <w:color w:val="auto"/>
          <w:szCs w:val="21"/>
          <w:highlight w:val="none"/>
        </w:rPr>
        <w:t>；</w:t>
      </w:r>
    </w:p>
    <w:p w14:paraId="75C626A5">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19FFCBD9">
      <w:pPr>
        <w:spacing w:line="360" w:lineRule="auto"/>
        <w:ind w:firstLine="420" w:firstLineChars="200"/>
        <w:rPr>
          <w:rFonts w:ascii="宋体"/>
          <w:color w:val="auto"/>
          <w:szCs w:val="21"/>
          <w:highlight w:val="none"/>
        </w:rPr>
      </w:pPr>
      <w:r>
        <w:rPr>
          <w:rFonts w:hint="eastAsia" w:ascii="宋体"/>
          <w:color w:val="auto"/>
          <w:szCs w:val="21"/>
          <w:highlight w:val="none"/>
        </w:rPr>
        <w:t xml:space="preserve">（1）投标人声明； </w:t>
      </w:r>
    </w:p>
    <w:p w14:paraId="6B79DF19">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14:paraId="53099273">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（3）企业营业执照（取自平台内上传件）；</w:t>
      </w:r>
    </w:p>
    <w:p w14:paraId="145AA9F8">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（4）企业资质证书（取自平台内上传件）；</w:t>
      </w:r>
    </w:p>
    <w:p w14:paraId="0F742E9A">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（5）建筑施工企业安全生产许可证（取自平台内上传件）；</w:t>
      </w:r>
    </w:p>
    <w:p w14:paraId="6944F57B">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r>
        <w:rPr>
          <w:rFonts w:ascii="宋体"/>
          <w:color w:val="auto"/>
          <w:szCs w:val="21"/>
          <w:highlight w:val="none"/>
        </w:rPr>
        <w:t>；</w:t>
      </w:r>
    </w:p>
    <w:p w14:paraId="43CDB160">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r>
        <w:rPr>
          <w:rFonts w:ascii="宋体"/>
          <w:color w:val="auto"/>
          <w:szCs w:val="21"/>
          <w:highlight w:val="none"/>
        </w:rPr>
        <w:t>；</w:t>
      </w:r>
    </w:p>
    <w:p w14:paraId="2AAA4D05">
      <w:pPr>
        <w:spacing w:line="360" w:lineRule="auto"/>
        <w:ind w:firstLine="420" w:firstLineChars="200"/>
        <w:rPr>
          <w:rFonts w:ascii="宋体"/>
          <w:color w:val="auto"/>
          <w:szCs w:val="21"/>
          <w:highlight w:val="none"/>
        </w:rPr>
      </w:pPr>
      <w:r>
        <w:rPr>
          <w:rFonts w:hint="eastAsia" w:ascii="宋体"/>
          <w:color w:val="auto"/>
          <w:szCs w:val="21"/>
          <w:highlight w:val="none"/>
        </w:rPr>
        <w:t>（8）拟委托技术负责人的相关证书、资料（具体要求由招标人明确）</w:t>
      </w:r>
      <w:r>
        <w:rPr>
          <w:rFonts w:ascii="宋体"/>
          <w:color w:val="auto"/>
          <w:szCs w:val="21"/>
          <w:highlight w:val="none"/>
        </w:rPr>
        <w:t>；</w:t>
      </w:r>
    </w:p>
    <w:p w14:paraId="39C4BADB">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9）</w:t>
      </w:r>
      <w:r>
        <w:rPr>
          <w:color w:val="auto"/>
          <w:szCs w:val="21"/>
          <w:highlight w:val="none"/>
          <w:lang w:bidi="ar"/>
        </w:rPr>
        <w:t xml:space="preserve">拟委派项目负责人的建造师注册证书（取自平台内上传件）； </w:t>
      </w:r>
    </w:p>
    <w:p w14:paraId="5223ED18">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10）</w:t>
      </w:r>
      <w:r>
        <w:rPr>
          <w:color w:val="auto"/>
          <w:szCs w:val="21"/>
          <w:highlight w:val="none"/>
          <w:lang w:bidi="ar"/>
        </w:rPr>
        <w:t>项目负责人安全生产考核合格证明或在有效期内的安全考核合格证书（</w:t>
      </w:r>
      <w:r>
        <w:rPr>
          <w:rFonts w:hint="eastAsia" w:ascii="宋体" w:hAnsi="宋体" w:cs="宋体"/>
          <w:color w:val="auto"/>
          <w:szCs w:val="21"/>
          <w:highlight w:val="none"/>
          <w:lang w:bidi="ar"/>
        </w:rPr>
        <w:t>B类）或建筑施工企业项目负责人安全生产考核合格证书（取自平台内上传件）</w:t>
      </w:r>
      <w:r>
        <w:rPr>
          <w:color w:val="auto"/>
          <w:szCs w:val="21"/>
          <w:highlight w:val="none"/>
          <w:lang w:bidi="ar"/>
        </w:rPr>
        <w:t>；</w:t>
      </w:r>
    </w:p>
    <w:p w14:paraId="118890FB">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（11）专职安全员须具有在有效期内的安全考核合格证书（C类）或建筑施工企业专职安全生产管理人员安全生产考核合格证书（取自平台内上传件）；</w:t>
      </w:r>
    </w:p>
    <w:p w14:paraId="6883600A">
      <w:pPr>
        <w:spacing w:line="360" w:lineRule="auto"/>
        <w:ind w:firstLine="420" w:firstLineChars="200"/>
        <w:rPr>
          <w:rFonts w:ascii="宋体"/>
          <w:color w:val="auto"/>
          <w:szCs w:val="21"/>
          <w:highlight w:val="none"/>
        </w:rPr>
      </w:pPr>
      <w:r>
        <w:rPr>
          <w:rFonts w:hint="eastAsia" w:ascii="宋体"/>
          <w:color w:val="auto"/>
          <w:szCs w:val="21"/>
          <w:highlight w:val="none"/>
        </w:rPr>
        <w:t>（12）用于资格审查的业绩（设置业绩要求时选择此项，投标人须提供类似工程业绩的项目名称及项目编号，具体格式由招标人自定）；</w:t>
      </w:r>
    </w:p>
    <w:p w14:paraId="40C7F990">
      <w:pPr>
        <w:spacing w:line="360" w:lineRule="auto"/>
        <w:ind w:firstLine="420" w:firstLineChars="200"/>
        <w:rPr>
          <w:rFonts w:ascii="宋体"/>
          <w:color w:val="auto"/>
          <w:szCs w:val="21"/>
          <w:highlight w:val="none"/>
        </w:rPr>
      </w:pPr>
      <w:r>
        <w:rPr>
          <w:rFonts w:hint="eastAsia" w:ascii="宋体"/>
          <w:color w:val="auto"/>
          <w:szCs w:val="21"/>
          <w:highlight w:val="none"/>
        </w:rPr>
        <w:t>（13）资格审查前，投标人须在广州市住房和城乡建设局建立企业信用档案，拟担任本工程项目负责人、专职安全员须是本企业信用档案中的在册人员。</w:t>
      </w:r>
    </w:p>
    <w:p w14:paraId="76122BCA">
      <w:pPr>
        <w:spacing w:line="360" w:lineRule="auto"/>
        <w:ind w:firstLine="420" w:firstLineChars="200"/>
        <w:rPr>
          <w:rFonts w:ascii="宋体"/>
          <w:color w:val="auto"/>
          <w:szCs w:val="21"/>
          <w:highlight w:val="none"/>
        </w:rPr>
      </w:pPr>
      <w:r>
        <w:rPr>
          <w:rFonts w:hint="eastAsia" w:ascii="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C0D0113">
      <w:pPr>
        <w:spacing w:line="360" w:lineRule="auto"/>
        <w:ind w:firstLine="470" w:firstLineChars="224"/>
        <w:rPr>
          <w:rFonts w:ascii="宋体"/>
          <w:color w:val="auto"/>
          <w:szCs w:val="21"/>
          <w:highlight w:val="none"/>
        </w:rPr>
      </w:pPr>
      <w:r>
        <w:rPr>
          <w:rFonts w:hint="eastAsia" w:asci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33F92A0">
      <w:pPr>
        <w:spacing w:line="360" w:lineRule="auto"/>
        <w:ind w:firstLine="420" w:firstLineChars="200"/>
        <w:rPr>
          <w:rFonts w:ascii="宋体"/>
          <w:color w:val="auto"/>
          <w:szCs w:val="21"/>
          <w:highlight w:val="none"/>
        </w:rPr>
      </w:pPr>
      <w:r>
        <w:rPr>
          <w:rFonts w:ascii="宋体"/>
          <w:color w:val="auto"/>
          <w:szCs w:val="21"/>
          <w:highlight w:val="none"/>
        </w:rPr>
        <w:t>11.2.3</w:t>
      </w:r>
      <w:r>
        <w:rPr>
          <w:rFonts w:hint="eastAsia" w:ascii="宋体"/>
          <w:color w:val="auto"/>
          <w:szCs w:val="21"/>
          <w:highlight w:val="none"/>
        </w:rPr>
        <w:t>项目管理机构配备。</w:t>
      </w:r>
    </w:p>
    <w:p w14:paraId="0B29B662">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）投标人应列出该项目工程的施工组织机构构成和画出机构框架图及其负责人；</w:t>
      </w:r>
    </w:p>
    <w:p w14:paraId="768A0C10">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）投标人应详细列出该施工组织机构中主要成员的名单、简历资料、职务职称和在本项目中拟担任的职务等资料，并附上有关证明材料扫描件；</w:t>
      </w:r>
    </w:p>
    <w:p w14:paraId="3EC2BB5A">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）其他辅助说明资料。</w:t>
      </w:r>
    </w:p>
    <w:p w14:paraId="0544DC83">
      <w:pPr>
        <w:spacing w:line="360" w:lineRule="auto"/>
        <w:ind w:firstLine="420" w:firstLineChars="200"/>
        <w:rPr>
          <w:rFonts w:ascii="宋体"/>
          <w:color w:val="auto"/>
          <w:szCs w:val="21"/>
          <w:highlight w:val="none"/>
        </w:rPr>
      </w:pPr>
      <w:r>
        <w:rPr>
          <w:rFonts w:ascii="宋体"/>
          <w:color w:val="auto"/>
          <w:szCs w:val="21"/>
          <w:highlight w:val="none"/>
        </w:rPr>
        <w:t>11.2.4</w:t>
      </w:r>
      <w:r>
        <w:rPr>
          <w:rFonts w:hint="eastAsia" w:ascii="宋体"/>
          <w:color w:val="auto"/>
          <w:szCs w:val="21"/>
          <w:highlight w:val="none"/>
        </w:rPr>
        <w:t>投标人在广州市可使用适合本工程的机械设备（附：机械设备为自有或租赁的说明；及承诺机械设备如属于租赁的，其租赁是不属于重复租赁）。</w:t>
      </w:r>
    </w:p>
    <w:p w14:paraId="5D6F8361">
      <w:pPr>
        <w:tabs>
          <w:tab w:val="left" w:pos="1125"/>
        </w:tabs>
        <w:spacing w:line="360" w:lineRule="auto"/>
        <w:ind w:firstLine="420" w:firstLineChars="200"/>
        <w:rPr>
          <w:rFonts w:hint="eastAsia" w:ascii="宋体"/>
          <w:color w:val="auto"/>
          <w:szCs w:val="21"/>
          <w:highlight w:val="none"/>
        </w:rPr>
      </w:pPr>
      <w:r>
        <w:rPr>
          <w:rFonts w:ascii="宋体"/>
          <w:color w:val="auto"/>
          <w:szCs w:val="21"/>
          <w:highlight w:val="none"/>
        </w:rPr>
        <w:t>11.2.5</w:t>
      </w:r>
      <w:r>
        <w:rPr>
          <w:rFonts w:hint="eastAsia" w:ascii="宋体"/>
          <w:color w:val="auto"/>
          <w:szCs w:val="21"/>
          <w:highlight w:val="none"/>
        </w:rPr>
        <w:t>施工组织设计或施工方案。</w:t>
      </w:r>
    </w:p>
    <w:p w14:paraId="34732BA7">
      <w:pPr>
        <w:numPr>
          <w:ilvl w:val="0"/>
          <w:numId w:val="2"/>
        </w:numPr>
        <w:tabs>
          <w:tab w:val="left" w:pos="1125"/>
        </w:tabs>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投标人在编制施工组织设计或施工方案时应按照招标人提出的施工现场建筑垃圾源头减量的具体要求以及建筑垃圾综合利用产品的使用要求提供相应措施。</w:t>
      </w:r>
    </w:p>
    <w:p w14:paraId="026DD9F7">
      <w:pPr>
        <w:numPr>
          <w:ilvl w:val="0"/>
          <w:numId w:val="2"/>
        </w:numPr>
        <w:tabs>
          <w:tab w:val="left" w:pos="1125"/>
        </w:tabs>
        <w:spacing w:line="360" w:lineRule="auto"/>
        <w:ind w:firstLine="420" w:firstLineChars="200"/>
        <w:rPr>
          <w:rFonts w:ascii="宋体"/>
          <w:color w:val="auto"/>
          <w:szCs w:val="21"/>
          <w:highlight w:val="none"/>
        </w:rPr>
      </w:pPr>
      <w:r>
        <w:rPr>
          <w:rFonts w:hint="eastAsia" w:ascii="宋体" w:hAnsi="宋体" w:cs="宋体"/>
          <w:color w:val="auto"/>
          <w:szCs w:val="21"/>
          <w:highlight w:val="none"/>
          <w:lang w:bidi="ar"/>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925AA32">
      <w:pPr>
        <w:spacing w:line="360" w:lineRule="auto"/>
        <w:ind w:firstLine="424" w:firstLineChars="202"/>
        <w:rPr>
          <w:rFonts w:ascii="宋体"/>
          <w:color w:val="auto"/>
          <w:szCs w:val="21"/>
          <w:highlight w:val="none"/>
        </w:rPr>
      </w:pPr>
      <w:r>
        <w:rPr>
          <w:rFonts w:ascii="宋体"/>
          <w:color w:val="auto"/>
          <w:szCs w:val="21"/>
          <w:highlight w:val="none"/>
        </w:rPr>
        <w:t>11.2.</w:t>
      </w:r>
      <w:r>
        <w:rPr>
          <w:rFonts w:hint="eastAsia" w:ascii="宋体"/>
          <w:color w:val="auto"/>
          <w:szCs w:val="21"/>
          <w:highlight w:val="none"/>
        </w:rPr>
        <w:t>6按照招标文件要求填写的《参与编制技术标投标文件人员名单》。</w:t>
      </w:r>
    </w:p>
    <w:p w14:paraId="2E34FFB3">
      <w:pPr>
        <w:spacing w:line="360" w:lineRule="auto"/>
        <w:ind w:firstLine="422" w:firstLineChars="200"/>
        <w:rPr>
          <w:rFonts w:ascii="宋体"/>
          <w:color w:val="auto"/>
          <w:szCs w:val="21"/>
          <w:highlight w:val="none"/>
        </w:rPr>
      </w:pPr>
      <w:r>
        <w:rPr>
          <w:rFonts w:hint="eastAsia"/>
          <w:b/>
          <w:color w:val="auto"/>
          <w:szCs w:val="21"/>
          <w:highlight w:val="none"/>
        </w:rPr>
        <w:t>现文：</w:t>
      </w:r>
      <w:r>
        <w:rPr>
          <w:rFonts w:ascii="宋体"/>
          <w:color w:val="auto"/>
          <w:szCs w:val="21"/>
          <w:highlight w:val="none"/>
        </w:rPr>
        <w:t>11.2</w:t>
      </w:r>
      <w:r>
        <w:rPr>
          <w:rFonts w:hint="eastAsia" w:ascii="宋体"/>
          <w:color w:val="auto"/>
          <w:szCs w:val="21"/>
          <w:highlight w:val="none"/>
        </w:rPr>
        <w:t>投标文件技术标部分主要包括下列内容：</w:t>
      </w:r>
    </w:p>
    <w:p w14:paraId="383B0A4F">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u w:val="single"/>
        </w:rPr>
        <w:t>按技术标投标文件格式要求填写</w:t>
      </w:r>
      <w:r>
        <w:rPr>
          <w:rFonts w:ascii="宋体"/>
          <w:color w:val="auto"/>
          <w:szCs w:val="21"/>
          <w:highlight w:val="none"/>
        </w:rPr>
        <w:t>)</w:t>
      </w:r>
      <w:r>
        <w:rPr>
          <w:rFonts w:hint="eastAsia" w:ascii="宋体"/>
          <w:color w:val="auto"/>
          <w:szCs w:val="21"/>
          <w:highlight w:val="none"/>
        </w:rPr>
        <w:t>；</w:t>
      </w:r>
    </w:p>
    <w:p w14:paraId="5EF0FE3E">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38A96AD1">
      <w:pPr>
        <w:spacing w:line="360" w:lineRule="auto"/>
        <w:ind w:firstLine="420" w:firstLineChars="200"/>
        <w:rPr>
          <w:rFonts w:ascii="宋体"/>
          <w:color w:val="auto"/>
          <w:szCs w:val="21"/>
          <w:highlight w:val="none"/>
        </w:rPr>
      </w:pPr>
      <w:r>
        <w:rPr>
          <w:rFonts w:hint="eastAsia" w:ascii="宋体"/>
          <w:color w:val="auto"/>
          <w:szCs w:val="21"/>
          <w:highlight w:val="none"/>
        </w:rPr>
        <w:t>（1）投标人声明</w:t>
      </w:r>
      <w:r>
        <w:rPr>
          <w:rFonts w:hint="eastAsia" w:ascii="宋体"/>
          <w:color w:val="auto"/>
          <w:szCs w:val="21"/>
          <w:highlight w:val="none"/>
          <w:u w:val="single"/>
        </w:rPr>
        <w:t>（按招标公告附件一的格式及内容提交）</w:t>
      </w:r>
      <w:r>
        <w:rPr>
          <w:rFonts w:hint="eastAsia" w:ascii="宋体"/>
          <w:color w:val="auto"/>
          <w:szCs w:val="21"/>
          <w:highlight w:val="none"/>
        </w:rPr>
        <w:t xml:space="preserve">； </w:t>
      </w:r>
    </w:p>
    <w:p w14:paraId="631FF1F0">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14:paraId="26E50AB2">
      <w:pPr>
        <w:spacing w:line="360" w:lineRule="auto"/>
        <w:ind w:firstLine="420" w:firstLineChars="200"/>
        <w:rPr>
          <w:rFonts w:ascii="宋体"/>
          <w:color w:val="auto"/>
          <w:szCs w:val="21"/>
          <w:highlight w:val="none"/>
        </w:rPr>
      </w:pPr>
      <w:r>
        <w:rPr>
          <w:rFonts w:hint="eastAsia" w:ascii="宋体"/>
          <w:color w:val="auto"/>
          <w:szCs w:val="21"/>
          <w:highlight w:val="none"/>
        </w:rPr>
        <w:t>（3）企业营业执照扫描件或电子证照；</w:t>
      </w:r>
    </w:p>
    <w:p w14:paraId="55B677DF">
      <w:pPr>
        <w:spacing w:line="360" w:lineRule="auto"/>
        <w:ind w:firstLine="420" w:firstLineChars="200"/>
        <w:rPr>
          <w:rFonts w:ascii="宋体"/>
          <w:color w:val="auto"/>
          <w:szCs w:val="21"/>
          <w:highlight w:val="none"/>
        </w:rPr>
      </w:pPr>
      <w:r>
        <w:rPr>
          <w:rFonts w:hint="eastAsia" w:ascii="宋体"/>
          <w:color w:val="auto"/>
          <w:szCs w:val="21"/>
          <w:highlight w:val="none"/>
        </w:rPr>
        <w:t>（4）企业资质证书</w:t>
      </w:r>
      <w:r>
        <w:rPr>
          <w:rFonts w:hint="eastAsia" w:ascii="宋体" w:hAnsi="宋体" w:cs="Calibri"/>
          <w:bCs/>
          <w:szCs w:val="21"/>
          <w:highlight w:val="none"/>
          <w:u w:val="single"/>
          <w:lang w:eastAsia="zh-CN"/>
        </w:rPr>
        <w:t>扫描件或电子证照</w:t>
      </w:r>
      <w:r>
        <w:rPr>
          <w:rFonts w:hint="eastAsia" w:ascii="宋体" w:hAnsi="宋体" w:cs="Calibri"/>
          <w:bCs/>
          <w:szCs w:val="21"/>
          <w:highlight w:val="none"/>
          <w:u w:val="single"/>
          <w:lang w:val="en-US" w:eastAsia="zh-CN"/>
        </w:rPr>
        <w:t>；（注：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r>
        <w:rPr>
          <w:rFonts w:hint="eastAsia" w:ascii="宋体"/>
          <w:color w:val="auto"/>
          <w:szCs w:val="21"/>
          <w:highlight w:val="none"/>
        </w:rPr>
        <w:t>；</w:t>
      </w:r>
    </w:p>
    <w:p w14:paraId="58DF318D">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w:t>
      </w:r>
      <w:r>
        <w:rPr>
          <w:rFonts w:hint="eastAsia" w:ascii="宋体" w:hAnsi="宋体" w:cs="Calibri"/>
          <w:bCs/>
          <w:szCs w:val="21"/>
          <w:highlight w:val="none"/>
          <w:lang w:eastAsia="zh-CN"/>
        </w:rPr>
        <w:t>扫描件或电子证照</w:t>
      </w:r>
      <w:r>
        <w:rPr>
          <w:rFonts w:hint="eastAsia" w:ascii="宋体"/>
          <w:color w:val="auto"/>
          <w:szCs w:val="21"/>
          <w:highlight w:val="none"/>
        </w:rPr>
        <w:t>；</w:t>
      </w:r>
    </w:p>
    <w:p w14:paraId="1A3FA2E7">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（6）项目负责人（按网上投标登记时选择拟投入本项目的项目负责人）；</w:t>
      </w:r>
    </w:p>
    <w:p w14:paraId="19CFBAB2">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（7）专职安全员（按网上投标登记时选择拟投入本项目的专职安全员）；</w:t>
      </w:r>
    </w:p>
    <w:p w14:paraId="69A12ED0">
      <w:pPr>
        <w:spacing w:line="360" w:lineRule="auto"/>
        <w:ind w:firstLine="420" w:firstLineChars="200"/>
        <w:rPr>
          <w:rFonts w:ascii="宋体"/>
          <w:color w:val="auto"/>
          <w:szCs w:val="21"/>
          <w:highlight w:val="none"/>
        </w:rPr>
      </w:pPr>
      <w:r>
        <w:rPr>
          <w:rFonts w:hint="eastAsia" w:ascii="宋体"/>
          <w:color w:val="auto"/>
          <w:szCs w:val="21"/>
          <w:highlight w:val="none"/>
        </w:rPr>
        <w:t>（8）</w:t>
      </w:r>
      <w:r>
        <w:rPr>
          <w:rFonts w:hint="eastAsia" w:ascii="宋体" w:hAnsi="宋体" w:cs="宋体"/>
          <w:bCs/>
          <w:color w:val="auto"/>
          <w:szCs w:val="21"/>
          <w:highlight w:val="none"/>
        </w:rPr>
        <w:t>拟委托技术负责人的相关证书、资料</w:t>
      </w:r>
      <w:r>
        <w:rPr>
          <w:rFonts w:hint="eastAsia" w:ascii="宋体" w:hAnsi="宋体" w:cs="宋体"/>
          <w:bCs/>
          <w:color w:val="auto"/>
          <w:szCs w:val="21"/>
          <w:highlight w:val="none"/>
          <w:u w:val="single"/>
        </w:rPr>
        <w:t>，具体要求详见招标公告（扫描件）</w:t>
      </w:r>
      <w:r>
        <w:rPr>
          <w:rFonts w:hint="eastAsia" w:ascii="宋体"/>
          <w:color w:val="auto"/>
          <w:szCs w:val="21"/>
          <w:highlight w:val="none"/>
        </w:rPr>
        <w:t>；</w:t>
      </w:r>
    </w:p>
    <w:p w14:paraId="33B84A24">
      <w:pPr>
        <w:spacing w:line="360" w:lineRule="auto"/>
        <w:ind w:firstLine="420" w:firstLineChars="200"/>
        <w:rPr>
          <w:rFonts w:ascii="宋体"/>
          <w:color w:val="auto"/>
          <w:szCs w:val="21"/>
          <w:highlight w:val="none"/>
          <w:u w:val="single"/>
        </w:rPr>
      </w:pPr>
      <w:r>
        <w:rPr>
          <w:rFonts w:hint="eastAsia" w:ascii="宋体"/>
          <w:color w:val="auto"/>
          <w:szCs w:val="21"/>
          <w:highlight w:val="none"/>
        </w:rPr>
        <w:t>（9）拟委派项目负责人的有效期内的建造师注册证书扫描件或电子证书；</w:t>
      </w:r>
    </w:p>
    <w:p w14:paraId="58EE771E">
      <w:pPr>
        <w:spacing w:line="360" w:lineRule="auto"/>
        <w:ind w:firstLine="420" w:firstLineChars="200"/>
        <w:rPr>
          <w:rFonts w:ascii="宋体"/>
          <w:color w:val="auto"/>
          <w:szCs w:val="21"/>
          <w:highlight w:val="none"/>
        </w:rPr>
      </w:pPr>
      <w:r>
        <w:rPr>
          <w:rFonts w:hint="eastAsia" w:ascii="宋体"/>
          <w:color w:val="auto"/>
          <w:szCs w:val="21"/>
          <w:highlight w:val="none"/>
        </w:rPr>
        <w:t>（10）项目负责人在有效期内的安全生产考核合格证书（B类）或建筑施工企业项目负责人安全生产考核合格证书扫描件或电子证书；</w:t>
      </w:r>
    </w:p>
    <w:p w14:paraId="0E749755">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（11）专职安全员须具有在有效期内的安全考核合格证书（C类）或建筑施工企业专职安全生产管理人员安全生产考核合格证书（C3）扫描件或电子证书，</w:t>
      </w:r>
      <w:r>
        <w:rPr>
          <w:rFonts w:hint="eastAsia" w:ascii="宋体" w:hAnsi="宋体"/>
          <w:b/>
          <w:color w:val="auto"/>
          <w:szCs w:val="21"/>
          <w:highlight w:val="none"/>
          <w:u w:val="single"/>
        </w:rPr>
        <w:t>项目负责人和安全员不为同一人</w:t>
      </w:r>
      <w:r>
        <w:rPr>
          <w:rFonts w:hint="eastAsia" w:ascii="宋体"/>
          <w:color w:val="auto"/>
          <w:szCs w:val="21"/>
          <w:highlight w:val="none"/>
        </w:rPr>
        <w:t>；</w:t>
      </w:r>
    </w:p>
    <w:p w14:paraId="383C39FB">
      <w:pPr>
        <w:spacing w:line="360" w:lineRule="auto"/>
        <w:ind w:firstLine="420" w:firstLineChars="200"/>
        <w:rPr>
          <w:rFonts w:ascii="宋体"/>
          <w:color w:val="auto"/>
          <w:szCs w:val="21"/>
          <w:highlight w:val="none"/>
        </w:rPr>
      </w:pPr>
      <w:r>
        <w:rPr>
          <w:rFonts w:hint="eastAsia" w:ascii="宋体"/>
          <w:color w:val="auto"/>
          <w:szCs w:val="21"/>
          <w:highlight w:val="none"/>
        </w:rPr>
        <w:t>（12）资格审查前，投标人须在广州市住房和城乡建设局建立企业信用档案，拟担任本工程项目负责人、专职安全员须是本企业信用档案中的在册人员；</w:t>
      </w:r>
      <w:r>
        <w:rPr>
          <w:rFonts w:hint="eastAsia" w:ascii="宋体" w:hAnsi="宋体" w:cs="宋体"/>
          <w:bCs/>
          <w:color w:val="auto"/>
          <w:szCs w:val="21"/>
          <w:highlight w:val="none"/>
          <w:u w:val="single"/>
        </w:rPr>
        <w:t>企业信用档案</w:t>
      </w:r>
      <w:r>
        <w:rPr>
          <w:rFonts w:hint="eastAsia" w:ascii="宋体" w:hAnsi="宋体" w:cs="宋体"/>
          <w:color w:val="auto"/>
          <w:szCs w:val="21"/>
          <w:highlight w:val="none"/>
          <w:u w:val="single"/>
        </w:rPr>
        <w:t>取自投标截止时间投标人在</w:t>
      </w:r>
      <w:r>
        <w:rPr>
          <w:rFonts w:hint="eastAsia" w:ascii="宋体" w:hAnsi="宋体" w:cs="宋体"/>
          <w:bCs/>
          <w:color w:val="auto"/>
          <w:szCs w:val="21"/>
          <w:highlight w:val="none"/>
          <w:u w:val="single"/>
        </w:rPr>
        <w:t>平台内</w:t>
      </w:r>
      <w:r>
        <w:rPr>
          <w:rFonts w:hint="eastAsia" w:ascii="宋体" w:hAnsi="宋体" w:cs="宋体"/>
          <w:color w:val="auto"/>
          <w:szCs w:val="21"/>
          <w:highlight w:val="none"/>
          <w:u w:val="single"/>
        </w:rPr>
        <w:t>的信息，投标人无需提交相关资料，若招标人延长投标登记时间，</w:t>
      </w:r>
      <w:r>
        <w:rPr>
          <w:rFonts w:hint="eastAsia" w:ascii="宋体" w:hAnsi="宋体" w:cs="宋体"/>
          <w:bCs/>
          <w:color w:val="auto"/>
          <w:szCs w:val="21"/>
          <w:highlight w:val="none"/>
          <w:u w:val="single"/>
        </w:rPr>
        <w:t>信用档案</w:t>
      </w:r>
      <w:r>
        <w:rPr>
          <w:rFonts w:hint="eastAsia" w:ascii="宋体" w:hAnsi="宋体" w:cs="宋体"/>
          <w:color w:val="auto"/>
          <w:szCs w:val="21"/>
          <w:highlight w:val="none"/>
          <w:u w:val="single"/>
        </w:rPr>
        <w:t>信息的评审时点也相应延长；</w:t>
      </w:r>
    </w:p>
    <w:p w14:paraId="22A7B181">
      <w:pPr>
        <w:spacing w:line="360" w:lineRule="auto"/>
        <w:ind w:firstLine="420" w:firstLineChars="200"/>
        <w:rPr>
          <w:rFonts w:ascii="宋体" w:hAnsi="宋体" w:cs="宋体"/>
          <w:b/>
          <w:color w:val="auto"/>
          <w:kern w:val="0"/>
          <w:szCs w:val="21"/>
          <w:highlight w:val="none"/>
          <w:u w:val="single"/>
        </w:rPr>
      </w:pPr>
      <w:r>
        <w:rPr>
          <w:rFonts w:hint="eastAsia" w:ascii="宋体"/>
          <w:color w:val="auto"/>
          <w:szCs w:val="21"/>
          <w:highlight w:val="none"/>
        </w:rPr>
        <w:t>（13）</w:t>
      </w:r>
      <w:r>
        <w:rPr>
          <w:rFonts w:hint="eastAsia" w:ascii="宋体" w:hAnsi="宋体"/>
          <w:color w:val="auto"/>
          <w:szCs w:val="21"/>
          <w:highlight w:val="none"/>
        </w:rPr>
        <w:t>关于联合体投标：</w:t>
      </w:r>
      <w:r>
        <w:rPr>
          <w:rFonts w:hint="eastAsia" w:ascii="宋体" w:hAnsi="宋体" w:cs="宋体"/>
          <w:b/>
          <w:color w:val="auto"/>
          <w:kern w:val="0"/>
          <w:szCs w:val="21"/>
          <w:highlight w:val="none"/>
          <w:u w:val="single"/>
        </w:rPr>
        <w:t>本项目不接受联合体投标；</w:t>
      </w:r>
    </w:p>
    <w:p w14:paraId="00B4A0C2">
      <w:pPr>
        <w:pStyle w:val="7"/>
        <w:spacing w:line="360" w:lineRule="auto"/>
        <w:rPr>
          <w:rFonts w:ascii="宋体"/>
          <w:color w:val="auto"/>
          <w:kern w:val="2"/>
          <w:sz w:val="21"/>
          <w:szCs w:val="21"/>
          <w:highlight w:val="none"/>
          <w:u w:val="single"/>
        </w:rPr>
      </w:pPr>
      <w:r>
        <w:rPr>
          <w:rFonts w:hint="eastAsia" w:ascii="宋体"/>
          <w:color w:val="auto"/>
          <w:kern w:val="2"/>
          <w:sz w:val="21"/>
          <w:szCs w:val="21"/>
          <w:highlight w:val="none"/>
          <w:u w:val="single"/>
        </w:rPr>
        <w:t>（14）</w:t>
      </w:r>
      <w:r>
        <w:rPr>
          <w:rFonts w:hint="eastAsia" w:ascii="宋体" w:hAnsi="宋体"/>
          <w:color w:val="auto"/>
          <w:kern w:val="2"/>
          <w:sz w:val="21"/>
          <w:szCs w:val="21"/>
          <w:highlight w:val="none"/>
        </w:rPr>
        <w:t>未被列入拖欠农民工工资失信联合惩戒对象名单（投标人无需提供资料，按交易系统比对的结果进行评审）</w:t>
      </w:r>
      <w:r>
        <w:rPr>
          <w:rFonts w:hint="eastAsia" w:ascii="宋体" w:hAnsi="宋体" w:cs="宋体"/>
          <w:bCs/>
          <w:color w:val="auto"/>
          <w:kern w:val="2"/>
          <w:sz w:val="21"/>
          <w:szCs w:val="21"/>
          <w:highlight w:val="none"/>
          <w:u w:val="single"/>
          <w:lang w:bidi="ar"/>
        </w:rPr>
        <w:t>；</w:t>
      </w:r>
    </w:p>
    <w:p w14:paraId="6A001DA4">
      <w:pPr>
        <w:pStyle w:val="7"/>
        <w:spacing w:line="360" w:lineRule="auto"/>
        <w:rPr>
          <w:rFonts w:ascii="宋体"/>
          <w:color w:val="auto"/>
          <w:kern w:val="2"/>
          <w:sz w:val="21"/>
          <w:szCs w:val="21"/>
          <w:highlight w:val="none"/>
        </w:rPr>
      </w:pPr>
      <w:r>
        <w:rPr>
          <w:rFonts w:hint="eastAsia" w:ascii="宋体"/>
          <w:color w:val="auto"/>
          <w:kern w:val="2"/>
          <w:sz w:val="21"/>
          <w:szCs w:val="21"/>
          <w:highlight w:val="none"/>
          <w:u w:val="single"/>
        </w:rPr>
        <w:t>（15）投标人认为应提交的其他资料（如有）。</w:t>
      </w:r>
    </w:p>
    <w:p w14:paraId="146F87CA">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注：1.相关电子证书按规定需打印后手写本人签名的，应按照规定手写本人签名后再扫描提交。</w:t>
      </w:r>
    </w:p>
    <w:p w14:paraId="487F7555">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530CC67">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投标函(格式按招标文件要求)；</w:t>
      </w:r>
    </w:p>
    <w:p w14:paraId="1D2EFB2B">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xml:space="preserve"> 按照招标文件要求填写的《参与编制技术标投标文件人员名单》；</w:t>
      </w:r>
    </w:p>
    <w:p w14:paraId="6BC55C33">
      <w:pPr>
        <w:pBdr>
          <w:bottom w:val="single" w:color="auto" w:sz="6" w:space="1"/>
        </w:pBdr>
        <w:spacing w:line="360" w:lineRule="auto"/>
        <w:ind w:firstLine="525" w:firstLineChars="250"/>
        <w:rPr>
          <w:color w:val="auto"/>
          <w:highlight w:val="none"/>
        </w:rPr>
      </w:pPr>
      <w:r>
        <w:rPr>
          <w:rFonts w:cs="宋体" w:asciiTheme="minorEastAsia" w:hAnsiTheme="minorEastAsia" w:eastAsiaTheme="minorEastAsia"/>
          <w:bCs/>
          <w:color w:val="auto"/>
          <w:szCs w:val="21"/>
          <w:highlight w:val="none"/>
          <w:u w:val="single"/>
        </w:rPr>
        <w:t>11.2.</w:t>
      </w:r>
      <w:r>
        <w:rPr>
          <w:rFonts w:hint="eastAsia" w:cs="宋体" w:asciiTheme="minorEastAsia" w:hAnsiTheme="minorEastAsia" w:eastAsiaTheme="minorEastAsia"/>
          <w:bCs/>
          <w:color w:val="auto"/>
          <w:szCs w:val="21"/>
          <w:highlight w:val="none"/>
          <w:u w:val="single"/>
          <w:lang w:val="en-US" w:eastAsia="zh-CN"/>
        </w:rPr>
        <w:t>5</w:t>
      </w:r>
      <w:r>
        <w:rPr>
          <w:rFonts w:hint="eastAsia" w:cs="宋体" w:asciiTheme="minorEastAsia" w:hAnsiTheme="minorEastAsia" w:eastAsiaTheme="minorEastAsia"/>
          <w:bCs/>
          <w:color w:val="auto"/>
          <w:szCs w:val="21"/>
          <w:highlight w:val="none"/>
          <w:u w:val="single"/>
        </w:rPr>
        <w:t xml:space="preserve"> </w:t>
      </w:r>
      <w:r>
        <w:rPr>
          <w:rFonts w:hint="eastAsia" w:ascii="宋体" w:hAnsi="宋体" w:cs="宋体"/>
          <w:bCs/>
          <w:color w:val="auto"/>
          <w:szCs w:val="21"/>
          <w:highlight w:val="none"/>
          <w:u w:val="single"/>
        </w:rPr>
        <w:t>按照招标文件要求填写的</w:t>
      </w:r>
      <w:r>
        <w:rPr>
          <w:rFonts w:hint="eastAsia" w:hAnsi="宋体" w:cs="宋体"/>
          <w:bCs/>
          <w:color w:val="auto"/>
          <w:szCs w:val="21"/>
          <w:highlight w:val="none"/>
          <w:u w:val="single"/>
        </w:rPr>
        <w:t>《</w:t>
      </w:r>
      <w:r>
        <w:rPr>
          <w:rFonts w:hint="eastAsia" w:hAnsi="宋体" w:cs="宋体"/>
          <w:bCs/>
          <w:color w:val="auto"/>
          <w:szCs w:val="21"/>
          <w:highlight w:val="none"/>
          <w:u w:val="single"/>
          <w:lang w:val="zh-CN"/>
        </w:rPr>
        <w:t>危险性较大的分部分项工程清单及超过一定规模的危险性较大的分部分项工程清单</w:t>
      </w:r>
      <w:r>
        <w:rPr>
          <w:rFonts w:hint="eastAsia" w:hAnsi="宋体" w:cs="宋体"/>
          <w:bCs/>
          <w:color w:val="auto"/>
          <w:szCs w:val="21"/>
          <w:highlight w:val="none"/>
          <w:u w:val="single"/>
        </w:rPr>
        <w:t>》</w:t>
      </w:r>
    </w:p>
    <w:p w14:paraId="68F098C8">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 xml:space="preserve"> 企业资信的证明材料（按《技术标详细审查评分表》要求提交，招标文件有规定格式的，需按招标文件格式提供，无格式要求的，格式自拟）。</w:t>
      </w:r>
    </w:p>
    <w:p w14:paraId="4D245C37">
      <w:pPr>
        <w:pBdr>
          <w:bottom w:val="single" w:color="auto" w:sz="6" w:space="1"/>
        </w:pBdr>
        <w:spacing w:line="360" w:lineRule="auto"/>
        <w:ind w:firstLine="525" w:firstLineChars="250"/>
        <w:rPr>
          <w:color w:val="auto"/>
          <w:szCs w:val="21"/>
          <w:highlight w:val="non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 xml:space="preserve"> 投标人认为应该提供的其他资料</w:t>
      </w:r>
      <w:r>
        <w:rPr>
          <w:rFonts w:hint="eastAsia" w:ascii="宋体" w:hAnsi="宋体"/>
          <w:color w:val="auto"/>
          <w:szCs w:val="21"/>
          <w:highlight w:val="none"/>
          <w:u w:val="single"/>
        </w:rPr>
        <w:t>（如有）。</w:t>
      </w:r>
    </w:p>
    <w:p w14:paraId="4F7BA501">
      <w:pPr>
        <w:spacing w:line="360" w:lineRule="auto"/>
        <w:ind w:firstLine="422" w:firstLineChars="200"/>
        <w:rPr>
          <w:b/>
          <w:color w:val="auto"/>
          <w:szCs w:val="21"/>
          <w:highlight w:val="none"/>
        </w:rPr>
      </w:pPr>
      <w:r>
        <w:rPr>
          <w:rFonts w:hint="eastAsia"/>
          <w:b/>
          <w:color w:val="auto"/>
          <w:szCs w:val="21"/>
          <w:highlight w:val="none"/>
        </w:rPr>
        <w:t>条款号：11.3                   修改类型：修改</w:t>
      </w:r>
    </w:p>
    <w:p w14:paraId="55FA635D">
      <w:pP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14:paraId="1E8014D9">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14:paraId="638950EA">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D95D146">
      <w:pPr>
        <w:spacing w:line="360" w:lineRule="auto"/>
        <w:ind w:firstLine="420" w:firstLineChars="200"/>
        <w:rPr>
          <w:color w:val="auto"/>
          <w:szCs w:val="21"/>
          <w:highlight w:val="none"/>
        </w:rPr>
      </w:pPr>
      <w:r>
        <w:rPr>
          <w:rFonts w:hint="eastAsia"/>
          <w:color w:val="auto"/>
          <w:szCs w:val="21"/>
          <w:highlight w:val="none"/>
        </w:rPr>
        <w:t>（1）投标总价封面、扉页；</w:t>
      </w:r>
    </w:p>
    <w:p w14:paraId="462716F3">
      <w:pPr>
        <w:spacing w:line="360" w:lineRule="auto"/>
        <w:ind w:firstLine="420" w:firstLineChars="200"/>
        <w:rPr>
          <w:color w:val="auto"/>
          <w:szCs w:val="21"/>
          <w:highlight w:val="none"/>
        </w:rPr>
      </w:pPr>
      <w:r>
        <w:rPr>
          <w:rFonts w:hint="eastAsia"/>
          <w:color w:val="auto"/>
          <w:szCs w:val="21"/>
          <w:highlight w:val="none"/>
        </w:rPr>
        <w:t>（2）总说明</w:t>
      </w:r>
    </w:p>
    <w:p w14:paraId="70957E72">
      <w:pPr>
        <w:spacing w:line="360" w:lineRule="auto"/>
        <w:ind w:firstLine="420" w:firstLineChars="200"/>
        <w:rPr>
          <w:color w:val="auto"/>
          <w:szCs w:val="21"/>
          <w:highlight w:val="none"/>
        </w:rPr>
      </w:pPr>
      <w:r>
        <w:rPr>
          <w:rFonts w:hint="eastAsia"/>
          <w:color w:val="auto"/>
          <w:szCs w:val="21"/>
          <w:highlight w:val="none"/>
        </w:rPr>
        <w:t>（3）工程项目投标报价汇总表；</w:t>
      </w:r>
    </w:p>
    <w:p w14:paraId="0B51BE64">
      <w:pPr>
        <w:spacing w:line="360" w:lineRule="auto"/>
        <w:ind w:firstLine="420" w:firstLineChars="200"/>
        <w:rPr>
          <w:color w:val="auto"/>
          <w:szCs w:val="21"/>
          <w:highlight w:val="none"/>
        </w:rPr>
      </w:pPr>
      <w:r>
        <w:rPr>
          <w:rFonts w:hint="eastAsia"/>
          <w:color w:val="auto"/>
          <w:szCs w:val="21"/>
          <w:highlight w:val="none"/>
        </w:rPr>
        <w:t>（4）单项工程投标报价汇总表；</w:t>
      </w:r>
    </w:p>
    <w:p w14:paraId="279C53F4">
      <w:pPr>
        <w:spacing w:line="360" w:lineRule="auto"/>
        <w:ind w:firstLine="420" w:firstLineChars="200"/>
        <w:rPr>
          <w:color w:val="auto"/>
          <w:szCs w:val="21"/>
          <w:highlight w:val="none"/>
        </w:rPr>
      </w:pPr>
      <w:r>
        <w:rPr>
          <w:rFonts w:hint="eastAsia"/>
          <w:color w:val="auto"/>
          <w:szCs w:val="21"/>
          <w:highlight w:val="none"/>
        </w:rPr>
        <w:t>（5）单位工程投标报价汇总表；</w:t>
      </w:r>
    </w:p>
    <w:p w14:paraId="7B34D327">
      <w:pPr>
        <w:spacing w:line="360" w:lineRule="auto"/>
        <w:ind w:firstLine="420" w:firstLineChars="200"/>
        <w:rPr>
          <w:color w:val="auto"/>
          <w:szCs w:val="21"/>
          <w:highlight w:val="none"/>
        </w:rPr>
      </w:pPr>
      <w:r>
        <w:rPr>
          <w:rFonts w:hint="eastAsia"/>
          <w:color w:val="auto"/>
          <w:szCs w:val="21"/>
          <w:highlight w:val="none"/>
        </w:rPr>
        <w:t>（6）分部分项工程清单与计价表；</w:t>
      </w:r>
    </w:p>
    <w:p w14:paraId="5A38CB46">
      <w:pPr>
        <w:spacing w:line="360" w:lineRule="auto"/>
        <w:ind w:firstLine="420" w:firstLineChars="200"/>
        <w:rPr>
          <w:color w:val="auto"/>
          <w:szCs w:val="21"/>
          <w:highlight w:val="none"/>
        </w:rPr>
      </w:pPr>
      <w:r>
        <w:rPr>
          <w:rFonts w:hint="eastAsia"/>
          <w:color w:val="auto"/>
          <w:szCs w:val="21"/>
          <w:highlight w:val="none"/>
        </w:rPr>
        <w:t>（7）单价措施项目清单与计价表；</w:t>
      </w:r>
    </w:p>
    <w:p w14:paraId="2C1C334E">
      <w:pPr>
        <w:spacing w:line="360" w:lineRule="auto"/>
        <w:ind w:firstLine="420" w:firstLineChars="200"/>
        <w:rPr>
          <w:color w:val="auto"/>
          <w:szCs w:val="21"/>
          <w:highlight w:val="none"/>
        </w:rPr>
      </w:pPr>
      <w:r>
        <w:rPr>
          <w:rFonts w:hint="eastAsia"/>
          <w:color w:val="auto"/>
          <w:szCs w:val="21"/>
          <w:highlight w:val="none"/>
        </w:rPr>
        <w:t>（8）总价措施项目清单与计价表；</w:t>
      </w:r>
    </w:p>
    <w:p w14:paraId="39C7D982">
      <w:pPr>
        <w:spacing w:line="360" w:lineRule="auto"/>
        <w:ind w:firstLine="420" w:firstLineChars="200"/>
        <w:rPr>
          <w:color w:val="auto"/>
          <w:szCs w:val="21"/>
          <w:highlight w:val="none"/>
        </w:rPr>
      </w:pPr>
      <w:r>
        <w:rPr>
          <w:rFonts w:hint="eastAsia"/>
          <w:color w:val="auto"/>
          <w:szCs w:val="21"/>
          <w:highlight w:val="none"/>
        </w:rPr>
        <w:t>（9）综合单价分析表；</w:t>
      </w:r>
    </w:p>
    <w:p w14:paraId="3F118E50">
      <w:pPr>
        <w:spacing w:line="360" w:lineRule="auto"/>
        <w:ind w:firstLine="420" w:firstLineChars="200"/>
        <w:rPr>
          <w:color w:val="auto"/>
          <w:szCs w:val="21"/>
          <w:highlight w:val="none"/>
        </w:rPr>
      </w:pPr>
      <w:r>
        <w:rPr>
          <w:rFonts w:hint="eastAsia"/>
          <w:color w:val="auto"/>
          <w:szCs w:val="21"/>
          <w:highlight w:val="none"/>
        </w:rPr>
        <w:t>（10）其他项目清单与计价汇总表；</w:t>
      </w:r>
    </w:p>
    <w:p w14:paraId="54EF8AE2">
      <w:pPr>
        <w:spacing w:line="360" w:lineRule="auto"/>
        <w:ind w:firstLine="420" w:firstLineChars="200"/>
        <w:rPr>
          <w:color w:val="auto"/>
          <w:szCs w:val="21"/>
          <w:highlight w:val="none"/>
        </w:rPr>
      </w:pPr>
      <w:r>
        <w:rPr>
          <w:rFonts w:hint="eastAsia"/>
          <w:color w:val="auto"/>
          <w:szCs w:val="21"/>
          <w:highlight w:val="none"/>
        </w:rPr>
        <w:t>（11）暂列金额明细表；</w:t>
      </w:r>
    </w:p>
    <w:p w14:paraId="2D1B0566">
      <w:pPr>
        <w:spacing w:line="360" w:lineRule="auto"/>
        <w:ind w:firstLine="420" w:firstLineChars="200"/>
        <w:rPr>
          <w:color w:val="auto"/>
          <w:szCs w:val="21"/>
          <w:highlight w:val="none"/>
        </w:rPr>
      </w:pPr>
      <w:r>
        <w:rPr>
          <w:rFonts w:hint="eastAsia"/>
          <w:color w:val="auto"/>
          <w:szCs w:val="21"/>
          <w:highlight w:val="none"/>
        </w:rPr>
        <w:t>（12）材料（工程设备）暂估价明细表；</w:t>
      </w:r>
    </w:p>
    <w:p w14:paraId="219BFD02">
      <w:pPr>
        <w:spacing w:line="360" w:lineRule="auto"/>
        <w:ind w:firstLine="420" w:firstLineChars="200"/>
        <w:rPr>
          <w:color w:val="auto"/>
          <w:szCs w:val="21"/>
          <w:highlight w:val="none"/>
        </w:rPr>
      </w:pPr>
      <w:r>
        <w:rPr>
          <w:rFonts w:hint="eastAsia"/>
          <w:color w:val="auto"/>
          <w:szCs w:val="21"/>
          <w:highlight w:val="none"/>
        </w:rPr>
        <w:t>（13）专业工程暂估价明细表；</w:t>
      </w:r>
    </w:p>
    <w:p w14:paraId="4D669FE3">
      <w:pPr>
        <w:spacing w:line="360" w:lineRule="auto"/>
        <w:ind w:firstLine="420" w:firstLineChars="200"/>
        <w:rPr>
          <w:color w:val="auto"/>
          <w:szCs w:val="21"/>
          <w:highlight w:val="none"/>
        </w:rPr>
      </w:pPr>
      <w:r>
        <w:rPr>
          <w:rFonts w:hint="eastAsia"/>
          <w:color w:val="auto"/>
          <w:szCs w:val="21"/>
          <w:highlight w:val="none"/>
        </w:rPr>
        <w:t>（14）计日工表；</w:t>
      </w:r>
    </w:p>
    <w:p w14:paraId="30A22510">
      <w:pPr>
        <w:spacing w:line="360" w:lineRule="auto"/>
        <w:ind w:firstLine="420" w:firstLineChars="200"/>
        <w:rPr>
          <w:color w:val="auto"/>
          <w:szCs w:val="21"/>
          <w:highlight w:val="none"/>
        </w:rPr>
      </w:pPr>
      <w:r>
        <w:rPr>
          <w:rFonts w:hint="eastAsia"/>
          <w:color w:val="auto"/>
          <w:szCs w:val="21"/>
          <w:highlight w:val="none"/>
        </w:rPr>
        <w:t>（15）总承包服务计价表；</w:t>
      </w:r>
    </w:p>
    <w:p w14:paraId="5C7E0A53">
      <w:pPr>
        <w:spacing w:line="360" w:lineRule="auto"/>
        <w:ind w:firstLine="420" w:firstLineChars="200"/>
        <w:rPr>
          <w:color w:val="auto"/>
          <w:szCs w:val="21"/>
          <w:highlight w:val="none"/>
        </w:rPr>
      </w:pPr>
      <w:r>
        <w:rPr>
          <w:rFonts w:hint="eastAsia"/>
          <w:color w:val="auto"/>
          <w:szCs w:val="21"/>
          <w:highlight w:val="none"/>
        </w:rPr>
        <w:t>（16）规费和税金项目计价表；</w:t>
      </w:r>
    </w:p>
    <w:p w14:paraId="3805D264">
      <w:pPr>
        <w:spacing w:line="360" w:lineRule="auto"/>
        <w:ind w:firstLine="420" w:firstLineChars="200"/>
        <w:rPr>
          <w:color w:val="auto"/>
          <w:szCs w:val="21"/>
          <w:highlight w:val="none"/>
        </w:rPr>
      </w:pPr>
      <w:r>
        <w:rPr>
          <w:rFonts w:hint="eastAsia"/>
          <w:color w:val="auto"/>
          <w:szCs w:val="21"/>
          <w:highlight w:val="none"/>
        </w:rPr>
        <w:t>（17）人工、主要材料和设备一览表</w:t>
      </w:r>
    </w:p>
    <w:p w14:paraId="5DB40F1C">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14:paraId="5C2920FE">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7DBDC8FC">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14:paraId="4797589A">
      <w:pP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10" w:name="_Hlk60754295"/>
      <w:r>
        <w:rPr>
          <w:rFonts w:hint="eastAsia"/>
          <w:color w:val="auto"/>
          <w:szCs w:val="21"/>
          <w:highlight w:val="none"/>
          <w:u w:val="single"/>
        </w:rPr>
        <w:t>经济标投标文件封面</w:t>
      </w:r>
      <w:bookmarkEnd w:id="10"/>
      <w:r>
        <w:rPr>
          <w:rFonts w:hint="eastAsia"/>
          <w:color w:val="auto"/>
          <w:szCs w:val="21"/>
          <w:highlight w:val="none"/>
          <w:u w:val="single"/>
        </w:rPr>
        <w:t>(格式按招标文件要求)。</w:t>
      </w:r>
    </w:p>
    <w:p w14:paraId="3604F922">
      <w:pPr>
        <w:spacing w:line="360" w:lineRule="auto"/>
        <w:ind w:firstLine="420" w:firstLineChars="200"/>
        <w:rPr>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（投标报价的工程量清单的组成、格式、总说明等由广州公共资源交易中心的投标文件管理软件自动生成）</w:t>
      </w:r>
    </w:p>
    <w:p w14:paraId="40DA9897">
      <w:pP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14:paraId="229C8C95">
      <w:pPr>
        <w:pBdr>
          <w:bottom w:val="single" w:color="auto" w:sz="4" w:space="0"/>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1.3.4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14:paraId="7B7455CF">
      <w:pPr>
        <w:pBdr>
          <w:bottom w:val="single" w:color="auto" w:sz="4" w:space="0"/>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w:t>
      </w:r>
      <w:r>
        <w:rPr>
          <w:rFonts w:ascii="宋体" w:hAnsi="宋体" w:cs="宋体"/>
          <w:color w:val="auto"/>
          <w:szCs w:val="21"/>
          <w:highlight w:val="none"/>
          <w:u w:val="single"/>
        </w:rPr>
        <w:t>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14:paraId="2076F325">
      <w:pPr>
        <w:pBdr>
          <w:bottom w:val="single" w:color="auto" w:sz="4" w:space="0"/>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11.3.6投标人应在投标时仔细核对施工图与工程量清单，如工程量清单出现漏算、错算或少算的情况，以施工图为准，在招标答疑期间提出异议，否则视为投标人已将其造价算入投标报价。投标人如果在投标报价中出现未按清单计价规范和招标文件要求所包含的内容进行报价，包括漏报、错报或少报，都视为已包含在其它单价中，其造价不予调整。</w:t>
      </w:r>
    </w:p>
    <w:p w14:paraId="060A3CC9">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12.2             </w:t>
      </w:r>
      <w:r>
        <w:rPr>
          <w:rFonts w:hint="eastAsia"/>
          <w:b/>
          <w:color w:val="auto"/>
          <w:szCs w:val="21"/>
          <w:highlight w:val="none"/>
        </w:rPr>
        <w:t>修改类型：修改</w:t>
      </w:r>
    </w:p>
    <w:p w14:paraId="35CEF909">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rPr>
        <w:t>。</w:t>
      </w:r>
    </w:p>
    <w:p w14:paraId="07509223">
      <w:pP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ascii="宋体" w:hAnsi="宋体"/>
          <w:color w:val="auto"/>
          <w:szCs w:val="21"/>
          <w:highlight w:val="none"/>
        </w:rPr>
        <w:t>12.2</w:t>
      </w:r>
      <w:r>
        <w:rPr>
          <w:rFonts w:hint="eastAsia"/>
          <w:color w:val="auto"/>
          <w:szCs w:val="21"/>
          <w:highlight w:val="none"/>
        </w:rPr>
        <w:t>投标文件全部采用电子文档，投标文件所附证书证件均为原件清晰扫描件，并采用单位数字证书，按招标文件要求在相应位置加盖电子印章。投标文件中需个人签字或盖章的，应加盖个人电子印章或在线下完成后扫描上传。由广州投标文件管理专用软件系统生成的“工程量清单主表--工程量清单报价表”封面页及扉页可以仅采用单位数字证书加盖电子印章处理。按照交易平台关于全流程电子化项目的相关指南进行操作。详见：</w:t>
      </w:r>
      <w:r>
        <w:rPr>
          <w:rFonts w:hint="eastAsia"/>
          <w:color w:val="auto"/>
          <w:szCs w:val="21"/>
          <w:highlight w:val="none"/>
          <w:u w:val="single"/>
        </w:rPr>
        <w:t>【全流程电子化项目】电子招投标操作手册（无纸化）。注释：投标文件电子文档需要投标人单位盖章的材料，投标人加盖电子印章即可，不得将投标人未对电子文档加盖实物印章作为否决投标的情形。</w:t>
      </w:r>
    </w:p>
    <w:p w14:paraId="4BCC44FA">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12.3</w:t>
      </w:r>
      <w:r>
        <w:rPr>
          <w:rFonts w:hint="eastAsia"/>
          <w:b/>
          <w:color w:val="auto"/>
          <w:szCs w:val="21"/>
          <w:highlight w:val="none"/>
        </w:rPr>
        <w:t xml:space="preserve">             修改类型：修改</w:t>
      </w:r>
    </w:p>
    <w:p w14:paraId="1251269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 xml:space="preserve">  </w:t>
      </w:r>
      <w:r>
        <w:rPr>
          <w:rFonts w:hint="eastAsia" w:ascii="宋体" w:hAnsi="宋体"/>
          <w:color w:val="auto"/>
          <w:szCs w:val="21"/>
          <w:highlight w:val="none"/>
        </w:rPr>
        <w:t>。</w:t>
      </w:r>
    </w:p>
    <w:p w14:paraId="32FF7BB6">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ascii="宋体"/>
          <w:color w:val="auto"/>
          <w:szCs w:val="21"/>
          <w:highlight w:val="none"/>
          <w:u w:val="single"/>
        </w:rPr>
        <w:t xml:space="preserve">【全流程电子化项目】电子招投标操作手册（无纸化） </w:t>
      </w:r>
      <w:r>
        <w:rPr>
          <w:rFonts w:hint="eastAsia" w:ascii="宋体" w:hAnsi="宋体"/>
          <w:color w:val="auto"/>
          <w:szCs w:val="21"/>
          <w:highlight w:val="none"/>
        </w:rPr>
        <w:t>。</w:t>
      </w:r>
      <w:r>
        <w:rPr>
          <w:rFonts w:ascii="宋体" w:hAnsi="宋体"/>
          <w:color w:val="auto"/>
          <w:szCs w:val="21"/>
          <w:highlight w:val="none"/>
        </w:rPr>
        <w:t xml:space="preserve"> </w:t>
      </w:r>
    </w:p>
    <w:p w14:paraId="627CE309">
      <w:pPr>
        <w:pBdr>
          <w:top w:val="single" w:color="auto" w:sz="4" w:space="1"/>
        </w:pBd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条款号：13.1             修改类型：修改</w:t>
      </w:r>
    </w:p>
    <w:p w14:paraId="477509A7">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14:paraId="7033DDD3">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14:paraId="553C6AB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 </w:t>
      </w:r>
      <w:r>
        <w:rPr>
          <w:rFonts w:hint="eastAsia" w:ascii="宋体" w:hAnsi="宋体"/>
          <w:b/>
          <w:color w:val="auto"/>
          <w:szCs w:val="21"/>
          <w:highlight w:val="none"/>
        </w:rPr>
        <w:t>13.4</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26D042C3">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BF83120">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w:t>
      </w:r>
      <w:r>
        <w:rPr>
          <w:rFonts w:hint="eastAsia" w:ascii="宋体" w:hAnsi="宋体" w:cs="宋体"/>
          <w:color w:val="auto"/>
          <w:szCs w:val="21"/>
          <w:highlight w:val="none"/>
        </w:rPr>
        <w:t>，在工程结算时将不得变更，</w:t>
      </w:r>
      <w:r>
        <w:rPr>
          <w:rFonts w:hint="eastAsia" w:ascii="宋体" w:hAnsi="宋体" w:cs="宋体"/>
          <w:color w:val="auto"/>
          <w:szCs w:val="21"/>
          <w:highlight w:val="none"/>
          <w:u w:val="single"/>
        </w:rPr>
        <w:t>即在施工过程中即使工程量清单项目的工程量发生变更，中标投标文件列出的综合单价和措施项目费也不发生改变（措施费合同另有约定的，按合同约定），</w:t>
      </w:r>
      <w:r>
        <w:rPr>
          <w:rFonts w:hint="eastAsia" w:ascii="宋体" w:hAnsi="宋体" w:cs="宋体"/>
          <w:color w:val="auto"/>
          <w:szCs w:val="21"/>
          <w:highlight w:val="none"/>
        </w:rPr>
        <w:t>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，按合同相关条款调整</w:t>
      </w:r>
      <w:r>
        <w:rPr>
          <w:rFonts w:hint="eastAsia" w:ascii="宋体" w:hAnsi="宋体"/>
          <w:color w:val="auto"/>
          <w:szCs w:val="21"/>
          <w:highlight w:val="none"/>
          <w:u w:val="single"/>
        </w:rPr>
        <w:t>。</w:t>
      </w:r>
    </w:p>
    <w:p w14:paraId="6AA2C739">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13.5  13.5.1  13.5.2  13.5.3  13.5.4</w:t>
      </w:r>
      <w:r>
        <w:rPr>
          <w:rFonts w:hint="eastAsia"/>
          <w:b/>
          <w:color w:val="auto"/>
          <w:szCs w:val="21"/>
          <w:highlight w:val="none"/>
        </w:rPr>
        <w:t xml:space="preserve">             修改类型：修改</w:t>
      </w:r>
    </w:p>
    <w:p w14:paraId="6964918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13.5工程项目实施期间……，中标后双方协商约定。</w:t>
      </w:r>
    </w:p>
    <w:p w14:paraId="27537B71">
      <w:pPr>
        <w:pBdr>
          <w:bottom w:val="single" w:color="auto" w:sz="6" w:space="1"/>
        </w:pBdr>
        <w:spacing w:line="360" w:lineRule="auto"/>
        <w:ind w:firstLine="527" w:firstLineChars="250"/>
        <w:rPr>
          <w:color w:val="auto"/>
          <w:szCs w:val="21"/>
          <w:highlight w:val="none"/>
          <w:u w:val="single"/>
        </w:rPr>
      </w:pPr>
      <w:r>
        <w:rPr>
          <w:rFonts w:hint="eastAsia"/>
          <w:b/>
          <w:color w:val="auto"/>
          <w:szCs w:val="21"/>
          <w:highlight w:val="none"/>
        </w:rPr>
        <w:t>现文：</w:t>
      </w:r>
      <w:r>
        <w:rPr>
          <w:rFonts w:hint="eastAsia"/>
          <w:color w:val="auto"/>
          <w:szCs w:val="21"/>
          <w:highlight w:val="none"/>
        </w:rPr>
        <w:t>13.5</w:t>
      </w:r>
      <w:r>
        <w:rPr>
          <w:rFonts w:hint="eastAsia"/>
          <w:color w:val="auto"/>
          <w:szCs w:val="21"/>
          <w:highlight w:val="none"/>
          <w:u w:val="single"/>
        </w:rPr>
        <w:t>变更结算方式按招标文件及施工合同相关规定执行。</w:t>
      </w:r>
    </w:p>
    <w:p w14:paraId="33A4AB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条款号：13.9                                    修改类型：修改</w:t>
      </w:r>
    </w:p>
    <w:p w14:paraId="348FC092">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B54F82E">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13.9</w:t>
      </w:r>
      <w:r>
        <w:rPr>
          <w:rFonts w:hint="eastAsia" w:ascii="宋体" w:hAnsi="宋体" w:cs="宋体"/>
          <w:color w:val="auto"/>
          <w:szCs w:val="21"/>
          <w:highlight w:val="none"/>
          <w:u w:val="single"/>
        </w:rPr>
        <w:t>主要材料的价格调整按照合同约定执行</w:t>
      </w:r>
      <w:r>
        <w:rPr>
          <w:rFonts w:hint="eastAsia"/>
          <w:color w:val="auto"/>
          <w:szCs w:val="21"/>
          <w:highlight w:val="none"/>
        </w:rPr>
        <w:t>。</w:t>
      </w:r>
    </w:p>
    <w:p w14:paraId="2CEA546B">
      <w:pPr>
        <w:tabs>
          <w:tab w:val="left" w:pos="4536"/>
        </w:tabs>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条款号：15.2</w:t>
      </w:r>
      <w:r>
        <w:rPr>
          <w:rFonts w:hint="eastAsia" w:ascii="宋体" w:hAnsi="宋体" w:cs="宋体"/>
          <w:b/>
          <w:color w:val="auto"/>
          <w:szCs w:val="21"/>
          <w:highlight w:val="none"/>
        </w:rPr>
        <w:tab/>
      </w:r>
      <w:r>
        <w:rPr>
          <w:rFonts w:hint="eastAsia" w:ascii="宋体" w:hAnsi="宋体" w:cs="宋体"/>
          <w:b/>
          <w:color w:val="auto"/>
          <w:szCs w:val="21"/>
          <w:highlight w:val="none"/>
        </w:rPr>
        <w:t xml:space="preserve">         修改类型：</w:t>
      </w:r>
      <w:r>
        <w:rPr>
          <w:rStyle w:val="86"/>
          <w:rFonts w:hint="eastAsia" w:ascii="宋体" w:hAnsi="宋体"/>
          <w:b/>
          <w:color w:val="auto"/>
          <w:szCs w:val="21"/>
          <w:highlight w:val="none"/>
        </w:rPr>
        <w:t>修改</w:t>
      </w:r>
    </w:p>
    <w:p w14:paraId="3D3717B7">
      <w:pPr>
        <w:pBdr>
          <w:bottom w:val="single" w:color="auto" w:sz="4" w:space="0"/>
        </w:pBd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167F1942">
      <w:pPr>
        <w:pBdr>
          <w:bottom w:val="single" w:color="auto" w:sz="4" w:space="0"/>
        </w:pBdr>
        <w:spacing w:line="440" w:lineRule="exact"/>
        <w:ind w:firstLine="422" w:firstLineChars="200"/>
        <w:jc w:val="left"/>
        <w:rPr>
          <w:rStyle w:val="86"/>
          <w:rFonts w:ascii="宋体" w:hAnsi="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18C33EC3">
      <w:pPr>
        <w:spacing w:line="360" w:lineRule="auto"/>
        <w:ind w:firstLine="422" w:firstLineChars="200"/>
        <w:rPr>
          <w:b/>
          <w:color w:val="auto"/>
          <w:szCs w:val="21"/>
          <w:highlight w:val="none"/>
        </w:rPr>
      </w:pPr>
      <w:r>
        <w:rPr>
          <w:rFonts w:hint="eastAsia"/>
          <w:b/>
          <w:color w:val="auto"/>
          <w:szCs w:val="21"/>
          <w:highlight w:val="none"/>
        </w:rPr>
        <w:t>条款号：16             修改类型：删除</w:t>
      </w:r>
    </w:p>
    <w:p w14:paraId="5F5F188D">
      <w:pPr>
        <w:spacing w:line="360" w:lineRule="auto"/>
        <w:ind w:firstLine="422" w:firstLineChars="200"/>
        <w:rPr>
          <w:rFonts w:ascii="宋体"/>
          <w:b/>
          <w:bCs/>
          <w:color w:val="auto"/>
          <w:szCs w:val="21"/>
          <w:highlight w:val="none"/>
        </w:rPr>
      </w:pPr>
      <w:r>
        <w:rPr>
          <w:rFonts w:hint="eastAsia"/>
          <w:b/>
          <w:color w:val="auto"/>
          <w:szCs w:val="21"/>
          <w:highlight w:val="none"/>
        </w:rPr>
        <w:t>原文：</w:t>
      </w:r>
      <w:r>
        <w:rPr>
          <w:rFonts w:ascii="宋体" w:hAnsi="宋体"/>
          <w:b/>
          <w:bCs/>
          <w:color w:val="auto"/>
          <w:szCs w:val="21"/>
          <w:highlight w:val="none"/>
        </w:rPr>
        <w:t>16</w:t>
      </w:r>
      <w:r>
        <w:rPr>
          <w:rFonts w:hint="eastAsia" w:ascii="宋体" w:hAnsi="宋体"/>
          <w:b/>
          <w:bCs/>
          <w:color w:val="auto"/>
          <w:szCs w:val="21"/>
          <w:highlight w:val="none"/>
        </w:rPr>
        <w:t>．投标保证金</w:t>
      </w:r>
    </w:p>
    <w:p w14:paraId="4F5B3A37">
      <w:pPr>
        <w:spacing w:line="360" w:lineRule="auto"/>
        <w:ind w:firstLine="420" w:firstLineChars="200"/>
        <w:rPr>
          <w:color w:val="auto"/>
          <w:szCs w:val="21"/>
          <w:highlight w:val="none"/>
        </w:rPr>
      </w:pPr>
      <w:r>
        <w:rPr>
          <w:rFonts w:hint="eastAsia"/>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6F87F449">
      <w:pPr>
        <w:spacing w:line="360" w:lineRule="auto"/>
        <w:ind w:firstLine="420" w:firstLineChars="200"/>
        <w:rPr>
          <w:color w:val="auto"/>
          <w:szCs w:val="21"/>
          <w:highlight w:val="none"/>
        </w:rPr>
      </w:pPr>
      <w:r>
        <w:rPr>
          <w:rFonts w:hint="eastAsia"/>
          <w:color w:val="auto"/>
          <w:szCs w:val="21"/>
          <w:highlight w:val="none"/>
        </w:rPr>
        <w:t>16.1.1 采用现金或者支票形式提交的，投标保证金须从投标人的银行基本账户转出。</w:t>
      </w:r>
    </w:p>
    <w:p w14:paraId="7DB588E0">
      <w:pPr>
        <w:spacing w:line="360" w:lineRule="auto"/>
        <w:ind w:firstLine="420" w:firstLineChars="200"/>
        <w:rPr>
          <w:color w:val="auto"/>
          <w:szCs w:val="21"/>
          <w:highlight w:val="none"/>
        </w:rPr>
      </w:pPr>
      <w:r>
        <w:rPr>
          <w:rFonts w:hint="eastAsia"/>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6CB878F">
      <w:pPr>
        <w:spacing w:line="360" w:lineRule="auto"/>
        <w:ind w:firstLine="420" w:firstLineChars="200"/>
        <w:rPr>
          <w:color w:val="auto"/>
          <w:szCs w:val="21"/>
          <w:highlight w:val="none"/>
        </w:rPr>
      </w:pPr>
      <w:r>
        <w:rPr>
          <w:rFonts w:hint="eastAsia"/>
          <w:color w:val="auto"/>
          <w:szCs w:val="21"/>
          <w:highlight w:val="none"/>
        </w:rPr>
        <w:t>16.1.3 采用电子形式的保函、担保或保证保险提交投标保证金的，应在招标文件中明确电子递交途径。</w:t>
      </w:r>
    </w:p>
    <w:p w14:paraId="58748941">
      <w:pPr>
        <w:spacing w:line="360" w:lineRule="auto"/>
        <w:ind w:firstLine="420" w:firstLineChars="200"/>
        <w:rPr>
          <w:color w:val="auto"/>
          <w:szCs w:val="21"/>
          <w:highlight w:val="none"/>
        </w:rPr>
      </w:pPr>
      <w:r>
        <w:rPr>
          <w:rFonts w:hint="eastAsia"/>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9AFF396">
      <w:pPr>
        <w:spacing w:line="360" w:lineRule="auto"/>
        <w:ind w:firstLine="420" w:firstLineChars="200"/>
        <w:rPr>
          <w:color w:val="auto"/>
          <w:szCs w:val="21"/>
          <w:highlight w:val="none"/>
        </w:rPr>
      </w:pPr>
      <w:r>
        <w:rPr>
          <w:rFonts w:hint="eastAsia"/>
          <w:color w:val="auto"/>
          <w:szCs w:val="21"/>
          <w:highlight w:val="none"/>
        </w:rPr>
        <w:t>16.3投标保证金应依据法律法规的相关规定退还。</w:t>
      </w:r>
    </w:p>
    <w:p w14:paraId="5F55D5DC">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如有下列情况之一的，招标人可以不予退还投标保证金（是否退还投标保证金由招标人在招标文件中规定）：</w:t>
      </w:r>
    </w:p>
    <w:p w14:paraId="35EA5B79">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.1因投标人原因造成投标文件未解密的；</w:t>
      </w:r>
    </w:p>
    <w:p w14:paraId="758CB482">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.2投标人在投标有效期内撤销投标文件；</w:t>
      </w:r>
    </w:p>
    <w:p w14:paraId="47287DA8">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.3中标人未能在规定期限内按要求提交履约担保；</w:t>
      </w:r>
    </w:p>
    <w:p w14:paraId="2128D752">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.4中标人未能在规定期限内签署合同协议。</w:t>
      </w:r>
    </w:p>
    <w:p w14:paraId="0DD854CD">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投标人如存在下列情况之一的，将被拒绝在一定时期内参与招标人后续工程投标（拒绝时限需在招标文件中明确）：</w:t>
      </w:r>
    </w:p>
    <w:p w14:paraId="734E1E08">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.1投标人存在 16.4 条款所列情形且投标人提交的保函、担保或保证保险无法兑付的；</w:t>
      </w:r>
    </w:p>
    <w:p w14:paraId="6B885779">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.2采用非电子形式提交投标保证金的投标人存在 16.4 条款所列情形，且未按招标人要求补交银行保函、专业工程担保公司担保或保证保险原件的；</w:t>
      </w:r>
    </w:p>
    <w:p w14:paraId="6BA8DD78">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条款所列情形，且未按招标人要求补交投标保证金的；</w:t>
      </w:r>
    </w:p>
    <w:p w14:paraId="63397ADE">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条款所列情形的。</w:t>
      </w:r>
    </w:p>
    <w:p w14:paraId="1DB19E9D">
      <w:pPr>
        <w:pBdr>
          <w:bottom w:val="single" w:color="auto" w:sz="6" w:space="1"/>
        </w:pBdr>
        <w:spacing w:line="360" w:lineRule="auto"/>
        <w:ind w:firstLine="525" w:firstLineChars="250"/>
        <w:rPr>
          <w:color w:val="auto"/>
          <w:szCs w:val="21"/>
          <w:highlight w:val="none"/>
        </w:rPr>
      </w:pPr>
      <w:r>
        <w:rPr>
          <w:rFonts w:hint="eastAsia"/>
          <w:color w:val="auto"/>
          <w:szCs w:val="21"/>
          <w:highlight w:val="none"/>
        </w:rPr>
        <w:t>注：16.5.3 款由招标人二选一，需在招标文件中明确</w:t>
      </w:r>
      <w:r>
        <w:rPr>
          <w:rFonts w:hint="eastAsia"/>
          <w:bCs/>
          <w:color w:val="auto"/>
          <w:szCs w:val="21"/>
          <w:highlight w:val="none"/>
        </w:rPr>
        <w:t>。</w:t>
      </w:r>
    </w:p>
    <w:p w14:paraId="0B03D03D">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14:paraId="5E6B565E">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A622FCA">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color w:val="auto"/>
          <w:szCs w:val="21"/>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Cs w:val="21"/>
          <w:highlight w:val="none"/>
        </w:rPr>
        <w:t>按照交易平台关于全流程电子化项目的相关指南进行操作。详见：</w:t>
      </w:r>
      <w:r>
        <w:rPr>
          <w:rFonts w:hint="eastAsia" w:ascii="宋体" w:hAnsi="宋体"/>
          <w:color w:val="auto"/>
          <w:szCs w:val="21"/>
          <w:highlight w:val="none"/>
          <w:u w:val="single"/>
        </w:rPr>
        <w:t>【全流程电子化项目】电子招投标操作手册（无纸化）</w:t>
      </w:r>
      <w:r>
        <w:rPr>
          <w:rFonts w:hint="eastAsia" w:ascii="宋体" w:hAnsi="宋体"/>
          <w:color w:val="auto"/>
          <w:szCs w:val="21"/>
          <w:highlight w:val="none"/>
        </w:rPr>
        <w:t xml:space="preserve"> 。</w:t>
      </w:r>
    </w:p>
    <w:p w14:paraId="654534FF">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条款号：18.1          修改类型：修改</w:t>
      </w:r>
    </w:p>
    <w:p w14:paraId="17A2F7A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18.1递交的电子投标文件（不含备用光盘）必须进行加密。按照交易平台关于全流程电子化项目的相关指南进行操作。详见：</w:t>
      </w:r>
      <w:r>
        <w:rPr>
          <w:rFonts w:hint="eastAsia"/>
          <w:color w:val="auto"/>
          <w:szCs w:val="21"/>
          <w:highlight w:val="none"/>
          <w:u w:val="single"/>
        </w:rPr>
        <w:t xml:space="preserve">      </w:t>
      </w:r>
      <w:r>
        <w:rPr>
          <w:rFonts w:hint="eastAsia"/>
          <w:color w:val="auto"/>
          <w:szCs w:val="21"/>
          <w:highlight w:val="none"/>
        </w:rPr>
        <w:t>。</w:t>
      </w:r>
    </w:p>
    <w:p w14:paraId="729E2DF8">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18.1递交的电子投标文件（不含备用光盘）必须进行加密。按照交易平台关于全流程电子化项目的相关指南进行操作。详见：</w:t>
      </w:r>
      <w:r>
        <w:rPr>
          <w:rFonts w:hint="eastAsia" w:ascii="宋体"/>
          <w:color w:val="auto"/>
          <w:szCs w:val="21"/>
          <w:highlight w:val="none"/>
          <w:u w:val="single"/>
        </w:rPr>
        <w:t>【全流程电子化项目】电子招投标操作手册（无纸化）</w:t>
      </w:r>
      <w:r>
        <w:rPr>
          <w:rFonts w:hint="eastAsia"/>
          <w:color w:val="auto"/>
          <w:szCs w:val="21"/>
          <w:highlight w:val="none"/>
        </w:rPr>
        <w:t>。</w:t>
      </w:r>
    </w:p>
    <w:p w14:paraId="4833E1A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条款号：18.2          修改类型：修改</w:t>
      </w:r>
    </w:p>
    <w:p w14:paraId="0E76B8A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18.2 未按要求加密的投标文件，</w:t>
      </w:r>
      <w:r>
        <w:rPr>
          <w:rFonts w:hint="eastAsia"/>
          <w:color w:val="auto"/>
          <w:szCs w:val="21"/>
          <w:highlight w:val="none"/>
          <w:u w:val="single"/>
        </w:rPr>
        <w:t xml:space="preserve">    </w:t>
      </w:r>
      <w:r>
        <w:rPr>
          <w:rFonts w:hint="eastAsia"/>
          <w:color w:val="auto"/>
          <w:szCs w:val="21"/>
          <w:highlight w:val="none"/>
        </w:rPr>
        <w:t>交易平台将予以拒收。</w:t>
      </w:r>
    </w:p>
    <w:p w14:paraId="10D4A11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18.2 未按要求加密的投标文件，</w:t>
      </w:r>
      <w:r>
        <w:rPr>
          <w:rFonts w:hint="eastAsia"/>
          <w:color w:val="auto"/>
          <w:szCs w:val="21"/>
          <w:highlight w:val="none"/>
          <w:u w:val="single"/>
        </w:rPr>
        <w:t>广州交易集团有限公司（广州公共资源交易中心）</w:t>
      </w:r>
      <w:r>
        <w:rPr>
          <w:rFonts w:hint="eastAsia"/>
          <w:color w:val="auto"/>
          <w:szCs w:val="21"/>
          <w:highlight w:val="none"/>
        </w:rPr>
        <w:t>交易平台将予以拒收。</w:t>
      </w:r>
    </w:p>
    <w:p w14:paraId="262B489C">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条款号：19.1         修改类型：修改</w:t>
      </w:r>
    </w:p>
    <w:p w14:paraId="4BE24B6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19.1投标人通过</w:t>
      </w:r>
      <w:r>
        <w:rPr>
          <w:rFonts w:hint="eastAsia"/>
          <w:color w:val="auto"/>
          <w:szCs w:val="21"/>
          <w:highlight w:val="none"/>
          <w:u w:val="single"/>
        </w:rPr>
        <w:t xml:space="preserve">      </w:t>
      </w:r>
      <w:r>
        <w:rPr>
          <w:rFonts w:hint="eastAsia"/>
          <w:color w:val="auto"/>
          <w:szCs w:val="21"/>
          <w:highlight w:val="none"/>
        </w:rPr>
        <w:t>交易平台递交电子投标文件。</w:t>
      </w:r>
    </w:p>
    <w:p w14:paraId="1A0092FF">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19.1投标人通过</w:t>
      </w:r>
      <w:r>
        <w:rPr>
          <w:rFonts w:hint="eastAsia"/>
          <w:color w:val="auto"/>
          <w:szCs w:val="21"/>
          <w:highlight w:val="none"/>
          <w:u w:val="single"/>
        </w:rPr>
        <w:t>广州交易集团有限公司（广州公共资源交易中心）</w:t>
      </w:r>
      <w:r>
        <w:rPr>
          <w:rFonts w:hint="eastAsia"/>
          <w:color w:val="auto"/>
          <w:szCs w:val="21"/>
          <w:highlight w:val="none"/>
        </w:rPr>
        <w:t>交易平台递交电子投标文件。</w:t>
      </w:r>
    </w:p>
    <w:p w14:paraId="4850C16E">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条款号：19.2         修改类型：修改</w:t>
      </w:r>
    </w:p>
    <w:p w14:paraId="72F0E28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19.2投标人完成电子投标文件上传后，</w:t>
      </w:r>
      <w:r>
        <w:rPr>
          <w:rFonts w:hint="eastAsia"/>
          <w:color w:val="auto"/>
          <w:szCs w:val="21"/>
          <w:highlight w:val="none"/>
          <w:u w:val="single"/>
        </w:rPr>
        <w:t xml:space="preserve">    </w:t>
      </w:r>
      <w:r>
        <w:rPr>
          <w:rFonts w:hint="eastAsia"/>
          <w:color w:val="auto"/>
          <w:szCs w:val="21"/>
          <w:highlight w:val="none"/>
        </w:rPr>
        <w:t>交易平台即时向投标人发出递交回执通知。递交时间以递交回执通知载明的传输完成时间为准。</w:t>
      </w:r>
    </w:p>
    <w:p w14:paraId="5B650E8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19.2投标人完成电子投标文件上传后，</w:t>
      </w:r>
      <w:r>
        <w:rPr>
          <w:rFonts w:hint="eastAsia"/>
          <w:color w:val="auto"/>
          <w:szCs w:val="21"/>
          <w:highlight w:val="none"/>
          <w:u w:val="single"/>
        </w:rPr>
        <w:t>广州交易集团有限公司（广州公共资源交易中心）</w:t>
      </w:r>
      <w:r>
        <w:rPr>
          <w:rFonts w:hint="eastAsia"/>
          <w:color w:val="auto"/>
          <w:szCs w:val="21"/>
          <w:highlight w:val="none"/>
        </w:rPr>
        <w:t>交易平台即时向投标人发出递交回执通知。递交时间以递交回执通知载明的传输完成时间为准。</w:t>
      </w:r>
    </w:p>
    <w:p w14:paraId="75169866">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条款号：19.3           修改类型：修改</w:t>
      </w:r>
    </w:p>
    <w:p w14:paraId="110FFA06">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19.3逾期送达的电子投标文件，</w:t>
      </w:r>
      <w:r>
        <w:rPr>
          <w:rFonts w:hint="eastAsia"/>
          <w:color w:val="auto"/>
          <w:szCs w:val="21"/>
          <w:highlight w:val="none"/>
          <w:u w:val="single"/>
        </w:rPr>
        <w:t xml:space="preserve">      </w:t>
      </w:r>
      <w:r>
        <w:rPr>
          <w:rFonts w:hint="eastAsia"/>
          <w:color w:val="auto"/>
          <w:szCs w:val="21"/>
          <w:highlight w:val="none"/>
        </w:rPr>
        <w:t>交易平台将予以拒收。</w:t>
      </w:r>
    </w:p>
    <w:p w14:paraId="65017451">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19.3逾期送达的电子投标文件，</w:t>
      </w:r>
      <w:r>
        <w:rPr>
          <w:rFonts w:hint="eastAsia"/>
          <w:color w:val="auto"/>
          <w:szCs w:val="21"/>
          <w:highlight w:val="none"/>
          <w:u w:val="single"/>
        </w:rPr>
        <w:t>广州交易集团有限公司（广州公共资源交易中心）</w:t>
      </w:r>
      <w:r>
        <w:rPr>
          <w:rFonts w:hint="eastAsia"/>
          <w:color w:val="auto"/>
          <w:szCs w:val="21"/>
          <w:highlight w:val="none"/>
        </w:rPr>
        <w:t>交易平台将予以拒收。</w:t>
      </w:r>
    </w:p>
    <w:p w14:paraId="095FFC87">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19.5             </w:t>
      </w:r>
      <w:r>
        <w:rPr>
          <w:rFonts w:hint="eastAsia"/>
          <w:b/>
          <w:color w:val="auto"/>
          <w:szCs w:val="21"/>
          <w:highlight w:val="none"/>
        </w:rPr>
        <w:t>修改类型：删除</w:t>
      </w:r>
    </w:p>
    <w:p w14:paraId="5AD597B6">
      <w:pPr>
        <w:pBdr>
          <w:bottom w:val="single" w:color="auto" w:sz="6" w:space="1"/>
        </w:pBdr>
        <w:spacing w:line="360" w:lineRule="auto"/>
        <w:ind w:firstLine="422" w:firstLineChars="200"/>
        <w:rPr>
          <w:color w:val="auto"/>
          <w:highlight w:val="none"/>
        </w:rPr>
      </w:pPr>
      <w:r>
        <w:rPr>
          <w:rFonts w:hint="eastAsia"/>
          <w:b/>
          <w:color w:val="auto"/>
          <w:szCs w:val="21"/>
          <w:highlight w:val="none"/>
        </w:rPr>
        <w:t>原文：</w:t>
      </w:r>
      <w:r>
        <w:rPr>
          <w:color w:val="auto"/>
          <w:szCs w:val="21"/>
          <w:highlight w:val="none"/>
        </w:rPr>
        <w:t>19.5</w:t>
      </w:r>
      <w:r>
        <w:rPr>
          <w:rFonts w:hint="eastAsia"/>
          <w:color w:val="auto"/>
          <w:szCs w:val="21"/>
          <w:highlight w:val="none"/>
        </w:rPr>
        <w:t>如技术标和经济标先后分别开启，</w:t>
      </w:r>
      <w:r>
        <w:rPr>
          <w:color w:val="auto"/>
          <w:szCs w:val="21"/>
          <w:highlight w:val="none"/>
          <w:u w:val="single"/>
        </w:rPr>
        <w:t xml:space="preserve">        </w:t>
      </w:r>
      <w:r>
        <w:rPr>
          <w:rFonts w:hint="eastAsia"/>
          <w:color w:val="auto"/>
          <w:szCs w:val="21"/>
          <w:highlight w:val="none"/>
        </w:rPr>
        <w:t>交易平台将按招标文件规定的时间分别开启技术标和经济标。</w:t>
      </w:r>
    </w:p>
    <w:p w14:paraId="550BF8D3">
      <w:pPr>
        <w:pBdr>
          <w:top w:val="none" w:color="auto" w:sz="0" w:space="1"/>
        </w:pBdr>
        <w:spacing w:line="480" w:lineRule="auto"/>
        <w:ind w:firstLine="472" w:firstLineChars="224"/>
        <w:rPr>
          <w:b/>
          <w:color w:val="auto"/>
          <w:szCs w:val="21"/>
          <w:highlight w:val="none"/>
          <w:lang w:bidi="ar"/>
        </w:rPr>
      </w:pPr>
      <w:r>
        <w:rPr>
          <w:rFonts w:hint="eastAsia"/>
          <w:b/>
          <w:color w:val="auto"/>
          <w:szCs w:val="21"/>
          <w:highlight w:val="none"/>
          <w:lang w:bidi="ar"/>
        </w:rPr>
        <w:t>条款号：20.3             修改类型：修改</w:t>
      </w:r>
    </w:p>
    <w:p w14:paraId="35BD22E7">
      <w:pPr>
        <w:adjustRightInd w:val="0"/>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20.3 到投标截止时间止，招标人收到的投标文件少于3家的，招标人将重新组织招标（当N个标段同时招标且不允许兼中时，若有效投标单位不足N+2家，则重新组织招标）。</w:t>
      </w:r>
    </w:p>
    <w:p w14:paraId="3826C1FD">
      <w:pPr>
        <w:pBdr>
          <w:bottom w:val="single" w:color="auto" w:sz="6" w:space="1"/>
        </w:pBdr>
        <w:adjustRightInd w:val="0"/>
        <w:spacing w:line="360" w:lineRule="auto"/>
        <w:ind w:firstLine="527" w:firstLineChars="250"/>
        <w:rPr>
          <w:rFonts w:ascii="宋体" w:hAnsi="宋体" w:cs="宋体"/>
          <w:b/>
          <w:color w:val="auto"/>
          <w:sz w:val="24"/>
          <w:szCs w:val="24"/>
          <w:highlight w:val="none"/>
        </w:rPr>
      </w:pPr>
      <w:r>
        <w:rPr>
          <w:rFonts w:hint="eastAsia"/>
          <w:b/>
          <w:color w:val="auto"/>
          <w:szCs w:val="21"/>
          <w:highlight w:val="none"/>
        </w:rPr>
        <w:t>现文：</w:t>
      </w:r>
      <w:r>
        <w:rPr>
          <w:rFonts w:hint="eastAsia"/>
          <w:color w:val="auto"/>
          <w:szCs w:val="21"/>
          <w:highlight w:val="none"/>
        </w:rPr>
        <w:t>20.3 到投标截止时间止，招标人收到的投标文件少于3家的，招标人将重新组织招标。</w:t>
      </w:r>
    </w:p>
    <w:p w14:paraId="6AA063BA">
      <w:pPr>
        <w:pBdr>
          <w:top w:val="none" w:color="auto" w:sz="0" w:space="1"/>
        </w:pBdr>
        <w:spacing w:line="480" w:lineRule="auto"/>
        <w:ind w:firstLine="472" w:firstLineChars="224"/>
        <w:rPr>
          <w:b/>
          <w:color w:val="auto"/>
          <w:szCs w:val="21"/>
          <w:highlight w:val="none"/>
        </w:rPr>
      </w:pPr>
      <w:r>
        <w:rPr>
          <w:rFonts w:hint="eastAsia"/>
          <w:b/>
          <w:color w:val="auto"/>
          <w:szCs w:val="21"/>
          <w:highlight w:val="none"/>
        </w:rPr>
        <w:t>条款号：21.1        修改类型：修改</w:t>
      </w:r>
    </w:p>
    <w:p w14:paraId="425D75E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21.1 本须知前附表第17项规定的投标截止时间后送达的电子投标文件，</w:t>
      </w:r>
      <w:r>
        <w:rPr>
          <w:color w:val="auto"/>
          <w:szCs w:val="21"/>
          <w:highlight w:val="none"/>
          <w:u w:val="single"/>
        </w:rPr>
        <w:t xml:space="preserve">    </w:t>
      </w:r>
      <w:r>
        <w:rPr>
          <w:rFonts w:hint="eastAsia"/>
          <w:color w:val="auto"/>
          <w:szCs w:val="21"/>
          <w:highlight w:val="none"/>
        </w:rPr>
        <w:t>交易平台将予以拒收。</w:t>
      </w:r>
    </w:p>
    <w:p w14:paraId="186F64E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21.1 本须知前附表第17项规定的投标截止时间后送达的电子投标文件，</w:t>
      </w:r>
      <w:r>
        <w:rPr>
          <w:rFonts w:hint="eastAsia"/>
          <w:color w:val="auto"/>
          <w:szCs w:val="21"/>
          <w:highlight w:val="none"/>
          <w:u w:val="single"/>
        </w:rPr>
        <w:t>广州交易集团有限公司（广州公共资源交易中心）</w:t>
      </w:r>
      <w:r>
        <w:rPr>
          <w:rFonts w:hint="eastAsia"/>
          <w:color w:val="auto"/>
          <w:szCs w:val="21"/>
          <w:highlight w:val="none"/>
        </w:rPr>
        <w:t>交易平台将予以拒收。</w:t>
      </w:r>
    </w:p>
    <w:p w14:paraId="3EC82188">
      <w:pPr>
        <w:pBdr>
          <w:bottom w:val="single" w:color="auto" w:sz="4" w:space="0"/>
        </w:pBd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条款号：27</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0F44D5A0">
      <w:pPr>
        <w:pBdr>
          <w:bottom w:val="single" w:color="auto" w:sz="4" w:space="0"/>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27．中标通知书</w:t>
      </w:r>
    </w:p>
    <w:p w14:paraId="19C1B6CF">
      <w:pPr>
        <w:pBdr>
          <w:bottom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27.1招标人将在交易平台、广东省招标投标监管网和中国招标投标公共服务平台公示中标候选人，公示期为三天。</w:t>
      </w:r>
      <w:r>
        <w:rPr>
          <w:rFonts w:hint="eastAsia" w:ascii="宋体" w:hAnsi="宋体"/>
          <w:b/>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B24783A">
      <w:pPr>
        <w:pBdr>
          <w:bottom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41BB1708">
      <w:pPr>
        <w:pBdr>
          <w:bottom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14:paraId="0BE8EBEF">
      <w:pPr>
        <w:pBdr>
          <w:bottom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27.4在产生中标候选人后，招标人将中标候选人的投标文件商务部分文件的所有内容 （包括人员、业绩、奖项等资料）在</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交易平台和广东省招标投标监管网公开。</w:t>
      </w:r>
    </w:p>
    <w:p w14:paraId="760A2ADB">
      <w:pPr>
        <w:pBdr>
          <w:bottom w:val="single" w:color="auto" w:sz="4" w:space="0"/>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27．中标通知书</w:t>
      </w:r>
    </w:p>
    <w:p w14:paraId="39F4998E">
      <w:pPr>
        <w:pBdr>
          <w:bottom w:val="single" w:color="auto" w:sz="4" w:space="0"/>
        </w:pBdr>
        <w:spacing w:line="360" w:lineRule="auto"/>
        <w:ind w:firstLine="420" w:firstLineChars="200"/>
        <w:rPr>
          <w:rFonts w:ascii="宋体" w:hAnsi="宋体"/>
          <w:b/>
          <w:bCs/>
          <w:color w:val="auto"/>
          <w:szCs w:val="21"/>
          <w:highlight w:val="none"/>
          <w:u w:val="none"/>
        </w:rPr>
      </w:pPr>
      <w:r>
        <w:rPr>
          <w:rFonts w:hint="eastAsia" w:ascii="宋体" w:hAnsi="宋体"/>
          <w:color w:val="auto"/>
          <w:szCs w:val="21"/>
          <w:highlight w:val="none"/>
        </w:rPr>
        <w:t>27.1招标人将在</w:t>
      </w:r>
      <w:r>
        <w:rPr>
          <w:rFonts w:hint="eastAsia"/>
          <w:color w:val="auto"/>
          <w:szCs w:val="21"/>
          <w:highlight w:val="none"/>
          <w:u w:val="single"/>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u w:val="single"/>
        </w:rPr>
        <w:t>（最后一天为工作日）</w:t>
      </w:r>
      <w:r>
        <w:rPr>
          <w:rFonts w:hint="eastAsia" w:ascii="宋体" w:hAnsi="宋体"/>
          <w:color w:val="auto"/>
          <w:szCs w:val="21"/>
          <w:highlight w:val="none"/>
        </w:rPr>
        <w:t>。</w:t>
      </w:r>
      <w:r>
        <w:rPr>
          <w:rFonts w:hint="eastAsia" w:ascii="宋体" w:hAnsi="宋体"/>
          <w:b/>
          <w:bCs/>
          <w:color w:val="auto"/>
          <w:szCs w:val="21"/>
          <w:highlight w:val="none"/>
          <w:u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FCA495B">
      <w:pPr>
        <w:pBdr>
          <w:bottom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6C4D9D05">
      <w:pPr>
        <w:pBdr>
          <w:bottom w:val="single" w:color="auto" w:sz="4" w:space="0"/>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14:paraId="519CC9B3">
      <w:pPr>
        <w:pBdr>
          <w:bottom w:val="single" w:color="auto" w:sz="4" w:space="0"/>
        </w:pBdr>
        <w:spacing w:line="360" w:lineRule="auto"/>
        <w:ind w:firstLine="420" w:firstLineChars="200"/>
        <w:rPr>
          <w:color w:val="auto"/>
          <w:szCs w:val="21"/>
          <w:highlight w:val="none"/>
        </w:rPr>
      </w:pPr>
      <w:r>
        <w:rPr>
          <w:rFonts w:hint="eastAsia" w:ascii="宋体" w:hAnsi="宋体"/>
          <w:color w:val="auto"/>
          <w:szCs w:val="21"/>
          <w:highlight w:val="none"/>
        </w:rPr>
        <w:t>27.4在产生中标候选人后，招标人将中标候选人的投标文件商务部分文件所有内容（包括人员、业绩、奖项等资料）在</w:t>
      </w:r>
      <w:r>
        <w:rPr>
          <w:rFonts w:hint="eastAsia"/>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交易平台和广东省招标投标监管网公开。</w:t>
      </w:r>
    </w:p>
    <w:p w14:paraId="30B9DDD3">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w:t>
      </w:r>
      <w:r>
        <w:rPr>
          <w:rFonts w:hint="eastAsia"/>
          <w:b/>
          <w:color w:val="auto"/>
          <w:szCs w:val="21"/>
          <w:highlight w:val="none"/>
        </w:rPr>
        <w:t>8.2        修改类型：修改</w:t>
      </w:r>
    </w:p>
    <w:p w14:paraId="43A29896">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ascii="宋体" w:hAnsi="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color w:val="auto"/>
          <w:szCs w:val="21"/>
          <w:highlight w:val="none"/>
        </w:rPr>
        <w:t>。</w:t>
      </w:r>
    </w:p>
    <w:p w14:paraId="4395BBCD">
      <w:pP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28.2中标通知书发出之日起30日后，中标人未按上款的规定与招标人订立合同，招标人</w:t>
      </w:r>
      <w:r>
        <w:rPr>
          <w:rFonts w:ascii="宋体" w:hAnsi="宋体"/>
          <w:color w:val="auto"/>
          <w:highlight w:val="none"/>
        </w:rPr>
        <w:t>有权</w:t>
      </w:r>
      <w:r>
        <w:rPr>
          <w:rFonts w:hint="eastAsia" w:ascii="宋体" w:hAnsi="宋体"/>
          <w:color w:val="auto"/>
          <w:highlight w:val="none"/>
        </w:rPr>
        <w:t>解除中标通知书，原中标人应依法承担相应法律责任。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p>
    <w:p w14:paraId="621F1C46">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29.1</w:t>
      </w:r>
      <w:r>
        <w:rPr>
          <w:rFonts w:hint="eastAsia"/>
          <w:b/>
          <w:color w:val="auto"/>
          <w:szCs w:val="21"/>
          <w:highlight w:val="none"/>
        </w:rPr>
        <w:t xml:space="preserve">        修改类型：修改</w:t>
      </w:r>
    </w:p>
    <w:p w14:paraId="2244AC8D">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29.1在收到中标通知书后的</w:t>
      </w:r>
      <w:r>
        <w:rPr>
          <w:b/>
          <w:color w:val="auto"/>
          <w:szCs w:val="21"/>
          <w:highlight w:val="none"/>
        </w:rPr>
        <w:t>15</w:t>
      </w:r>
      <w:r>
        <w:rPr>
          <w:rFonts w:hint="eastAsia"/>
          <w:b/>
          <w:color w:val="auto"/>
          <w:szCs w:val="21"/>
          <w:highlight w:val="none"/>
        </w:rPr>
        <w:t>日</w:t>
      </w:r>
      <w:r>
        <w:rPr>
          <w:rFonts w:hint="eastAsia"/>
          <w:color w:val="auto"/>
          <w:szCs w:val="21"/>
          <w:highlight w:val="none"/>
        </w:rPr>
        <w:t>内，中标人应按本须知前附表第 20 项的规定向招标人提交履约担保。</w:t>
      </w:r>
    </w:p>
    <w:p w14:paraId="68098E63">
      <w:pP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color w:val="auto"/>
          <w:szCs w:val="21"/>
          <w:highlight w:val="none"/>
        </w:rPr>
        <w:t>29.1 在收到中标通知书后</w:t>
      </w:r>
      <w:r>
        <w:rPr>
          <w:rFonts w:hint="eastAsia"/>
          <w:color w:val="auto"/>
          <w:szCs w:val="21"/>
          <w:highlight w:val="none"/>
          <w:lang w:val="en-US" w:eastAsia="zh-CN"/>
        </w:rPr>
        <w:t>28日</w:t>
      </w:r>
      <w:r>
        <w:rPr>
          <w:rFonts w:hint="eastAsia"/>
          <w:color w:val="auto"/>
          <w:szCs w:val="21"/>
          <w:highlight w:val="none"/>
        </w:rPr>
        <w:t>内，中标人应按本须知前附表第20项规定的金额向招标人提交履约担保</w:t>
      </w:r>
      <w:r>
        <w:rPr>
          <w:rFonts w:hint="eastAsia"/>
          <w:color w:val="auto"/>
          <w:szCs w:val="21"/>
          <w:highlight w:val="none"/>
          <w:u w:val="single"/>
        </w:rPr>
        <w:t>（具体形式详见合同）</w:t>
      </w:r>
      <w:r>
        <w:rPr>
          <w:rFonts w:hint="eastAsia"/>
          <w:color w:val="auto"/>
          <w:szCs w:val="21"/>
          <w:highlight w:val="none"/>
        </w:rPr>
        <w:t>。</w:t>
      </w:r>
    </w:p>
    <w:p w14:paraId="41DDFF32">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w:t>
      </w:r>
      <w:r>
        <w:rPr>
          <w:rFonts w:hint="eastAsia"/>
          <w:b/>
          <w:color w:val="auto"/>
          <w:szCs w:val="21"/>
          <w:highlight w:val="none"/>
          <w:lang w:val="en-US" w:eastAsia="zh-CN"/>
        </w:rPr>
        <w:t>2</w:t>
      </w:r>
      <w:r>
        <w:rPr>
          <w:rFonts w:hint="eastAsia"/>
          <w:b/>
          <w:color w:val="auto"/>
          <w:szCs w:val="21"/>
          <w:highlight w:val="none"/>
        </w:rPr>
        <w:t xml:space="preserve">        修改类型：修改</w:t>
      </w:r>
    </w:p>
    <w:p w14:paraId="2863283B">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b w:val="0"/>
          <w:bCs/>
          <w:color w:val="auto"/>
          <w:szCs w:val="21"/>
          <w:highlight w:val="none"/>
        </w:rPr>
        <w:t>29.2在签订合同后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76780A6">
      <w:pP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b w:val="0"/>
          <w:bCs/>
          <w:color w:val="auto"/>
          <w:szCs w:val="21"/>
          <w:highlight w:val="none"/>
        </w:rPr>
        <w:t>29.2在签订合同后中标通知书发出之日起</w:t>
      </w:r>
      <w:r>
        <w:rPr>
          <w:rFonts w:hint="eastAsia"/>
          <w:b w:val="0"/>
          <w:bCs/>
          <w:color w:val="auto"/>
          <w:szCs w:val="21"/>
          <w:highlight w:val="none"/>
          <w:lang w:val="en-US" w:eastAsia="zh-CN"/>
        </w:rPr>
        <w:t>28</w:t>
      </w:r>
      <w:r>
        <w:rPr>
          <w:rFonts w:hint="eastAsia"/>
          <w:b w:val="0"/>
          <w:bCs/>
          <w:color w:val="auto"/>
          <w:szCs w:val="21"/>
          <w:highlight w:val="none"/>
        </w:rPr>
        <w:t>日后，中标人未按上款的规定提交履约担保，招标人将解除中标通知书，依法承担相应法律责任。原中标人给招标人造成的损失的，</w:t>
      </w:r>
      <w:r>
        <w:rPr>
          <w:rFonts w:hint="eastAsia" w:ascii="宋体" w:hAnsi="宋体" w:cs="宋体"/>
          <w:bCs/>
          <w:color w:val="auto"/>
          <w:sz w:val="21"/>
          <w:szCs w:val="21"/>
          <w:highlight w:val="none"/>
          <w:u w:val="single"/>
        </w:rPr>
        <w:t>招标人有权要求原中标人承担赔偿责任</w:t>
      </w:r>
      <w:r>
        <w:rPr>
          <w:rFonts w:hint="eastAsia"/>
          <w:b w:val="0"/>
          <w:bCs/>
          <w:color w:val="auto"/>
          <w:szCs w:val="21"/>
          <w:highlight w:val="none"/>
        </w:rPr>
        <w:t>。原中标人有异议的，可以向人民法院起诉。</w:t>
      </w:r>
    </w:p>
    <w:p w14:paraId="493F10FE">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条款号：30.1        修改类型：修改</w:t>
      </w:r>
    </w:p>
    <w:p w14:paraId="5585C562">
      <w:pPr>
        <w:spacing w:line="360" w:lineRule="auto"/>
        <w:ind w:firstLine="527" w:firstLineChars="250"/>
        <w:rPr>
          <w:color w:val="auto"/>
          <w:szCs w:val="21"/>
          <w:highlight w:val="none"/>
        </w:rPr>
      </w:pPr>
      <w:r>
        <w:rPr>
          <w:rFonts w:hint="eastAsia"/>
          <w:b/>
          <w:color w:val="auto"/>
          <w:szCs w:val="21"/>
          <w:highlight w:val="none"/>
        </w:rPr>
        <w:t>原文：30.1</w:t>
      </w:r>
      <w:r>
        <w:rPr>
          <w:rFonts w:hint="eastAsia"/>
          <w:color w:val="auto"/>
          <w:szCs w:val="21"/>
          <w:highlight w:val="none"/>
        </w:rPr>
        <w:t>在合同双方全权代表在合同协议书上签字，并分别加盖双方单位的公章后，合同正式生效。</w:t>
      </w:r>
    </w:p>
    <w:p w14:paraId="55A4F81D">
      <w:pPr>
        <w:spacing w:line="440" w:lineRule="exact"/>
        <w:ind w:firstLine="422" w:firstLineChars="200"/>
        <w:rPr>
          <w:color w:val="auto"/>
          <w:szCs w:val="21"/>
          <w:highlight w:val="none"/>
        </w:rPr>
      </w:pPr>
      <w:r>
        <w:rPr>
          <w:rFonts w:hint="eastAsia"/>
          <w:b/>
          <w:color w:val="auto"/>
          <w:szCs w:val="21"/>
          <w:highlight w:val="none"/>
        </w:rPr>
        <w:t>现文：30.1</w:t>
      </w:r>
      <w:r>
        <w:rPr>
          <w:rFonts w:hint="eastAsia"/>
          <w:color w:val="auto"/>
          <w:szCs w:val="21"/>
          <w:highlight w:val="none"/>
          <w:u w:val="single"/>
        </w:rPr>
        <w:t>在合同自发包人、承包人双方法定代表人或委托代理人签字并加盖公章之日起生效。</w:t>
      </w:r>
    </w:p>
    <w:p w14:paraId="4B89DFF7">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条款号：31.1                   修改类型：增加</w:t>
      </w:r>
    </w:p>
    <w:p w14:paraId="751C6684">
      <w:pPr>
        <w:spacing w:line="360" w:lineRule="auto"/>
        <w:ind w:firstLine="527" w:firstLineChars="250"/>
        <w:rPr>
          <w:rFonts w:hint="eastAsia"/>
          <w:bCs/>
          <w:color w:val="auto"/>
          <w:szCs w:val="21"/>
          <w:highlight w:val="none"/>
          <w:u w:val="single"/>
        </w:rPr>
      </w:pPr>
      <w:r>
        <w:rPr>
          <w:rFonts w:hint="eastAsia"/>
          <w:b/>
          <w:color w:val="auto"/>
          <w:szCs w:val="21"/>
          <w:highlight w:val="none"/>
        </w:rPr>
        <w:t>现文：</w:t>
      </w:r>
      <w:r>
        <w:rPr>
          <w:rFonts w:hint="eastAsia"/>
          <w:bCs/>
          <w:color w:val="auto"/>
          <w:szCs w:val="21"/>
          <w:highlight w:val="none"/>
        </w:rPr>
        <w:t>中标人缴纳公共资源交易服务费，其费用包含在中标人投标报价中，由广州公共资源交易中心向中标人开具增值税发票。</w:t>
      </w:r>
    </w:p>
    <w:p w14:paraId="028F6EBC">
      <w:pPr>
        <w:pBdr>
          <w:top w:val="single" w:color="auto" w:sz="4" w:space="1"/>
        </w:pBdr>
        <w:spacing w:line="360" w:lineRule="auto"/>
        <w:ind w:firstLine="424" w:firstLineChars="201"/>
        <w:rPr>
          <w:b/>
          <w:color w:val="auto"/>
          <w:highlight w:val="none"/>
        </w:rPr>
      </w:pPr>
      <w:r>
        <w:rPr>
          <w:rFonts w:hint="eastAsia"/>
          <w:b/>
          <w:color w:val="auto"/>
          <w:highlight w:val="none"/>
        </w:rPr>
        <w:t>注：以上修改，仅限于本范本中有可供选择条款的情形。</w:t>
      </w:r>
    </w:p>
    <w:p w14:paraId="487D19C5">
      <w:pPr>
        <w:spacing w:line="360" w:lineRule="auto"/>
        <w:ind w:firstLine="282" w:firstLineChars="134"/>
        <w:rPr>
          <w:color w:val="auto"/>
          <w:highlight w:val="none"/>
        </w:rPr>
      </w:pPr>
      <w:r>
        <w:rPr>
          <w:rFonts w:hint="eastAsia"/>
          <w:b/>
          <w:color w:val="auto"/>
          <w:szCs w:val="21"/>
          <w:highlight w:val="none"/>
        </w:rPr>
        <w:t>（以下无正文）</w:t>
      </w:r>
    </w:p>
    <w:p w14:paraId="58F6AA73">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11" w:name="_Toc2272548"/>
      <w:bookmarkStart w:id="12" w:name="_Toc62056017"/>
      <w:r>
        <w:rPr>
          <w:rFonts w:hint="eastAsia" w:ascii="Arial" w:hAnsi="Arial"/>
          <w:b/>
          <w:color w:val="auto"/>
          <w:sz w:val="28"/>
          <w:szCs w:val="24"/>
          <w:highlight w:val="none"/>
        </w:rPr>
        <w:t>三、投标须知通用条款</w:t>
      </w:r>
      <w:bookmarkEnd w:id="11"/>
      <w:bookmarkEnd w:id="12"/>
      <w:r>
        <w:rPr>
          <w:rFonts w:hint="eastAsia" w:ascii="Arial" w:hAnsi="Arial"/>
          <w:b/>
          <w:color w:val="auto"/>
          <w:sz w:val="28"/>
          <w:szCs w:val="24"/>
          <w:highlight w:val="none"/>
        </w:rPr>
        <w:t>（详见范本）</w:t>
      </w:r>
    </w:p>
    <w:p w14:paraId="13C5DCAC">
      <w:pPr>
        <w:widowControl/>
        <w:spacing w:before="100" w:beforeAutospacing="1" w:after="100" w:afterAutospacing="1"/>
        <w:jc w:val="left"/>
        <w:outlineLvl w:val="2"/>
        <w:rPr>
          <w:rFonts w:ascii="宋体" w:hAnsi="宋体"/>
          <w:color w:val="auto"/>
          <w:kern w:val="0"/>
          <w:sz w:val="27"/>
          <w:szCs w:val="27"/>
          <w:highlight w:val="none"/>
        </w:rPr>
      </w:pPr>
      <w:bookmarkStart w:id="13" w:name="_Toc62056018"/>
      <w:bookmarkStart w:id="14" w:name="_Toc2272549"/>
      <w:r>
        <w:rPr>
          <w:rFonts w:hint="eastAsia" w:ascii="宋体" w:hAnsi="宋体"/>
          <w:color w:val="auto"/>
          <w:kern w:val="0"/>
          <w:sz w:val="27"/>
          <w:szCs w:val="27"/>
          <w:highlight w:val="none"/>
        </w:rPr>
        <w:t>（一）总则</w:t>
      </w:r>
      <w:bookmarkEnd w:id="13"/>
      <w:bookmarkEnd w:id="14"/>
    </w:p>
    <w:p w14:paraId="36DF067B">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C4C75E5">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2CFAAA26">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F15B566">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330EFC3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5E5EB7F">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00A32D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17E57FD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183F605">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7006957A">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99F84AD">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0047F0B6">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582871C0">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44B4FBEF">
      <w:pPr>
        <w:spacing w:line="360" w:lineRule="auto"/>
        <w:ind w:firstLine="480" w:firstLineChars="200"/>
        <w:rPr>
          <w:rFonts w:hint="default" w:ascii="宋体" w:hAnsi="宋体" w:eastAsia="宋体"/>
          <w:bCs/>
          <w:color w:val="auto"/>
          <w:sz w:val="24"/>
          <w:highlight w:val="none"/>
          <w:lang w:val="en-US" w:eastAsia="zh-CN"/>
        </w:rPr>
      </w:pPr>
      <w:r>
        <w:rPr>
          <w:rFonts w:hint="default" w:ascii="宋体" w:hAnsi="宋体"/>
          <w:bCs/>
          <w:color w:val="auto"/>
          <w:sz w:val="24"/>
          <w:highlight w:val="none"/>
          <w:lang w:val="en-US" w:eastAsia="zh-CN"/>
        </w:rPr>
        <w:t>2.5</w:t>
      </w:r>
      <w:r>
        <w:rPr>
          <w:rFonts w:hint="default" w:ascii="宋体" w:hAnsi="宋体"/>
          <w:bCs/>
          <w:color w:val="auto"/>
          <w:sz w:val="24"/>
          <w:highlight w:val="none"/>
          <w:u w:val="single"/>
          <w:lang w:val="en-US" w:eastAsia="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D1F1159">
      <w:pPr>
        <w:pStyle w:val="13"/>
        <w:rPr>
          <w:rFonts w:hint="default"/>
          <w:color w:val="auto"/>
          <w:highlight w:val="none"/>
        </w:rPr>
      </w:pPr>
    </w:p>
    <w:p w14:paraId="3B58496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4B1E2115">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3CBEB43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6FA720CC">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2572013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4AED445A">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bCs/>
          <w:color w:val="auto"/>
          <w:sz w:val="24"/>
          <w:highlight w:val="none"/>
          <w:u w:val="single"/>
        </w:rPr>
        <w:t>投标人不进行踏勘的，视为已熟知现场条件，自行承担相关风险。</w:t>
      </w:r>
      <w:r>
        <w:rPr>
          <w:rFonts w:hint="default" w:ascii="宋体" w:hAnsi="宋体"/>
          <w:b w:val="0"/>
          <w:bCs/>
          <w:color w:val="auto"/>
          <w:sz w:val="24"/>
          <w:szCs w:val="22"/>
          <w:highlight w:val="none"/>
          <w:u w:val="single"/>
        </w:rPr>
        <w:t>投标单位自行勘察并对工程量清单及图纸内容、准确性进行复核，如有误差必须在答疑中提出，否则视为已认可本项目的工程量清单及图纸所有内容。</w:t>
      </w:r>
      <w:r>
        <w:rPr>
          <w:rFonts w:ascii="宋体" w:hAnsi="宋体"/>
          <w:bCs/>
          <w:color w:val="auto"/>
          <w:sz w:val="24"/>
          <w:highlight w:val="none"/>
        </w:rPr>
        <w:t>一旦中标，这种考察即被认为其结果已在中标文件中得到充分反映，且充分考虑了现场各种因素。招标人不受理因投标人缺乏对现场条件的了解或掌握而提出的任何索赔。</w:t>
      </w:r>
      <w:r>
        <w:rPr>
          <w:rFonts w:hint="eastAsia" w:ascii="宋体" w:hAnsi="宋体"/>
          <w:bCs/>
          <w:color w:val="auto"/>
          <w:sz w:val="24"/>
          <w:highlight w:val="none"/>
          <w:u w:val="single"/>
        </w:rPr>
        <w:t>招标人不受理因投标人缺乏对现场条件的了解或掌握而提出的任何索赔。</w:t>
      </w:r>
      <w:r>
        <w:rPr>
          <w:rFonts w:ascii="宋体" w:hAnsi="宋体"/>
          <w:bCs/>
          <w:color w:val="auto"/>
          <w:sz w:val="24"/>
          <w:highlight w:val="none"/>
        </w:rPr>
        <w:t>考察现场的费用由投标人自己承担。</w:t>
      </w:r>
    </w:p>
    <w:p w14:paraId="54C4313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0FF9A5B">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26F9BC7">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9370B27">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357F229A">
      <w:pPr>
        <w:widowControl/>
        <w:spacing w:before="100" w:beforeAutospacing="1" w:after="100" w:afterAutospacing="1"/>
        <w:jc w:val="left"/>
        <w:outlineLvl w:val="2"/>
        <w:rPr>
          <w:rFonts w:ascii="宋体" w:hAnsi="宋体"/>
          <w:color w:val="auto"/>
          <w:kern w:val="0"/>
          <w:sz w:val="27"/>
          <w:szCs w:val="27"/>
          <w:highlight w:val="none"/>
        </w:rPr>
      </w:pPr>
      <w:bookmarkStart w:id="15" w:name="_Toc62056019"/>
      <w:bookmarkStart w:id="16" w:name="_Toc2272550"/>
      <w:r>
        <w:rPr>
          <w:rFonts w:hint="eastAsia" w:ascii="宋体" w:hAnsi="宋体"/>
          <w:color w:val="auto"/>
          <w:kern w:val="0"/>
          <w:sz w:val="27"/>
          <w:szCs w:val="27"/>
          <w:highlight w:val="none"/>
        </w:rPr>
        <w:t>（二）招标文件</w:t>
      </w:r>
      <w:bookmarkEnd w:id="15"/>
      <w:bookmarkEnd w:id="16"/>
    </w:p>
    <w:p w14:paraId="2BBF0BB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3906B78">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60BE4067">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65107477">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5B8BB3CA">
      <w:pPr>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594D93DD">
      <w:pPr>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710426AA">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2109BE5C">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66DC0D38">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01F03EDA">
      <w:pPr>
        <w:spacing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29C752A4">
      <w:pPr>
        <w:pStyle w:val="13"/>
        <w:spacing w:line="360" w:lineRule="auto"/>
        <w:ind w:firstLine="480" w:firstLineChars="200"/>
        <w:rPr>
          <w:rFonts w:hint="default" w:hAnsi="宋体"/>
          <w:color w:val="auto"/>
          <w:sz w:val="24"/>
          <w:szCs w:val="22"/>
          <w:highlight w:val="none"/>
        </w:rPr>
      </w:pPr>
      <w:r>
        <w:rPr>
          <w:rFonts w:hAnsi="宋体"/>
          <w:color w:val="auto"/>
          <w:sz w:val="24"/>
          <w:szCs w:val="22"/>
          <w:highlight w:val="none"/>
          <w:u w:val="single"/>
        </w:rPr>
        <w:t>注：</w:t>
      </w:r>
      <w:r>
        <w:rPr>
          <w:rFonts w:hint="eastAsia" w:hAnsi="宋体"/>
          <w:color w:val="auto"/>
          <w:sz w:val="24"/>
          <w:szCs w:val="22"/>
          <w:highlight w:val="none"/>
          <w:u w:val="singl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0B9D68BD">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91AD551">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06ACAF0D">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4E0A1D9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u w:val="single"/>
        </w:rPr>
        <w:t>招标答疑采用网上答疑方式进行。投标人若对招标文件（包括招标图纸、清单、合同条款等）有疑问的，可在规定的时间内通过广州交易集团有限公司（广州公共资源交易中心）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205FCA20">
      <w:pPr>
        <w:spacing w:line="360" w:lineRule="auto"/>
        <w:ind w:firstLine="480" w:firstLineChars="200"/>
        <w:rPr>
          <w:rFonts w:hint="eastAsia" w:ascii="宋体" w:hAnsi="宋体" w:eastAsia="宋体"/>
          <w:color w:val="auto"/>
          <w:sz w:val="24"/>
          <w:szCs w:val="22"/>
          <w:highlight w:val="none"/>
          <w:u w:val="single"/>
        </w:rPr>
      </w:pPr>
      <w:r>
        <w:rPr>
          <w:rFonts w:hint="eastAsia" w:ascii="宋体" w:hAnsi="宋体"/>
          <w:color w:val="auto"/>
          <w:sz w:val="24"/>
          <w:szCs w:val="22"/>
          <w:highlight w:val="none"/>
          <w:u w:val="single"/>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提交问题时需插入投标人CA证书）。</w:t>
      </w:r>
    </w:p>
    <w:p w14:paraId="1B8FEEF6">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rFonts w:hint="eastAsia"/>
          <w:color w:val="auto"/>
          <w:sz w:val="24"/>
          <w:szCs w:val="24"/>
          <w:highlight w:val="none"/>
          <w:u w:val="non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“建设工程”→“项目查询（日程安排、答疑纪要）”专区公开发布。答疑纪要一经在</w:t>
      </w:r>
      <w:r>
        <w:rPr>
          <w:rFonts w:hint="eastAsia"/>
          <w:color w:val="auto"/>
          <w:sz w:val="24"/>
          <w:szCs w:val="24"/>
          <w:highlight w:val="none"/>
          <w:u w:val="single"/>
        </w:rPr>
        <w:t xml:space="preserve"> </w:t>
      </w:r>
      <w:r>
        <w:rPr>
          <w:rFonts w:hint="eastAsia"/>
          <w:color w:val="auto"/>
          <w:sz w:val="24"/>
          <w:szCs w:val="24"/>
          <w:highlight w:val="none"/>
          <w:u w:val="non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0B01D0BB">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u w:val="single"/>
        </w:rPr>
        <w:t>招标答疑纪要</w:t>
      </w:r>
      <w:r>
        <w:rPr>
          <w:rFonts w:hint="eastAsia" w:ascii="宋体" w:hAnsi="宋体"/>
          <w:color w:val="auto"/>
          <w:sz w:val="24"/>
          <w:highlight w:val="none"/>
        </w:rPr>
        <w:t>为招标文件的一部分。</w:t>
      </w:r>
    </w:p>
    <w:p w14:paraId="137D41C2">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w:t>
      </w:r>
      <w:r>
        <w:rPr>
          <w:rFonts w:hint="eastAsia" w:ascii="宋体" w:hAnsi="宋体"/>
          <w:color w:val="auto"/>
          <w:sz w:val="24"/>
          <w:highlight w:val="none"/>
          <w:u w:val="single"/>
        </w:rPr>
        <w:t>招标答疑纪要</w:t>
      </w:r>
      <w:r>
        <w:rPr>
          <w:rFonts w:hint="eastAsia" w:ascii="宋体" w:hAnsi="宋体"/>
          <w:color w:val="auto"/>
          <w:sz w:val="24"/>
          <w:highlight w:val="none"/>
        </w:rPr>
        <w:t>与招标文件有矛盾，以</w:t>
      </w:r>
      <w:r>
        <w:rPr>
          <w:rFonts w:hint="eastAsia" w:ascii="宋体" w:hAnsi="宋体"/>
          <w:color w:val="auto"/>
          <w:sz w:val="24"/>
          <w:highlight w:val="none"/>
          <w:u w:val="single"/>
        </w:rPr>
        <w:t>广州交易集团有限公司（广州公共资源交易中心）交易平台</w:t>
      </w:r>
      <w:r>
        <w:rPr>
          <w:rFonts w:hint="eastAsia" w:ascii="宋体" w:hAnsi="宋体"/>
          <w:color w:val="auto"/>
          <w:sz w:val="24"/>
          <w:highlight w:val="none"/>
        </w:rPr>
        <w:t>最后发出的书面形式的文件为准。</w:t>
      </w:r>
    </w:p>
    <w:p w14:paraId="57353D92">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A116D42">
      <w:pPr>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5A7E79C8">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“建设工程”→“项目查询（日程安排、答疑纪要）”专区公开发布。答疑纪要一经在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color w:val="auto"/>
          <w:sz w:val="24"/>
          <w:szCs w:val="24"/>
          <w:highlight w:val="none"/>
          <w:u w:val="single"/>
        </w:rPr>
        <w:t xml:space="preserve"> 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CB18F29">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30ECD0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w:t>
      </w:r>
      <w:r>
        <w:rPr>
          <w:rFonts w:hint="eastAsia" w:ascii="宋体" w:hAnsi="宋体"/>
          <w:color w:val="auto"/>
          <w:sz w:val="24"/>
          <w:szCs w:val="24"/>
          <w:highlight w:val="none"/>
          <w:u w:val="single"/>
        </w:rPr>
        <w:t>广州交易集团有限公司（广州公共资源交易中心）交易平台</w:t>
      </w:r>
      <w:r>
        <w:rPr>
          <w:rFonts w:hint="eastAsia" w:ascii="宋体" w:hAnsi="宋体"/>
          <w:szCs w:val="21"/>
          <w:highlight w:val="none"/>
          <w:u w:val="single"/>
        </w:rPr>
        <w:t>“建设工程”→“项目查询（日程安排、答疑纪要）”</w:t>
      </w:r>
      <w:r>
        <w:rPr>
          <w:rFonts w:hint="eastAsia" w:ascii="宋体" w:hAnsi="宋体"/>
          <w:color w:val="auto"/>
          <w:sz w:val="24"/>
          <w:szCs w:val="24"/>
          <w:highlight w:val="none"/>
          <w:u w:val="single"/>
          <w:lang w:val="en-US" w:eastAsia="zh-CN"/>
        </w:rPr>
        <w:t>发布</w:t>
      </w:r>
      <w:r>
        <w:rPr>
          <w:rFonts w:hint="eastAsia" w:ascii="宋体" w:hAnsi="宋体"/>
          <w:color w:val="auto"/>
          <w:sz w:val="24"/>
          <w:szCs w:val="24"/>
          <w:highlight w:val="none"/>
        </w:rPr>
        <w:t>的内容为准。当招标文件的澄清、修改、补充等在同一内容的表述不一致时，以</w:t>
      </w:r>
      <w:r>
        <w:rPr>
          <w:rFonts w:hint="eastAsia" w:ascii="宋体" w:hAnsi="宋体"/>
          <w:color w:val="auto"/>
          <w:sz w:val="24"/>
          <w:szCs w:val="24"/>
          <w:highlight w:val="none"/>
          <w:u w:val="single"/>
        </w:rPr>
        <w:t>广州交易集团有限公司（广州公共资源交易中心）交易平台最后发</w:t>
      </w:r>
      <w:r>
        <w:rPr>
          <w:rFonts w:hint="eastAsia" w:ascii="宋体" w:hAnsi="宋体"/>
          <w:color w:val="auto"/>
          <w:sz w:val="24"/>
          <w:szCs w:val="24"/>
          <w:highlight w:val="none"/>
          <w:u w:val="single"/>
          <w:lang w:val="en-US" w:eastAsia="zh-CN"/>
        </w:rPr>
        <w:t>布</w:t>
      </w:r>
      <w:r>
        <w:rPr>
          <w:rFonts w:hint="eastAsia" w:ascii="宋体" w:hAnsi="宋体"/>
          <w:color w:val="auto"/>
          <w:sz w:val="24"/>
          <w:szCs w:val="24"/>
          <w:highlight w:val="none"/>
          <w:u w:val="single"/>
        </w:rPr>
        <w:t>的</w:t>
      </w:r>
      <w:r>
        <w:rPr>
          <w:rFonts w:hint="eastAsia" w:ascii="宋体" w:hAnsi="宋体"/>
          <w:color w:val="auto"/>
          <w:sz w:val="24"/>
          <w:szCs w:val="24"/>
          <w:highlight w:val="none"/>
          <w:u w:val="single"/>
          <w:lang w:val="en-US" w:eastAsia="zh-CN"/>
        </w:rPr>
        <w:t>内容</w:t>
      </w:r>
      <w:r>
        <w:rPr>
          <w:rFonts w:hint="eastAsia" w:ascii="宋体" w:hAnsi="宋体"/>
          <w:color w:val="auto"/>
          <w:sz w:val="24"/>
          <w:szCs w:val="24"/>
          <w:highlight w:val="none"/>
          <w:u w:val="single"/>
        </w:rPr>
        <w:t>为准</w:t>
      </w:r>
      <w:r>
        <w:rPr>
          <w:rFonts w:hint="eastAsia" w:ascii="宋体" w:hAnsi="宋体"/>
          <w:color w:val="auto"/>
          <w:sz w:val="24"/>
          <w:szCs w:val="24"/>
          <w:highlight w:val="none"/>
        </w:rPr>
        <w:t>。</w:t>
      </w:r>
    </w:p>
    <w:p w14:paraId="29061BA5">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6F078AB">
      <w:pPr>
        <w:widowControl/>
        <w:spacing w:before="100" w:beforeAutospacing="1" w:after="100" w:afterAutospacing="1"/>
        <w:jc w:val="left"/>
        <w:outlineLvl w:val="2"/>
        <w:rPr>
          <w:rFonts w:ascii="宋体" w:hAnsi="宋体"/>
          <w:color w:val="auto"/>
          <w:kern w:val="0"/>
          <w:sz w:val="27"/>
          <w:szCs w:val="27"/>
          <w:highlight w:val="none"/>
        </w:rPr>
      </w:pPr>
      <w:bookmarkStart w:id="17" w:name="_Toc2272551"/>
      <w:bookmarkStart w:id="18" w:name="_Toc62056020"/>
      <w:r>
        <w:rPr>
          <w:rFonts w:hint="eastAsia" w:ascii="宋体" w:hAnsi="宋体"/>
          <w:color w:val="auto"/>
          <w:kern w:val="0"/>
          <w:sz w:val="27"/>
          <w:szCs w:val="27"/>
          <w:highlight w:val="none"/>
        </w:rPr>
        <w:t>（三）投标文件的编制</w:t>
      </w:r>
      <w:bookmarkEnd w:id="17"/>
      <w:bookmarkEnd w:id="18"/>
    </w:p>
    <w:p w14:paraId="6B708EA5">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5CDFC1B1">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2505A286">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F435DD9">
      <w:pPr>
        <w:spacing w:line="360" w:lineRule="auto"/>
        <w:ind w:firstLine="482" w:firstLineChars="200"/>
        <w:rPr>
          <w:rFonts w:ascii="宋体" w:hAnsi="宋体"/>
          <w:b/>
          <w:color w:val="auto"/>
          <w:sz w:val="24"/>
          <w:highlight w:val="none"/>
        </w:rPr>
      </w:pPr>
      <w:r>
        <w:rPr>
          <w:rFonts w:ascii="宋体" w:hAnsi="宋体"/>
          <w:b/>
          <w:color w:val="auto"/>
          <w:sz w:val="24"/>
          <w:highlight w:val="none"/>
        </w:rPr>
        <w:t>11．投标文件的组成</w:t>
      </w:r>
    </w:p>
    <w:p w14:paraId="7606CC3E">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14:paraId="6B070E2F">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p>
    <w:p w14:paraId="660BA040">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u w:val="singl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14:paraId="2844724F">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14:paraId="5269B640">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（1）投标人声明</w:t>
      </w:r>
      <w:r>
        <w:rPr>
          <w:rFonts w:hint="eastAsia" w:ascii="宋体"/>
          <w:color w:val="auto"/>
          <w:sz w:val="24"/>
          <w:szCs w:val="21"/>
          <w:highlight w:val="none"/>
          <w:u w:val="single"/>
        </w:rPr>
        <w:t>（按招标公告附件一的格式及内容提交）</w:t>
      </w:r>
      <w:r>
        <w:rPr>
          <w:rFonts w:hint="eastAsia" w:ascii="宋体"/>
          <w:color w:val="auto"/>
          <w:sz w:val="24"/>
          <w:szCs w:val="21"/>
          <w:highlight w:val="none"/>
        </w:rPr>
        <w:t xml:space="preserve">； </w:t>
      </w:r>
    </w:p>
    <w:p w14:paraId="01D89CDB">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14:paraId="17F5334A">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（3）企业营业执照扫描件或电子证照；</w:t>
      </w:r>
    </w:p>
    <w:p w14:paraId="1DE7A339">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（4）企业资质证书扫描件或电子证照</w:t>
      </w:r>
      <w:r>
        <w:rPr>
          <w:rFonts w:hint="eastAsia" w:ascii="宋体" w:hAnsi="Times New Roman" w:cs="Times New Roman"/>
          <w:bCs w:val="0"/>
          <w:color w:val="auto"/>
          <w:sz w:val="24"/>
          <w:szCs w:val="21"/>
          <w:highlight w:val="none"/>
          <w:u w:val="none"/>
          <w:lang w:val="en-US" w:eastAsia="zh-CN"/>
        </w:rPr>
        <w:t>（注：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r>
        <w:rPr>
          <w:rFonts w:hint="eastAsia" w:ascii="宋体"/>
          <w:color w:val="auto"/>
          <w:sz w:val="24"/>
          <w:szCs w:val="21"/>
          <w:highlight w:val="none"/>
        </w:rPr>
        <w:t>；</w:t>
      </w:r>
    </w:p>
    <w:p w14:paraId="44ACE0D7">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w:t>
      </w:r>
      <w:r>
        <w:rPr>
          <w:rFonts w:hint="eastAsia" w:ascii="宋体" w:hAnsi="宋体" w:cs="Calibri"/>
          <w:bCs/>
          <w:szCs w:val="21"/>
          <w:highlight w:val="none"/>
          <w:lang w:eastAsia="zh-CN"/>
        </w:rPr>
        <w:t>扫描件或电子证照</w:t>
      </w:r>
      <w:r>
        <w:rPr>
          <w:rFonts w:hint="eastAsia" w:ascii="宋体"/>
          <w:color w:val="auto"/>
          <w:sz w:val="24"/>
          <w:szCs w:val="21"/>
          <w:highlight w:val="none"/>
        </w:rPr>
        <w:t>；</w:t>
      </w:r>
    </w:p>
    <w:p w14:paraId="3F16C670">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14:paraId="775C95E3">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14:paraId="411D6D87">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w:t>
      </w:r>
      <w:r>
        <w:rPr>
          <w:rFonts w:hint="eastAsia" w:ascii="宋体"/>
          <w:color w:val="auto"/>
          <w:sz w:val="24"/>
          <w:szCs w:val="21"/>
          <w:highlight w:val="none"/>
          <w:u w:val="single"/>
        </w:rPr>
        <w:t>具体要求详见招标公告（扫描件）</w:t>
      </w:r>
      <w:r>
        <w:rPr>
          <w:rFonts w:hint="eastAsia" w:ascii="宋体"/>
          <w:color w:val="auto"/>
          <w:sz w:val="24"/>
          <w:szCs w:val="21"/>
          <w:highlight w:val="none"/>
        </w:rPr>
        <w:t>；</w:t>
      </w:r>
    </w:p>
    <w:p w14:paraId="7ED4D688">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9）</w:t>
      </w:r>
      <w:r>
        <w:rPr>
          <w:rFonts w:hint="eastAsia" w:ascii="宋体"/>
          <w:color w:val="auto"/>
          <w:sz w:val="24"/>
          <w:szCs w:val="21"/>
          <w:highlight w:val="none"/>
          <w:lang w:bidi="ar"/>
        </w:rPr>
        <w:t>拟委派项目负责人的</w:t>
      </w:r>
      <w:r>
        <w:rPr>
          <w:rFonts w:hint="eastAsia" w:ascii="宋体" w:hAnsi="Times New Roman" w:cs="Times New Roman"/>
          <w:bCs w:val="0"/>
          <w:color w:val="auto"/>
          <w:sz w:val="24"/>
          <w:szCs w:val="21"/>
          <w:highlight w:val="none"/>
          <w:lang w:eastAsia="zh-CN"/>
        </w:rPr>
        <w:t>有效期内的建造师注册证书扫描件或电子证书</w:t>
      </w:r>
      <w:r>
        <w:rPr>
          <w:rFonts w:hint="eastAsia" w:ascii="宋体"/>
          <w:color w:val="auto"/>
          <w:sz w:val="24"/>
          <w:szCs w:val="21"/>
          <w:highlight w:val="none"/>
          <w:lang w:bidi="ar"/>
        </w:rPr>
        <w:t xml:space="preserve">； </w:t>
      </w:r>
    </w:p>
    <w:p w14:paraId="0027FBCD">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10）</w:t>
      </w:r>
      <w:r>
        <w:rPr>
          <w:rFonts w:hint="eastAsia" w:ascii="宋体"/>
          <w:color w:val="auto"/>
          <w:sz w:val="24"/>
          <w:szCs w:val="21"/>
          <w:highlight w:val="none"/>
          <w:lang w:bidi="ar"/>
        </w:rPr>
        <w:t>项目负责人在有效期内的安全生产考核合格证书（B类）或建筑施工企业项目负责人安全生产考核合格证书扫描件或电子证书；</w:t>
      </w:r>
    </w:p>
    <w:p w14:paraId="6F724D9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 类）或建筑施工企业专职安全生产管理人员安全生产考核合格证书扫描件或电子证书</w:t>
      </w:r>
      <w:r>
        <w:rPr>
          <w:rFonts w:hint="eastAsia" w:ascii="宋体"/>
          <w:b/>
          <w:bCs/>
          <w:color w:val="auto"/>
          <w:sz w:val="24"/>
          <w:szCs w:val="21"/>
          <w:highlight w:val="none"/>
          <w:u w:val="single"/>
          <w:lang w:eastAsia="zh-CN"/>
        </w:rPr>
        <w:t>，</w:t>
      </w:r>
      <w:r>
        <w:rPr>
          <w:rFonts w:hint="eastAsia" w:ascii="宋体" w:hAnsi="宋体"/>
          <w:b/>
          <w:bCs/>
          <w:color w:val="auto"/>
          <w:szCs w:val="21"/>
          <w:highlight w:val="none"/>
          <w:u w:val="single"/>
        </w:rPr>
        <w:t>项目负责人和安全员不为同一人</w:t>
      </w:r>
      <w:r>
        <w:rPr>
          <w:rFonts w:hint="eastAsia" w:ascii="宋体"/>
          <w:color w:val="auto"/>
          <w:sz w:val="24"/>
          <w:szCs w:val="21"/>
          <w:highlight w:val="none"/>
        </w:rPr>
        <w:t>；</w:t>
      </w:r>
    </w:p>
    <w:p w14:paraId="2D7CB64B">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w:t>
      </w:r>
      <w:r>
        <w:rPr>
          <w:rFonts w:hint="eastAsia" w:ascii="宋体"/>
          <w:color w:val="auto"/>
          <w:sz w:val="24"/>
          <w:szCs w:val="21"/>
          <w:highlight w:val="none"/>
          <w:lang w:val="en-US" w:eastAsia="zh-CN"/>
        </w:rPr>
        <w:t>12</w:t>
      </w:r>
      <w:r>
        <w:rPr>
          <w:rFonts w:hint="eastAsia" w:ascii="宋体"/>
          <w:color w:val="auto"/>
          <w:sz w:val="24"/>
          <w:szCs w:val="21"/>
          <w:highlight w:val="none"/>
        </w:rPr>
        <w:t>）资格审查前，投标人须在广州市住房和城乡建设局建立企业信用档案，拟担任本工程项目负责人、专职安全员须是本企业信用档案中的在册人员</w:t>
      </w:r>
      <w:r>
        <w:rPr>
          <w:rFonts w:hint="eastAsia" w:ascii="宋体"/>
          <w:color w:val="auto"/>
          <w:sz w:val="24"/>
          <w:szCs w:val="21"/>
          <w:highlight w:val="none"/>
          <w:lang w:eastAsia="zh-CN"/>
        </w:rPr>
        <w:t>；</w:t>
      </w:r>
      <w:r>
        <w:rPr>
          <w:rFonts w:hint="eastAsia" w:ascii="宋体"/>
          <w:color w:val="auto"/>
          <w:sz w:val="24"/>
          <w:szCs w:val="21"/>
          <w:highlight w:val="none"/>
          <w:u w:val="single"/>
        </w:rPr>
        <w:t>企业信用档案取自投标截止时间投标人在平台内的信息，投标人无需提交相关资料，若招标人延长投标登记时间，信用档案信息的评审时点也相应延长；</w:t>
      </w:r>
    </w:p>
    <w:p w14:paraId="39B5D9AC">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w:t>
      </w:r>
      <w:r>
        <w:rPr>
          <w:rFonts w:hint="eastAsia" w:ascii="宋体"/>
          <w:color w:val="auto"/>
          <w:sz w:val="24"/>
          <w:szCs w:val="21"/>
          <w:highlight w:val="none"/>
          <w:lang w:val="en-US" w:eastAsia="zh-CN"/>
        </w:rPr>
        <w:t>13</w:t>
      </w:r>
      <w:r>
        <w:rPr>
          <w:rFonts w:hint="eastAsia" w:ascii="宋体"/>
          <w:color w:val="auto"/>
          <w:sz w:val="24"/>
          <w:szCs w:val="21"/>
          <w:highlight w:val="none"/>
        </w:rPr>
        <w:t>）</w:t>
      </w:r>
      <w:r>
        <w:rPr>
          <w:rFonts w:hint="eastAsia" w:ascii="宋体" w:hAnsi="宋体"/>
          <w:color w:val="auto"/>
          <w:sz w:val="24"/>
          <w:szCs w:val="21"/>
          <w:highlight w:val="none"/>
        </w:rPr>
        <w:t>关于联合体投标：</w:t>
      </w:r>
      <w:r>
        <w:rPr>
          <w:rFonts w:hint="eastAsia" w:ascii="宋体" w:hAnsi="宋体"/>
          <w:b/>
          <w:bCs/>
          <w:color w:val="auto"/>
          <w:sz w:val="24"/>
          <w:szCs w:val="21"/>
          <w:highlight w:val="none"/>
          <w:u w:val="single"/>
        </w:rPr>
        <w:t>本项目不接受联合体投标；</w:t>
      </w:r>
      <w:r>
        <w:rPr>
          <w:rFonts w:hint="eastAsia" w:ascii="宋体" w:hAnsi="宋体"/>
          <w:color w:val="auto"/>
          <w:sz w:val="24"/>
          <w:szCs w:val="21"/>
          <w:highlight w:val="none"/>
        </w:rPr>
        <w:t>；</w:t>
      </w:r>
    </w:p>
    <w:p w14:paraId="6AFA3E19">
      <w:pPr>
        <w:spacing w:line="360" w:lineRule="auto"/>
        <w:ind w:firstLine="480" w:firstLineChars="200"/>
        <w:rPr>
          <w:rFonts w:hint="eastAsia" w:ascii="宋体"/>
          <w:color w:val="auto"/>
          <w:sz w:val="24"/>
          <w:szCs w:val="21"/>
          <w:highlight w:val="none"/>
          <w:u w:val="single"/>
        </w:rPr>
      </w:pPr>
      <w:r>
        <w:rPr>
          <w:rFonts w:hint="eastAsia" w:ascii="宋体"/>
          <w:color w:val="auto"/>
          <w:sz w:val="24"/>
          <w:szCs w:val="21"/>
          <w:highlight w:val="none"/>
          <w:u w:val="single"/>
        </w:rPr>
        <w:t>（</w:t>
      </w:r>
      <w:r>
        <w:rPr>
          <w:rFonts w:hint="eastAsia" w:ascii="宋体"/>
          <w:color w:val="auto"/>
          <w:sz w:val="24"/>
          <w:szCs w:val="21"/>
          <w:highlight w:val="none"/>
          <w:u w:val="single"/>
          <w:lang w:val="en-US" w:eastAsia="zh-CN"/>
        </w:rPr>
        <w:t>14</w:t>
      </w:r>
      <w:r>
        <w:rPr>
          <w:rFonts w:hint="eastAsia" w:ascii="宋体"/>
          <w:color w:val="auto"/>
          <w:sz w:val="24"/>
          <w:szCs w:val="21"/>
          <w:highlight w:val="none"/>
          <w:u w:val="single"/>
        </w:rPr>
        <w:t>）未被列入拖欠农民工工资失信联合惩戒对象名单（投标人无需提供资料，按交易系统比对的结果进行评审）；</w:t>
      </w:r>
    </w:p>
    <w:p w14:paraId="764A7329">
      <w:pPr>
        <w:spacing w:line="360" w:lineRule="auto"/>
        <w:ind w:firstLine="480" w:firstLineChars="200"/>
        <w:rPr>
          <w:rFonts w:hint="eastAsia" w:ascii="宋体"/>
          <w:color w:val="auto"/>
          <w:sz w:val="24"/>
          <w:szCs w:val="21"/>
          <w:highlight w:val="none"/>
        </w:rPr>
      </w:pPr>
      <w:r>
        <w:rPr>
          <w:rFonts w:hint="eastAsia" w:ascii="宋体"/>
          <w:color w:val="auto"/>
          <w:sz w:val="24"/>
          <w:szCs w:val="21"/>
          <w:highlight w:val="none"/>
          <w:u w:val="single"/>
        </w:rPr>
        <w:t>（15）投标人认为应提交的其他资料（如有）</w:t>
      </w:r>
      <w:r>
        <w:rPr>
          <w:rFonts w:hint="eastAsia" w:ascii="宋体"/>
          <w:color w:val="auto"/>
          <w:sz w:val="24"/>
          <w:szCs w:val="21"/>
          <w:highlight w:val="none"/>
        </w:rPr>
        <w:t>。</w:t>
      </w:r>
    </w:p>
    <w:p w14:paraId="3257E006">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注：1.相关电子证书按规定需打印后手写本人签名的，应按照规定手写本人签名后再扫描提交。</w:t>
      </w:r>
    </w:p>
    <w:p w14:paraId="64E36C98">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C47B37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投标函(格式按招标文件要求)；</w:t>
      </w:r>
    </w:p>
    <w:p w14:paraId="284FCFC6">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按照招标文件要求填写的《参与编制技术标投标文件人员名单》；</w:t>
      </w:r>
    </w:p>
    <w:p w14:paraId="67CFA29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按照招标文件要求填写的《危险性较大的分部分项工程清单及超过一定规模的危险性较大的分部分项工程清单》</w:t>
      </w:r>
    </w:p>
    <w:p w14:paraId="43F50DBF">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 xml:space="preserve"> 企业资信的证明材料（按《技术标详细审查评分表》要求提交，招标文件有规定格式的，需按招标文件格式提供，无格式要求的，格式自拟）。</w:t>
      </w:r>
    </w:p>
    <w:p w14:paraId="49DAF7C9">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投标人认为应该提供的其他资料（如有）。</w:t>
      </w:r>
    </w:p>
    <w:p w14:paraId="1DE4F0F3">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001168D0">
      <w:pPr>
        <w:spacing w:line="360" w:lineRule="auto"/>
        <w:ind w:firstLine="480" w:firstLineChars="200"/>
        <w:rPr>
          <w:rFonts w:ascii="宋体"/>
          <w:color w:val="auto"/>
          <w:sz w:val="24"/>
          <w:highlight w:val="none"/>
        </w:rPr>
      </w:pPr>
      <w:r>
        <w:rPr>
          <w:rFonts w:ascii="宋体" w:hAnsi="宋体"/>
          <w:color w:val="auto"/>
          <w:sz w:val="24"/>
          <w:highlight w:val="none"/>
        </w:rPr>
        <w:t>11.3.1</w:t>
      </w:r>
      <w:r>
        <w:rPr>
          <w:rFonts w:hint="eastAsia" w:ascii="宋体" w:hAnsi="宋体"/>
          <w:color w:val="auto"/>
          <w:sz w:val="24"/>
          <w:highlight w:val="none"/>
          <w:u w:val="single"/>
        </w:rPr>
        <w:t>经济标投标文件封面(格式按招标文件要求)</w:t>
      </w:r>
      <w:r>
        <w:rPr>
          <w:rFonts w:hint="eastAsia" w:ascii="宋体" w:hAnsi="宋体"/>
          <w:color w:val="auto"/>
          <w:sz w:val="24"/>
          <w:highlight w:val="none"/>
        </w:rPr>
        <w:t>。</w:t>
      </w:r>
    </w:p>
    <w:p w14:paraId="24275E29">
      <w:pPr>
        <w:spacing w:line="360" w:lineRule="auto"/>
        <w:ind w:firstLine="480" w:firstLineChars="200"/>
        <w:rPr>
          <w:rFonts w:ascii="宋体"/>
          <w:strike/>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highlight w:val="none"/>
          <w:u w:val="single"/>
        </w:rPr>
        <w:t>（投标报价的工程量清单的组成、格式、总说明等由广州公共资源交易中心的投标文件管理软件自动生成）</w:t>
      </w:r>
      <w:r>
        <w:rPr>
          <w:rFonts w:hint="eastAsia" w:ascii="宋体" w:hAnsi="宋体"/>
          <w:color w:val="auto"/>
          <w:sz w:val="24"/>
          <w:highlight w:val="none"/>
          <w:u w:val="single"/>
          <w:lang w:eastAsia="zh-CN"/>
        </w:rPr>
        <w:t>。</w:t>
      </w:r>
      <w:r>
        <w:rPr>
          <w:rFonts w:hint="eastAsia" w:ascii="宋体" w:hAnsi="宋体"/>
          <w:strike/>
          <w:color w:val="auto"/>
          <w:sz w:val="24"/>
          <w:szCs w:val="24"/>
          <w:highlight w:val="none"/>
        </w:rPr>
        <w:t>其中包括如下：</w:t>
      </w:r>
      <w:r>
        <w:rPr>
          <w:rFonts w:ascii="宋体"/>
          <w:strike/>
          <w:color w:val="auto"/>
          <w:sz w:val="24"/>
          <w:highlight w:val="none"/>
        </w:rPr>
        <w:t xml:space="preserve"> </w:t>
      </w:r>
    </w:p>
    <w:p w14:paraId="1B996EA7">
      <w:pPr>
        <w:spacing w:line="360" w:lineRule="auto"/>
        <w:ind w:firstLine="566" w:firstLineChars="236"/>
        <w:rPr>
          <w:rFonts w:ascii="宋体"/>
          <w:strike/>
          <w:color w:val="auto"/>
          <w:sz w:val="24"/>
          <w:highlight w:val="none"/>
        </w:rPr>
      </w:pPr>
      <w:r>
        <w:rPr>
          <w:rFonts w:hint="eastAsia" w:ascii="宋体" w:hAnsi="宋体"/>
          <w:strike/>
          <w:color w:val="auto"/>
          <w:sz w:val="24"/>
          <w:highlight w:val="none"/>
        </w:rPr>
        <w:t>（</w:t>
      </w:r>
      <w:r>
        <w:rPr>
          <w:rFonts w:ascii="宋体" w:hAnsi="宋体"/>
          <w:strike/>
          <w:color w:val="auto"/>
          <w:sz w:val="24"/>
          <w:highlight w:val="none"/>
        </w:rPr>
        <w:t>1</w:t>
      </w:r>
      <w:r>
        <w:rPr>
          <w:rFonts w:hint="eastAsia" w:ascii="宋体" w:hAnsi="宋体"/>
          <w:strike/>
          <w:color w:val="auto"/>
          <w:sz w:val="24"/>
          <w:highlight w:val="none"/>
        </w:rPr>
        <w:t>）投标总价封面、扉页；</w:t>
      </w:r>
    </w:p>
    <w:p w14:paraId="77AB8431">
      <w:pPr>
        <w:spacing w:line="360" w:lineRule="auto"/>
        <w:ind w:firstLine="566" w:firstLineChars="236"/>
        <w:rPr>
          <w:rFonts w:ascii="宋体" w:hAnsi="宋体"/>
          <w:strike/>
          <w:color w:val="auto"/>
          <w:sz w:val="24"/>
          <w:szCs w:val="24"/>
          <w:highlight w:val="none"/>
        </w:rPr>
      </w:pPr>
      <w:r>
        <w:rPr>
          <w:rFonts w:hint="eastAsia" w:ascii="宋体" w:hAnsi="宋体"/>
          <w:strike/>
          <w:color w:val="auto"/>
          <w:sz w:val="24"/>
          <w:szCs w:val="24"/>
          <w:highlight w:val="none"/>
        </w:rPr>
        <w:t>（</w:t>
      </w:r>
      <w:r>
        <w:rPr>
          <w:rFonts w:ascii="宋体" w:hAnsi="宋体"/>
          <w:strike/>
          <w:color w:val="auto"/>
          <w:sz w:val="24"/>
          <w:szCs w:val="24"/>
          <w:highlight w:val="none"/>
        </w:rPr>
        <w:t>2</w:t>
      </w:r>
      <w:r>
        <w:rPr>
          <w:rFonts w:hint="eastAsia" w:ascii="宋体" w:hAnsi="宋体"/>
          <w:strike/>
          <w:color w:val="auto"/>
          <w:sz w:val="24"/>
          <w:szCs w:val="24"/>
          <w:highlight w:val="none"/>
        </w:rPr>
        <w:t>）总说明</w:t>
      </w:r>
    </w:p>
    <w:p w14:paraId="513EC049">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（3）工程项目投标报价汇总表；</w:t>
      </w:r>
    </w:p>
    <w:p w14:paraId="1F40A43F">
      <w:pPr>
        <w:spacing w:line="360" w:lineRule="auto"/>
        <w:ind w:firstLine="566" w:firstLineChars="236"/>
        <w:rPr>
          <w:rFonts w:ascii="宋体" w:hAnsi="宋体"/>
          <w:strike/>
          <w:color w:val="auto"/>
          <w:sz w:val="24"/>
          <w:szCs w:val="24"/>
          <w:highlight w:val="none"/>
        </w:rPr>
      </w:pPr>
      <w:r>
        <w:rPr>
          <w:rFonts w:hint="eastAsia" w:ascii="宋体" w:hAnsi="宋体"/>
          <w:strike/>
          <w:color w:val="auto"/>
          <w:sz w:val="24"/>
          <w:szCs w:val="24"/>
          <w:highlight w:val="none"/>
        </w:rPr>
        <w:t>（4）单项工程投标报价汇总表；</w:t>
      </w:r>
    </w:p>
    <w:p w14:paraId="68F2EB75">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（5）单位工程投标报价汇总表；</w:t>
      </w:r>
    </w:p>
    <w:p w14:paraId="750D3AF7">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（6）分部分项工程清单与计价表；</w:t>
      </w:r>
    </w:p>
    <w:p w14:paraId="6E8CBE13">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（7）单价措施项目清单与计价表；</w:t>
      </w:r>
    </w:p>
    <w:p w14:paraId="6456D1BB">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（8）总价措施项目清单与计价表；</w:t>
      </w:r>
    </w:p>
    <w:p w14:paraId="65BE4DE1">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（9）综合单价分析表；</w:t>
      </w:r>
    </w:p>
    <w:p w14:paraId="59E5F895">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（10）其他项目清单与计价汇总表；</w:t>
      </w:r>
    </w:p>
    <w:p w14:paraId="4FA0F42E">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（11）暂列金额明细表；</w:t>
      </w:r>
    </w:p>
    <w:p w14:paraId="4984593A">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（12）材料（工程设备）暂估价明细表；</w:t>
      </w:r>
    </w:p>
    <w:p w14:paraId="3A0D1514">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（13）专业工程暂估价明细表；</w:t>
      </w:r>
    </w:p>
    <w:p w14:paraId="05EB1D73">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（14）计日工表；</w:t>
      </w:r>
    </w:p>
    <w:p w14:paraId="12096476">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（15）总承包服务计价表；</w:t>
      </w:r>
    </w:p>
    <w:p w14:paraId="1931A376">
      <w:pPr>
        <w:spacing w:line="360" w:lineRule="auto"/>
        <w:ind w:firstLine="566" w:firstLineChars="236"/>
        <w:rPr>
          <w:rFonts w:ascii="宋体"/>
          <w:strike/>
          <w:color w:val="auto"/>
          <w:sz w:val="24"/>
          <w:szCs w:val="24"/>
          <w:highlight w:val="none"/>
        </w:rPr>
      </w:pPr>
      <w:r>
        <w:rPr>
          <w:rFonts w:hint="eastAsia" w:ascii="宋体" w:hAnsi="宋体"/>
          <w:strike/>
          <w:color w:val="auto"/>
          <w:sz w:val="24"/>
          <w:szCs w:val="24"/>
          <w:highlight w:val="none"/>
        </w:rPr>
        <w:t>（16）规费和税金项目计价表；</w:t>
      </w:r>
    </w:p>
    <w:p w14:paraId="703EFC32">
      <w:pPr>
        <w:spacing w:line="360" w:lineRule="auto"/>
        <w:ind w:firstLine="566" w:firstLineChars="236"/>
        <w:rPr>
          <w:rFonts w:ascii="宋体"/>
          <w:strike/>
          <w:color w:val="auto"/>
          <w:sz w:val="24"/>
          <w:highlight w:val="none"/>
        </w:rPr>
      </w:pPr>
      <w:r>
        <w:rPr>
          <w:rFonts w:hint="eastAsia" w:ascii="宋体" w:hAnsi="宋体"/>
          <w:strike/>
          <w:color w:val="auto"/>
          <w:sz w:val="24"/>
          <w:szCs w:val="24"/>
          <w:highlight w:val="none"/>
        </w:rPr>
        <w:t>（17）人工、主要材料和设备一览表。</w:t>
      </w:r>
    </w:p>
    <w:p w14:paraId="55CBDAF2">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14:paraId="53C315D4">
      <w:pPr>
        <w:spacing w:line="360" w:lineRule="auto"/>
        <w:ind w:firstLine="566" w:firstLineChars="236"/>
        <w:rPr>
          <w:rFonts w:hint="eastAsia" w:ascii="宋体" w:hAnsi="宋体"/>
          <w:strike/>
          <w:color w:val="auto"/>
          <w:sz w:val="24"/>
          <w:szCs w:val="24"/>
          <w:highlight w:val="none"/>
          <w:u w:val="none"/>
        </w:rPr>
      </w:pPr>
      <w:r>
        <w:rPr>
          <w:rFonts w:hint="eastAsia" w:ascii="宋体" w:hAnsi="宋体"/>
          <w:strike/>
          <w:color w:val="auto"/>
          <w:sz w:val="24"/>
          <w:szCs w:val="24"/>
          <w:highlight w:val="none"/>
          <w:u w:val="none"/>
        </w:rPr>
        <w:t>11.3.4若投标人的投标报价低于工程成本警戒价的，投标人还须提供详细的施工组织设计、单价、措施性费用、单价分析表、主要材料价格表、投标人成本分析供评标委员会评审。</w:t>
      </w:r>
    </w:p>
    <w:p w14:paraId="6401DCC0">
      <w:pPr>
        <w:spacing w:line="360" w:lineRule="auto"/>
        <w:ind w:firstLine="480" w:firstLineChars="200"/>
        <w:rPr>
          <w:rFonts w:hint="default" w:ascii="宋体" w:hAnsi="宋体" w:eastAsia="宋体" w:cs="Times New Roman"/>
          <w:color w:val="auto"/>
          <w:sz w:val="24"/>
          <w:szCs w:val="24"/>
          <w:highlight w:val="none"/>
          <w:u w:val="single"/>
        </w:rPr>
      </w:pPr>
      <w:r>
        <w:rPr>
          <w:rFonts w:hint="default" w:ascii="宋体" w:hAnsi="宋体" w:eastAsia="宋体" w:cs="Times New Roman"/>
          <w:color w:val="auto"/>
          <w:sz w:val="24"/>
          <w:szCs w:val="24"/>
          <w:highlight w:val="none"/>
          <w:u w:val="single"/>
        </w:rPr>
        <w:t>11.3.4 对投标文件编制的承诺(格式按招标文件要求)；</w:t>
      </w:r>
    </w:p>
    <w:p w14:paraId="13C27701">
      <w:pPr>
        <w:spacing w:line="360" w:lineRule="auto"/>
        <w:ind w:firstLine="480" w:firstLineChars="200"/>
        <w:rPr>
          <w:rFonts w:hint="default" w:ascii="宋体" w:hAnsi="宋体" w:eastAsia="宋体" w:cs="Times New Roman"/>
          <w:color w:val="auto"/>
          <w:sz w:val="24"/>
          <w:szCs w:val="24"/>
          <w:highlight w:val="none"/>
          <w:u w:val="single"/>
        </w:rPr>
      </w:pPr>
      <w:r>
        <w:rPr>
          <w:rFonts w:hint="default" w:ascii="宋体" w:hAnsi="宋体" w:eastAsia="宋体" w:cs="Times New Roman"/>
          <w:color w:val="auto"/>
          <w:sz w:val="24"/>
          <w:szCs w:val="24"/>
          <w:highlight w:val="none"/>
          <w:u w:val="single"/>
        </w:rPr>
        <w:t>11.3.5若投标人的投标报价低于工程成本警戒价的，投标人还须提供详细的施工组织设计、单价、措施性费用、单价分析表、主要材料价格表、投标人成本分析供评标委员会评审。</w:t>
      </w:r>
    </w:p>
    <w:p w14:paraId="1C3B17D9">
      <w:pPr>
        <w:spacing w:line="360" w:lineRule="auto"/>
        <w:ind w:firstLine="480" w:firstLineChars="200"/>
        <w:rPr>
          <w:rFonts w:hint="default" w:ascii="宋体" w:hAnsi="宋体" w:eastAsia="宋体" w:cs="Times New Roman"/>
          <w:color w:val="auto"/>
          <w:sz w:val="24"/>
          <w:szCs w:val="24"/>
          <w:highlight w:val="none"/>
          <w:u w:val="single"/>
        </w:rPr>
      </w:pPr>
      <w:r>
        <w:rPr>
          <w:rFonts w:hint="default" w:ascii="宋体" w:hAnsi="宋体" w:eastAsia="宋体" w:cs="Times New Roman"/>
          <w:color w:val="auto"/>
          <w:sz w:val="24"/>
          <w:szCs w:val="24"/>
          <w:highlight w:val="none"/>
          <w:u w:val="single"/>
        </w:rPr>
        <w:t xml:space="preserve">11.3.6投标人应在投标时仔细核对施工图与工程量清单，如工程量清单出现漏算、错算或少算的情况，以施工图为准，在招标答疑期间提出异议，否则视为投标人已将其造价算入投标报价。投标人如果在投标报价中出现未按清单计价规范和招标文件要求所包含的内容进行报价，包括漏报、错报或少报，都视为已包含在其它单价中，其造价不予调整。 </w:t>
      </w:r>
    </w:p>
    <w:p w14:paraId="78AC781B">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6A39BE2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14:paraId="6100F3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清晰扫描件，并采用单位数字证书，按招标文件要求在相应位置加盖电子印章。投标文件中需个人签字或盖章的，应加盖个人电子印章或在线下完成后扫描上传。</w:t>
      </w:r>
      <w:r>
        <w:rPr>
          <w:rFonts w:hint="eastAsia" w:ascii="宋体" w:hAnsi="宋体"/>
          <w:color w:val="auto"/>
          <w:sz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4"/>
          <w:highlight w:val="none"/>
        </w:rPr>
        <w:t>按照交易平台关于全流程电子化项目的相关指南进行操作。</w:t>
      </w:r>
      <w:r>
        <w:rPr>
          <w:rFonts w:hint="eastAsia"/>
          <w:color w:val="auto"/>
          <w:sz w:val="24"/>
          <w:szCs w:val="24"/>
          <w:highlight w:val="none"/>
        </w:rPr>
        <w:t>详见：</w:t>
      </w:r>
      <w:r>
        <w:rPr>
          <w:rFonts w:hint="eastAsia"/>
          <w:color w:val="auto"/>
          <w:sz w:val="24"/>
          <w:szCs w:val="24"/>
          <w:highlight w:val="none"/>
          <w:u w:val="single"/>
        </w:rPr>
        <w:t>【全流程电子化项目】电子招投标操作手册（无纸化）。注释：投标文件电子文档需要投标人单位盖章的材料，投标人加盖电子印章即可，不得将投标人未对电子文档加盖实物印章作为否决投标的情形。</w:t>
      </w:r>
    </w:p>
    <w:p w14:paraId="702670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【全流程电子化项目】电子招投标操作手册（无纸化）</w:t>
      </w:r>
      <w:r>
        <w:rPr>
          <w:color w:val="auto"/>
          <w:sz w:val="24"/>
          <w:szCs w:val="24"/>
          <w:highlight w:val="none"/>
          <w:u w:val="single"/>
        </w:rPr>
        <w:t xml:space="preserve"> </w:t>
      </w:r>
      <w:r>
        <w:rPr>
          <w:rFonts w:hint="eastAsia" w:ascii="宋体" w:hAnsi="宋体"/>
          <w:color w:val="auto"/>
          <w:sz w:val="24"/>
          <w:highlight w:val="none"/>
        </w:rPr>
        <w:t>。</w:t>
      </w:r>
    </w:p>
    <w:p w14:paraId="4BB64580">
      <w:pPr>
        <w:spacing w:line="360" w:lineRule="auto"/>
        <w:ind w:firstLine="42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74C1FD2B">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F51FA8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w:t>
      </w:r>
      <w:r>
        <w:rPr>
          <w:rFonts w:hint="eastAsia" w:ascii="宋体" w:hAnsi="宋体"/>
          <w:color w:val="auto"/>
          <w:sz w:val="24"/>
          <w:highlight w:val="none"/>
          <w:u w:val="single"/>
        </w:rPr>
        <w:t>投标文件中的大写金额和小写金额不一致的，以大写金额为准</w:t>
      </w:r>
      <w:r>
        <w:rPr>
          <w:rFonts w:hint="eastAsia" w:ascii="宋体" w:hAnsi="宋体"/>
          <w:color w:val="auto"/>
          <w:sz w:val="24"/>
          <w:highlight w:val="none"/>
        </w:rPr>
        <w:t>。投标报价（含单价及总价）精确到“分”。</w:t>
      </w:r>
    </w:p>
    <w:p w14:paraId="6183454B">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1A14B4A">
      <w:pPr>
        <w:pStyle w:val="26"/>
        <w:spacing w:after="0" w:line="360" w:lineRule="auto"/>
        <w:ind w:firstLine="480" w:firstLineChars="200"/>
        <w:rPr>
          <w:rFonts w:ascii="宋体"/>
          <w:color w:val="000000"/>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color w:val="auto"/>
          <w:sz w:val="24"/>
          <w:highlight w:val="none"/>
          <w:u w:val="single"/>
        </w:rPr>
        <w:t>提供的招标图纸（包括有关于本项目招标的相关资料）</w:t>
      </w:r>
      <w:r>
        <w:rPr>
          <w:rFonts w:hint="eastAsia" w:ascii="宋体" w:hAnsi="宋体"/>
          <w:color w:val="auto"/>
          <w:sz w:val="24"/>
          <w:highlight w:val="none"/>
          <w:u w:val="single"/>
          <w:lang w:val="en-US" w:eastAsia="zh-CN"/>
        </w:rPr>
        <w:t>及</w:t>
      </w:r>
      <w:r>
        <w:rPr>
          <w:rFonts w:hint="eastAsia" w:ascii="宋体" w:hAnsi="宋体"/>
          <w:color w:val="auto"/>
          <w:sz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val="0"/>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w:t>
      </w:r>
      <w:r>
        <w:rPr>
          <w:rFonts w:hint="eastAsia" w:ascii="宋体" w:hAnsi="宋体"/>
          <w:color w:val="auto"/>
          <w:sz w:val="24"/>
          <w:szCs w:val="24"/>
          <w:highlight w:val="none"/>
          <w:lang w:eastAsia="zh-CN"/>
        </w:rPr>
        <w:t>，</w:t>
      </w:r>
      <w:r>
        <w:rPr>
          <w:rFonts w:hint="eastAsia" w:ascii="宋体" w:hAnsi="宋体"/>
          <w:color w:val="000000"/>
          <w:sz w:val="24"/>
          <w:szCs w:val="24"/>
          <w:highlight w:val="none"/>
        </w:rPr>
        <w:t>由评标委员会按照招标文件规定的金额进行修正。</w:t>
      </w:r>
    </w:p>
    <w:p w14:paraId="0C19E445">
      <w:pPr>
        <w:spacing w:line="360" w:lineRule="auto"/>
        <w:ind w:firstLine="480" w:firstLineChars="200"/>
        <w:rPr>
          <w:rFonts w:ascii="宋体"/>
          <w:strike/>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w:t>
      </w:r>
      <w:r>
        <w:rPr>
          <w:rFonts w:hint="eastAsia" w:ascii="宋体" w:hAnsi="宋体"/>
          <w:color w:val="auto"/>
          <w:sz w:val="24"/>
          <w:szCs w:val="24"/>
          <w:highlight w:val="none"/>
          <w:u w:val="single"/>
        </w:rPr>
        <w:t>和措施项目费（措施项目费必须单列，没有单独列出的，视为已经包含在投标报价中）</w:t>
      </w:r>
      <w:r>
        <w:rPr>
          <w:rFonts w:hint="eastAsia" w:ascii="宋体" w:hAnsi="宋体"/>
          <w:color w:val="auto"/>
          <w:sz w:val="24"/>
          <w:szCs w:val="24"/>
          <w:highlight w:val="none"/>
        </w:rPr>
        <w:t>，在工程结算时将不得变更，</w:t>
      </w:r>
      <w:r>
        <w:rPr>
          <w:rFonts w:hint="eastAsia" w:ascii="宋体" w:hAnsi="宋体"/>
          <w:color w:val="auto"/>
          <w:sz w:val="24"/>
          <w:szCs w:val="24"/>
          <w:highlight w:val="none"/>
          <w:u w:val="single"/>
        </w:rPr>
        <w:t>即在施工过程中即使工程量清单项目的工程量发生变更，中标投标文件列出的综合单价和措施项目费也不发生改变（措施费合同另有约定的，按合同约定）</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rPr>
        <w:t>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 w:val="24"/>
          <w:szCs w:val="24"/>
          <w:highlight w:val="none"/>
          <w:u w:val="single"/>
        </w:rPr>
        <w:t>按合同相关条款调整。</w:t>
      </w:r>
      <w:r>
        <w:rPr>
          <w:rFonts w:hint="eastAsia" w:ascii="宋体" w:hAnsi="宋体"/>
          <w:strike/>
          <w:color w:val="auto"/>
          <w:sz w:val="24"/>
          <w:szCs w:val="24"/>
          <w:highlight w:val="none"/>
        </w:rPr>
        <w:t>按系数或单一总价方式计价的措施项目费，工程量增加的措施项目费调增，工程量减少的措施项目费调减。</w:t>
      </w:r>
    </w:p>
    <w:p w14:paraId="61165F36">
      <w:pPr>
        <w:spacing w:line="360" w:lineRule="auto"/>
        <w:ind w:firstLine="480" w:firstLineChars="200"/>
        <w:rPr>
          <w:rFonts w:ascii="宋体" w:hAnsi="宋体"/>
          <w:strike/>
          <w:color w:val="auto"/>
          <w:sz w:val="24"/>
          <w:highlight w:val="none"/>
        </w:rPr>
      </w:pPr>
      <w:r>
        <w:rPr>
          <w:rFonts w:hint="eastAsia" w:ascii="宋体" w:hAnsi="宋体"/>
          <w:color w:val="auto"/>
          <w:sz w:val="24"/>
          <w:highlight w:val="none"/>
        </w:rPr>
        <w:t>13.5</w:t>
      </w:r>
      <w:r>
        <w:rPr>
          <w:rFonts w:hint="eastAsia" w:ascii="宋体" w:hAnsi="宋体"/>
          <w:color w:val="auto"/>
          <w:sz w:val="24"/>
          <w:highlight w:val="none"/>
          <w:u w:val="single"/>
        </w:rPr>
        <w:t>变更结算方式按招标文件及施工合同相关规定执行。</w:t>
      </w:r>
      <w:r>
        <w:rPr>
          <w:rFonts w:hint="eastAsia" w:ascii="宋体" w:hAnsi="宋体"/>
          <w:strike/>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60A5FDD">
      <w:pPr>
        <w:spacing w:line="360" w:lineRule="auto"/>
        <w:ind w:firstLine="480" w:firstLineChars="200"/>
        <w:rPr>
          <w:rFonts w:ascii="宋体"/>
          <w:strike/>
          <w:color w:val="auto"/>
          <w:sz w:val="24"/>
          <w:szCs w:val="20"/>
          <w:highlight w:val="none"/>
        </w:rPr>
      </w:pPr>
      <w:r>
        <w:rPr>
          <w:rFonts w:ascii="宋体" w:hAnsi="宋体"/>
          <w:strike/>
          <w:color w:val="auto"/>
          <w:sz w:val="24"/>
          <w:szCs w:val="20"/>
          <w:highlight w:val="none"/>
        </w:rPr>
        <w:t>13.5.1</w:t>
      </w:r>
      <w:r>
        <w:rPr>
          <w:rFonts w:hint="eastAsia" w:ascii="宋体" w:hAnsi="宋体"/>
          <w:strike/>
          <w:color w:val="auto"/>
          <w:sz w:val="24"/>
          <w:szCs w:val="20"/>
          <w:highlight w:val="none"/>
        </w:rPr>
        <w:t>中标的投标文件工程量清单中已有相同项目的适用综合单价，则沿用；</w:t>
      </w:r>
    </w:p>
    <w:p w14:paraId="63A38904">
      <w:pPr>
        <w:spacing w:line="360" w:lineRule="auto"/>
        <w:ind w:firstLine="480" w:firstLineChars="200"/>
        <w:rPr>
          <w:rFonts w:ascii="宋体"/>
          <w:strike/>
          <w:color w:val="auto"/>
          <w:sz w:val="24"/>
          <w:szCs w:val="20"/>
          <w:highlight w:val="none"/>
        </w:rPr>
      </w:pPr>
      <w:r>
        <w:rPr>
          <w:rFonts w:ascii="宋体" w:hAnsi="宋体"/>
          <w:strike/>
          <w:color w:val="auto"/>
          <w:sz w:val="24"/>
          <w:szCs w:val="20"/>
          <w:highlight w:val="none"/>
        </w:rPr>
        <w:t>13.5.2</w:t>
      </w:r>
      <w:r>
        <w:rPr>
          <w:rFonts w:hint="eastAsia" w:ascii="宋体" w:hAnsi="宋体"/>
          <w:strike/>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D7AD08F">
      <w:pPr>
        <w:spacing w:line="360" w:lineRule="auto"/>
        <w:ind w:firstLine="480" w:firstLineChars="200"/>
        <w:rPr>
          <w:rFonts w:ascii="宋体"/>
          <w:strike/>
          <w:color w:val="auto"/>
          <w:sz w:val="24"/>
          <w:szCs w:val="20"/>
          <w:highlight w:val="none"/>
        </w:rPr>
      </w:pPr>
      <w:r>
        <w:rPr>
          <w:rFonts w:ascii="宋体" w:hAnsi="宋体"/>
          <w:strike/>
          <w:color w:val="auto"/>
          <w:sz w:val="24"/>
          <w:szCs w:val="20"/>
          <w:highlight w:val="none"/>
        </w:rPr>
        <w:t xml:space="preserve">13.5.3 </w:t>
      </w:r>
      <w:r>
        <w:rPr>
          <w:rFonts w:hint="eastAsia" w:ascii="宋体" w:hAnsi="宋体"/>
          <w:strike/>
          <w:color w:val="auto"/>
          <w:sz w:val="24"/>
          <w:szCs w:val="20"/>
          <w:highlight w:val="none"/>
        </w:rPr>
        <w:t>中标的投标文件工程量清单中没有相同项目或类似项目的，如可套取相关定额，则以相关定额为基数下浮计算单价，下浮率为中标价</w:t>
      </w:r>
      <w:r>
        <w:rPr>
          <w:rFonts w:hint="eastAsia" w:ascii="宋体" w:hAnsi="宋体"/>
          <w:strike/>
          <w:color w:val="auto"/>
          <w:sz w:val="24"/>
          <w:szCs w:val="24"/>
          <w:highlight w:val="none"/>
        </w:rPr>
        <w:t>相对于最高投标限价的下</w:t>
      </w:r>
      <w:r>
        <w:rPr>
          <w:rFonts w:hint="eastAsia" w:ascii="宋体" w:hAnsi="宋体"/>
          <w:strike/>
          <w:color w:val="auto"/>
          <w:sz w:val="24"/>
          <w:szCs w:val="20"/>
          <w:highlight w:val="none"/>
        </w:rPr>
        <w:t>浮率（下浮率</w:t>
      </w:r>
      <w:r>
        <w:rPr>
          <w:rFonts w:ascii="宋体" w:hAnsi="宋体"/>
          <w:strike/>
          <w:color w:val="auto"/>
          <w:sz w:val="24"/>
          <w:szCs w:val="20"/>
          <w:highlight w:val="none"/>
        </w:rPr>
        <w:t>=(</w:t>
      </w:r>
      <w:r>
        <w:rPr>
          <w:rFonts w:hint="eastAsia" w:ascii="宋体" w:hAnsi="宋体"/>
          <w:strike/>
          <w:color w:val="auto"/>
          <w:sz w:val="24"/>
          <w:szCs w:val="24"/>
          <w:highlight w:val="none"/>
        </w:rPr>
        <w:t>最高投标限价</w:t>
      </w:r>
      <w:r>
        <w:rPr>
          <w:rFonts w:ascii="宋体"/>
          <w:strike/>
          <w:color w:val="auto"/>
          <w:sz w:val="24"/>
          <w:szCs w:val="20"/>
          <w:highlight w:val="none"/>
        </w:rPr>
        <w:t>-</w:t>
      </w:r>
      <w:r>
        <w:rPr>
          <w:rFonts w:hint="eastAsia" w:ascii="宋体" w:hAnsi="宋体"/>
          <w:strike/>
          <w:color w:val="auto"/>
          <w:sz w:val="24"/>
          <w:szCs w:val="20"/>
          <w:highlight w:val="none"/>
        </w:rPr>
        <w:t>中标价</w:t>
      </w:r>
      <w:r>
        <w:rPr>
          <w:rFonts w:ascii="宋体" w:hAnsi="宋体"/>
          <w:strike/>
          <w:color w:val="auto"/>
          <w:sz w:val="24"/>
          <w:szCs w:val="20"/>
          <w:highlight w:val="none"/>
        </w:rPr>
        <w:t>)/</w:t>
      </w:r>
      <w:r>
        <w:rPr>
          <w:rFonts w:ascii="宋体" w:hAnsi="宋体"/>
          <w:strike/>
          <w:color w:val="auto"/>
          <w:sz w:val="24"/>
          <w:szCs w:val="24"/>
          <w:highlight w:val="none"/>
        </w:rPr>
        <w:t xml:space="preserve"> </w:t>
      </w:r>
      <w:r>
        <w:rPr>
          <w:rFonts w:hint="eastAsia" w:ascii="宋体" w:hAnsi="宋体"/>
          <w:strike/>
          <w:color w:val="auto"/>
          <w:sz w:val="24"/>
          <w:szCs w:val="24"/>
          <w:highlight w:val="none"/>
        </w:rPr>
        <w:t>最高投标限价</w:t>
      </w:r>
      <w:r>
        <w:rPr>
          <w:rFonts w:hint="eastAsia" w:ascii="宋体" w:hAnsi="宋体"/>
          <w:strike/>
          <w:color w:val="auto"/>
          <w:sz w:val="24"/>
          <w:szCs w:val="20"/>
          <w:highlight w:val="none"/>
        </w:rPr>
        <w:t>）。</w:t>
      </w:r>
    </w:p>
    <w:p w14:paraId="3FB3A043">
      <w:pPr>
        <w:spacing w:line="360" w:lineRule="auto"/>
        <w:ind w:firstLine="480" w:firstLineChars="200"/>
        <w:rPr>
          <w:rFonts w:ascii="宋体"/>
          <w:strike/>
          <w:color w:val="auto"/>
          <w:sz w:val="24"/>
          <w:szCs w:val="20"/>
          <w:highlight w:val="none"/>
        </w:rPr>
      </w:pPr>
      <w:r>
        <w:rPr>
          <w:rFonts w:ascii="宋体" w:hAnsi="宋体"/>
          <w:strike/>
          <w:color w:val="auto"/>
          <w:sz w:val="24"/>
          <w:szCs w:val="20"/>
          <w:highlight w:val="none"/>
        </w:rPr>
        <w:t xml:space="preserve">13.5.4 </w:t>
      </w:r>
      <w:r>
        <w:rPr>
          <w:rFonts w:hint="eastAsia" w:ascii="宋体" w:hAnsi="宋体"/>
          <w:strike/>
          <w:color w:val="auto"/>
          <w:sz w:val="24"/>
          <w:szCs w:val="20"/>
          <w:highlight w:val="none"/>
        </w:rPr>
        <w:t>如相关定额没有相应子目的，其计价方式由招标人在本招标文件第三章中另行规定。未规定的，中标后双方协商约定。</w:t>
      </w:r>
    </w:p>
    <w:p w14:paraId="42595FEA">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7DDF9A19">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122C591">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11FB4101">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40BD4D4">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1E2125E">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4F0098B">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E91FB39">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CBEF235">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24677B65">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w:t>
      </w:r>
    </w:p>
    <w:p w14:paraId="5DD01223">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hAnsi="宋体"/>
          <w:color w:val="auto"/>
          <w:sz w:val="24"/>
          <w:highlight w:val="none"/>
          <w:u w:val="single"/>
        </w:rPr>
        <w:t>主要材料的价格调整按照合同约定执行。</w:t>
      </w:r>
      <w:r>
        <w:rPr>
          <w:rFonts w:hint="eastAsia" w:ascii="宋体"/>
          <w:strike/>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8B47121">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25010A62">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5D22E538">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334856FE">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63C21F1E">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color w:val="auto"/>
          <w:sz w:val="24"/>
          <w:highlight w:val="none"/>
        </w:rPr>
        <w:t>而不影响退还其投标保证金</w:t>
      </w:r>
      <w:r>
        <w:rPr>
          <w:rFonts w:hint="eastAsia" w:ascii="宋体" w:hAnsi="宋体"/>
          <w:color w:val="auto"/>
          <w:sz w:val="24"/>
          <w:highlight w:val="none"/>
        </w:rPr>
        <w:t>。同意延长投标有效期的投标人既不能要求也不允许修改其投标文件，</w:t>
      </w:r>
      <w:r>
        <w:rPr>
          <w:rFonts w:hint="eastAsia" w:ascii="宋体" w:hAnsi="宋体"/>
          <w:strike/>
          <w:color w:val="auto"/>
          <w:sz w:val="24"/>
          <w:highlight w:val="none"/>
        </w:rPr>
        <w:t>但需要相应的延长投标保证金的有效期，在延长的投标有效期内，本须知第</w:t>
      </w:r>
      <w:r>
        <w:rPr>
          <w:rFonts w:ascii="宋体" w:hAnsi="宋体"/>
          <w:strike/>
          <w:color w:val="auto"/>
          <w:sz w:val="24"/>
          <w:highlight w:val="none"/>
        </w:rPr>
        <w:t>16</w:t>
      </w:r>
      <w:r>
        <w:rPr>
          <w:rFonts w:hint="eastAsia" w:ascii="宋体" w:hAnsi="宋体"/>
          <w:strike/>
          <w:color w:val="auto"/>
          <w:sz w:val="24"/>
          <w:highlight w:val="none"/>
        </w:rPr>
        <w:t>条关于投标保证金的退还与不予退还的规定仍然适用。</w:t>
      </w:r>
    </w:p>
    <w:p w14:paraId="1A5723FD">
      <w:pPr>
        <w:spacing w:line="360" w:lineRule="auto"/>
        <w:ind w:firstLine="482" w:firstLineChars="200"/>
        <w:rPr>
          <w:rFonts w:ascii="宋体"/>
          <w:b/>
          <w:bCs/>
          <w:strike/>
          <w:color w:val="auto"/>
          <w:sz w:val="24"/>
          <w:highlight w:val="none"/>
        </w:rPr>
      </w:pPr>
      <w:r>
        <w:rPr>
          <w:rFonts w:ascii="宋体" w:hAnsi="宋体"/>
          <w:b/>
          <w:bCs/>
          <w:strike/>
          <w:color w:val="auto"/>
          <w:sz w:val="24"/>
          <w:highlight w:val="none"/>
        </w:rPr>
        <w:t>16</w:t>
      </w:r>
      <w:r>
        <w:rPr>
          <w:rFonts w:hint="eastAsia" w:ascii="宋体" w:hAnsi="宋体"/>
          <w:b/>
          <w:bCs/>
          <w:strike/>
          <w:color w:val="auto"/>
          <w:sz w:val="24"/>
          <w:highlight w:val="none"/>
        </w:rPr>
        <w:t>．投标保证金</w:t>
      </w:r>
    </w:p>
    <w:p w14:paraId="54D00FF1">
      <w:pPr>
        <w:spacing w:line="360" w:lineRule="auto"/>
        <w:ind w:firstLine="480" w:firstLineChars="200"/>
        <w:rPr>
          <w:strike/>
          <w:color w:val="auto"/>
          <w:sz w:val="24"/>
          <w:szCs w:val="24"/>
          <w:highlight w:val="none"/>
        </w:rPr>
      </w:pPr>
      <w:r>
        <w:rPr>
          <w:rFonts w:hint="eastAsia"/>
          <w:strike/>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65C62D9A">
      <w:pPr>
        <w:spacing w:line="360" w:lineRule="auto"/>
        <w:ind w:firstLine="480" w:firstLineChars="200"/>
        <w:rPr>
          <w:strike/>
          <w:color w:val="auto"/>
          <w:sz w:val="24"/>
          <w:szCs w:val="24"/>
          <w:highlight w:val="none"/>
        </w:rPr>
      </w:pPr>
      <w:r>
        <w:rPr>
          <w:rFonts w:hint="eastAsia"/>
          <w:strike/>
          <w:color w:val="auto"/>
          <w:sz w:val="24"/>
          <w:szCs w:val="24"/>
          <w:highlight w:val="none"/>
        </w:rPr>
        <w:t>16.1.1 采用现金或者支票形式提交的，投标保证金须从投标人的银行基本账户转出。</w:t>
      </w:r>
    </w:p>
    <w:p w14:paraId="37264940">
      <w:pPr>
        <w:spacing w:line="360" w:lineRule="auto"/>
        <w:ind w:firstLine="480" w:firstLineChars="200"/>
        <w:rPr>
          <w:strike/>
          <w:color w:val="auto"/>
          <w:sz w:val="24"/>
          <w:szCs w:val="24"/>
          <w:highlight w:val="none"/>
        </w:rPr>
      </w:pPr>
      <w:r>
        <w:rPr>
          <w:rFonts w:hint="eastAsia"/>
          <w:strike/>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B3E3970">
      <w:pPr>
        <w:spacing w:line="360" w:lineRule="auto"/>
        <w:ind w:firstLine="480" w:firstLineChars="200"/>
        <w:rPr>
          <w:strike/>
          <w:color w:val="auto"/>
          <w:sz w:val="24"/>
          <w:szCs w:val="24"/>
          <w:highlight w:val="none"/>
        </w:rPr>
      </w:pPr>
      <w:r>
        <w:rPr>
          <w:rFonts w:hint="eastAsia"/>
          <w:strike/>
          <w:color w:val="auto"/>
          <w:sz w:val="24"/>
          <w:szCs w:val="24"/>
          <w:highlight w:val="none"/>
        </w:rPr>
        <w:t>16.1.3 采用电子形式的保函、担保或保证保险提交投标保证金的，应在招标文件中明确电子递交途径。</w:t>
      </w:r>
    </w:p>
    <w:p w14:paraId="356486A4">
      <w:pPr>
        <w:spacing w:line="360" w:lineRule="auto"/>
        <w:ind w:firstLine="480" w:firstLineChars="200"/>
        <w:rPr>
          <w:strike/>
          <w:color w:val="auto"/>
          <w:sz w:val="24"/>
          <w:szCs w:val="24"/>
          <w:highlight w:val="none"/>
        </w:rPr>
      </w:pPr>
      <w:r>
        <w:rPr>
          <w:rFonts w:hint="eastAsia"/>
          <w:strike/>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6742777">
      <w:pPr>
        <w:spacing w:line="360" w:lineRule="auto"/>
        <w:ind w:firstLine="480" w:firstLineChars="200"/>
        <w:rPr>
          <w:strike/>
          <w:color w:val="auto"/>
          <w:sz w:val="24"/>
          <w:szCs w:val="24"/>
          <w:highlight w:val="none"/>
        </w:rPr>
      </w:pPr>
      <w:r>
        <w:rPr>
          <w:rFonts w:hint="eastAsia"/>
          <w:strike/>
          <w:color w:val="auto"/>
          <w:sz w:val="24"/>
          <w:szCs w:val="24"/>
          <w:highlight w:val="none"/>
        </w:rPr>
        <w:t>16.3投标保证金应依据法律法规的相关规定退还。</w:t>
      </w:r>
    </w:p>
    <w:p w14:paraId="12D86168">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4</w:t>
      </w:r>
      <w:r>
        <w:rPr>
          <w:rFonts w:hint="eastAsia"/>
          <w:strike/>
          <w:color w:val="auto"/>
          <w:sz w:val="24"/>
          <w:szCs w:val="24"/>
          <w:highlight w:val="none"/>
        </w:rPr>
        <w:t>如有下列情况之一的，招标人可以不予退还投标保证金（是否退还投标保证金由招标人在招标文件中规定）：</w:t>
      </w:r>
    </w:p>
    <w:p w14:paraId="14FCF4C2">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4</w:t>
      </w:r>
      <w:r>
        <w:rPr>
          <w:rFonts w:hint="eastAsia"/>
          <w:strike/>
          <w:color w:val="auto"/>
          <w:sz w:val="24"/>
          <w:szCs w:val="24"/>
          <w:highlight w:val="none"/>
        </w:rPr>
        <w:t>.1因投标人原因造成投标文件未解密的；</w:t>
      </w:r>
    </w:p>
    <w:p w14:paraId="68E4EA66">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4</w:t>
      </w:r>
      <w:r>
        <w:rPr>
          <w:rFonts w:hint="eastAsia"/>
          <w:strike/>
          <w:color w:val="auto"/>
          <w:sz w:val="24"/>
          <w:szCs w:val="24"/>
          <w:highlight w:val="none"/>
        </w:rPr>
        <w:t>.2投标人在投标有效期内撤销投标文件；</w:t>
      </w:r>
    </w:p>
    <w:p w14:paraId="28086A9B">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4</w:t>
      </w:r>
      <w:r>
        <w:rPr>
          <w:rFonts w:hint="eastAsia"/>
          <w:strike/>
          <w:color w:val="auto"/>
          <w:sz w:val="24"/>
          <w:szCs w:val="24"/>
          <w:highlight w:val="none"/>
        </w:rPr>
        <w:t>.3中标人未能在规定期限内按要求提交履约担保；</w:t>
      </w:r>
    </w:p>
    <w:p w14:paraId="3C483106">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4</w:t>
      </w:r>
      <w:r>
        <w:rPr>
          <w:rFonts w:hint="eastAsia"/>
          <w:strike/>
          <w:color w:val="auto"/>
          <w:sz w:val="24"/>
          <w:szCs w:val="24"/>
          <w:highlight w:val="none"/>
        </w:rPr>
        <w:t>.4中标人未能在规定期限内签署合同协议。</w:t>
      </w:r>
    </w:p>
    <w:p w14:paraId="2A45AB36">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5</w:t>
      </w:r>
      <w:r>
        <w:rPr>
          <w:rFonts w:hint="eastAsia"/>
          <w:strike/>
          <w:color w:val="auto"/>
          <w:sz w:val="24"/>
          <w:szCs w:val="24"/>
          <w:highlight w:val="none"/>
        </w:rPr>
        <w:t>投标人如存在下列情况之一的，将被拒绝在一定时期内参与招标人后续工程投标（拒绝时限需在招标文件中明确）：</w:t>
      </w:r>
    </w:p>
    <w:p w14:paraId="1A7252DB">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5</w:t>
      </w:r>
      <w:r>
        <w:rPr>
          <w:rFonts w:hint="eastAsia"/>
          <w:strike/>
          <w:color w:val="auto"/>
          <w:sz w:val="24"/>
          <w:szCs w:val="24"/>
          <w:highlight w:val="none"/>
        </w:rPr>
        <w:t>.1投标人存在 16.4 条款所列情形且投标人提交的保函、担保或保证保险无法兑付的；</w:t>
      </w:r>
    </w:p>
    <w:p w14:paraId="3D91F0A9">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5</w:t>
      </w:r>
      <w:r>
        <w:rPr>
          <w:rFonts w:hint="eastAsia"/>
          <w:strike/>
          <w:color w:val="auto"/>
          <w:sz w:val="24"/>
          <w:szCs w:val="24"/>
          <w:highlight w:val="none"/>
        </w:rPr>
        <w:t>.2采用非电子形式提交投标保证金的投标人存在 16.4 条款所列情形，且未按招标人要求补交银行保函、专业工程担保公司担保或保证保险原件的；</w:t>
      </w:r>
    </w:p>
    <w:p w14:paraId="30038CCD">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5</w:t>
      </w:r>
      <w:r>
        <w:rPr>
          <w:rFonts w:hint="eastAsia"/>
          <w:strike/>
          <w:color w:val="auto"/>
          <w:sz w:val="24"/>
          <w:szCs w:val="24"/>
          <w:highlight w:val="none"/>
        </w:rPr>
        <w:t>.</w:t>
      </w:r>
      <w:r>
        <w:rPr>
          <w:strike/>
          <w:color w:val="auto"/>
          <w:sz w:val="24"/>
          <w:szCs w:val="24"/>
          <w:highlight w:val="none"/>
        </w:rPr>
        <w:t>3</w:t>
      </w:r>
      <w:r>
        <w:rPr>
          <w:rFonts w:hint="eastAsia"/>
          <w:strike/>
          <w:color w:val="auto"/>
          <w:sz w:val="24"/>
          <w:szCs w:val="24"/>
          <w:highlight w:val="none"/>
        </w:rPr>
        <w:t>按招标文件要求免于提供投标保证金的投标人存在 16.4 条款所列情形，且未按招标人要求补交投标保证金的；</w:t>
      </w:r>
    </w:p>
    <w:p w14:paraId="6F55471C">
      <w:pPr>
        <w:spacing w:line="360" w:lineRule="auto"/>
        <w:ind w:firstLine="480" w:firstLineChars="200"/>
        <w:rPr>
          <w:strike/>
          <w:color w:val="auto"/>
          <w:sz w:val="24"/>
          <w:szCs w:val="24"/>
          <w:highlight w:val="none"/>
        </w:rPr>
      </w:pPr>
      <w:r>
        <w:rPr>
          <w:rFonts w:hint="eastAsia"/>
          <w:strike/>
          <w:color w:val="auto"/>
          <w:sz w:val="24"/>
          <w:szCs w:val="24"/>
          <w:highlight w:val="none"/>
        </w:rPr>
        <w:t>16.</w:t>
      </w:r>
      <w:r>
        <w:rPr>
          <w:strike/>
          <w:color w:val="auto"/>
          <w:sz w:val="24"/>
          <w:szCs w:val="24"/>
          <w:highlight w:val="none"/>
        </w:rPr>
        <w:t>5</w:t>
      </w:r>
      <w:r>
        <w:rPr>
          <w:rFonts w:hint="eastAsia"/>
          <w:strike/>
          <w:color w:val="auto"/>
          <w:sz w:val="24"/>
          <w:szCs w:val="24"/>
          <w:highlight w:val="none"/>
        </w:rPr>
        <w:t>.</w:t>
      </w:r>
      <w:r>
        <w:rPr>
          <w:strike/>
          <w:color w:val="auto"/>
          <w:sz w:val="24"/>
          <w:szCs w:val="24"/>
          <w:highlight w:val="none"/>
        </w:rPr>
        <w:t>3</w:t>
      </w:r>
      <w:r>
        <w:rPr>
          <w:rFonts w:hint="eastAsia"/>
          <w:strike/>
          <w:color w:val="auto"/>
          <w:sz w:val="24"/>
          <w:szCs w:val="24"/>
          <w:highlight w:val="none"/>
        </w:rPr>
        <w:t>按招标文件要求免于提供投标保证金的投标人存在 16.4 条款所列情形的。</w:t>
      </w:r>
    </w:p>
    <w:p w14:paraId="25035AE2">
      <w:pPr>
        <w:spacing w:line="360" w:lineRule="auto"/>
        <w:ind w:firstLine="480" w:firstLineChars="200"/>
        <w:rPr>
          <w:strike/>
          <w:color w:val="auto"/>
          <w:sz w:val="24"/>
          <w:szCs w:val="24"/>
          <w:highlight w:val="none"/>
        </w:rPr>
      </w:pPr>
      <w:r>
        <w:rPr>
          <w:rFonts w:hint="eastAsia"/>
          <w:strike/>
          <w:color w:val="auto"/>
          <w:sz w:val="24"/>
          <w:szCs w:val="24"/>
          <w:highlight w:val="none"/>
        </w:rPr>
        <w:t>注：16.5.3 款由招标人二选一，需在招标文件中明确。</w:t>
      </w:r>
    </w:p>
    <w:p w14:paraId="42AD2FA7">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1337E66E">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w:t>
      </w:r>
      <w:r>
        <w:rPr>
          <w:rFonts w:hint="eastAsia" w:ascii="宋体" w:hAnsi="宋体"/>
          <w:color w:val="auto"/>
          <w:sz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4"/>
          <w:highlight w:val="none"/>
        </w:rPr>
        <w:t>按照交易平台关于全流程电子化项目的相关指南进行操作。详见：</w:t>
      </w:r>
      <w:r>
        <w:rPr>
          <w:rFonts w:hint="eastAsia"/>
          <w:color w:val="auto"/>
          <w:sz w:val="24"/>
          <w:szCs w:val="24"/>
          <w:highlight w:val="none"/>
          <w:u w:val="single"/>
        </w:rPr>
        <w:t>【全流程电子化项目】电子招投标操作手册（无纸化）</w:t>
      </w:r>
      <w:r>
        <w:rPr>
          <w:color w:val="auto"/>
          <w:sz w:val="24"/>
          <w:szCs w:val="24"/>
          <w:highlight w:val="none"/>
          <w:u w:val="single"/>
        </w:rPr>
        <w:t xml:space="preserve">  </w:t>
      </w:r>
      <w:r>
        <w:rPr>
          <w:rFonts w:hint="eastAsia" w:ascii="宋体" w:hAnsi="宋体"/>
          <w:color w:val="auto"/>
          <w:sz w:val="24"/>
          <w:highlight w:val="none"/>
        </w:rPr>
        <w:t>。</w:t>
      </w:r>
    </w:p>
    <w:p w14:paraId="25EE725F">
      <w:pPr>
        <w:widowControl/>
        <w:spacing w:before="100" w:beforeAutospacing="1" w:after="100" w:afterAutospacing="1"/>
        <w:jc w:val="left"/>
        <w:outlineLvl w:val="2"/>
        <w:rPr>
          <w:rFonts w:ascii="宋体" w:hAnsi="宋体"/>
          <w:color w:val="auto"/>
          <w:kern w:val="0"/>
          <w:sz w:val="27"/>
          <w:szCs w:val="27"/>
          <w:highlight w:val="none"/>
        </w:rPr>
      </w:pPr>
      <w:bookmarkStart w:id="19" w:name="_Toc62056021"/>
      <w:bookmarkStart w:id="20" w:name="_Toc2272552"/>
      <w:r>
        <w:rPr>
          <w:rFonts w:hint="eastAsia" w:ascii="宋体" w:hAnsi="宋体"/>
          <w:color w:val="auto"/>
          <w:kern w:val="0"/>
          <w:sz w:val="27"/>
          <w:szCs w:val="27"/>
          <w:highlight w:val="none"/>
        </w:rPr>
        <w:t>（四）投标文件的提交</w:t>
      </w:r>
      <w:bookmarkEnd w:id="19"/>
      <w:bookmarkEnd w:id="20"/>
    </w:p>
    <w:p w14:paraId="2CB9755B">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4B8D7EC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【全流程电子化项目】电子招投标操作手册（无纸化）</w:t>
      </w:r>
      <w:r>
        <w:rPr>
          <w:color w:val="auto"/>
          <w:sz w:val="24"/>
          <w:szCs w:val="24"/>
          <w:highlight w:val="none"/>
          <w:u w:val="single"/>
        </w:rPr>
        <w:t xml:space="preserve">  </w:t>
      </w:r>
      <w:r>
        <w:rPr>
          <w:rFonts w:hint="eastAsia"/>
          <w:color w:val="auto"/>
          <w:sz w:val="24"/>
          <w:szCs w:val="24"/>
          <w:highlight w:val="none"/>
        </w:rPr>
        <w:t>。</w:t>
      </w:r>
    </w:p>
    <w:p w14:paraId="65FCE4B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广州交易集团有限公司（广州公共资源交易中心）</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03EB3A4">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A9574D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 xml:space="preserve"> 广州交易集团有限公司（广州公共资源交易中心）</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3220A1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 xml:space="preserve"> 广州交易集团有限公司（广州公共资源交易中心）</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41F2283">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广州交易集团有限公司（广州公共资源交易中心）</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424C363">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2C361929">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u w:val="none"/>
        </w:rPr>
        <w:t>19.</w:t>
      </w:r>
      <w:r>
        <w:rPr>
          <w:rFonts w:hint="eastAsia" w:ascii="宋体" w:hAnsi="宋体"/>
          <w:strike/>
          <w:color w:val="auto"/>
          <w:sz w:val="24"/>
          <w:szCs w:val="24"/>
          <w:highlight w:val="none"/>
          <w:u w:val="none"/>
        </w:rPr>
        <w:t>5如技术标和经济标先后分别开启，</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u w:val="single"/>
          <w:lang w:val="en-US" w:eastAsia="zh-CN"/>
        </w:rPr>
        <w:t xml:space="preserve">  </w:t>
      </w:r>
      <w:r>
        <w:rPr>
          <w:rFonts w:hint="eastAsia" w:ascii="宋体" w:hAnsi="宋体"/>
          <w:strike/>
          <w:color w:val="auto"/>
          <w:sz w:val="24"/>
          <w:szCs w:val="24"/>
          <w:highlight w:val="none"/>
          <w:u w:val="none"/>
        </w:rPr>
        <w:t>交易平台将按招标文件规定的时间分别开启技术标和经济标。</w:t>
      </w:r>
    </w:p>
    <w:p w14:paraId="728B8824">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BA59467">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02B7271A">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459B858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w:t>
      </w:r>
      <w:r>
        <w:rPr>
          <w:rFonts w:hint="eastAsia" w:ascii="宋体" w:hAnsi="宋体"/>
          <w:strike/>
          <w:color w:val="auto"/>
          <w:sz w:val="24"/>
          <w:highlight w:val="none"/>
        </w:rPr>
        <w:t>（当 N 个标段同时招标且不允许兼中时，若有效投标人不足 N+2 家，则重新组织招标）</w:t>
      </w:r>
      <w:r>
        <w:rPr>
          <w:rFonts w:hint="eastAsia" w:ascii="宋体" w:hAnsi="宋体"/>
          <w:color w:val="auto"/>
          <w:sz w:val="24"/>
          <w:highlight w:val="none"/>
        </w:rPr>
        <w:t>。</w:t>
      </w:r>
    </w:p>
    <w:p w14:paraId="748BE553">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7B181932">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9AD8181">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C362BD5">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3B4B246E">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202B2075">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6D8214CE">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247B69BB">
      <w:pPr>
        <w:widowControl/>
        <w:spacing w:before="100" w:beforeAutospacing="1" w:after="100" w:afterAutospacing="1"/>
        <w:jc w:val="left"/>
        <w:outlineLvl w:val="2"/>
        <w:rPr>
          <w:rFonts w:ascii="宋体" w:hAnsi="宋体"/>
          <w:color w:val="auto"/>
          <w:kern w:val="0"/>
          <w:sz w:val="27"/>
          <w:szCs w:val="27"/>
          <w:highlight w:val="none"/>
        </w:rPr>
      </w:pPr>
      <w:bookmarkStart w:id="21" w:name="_Toc62056022"/>
      <w:bookmarkStart w:id="22" w:name="_Toc2272553"/>
      <w:r>
        <w:rPr>
          <w:rFonts w:hint="eastAsia" w:ascii="宋体" w:hAnsi="宋体"/>
          <w:color w:val="auto"/>
          <w:kern w:val="0"/>
          <w:sz w:val="27"/>
          <w:szCs w:val="27"/>
          <w:highlight w:val="none"/>
        </w:rPr>
        <w:t>（五）开标、评标、定标及合同签定</w:t>
      </w:r>
      <w:bookmarkEnd w:id="21"/>
      <w:bookmarkEnd w:id="22"/>
    </w:p>
    <w:p w14:paraId="7274FBF2">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23F3336F">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AD39835">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1783C842">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183114CF">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F668AB0">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CCFEA13">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18C979C5">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0BBBD2EF">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5F36D11D">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68DC04F9">
      <w:pPr>
        <w:spacing w:line="360" w:lineRule="auto"/>
        <w:ind w:firstLine="480" w:firstLineChars="200"/>
        <w:rPr>
          <w:rFonts w:ascii="宋体"/>
          <w:b/>
          <w:bCs/>
          <w:color w:val="auto"/>
          <w:sz w:val="24"/>
          <w:highlight w:val="none"/>
          <w:u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r>
        <w:rPr>
          <w:rFonts w:hint="eastAsia" w:ascii="宋体" w:hAnsi="宋体"/>
          <w:color w:val="auto"/>
          <w:sz w:val="24"/>
          <w:highlight w:val="none"/>
          <w:u w:val="single"/>
        </w:rPr>
        <w:t>（最后一天为工作日）</w:t>
      </w:r>
      <w:r>
        <w:rPr>
          <w:rFonts w:hint="eastAsia" w:ascii="宋体" w:hAnsi="宋体"/>
          <w:color w:val="auto"/>
          <w:sz w:val="24"/>
          <w:highlight w:val="none"/>
        </w:rPr>
        <w:t>。</w:t>
      </w:r>
      <w:r>
        <w:rPr>
          <w:rFonts w:hint="eastAsia" w:ascii="宋体" w:hAnsi="宋体"/>
          <w:b/>
          <w:bCs/>
          <w:color w:val="auto"/>
          <w:sz w:val="24"/>
          <w:highlight w:val="none"/>
          <w:u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2DF2503">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1B08D1C6">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strike w:val="0"/>
          <w:color w:val="auto"/>
          <w:sz w:val="24"/>
          <w:highlight w:val="none"/>
        </w:rPr>
        <w:t>中标人必须在收到中标通知书后</w:t>
      </w:r>
      <w:r>
        <w:rPr>
          <w:rFonts w:ascii="宋体" w:hAnsi="宋体"/>
          <w:strike w:val="0"/>
          <w:color w:val="auto"/>
          <w:sz w:val="24"/>
          <w:highlight w:val="none"/>
        </w:rPr>
        <w:t>24</w:t>
      </w:r>
      <w:r>
        <w:rPr>
          <w:rFonts w:hint="eastAsia" w:ascii="宋体" w:hAnsi="宋体"/>
          <w:strike w:val="0"/>
          <w:color w:val="auto"/>
          <w:sz w:val="24"/>
          <w:highlight w:val="none"/>
        </w:rPr>
        <w:t>小时之内以书面形式回复招标人，确认收到。</w:t>
      </w:r>
    </w:p>
    <w:p w14:paraId="031E01F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w:t>
      </w:r>
      <w:r>
        <w:rPr>
          <w:rFonts w:hint="eastAsia" w:ascii="宋体" w:hAnsi="宋体"/>
          <w:color w:val="auto"/>
          <w:sz w:val="24"/>
          <w:highlight w:val="none"/>
          <w:u w:val="none"/>
        </w:rPr>
        <w:t>所有内容（包括人员、业绩、奖项等资料）</w:t>
      </w:r>
      <w:r>
        <w:rPr>
          <w:rFonts w:hint="eastAsia" w:ascii="宋体" w:hAnsi="宋体"/>
          <w:color w:val="auto"/>
          <w:sz w:val="24"/>
          <w:highlight w:val="none"/>
        </w:rPr>
        <w:t>在</w:t>
      </w:r>
      <w:r>
        <w:rPr>
          <w:rFonts w:hint="eastAsia" w:ascii="宋体" w:hAnsi="宋体"/>
          <w:color w:val="auto"/>
          <w:sz w:val="24"/>
          <w:highlight w:val="none"/>
          <w:u w:val="single"/>
        </w:rPr>
        <w:t xml:space="preserve"> 广州交易集团有限公司（广州公共资源交易中心）</w:t>
      </w:r>
      <w:r>
        <w:rPr>
          <w:rFonts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44431A98">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4E9E0F80">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651E6938">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w:t>
      </w:r>
      <w:r>
        <w:rPr>
          <w:rFonts w:hint="eastAsia" w:ascii="宋体" w:hAnsi="宋体"/>
          <w:strike/>
          <w:color w:val="auto"/>
          <w:sz w:val="24"/>
          <w:highlight w:val="none"/>
        </w:rPr>
        <w:t>的投标保证金不予退还，且</w:t>
      </w:r>
      <w:r>
        <w:rPr>
          <w:rFonts w:hint="eastAsia" w:ascii="宋体" w:hAnsi="宋体"/>
          <w:color w:val="auto"/>
          <w:sz w:val="24"/>
          <w:highlight w:val="none"/>
        </w:rPr>
        <w:t>依法承担相应法律责任。</w:t>
      </w:r>
      <w:r>
        <w:rPr>
          <w:rFonts w:hint="eastAsia" w:ascii="宋体" w:hAnsi="宋体"/>
          <w:strike/>
          <w:color w:val="auto"/>
          <w:sz w:val="24"/>
          <w:highlight w:val="none"/>
        </w:rPr>
        <w:t>原中标人给招标人造成的损失超过投标保证金数额的，还应当对超过部分予以赔偿</w:t>
      </w:r>
      <w:r>
        <w:rPr>
          <w:rFonts w:hint="eastAsia" w:ascii="宋体" w:hAnsi="宋体"/>
          <w:color w:val="auto"/>
          <w:sz w:val="24"/>
          <w:highlight w:val="none"/>
        </w:rPr>
        <w:t>。</w:t>
      </w:r>
      <w:r>
        <w:rPr>
          <w:rFonts w:hint="eastAsia" w:ascii="宋体" w:hAnsi="宋体"/>
          <w:b/>
          <w:bCs/>
          <w:color w:val="auto"/>
          <w:sz w:val="24"/>
          <w:highlight w:val="none"/>
          <w:u w:val="single"/>
        </w:rPr>
        <w:t>原中标人给招标人造成损失的，招标人有权要求原中标人承担赔偿责任</w:t>
      </w:r>
      <w:r>
        <w:rPr>
          <w:rFonts w:hint="eastAsia" w:ascii="宋体" w:hAnsi="宋体"/>
          <w:color w:val="auto"/>
          <w:sz w:val="24"/>
          <w:highlight w:val="none"/>
        </w:rPr>
        <w:t>。原中标人有异议的，可以向人民法院起诉。</w:t>
      </w:r>
    </w:p>
    <w:p w14:paraId="051C3BCC">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327D2179">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15E3628C">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0BDEC793">
      <w:pPr>
        <w:snapToGrid w:val="0"/>
        <w:spacing w:line="360" w:lineRule="auto"/>
        <w:ind w:firstLine="480" w:firstLineChars="200"/>
        <w:rPr>
          <w:rFonts w:ascii="宋体"/>
          <w:color w:val="auto"/>
          <w:sz w:val="24"/>
          <w:highlight w:val="none"/>
          <w:u w:val="singl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lang w:val="en-US" w:eastAsia="zh-CN"/>
        </w:rPr>
        <w:t>28日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0项的规定向招标人提交履约担保（具体形式详见合同）</w:t>
      </w:r>
      <w:r>
        <w:rPr>
          <w:rFonts w:hint="eastAsia" w:ascii="宋体" w:hAnsi="宋体"/>
          <w:color w:val="auto"/>
          <w:sz w:val="24"/>
          <w:highlight w:val="none"/>
          <w:u w:val="none"/>
        </w:rPr>
        <w:t>。</w:t>
      </w:r>
    </w:p>
    <w:p w14:paraId="3526B7DF">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lang w:val="en-US" w:eastAsia="zh-CN"/>
        </w:rPr>
        <w:t>28</w:t>
      </w:r>
      <w:r>
        <w:rPr>
          <w:rFonts w:hint="eastAsia" w:ascii="宋体" w:hAnsi="宋体"/>
          <w:b/>
          <w:color w:val="auto"/>
          <w:sz w:val="24"/>
          <w:highlight w:val="none"/>
        </w:rPr>
        <w:t>日</w:t>
      </w:r>
      <w:r>
        <w:rPr>
          <w:rFonts w:hint="eastAsia" w:ascii="宋体" w:hAnsi="宋体"/>
          <w:color w:val="auto"/>
          <w:sz w:val="24"/>
          <w:highlight w:val="none"/>
        </w:rPr>
        <w:t>后，中标人未按上款的规定提交履约担保，招标人将解除中标通知书，</w:t>
      </w:r>
      <w:r>
        <w:rPr>
          <w:rFonts w:hint="eastAsia" w:ascii="宋体" w:hAnsi="宋体"/>
          <w:strike/>
          <w:color w:val="auto"/>
          <w:sz w:val="24"/>
          <w:highlight w:val="none"/>
        </w:rPr>
        <w:t>原中标人的投标保证金不予退还，且</w:t>
      </w:r>
      <w:r>
        <w:rPr>
          <w:rFonts w:hint="eastAsia" w:ascii="宋体" w:hAnsi="宋体"/>
          <w:color w:val="auto"/>
          <w:sz w:val="24"/>
          <w:highlight w:val="none"/>
        </w:rPr>
        <w:t>依法承担相应法律责任。</w:t>
      </w:r>
      <w:r>
        <w:rPr>
          <w:rFonts w:hint="eastAsia" w:ascii="宋体" w:hAnsi="宋体"/>
          <w:b/>
          <w:bCs/>
          <w:color w:val="auto"/>
          <w:sz w:val="24"/>
          <w:highlight w:val="none"/>
        </w:rPr>
        <w:t>原中标人给招标人造成的损失的，招标人有权要求原中标人承担赔偿责任。</w:t>
      </w:r>
      <w:r>
        <w:rPr>
          <w:rFonts w:hint="eastAsia" w:ascii="宋体" w:hAnsi="宋体"/>
          <w:color w:val="auto"/>
          <w:sz w:val="24"/>
          <w:highlight w:val="none"/>
        </w:rPr>
        <w:t>原中标人有异议的，可以向人民法院起诉。</w:t>
      </w:r>
    </w:p>
    <w:p w14:paraId="7F0D5514">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39E49011">
      <w:pPr>
        <w:spacing w:line="360" w:lineRule="auto"/>
        <w:ind w:firstLine="480" w:firstLineChars="200"/>
        <w:rPr>
          <w:rFonts w:ascii="宋体"/>
          <w:color w:val="auto"/>
          <w:sz w:val="24"/>
          <w:highlight w:val="none"/>
          <w:u w:val="single"/>
        </w:rPr>
      </w:pPr>
      <w:r>
        <w:rPr>
          <w:rFonts w:ascii="宋体" w:hAnsi="宋体"/>
          <w:color w:val="auto"/>
          <w:sz w:val="24"/>
          <w:highlight w:val="none"/>
        </w:rPr>
        <w:t>30.1</w:t>
      </w:r>
      <w:r>
        <w:rPr>
          <w:rFonts w:hint="eastAsia" w:ascii="宋体" w:hAnsi="宋体"/>
          <w:strike/>
          <w:color w:val="auto"/>
          <w:sz w:val="24"/>
          <w:highlight w:val="none"/>
        </w:rPr>
        <w:t>在合同双方全权代表在合同协议书上签字，并分别加盖双方单位的公章后，合同正式生效</w:t>
      </w:r>
      <w:r>
        <w:rPr>
          <w:rFonts w:hint="eastAsia" w:ascii="宋体" w:hAnsi="宋体"/>
          <w:color w:val="auto"/>
          <w:sz w:val="24"/>
          <w:highlight w:val="none"/>
        </w:rPr>
        <w:t>。</w:t>
      </w:r>
      <w:r>
        <w:rPr>
          <w:rFonts w:hint="eastAsia" w:ascii="宋体" w:hAnsi="宋体"/>
          <w:color w:val="auto"/>
          <w:sz w:val="24"/>
          <w:highlight w:val="none"/>
          <w:u w:val="single"/>
        </w:rPr>
        <w:t>在合同自发包人、承包人双方法定代表人或委托代理人签字并加盖公章之日起生效。</w:t>
      </w:r>
    </w:p>
    <w:p w14:paraId="3214C502">
      <w:pPr>
        <w:numPr>
          <w:ilvl w:val="0"/>
          <w:numId w:val="3"/>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其它费用</w:t>
      </w:r>
    </w:p>
    <w:p w14:paraId="0B70950E">
      <w:pPr>
        <w:snapToGrid w:val="0"/>
        <w:spacing w:line="360" w:lineRule="auto"/>
        <w:ind w:firstLine="480" w:firstLineChars="200"/>
        <w:rPr>
          <w:rFonts w:hint="default" w:ascii="宋体" w:hAnsi="宋体" w:eastAsia="宋体" w:cs="Times New Roman"/>
          <w:color w:val="auto"/>
          <w:sz w:val="24"/>
          <w:highlight w:val="none"/>
          <w:u w:val="single"/>
          <w:lang w:val="en-US" w:eastAsia="zh-CN"/>
        </w:rPr>
      </w:pPr>
      <w:r>
        <w:rPr>
          <w:rFonts w:hint="default" w:ascii="宋体" w:hAnsi="宋体" w:eastAsia="宋体" w:cs="Times New Roman"/>
          <w:color w:val="auto"/>
          <w:sz w:val="24"/>
          <w:highlight w:val="none"/>
          <w:u w:val="single"/>
          <w:lang w:val="en-US" w:eastAsia="zh-CN"/>
        </w:rPr>
        <w:t>31.1中标人缴纳公共资源交易服务费，其费用包含在中标人投标报价中，由广州公共资源交易中心向中标人开具增值税发票。</w:t>
      </w:r>
    </w:p>
    <w:p w14:paraId="69C55DCF">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3C8F66C8">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E69281C">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35265B91">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7C8B70B1">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3512DE4">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49B9D424">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32.3</w:t>
      </w:r>
      <w:r>
        <w:rPr>
          <w:rFonts w:ascii="宋体" w:hAnsi="宋体" w:eastAsia="Times New Roman"/>
          <w:color w:val="auto"/>
          <w:sz w:val="24"/>
          <w:highlight w:val="none"/>
          <w:lang w:bidi="ar"/>
        </w:rPr>
        <w:t>投标人如在本项目中存在串通投标、弄虚作假骗取中标、行贿情形的，中标无效，行政监督部门将对其违法行为进行政处罚。该投标人将被招标人列入黑名单并限制其参与招标人后续项目的投标。</w:t>
      </w:r>
    </w:p>
    <w:p w14:paraId="03377D30">
      <w:pPr>
        <w:keepNext/>
        <w:keepLines/>
        <w:spacing w:before="120" w:after="120" w:line="360" w:lineRule="auto"/>
        <w:jc w:val="center"/>
        <w:outlineLvl w:val="0"/>
        <w:rPr>
          <w:b/>
          <w:color w:val="auto"/>
          <w:kern w:val="44"/>
          <w:sz w:val="28"/>
          <w:szCs w:val="28"/>
          <w:highlight w:val="none"/>
        </w:rPr>
      </w:pPr>
      <w:r>
        <w:rPr>
          <w:rFonts w:ascii="宋体"/>
          <w:color w:val="auto"/>
          <w:kern w:val="44"/>
          <w:sz w:val="24"/>
          <w:szCs w:val="28"/>
          <w:highlight w:val="none"/>
        </w:rPr>
        <w:br w:type="page"/>
      </w:r>
      <w:bookmarkStart w:id="23" w:name="_Toc62056023"/>
      <w:bookmarkStart w:id="24" w:name="_Toc2272554"/>
      <w:r>
        <w:rPr>
          <w:rFonts w:hint="eastAsia"/>
          <w:b/>
          <w:color w:val="auto"/>
          <w:kern w:val="44"/>
          <w:sz w:val="28"/>
          <w:szCs w:val="28"/>
          <w:highlight w:val="none"/>
        </w:rPr>
        <w:t>第二章</w:t>
      </w:r>
      <w:r>
        <w:rPr>
          <w:b/>
          <w:color w:val="auto"/>
          <w:kern w:val="44"/>
          <w:sz w:val="28"/>
          <w:szCs w:val="28"/>
          <w:highlight w:val="none"/>
        </w:rPr>
        <w:t xml:space="preserve">  </w:t>
      </w:r>
      <w:r>
        <w:rPr>
          <w:rFonts w:hint="eastAsia"/>
          <w:b/>
          <w:color w:val="auto"/>
          <w:kern w:val="44"/>
          <w:sz w:val="28"/>
          <w:szCs w:val="28"/>
          <w:highlight w:val="none"/>
        </w:rPr>
        <w:t>开标、评标及定标办法</w:t>
      </w:r>
      <w:bookmarkEnd w:id="23"/>
      <w:bookmarkEnd w:id="24"/>
    </w:p>
    <w:p w14:paraId="29928BDB">
      <w:pPr>
        <w:keepNext/>
        <w:keepLines/>
        <w:spacing w:before="120" w:after="120" w:line="415" w:lineRule="auto"/>
        <w:jc w:val="center"/>
        <w:outlineLvl w:val="1"/>
        <w:rPr>
          <w:rFonts w:ascii="Arial" w:hAnsi="Arial"/>
          <w:b/>
          <w:color w:val="auto"/>
          <w:sz w:val="28"/>
          <w:szCs w:val="24"/>
          <w:highlight w:val="none"/>
        </w:rPr>
      </w:pPr>
      <w:bookmarkStart w:id="25" w:name="_Toc62056024"/>
      <w:bookmarkStart w:id="26" w:name="_Toc2272555"/>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5"/>
      <w:bookmarkEnd w:id="26"/>
    </w:p>
    <w:p w14:paraId="0DDE1B51">
      <w:pPr>
        <w:spacing w:line="360" w:lineRule="auto"/>
        <w:ind w:firstLine="420"/>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Calibri" w:hAnsi="Calibri" w:eastAsia="仿宋"/>
          <w:b/>
          <w:color w:val="auto"/>
          <w:szCs w:val="21"/>
          <w:highlight w:val="none"/>
          <w:lang w:bidi="ar"/>
        </w:rPr>
        <w:t>http</w:t>
      </w:r>
      <w:r>
        <w:rPr>
          <w:rFonts w:hint="eastAsia" w:ascii="Calibri" w:hAnsi="Calibri" w:eastAsia="仿宋"/>
          <w:b/>
          <w:color w:val="auto"/>
          <w:szCs w:val="21"/>
          <w:highlight w:val="none"/>
          <w:lang w:bidi="ar"/>
        </w:rPr>
        <w:t>：</w:t>
      </w:r>
      <w:r>
        <w:rPr>
          <w:rFonts w:ascii="Calibri" w:hAnsi="Calibri" w:eastAsia="仿宋"/>
          <w:b/>
          <w:color w:val="auto"/>
          <w:szCs w:val="21"/>
          <w:highlight w:val="none"/>
          <w:lang w:bidi="ar"/>
        </w:rPr>
        <w:t>//zfcj.gz.gov.cn/</w:t>
      </w:r>
      <w:r>
        <w:rPr>
          <w:rFonts w:hint="eastAsia"/>
          <w:b/>
          <w:color w:val="auto"/>
          <w:szCs w:val="21"/>
          <w:highlight w:val="none"/>
          <w:u w:val="single"/>
        </w:rPr>
        <w:t>）下载GZZB2018-3</w:t>
      </w:r>
      <w:r>
        <w:rPr>
          <w:rFonts w:hint="eastAsia"/>
          <w:b/>
          <w:color w:val="auto"/>
          <w:szCs w:val="21"/>
          <w:highlight w:val="none"/>
          <w:u w:val="single"/>
        </w:rPr>
        <w:fldChar w:fldCharType="end"/>
      </w:r>
      <w:r>
        <w:rPr>
          <w:rFonts w:hint="eastAsia"/>
          <w:b/>
          <w:color w:val="auto"/>
          <w:szCs w:val="21"/>
          <w:highlight w:val="none"/>
        </w:rPr>
        <w:t>范本查阅。</w:t>
      </w:r>
    </w:p>
    <w:p w14:paraId="460E3852">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w:t>
      </w:r>
      <w:r>
        <w:rPr>
          <w:b/>
          <w:color w:val="auto"/>
          <w:szCs w:val="21"/>
          <w:highlight w:val="none"/>
          <w:lang w:bidi="ar"/>
        </w:rPr>
        <w:t xml:space="preserve">36.1   </w:t>
      </w:r>
      <w:r>
        <w:rPr>
          <w:rFonts w:hint="eastAsia" w:ascii="宋体" w:hAnsi="宋体" w:cs="宋体"/>
          <w:b/>
          <w:color w:val="auto"/>
          <w:szCs w:val="21"/>
          <w:highlight w:val="none"/>
          <w:lang w:bidi="ar"/>
        </w:rPr>
        <w:t xml:space="preserve">          修改类型：修改</w:t>
      </w:r>
    </w:p>
    <w:p w14:paraId="4F7DB95C">
      <w:pP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p>
    <w:p w14:paraId="6CD34553">
      <w:pPr>
        <w:pBdr>
          <w:bottom w:val="single" w:color="auto" w:sz="6"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现文：</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14:paraId="6CB508D6">
      <w:pPr>
        <w:spacing w:line="480" w:lineRule="auto"/>
        <w:ind w:firstLine="472" w:firstLineChars="224"/>
        <w:rPr>
          <w:b/>
          <w:color w:val="auto"/>
          <w:szCs w:val="21"/>
          <w:highlight w:val="none"/>
        </w:rPr>
      </w:pPr>
      <w:r>
        <w:rPr>
          <w:rFonts w:hint="eastAsia" w:ascii="宋体" w:hAnsi="宋体"/>
          <w:b/>
          <w:color w:val="auto"/>
          <w:szCs w:val="21"/>
          <w:highlight w:val="none"/>
        </w:rPr>
        <w:t>条</w:t>
      </w:r>
      <w:r>
        <w:rPr>
          <w:rFonts w:hint="eastAsia"/>
          <w:b/>
          <w:color w:val="auto"/>
          <w:szCs w:val="21"/>
          <w:highlight w:val="none"/>
        </w:rPr>
        <w:t>款号：</w:t>
      </w:r>
      <w:r>
        <w:rPr>
          <w:b/>
          <w:color w:val="auto"/>
          <w:szCs w:val="21"/>
          <w:highlight w:val="none"/>
        </w:rPr>
        <w:t xml:space="preserve">36.3             </w:t>
      </w:r>
      <w:r>
        <w:rPr>
          <w:rFonts w:hint="eastAsia"/>
          <w:b/>
          <w:color w:val="auto"/>
          <w:szCs w:val="21"/>
          <w:highlight w:val="none"/>
        </w:rPr>
        <w:t>修改类型：删除</w:t>
      </w:r>
    </w:p>
    <w:p w14:paraId="6E55323A">
      <w:pPr>
        <w:pBdr>
          <w:bottom w:val="single" w:color="auto" w:sz="6" w:space="1"/>
        </w:pBdr>
        <w:spacing w:line="360" w:lineRule="auto"/>
        <w:ind w:firstLine="424" w:firstLineChars="201"/>
        <w:rPr>
          <w:color w:val="auto"/>
          <w:szCs w:val="21"/>
          <w:highlight w:val="none"/>
        </w:rPr>
      </w:pPr>
      <w:r>
        <w:rPr>
          <w:rFonts w:hint="eastAsia"/>
          <w:b/>
          <w:color w:val="auto"/>
          <w:szCs w:val="21"/>
          <w:highlight w:val="none"/>
        </w:rPr>
        <w:t>原文：</w:t>
      </w:r>
      <w:r>
        <w:rPr>
          <w:color w:val="auto"/>
          <w:szCs w:val="21"/>
          <w:highlight w:val="none"/>
        </w:rPr>
        <w:t>36.3</w:t>
      </w:r>
      <w:r>
        <w:rPr>
          <w:rFonts w:hint="eastAsia"/>
          <w:color w:val="auto"/>
          <w:szCs w:val="21"/>
          <w:highlight w:val="none"/>
        </w:rPr>
        <w:t>根据投标须知前附表第</w:t>
      </w:r>
      <w:r>
        <w:rPr>
          <w:color w:val="auto"/>
          <w:szCs w:val="21"/>
          <w:highlight w:val="none"/>
        </w:rPr>
        <w:t>19</w:t>
      </w:r>
      <w:r>
        <w:rPr>
          <w:rFonts w:hint="eastAsia"/>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14:paraId="183433DF">
      <w:pPr>
        <w:spacing w:line="480" w:lineRule="auto"/>
        <w:ind w:firstLine="472" w:firstLineChars="224"/>
        <w:rPr>
          <w:b/>
          <w:color w:val="auto"/>
          <w:szCs w:val="21"/>
          <w:highlight w:val="none"/>
        </w:rPr>
      </w:pPr>
      <w:r>
        <w:rPr>
          <w:rFonts w:hint="eastAsia"/>
          <w:b/>
          <w:color w:val="auto"/>
          <w:szCs w:val="21"/>
          <w:highlight w:val="none"/>
        </w:rPr>
        <w:t>条款号：36.4             修改类型：修改</w:t>
      </w:r>
    </w:p>
    <w:p w14:paraId="2B815491">
      <w:pPr>
        <w:spacing w:line="360" w:lineRule="auto"/>
        <w:ind w:firstLine="422" w:firstLineChars="200"/>
        <w:rPr>
          <w:rFonts w:ascii="宋体" w:hAnsi="宋体" w:cs="宋体"/>
          <w:bCs/>
          <w:color w:val="auto"/>
          <w:sz w:val="24"/>
          <w:szCs w:val="24"/>
          <w:highlight w:val="none"/>
        </w:rPr>
      </w:pPr>
      <w:r>
        <w:rPr>
          <w:rFonts w:hint="eastAsia"/>
          <w:b/>
          <w:color w:val="auto"/>
          <w:szCs w:val="21"/>
          <w:highlight w:val="none"/>
        </w:rPr>
        <w:t>原文：</w:t>
      </w:r>
      <w:r>
        <w:rPr>
          <w:rFonts w:hint="eastAsia"/>
          <w:bCs/>
          <w:color w:val="auto"/>
          <w:szCs w:val="21"/>
          <w:highlight w:val="none"/>
        </w:rPr>
        <w:t>3</w:t>
      </w:r>
      <w:r>
        <w:rPr>
          <w:rFonts w:hint="eastAsia"/>
          <w:color w:val="auto"/>
          <w:szCs w:val="21"/>
          <w:highlight w:val="none"/>
        </w:rPr>
        <w:t>6.4若递交投标文件的投标人不足3家，则重新组织招标。（当N个标段同时招标且不允许兼中时，若有效投标人不足N+2家，则重新组织招标）。</w:t>
      </w:r>
    </w:p>
    <w:p w14:paraId="7D988CD1">
      <w:pPr>
        <w:pBdr>
          <w:bottom w:val="single" w:color="auto" w:sz="6" w:space="1"/>
        </w:pBdr>
        <w:spacing w:line="360" w:lineRule="auto"/>
        <w:ind w:firstLine="472" w:firstLineChars="224"/>
        <w:rPr>
          <w:rFonts w:ascii="宋体" w:hAnsi="宋体" w:cs="宋体"/>
          <w:bCs/>
          <w:color w:val="auto"/>
          <w:sz w:val="24"/>
          <w:szCs w:val="24"/>
          <w:highlight w:val="none"/>
          <w:u w:val="single"/>
        </w:rPr>
      </w:pPr>
      <w:r>
        <w:rPr>
          <w:rFonts w:hint="eastAsia"/>
          <w:b/>
          <w:color w:val="auto"/>
          <w:szCs w:val="21"/>
          <w:highlight w:val="none"/>
        </w:rPr>
        <w:t>现文：</w:t>
      </w:r>
      <w:r>
        <w:rPr>
          <w:rFonts w:hint="eastAsia"/>
          <w:color w:val="auto"/>
          <w:szCs w:val="21"/>
          <w:highlight w:val="none"/>
        </w:rPr>
        <w:t>36.4若递交投标文件的投标人不足3家，则重新组织招标。</w:t>
      </w:r>
    </w:p>
    <w:p w14:paraId="765FF833">
      <w:pPr>
        <w:spacing w:line="480" w:lineRule="auto"/>
        <w:ind w:firstLine="472" w:firstLineChars="224"/>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14:paraId="568EE8AF">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36.5.1</w:t>
      </w:r>
      <w:r>
        <w:rPr>
          <w:color w:val="auto"/>
          <w:szCs w:val="21"/>
          <w:highlight w:val="none"/>
          <w:lang w:bidi="ar"/>
        </w:rPr>
        <w:t>在投标截止时间后半小时内，投标人通过</w:t>
      </w:r>
      <w:r>
        <w:rPr>
          <w:color w:val="auto"/>
          <w:szCs w:val="21"/>
          <w:highlight w:val="none"/>
          <w:u w:val="single"/>
          <w:lang w:bidi="ar"/>
        </w:rPr>
        <w:t xml:space="preserve">    </w:t>
      </w:r>
      <w:r>
        <w:rPr>
          <w:color w:val="auto"/>
          <w:szCs w:val="21"/>
          <w:highlight w:val="none"/>
          <w:lang w:bidi="ar"/>
        </w:rPr>
        <w:t>交易平台对已递交的电子投标文件进行解密。投标人完成解密后，再由招标人进行解密。解密完成后，公布招标项目名称、投标人名称、投标保证金的递交情况、投标报价、工期及其他内容；</w:t>
      </w:r>
    </w:p>
    <w:p w14:paraId="158C6B2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36.5.1在投标截止时间后</w:t>
      </w:r>
      <w:r>
        <w:rPr>
          <w:rFonts w:hint="eastAsia"/>
          <w:color w:val="auto"/>
          <w:szCs w:val="21"/>
          <w:highlight w:val="none"/>
          <w:u w:val="single"/>
          <w:lang w:val="en-US" w:eastAsia="zh-CN"/>
        </w:rPr>
        <w:t>一个</w:t>
      </w:r>
      <w:r>
        <w:rPr>
          <w:rFonts w:hint="eastAsia"/>
          <w:color w:val="auto"/>
          <w:szCs w:val="21"/>
          <w:highlight w:val="none"/>
          <w:u w:val="single"/>
        </w:rPr>
        <w:t>小时内</w:t>
      </w:r>
      <w:r>
        <w:rPr>
          <w:rFonts w:hint="eastAsia"/>
          <w:color w:val="auto"/>
          <w:szCs w:val="21"/>
          <w:highlight w:val="none"/>
        </w:rPr>
        <w:t>，投标人通过</w:t>
      </w:r>
      <w:r>
        <w:rPr>
          <w:rFonts w:hint="eastAsia"/>
          <w:color w:val="auto"/>
          <w:szCs w:val="21"/>
          <w:highlight w:val="none"/>
          <w:u w:val="single"/>
        </w:rPr>
        <w:t>广州交易集团有限公司（广州公共资源交易中心）</w:t>
      </w:r>
      <w:r>
        <w:rPr>
          <w:rFonts w:hint="eastAsia"/>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或招标代理机构</w:t>
      </w:r>
      <w:r>
        <w:rPr>
          <w:rFonts w:hint="eastAsia"/>
          <w:color w:val="auto"/>
          <w:szCs w:val="21"/>
          <w:highlight w:val="none"/>
        </w:rPr>
        <w:t>进行解密，解密完成后，公布招标项目名称、投标人名称、投标报价、工期及其他内容；</w:t>
      </w:r>
    </w:p>
    <w:p w14:paraId="0E7445F5">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44542CEC">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4B5E84C7">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 xml:space="preserve"> 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14:paraId="7517858C">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38.1</w:t>
      </w:r>
      <w:r>
        <w:rPr>
          <w:rFonts w:hint="eastAsia"/>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31CBFA57">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DEA38FA">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14:paraId="23B429A5">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14:paraId="36CB7D1F">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343F67A7">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项目负责人的，或因排名第一的中标候选人原因在招标文件规定时间内未与招标人完成合同签署的，招标人可以重新招标，也可以确定排名第二的中标候选人为中标人，如第二中标候选人出现前款所列的情形的，招标人也可以确定排名第三的中标候选人为中标人，如所有中标候选人均出现前款所列的情形，为招标失败，招标人依法重新招标</w:t>
      </w:r>
      <w:r>
        <w:rPr>
          <w:rFonts w:hint="eastAsia" w:ascii="宋体" w:hAnsi="宋体"/>
          <w:color w:val="auto"/>
          <w:szCs w:val="21"/>
          <w:highlight w:val="none"/>
        </w:rPr>
        <w:t>。</w:t>
      </w:r>
    </w:p>
    <w:p w14:paraId="6216CB7B">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条款号：（二）开标评标办法程序和细则       修改类型：删除          </w:t>
      </w:r>
    </w:p>
    <w:p w14:paraId="5B1147DC">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可选办法一（适合综合评分法一，技术标与经济标先后分别开启）</w:t>
      </w:r>
    </w:p>
    <w:p w14:paraId="2674F45C">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可选办法二（适合综合评分法一，技术标与经济标同时开启）</w:t>
      </w:r>
    </w:p>
    <w:p w14:paraId="4DEA2A7E">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可选办法三（适合综合评分法二，技术标与经济标先后分别开启）</w:t>
      </w:r>
    </w:p>
    <w:p w14:paraId="2462B177">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可选办法四（适合综合评分法二，技术标与经济标同时开启）</w:t>
      </w:r>
    </w:p>
    <w:p w14:paraId="55FB2A6E">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可选办法五（适合综合评分法三，技术标与经济标先后分别开启）</w:t>
      </w:r>
    </w:p>
    <w:p w14:paraId="332A3382">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可选办法六（适合综合评分法三，技术标与经济标同时开启）</w:t>
      </w:r>
    </w:p>
    <w:p w14:paraId="48C40EF0">
      <w:pPr>
        <w:pBdr>
          <w:bottom w:val="single" w:color="auto" w:sz="6" w:space="1"/>
        </w:pBdr>
        <w:spacing w:line="360" w:lineRule="auto"/>
        <w:ind w:firstLine="472" w:firstLineChars="224"/>
        <w:rPr>
          <w:rFonts w:cs="宋体"/>
          <w:color w:val="auto"/>
          <w:szCs w:val="24"/>
          <w:highlight w:val="none"/>
        </w:rPr>
      </w:pPr>
      <w:r>
        <w:rPr>
          <w:rFonts w:hint="eastAsia" w:ascii="宋体" w:hAnsi="宋体"/>
          <w:b/>
          <w:color w:val="auto"/>
          <w:szCs w:val="21"/>
          <w:highlight w:val="none"/>
        </w:rPr>
        <w:t>原文：</w:t>
      </w:r>
      <w:r>
        <w:rPr>
          <w:rFonts w:hint="eastAsia" w:ascii="宋体" w:hAnsi="宋体"/>
          <w:bCs/>
          <w:color w:val="auto"/>
          <w:szCs w:val="21"/>
          <w:highlight w:val="none"/>
        </w:rPr>
        <w:t>可选办法八（适合经评审的最低投标价法，技术标与经济标同时开启）</w:t>
      </w:r>
    </w:p>
    <w:p w14:paraId="59288902">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条款号：（二）开标评标办法程序和细则  注     修改类型：</w:t>
      </w:r>
      <w:r>
        <w:rPr>
          <w:rFonts w:hint="eastAsia" w:ascii="宋体" w:hAnsi="宋体" w:cs="宋体"/>
          <w:b/>
          <w:color w:val="auto"/>
          <w:szCs w:val="21"/>
          <w:highlight w:val="none"/>
          <w:lang w:val="en-US" w:eastAsia="zh-CN"/>
        </w:rPr>
        <w:t>删除</w:t>
      </w:r>
    </w:p>
    <w:p w14:paraId="510711F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45F36E2A">
      <w:pPr>
        <w:pBdr>
          <w:bottom w:val="single" w:color="auto" w:sz="4" w:space="0"/>
        </w:pBdr>
        <w:spacing w:line="360" w:lineRule="auto"/>
        <w:ind w:firstLine="0" w:firstLineChars="0"/>
        <w:rPr>
          <w:rFonts w:hint="eastAsia" w:ascii="宋体" w:hAnsi="宋体" w:eastAsia="宋体" w:cs="宋体"/>
          <w:color w:val="auto"/>
          <w:szCs w:val="21"/>
          <w:highlight w:val="none"/>
          <w:lang w:val="en-US" w:eastAsia="zh-CN"/>
        </w:rPr>
      </w:pPr>
    </w:p>
    <w:p w14:paraId="5F84E6EB">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条款号：40           修改类型：修改</w:t>
      </w:r>
    </w:p>
    <w:p w14:paraId="02229291">
      <w:pPr>
        <w:adjustRightInd w:val="0"/>
        <w:snapToGrid w:val="0"/>
        <w:spacing w:line="360" w:lineRule="auto"/>
        <w:ind w:firstLine="422" w:firstLineChars="200"/>
        <w:jc w:val="left"/>
        <w:textAlignment w:val="baseline"/>
        <w:rPr>
          <w:rFonts w:ascii="宋体" w:hAnsi="宋体" w:cs="宋体"/>
          <w:b/>
          <w:caps/>
          <w:color w:val="auto"/>
          <w:kern w:val="0"/>
          <w:szCs w:val="21"/>
          <w:highlight w:val="none"/>
        </w:rPr>
      </w:pPr>
      <w:r>
        <w:rPr>
          <w:rFonts w:hint="eastAsia" w:ascii="宋体" w:hAnsi="宋体" w:cs="宋体"/>
          <w:b/>
          <w:caps/>
          <w:color w:val="auto"/>
          <w:kern w:val="0"/>
          <w:szCs w:val="21"/>
          <w:highlight w:val="none"/>
          <w:lang w:bidi="ar"/>
        </w:rPr>
        <w:t>原文：</w:t>
      </w:r>
    </w:p>
    <w:p w14:paraId="5611329F">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40.开标和评标程序</w:t>
      </w:r>
    </w:p>
    <w:p w14:paraId="0E58F0FD">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40.1技术标（含资格审查文件）与经济标投标文件同时公开开标；</w:t>
      </w:r>
    </w:p>
    <w:p w14:paraId="74E18BE8">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40.2由评标委员会对所有已公开开标的投标人进行资格审查；</w:t>
      </w:r>
    </w:p>
    <w:p w14:paraId="404F56C1">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40.3技术标投标文件有效性审查；</w:t>
      </w:r>
    </w:p>
    <w:p w14:paraId="32EDF10B">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40.4技术标详细审查评分；</w:t>
      </w:r>
    </w:p>
    <w:p w14:paraId="0CA5B9BA">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40.5经济标详细审查评分；</w:t>
      </w:r>
    </w:p>
    <w:p w14:paraId="60A9C843">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40.6评标委员会按照投标人总得分由高至低排序；</w:t>
      </w:r>
    </w:p>
    <w:p w14:paraId="70D87E85">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40.7经济标投标文件有效性审查；</w:t>
      </w:r>
    </w:p>
    <w:p w14:paraId="5A869100">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40.8评标委员会按排序向招标人推荐中标候选人名单，并递交资格审查报告及评标报告。</w:t>
      </w:r>
    </w:p>
    <w:p w14:paraId="77772BB7">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lang w:bidi="ar"/>
        </w:rPr>
        <w:t>现文：</w:t>
      </w:r>
    </w:p>
    <w:p w14:paraId="6B4E05B2">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40.开标和评标程序</w:t>
      </w:r>
    </w:p>
    <w:p w14:paraId="6D4E0BD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40.1技术标（含资格审查文件）与经济标投标文件同时公开开标；</w:t>
      </w:r>
    </w:p>
    <w:p w14:paraId="4EFC204D">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40.2由评标委员会对所有已公开开标的投标人进行资格审查；</w:t>
      </w:r>
    </w:p>
    <w:p w14:paraId="160517C4">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40.3技术标投标文件有效性审查；</w:t>
      </w:r>
    </w:p>
    <w:p w14:paraId="318FBB5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40.4技术标详细审查评分；</w:t>
      </w:r>
    </w:p>
    <w:p w14:paraId="544C96E7">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 xml:space="preserve">40.5经济标详细审查评分； </w:t>
      </w:r>
    </w:p>
    <w:p w14:paraId="3EF2857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lang w:bidi="ar"/>
        </w:rPr>
        <w:t>并按照投标人总得分由高至低排序；</w:t>
      </w:r>
    </w:p>
    <w:p w14:paraId="0F70FD28">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lang w:bidi="ar"/>
        </w:rPr>
        <w:t>经济标投标文件有效性审查；</w:t>
      </w:r>
    </w:p>
    <w:p w14:paraId="3E716B28">
      <w:pPr>
        <w:pBdr>
          <w:bottom w:val="single" w:color="auto" w:sz="6" w:space="1"/>
        </w:pBdr>
        <w:spacing w:line="360" w:lineRule="auto"/>
        <w:ind w:firstLine="525" w:firstLineChars="250"/>
        <w:rPr>
          <w:rFonts w:ascii="宋体" w:hAnsi="宋体" w:cs="宋体"/>
          <w:color w:val="auto"/>
          <w:szCs w:val="21"/>
          <w:highlight w:val="none"/>
          <w:lang w:bidi="ar"/>
        </w:rPr>
      </w:pPr>
      <w:r>
        <w:rPr>
          <w:rFonts w:hint="eastAsia" w:ascii="宋体" w:hAnsi="宋体" w:cs="宋体"/>
          <w:color w:val="auto"/>
          <w:szCs w:val="21"/>
          <w:highlight w:val="none"/>
          <w:lang w:bidi="ar"/>
        </w:rPr>
        <w:t>40.8评标委员会按</w:t>
      </w:r>
      <w:r>
        <w:rPr>
          <w:rFonts w:hint="eastAsia" w:ascii="宋体" w:hAnsi="宋体" w:cs="宋体"/>
          <w:color w:val="auto"/>
          <w:szCs w:val="21"/>
          <w:highlight w:val="none"/>
          <w:u w:val="single"/>
          <w:lang w:bidi="ar"/>
        </w:rPr>
        <w:t>总得分</w:t>
      </w:r>
      <w:r>
        <w:rPr>
          <w:rFonts w:hint="eastAsia" w:ascii="宋体" w:hAnsi="宋体" w:cs="宋体"/>
          <w:color w:val="auto"/>
          <w:szCs w:val="21"/>
          <w:highlight w:val="none"/>
          <w:lang w:bidi="ar"/>
        </w:rPr>
        <w:t>排序，向招标人推荐</w:t>
      </w:r>
      <w:r>
        <w:rPr>
          <w:rFonts w:hint="eastAsia" w:ascii="宋体" w:hAnsi="宋体" w:cs="宋体"/>
          <w:color w:val="auto"/>
          <w:szCs w:val="21"/>
          <w:highlight w:val="none"/>
          <w:u w:val="single"/>
          <w:lang w:bidi="ar"/>
        </w:rPr>
        <w:t>通过经济标投标文件有效性审查的</w:t>
      </w:r>
      <w:r>
        <w:rPr>
          <w:rFonts w:hint="eastAsia" w:ascii="宋体" w:hAnsi="宋体" w:cs="宋体"/>
          <w:color w:val="auto"/>
          <w:szCs w:val="21"/>
          <w:highlight w:val="none"/>
          <w:lang w:bidi="ar"/>
        </w:rPr>
        <w:t>中标候选人名单，并递交资格审查报告及评标报告。</w:t>
      </w:r>
    </w:p>
    <w:p w14:paraId="579CA9EE">
      <w:pPr>
        <w:spacing w:line="360" w:lineRule="auto"/>
        <w:ind w:firstLine="422" w:firstLineChars="200"/>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 xml:space="preserve"> 修改类型：修改</w:t>
      </w:r>
    </w:p>
    <w:p w14:paraId="039D2177">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41.1</w:t>
      </w:r>
      <w:r>
        <w:rPr>
          <w:rFonts w:hint="eastAsia"/>
          <w:color w:val="auto"/>
          <w:szCs w:val="21"/>
          <w:highlight w:val="none"/>
        </w:rPr>
        <w:t>开标由招标人主持；</w:t>
      </w:r>
    </w:p>
    <w:p w14:paraId="32218E9F">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color w:val="auto"/>
          <w:szCs w:val="21"/>
          <w:highlight w:val="none"/>
        </w:rPr>
        <w:t>41.1</w:t>
      </w:r>
      <w:r>
        <w:rPr>
          <w:rFonts w:hint="eastAsia"/>
          <w:color w:val="auto"/>
          <w:szCs w:val="21"/>
          <w:highlight w:val="none"/>
        </w:rPr>
        <w:t>开标由招标人</w:t>
      </w:r>
      <w:r>
        <w:rPr>
          <w:rFonts w:hint="eastAsia"/>
          <w:color w:val="auto"/>
          <w:szCs w:val="21"/>
          <w:highlight w:val="none"/>
          <w:u w:val="single"/>
        </w:rPr>
        <w:t>或招标代理</w:t>
      </w:r>
      <w:r>
        <w:rPr>
          <w:rFonts w:hint="eastAsia"/>
          <w:color w:val="auto"/>
          <w:szCs w:val="21"/>
          <w:highlight w:val="none"/>
        </w:rPr>
        <w:t>主持；</w:t>
      </w:r>
    </w:p>
    <w:p w14:paraId="2017C090">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14:paraId="6190AB0A">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rPr>
        <w:t>交易平台。有关投标文件提交的事项详见第一章投标须知。</w:t>
      </w:r>
    </w:p>
    <w:p w14:paraId="1E78DA59">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u w:val="single"/>
        </w:rPr>
        <w:t>广州交易集团有限公司（广州公共资源交易中心）</w:t>
      </w:r>
      <w:r>
        <w:rPr>
          <w:rFonts w:hint="eastAsia"/>
          <w:color w:val="auto"/>
          <w:szCs w:val="21"/>
          <w:highlight w:val="none"/>
        </w:rPr>
        <w:t>交易平台。有关投标文件提交的事项详见第一章投标须知。</w:t>
      </w:r>
    </w:p>
    <w:p w14:paraId="4BC40D2A">
      <w:pPr>
        <w:spacing w:line="360" w:lineRule="auto"/>
        <w:ind w:firstLine="424" w:firstLineChars="201"/>
        <w:rPr>
          <w:rFonts w:hint="eastAsia" w:ascii="宋体" w:hAnsi="宋体" w:cs="宋体"/>
          <w:sz w:val="21"/>
          <w:szCs w:val="21"/>
          <w:highlight w:val="none"/>
        </w:rPr>
      </w:pPr>
      <w:r>
        <w:rPr>
          <w:rFonts w:hint="eastAsia" w:ascii="宋体" w:hAnsi="宋体" w:cs="宋体"/>
          <w:b/>
          <w:sz w:val="21"/>
          <w:szCs w:val="21"/>
          <w:highlight w:val="none"/>
        </w:rPr>
        <w:t>条款号：41.2.2     　               修改类型：修改</w:t>
      </w:r>
    </w:p>
    <w:p w14:paraId="429BD1B6">
      <w:pPr>
        <w:spacing w:line="360" w:lineRule="auto"/>
        <w:ind w:firstLine="424" w:firstLineChars="201"/>
        <w:rPr>
          <w:rFonts w:hint="eastAsia" w:ascii="宋体" w:hAnsi="宋体" w:cs="宋体"/>
          <w:sz w:val="21"/>
          <w:szCs w:val="21"/>
          <w:highlight w:val="none"/>
        </w:rPr>
      </w:pPr>
      <w:r>
        <w:rPr>
          <w:rFonts w:hint="eastAsia" w:ascii="宋体" w:hAnsi="宋体" w:cs="宋体"/>
          <w:b/>
          <w:bCs/>
          <w:sz w:val="21"/>
          <w:szCs w:val="21"/>
          <w:highlight w:val="none"/>
        </w:rPr>
        <w:t>原文：</w:t>
      </w:r>
      <w:r>
        <w:rPr>
          <w:rFonts w:hint="eastAsia" w:ascii="宋体"/>
          <w:color w:val="000000"/>
          <w:sz w:val="21"/>
          <w:szCs w:val="21"/>
          <w:highlight w:val="none"/>
        </w:rPr>
        <w:t>41.2.2开标前，首先由招标人随机抽取确定该工程计算评标参考价的等分点值X。</w:t>
      </w:r>
    </w:p>
    <w:p w14:paraId="4C1F3401">
      <w:pPr>
        <w:pBdr>
          <w:bottom w:val="single" w:color="auto" w:sz="6" w:space="1"/>
        </w:pBdr>
        <w:spacing w:line="360" w:lineRule="auto"/>
        <w:ind w:firstLine="422" w:firstLineChars="200"/>
        <w:rPr>
          <w:color w:val="auto"/>
          <w:highlight w:val="none"/>
        </w:rPr>
      </w:pPr>
      <w:r>
        <w:rPr>
          <w:rFonts w:hint="eastAsia" w:ascii="宋体" w:hAnsi="宋体" w:cs="宋体"/>
          <w:b/>
          <w:sz w:val="21"/>
          <w:szCs w:val="21"/>
          <w:highlight w:val="none"/>
        </w:rPr>
        <w:t>现文：</w:t>
      </w:r>
      <w:r>
        <w:rPr>
          <w:rFonts w:hint="eastAsia" w:ascii="宋体"/>
          <w:color w:val="000000"/>
          <w:sz w:val="21"/>
          <w:szCs w:val="21"/>
          <w:highlight w:val="none"/>
        </w:rPr>
        <w:t>41.2.2开标前，首先由招标人</w:t>
      </w:r>
      <w:r>
        <w:rPr>
          <w:rFonts w:hint="eastAsia" w:ascii="宋体"/>
          <w:color w:val="000000"/>
          <w:sz w:val="21"/>
          <w:szCs w:val="21"/>
          <w:highlight w:val="none"/>
          <w:u w:val="single"/>
          <w:lang w:val="en-US" w:eastAsia="zh-CN"/>
        </w:rPr>
        <w:t>或招标代理</w:t>
      </w:r>
      <w:r>
        <w:rPr>
          <w:rFonts w:hint="eastAsia" w:ascii="宋体"/>
          <w:color w:val="000000"/>
          <w:sz w:val="21"/>
          <w:szCs w:val="21"/>
          <w:highlight w:val="none"/>
        </w:rPr>
        <w:t>随机抽取确定该工程计算评标参考价的等分点值X</w:t>
      </w:r>
      <w:r>
        <w:rPr>
          <w:rFonts w:hint="eastAsia" w:ascii="宋体" w:hAnsi="宋体" w:cs="宋体"/>
          <w:sz w:val="21"/>
          <w:szCs w:val="21"/>
          <w:highlight w:val="none"/>
        </w:rPr>
        <w:t>。</w:t>
      </w:r>
    </w:p>
    <w:p w14:paraId="348B4D57">
      <w:pPr>
        <w:spacing w:line="360" w:lineRule="auto"/>
        <w:ind w:firstLine="422" w:firstLineChars="200"/>
        <w:rPr>
          <w:rFonts w:hint="eastAsia" w:ascii="Times New Roman" w:hAnsi="Times New Roman" w:cs="Times New Roman"/>
          <w:b/>
          <w:color w:val="auto"/>
          <w:szCs w:val="21"/>
          <w:highlight w:val="none"/>
        </w:rPr>
      </w:pPr>
      <w:r>
        <w:rPr>
          <w:rFonts w:hint="eastAsia" w:ascii="Times New Roman" w:hAnsi="Times New Roman" w:cs="Times New Roman"/>
          <w:b/>
          <w:color w:val="auto"/>
          <w:szCs w:val="21"/>
          <w:highlight w:val="none"/>
        </w:rPr>
        <w:t>条款号：41.2 .4.1                              修改类型：修改</w:t>
      </w:r>
    </w:p>
    <w:p w14:paraId="7EC02E66">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8572BCF">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41.2.4.1开标时，公布：a、投标人名称；b、投标文件解密情况；c、投标报价；d、项目经理（负责人）名称；e、法定代表人证明及授权委托等主要内容及开标记录表中的其他必要内容。投标报价以数字和文字两种方式表述的，应公布文字表述的投标报价。</w:t>
      </w:r>
    </w:p>
    <w:p w14:paraId="47A026B7">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14:paraId="47E36DAB">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14:paraId="65ED840E">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w:t>
      </w:r>
      <w:r>
        <w:rPr>
          <w:rFonts w:hint="eastAsia" w:ascii="宋体" w:hAnsi="宋体" w:cs="宋体"/>
          <w:color w:val="auto"/>
          <w:szCs w:val="21"/>
          <w:highlight w:val="none"/>
          <w:u w:val="single"/>
          <w:lang w:val="en-US" w:eastAsia="zh-CN"/>
        </w:rPr>
        <w:t>其委托的</w:t>
      </w:r>
      <w:r>
        <w:rPr>
          <w:rFonts w:hint="eastAsia" w:ascii="宋体" w:hAnsi="宋体" w:cs="宋体"/>
          <w:color w:val="auto"/>
          <w:szCs w:val="21"/>
          <w:highlight w:val="none"/>
          <w:u w:val="single"/>
        </w:rPr>
        <w:t>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r>
        <w:rPr>
          <w:rFonts w:hint="eastAsia" w:ascii="宋体" w:hAnsi="宋体" w:cs="宋体"/>
          <w:color w:val="auto"/>
          <w:szCs w:val="21"/>
          <w:highlight w:val="none"/>
          <w:lang w:eastAsia="zh-CN"/>
        </w:rPr>
        <w:t>，</w:t>
      </w:r>
      <w:r>
        <w:rPr>
          <w:rFonts w:hint="eastAsia" w:ascii="宋体" w:hAnsi="宋体" w:cs="宋体"/>
          <w:szCs w:val="21"/>
          <w:highlight w:val="none"/>
          <w:u w:val="single"/>
        </w:rPr>
        <w:t>投标人未签字且未提出异议的将被视为默认开标结果</w:t>
      </w:r>
      <w:r>
        <w:rPr>
          <w:rFonts w:hint="eastAsia" w:ascii="宋体" w:hAnsi="宋体" w:cs="宋体"/>
          <w:color w:val="auto"/>
          <w:szCs w:val="21"/>
          <w:highlight w:val="none"/>
        </w:rPr>
        <w:t>。</w:t>
      </w:r>
    </w:p>
    <w:p w14:paraId="5CA4F7B5">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14:paraId="345F6314">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14:paraId="558891F5">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w:t>
      </w:r>
      <w:r>
        <w:rPr>
          <w:rFonts w:hint="eastAsia" w:ascii="宋体" w:hAnsi="宋体" w:cs="宋体"/>
          <w:color w:val="auto"/>
          <w:szCs w:val="21"/>
          <w:highlight w:val="none"/>
          <w:u w:val="single"/>
          <w:lang w:val="en-US" w:eastAsia="zh-CN"/>
        </w:rPr>
        <w:t>其委托的</w:t>
      </w:r>
      <w:r>
        <w:rPr>
          <w:rFonts w:hint="eastAsia" w:ascii="宋体" w:hAnsi="宋体" w:cs="宋体"/>
          <w:color w:val="auto"/>
          <w:szCs w:val="21"/>
          <w:highlight w:val="none"/>
          <w:u w:val="single"/>
        </w:rPr>
        <w:t>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14:paraId="7A5984AA">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42.2             </w:t>
      </w:r>
      <w:r>
        <w:rPr>
          <w:rFonts w:hint="eastAsia"/>
          <w:b/>
          <w:color w:val="auto"/>
          <w:szCs w:val="21"/>
          <w:highlight w:val="none"/>
        </w:rPr>
        <w:t>修改类型：修改</w:t>
      </w:r>
    </w:p>
    <w:p w14:paraId="4C26F3BF">
      <w:pPr>
        <w:pStyle w:val="26"/>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14:paraId="35593BCA">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4678DAC4">
      <w:pPr>
        <w:pStyle w:val="26"/>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14:paraId="4D09F69E">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14:paraId="304A959E">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14B1DFC1">
      <w:pPr>
        <w:spacing w:line="360" w:lineRule="auto"/>
        <w:ind w:firstLine="422" w:firstLineChars="200"/>
        <w:rPr>
          <w:b/>
          <w:color w:val="auto"/>
          <w:szCs w:val="21"/>
          <w:highlight w:val="none"/>
        </w:rPr>
      </w:pPr>
      <w:r>
        <w:rPr>
          <w:rFonts w:hint="eastAsia"/>
          <w:b/>
          <w:color w:val="auto"/>
          <w:szCs w:val="21"/>
          <w:highlight w:val="none"/>
        </w:rPr>
        <w:t>条款号：43.6                        修改类型：修改</w:t>
      </w:r>
    </w:p>
    <w:p w14:paraId="2EB1F3CA">
      <w:pP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43.6资格审查合格的投标人少于3名的（当N个标段同时招标且不允许兼中时，资格审查合格的投标人少于N+2名），则本项目招标失败。</w:t>
      </w:r>
    </w:p>
    <w:p w14:paraId="08B9685C">
      <w:pPr>
        <w:pBdr>
          <w:bottom w:val="single" w:color="auto" w:sz="6" w:space="1"/>
        </w:pBdr>
        <w:spacing w:line="360" w:lineRule="auto"/>
        <w:ind w:firstLine="472" w:firstLineChars="224"/>
        <w:rPr>
          <w:rFonts w:ascii="宋体" w:hAnsi="宋体" w:cs="宋体"/>
          <w:color w:val="auto"/>
          <w:sz w:val="24"/>
          <w:szCs w:val="24"/>
          <w:highlight w:val="none"/>
        </w:rPr>
      </w:pPr>
      <w:r>
        <w:rPr>
          <w:b/>
          <w:bCs/>
          <w:color w:val="auto"/>
          <w:szCs w:val="21"/>
          <w:highlight w:val="none"/>
        </w:rPr>
        <w:t>现文：</w:t>
      </w:r>
      <w:r>
        <w:rPr>
          <w:color w:val="auto"/>
          <w:szCs w:val="21"/>
          <w:highlight w:val="none"/>
        </w:rPr>
        <w:t>43.6资格审查合格的投标人少于3名的，则本项目招标失败。</w:t>
      </w:r>
    </w:p>
    <w:p w14:paraId="09117603">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条款号：44.1</w:t>
      </w:r>
      <w:r>
        <w:rPr>
          <w:rFonts w:ascii="宋体" w:hAnsi="宋体" w:cs="宋体"/>
          <w:b/>
          <w:color w:val="auto"/>
          <w:szCs w:val="21"/>
          <w:highlight w:val="none"/>
        </w:rPr>
        <w:t xml:space="preserve"> </w:t>
      </w:r>
      <w:r>
        <w:rPr>
          <w:rFonts w:ascii="宋体" w:hAnsi="宋体" w:cs="楷体"/>
          <w:b/>
          <w:color w:val="auto"/>
          <w:szCs w:val="21"/>
          <w:highlight w:val="none"/>
        </w:rPr>
        <w:t xml:space="preserve">            </w:t>
      </w:r>
      <w:r>
        <w:rPr>
          <w:rFonts w:hint="eastAsia" w:ascii="宋体" w:hAnsi="宋体" w:cs="楷体"/>
          <w:b/>
          <w:color w:val="auto"/>
          <w:szCs w:val="21"/>
          <w:highlight w:val="none"/>
        </w:rPr>
        <w:t xml:space="preserve">                     </w:t>
      </w:r>
      <w:r>
        <w:rPr>
          <w:rFonts w:hint="eastAsia" w:ascii="宋体" w:hAnsi="宋体" w:cs="宋体"/>
          <w:b/>
          <w:color w:val="auto"/>
          <w:szCs w:val="21"/>
          <w:highlight w:val="none"/>
        </w:rPr>
        <w:t>修改类型：修改</w:t>
      </w:r>
    </w:p>
    <w:p w14:paraId="3823CD0C">
      <w:pPr>
        <w:pBdr>
          <w:bottom w:val="single" w:color="000000" w:sz="6" w:space="1"/>
        </w:pBdr>
        <w:spacing w:line="460" w:lineRule="exact"/>
        <w:ind w:firstLine="422" w:firstLineChars="200"/>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44.1</w:t>
      </w:r>
      <w:r>
        <w:rPr>
          <w:rFonts w:hint="eastAsia" w:ascii="宋体" w:hAnsi="宋体" w:cs="宋体"/>
          <w:bCs/>
          <w:color w:val="auto"/>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Pr>
          <w:rFonts w:ascii="宋体" w:hAnsi="宋体" w:cs="宋体"/>
          <w:bCs/>
          <w:color w:val="auto"/>
          <w:kern w:val="0"/>
          <w:szCs w:val="21"/>
          <w:highlight w:val="none"/>
        </w:rPr>
        <w:t>3名（当N个标段同时招标且不允许兼中时，若通过技术标有效性审查投标人不足N+2名），则本项目招标失败。</w:t>
      </w:r>
    </w:p>
    <w:p w14:paraId="1B2D8284">
      <w:pPr>
        <w:pBdr>
          <w:bottom w:val="single" w:color="000000" w:sz="6" w:space="1"/>
        </w:pBdr>
        <w:spacing w:line="460" w:lineRule="exact"/>
        <w:ind w:firstLine="422" w:firstLineChars="200"/>
        <w:rPr>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w:t>
      </w:r>
      <w:r>
        <w:rPr>
          <w:rFonts w:hint="eastAsia" w:ascii="宋体" w:hAnsi="宋体" w:cs="宋体"/>
          <w:color w:val="auto"/>
          <w:szCs w:val="21"/>
          <w:highlight w:val="none"/>
          <w:u w:val="single"/>
        </w:rPr>
        <w:t>不足三家，则重新招标。</w:t>
      </w:r>
      <w:r>
        <w:rPr>
          <w:rFonts w:hint="eastAsia" w:ascii="宋体" w:hAnsi="宋体" w:cs="宋体"/>
          <w:color w:val="auto"/>
          <w:szCs w:val="21"/>
          <w:highlight w:val="none"/>
        </w:rPr>
        <w:t>（当N个标段同时招标且不允许兼中时，若通过技术标有效性审查投标人不足N+2家，</w:t>
      </w:r>
      <w:r>
        <w:rPr>
          <w:rFonts w:hint="eastAsia" w:ascii="宋体" w:hAnsi="宋体" w:cs="宋体"/>
          <w:color w:val="auto"/>
          <w:szCs w:val="21"/>
          <w:highlight w:val="none"/>
          <w:u w:val="single"/>
        </w:rPr>
        <w:t>则重新招标）。评委发现投标文件中含义不明确、对同类问题表述不一致、有明显文字和计算错误的，应当要求投标人作必要的澄清、说明后再判定投标人是否通过有效性审查，不得直接否决投标。</w:t>
      </w:r>
    </w:p>
    <w:p w14:paraId="08E126CD">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45.2             </w:t>
      </w:r>
      <w:r>
        <w:rPr>
          <w:rFonts w:hint="eastAsia"/>
          <w:b/>
          <w:color w:val="auto"/>
          <w:szCs w:val="21"/>
          <w:highlight w:val="none"/>
        </w:rPr>
        <w:t>修改类型：修改</w:t>
      </w:r>
    </w:p>
    <w:p w14:paraId="21F664FE">
      <w:pPr>
        <w:pStyle w:val="26"/>
        <w:tabs>
          <w:tab w:val="left" w:pos="7380"/>
        </w:tabs>
        <w:snapToGrid w:val="0"/>
        <w:spacing w:after="0" w:line="360" w:lineRule="auto"/>
        <w:ind w:firstLine="420" w:firstLineChars="199"/>
        <w:rPr>
          <w:rFonts w:ascii="宋体" w:hAnsi="宋体" w:cs="仿宋"/>
          <w:color w:val="auto"/>
          <w:szCs w:val="21"/>
          <w:highlight w:val="none"/>
        </w:rPr>
      </w:pPr>
      <w:r>
        <w:rPr>
          <w:rFonts w:hint="eastAsia"/>
          <w:b/>
          <w:color w:val="auto"/>
          <w:szCs w:val="21"/>
          <w:highlight w:val="none"/>
        </w:rPr>
        <w:t>原文：</w:t>
      </w: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14:paraId="29A70CAF">
      <w:pPr>
        <w:pStyle w:val="26"/>
        <w:tabs>
          <w:tab w:val="left" w:pos="7380"/>
        </w:tabs>
        <w:snapToGrid w:val="0"/>
        <w:spacing w:after="0" w:line="360" w:lineRule="auto"/>
        <w:ind w:firstLine="422" w:firstLineChars="200"/>
        <w:rPr>
          <w:rFonts w:ascii="宋体" w:hAnsi="宋体"/>
          <w:b/>
          <w:bCs/>
          <w:color w:val="auto"/>
          <w:szCs w:val="21"/>
          <w:highlight w:val="none"/>
        </w:rPr>
      </w:pPr>
      <w:r>
        <w:rPr>
          <w:rFonts w:hint="eastAsia" w:ascii="宋体" w:hAnsi="宋体" w:cs="仿宋"/>
          <w:b/>
          <w:bCs/>
          <w:color w:val="auto"/>
          <w:szCs w:val="21"/>
          <w:highlight w:val="none"/>
        </w:rPr>
        <w:t>方法二：区间抽取法</w:t>
      </w:r>
    </w:p>
    <w:p w14:paraId="5358842F">
      <w:pPr>
        <w:pStyle w:val="26"/>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D206B18">
      <w:pPr>
        <w:pStyle w:val="26"/>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14:paraId="0E167852">
      <w:pPr>
        <w:pStyle w:val="26"/>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5CBCE4A1">
      <w:pPr>
        <w:pStyle w:val="26"/>
        <w:pBdr>
          <w:bottom w:val="single" w:color="auto" w:sz="4" w:space="0"/>
        </w:pBdr>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14:paraId="1C083ACF">
      <w:pPr>
        <w:pStyle w:val="26"/>
        <w:pBdr>
          <w:bottom w:val="single" w:color="auto" w:sz="4" w:space="0"/>
        </w:pBdr>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14:paraId="60BB0BB2">
      <w:pPr>
        <w:pStyle w:val="26"/>
        <w:pBdr>
          <w:bottom w:val="single" w:color="auto" w:sz="4" w:space="0"/>
        </w:pBdr>
        <w:tabs>
          <w:tab w:val="left" w:pos="7380"/>
        </w:tabs>
        <w:snapToGrid w:val="0"/>
        <w:spacing w:after="0" w:line="360" w:lineRule="auto"/>
        <w:ind w:firstLine="422" w:firstLineChars="200"/>
        <w:rPr>
          <w:rFonts w:hint="eastAsia" w:ascii="宋体" w:hAnsi="宋体"/>
          <w:color w:val="auto"/>
          <w:szCs w:val="21"/>
          <w:highlight w:val="none"/>
        </w:rPr>
      </w:pPr>
      <w:r>
        <w:rPr>
          <w:rFonts w:hint="eastAsia"/>
          <w:b/>
          <w:color w:val="auto"/>
          <w:szCs w:val="21"/>
          <w:highlight w:val="none"/>
        </w:rPr>
        <w:t>现文：</w:t>
      </w:r>
      <w:r>
        <w:rPr>
          <w:rFonts w:ascii="宋体" w:hAnsi="宋体"/>
          <w:color w:val="auto"/>
          <w:szCs w:val="21"/>
          <w:highlight w:val="none"/>
        </w:rPr>
        <w:t>45.2</w:t>
      </w:r>
      <w:r>
        <w:rPr>
          <w:rFonts w:hint="eastAsia" w:ascii="宋体" w:hAnsi="宋体"/>
          <w:color w:val="auto"/>
          <w:szCs w:val="21"/>
          <w:highlight w:val="none"/>
        </w:rPr>
        <w:t>按</w:t>
      </w:r>
      <w:r>
        <w:rPr>
          <w:rFonts w:hint="eastAsia" w:ascii="宋体" w:hAnsi="宋体"/>
          <w:color w:val="auto"/>
          <w:szCs w:val="21"/>
          <w:highlight w:val="none"/>
          <w:u w:val="single"/>
        </w:rPr>
        <w:t>区间抽取法</w:t>
      </w:r>
      <w:r>
        <w:rPr>
          <w:rFonts w:hint="eastAsia" w:ascii="宋体" w:hAnsi="宋体"/>
          <w:color w:val="auto"/>
          <w:szCs w:val="21"/>
          <w:highlight w:val="none"/>
        </w:rPr>
        <w:t>计算评标参考价：</w:t>
      </w:r>
    </w:p>
    <w:p w14:paraId="48940C92">
      <w:pPr>
        <w:pStyle w:val="26"/>
        <w:pBdr>
          <w:bottom w:val="single" w:color="auto" w:sz="4" w:space="0"/>
        </w:pBdr>
        <w:tabs>
          <w:tab w:val="left" w:pos="7380"/>
        </w:tabs>
        <w:snapToGrid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设立入围及格分数线（本项目及格分数线为技术标得分大于或等于</w:t>
      </w:r>
      <w:r>
        <w:rPr>
          <w:rFonts w:hint="eastAsia" w:ascii="宋体" w:hAnsi="宋体"/>
          <w:color w:val="auto"/>
          <w:szCs w:val="21"/>
          <w:highlight w:val="none"/>
          <w:lang w:val="en-US" w:eastAsia="zh-CN"/>
        </w:rPr>
        <w:t>18.5</w:t>
      </w:r>
      <w:r>
        <w:rPr>
          <w:rFonts w:hint="eastAsia" w:ascii="宋体" w:hAnsi="宋体"/>
          <w:color w:val="auto"/>
          <w:szCs w:val="21"/>
          <w:highlight w:val="none"/>
        </w:rPr>
        <w:t>分），达到或超过及格线的投标人的报价方能参与评标参考价的计算（未达到及格线的投标人的报价方能参与评标参考价的计算（当投标人均未达到技术标及格分数线的适用此条））。将达到或超过技术标及格分数线的投标报价由低至高进行排列（将未达到技术标及格分数线的投标报价由低至高进行排列（当投标人均未达到技术标及格分数线的适用此条）），按以下公式计算评标参考价，计算公式如下：</w:t>
      </w:r>
    </w:p>
    <w:p w14:paraId="65B51B47">
      <w:pPr>
        <w:pStyle w:val="26"/>
        <w:pBdr>
          <w:bottom w:val="single" w:color="auto" w:sz="4" w:space="0"/>
        </w:pBdr>
        <w:tabs>
          <w:tab w:val="left" w:pos="7380"/>
        </w:tabs>
        <w:snapToGrid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评标参考价=（Q高-Q低）/100*Ｘ+Q低</w:t>
      </w:r>
    </w:p>
    <w:p w14:paraId="0176E1EE">
      <w:pPr>
        <w:pStyle w:val="26"/>
        <w:pBdr>
          <w:bottom w:val="single" w:color="auto" w:sz="4" w:space="0"/>
        </w:pBdr>
        <w:tabs>
          <w:tab w:val="left" w:pos="7380"/>
        </w:tabs>
        <w:snapToGrid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Q低：为达到或超过技术标及格分数线的投标人最低报价与工程成本警示价两者中的较高值；</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Q低：为未达到技术标及格分数线的投标人最低报价与工程成本警示价两者中的较高值；（当投标人均未达到技术标及格分数线的适用此条）</w:t>
      </w:r>
    </w:p>
    <w:p w14:paraId="753D08D8">
      <w:pPr>
        <w:pStyle w:val="26"/>
        <w:pBdr>
          <w:bottom w:val="single" w:color="auto" w:sz="4" w:space="0"/>
        </w:pBdr>
        <w:tabs>
          <w:tab w:val="left" w:pos="7380"/>
        </w:tabs>
        <w:snapToGrid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Q高：为（最高投标限价*100%）</w:t>
      </w:r>
    </w:p>
    <w:p w14:paraId="340A0977">
      <w:pPr>
        <w:pStyle w:val="26"/>
        <w:pBdr>
          <w:bottom w:val="single" w:color="auto" w:sz="4" w:space="0"/>
        </w:pBdr>
        <w:tabs>
          <w:tab w:val="left" w:pos="7380"/>
        </w:tabs>
        <w:snapToGrid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X:为等分点值，</w:t>
      </w:r>
      <w:r>
        <w:rPr>
          <w:rFonts w:hint="eastAsia" w:ascii="宋体" w:hAnsi="宋体" w:cs="仿宋"/>
          <w:color w:val="auto"/>
          <w:szCs w:val="21"/>
          <w:highlight w:val="none"/>
        </w:rPr>
        <w:t>在开标前</w:t>
      </w:r>
      <w:r>
        <w:rPr>
          <w:rFonts w:hint="eastAsia" w:ascii="宋体" w:hAnsi="宋体"/>
          <w:color w:val="auto"/>
          <w:szCs w:val="21"/>
          <w:highlight w:val="none"/>
        </w:rPr>
        <w:t>从[0,100]整数中随机抽取。</w:t>
      </w:r>
    </w:p>
    <w:p w14:paraId="61F5AF34">
      <w:pPr>
        <w:spacing w:line="360" w:lineRule="auto"/>
        <w:ind w:firstLine="472" w:firstLineChars="224"/>
        <w:rPr>
          <w:rFonts w:hint="eastAsia"/>
          <w:b/>
          <w:szCs w:val="21"/>
          <w:highlight w:val="none"/>
        </w:rPr>
      </w:pPr>
      <w:r>
        <w:rPr>
          <w:rFonts w:hint="eastAsia"/>
          <w:b/>
          <w:szCs w:val="21"/>
          <w:highlight w:val="none"/>
        </w:rPr>
        <w:t>条款号：</w:t>
      </w:r>
      <w:r>
        <w:rPr>
          <w:b/>
          <w:szCs w:val="21"/>
          <w:highlight w:val="none"/>
        </w:rPr>
        <w:t xml:space="preserve">45.3            </w:t>
      </w:r>
      <w:r>
        <w:rPr>
          <w:rFonts w:hint="eastAsia"/>
          <w:b/>
          <w:szCs w:val="21"/>
          <w:highlight w:val="none"/>
        </w:rPr>
        <w:t>修改类型：修改</w:t>
      </w:r>
    </w:p>
    <w:p w14:paraId="1530E184">
      <w:pPr>
        <w:pBdr>
          <w:bottom w:val="single" w:color="auto" w:sz="4" w:space="1"/>
        </w:pBdr>
        <w:spacing w:line="360" w:lineRule="auto"/>
        <w:ind w:firstLine="472" w:firstLineChars="224"/>
        <w:rPr>
          <w:b/>
          <w:szCs w:val="21"/>
          <w:highlight w:val="none"/>
        </w:rPr>
      </w:pPr>
      <w:r>
        <w:rPr>
          <w:rFonts w:hint="eastAsia"/>
          <w:b/>
          <w:szCs w:val="21"/>
          <w:highlight w:val="none"/>
        </w:rPr>
        <w:t>原文：</w:t>
      </w:r>
      <w:r>
        <w:rPr>
          <w:rFonts w:hint="eastAsia"/>
          <w:bCs/>
          <w:szCs w:val="21"/>
          <w:highlight w:val="none"/>
        </w:rPr>
        <w:t>45.3当标价等于评标参考价时得</w:t>
      </w:r>
      <w:r>
        <w:rPr>
          <w:bCs/>
          <w:szCs w:val="21"/>
          <w:highlight w:val="none"/>
        </w:rPr>
        <w:t>100</w:t>
      </w:r>
      <w:r>
        <w:rPr>
          <w:rFonts w:hint="eastAsia"/>
          <w:bCs/>
          <w:szCs w:val="21"/>
          <w:highlight w:val="none"/>
        </w:rPr>
        <w:t>分，标价每高于评标参考价</w:t>
      </w:r>
      <w:r>
        <w:rPr>
          <w:bCs/>
          <w:szCs w:val="21"/>
          <w:highlight w:val="none"/>
        </w:rPr>
        <w:t>1%</w:t>
      </w:r>
      <w:r>
        <w:rPr>
          <w:rFonts w:hint="eastAsia"/>
          <w:bCs/>
          <w:szCs w:val="21"/>
          <w:highlight w:val="none"/>
        </w:rPr>
        <w:t>，扣</w:t>
      </w:r>
      <w:r>
        <w:rPr>
          <w:bCs/>
          <w:szCs w:val="21"/>
          <w:highlight w:val="none"/>
        </w:rPr>
        <w:t>1.5</w:t>
      </w:r>
      <w:r>
        <w:rPr>
          <w:rFonts w:hint="eastAsia"/>
          <w:bCs/>
          <w:szCs w:val="21"/>
          <w:highlight w:val="none"/>
        </w:rPr>
        <w:t>分，每低于评标参考价</w:t>
      </w:r>
      <w:r>
        <w:rPr>
          <w:bCs/>
          <w:szCs w:val="21"/>
          <w:highlight w:val="none"/>
        </w:rPr>
        <w:t>1%</w:t>
      </w:r>
      <w:r>
        <w:rPr>
          <w:rFonts w:hint="eastAsia"/>
          <w:bCs/>
          <w:szCs w:val="21"/>
          <w:highlight w:val="none"/>
        </w:rPr>
        <w:t>，扣</w:t>
      </w:r>
      <w:r>
        <w:rPr>
          <w:bCs/>
          <w:szCs w:val="21"/>
          <w:highlight w:val="none"/>
        </w:rPr>
        <w:t>1</w:t>
      </w:r>
      <w:r>
        <w:rPr>
          <w:rFonts w:hint="eastAsia"/>
          <w:bCs/>
          <w:szCs w:val="21"/>
          <w:highlight w:val="none"/>
        </w:rPr>
        <w:t>分，扣至</w:t>
      </w:r>
      <w:r>
        <w:rPr>
          <w:bCs/>
          <w:szCs w:val="21"/>
          <w:highlight w:val="none"/>
        </w:rPr>
        <w:t>0</w:t>
      </w:r>
      <w:r>
        <w:rPr>
          <w:rFonts w:hint="eastAsia"/>
          <w:bCs/>
          <w:szCs w:val="21"/>
          <w:highlight w:val="none"/>
        </w:rPr>
        <w:t>分为止，得出经济分，精确到小数点后两位。</w:t>
      </w:r>
    </w:p>
    <w:p w14:paraId="170CA348">
      <w:pPr>
        <w:pBdr>
          <w:bottom w:val="single" w:color="auto" w:sz="4" w:space="1"/>
        </w:pBdr>
        <w:spacing w:line="360" w:lineRule="auto"/>
        <w:ind w:firstLine="472" w:firstLineChars="224"/>
        <w:rPr>
          <w:rFonts w:hint="eastAsia"/>
          <w:bCs/>
          <w:szCs w:val="21"/>
          <w:highlight w:val="none"/>
        </w:rPr>
      </w:pPr>
      <w:r>
        <w:rPr>
          <w:rFonts w:hint="eastAsia"/>
          <w:b/>
          <w:szCs w:val="21"/>
          <w:highlight w:val="none"/>
        </w:rPr>
        <w:t>现文：4</w:t>
      </w:r>
      <w:r>
        <w:rPr>
          <w:rFonts w:hint="eastAsia"/>
          <w:bCs/>
          <w:szCs w:val="21"/>
          <w:highlight w:val="none"/>
        </w:rPr>
        <w:t>5.3当标价等于评标参考价时得100分，标价每高于评标参考价1%，</w:t>
      </w:r>
      <w:r>
        <w:rPr>
          <w:rFonts w:hint="eastAsia"/>
          <w:bCs/>
          <w:szCs w:val="21"/>
          <w:highlight w:val="none"/>
          <w:u w:val="single"/>
        </w:rPr>
        <w:t>扣0.</w:t>
      </w:r>
      <w:r>
        <w:rPr>
          <w:rFonts w:hint="eastAsia"/>
          <w:bCs/>
          <w:szCs w:val="21"/>
          <w:highlight w:val="none"/>
          <w:u w:val="single"/>
          <w:lang w:val="en-US" w:eastAsia="zh-CN"/>
        </w:rPr>
        <w:t>3</w:t>
      </w:r>
      <w:r>
        <w:rPr>
          <w:rFonts w:hint="eastAsia"/>
          <w:bCs/>
          <w:szCs w:val="21"/>
          <w:highlight w:val="none"/>
          <w:u w:val="single"/>
        </w:rPr>
        <w:t>分</w:t>
      </w:r>
      <w:r>
        <w:rPr>
          <w:rFonts w:hint="eastAsia"/>
          <w:bCs/>
          <w:szCs w:val="21"/>
          <w:highlight w:val="none"/>
        </w:rPr>
        <w:t>，每低于评标参考价1%，</w:t>
      </w:r>
      <w:r>
        <w:rPr>
          <w:rFonts w:hint="eastAsia"/>
          <w:bCs/>
          <w:szCs w:val="21"/>
          <w:highlight w:val="none"/>
          <w:u w:val="single"/>
        </w:rPr>
        <w:t>扣0.</w:t>
      </w:r>
      <w:r>
        <w:rPr>
          <w:rFonts w:hint="eastAsia"/>
          <w:bCs/>
          <w:szCs w:val="21"/>
          <w:highlight w:val="none"/>
          <w:u w:val="single"/>
          <w:lang w:val="en-US" w:eastAsia="zh-CN"/>
        </w:rPr>
        <w:t>2</w:t>
      </w:r>
      <w:r>
        <w:rPr>
          <w:rFonts w:hint="eastAsia"/>
          <w:bCs/>
          <w:szCs w:val="21"/>
          <w:highlight w:val="none"/>
          <w:u w:val="single"/>
        </w:rPr>
        <w:t>分</w:t>
      </w:r>
      <w:r>
        <w:rPr>
          <w:rFonts w:hint="eastAsia"/>
          <w:bCs/>
          <w:szCs w:val="21"/>
          <w:highlight w:val="none"/>
        </w:rPr>
        <w:t>，扣至0分为止，得出经济分，精确到小数点后两位。</w:t>
      </w:r>
    </w:p>
    <w:p w14:paraId="26175CBC">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条款号：45.4             修改类型：修改</w:t>
      </w:r>
    </w:p>
    <w:p w14:paraId="57C1B4AE">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88E79F1">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投标人总得分=技术得分（满分</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分）＋经济得分（满分100分）×经济得分权重（80%）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s="宋体"/>
          <w:color w:val="auto"/>
          <w:szCs w:val="21"/>
          <w:highlight w:val="none"/>
          <w:u w:val="single"/>
        </w:rPr>
        <w:t>总得分相同的投标文件，以报价较低的排前；总得分与报价均相同的投标文件，以技术得分较高的排前；如仍存在相同情况，则由评标委员会采用记名投票方式，以得票多的优先，确定投标人的排序</w:t>
      </w:r>
      <w:r>
        <w:rPr>
          <w:rFonts w:hint="eastAsia" w:ascii="宋体" w:hAnsi="宋体"/>
          <w:color w:val="auto"/>
          <w:szCs w:val="21"/>
          <w:highlight w:val="none"/>
          <w:u w:val="single"/>
        </w:rPr>
        <w:t>。</w:t>
      </w:r>
    </w:p>
    <w:p w14:paraId="4DD30962">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条款号：46.2.8             修改类型：修改</w:t>
      </w:r>
    </w:p>
    <w:p w14:paraId="3149B0B3">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14:paraId="4E7B250F">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olor w:val="auto"/>
          <w:szCs w:val="21"/>
          <w:highlight w:val="none"/>
        </w:rPr>
        <w:t>。</w:t>
      </w:r>
    </w:p>
    <w:p w14:paraId="41B8E75E">
      <w:pPr>
        <w:spacing w:line="360" w:lineRule="auto"/>
        <w:ind w:firstLine="445" w:firstLineChars="211"/>
        <w:rPr>
          <w:rFonts w:ascii="宋体" w:hAnsi="宋体" w:cs="宋体"/>
          <w:b/>
          <w:color w:val="auto"/>
          <w:szCs w:val="21"/>
          <w:highlight w:val="none"/>
        </w:rPr>
      </w:pPr>
      <w:r>
        <w:rPr>
          <w:rFonts w:hint="eastAsia" w:ascii="宋体" w:hAnsi="宋体" w:cs="宋体"/>
          <w:b/>
          <w:color w:val="auto"/>
          <w:szCs w:val="21"/>
          <w:highlight w:val="none"/>
        </w:rPr>
        <w:t>条款号：49                           修改类型：修改</w:t>
      </w:r>
    </w:p>
    <w:p w14:paraId="45D36142">
      <w:pPr>
        <w:spacing w:line="360" w:lineRule="auto"/>
        <w:ind w:firstLine="445" w:firstLineChars="211"/>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49.若通过经济标有效性审查的投标人不足三家，应当依法重新招标。（当N个标段同时招标且不允许兼中时，若有效投标人不足N+2家，应当依法重新招标）</w:t>
      </w:r>
    </w:p>
    <w:p w14:paraId="0B18B2C3">
      <w:pPr>
        <w:pBdr>
          <w:bottom w:val="single" w:color="auto" w:sz="6" w:space="1"/>
        </w:pBdr>
        <w:spacing w:line="360" w:lineRule="auto"/>
        <w:ind w:firstLine="445" w:firstLineChars="21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 xml:space="preserve">49 </w:t>
      </w:r>
      <w:r>
        <w:rPr>
          <w:rFonts w:hint="eastAsia" w:ascii="宋体" w:hAnsi="宋体" w:cs="宋体"/>
          <w:color w:val="auto"/>
          <w:kern w:val="0"/>
          <w:szCs w:val="21"/>
          <w:highlight w:val="none"/>
          <w:u w:val="single"/>
        </w:rPr>
        <w:t>若通过经济标有效性审查的投标人不足三家，应当依法重新招标</w:t>
      </w:r>
      <w:r>
        <w:rPr>
          <w:rFonts w:hint="eastAsia" w:ascii="宋体" w:hAnsi="宋体" w:cs="宋体"/>
          <w:color w:val="auto"/>
          <w:kern w:val="0"/>
          <w:szCs w:val="21"/>
          <w:highlight w:val="none"/>
        </w:rPr>
        <w:t>。</w:t>
      </w:r>
    </w:p>
    <w:p w14:paraId="47B3E42E">
      <w:pPr>
        <w:spacing w:line="360" w:lineRule="auto"/>
        <w:ind w:firstLine="422" w:firstLineChars="200"/>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《资格审查表》</w:t>
      </w:r>
      <w:r>
        <w:rPr>
          <w:b/>
          <w:color w:val="auto"/>
          <w:szCs w:val="21"/>
          <w:highlight w:val="none"/>
        </w:rPr>
        <w:t xml:space="preserve">            </w:t>
      </w:r>
      <w:r>
        <w:rPr>
          <w:rFonts w:hint="eastAsia"/>
          <w:b/>
          <w:color w:val="auto"/>
          <w:szCs w:val="21"/>
          <w:highlight w:val="none"/>
        </w:rPr>
        <w:t>修改类型：修改</w:t>
      </w:r>
    </w:p>
    <w:p w14:paraId="25CD5E30">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53FC7AC8">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14:paraId="775CFAFB">
      <w:pPr>
        <w:spacing w:line="360" w:lineRule="auto"/>
        <w:ind w:firstLine="422" w:firstLineChars="200"/>
        <w:rPr>
          <w:b/>
          <w:color w:val="auto"/>
          <w:szCs w:val="21"/>
          <w:highlight w:val="none"/>
        </w:rPr>
      </w:pPr>
      <w:r>
        <w:rPr>
          <w:rFonts w:hint="eastAsia"/>
          <w:b/>
          <w:color w:val="auto"/>
          <w:szCs w:val="21"/>
          <w:highlight w:val="none"/>
        </w:rPr>
        <w:t xml:space="preserve">条款号：附表二 《技术标有效性审查表》 </w:t>
      </w:r>
      <w:r>
        <w:rPr>
          <w:b/>
          <w:color w:val="auto"/>
          <w:szCs w:val="21"/>
          <w:highlight w:val="none"/>
        </w:rPr>
        <w:t xml:space="preserve">    </w:t>
      </w:r>
      <w:r>
        <w:rPr>
          <w:rFonts w:hint="eastAsia"/>
          <w:b/>
          <w:color w:val="auto"/>
          <w:szCs w:val="21"/>
          <w:highlight w:val="none"/>
        </w:rPr>
        <w:t>修改类型：修改</w:t>
      </w:r>
    </w:p>
    <w:p w14:paraId="5796CF28">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14:paraId="645CFA8F">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14:paraId="4AC89093">
      <w:pPr>
        <w:spacing w:line="360" w:lineRule="auto"/>
        <w:ind w:firstLine="422" w:firstLineChars="200"/>
        <w:rPr>
          <w:b/>
          <w:color w:val="auto"/>
          <w:szCs w:val="21"/>
          <w:highlight w:val="none"/>
        </w:rPr>
      </w:pPr>
      <w:r>
        <w:rPr>
          <w:rFonts w:hint="eastAsia"/>
          <w:b/>
          <w:color w:val="auto"/>
          <w:szCs w:val="21"/>
          <w:highlight w:val="none"/>
        </w:rPr>
        <w:t xml:space="preserve">条款号：附表三 《经济标有效性审查表》 </w:t>
      </w:r>
      <w:r>
        <w:rPr>
          <w:b/>
          <w:color w:val="auto"/>
          <w:szCs w:val="21"/>
          <w:highlight w:val="none"/>
        </w:rPr>
        <w:t xml:space="preserve">    </w:t>
      </w:r>
      <w:r>
        <w:rPr>
          <w:rFonts w:hint="eastAsia"/>
          <w:b/>
          <w:color w:val="auto"/>
          <w:szCs w:val="21"/>
          <w:highlight w:val="none"/>
        </w:rPr>
        <w:t>修改类型：修改</w:t>
      </w:r>
    </w:p>
    <w:p w14:paraId="616C2C48">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2D7B5A94">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14:paraId="3ED39645">
      <w:pPr>
        <w:spacing w:line="360" w:lineRule="auto"/>
        <w:ind w:firstLine="422" w:firstLineChars="200"/>
        <w:rPr>
          <w:b/>
          <w:color w:val="auto"/>
          <w:szCs w:val="21"/>
          <w:highlight w:val="none"/>
        </w:rPr>
      </w:pPr>
      <w:r>
        <w:rPr>
          <w:rFonts w:hint="eastAsia"/>
          <w:b/>
          <w:color w:val="auto"/>
          <w:szCs w:val="21"/>
          <w:highlight w:val="none"/>
        </w:rPr>
        <w:t xml:space="preserve">条款号：附表四《技术标详细审查评分表》 </w:t>
      </w:r>
      <w:r>
        <w:rPr>
          <w:b/>
          <w:color w:val="auto"/>
          <w:szCs w:val="21"/>
          <w:highlight w:val="none"/>
        </w:rPr>
        <w:t xml:space="preserve">    </w:t>
      </w:r>
      <w:r>
        <w:rPr>
          <w:rFonts w:hint="eastAsia"/>
          <w:b/>
          <w:color w:val="auto"/>
          <w:szCs w:val="21"/>
          <w:highlight w:val="none"/>
        </w:rPr>
        <w:t>修改类型：修改</w:t>
      </w:r>
    </w:p>
    <w:p w14:paraId="76A3B6F5">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4D594AEC">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14:paraId="3CE2312F">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14:paraId="5947A867">
      <w:pPr>
        <w:spacing w:line="360" w:lineRule="auto"/>
        <w:rPr>
          <w:color w:val="auto"/>
          <w:highlight w:val="none"/>
        </w:rPr>
      </w:pPr>
      <w:r>
        <w:rPr>
          <w:rFonts w:hint="eastAsia"/>
          <w:b/>
          <w:color w:val="auto"/>
          <w:szCs w:val="21"/>
          <w:highlight w:val="none"/>
        </w:rPr>
        <w:t>（以下无正文）</w:t>
      </w:r>
    </w:p>
    <w:p w14:paraId="3231DDE7">
      <w:pPr>
        <w:spacing w:line="360" w:lineRule="auto"/>
        <w:ind w:firstLine="420"/>
        <w:rPr>
          <w:color w:val="auto"/>
          <w:kern w:val="0"/>
          <w:sz w:val="20"/>
          <w:szCs w:val="20"/>
          <w:highlight w:val="none"/>
        </w:rPr>
      </w:pPr>
      <w:r>
        <w:rPr>
          <w:color w:val="auto"/>
          <w:kern w:val="0"/>
          <w:sz w:val="20"/>
          <w:szCs w:val="20"/>
          <w:highlight w:val="none"/>
        </w:rPr>
        <w:br w:type="page"/>
      </w:r>
    </w:p>
    <w:p w14:paraId="3D22C889">
      <w:pPr>
        <w:keepNext/>
        <w:keepLines/>
        <w:spacing w:before="120" w:after="120" w:line="412" w:lineRule="auto"/>
        <w:ind w:left="454" w:firstLine="525"/>
        <w:jc w:val="center"/>
        <w:outlineLvl w:val="1"/>
        <w:rPr>
          <w:b/>
          <w:color w:val="auto"/>
          <w:kern w:val="0"/>
          <w:sz w:val="24"/>
          <w:szCs w:val="30"/>
          <w:highlight w:val="none"/>
        </w:rPr>
      </w:pPr>
      <w:bookmarkStart w:id="27" w:name="_Toc40024382"/>
      <w:bookmarkStart w:id="28" w:name="_Toc62056025"/>
      <w:bookmarkStart w:id="29" w:name="_Toc2272556"/>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7"/>
    </w:p>
    <w:p w14:paraId="30BDC4CE">
      <w:pPr>
        <w:widowControl/>
        <w:spacing w:before="100" w:beforeAutospacing="1" w:after="100" w:afterAutospacing="1"/>
        <w:jc w:val="left"/>
        <w:outlineLvl w:val="2"/>
        <w:rPr>
          <w:rFonts w:ascii="宋体" w:hAnsi="宋体"/>
          <w:color w:val="auto"/>
          <w:kern w:val="0"/>
          <w:sz w:val="27"/>
          <w:szCs w:val="27"/>
          <w:highlight w:val="none"/>
        </w:rPr>
      </w:pPr>
      <w:bookmarkStart w:id="30" w:name="_Toc21525501"/>
      <w:r>
        <w:rPr>
          <w:rFonts w:hint="eastAsia" w:ascii="宋体" w:hAnsi="宋体"/>
          <w:color w:val="auto"/>
          <w:kern w:val="0"/>
          <w:sz w:val="27"/>
          <w:szCs w:val="27"/>
          <w:highlight w:val="none"/>
        </w:rPr>
        <w:t>（一）总则</w:t>
      </w:r>
      <w:bookmarkEnd w:id="30"/>
    </w:p>
    <w:p w14:paraId="186EB0FE">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23DC00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5BE6954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0171619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3328AE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28BD453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54F05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58CC6D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14:paraId="39E959C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165E9AF5">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35.9《广东省政府采购促进中小企业发展实施细则（试行）》</w:t>
      </w:r>
    </w:p>
    <w:p w14:paraId="6CBC730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《广州市工程建设项目招标投标管理办法》（穗建规字〔2023〕12号）;</w:t>
      </w:r>
    </w:p>
    <w:p w14:paraId="6317595E">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71DB9A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本项目招标文件。</w:t>
      </w:r>
    </w:p>
    <w:p w14:paraId="26F91C5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204FBF9E">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7D9972C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36118C9E">
      <w:pPr>
        <w:spacing w:line="360" w:lineRule="auto"/>
        <w:ind w:firstLine="480" w:firstLineChars="200"/>
        <w:rPr>
          <w:rFonts w:ascii="宋体" w:hAnsi="宋体"/>
          <w:strike/>
          <w:color w:val="auto"/>
          <w:sz w:val="24"/>
          <w:szCs w:val="24"/>
          <w:highlight w:val="none"/>
        </w:rPr>
      </w:pPr>
      <w:r>
        <w:rPr>
          <w:rFonts w:hint="eastAsia" w:ascii="宋体" w:hAnsi="宋体"/>
          <w:color w:val="auto"/>
          <w:sz w:val="24"/>
          <w:szCs w:val="24"/>
          <w:highlight w:val="none"/>
        </w:rPr>
        <w:t>36.3</w:t>
      </w:r>
      <w:r>
        <w:rPr>
          <w:rFonts w:hint="eastAsia" w:ascii="宋体" w:hAnsi="宋体"/>
          <w:strike/>
          <w:color w:val="auto"/>
          <w:sz w:val="24"/>
          <w:szCs w:val="24"/>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608021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p>
    <w:p w14:paraId="24908D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4FD474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一个</w:t>
      </w:r>
      <w:r>
        <w:rPr>
          <w:rFonts w:hint="eastAsia" w:ascii="宋体" w:hAnsi="宋体"/>
          <w:color w:val="auto"/>
          <w:sz w:val="24"/>
          <w:highlight w:val="none"/>
          <w:u w:val="single"/>
        </w:rPr>
        <w:t>小时内</w:t>
      </w:r>
      <w:r>
        <w:rPr>
          <w:rFonts w:hint="eastAsia" w:ascii="宋体" w:hAnsi="宋体"/>
          <w:color w:val="auto"/>
          <w:sz w:val="24"/>
          <w:highlight w:val="none"/>
        </w:rPr>
        <w:t>，投标人通过</w:t>
      </w:r>
      <w:r>
        <w:rPr>
          <w:color w:val="auto"/>
          <w:sz w:val="24"/>
          <w:szCs w:val="24"/>
          <w:highlight w:val="none"/>
          <w:u w:val="single"/>
        </w:rPr>
        <w:t xml:space="preserve">  </w:t>
      </w:r>
      <w:r>
        <w:rPr>
          <w:rFonts w:hint="eastAsia"/>
          <w:color w:val="auto"/>
          <w:sz w:val="24"/>
          <w:szCs w:val="24"/>
          <w:highlight w:val="none"/>
          <w:u w:val="singl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w:t>
      </w:r>
      <w:r>
        <w:rPr>
          <w:rFonts w:hint="eastAsia" w:ascii="宋体" w:hAnsi="宋体"/>
          <w:color w:val="auto"/>
          <w:sz w:val="24"/>
          <w:highlight w:val="none"/>
          <w:u w:val="single"/>
        </w:rPr>
        <w:t>或招标代理机构</w:t>
      </w:r>
      <w:r>
        <w:rPr>
          <w:rFonts w:hint="eastAsia" w:ascii="宋体" w:hAnsi="宋体"/>
          <w:color w:val="auto"/>
          <w:sz w:val="24"/>
          <w:highlight w:val="none"/>
        </w:rPr>
        <w:t>进行解密。解密完成后，公布招标项目名称、投标人名称、</w:t>
      </w:r>
      <w:r>
        <w:rPr>
          <w:rFonts w:hint="eastAsia" w:ascii="宋体" w:hAnsi="宋体"/>
          <w:strike/>
          <w:color w:val="auto"/>
          <w:sz w:val="24"/>
          <w:highlight w:val="none"/>
        </w:rPr>
        <w:t>投标保证金的递交情况、</w:t>
      </w:r>
      <w:r>
        <w:rPr>
          <w:rFonts w:hint="eastAsia" w:ascii="宋体" w:hAnsi="宋体"/>
          <w:color w:val="auto"/>
          <w:sz w:val="24"/>
          <w:highlight w:val="none"/>
        </w:rPr>
        <w:t>投标报价、工期及其他内容；</w:t>
      </w:r>
    </w:p>
    <w:p w14:paraId="097DCE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2AD2F74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36.5.3投标人代表、招标人代表、监标人、记录人等有关人员在开标记录上签字确认；若有关人员不签字的，不影响开标程序；</w:t>
      </w:r>
      <w:r>
        <w:rPr>
          <w:rFonts w:hint="eastAsia" w:ascii="宋体" w:hAnsi="宋体"/>
          <w:color w:val="auto"/>
          <w:sz w:val="24"/>
          <w:highlight w:val="none"/>
          <w:u w:val="single"/>
        </w:rPr>
        <w:t>若投标人不参加开标会的，或不签字确认的，视同该投标人认可开标结果。</w:t>
      </w:r>
    </w:p>
    <w:p w14:paraId="56FED2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7E01F8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75938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57B0E6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2E58B5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8C3DB7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37.2评标委员会在开始评标前，应了解评标专家的职责及守则，认真阅读《评标委员会成员声明》的内容并签名，签字后方可进行评标；</w:t>
      </w:r>
    </w:p>
    <w:p w14:paraId="334C128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37.3评标委员会的职责及守则：</w:t>
      </w:r>
    </w:p>
    <w:p w14:paraId="1FE0410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4529D27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14146497">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04FAC1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0954AD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21285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5A1A968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4AAD88A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0597181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1DCB37A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002726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A089A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评标结束后，评标委员会递交评标报告并依法推荐中标候选人。</w:t>
      </w:r>
    </w:p>
    <w:p w14:paraId="67CDD2A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1FD222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w:t>
      </w:r>
      <w:r>
        <w:rPr>
          <w:rFonts w:hint="eastAsia" w:ascii="宋体" w:hAnsi="宋体"/>
          <w:color w:val="auto"/>
          <w:sz w:val="24"/>
          <w:szCs w:val="24"/>
          <w:highlight w:val="none"/>
          <w:u w:val="single"/>
        </w:rPr>
        <w:t>要求投标人对投标文件含义不明确的内容、对同类问题表述不一致、有明显文字和计算错误的内容以及细微偏差的</w:t>
      </w:r>
      <w:r>
        <w:rPr>
          <w:rFonts w:hint="eastAsia" w:ascii="宋体" w:hAnsi="宋体"/>
          <w:color w:val="auto"/>
          <w:sz w:val="24"/>
          <w:szCs w:val="24"/>
          <w:highlight w:val="none"/>
        </w:rPr>
        <w:t>作出澄清。</w:t>
      </w:r>
    </w:p>
    <w:p w14:paraId="1BB654F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D77C0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3D79802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AD199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D389CE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5ADF751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80F46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14FCC438">
      <w:pPr>
        <w:spacing w:line="360" w:lineRule="auto"/>
        <w:ind w:firstLine="480" w:firstLineChars="200"/>
        <w:rPr>
          <w:rFonts w:ascii="宋体" w:hAnsi="宋体"/>
          <w:strike/>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u w:val="single"/>
        </w:rPr>
        <w:t>或经核查发现委派的项目负责人已在其他在建项目中任项目负责人的，或因排名第一的中标候选人原因在招标文件规定时间内未与招标人完成合同签署的，招标人可以重新招标，也可以确定排名第二的中标候选人为中标人，如第二中标候选人出现前款所列的情形的，招标人也可以确定排名第三的中标候选人为中标人，如所有中标候选人均出现前款所列的情形，为招标失败，招标人依法重新招标。</w:t>
      </w:r>
      <w:r>
        <w:rPr>
          <w:rFonts w:hint="eastAsia" w:ascii="宋体" w:hAnsi="宋体"/>
          <w:strike/>
          <w:color w:val="auto"/>
          <w:sz w:val="24"/>
          <w:szCs w:val="24"/>
          <w:highlight w:val="none"/>
        </w:rPr>
        <w:t>招标人可以确定排名第二的中标候选人为中标人。</w:t>
      </w:r>
    </w:p>
    <w:p w14:paraId="269EE3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0DF4BFE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3312E2C">
      <w:pPr>
        <w:widowControl/>
        <w:spacing w:before="100" w:beforeAutospacing="1" w:after="100" w:afterAutospacing="1"/>
        <w:jc w:val="left"/>
        <w:outlineLvl w:val="2"/>
        <w:rPr>
          <w:rFonts w:ascii="宋体" w:hAnsi="宋体"/>
          <w:color w:val="auto"/>
          <w:kern w:val="0"/>
          <w:sz w:val="27"/>
          <w:szCs w:val="27"/>
          <w:highlight w:val="none"/>
        </w:rPr>
      </w:pPr>
      <w:bookmarkStart w:id="31" w:name="_Toc21525502"/>
      <w:r>
        <w:rPr>
          <w:rFonts w:hint="eastAsia" w:ascii="宋体" w:hAnsi="宋体"/>
          <w:color w:val="auto"/>
          <w:kern w:val="0"/>
          <w:sz w:val="27"/>
          <w:szCs w:val="27"/>
          <w:highlight w:val="none"/>
        </w:rPr>
        <w:t>（二）开标评标办法程序和细则</w:t>
      </w:r>
      <w:bookmarkEnd w:id="31"/>
    </w:p>
    <w:p w14:paraId="7E94FF64">
      <w:pPr>
        <w:spacing w:line="360" w:lineRule="auto"/>
        <w:ind w:firstLine="480" w:firstLineChars="200"/>
        <w:rPr>
          <w:rFonts w:ascii="宋体" w:hAnsi="宋体"/>
          <w:color w:val="auto"/>
          <w:sz w:val="24"/>
          <w:szCs w:val="24"/>
          <w:highlight w:val="none"/>
        </w:rPr>
      </w:pPr>
    </w:p>
    <w:p w14:paraId="48007E56">
      <w:pPr>
        <w:pStyle w:val="5"/>
        <w:spacing w:before="156" w:after="156"/>
        <w:ind w:firstLine="540" w:firstLineChars="200"/>
        <w:rPr>
          <w:color w:val="auto"/>
          <w:highlight w:val="none"/>
        </w:rPr>
      </w:pPr>
      <w:bookmarkStart w:id="32" w:name="_Toc21525509"/>
      <w:r>
        <w:rPr>
          <w:rFonts w:hint="eastAsia"/>
          <w:color w:val="auto"/>
          <w:highlight w:val="none"/>
        </w:rPr>
        <w:t>可选办法七（适合综合评分法四，技术标与经济标同时开启）</w:t>
      </w:r>
      <w:bookmarkEnd w:id="32"/>
    </w:p>
    <w:p w14:paraId="52AEAFC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D424DC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5B170D6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6662FC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749F87A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6EB146D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5E2012A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w:t>
      </w:r>
      <w:r>
        <w:rPr>
          <w:rFonts w:hint="eastAsia" w:ascii="宋体"/>
          <w:color w:val="auto"/>
          <w:sz w:val="24"/>
          <w:szCs w:val="24"/>
          <w:highlight w:val="none"/>
          <w:u w:val="single"/>
        </w:rPr>
        <w:t>汇总投标人得分</w:t>
      </w:r>
      <w:r>
        <w:rPr>
          <w:rFonts w:hint="eastAsia" w:ascii="宋体"/>
          <w:color w:val="auto"/>
          <w:sz w:val="24"/>
          <w:szCs w:val="24"/>
          <w:highlight w:val="none"/>
        </w:rPr>
        <w:t>，</w:t>
      </w:r>
      <w:r>
        <w:rPr>
          <w:rFonts w:hint="eastAsia" w:ascii="宋体"/>
          <w:color w:val="auto"/>
          <w:sz w:val="24"/>
          <w:szCs w:val="24"/>
          <w:highlight w:val="none"/>
          <w:lang w:val="en-US" w:eastAsia="zh-CN"/>
        </w:rPr>
        <w:t>并</w:t>
      </w:r>
      <w:r>
        <w:rPr>
          <w:rFonts w:hint="eastAsia" w:ascii="宋体"/>
          <w:color w:val="auto"/>
          <w:sz w:val="24"/>
          <w:szCs w:val="24"/>
          <w:highlight w:val="none"/>
        </w:rPr>
        <w:t>按照投标人总得分由高至低排序；</w:t>
      </w:r>
    </w:p>
    <w:p w14:paraId="42488E9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w:t>
      </w:r>
      <w:r>
        <w:rPr>
          <w:rFonts w:hint="eastAsia" w:ascii="宋体"/>
          <w:color w:val="auto"/>
          <w:sz w:val="24"/>
          <w:szCs w:val="24"/>
          <w:highlight w:val="none"/>
          <w:u w:val="single"/>
        </w:rPr>
        <w:t>按照投标人总得分由高至低排序，依次进行</w:t>
      </w:r>
      <w:r>
        <w:rPr>
          <w:rFonts w:hint="eastAsia" w:ascii="宋体"/>
          <w:color w:val="auto"/>
          <w:sz w:val="24"/>
          <w:szCs w:val="24"/>
          <w:highlight w:val="none"/>
        </w:rPr>
        <w:t>经济标投标文件有效性审查；</w:t>
      </w:r>
    </w:p>
    <w:p w14:paraId="470C69BE">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w:t>
      </w:r>
      <w:r>
        <w:rPr>
          <w:rFonts w:hint="eastAsia" w:ascii="宋体"/>
          <w:color w:val="auto"/>
          <w:sz w:val="24"/>
          <w:szCs w:val="24"/>
          <w:highlight w:val="none"/>
          <w:u w:val="single"/>
        </w:rPr>
        <w:t>总得分</w:t>
      </w:r>
      <w:r>
        <w:rPr>
          <w:rFonts w:hint="eastAsia" w:ascii="宋体"/>
          <w:color w:val="auto"/>
          <w:sz w:val="24"/>
          <w:szCs w:val="24"/>
          <w:highlight w:val="none"/>
        </w:rPr>
        <w:t>排序</w:t>
      </w:r>
      <w:r>
        <w:rPr>
          <w:rFonts w:hint="eastAsia" w:ascii="宋体"/>
          <w:color w:val="auto"/>
          <w:sz w:val="24"/>
          <w:szCs w:val="24"/>
          <w:highlight w:val="none"/>
          <w:lang w:eastAsia="zh-CN"/>
        </w:rPr>
        <w:t>，</w:t>
      </w:r>
      <w:r>
        <w:rPr>
          <w:rFonts w:hint="eastAsia" w:ascii="宋体"/>
          <w:color w:val="auto"/>
          <w:sz w:val="24"/>
          <w:szCs w:val="24"/>
          <w:highlight w:val="none"/>
        </w:rPr>
        <w:t>向招标人推荐</w:t>
      </w:r>
      <w:r>
        <w:rPr>
          <w:rFonts w:hint="eastAsia" w:ascii="宋体"/>
          <w:color w:val="auto"/>
          <w:sz w:val="24"/>
          <w:szCs w:val="24"/>
          <w:highlight w:val="none"/>
          <w:u w:val="single"/>
        </w:rPr>
        <w:t>通过经济标投标文件有效性审查的</w:t>
      </w:r>
      <w:r>
        <w:rPr>
          <w:rFonts w:hint="eastAsia" w:ascii="宋体"/>
          <w:color w:val="auto"/>
          <w:sz w:val="24"/>
          <w:szCs w:val="24"/>
          <w:highlight w:val="none"/>
        </w:rPr>
        <w:t>中标候选人名单，并递交资格审查报告及评标报告。</w:t>
      </w:r>
    </w:p>
    <w:p w14:paraId="388D958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1AB62FC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w:t>
      </w:r>
      <w:r>
        <w:rPr>
          <w:rFonts w:hint="eastAsia" w:ascii="宋体"/>
          <w:color w:val="auto"/>
          <w:sz w:val="24"/>
          <w:szCs w:val="24"/>
          <w:highlight w:val="none"/>
          <w:u w:val="single"/>
        </w:rPr>
        <w:t>或招标代理</w:t>
      </w:r>
      <w:r>
        <w:rPr>
          <w:rFonts w:hint="eastAsia" w:ascii="宋体"/>
          <w:color w:val="auto"/>
          <w:sz w:val="24"/>
          <w:szCs w:val="24"/>
          <w:highlight w:val="none"/>
        </w:rPr>
        <w:t>主持；</w:t>
      </w:r>
    </w:p>
    <w:p w14:paraId="7202635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4E43F5C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广州交易集团有限公司（广州公共资源交易中心） </w:t>
      </w:r>
      <w:r>
        <w:rPr>
          <w:rFonts w:hint="eastAsia" w:ascii="宋体"/>
          <w:color w:val="auto"/>
          <w:sz w:val="24"/>
          <w:szCs w:val="24"/>
          <w:highlight w:val="none"/>
        </w:rPr>
        <w:t xml:space="preserve">交易平台。有关投标文件提交的事项详见第一章投标须知。 </w:t>
      </w:r>
    </w:p>
    <w:p w14:paraId="0C749789">
      <w:pPr>
        <w:snapToGrid w:val="0"/>
        <w:spacing w:line="360" w:lineRule="auto"/>
        <w:ind w:firstLine="480" w:firstLineChars="200"/>
        <w:rPr>
          <w:rFonts w:ascii="宋体"/>
          <w:strike w:val="0"/>
          <w:color w:val="auto"/>
          <w:sz w:val="24"/>
          <w:szCs w:val="24"/>
          <w:highlight w:val="none"/>
        </w:rPr>
      </w:pPr>
      <w:r>
        <w:rPr>
          <w:rFonts w:hint="eastAsia" w:ascii="宋体"/>
          <w:strike w:val="0"/>
          <w:color w:val="auto"/>
          <w:sz w:val="24"/>
          <w:szCs w:val="24"/>
          <w:highlight w:val="none"/>
        </w:rPr>
        <w:t>41.2.2开标前，首先由招标人</w:t>
      </w:r>
      <w:r>
        <w:rPr>
          <w:rFonts w:hint="eastAsia" w:ascii="宋体"/>
          <w:color w:val="000000"/>
          <w:sz w:val="21"/>
          <w:szCs w:val="21"/>
          <w:highlight w:val="none"/>
          <w:u w:val="single"/>
          <w:lang w:val="en-US" w:eastAsia="zh-CN"/>
        </w:rPr>
        <w:t>或招标代理</w:t>
      </w:r>
      <w:r>
        <w:rPr>
          <w:rFonts w:hint="eastAsia" w:ascii="宋体"/>
          <w:strike w:val="0"/>
          <w:color w:val="auto"/>
          <w:sz w:val="24"/>
          <w:szCs w:val="24"/>
          <w:highlight w:val="none"/>
        </w:rPr>
        <w:t>随机抽取确定该工程计算评标参考价的等分点值X。</w:t>
      </w:r>
    </w:p>
    <w:p w14:paraId="118734B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A75971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3664693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strike/>
          <w:color w:val="auto"/>
          <w:sz w:val="24"/>
          <w:szCs w:val="24"/>
          <w:highlight w:val="none"/>
        </w:rPr>
        <w:t>密封</w:t>
      </w:r>
      <w:r>
        <w:rPr>
          <w:rFonts w:hint="eastAsia" w:ascii="宋体"/>
          <w:strike w:val="0"/>
          <w:color w:val="auto"/>
          <w:sz w:val="24"/>
          <w:szCs w:val="24"/>
          <w:highlight w:val="none"/>
          <w:u w:val="single"/>
          <w:lang w:val="en-US" w:eastAsia="zh-CN"/>
        </w:rPr>
        <w:t>解密</w:t>
      </w:r>
      <w:r>
        <w:rPr>
          <w:rFonts w:hint="eastAsia" w:ascii="宋体"/>
          <w:color w:val="auto"/>
          <w:sz w:val="24"/>
          <w:szCs w:val="24"/>
          <w:highlight w:val="none"/>
        </w:rPr>
        <w:t>情况；c、投标报价；d、</w:t>
      </w:r>
      <w:r>
        <w:rPr>
          <w:rFonts w:hint="eastAsia" w:ascii="宋体"/>
          <w:strike/>
          <w:color w:val="auto"/>
          <w:sz w:val="24"/>
          <w:szCs w:val="24"/>
          <w:highlight w:val="none"/>
        </w:rPr>
        <w:t>投标保证金；e、</w:t>
      </w:r>
      <w:r>
        <w:rPr>
          <w:rFonts w:hint="eastAsia" w:ascii="宋体"/>
          <w:color w:val="auto"/>
          <w:sz w:val="24"/>
          <w:szCs w:val="24"/>
          <w:highlight w:val="none"/>
        </w:rPr>
        <w:t>项目经理（负责人）名称；</w:t>
      </w:r>
      <w:r>
        <w:rPr>
          <w:rFonts w:hint="eastAsia" w:ascii="宋体"/>
          <w:color w:val="auto"/>
          <w:sz w:val="24"/>
          <w:szCs w:val="24"/>
          <w:highlight w:val="none"/>
          <w:lang w:val="en-US" w:eastAsia="zh-CN"/>
        </w:rPr>
        <w:t>e</w:t>
      </w:r>
      <w:r>
        <w:rPr>
          <w:rFonts w:hint="eastAsia" w:ascii="宋体"/>
          <w:color w:val="auto"/>
          <w:sz w:val="24"/>
          <w:szCs w:val="24"/>
          <w:highlight w:val="none"/>
        </w:rPr>
        <w:t>、法定代表人证明及授权委托等主要内容及开标记录表中的其他必要内容。投标报价以数字和文字两种方式表述的，应公布文字表述的投标报价。</w:t>
      </w:r>
    </w:p>
    <w:p w14:paraId="648A415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color w:val="auto"/>
          <w:sz w:val="24"/>
          <w:szCs w:val="24"/>
          <w:highlight w:val="none"/>
          <w:u w:val="single"/>
        </w:rPr>
        <w:t>或其委托的招标代理机构</w:t>
      </w:r>
      <w:r>
        <w:rPr>
          <w:rFonts w:hint="eastAsia" w:ascii="宋体"/>
          <w:color w:val="auto"/>
          <w:sz w:val="24"/>
          <w:szCs w:val="24"/>
          <w:highlight w:val="none"/>
        </w:rPr>
        <w:t>对开标过程进行记录，并存档备查，</w:t>
      </w:r>
      <w:r>
        <w:rPr>
          <w:rFonts w:hint="eastAsia" w:ascii="宋体"/>
          <w:color w:val="auto"/>
          <w:sz w:val="24"/>
          <w:szCs w:val="24"/>
          <w:highlight w:val="none"/>
          <w:u w:val="single"/>
        </w:rPr>
        <w:t>参加开标会的</w:t>
      </w:r>
      <w:r>
        <w:rPr>
          <w:rFonts w:hint="eastAsia" w:ascii="宋体"/>
          <w:color w:val="auto"/>
          <w:sz w:val="24"/>
          <w:szCs w:val="24"/>
          <w:highlight w:val="none"/>
        </w:rPr>
        <w:t>投标人在</w:t>
      </w:r>
      <w:r>
        <w:rPr>
          <w:rFonts w:hint="eastAsia" w:ascii="宋体"/>
          <w:strike/>
          <w:color w:val="auto"/>
          <w:sz w:val="24"/>
          <w:szCs w:val="24"/>
          <w:highlight w:val="none"/>
        </w:rPr>
        <w:t>技术标</w:t>
      </w:r>
      <w:r>
        <w:rPr>
          <w:rFonts w:hint="eastAsia" w:ascii="宋体"/>
          <w:color w:val="auto"/>
          <w:sz w:val="24"/>
          <w:szCs w:val="24"/>
          <w:highlight w:val="none"/>
        </w:rPr>
        <w:t>开标记录上签字</w:t>
      </w:r>
      <w:r>
        <w:rPr>
          <w:rFonts w:hint="eastAsia" w:ascii="宋体"/>
          <w:color w:val="auto"/>
          <w:sz w:val="24"/>
          <w:szCs w:val="24"/>
          <w:highlight w:val="none"/>
          <w:lang w:eastAsia="zh-CN"/>
        </w:rPr>
        <w:t>，</w:t>
      </w:r>
      <w:r>
        <w:rPr>
          <w:rFonts w:hint="eastAsia" w:ascii="宋体"/>
          <w:color w:val="auto"/>
          <w:sz w:val="24"/>
          <w:szCs w:val="24"/>
          <w:highlight w:val="none"/>
          <w:u w:val="single"/>
          <w:lang w:eastAsia="zh-CN"/>
        </w:rPr>
        <w:t>投标人未签字且未提出异议的将被视为默认开标结果</w:t>
      </w:r>
      <w:r>
        <w:rPr>
          <w:rFonts w:hint="eastAsia" w:ascii="宋体"/>
          <w:color w:val="auto"/>
          <w:sz w:val="24"/>
          <w:szCs w:val="24"/>
          <w:highlight w:val="none"/>
        </w:rPr>
        <w:t>。</w:t>
      </w:r>
    </w:p>
    <w:p w14:paraId="2DD2695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w:t>
      </w:r>
      <w:r>
        <w:rPr>
          <w:rFonts w:hint="eastAsia" w:ascii="宋体"/>
          <w:color w:val="auto"/>
          <w:sz w:val="24"/>
          <w:szCs w:val="24"/>
          <w:highlight w:val="none"/>
          <w:u w:val="single"/>
        </w:rPr>
        <w:t>或</w:t>
      </w:r>
      <w:r>
        <w:rPr>
          <w:rFonts w:hint="eastAsia" w:ascii="宋体"/>
          <w:color w:val="auto"/>
          <w:sz w:val="24"/>
          <w:szCs w:val="24"/>
          <w:highlight w:val="none"/>
          <w:u w:val="single"/>
          <w:lang w:val="en-US" w:eastAsia="zh-CN"/>
        </w:rPr>
        <w:t>其委托的</w:t>
      </w:r>
      <w:r>
        <w:rPr>
          <w:rFonts w:hint="eastAsia" w:ascii="宋体"/>
          <w:color w:val="auto"/>
          <w:sz w:val="24"/>
          <w:szCs w:val="24"/>
          <w:highlight w:val="none"/>
          <w:u w:val="single"/>
        </w:rPr>
        <w:t>招标代理机构</w:t>
      </w:r>
      <w:r>
        <w:rPr>
          <w:rFonts w:hint="eastAsia" w:ascii="宋体"/>
          <w:color w:val="auto"/>
          <w:sz w:val="24"/>
          <w:szCs w:val="24"/>
          <w:highlight w:val="none"/>
        </w:rPr>
        <w:t>将上述符合要求的投标文件，送至评标委员会进行评审。</w:t>
      </w:r>
    </w:p>
    <w:p w14:paraId="283314A2">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5592354E">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782D4BFF">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一</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3B776BC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6C3DBC5E">
      <w:pPr>
        <w:pStyle w:val="26"/>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2DE9FF2C">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4553366A">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b/>
          <w:bCs/>
          <w:color w:val="auto"/>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14:paraId="01B83EEC">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28E658C2">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57CFC803">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211A508">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29FF3918">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w:t>
      </w:r>
      <w:r>
        <w:rPr>
          <w:rFonts w:hint="eastAsia" w:ascii="宋体"/>
          <w:strike/>
          <w:color w:val="auto"/>
          <w:sz w:val="24"/>
          <w:szCs w:val="24"/>
          <w:highlight w:val="none"/>
        </w:rPr>
        <w:t>（当N个标段同时招标且不允许兼中时，资格审查合格的投标人少于N+2名）</w:t>
      </w:r>
      <w:r>
        <w:rPr>
          <w:rFonts w:hint="eastAsia" w:ascii="宋体"/>
          <w:color w:val="auto"/>
          <w:sz w:val="24"/>
          <w:szCs w:val="24"/>
          <w:highlight w:val="none"/>
        </w:rPr>
        <w:t>，则本项目招标失败。</w:t>
      </w:r>
    </w:p>
    <w:p w14:paraId="2C9E7CB1">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54D64D17">
      <w:pPr>
        <w:pStyle w:val="26"/>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color w:val="auto"/>
          <w:sz w:val="24"/>
          <w:szCs w:val="24"/>
          <w:highlight w:val="none"/>
          <w:u w:val="single"/>
        </w:rPr>
        <w:t>则重新招标</w:t>
      </w:r>
      <w:r>
        <w:rPr>
          <w:rFonts w:hint="eastAsia" w:ascii="宋体"/>
          <w:color w:val="auto"/>
          <w:sz w:val="24"/>
          <w:szCs w:val="24"/>
          <w:highlight w:val="none"/>
        </w:rPr>
        <w:t>。（当N个标段同时招标且不允许兼中时，若通过技术标有效性审查投标人不足N+2家，</w:t>
      </w:r>
      <w:r>
        <w:rPr>
          <w:rFonts w:hint="eastAsia" w:ascii="宋体"/>
          <w:color w:val="auto"/>
          <w:sz w:val="24"/>
          <w:szCs w:val="24"/>
          <w:highlight w:val="none"/>
          <w:u w:val="single"/>
        </w:rPr>
        <w:t>则重新招标</w:t>
      </w:r>
      <w:r>
        <w:rPr>
          <w:rFonts w:hint="eastAsia" w:ascii="宋体"/>
          <w:color w:val="auto"/>
          <w:sz w:val="24"/>
          <w:szCs w:val="24"/>
          <w:highlight w:val="none"/>
        </w:rPr>
        <w:t>）。</w:t>
      </w:r>
      <w:r>
        <w:rPr>
          <w:rFonts w:hint="eastAsia" w:ascii="宋体"/>
          <w:color w:val="auto"/>
          <w:sz w:val="24"/>
          <w:szCs w:val="24"/>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4CC68560">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03B26F34">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77C42912">
      <w:pPr>
        <w:pStyle w:val="26"/>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24A2D1DF">
      <w:pPr>
        <w:pStyle w:val="26"/>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45.2按</w:t>
      </w:r>
      <w:r>
        <w:rPr>
          <w:rFonts w:hint="eastAsia" w:ascii="宋体" w:hAnsi="宋体"/>
          <w:color w:val="auto"/>
          <w:sz w:val="24"/>
          <w:szCs w:val="24"/>
          <w:highlight w:val="none"/>
          <w:u w:val="single"/>
          <w:lang w:val="en-US" w:eastAsia="zh-CN"/>
        </w:rPr>
        <w:t>区间抽取法</w:t>
      </w:r>
      <w:r>
        <w:rPr>
          <w:rFonts w:hint="eastAsia" w:ascii="宋体" w:hAnsi="宋体"/>
          <w:color w:val="auto"/>
          <w:sz w:val="24"/>
          <w:szCs w:val="24"/>
          <w:highlight w:val="none"/>
        </w:rPr>
        <w:t>计算评标参考价：</w:t>
      </w:r>
    </w:p>
    <w:p w14:paraId="4575A4F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设立入围合格分数线（本项目及格分数线为技术标得分大于或等于</w:t>
      </w:r>
      <w:r>
        <w:rPr>
          <w:rFonts w:hint="eastAsia" w:ascii="宋体" w:hAnsi="宋体" w:cs="宋体"/>
          <w:color w:val="auto"/>
          <w:kern w:val="0"/>
          <w:sz w:val="24"/>
          <w:szCs w:val="24"/>
          <w:highlight w:val="none"/>
          <w:lang w:val="en-US" w:eastAsia="zh-CN"/>
        </w:rPr>
        <w:t>18.5</w:t>
      </w:r>
      <w:r>
        <w:rPr>
          <w:rFonts w:hint="eastAsia" w:ascii="宋体" w:hAnsi="宋体" w:cs="宋体"/>
          <w:color w:val="auto"/>
          <w:kern w:val="0"/>
          <w:sz w:val="24"/>
          <w:szCs w:val="24"/>
          <w:highlight w:val="none"/>
        </w:rPr>
        <w:t>分），达到或超过及格线的投标人的报价方能参与评标参考价的计算（未达到及格线的投标人的报价方能参与评标参考价的计算（当投标人均未达到技术标及格分数线的适用此条））。将达到或超过技术标及格分数线的投标报价由低至高进行排列（将未达到技术标及格分数线的投标报价由低至高进行排列（当投标人均未达到技术标及格分数线的适用此条）），按以下公式计算评标参考价，计算公式如下：</w:t>
      </w:r>
    </w:p>
    <w:p w14:paraId="70DAEC50">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评标参考价=（Q高-Q低）/100*Ｘ+Q低</w:t>
      </w:r>
    </w:p>
    <w:p w14:paraId="75A2A69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Q低：为达到或超过技术标及格分数线的投标人最低报价与工程成本警示价两者中的较高值；</w:t>
      </w:r>
    </w:p>
    <w:p w14:paraId="1BBC3CA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Q低：为未达到技术标及格分数线的投标人最低报价与工程成本警示价两者中的较高值；（当投标人均未达到技术标及格分数线的适用此条）</w:t>
      </w:r>
    </w:p>
    <w:p w14:paraId="6B907805">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Q高：为最高投标限价</w:t>
      </w:r>
    </w:p>
    <w:p w14:paraId="5DCA306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X：为等分点值，在开标前从[0,100]整数中随机抽取</w:t>
      </w:r>
    </w:p>
    <w:p w14:paraId="337DF7C3">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z w:val="24"/>
          <w:szCs w:val="24"/>
          <w:highlight w:val="none"/>
          <w:u w:val="single"/>
        </w:rPr>
        <w:t>扣</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分</w:t>
      </w:r>
      <w:r>
        <w:rPr>
          <w:rFonts w:hint="eastAsia" w:ascii="宋体" w:hAnsi="宋体"/>
          <w:color w:val="auto"/>
          <w:sz w:val="24"/>
          <w:szCs w:val="24"/>
          <w:highlight w:val="none"/>
        </w:rPr>
        <w:t>，每低于评标参考价</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z w:val="24"/>
          <w:szCs w:val="24"/>
          <w:highlight w:val="none"/>
          <w:u w:val="single"/>
        </w:rPr>
        <w:t>扣</w:t>
      </w:r>
      <w:r>
        <w:rPr>
          <w:rFonts w:hint="eastAsia" w:ascii="宋体" w:hAnsi="宋体"/>
          <w:color w:val="auto"/>
          <w:sz w:val="24"/>
          <w:szCs w:val="24"/>
          <w:highlight w:val="none"/>
          <w:u w:val="single"/>
          <w:lang w:val="en-US" w:eastAsia="zh-CN"/>
        </w:rPr>
        <w:t>0.2</w:t>
      </w:r>
      <w:r>
        <w:rPr>
          <w:rFonts w:hint="eastAsia" w:ascii="宋体" w:hAnsi="宋体"/>
          <w:color w:val="auto"/>
          <w:sz w:val="24"/>
          <w:szCs w:val="24"/>
          <w:highlight w:val="none"/>
          <w:u w:val="single"/>
        </w:rPr>
        <w:t>分</w:t>
      </w:r>
      <w:r>
        <w:rPr>
          <w:rFonts w:hint="eastAsia" w:ascii="宋体" w:hAnsi="宋体"/>
          <w:color w:val="auto"/>
          <w:sz w:val="24"/>
          <w:szCs w:val="24"/>
          <w:highlight w:val="none"/>
        </w:rPr>
        <w:t>，扣至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9FBBD39">
      <w:pPr>
        <w:pStyle w:val="26"/>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w:t>
      </w:r>
      <w:r>
        <w:rPr>
          <w:rFonts w:hint="eastAsia" w:ascii="宋体"/>
          <w:strike/>
          <w:color w:val="auto"/>
          <w:sz w:val="24"/>
          <w:szCs w:val="24"/>
          <w:highlight w:val="none"/>
        </w:rPr>
        <w:t>投标人总得分=（技术得分×技术得分权重</w:t>
      </w:r>
      <w:r>
        <w:rPr>
          <w:rFonts w:hint="eastAsia" w:ascii="宋体" w:cs="宋体"/>
          <w:strike/>
          <w:color w:val="auto"/>
          <w:sz w:val="24"/>
          <w:szCs w:val="24"/>
          <w:highlight w:val="none"/>
        </w:rPr>
        <w:t>＋</w:t>
      </w:r>
      <w:r>
        <w:rPr>
          <w:rFonts w:hint="eastAsia" w:ascii="宋体"/>
          <w:strike/>
          <w:color w:val="auto"/>
          <w:sz w:val="24"/>
          <w:szCs w:val="24"/>
          <w:highlight w:val="none"/>
        </w:rPr>
        <w:t>经济得分×经济得分权重）×（1-综合诚信评价分数权重）</w:t>
      </w:r>
      <w:r>
        <w:rPr>
          <w:rFonts w:hint="eastAsia" w:ascii="宋体" w:cs="宋体"/>
          <w:strike/>
          <w:color w:val="auto"/>
          <w:sz w:val="24"/>
          <w:szCs w:val="24"/>
          <w:highlight w:val="none"/>
        </w:rPr>
        <w:t>＋</w:t>
      </w:r>
      <w:r>
        <w:rPr>
          <w:rFonts w:hint="eastAsia" w:ascii="宋体"/>
          <w:strike/>
          <w:color w:val="auto"/>
          <w:sz w:val="24"/>
          <w:szCs w:val="24"/>
          <w:highlight w:val="none"/>
        </w:rPr>
        <w:t>综合诚信评价排名得分×综合诚信评价分数权重）</w:t>
      </w:r>
      <w:r>
        <w:rPr>
          <w:rFonts w:hint="eastAsia" w:ascii="宋体"/>
          <w:color w:val="auto"/>
          <w:sz w:val="24"/>
          <w:szCs w:val="24"/>
          <w:highlight w:val="none"/>
        </w:rPr>
        <w:t>。</w:t>
      </w:r>
      <w:r>
        <w:rPr>
          <w:rFonts w:hint="eastAsia" w:ascii="宋体"/>
          <w:color w:val="auto"/>
          <w:sz w:val="24"/>
          <w:szCs w:val="24"/>
          <w:highlight w:val="none"/>
          <w:u w:val="single"/>
        </w:rPr>
        <w:t>投标人总得分=技术得分（满分</w:t>
      </w:r>
      <w:r>
        <w:rPr>
          <w:rFonts w:hint="eastAsia" w:ascii="宋体"/>
          <w:color w:val="auto"/>
          <w:sz w:val="24"/>
          <w:szCs w:val="24"/>
          <w:highlight w:val="none"/>
          <w:u w:val="single"/>
          <w:lang w:val="en-US" w:eastAsia="zh-CN"/>
        </w:rPr>
        <w:t>20</w:t>
      </w:r>
      <w:r>
        <w:rPr>
          <w:rFonts w:hint="eastAsia" w:ascii="宋体"/>
          <w:color w:val="auto"/>
          <w:sz w:val="24"/>
          <w:szCs w:val="24"/>
          <w:highlight w:val="none"/>
          <w:u w:val="single"/>
        </w:rPr>
        <w:t>分）＋经济得分（满分100分）×经济得分权重（80%）。</w:t>
      </w:r>
      <w:r>
        <w:rPr>
          <w:rFonts w:hint="eastAsia" w:ascii="宋体"/>
          <w:color w:val="auto"/>
          <w:sz w:val="24"/>
          <w:szCs w:val="24"/>
          <w:highlight w:val="none"/>
        </w:rPr>
        <w:t>技术、经济得分权重按投标须知前附表的规定执行。总得分四舍五入保留两位小数。</w:t>
      </w:r>
      <w:r>
        <w:rPr>
          <w:rFonts w:hint="eastAsia" w:ascii="宋体"/>
          <w:color w:val="auto"/>
          <w:sz w:val="24"/>
          <w:szCs w:val="24"/>
          <w:highlight w:val="none"/>
          <w:u w:val="single"/>
        </w:rPr>
        <w:t>总得分相同的投标文件，以报价较低的排前；总得分与报价均相同的投标文件，以技术得分较高的排前；如仍存在相同情况，则由评标委员会采用记名投票方式，以得票多的优先，确定投标人的排序。</w:t>
      </w:r>
    </w:p>
    <w:p w14:paraId="44606DDE">
      <w:pPr>
        <w:pStyle w:val="26"/>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14:paraId="784242E0">
      <w:pPr>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b/>
          <w:bCs/>
          <w:color w:val="auto"/>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BFFE83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1B2EF9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43024BB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3178F12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6B03B2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A7D3EC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w:t>
      </w:r>
      <w:r>
        <w:rPr>
          <w:rFonts w:hint="eastAsia" w:ascii="宋体" w:hAnsi="宋体"/>
          <w:strike w:val="0"/>
          <w:color w:val="auto"/>
          <w:sz w:val="24"/>
          <w:szCs w:val="24"/>
          <w:highlight w:val="none"/>
        </w:rPr>
        <w:t>由评标委员会按照招标文件规定的金额进行修正</w:t>
      </w:r>
      <w:r>
        <w:rPr>
          <w:rFonts w:hint="eastAsia" w:ascii="宋体" w:hAnsi="宋体"/>
          <w:strike w:val="0"/>
          <w:color w:val="auto"/>
          <w:sz w:val="24"/>
          <w:szCs w:val="24"/>
          <w:highlight w:val="none"/>
          <w:lang w:eastAsia="zh-CN"/>
        </w:rPr>
        <w:t>；</w:t>
      </w:r>
    </w:p>
    <w:p w14:paraId="52FF619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1EC98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7DE523ED">
      <w:pPr>
        <w:spacing w:line="360" w:lineRule="auto"/>
        <w:ind w:firstLine="480" w:firstLineChars="200"/>
        <w:rPr>
          <w:rFonts w:ascii="宋体" w:hAnsi="宋体"/>
          <w:strike/>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color w:val="auto"/>
          <w:sz w:val="24"/>
          <w:szCs w:val="24"/>
          <w:highlight w:val="none"/>
        </w:rPr>
        <w:t>，并且其投标保证金也将不予退还。</w:t>
      </w:r>
    </w:p>
    <w:p w14:paraId="1A74CA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065AD3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7C34D87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N+2</w:t>
      </w:r>
      <w:r>
        <w:rPr>
          <w:rFonts w:hint="eastAsia" w:ascii="宋体" w:hAnsi="宋体"/>
          <w:strike/>
          <w:color w:val="auto"/>
          <w:sz w:val="24"/>
          <w:szCs w:val="24"/>
          <w:highlight w:val="none"/>
        </w:rPr>
        <w:t>家，应当依法重新招标）</w:t>
      </w:r>
    </w:p>
    <w:bookmarkEnd w:id="28"/>
    <w:bookmarkEnd w:id="29"/>
    <w:p w14:paraId="5373BD18">
      <w:pPr>
        <w:spacing w:line="360" w:lineRule="auto"/>
        <w:rPr>
          <w:rFonts w:ascii="宋体" w:hAnsi="宋体"/>
          <w:color w:val="auto"/>
          <w:sz w:val="24"/>
          <w:szCs w:val="24"/>
          <w:highlight w:val="none"/>
        </w:rPr>
      </w:pPr>
      <w:r>
        <w:rPr>
          <w:rFonts w:hint="eastAsia" w:ascii="宋体" w:hAnsi="宋体"/>
          <w:color w:val="auto"/>
          <w:szCs w:val="21"/>
          <w:highlight w:val="none"/>
        </w:rPr>
        <w:t>附表一：</w:t>
      </w:r>
    </w:p>
    <w:p w14:paraId="4772CC27">
      <w:pPr>
        <w:jc w:val="center"/>
        <w:outlineLvl w:val="1"/>
        <w:rPr>
          <w:b/>
          <w:color w:val="auto"/>
          <w:sz w:val="32"/>
          <w:szCs w:val="32"/>
          <w:highlight w:val="none"/>
        </w:rPr>
      </w:pPr>
      <w:r>
        <w:rPr>
          <w:rFonts w:hint="eastAsia"/>
          <w:b/>
          <w:color w:val="auto"/>
          <w:sz w:val="32"/>
          <w:szCs w:val="32"/>
          <w:highlight w:val="none"/>
        </w:rPr>
        <w:t>资格审查表</w:t>
      </w:r>
    </w:p>
    <w:p w14:paraId="3BFB8F12">
      <w:pPr>
        <w:spacing w:line="480" w:lineRule="auto"/>
        <w:rPr>
          <w:color w:val="auto"/>
          <w:sz w:val="24"/>
          <w:szCs w:val="24"/>
          <w:highlight w:val="none"/>
        </w:rPr>
      </w:pPr>
      <w:r>
        <w:rPr>
          <w:rFonts w:hint="eastAsia"/>
          <w:color w:val="auto"/>
          <w:sz w:val="24"/>
          <w:szCs w:val="24"/>
          <w:highlight w:val="none"/>
        </w:rPr>
        <w:t>工程名称：</w:t>
      </w:r>
    </w:p>
    <w:p w14:paraId="77E3168B">
      <w:pPr>
        <w:spacing w:line="480" w:lineRule="auto"/>
        <w:rPr>
          <w:color w:val="auto"/>
          <w:sz w:val="24"/>
          <w:szCs w:val="24"/>
          <w:highlight w:val="none"/>
        </w:rPr>
      </w:pPr>
      <w:r>
        <w:rPr>
          <w:rFonts w:hint="eastAsia"/>
          <w:color w:val="auto"/>
          <w:sz w:val="24"/>
          <w:szCs w:val="24"/>
          <w:highlight w:val="none"/>
        </w:rPr>
        <w:t>投标人名称：</w:t>
      </w:r>
    </w:p>
    <w:tbl>
      <w:tblPr>
        <w:tblStyle w:val="2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14:paraId="5B9D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30BB111F">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vAlign w:val="center"/>
          </w:tcPr>
          <w:p w14:paraId="6754B279">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vAlign w:val="center"/>
          </w:tcPr>
          <w:p w14:paraId="1A268D56">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23088E1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3E7C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E2E4329">
            <w:pPr>
              <w:spacing w:before="120" w:after="60"/>
              <w:jc w:val="center"/>
              <w:rPr>
                <w:rFonts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vAlign w:val="center"/>
          </w:tcPr>
          <w:p w14:paraId="536ABB55">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vAlign w:val="center"/>
          </w:tcPr>
          <w:p w14:paraId="6DE32CCD">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r>
              <w:rPr>
                <w:rFonts w:hint="eastAsia" w:ascii="宋体" w:hAnsi="宋体" w:eastAsia="宋体" w:cs="宋体"/>
                <w:szCs w:val="21"/>
                <w:highlight w:val="none"/>
                <w:u w:val="single"/>
              </w:rPr>
              <w:t>（按招标公告的要求填写）</w:t>
            </w:r>
            <w:r>
              <w:rPr>
                <w:rFonts w:hint="eastAsia" w:ascii="宋体" w:hAnsi="宋体"/>
                <w:color w:val="auto"/>
                <w:szCs w:val="21"/>
                <w:highlight w:val="none"/>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2B71A1B6">
            <w:pPr>
              <w:spacing w:before="120" w:after="60"/>
              <w:jc w:val="center"/>
              <w:rPr>
                <w:rFonts w:ascii="宋体" w:hAnsi="宋体"/>
                <w:b/>
                <w:color w:val="auto"/>
                <w:szCs w:val="21"/>
                <w:highlight w:val="none"/>
              </w:rPr>
            </w:pPr>
          </w:p>
        </w:tc>
      </w:tr>
      <w:tr w14:paraId="7C59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7D844D7E">
            <w:pPr>
              <w:spacing w:before="120" w:after="60"/>
              <w:jc w:val="center"/>
              <w:rPr>
                <w:rFonts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vAlign w:val="center"/>
          </w:tcPr>
          <w:p w14:paraId="6E3AA1A3">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vAlign w:val="center"/>
          </w:tcPr>
          <w:p w14:paraId="37FE3CEF">
            <w:pPr>
              <w:spacing w:before="120" w:after="60"/>
              <w:jc w:val="center"/>
              <w:rPr>
                <w:rFonts w:ascii="宋体" w:hAnsi="宋体"/>
                <w:color w:val="auto"/>
                <w:szCs w:val="21"/>
                <w:highlight w:val="none"/>
              </w:rPr>
            </w:pPr>
            <w:r>
              <w:rPr>
                <w:rFonts w:hint="eastAsia" w:ascii="宋体" w:hAnsi="宋体" w:cs="宋体"/>
                <w:color w:val="auto"/>
                <w:szCs w:val="21"/>
                <w:highlight w:val="none"/>
              </w:rPr>
              <w:t>营业执照</w:t>
            </w:r>
            <w:r>
              <w:rPr>
                <w:rFonts w:hint="eastAsia" w:ascii="宋体" w:hAnsi="宋体" w:eastAsia="宋体" w:cs="宋体"/>
                <w:szCs w:val="21"/>
                <w:highlight w:val="none"/>
              </w:rPr>
              <w:t>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321DFCA">
            <w:pPr>
              <w:spacing w:before="120" w:after="60"/>
              <w:jc w:val="center"/>
              <w:rPr>
                <w:rFonts w:ascii="宋体" w:hAnsi="宋体"/>
                <w:color w:val="auto"/>
                <w:szCs w:val="21"/>
                <w:highlight w:val="none"/>
              </w:rPr>
            </w:pPr>
          </w:p>
        </w:tc>
      </w:tr>
      <w:tr w14:paraId="2C04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76B129A">
            <w:pPr>
              <w:spacing w:before="120" w:after="60"/>
              <w:jc w:val="center"/>
              <w:rPr>
                <w:rFonts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vAlign w:val="center"/>
          </w:tcPr>
          <w:p w14:paraId="688FC948">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267065E6">
            <w:pPr>
              <w:spacing w:before="120" w:after="60"/>
              <w:jc w:val="center"/>
              <w:rPr>
                <w:rFonts w:ascii="宋体" w:hAnsi="宋体"/>
                <w:color w:val="auto"/>
                <w:szCs w:val="21"/>
                <w:highlight w:val="none"/>
              </w:rPr>
            </w:pPr>
            <w:r>
              <w:rPr>
                <w:rFonts w:hint="eastAsia" w:ascii="宋体" w:hAnsi="宋体"/>
                <w:color w:val="auto"/>
                <w:szCs w:val="21"/>
                <w:highlight w:val="none"/>
              </w:rPr>
              <w:t>资质证书</w:t>
            </w:r>
            <w:r>
              <w:rPr>
                <w:rFonts w:hint="eastAsia" w:ascii="宋体" w:hAnsi="宋体" w:eastAsia="宋体" w:cs="宋体"/>
                <w:szCs w:val="21"/>
                <w:highlight w:val="none"/>
              </w:rPr>
              <w:t>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FFD32C3">
            <w:pPr>
              <w:spacing w:before="120" w:after="60"/>
              <w:jc w:val="center"/>
              <w:rPr>
                <w:rFonts w:ascii="宋体" w:hAnsi="宋体"/>
                <w:color w:val="auto"/>
                <w:szCs w:val="21"/>
                <w:highlight w:val="none"/>
              </w:rPr>
            </w:pPr>
          </w:p>
        </w:tc>
      </w:tr>
      <w:tr w14:paraId="66B2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566A742">
            <w:pPr>
              <w:spacing w:before="120" w:after="60"/>
              <w:jc w:val="center"/>
              <w:rPr>
                <w:rFonts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vAlign w:val="center"/>
          </w:tcPr>
          <w:p w14:paraId="4A5A3FA2">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5376ECA6">
            <w:pPr>
              <w:keepNext/>
              <w:keepLines/>
              <w:spacing w:before="120" w:after="120"/>
              <w:jc w:val="center"/>
              <w:outlineLvl w:val="1"/>
              <w:rPr>
                <w:rFonts w:ascii="Arial" w:hAnsi="Arial"/>
                <w:b/>
                <w:color w:val="auto"/>
                <w:sz w:val="28"/>
                <w:szCs w:val="24"/>
                <w:highlight w:val="none"/>
              </w:rPr>
            </w:pPr>
            <w:r>
              <w:rPr>
                <w:rFonts w:hint="eastAsia" w:ascii="宋体" w:hAnsi="宋体" w:eastAsia="宋体" w:cs="宋体"/>
                <w:szCs w:val="21"/>
                <w:highlight w:val="none"/>
              </w:rPr>
              <w:t>有效期内的建造师注册证书扫描件或电子证书</w:t>
            </w:r>
            <w:r>
              <w:rPr>
                <w:rFonts w:hint="eastAsia" w:ascii="宋体" w:hAnsi="宋体"/>
                <w:color w:val="auto"/>
                <w:szCs w:val="21"/>
                <w:highlight w:val="none"/>
              </w:rPr>
              <w:t>（注：</w:t>
            </w:r>
            <w:r>
              <w:rPr>
                <w:rFonts w:hint="eastAsia" w:ascii="宋体" w:hAnsi="宋体" w:eastAsia="宋体" w:cs="宋体"/>
                <w:szCs w:val="21"/>
                <w:highlight w:val="none"/>
                <w:u w:val="single"/>
              </w:rPr>
              <w:t>打印建造师电子证书后，在个人签名处手写本人签名再扫描提</w:t>
            </w:r>
            <w:r>
              <w:rPr>
                <w:rFonts w:hint="eastAsia" w:ascii="宋体" w:hAnsi="宋体" w:eastAsia="宋体" w:cs="宋体"/>
                <w:szCs w:val="21"/>
                <w:highlight w:val="none"/>
                <w:u w:val="none"/>
              </w:rPr>
              <w:t>交</w:t>
            </w:r>
            <w:r>
              <w:rPr>
                <w:rFonts w:hint="eastAsia" w:ascii="宋体" w:hAnsi="宋体" w:eastAsia="宋体" w:cs="宋体"/>
                <w:szCs w:val="21"/>
                <w:highlight w:val="none"/>
              </w:rPr>
              <w:t>。</w:t>
            </w:r>
            <w:r>
              <w:rPr>
                <w:rFonts w:hint="eastAsia" w:ascii="宋体" w:hAnsi="宋体" w:cs="宋体"/>
                <w:color w:val="auto"/>
                <w:szCs w:val="21"/>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Pr>
                <w:rFonts w:hint="eastAsia" w:ascii="宋体" w:hAnsi="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740CE7F2">
            <w:pPr>
              <w:spacing w:before="120" w:after="60"/>
              <w:jc w:val="center"/>
              <w:rPr>
                <w:rFonts w:ascii="宋体" w:hAnsi="宋体"/>
                <w:color w:val="auto"/>
                <w:szCs w:val="21"/>
                <w:highlight w:val="none"/>
              </w:rPr>
            </w:pPr>
          </w:p>
        </w:tc>
      </w:tr>
      <w:tr w14:paraId="1259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F8EFAC8">
            <w:pPr>
              <w:spacing w:before="120" w:after="60"/>
              <w:jc w:val="center"/>
              <w:rPr>
                <w:rFonts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vAlign w:val="center"/>
          </w:tcPr>
          <w:p w14:paraId="5A147DA7">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vAlign w:val="center"/>
          </w:tcPr>
          <w:p w14:paraId="30F098C0">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B1032A7">
            <w:pPr>
              <w:spacing w:before="120" w:after="60"/>
              <w:jc w:val="center"/>
              <w:rPr>
                <w:rFonts w:ascii="宋体" w:hAnsi="宋体"/>
                <w:color w:val="auto"/>
                <w:szCs w:val="21"/>
                <w:highlight w:val="none"/>
              </w:rPr>
            </w:pPr>
          </w:p>
        </w:tc>
      </w:tr>
      <w:tr w14:paraId="1D28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C86E92A">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vAlign w:val="center"/>
          </w:tcPr>
          <w:p w14:paraId="24021333">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4E105BC0">
            <w:pPr>
              <w:spacing w:before="120" w:after="60"/>
              <w:jc w:val="center"/>
              <w:rPr>
                <w:rFonts w:ascii="宋体" w:hAnsi="宋体"/>
                <w:color w:val="auto"/>
                <w:szCs w:val="21"/>
                <w:highlight w:val="none"/>
              </w:rPr>
            </w:pPr>
            <w:r>
              <w:rPr>
                <w:rFonts w:hint="eastAsia" w:ascii="宋体" w:hAnsi="宋体" w:cs="宋体"/>
                <w:color w:val="auto"/>
                <w:szCs w:val="21"/>
                <w:highlight w:val="none"/>
              </w:rPr>
              <w:t>技术负责人的需具有建筑工程相关专业中级或以上工程师技术职称，附相关证明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14:paraId="1F0CDECD">
            <w:pPr>
              <w:spacing w:before="120" w:after="60"/>
              <w:jc w:val="center"/>
              <w:rPr>
                <w:rFonts w:ascii="宋体" w:hAnsi="宋体"/>
                <w:color w:val="auto"/>
                <w:szCs w:val="21"/>
                <w:highlight w:val="none"/>
              </w:rPr>
            </w:pPr>
          </w:p>
        </w:tc>
      </w:tr>
      <w:tr w14:paraId="7F6B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6972F822">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vAlign w:val="center"/>
          </w:tcPr>
          <w:p w14:paraId="56638258">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vAlign w:val="center"/>
          </w:tcPr>
          <w:p w14:paraId="408C00E9">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专职安全员须具有安全生产考核合格证（C类）或建筑施工企业专职安全生产管理人员安全生产考核合格证书（C3类）扫描件或电子证书。</w:t>
            </w:r>
            <w:r>
              <w:rPr>
                <w:rFonts w:hint="eastAsia" w:ascii="宋体" w:hAnsi="宋体" w:cs="宋体"/>
                <w:b/>
                <w:color w:val="auto"/>
                <w:szCs w:val="21"/>
                <w:highlight w:val="none"/>
              </w:rPr>
              <w:t>项目负责人和</w:t>
            </w:r>
            <w:r>
              <w:rPr>
                <w:rFonts w:ascii="宋体" w:hAnsi="宋体" w:cs="宋体"/>
                <w:b/>
                <w:color w:val="auto"/>
                <w:szCs w:val="21"/>
                <w:highlight w:val="none"/>
              </w:rPr>
              <w:t>专职</w:t>
            </w:r>
            <w:r>
              <w:rPr>
                <w:rFonts w:hint="eastAsia" w:ascii="宋体" w:hAnsi="宋体" w:cs="宋体"/>
                <w:b/>
                <w:color w:val="auto"/>
                <w:szCs w:val="21"/>
                <w:highlight w:val="none"/>
              </w:rPr>
              <w:t>安全员不为同一人</w:t>
            </w:r>
            <w:r>
              <w:rPr>
                <w:rFonts w:hint="eastAsia"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1C2589A4">
            <w:pPr>
              <w:spacing w:before="120" w:after="60"/>
              <w:jc w:val="center"/>
              <w:rPr>
                <w:rFonts w:ascii="宋体" w:hAnsi="宋体"/>
                <w:color w:val="auto"/>
                <w:szCs w:val="21"/>
                <w:highlight w:val="none"/>
              </w:rPr>
            </w:pPr>
          </w:p>
        </w:tc>
      </w:tr>
      <w:tr w14:paraId="767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D4905F4">
            <w:pPr>
              <w:spacing w:before="120" w:after="60"/>
              <w:jc w:val="center"/>
              <w:rPr>
                <w:rFonts w:ascii="宋体" w:hAnsi="宋体"/>
                <w:color w:val="auto"/>
                <w:szCs w:val="21"/>
                <w:highlight w:val="none"/>
              </w:rPr>
            </w:pPr>
            <w:r>
              <w:rPr>
                <w:rFonts w:hint="eastAsia" w:ascii="宋体" w:hAnsi="宋体" w:cs="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vAlign w:val="center"/>
          </w:tcPr>
          <w:p w14:paraId="7A72926A">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48B96260">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682B86D">
            <w:pPr>
              <w:spacing w:before="120" w:after="60"/>
              <w:jc w:val="center"/>
              <w:rPr>
                <w:rFonts w:ascii="宋体" w:hAnsi="宋体"/>
                <w:color w:val="auto"/>
                <w:szCs w:val="21"/>
                <w:highlight w:val="none"/>
              </w:rPr>
            </w:pPr>
          </w:p>
        </w:tc>
      </w:tr>
      <w:tr w14:paraId="1E56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F05A667">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vAlign w:val="center"/>
          </w:tcPr>
          <w:p w14:paraId="62AF9950">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vAlign w:val="center"/>
          </w:tcPr>
          <w:p w14:paraId="15A6DBD3">
            <w:pPr>
              <w:spacing w:before="120" w:after="60"/>
              <w:jc w:val="center"/>
              <w:rPr>
                <w:rFonts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0BD9781">
            <w:pPr>
              <w:spacing w:before="120" w:after="60"/>
              <w:jc w:val="center"/>
              <w:rPr>
                <w:rFonts w:ascii="宋体" w:hAnsi="宋体"/>
                <w:color w:val="auto"/>
                <w:szCs w:val="21"/>
                <w:highlight w:val="none"/>
              </w:rPr>
            </w:pPr>
          </w:p>
        </w:tc>
      </w:tr>
      <w:tr w14:paraId="2BEB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5CF67DB">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vAlign w:val="center"/>
          </w:tcPr>
          <w:p w14:paraId="5ABA1E0D">
            <w:pPr>
              <w:spacing w:before="120" w:after="60"/>
              <w:jc w:val="center"/>
              <w:rPr>
                <w:rFonts w:ascii="宋体" w:hAnsi="宋体"/>
                <w:color w:val="auto"/>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vAlign w:val="center"/>
          </w:tcPr>
          <w:p w14:paraId="74ECC720">
            <w:pPr>
              <w:spacing w:before="120" w:after="60"/>
              <w:jc w:val="center"/>
              <w:rPr>
                <w:rFonts w:ascii="宋体" w:hAnsi="宋体"/>
                <w:color w:val="auto"/>
                <w:highlight w:val="none"/>
              </w:rPr>
            </w:pPr>
            <w:r>
              <w:rPr>
                <w:rFonts w:hint="eastAsia" w:ascii="宋体" w:hAnsi="宋体" w:cs="宋体"/>
                <w:color w:val="auto"/>
                <w:szCs w:val="21"/>
                <w:highlight w:val="none"/>
                <w:u w:val="single"/>
              </w:rPr>
              <w:t>未以联合体进行投标，本项没有须审查资料</w:t>
            </w:r>
          </w:p>
        </w:tc>
        <w:tc>
          <w:tcPr>
            <w:tcW w:w="720" w:type="dxa"/>
            <w:tcBorders>
              <w:top w:val="single" w:color="auto" w:sz="4" w:space="0"/>
              <w:left w:val="single" w:color="auto" w:sz="4" w:space="0"/>
              <w:bottom w:val="single" w:color="auto" w:sz="4" w:space="0"/>
              <w:right w:val="single" w:color="auto" w:sz="4" w:space="0"/>
            </w:tcBorders>
            <w:vAlign w:val="center"/>
          </w:tcPr>
          <w:p w14:paraId="46198C25">
            <w:pPr>
              <w:spacing w:before="120" w:after="60"/>
              <w:jc w:val="center"/>
              <w:rPr>
                <w:rFonts w:ascii="宋体" w:hAnsi="宋体"/>
                <w:color w:val="auto"/>
                <w:szCs w:val="21"/>
                <w:highlight w:val="none"/>
              </w:rPr>
            </w:pPr>
          </w:p>
        </w:tc>
      </w:tr>
      <w:tr w14:paraId="267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9C8D232">
            <w:pPr>
              <w:spacing w:before="120" w:after="60"/>
              <w:jc w:val="center"/>
              <w:rPr>
                <w:rFonts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vAlign w:val="center"/>
          </w:tcPr>
          <w:p w14:paraId="486FC18E">
            <w:pPr>
              <w:spacing w:before="120" w:after="60"/>
              <w:jc w:val="center"/>
              <w:rPr>
                <w:rFonts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vAlign w:val="center"/>
          </w:tcPr>
          <w:p w14:paraId="0334D95B">
            <w:pPr>
              <w:spacing w:before="120" w:after="60"/>
              <w:jc w:val="center"/>
              <w:rPr>
                <w:rFonts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18F0075A">
            <w:pPr>
              <w:spacing w:before="120" w:after="60"/>
              <w:jc w:val="center"/>
              <w:rPr>
                <w:rFonts w:ascii="宋体" w:hAnsi="宋体"/>
                <w:color w:val="auto"/>
                <w:szCs w:val="21"/>
                <w:highlight w:val="none"/>
              </w:rPr>
            </w:pPr>
          </w:p>
        </w:tc>
      </w:tr>
      <w:tr w14:paraId="0068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B4083E2">
            <w:pPr>
              <w:spacing w:before="120" w:after="60"/>
              <w:jc w:val="center"/>
              <w:rPr>
                <w:rFonts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vAlign w:val="center"/>
          </w:tcPr>
          <w:p w14:paraId="1B944D78">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vAlign w:val="center"/>
          </w:tcPr>
          <w:p w14:paraId="08217DFF">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47F5469">
            <w:pPr>
              <w:spacing w:before="120" w:after="60"/>
              <w:jc w:val="center"/>
              <w:rPr>
                <w:rFonts w:ascii="宋体" w:hAnsi="宋体"/>
                <w:color w:val="auto"/>
                <w:szCs w:val="21"/>
                <w:highlight w:val="none"/>
              </w:rPr>
            </w:pPr>
          </w:p>
        </w:tc>
      </w:tr>
      <w:tr w14:paraId="214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3BFDF9DA">
            <w:pPr>
              <w:spacing w:before="120" w:after="60"/>
              <w:jc w:val="center"/>
              <w:rPr>
                <w:rFonts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vAlign w:val="center"/>
          </w:tcPr>
          <w:p w14:paraId="4A0495F1">
            <w:pPr>
              <w:spacing w:before="120" w:after="60"/>
              <w:jc w:val="center"/>
              <w:rPr>
                <w:rFonts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vAlign w:val="center"/>
          </w:tcPr>
          <w:p w14:paraId="6D3F56F7">
            <w:pPr>
              <w:spacing w:before="120" w:after="60"/>
              <w:jc w:val="center"/>
              <w:rPr>
                <w:rFonts w:ascii="宋体" w:hAnsi="宋体"/>
                <w:color w:val="auto"/>
                <w:szCs w:val="21"/>
                <w:highlight w:val="none"/>
                <w:u w:val="single"/>
              </w:rPr>
            </w:pPr>
            <w:r>
              <w:rPr>
                <w:rFonts w:hint="eastAsia"/>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58241FB7">
            <w:pPr>
              <w:spacing w:before="120" w:after="60"/>
              <w:jc w:val="center"/>
              <w:rPr>
                <w:rFonts w:ascii="宋体" w:hAnsi="宋体"/>
                <w:color w:val="auto"/>
                <w:szCs w:val="21"/>
                <w:highlight w:val="none"/>
              </w:rPr>
            </w:pPr>
          </w:p>
        </w:tc>
      </w:tr>
    </w:tbl>
    <w:p w14:paraId="0251B8A0">
      <w:pPr>
        <w:ind w:firstLine="470" w:firstLineChars="224"/>
        <w:rPr>
          <w:rFonts w:ascii="宋体"/>
          <w:color w:val="auto"/>
          <w:szCs w:val="21"/>
          <w:highlight w:val="none"/>
        </w:rPr>
      </w:pPr>
      <w:r>
        <w:rPr>
          <w:rFonts w:hint="eastAsia" w:ascii="宋体" w:hAnsi="宋体"/>
          <w:color w:val="auto"/>
          <w:szCs w:val="21"/>
          <w:highlight w:val="none"/>
        </w:rPr>
        <w:t>备注：</w:t>
      </w:r>
    </w:p>
    <w:p w14:paraId="6BECB9AC">
      <w:pPr>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14:paraId="1AA99CC4">
      <w:pPr>
        <w:widowControl/>
        <w:ind w:firstLine="470" w:firstLineChars="224"/>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7AA17040">
      <w:pPr>
        <w:widowControl/>
        <w:ind w:firstLine="470" w:firstLineChars="224"/>
        <w:jc w:val="left"/>
        <w:rPr>
          <w:rFonts w:ascii="宋体" w:hAnsi="宋体"/>
          <w:color w:val="auto"/>
          <w:szCs w:val="21"/>
          <w:highlight w:val="none"/>
          <w:lang w:bidi="ar"/>
        </w:rPr>
      </w:pPr>
      <w:r>
        <w:rPr>
          <w:rFonts w:ascii="宋体" w:hAnsi="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A1F5B6C">
      <w:pPr>
        <w:widowControl/>
        <w:ind w:firstLine="470" w:firstLineChars="224"/>
        <w:jc w:val="left"/>
        <w:rPr>
          <w:rFonts w:ascii="宋体" w:hAnsi="宋体"/>
          <w:color w:val="auto"/>
          <w:szCs w:val="21"/>
          <w:highlight w:val="none"/>
          <w:lang w:bidi="ar"/>
        </w:rPr>
      </w:pPr>
    </w:p>
    <w:p w14:paraId="5B171215">
      <w:pPr>
        <w:widowControl/>
        <w:ind w:firstLine="470" w:firstLineChars="224"/>
        <w:jc w:val="left"/>
        <w:rPr>
          <w:rFonts w:ascii="宋体" w:hAnsi="宋体"/>
          <w:color w:val="auto"/>
          <w:szCs w:val="21"/>
          <w:highlight w:val="none"/>
          <w:lang w:bidi="ar"/>
        </w:rPr>
        <w:sectPr>
          <w:pgSz w:w="11906" w:h="16838"/>
          <w:pgMar w:top="1134" w:right="1418" w:bottom="1247" w:left="1418" w:header="851" w:footer="992" w:gutter="0"/>
          <w:cols w:space="720" w:num="1"/>
          <w:docGrid w:type="lines" w:linePitch="312" w:charSpace="0"/>
        </w:sectPr>
      </w:pPr>
    </w:p>
    <w:p w14:paraId="257A5DED">
      <w:pPr>
        <w:rPr>
          <w:color w:val="auto"/>
          <w:szCs w:val="21"/>
          <w:highlight w:val="none"/>
        </w:rPr>
      </w:pPr>
      <w:bookmarkStart w:id="33" w:name="_Toc2272566"/>
      <w:r>
        <w:rPr>
          <w:rFonts w:hint="eastAsia"/>
          <w:color w:val="auto"/>
          <w:szCs w:val="21"/>
          <w:highlight w:val="none"/>
        </w:rPr>
        <w:t>附表二</w:t>
      </w:r>
    </w:p>
    <w:p w14:paraId="3919D814">
      <w:pPr>
        <w:jc w:val="center"/>
        <w:outlineLvl w:val="1"/>
        <w:rPr>
          <w:b/>
          <w:color w:val="auto"/>
          <w:sz w:val="36"/>
          <w:szCs w:val="36"/>
          <w:highlight w:val="none"/>
        </w:rPr>
      </w:pPr>
      <w:r>
        <w:rPr>
          <w:rFonts w:hint="eastAsia"/>
          <w:b/>
          <w:color w:val="auto"/>
          <w:sz w:val="36"/>
          <w:szCs w:val="36"/>
          <w:highlight w:val="none"/>
        </w:rPr>
        <w:t>技术标有效性审查表</w:t>
      </w:r>
    </w:p>
    <w:p w14:paraId="4A88B89C">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8"/>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827"/>
        <w:gridCol w:w="1276"/>
        <w:gridCol w:w="1276"/>
        <w:gridCol w:w="1134"/>
      </w:tblGrid>
      <w:tr w14:paraId="7471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1FB81221">
            <w:pPr>
              <w:adjustRightInd w:val="0"/>
              <w:rPr>
                <w:rFonts w:ascii="宋体" w:hAnsi="宋体"/>
                <w:color w:val="auto"/>
                <w:szCs w:val="21"/>
                <w:highlight w:val="none"/>
              </w:rPr>
            </w:pPr>
            <w:r>
              <w:rPr>
                <w:rFonts w:hint="eastAsia" w:ascii="宋体" w:hAnsi="宋体"/>
                <w:color w:val="auto"/>
                <w:szCs w:val="21"/>
                <w:highlight w:val="none"/>
              </w:rPr>
              <w:t>序号</w:t>
            </w:r>
          </w:p>
        </w:tc>
        <w:tc>
          <w:tcPr>
            <w:tcW w:w="9827" w:type="dxa"/>
            <w:tcBorders>
              <w:top w:val="single" w:color="auto" w:sz="4" w:space="0"/>
              <w:left w:val="single" w:color="auto" w:sz="4" w:space="0"/>
              <w:bottom w:val="single" w:color="auto" w:sz="4" w:space="0"/>
              <w:right w:val="single" w:color="auto" w:sz="4" w:space="0"/>
              <w:tl2br w:val="single" w:color="auto" w:sz="4" w:space="0"/>
            </w:tcBorders>
          </w:tcPr>
          <w:p w14:paraId="083BDA70">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w:t>
            </w:r>
          </w:p>
          <w:p w14:paraId="7642FBC5">
            <w:pPr>
              <w:adjustRightInd w:val="0"/>
              <w:rPr>
                <w:rFonts w:ascii="宋体" w:hAnsi="宋体"/>
                <w:color w:val="auto"/>
                <w:szCs w:val="21"/>
                <w:highlight w:val="none"/>
              </w:rPr>
            </w:pPr>
          </w:p>
          <w:p w14:paraId="613F4E3A">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tcPr>
          <w:p w14:paraId="5C8B6CBF">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A6F01EA">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B406D65">
            <w:pPr>
              <w:adjustRightInd w:val="0"/>
              <w:rPr>
                <w:rFonts w:ascii="宋体" w:hAnsi="宋体"/>
                <w:color w:val="auto"/>
                <w:szCs w:val="21"/>
                <w:highlight w:val="none"/>
              </w:rPr>
            </w:pPr>
          </w:p>
        </w:tc>
      </w:tr>
      <w:tr w14:paraId="01F4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15E132D4">
            <w:pPr>
              <w:adjustRightInd w:val="0"/>
              <w:rPr>
                <w:rFonts w:ascii="宋体" w:hAnsi="宋体"/>
                <w:color w:val="auto"/>
                <w:szCs w:val="21"/>
                <w:highlight w:val="none"/>
              </w:rPr>
            </w:pPr>
            <w:r>
              <w:rPr>
                <w:rFonts w:hint="eastAsia" w:ascii="宋体" w:hAnsi="宋体"/>
                <w:color w:val="auto"/>
                <w:szCs w:val="21"/>
                <w:highlight w:val="none"/>
              </w:rPr>
              <w:t>1</w:t>
            </w:r>
          </w:p>
        </w:tc>
        <w:tc>
          <w:tcPr>
            <w:tcW w:w="9827" w:type="dxa"/>
            <w:tcBorders>
              <w:top w:val="single" w:color="auto" w:sz="4" w:space="0"/>
              <w:left w:val="single" w:color="auto" w:sz="4" w:space="0"/>
              <w:bottom w:val="single" w:color="auto" w:sz="4" w:space="0"/>
              <w:right w:val="single" w:color="auto" w:sz="4" w:space="0"/>
            </w:tcBorders>
            <w:vAlign w:val="center"/>
          </w:tcPr>
          <w:p w14:paraId="5E50DE1C">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w:t>
            </w:r>
            <w:r>
              <w:rPr>
                <w:rFonts w:hint="eastAsia" w:ascii="宋体" w:hAnsi="宋体" w:cs="宋体"/>
                <w:color w:val="auto"/>
                <w:szCs w:val="21"/>
                <w:highlight w:val="none"/>
              </w:rPr>
              <w:t>不能满足完成投标项目工期的；</w:t>
            </w:r>
          </w:p>
        </w:tc>
        <w:tc>
          <w:tcPr>
            <w:tcW w:w="1276" w:type="dxa"/>
            <w:tcBorders>
              <w:top w:val="single" w:color="auto" w:sz="4" w:space="0"/>
              <w:left w:val="single" w:color="auto" w:sz="4" w:space="0"/>
              <w:bottom w:val="single" w:color="auto" w:sz="4" w:space="0"/>
              <w:right w:val="single" w:color="auto" w:sz="4" w:space="0"/>
            </w:tcBorders>
          </w:tcPr>
          <w:p w14:paraId="4A2B479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B60F83F">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ABC21A6">
            <w:pPr>
              <w:adjustRightInd w:val="0"/>
              <w:rPr>
                <w:rFonts w:ascii="宋体" w:hAnsi="宋体"/>
                <w:color w:val="auto"/>
                <w:szCs w:val="21"/>
                <w:highlight w:val="none"/>
              </w:rPr>
            </w:pPr>
          </w:p>
        </w:tc>
      </w:tr>
      <w:tr w14:paraId="3B8A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0AB8E4A3">
            <w:pPr>
              <w:adjustRightInd w:val="0"/>
              <w:rPr>
                <w:rFonts w:ascii="宋体" w:hAnsi="宋体"/>
                <w:color w:val="auto"/>
                <w:szCs w:val="21"/>
                <w:highlight w:val="none"/>
              </w:rPr>
            </w:pPr>
            <w:r>
              <w:rPr>
                <w:rFonts w:hint="eastAsia" w:ascii="宋体" w:hAnsi="宋体"/>
                <w:color w:val="auto"/>
                <w:szCs w:val="21"/>
                <w:highlight w:val="none"/>
              </w:rPr>
              <w:t>2</w:t>
            </w:r>
          </w:p>
        </w:tc>
        <w:tc>
          <w:tcPr>
            <w:tcW w:w="9827" w:type="dxa"/>
            <w:tcBorders>
              <w:top w:val="single" w:color="auto" w:sz="4" w:space="0"/>
              <w:left w:val="single" w:color="auto" w:sz="4" w:space="0"/>
              <w:bottom w:val="single" w:color="auto" w:sz="4" w:space="0"/>
              <w:right w:val="single" w:color="auto" w:sz="4" w:space="0"/>
            </w:tcBorders>
            <w:vAlign w:val="center"/>
          </w:tcPr>
          <w:p w14:paraId="0EE3D2E5">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276" w:type="dxa"/>
            <w:tcBorders>
              <w:top w:val="single" w:color="auto" w:sz="4" w:space="0"/>
              <w:left w:val="single" w:color="auto" w:sz="4" w:space="0"/>
              <w:bottom w:val="single" w:color="auto" w:sz="4" w:space="0"/>
              <w:right w:val="single" w:color="auto" w:sz="4" w:space="0"/>
            </w:tcBorders>
          </w:tcPr>
          <w:p w14:paraId="2B32C98E">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AA7E24D">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4ACE2F7">
            <w:pPr>
              <w:adjustRightInd w:val="0"/>
              <w:rPr>
                <w:rFonts w:ascii="宋体" w:hAnsi="宋体"/>
                <w:color w:val="auto"/>
                <w:szCs w:val="21"/>
                <w:highlight w:val="none"/>
              </w:rPr>
            </w:pPr>
          </w:p>
        </w:tc>
      </w:tr>
      <w:tr w14:paraId="41C6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509B4A1E">
            <w:pPr>
              <w:adjustRightInd w:val="0"/>
              <w:rPr>
                <w:rFonts w:ascii="宋体" w:hAnsi="宋体"/>
                <w:color w:val="auto"/>
                <w:szCs w:val="21"/>
                <w:highlight w:val="none"/>
              </w:rPr>
            </w:pPr>
            <w:r>
              <w:rPr>
                <w:rFonts w:hint="eastAsia" w:ascii="宋体" w:hAnsi="宋体"/>
                <w:color w:val="auto"/>
                <w:szCs w:val="21"/>
                <w:highlight w:val="none"/>
              </w:rPr>
              <w:t>3</w:t>
            </w:r>
          </w:p>
        </w:tc>
        <w:tc>
          <w:tcPr>
            <w:tcW w:w="9827" w:type="dxa"/>
            <w:tcBorders>
              <w:top w:val="single" w:color="auto" w:sz="4" w:space="0"/>
              <w:left w:val="single" w:color="auto" w:sz="4" w:space="0"/>
              <w:bottom w:val="single" w:color="auto" w:sz="4" w:space="0"/>
              <w:right w:val="single" w:color="auto" w:sz="4" w:space="0"/>
            </w:tcBorders>
            <w:vAlign w:val="center"/>
          </w:tcPr>
          <w:p w14:paraId="790AD4DF">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tcPr>
          <w:p w14:paraId="1AC36A86">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393A661">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EAB9C92">
            <w:pPr>
              <w:adjustRightInd w:val="0"/>
              <w:rPr>
                <w:rFonts w:ascii="宋体" w:hAnsi="宋体"/>
                <w:color w:val="auto"/>
                <w:szCs w:val="21"/>
                <w:highlight w:val="none"/>
              </w:rPr>
            </w:pPr>
          </w:p>
        </w:tc>
      </w:tr>
      <w:tr w14:paraId="3B2E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46883CC0">
            <w:pPr>
              <w:adjustRightInd w:val="0"/>
              <w:rPr>
                <w:rFonts w:ascii="宋体" w:hAnsi="宋体"/>
                <w:color w:val="auto"/>
                <w:szCs w:val="21"/>
                <w:highlight w:val="none"/>
              </w:rPr>
            </w:pPr>
            <w:r>
              <w:rPr>
                <w:rFonts w:hint="eastAsia" w:ascii="宋体" w:hAnsi="宋体"/>
                <w:color w:val="auto"/>
                <w:szCs w:val="21"/>
                <w:highlight w:val="none"/>
              </w:rPr>
              <w:t>4</w:t>
            </w:r>
          </w:p>
        </w:tc>
        <w:tc>
          <w:tcPr>
            <w:tcW w:w="9827" w:type="dxa"/>
            <w:tcBorders>
              <w:top w:val="single" w:color="auto" w:sz="4" w:space="0"/>
              <w:left w:val="single" w:color="auto" w:sz="4" w:space="0"/>
              <w:bottom w:val="single" w:color="auto" w:sz="4" w:space="0"/>
              <w:right w:val="single" w:color="auto" w:sz="4" w:space="0"/>
            </w:tcBorders>
            <w:vAlign w:val="center"/>
          </w:tcPr>
          <w:p w14:paraId="31AAAF41">
            <w:pPr>
              <w:adjustRightInd w:val="0"/>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14:paraId="74E8CF5E">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1661FB">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CF33A05">
            <w:pPr>
              <w:adjustRightInd w:val="0"/>
              <w:rPr>
                <w:rFonts w:ascii="宋体" w:hAnsi="宋体"/>
                <w:color w:val="auto"/>
                <w:szCs w:val="21"/>
                <w:highlight w:val="none"/>
              </w:rPr>
            </w:pPr>
          </w:p>
        </w:tc>
      </w:tr>
      <w:tr w14:paraId="0465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A141B70">
            <w:pPr>
              <w:adjustRightInd w:val="0"/>
              <w:rPr>
                <w:rFonts w:ascii="宋体" w:hAnsi="宋体"/>
                <w:color w:val="auto"/>
                <w:szCs w:val="21"/>
                <w:highlight w:val="none"/>
              </w:rPr>
            </w:pPr>
            <w:r>
              <w:rPr>
                <w:rFonts w:hint="eastAsia" w:ascii="宋体" w:hAnsi="宋体"/>
                <w:color w:val="auto"/>
                <w:szCs w:val="21"/>
                <w:highlight w:val="none"/>
              </w:rPr>
              <w:t>5</w:t>
            </w:r>
          </w:p>
        </w:tc>
        <w:tc>
          <w:tcPr>
            <w:tcW w:w="9827" w:type="dxa"/>
            <w:tcBorders>
              <w:top w:val="single" w:color="auto" w:sz="4" w:space="0"/>
              <w:left w:val="single" w:color="auto" w:sz="4" w:space="0"/>
              <w:bottom w:val="single" w:color="auto" w:sz="4" w:space="0"/>
              <w:right w:val="single" w:color="auto" w:sz="4" w:space="0"/>
            </w:tcBorders>
            <w:vAlign w:val="center"/>
          </w:tcPr>
          <w:p w14:paraId="0CF3FD2E">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14:paraId="692A8C81">
            <w:pPr>
              <w:adjustRightInd w:val="0"/>
              <w:rPr>
                <w:rFonts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14:paraId="3B573725">
            <w:pPr>
              <w:adjustRightInd w:val="0"/>
              <w:rPr>
                <w:rFonts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7370F945">
            <w:pPr>
              <w:adjustRightInd w:val="0"/>
              <w:rPr>
                <w:rFonts w:ascii="宋体" w:hAnsi="宋体"/>
                <w:color w:val="auto"/>
                <w:szCs w:val="21"/>
                <w:highlight w:val="none"/>
                <w:shd w:val="pct10" w:color="auto" w:fill="FFFFFF"/>
              </w:rPr>
            </w:pPr>
          </w:p>
        </w:tc>
      </w:tr>
      <w:tr w14:paraId="1F02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0955137F">
            <w:pPr>
              <w:adjustRightInd w:val="0"/>
              <w:rPr>
                <w:rFonts w:ascii="宋体" w:hAnsi="宋体"/>
                <w:color w:val="auto"/>
                <w:szCs w:val="21"/>
                <w:highlight w:val="none"/>
              </w:rPr>
            </w:pPr>
            <w:r>
              <w:rPr>
                <w:rFonts w:hint="eastAsia" w:ascii="宋体" w:hAnsi="宋体"/>
                <w:color w:val="auto"/>
                <w:szCs w:val="21"/>
                <w:highlight w:val="none"/>
              </w:rPr>
              <w:t>6</w:t>
            </w:r>
          </w:p>
        </w:tc>
        <w:tc>
          <w:tcPr>
            <w:tcW w:w="9827" w:type="dxa"/>
            <w:tcBorders>
              <w:top w:val="single" w:color="auto" w:sz="4" w:space="0"/>
              <w:left w:val="single" w:color="auto" w:sz="4" w:space="0"/>
              <w:bottom w:val="single" w:color="auto" w:sz="4" w:space="0"/>
              <w:right w:val="single" w:color="auto" w:sz="4" w:space="0"/>
            </w:tcBorders>
            <w:vAlign w:val="center"/>
          </w:tcPr>
          <w:p w14:paraId="76B7EEB5">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tcPr>
          <w:p w14:paraId="55D027A9">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43D4D8E">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8EEE9CD">
            <w:pPr>
              <w:adjustRightInd w:val="0"/>
              <w:rPr>
                <w:rFonts w:ascii="宋体" w:hAnsi="宋体"/>
                <w:color w:val="auto"/>
                <w:szCs w:val="21"/>
                <w:highlight w:val="none"/>
              </w:rPr>
            </w:pPr>
          </w:p>
        </w:tc>
      </w:tr>
      <w:tr w14:paraId="1982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AC12A7B">
            <w:pPr>
              <w:adjustRightInd w:val="0"/>
              <w:rPr>
                <w:rFonts w:ascii="宋体" w:hAnsi="宋体"/>
                <w:color w:val="auto"/>
                <w:szCs w:val="21"/>
                <w:highlight w:val="none"/>
              </w:rPr>
            </w:pPr>
            <w:r>
              <w:rPr>
                <w:rFonts w:hint="eastAsia" w:ascii="宋体" w:hAnsi="宋体"/>
                <w:color w:val="auto"/>
                <w:szCs w:val="21"/>
                <w:highlight w:val="none"/>
              </w:rPr>
              <w:t>7</w:t>
            </w:r>
          </w:p>
        </w:tc>
        <w:tc>
          <w:tcPr>
            <w:tcW w:w="9827" w:type="dxa"/>
            <w:tcBorders>
              <w:top w:val="single" w:color="auto" w:sz="4" w:space="0"/>
              <w:left w:val="single" w:color="auto" w:sz="4" w:space="0"/>
              <w:bottom w:val="single" w:color="auto" w:sz="4" w:space="0"/>
              <w:right w:val="single" w:color="auto" w:sz="4" w:space="0"/>
            </w:tcBorders>
            <w:vAlign w:val="center"/>
          </w:tcPr>
          <w:p w14:paraId="7A417E67">
            <w:pPr>
              <w:adjustRightInd w:val="0"/>
              <w:rPr>
                <w:rFonts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tcPr>
          <w:p w14:paraId="11A260E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AC80300">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118A20A">
            <w:pPr>
              <w:adjustRightInd w:val="0"/>
              <w:rPr>
                <w:rFonts w:ascii="宋体" w:hAnsi="宋体"/>
                <w:color w:val="auto"/>
                <w:szCs w:val="21"/>
                <w:highlight w:val="none"/>
              </w:rPr>
            </w:pPr>
          </w:p>
        </w:tc>
      </w:tr>
    </w:tbl>
    <w:p w14:paraId="74FE515F">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1.本表使用GZZB2018-3招标文件范本，与范本内容不同之处均以下划线标明。技术标评审中，响应性、承诺性内容不应作为评分因素，可在该表中对上述内容进行符合性审查。审查标准须具备可操作性。</w:t>
      </w:r>
    </w:p>
    <w:p w14:paraId="3B8265C2">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43FC4BE">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3.凡出现以上任何一项情形，结论均为无效，否则就为有效。</w:t>
      </w:r>
    </w:p>
    <w:p w14:paraId="0BB37EA9">
      <w:pPr>
        <w:ind w:firstLine="420" w:firstLineChars="200"/>
        <w:rPr>
          <w:color w:val="auto"/>
          <w:highlight w:val="none"/>
        </w:rPr>
      </w:pPr>
      <w:r>
        <w:rPr>
          <w:rFonts w:hint="eastAsia" w:ascii="宋体" w:hAnsi="宋体" w:cs="宋体"/>
          <w:color w:val="auto"/>
          <w:szCs w:val="21"/>
          <w:highlight w:val="none"/>
          <w:lang w:bidi="ar"/>
        </w:rPr>
        <w:t>4.如对本表中某种情形的评审意见不一致时，以评标委员会过半数成员的意见作为评标委员会对该情形的认定结论。</w:t>
      </w:r>
    </w:p>
    <w:p w14:paraId="5167BEA6">
      <w:pPr>
        <w:ind w:firstLine="420" w:firstLineChars="200"/>
        <w:rPr>
          <w:rFonts w:ascii="宋体" w:hAnsi="宋体"/>
          <w:color w:val="auto"/>
          <w:szCs w:val="21"/>
          <w:highlight w:val="none"/>
        </w:rPr>
      </w:pPr>
    </w:p>
    <w:p w14:paraId="2F5D3107">
      <w:pPr>
        <w:rPr>
          <w:rFonts w:ascii="宋体" w:hAnsi="宋体"/>
          <w:color w:val="auto"/>
          <w:szCs w:val="21"/>
          <w:highlight w:val="none"/>
        </w:rPr>
      </w:pPr>
      <w:r>
        <w:rPr>
          <w:rFonts w:hint="eastAsia" w:ascii="宋体" w:hAnsi="宋体"/>
          <w:color w:val="auto"/>
          <w:szCs w:val="21"/>
          <w:highlight w:val="none"/>
        </w:rPr>
        <w:t>评委签名：</w:t>
      </w:r>
    </w:p>
    <w:p w14:paraId="05A1014F">
      <w:pPr>
        <w:rPr>
          <w:color w:val="auto"/>
          <w:szCs w:val="21"/>
          <w:highlight w:val="none"/>
        </w:rPr>
      </w:pPr>
      <w:r>
        <w:rPr>
          <w:color w:val="auto"/>
          <w:highlight w:val="none"/>
        </w:rPr>
        <w:br w:type="page"/>
      </w:r>
      <w:r>
        <w:rPr>
          <w:rFonts w:hint="eastAsia"/>
          <w:color w:val="auto"/>
          <w:szCs w:val="21"/>
          <w:highlight w:val="none"/>
        </w:rPr>
        <w:t>附表三</w:t>
      </w:r>
    </w:p>
    <w:p w14:paraId="7C88708E">
      <w:pPr>
        <w:jc w:val="center"/>
        <w:outlineLvl w:val="1"/>
        <w:rPr>
          <w:b/>
          <w:color w:val="auto"/>
          <w:sz w:val="36"/>
          <w:szCs w:val="36"/>
          <w:highlight w:val="none"/>
        </w:rPr>
      </w:pPr>
      <w:r>
        <w:rPr>
          <w:rFonts w:hint="eastAsia"/>
          <w:b/>
          <w:color w:val="auto"/>
          <w:sz w:val="36"/>
          <w:szCs w:val="36"/>
          <w:highlight w:val="none"/>
        </w:rPr>
        <w:t>经济标有效性审查表</w:t>
      </w:r>
    </w:p>
    <w:p w14:paraId="1E18346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8"/>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846"/>
        <w:gridCol w:w="1397"/>
        <w:gridCol w:w="1397"/>
        <w:gridCol w:w="1397"/>
      </w:tblGrid>
      <w:tr w14:paraId="4FAA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713666A9">
            <w:pPr>
              <w:rPr>
                <w:rFonts w:ascii="宋体" w:hAnsi="宋体"/>
                <w:color w:val="auto"/>
                <w:szCs w:val="21"/>
                <w:highlight w:val="none"/>
              </w:rPr>
            </w:pPr>
            <w:r>
              <w:rPr>
                <w:rFonts w:hint="eastAsia" w:ascii="宋体" w:hAnsi="宋体"/>
                <w:color w:val="auto"/>
                <w:szCs w:val="21"/>
                <w:highlight w:val="none"/>
              </w:rPr>
              <w:t>序号</w:t>
            </w:r>
          </w:p>
        </w:tc>
        <w:tc>
          <w:tcPr>
            <w:tcW w:w="9846" w:type="dxa"/>
            <w:tcBorders>
              <w:top w:val="single" w:color="auto" w:sz="4" w:space="0"/>
              <w:left w:val="single" w:color="auto" w:sz="4" w:space="0"/>
              <w:bottom w:val="single" w:color="auto" w:sz="4" w:space="0"/>
              <w:right w:val="single" w:color="auto" w:sz="4" w:space="0"/>
              <w:tl2br w:val="single" w:color="auto" w:sz="4" w:space="0"/>
            </w:tcBorders>
          </w:tcPr>
          <w:p w14:paraId="7F7A0EC9">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w:t>
            </w:r>
          </w:p>
          <w:p w14:paraId="309F06BC">
            <w:pPr>
              <w:rPr>
                <w:rFonts w:ascii="宋体" w:hAnsi="宋体"/>
                <w:color w:val="auto"/>
                <w:szCs w:val="21"/>
                <w:highlight w:val="none"/>
              </w:rPr>
            </w:pPr>
          </w:p>
          <w:p w14:paraId="4168B425">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0D730A1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F98B69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447FEA">
            <w:pPr>
              <w:rPr>
                <w:rFonts w:ascii="宋体" w:hAnsi="宋体"/>
                <w:color w:val="auto"/>
                <w:szCs w:val="21"/>
                <w:highlight w:val="none"/>
              </w:rPr>
            </w:pPr>
          </w:p>
        </w:tc>
      </w:tr>
      <w:tr w14:paraId="4FEC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EA84832">
            <w:pPr>
              <w:rPr>
                <w:rFonts w:ascii="宋体" w:hAnsi="宋体"/>
                <w:color w:val="auto"/>
                <w:szCs w:val="21"/>
                <w:highlight w:val="none"/>
              </w:rPr>
            </w:pPr>
            <w:r>
              <w:rPr>
                <w:rFonts w:hint="eastAsia" w:ascii="宋体" w:hAnsi="宋体"/>
                <w:color w:val="auto"/>
                <w:szCs w:val="21"/>
                <w:highlight w:val="none"/>
              </w:rPr>
              <w:t>1</w:t>
            </w:r>
          </w:p>
        </w:tc>
        <w:tc>
          <w:tcPr>
            <w:tcW w:w="9846" w:type="dxa"/>
            <w:tcBorders>
              <w:top w:val="single" w:color="auto" w:sz="4" w:space="0"/>
              <w:left w:val="single" w:color="auto" w:sz="4" w:space="0"/>
              <w:bottom w:val="single" w:color="auto" w:sz="4" w:space="0"/>
              <w:right w:val="single" w:color="auto" w:sz="4" w:space="0"/>
            </w:tcBorders>
            <w:vAlign w:val="center"/>
          </w:tcPr>
          <w:p w14:paraId="1EDD3832">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30D678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6297B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DFFCD2">
            <w:pPr>
              <w:rPr>
                <w:rFonts w:ascii="宋体" w:hAnsi="宋体"/>
                <w:color w:val="auto"/>
                <w:szCs w:val="21"/>
                <w:highlight w:val="none"/>
              </w:rPr>
            </w:pPr>
          </w:p>
        </w:tc>
      </w:tr>
      <w:tr w14:paraId="398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6AC3312F">
            <w:pPr>
              <w:rPr>
                <w:rFonts w:ascii="宋体" w:hAnsi="宋体"/>
                <w:color w:val="auto"/>
                <w:szCs w:val="21"/>
                <w:highlight w:val="none"/>
              </w:rPr>
            </w:pPr>
            <w:r>
              <w:rPr>
                <w:rFonts w:hint="eastAsia" w:ascii="宋体" w:hAnsi="宋体"/>
                <w:color w:val="auto"/>
                <w:szCs w:val="21"/>
                <w:highlight w:val="none"/>
              </w:rPr>
              <w:t>2</w:t>
            </w:r>
          </w:p>
        </w:tc>
        <w:tc>
          <w:tcPr>
            <w:tcW w:w="9846" w:type="dxa"/>
            <w:tcBorders>
              <w:top w:val="single" w:color="auto" w:sz="4" w:space="0"/>
              <w:left w:val="single" w:color="auto" w:sz="4" w:space="0"/>
              <w:bottom w:val="single" w:color="auto" w:sz="4" w:space="0"/>
              <w:right w:val="single" w:color="auto" w:sz="4" w:space="0"/>
            </w:tcBorders>
            <w:vAlign w:val="center"/>
          </w:tcPr>
          <w:p w14:paraId="754A4C03">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352E0C5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88F7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68A951">
            <w:pPr>
              <w:rPr>
                <w:rFonts w:ascii="宋体" w:hAnsi="宋体"/>
                <w:color w:val="auto"/>
                <w:szCs w:val="21"/>
                <w:highlight w:val="none"/>
              </w:rPr>
            </w:pPr>
          </w:p>
        </w:tc>
      </w:tr>
      <w:tr w14:paraId="656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0FCBFE3">
            <w:pPr>
              <w:rPr>
                <w:rFonts w:ascii="宋体" w:hAnsi="宋体"/>
                <w:color w:val="auto"/>
                <w:szCs w:val="21"/>
                <w:highlight w:val="none"/>
              </w:rPr>
            </w:pPr>
            <w:r>
              <w:rPr>
                <w:rFonts w:hint="eastAsia" w:ascii="宋体" w:hAnsi="宋体"/>
                <w:color w:val="auto"/>
                <w:szCs w:val="21"/>
                <w:highlight w:val="none"/>
              </w:rPr>
              <w:t>3</w:t>
            </w:r>
          </w:p>
        </w:tc>
        <w:tc>
          <w:tcPr>
            <w:tcW w:w="9846" w:type="dxa"/>
            <w:tcBorders>
              <w:top w:val="single" w:color="auto" w:sz="4" w:space="0"/>
              <w:left w:val="single" w:color="auto" w:sz="4" w:space="0"/>
              <w:bottom w:val="single" w:color="auto" w:sz="4" w:space="0"/>
              <w:right w:val="single" w:color="auto" w:sz="4" w:space="0"/>
            </w:tcBorders>
            <w:vAlign w:val="center"/>
          </w:tcPr>
          <w:p w14:paraId="556F40FC">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s="宋体"/>
                <w:color w:val="auto"/>
                <w:szCs w:val="21"/>
                <w:highlight w:val="none"/>
              </w:rPr>
              <w:t>（投标人的报价低于成本警戒价，使得其投标报价可能低于其个别成本，又不能合理说明或者不能提供相关证明材料，评标委员会认定该投标人低于成本报价的）</w:t>
            </w:r>
          </w:p>
        </w:tc>
        <w:tc>
          <w:tcPr>
            <w:tcW w:w="1397" w:type="dxa"/>
            <w:tcBorders>
              <w:top w:val="single" w:color="auto" w:sz="4" w:space="0"/>
              <w:left w:val="single" w:color="auto" w:sz="4" w:space="0"/>
              <w:bottom w:val="single" w:color="auto" w:sz="4" w:space="0"/>
              <w:right w:val="single" w:color="auto" w:sz="4" w:space="0"/>
            </w:tcBorders>
          </w:tcPr>
          <w:p w14:paraId="4ACC755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EFC1B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401414A">
            <w:pPr>
              <w:rPr>
                <w:rFonts w:ascii="宋体" w:hAnsi="宋体"/>
                <w:color w:val="auto"/>
                <w:szCs w:val="21"/>
                <w:highlight w:val="none"/>
              </w:rPr>
            </w:pPr>
          </w:p>
        </w:tc>
      </w:tr>
      <w:tr w14:paraId="59C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370DA2A">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9846" w:type="dxa"/>
            <w:tcBorders>
              <w:top w:val="single" w:color="auto" w:sz="4" w:space="0"/>
              <w:left w:val="single" w:color="auto" w:sz="4" w:space="0"/>
              <w:bottom w:val="single" w:color="auto" w:sz="4" w:space="0"/>
              <w:right w:val="single" w:color="auto" w:sz="4" w:space="0"/>
            </w:tcBorders>
            <w:vAlign w:val="center"/>
          </w:tcPr>
          <w:p w14:paraId="2CEE8B88">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BFD165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F235B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D5B1FDC">
            <w:pPr>
              <w:rPr>
                <w:rFonts w:ascii="宋体" w:hAnsi="宋体"/>
                <w:color w:val="auto"/>
                <w:szCs w:val="21"/>
                <w:highlight w:val="none"/>
              </w:rPr>
            </w:pPr>
          </w:p>
        </w:tc>
      </w:tr>
      <w:tr w14:paraId="61F8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1310B96">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9846" w:type="dxa"/>
            <w:tcBorders>
              <w:top w:val="single" w:color="auto" w:sz="4" w:space="0"/>
              <w:left w:val="single" w:color="auto" w:sz="4" w:space="0"/>
              <w:bottom w:val="single" w:color="auto" w:sz="4" w:space="0"/>
              <w:right w:val="single" w:color="auto" w:sz="4" w:space="0"/>
            </w:tcBorders>
            <w:vAlign w:val="center"/>
          </w:tcPr>
          <w:p w14:paraId="053F8967">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6B03219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F5C78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B80993">
            <w:pPr>
              <w:rPr>
                <w:rFonts w:ascii="宋体" w:hAnsi="宋体"/>
                <w:color w:val="auto"/>
                <w:szCs w:val="21"/>
                <w:highlight w:val="none"/>
              </w:rPr>
            </w:pPr>
          </w:p>
        </w:tc>
      </w:tr>
      <w:tr w14:paraId="2897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41FE90F">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9846" w:type="dxa"/>
            <w:tcBorders>
              <w:top w:val="single" w:color="auto" w:sz="4" w:space="0"/>
              <w:left w:val="single" w:color="auto" w:sz="4" w:space="0"/>
              <w:bottom w:val="single" w:color="auto" w:sz="4" w:space="0"/>
              <w:right w:val="single" w:color="auto" w:sz="4" w:space="0"/>
            </w:tcBorders>
            <w:vAlign w:val="center"/>
          </w:tcPr>
          <w:p w14:paraId="53C5A6C7">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1DE0417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79A2E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3231CA">
            <w:pPr>
              <w:rPr>
                <w:rFonts w:ascii="宋体" w:hAnsi="宋体"/>
                <w:color w:val="auto"/>
                <w:szCs w:val="21"/>
                <w:highlight w:val="none"/>
              </w:rPr>
            </w:pPr>
          </w:p>
        </w:tc>
      </w:tr>
      <w:tr w14:paraId="5DE7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2CFDE21">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9846" w:type="dxa"/>
            <w:tcBorders>
              <w:top w:val="single" w:color="auto" w:sz="4" w:space="0"/>
              <w:left w:val="single" w:color="auto" w:sz="4" w:space="0"/>
              <w:bottom w:val="single" w:color="auto" w:sz="4" w:space="0"/>
              <w:right w:val="single" w:color="auto" w:sz="4" w:space="0"/>
            </w:tcBorders>
            <w:vAlign w:val="center"/>
          </w:tcPr>
          <w:p w14:paraId="744A0B91">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288FACE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01EE29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52DF54">
            <w:pPr>
              <w:rPr>
                <w:rFonts w:ascii="宋体" w:hAnsi="宋体"/>
                <w:color w:val="auto"/>
                <w:szCs w:val="21"/>
                <w:highlight w:val="none"/>
              </w:rPr>
            </w:pPr>
          </w:p>
        </w:tc>
      </w:tr>
      <w:tr w14:paraId="3FCE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F07AEF1">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9846" w:type="dxa"/>
            <w:tcBorders>
              <w:top w:val="single" w:color="auto" w:sz="4" w:space="0"/>
              <w:left w:val="single" w:color="auto" w:sz="4" w:space="0"/>
              <w:bottom w:val="single" w:color="auto" w:sz="4" w:space="0"/>
              <w:right w:val="single" w:color="auto" w:sz="4" w:space="0"/>
            </w:tcBorders>
            <w:vAlign w:val="center"/>
          </w:tcPr>
          <w:p w14:paraId="51BC621F">
            <w:pPr>
              <w:rPr>
                <w:rFonts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1BAF04E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AD1E9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B566558">
            <w:pPr>
              <w:rPr>
                <w:rFonts w:ascii="宋体" w:hAnsi="宋体"/>
                <w:color w:val="auto"/>
                <w:szCs w:val="21"/>
                <w:highlight w:val="none"/>
              </w:rPr>
            </w:pPr>
          </w:p>
        </w:tc>
      </w:tr>
    </w:tbl>
    <w:p w14:paraId="7A4E03DD">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w:t>
      </w:r>
    </w:p>
    <w:p w14:paraId="229B9A0F">
      <w:pPr>
        <w:ind w:firstLine="458"/>
        <w:rPr>
          <w:color w:val="auto"/>
          <w:szCs w:val="21"/>
          <w:highlight w:val="none"/>
        </w:rPr>
      </w:pPr>
      <w:r>
        <w:rPr>
          <w:rFonts w:hint="eastAsia" w:ascii="宋体" w:hAnsi="宋体" w:cs="宋体"/>
          <w:color w:val="auto"/>
          <w:szCs w:val="21"/>
          <w:highlight w:val="none"/>
          <w:lang w:bidi="ar"/>
        </w:rPr>
        <w:t>2.凡出现以上任何一项情形，结论均为无效，否则就为有效。</w:t>
      </w:r>
    </w:p>
    <w:p w14:paraId="30744A77">
      <w:pPr>
        <w:ind w:firstLine="458"/>
        <w:rPr>
          <w:color w:val="auto"/>
          <w:szCs w:val="21"/>
          <w:highlight w:val="none"/>
        </w:rPr>
      </w:pPr>
      <w:r>
        <w:rPr>
          <w:rFonts w:hint="eastAsia" w:ascii="宋体" w:hAnsi="宋体" w:cs="宋体"/>
          <w:color w:val="auto"/>
          <w:szCs w:val="21"/>
          <w:highlight w:val="none"/>
          <w:lang w:bidi="ar"/>
        </w:rPr>
        <w:t>3.如对本表中某种情形的评审意见不一致时，以评标委员会过半数成员的意见作为评标委员会对该情形的认定结论。</w:t>
      </w:r>
    </w:p>
    <w:p w14:paraId="243BDCDA">
      <w:pPr>
        <w:rPr>
          <w:color w:val="auto"/>
          <w:highlight w:val="none"/>
        </w:rPr>
      </w:pPr>
      <w:r>
        <w:rPr>
          <w:rFonts w:hint="eastAsia" w:ascii="宋体" w:hAnsi="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CA0BACB">
      <w:pPr>
        <w:spacing w:after="120"/>
        <w:ind w:firstLine="458"/>
        <w:rPr>
          <w:rFonts w:ascii="宋体" w:hAnsi="宋体"/>
          <w:color w:val="auto"/>
          <w:kern w:val="0"/>
          <w:sz w:val="20"/>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kern w:val="0"/>
          <w:sz w:val="20"/>
          <w:szCs w:val="21"/>
          <w:highlight w:val="none"/>
        </w:rPr>
        <w:t>评委签名：</w:t>
      </w:r>
    </w:p>
    <w:p w14:paraId="3EF9EDF5">
      <w:pPr>
        <w:rPr>
          <w:color w:val="auto"/>
          <w:szCs w:val="21"/>
          <w:highlight w:val="none"/>
        </w:rPr>
      </w:pPr>
      <w:r>
        <w:rPr>
          <w:rFonts w:hint="eastAsia"/>
          <w:color w:val="auto"/>
          <w:szCs w:val="21"/>
          <w:highlight w:val="none"/>
        </w:rPr>
        <w:t>附表四</w:t>
      </w:r>
    </w:p>
    <w:p w14:paraId="678E9F91">
      <w:pPr>
        <w:jc w:val="center"/>
        <w:rPr>
          <w:highlight w:val="none"/>
        </w:rPr>
      </w:pPr>
      <w:r>
        <w:rPr>
          <w:rFonts w:hint="eastAsia"/>
          <w:b/>
          <w:sz w:val="36"/>
          <w:szCs w:val="36"/>
          <w:highlight w:val="none"/>
        </w:rPr>
        <w:t>技术标详细审查评分表</w:t>
      </w:r>
    </w:p>
    <w:tbl>
      <w:tblPr>
        <w:tblStyle w:val="28"/>
        <w:tblW w:w="15079"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6"/>
        <w:gridCol w:w="710"/>
        <w:gridCol w:w="1193"/>
        <w:gridCol w:w="649"/>
        <w:gridCol w:w="11791"/>
      </w:tblGrid>
      <w:tr w14:paraId="7954C0A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tblHeader/>
          <w:jc w:val="center"/>
        </w:trPr>
        <w:tc>
          <w:tcPr>
            <w:tcW w:w="736" w:type="dxa"/>
            <w:vAlign w:val="center"/>
          </w:tcPr>
          <w:p w14:paraId="658C6CB8">
            <w:pPr>
              <w:widowControl/>
              <w:adjustRightInd w:val="0"/>
              <w:snapToGrid w:val="0"/>
              <w:spacing w:line="360" w:lineRule="exact"/>
              <w:jc w:val="center"/>
              <w:rPr>
                <w:rFonts w:hint="eastAsia" w:ascii="宋体" w:hAnsi="宋体"/>
                <w:b/>
                <w:sz w:val="24"/>
                <w:szCs w:val="24"/>
                <w:highlight w:val="none"/>
              </w:rPr>
            </w:pPr>
            <w:r>
              <w:rPr>
                <w:rFonts w:hint="eastAsia" w:ascii="宋体" w:hAnsi="宋体"/>
                <w:b/>
                <w:sz w:val="24"/>
                <w:szCs w:val="24"/>
                <w:highlight w:val="none"/>
              </w:rPr>
              <w:t>序号</w:t>
            </w:r>
          </w:p>
        </w:tc>
        <w:tc>
          <w:tcPr>
            <w:tcW w:w="710" w:type="dxa"/>
            <w:vAlign w:val="center"/>
          </w:tcPr>
          <w:p w14:paraId="5733B006">
            <w:pPr>
              <w:widowControl/>
              <w:adjustRightInd w:val="0"/>
              <w:snapToGrid w:val="0"/>
              <w:spacing w:line="360" w:lineRule="exact"/>
              <w:jc w:val="center"/>
              <w:rPr>
                <w:rFonts w:hint="eastAsia" w:ascii="宋体" w:hAnsi="宋体"/>
                <w:b/>
                <w:sz w:val="24"/>
                <w:szCs w:val="24"/>
                <w:highlight w:val="none"/>
              </w:rPr>
            </w:pPr>
            <w:r>
              <w:rPr>
                <w:rFonts w:hint="eastAsia" w:ascii="宋体" w:hAnsi="宋体"/>
                <w:b/>
                <w:sz w:val="24"/>
                <w:szCs w:val="24"/>
                <w:highlight w:val="none"/>
              </w:rPr>
              <w:t>评分项目</w:t>
            </w:r>
          </w:p>
        </w:tc>
        <w:tc>
          <w:tcPr>
            <w:tcW w:w="1193" w:type="dxa"/>
            <w:vAlign w:val="center"/>
          </w:tcPr>
          <w:p w14:paraId="74F4C692">
            <w:pPr>
              <w:widowControl/>
              <w:adjustRightInd w:val="0"/>
              <w:snapToGrid w:val="0"/>
              <w:spacing w:line="360" w:lineRule="exact"/>
              <w:jc w:val="center"/>
              <w:rPr>
                <w:rFonts w:hint="eastAsia" w:ascii="宋体" w:hAnsi="宋体"/>
                <w:b/>
                <w:sz w:val="24"/>
                <w:szCs w:val="24"/>
                <w:highlight w:val="none"/>
              </w:rPr>
            </w:pPr>
            <w:r>
              <w:rPr>
                <w:rFonts w:hint="eastAsia" w:ascii="宋体" w:hAnsi="宋体"/>
                <w:b/>
                <w:sz w:val="24"/>
                <w:szCs w:val="24"/>
                <w:highlight w:val="none"/>
              </w:rPr>
              <w:t>评分内容</w:t>
            </w:r>
          </w:p>
        </w:tc>
        <w:tc>
          <w:tcPr>
            <w:tcW w:w="649" w:type="dxa"/>
            <w:vAlign w:val="center"/>
          </w:tcPr>
          <w:p w14:paraId="6D72BA8F">
            <w:pPr>
              <w:widowControl/>
              <w:adjustRightInd w:val="0"/>
              <w:snapToGrid w:val="0"/>
              <w:spacing w:line="360" w:lineRule="exact"/>
              <w:jc w:val="center"/>
              <w:rPr>
                <w:rFonts w:hint="eastAsia" w:ascii="宋体" w:hAnsi="宋体"/>
                <w:b/>
                <w:sz w:val="24"/>
                <w:szCs w:val="24"/>
                <w:highlight w:val="none"/>
              </w:rPr>
            </w:pPr>
            <w:r>
              <w:rPr>
                <w:rFonts w:hint="eastAsia" w:ascii="宋体" w:hAnsi="宋体"/>
                <w:b/>
                <w:sz w:val="24"/>
                <w:szCs w:val="24"/>
                <w:highlight w:val="none"/>
              </w:rPr>
              <w:t>分值</w:t>
            </w:r>
          </w:p>
        </w:tc>
        <w:tc>
          <w:tcPr>
            <w:tcW w:w="11791" w:type="dxa"/>
            <w:vAlign w:val="center"/>
          </w:tcPr>
          <w:p w14:paraId="656BF2F6">
            <w:pPr>
              <w:widowControl/>
              <w:adjustRightInd w:val="0"/>
              <w:snapToGrid w:val="0"/>
              <w:spacing w:line="360" w:lineRule="exact"/>
              <w:jc w:val="center"/>
              <w:rPr>
                <w:rFonts w:hint="eastAsia" w:ascii="宋体" w:hAnsi="宋体"/>
                <w:b/>
                <w:sz w:val="24"/>
                <w:szCs w:val="24"/>
                <w:highlight w:val="none"/>
              </w:rPr>
            </w:pPr>
            <w:r>
              <w:rPr>
                <w:rFonts w:hint="eastAsia" w:ascii="宋体" w:hAnsi="宋体"/>
                <w:b/>
                <w:sz w:val="24"/>
                <w:szCs w:val="24"/>
                <w:highlight w:val="none"/>
              </w:rPr>
              <w:t>评审标准</w:t>
            </w:r>
          </w:p>
        </w:tc>
      </w:tr>
      <w:tr w14:paraId="3FE7C60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736" w:type="dxa"/>
            <w:vMerge w:val="restart"/>
            <w:vAlign w:val="center"/>
          </w:tcPr>
          <w:p w14:paraId="4370899C">
            <w:pPr>
              <w:widowControl/>
              <w:adjustRightInd w:val="0"/>
              <w:snapToGrid w:val="0"/>
              <w:spacing w:line="360" w:lineRule="exact"/>
              <w:jc w:val="center"/>
              <w:rPr>
                <w:rFonts w:hint="eastAsia" w:ascii="宋体" w:hAnsi="宋体"/>
                <w:b/>
                <w:szCs w:val="21"/>
                <w:highlight w:val="none"/>
              </w:rPr>
            </w:pPr>
            <w:r>
              <w:rPr>
                <w:rFonts w:hint="eastAsia" w:ascii="宋体" w:hAnsi="宋体"/>
                <w:b/>
                <w:szCs w:val="21"/>
                <w:highlight w:val="none"/>
              </w:rPr>
              <w:t>一</w:t>
            </w:r>
          </w:p>
        </w:tc>
        <w:tc>
          <w:tcPr>
            <w:tcW w:w="710" w:type="dxa"/>
            <w:vMerge w:val="restart"/>
            <w:vAlign w:val="center"/>
          </w:tcPr>
          <w:p w14:paraId="4F5BFAB7">
            <w:pPr>
              <w:widowControl/>
              <w:adjustRightInd w:val="0"/>
              <w:snapToGrid w:val="0"/>
              <w:spacing w:line="360" w:lineRule="exact"/>
              <w:jc w:val="center"/>
              <w:rPr>
                <w:rFonts w:hint="eastAsia" w:ascii="宋体" w:hAnsi="宋体"/>
                <w:b/>
                <w:szCs w:val="21"/>
                <w:highlight w:val="none"/>
              </w:rPr>
            </w:pPr>
            <w:r>
              <w:rPr>
                <w:rFonts w:hint="eastAsia" w:ascii="宋体" w:hAnsi="宋体"/>
                <w:b/>
                <w:szCs w:val="21"/>
                <w:highlight w:val="none"/>
              </w:rPr>
              <w:t>项目管理机构能力</w:t>
            </w:r>
          </w:p>
          <w:p w14:paraId="16AE1E8B">
            <w:pPr>
              <w:adjustRightInd w:val="0"/>
              <w:snapToGrid w:val="0"/>
              <w:spacing w:line="360" w:lineRule="exact"/>
              <w:ind w:left="-71" w:leftChars="-34" w:right="-48" w:rightChars="-23"/>
              <w:jc w:val="center"/>
              <w:rPr>
                <w:rFonts w:hint="eastAsia" w:ascii="宋体" w:hAnsi="宋体"/>
                <w:b/>
                <w:szCs w:val="21"/>
                <w:highlight w:val="none"/>
              </w:rPr>
            </w:pPr>
            <w:r>
              <w:rPr>
                <w:rFonts w:hint="eastAsia" w:ascii="宋体" w:hAnsi="宋体"/>
                <w:b/>
                <w:szCs w:val="21"/>
                <w:highlight w:val="none"/>
              </w:rPr>
              <w:t>(</w:t>
            </w:r>
            <w:r>
              <w:rPr>
                <w:rFonts w:ascii="宋体" w:hAnsi="宋体"/>
                <w:b/>
                <w:szCs w:val="21"/>
                <w:highlight w:val="none"/>
              </w:rPr>
              <w:t>14</w:t>
            </w:r>
            <w:r>
              <w:rPr>
                <w:rFonts w:hint="eastAsia" w:ascii="宋体" w:hAnsi="宋体"/>
                <w:b/>
                <w:szCs w:val="21"/>
                <w:highlight w:val="none"/>
              </w:rPr>
              <w:t>分)</w:t>
            </w:r>
          </w:p>
        </w:tc>
        <w:tc>
          <w:tcPr>
            <w:tcW w:w="13633" w:type="dxa"/>
            <w:gridSpan w:val="3"/>
            <w:vAlign w:val="center"/>
          </w:tcPr>
          <w:p w14:paraId="30D668BA">
            <w:pPr>
              <w:widowControl/>
              <w:adjustRightInd w:val="0"/>
              <w:snapToGrid w:val="0"/>
              <w:spacing w:line="360" w:lineRule="exact"/>
              <w:ind w:firstLine="402" w:firstLineChars="200"/>
              <w:jc w:val="left"/>
              <w:rPr>
                <w:rFonts w:hint="eastAsia" w:ascii="宋体" w:hAnsi="宋体" w:cs="宋体"/>
                <w:b/>
                <w:bCs/>
                <w:kern w:val="0"/>
                <w:sz w:val="20"/>
                <w:szCs w:val="20"/>
                <w:highlight w:val="none"/>
                <w:lang w:bidi="ar"/>
              </w:rPr>
            </w:pPr>
            <w:r>
              <w:rPr>
                <w:rFonts w:hint="eastAsia" w:ascii="宋体" w:hAnsi="宋体" w:cs="宋体"/>
                <w:b/>
                <w:bCs/>
                <w:kern w:val="0"/>
                <w:sz w:val="20"/>
                <w:szCs w:val="20"/>
                <w:highlight w:val="none"/>
                <w:lang w:bidi="ar"/>
              </w:rPr>
              <w:t>项目管理机构人员配备</w:t>
            </w:r>
            <w:r>
              <w:rPr>
                <w:rFonts w:hint="eastAsia" w:ascii="宋体" w:hAnsi="宋体" w:cs="宋体"/>
                <w:b/>
                <w:bCs/>
                <w:kern w:val="0"/>
                <w:sz w:val="20"/>
                <w:szCs w:val="20"/>
                <w:highlight w:val="none"/>
                <w:u w:val="single"/>
                <w:lang w:bidi="ar"/>
              </w:rPr>
              <w:t>不满足</w:t>
            </w:r>
            <w:r>
              <w:rPr>
                <w:rFonts w:hint="eastAsia" w:ascii="宋体" w:hAnsi="宋体" w:cs="宋体"/>
                <w:b/>
                <w:bCs/>
                <w:kern w:val="0"/>
                <w:sz w:val="20"/>
                <w:szCs w:val="20"/>
                <w:highlight w:val="none"/>
                <w:lang w:bidi="ar"/>
              </w:rPr>
              <w:t>附表五附件</w:t>
            </w:r>
            <w:r>
              <w:rPr>
                <w:rFonts w:hint="eastAsia" w:ascii="宋体" w:hAnsi="宋体" w:cs="宋体"/>
                <w:b/>
                <w:bCs/>
                <w:kern w:val="0"/>
                <w:sz w:val="20"/>
                <w:szCs w:val="20"/>
                <w:highlight w:val="none"/>
                <w:u w:val="single"/>
                <w:lang w:bidi="ar"/>
              </w:rPr>
              <w:t>《投标人投入主要人员基本要求表》</w:t>
            </w:r>
            <w:r>
              <w:rPr>
                <w:rFonts w:hint="eastAsia" w:ascii="宋体" w:hAnsi="宋体" w:cs="宋体"/>
                <w:b/>
                <w:bCs/>
                <w:kern w:val="0"/>
                <w:sz w:val="20"/>
                <w:szCs w:val="20"/>
                <w:highlight w:val="none"/>
                <w:lang w:bidi="ar"/>
              </w:rPr>
              <w:t>的，下列项目管理机构人员评分项将</w:t>
            </w:r>
            <w:r>
              <w:rPr>
                <w:rFonts w:hint="eastAsia" w:ascii="宋体" w:hAnsi="宋体" w:cs="宋体"/>
                <w:b/>
                <w:bCs/>
                <w:kern w:val="0"/>
                <w:sz w:val="20"/>
                <w:szCs w:val="20"/>
                <w:highlight w:val="none"/>
                <w:u w:val="single"/>
                <w:lang w:bidi="ar"/>
              </w:rPr>
              <w:t>不得分</w:t>
            </w:r>
            <w:r>
              <w:rPr>
                <w:rFonts w:hint="eastAsia" w:ascii="宋体" w:hAnsi="宋体" w:cs="宋体"/>
                <w:b/>
                <w:bCs/>
                <w:kern w:val="0"/>
                <w:sz w:val="20"/>
                <w:szCs w:val="20"/>
                <w:highlight w:val="none"/>
                <w:lang w:bidi="ar"/>
              </w:rPr>
              <w:t>；项目管理机构人员配备完全满足附表五附件《投标人投入主要人员基本要求表》的，分别对《投标人投入主要人员基本要求表》以下人员的资历情况进行加分。</w:t>
            </w:r>
          </w:p>
          <w:p w14:paraId="2C7C842F">
            <w:pPr>
              <w:widowControl/>
              <w:adjustRightInd w:val="0"/>
              <w:snapToGrid w:val="0"/>
              <w:spacing w:line="360" w:lineRule="exact"/>
              <w:ind w:firstLine="420" w:firstLineChars="200"/>
              <w:jc w:val="left"/>
              <w:rPr>
                <w:rFonts w:hint="eastAsia" w:ascii="宋体" w:hAnsi="宋体"/>
                <w:b/>
                <w:sz w:val="24"/>
                <w:szCs w:val="24"/>
                <w:highlight w:val="none"/>
              </w:rPr>
            </w:pPr>
            <w:r>
              <w:rPr>
                <w:rFonts w:hint="eastAsia" w:ascii="宋体" w:hAnsi="宋体" w:cs="宋体"/>
                <w:szCs w:val="21"/>
                <w:highlight w:val="none"/>
                <w:shd w:val="clear" w:color="auto" w:fill="FFFFFF"/>
                <w:lang w:val="zh-TW" w:bidi="ar"/>
              </w:rPr>
              <w:t>注：以</w:t>
            </w:r>
            <w:r>
              <w:rPr>
                <w:rFonts w:hint="eastAsia" w:ascii="宋体" w:hAnsi="宋体" w:cs="宋体"/>
                <w:szCs w:val="21"/>
                <w:highlight w:val="none"/>
                <w:shd w:val="clear" w:color="auto" w:fill="FFFFFF"/>
                <w:lang w:bidi="ar"/>
              </w:rPr>
              <w:t>下</w:t>
            </w:r>
            <w:r>
              <w:rPr>
                <w:rFonts w:hint="eastAsia" w:ascii="宋体" w:hAnsi="宋体" w:cs="宋体"/>
                <w:szCs w:val="21"/>
                <w:highlight w:val="none"/>
                <w:shd w:val="clear" w:color="auto" w:fill="FFFFFF"/>
                <w:lang w:val="zh-TW" w:bidi="ar"/>
              </w:rPr>
              <w:t>各项累加最高得14分。以</w:t>
            </w:r>
            <w:r>
              <w:rPr>
                <w:rFonts w:hint="eastAsia" w:ascii="宋体" w:hAnsi="宋体" w:cs="宋体"/>
                <w:szCs w:val="21"/>
                <w:highlight w:val="none"/>
                <w:shd w:val="clear" w:color="auto" w:fill="FFFFFF"/>
                <w:lang w:bidi="ar"/>
              </w:rPr>
              <w:t>下</w:t>
            </w:r>
            <w:r>
              <w:rPr>
                <w:rFonts w:hint="eastAsia" w:ascii="宋体" w:hAnsi="宋体" w:cs="宋体"/>
                <w:szCs w:val="21"/>
                <w:highlight w:val="none"/>
                <w:shd w:val="clear" w:color="auto" w:fill="FFFFFF"/>
                <w:lang w:val="zh-TW" w:bidi="ar"/>
              </w:rPr>
              <w:t>人员不得兼任，职称得分按投入人员的最高职称计算一次。</w:t>
            </w:r>
          </w:p>
        </w:tc>
      </w:tr>
      <w:tr w14:paraId="01C76A8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atLeast"/>
          <w:jc w:val="center"/>
        </w:trPr>
        <w:tc>
          <w:tcPr>
            <w:tcW w:w="736" w:type="dxa"/>
            <w:vMerge w:val="continue"/>
            <w:vAlign w:val="center"/>
          </w:tcPr>
          <w:p w14:paraId="39A4FB45">
            <w:pPr>
              <w:widowControl/>
              <w:adjustRightInd w:val="0"/>
              <w:snapToGrid w:val="0"/>
              <w:spacing w:line="360" w:lineRule="exact"/>
              <w:jc w:val="center"/>
              <w:rPr>
                <w:rFonts w:hint="eastAsia" w:ascii="宋体" w:hAnsi="宋体"/>
                <w:b/>
                <w:szCs w:val="21"/>
                <w:highlight w:val="none"/>
              </w:rPr>
            </w:pPr>
          </w:p>
        </w:tc>
        <w:tc>
          <w:tcPr>
            <w:tcW w:w="710" w:type="dxa"/>
            <w:vMerge w:val="continue"/>
            <w:vAlign w:val="center"/>
          </w:tcPr>
          <w:p w14:paraId="09486228">
            <w:pPr>
              <w:adjustRightInd w:val="0"/>
              <w:snapToGrid w:val="0"/>
              <w:spacing w:line="360" w:lineRule="exact"/>
              <w:ind w:left="-71" w:leftChars="-34" w:right="-48" w:rightChars="-23"/>
              <w:jc w:val="center"/>
              <w:rPr>
                <w:rFonts w:hint="eastAsia" w:ascii="宋体" w:hAnsi="宋体"/>
                <w:b/>
                <w:szCs w:val="21"/>
                <w:highlight w:val="none"/>
              </w:rPr>
            </w:pPr>
          </w:p>
        </w:tc>
        <w:tc>
          <w:tcPr>
            <w:tcW w:w="1193" w:type="dxa"/>
            <w:vAlign w:val="center"/>
          </w:tcPr>
          <w:p w14:paraId="38EA5513">
            <w:pPr>
              <w:adjustRightInd w:val="0"/>
              <w:snapToGrid w:val="0"/>
              <w:spacing w:before="78" w:beforeLines="25" w:after="78" w:afterLines="25" w:line="360" w:lineRule="exact"/>
              <w:ind w:left="-53" w:leftChars="-25" w:right="-50" w:rightChars="-24"/>
              <w:jc w:val="center"/>
              <w:rPr>
                <w:rFonts w:hint="eastAsia" w:ascii="宋体" w:hAnsi="宋体"/>
                <w:szCs w:val="21"/>
                <w:highlight w:val="none"/>
              </w:rPr>
            </w:pPr>
            <w:r>
              <w:rPr>
                <w:rFonts w:hint="eastAsia" w:ascii="宋体" w:hAnsi="宋体" w:cs="宋体"/>
                <w:bCs/>
                <w:szCs w:val="21"/>
                <w:highlight w:val="none"/>
              </w:rPr>
              <w:t>技术负责人</w:t>
            </w:r>
          </w:p>
        </w:tc>
        <w:tc>
          <w:tcPr>
            <w:tcW w:w="649" w:type="dxa"/>
            <w:vAlign w:val="center"/>
          </w:tcPr>
          <w:p w14:paraId="10CE8AC1">
            <w:pPr>
              <w:adjustRightInd w:val="0"/>
              <w:snapToGrid w:val="0"/>
              <w:spacing w:before="78" w:beforeLines="25" w:after="78" w:afterLines="25" w:line="360" w:lineRule="exact"/>
              <w:ind w:left="-53" w:leftChars="-25" w:right="-50" w:rightChars="-24"/>
              <w:jc w:val="cente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.5</w:t>
            </w:r>
          </w:p>
        </w:tc>
        <w:tc>
          <w:tcPr>
            <w:tcW w:w="11791" w:type="dxa"/>
            <w:vAlign w:val="center"/>
          </w:tcPr>
          <w:p w14:paraId="52199ABF">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bidi="ar"/>
              </w:rPr>
              <w:t>（1）取得</w:t>
            </w:r>
            <w:r>
              <w:rPr>
                <w:rFonts w:hint="eastAsia" w:ascii="宋体" w:hAnsi="宋体" w:cs="宋体"/>
                <w:szCs w:val="21"/>
                <w:highlight w:val="none"/>
                <w:shd w:val="clear" w:color="auto" w:fill="FFFFFF"/>
                <w:lang w:val="zh-TW" w:bidi="ar"/>
              </w:rPr>
              <w:t>建筑</w:t>
            </w:r>
            <w:r>
              <w:rPr>
                <w:rFonts w:hint="eastAsia" w:ascii="宋体" w:hAnsi="宋体" w:cs="宋体"/>
                <w:szCs w:val="21"/>
                <w:highlight w:val="none"/>
                <w:shd w:val="clear" w:color="auto" w:fill="FFFFFF"/>
                <w:lang w:bidi="ar"/>
              </w:rPr>
              <w:t>工程</w:t>
            </w:r>
            <w:r>
              <w:rPr>
                <w:rFonts w:hint="eastAsia" w:ascii="宋体" w:hAnsi="宋体" w:cs="宋体"/>
                <w:szCs w:val="21"/>
                <w:highlight w:val="none"/>
                <w:shd w:val="clear" w:color="auto" w:fill="FFFFFF"/>
                <w:lang w:val="zh-TW" w:bidi="ar"/>
              </w:rPr>
              <w:t>相关专业</w:t>
            </w:r>
            <w:r>
              <w:rPr>
                <w:rFonts w:hint="eastAsia" w:ascii="宋体" w:hAnsi="宋体" w:cs="宋体"/>
                <w:color w:val="000000"/>
                <w:szCs w:val="21"/>
                <w:highlight w:val="none"/>
              </w:rPr>
              <w:t>正高级工程师技术职称</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bidi="ar"/>
              </w:rPr>
              <w:t>.5</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7</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val="zh-TW" w:eastAsia="zh-CN" w:bidi="ar"/>
              </w:rPr>
              <w:t>，</w:t>
            </w:r>
            <w:r>
              <w:rPr>
                <w:rFonts w:hint="eastAsia" w:ascii="宋体" w:hAnsi="宋体" w:cs="宋体"/>
                <w:szCs w:val="21"/>
                <w:highlight w:val="none"/>
                <w:shd w:val="clear" w:color="auto" w:fill="FFFFFF"/>
                <w:lang w:bidi="ar"/>
              </w:rPr>
              <w:t>取得</w:t>
            </w:r>
            <w:r>
              <w:rPr>
                <w:rFonts w:hint="eastAsia" w:ascii="宋体" w:hAnsi="宋体" w:cs="宋体"/>
                <w:szCs w:val="21"/>
                <w:highlight w:val="none"/>
                <w:shd w:val="clear" w:color="auto" w:fill="FFFFFF"/>
                <w:lang w:val="zh-TW" w:bidi="ar"/>
              </w:rPr>
              <w:t>建筑</w:t>
            </w:r>
            <w:r>
              <w:rPr>
                <w:rFonts w:hint="eastAsia" w:ascii="宋体" w:hAnsi="宋体" w:cs="宋体"/>
                <w:szCs w:val="21"/>
                <w:highlight w:val="none"/>
                <w:shd w:val="clear" w:color="auto" w:fill="FFFFFF"/>
                <w:lang w:bidi="ar"/>
              </w:rPr>
              <w:t>工程</w:t>
            </w:r>
            <w:r>
              <w:rPr>
                <w:rFonts w:hint="eastAsia" w:ascii="宋体" w:hAnsi="宋体" w:cs="宋体"/>
                <w:szCs w:val="21"/>
                <w:highlight w:val="none"/>
                <w:shd w:val="clear" w:color="auto" w:fill="FFFFFF"/>
                <w:lang w:val="zh-TW" w:bidi="ar"/>
              </w:rPr>
              <w:t>相关专业</w:t>
            </w:r>
            <w:r>
              <w:rPr>
                <w:rFonts w:hint="eastAsia" w:ascii="宋体" w:hAnsi="宋体" w:cs="宋体"/>
                <w:color w:val="000000"/>
                <w:szCs w:val="21"/>
                <w:highlight w:val="none"/>
                <w:lang w:val="en-US" w:eastAsia="zh-CN"/>
              </w:rPr>
              <w:t>副</w:t>
            </w:r>
            <w:r>
              <w:rPr>
                <w:rFonts w:hint="eastAsia" w:ascii="宋体" w:hAnsi="宋体" w:cs="宋体"/>
                <w:color w:val="000000"/>
                <w:szCs w:val="21"/>
                <w:highlight w:val="none"/>
              </w:rPr>
              <w:t>高级工程师技术职称</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3</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p w14:paraId="054A5882">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2</w:t>
            </w: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自2020年1月1日至今以技术负责人完成过的建筑工程施工总承包业绩获得：市级或以上工程质量奖项的每项得0.5分，</w:t>
            </w:r>
            <w:r>
              <w:rPr>
                <w:rFonts w:hint="eastAsia" w:ascii="宋体" w:hAnsi="宋体" w:cs="宋体"/>
                <w:szCs w:val="21"/>
                <w:highlight w:val="none"/>
                <w:shd w:val="clear" w:color="auto" w:fill="FFFFFF"/>
                <w:lang w:val="zh-TW" w:bidi="ar"/>
              </w:rPr>
              <w:t>本项最多得</w:t>
            </w:r>
            <w:r>
              <w:rPr>
                <w:rFonts w:hint="eastAsia" w:ascii="宋体" w:hAnsi="宋体" w:cs="宋体"/>
                <w:szCs w:val="21"/>
                <w:highlight w:val="none"/>
                <w:shd w:val="clear" w:color="auto" w:fill="FFFFFF"/>
                <w:lang w:bidi="ar"/>
              </w:rPr>
              <w:t>2分。</w:t>
            </w:r>
          </w:p>
          <w:p w14:paraId="026DC010">
            <w:pPr>
              <w:adjustRightInd w:val="0"/>
              <w:snapToGrid w:val="0"/>
              <w:spacing w:line="300" w:lineRule="exact"/>
              <w:rPr>
                <w:rFonts w:hint="eastAsia" w:ascii="宋体" w:hAnsi="宋体"/>
                <w:szCs w:val="21"/>
                <w:highlight w:val="none"/>
              </w:rPr>
            </w:pPr>
            <w:r>
              <w:rPr>
                <w:rFonts w:hint="eastAsia" w:hAnsi="宋体"/>
                <w:szCs w:val="21"/>
                <w:highlight w:val="none"/>
              </w:rPr>
              <w:t>注：</w:t>
            </w:r>
            <w:r>
              <w:rPr>
                <w:rFonts w:hint="eastAsia" w:ascii="宋体" w:hAnsi="宋体" w:cs="宋体"/>
                <w:szCs w:val="21"/>
                <w:highlight w:val="none"/>
              </w:rPr>
              <w:t>须职称证书</w:t>
            </w:r>
            <w:r>
              <w:rPr>
                <w:rFonts w:hint="eastAsia" w:ascii="宋体" w:hAnsi="宋体" w:cs="仿宋"/>
                <w:kern w:val="0"/>
                <w:szCs w:val="21"/>
                <w:highlight w:val="none"/>
              </w:rPr>
              <w:t>扫描件并加盖电子印章</w:t>
            </w:r>
            <w:r>
              <w:rPr>
                <w:rFonts w:hint="eastAsia" w:ascii="宋体" w:hAnsi="宋体" w:cs="宋体"/>
                <w:szCs w:val="21"/>
                <w:highlight w:val="none"/>
              </w:rPr>
              <w:t>。</w:t>
            </w:r>
          </w:p>
        </w:tc>
      </w:tr>
      <w:tr w14:paraId="7F28F8F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736" w:type="dxa"/>
            <w:vMerge w:val="continue"/>
            <w:vAlign w:val="center"/>
          </w:tcPr>
          <w:p w14:paraId="5A4EE721">
            <w:pPr>
              <w:adjustRightInd w:val="0"/>
              <w:snapToGrid w:val="0"/>
              <w:spacing w:line="300" w:lineRule="exact"/>
              <w:ind w:left="420" w:hanging="420" w:hangingChars="200"/>
              <w:rPr>
                <w:highlight w:val="none"/>
              </w:rPr>
            </w:pPr>
          </w:p>
        </w:tc>
        <w:tc>
          <w:tcPr>
            <w:tcW w:w="710" w:type="dxa"/>
            <w:vMerge w:val="continue"/>
            <w:vAlign w:val="center"/>
          </w:tcPr>
          <w:p w14:paraId="2005C345">
            <w:pPr>
              <w:adjustRightInd w:val="0"/>
              <w:snapToGrid w:val="0"/>
              <w:spacing w:line="300" w:lineRule="exact"/>
              <w:ind w:left="420" w:hanging="420" w:hangingChars="200"/>
              <w:rPr>
                <w:highlight w:val="none"/>
              </w:rPr>
            </w:pPr>
          </w:p>
        </w:tc>
        <w:tc>
          <w:tcPr>
            <w:tcW w:w="1193" w:type="dxa"/>
            <w:vAlign w:val="center"/>
          </w:tcPr>
          <w:p w14:paraId="1820F63A">
            <w:pPr>
              <w:jc w:val="center"/>
              <w:rPr>
                <w:rFonts w:hint="eastAsia" w:ascii="宋体" w:hAnsi="宋体"/>
                <w:szCs w:val="21"/>
                <w:highlight w:val="none"/>
              </w:rPr>
            </w:pPr>
            <w:r>
              <w:rPr>
                <w:rFonts w:hint="eastAsia" w:ascii="宋体" w:hAnsi="宋体" w:cs="宋体"/>
                <w:bCs/>
                <w:szCs w:val="21"/>
                <w:highlight w:val="none"/>
              </w:rPr>
              <w:t>质量负责人</w:t>
            </w:r>
          </w:p>
        </w:tc>
        <w:tc>
          <w:tcPr>
            <w:tcW w:w="649" w:type="dxa"/>
            <w:vAlign w:val="center"/>
          </w:tcPr>
          <w:p w14:paraId="4392BF79">
            <w:pPr>
              <w:jc w:val="center"/>
              <w:rPr>
                <w:rFonts w:hint="eastAsia" w:ascii="宋体" w:hAnsi="宋体"/>
                <w:szCs w:val="21"/>
                <w:highlight w:val="none"/>
              </w:rPr>
            </w:pPr>
            <w:r>
              <w:rPr>
                <w:rFonts w:hint="eastAsia" w:ascii="宋体" w:hAnsi="宋体" w:cs="宋体"/>
                <w:bCs/>
                <w:szCs w:val="21"/>
                <w:highlight w:val="none"/>
              </w:rPr>
              <w:t>2.5</w:t>
            </w:r>
          </w:p>
        </w:tc>
        <w:tc>
          <w:tcPr>
            <w:tcW w:w="11791" w:type="dxa"/>
            <w:vAlign w:val="center"/>
          </w:tcPr>
          <w:p w14:paraId="1849A083">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bidi="ar"/>
              </w:rPr>
              <w:t>（1）取得</w:t>
            </w:r>
            <w:r>
              <w:rPr>
                <w:rFonts w:hint="eastAsia" w:ascii="宋体" w:hAnsi="宋体" w:cs="宋体"/>
                <w:szCs w:val="21"/>
                <w:highlight w:val="none"/>
                <w:shd w:val="clear" w:color="auto" w:fill="FFFFFF"/>
                <w:lang w:val="zh-TW" w:bidi="ar"/>
              </w:rPr>
              <w:t>建筑</w:t>
            </w:r>
            <w:r>
              <w:rPr>
                <w:rFonts w:hint="eastAsia" w:ascii="宋体" w:hAnsi="宋体" w:cs="宋体"/>
                <w:szCs w:val="21"/>
                <w:highlight w:val="none"/>
                <w:shd w:val="clear" w:color="auto" w:fill="FFFFFF"/>
                <w:lang w:bidi="ar"/>
              </w:rPr>
              <w:t>工程</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w:t>
            </w:r>
            <w:r>
              <w:rPr>
                <w:rFonts w:hint="eastAsia" w:ascii="宋体" w:hAnsi="宋体" w:cs="宋体"/>
                <w:szCs w:val="21"/>
                <w:highlight w:val="none"/>
                <w:shd w:val="clear" w:color="auto" w:fill="FFFFFF"/>
                <w:lang w:bidi="ar"/>
              </w:rPr>
              <w:t>技术职称10</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0.5</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3</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val="zh-TW" w:eastAsia="zh-CN" w:bidi="ar"/>
              </w:rPr>
              <w:t>，</w:t>
            </w:r>
            <w:r>
              <w:rPr>
                <w:rFonts w:hint="eastAsia" w:ascii="宋体" w:hAnsi="宋体" w:cs="宋体"/>
                <w:szCs w:val="21"/>
                <w:highlight w:val="none"/>
                <w:shd w:val="clear" w:color="auto" w:fill="FFFFFF"/>
                <w:lang w:bidi="ar"/>
              </w:rPr>
              <w:t>取得</w:t>
            </w:r>
            <w:r>
              <w:rPr>
                <w:rFonts w:hint="eastAsia" w:ascii="宋体" w:hAnsi="宋体" w:cs="宋体"/>
                <w:szCs w:val="21"/>
                <w:highlight w:val="none"/>
                <w:shd w:val="clear" w:color="auto" w:fill="FFFFFF"/>
                <w:lang w:val="zh-TW" w:bidi="ar"/>
              </w:rPr>
              <w:t>建筑</w:t>
            </w:r>
            <w:r>
              <w:rPr>
                <w:rFonts w:hint="eastAsia" w:ascii="宋体" w:hAnsi="宋体" w:cs="宋体"/>
                <w:szCs w:val="21"/>
                <w:highlight w:val="none"/>
                <w:shd w:val="clear" w:color="auto" w:fill="FFFFFF"/>
                <w:lang w:bidi="ar"/>
              </w:rPr>
              <w:t>工程</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val="en-US" w:eastAsia="zh-CN" w:bidi="ar"/>
              </w:rPr>
              <w:t>中</w:t>
            </w:r>
            <w:r>
              <w:rPr>
                <w:rFonts w:hint="eastAsia" w:ascii="宋体" w:hAnsi="宋体" w:cs="宋体"/>
                <w:szCs w:val="21"/>
                <w:highlight w:val="none"/>
                <w:shd w:val="clear" w:color="auto" w:fill="FFFFFF"/>
                <w:lang w:val="zh-TW" w:bidi="ar"/>
              </w:rPr>
              <w:t>级工程师</w:t>
            </w:r>
            <w:r>
              <w:rPr>
                <w:rFonts w:hint="eastAsia" w:ascii="宋体" w:hAnsi="宋体" w:cs="宋体"/>
                <w:szCs w:val="21"/>
                <w:highlight w:val="none"/>
                <w:shd w:val="clear" w:color="auto" w:fill="FFFFFF"/>
                <w:lang w:bidi="ar"/>
              </w:rPr>
              <w:t>技术职称10</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2</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10</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p w14:paraId="6504207E">
            <w:pPr>
              <w:shd w:val="clear" w:color="auto" w:fill="FFFFFF"/>
              <w:jc w:val="left"/>
              <w:rPr>
                <w:highlight w:val="none"/>
              </w:rPr>
            </w:pP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2</w:t>
            </w: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自2020年1月1日至今以质量负责人完成过的建筑工程施工总承包业绩获得：市级或以上工程质量奖项的每项得0.5分，</w:t>
            </w:r>
            <w:r>
              <w:rPr>
                <w:rFonts w:hint="eastAsia" w:ascii="宋体" w:hAnsi="宋体" w:cs="宋体"/>
                <w:szCs w:val="21"/>
                <w:highlight w:val="none"/>
                <w:shd w:val="clear" w:color="auto" w:fill="FFFFFF"/>
                <w:lang w:val="zh-TW" w:bidi="ar"/>
              </w:rPr>
              <w:t>本项最多得</w:t>
            </w:r>
            <w:r>
              <w:rPr>
                <w:rFonts w:hint="eastAsia" w:ascii="宋体" w:hAnsi="宋体" w:cs="宋体"/>
                <w:szCs w:val="21"/>
                <w:highlight w:val="none"/>
                <w:shd w:val="clear" w:color="auto" w:fill="FFFFFF"/>
                <w:lang w:bidi="ar"/>
              </w:rPr>
              <w:t>2分。</w:t>
            </w:r>
          </w:p>
          <w:p w14:paraId="6097BD4A">
            <w:pPr>
              <w:pStyle w:val="13"/>
              <w:rPr>
                <w:rFonts w:hint="eastAsia" w:hAnsi="宋体"/>
                <w:szCs w:val="21"/>
                <w:highlight w:val="none"/>
              </w:rPr>
            </w:pPr>
            <w:r>
              <w:rPr>
                <w:rFonts w:hint="eastAsia" w:hAnsi="宋体"/>
                <w:szCs w:val="21"/>
                <w:highlight w:val="none"/>
              </w:rPr>
              <w:t>注：</w:t>
            </w:r>
            <w:r>
              <w:rPr>
                <w:rFonts w:hint="eastAsia" w:hAnsi="宋体" w:cs="宋体"/>
                <w:szCs w:val="21"/>
                <w:highlight w:val="none"/>
              </w:rPr>
              <w:t>须提供职称证书</w:t>
            </w:r>
            <w:r>
              <w:rPr>
                <w:rFonts w:hint="eastAsia" w:hAnsi="宋体" w:cs="仿宋"/>
                <w:kern w:val="0"/>
                <w:szCs w:val="21"/>
                <w:highlight w:val="none"/>
              </w:rPr>
              <w:t>扫描件并加盖电子印章</w:t>
            </w:r>
            <w:r>
              <w:rPr>
                <w:rFonts w:hint="eastAsia" w:hAnsi="宋体" w:cs="宋体"/>
                <w:szCs w:val="21"/>
                <w:highlight w:val="none"/>
              </w:rPr>
              <w:t>。</w:t>
            </w:r>
          </w:p>
        </w:tc>
      </w:tr>
      <w:tr w14:paraId="5F84162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736" w:type="dxa"/>
            <w:vMerge w:val="continue"/>
            <w:vAlign w:val="center"/>
          </w:tcPr>
          <w:p w14:paraId="61E30952">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5DE96BA0">
            <w:pPr>
              <w:adjustRightInd w:val="0"/>
              <w:snapToGrid w:val="0"/>
              <w:spacing w:line="300" w:lineRule="exact"/>
              <w:ind w:left="420" w:hanging="420" w:hangingChars="200"/>
              <w:rPr>
                <w:rFonts w:hint="eastAsia" w:ascii="宋体" w:hAnsi="宋体"/>
                <w:szCs w:val="21"/>
                <w:highlight w:val="none"/>
              </w:rPr>
            </w:pPr>
          </w:p>
        </w:tc>
        <w:tc>
          <w:tcPr>
            <w:tcW w:w="1193" w:type="dxa"/>
            <w:vAlign w:val="center"/>
          </w:tcPr>
          <w:p w14:paraId="5ED2B4FC">
            <w:pPr>
              <w:jc w:val="center"/>
              <w:rPr>
                <w:rFonts w:hint="eastAsia" w:ascii="宋体" w:hAnsi="宋体"/>
                <w:szCs w:val="21"/>
                <w:highlight w:val="none"/>
              </w:rPr>
            </w:pPr>
            <w:r>
              <w:rPr>
                <w:rFonts w:hint="eastAsia" w:ascii="宋体" w:hAnsi="宋体" w:cs="宋体"/>
                <w:bCs/>
                <w:szCs w:val="21"/>
                <w:highlight w:val="none"/>
              </w:rPr>
              <w:t>安全负责人</w:t>
            </w:r>
          </w:p>
        </w:tc>
        <w:tc>
          <w:tcPr>
            <w:tcW w:w="649" w:type="dxa"/>
            <w:vAlign w:val="center"/>
          </w:tcPr>
          <w:p w14:paraId="54761BE9">
            <w:pPr>
              <w:jc w:val="center"/>
              <w:rPr>
                <w:rFonts w:hint="eastAsia" w:ascii="宋体" w:hAnsi="宋体"/>
                <w:szCs w:val="21"/>
                <w:highlight w:val="none"/>
              </w:rPr>
            </w:pPr>
            <w:r>
              <w:rPr>
                <w:rFonts w:hint="eastAsia" w:ascii="宋体" w:hAnsi="宋体" w:cs="宋体"/>
                <w:bCs/>
                <w:szCs w:val="21"/>
                <w:highlight w:val="none"/>
              </w:rPr>
              <w:t>2</w:t>
            </w:r>
          </w:p>
        </w:tc>
        <w:tc>
          <w:tcPr>
            <w:tcW w:w="11791" w:type="dxa"/>
            <w:vAlign w:val="top"/>
          </w:tcPr>
          <w:p w14:paraId="6E258810">
            <w:pPr>
              <w:shd w:val="clear" w:color="auto" w:fill="FFFFFF"/>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（1）取得</w:t>
            </w:r>
            <w:r>
              <w:rPr>
                <w:rFonts w:hint="eastAsia" w:ascii="宋体" w:hAnsi="宋体" w:cs="宋体"/>
                <w:szCs w:val="21"/>
                <w:highlight w:val="none"/>
                <w:shd w:val="clear" w:color="auto" w:fill="FFFFFF"/>
                <w:lang w:val="zh-TW" w:bidi="ar"/>
              </w:rPr>
              <w:t>注册安全工程师资格</w:t>
            </w:r>
            <w:r>
              <w:rPr>
                <w:rFonts w:hint="eastAsia" w:ascii="宋体" w:hAnsi="宋体" w:cs="宋体"/>
                <w:szCs w:val="21"/>
                <w:highlight w:val="none"/>
                <w:shd w:val="clear" w:color="auto" w:fill="FFFFFF"/>
                <w:lang w:bidi="ar"/>
              </w:rPr>
              <w:t>5</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5</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5</w:t>
            </w:r>
            <w:r>
              <w:rPr>
                <w:rFonts w:hint="eastAsia" w:ascii="宋体" w:hAnsi="宋体" w:cs="宋体"/>
                <w:szCs w:val="21"/>
                <w:highlight w:val="none"/>
                <w:shd w:val="clear" w:color="auto" w:fill="FFFFFF"/>
                <w:lang w:val="zh-TW" w:bidi="ar"/>
              </w:rPr>
              <w:t>分。</w:t>
            </w:r>
            <w:r>
              <w:rPr>
                <w:rFonts w:hint="eastAsia" w:ascii="宋体" w:hAnsi="宋体" w:cs="宋体"/>
                <w:kern w:val="0"/>
                <w:szCs w:val="21"/>
                <w:highlight w:val="none"/>
              </w:rPr>
              <w:t>年限以注册安全工程师资格证书发证日期为准</w:t>
            </w:r>
            <w:r>
              <w:rPr>
                <w:rFonts w:hint="eastAsia" w:ascii="宋体" w:hAnsi="宋体" w:cs="宋体"/>
                <w:szCs w:val="21"/>
                <w:highlight w:val="none"/>
                <w:shd w:val="clear" w:color="auto" w:fill="FFFFFF"/>
                <w:lang w:val="zh-TW" w:bidi="ar"/>
              </w:rPr>
              <w:t>。</w:t>
            </w:r>
          </w:p>
          <w:p w14:paraId="04904A4B">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2</w:t>
            </w: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取得</w:t>
            </w:r>
            <w:r>
              <w:rPr>
                <w:rFonts w:hint="eastAsia" w:ascii="宋体" w:hAnsi="宋体" w:cs="宋体"/>
                <w:szCs w:val="21"/>
                <w:highlight w:val="none"/>
                <w:shd w:val="clear" w:color="auto" w:fill="FFFFFF"/>
                <w:lang w:val="en-US" w:eastAsia="zh-CN" w:bidi="ar"/>
              </w:rPr>
              <w:t>安全</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w:t>
            </w:r>
            <w:r>
              <w:rPr>
                <w:rFonts w:hint="eastAsia" w:ascii="宋体" w:hAnsi="宋体" w:cs="宋体"/>
                <w:szCs w:val="21"/>
                <w:highlight w:val="none"/>
                <w:shd w:val="clear" w:color="auto" w:fill="FFFFFF"/>
                <w:lang w:bidi="ar"/>
              </w:rPr>
              <w:t>技术职称</w:t>
            </w:r>
            <w:r>
              <w:rPr>
                <w:rFonts w:hint="eastAsia" w:ascii="宋体" w:hAnsi="宋体" w:cs="宋体"/>
                <w:szCs w:val="21"/>
                <w:highlight w:val="none"/>
                <w:shd w:val="clear" w:color="auto" w:fill="FFFFFF"/>
                <w:lang w:val="zh-TW" w:bidi="ar"/>
              </w:rPr>
              <w:t>5年或以上，得</w:t>
            </w:r>
            <w:r>
              <w:rPr>
                <w:rFonts w:hint="eastAsia" w:ascii="宋体" w:hAnsi="宋体" w:cs="宋体"/>
                <w:szCs w:val="21"/>
                <w:highlight w:val="none"/>
                <w:shd w:val="clear" w:color="auto" w:fill="FFFFFF"/>
                <w:lang w:bidi="ar"/>
              </w:rPr>
              <w:t>1</w:t>
            </w:r>
            <w:r>
              <w:rPr>
                <w:rFonts w:hint="eastAsia" w:ascii="宋体" w:hAnsi="宋体" w:cs="宋体"/>
                <w:szCs w:val="21"/>
                <w:highlight w:val="none"/>
                <w:shd w:val="clear" w:color="auto" w:fill="FFFFFF"/>
                <w:lang w:val="zh-TW" w:bidi="ar"/>
              </w:rPr>
              <w:t>分；1年（含）-5年(不含），得</w:t>
            </w:r>
            <w:r>
              <w:rPr>
                <w:rFonts w:hint="eastAsia" w:ascii="宋体" w:hAnsi="宋体" w:cs="宋体"/>
                <w:szCs w:val="21"/>
                <w:highlight w:val="none"/>
                <w:shd w:val="clear" w:color="auto" w:fill="FFFFFF"/>
                <w:lang w:val="en-US" w:eastAsia="zh-CN" w:bidi="ar"/>
              </w:rPr>
              <w:t>0.5</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val="zh-TW" w:eastAsia="zh-CN" w:bidi="ar"/>
              </w:rPr>
              <w:t>，</w:t>
            </w:r>
            <w:r>
              <w:rPr>
                <w:rFonts w:hint="eastAsia" w:ascii="宋体" w:hAnsi="宋体" w:cs="宋体"/>
                <w:szCs w:val="21"/>
                <w:highlight w:val="none"/>
                <w:shd w:val="clear" w:color="auto" w:fill="FFFFFF"/>
                <w:lang w:bidi="ar"/>
              </w:rPr>
              <w:t>取得</w:t>
            </w:r>
            <w:r>
              <w:rPr>
                <w:rFonts w:hint="eastAsia" w:ascii="宋体" w:hAnsi="宋体" w:cs="宋体"/>
                <w:szCs w:val="21"/>
                <w:highlight w:val="none"/>
                <w:shd w:val="clear" w:color="auto" w:fill="FFFFFF"/>
                <w:lang w:val="en-US" w:eastAsia="zh-CN" w:bidi="ar"/>
              </w:rPr>
              <w:t>安全</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val="en-US" w:eastAsia="zh-CN" w:bidi="ar"/>
              </w:rPr>
              <w:t>中</w:t>
            </w:r>
            <w:r>
              <w:rPr>
                <w:rFonts w:hint="eastAsia" w:ascii="宋体" w:hAnsi="宋体" w:cs="宋体"/>
                <w:szCs w:val="21"/>
                <w:highlight w:val="none"/>
                <w:shd w:val="clear" w:color="auto" w:fill="FFFFFF"/>
                <w:lang w:val="zh-TW" w:bidi="ar"/>
              </w:rPr>
              <w:t>级工程师</w:t>
            </w:r>
            <w:r>
              <w:rPr>
                <w:rFonts w:hint="eastAsia" w:ascii="宋体" w:hAnsi="宋体" w:cs="宋体"/>
                <w:szCs w:val="21"/>
                <w:highlight w:val="none"/>
                <w:shd w:val="clear" w:color="auto" w:fill="FFFFFF"/>
                <w:lang w:bidi="ar"/>
              </w:rPr>
              <w:t>技术职称</w:t>
            </w:r>
            <w:r>
              <w:rPr>
                <w:rFonts w:hint="eastAsia" w:ascii="宋体" w:hAnsi="宋体" w:cs="宋体"/>
                <w:szCs w:val="21"/>
                <w:highlight w:val="none"/>
                <w:shd w:val="clear" w:color="auto" w:fill="FFFFFF"/>
                <w:lang w:val="zh-TW" w:bidi="ar"/>
              </w:rPr>
              <w:t>5年或以上，得</w:t>
            </w:r>
            <w:r>
              <w:rPr>
                <w:rFonts w:hint="eastAsia" w:ascii="宋体" w:hAnsi="宋体" w:cs="宋体"/>
                <w:szCs w:val="21"/>
                <w:highlight w:val="none"/>
                <w:shd w:val="clear" w:color="auto" w:fill="FFFFFF"/>
                <w:lang w:val="en-US" w:eastAsia="zh-CN" w:bidi="ar"/>
              </w:rPr>
              <w:t>0.3</w:t>
            </w:r>
            <w:r>
              <w:rPr>
                <w:rFonts w:hint="eastAsia" w:ascii="宋体" w:hAnsi="宋体" w:cs="宋体"/>
                <w:szCs w:val="21"/>
                <w:highlight w:val="none"/>
                <w:shd w:val="clear" w:color="auto" w:fill="FFFFFF"/>
                <w:lang w:val="zh-TW" w:bidi="ar"/>
              </w:rPr>
              <w:t>分；1年（含）-5年(不含），得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p w14:paraId="04093007">
            <w:pPr>
              <w:rPr>
                <w:highlight w:val="none"/>
              </w:rPr>
            </w:pPr>
            <w:r>
              <w:rPr>
                <w:rFonts w:hint="eastAsia" w:ascii="宋体" w:hAnsi="宋体" w:cs="仿宋"/>
                <w:kern w:val="0"/>
                <w:szCs w:val="21"/>
                <w:highlight w:val="none"/>
              </w:rPr>
              <w:t>注：须提供注册安全工程师执业证书扫描件并加盖投标单位电子印章。</w:t>
            </w:r>
          </w:p>
        </w:tc>
      </w:tr>
      <w:tr w14:paraId="7112238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736" w:type="dxa"/>
            <w:vMerge w:val="continue"/>
            <w:vAlign w:val="center"/>
          </w:tcPr>
          <w:p w14:paraId="69527689">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1B9A5198">
            <w:pPr>
              <w:adjustRightInd w:val="0"/>
              <w:snapToGrid w:val="0"/>
              <w:spacing w:line="300" w:lineRule="exact"/>
              <w:ind w:left="420" w:hanging="420" w:hangingChars="200"/>
              <w:rPr>
                <w:rFonts w:hint="eastAsia" w:ascii="宋体" w:hAnsi="宋体"/>
                <w:szCs w:val="21"/>
                <w:highlight w:val="none"/>
              </w:rPr>
            </w:pPr>
          </w:p>
        </w:tc>
        <w:tc>
          <w:tcPr>
            <w:tcW w:w="1193" w:type="dxa"/>
            <w:vAlign w:val="center"/>
          </w:tcPr>
          <w:p w14:paraId="0A38F64F">
            <w:pPr>
              <w:jc w:val="center"/>
              <w:rPr>
                <w:rFonts w:hint="eastAsia" w:ascii="宋体" w:hAnsi="宋体"/>
                <w:szCs w:val="21"/>
                <w:highlight w:val="none"/>
              </w:rPr>
            </w:pPr>
            <w:r>
              <w:rPr>
                <w:rFonts w:hint="eastAsia" w:ascii="宋体" w:hAnsi="宋体" w:cs="宋体"/>
                <w:bCs/>
                <w:szCs w:val="21"/>
                <w:highlight w:val="none"/>
              </w:rPr>
              <w:t>造价负责人</w:t>
            </w:r>
          </w:p>
        </w:tc>
        <w:tc>
          <w:tcPr>
            <w:tcW w:w="649" w:type="dxa"/>
            <w:vAlign w:val="center"/>
          </w:tcPr>
          <w:p w14:paraId="464DF01E">
            <w:pPr>
              <w:jc w:val="center"/>
              <w:rPr>
                <w:rFonts w:hint="eastAsia" w:ascii="宋体" w:hAnsi="宋体"/>
                <w:szCs w:val="21"/>
                <w:highlight w:val="none"/>
              </w:rPr>
            </w:pPr>
            <w:r>
              <w:rPr>
                <w:rFonts w:hint="eastAsia" w:ascii="宋体" w:hAnsi="宋体" w:cs="宋体"/>
                <w:bCs/>
                <w:szCs w:val="21"/>
                <w:highlight w:val="none"/>
              </w:rPr>
              <w:t>2</w:t>
            </w:r>
          </w:p>
        </w:tc>
        <w:tc>
          <w:tcPr>
            <w:tcW w:w="11791" w:type="dxa"/>
            <w:vAlign w:val="center"/>
          </w:tcPr>
          <w:p w14:paraId="63154246">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bidi="ar"/>
              </w:rPr>
              <w:t>（1）取得造价</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w:t>
            </w:r>
            <w:r>
              <w:rPr>
                <w:rFonts w:hint="eastAsia" w:ascii="宋体" w:hAnsi="宋体" w:cs="宋体"/>
                <w:szCs w:val="21"/>
                <w:highlight w:val="none"/>
                <w:shd w:val="clear" w:color="auto" w:fill="FFFFFF"/>
                <w:lang w:bidi="ar"/>
              </w:rPr>
              <w:t>技术职称</w:t>
            </w:r>
            <w:r>
              <w:rPr>
                <w:rFonts w:hint="eastAsia" w:ascii="宋体" w:hAnsi="宋体" w:cs="宋体"/>
                <w:szCs w:val="21"/>
                <w:highlight w:val="none"/>
                <w:shd w:val="clear" w:color="auto" w:fill="FFFFFF"/>
                <w:lang w:val="zh-TW" w:bidi="ar"/>
              </w:rPr>
              <w:t>5年或以上，得</w:t>
            </w:r>
            <w:r>
              <w:rPr>
                <w:rFonts w:hint="eastAsia" w:ascii="宋体" w:hAnsi="宋体" w:cs="宋体"/>
                <w:szCs w:val="21"/>
                <w:highlight w:val="none"/>
                <w:shd w:val="clear" w:color="auto" w:fill="FFFFFF"/>
                <w:lang w:bidi="ar"/>
              </w:rPr>
              <w:t>1</w:t>
            </w:r>
            <w:r>
              <w:rPr>
                <w:rFonts w:hint="eastAsia" w:ascii="宋体" w:hAnsi="宋体" w:cs="宋体"/>
                <w:szCs w:val="21"/>
                <w:highlight w:val="none"/>
                <w:shd w:val="clear" w:color="auto" w:fill="FFFFFF"/>
                <w:lang w:val="zh-TW" w:bidi="ar"/>
              </w:rPr>
              <w:t>分；1年（含）-5年(不含），得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5</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val="zh-TW" w:eastAsia="zh-CN" w:bidi="ar"/>
              </w:rPr>
              <w:t>，</w:t>
            </w:r>
            <w:r>
              <w:rPr>
                <w:rFonts w:hint="eastAsia" w:ascii="宋体" w:hAnsi="宋体" w:cs="宋体"/>
                <w:szCs w:val="21"/>
                <w:highlight w:val="none"/>
                <w:shd w:val="clear" w:color="auto" w:fill="FFFFFF"/>
                <w:lang w:bidi="ar"/>
              </w:rPr>
              <w:t>取得造价</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val="en-US" w:eastAsia="zh-CN" w:bidi="ar"/>
              </w:rPr>
              <w:t>中</w:t>
            </w:r>
            <w:r>
              <w:rPr>
                <w:rFonts w:hint="eastAsia" w:ascii="宋体" w:hAnsi="宋体" w:cs="宋体"/>
                <w:szCs w:val="21"/>
                <w:highlight w:val="none"/>
                <w:shd w:val="clear" w:color="auto" w:fill="FFFFFF"/>
                <w:lang w:val="zh-TW" w:bidi="ar"/>
              </w:rPr>
              <w:t>级工程师</w:t>
            </w:r>
            <w:r>
              <w:rPr>
                <w:rFonts w:hint="eastAsia" w:ascii="宋体" w:hAnsi="宋体" w:cs="宋体"/>
                <w:szCs w:val="21"/>
                <w:highlight w:val="none"/>
                <w:shd w:val="clear" w:color="auto" w:fill="FFFFFF"/>
                <w:lang w:bidi="ar"/>
              </w:rPr>
              <w:t>技术职称</w:t>
            </w:r>
            <w:r>
              <w:rPr>
                <w:rFonts w:hint="eastAsia" w:ascii="宋体" w:hAnsi="宋体" w:cs="宋体"/>
                <w:szCs w:val="21"/>
                <w:highlight w:val="none"/>
                <w:shd w:val="clear" w:color="auto" w:fill="FFFFFF"/>
                <w:lang w:val="zh-TW" w:bidi="ar"/>
              </w:rPr>
              <w:t>5年或以上，得</w:t>
            </w:r>
            <w:r>
              <w:rPr>
                <w:rFonts w:hint="eastAsia" w:ascii="宋体" w:hAnsi="宋体" w:cs="宋体"/>
                <w:szCs w:val="21"/>
                <w:highlight w:val="none"/>
                <w:shd w:val="clear" w:color="auto" w:fill="FFFFFF"/>
                <w:lang w:val="en-US" w:eastAsia="zh-CN" w:bidi="ar"/>
              </w:rPr>
              <w:t>0.3</w:t>
            </w:r>
            <w:r>
              <w:rPr>
                <w:rFonts w:hint="eastAsia" w:ascii="宋体" w:hAnsi="宋体" w:cs="宋体"/>
                <w:szCs w:val="21"/>
                <w:highlight w:val="none"/>
                <w:shd w:val="clear" w:color="auto" w:fill="FFFFFF"/>
                <w:lang w:val="zh-TW" w:bidi="ar"/>
              </w:rPr>
              <w:t>分；1年（含）-5年(不含），得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1</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p w14:paraId="32A8BB97">
            <w:pPr>
              <w:shd w:val="clear" w:color="auto" w:fill="FFFFFF"/>
              <w:jc w:val="left"/>
              <w:rPr>
                <w:rFonts w:hint="eastAsia" w:ascii="宋体" w:hAnsi="宋体" w:cs="宋体"/>
                <w:szCs w:val="21"/>
                <w:highlight w:val="none"/>
                <w:shd w:val="clear" w:color="auto" w:fill="FFFFFF"/>
                <w:lang w:val="zh-TW" w:bidi="ar"/>
              </w:rPr>
            </w:pP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2</w:t>
            </w: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取得</w:t>
            </w:r>
            <w:r>
              <w:rPr>
                <w:rFonts w:hint="eastAsia" w:ascii="宋体" w:hAnsi="宋体" w:cs="宋体"/>
                <w:szCs w:val="21"/>
                <w:highlight w:val="none"/>
                <w:shd w:val="clear" w:color="auto" w:fill="FFFFFF"/>
                <w:lang w:val="en-US" w:eastAsia="zh-CN" w:bidi="ar"/>
              </w:rPr>
              <w:t>一级</w:t>
            </w:r>
            <w:r>
              <w:rPr>
                <w:rFonts w:hint="eastAsia" w:ascii="宋体" w:hAnsi="宋体" w:cs="宋体"/>
                <w:kern w:val="0"/>
                <w:szCs w:val="21"/>
                <w:highlight w:val="none"/>
              </w:rPr>
              <w:t>注册造价工程师资格10年(不含10年)以上，得1分；</w:t>
            </w:r>
            <w:r>
              <w:rPr>
                <w:rFonts w:hint="eastAsia" w:ascii="宋体" w:hAnsi="宋体" w:cs="宋体"/>
                <w:szCs w:val="21"/>
                <w:highlight w:val="none"/>
                <w:shd w:val="clear" w:color="auto" w:fill="FFFFFF"/>
                <w:lang w:val="zh-TW" w:bidi="ar"/>
              </w:rPr>
              <w:t>1年（含）-</w:t>
            </w:r>
            <w:r>
              <w:rPr>
                <w:rFonts w:hint="eastAsia" w:ascii="宋体" w:hAnsi="宋体" w:cs="宋体"/>
                <w:szCs w:val="21"/>
                <w:highlight w:val="none"/>
                <w:shd w:val="clear" w:color="auto" w:fill="FFFFFF"/>
                <w:lang w:val="en-US" w:eastAsia="zh-CN" w:bidi="ar"/>
              </w:rPr>
              <w:t>10</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0.5</w:t>
            </w:r>
            <w:r>
              <w:rPr>
                <w:rFonts w:hint="eastAsia" w:ascii="宋体" w:hAnsi="宋体" w:cs="宋体"/>
                <w:szCs w:val="21"/>
                <w:highlight w:val="none"/>
                <w:shd w:val="clear" w:color="auto" w:fill="FFFFFF"/>
                <w:lang w:val="zh-TW" w:bidi="ar"/>
              </w:rPr>
              <w:t>分。</w:t>
            </w:r>
            <w:r>
              <w:rPr>
                <w:rFonts w:hint="eastAsia" w:ascii="宋体" w:hAnsi="宋体" w:cs="宋体"/>
                <w:kern w:val="0"/>
                <w:szCs w:val="21"/>
                <w:highlight w:val="none"/>
              </w:rPr>
              <w:t>年限以注册造价工程师资格证书发证日期开始计算，同时满足上述情形的，只按最高级别计算一次，不重复计分。</w:t>
            </w:r>
          </w:p>
          <w:p w14:paraId="310C6124">
            <w:pPr>
              <w:jc w:val="left"/>
              <w:rPr>
                <w:rFonts w:hint="eastAsia" w:ascii="宋体" w:hAnsi="宋体"/>
                <w:szCs w:val="21"/>
                <w:highlight w:val="none"/>
              </w:rPr>
            </w:pPr>
            <w:r>
              <w:rPr>
                <w:rFonts w:hint="eastAsia" w:hAnsi="宋体"/>
                <w:szCs w:val="21"/>
                <w:highlight w:val="none"/>
              </w:rPr>
              <w:t>注：</w:t>
            </w:r>
            <w:r>
              <w:rPr>
                <w:rFonts w:hint="eastAsia" w:ascii="宋体" w:hAnsi="宋体" w:cs="宋体"/>
                <w:szCs w:val="21"/>
                <w:highlight w:val="none"/>
              </w:rPr>
              <w:t>须提供职称证书、</w:t>
            </w:r>
            <w:r>
              <w:rPr>
                <w:rFonts w:hint="eastAsia" w:ascii="宋体" w:hAnsi="宋体" w:cs="宋体"/>
                <w:kern w:val="0"/>
                <w:szCs w:val="21"/>
                <w:highlight w:val="none"/>
              </w:rPr>
              <w:t>注册造价工程师资格证书</w:t>
            </w:r>
            <w:r>
              <w:rPr>
                <w:rFonts w:hint="eastAsia" w:ascii="宋体" w:hAnsi="宋体" w:cs="仿宋"/>
                <w:kern w:val="0"/>
                <w:szCs w:val="21"/>
                <w:highlight w:val="none"/>
              </w:rPr>
              <w:t>扫描件并加盖电子印章</w:t>
            </w:r>
            <w:r>
              <w:rPr>
                <w:rFonts w:hint="eastAsia" w:ascii="宋体" w:hAnsi="宋体" w:cs="宋体"/>
                <w:szCs w:val="21"/>
                <w:highlight w:val="none"/>
              </w:rPr>
              <w:t>。</w:t>
            </w:r>
          </w:p>
        </w:tc>
      </w:tr>
      <w:tr w14:paraId="66F516F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5FEAA6BF">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480BD503">
            <w:pPr>
              <w:adjustRightInd w:val="0"/>
              <w:snapToGrid w:val="0"/>
              <w:spacing w:line="300" w:lineRule="exact"/>
              <w:ind w:left="420" w:hanging="420" w:hangingChars="200"/>
              <w:rPr>
                <w:rFonts w:hint="eastAsia" w:ascii="宋体" w:hAnsi="宋体"/>
                <w:szCs w:val="21"/>
                <w:highlight w:val="none"/>
              </w:rPr>
            </w:pPr>
          </w:p>
        </w:tc>
        <w:tc>
          <w:tcPr>
            <w:tcW w:w="1193" w:type="dxa"/>
            <w:shd w:val="clear" w:color="auto" w:fill="auto"/>
            <w:vAlign w:val="center"/>
          </w:tcPr>
          <w:p w14:paraId="08F7B5F3">
            <w:pPr>
              <w:jc w:val="center"/>
              <w:rPr>
                <w:rFonts w:hint="eastAsia" w:ascii="宋体" w:hAnsi="宋体" w:cs="宋体"/>
                <w:szCs w:val="21"/>
                <w:highlight w:val="none"/>
                <w:shd w:val="clear" w:color="auto" w:fill="FFFFFF"/>
                <w:lang w:val="zh-TW" w:bidi="ar"/>
              </w:rPr>
            </w:pPr>
            <w:r>
              <w:rPr>
                <w:rFonts w:hint="eastAsia" w:ascii="宋体" w:hAnsi="宋体" w:cs="宋体"/>
                <w:kern w:val="0"/>
                <w:szCs w:val="21"/>
                <w:highlight w:val="none"/>
                <w:lang w:bidi="ar"/>
              </w:rPr>
              <w:t>注册消防工程师</w:t>
            </w:r>
          </w:p>
        </w:tc>
        <w:tc>
          <w:tcPr>
            <w:tcW w:w="649" w:type="dxa"/>
            <w:shd w:val="clear" w:color="auto" w:fill="auto"/>
            <w:vAlign w:val="center"/>
          </w:tcPr>
          <w:p w14:paraId="220BE74C">
            <w:pPr>
              <w:jc w:val="center"/>
              <w:rPr>
                <w:rFonts w:hint="eastAsia" w:ascii="宋体" w:hAnsi="宋体" w:eastAsia="宋体" w:cs="宋体"/>
                <w:bCs/>
                <w:szCs w:val="21"/>
                <w:highlight w:val="none"/>
                <w:lang w:eastAsia="zh-CN"/>
              </w:rPr>
            </w:pPr>
            <w:r>
              <w:rPr>
                <w:rFonts w:hint="eastAsia" w:ascii="宋体" w:hAnsi="宋体" w:cs="宋体"/>
                <w:bCs/>
                <w:szCs w:val="21"/>
                <w:highlight w:val="none"/>
              </w:rPr>
              <w:t>0.</w:t>
            </w:r>
            <w:r>
              <w:rPr>
                <w:rFonts w:hint="eastAsia" w:ascii="宋体" w:hAnsi="宋体" w:cs="宋体"/>
                <w:bCs/>
                <w:szCs w:val="21"/>
                <w:highlight w:val="none"/>
                <w:lang w:val="en-US" w:eastAsia="zh-CN"/>
              </w:rPr>
              <w:t>7</w:t>
            </w:r>
          </w:p>
        </w:tc>
        <w:tc>
          <w:tcPr>
            <w:tcW w:w="11791" w:type="dxa"/>
            <w:shd w:val="clear" w:color="auto" w:fill="auto"/>
            <w:vAlign w:val="center"/>
          </w:tcPr>
          <w:p w14:paraId="3DB5150B">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取得建筑工程一级注册建造师资格证书3</w:t>
            </w:r>
            <w:r>
              <w:rPr>
                <w:rFonts w:hint="eastAsia" w:ascii="宋体" w:hAnsi="宋体" w:cs="宋体"/>
                <w:szCs w:val="21"/>
                <w:highlight w:val="none"/>
                <w:shd w:val="clear" w:color="auto" w:fill="FFFFFF"/>
                <w:lang w:val="zh-TW" w:bidi="ar"/>
              </w:rPr>
              <w:t>年或以上</w:t>
            </w:r>
            <w:r>
              <w:rPr>
                <w:rFonts w:hint="eastAsia" w:ascii="宋体" w:hAnsi="宋体" w:cs="宋体"/>
                <w:szCs w:val="21"/>
                <w:highlight w:val="none"/>
                <w:shd w:val="clear" w:color="auto" w:fill="FFFFFF"/>
                <w:lang w:bidi="ar"/>
              </w:rPr>
              <w:t>，得0.</w:t>
            </w:r>
            <w:r>
              <w:rPr>
                <w:rFonts w:hint="eastAsia" w:ascii="宋体" w:hAnsi="宋体" w:cs="宋体"/>
                <w:szCs w:val="21"/>
                <w:highlight w:val="none"/>
                <w:shd w:val="clear" w:color="auto" w:fill="FFFFFF"/>
                <w:lang w:val="en-US" w:eastAsia="zh-CN" w:bidi="ar"/>
              </w:rPr>
              <w:t>7</w:t>
            </w:r>
            <w:r>
              <w:rPr>
                <w:rFonts w:hint="eastAsia" w:ascii="宋体" w:hAnsi="宋体" w:cs="宋体"/>
                <w:szCs w:val="21"/>
                <w:highlight w:val="none"/>
                <w:shd w:val="clear" w:color="auto" w:fill="FFFFFF"/>
                <w:lang w:val="zh-TW" w:bidi="ar"/>
              </w:rPr>
              <w:t>。</w:t>
            </w:r>
            <w:r>
              <w:rPr>
                <w:rFonts w:hint="eastAsia" w:ascii="宋体" w:hAnsi="宋体" w:cs="宋体"/>
                <w:szCs w:val="21"/>
                <w:highlight w:val="none"/>
                <w:shd w:val="clear" w:color="auto" w:fill="FFFFFF"/>
                <w:lang w:bidi="ar"/>
              </w:rPr>
              <w:t>取得建筑工程二级注册建造师资格证书3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2</w:t>
            </w:r>
            <w:r>
              <w:rPr>
                <w:rFonts w:hint="eastAsia" w:ascii="宋体" w:hAnsi="宋体" w:cs="宋体"/>
                <w:szCs w:val="21"/>
                <w:highlight w:val="none"/>
                <w:shd w:val="clear" w:color="auto" w:fill="FFFFFF"/>
                <w:lang w:val="zh-TW" w:bidi="ar"/>
              </w:rPr>
              <w:t>分。</w:t>
            </w:r>
            <w:r>
              <w:rPr>
                <w:rFonts w:hint="eastAsia" w:ascii="宋体" w:hAnsi="宋体" w:cs="宋体"/>
                <w:kern w:val="0"/>
                <w:szCs w:val="21"/>
                <w:highlight w:val="none"/>
              </w:rPr>
              <w:t>年限以建筑工程注册建造师资格证书发证日期为准</w:t>
            </w:r>
            <w:r>
              <w:rPr>
                <w:rFonts w:hint="eastAsia" w:ascii="宋体" w:hAnsi="宋体" w:cs="宋体"/>
                <w:szCs w:val="21"/>
                <w:highlight w:val="none"/>
                <w:shd w:val="clear" w:color="auto" w:fill="FFFFFF"/>
                <w:lang w:val="zh-TW" w:bidi="ar"/>
              </w:rPr>
              <w:t>。</w:t>
            </w:r>
          </w:p>
        </w:tc>
      </w:tr>
      <w:tr w14:paraId="04EC08E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637E147C">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76E4B954">
            <w:pPr>
              <w:adjustRightInd w:val="0"/>
              <w:snapToGrid w:val="0"/>
              <w:spacing w:line="300" w:lineRule="exact"/>
              <w:ind w:left="420" w:hanging="420" w:hangingChars="200"/>
              <w:rPr>
                <w:rFonts w:hint="eastAsia" w:ascii="宋体" w:hAnsi="宋体"/>
                <w:szCs w:val="21"/>
                <w:highlight w:val="none"/>
              </w:rPr>
            </w:pPr>
          </w:p>
        </w:tc>
        <w:tc>
          <w:tcPr>
            <w:tcW w:w="1193" w:type="dxa"/>
            <w:vAlign w:val="center"/>
          </w:tcPr>
          <w:p w14:paraId="3FA6B504">
            <w:pPr>
              <w:jc w:val="center"/>
              <w:rPr>
                <w:rFonts w:hint="eastAsia" w:ascii="宋体" w:hAnsi="宋体" w:cs="宋体"/>
                <w:szCs w:val="21"/>
                <w:highlight w:val="none"/>
                <w:shd w:val="clear" w:color="auto" w:fill="FFFFFF"/>
                <w:lang w:val="zh-TW" w:bidi="ar"/>
              </w:rPr>
            </w:pPr>
            <w:r>
              <w:rPr>
                <w:rFonts w:hint="eastAsia" w:ascii="宋体" w:hAnsi="宋体" w:cs="宋体"/>
                <w:kern w:val="0"/>
                <w:szCs w:val="21"/>
                <w:highlight w:val="none"/>
                <w:lang w:bidi="ar"/>
              </w:rPr>
              <w:t>给水排水工程师</w:t>
            </w:r>
          </w:p>
        </w:tc>
        <w:tc>
          <w:tcPr>
            <w:tcW w:w="649" w:type="dxa"/>
            <w:vAlign w:val="center"/>
          </w:tcPr>
          <w:p w14:paraId="797B2AB3">
            <w:pPr>
              <w:jc w:val="center"/>
              <w:rPr>
                <w:rFonts w:hint="eastAsia" w:ascii="宋体" w:hAnsi="宋体" w:cs="宋体"/>
                <w:bCs/>
                <w:szCs w:val="21"/>
                <w:highlight w:val="none"/>
              </w:rPr>
            </w:pPr>
            <w:r>
              <w:rPr>
                <w:rFonts w:hint="eastAsia" w:ascii="宋体" w:hAnsi="宋体" w:cs="宋体"/>
                <w:bCs/>
                <w:szCs w:val="21"/>
                <w:highlight w:val="none"/>
              </w:rPr>
              <w:t>0.7</w:t>
            </w:r>
          </w:p>
        </w:tc>
        <w:tc>
          <w:tcPr>
            <w:tcW w:w="11791" w:type="dxa"/>
            <w:vAlign w:val="center"/>
          </w:tcPr>
          <w:p w14:paraId="0522037A">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w:t>
            </w:r>
            <w:r>
              <w:rPr>
                <w:rFonts w:hint="eastAsia" w:ascii="宋体" w:hAnsi="宋体" w:cs="宋体"/>
                <w:kern w:val="0"/>
                <w:szCs w:val="21"/>
                <w:highlight w:val="none"/>
                <w:lang w:bidi="ar"/>
              </w:rPr>
              <w:t>给水排水</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高级工程师或以上职称证书</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0.7</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0.2</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tc>
      </w:tr>
      <w:tr w14:paraId="56BBD9F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6E1E7EDA">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22F5517B">
            <w:pPr>
              <w:adjustRightInd w:val="0"/>
              <w:snapToGrid w:val="0"/>
              <w:spacing w:line="300" w:lineRule="exact"/>
              <w:ind w:left="420" w:hanging="420" w:hangingChars="200"/>
              <w:rPr>
                <w:rFonts w:hint="eastAsia" w:ascii="宋体" w:hAnsi="宋体"/>
                <w:szCs w:val="21"/>
                <w:highlight w:val="none"/>
              </w:rPr>
            </w:pPr>
          </w:p>
        </w:tc>
        <w:tc>
          <w:tcPr>
            <w:tcW w:w="1193" w:type="dxa"/>
            <w:shd w:val="clear" w:color="auto" w:fill="auto"/>
            <w:vAlign w:val="center"/>
          </w:tcPr>
          <w:p w14:paraId="38439EE5">
            <w:pPr>
              <w:jc w:val="center"/>
              <w:rPr>
                <w:highlight w:val="none"/>
              </w:rPr>
            </w:pPr>
            <w:r>
              <w:rPr>
                <w:rFonts w:hint="eastAsia"/>
                <w:highlight w:val="none"/>
                <w:lang w:val="zh-TW"/>
              </w:rPr>
              <w:t>材料工程师</w:t>
            </w:r>
          </w:p>
        </w:tc>
        <w:tc>
          <w:tcPr>
            <w:tcW w:w="649" w:type="dxa"/>
            <w:shd w:val="clear" w:color="auto" w:fill="auto"/>
            <w:vAlign w:val="center"/>
          </w:tcPr>
          <w:p w14:paraId="15338E69">
            <w:pPr>
              <w:jc w:val="center"/>
              <w:rPr>
                <w:rFonts w:hint="eastAsia" w:ascii="宋体" w:hAnsi="宋体" w:cs="宋体"/>
                <w:bCs/>
                <w:szCs w:val="21"/>
                <w:highlight w:val="none"/>
              </w:rPr>
            </w:pPr>
            <w:r>
              <w:rPr>
                <w:rFonts w:hint="eastAsia" w:ascii="宋体" w:hAnsi="宋体" w:cs="宋体"/>
                <w:bCs/>
                <w:szCs w:val="21"/>
                <w:highlight w:val="none"/>
              </w:rPr>
              <w:t>0.7</w:t>
            </w:r>
          </w:p>
        </w:tc>
        <w:tc>
          <w:tcPr>
            <w:tcW w:w="11791" w:type="dxa"/>
            <w:shd w:val="clear" w:color="auto" w:fill="auto"/>
            <w:vAlign w:val="center"/>
          </w:tcPr>
          <w:p w14:paraId="75EB161A">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取得材料</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高级工程师或以上职称证书</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0.7</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0.2</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tc>
      </w:tr>
      <w:tr w14:paraId="6C57357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7FA659CE">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2BD03C0F">
            <w:pPr>
              <w:adjustRightInd w:val="0"/>
              <w:snapToGrid w:val="0"/>
              <w:spacing w:line="300" w:lineRule="exact"/>
              <w:ind w:left="420" w:hanging="420" w:hangingChars="200"/>
              <w:rPr>
                <w:rFonts w:hint="eastAsia" w:ascii="宋体" w:hAnsi="宋体"/>
                <w:szCs w:val="21"/>
                <w:highlight w:val="none"/>
              </w:rPr>
            </w:pPr>
          </w:p>
        </w:tc>
        <w:tc>
          <w:tcPr>
            <w:tcW w:w="1193" w:type="dxa"/>
            <w:shd w:val="clear" w:color="auto" w:fill="auto"/>
            <w:vAlign w:val="center"/>
          </w:tcPr>
          <w:p w14:paraId="6E9CC79D">
            <w:pPr>
              <w:jc w:val="center"/>
              <w:rPr>
                <w:highlight w:val="none"/>
                <w:lang w:val="zh-TW"/>
              </w:rPr>
            </w:pPr>
            <w:r>
              <w:rPr>
                <w:rFonts w:hint="eastAsia" w:ascii="宋体" w:hAnsi="宋体"/>
                <w:color w:val="000000"/>
                <w:szCs w:val="21"/>
                <w:highlight w:val="none"/>
              </w:rPr>
              <w:t>设备安装工程师</w:t>
            </w:r>
          </w:p>
        </w:tc>
        <w:tc>
          <w:tcPr>
            <w:tcW w:w="649" w:type="dxa"/>
            <w:shd w:val="clear" w:color="auto" w:fill="auto"/>
            <w:vAlign w:val="center"/>
          </w:tcPr>
          <w:p w14:paraId="0FA2CCC5">
            <w:pPr>
              <w:jc w:val="center"/>
              <w:rPr>
                <w:rFonts w:hint="eastAsia" w:ascii="宋体" w:hAnsi="宋体" w:cs="宋体"/>
                <w:bCs/>
                <w:szCs w:val="21"/>
                <w:highlight w:val="none"/>
              </w:rPr>
            </w:pPr>
            <w:r>
              <w:rPr>
                <w:rFonts w:hint="eastAsia" w:ascii="宋体" w:hAnsi="宋体" w:cs="宋体"/>
                <w:bCs/>
                <w:szCs w:val="21"/>
                <w:highlight w:val="none"/>
              </w:rPr>
              <w:t>0.7</w:t>
            </w:r>
          </w:p>
        </w:tc>
        <w:tc>
          <w:tcPr>
            <w:tcW w:w="11791" w:type="dxa"/>
            <w:shd w:val="clear" w:color="auto" w:fill="auto"/>
            <w:vAlign w:val="center"/>
          </w:tcPr>
          <w:p w14:paraId="7396696B">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w:t>
            </w:r>
            <w:r>
              <w:rPr>
                <w:rFonts w:hint="eastAsia" w:ascii="宋体" w:hAnsi="宋体"/>
                <w:color w:val="000000"/>
                <w:szCs w:val="21"/>
                <w:highlight w:val="none"/>
              </w:rPr>
              <w:t>设备安装</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高级工程师或以上职称证书</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0.7</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0.2</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tc>
      </w:tr>
      <w:tr w14:paraId="5A18A49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68ABF3EB">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27B973C9">
            <w:pPr>
              <w:adjustRightInd w:val="0"/>
              <w:snapToGrid w:val="0"/>
              <w:spacing w:line="300" w:lineRule="exact"/>
              <w:ind w:left="420" w:hanging="420" w:hangingChars="200"/>
              <w:rPr>
                <w:rFonts w:hint="eastAsia" w:ascii="宋体" w:hAnsi="宋体"/>
                <w:szCs w:val="21"/>
                <w:highlight w:val="none"/>
              </w:rPr>
            </w:pPr>
          </w:p>
        </w:tc>
        <w:tc>
          <w:tcPr>
            <w:tcW w:w="1193" w:type="dxa"/>
            <w:shd w:val="clear" w:color="auto" w:fill="auto"/>
            <w:vAlign w:val="center"/>
          </w:tcPr>
          <w:p w14:paraId="109BB1B3">
            <w:pPr>
              <w:jc w:val="center"/>
              <w:rPr>
                <w:rFonts w:hint="eastAsia" w:ascii="宋体" w:hAnsi="宋体"/>
                <w:color w:val="000000"/>
                <w:szCs w:val="21"/>
                <w:highlight w:val="none"/>
                <w:lang w:val="zh-TW"/>
              </w:rPr>
            </w:pPr>
            <w:r>
              <w:rPr>
                <w:rFonts w:hint="eastAsia" w:ascii="宋体" w:hAnsi="宋体"/>
                <w:color w:val="000000"/>
                <w:szCs w:val="21"/>
                <w:highlight w:val="none"/>
              </w:rPr>
              <w:t>测量工程师</w:t>
            </w:r>
          </w:p>
        </w:tc>
        <w:tc>
          <w:tcPr>
            <w:tcW w:w="649" w:type="dxa"/>
            <w:shd w:val="clear" w:color="auto" w:fill="auto"/>
            <w:vAlign w:val="center"/>
          </w:tcPr>
          <w:p w14:paraId="3FFCE509">
            <w:pPr>
              <w:jc w:val="center"/>
              <w:rPr>
                <w:rFonts w:hint="eastAsia" w:ascii="宋体" w:hAnsi="宋体" w:cs="宋体"/>
                <w:bCs/>
                <w:szCs w:val="21"/>
                <w:highlight w:val="none"/>
              </w:rPr>
            </w:pPr>
            <w:r>
              <w:rPr>
                <w:rFonts w:hint="eastAsia" w:ascii="宋体" w:hAnsi="宋体" w:cs="宋体"/>
                <w:bCs/>
                <w:szCs w:val="21"/>
                <w:highlight w:val="none"/>
              </w:rPr>
              <w:t>0.7</w:t>
            </w:r>
          </w:p>
        </w:tc>
        <w:tc>
          <w:tcPr>
            <w:tcW w:w="11791" w:type="dxa"/>
            <w:shd w:val="clear" w:color="auto" w:fill="auto"/>
            <w:vAlign w:val="center"/>
          </w:tcPr>
          <w:p w14:paraId="63EB6F45">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取得测量</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副</w:t>
            </w:r>
            <w:r>
              <w:rPr>
                <w:rFonts w:hint="eastAsia" w:ascii="宋体" w:hAnsi="宋体" w:cs="宋体"/>
                <w:szCs w:val="21"/>
                <w:highlight w:val="none"/>
                <w:shd w:val="clear" w:color="auto" w:fill="FFFFFF"/>
                <w:lang w:val="zh-TW" w:bidi="ar"/>
              </w:rPr>
              <w:t>高级工程师或以上职称证书</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0.7</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0.2</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tc>
      </w:tr>
      <w:tr w14:paraId="0D6BC2A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jc w:val="center"/>
        </w:trPr>
        <w:tc>
          <w:tcPr>
            <w:tcW w:w="736" w:type="dxa"/>
            <w:vMerge w:val="continue"/>
            <w:vAlign w:val="center"/>
          </w:tcPr>
          <w:p w14:paraId="398DAB60">
            <w:pPr>
              <w:adjustRightInd w:val="0"/>
              <w:snapToGrid w:val="0"/>
              <w:spacing w:line="300" w:lineRule="exact"/>
              <w:ind w:left="420" w:hanging="420" w:hangingChars="200"/>
              <w:rPr>
                <w:rFonts w:hint="eastAsia" w:ascii="宋体" w:hAnsi="宋体"/>
                <w:szCs w:val="21"/>
                <w:highlight w:val="none"/>
              </w:rPr>
            </w:pPr>
          </w:p>
        </w:tc>
        <w:tc>
          <w:tcPr>
            <w:tcW w:w="710" w:type="dxa"/>
            <w:vMerge w:val="continue"/>
            <w:vAlign w:val="center"/>
          </w:tcPr>
          <w:p w14:paraId="0AF443AA">
            <w:pPr>
              <w:adjustRightInd w:val="0"/>
              <w:snapToGrid w:val="0"/>
              <w:spacing w:line="300" w:lineRule="exact"/>
              <w:ind w:left="420" w:hanging="420" w:hangingChars="200"/>
              <w:rPr>
                <w:rFonts w:hint="eastAsia" w:ascii="宋体" w:hAnsi="宋体"/>
                <w:szCs w:val="21"/>
                <w:highlight w:val="none"/>
              </w:rPr>
            </w:pPr>
          </w:p>
        </w:tc>
        <w:tc>
          <w:tcPr>
            <w:tcW w:w="1193" w:type="dxa"/>
            <w:vAlign w:val="center"/>
          </w:tcPr>
          <w:p w14:paraId="57D496AA">
            <w:pPr>
              <w:jc w:val="center"/>
              <w:rPr>
                <w:rFonts w:hint="eastAsia" w:ascii="宋体" w:hAnsi="宋体"/>
                <w:color w:val="000000"/>
                <w:szCs w:val="21"/>
                <w:highlight w:val="none"/>
              </w:rPr>
            </w:pPr>
            <w:r>
              <w:rPr>
                <w:rFonts w:hint="eastAsia" w:ascii="宋体" w:hAnsi="宋体" w:cs="宋体"/>
                <w:szCs w:val="21"/>
                <w:highlight w:val="none"/>
              </w:rPr>
              <w:t>系统集成工程师</w:t>
            </w:r>
          </w:p>
        </w:tc>
        <w:tc>
          <w:tcPr>
            <w:tcW w:w="649" w:type="dxa"/>
            <w:vAlign w:val="center"/>
          </w:tcPr>
          <w:p w14:paraId="11A4E3A8">
            <w:pPr>
              <w:jc w:val="center"/>
              <w:rPr>
                <w:rFonts w:hint="eastAsia" w:ascii="宋体" w:hAnsi="宋体" w:eastAsia="宋体" w:cs="宋体"/>
                <w:bCs/>
                <w:szCs w:val="21"/>
                <w:highlight w:val="none"/>
                <w:lang w:eastAsia="zh-CN"/>
              </w:rPr>
            </w:pPr>
            <w:r>
              <w:rPr>
                <w:rFonts w:hint="eastAsia" w:ascii="宋体" w:hAnsi="宋体" w:cs="宋体"/>
                <w:bCs/>
                <w:szCs w:val="21"/>
                <w:highlight w:val="none"/>
              </w:rPr>
              <w:t>0.</w:t>
            </w:r>
            <w:r>
              <w:rPr>
                <w:rFonts w:hint="eastAsia" w:ascii="宋体" w:hAnsi="宋体" w:cs="宋体"/>
                <w:bCs/>
                <w:szCs w:val="21"/>
                <w:highlight w:val="none"/>
                <w:lang w:val="en-US" w:eastAsia="zh-CN"/>
              </w:rPr>
              <w:t>5</w:t>
            </w:r>
          </w:p>
        </w:tc>
        <w:tc>
          <w:tcPr>
            <w:tcW w:w="11791" w:type="dxa"/>
            <w:vAlign w:val="center"/>
          </w:tcPr>
          <w:p w14:paraId="7DBE6D15">
            <w:pPr>
              <w:jc w:val="left"/>
              <w:rPr>
                <w:rFonts w:hint="eastAsia" w:ascii="宋体" w:hAnsi="宋体" w:cs="宋体"/>
                <w:szCs w:val="21"/>
                <w:highlight w:val="none"/>
                <w:shd w:val="clear" w:color="auto" w:fill="FFFFFF"/>
                <w:lang w:bidi="ar"/>
              </w:rPr>
            </w:pPr>
            <w:r>
              <w:rPr>
                <w:rFonts w:hint="eastAsia" w:ascii="宋体" w:hAnsi="宋体" w:cs="宋体"/>
                <w:szCs w:val="21"/>
                <w:highlight w:val="none"/>
                <w:shd w:val="clear" w:color="auto" w:fill="FFFFFF"/>
                <w:lang w:bidi="ar"/>
              </w:rPr>
              <w:t>取得</w:t>
            </w:r>
            <w:r>
              <w:rPr>
                <w:rFonts w:hint="eastAsia" w:ascii="宋体" w:hAnsi="宋体" w:cs="宋体"/>
                <w:szCs w:val="21"/>
                <w:highlight w:val="none"/>
              </w:rPr>
              <w:t>系统集成</w:t>
            </w:r>
            <w:r>
              <w:rPr>
                <w:rFonts w:hint="eastAsia" w:ascii="宋体" w:hAnsi="宋体" w:cs="宋体"/>
                <w:szCs w:val="21"/>
                <w:highlight w:val="none"/>
                <w:shd w:val="clear" w:color="auto" w:fill="FFFFFF"/>
                <w:lang w:val="zh-TW" w:bidi="ar"/>
              </w:rPr>
              <w:t>相关专业</w:t>
            </w:r>
            <w:r>
              <w:rPr>
                <w:rFonts w:hint="eastAsia" w:ascii="宋体" w:hAnsi="宋体" w:cs="宋体"/>
                <w:szCs w:val="21"/>
                <w:highlight w:val="none"/>
                <w:shd w:val="clear" w:color="auto" w:fill="FFFFFF"/>
                <w:lang w:bidi="ar"/>
              </w:rPr>
              <w:t>中级</w:t>
            </w:r>
            <w:r>
              <w:rPr>
                <w:rFonts w:hint="eastAsia" w:ascii="宋体" w:hAnsi="宋体" w:cs="宋体"/>
                <w:szCs w:val="21"/>
                <w:highlight w:val="none"/>
                <w:shd w:val="clear" w:color="auto" w:fill="FFFFFF"/>
                <w:lang w:val="zh-TW" w:bidi="ar"/>
              </w:rPr>
              <w:t>工程师或以上职称证书</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年或以上，得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5</w:t>
            </w:r>
            <w:r>
              <w:rPr>
                <w:rFonts w:hint="eastAsia" w:ascii="宋体" w:hAnsi="宋体" w:cs="宋体"/>
                <w:szCs w:val="21"/>
                <w:highlight w:val="none"/>
                <w:shd w:val="clear" w:color="auto" w:fill="FFFFFF"/>
                <w:lang w:val="zh-TW" w:bidi="ar"/>
              </w:rPr>
              <w:t>分；1年（含）-</w:t>
            </w:r>
            <w:r>
              <w:rPr>
                <w:rFonts w:hint="eastAsia" w:ascii="宋体" w:hAnsi="宋体" w:cs="宋体"/>
                <w:szCs w:val="21"/>
                <w:highlight w:val="none"/>
                <w:shd w:val="clear" w:color="auto" w:fill="FFFFFF"/>
                <w:lang w:bidi="ar"/>
              </w:rPr>
              <w:t>3</w:t>
            </w:r>
            <w:r>
              <w:rPr>
                <w:rFonts w:hint="eastAsia" w:ascii="宋体" w:hAnsi="宋体" w:cs="宋体"/>
                <w:szCs w:val="21"/>
                <w:highlight w:val="none"/>
                <w:shd w:val="clear" w:color="auto" w:fill="FFFFFF"/>
                <w:lang w:val="zh-TW" w:bidi="ar"/>
              </w:rPr>
              <w:t>年(不含），得</w:t>
            </w:r>
            <w:r>
              <w:rPr>
                <w:rFonts w:hint="eastAsia" w:ascii="宋体" w:hAnsi="宋体" w:cs="宋体"/>
                <w:szCs w:val="21"/>
                <w:highlight w:val="none"/>
                <w:shd w:val="clear" w:color="auto" w:fill="FFFFFF"/>
                <w:lang w:bidi="ar"/>
              </w:rPr>
              <w:t>0.</w:t>
            </w:r>
            <w:r>
              <w:rPr>
                <w:rFonts w:hint="eastAsia" w:ascii="宋体" w:hAnsi="宋体" w:cs="宋体"/>
                <w:szCs w:val="21"/>
                <w:highlight w:val="none"/>
                <w:shd w:val="clear" w:color="auto" w:fill="FFFFFF"/>
                <w:lang w:val="en-US" w:eastAsia="zh-CN" w:bidi="ar"/>
              </w:rPr>
              <w:t>2</w:t>
            </w:r>
            <w:r>
              <w:rPr>
                <w:rFonts w:hint="eastAsia" w:ascii="宋体" w:hAnsi="宋体" w:cs="宋体"/>
                <w:szCs w:val="21"/>
                <w:highlight w:val="none"/>
                <w:shd w:val="clear" w:color="auto" w:fill="FFFFFF"/>
                <w:lang w:val="zh-TW" w:bidi="ar"/>
              </w:rPr>
              <w:t>分。</w:t>
            </w:r>
            <w:r>
              <w:rPr>
                <w:rFonts w:hint="eastAsia" w:ascii="宋体" w:hAnsi="宋体" w:cs="宋体"/>
                <w:szCs w:val="21"/>
                <w:highlight w:val="none"/>
                <w:shd w:val="clear" w:color="auto" w:fill="FFFFFF"/>
                <w:lang w:bidi="ar"/>
              </w:rPr>
              <w:t>年限</w:t>
            </w:r>
            <w:r>
              <w:rPr>
                <w:rFonts w:hint="eastAsia" w:ascii="宋体" w:hAnsi="宋体" w:cs="宋体"/>
                <w:szCs w:val="21"/>
                <w:highlight w:val="none"/>
                <w:shd w:val="clear" w:color="auto" w:fill="FFFFFF"/>
                <w:lang w:val="zh-TW" w:bidi="ar"/>
              </w:rPr>
              <w:t>以职称证</w:t>
            </w:r>
            <w:r>
              <w:rPr>
                <w:rFonts w:hint="eastAsia"/>
                <w:highlight w:val="none"/>
                <w:lang w:val="en-US" w:eastAsia="zh-CN"/>
              </w:rPr>
              <w:t>取得资格时间或</w:t>
            </w:r>
            <w:r>
              <w:rPr>
                <w:rFonts w:hint="eastAsia" w:ascii="宋体" w:hAnsi="宋体" w:cs="宋体"/>
                <w:szCs w:val="21"/>
                <w:highlight w:val="none"/>
                <w:shd w:val="clear" w:color="auto" w:fill="FFFFFF"/>
                <w:lang w:val="zh-TW" w:bidi="ar"/>
              </w:rPr>
              <w:t>发证日期为准</w:t>
            </w:r>
          </w:p>
        </w:tc>
      </w:tr>
      <w:tr w14:paraId="0BBDC49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6" w:type="dxa"/>
            <w:vMerge w:val="restart"/>
            <w:vAlign w:val="center"/>
          </w:tcPr>
          <w:p w14:paraId="7A175C9A">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二</w:t>
            </w:r>
          </w:p>
        </w:tc>
        <w:tc>
          <w:tcPr>
            <w:tcW w:w="710" w:type="dxa"/>
            <w:vMerge w:val="restart"/>
            <w:vAlign w:val="center"/>
          </w:tcPr>
          <w:p w14:paraId="6D487B46">
            <w:pPr>
              <w:widowControl/>
              <w:adjustRightInd w:val="0"/>
              <w:snapToGrid w:val="0"/>
              <w:spacing w:line="360" w:lineRule="exact"/>
              <w:jc w:val="center"/>
              <w:rPr>
                <w:rFonts w:hint="eastAsia" w:ascii="宋体" w:hAnsi="宋体"/>
                <w:b/>
                <w:szCs w:val="21"/>
                <w:highlight w:val="none"/>
              </w:rPr>
            </w:pPr>
            <w:r>
              <w:rPr>
                <w:rFonts w:hint="eastAsia" w:ascii="宋体" w:hAnsi="宋体"/>
                <w:b/>
                <w:szCs w:val="21"/>
                <w:highlight w:val="none"/>
              </w:rPr>
              <w:t>企业资信</w:t>
            </w:r>
          </w:p>
          <w:p w14:paraId="10AE2C09">
            <w:pPr>
              <w:adjustRightInd w:val="0"/>
              <w:snapToGrid w:val="0"/>
              <w:spacing w:line="360" w:lineRule="exact"/>
              <w:ind w:left="-71" w:leftChars="-34" w:right="-48" w:rightChars="-23"/>
              <w:jc w:val="center"/>
              <w:rPr>
                <w:rFonts w:hint="eastAsia" w:ascii="宋体" w:hAnsi="宋体"/>
                <w:b/>
                <w:szCs w:val="21"/>
                <w:highlight w:val="none"/>
              </w:rPr>
            </w:pP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分)</w:t>
            </w:r>
          </w:p>
        </w:tc>
        <w:tc>
          <w:tcPr>
            <w:tcW w:w="1193" w:type="dxa"/>
            <w:vAlign w:val="center"/>
          </w:tcPr>
          <w:p w14:paraId="04DC15A3">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类似业绩</w:t>
            </w:r>
          </w:p>
        </w:tc>
        <w:tc>
          <w:tcPr>
            <w:tcW w:w="649" w:type="dxa"/>
            <w:vAlign w:val="center"/>
          </w:tcPr>
          <w:p w14:paraId="0A36C2D1">
            <w:pPr>
              <w:adjustRightInd w:val="0"/>
              <w:snapToGrid w:val="0"/>
              <w:spacing w:line="360" w:lineRule="exact"/>
              <w:ind w:left="-59" w:leftChars="-28" w:right="-50" w:rightChars="-24"/>
              <w:jc w:val="center"/>
              <w:rPr>
                <w:rFonts w:hint="eastAsia" w:ascii="宋体" w:hAnsi="宋体"/>
                <w:szCs w:val="21"/>
                <w:highlight w:val="none"/>
              </w:rPr>
            </w:pPr>
            <w:r>
              <w:rPr>
                <w:rFonts w:hint="eastAsia" w:ascii="宋体" w:hAnsi="宋体"/>
                <w:szCs w:val="21"/>
                <w:highlight w:val="none"/>
              </w:rPr>
              <w:t>0.4</w:t>
            </w:r>
          </w:p>
        </w:tc>
        <w:tc>
          <w:tcPr>
            <w:tcW w:w="11791" w:type="dxa"/>
            <w:vAlign w:val="center"/>
          </w:tcPr>
          <w:p w14:paraId="71DC9308">
            <w:pPr>
              <w:widowControl/>
              <w:rPr>
                <w:rFonts w:hint="eastAsia" w:ascii="宋体" w:hAnsi="宋体" w:cs="宋体"/>
                <w:szCs w:val="21"/>
                <w:highlight w:val="none"/>
                <w:lang w:bidi="ar"/>
              </w:rPr>
            </w:pPr>
            <w:r>
              <w:rPr>
                <w:rFonts w:hint="eastAsia" w:ascii="宋体" w:hAnsi="宋体" w:cs="宋体"/>
                <w:szCs w:val="21"/>
                <w:highlight w:val="none"/>
                <w:lang w:bidi="ar"/>
              </w:rPr>
              <w:t>投标人自2020年1月1日今完成过合同额300万元或以上建筑工程施工总承包业绩：</w:t>
            </w:r>
          </w:p>
          <w:p w14:paraId="36018235">
            <w:pPr>
              <w:widowControl/>
              <w:rPr>
                <w:rFonts w:hint="eastAsia" w:ascii="宋体" w:hAnsi="宋体" w:cs="宋体"/>
                <w:szCs w:val="21"/>
                <w:highlight w:val="none"/>
                <w:lang w:bidi="ar"/>
              </w:rPr>
            </w:pPr>
            <w:r>
              <w:rPr>
                <w:rFonts w:hint="eastAsia" w:ascii="宋体" w:hAnsi="宋体" w:cs="宋体"/>
                <w:szCs w:val="21"/>
                <w:highlight w:val="none"/>
                <w:lang w:bidi="ar"/>
              </w:rPr>
              <w:t>1、完成业绩的数量为3项或以上的，得0.4分；</w:t>
            </w:r>
          </w:p>
          <w:p w14:paraId="72ECFF19">
            <w:pPr>
              <w:widowControl/>
              <w:rPr>
                <w:rFonts w:hint="eastAsia" w:ascii="宋体" w:hAnsi="宋体" w:cs="宋体"/>
                <w:szCs w:val="21"/>
                <w:highlight w:val="none"/>
                <w:lang w:bidi="ar"/>
              </w:rPr>
            </w:pPr>
            <w:r>
              <w:rPr>
                <w:rFonts w:hint="eastAsia" w:ascii="宋体" w:hAnsi="宋体" w:cs="宋体"/>
                <w:szCs w:val="21"/>
                <w:highlight w:val="none"/>
                <w:lang w:bidi="ar"/>
              </w:rPr>
              <w:t>2、完成业绩的数量为2项的，得0.2分；</w:t>
            </w:r>
          </w:p>
          <w:p w14:paraId="090345BE">
            <w:pPr>
              <w:widowControl/>
              <w:rPr>
                <w:rFonts w:hint="eastAsia" w:ascii="宋体" w:hAnsi="宋体" w:cs="宋体"/>
                <w:szCs w:val="21"/>
                <w:highlight w:val="none"/>
                <w:lang w:bidi="ar"/>
              </w:rPr>
            </w:pPr>
            <w:r>
              <w:rPr>
                <w:rFonts w:hint="eastAsia" w:ascii="宋体" w:hAnsi="宋体" w:cs="宋体"/>
                <w:szCs w:val="21"/>
                <w:highlight w:val="none"/>
                <w:lang w:bidi="ar"/>
              </w:rPr>
              <w:t>3、完成业绩的数量为1项的，得0.1分；</w:t>
            </w:r>
          </w:p>
          <w:p w14:paraId="5D972D9D">
            <w:pPr>
              <w:tabs>
                <w:tab w:val="left" w:pos="1526"/>
              </w:tabs>
              <w:adjustRightInd w:val="0"/>
              <w:snapToGrid w:val="0"/>
              <w:spacing w:line="300" w:lineRule="exact"/>
              <w:ind w:left="-53" w:leftChars="-25" w:right="-50" w:rightChars="-24"/>
              <w:rPr>
                <w:rFonts w:hint="eastAsia" w:ascii="宋体" w:hAnsi="宋体"/>
                <w:szCs w:val="21"/>
                <w:highlight w:val="none"/>
              </w:rPr>
            </w:pPr>
            <w:r>
              <w:rPr>
                <w:rFonts w:hint="eastAsia" w:ascii="宋体" w:hAnsi="宋体" w:cs="宋体"/>
                <w:szCs w:val="21"/>
                <w:highlight w:val="none"/>
                <w:lang w:bidi="ar"/>
              </w:rPr>
              <w:t>其余不得分；本项最高得0.4分。</w:t>
            </w:r>
          </w:p>
        </w:tc>
      </w:tr>
      <w:tr w14:paraId="2E33B6F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6" w:type="dxa"/>
            <w:vMerge w:val="continue"/>
            <w:vAlign w:val="center"/>
          </w:tcPr>
          <w:p w14:paraId="0A2BA58F">
            <w:pPr>
              <w:adjustRightInd w:val="0"/>
              <w:snapToGrid w:val="0"/>
              <w:spacing w:line="360" w:lineRule="exact"/>
              <w:jc w:val="center"/>
              <w:rPr>
                <w:rFonts w:hint="eastAsia" w:ascii="宋体" w:hAnsi="宋体"/>
                <w:szCs w:val="21"/>
                <w:highlight w:val="none"/>
              </w:rPr>
            </w:pPr>
          </w:p>
        </w:tc>
        <w:tc>
          <w:tcPr>
            <w:tcW w:w="710" w:type="dxa"/>
            <w:vMerge w:val="continue"/>
            <w:vAlign w:val="center"/>
          </w:tcPr>
          <w:p w14:paraId="477B041D">
            <w:pPr>
              <w:adjustRightInd w:val="0"/>
              <w:snapToGrid w:val="0"/>
              <w:spacing w:line="360" w:lineRule="exact"/>
              <w:ind w:left="-65" w:leftChars="-31" w:right="-48" w:rightChars="-23"/>
              <w:jc w:val="center"/>
              <w:rPr>
                <w:rFonts w:hint="eastAsia" w:ascii="宋体" w:hAnsi="宋体"/>
                <w:szCs w:val="21"/>
                <w:highlight w:val="none"/>
              </w:rPr>
            </w:pPr>
          </w:p>
        </w:tc>
        <w:tc>
          <w:tcPr>
            <w:tcW w:w="1193" w:type="dxa"/>
            <w:vAlign w:val="center"/>
          </w:tcPr>
          <w:p w14:paraId="5559A9F8">
            <w:pPr>
              <w:adjustRightInd w:val="0"/>
              <w:snapToGrid w:val="0"/>
              <w:spacing w:line="360" w:lineRule="exact"/>
              <w:jc w:val="center"/>
              <w:rPr>
                <w:rFonts w:hint="eastAsia" w:ascii="宋体" w:hAnsi="宋体"/>
                <w:szCs w:val="21"/>
                <w:highlight w:val="none"/>
              </w:rPr>
            </w:pPr>
            <w:r>
              <w:rPr>
                <w:rFonts w:hint="eastAsia" w:ascii="宋体" w:hAnsi="宋体" w:cs="宋体"/>
                <w:szCs w:val="21"/>
                <w:highlight w:val="none"/>
                <w:shd w:val="clear" w:color="auto" w:fill="FFFFFF"/>
                <w:lang w:val="zh-TW" w:bidi="ar"/>
              </w:rPr>
              <w:t>工程奖项</w:t>
            </w:r>
          </w:p>
        </w:tc>
        <w:tc>
          <w:tcPr>
            <w:tcW w:w="649" w:type="dxa"/>
            <w:vAlign w:val="center"/>
          </w:tcPr>
          <w:p w14:paraId="6BDA7C56">
            <w:pPr>
              <w:adjustRightInd w:val="0"/>
              <w:snapToGrid w:val="0"/>
              <w:spacing w:line="360" w:lineRule="exact"/>
              <w:ind w:left="-59" w:leftChars="-28"/>
              <w:jc w:val="center"/>
              <w:rPr>
                <w:rFonts w:hint="eastAsia" w:ascii="宋体" w:hAnsi="宋体"/>
                <w:szCs w:val="21"/>
                <w:highlight w:val="none"/>
              </w:rPr>
            </w:pPr>
            <w:r>
              <w:rPr>
                <w:rFonts w:hint="eastAsia" w:ascii="宋体" w:hAnsi="宋体"/>
                <w:szCs w:val="21"/>
                <w:highlight w:val="none"/>
              </w:rPr>
              <w:t>1.4</w:t>
            </w:r>
          </w:p>
        </w:tc>
        <w:tc>
          <w:tcPr>
            <w:tcW w:w="11791" w:type="dxa"/>
            <w:vAlign w:val="center"/>
          </w:tcPr>
          <w:p w14:paraId="37E0E900">
            <w:pPr>
              <w:widowControl/>
              <w:rPr>
                <w:rFonts w:hint="eastAsia" w:ascii="宋体" w:hAnsi="宋体" w:cs="宋体"/>
                <w:szCs w:val="21"/>
                <w:highlight w:val="none"/>
                <w:lang w:bidi="ar"/>
              </w:rPr>
            </w:pPr>
            <w:r>
              <w:rPr>
                <w:rFonts w:hint="eastAsia" w:ascii="宋体" w:hAnsi="宋体" w:cs="宋体"/>
                <w:szCs w:val="21"/>
                <w:highlight w:val="none"/>
                <w:lang w:bidi="ar"/>
              </w:rPr>
              <w:t>投标人自2020年1月1日至今完成过</w:t>
            </w:r>
            <w:r>
              <w:rPr>
                <w:rFonts w:hint="eastAsia" w:ascii="宋体" w:hAnsi="宋体" w:cs="宋体"/>
                <w:szCs w:val="21"/>
                <w:highlight w:val="none"/>
              </w:rPr>
              <w:t>建筑工程施工总承包工程获得过市级或以上工程质量奖项</w:t>
            </w:r>
            <w:r>
              <w:rPr>
                <w:rFonts w:hint="eastAsia" w:ascii="宋体" w:hAnsi="宋体" w:cs="宋体"/>
                <w:szCs w:val="21"/>
                <w:highlight w:val="none"/>
                <w:lang w:bidi="ar"/>
              </w:rPr>
              <w:t>：</w:t>
            </w:r>
          </w:p>
          <w:p w14:paraId="4A578548">
            <w:pPr>
              <w:widowControl/>
              <w:rPr>
                <w:rFonts w:hint="eastAsia" w:ascii="宋体" w:hAnsi="宋体" w:cs="宋体"/>
                <w:szCs w:val="21"/>
                <w:highlight w:val="none"/>
                <w:lang w:bidi="ar"/>
              </w:rPr>
            </w:pPr>
            <w:r>
              <w:rPr>
                <w:rFonts w:hint="eastAsia" w:ascii="宋体" w:hAnsi="宋体" w:cs="宋体"/>
                <w:szCs w:val="21"/>
                <w:highlight w:val="none"/>
                <w:lang w:bidi="ar"/>
              </w:rPr>
              <w:t>1、获得奖项的为10项或以上的，得1.4分；</w:t>
            </w:r>
          </w:p>
          <w:p w14:paraId="1AA104A8">
            <w:pPr>
              <w:widowControl/>
              <w:rPr>
                <w:rFonts w:hint="eastAsia" w:ascii="宋体" w:hAnsi="宋体" w:cs="宋体"/>
                <w:szCs w:val="21"/>
                <w:highlight w:val="none"/>
                <w:lang w:bidi="ar"/>
              </w:rPr>
            </w:pPr>
            <w:r>
              <w:rPr>
                <w:rFonts w:hint="eastAsia" w:ascii="宋体" w:hAnsi="宋体" w:cs="宋体"/>
                <w:szCs w:val="21"/>
                <w:highlight w:val="none"/>
                <w:lang w:bidi="ar"/>
              </w:rPr>
              <w:t>2、获得奖项的为5～9项的，得0.7分；</w:t>
            </w:r>
          </w:p>
          <w:p w14:paraId="2E3C7148">
            <w:pPr>
              <w:widowControl/>
              <w:rPr>
                <w:rFonts w:hint="eastAsia" w:ascii="宋体" w:hAnsi="宋体" w:cs="宋体"/>
                <w:szCs w:val="21"/>
                <w:highlight w:val="none"/>
                <w:lang w:bidi="ar"/>
              </w:rPr>
            </w:pPr>
            <w:r>
              <w:rPr>
                <w:rFonts w:hint="eastAsia" w:ascii="宋体" w:hAnsi="宋体" w:cs="宋体"/>
                <w:szCs w:val="21"/>
                <w:highlight w:val="none"/>
                <w:lang w:bidi="ar"/>
              </w:rPr>
              <w:t>3、获得奖项的为1～4项的，得0.3分；</w:t>
            </w:r>
          </w:p>
          <w:p w14:paraId="5FD29F3C">
            <w:pPr>
              <w:tabs>
                <w:tab w:val="left" w:pos="1526"/>
              </w:tabs>
              <w:adjustRightInd w:val="0"/>
              <w:snapToGrid w:val="0"/>
              <w:spacing w:line="300" w:lineRule="exact"/>
              <w:ind w:left="-53" w:leftChars="-25" w:right="-7"/>
              <w:rPr>
                <w:rFonts w:hint="eastAsia" w:ascii="宋体" w:hAnsi="宋体"/>
                <w:szCs w:val="21"/>
                <w:highlight w:val="none"/>
              </w:rPr>
            </w:pPr>
            <w:r>
              <w:rPr>
                <w:rFonts w:hint="eastAsia" w:ascii="宋体" w:hAnsi="宋体" w:cs="宋体"/>
                <w:szCs w:val="21"/>
                <w:highlight w:val="none"/>
                <w:lang w:bidi="ar"/>
              </w:rPr>
              <w:t>其余不得分；本项最高得1.4分。</w:t>
            </w:r>
          </w:p>
        </w:tc>
      </w:tr>
      <w:tr w14:paraId="13D44C8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6" w:type="dxa"/>
            <w:vMerge w:val="continue"/>
            <w:vAlign w:val="center"/>
          </w:tcPr>
          <w:p w14:paraId="10FEC001">
            <w:pPr>
              <w:adjustRightInd w:val="0"/>
              <w:snapToGrid w:val="0"/>
              <w:spacing w:line="360" w:lineRule="exact"/>
              <w:jc w:val="center"/>
              <w:rPr>
                <w:rFonts w:hint="eastAsia" w:ascii="宋体" w:hAnsi="宋体"/>
                <w:szCs w:val="21"/>
                <w:highlight w:val="none"/>
              </w:rPr>
            </w:pPr>
          </w:p>
        </w:tc>
        <w:tc>
          <w:tcPr>
            <w:tcW w:w="710" w:type="dxa"/>
            <w:vMerge w:val="continue"/>
            <w:vAlign w:val="center"/>
          </w:tcPr>
          <w:p w14:paraId="1818A887">
            <w:pPr>
              <w:adjustRightInd w:val="0"/>
              <w:snapToGrid w:val="0"/>
              <w:spacing w:line="360" w:lineRule="exact"/>
              <w:ind w:left="-65" w:leftChars="-31" w:right="-48" w:rightChars="-23"/>
              <w:jc w:val="center"/>
              <w:rPr>
                <w:rFonts w:hint="eastAsia" w:ascii="宋体" w:hAnsi="宋体"/>
                <w:szCs w:val="21"/>
                <w:highlight w:val="none"/>
              </w:rPr>
            </w:pPr>
          </w:p>
        </w:tc>
        <w:tc>
          <w:tcPr>
            <w:tcW w:w="1193" w:type="dxa"/>
            <w:vAlign w:val="center"/>
          </w:tcPr>
          <w:p w14:paraId="0506056F">
            <w:pPr>
              <w:adjustRightInd w:val="0"/>
              <w:snapToGrid w:val="0"/>
              <w:spacing w:line="360" w:lineRule="exact"/>
              <w:jc w:val="center"/>
              <w:rPr>
                <w:rFonts w:hint="eastAsia" w:ascii="宋体" w:hAnsi="宋体"/>
                <w:szCs w:val="21"/>
                <w:highlight w:val="none"/>
              </w:rPr>
            </w:pPr>
            <w:r>
              <w:rPr>
                <w:rFonts w:hint="eastAsia" w:ascii="宋体" w:hAnsi="宋体"/>
                <w:bCs/>
                <w:szCs w:val="21"/>
                <w:highlight w:val="none"/>
              </w:rPr>
              <w:t>工程研发能力</w:t>
            </w:r>
          </w:p>
        </w:tc>
        <w:tc>
          <w:tcPr>
            <w:tcW w:w="649" w:type="dxa"/>
            <w:vAlign w:val="center"/>
          </w:tcPr>
          <w:p w14:paraId="530B2440">
            <w:pPr>
              <w:adjustRightInd w:val="0"/>
              <w:snapToGrid w:val="0"/>
              <w:spacing w:line="360" w:lineRule="exact"/>
              <w:ind w:left="-59" w:leftChars="-28"/>
              <w:jc w:val="center"/>
              <w:rPr>
                <w:rFonts w:hint="eastAsia" w:ascii="宋体" w:hAnsi="宋体"/>
                <w:szCs w:val="21"/>
                <w:highlight w:val="none"/>
              </w:rPr>
            </w:pPr>
            <w:r>
              <w:rPr>
                <w:rFonts w:hint="eastAsia" w:ascii="宋体" w:hAnsi="宋体"/>
                <w:szCs w:val="21"/>
                <w:highlight w:val="none"/>
              </w:rPr>
              <w:t>1.8</w:t>
            </w:r>
          </w:p>
        </w:tc>
        <w:tc>
          <w:tcPr>
            <w:tcW w:w="11791" w:type="dxa"/>
            <w:vAlign w:val="center"/>
          </w:tcPr>
          <w:p w14:paraId="6D7A9C8A">
            <w:pPr>
              <w:adjustRightInd w:val="0"/>
              <w:snapToGrid w:val="0"/>
              <w:spacing w:line="300" w:lineRule="exact"/>
              <w:rPr>
                <w:rFonts w:hint="eastAsia" w:ascii="宋体" w:hAnsi="宋体" w:cs="宋体"/>
                <w:kern w:val="0"/>
                <w:szCs w:val="21"/>
                <w:highlight w:val="none"/>
              </w:rPr>
            </w:pPr>
            <w:r>
              <w:rPr>
                <w:rFonts w:hint="eastAsia" w:ascii="宋体" w:hAnsi="宋体" w:cs="宋体"/>
                <w:szCs w:val="21"/>
                <w:highlight w:val="none"/>
                <w:lang w:bidi="ar"/>
              </w:rPr>
              <w:t>投标人自2020年1月1日至今获得国家级科学技术奖，每项得0.2分，最高得1.8分；获得省级科学技术奖，每项得0.1分，最高得0.9分；获得市级（含副省级）科学技术奖，每项得0.05分，最高得0.4分；</w:t>
            </w:r>
          </w:p>
        </w:tc>
      </w:tr>
      <w:tr w14:paraId="5B664B0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6" w:type="dxa"/>
            <w:vMerge w:val="continue"/>
            <w:vAlign w:val="center"/>
          </w:tcPr>
          <w:p w14:paraId="52897EC9">
            <w:pPr>
              <w:adjustRightInd w:val="0"/>
              <w:snapToGrid w:val="0"/>
              <w:spacing w:line="360" w:lineRule="exact"/>
              <w:jc w:val="center"/>
              <w:rPr>
                <w:rFonts w:hint="eastAsia" w:ascii="宋体" w:hAnsi="宋体"/>
                <w:szCs w:val="21"/>
                <w:highlight w:val="none"/>
              </w:rPr>
            </w:pPr>
          </w:p>
        </w:tc>
        <w:tc>
          <w:tcPr>
            <w:tcW w:w="710" w:type="dxa"/>
            <w:vMerge w:val="continue"/>
            <w:vAlign w:val="center"/>
          </w:tcPr>
          <w:p w14:paraId="7FD1BC62">
            <w:pPr>
              <w:adjustRightInd w:val="0"/>
              <w:snapToGrid w:val="0"/>
              <w:spacing w:line="360" w:lineRule="exact"/>
              <w:ind w:left="-65" w:leftChars="-31" w:right="-48" w:rightChars="-23"/>
              <w:jc w:val="center"/>
              <w:rPr>
                <w:rFonts w:hint="eastAsia" w:ascii="宋体" w:hAnsi="宋体"/>
                <w:szCs w:val="21"/>
                <w:highlight w:val="none"/>
              </w:rPr>
            </w:pPr>
          </w:p>
        </w:tc>
        <w:tc>
          <w:tcPr>
            <w:tcW w:w="1193" w:type="dxa"/>
            <w:vAlign w:val="center"/>
          </w:tcPr>
          <w:p w14:paraId="2C34F3DD">
            <w:pPr>
              <w:adjustRightInd w:val="0"/>
              <w:snapToGrid w:val="0"/>
              <w:spacing w:line="360" w:lineRule="exact"/>
              <w:jc w:val="center"/>
              <w:rPr>
                <w:rFonts w:hint="eastAsia" w:ascii="宋体" w:hAnsi="宋体"/>
                <w:bCs/>
                <w:szCs w:val="21"/>
                <w:highlight w:val="none"/>
              </w:rPr>
            </w:pPr>
            <w:r>
              <w:rPr>
                <w:rFonts w:hint="eastAsia" w:ascii="宋体" w:hAnsi="宋体" w:cs="宋体"/>
                <w:szCs w:val="21"/>
                <w:highlight w:val="none"/>
              </w:rPr>
              <w:t>第三方评价</w:t>
            </w:r>
          </w:p>
        </w:tc>
        <w:tc>
          <w:tcPr>
            <w:tcW w:w="649" w:type="dxa"/>
            <w:vAlign w:val="center"/>
          </w:tcPr>
          <w:p w14:paraId="067C2D4C">
            <w:pPr>
              <w:adjustRightInd w:val="0"/>
              <w:snapToGrid w:val="0"/>
              <w:spacing w:line="360" w:lineRule="exact"/>
              <w:ind w:left="-59" w:leftChars="-28"/>
              <w:jc w:val="center"/>
              <w:rPr>
                <w:rFonts w:hint="eastAsia" w:ascii="宋体" w:hAnsi="宋体"/>
                <w:szCs w:val="21"/>
                <w:highlight w:val="none"/>
              </w:rPr>
            </w:pPr>
            <w:r>
              <w:rPr>
                <w:rFonts w:hint="eastAsia" w:ascii="宋体" w:hAnsi="宋体"/>
                <w:szCs w:val="21"/>
                <w:highlight w:val="none"/>
              </w:rPr>
              <w:t>1.2</w:t>
            </w:r>
          </w:p>
        </w:tc>
        <w:tc>
          <w:tcPr>
            <w:tcW w:w="11791" w:type="dxa"/>
            <w:vAlign w:val="center"/>
          </w:tcPr>
          <w:p w14:paraId="64E25F13">
            <w:pPr>
              <w:adjustRightInd w:val="0"/>
              <w:snapToGrid w:val="0"/>
              <w:spacing w:line="300" w:lineRule="exact"/>
              <w:rPr>
                <w:rFonts w:hint="eastAsia" w:ascii="宋体" w:hAnsi="宋体" w:cs="宋体"/>
                <w:szCs w:val="21"/>
                <w:highlight w:val="none"/>
                <w:lang w:bidi="ar"/>
              </w:rPr>
            </w:pPr>
            <w:r>
              <w:rPr>
                <w:rFonts w:hint="eastAsia" w:ascii="宋体" w:hAnsi="宋体" w:cs="宋体"/>
                <w:szCs w:val="21"/>
                <w:highlight w:val="none"/>
                <w:lang w:bidi="ar"/>
              </w:rPr>
              <w:t>投标人自2020年1月1日至投标截止时间止被省级或以上工程类协会评为AAAAA信用等级评价单位的，获得4次及以上的，得1.2分；被市级工程类协会评为AAAAA信用等级评价单位的，获得4次及以上的，得0.6分，其余不得分；本项最高得1.2分。</w:t>
            </w:r>
          </w:p>
        </w:tc>
      </w:tr>
      <w:tr w14:paraId="068023D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6" w:type="dxa"/>
            <w:vMerge w:val="continue"/>
            <w:vAlign w:val="center"/>
          </w:tcPr>
          <w:p w14:paraId="7E58E6F7">
            <w:pPr>
              <w:adjustRightInd w:val="0"/>
              <w:snapToGrid w:val="0"/>
              <w:spacing w:line="360" w:lineRule="exact"/>
              <w:jc w:val="center"/>
              <w:rPr>
                <w:rFonts w:hint="eastAsia" w:ascii="宋体" w:hAnsi="宋体"/>
                <w:szCs w:val="21"/>
                <w:highlight w:val="none"/>
              </w:rPr>
            </w:pPr>
          </w:p>
        </w:tc>
        <w:tc>
          <w:tcPr>
            <w:tcW w:w="710" w:type="dxa"/>
            <w:vMerge w:val="continue"/>
            <w:vAlign w:val="center"/>
          </w:tcPr>
          <w:p w14:paraId="33A17E01">
            <w:pPr>
              <w:adjustRightInd w:val="0"/>
              <w:snapToGrid w:val="0"/>
              <w:spacing w:line="360" w:lineRule="exact"/>
              <w:ind w:left="-65" w:leftChars="-31" w:right="-48" w:rightChars="-23"/>
              <w:jc w:val="center"/>
              <w:rPr>
                <w:rFonts w:hint="eastAsia" w:ascii="宋体" w:hAnsi="宋体"/>
                <w:szCs w:val="21"/>
                <w:highlight w:val="none"/>
              </w:rPr>
            </w:pPr>
          </w:p>
        </w:tc>
        <w:tc>
          <w:tcPr>
            <w:tcW w:w="1193" w:type="dxa"/>
            <w:vAlign w:val="center"/>
          </w:tcPr>
          <w:p w14:paraId="556BB1F8">
            <w:pPr>
              <w:adjustRightInd w:val="0"/>
              <w:snapToGrid w:val="0"/>
              <w:spacing w:line="360" w:lineRule="exact"/>
              <w:jc w:val="center"/>
              <w:rPr>
                <w:rFonts w:hint="eastAsia" w:ascii="宋体" w:hAnsi="宋体"/>
                <w:szCs w:val="21"/>
                <w:highlight w:val="none"/>
              </w:rPr>
            </w:pPr>
            <w:r>
              <w:rPr>
                <w:rFonts w:hint="eastAsia" w:ascii="宋体" w:hAnsi="宋体" w:cs="宋体"/>
                <w:szCs w:val="21"/>
                <w:highlight w:val="none"/>
              </w:rPr>
              <w:t>企业管理体系</w:t>
            </w:r>
          </w:p>
        </w:tc>
        <w:tc>
          <w:tcPr>
            <w:tcW w:w="649" w:type="dxa"/>
            <w:vAlign w:val="center"/>
          </w:tcPr>
          <w:p w14:paraId="1F976D7C">
            <w:pPr>
              <w:adjustRightInd w:val="0"/>
              <w:snapToGrid w:val="0"/>
              <w:spacing w:line="360" w:lineRule="exact"/>
              <w:ind w:left="-59" w:leftChars="-28"/>
              <w:jc w:val="center"/>
              <w:rPr>
                <w:rFonts w:hint="eastAsia" w:ascii="宋体" w:hAnsi="宋体"/>
                <w:szCs w:val="21"/>
                <w:highlight w:val="none"/>
              </w:rPr>
            </w:pPr>
            <w:r>
              <w:rPr>
                <w:rFonts w:hint="eastAsia" w:ascii="宋体" w:hAnsi="宋体"/>
                <w:szCs w:val="21"/>
                <w:highlight w:val="none"/>
              </w:rPr>
              <w:t>1.2</w:t>
            </w:r>
          </w:p>
        </w:tc>
        <w:tc>
          <w:tcPr>
            <w:tcW w:w="11791" w:type="dxa"/>
            <w:vAlign w:val="center"/>
          </w:tcPr>
          <w:p w14:paraId="0F4FE13A">
            <w:pPr>
              <w:adjustRightInd w:val="0"/>
              <w:snapToGrid w:val="0"/>
              <w:spacing w:line="300" w:lineRule="exact"/>
              <w:rPr>
                <w:highlight w:val="none"/>
              </w:rPr>
            </w:pPr>
            <w:r>
              <w:rPr>
                <w:rFonts w:hint="eastAsia" w:ascii="宋体" w:hAnsi="宋体" w:cs="宋体"/>
                <w:szCs w:val="21"/>
                <w:highlight w:val="none"/>
                <w:shd w:val="clear" w:color="auto" w:fill="FFFFFF"/>
                <w:lang w:val="zh-TW" w:bidi="ar"/>
              </w:rPr>
              <w:t>投标人具有有效期内的工程施工现场环境与卫生控制规范体系认证证书、应急预案管理能力评价体系认证证书、工程施工安全标准化体系认证证书、建筑工程绿色施工服务认证证书、施工现场易发事故防治标准体系认证证书、信息安全管理体系认证证书，全部满足得</w:t>
            </w:r>
            <w:r>
              <w:rPr>
                <w:rFonts w:hint="eastAsia" w:ascii="宋体" w:hAnsi="宋体" w:cs="宋体"/>
                <w:szCs w:val="21"/>
                <w:highlight w:val="none"/>
                <w:shd w:val="clear" w:color="auto" w:fill="FFFFFF"/>
                <w:lang w:bidi="ar"/>
              </w:rPr>
              <w:t>1.2</w:t>
            </w:r>
            <w:r>
              <w:rPr>
                <w:rFonts w:hint="eastAsia" w:ascii="宋体" w:hAnsi="宋体" w:cs="宋体"/>
                <w:szCs w:val="21"/>
                <w:highlight w:val="none"/>
                <w:shd w:val="clear" w:color="auto" w:fill="FFFFFF"/>
                <w:lang w:val="zh-TW" w:bidi="ar"/>
              </w:rPr>
              <w:t>分，每少一项扣</w:t>
            </w:r>
            <w:r>
              <w:rPr>
                <w:rFonts w:hint="eastAsia" w:ascii="宋体" w:hAnsi="宋体" w:cs="宋体"/>
                <w:szCs w:val="21"/>
                <w:highlight w:val="none"/>
                <w:shd w:val="clear" w:color="auto" w:fill="FFFFFF"/>
                <w:lang w:bidi="ar"/>
              </w:rPr>
              <w:t>0.2</w:t>
            </w:r>
            <w:r>
              <w:rPr>
                <w:rFonts w:hint="eastAsia" w:ascii="宋体" w:hAnsi="宋体" w:cs="宋体"/>
                <w:szCs w:val="21"/>
                <w:highlight w:val="none"/>
                <w:shd w:val="clear" w:color="auto" w:fill="FFFFFF"/>
                <w:lang w:val="zh-TW" w:bidi="ar"/>
              </w:rPr>
              <w:t>分， 扣至0分为止；不符合不得分。</w:t>
            </w:r>
          </w:p>
        </w:tc>
      </w:tr>
      <w:tr w14:paraId="61691A6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2639" w:type="dxa"/>
            <w:gridSpan w:val="3"/>
            <w:vAlign w:val="center"/>
          </w:tcPr>
          <w:p w14:paraId="7CECE585">
            <w:pPr>
              <w:widowControl/>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合  计</w:t>
            </w:r>
          </w:p>
        </w:tc>
        <w:tc>
          <w:tcPr>
            <w:tcW w:w="649" w:type="dxa"/>
            <w:vAlign w:val="center"/>
          </w:tcPr>
          <w:p w14:paraId="272E1268">
            <w:pPr>
              <w:adjustRightInd w:val="0"/>
              <w:snapToGrid w:val="0"/>
              <w:spacing w:line="360" w:lineRule="exact"/>
              <w:ind w:left="-59" w:leftChars="-28" w:right="-50" w:rightChars="-24"/>
              <w:jc w:val="center"/>
              <w:rPr>
                <w:rFonts w:hint="eastAsia" w:ascii="宋体" w:hAnsi="宋体"/>
                <w:szCs w:val="21"/>
                <w:highlight w:val="none"/>
              </w:rPr>
            </w:pPr>
            <w:r>
              <w:rPr>
                <w:rFonts w:ascii="宋体" w:hAnsi="宋体"/>
                <w:szCs w:val="21"/>
                <w:highlight w:val="none"/>
              </w:rPr>
              <w:t>20</w:t>
            </w:r>
          </w:p>
        </w:tc>
        <w:tc>
          <w:tcPr>
            <w:tcW w:w="11791" w:type="dxa"/>
            <w:vAlign w:val="center"/>
          </w:tcPr>
          <w:p w14:paraId="2D84F99F">
            <w:pPr>
              <w:adjustRightInd w:val="0"/>
              <w:snapToGrid w:val="0"/>
              <w:spacing w:line="360" w:lineRule="exact"/>
              <w:jc w:val="center"/>
              <w:rPr>
                <w:rFonts w:hint="eastAsia" w:ascii="宋体" w:hAnsi="宋体"/>
                <w:szCs w:val="21"/>
                <w:highlight w:val="none"/>
              </w:rPr>
            </w:pPr>
          </w:p>
        </w:tc>
      </w:tr>
    </w:tbl>
    <w:p w14:paraId="564A4B31">
      <w:pPr>
        <w:rPr>
          <w:rFonts w:hint="eastAsia" w:ascii="宋体" w:hAnsi="宋体" w:cs="宋体"/>
          <w:kern w:val="0"/>
          <w:szCs w:val="21"/>
          <w:highlight w:val="none"/>
        </w:rPr>
      </w:pPr>
      <w:r>
        <w:rPr>
          <w:rFonts w:hint="eastAsia" w:ascii="宋体" w:hAnsi="宋体" w:cs="宋体"/>
          <w:kern w:val="0"/>
          <w:szCs w:val="21"/>
          <w:highlight w:val="none"/>
        </w:rPr>
        <w:t>注：1.【项目管理机构能力】：</w:t>
      </w:r>
    </w:p>
    <w:p w14:paraId="45A9A5A5">
      <w:pPr>
        <w:ind w:firstLine="420" w:firstLineChars="200"/>
        <w:rPr>
          <w:highlight w:val="none"/>
        </w:rPr>
      </w:pPr>
      <w:r>
        <w:rPr>
          <w:rFonts w:hint="eastAsia" w:ascii="宋体" w:hAnsi="宋体" w:cs="宋体"/>
          <w:kern w:val="0"/>
          <w:szCs w:val="21"/>
          <w:highlight w:val="none"/>
        </w:rPr>
        <w:t>（1）</w:t>
      </w:r>
      <w:r>
        <w:rPr>
          <w:rFonts w:hint="eastAsia"/>
          <w:highlight w:val="none"/>
        </w:rPr>
        <w:t>所有人员不得互相兼任，须对应提供注册证扫描件，资格证扫描件，职称证书扫描件</w:t>
      </w:r>
      <w:r>
        <w:rPr>
          <w:rFonts w:hint="eastAsia"/>
          <w:highlight w:val="none"/>
          <w:lang w:eastAsia="zh-CN"/>
        </w:rPr>
        <w:t>（</w:t>
      </w:r>
      <w:r>
        <w:rPr>
          <w:rFonts w:hint="eastAsia"/>
          <w:highlight w:val="none"/>
          <w:lang w:val="en-US" w:eastAsia="zh-CN"/>
        </w:rPr>
        <w:t>职称证书如同时出现职称取得资格时间和发证日期的，年限以其中时间较早者开始计算，职称年限得分符合多档次得分的，只按最高得分档次计算，不累计得分。）</w:t>
      </w:r>
      <w:r>
        <w:rPr>
          <w:rFonts w:hint="eastAsia"/>
          <w:highlight w:val="none"/>
        </w:rPr>
        <w:t>，项目管理机构人员均须提供身份证及近1个月（202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的社保证明扫描件加盖电子印章，已退休人员提供退休证明及返聘证明，提供资料不齐全不得分。人员仅指投标人自身人员（含不具有独立法人资格的分公司人员），不含子母公司人员。职称证书以县级以上地方各级人社部门核发为准，若非县级以上地方各级人社部门核发的职称证书，投标人应同时提供县级以上地方各级人社部门委托核发机构开展职称评审工作的证明文件或其他可由该机构核发的政策文件依据，或在人社部门专业技术人才职称管理系统登记的信息记录网页及截图，否则，对该职称证书不予认可。确定中标人后，招标人将采取有效措施，核实后续中标人管理团队的社保补缴情况。未按要求提供完整相关资料的人员，该人员不作为评分依据）。证明资料不提供或提供不齐全不得分，所有证明资料的扫描件加盖投标人电子印章。</w:t>
      </w:r>
    </w:p>
    <w:p w14:paraId="1BD91962">
      <w:pPr>
        <w:ind w:firstLine="420" w:firstLineChars="200"/>
        <w:rPr>
          <w:highlight w:val="none"/>
        </w:rPr>
      </w:pPr>
      <w:r>
        <w:rPr>
          <w:rFonts w:hint="eastAsia"/>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00D8C51">
      <w:pPr>
        <w:ind w:firstLine="420" w:firstLineChars="200"/>
        <w:rPr>
          <w:highlight w:val="none"/>
        </w:rPr>
      </w:pPr>
      <w:r>
        <w:rPr>
          <w:rFonts w:hint="eastAsia"/>
          <w:highlight w:val="none"/>
        </w:rPr>
        <w:t>（2）人员获奖：需提供获奖证书原件扫描件，证书须明确显示该获奖项目名称、负责人姓名担任职务等信息，否则需另提供其他证明材料；同一项目获得多个奖项的，该项目获奖只按最高等级计算一次，不得重复计算。</w:t>
      </w:r>
      <w:r>
        <w:rPr>
          <w:rFonts w:ascii="宋体" w:hAnsi="宋体" w:cs="宋体"/>
          <w:highlight w:val="none"/>
        </w:rPr>
        <w:t>国家级质量奖项是指鲁班奖、詹天佑奖、国家优质工程金奖、国家优质工程奖、中国(全国)建筑工程装饰奖(不含设计和</w:t>
      </w:r>
      <w:r>
        <w:rPr>
          <w:rFonts w:hint="eastAsia" w:ascii="宋体" w:hAnsi="宋体" w:cs="宋体"/>
          <w:highlight w:val="none"/>
        </w:rPr>
        <w:t>幕墙类</w:t>
      </w:r>
      <w:r>
        <w:rPr>
          <w:rFonts w:ascii="宋体" w:hAnsi="宋体" w:cs="宋体"/>
          <w:highlight w:val="none"/>
        </w:rPr>
        <w:t>获奖)。省级、市级质量奖项是指省级、市级建设行政主管部门或行业协会颁发的质量奖项。其它如安全文明、绿色施工、科学技术创新、QC 成果、机电安装、钢结构、科技进步及技术应用类奖项不参与计分</w:t>
      </w:r>
      <w:r>
        <w:rPr>
          <w:rFonts w:hint="eastAsia" w:ascii="宋体" w:hAnsi="宋体" w:cs="宋体"/>
          <w:highlight w:val="none"/>
        </w:rPr>
        <w:t>；</w:t>
      </w:r>
      <w:r>
        <w:rPr>
          <w:rFonts w:ascii="宋体" w:hAnsi="宋体" w:cs="宋体"/>
          <w:highlight w:val="none"/>
        </w:rPr>
        <w:t>只计算房建类工程质量奖项，其他非房建项目，如</w:t>
      </w:r>
      <w:r>
        <w:rPr>
          <w:rFonts w:hint="eastAsia" w:ascii="宋体" w:hAnsi="宋体" w:cs="宋体"/>
          <w:highlight w:val="none"/>
        </w:rPr>
        <w:t>：</w:t>
      </w:r>
      <w:r>
        <w:rPr>
          <w:rFonts w:ascii="宋体" w:hAnsi="宋体" w:cs="宋体"/>
          <w:highlight w:val="none"/>
        </w:rPr>
        <w:t>路桥、铁路、水利、电力、化工、治金、市政等获奖不参与计分</w:t>
      </w:r>
      <w:r>
        <w:rPr>
          <w:rFonts w:hint="eastAsia"/>
          <w:highlight w:val="none"/>
        </w:rPr>
        <w:t>；时间以获奖发证日期为准。不符合上述条件的不得分。</w:t>
      </w:r>
    </w:p>
    <w:p w14:paraId="21BF0C3D">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2.【类似业绩】：建筑工程项目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递交投标文件截止时间投标人在平台内业绩上传件为依据。其中：工程总承包业绩包括勘察设计施工总承包或设计施工总承包或设计采购施工总承包或勘察设计采购施工总承包业绩等。</w:t>
      </w:r>
    </w:p>
    <w:p w14:paraId="3062A564">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a.适用于施工总承包及工程总承包项目：金额以中标通知书（其中工程总承包业绩以施工费中标金额）为准，中标通知书上没有金额或免招标的，以施工合同或工程总承包合同（不含补充合同，其中工程总承包业绩以施工费合同金额）为准。在平台中“工程对应的企业资质”栏中须登记有与本项目要求相对应的资质【具体资质要求：建筑工程施工总承包（原房屋建筑工程施工总承包）】。</w:t>
      </w:r>
    </w:p>
    <w:p w14:paraId="0205AA42">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b.技术指标（如有，具体要求在招标公告中明确）需在广州市住建行业信用管理平台业绩上传件中反映。</w:t>
      </w:r>
    </w:p>
    <w:p w14:paraId="55F09931">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c.完成时间以竣工验收文件为准。验收文件至少具有建设单位、设计、施工和监理单位盖章（适用于施工总承包及工程总承包项目）。</w:t>
      </w:r>
    </w:p>
    <w:p w14:paraId="1C3C7716">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d.平台内业绩上传件不符合上述要求的或登记的工程资质内容与施工合同或工程总承包合同等业绩证明资料不相符的，该项业绩不予认定。</w:t>
      </w:r>
    </w:p>
    <w:p w14:paraId="0F5CAB8E">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3.【工程奖项】：工程获奖可取自广州市住建行业信用管理平台信息库信息，若取自广州市住建行业信用管理平台信息库信息的，须提交广州市住建行业信用管理平台的网页信息截图（网页信息截图须能清晰显示带有“住建行业信用管理平台”名称，并至少包含“项目基本信息”、“奖项信息”等信息的页面）；投标人也可提供获奖证书扫描件，同时提供该获奖项目的业绩证明材料（中标通知书或发包通知书或免招标的证明、合同关键页、竣工验收文件扫描件）。</w:t>
      </w:r>
      <w:r>
        <w:rPr>
          <w:rFonts w:ascii="宋体" w:hAnsi="宋体" w:cs="宋体"/>
          <w:highlight w:val="none"/>
        </w:rPr>
        <w:t>国家级质量奖项是指鲁班奖、詹天佑奖、国家优质工程金奖、国家优质工程奖、中国(全国)建筑工程装饰奖(不含设计和</w:t>
      </w:r>
      <w:r>
        <w:rPr>
          <w:rFonts w:hint="eastAsia" w:ascii="宋体" w:hAnsi="宋体" w:cs="宋体"/>
          <w:highlight w:val="none"/>
        </w:rPr>
        <w:t>幕墙类</w:t>
      </w:r>
      <w:r>
        <w:rPr>
          <w:rFonts w:ascii="宋体" w:hAnsi="宋体" w:cs="宋体"/>
          <w:highlight w:val="none"/>
        </w:rPr>
        <w:t>获奖)。省级、市级质量奖项是指省级、市级建设行政主管部门或行业协会颁发的质量奖项。其它如安全文明、绿色施工、科学技术创新、QC 成果、机电安装、钢结构、科技进步及技术应用类奖项不参与计分</w:t>
      </w:r>
      <w:r>
        <w:rPr>
          <w:rFonts w:hint="eastAsia" w:ascii="宋体" w:hAnsi="宋体" w:cs="宋体"/>
          <w:highlight w:val="none"/>
        </w:rPr>
        <w:t>；</w:t>
      </w:r>
      <w:r>
        <w:rPr>
          <w:rFonts w:ascii="宋体" w:hAnsi="宋体" w:cs="宋体"/>
          <w:highlight w:val="none"/>
        </w:rPr>
        <w:t>只计算房建类工程质量奖项，其他非房建项目，如</w:t>
      </w:r>
      <w:r>
        <w:rPr>
          <w:rFonts w:hint="eastAsia" w:ascii="宋体" w:hAnsi="宋体" w:cs="宋体"/>
          <w:highlight w:val="none"/>
        </w:rPr>
        <w:t>：</w:t>
      </w:r>
      <w:r>
        <w:rPr>
          <w:rFonts w:ascii="宋体" w:hAnsi="宋体" w:cs="宋体"/>
          <w:highlight w:val="none"/>
        </w:rPr>
        <w:t>路桥、铁路、水利、电力、化工、治金、市政等获奖不参与计分</w:t>
      </w:r>
      <w:r>
        <w:rPr>
          <w:rFonts w:hint="eastAsia" w:ascii="宋体" w:hAnsi="宋体" w:cs="宋体"/>
          <w:kern w:val="0"/>
          <w:szCs w:val="21"/>
          <w:highlight w:val="none"/>
        </w:rPr>
        <w:t>；时间以获奖发证日期为准，若同一工程获得多项奖项的,只按最高奖项计算一次，不重复计算。不符合上述条件的不得分。</w:t>
      </w:r>
    </w:p>
    <w:p w14:paraId="16ACAED3">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4.【工程研发能力】：科学技术奖包括科学技术奖、自然科学奖、技术发明奖、科学技术进步奖等。需提供市级或以上人民政府或行政部门或行业协会颁发的相关获奖证书及</w:t>
      </w:r>
      <w:r>
        <w:rPr>
          <w:rFonts w:hint="eastAsia" w:ascii="宋体" w:hAnsi="宋体" w:cs="宋体"/>
          <w:szCs w:val="21"/>
          <w:highlight w:val="none"/>
          <w:lang w:bidi="zh-CN"/>
        </w:rPr>
        <w:t>科学技术成果鉴定证书</w:t>
      </w:r>
      <w:r>
        <w:rPr>
          <w:rFonts w:hint="eastAsia" w:ascii="宋体" w:hAnsi="宋体" w:cs="宋体"/>
          <w:kern w:val="0"/>
          <w:szCs w:val="21"/>
          <w:highlight w:val="none"/>
        </w:rPr>
        <w:t>扫描件，时间以获奖证书中载明的发证时间为准；奖项颁发单位若是协会，要求发证协会必须经民政部门依法登记成立，且提供其在“中国社会组织政务服务平台”网站（https://chinanpo.mca.gov.cn/）查询结果的网页截图。不符合条件或无提供相关证明材料的不计分。</w:t>
      </w:r>
    </w:p>
    <w:p w14:paraId="78199037">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5.【第三方评价】：时间以证书中载明的发证时间为准，发证机构必须是政府部门或在中国社会组织公共服务平台查询到的组织方为有效，须提供证书扫描件、网上公示的网页截图、证书发证机构查询结果的网页截图并加盖公章。1张证书只计算1次得分。工程类协会是指建筑业企业资质标准所规定的资质对应的协会</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无对应资质的协会证书不符合评分要求（例如绿色施工协会、安全协会、装配式协会、建材协会、金属协会、农业协会等协会证书不参与计分）</w:t>
      </w:r>
      <w:r>
        <w:rPr>
          <w:rFonts w:hint="eastAsia" w:ascii="宋体" w:hAnsi="宋体" w:cs="宋体"/>
          <w:kern w:val="0"/>
          <w:szCs w:val="21"/>
          <w:highlight w:val="none"/>
        </w:rPr>
        <w:t>。不符合上述条件的不得分。</w:t>
      </w:r>
    </w:p>
    <w:p w14:paraId="3C606E41">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6.【企业管理体系】：管理体系认证：只计算投标人自身（不含投标人的子、分公司或区域公司）。需同时提供体系证书原件扫描件及在国家认证认可监督管理委员会（网址：http://www.cnca.gov.cn/）网站查询结果截图并加盖投标单位电子印章，已失效或撤销或无提供的不得分。证书必须在有效期内。</w:t>
      </w:r>
    </w:p>
    <w:p w14:paraId="724CA8B4">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7.投标人所提供资料同时满足多个档次的，按最高档计分一次，不累计。</w:t>
      </w:r>
    </w:p>
    <w:p w14:paraId="5F4353FB">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8.所有评委每个分项分数汇总后的算术平均值为投标人的最终得分。分数出现小数点，保留小数点后二位小数，第三位小数四舍五入。</w:t>
      </w:r>
    </w:p>
    <w:p w14:paraId="47F5A871">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9.评分项目只计算投标人自身（不计算投标人的分公司、子公司和分支机构），否则不得分。</w:t>
      </w:r>
    </w:p>
    <w:p w14:paraId="6D7FBDF8">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10.投标人提供的网页信息截图或证明材料扫描件内容必须清晰可辨，如因网页信息截图或证明材料扫描件内容模糊导致评标时无法判断的，后果由投标人自负。</w:t>
      </w:r>
    </w:p>
    <w:p w14:paraId="3EA6FD29">
      <w:pPr>
        <w:rPr>
          <w:highlight w:val="none"/>
        </w:rPr>
      </w:pPr>
    </w:p>
    <w:p w14:paraId="1A7FCFA3">
      <w:pPr>
        <w:rPr>
          <w:highlight w:val="none"/>
        </w:rPr>
      </w:pPr>
    </w:p>
    <w:p w14:paraId="2217EAF3">
      <w:pPr>
        <w:rPr>
          <w:highlight w:val="none"/>
        </w:rPr>
      </w:pPr>
    </w:p>
    <w:p w14:paraId="092CD37C">
      <w:pPr>
        <w:rPr>
          <w:highlight w:val="none"/>
        </w:rPr>
      </w:pPr>
    </w:p>
    <w:p w14:paraId="3F17C398">
      <w:pPr>
        <w:rPr>
          <w:highlight w:val="none"/>
        </w:rPr>
      </w:pPr>
      <w:r>
        <w:rPr>
          <w:rStyle w:val="86"/>
          <w:rFonts w:hint="eastAsia" w:ascii="宋体" w:hAnsi="宋体"/>
          <w:b/>
          <w:bCs/>
          <w:sz w:val="24"/>
          <w:szCs w:val="21"/>
          <w:highlight w:val="none"/>
        </w:rPr>
        <w:t>附表五</w:t>
      </w:r>
    </w:p>
    <w:p w14:paraId="6F2512D5">
      <w:pPr>
        <w:jc w:val="center"/>
        <w:rPr>
          <w:rFonts w:hint="eastAsia" w:ascii="宋体" w:hAnsi="宋体"/>
          <w:b/>
          <w:sz w:val="30"/>
          <w:szCs w:val="30"/>
          <w:highlight w:val="none"/>
        </w:rPr>
      </w:pPr>
      <w:r>
        <w:rPr>
          <w:rFonts w:hint="eastAsia" w:ascii="宋体" w:hAnsi="宋体"/>
          <w:b/>
          <w:sz w:val="30"/>
          <w:szCs w:val="30"/>
          <w:highlight w:val="none"/>
        </w:rPr>
        <w:t>《投标人投入主要人员基本要求表》</w:t>
      </w:r>
    </w:p>
    <w:tbl>
      <w:tblPr>
        <w:tblStyle w:val="28"/>
        <w:tblW w:w="14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23"/>
        <w:gridCol w:w="6301"/>
        <w:gridCol w:w="5499"/>
      </w:tblGrid>
      <w:tr w14:paraId="3EB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23" w:type="dxa"/>
            <w:vAlign w:val="center"/>
          </w:tcPr>
          <w:p w14:paraId="2C983191">
            <w:pPr>
              <w:widowControl/>
              <w:spacing w:line="256" w:lineRule="exact"/>
              <w:jc w:val="center"/>
              <w:rPr>
                <w:rFonts w:hint="eastAsia" w:ascii="宋体" w:hAnsi="宋体" w:cs="宋体"/>
                <w:b/>
                <w:kern w:val="0"/>
                <w:szCs w:val="21"/>
                <w:highlight w:val="none"/>
              </w:rPr>
            </w:pPr>
            <w:r>
              <w:rPr>
                <w:rFonts w:hint="eastAsia" w:ascii="宋体" w:hAnsi="宋体" w:cs="宋体"/>
                <w:b/>
                <w:kern w:val="0"/>
                <w:szCs w:val="21"/>
                <w:highlight w:val="none"/>
              </w:rPr>
              <w:t>项目管理团队</w:t>
            </w:r>
          </w:p>
        </w:tc>
        <w:tc>
          <w:tcPr>
            <w:tcW w:w="723" w:type="dxa"/>
            <w:vAlign w:val="center"/>
          </w:tcPr>
          <w:p w14:paraId="75D9A0D3">
            <w:pPr>
              <w:widowControl/>
              <w:spacing w:line="256" w:lineRule="exact"/>
              <w:jc w:val="center"/>
              <w:rPr>
                <w:rFonts w:hint="eastAsia" w:ascii="宋体" w:hAnsi="宋体" w:cs="宋体"/>
                <w:b/>
                <w:kern w:val="0"/>
                <w:szCs w:val="21"/>
                <w:highlight w:val="none"/>
              </w:rPr>
            </w:pPr>
            <w:r>
              <w:rPr>
                <w:rFonts w:hint="eastAsia" w:ascii="宋体" w:hAnsi="宋体" w:cs="宋体"/>
                <w:b/>
                <w:kern w:val="0"/>
                <w:szCs w:val="21"/>
                <w:highlight w:val="none"/>
              </w:rPr>
              <w:t>数量</w:t>
            </w:r>
          </w:p>
        </w:tc>
        <w:tc>
          <w:tcPr>
            <w:tcW w:w="6301" w:type="dxa"/>
            <w:vAlign w:val="center"/>
          </w:tcPr>
          <w:p w14:paraId="149453E1">
            <w:pPr>
              <w:widowControl/>
              <w:spacing w:line="256" w:lineRule="exact"/>
              <w:jc w:val="center"/>
              <w:rPr>
                <w:rFonts w:hint="eastAsia" w:ascii="宋体" w:hAnsi="宋体" w:cs="宋体"/>
                <w:b/>
                <w:kern w:val="0"/>
                <w:szCs w:val="21"/>
                <w:highlight w:val="none"/>
              </w:rPr>
            </w:pPr>
            <w:r>
              <w:rPr>
                <w:rFonts w:hint="eastAsia" w:ascii="宋体" w:hAnsi="宋体" w:cs="宋体"/>
                <w:b/>
                <w:kern w:val="0"/>
                <w:szCs w:val="21"/>
                <w:highlight w:val="none"/>
              </w:rPr>
              <w:t>基本要求</w:t>
            </w:r>
          </w:p>
        </w:tc>
        <w:tc>
          <w:tcPr>
            <w:tcW w:w="5499" w:type="dxa"/>
            <w:vAlign w:val="center"/>
          </w:tcPr>
          <w:p w14:paraId="1F2313E7">
            <w:pPr>
              <w:widowControl/>
              <w:spacing w:line="256" w:lineRule="exact"/>
              <w:jc w:val="center"/>
              <w:rPr>
                <w:rFonts w:hint="eastAsia" w:ascii="宋体" w:hAnsi="宋体" w:cs="宋体"/>
                <w:b/>
                <w:kern w:val="0"/>
                <w:szCs w:val="21"/>
                <w:highlight w:val="none"/>
              </w:rPr>
            </w:pPr>
            <w:r>
              <w:rPr>
                <w:rFonts w:hint="eastAsia" w:ascii="宋体" w:hAnsi="宋体" w:cs="宋体"/>
                <w:b/>
                <w:kern w:val="0"/>
                <w:szCs w:val="21"/>
                <w:highlight w:val="none"/>
              </w:rPr>
              <w:t>备注</w:t>
            </w:r>
          </w:p>
        </w:tc>
      </w:tr>
      <w:tr w14:paraId="13B6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1A85278E">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项目负责人</w:t>
            </w:r>
          </w:p>
        </w:tc>
        <w:tc>
          <w:tcPr>
            <w:tcW w:w="723" w:type="dxa"/>
            <w:vAlign w:val="center"/>
          </w:tcPr>
          <w:p w14:paraId="38288A92">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vAlign w:val="center"/>
          </w:tcPr>
          <w:p w14:paraId="0BF097EC">
            <w:pPr>
              <w:widowControl/>
              <w:spacing w:line="256" w:lineRule="exact"/>
              <w:ind w:left="-48" w:leftChars="-23"/>
              <w:rPr>
                <w:rFonts w:hint="eastAsia" w:ascii="宋体" w:hAnsi="宋体" w:cs="宋体"/>
                <w:kern w:val="0"/>
                <w:szCs w:val="21"/>
                <w:highlight w:val="none"/>
              </w:rPr>
            </w:pPr>
            <w:r>
              <w:rPr>
                <w:rFonts w:hint="eastAsia" w:ascii="宋体" w:hAnsi="宋体" w:cs="宋体"/>
                <w:kern w:val="0"/>
                <w:szCs w:val="21"/>
                <w:highlight w:val="none"/>
              </w:rPr>
              <w:t>按招标公告要求</w:t>
            </w:r>
          </w:p>
        </w:tc>
        <w:tc>
          <w:tcPr>
            <w:tcW w:w="5499" w:type="dxa"/>
            <w:vAlign w:val="center"/>
          </w:tcPr>
          <w:p w14:paraId="30DDBE16">
            <w:pPr>
              <w:widowControl/>
              <w:spacing w:line="256" w:lineRule="exact"/>
              <w:rPr>
                <w:rFonts w:hint="eastAsia" w:ascii="宋体" w:hAnsi="宋体" w:cs="宋体"/>
                <w:kern w:val="0"/>
                <w:szCs w:val="21"/>
                <w:highlight w:val="none"/>
              </w:rPr>
            </w:pPr>
            <w:r>
              <w:rPr>
                <w:rFonts w:hint="eastAsia" w:ascii="宋体" w:hAnsi="宋体" w:cs="宋体"/>
                <w:kern w:val="0"/>
                <w:szCs w:val="21"/>
                <w:highlight w:val="none"/>
              </w:rPr>
              <w:t>须按招标文件要求提供的资料</w:t>
            </w:r>
          </w:p>
        </w:tc>
      </w:tr>
      <w:tr w14:paraId="7460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823" w:type="dxa"/>
            <w:vAlign w:val="center"/>
          </w:tcPr>
          <w:p w14:paraId="007E5AAB">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技术负责人</w:t>
            </w:r>
          </w:p>
        </w:tc>
        <w:tc>
          <w:tcPr>
            <w:tcW w:w="723" w:type="dxa"/>
            <w:vAlign w:val="center"/>
          </w:tcPr>
          <w:p w14:paraId="633A511F">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vAlign w:val="center"/>
          </w:tcPr>
          <w:p w14:paraId="1BDE67E5">
            <w:pPr>
              <w:widowControl/>
              <w:spacing w:line="256" w:lineRule="exact"/>
              <w:ind w:left="-48" w:leftChars="-23"/>
              <w:rPr>
                <w:highlight w:val="none"/>
              </w:rPr>
            </w:pPr>
            <w:r>
              <w:rPr>
                <w:rFonts w:hint="eastAsia" w:ascii="宋体" w:hAnsi="宋体" w:cs="宋体"/>
                <w:kern w:val="0"/>
                <w:szCs w:val="21"/>
                <w:highlight w:val="none"/>
              </w:rPr>
              <w:t>按招标公告要求</w:t>
            </w:r>
          </w:p>
        </w:tc>
        <w:tc>
          <w:tcPr>
            <w:tcW w:w="5499" w:type="dxa"/>
            <w:vAlign w:val="center"/>
          </w:tcPr>
          <w:p w14:paraId="11BB7091">
            <w:pPr>
              <w:widowControl/>
              <w:spacing w:line="256" w:lineRule="exact"/>
              <w:rPr>
                <w:rFonts w:hint="eastAsia" w:ascii="宋体" w:hAnsi="宋体" w:cs="宋体"/>
                <w:kern w:val="0"/>
                <w:szCs w:val="21"/>
                <w:highlight w:val="none"/>
              </w:rPr>
            </w:pPr>
            <w:r>
              <w:rPr>
                <w:rFonts w:hint="eastAsia" w:ascii="宋体" w:hAnsi="宋体" w:cs="宋体"/>
                <w:kern w:val="0"/>
                <w:szCs w:val="21"/>
                <w:highlight w:val="none"/>
              </w:rPr>
              <w:t>须提供职称证书</w:t>
            </w:r>
          </w:p>
        </w:tc>
      </w:tr>
      <w:tr w14:paraId="35B8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823" w:type="dxa"/>
            <w:vAlign w:val="center"/>
          </w:tcPr>
          <w:p w14:paraId="137998CE">
            <w:pPr>
              <w:jc w:val="center"/>
              <w:rPr>
                <w:rFonts w:hint="eastAsia" w:ascii="宋体" w:hAnsi="宋体" w:cs="宋体"/>
                <w:kern w:val="0"/>
                <w:szCs w:val="21"/>
                <w:highlight w:val="none"/>
              </w:rPr>
            </w:pPr>
            <w:r>
              <w:rPr>
                <w:rFonts w:hint="eastAsia" w:ascii="宋体" w:hAnsi="宋体" w:cs="宋体"/>
                <w:kern w:val="0"/>
                <w:szCs w:val="21"/>
                <w:highlight w:val="none"/>
                <w:lang w:bidi="ar"/>
              </w:rPr>
              <w:t>专职安全员</w:t>
            </w:r>
          </w:p>
        </w:tc>
        <w:tc>
          <w:tcPr>
            <w:tcW w:w="723" w:type="dxa"/>
            <w:vAlign w:val="center"/>
          </w:tcPr>
          <w:p w14:paraId="4F25EAA9">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lang w:bidi="ar"/>
              </w:rPr>
              <w:t>1</w:t>
            </w:r>
          </w:p>
        </w:tc>
        <w:tc>
          <w:tcPr>
            <w:tcW w:w="6301" w:type="dxa"/>
            <w:vAlign w:val="center"/>
          </w:tcPr>
          <w:p w14:paraId="0E5B85E8">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按招标公告要求</w:t>
            </w:r>
          </w:p>
        </w:tc>
        <w:tc>
          <w:tcPr>
            <w:tcW w:w="5499" w:type="dxa"/>
            <w:vAlign w:val="center"/>
          </w:tcPr>
          <w:p w14:paraId="406994CD">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须按招标公告要求提供资料</w:t>
            </w:r>
          </w:p>
        </w:tc>
      </w:tr>
      <w:tr w14:paraId="06D2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03E50B0D">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质量负责人</w:t>
            </w:r>
          </w:p>
        </w:tc>
        <w:tc>
          <w:tcPr>
            <w:tcW w:w="723" w:type="dxa"/>
            <w:vAlign w:val="center"/>
          </w:tcPr>
          <w:p w14:paraId="571CC356">
            <w:pPr>
              <w:widowControl/>
              <w:spacing w:line="256" w:lineRule="exact"/>
              <w:ind w:left="-44" w:leftChars="-21"/>
              <w:jc w:val="center"/>
              <w:rPr>
                <w:rFonts w:hint="eastAsia" w:ascii="宋体" w:hAnsi="宋体" w:cs="宋体"/>
                <w:kern w:val="0"/>
                <w:szCs w:val="21"/>
                <w:highlight w:val="none"/>
              </w:rPr>
            </w:pPr>
            <w:r>
              <w:rPr>
                <w:rFonts w:ascii="宋体" w:hAnsi="宋体" w:cs="宋体"/>
                <w:kern w:val="0"/>
                <w:szCs w:val="21"/>
                <w:highlight w:val="none"/>
              </w:rPr>
              <w:t>1</w:t>
            </w:r>
          </w:p>
        </w:tc>
        <w:tc>
          <w:tcPr>
            <w:tcW w:w="6301" w:type="dxa"/>
            <w:vAlign w:val="center"/>
          </w:tcPr>
          <w:p w14:paraId="648947A1">
            <w:pPr>
              <w:widowControl/>
              <w:spacing w:line="256" w:lineRule="exact"/>
              <w:ind w:left="-48" w:leftChars="-23"/>
              <w:rPr>
                <w:rFonts w:hint="eastAsia" w:ascii="宋体" w:hAnsi="宋体" w:cs="宋体" w:eastAsiaTheme="minorEastAsia"/>
                <w:kern w:val="0"/>
                <w:szCs w:val="21"/>
                <w:highlight w:val="none"/>
              </w:rPr>
            </w:pPr>
            <w:r>
              <w:rPr>
                <w:rFonts w:hint="eastAsia" w:ascii="宋体" w:hAnsi="宋体" w:cs="宋体"/>
                <w:kern w:val="0"/>
                <w:szCs w:val="21"/>
                <w:highlight w:val="none"/>
              </w:rPr>
              <w:t>具有建筑工程相关专业中级工程师或以上技术职称</w:t>
            </w:r>
          </w:p>
        </w:tc>
        <w:tc>
          <w:tcPr>
            <w:tcW w:w="5499" w:type="dxa"/>
            <w:vAlign w:val="center"/>
          </w:tcPr>
          <w:p w14:paraId="3A755A76">
            <w:pPr>
              <w:widowControl/>
              <w:spacing w:line="256" w:lineRule="exact"/>
              <w:rPr>
                <w:rFonts w:hint="eastAsia" w:ascii="宋体" w:hAnsi="宋体" w:cs="宋体"/>
                <w:kern w:val="0"/>
                <w:szCs w:val="21"/>
                <w:highlight w:val="none"/>
              </w:rPr>
            </w:pPr>
            <w:r>
              <w:rPr>
                <w:rFonts w:hint="eastAsia" w:ascii="宋体" w:hAnsi="宋体" w:cs="宋体"/>
                <w:kern w:val="0"/>
                <w:szCs w:val="21"/>
                <w:highlight w:val="none"/>
              </w:rPr>
              <w:t>须提供职称证书</w:t>
            </w:r>
          </w:p>
        </w:tc>
      </w:tr>
      <w:tr w14:paraId="7D16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823" w:type="dxa"/>
            <w:vAlign w:val="center"/>
          </w:tcPr>
          <w:p w14:paraId="526B5EF5">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安全负责人</w:t>
            </w:r>
          </w:p>
        </w:tc>
        <w:tc>
          <w:tcPr>
            <w:tcW w:w="723" w:type="dxa"/>
            <w:vAlign w:val="center"/>
          </w:tcPr>
          <w:p w14:paraId="408529C5">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vAlign w:val="center"/>
          </w:tcPr>
          <w:p w14:paraId="5DD1ECBD">
            <w:pPr>
              <w:ind w:left="-55" w:leftChars="-26" w:right="-65" w:rightChars="-31"/>
              <w:rPr>
                <w:rFonts w:hint="eastAsia" w:ascii="宋体" w:hAnsi="宋体" w:cs="宋体" w:eastAsiaTheme="minorEastAsia"/>
                <w:kern w:val="0"/>
                <w:szCs w:val="21"/>
                <w:highlight w:val="none"/>
              </w:rPr>
            </w:pPr>
            <w:r>
              <w:rPr>
                <w:rFonts w:hint="eastAsia" w:ascii="宋体" w:hAnsi="宋体" w:cs="宋体"/>
                <w:kern w:val="0"/>
                <w:szCs w:val="21"/>
                <w:highlight w:val="none"/>
                <w:lang w:bidi="ar"/>
              </w:rPr>
              <w:t>具有安全生产考核合格证（A类）或安全生产考核合格证（B类）或安全生产考核合格证（C类）或建筑施工企业专职安全生产管理人员安全生产考核合格证书（C3）及具有安全相关专业中级工程师或以上技术职称</w:t>
            </w:r>
          </w:p>
        </w:tc>
        <w:tc>
          <w:tcPr>
            <w:tcW w:w="5499" w:type="dxa"/>
            <w:vAlign w:val="center"/>
          </w:tcPr>
          <w:p w14:paraId="3D40EEAB">
            <w:pPr>
              <w:ind w:left="-55" w:leftChars="-26" w:right="-65" w:rightChars="-31"/>
              <w:rPr>
                <w:highlight w:val="none"/>
              </w:rPr>
            </w:pPr>
            <w:r>
              <w:rPr>
                <w:rFonts w:hint="eastAsia" w:ascii="宋体" w:hAnsi="宋体" w:cs="宋体"/>
                <w:kern w:val="0"/>
                <w:szCs w:val="21"/>
                <w:highlight w:val="none"/>
                <w:lang w:bidi="ar"/>
              </w:rPr>
              <w:t>须提供安全生产考核合格证（A类）或安全生产考核合格证（B类）或安全生产考核合格证（C类）或建筑施工企业专职安全生产管理人员安全生产考核合格证书（C3）及职称证书</w:t>
            </w:r>
          </w:p>
        </w:tc>
      </w:tr>
      <w:tr w14:paraId="4BDD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1A6A10DB">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造价负责人</w:t>
            </w:r>
          </w:p>
        </w:tc>
        <w:tc>
          <w:tcPr>
            <w:tcW w:w="723" w:type="dxa"/>
            <w:vAlign w:val="center"/>
          </w:tcPr>
          <w:p w14:paraId="04A66780">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vAlign w:val="center"/>
          </w:tcPr>
          <w:p w14:paraId="3C320297">
            <w:pPr>
              <w:ind w:left="-55" w:leftChars="-26" w:right="-65" w:rightChars="-31"/>
              <w:rPr>
                <w:rFonts w:hint="eastAsia" w:ascii="宋体" w:hAnsi="宋体" w:cs="宋体" w:eastAsiaTheme="minorEastAsia"/>
                <w:kern w:val="0"/>
                <w:szCs w:val="21"/>
                <w:highlight w:val="none"/>
              </w:rPr>
            </w:pPr>
            <w:r>
              <w:rPr>
                <w:rFonts w:hint="eastAsia" w:ascii="宋体" w:hAnsi="宋体" w:cs="宋体"/>
                <w:kern w:val="0"/>
                <w:szCs w:val="21"/>
                <w:highlight w:val="none"/>
                <w:lang w:bidi="ar"/>
              </w:rPr>
              <w:t>具有</w:t>
            </w:r>
            <w:r>
              <w:rPr>
                <w:rFonts w:hint="eastAsia" w:ascii="宋体" w:hAnsi="宋体" w:cs="宋体"/>
                <w:szCs w:val="21"/>
                <w:highlight w:val="none"/>
                <w:shd w:val="clear" w:color="auto" w:fill="FFFFFF"/>
                <w:lang w:bidi="ar"/>
              </w:rPr>
              <w:t>造价</w:t>
            </w:r>
            <w:r>
              <w:rPr>
                <w:rFonts w:hint="eastAsia" w:ascii="宋体" w:hAnsi="宋体" w:cs="宋体"/>
                <w:kern w:val="0"/>
                <w:szCs w:val="21"/>
                <w:highlight w:val="none"/>
                <w:lang w:bidi="ar"/>
              </w:rPr>
              <w:t>相关专业中级工程师或以上技术职称及一级注册造价工程师执业资格</w:t>
            </w:r>
          </w:p>
        </w:tc>
        <w:tc>
          <w:tcPr>
            <w:tcW w:w="5499" w:type="dxa"/>
            <w:vAlign w:val="center"/>
          </w:tcPr>
          <w:p w14:paraId="22FAD659">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须提供职称证书及执业资格证书</w:t>
            </w:r>
          </w:p>
        </w:tc>
      </w:tr>
      <w:tr w14:paraId="18DC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69927BFB">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装饰工程师</w:t>
            </w:r>
          </w:p>
        </w:tc>
        <w:tc>
          <w:tcPr>
            <w:tcW w:w="723" w:type="dxa"/>
            <w:vAlign w:val="center"/>
          </w:tcPr>
          <w:p w14:paraId="37E05A69">
            <w:pPr>
              <w:widowControl/>
              <w:spacing w:before="78" w:beforeLines="25" w:after="78" w:afterLines="25"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vAlign w:val="center"/>
          </w:tcPr>
          <w:p w14:paraId="0308CEC6">
            <w:pPr>
              <w:ind w:left="-55" w:leftChars="-26" w:right="-65" w:rightChars="-31"/>
              <w:rPr>
                <w:rFonts w:hint="eastAsia" w:ascii="宋体" w:hAnsi="宋体" w:cs="宋体" w:eastAsiaTheme="minorEastAsia"/>
                <w:kern w:val="0"/>
                <w:szCs w:val="21"/>
                <w:highlight w:val="none"/>
              </w:rPr>
            </w:pPr>
            <w:r>
              <w:rPr>
                <w:rFonts w:hint="eastAsia" w:ascii="宋体" w:hAnsi="宋体" w:cs="宋体"/>
                <w:kern w:val="0"/>
                <w:szCs w:val="21"/>
                <w:highlight w:val="none"/>
                <w:lang w:bidi="ar"/>
              </w:rPr>
              <w:t>具有装修相关专业中级工程师或以上技术职称</w:t>
            </w:r>
          </w:p>
        </w:tc>
        <w:tc>
          <w:tcPr>
            <w:tcW w:w="5499" w:type="dxa"/>
            <w:vAlign w:val="center"/>
          </w:tcPr>
          <w:p w14:paraId="01445A8D">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须提供职称证书</w:t>
            </w:r>
          </w:p>
        </w:tc>
      </w:tr>
      <w:tr w14:paraId="53EB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0CDA4F52">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lang w:bidi="ar"/>
              </w:rPr>
              <w:t>注册消防工程师</w:t>
            </w:r>
          </w:p>
        </w:tc>
        <w:tc>
          <w:tcPr>
            <w:tcW w:w="723" w:type="dxa"/>
            <w:vAlign w:val="center"/>
          </w:tcPr>
          <w:p w14:paraId="66B9C668">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lang w:bidi="ar"/>
              </w:rPr>
              <w:t>1</w:t>
            </w:r>
          </w:p>
        </w:tc>
        <w:tc>
          <w:tcPr>
            <w:tcW w:w="6301" w:type="dxa"/>
            <w:vAlign w:val="center"/>
          </w:tcPr>
          <w:p w14:paraId="09B6A74C">
            <w:pPr>
              <w:ind w:left="-55" w:leftChars="-26" w:right="-65" w:rightChars="-31"/>
              <w:rPr>
                <w:rFonts w:hint="eastAsia" w:ascii="宋体" w:hAnsi="宋体" w:cs="宋体"/>
                <w:szCs w:val="21"/>
                <w:highlight w:val="none"/>
              </w:rPr>
            </w:pPr>
            <w:r>
              <w:rPr>
                <w:rFonts w:hint="eastAsia" w:ascii="宋体" w:hAnsi="宋体" w:cs="宋体"/>
                <w:kern w:val="0"/>
                <w:szCs w:val="21"/>
                <w:highlight w:val="none"/>
                <w:lang w:bidi="ar"/>
              </w:rPr>
              <w:t>具有一级注册消防工程师执业资格</w:t>
            </w:r>
          </w:p>
        </w:tc>
        <w:tc>
          <w:tcPr>
            <w:tcW w:w="5499" w:type="dxa"/>
            <w:vAlign w:val="center"/>
          </w:tcPr>
          <w:p w14:paraId="04D0B80F">
            <w:pPr>
              <w:ind w:left="-55" w:leftChars="-26" w:right="-65" w:rightChars="-31"/>
              <w:rPr>
                <w:rFonts w:hint="eastAsia" w:ascii="宋体" w:hAnsi="宋体" w:cs="宋体"/>
                <w:szCs w:val="21"/>
                <w:highlight w:val="none"/>
              </w:rPr>
            </w:pPr>
            <w:r>
              <w:rPr>
                <w:rFonts w:hint="eastAsia" w:ascii="宋体" w:hAnsi="宋体" w:cs="宋体"/>
                <w:kern w:val="0"/>
                <w:szCs w:val="21"/>
                <w:highlight w:val="none"/>
                <w:lang w:bidi="ar"/>
              </w:rPr>
              <w:t>须提供有效期内的执业注册证书</w:t>
            </w:r>
          </w:p>
        </w:tc>
      </w:tr>
      <w:tr w14:paraId="4930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79B696BF">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lang w:bidi="ar"/>
              </w:rPr>
              <w:t>给水排水工程师</w:t>
            </w:r>
          </w:p>
        </w:tc>
        <w:tc>
          <w:tcPr>
            <w:tcW w:w="723" w:type="dxa"/>
            <w:vAlign w:val="center"/>
          </w:tcPr>
          <w:p w14:paraId="10BF1EA2">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lang w:bidi="ar"/>
              </w:rPr>
              <w:t>1</w:t>
            </w:r>
          </w:p>
        </w:tc>
        <w:tc>
          <w:tcPr>
            <w:tcW w:w="6301" w:type="dxa"/>
            <w:vAlign w:val="center"/>
          </w:tcPr>
          <w:p w14:paraId="3AD28B7E">
            <w:pPr>
              <w:ind w:left="-55" w:leftChars="-26" w:right="-65" w:rightChars="-31"/>
              <w:rPr>
                <w:rFonts w:hint="eastAsia" w:ascii="宋体" w:hAnsi="宋体" w:cs="宋体" w:eastAsiaTheme="minorEastAsia"/>
                <w:kern w:val="0"/>
                <w:szCs w:val="21"/>
                <w:highlight w:val="none"/>
              </w:rPr>
            </w:pPr>
            <w:r>
              <w:rPr>
                <w:rFonts w:hint="eastAsia" w:ascii="宋体" w:hAnsi="宋体" w:cs="宋体"/>
                <w:kern w:val="0"/>
                <w:szCs w:val="21"/>
                <w:highlight w:val="none"/>
                <w:lang w:bidi="ar"/>
              </w:rPr>
              <w:t>具有给水排水相关专业中级工程师或以上技术职称</w:t>
            </w:r>
          </w:p>
        </w:tc>
        <w:tc>
          <w:tcPr>
            <w:tcW w:w="5499" w:type="dxa"/>
            <w:vAlign w:val="center"/>
          </w:tcPr>
          <w:p w14:paraId="781B96B5">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须提供职称证书</w:t>
            </w:r>
          </w:p>
        </w:tc>
      </w:tr>
      <w:tr w14:paraId="4235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vAlign w:val="center"/>
          </w:tcPr>
          <w:p w14:paraId="3FD6655A">
            <w:pPr>
              <w:widowControl/>
              <w:spacing w:line="256" w:lineRule="exact"/>
              <w:ind w:left="-48" w:leftChars="-23"/>
              <w:jc w:val="center"/>
              <w:rPr>
                <w:rFonts w:hint="eastAsia" w:ascii="宋体" w:hAnsi="宋体" w:cs="宋体"/>
                <w:kern w:val="0"/>
                <w:szCs w:val="21"/>
                <w:highlight w:val="none"/>
              </w:rPr>
            </w:pPr>
            <w:r>
              <w:rPr>
                <w:rFonts w:hint="eastAsia" w:ascii="宋体" w:hAnsi="宋体" w:cs="宋体"/>
                <w:kern w:val="0"/>
                <w:szCs w:val="21"/>
                <w:highlight w:val="none"/>
                <w:lang w:bidi="ar"/>
              </w:rPr>
              <w:t>材料工程师</w:t>
            </w:r>
          </w:p>
        </w:tc>
        <w:tc>
          <w:tcPr>
            <w:tcW w:w="723" w:type="dxa"/>
            <w:vAlign w:val="center"/>
          </w:tcPr>
          <w:p w14:paraId="0CE85203">
            <w:pPr>
              <w:widowControl/>
              <w:spacing w:line="256" w:lineRule="exact"/>
              <w:ind w:left="-44" w:leftChars="-21"/>
              <w:jc w:val="center"/>
              <w:rPr>
                <w:rFonts w:hint="eastAsia" w:ascii="宋体" w:hAnsi="宋体" w:cs="宋体"/>
                <w:kern w:val="0"/>
                <w:szCs w:val="21"/>
                <w:highlight w:val="none"/>
              </w:rPr>
            </w:pPr>
            <w:r>
              <w:rPr>
                <w:rFonts w:hint="eastAsia" w:ascii="宋体" w:hAnsi="宋体" w:cs="宋体"/>
                <w:kern w:val="0"/>
                <w:szCs w:val="21"/>
                <w:highlight w:val="none"/>
                <w:lang w:bidi="ar"/>
              </w:rPr>
              <w:t>1</w:t>
            </w:r>
          </w:p>
        </w:tc>
        <w:tc>
          <w:tcPr>
            <w:tcW w:w="6301" w:type="dxa"/>
            <w:vAlign w:val="center"/>
          </w:tcPr>
          <w:p w14:paraId="4881B546">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具有材料相关专业中级工程师或以上技术职称</w:t>
            </w:r>
          </w:p>
        </w:tc>
        <w:tc>
          <w:tcPr>
            <w:tcW w:w="5499" w:type="dxa"/>
            <w:vAlign w:val="center"/>
          </w:tcPr>
          <w:p w14:paraId="6931F464">
            <w:pPr>
              <w:ind w:left="-55" w:leftChars="-26" w:right="-65" w:rightChars="-31"/>
              <w:rPr>
                <w:rFonts w:hint="eastAsia" w:ascii="宋体" w:hAnsi="宋体" w:cs="宋体"/>
                <w:kern w:val="0"/>
                <w:szCs w:val="21"/>
                <w:highlight w:val="none"/>
              </w:rPr>
            </w:pPr>
            <w:r>
              <w:rPr>
                <w:rFonts w:hint="eastAsia" w:ascii="宋体" w:hAnsi="宋体" w:cs="宋体"/>
                <w:kern w:val="0"/>
                <w:szCs w:val="21"/>
                <w:highlight w:val="none"/>
                <w:lang w:bidi="ar"/>
              </w:rPr>
              <w:t>须提供职称证书</w:t>
            </w:r>
          </w:p>
        </w:tc>
      </w:tr>
      <w:tr w14:paraId="2DE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shd w:val="clear" w:color="auto" w:fill="auto"/>
            <w:vAlign w:val="center"/>
          </w:tcPr>
          <w:p w14:paraId="74BD80B2">
            <w:pPr>
              <w:spacing w:line="228" w:lineRule="auto"/>
              <w:jc w:val="center"/>
              <w:rPr>
                <w:rFonts w:hint="eastAsia" w:ascii="宋体" w:hAnsi="宋体" w:cs="宋体"/>
                <w:kern w:val="0"/>
                <w:szCs w:val="21"/>
                <w:highlight w:val="none"/>
              </w:rPr>
            </w:pPr>
            <w:r>
              <w:rPr>
                <w:rFonts w:hint="eastAsia" w:ascii="宋体" w:hAnsi="宋体" w:cs="宋体"/>
                <w:szCs w:val="21"/>
                <w:highlight w:val="none"/>
              </w:rPr>
              <w:t>设备安装</w:t>
            </w:r>
            <w:r>
              <w:rPr>
                <w:rFonts w:hint="eastAsia" w:ascii="宋体" w:hAnsi="宋体" w:cs="宋体"/>
                <w:bCs/>
                <w:kern w:val="44"/>
                <w:szCs w:val="21"/>
                <w:highlight w:val="none"/>
              </w:rPr>
              <w:t>专业工程师</w:t>
            </w:r>
          </w:p>
        </w:tc>
        <w:tc>
          <w:tcPr>
            <w:tcW w:w="723" w:type="dxa"/>
            <w:shd w:val="clear" w:color="auto" w:fill="auto"/>
            <w:vAlign w:val="center"/>
          </w:tcPr>
          <w:p w14:paraId="3F86407C">
            <w:pPr>
              <w:spacing w:line="228" w:lineRule="auto"/>
              <w:jc w:val="center"/>
              <w:rPr>
                <w:rFonts w:hint="eastAsia" w:ascii="宋体" w:hAnsi="宋体" w:cs="宋体"/>
                <w:kern w:val="0"/>
                <w:szCs w:val="21"/>
                <w:highlight w:val="none"/>
              </w:rPr>
            </w:pPr>
            <w:r>
              <w:rPr>
                <w:rFonts w:hint="eastAsia" w:ascii="宋体" w:hAnsi="宋体" w:cs="宋体"/>
                <w:szCs w:val="21"/>
                <w:highlight w:val="none"/>
              </w:rPr>
              <w:t>1</w:t>
            </w:r>
          </w:p>
        </w:tc>
        <w:tc>
          <w:tcPr>
            <w:tcW w:w="6301" w:type="dxa"/>
            <w:shd w:val="clear" w:color="auto" w:fill="auto"/>
            <w:vAlign w:val="center"/>
          </w:tcPr>
          <w:p w14:paraId="63985C8B">
            <w:pPr>
              <w:ind w:left="-55" w:leftChars="-26" w:right="-65" w:rightChars="-31"/>
              <w:rPr>
                <w:rFonts w:hint="eastAsia" w:ascii="宋体" w:hAnsi="宋体" w:cs="宋体"/>
                <w:szCs w:val="21"/>
                <w:highlight w:val="none"/>
              </w:rPr>
            </w:pPr>
            <w:r>
              <w:rPr>
                <w:rFonts w:hint="eastAsia" w:ascii="宋体" w:hAnsi="宋体" w:cs="宋体"/>
                <w:szCs w:val="21"/>
                <w:highlight w:val="none"/>
              </w:rPr>
              <w:t>具有设备安装</w:t>
            </w:r>
            <w:r>
              <w:rPr>
                <w:rFonts w:hint="eastAsia" w:ascii="宋体" w:hAnsi="宋体" w:cs="宋体"/>
                <w:kern w:val="0"/>
                <w:szCs w:val="21"/>
                <w:highlight w:val="none"/>
                <w:lang w:bidi="ar"/>
              </w:rPr>
              <w:t>相关专业中级工程师</w:t>
            </w:r>
            <w:r>
              <w:rPr>
                <w:rFonts w:hint="eastAsia" w:ascii="宋体" w:hAnsi="宋体" w:cs="宋体"/>
                <w:szCs w:val="21"/>
                <w:highlight w:val="none"/>
              </w:rPr>
              <w:t>或以上技术职称</w:t>
            </w:r>
          </w:p>
        </w:tc>
        <w:tc>
          <w:tcPr>
            <w:tcW w:w="5499" w:type="dxa"/>
            <w:shd w:val="clear" w:color="auto" w:fill="auto"/>
            <w:vAlign w:val="center"/>
          </w:tcPr>
          <w:p w14:paraId="05C33F4C">
            <w:pPr>
              <w:ind w:left="-55" w:leftChars="-26" w:right="-65" w:rightChars="-31"/>
              <w:jc w:val="left"/>
              <w:rPr>
                <w:rFonts w:hint="eastAsia" w:ascii="宋体" w:hAnsi="宋体" w:cs="宋体"/>
                <w:kern w:val="0"/>
                <w:szCs w:val="21"/>
                <w:highlight w:val="none"/>
              </w:rPr>
            </w:pPr>
            <w:r>
              <w:rPr>
                <w:rFonts w:hint="eastAsia" w:ascii="宋体" w:hAnsi="宋体" w:cs="宋体"/>
                <w:kern w:val="0"/>
                <w:szCs w:val="21"/>
                <w:highlight w:val="none"/>
                <w:lang w:bidi="ar"/>
              </w:rPr>
              <w:t>须提供职称证书</w:t>
            </w:r>
          </w:p>
        </w:tc>
      </w:tr>
      <w:tr w14:paraId="6B64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shd w:val="clear" w:color="auto" w:fill="auto"/>
            <w:vAlign w:val="center"/>
          </w:tcPr>
          <w:p w14:paraId="3F3A2578">
            <w:pPr>
              <w:ind w:left="-55" w:leftChars="-26" w:right="-65" w:rightChars="-31"/>
              <w:jc w:val="center"/>
              <w:rPr>
                <w:rFonts w:hint="eastAsia" w:ascii="宋体" w:hAnsi="宋体" w:cs="宋体"/>
                <w:szCs w:val="21"/>
                <w:highlight w:val="none"/>
              </w:rPr>
            </w:pPr>
            <w:r>
              <w:rPr>
                <w:rFonts w:hint="eastAsia" w:ascii="宋体" w:hAnsi="宋体"/>
                <w:color w:val="000000"/>
                <w:szCs w:val="21"/>
                <w:highlight w:val="none"/>
              </w:rPr>
              <w:t>测量专业工程师</w:t>
            </w:r>
          </w:p>
        </w:tc>
        <w:tc>
          <w:tcPr>
            <w:tcW w:w="723" w:type="dxa"/>
            <w:shd w:val="clear" w:color="auto" w:fill="auto"/>
            <w:vAlign w:val="center"/>
          </w:tcPr>
          <w:p w14:paraId="2B78F016">
            <w:pPr>
              <w:ind w:left="-55" w:leftChars="-26" w:right="-65" w:rightChars="-3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shd w:val="clear" w:color="auto" w:fill="auto"/>
            <w:vAlign w:val="center"/>
          </w:tcPr>
          <w:p w14:paraId="22A6F7CD">
            <w:pPr>
              <w:tabs>
                <w:tab w:val="left" w:pos="855"/>
              </w:tabs>
              <w:ind w:left="-55" w:leftChars="-26" w:right="-65" w:rightChars="-31"/>
              <w:rPr>
                <w:rFonts w:hint="eastAsia" w:ascii="宋体" w:hAnsi="宋体" w:cs="宋体"/>
                <w:szCs w:val="21"/>
                <w:highlight w:val="none"/>
              </w:rPr>
            </w:pPr>
            <w:r>
              <w:rPr>
                <w:rFonts w:hint="eastAsia" w:ascii="宋体" w:hAnsi="宋体" w:cs="宋体"/>
                <w:szCs w:val="21"/>
                <w:highlight w:val="none"/>
              </w:rPr>
              <w:t>具有工程测量</w:t>
            </w:r>
            <w:r>
              <w:rPr>
                <w:rFonts w:hint="eastAsia" w:ascii="宋体" w:hAnsi="宋体" w:cs="宋体"/>
                <w:kern w:val="0"/>
                <w:szCs w:val="21"/>
                <w:highlight w:val="none"/>
                <w:lang w:bidi="ar"/>
              </w:rPr>
              <w:t>相关专业中级</w:t>
            </w:r>
            <w:r>
              <w:rPr>
                <w:rFonts w:hint="eastAsia" w:ascii="宋体" w:hAnsi="宋体" w:cs="宋体"/>
                <w:szCs w:val="21"/>
                <w:highlight w:val="none"/>
              </w:rPr>
              <w:t>工程师或以上职称</w:t>
            </w:r>
          </w:p>
        </w:tc>
        <w:tc>
          <w:tcPr>
            <w:tcW w:w="5499" w:type="dxa"/>
            <w:shd w:val="clear" w:color="auto" w:fill="auto"/>
            <w:vAlign w:val="center"/>
          </w:tcPr>
          <w:p w14:paraId="2A299438">
            <w:pPr>
              <w:tabs>
                <w:tab w:val="left" w:pos="909"/>
              </w:tabs>
              <w:ind w:left="-55" w:leftChars="-26" w:right="-65" w:rightChars="-31"/>
              <w:jc w:val="left"/>
              <w:rPr>
                <w:rFonts w:hint="eastAsia" w:ascii="宋体" w:hAnsi="宋体" w:cs="宋体"/>
                <w:kern w:val="0"/>
                <w:szCs w:val="21"/>
                <w:highlight w:val="none"/>
              </w:rPr>
            </w:pPr>
            <w:r>
              <w:rPr>
                <w:rFonts w:hint="eastAsia" w:ascii="宋体" w:hAnsi="宋体" w:cs="宋体"/>
                <w:kern w:val="0"/>
                <w:szCs w:val="21"/>
                <w:highlight w:val="none"/>
                <w:lang w:bidi="ar"/>
              </w:rPr>
              <w:t>须提供职称证书</w:t>
            </w:r>
          </w:p>
        </w:tc>
      </w:tr>
      <w:tr w14:paraId="3981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3" w:type="dxa"/>
            <w:shd w:val="clear" w:color="auto" w:fill="auto"/>
            <w:vAlign w:val="center"/>
          </w:tcPr>
          <w:p w14:paraId="71CA5E37">
            <w:pPr>
              <w:ind w:left="-55" w:leftChars="-26" w:right="-65" w:rightChars="-31"/>
              <w:jc w:val="center"/>
              <w:rPr>
                <w:rFonts w:hint="eastAsia" w:ascii="宋体" w:hAnsi="宋体" w:cs="宋体"/>
                <w:szCs w:val="21"/>
                <w:highlight w:val="none"/>
                <w:u w:val="single"/>
              </w:rPr>
            </w:pPr>
            <w:r>
              <w:rPr>
                <w:rFonts w:hint="eastAsia" w:ascii="宋体" w:hAnsi="宋体" w:cs="宋体"/>
                <w:szCs w:val="21"/>
                <w:highlight w:val="none"/>
              </w:rPr>
              <w:t>系统集成工程师</w:t>
            </w:r>
          </w:p>
        </w:tc>
        <w:tc>
          <w:tcPr>
            <w:tcW w:w="723" w:type="dxa"/>
            <w:shd w:val="clear" w:color="auto" w:fill="auto"/>
            <w:vAlign w:val="center"/>
          </w:tcPr>
          <w:p w14:paraId="007E2E20">
            <w:pPr>
              <w:ind w:left="-55" w:leftChars="-26" w:right="-65" w:rightChars="-31"/>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6301" w:type="dxa"/>
            <w:shd w:val="clear" w:color="auto" w:fill="auto"/>
            <w:vAlign w:val="center"/>
          </w:tcPr>
          <w:p w14:paraId="7E448868">
            <w:pPr>
              <w:ind w:right="-65" w:rightChars="-31"/>
              <w:rPr>
                <w:rFonts w:hint="eastAsia" w:ascii="宋体" w:hAnsi="宋体" w:cs="宋体"/>
                <w:szCs w:val="21"/>
                <w:highlight w:val="none"/>
                <w:u w:val="single"/>
              </w:rPr>
            </w:pPr>
            <w:r>
              <w:rPr>
                <w:rFonts w:hint="eastAsia" w:ascii="宋体" w:hAnsi="宋体" w:cs="宋体"/>
                <w:color w:val="333333"/>
                <w:szCs w:val="21"/>
                <w:highlight w:val="none"/>
              </w:rPr>
              <w:t>具有</w:t>
            </w:r>
            <w:r>
              <w:rPr>
                <w:rFonts w:hint="eastAsia" w:ascii="宋体" w:hAnsi="宋体" w:cs="宋体"/>
                <w:szCs w:val="21"/>
                <w:highlight w:val="none"/>
              </w:rPr>
              <w:t>系统集成管理</w:t>
            </w:r>
            <w:r>
              <w:rPr>
                <w:rFonts w:hint="eastAsia" w:ascii="宋体" w:hAnsi="宋体" w:cs="宋体"/>
                <w:kern w:val="0"/>
                <w:szCs w:val="21"/>
                <w:highlight w:val="none"/>
                <w:lang w:bidi="ar"/>
              </w:rPr>
              <w:t>相关专业中级</w:t>
            </w:r>
            <w:r>
              <w:rPr>
                <w:rFonts w:hint="eastAsia" w:ascii="宋体" w:hAnsi="宋体" w:cs="宋体"/>
                <w:szCs w:val="21"/>
                <w:highlight w:val="none"/>
              </w:rPr>
              <w:t>工程师或以上职称</w:t>
            </w:r>
          </w:p>
        </w:tc>
        <w:tc>
          <w:tcPr>
            <w:tcW w:w="5499" w:type="dxa"/>
            <w:shd w:val="clear" w:color="auto" w:fill="auto"/>
            <w:vAlign w:val="center"/>
          </w:tcPr>
          <w:p w14:paraId="3BF6E4B3">
            <w:pPr>
              <w:tabs>
                <w:tab w:val="left" w:pos="909"/>
              </w:tabs>
              <w:ind w:left="-55" w:leftChars="-26" w:right="-65" w:rightChars="-31"/>
              <w:jc w:val="left"/>
              <w:rPr>
                <w:rFonts w:hint="eastAsia" w:ascii="宋体" w:hAnsi="宋体" w:cs="宋体"/>
                <w:kern w:val="0"/>
                <w:szCs w:val="21"/>
                <w:highlight w:val="none"/>
                <w:u w:val="single"/>
              </w:rPr>
            </w:pPr>
            <w:r>
              <w:rPr>
                <w:rFonts w:hint="eastAsia" w:ascii="宋体" w:hAnsi="宋体" w:cs="宋体"/>
                <w:kern w:val="0"/>
                <w:szCs w:val="21"/>
                <w:highlight w:val="none"/>
                <w:lang w:bidi="ar"/>
              </w:rPr>
              <w:t>须提供职称证书</w:t>
            </w:r>
          </w:p>
        </w:tc>
      </w:tr>
    </w:tbl>
    <w:p w14:paraId="771FC4C3">
      <w:pPr>
        <w:widowControl/>
        <w:spacing w:line="360" w:lineRule="auto"/>
        <w:jc w:val="left"/>
        <w:rPr>
          <w:rFonts w:hint="eastAsia" w:ascii="宋体" w:hAnsi="宋体" w:cs="宋体"/>
          <w:b/>
          <w:bCs/>
          <w:kern w:val="0"/>
          <w:szCs w:val="21"/>
          <w:highlight w:val="none"/>
        </w:rPr>
      </w:pPr>
      <w:r>
        <w:rPr>
          <w:rFonts w:hint="eastAsia" w:ascii="宋体" w:hAnsi="宋体" w:cs="宋体"/>
          <w:b/>
          <w:bCs/>
          <w:kern w:val="0"/>
          <w:szCs w:val="21"/>
          <w:highlight w:val="none"/>
          <w:lang w:bidi="ar"/>
        </w:rPr>
        <w:t>注：</w:t>
      </w:r>
      <w:r>
        <w:rPr>
          <w:rFonts w:hint="eastAsia" w:ascii="宋体" w:hAnsi="宋体" w:cs="宋体"/>
          <w:b/>
          <w:bCs/>
          <w:kern w:val="0"/>
          <w:szCs w:val="21"/>
          <w:highlight w:val="none"/>
        </w:rPr>
        <w:t>①所有人员岗位不能相互兼任。</w:t>
      </w:r>
    </w:p>
    <w:p w14:paraId="5869BBC1">
      <w:pPr>
        <w:widowControl/>
        <w:spacing w:line="360" w:lineRule="auto"/>
        <w:jc w:val="left"/>
        <w:rPr>
          <w:rFonts w:hint="eastAsia" w:ascii="宋体" w:hAnsi="宋体" w:cs="宋体"/>
          <w:b/>
          <w:bCs/>
          <w:kern w:val="0"/>
          <w:szCs w:val="21"/>
          <w:highlight w:val="none"/>
        </w:rPr>
      </w:pPr>
      <w:r>
        <w:rPr>
          <w:rFonts w:hint="eastAsia" w:ascii="宋体" w:hAnsi="宋体" w:cs="宋体"/>
          <w:b/>
          <w:bCs/>
          <w:kern w:val="0"/>
          <w:szCs w:val="21"/>
          <w:highlight w:val="none"/>
        </w:rPr>
        <w:t>②所有人员须提供相关证明资料和近一个月（202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月）投标人为其缴纳社保的证明材料扫描件并加盖投标人企业电子印章，已退休人员提供退休证明及返聘证明。确定中标人后，招标人将采取有效措施，核实后续中标人管理团队的社保补缴情况。未提供或所提供的证明资料不符合要求的，则该评分项不予评审，直接不得分。</w:t>
      </w:r>
    </w:p>
    <w:p w14:paraId="23E1EDF1">
      <w:pPr>
        <w:widowControl/>
        <w:spacing w:line="360" w:lineRule="auto"/>
        <w:jc w:val="left"/>
        <w:rPr>
          <w:rFonts w:hint="eastAsia" w:ascii="宋体" w:hAnsi="宋体" w:cs="宋体"/>
          <w:b/>
          <w:bCs/>
          <w:kern w:val="0"/>
          <w:szCs w:val="21"/>
          <w:highlight w:val="none"/>
        </w:rPr>
      </w:pPr>
      <w:r>
        <w:rPr>
          <w:rFonts w:hint="eastAsia" w:ascii="宋体" w:hAnsi="宋体" w:cs="宋体"/>
          <w:b/>
          <w:bCs/>
          <w:kern w:val="0"/>
          <w:szCs w:val="21"/>
          <w:highlight w:val="none"/>
        </w:rPr>
        <w:t>③职称证书以县级以上地方各级人社部门核发为准，若非县级以上地方各级人社部门核发的职称证书，投标人应同时提供县级以上地方各级人社部门委托核发机构开展职称评审工作的证明文件或其他可由该机构核发的政策文件依据，或在人社部门专业技术人才职称管理系统登记的信息记录网页及截图，否则，对该职称证书不予认可。</w:t>
      </w:r>
    </w:p>
    <w:p w14:paraId="2713E1A0">
      <w:pPr>
        <w:rPr>
          <w:rFonts w:hint="eastAsia" w:hAnsi="宋体"/>
          <w:b/>
          <w:szCs w:val="21"/>
          <w:highlight w:val="none"/>
        </w:rPr>
      </w:pPr>
    </w:p>
    <w:p w14:paraId="42341A24">
      <w:pPr>
        <w:rPr>
          <w:rFonts w:hint="eastAsia"/>
          <w:color w:val="auto"/>
          <w:szCs w:val="21"/>
          <w:highlight w:val="none"/>
        </w:rPr>
      </w:pPr>
    </w:p>
    <w:p w14:paraId="47C0BB43">
      <w:pPr>
        <w:rPr>
          <w:rFonts w:hint="eastAsia"/>
          <w:color w:val="auto"/>
          <w:szCs w:val="21"/>
          <w:highlight w:val="none"/>
        </w:rPr>
      </w:pPr>
    </w:p>
    <w:p w14:paraId="753BB80C">
      <w:pPr>
        <w:rPr>
          <w:rFonts w:hint="eastAsia"/>
          <w:color w:val="auto"/>
          <w:szCs w:val="21"/>
          <w:highlight w:val="none"/>
        </w:rPr>
      </w:pPr>
    </w:p>
    <w:p w14:paraId="11C6EA88">
      <w:pPr>
        <w:rPr>
          <w:rFonts w:hint="eastAsia"/>
          <w:color w:val="auto"/>
          <w:szCs w:val="21"/>
          <w:highlight w:val="none"/>
        </w:rPr>
      </w:pPr>
    </w:p>
    <w:p w14:paraId="1DFFE5EB">
      <w:pPr>
        <w:rPr>
          <w:rFonts w:hint="eastAsia"/>
          <w:color w:val="auto"/>
          <w:szCs w:val="21"/>
          <w:highlight w:val="none"/>
        </w:rPr>
      </w:pPr>
    </w:p>
    <w:p w14:paraId="5D0EE0D7">
      <w:pPr>
        <w:rPr>
          <w:rFonts w:hint="eastAsia"/>
          <w:color w:val="auto"/>
          <w:szCs w:val="21"/>
          <w:highlight w:val="none"/>
        </w:rPr>
      </w:pPr>
    </w:p>
    <w:p w14:paraId="1BD21A98">
      <w:pPr>
        <w:rPr>
          <w:rFonts w:hint="eastAsia"/>
          <w:color w:val="auto"/>
          <w:szCs w:val="21"/>
          <w:highlight w:val="none"/>
        </w:rPr>
      </w:pPr>
    </w:p>
    <w:p w14:paraId="6B8E31B3">
      <w:pPr>
        <w:rPr>
          <w:rFonts w:hint="eastAsia"/>
          <w:color w:val="auto"/>
          <w:szCs w:val="21"/>
          <w:highlight w:val="none"/>
        </w:rPr>
      </w:pPr>
    </w:p>
    <w:p w14:paraId="750F1447">
      <w:pPr>
        <w:rPr>
          <w:color w:val="auto"/>
          <w:sz w:val="24"/>
          <w:szCs w:val="24"/>
          <w:highlight w:val="none"/>
        </w:rPr>
      </w:pPr>
      <w:r>
        <w:rPr>
          <w:rFonts w:hint="eastAsia"/>
          <w:color w:val="auto"/>
          <w:szCs w:val="21"/>
          <w:highlight w:val="none"/>
        </w:rPr>
        <w:t>附表五（适用于区间抽取法）</w:t>
      </w:r>
    </w:p>
    <w:p w14:paraId="06CFB78D">
      <w:pPr>
        <w:jc w:val="center"/>
        <w:rPr>
          <w:b/>
          <w:color w:val="auto"/>
          <w:sz w:val="36"/>
          <w:szCs w:val="36"/>
          <w:highlight w:val="none"/>
        </w:rPr>
      </w:pPr>
      <w:r>
        <w:rPr>
          <w:rFonts w:hint="eastAsia"/>
          <w:b/>
          <w:color w:val="auto"/>
          <w:sz w:val="32"/>
          <w:szCs w:val="32"/>
          <w:highlight w:val="none"/>
        </w:rPr>
        <w:t>经济标评分表</w:t>
      </w:r>
    </w:p>
    <w:p w14:paraId="6A797E79">
      <w:pPr>
        <w:rPr>
          <w:color w:val="auto"/>
          <w:szCs w:val="21"/>
          <w:highlight w:val="none"/>
        </w:rPr>
      </w:pPr>
      <w:r>
        <w:rPr>
          <w:rFonts w:hint="eastAsia"/>
          <w:color w:val="auto"/>
          <w:szCs w:val="21"/>
          <w:highlight w:val="none"/>
        </w:rPr>
        <w:t>工程名称：</w:t>
      </w:r>
    </w:p>
    <w:tbl>
      <w:tblPr>
        <w:tblStyle w:val="28"/>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6965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21595E77">
            <w:pPr>
              <w:rPr>
                <w:rFonts w:ascii="宋体" w:hAnsi="宋体"/>
                <w:color w:val="auto"/>
                <w:szCs w:val="21"/>
                <w:highlight w:val="none"/>
              </w:rPr>
            </w:pPr>
            <w:r>
              <w:rPr>
                <w:rFonts w:hint="eastAsia" w:ascii="宋体" w:hAnsi="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459D538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BD0928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F3D88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3C77C6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141C8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5F333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B2F69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72E2F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871E7F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02B97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21D88D1">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952F16B">
            <w:pPr>
              <w:rPr>
                <w:rFonts w:ascii="宋体" w:hAnsi="宋体"/>
                <w:color w:val="auto"/>
                <w:szCs w:val="21"/>
                <w:highlight w:val="none"/>
              </w:rPr>
            </w:pPr>
          </w:p>
        </w:tc>
      </w:tr>
      <w:tr w14:paraId="1A51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12AEA40B">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vAlign w:val="center"/>
          </w:tcPr>
          <w:p w14:paraId="531ED73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5AB2A7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BB8B7B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A9A74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0AB8BB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F1DB2C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267CCF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FB2025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92AD24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62CF59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9B2A61C">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6EF8673">
            <w:pPr>
              <w:rPr>
                <w:rFonts w:ascii="宋体" w:hAnsi="宋体"/>
                <w:color w:val="auto"/>
                <w:szCs w:val="21"/>
                <w:highlight w:val="none"/>
              </w:rPr>
            </w:pPr>
          </w:p>
        </w:tc>
      </w:tr>
      <w:tr w14:paraId="4EE4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1131757D">
            <w:pPr>
              <w:rPr>
                <w:color w:val="auto"/>
                <w:highlight w:val="none"/>
              </w:rPr>
            </w:pPr>
            <w:r>
              <w:rPr>
                <w:color w:val="auto"/>
                <w:highlight w:val="none"/>
              </w:rPr>
              <w:t>报价权重</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7BB8F1EA">
            <w:pPr>
              <w:rPr>
                <w:color w:val="auto"/>
                <w:highlight w:val="none"/>
              </w:rPr>
            </w:pPr>
          </w:p>
        </w:tc>
      </w:tr>
      <w:tr w14:paraId="0D2F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7A88D07">
            <w:pPr>
              <w:rPr>
                <w:rFonts w:ascii="宋体" w:hAnsi="宋体"/>
                <w:color w:val="auto"/>
                <w:szCs w:val="21"/>
                <w:highlight w:val="none"/>
              </w:rPr>
            </w:pPr>
            <w:r>
              <w:rPr>
                <w:rFonts w:hint="eastAsia" w:ascii="宋体" w:hAnsi="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4D5FF314">
            <w:pPr>
              <w:rPr>
                <w:rFonts w:ascii="宋体" w:hAnsi="宋体"/>
                <w:color w:val="auto"/>
                <w:szCs w:val="21"/>
                <w:highlight w:val="none"/>
              </w:rPr>
            </w:pPr>
          </w:p>
        </w:tc>
      </w:tr>
      <w:tr w14:paraId="4E41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0C0EB8E6">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5064AFF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0B8DE2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35ECBA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9F87A5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E4119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BB501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57E57B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94273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E989CC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F8F06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694915">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B64CB98">
            <w:pPr>
              <w:rPr>
                <w:rFonts w:ascii="宋体" w:hAnsi="宋体"/>
                <w:color w:val="auto"/>
                <w:szCs w:val="21"/>
                <w:highlight w:val="none"/>
              </w:rPr>
            </w:pPr>
          </w:p>
        </w:tc>
      </w:tr>
      <w:tr w14:paraId="7CC9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1566E411">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18E7482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A82FD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3FE08C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2275D9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9F3C9B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A9CC59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D86ABF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F63B52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90DA53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45BC4A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BAE9D30">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DF9E7CD">
            <w:pPr>
              <w:rPr>
                <w:rFonts w:ascii="宋体" w:hAnsi="宋体"/>
                <w:color w:val="auto"/>
                <w:szCs w:val="21"/>
                <w:highlight w:val="none"/>
              </w:rPr>
            </w:pPr>
          </w:p>
        </w:tc>
      </w:tr>
      <w:tr w14:paraId="35A7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22CDC02C">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vAlign w:val="center"/>
          </w:tcPr>
          <w:p w14:paraId="2AE9108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42A15F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411DE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8637FC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31A0A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3B61F1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65F48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8C771F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4CB9AB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F42867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E986DB9">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2A33C71">
            <w:pPr>
              <w:rPr>
                <w:rFonts w:ascii="宋体" w:hAnsi="宋体"/>
                <w:color w:val="auto"/>
                <w:szCs w:val="21"/>
                <w:highlight w:val="none"/>
              </w:rPr>
            </w:pPr>
          </w:p>
        </w:tc>
      </w:tr>
      <w:tr w14:paraId="0C75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99571F4">
            <w:pPr>
              <w:rPr>
                <w:rFonts w:ascii="宋体" w:hAnsi="宋体"/>
                <w:color w:val="auto"/>
                <w:szCs w:val="21"/>
                <w:highlight w:val="none"/>
              </w:rPr>
            </w:pPr>
            <w:r>
              <w:rPr>
                <w:rFonts w:hint="eastAsia" w:ascii="宋体" w:hAnsi="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5196241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ABD0F7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16626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6A245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39BC8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1EECE7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BD05F5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6EA96B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D1C93F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668BD7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EE4CA8">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AFD5810">
            <w:pPr>
              <w:rPr>
                <w:rFonts w:ascii="宋体" w:hAnsi="宋体"/>
                <w:color w:val="auto"/>
                <w:szCs w:val="21"/>
                <w:highlight w:val="none"/>
              </w:rPr>
            </w:pPr>
          </w:p>
        </w:tc>
      </w:tr>
    </w:tbl>
    <w:p w14:paraId="39145ACA">
      <w:pPr>
        <w:rPr>
          <w:color w:val="auto"/>
          <w:szCs w:val="21"/>
          <w:highlight w:val="none"/>
        </w:rPr>
      </w:pPr>
      <w:r>
        <w:rPr>
          <w:rFonts w:hint="eastAsia"/>
          <w:color w:val="auto"/>
          <w:szCs w:val="21"/>
          <w:highlight w:val="none"/>
        </w:rPr>
        <w:t>评委签名：</w:t>
      </w:r>
    </w:p>
    <w:p w14:paraId="21C69FE4">
      <w:pPr>
        <w:rPr>
          <w:color w:val="auto"/>
          <w:szCs w:val="21"/>
          <w:highlight w:val="none"/>
        </w:rPr>
      </w:pPr>
    </w:p>
    <w:p w14:paraId="3444C225">
      <w:pPr>
        <w:rPr>
          <w:color w:val="auto"/>
          <w:szCs w:val="21"/>
          <w:highlight w:val="none"/>
        </w:rPr>
      </w:pPr>
    </w:p>
    <w:p w14:paraId="429AE5F5">
      <w:pPr>
        <w:rPr>
          <w:b/>
          <w:color w:val="auto"/>
          <w:szCs w:val="21"/>
          <w:highlight w:val="none"/>
        </w:rPr>
      </w:pPr>
      <w:r>
        <w:rPr>
          <w:color w:val="auto"/>
          <w:szCs w:val="21"/>
          <w:highlight w:val="none"/>
        </w:rPr>
        <w:br w:type="page"/>
      </w:r>
      <w:r>
        <w:rPr>
          <w:rFonts w:hint="eastAsia"/>
          <w:color w:val="auto"/>
          <w:szCs w:val="21"/>
          <w:highlight w:val="none"/>
        </w:rPr>
        <w:t>附表六</w:t>
      </w:r>
    </w:p>
    <w:p w14:paraId="0EF08687">
      <w:pPr>
        <w:jc w:val="center"/>
        <w:rPr>
          <w:b/>
          <w:color w:val="auto"/>
          <w:sz w:val="36"/>
          <w:szCs w:val="36"/>
          <w:highlight w:val="none"/>
        </w:rPr>
      </w:pPr>
      <w:r>
        <w:rPr>
          <w:rFonts w:hint="eastAsia"/>
          <w:b/>
          <w:color w:val="auto"/>
          <w:sz w:val="36"/>
          <w:szCs w:val="36"/>
          <w:highlight w:val="none"/>
        </w:rPr>
        <w:t>算术复核表</w:t>
      </w:r>
    </w:p>
    <w:p w14:paraId="3DCF380C">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8"/>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B5796E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416070E">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B119D7B">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09A1EC8">
            <w:pPr>
              <w:rPr>
                <w:rFonts w:ascii="宋体" w:hAnsi="宋体"/>
                <w:color w:val="auto"/>
                <w:kern w:val="0"/>
                <w:szCs w:val="21"/>
                <w:highlight w:val="none"/>
              </w:rPr>
            </w:pPr>
            <w:r>
              <w:rPr>
                <w:rFonts w:hint="eastAsia" w:ascii="宋体" w:hAnsi="宋体"/>
                <w:color w:val="auto"/>
                <w:kern w:val="0"/>
                <w:szCs w:val="21"/>
                <w:highlight w:val="none"/>
              </w:rPr>
              <w:t>修正前投标</w:t>
            </w:r>
          </w:p>
          <w:p w14:paraId="0F52BB98">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40E10F52">
            <w:pPr>
              <w:rPr>
                <w:rFonts w:ascii="宋体" w:hAnsi="宋体"/>
                <w:color w:val="auto"/>
                <w:kern w:val="0"/>
                <w:szCs w:val="21"/>
                <w:highlight w:val="none"/>
              </w:rPr>
            </w:pPr>
            <w:r>
              <w:rPr>
                <w:rFonts w:hint="eastAsia" w:ascii="宋体" w:hAnsi="宋体"/>
                <w:color w:val="auto"/>
                <w:kern w:val="0"/>
                <w:szCs w:val="21"/>
                <w:highlight w:val="none"/>
              </w:rPr>
              <w:t>修正后投标</w:t>
            </w:r>
          </w:p>
          <w:p w14:paraId="41113E1F">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0579E46E">
            <w:pPr>
              <w:rPr>
                <w:rFonts w:ascii="宋体" w:hAnsi="宋体"/>
                <w:color w:val="auto"/>
                <w:kern w:val="0"/>
                <w:szCs w:val="21"/>
                <w:highlight w:val="none"/>
              </w:rPr>
            </w:pPr>
            <w:r>
              <w:rPr>
                <w:rFonts w:hint="eastAsia" w:ascii="宋体" w:hAnsi="宋体"/>
                <w:color w:val="auto"/>
                <w:kern w:val="0"/>
                <w:szCs w:val="21"/>
                <w:highlight w:val="none"/>
              </w:rPr>
              <w:t>修正率</w:t>
            </w:r>
          </w:p>
          <w:p w14:paraId="48E7239C">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7CEAEF5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2063EC1C">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6C7E004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6BACB7F">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63CC2E1">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152C1CE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F6808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FD8EC6">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8AD970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46BB6B2">
            <w:pPr>
              <w:rPr>
                <w:rFonts w:ascii="宋体" w:hAnsi="宋体"/>
                <w:color w:val="auto"/>
                <w:kern w:val="0"/>
                <w:szCs w:val="21"/>
                <w:highlight w:val="none"/>
              </w:rPr>
            </w:pPr>
          </w:p>
        </w:tc>
      </w:tr>
      <w:tr w14:paraId="38E7C85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761D9EE">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13A61A9A">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47BA59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AE189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145BF05">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42CAD1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321E103">
            <w:pPr>
              <w:rPr>
                <w:rFonts w:ascii="宋体" w:hAnsi="宋体"/>
                <w:color w:val="auto"/>
                <w:kern w:val="0"/>
                <w:szCs w:val="21"/>
                <w:highlight w:val="none"/>
              </w:rPr>
            </w:pPr>
          </w:p>
        </w:tc>
      </w:tr>
      <w:tr w14:paraId="6B3E024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1D7EB6">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B06AC8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65F697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04C734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9042F6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A4E37C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B89E9B0">
            <w:pPr>
              <w:rPr>
                <w:rFonts w:ascii="宋体" w:hAnsi="宋体"/>
                <w:color w:val="auto"/>
                <w:kern w:val="0"/>
                <w:szCs w:val="21"/>
                <w:highlight w:val="none"/>
              </w:rPr>
            </w:pPr>
          </w:p>
        </w:tc>
      </w:tr>
      <w:tr w14:paraId="2ED0067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C865D9C">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4CA8FD">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5FF7D7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BD1DF2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19C8D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AD0A101">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AB6C982">
            <w:pPr>
              <w:rPr>
                <w:rFonts w:ascii="宋体" w:hAnsi="宋体"/>
                <w:color w:val="auto"/>
                <w:kern w:val="0"/>
                <w:szCs w:val="21"/>
                <w:highlight w:val="none"/>
              </w:rPr>
            </w:pPr>
          </w:p>
        </w:tc>
      </w:tr>
      <w:tr w14:paraId="0E378DF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0189D1F">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4147BAE">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8D46E8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3E50AD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7036FF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33BC1DA">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1C1E0A">
            <w:pPr>
              <w:rPr>
                <w:rFonts w:ascii="宋体" w:hAnsi="宋体"/>
                <w:color w:val="auto"/>
                <w:kern w:val="0"/>
                <w:szCs w:val="21"/>
                <w:highlight w:val="none"/>
              </w:rPr>
            </w:pPr>
          </w:p>
        </w:tc>
      </w:tr>
      <w:tr w14:paraId="1171DD2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7C94A9E">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45A7B9B6">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604589C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52FC5E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AD8CD9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B2CF22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7C8AD82">
            <w:pPr>
              <w:rPr>
                <w:rFonts w:ascii="宋体" w:hAnsi="宋体"/>
                <w:color w:val="auto"/>
                <w:kern w:val="0"/>
                <w:szCs w:val="21"/>
                <w:highlight w:val="none"/>
              </w:rPr>
            </w:pPr>
          </w:p>
        </w:tc>
      </w:tr>
      <w:tr w14:paraId="1C4CB16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F68B72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FBFDE23">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C1DCE7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820A41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1A9C4B6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07BE00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59022EF">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22D8AD6A">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0DCAC11">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32D72394">
      <w:pPr>
        <w:rPr>
          <w:color w:val="auto"/>
          <w:highlight w:val="none"/>
        </w:rPr>
      </w:pPr>
    </w:p>
    <w:p w14:paraId="20A8C69D">
      <w:pPr>
        <w:rPr>
          <w:color w:val="auto"/>
          <w:highlight w:val="none"/>
        </w:rPr>
      </w:pPr>
      <w:r>
        <w:rPr>
          <w:color w:val="auto"/>
          <w:highlight w:val="none"/>
        </w:rPr>
        <w:br w:type="page"/>
      </w:r>
    </w:p>
    <w:p w14:paraId="2A820743">
      <w:pPr>
        <w:jc w:val="left"/>
        <w:rPr>
          <w:rFonts w:hint="eastAsia" w:eastAsia="宋体"/>
          <w:b w:val="0"/>
          <w:color w:val="auto"/>
          <w:sz w:val="21"/>
          <w:szCs w:val="21"/>
          <w:highlight w:val="none"/>
          <w:lang w:val="en-US" w:eastAsia="zh-CN"/>
        </w:rPr>
      </w:pPr>
      <w:r>
        <w:rPr>
          <w:rFonts w:hint="eastAsia"/>
          <w:b w:val="0"/>
          <w:color w:val="auto"/>
          <w:sz w:val="21"/>
          <w:szCs w:val="21"/>
          <w:highlight w:val="none"/>
          <w:lang w:val="en-US" w:eastAsia="zh-CN"/>
        </w:rPr>
        <w:t>附表七</w:t>
      </w:r>
    </w:p>
    <w:p w14:paraId="52BAF4EB">
      <w:pPr>
        <w:jc w:val="center"/>
        <w:rPr>
          <w:b/>
          <w:color w:val="auto"/>
          <w:sz w:val="36"/>
          <w:szCs w:val="36"/>
          <w:highlight w:val="none"/>
        </w:rPr>
      </w:pPr>
      <w:r>
        <w:rPr>
          <w:rFonts w:hint="eastAsia"/>
          <w:b/>
          <w:color w:val="auto"/>
          <w:sz w:val="36"/>
          <w:szCs w:val="36"/>
          <w:highlight w:val="none"/>
        </w:rPr>
        <w:t>算术复核表</w:t>
      </w:r>
    </w:p>
    <w:p w14:paraId="71053DE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AC8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706FA77">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7612687A">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11844EE">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2F491F81">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49255A49">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3691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E54CC1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82F8A1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2058DB6">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FC26F7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266E554">
            <w:pPr>
              <w:rPr>
                <w:color w:val="auto"/>
                <w:sz w:val="36"/>
                <w:szCs w:val="36"/>
                <w:highlight w:val="none"/>
              </w:rPr>
            </w:pPr>
          </w:p>
        </w:tc>
      </w:tr>
      <w:tr w14:paraId="6DC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760BBB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0F27794">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772157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1DBEB59">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3C2DD7D">
            <w:pPr>
              <w:rPr>
                <w:color w:val="auto"/>
                <w:sz w:val="36"/>
                <w:szCs w:val="36"/>
                <w:highlight w:val="none"/>
              </w:rPr>
            </w:pPr>
          </w:p>
        </w:tc>
      </w:tr>
      <w:tr w14:paraId="3125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197E02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58E0E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557C43B">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E77586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292BA96">
            <w:pPr>
              <w:rPr>
                <w:color w:val="auto"/>
                <w:sz w:val="36"/>
                <w:szCs w:val="36"/>
                <w:highlight w:val="none"/>
              </w:rPr>
            </w:pPr>
          </w:p>
        </w:tc>
      </w:tr>
      <w:tr w14:paraId="5BE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C1B79AD">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F7C3ED7">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EE713F0">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FE84304">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E1808AE">
            <w:pPr>
              <w:rPr>
                <w:color w:val="auto"/>
                <w:sz w:val="36"/>
                <w:szCs w:val="36"/>
                <w:highlight w:val="none"/>
              </w:rPr>
            </w:pPr>
          </w:p>
        </w:tc>
      </w:tr>
      <w:tr w14:paraId="13FA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31089C8">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522BBC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FBE22E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49E937C">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7E8B887">
            <w:pPr>
              <w:rPr>
                <w:color w:val="auto"/>
                <w:sz w:val="36"/>
                <w:szCs w:val="36"/>
                <w:highlight w:val="none"/>
              </w:rPr>
            </w:pPr>
          </w:p>
        </w:tc>
      </w:tr>
      <w:tr w14:paraId="06D4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DAA6049">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A50557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AA668D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0D2EC25">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81C57DD">
            <w:pPr>
              <w:rPr>
                <w:color w:val="auto"/>
                <w:sz w:val="36"/>
                <w:szCs w:val="36"/>
                <w:highlight w:val="none"/>
              </w:rPr>
            </w:pPr>
          </w:p>
        </w:tc>
      </w:tr>
      <w:tr w14:paraId="2078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494E953">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5CA00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02725FB">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E42857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98A8173">
            <w:pPr>
              <w:rPr>
                <w:color w:val="auto"/>
                <w:sz w:val="36"/>
                <w:szCs w:val="36"/>
                <w:highlight w:val="none"/>
              </w:rPr>
            </w:pPr>
          </w:p>
        </w:tc>
      </w:tr>
      <w:tr w14:paraId="338A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FAC0B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97D9F60">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1E665A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E4E3DE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315091C">
            <w:pPr>
              <w:rPr>
                <w:color w:val="auto"/>
                <w:sz w:val="36"/>
                <w:szCs w:val="36"/>
                <w:highlight w:val="none"/>
              </w:rPr>
            </w:pPr>
          </w:p>
        </w:tc>
      </w:tr>
    </w:tbl>
    <w:p w14:paraId="7ADCC361">
      <w:pPr>
        <w:rPr>
          <w:color w:val="auto"/>
          <w:szCs w:val="21"/>
          <w:highlight w:val="none"/>
        </w:rPr>
      </w:pPr>
      <w:r>
        <w:rPr>
          <w:rFonts w:hint="eastAsia"/>
          <w:color w:val="auto"/>
          <w:szCs w:val="21"/>
          <w:highlight w:val="none"/>
        </w:rPr>
        <w:t>评委签名：</w:t>
      </w:r>
    </w:p>
    <w:p w14:paraId="08EDED8C">
      <w:pPr>
        <w:widowControl/>
        <w:jc w:val="left"/>
        <w:rPr>
          <w:rFonts w:ascii="仿宋_GB2312" w:hAnsi="宋体" w:eastAsia="仿宋_GB2312"/>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993" w:right="1247" w:bottom="1276" w:left="1134" w:header="851" w:footer="907" w:gutter="0"/>
          <w:cols w:space="720" w:num="1"/>
          <w:titlePg/>
          <w:docGrid w:type="lines" w:linePitch="312" w:charSpace="0"/>
        </w:sectPr>
      </w:pPr>
    </w:p>
    <w:p w14:paraId="5F0D996B">
      <w:pPr>
        <w:pStyle w:val="9"/>
        <w:rPr>
          <w:rFonts w:hint="eastAsia" w:eastAsia="宋体"/>
          <w:highlight w:val="none"/>
          <w:lang w:val="en-US" w:eastAsia="zh-CN"/>
        </w:rPr>
      </w:pPr>
      <w:bookmarkStart w:id="34" w:name="_Toc62056029"/>
      <w:r>
        <w:rPr>
          <w:rFonts w:hint="eastAsia"/>
          <w:highlight w:val="none"/>
        </w:rPr>
        <w:t>附件</w:t>
      </w:r>
      <w:r>
        <w:rPr>
          <w:rFonts w:hint="eastAsia"/>
          <w:highlight w:val="none"/>
          <w:lang w:val="en-US" w:eastAsia="zh-CN"/>
        </w:rPr>
        <w:t>八</w:t>
      </w:r>
    </w:p>
    <w:p w14:paraId="1A1699CB">
      <w:pPr>
        <w:spacing w:line="360" w:lineRule="auto"/>
        <w:ind w:firstLine="480"/>
        <w:jc w:val="center"/>
        <w:rPr>
          <w:rFonts w:hint="eastAsia"/>
          <w:b/>
          <w:bCs/>
          <w:sz w:val="24"/>
          <w:szCs w:val="32"/>
          <w:highlight w:val="none"/>
        </w:rPr>
      </w:pPr>
    </w:p>
    <w:p w14:paraId="7A86EB31">
      <w:pPr>
        <w:spacing w:line="360" w:lineRule="auto"/>
        <w:ind w:firstLine="480"/>
        <w:jc w:val="center"/>
        <w:rPr>
          <w:rFonts w:hint="eastAsia"/>
          <w:b/>
          <w:bCs/>
          <w:sz w:val="24"/>
          <w:szCs w:val="32"/>
          <w:highlight w:val="none"/>
        </w:rPr>
      </w:pPr>
      <w:r>
        <w:rPr>
          <w:rFonts w:hint="eastAsia"/>
          <w:b/>
          <w:bCs/>
          <w:sz w:val="24"/>
          <w:szCs w:val="32"/>
          <w:highlight w:val="none"/>
        </w:rPr>
        <w:t>评标委员会成员声明</w:t>
      </w:r>
    </w:p>
    <w:p w14:paraId="1A6BBF9A">
      <w:pPr>
        <w:spacing w:line="360" w:lineRule="auto"/>
        <w:ind w:firstLine="0"/>
        <w:rPr>
          <w:rFonts w:hint="eastAsia"/>
          <w:highlight w:val="none"/>
        </w:rPr>
      </w:pPr>
      <w:r>
        <w:rPr>
          <w:rFonts w:hint="eastAsia"/>
          <w:highlight w:val="none"/>
          <w:lang w:eastAsia="zh-CN"/>
        </w:rPr>
        <w:t>（</w:t>
      </w:r>
      <w:r>
        <w:rPr>
          <w:rFonts w:hint="eastAsia"/>
          <w:highlight w:val="none"/>
          <w:lang w:val="en-US" w:eastAsia="zh-CN"/>
        </w:rPr>
        <w:t>招标人）</w:t>
      </w:r>
      <w:r>
        <w:rPr>
          <w:rFonts w:hint="eastAsia"/>
          <w:highlight w:val="none"/>
        </w:rPr>
        <w:t>：</w:t>
      </w:r>
    </w:p>
    <w:p w14:paraId="2DC1F425">
      <w:pPr>
        <w:spacing w:line="360" w:lineRule="auto"/>
        <w:ind w:firstLine="480"/>
        <w:rPr>
          <w:rFonts w:hint="eastAsia"/>
          <w:highlight w:val="none"/>
        </w:rPr>
      </w:pPr>
      <w:r>
        <w:rPr>
          <w:rFonts w:hint="eastAsia"/>
          <w:highlight w:val="none"/>
        </w:rPr>
        <w:t>本人就参与</w:t>
      </w:r>
      <w:r>
        <w:rPr>
          <w:rFonts w:hint="eastAsia"/>
          <w:highlight w:val="none"/>
          <w:u w:val="single"/>
          <w:lang w:val="en-US" w:eastAsia="zh-CN"/>
        </w:rPr>
        <w:t xml:space="preserve">                                                </w:t>
      </w:r>
      <w:r>
        <w:rPr>
          <w:rFonts w:hint="eastAsia"/>
          <w:highlight w:val="none"/>
        </w:rPr>
        <w:t>项目的评标工作，作出郑重声明：</w:t>
      </w:r>
    </w:p>
    <w:p w14:paraId="02607E4A">
      <w:pPr>
        <w:spacing w:line="360" w:lineRule="auto"/>
        <w:ind w:firstLine="480"/>
        <w:rPr>
          <w:rFonts w:hint="eastAsia"/>
          <w:highlight w:val="none"/>
        </w:rPr>
      </w:pPr>
      <w:r>
        <w:rPr>
          <w:rFonts w:hint="eastAsia"/>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209B639">
      <w:pPr>
        <w:spacing w:line="360" w:lineRule="auto"/>
        <w:ind w:firstLine="480"/>
        <w:rPr>
          <w:rFonts w:hint="eastAsia"/>
          <w:highlight w:val="none"/>
        </w:rPr>
      </w:pPr>
      <w:r>
        <w:rPr>
          <w:rFonts w:hint="eastAsia"/>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ED738E5">
      <w:pPr>
        <w:spacing w:line="360" w:lineRule="auto"/>
        <w:ind w:firstLine="480"/>
        <w:rPr>
          <w:rFonts w:hint="eastAsia"/>
          <w:highlight w:val="none"/>
        </w:rPr>
      </w:pPr>
      <w:r>
        <w:rPr>
          <w:rFonts w:hint="eastAsia"/>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53DCC72">
      <w:pPr>
        <w:spacing w:line="360" w:lineRule="auto"/>
        <w:ind w:firstLine="480"/>
        <w:rPr>
          <w:rFonts w:hint="eastAsia"/>
          <w:highlight w:val="none"/>
        </w:rPr>
      </w:pPr>
      <w:r>
        <w:rPr>
          <w:rFonts w:hint="eastAsia"/>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D5C39D3">
      <w:pPr>
        <w:spacing w:line="360" w:lineRule="auto"/>
        <w:ind w:firstLine="480"/>
        <w:rPr>
          <w:rFonts w:hint="eastAsia"/>
          <w:highlight w:val="none"/>
        </w:rPr>
      </w:pPr>
      <w:r>
        <w:rPr>
          <w:rFonts w:hint="eastAsia"/>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39B0DD1">
      <w:pPr>
        <w:spacing w:line="360" w:lineRule="auto"/>
        <w:ind w:firstLine="480"/>
        <w:rPr>
          <w:rFonts w:hint="eastAsia"/>
          <w:highlight w:val="none"/>
        </w:rPr>
      </w:pPr>
      <w:r>
        <w:rPr>
          <w:rFonts w:hint="eastAsia"/>
          <w:highlight w:val="none"/>
        </w:rPr>
        <w:t>如果本人违反上述声明内容，造成的后果由本人自行承担。</w:t>
      </w:r>
    </w:p>
    <w:p w14:paraId="183BEA24">
      <w:pPr>
        <w:spacing w:line="360" w:lineRule="auto"/>
        <w:ind w:firstLine="480"/>
        <w:rPr>
          <w:rFonts w:hint="eastAsia"/>
          <w:highlight w:val="none"/>
        </w:rPr>
      </w:pPr>
    </w:p>
    <w:p w14:paraId="15DF5C4A">
      <w:pPr>
        <w:spacing w:line="360" w:lineRule="auto"/>
        <w:ind w:firstLine="480"/>
        <w:jc w:val="left"/>
        <w:rPr>
          <w:rFonts w:hint="eastAsia"/>
          <w:highlight w:val="none"/>
        </w:rPr>
      </w:pPr>
      <w:r>
        <w:rPr>
          <w:rFonts w:hint="eastAsia"/>
          <w:highlight w:val="none"/>
        </w:rPr>
        <w:t xml:space="preserve">声明人：（签名）  </w:t>
      </w:r>
    </w:p>
    <w:p w14:paraId="24B4E4F4">
      <w:pPr>
        <w:keepNext/>
        <w:keepLines/>
        <w:spacing w:before="120" w:after="120" w:line="360" w:lineRule="auto"/>
        <w:jc w:val="center"/>
        <w:outlineLvl w:val="0"/>
        <w:rPr>
          <w:rFonts w:hint="eastAsia"/>
          <w:b/>
          <w:color w:val="auto"/>
          <w:kern w:val="44"/>
          <w:sz w:val="28"/>
          <w:szCs w:val="28"/>
          <w:highlight w:val="none"/>
        </w:rPr>
        <w:sectPr>
          <w:pgSz w:w="11907" w:h="16840"/>
          <w:pgMar w:top="1418" w:right="1418" w:bottom="1418" w:left="1418" w:header="851" w:footer="851" w:gutter="0"/>
          <w:cols w:space="720" w:num="1"/>
          <w:docGrid w:type="lines" w:linePitch="312" w:charSpace="0"/>
        </w:sectPr>
      </w:pPr>
    </w:p>
    <w:p w14:paraId="6649CE86">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第三章</w:t>
      </w:r>
      <w:r>
        <w:rPr>
          <w:b/>
          <w:color w:val="auto"/>
          <w:kern w:val="44"/>
          <w:sz w:val="28"/>
          <w:szCs w:val="28"/>
          <w:highlight w:val="none"/>
        </w:rPr>
        <w:t xml:space="preserve">  </w:t>
      </w:r>
      <w:r>
        <w:rPr>
          <w:rFonts w:hint="eastAsia"/>
          <w:b/>
          <w:color w:val="auto"/>
          <w:kern w:val="44"/>
          <w:sz w:val="28"/>
          <w:szCs w:val="28"/>
          <w:highlight w:val="none"/>
        </w:rPr>
        <w:t>合同条款</w:t>
      </w:r>
      <w:bookmarkEnd w:id="33"/>
      <w:bookmarkEnd w:id="34"/>
    </w:p>
    <w:p w14:paraId="66AFCBE5">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14:paraId="4E599C57">
      <w:pPr>
        <w:rPr>
          <w:b/>
          <w:color w:val="auto"/>
          <w:kern w:val="44"/>
          <w:sz w:val="28"/>
          <w:szCs w:val="28"/>
          <w:highlight w:val="none"/>
        </w:rPr>
      </w:pPr>
      <w:bookmarkStart w:id="35" w:name="_Toc2272567"/>
      <w:bookmarkStart w:id="36" w:name="_Toc62056030"/>
      <w:r>
        <w:rPr>
          <w:rFonts w:hint="eastAsia"/>
          <w:b/>
          <w:color w:val="auto"/>
          <w:kern w:val="44"/>
          <w:sz w:val="28"/>
          <w:szCs w:val="28"/>
          <w:highlight w:val="none"/>
        </w:rPr>
        <w:br w:type="page"/>
      </w:r>
    </w:p>
    <w:p w14:paraId="1D79D620">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第四章</w:t>
      </w:r>
      <w:r>
        <w:rPr>
          <w:b/>
          <w:color w:val="auto"/>
          <w:kern w:val="44"/>
          <w:sz w:val="28"/>
          <w:szCs w:val="28"/>
          <w:highlight w:val="none"/>
        </w:rPr>
        <w:t xml:space="preserve">  </w:t>
      </w:r>
      <w:r>
        <w:rPr>
          <w:rFonts w:hint="eastAsia"/>
          <w:b/>
          <w:color w:val="auto"/>
          <w:kern w:val="44"/>
          <w:sz w:val="28"/>
          <w:szCs w:val="28"/>
          <w:highlight w:val="none"/>
        </w:rPr>
        <w:t>投标文件格式</w:t>
      </w:r>
      <w:bookmarkEnd w:id="35"/>
      <w:bookmarkEnd w:id="36"/>
    </w:p>
    <w:p w14:paraId="2502CF29">
      <w:pPr>
        <w:autoSpaceDE w:val="0"/>
        <w:autoSpaceDN w:val="0"/>
        <w:adjustRightInd w:val="0"/>
        <w:jc w:val="center"/>
        <w:rPr>
          <w:rFonts w:ascii="宋体" w:hAnsi="宋体" w:cs="宋体"/>
          <w:b/>
          <w:color w:val="auto"/>
          <w:sz w:val="24"/>
          <w:szCs w:val="24"/>
          <w:highlight w:val="none"/>
        </w:rPr>
      </w:pPr>
      <w:bookmarkStart w:id="37" w:name="_Toc504722502"/>
      <w:bookmarkStart w:id="38" w:name="_Toc9279"/>
      <w:bookmarkStart w:id="39" w:name="_Toc62056031"/>
      <w:r>
        <w:rPr>
          <w:rFonts w:hint="eastAsia" w:ascii="宋体" w:hAnsi="宋体" w:cs="宋体"/>
          <w:b/>
          <w:color w:val="auto"/>
          <w:sz w:val="24"/>
          <w:szCs w:val="24"/>
          <w:highlight w:val="none"/>
        </w:rPr>
        <w:t>【本章格式除招标文件中带★号的格式必须按招标文件规定的格式进行编制外，其余格式仅供参考。】</w:t>
      </w:r>
    </w:p>
    <w:p w14:paraId="0CD79A77">
      <w:pPr>
        <w:spacing w:after="120"/>
        <w:ind w:firstLine="420"/>
        <w:jc w:val="center"/>
        <w:outlineLvl w:val="1"/>
        <w:rPr>
          <w:rFonts w:ascii="宋体" w:hAnsi="宋体"/>
          <w:b/>
          <w:color w:val="auto"/>
          <w:sz w:val="28"/>
          <w:szCs w:val="24"/>
          <w:highlight w:val="none"/>
        </w:rPr>
      </w:pPr>
      <w:r>
        <w:rPr>
          <w:rFonts w:hint="eastAsia" w:ascii="宋体" w:hAnsi="宋体"/>
          <w:b/>
          <w:color w:val="auto"/>
          <w:sz w:val="28"/>
          <w:szCs w:val="24"/>
          <w:highlight w:val="none"/>
        </w:rPr>
        <w:br w:type="textWrapping"/>
      </w:r>
      <w:r>
        <w:rPr>
          <w:rFonts w:hint="eastAsia" w:ascii="宋体" w:hAnsi="宋体"/>
          <w:b/>
          <w:color w:val="auto"/>
          <w:sz w:val="28"/>
          <w:szCs w:val="24"/>
          <w:highlight w:val="none"/>
        </w:rPr>
        <w:br w:type="textWrapping"/>
      </w:r>
      <w:r>
        <w:rPr>
          <w:rFonts w:hint="eastAsia" w:ascii="宋体" w:hAnsi="宋体"/>
          <w:b/>
          <w:color w:val="auto"/>
          <w:sz w:val="28"/>
          <w:szCs w:val="24"/>
          <w:highlight w:val="none"/>
        </w:rPr>
        <w:t>一、技术标投标文件格式</w:t>
      </w:r>
      <w:bookmarkEnd w:id="37"/>
      <w:bookmarkEnd w:id="38"/>
      <w:bookmarkEnd w:id="39"/>
    </w:p>
    <w:p w14:paraId="64D55EEF">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b/>
          <w:color w:val="auto"/>
          <w:sz w:val="28"/>
          <w:szCs w:val="24"/>
          <w:highlight w:val="none"/>
        </w:rPr>
        <w:br w:type="page"/>
      </w:r>
      <w:bookmarkStart w:id="40" w:name="_Toc29476911"/>
      <w:bookmarkStart w:id="41" w:name="_Toc24194"/>
      <w:bookmarkStart w:id="42" w:name="_Toc504722503"/>
      <w:bookmarkStart w:id="43" w:name="_Toc4489935"/>
      <w:bookmarkStart w:id="44" w:name="_Toc62056032"/>
      <w:r>
        <w:rPr>
          <w:rFonts w:hint="eastAsia" w:ascii="宋体" w:hAnsi="宋体"/>
          <w:color w:val="auto"/>
          <w:spacing w:val="4"/>
          <w:kern w:val="0"/>
          <w:sz w:val="24"/>
          <w:szCs w:val="24"/>
          <w:highlight w:val="none"/>
        </w:rPr>
        <w:t>格式一：技术标封面</w:t>
      </w:r>
      <w:bookmarkEnd w:id="40"/>
      <w:bookmarkEnd w:id="41"/>
      <w:bookmarkEnd w:id="42"/>
      <w:bookmarkEnd w:id="43"/>
      <w:bookmarkEnd w:id="44"/>
    </w:p>
    <w:p w14:paraId="2689F8EE">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1EFB18BD">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1762425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7BD6835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5F88536">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EEFCE6E">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968F55C">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40E15DB4">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14:paraId="3DE1D761">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88F0FB1">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022E95B">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7F67E294">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w:t>
      </w:r>
      <w:bookmarkStart w:id="45" w:name="_Toc337720090"/>
      <w:bookmarkStart w:id="46" w:name="_Toc239216030"/>
      <w:bookmarkStart w:id="47" w:name="_Toc226209002"/>
      <w:bookmarkStart w:id="48" w:name="_Toc239311745"/>
      <w:bookmarkStart w:id="49" w:name="_Toc163337619"/>
      <w:bookmarkStart w:id="50" w:name="_Toc318924494"/>
      <w:bookmarkStart w:id="51" w:name="_Toc449308419"/>
      <w:bookmarkStart w:id="52" w:name="_Toc352623420"/>
      <w:bookmarkStart w:id="53" w:name="_Toc369536769"/>
      <w:bookmarkStart w:id="54" w:name="_Toc358370577"/>
      <w:bookmarkStart w:id="55" w:name="_Toc395261098"/>
      <w:bookmarkStart w:id="56" w:name="_Toc464131223"/>
      <w:bookmarkStart w:id="57" w:name="_Toc352240522"/>
      <w:bookmarkStart w:id="58" w:name="_Toc484958691"/>
      <w:r>
        <w:rPr>
          <w:rFonts w:hint="eastAsia" w:ascii="宋体" w:hAnsi="宋体"/>
          <w:color w:val="auto"/>
          <w:spacing w:val="4"/>
          <w:kern w:val="0"/>
          <w:sz w:val="30"/>
          <w:szCs w:val="30"/>
          <w:highlight w:val="none"/>
          <w:u w:val="single"/>
        </w:rPr>
        <w:t xml:space="preserve">    （填写投标人单位名称）</w:t>
      </w:r>
      <w:bookmarkEnd w:id="45"/>
      <w:bookmarkEnd w:id="46"/>
      <w:bookmarkEnd w:id="47"/>
      <w:bookmarkEnd w:id="48"/>
      <w:bookmarkEnd w:id="49"/>
      <w:bookmarkEnd w:id="50"/>
      <w:r>
        <w:rPr>
          <w:rFonts w:hint="eastAsia" w:ascii="宋体" w:hAnsi="宋体"/>
          <w:color w:val="auto"/>
          <w:spacing w:val="4"/>
          <w:kern w:val="0"/>
          <w:sz w:val="30"/>
          <w:szCs w:val="30"/>
          <w:highlight w:val="none"/>
          <w:u w:val="single"/>
        </w:rPr>
        <w:t xml:space="preserve">  （</w:t>
      </w:r>
      <w:bookmarkEnd w:id="51"/>
      <w:bookmarkEnd w:id="52"/>
      <w:bookmarkEnd w:id="53"/>
      <w:bookmarkEnd w:id="54"/>
      <w:bookmarkEnd w:id="55"/>
      <w:bookmarkEnd w:id="56"/>
      <w:bookmarkEnd w:id="57"/>
      <w:bookmarkEnd w:id="58"/>
      <w:r>
        <w:rPr>
          <w:rFonts w:hint="eastAsia" w:ascii="宋体" w:hAnsi="宋体"/>
          <w:color w:val="auto"/>
          <w:spacing w:val="4"/>
          <w:kern w:val="0"/>
          <w:sz w:val="30"/>
          <w:szCs w:val="30"/>
          <w:highlight w:val="none"/>
          <w:u w:val="single"/>
        </w:rPr>
        <w:t>盖章）</w:t>
      </w:r>
    </w:p>
    <w:p w14:paraId="67D0D2E0">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14:paraId="478A87AD">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7C82128C">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14:paraId="4DCAA2EF">
      <w:pPr>
        <w:widowControl/>
        <w:topLinePunct/>
        <w:adjustRightInd w:val="0"/>
        <w:snapToGrid w:val="0"/>
        <w:spacing w:after="200" w:line="360" w:lineRule="auto"/>
        <w:ind w:firstLine="616" w:firstLineChars="200"/>
        <w:jc w:val="left"/>
        <w:rPr>
          <w:rFonts w:ascii="宋体" w:hAnsi="宋体"/>
          <w:color w:val="auto"/>
          <w:sz w:val="24"/>
          <w:szCs w:val="24"/>
          <w:highlight w:val="none"/>
        </w:rPr>
      </w:pPr>
      <w:r>
        <w:rPr>
          <w:rFonts w:hint="eastAsia" w:ascii="宋体" w:hAnsi="宋体"/>
          <w:snapToGrid w:val="0"/>
          <w:color w:val="auto"/>
          <w:spacing w:val="4"/>
          <w:kern w:val="0"/>
          <w:sz w:val="30"/>
          <w:szCs w:val="30"/>
          <w:highlight w:val="none"/>
        </w:rPr>
        <w:t>日  期：</w:t>
      </w:r>
      <w:r>
        <w:rPr>
          <w:rFonts w:hint="eastAsia" w:ascii="宋体" w:hAnsi="宋体"/>
          <w:color w:val="auto"/>
          <w:highlight w:val="none"/>
          <w:u w:val="single"/>
        </w:rPr>
        <w:t xml:space="preserve">                                            </w:t>
      </w:r>
    </w:p>
    <w:p w14:paraId="6A296E4C">
      <w:pPr>
        <w:widowControl/>
        <w:topLinePunct/>
        <w:adjustRightInd w:val="0"/>
        <w:snapToGrid w:val="0"/>
        <w:spacing w:after="200"/>
        <w:jc w:val="left"/>
        <w:outlineLvl w:val="2"/>
        <w:rPr>
          <w:rFonts w:ascii="宋体" w:hAnsi="宋体"/>
          <w:color w:val="auto"/>
          <w:spacing w:val="4"/>
          <w:kern w:val="0"/>
          <w:sz w:val="24"/>
          <w:szCs w:val="24"/>
          <w:highlight w:val="none"/>
        </w:rPr>
      </w:pPr>
      <w:r>
        <w:rPr>
          <w:b/>
          <w:color w:val="auto"/>
          <w:highlight w:val="none"/>
        </w:rPr>
        <w:br w:type="page"/>
      </w:r>
      <w:bookmarkStart w:id="59" w:name="_Toc4489936"/>
      <w:bookmarkStart w:id="60" w:name="_Toc62056033"/>
      <w:bookmarkStart w:id="61" w:name="_Toc29476912"/>
      <w:r>
        <w:rPr>
          <w:rFonts w:hint="eastAsia" w:ascii="宋体" w:hAnsi="宋体" w:cs="宋体"/>
          <w:b/>
          <w:bCs/>
          <w:color w:val="auto"/>
          <w:highlight w:val="none"/>
        </w:rPr>
        <w:t xml:space="preserve">★ </w:t>
      </w:r>
      <w:r>
        <w:rPr>
          <w:rFonts w:hint="eastAsia" w:ascii="宋体" w:hAnsi="宋体"/>
          <w:color w:val="auto"/>
          <w:spacing w:val="4"/>
          <w:kern w:val="0"/>
          <w:sz w:val="24"/>
          <w:szCs w:val="24"/>
          <w:highlight w:val="none"/>
        </w:rPr>
        <w:t>格式二：广州建设工程施工招标投标书</w:t>
      </w:r>
      <w:bookmarkEnd w:id="59"/>
      <w:bookmarkEnd w:id="60"/>
      <w:bookmarkEnd w:id="61"/>
    </w:p>
    <w:p w14:paraId="246D792C">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6D26EE49">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1450"/>
        <w:gridCol w:w="4426"/>
      </w:tblGrid>
      <w:tr w14:paraId="4022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24CE93A3">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5007B7D3">
            <w:pPr>
              <w:autoSpaceDE w:val="0"/>
              <w:autoSpaceDN w:val="0"/>
              <w:adjustRightInd w:val="0"/>
              <w:jc w:val="center"/>
              <w:rPr>
                <w:rFonts w:ascii="宋体" w:cs="宋体"/>
                <w:b/>
                <w:bCs/>
                <w:color w:val="auto"/>
                <w:sz w:val="24"/>
                <w:szCs w:val="24"/>
                <w:highlight w:val="none"/>
                <w:lang w:val="zh-CN"/>
              </w:rPr>
            </w:pPr>
          </w:p>
        </w:tc>
      </w:tr>
      <w:tr w14:paraId="59D8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4FBCAB5D">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0ECA7C84">
            <w:pPr>
              <w:tabs>
                <w:tab w:val="left" w:pos="420"/>
              </w:tabs>
              <w:adjustRightInd w:val="0"/>
              <w:snapToGrid w:val="0"/>
              <w:spacing w:after="96" w:afterLines="31"/>
              <w:jc w:val="lef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p>
          <w:p w14:paraId="4A8FF625">
            <w:pPr>
              <w:autoSpaceDE w:val="0"/>
              <w:autoSpaceDN w:val="0"/>
              <w:adjustRightInd w:val="0"/>
              <w:jc w:val="both"/>
              <w:rPr>
                <w:rFonts w:ascii="宋体" w:cs="宋体"/>
                <w:b/>
                <w:bCs/>
                <w:color w:val="auto"/>
                <w:sz w:val="24"/>
                <w:szCs w:val="24"/>
                <w:highlight w:val="none"/>
                <w:lang w:val="zh-CN"/>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p>
        </w:tc>
      </w:tr>
      <w:tr w14:paraId="571A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2E0D24D4">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1D4FB502">
            <w:pPr>
              <w:autoSpaceDE w:val="0"/>
              <w:autoSpaceDN w:val="0"/>
              <w:adjustRightInd w:val="0"/>
              <w:jc w:val="center"/>
              <w:rPr>
                <w:rFonts w:ascii="宋体" w:cs="宋体"/>
                <w:b/>
                <w:bCs/>
                <w:color w:val="auto"/>
                <w:sz w:val="24"/>
                <w:szCs w:val="24"/>
                <w:highlight w:val="none"/>
                <w:lang w:val="zh-CN"/>
              </w:rPr>
            </w:pPr>
          </w:p>
        </w:tc>
      </w:tr>
      <w:tr w14:paraId="2BF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6C3D882E">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1E641CBD">
            <w:pPr>
              <w:autoSpaceDE w:val="0"/>
              <w:autoSpaceDN w:val="0"/>
              <w:adjustRightInd w:val="0"/>
              <w:jc w:val="center"/>
              <w:rPr>
                <w:rFonts w:ascii="宋体" w:cs="宋体"/>
                <w:b/>
                <w:bCs/>
                <w:color w:val="auto"/>
                <w:sz w:val="24"/>
                <w:szCs w:val="24"/>
                <w:highlight w:val="none"/>
                <w:lang w:val="zh-CN"/>
              </w:rPr>
            </w:pPr>
          </w:p>
        </w:tc>
      </w:tr>
      <w:tr w14:paraId="65EA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19DD8238">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6A4A1420">
            <w:pPr>
              <w:autoSpaceDE w:val="0"/>
              <w:autoSpaceDN w:val="0"/>
              <w:adjustRightInd w:val="0"/>
              <w:jc w:val="center"/>
              <w:rPr>
                <w:rFonts w:ascii="宋体" w:cs="宋体"/>
                <w:b/>
                <w:bCs/>
                <w:color w:val="auto"/>
                <w:sz w:val="24"/>
                <w:szCs w:val="24"/>
                <w:highlight w:val="none"/>
                <w:lang w:val="zh-CN"/>
              </w:rPr>
            </w:pPr>
          </w:p>
        </w:tc>
      </w:tr>
      <w:tr w14:paraId="50DB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6F4186BE">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工程质量标准</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7E354B5A">
            <w:pPr>
              <w:autoSpaceDE w:val="0"/>
              <w:autoSpaceDN w:val="0"/>
              <w:adjustRightInd w:val="0"/>
              <w:jc w:val="center"/>
              <w:rPr>
                <w:color w:val="auto"/>
                <w:highlight w:val="none"/>
              </w:rPr>
            </w:pPr>
          </w:p>
        </w:tc>
      </w:tr>
      <w:tr w14:paraId="0190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68017267">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保修期限</w:t>
            </w:r>
          </w:p>
        </w:tc>
        <w:tc>
          <w:tcPr>
            <w:tcW w:w="5876" w:type="dxa"/>
            <w:gridSpan w:val="2"/>
            <w:tcBorders>
              <w:top w:val="single" w:color="auto" w:sz="4" w:space="0"/>
              <w:left w:val="single" w:color="auto" w:sz="4" w:space="0"/>
              <w:bottom w:val="single" w:color="auto" w:sz="4" w:space="0"/>
              <w:right w:val="single" w:color="auto" w:sz="4" w:space="0"/>
            </w:tcBorders>
            <w:vAlign w:val="center"/>
          </w:tcPr>
          <w:p w14:paraId="08346B39">
            <w:pPr>
              <w:autoSpaceDE w:val="0"/>
              <w:autoSpaceDN w:val="0"/>
              <w:adjustRightInd w:val="0"/>
              <w:jc w:val="center"/>
              <w:rPr>
                <w:rFonts w:ascii="宋体" w:cs="宋体"/>
                <w:b/>
                <w:bCs/>
                <w:color w:val="auto"/>
                <w:sz w:val="24"/>
                <w:szCs w:val="24"/>
                <w:highlight w:val="none"/>
                <w:lang w:val="zh-CN"/>
              </w:rPr>
            </w:pPr>
          </w:p>
        </w:tc>
      </w:tr>
      <w:tr w14:paraId="236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706CE5AE">
            <w:pPr>
              <w:jc w:val="center"/>
              <w:rPr>
                <w:rFonts w:ascii="宋体" w:hAnsi="宋体" w:cs="宋体"/>
                <w:b/>
                <w:color w:val="auto"/>
                <w:sz w:val="24"/>
                <w:szCs w:val="24"/>
                <w:highlight w:val="none"/>
                <w:lang w:val="zh-CN"/>
              </w:rPr>
            </w:pPr>
            <w:r>
              <w:rPr>
                <w:rFonts w:hint="eastAsia"/>
                <w:b/>
                <w:bCs/>
                <w:color w:val="auto"/>
                <w:sz w:val="24"/>
                <w:szCs w:val="24"/>
                <w:highlight w:val="none"/>
              </w:rPr>
              <w:t>委派的项目负责人</w:t>
            </w:r>
          </w:p>
        </w:tc>
        <w:tc>
          <w:tcPr>
            <w:tcW w:w="1450" w:type="dxa"/>
            <w:tcBorders>
              <w:top w:val="single" w:color="auto" w:sz="4" w:space="0"/>
              <w:left w:val="single" w:color="auto" w:sz="4" w:space="0"/>
              <w:bottom w:val="single" w:color="auto" w:sz="4" w:space="0"/>
              <w:right w:val="single" w:color="auto" w:sz="4" w:space="0"/>
            </w:tcBorders>
            <w:vAlign w:val="center"/>
          </w:tcPr>
          <w:p w14:paraId="42511AD4">
            <w:pPr>
              <w:autoSpaceDE w:val="0"/>
              <w:autoSpaceDN w:val="0"/>
              <w:adjustRightInd w:val="0"/>
              <w:jc w:val="center"/>
              <w:rPr>
                <w:rFonts w:ascii="宋体" w:cs="宋体"/>
                <w:b/>
                <w:bCs/>
                <w:color w:val="auto"/>
                <w:sz w:val="24"/>
                <w:szCs w:val="24"/>
                <w:highlight w:val="none"/>
                <w:lang w:val="zh-CN"/>
              </w:rPr>
            </w:pPr>
            <w:r>
              <w:rPr>
                <w:rFonts w:hint="eastAsia" w:ascii="宋体" w:cs="宋体"/>
                <w:b/>
                <w:bCs/>
                <w:color w:val="auto"/>
                <w:sz w:val="24"/>
                <w:szCs w:val="24"/>
                <w:highlight w:val="none"/>
                <w:lang w:val="zh-CN"/>
              </w:rPr>
              <w:t>姓名</w:t>
            </w:r>
          </w:p>
        </w:tc>
        <w:tc>
          <w:tcPr>
            <w:tcW w:w="4426" w:type="dxa"/>
            <w:tcBorders>
              <w:top w:val="single" w:color="auto" w:sz="4" w:space="0"/>
              <w:left w:val="single" w:color="auto" w:sz="4" w:space="0"/>
              <w:bottom w:val="single" w:color="auto" w:sz="4" w:space="0"/>
              <w:right w:val="single" w:color="auto" w:sz="4" w:space="0"/>
            </w:tcBorders>
            <w:vAlign w:val="center"/>
          </w:tcPr>
          <w:p w14:paraId="2253C206">
            <w:pPr>
              <w:autoSpaceDE w:val="0"/>
              <w:autoSpaceDN w:val="0"/>
              <w:adjustRightInd w:val="0"/>
              <w:jc w:val="center"/>
              <w:rPr>
                <w:rFonts w:ascii="宋体" w:cs="宋体"/>
                <w:b/>
                <w:bCs/>
                <w:color w:val="auto"/>
                <w:sz w:val="24"/>
                <w:szCs w:val="24"/>
                <w:highlight w:val="none"/>
                <w:lang w:val="zh-CN"/>
              </w:rPr>
            </w:pPr>
          </w:p>
        </w:tc>
      </w:tr>
      <w:tr w14:paraId="5953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58ECAEE2">
            <w:pPr>
              <w:jc w:val="center"/>
              <w:rPr>
                <w:rFonts w:ascii="宋体" w:hAnsi="宋体" w:cs="宋体"/>
                <w:b/>
                <w:color w:val="auto"/>
                <w:sz w:val="24"/>
                <w:szCs w:val="24"/>
                <w:highlight w:val="none"/>
                <w:lang w:val="zh-CN"/>
              </w:rPr>
            </w:pPr>
            <w:r>
              <w:rPr>
                <w:rFonts w:hint="eastAsia"/>
                <w:b/>
                <w:bCs/>
                <w:color w:val="auto"/>
                <w:sz w:val="24"/>
                <w:szCs w:val="24"/>
                <w:highlight w:val="none"/>
              </w:rPr>
              <w:t>委派的专职安全员</w:t>
            </w:r>
          </w:p>
        </w:tc>
        <w:tc>
          <w:tcPr>
            <w:tcW w:w="1450" w:type="dxa"/>
            <w:tcBorders>
              <w:top w:val="single" w:color="auto" w:sz="4" w:space="0"/>
              <w:left w:val="single" w:color="auto" w:sz="4" w:space="0"/>
              <w:bottom w:val="single" w:color="auto" w:sz="4" w:space="0"/>
              <w:right w:val="single" w:color="auto" w:sz="4" w:space="0"/>
            </w:tcBorders>
            <w:vAlign w:val="center"/>
          </w:tcPr>
          <w:p w14:paraId="2BF84CF8">
            <w:pPr>
              <w:autoSpaceDE w:val="0"/>
              <w:autoSpaceDN w:val="0"/>
              <w:adjustRightInd w:val="0"/>
              <w:jc w:val="center"/>
              <w:rPr>
                <w:rFonts w:ascii="宋体" w:cs="宋体"/>
                <w:b/>
                <w:bCs/>
                <w:color w:val="auto"/>
                <w:sz w:val="24"/>
                <w:szCs w:val="24"/>
                <w:highlight w:val="none"/>
                <w:lang w:val="zh-CN"/>
              </w:rPr>
            </w:pPr>
            <w:r>
              <w:rPr>
                <w:rFonts w:hint="eastAsia" w:ascii="宋体" w:cs="宋体"/>
                <w:b/>
                <w:bCs/>
                <w:color w:val="auto"/>
                <w:sz w:val="24"/>
                <w:szCs w:val="24"/>
                <w:highlight w:val="none"/>
                <w:lang w:val="zh-CN"/>
              </w:rPr>
              <w:t>姓名</w:t>
            </w:r>
          </w:p>
        </w:tc>
        <w:tc>
          <w:tcPr>
            <w:tcW w:w="4426" w:type="dxa"/>
            <w:tcBorders>
              <w:top w:val="single" w:color="auto" w:sz="4" w:space="0"/>
              <w:left w:val="single" w:color="auto" w:sz="4" w:space="0"/>
              <w:bottom w:val="single" w:color="auto" w:sz="4" w:space="0"/>
              <w:right w:val="single" w:color="auto" w:sz="4" w:space="0"/>
            </w:tcBorders>
            <w:vAlign w:val="center"/>
          </w:tcPr>
          <w:p w14:paraId="0D3BCFE1">
            <w:pPr>
              <w:autoSpaceDE w:val="0"/>
              <w:autoSpaceDN w:val="0"/>
              <w:adjustRightInd w:val="0"/>
              <w:jc w:val="center"/>
              <w:rPr>
                <w:rFonts w:ascii="宋体" w:cs="宋体"/>
                <w:b/>
                <w:bCs/>
                <w:color w:val="auto"/>
                <w:sz w:val="24"/>
                <w:szCs w:val="24"/>
                <w:highlight w:val="none"/>
                <w:lang w:val="zh-CN"/>
              </w:rPr>
            </w:pPr>
          </w:p>
        </w:tc>
      </w:tr>
      <w:tr w14:paraId="0E5D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03" w:type="dxa"/>
            <w:tcBorders>
              <w:top w:val="single" w:color="auto" w:sz="4" w:space="0"/>
              <w:left w:val="single" w:color="auto" w:sz="4" w:space="0"/>
              <w:bottom w:val="single" w:color="auto" w:sz="4" w:space="0"/>
              <w:right w:val="single" w:color="auto" w:sz="4" w:space="0"/>
            </w:tcBorders>
            <w:vAlign w:val="center"/>
          </w:tcPr>
          <w:p w14:paraId="31BAF0C1">
            <w:pPr>
              <w:jc w:val="center"/>
              <w:rPr>
                <w:rFonts w:ascii="宋体" w:hAnsi="宋体" w:cs="宋体"/>
                <w:b/>
                <w:color w:val="auto"/>
                <w:sz w:val="24"/>
                <w:szCs w:val="24"/>
                <w:highlight w:val="none"/>
                <w:lang w:val="zh-CN"/>
              </w:rPr>
            </w:pPr>
            <w:r>
              <w:rPr>
                <w:rFonts w:hint="eastAsia"/>
                <w:b/>
                <w:bCs/>
                <w:color w:val="auto"/>
                <w:sz w:val="24"/>
                <w:szCs w:val="24"/>
                <w:highlight w:val="none"/>
              </w:rPr>
              <w:t>委派的技术负责人</w:t>
            </w:r>
          </w:p>
        </w:tc>
        <w:tc>
          <w:tcPr>
            <w:tcW w:w="1450" w:type="dxa"/>
            <w:tcBorders>
              <w:top w:val="single" w:color="auto" w:sz="4" w:space="0"/>
              <w:left w:val="single" w:color="auto" w:sz="4" w:space="0"/>
              <w:bottom w:val="single" w:color="auto" w:sz="4" w:space="0"/>
              <w:right w:val="single" w:color="auto" w:sz="4" w:space="0"/>
            </w:tcBorders>
            <w:vAlign w:val="center"/>
          </w:tcPr>
          <w:p w14:paraId="7619A144">
            <w:pPr>
              <w:autoSpaceDE w:val="0"/>
              <w:autoSpaceDN w:val="0"/>
              <w:adjustRightInd w:val="0"/>
              <w:jc w:val="center"/>
              <w:rPr>
                <w:rFonts w:ascii="宋体" w:cs="宋体"/>
                <w:b/>
                <w:bCs/>
                <w:color w:val="auto"/>
                <w:sz w:val="24"/>
                <w:szCs w:val="24"/>
                <w:highlight w:val="none"/>
                <w:lang w:val="zh-CN"/>
              </w:rPr>
            </w:pPr>
            <w:r>
              <w:rPr>
                <w:rFonts w:hint="eastAsia" w:ascii="宋体" w:cs="宋体"/>
                <w:b/>
                <w:bCs/>
                <w:color w:val="auto"/>
                <w:sz w:val="24"/>
                <w:szCs w:val="24"/>
                <w:highlight w:val="none"/>
                <w:lang w:val="zh-CN"/>
              </w:rPr>
              <w:t>姓名</w:t>
            </w:r>
          </w:p>
        </w:tc>
        <w:tc>
          <w:tcPr>
            <w:tcW w:w="4426" w:type="dxa"/>
            <w:tcBorders>
              <w:top w:val="single" w:color="auto" w:sz="4" w:space="0"/>
              <w:left w:val="single" w:color="auto" w:sz="4" w:space="0"/>
              <w:bottom w:val="single" w:color="auto" w:sz="4" w:space="0"/>
              <w:right w:val="single" w:color="auto" w:sz="4" w:space="0"/>
            </w:tcBorders>
            <w:vAlign w:val="center"/>
          </w:tcPr>
          <w:p w14:paraId="4EF71D8C">
            <w:pPr>
              <w:autoSpaceDE w:val="0"/>
              <w:autoSpaceDN w:val="0"/>
              <w:adjustRightInd w:val="0"/>
              <w:jc w:val="center"/>
              <w:rPr>
                <w:rFonts w:ascii="宋体" w:cs="宋体"/>
                <w:b/>
                <w:bCs/>
                <w:color w:val="auto"/>
                <w:sz w:val="24"/>
                <w:szCs w:val="24"/>
                <w:highlight w:val="none"/>
                <w:lang w:val="zh-CN"/>
              </w:rPr>
            </w:pPr>
          </w:p>
        </w:tc>
      </w:tr>
    </w:tbl>
    <w:p w14:paraId="77877ED6">
      <w:pPr>
        <w:tabs>
          <w:tab w:val="left" w:pos="720"/>
        </w:tabs>
        <w:snapToGrid w:val="0"/>
        <w:spacing w:line="360" w:lineRule="auto"/>
        <w:rPr>
          <w:color w:val="auto"/>
          <w:sz w:val="24"/>
          <w:szCs w:val="24"/>
          <w:highlight w:val="none"/>
        </w:rPr>
      </w:pPr>
    </w:p>
    <w:p w14:paraId="460835FD">
      <w:pPr>
        <w:rPr>
          <w:rFonts w:ascii="宋体" w:hAnsi="宋体"/>
          <w:b/>
          <w:snapToGrid w:val="0"/>
          <w:color w:val="auto"/>
          <w:spacing w:val="4"/>
          <w:sz w:val="24"/>
          <w:szCs w:val="24"/>
          <w:highlight w:val="none"/>
        </w:rPr>
      </w:pPr>
      <w:r>
        <w:rPr>
          <w:color w:val="auto"/>
          <w:sz w:val="24"/>
          <w:szCs w:val="24"/>
          <w:highlight w:val="none"/>
        </w:rPr>
        <w:br w:type="page"/>
      </w:r>
    </w:p>
    <w:p w14:paraId="5DDB493C">
      <w:pPr>
        <w:widowControl/>
        <w:topLinePunct/>
        <w:adjustRightInd w:val="0"/>
        <w:snapToGrid w:val="0"/>
        <w:spacing w:after="200"/>
        <w:jc w:val="left"/>
        <w:outlineLvl w:val="2"/>
        <w:rPr>
          <w:rFonts w:ascii="宋体" w:hAnsi="宋体"/>
          <w:color w:val="auto"/>
          <w:spacing w:val="4"/>
          <w:kern w:val="0"/>
          <w:sz w:val="24"/>
          <w:szCs w:val="24"/>
          <w:highlight w:val="none"/>
        </w:rPr>
      </w:pPr>
      <w:bookmarkStart w:id="62" w:name="_Toc504722505"/>
      <w:bookmarkStart w:id="63" w:name="_Toc4489937"/>
      <w:bookmarkStart w:id="64" w:name="_Toc22278"/>
      <w:bookmarkStart w:id="65" w:name="_Toc29476913"/>
      <w:bookmarkStart w:id="66" w:name="_Toc62056034"/>
      <w:r>
        <w:rPr>
          <w:rFonts w:hint="eastAsia" w:ascii="宋体" w:hAnsi="宋体" w:cs="宋体"/>
          <w:b/>
          <w:bCs/>
          <w:color w:val="auto"/>
          <w:szCs w:val="21"/>
          <w:highlight w:val="none"/>
        </w:rPr>
        <w:t>★</w:t>
      </w:r>
      <w:r>
        <w:rPr>
          <w:rFonts w:hint="eastAsia" w:ascii="宋体" w:hAnsi="宋体"/>
          <w:color w:val="auto"/>
          <w:spacing w:val="4"/>
          <w:kern w:val="0"/>
          <w:sz w:val="24"/>
          <w:szCs w:val="24"/>
          <w:highlight w:val="none"/>
        </w:rPr>
        <w:t>格式三：投标函</w:t>
      </w:r>
      <w:bookmarkEnd w:id="62"/>
      <w:bookmarkEnd w:id="63"/>
      <w:bookmarkEnd w:id="64"/>
      <w:bookmarkEnd w:id="65"/>
      <w:bookmarkEnd w:id="66"/>
    </w:p>
    <w:p w14:paraId="7FE52533">
      <w:pPr>
        <w:widowControl/>
        <w:topLinePunct/>
        <w:adjustRightInd w:val="0"/>
        <w:snapToGrid w:val="0"/>
        <w:spacing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2"/>
          <w:szCs w:val="32"/>
          <w:highlight w:val="none"/>
        </w:rPr>
        <w:t>投 标 函</w:t>
      </w:r>
    </w:p>
    <w:p w14:paraId="0722A1A0">
      <w:pPr>
        <w:widowControl/>
        <w:topLinePunct/>
        <w:adjustRightInd w:val="0"/>
        <w:snapToGrid w:val="0"/>
        <w:spacing w:line="360" w:lineRule="auto"/>
        <w:jc w:val="left"/>
        <w:rPr>
          <w:rFonts w:ascii="宋体" w:hAnsi="宋体"/>
          <w:color w:val="auto"/>
          <w:spacing w:val="4"/>
          <w:kern w:val="0"/>
          <w:sz w:val="22"/>
          <w:highlight w:val="none"/>
        </w:rPr>
      </w:pPr>
      <w:r>
        <w:rPr>
          <w:rFonts w:hint="eastAsia" w:ascii="宋体" w:hAnsi="宋体"/>
          <w:color w:val="auto"/>
          <w:spacing w:val="4"/>
          <w:kern w:val="0"/>
          <w:sz w:val="22"/>
          <w:highlight w:val="none"/>
        </w:rPr>
        <w:t>致：</w:t>
      </w:r>
      <w:r>
        <w:rPr>
          <w:rFonts w:hint="eastAsia" w:ascii="宋体" w:hAnsi="宋体"/>
          <w:color w:val="auto"/>
          <w:spacing w:val="4"/>
          <w:kern w:val="0"/>
          <w:sz w:val="22"/>
          <w:highlight w:val="none"/>
          <w:u w:val="single"/>
        </w:rPr>
        <w:t xml:space="preserve"> （招标人名称） </w:t>
      </w:r>
    </w:p>
    <w:p w14:paraId="1FD36FAC">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1.根据已收到贵方的</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u w:val="single"/>
        </w:rPr>
        <w:t xml:space="preserve">（项目编号）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（项目名称）  </w:t>
      </w:r>
      <w:r>
        <w:rPr>
          <w:rFonts w:hint="eastAsia" w:ascii="宋体" w:hAnsi="宋体" w:cs="宋体"/>
          <w:color w:val="auto"/>
          <w:sz w:val="22"/>
          <w:highlight w:val="none"/>
        </w:rPr>
        <w:t>的招标文件，并已详细审核了全部招标文件及有关附件。</w:t>
      </w:r>
    </w:p>
    <w:p w14:paraId="7EBA4EAB">
      <w:pPr>
        <w:snapToGrid w:val="0"/>
        <w:spacing w:line="360" w:lineRule="auto"/>
        <w:ind w:firstLine="479" w:firstLineChars="218"/>
        <w:rPr>
          <w:rFonts w:ascii="宋体" w:hAnsi="宋体" w:cs="宋体"/>
          <w:color w:val="auto"/>
          <w:sz w:val="22"/>
          <w:highlight w:val="none"/>
        </w:rPr>
      </w:pPr>
      <w:r>
        <w:rPr>
          <w:rFonts w:hint="eastAsia" w:ascii="宋体" w:hAnsi="宋体" w:cs="宋体"/>
          <w:color w:val="auto"/>
          <w:sz w:val="22"/>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3D94B839">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愿以经济标中的投标报价并按上述合同条款、标准和技术规范、图纸、工程量清单等的要求承包上述工程的施工、竣工并修补其任何缺陷。</w:t>
      </w:r>
    </w:p>
    <w:p w14:paraId="7F9DBD81">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3.我方同意所递交的投标文件在投标须知规定的投标有效期内有效，在此期间内我方的投标有可能中标，我方将受此约束。如果在投标有效期内撤销投标文件或放弃中标资格，给贵方造成损失的，贵方有权要求我方进行赔偿。</w:t>
      </w:r>
    </w:p>
    <w:p w14:paraId="0342C28B">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4.我方理解贵方将不受必须接受你们所收到的最低标价或其它任何投标文件的约束。</w:t>
      </w:r>
      <w:r>
        <w:rPr>
          <w:rFonts w:hint="eastAsia" w:ascii="宋体" w:hAnsi="宋体"/>
          <w:color w:val="auto"/>
          <w:sz w:val="22"/>
          <w:highlight w:val="none"/>
        </w:rPr>
        <w:t>同时也理解，你单位不负担我方的任何投标费用。</w:t>
      </w:r>
    </w:p>
    <w:p w14:paraId="6BAEFB4B">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5.如果我方中标，我方保证按招标文件中规定的工期，在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日历天内完成并移交本工程，质量标准达到招标文件中的要求。</w:t>
      </w:r>
    </w:p>
    <w:p w14:paraId="446998B9">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6.如果我方中标，我方将按照规定递交由招标人认可，并在招标文件中规定金额的履约保函。</w:t>
      </w:r>
    </w:p>
    <w:p w14:paraId="3EDC2EBA">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7.除非另外达成协议并生效，贵方的中标通知书和本投标文件将成为约束双方的合同文件的组成部分。</w:t>
      </w:r>
    </w:p>
    <w:p w14:paraId="70797184">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674B215D">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9、我方同意按时缴纳交易服务费，交易服务费金额按政府规定。</w:t>
      </w:r>
    </w:p>
    <w:p w14:paraId="354155EA">
      <w:pPr>
        <w:spacing w:line="360" w:lineRule="auto"/>
        <w:ind w:firstLine="480"/>
        <w:rPr>
          <w:rFonts w:ascii="宋体" w:hAnsi="宋体" w:cs="宋体"/>
          <w:color w:val="auto"/>
          <w:sz w:val="22"/>
          <w:highlight w:val="none"/>
        </w:rPr>
      </w:pPr>
    </w:p>
    <w:p w14:paraId="1D7E4F50">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法定代表人或授权代理人（签名或盖章）：             </w:t>
      </w:r>
    </w:p>
    <w:p w14:paraId="4FF0A991">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投标人企业公章：                         </w:t>
      </w:r>
    </w:p>
    <w:p w14:paraId="53110711">
      <w:pPr>
        <w:spacing w:line="360" w:lineRule="auto"/>
        <w:rPr>
          <w:rFonts w:ascii="宋体" w:hAnsi="宋体" w:cs="宋体"/>
          <w:color w:val="auto"/>
          <w:sz w:val="24"/>
          <w:szCs w:val="24"/>
          <w:highlight w:val="none"/>
          <w:u w:val="single"/>
        </w:rPr>
      </w:pPr>
      <w:r>
        <w:rPr>
          <w:rFonts w:hint="eastAsia" w:ascii="宋体" w:hAnsi="宋体" w:cs="宋体"/>
          <w:color w:val="auto"/>
          <w:sz w:val="22"/>
          <w:highlight w:val="none"/>
        </w:rPr>
        <w:t xml:space="preserve">                                                    日期：  年 </w:t>
      </w:r>
      <w:r>
        <w:rPr>
          <w:rFonts w:ascii="宋体" w:hAnsi="宋体" w:cs="宋体"/>
          <w:color w:val="auto"/>
          <w:sz w:val="22"/>
          <w:highlight w:val="none"/>
        </w:rPr>
        <w:t xml:space="preserve"> </w:t>
      </w:r>
      <w:r>
        <w:rPr>
          <w:rFonts w:hint="eastAsia" w:ascii="宋体" w:hAnsi="宋体" w:cs="宋体"/>
          <w:color w:val="auto"/>
          <w:sz w:val="22"/>
          <w:highlight w:val="none"/>
        </w:rPr>
        <w:t>月  日</w:t>
      </w:r>
    </w:p>
    <w:p w14:paraId="303C3BC4">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bookmarkStart w:id="67" w:name="_Toc352240524"/>
      <w:bookmarkStart w:id="68" w:name="_Toc226209004"/>
      <w:bookmarkStart w:id="69" w:name="_Toc395261100"/>
      <w:bookmarkStart w:id="70" w:name="_Toc449308421"/>
      <w:bookmarkStart w:id="71" w:name="_Toc337720092"/>
      <w:bookmarkStart w:id="72" w:name="_Toc352623422"/>
      <w:bookmarkStart w:id="73" w:name="_Toc254961556"/>
      <w:bookmarkStart w:id="74" w:name="_Toc358370579"/>
      <w:bookmarkStart w:id="75" w:name="_Toc464131225"/>
      <w:bookmarkStart w:id="76" w:name="_Toc369536771"/>
      <w:bookmarkStart w:id="77" w:name="_Toc291101119"/>
      <w:bookmarkStart w:id="78" w:name="_Toc248650371"/>
      <w:r>
        <w:rPr>
          <w:rFonts w:hint="eastAsia" w:ascii="宋体" w:hAnsi="宋体"/>
          <w:color w:val="auto"/>
          <w:spacing w:val="4"/>
          <w:kern w:val="0"/>
          <w:sz w:val="24"/>
          <w:szCs w:val="24"/>
          <w:highlight w:val="none"/>
        </w:rPr>
        <w:t xml:space="preserve"> </w:t>
      </w:r>
      <w:r>
        <w:rPr>
          <w:rFonts w:ascii="宋体" w:hAnsi="宋体" w:eastAsia="黑体"/>
          <w:b/>
          <w:color w:val="auto"/>
          <w:spacing w:val="4"/>
          <w:kern w:val="0"/>
          <w:sz w:val="24"/>
          <w:szCs w:val="24"/>
          <w:highlight w:val="none"/>
        </w:rPr>
        <w:br w:type="page"/>
      </w:r>
      <w:bookmarkStart w:id="79" w:name="_Toc504722506"/>
      <w:bookmarkStart w:id="80" w:name="_Toc4489938"/>
      <w:bookmarkStart w:id="81" w:name="_Toc29476914"/>
      <w:bookmarkStart w:id="82" w:name="_Toc20655"/>
      <w:bookmarkStart w:id="83" w:name="_Toc62056035"/>
      <w:r>
        <w:rPr>
          <w:rFonts w:hint="eastAsia" w:ascii="宋体" w:hAnsi="宋体"/>
          <w:color w:val="auto"/>
          <w:spacing w:val="4"/>
          <w:kern w:val="0"/>
          <w:sz w:val="24"/>
          <w:szCs w:val="24"/>
          <w:highlight w:val="none"/>
        </w:rPr>
        <w:t>格式四：企业相关资料</w:t>
      </w:r>
      <w:bookmarkEnd w:id="79"/>
      <w:bookmarkEnd w:id="80"/>
      <w:bookmarkEnd w:id="81"/>
      <w:bookmarkEnd w:id="82"/>
      <w:bookmarkEnd w:id="83"/>
    </w:p>
    <w:p w14:paraId="17B8B593">
      <w:pPr>
        <w:jc w:val="center"/>
        <w:rPr>
          <w:rFonts w:ascii="宋体" w:hAnsi="宋体"/>
          <w:b/>
          <w:color w:val="auto"/>
          <w:spacing w:val="4"/>
          <w:kern w:val="0"/>
          <w:sz w:val="36"/>
          <w:szCs w:val="32"/>
          <w:highlight w:val="none"/>
        </w:rPr>
      </w:pPr>
      <w:bookmarkStart w:id="84" w:name="_Toc5083"/>
      <w:bookmarkStart w:id="85" w:name="_Toc4486071"/>
      <w:bookmarkStart w:id="86" w:name="_Toc504722507"/>
      <w:bookmarkStart w:id="87" w:name="_Toc4339790"/>
      <w:bookmarkStart w:id="88" w:name="_Toc4340128"/>
      <w:bookmarkStart w:id="89" w:name="_Toc4489939"/>
      <w:r>
        <w:rPr>
          <w:rFonts w:hint="eastAsia" w:ascii="宋体" w:hAnsi="宋体"/>
          <w:b/>
          <w:color w:val="auto"/>
          <w:spacing w:val="4"/>
          <w:kern w:val="0"/>
          <w:sz w:val="36"/>
          <w:szCs w:val="32"/>
          <w:highlight w:val="none"/>
        </w:rPr>
        <w:t>企业相关资料</w:t>
      </w:r>
      <w:bookmarkEnd w:id="84"/>
      <w:bookmarkEnd w:id="85"/>
      <w:bookmarkEnd w:id="86"/>
      <w:bookmarkEnd w:id="87"/>
      <w:bookmarkEnd w:id="88"/>
      <w:bookmarkEnd w:id="89"/>
    </w:p>
    <w:p w14:paraId="1844ED5A">
      <w:pPr>
        <w:spacing w:line="360" w:lineRule="auto"/>
        <w:jc w:val="center"/>
        <w:rPr>
          <w:color w:val="auto"/>
          <w:sz w:val="24"/>
          <w:highlight w:val="none"/>
        </w:rPr>
      </w:pPr>
      <w:bookmarkStart w:id="90" w:name="_Toc4486072"/>
      <w:bookmarkStart w:id="91" w:name="_Toc4339791"/>
      <w:bookmarkStart w:id="92" w:name="_Toc4489940"/>
      <w:bookmarkStart w:id="93" w:name="_Toc504722508"/>
      <w:bookmarkStart w:id="94" w:name="_Toc913"/>
      <w:bookmarkStart w:id="95" w:name="_Toc4340129"/>
      <w:r>
        <w:rPr>
          <w:rFonts w:hint="eastAsia"/>
          <w:color w:val="auto"/>
          <w:sz w:val="24"/>
          <w:highlight w:val="none"/>
        </w:rPr>
        <w:t>(如有)</w:t>
      </w:r>
      <w:bookmarkEnd w:id="90"/>
      <w:bookmarkEnd w:id="91"/>
      <w:bookmarkEnd w:id="92"/>
      <w:bookmarkEnd w:id="93"/>
      <w:bookmarkEnd w:id="94"/>
      <w:bookmarkEnd w:id="95"/>
    </w:p>
    <w:p w14:paraId="6C31B603">
      <w:pPr>
        <w:rPr>
          <w:color w:val="auto"/>
          <w:sz w:val="24"/>
          <w:highlight w:val="none"/>
        </w:rPr>
      </w:pPr>
      <w:bookmarkStart w:id="96" w:name="_Toc4489941"/>
      <w:bookmarkStart w:id="97" w:name="_Toc504722509"/>
      <w:bookmarkStart w:id="98" w:name="_Toc4340130"/>
      <w:bookmarkStart w:id="99" w:name="_Toc27564"/>
      <w:bookmarkStart w:id="100" w:name="_Toc4486073"/>
      <w:bookmarkStart w:id="101" w:name="_Toc4339792"/>
      <w:r>
        <w:rPr>
          <w:rFonts w:hint="eastAsia"/>
          <w:color w:val="auto"/>
          <w:sz w:val="24"/>
          <w:highlight w:val="none"/>
        </w:rPr>
        <w:t>注：</w:t>
      </w:r>
      <w:bookmarkEnd w:id="96"/>
      <w:bookmarkEnd w:id="97"/>
      <w:bookmarkEnd w:id="98"/>
      <w:bookmarkEnd w:id="99"/>
      <w:bookmarkEnd w:id="100"/>
      <w:bookmarkEnd w:id="101"/>
    </w:p>
    <w:p w14:paraId="73AF73AC">
      <w:pPr>
        <w:spacing w:line="360" w:lineRule="auto"/>
        <w:rPr>
          <w:color w:val="auto"/>
          <w:sz w:val="24"/>
          <w:highlight w:val="none"/>
        </w:rPr>
      </w:pPr>
      <w:bookmarkStart w:id="102" w:name="_Toc4339793"/>
      <w:bookmarkStart w:id="103" w:name="_Toc504722510"/>
      <w:bookmarkStart w:id="104" w:name="_Toc4489942"/>
      <w:bookmarkStart w:id="105" w:name="_Toc9431"/>
      <w:bookmarkStart w:id="106" w:name="_Toc4340131"/>
      <w:bookmarkStart w:id="107" w:name="_Toc4486074"/>
      <w:r>
        <w:rPr>
          <w:rFonts w:hint="eastAsia"/>
          <w:color w:val="auto"/>
          <w:sz w:val="24"/>
          <w:highlight w:val="none"/>
        </w:rPr>
        <w:t>1.</w:t>
      </w:r>
      <w:bookmarkEnd w:id="102"/>
      <w:bookmarkEnd w:id="103"/>
      <w:bookmarkEnd w:id="104"/>
      <w:bookmarkEnd w:id="105"/>
      <w:bookmarkEnd w:id="106"/>
      <w:bookmarkEnd w:id="107"/>
      <w:bookmarkStart w:id="108" w:name="_Toc4339797"/>
      <w:bookmarkStart w:id="109" w:name="_Toc4340135"/>
      <w:bookmarkStart w:id="110" w:name="_Toc4489946"/>
      <w:bookmarkStart w:id="111" w:name="_Toc8019"/>
      <w:r>
        <w:rPr>
          <w:rFonts w:hint="eastAsia"/>
          <w:color w:val="auto"/>
          <w:sz w:val="24"/>
          <w:highlight w:val="none"/>
        </w:rPr>
        <w:t xml:space="preserve"> 按《技术标详细审查评分表》中的评分要求进行提供；</w:t>
      </w:r>
    </w:p>
    <w:p w14:paraId="5479B7D4">
      <w:pPr>
        <w:spacing w:line="360" w:lineRule="auto"/>
        <w:rPr>
          <w:color w:val="auto"/>
          <w:sz w:val="24"/>
          <w:highlight w:val="none"/>
        </w:rPr>
      </w:pPr>
      <w:r>
        <w:rPr>
          <w:rFonts w:hint="eastAsia"/>
          <w:color w:val="auto"/>
          <w:sz w:val="24"/>
          <w:highlight w:val="none"/>
        </w:rPr>
        <w:t>2. 其他投标人认为须提交的资料。</w:t>
      </w:r>
    </w:p>
    <w:p w14:paraId="466FF7C8">
      <w:pPr>
        <w:outlineLvl w:val="2"/>
        <w:rPr>
          <w:color w:val="auto"/>
          <w:highlight w:val="none"/>
        </w:rPr>
      </w:pPr>
      <w:r>
        <w:rPr>
          <w:color w:val="auto"/>
          <w:highlight w:val="none"/>
        </w:rPr>
        <w:br w:type="page"/>
      </w:r>
      <w:bookmarkStart w:id="112" w:name="_Toc29476915"/>
      <w:bookmarkStart w:id="113" w:name="_Toc504722513"/>
      <w:bookmarkStart w:id="114" w:name="_Toc62056036"/>
      <w:r>
        <w:rPr>
          <w:rFonts w:hint="eastAsia" w:ascii="宋体" w:hAnsi="宋体"/>
          <w:color w:val="auto"/>
          <w:spacing w:val="4"/>
          <w:kern w:val="0"/>
          <w:sz w:val="24"/>
          <w:szCs w:val="24"/>
          <w:highlight w:val="none"/>
        </w:rPr>
        <w:t>格式五：法定代表人证明书、授权委托书</w:t>
      </w:r>
      <w:bookmarkEnd w:id="108"/>
      <w:bookmarkEnd w:id="109"/>
      <w:bookmarkEnd w:id="110"/>
      <w:bookmarkEnd w:id="111"/>
      <w:bookmarkEnd w:id="112"/>
      <w:bookmarkEnd w:id="113"/>
      <w:bookmarkEnd w:id="114"/>
    </w:p>
    <w:p w14:paraId="0B108C3A">
      <w:pPr>
        <w:widowControl/>
        <w:topLinePunct/>
        <w:adjustRightInd w:val="0"/>
        <w:snapToGrid w:val="0"/>
        <w:spacing w:after="200"/>
        <w:jc w:val="center"/>
        <w:rPr>
          <w:rFonts w:ascii="宋体" w:hAnsi="宋体"/>
          <w:b/>
          <w:color w:val="auto"/>
          <w:spacing w:val="4"/>
          <w:kern w:val="0"/>
          <w:sz w:val="32"/>
          <w:szCs w:val="32"/>
          <w:highlight w:val="none"/>
        </w:rPr>
      </w:pPr>
    </w:p>
    <w:p w14:paraId="04469086">
      <w:pPr>
        <w:widowControl/>
        <w:topLinePunct/>
        <w:adjustRightInd w:val="0"/>
        <w:snapToGrid w:val="0"/>
        <w:spacing w:after="200"/>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7"/>
    <w:bookmarkEnd w:id="68"/>
    <w:bookmarkEnd w:id="69"/>
    <w:bookmarkEnd w:id="70"/>
    <w:bookmarkEnd w:id="71"/>
    <w:bookmarkEnd w:id="72"/>
    <w:bookmarkEnd w:id="73"/>
    <w:bookmarkEnd w:id="74"/>
    <w:bookmarkEnd w:id="75"/>
    <w:bookmarkEnd w:id="76"/>
    <w:bookmarkEnd w:id="77"/>
    <w:bookmarkEnd w:id="78"/>
    <w:p w14:paraId="6ABEE483">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14:paraId="34FC9BF0">
      <w:pPr>
        <w:topLinePunct/>
        <w:adjustRightInd w:val="0"/>
        <w:snapToGrid w:val="0"/>
        <w:ind w:right="668"/>
        <w:jc w:val="right"/>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4806D33B">
                            <w:pPr>
                              <w:pStyle w:val="36"/>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42395F3">
                            <w:pPr>
                              <w:pStyle w:val="36"/>
                              <w:ind w:firstLine="0" w:firstLineChars="0"/>
                              <w:rPr>
                                <w:rFonts w:ascii="宋体" w:hAnsi="宋体"/>
                                <w:szCs w:val="28"/>
                              </w:rPr>
                            </w:pPr>
                            <w:r>
                              <w:rPr>
                                <w:rFonts w:hint="eastAsia" w:ascii="宋体" w:hAnsi="宋体"/>
                                <w:szCs w:val="28"/>
                              </w:rPr>
                              <w:t>特此证明。</w:t>
                            </w:r>
                          </w:p>
                          <w:p w14:paraId="0935F6C4">
                            <w:pPr>
                              <w:pStyle w:val="36"/>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68C4D74E">
                            <w:pPr>
                              <w:pStyle w:val="36"/>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732CF3F4">
                            <w:pPr>
                              <w:pStyle w:val="36"/>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2D25272B">
                            <w:pPr>
                              <w:pStyle w:val="36"/>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16C44A22">
                            <w:pPr>
                              <w:pStyle w:val="36"/>
                              <w:ind w:firstLine="0" w:firstLineChars="0"/>
                              <w:rPr>
                                <w:rFonts w:ascii="宋体" w:hAnsi="宋体"/>
                                <w:szCs w:val="28"/>
                              </w:rPr>
                            </w:pPr>
                            <w:r>
                              <w:rPr>
                                <w:rFonts w:hint="eastAsia" w:ascii="宋体" w:hAnsi="宋体"/>
                                <w:szCs w:val="28"/>
                              </w:rPr>
                              <w:t>　　　　　　　　　　单位：　　　　　　　　　　　（盖章）</w:t>
                            </w:r>
                          </w:p>
                          <w:p w14:paraId="1314AA36">
                            <w:pPr>
                              <w:pStyle w:val="36"/>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14:paraId="4806D33B">
                      <w:pPr>
                        <w:pStyle w:val="36"/>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42395F3">
                      <w:pPr>
                        <w:pStyle w:val="36"/>
                        <w:ind w:firstLine="0" w:firstLineChars="0"/>
                        <w:rPr>
                          <w:rFonts w:ascii="宋体" w:hAnsi="宋体"/>
                          <w:szCs w:val="28"/>
                        </w:rPr>
                      </w:pPr>
                      <w:r>
                        <w:rPr>
                          <w:rFonts w:hint="eastAsia" w:ascii="宋体" w:hAnsi="宋体"/>
                          <w:szCs w:val="28"/>
                        </w:rPr>
                        <w:t>特此证明。</w:t>
                      </w:r>
                    </w:p>
                    <w:p w14:paraId="0935F6C4">
                      <w:pPr>
                        <w:pStyle w:val="36"/>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68C4D74E">
                      <w:pPr>
                        <w:pStyle w:val="36"/>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732CF3F4">
                      <w:pPr>
                        <w:pStyle w:val="36"/>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2D25272B">
                      <w:pPr>
                        <w:pStyle w:val="36"/>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16C44A22">
                      <w:pPr>
                        <w:pStyle w:val="36"/>
                        <w:ind w:firstLine="0" w:firstLineChars="0"/>
                        <w:rPr>
                          <w:rFonts w:ascii="宋体" w:hAnsi="宋体"/>
                          <w:szCs w:val="28"/>
                        </w:rPr>
                      </w:pPr>
                      <w:r>
                        <w:rPr>
                          <w:rFonts w:hint="eastAsia" w:ascii="宋体" w:hAnsi="宋体"/>
                          <w:szCs w:val="28"/>
                        </w:rPr>
                        <w:t>　　　　　　　　　　单位：　　　　　　　　　　　（盖章）</w:t>
                      </w:r>
                    </w:p>
                    <w:p w14:paraId="1314AA36">
                      <w:pPr>
                        <w:pStyle w:val="36"/>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color w:val="auto"/>
          <w:spacing w:val="4"/>
          <w:sz w:val="24"/>
          <w:szCs w:val="24"/>
          <w:highlight w:val="none"/>
        </w:rPr>
        <w:t>（　 ）第　号</w:t>
      </w:r>
    </w:p>
    <w:p w14:paraId="1FF86EBD">
      <w:pPr>
        <w:rPr>
          <w:snapToGrid w:val="0"/>
          <w:color w:val="auto"/>
          <w:spacing w:val="4"/>
          <w:sz w:val="24"/>
          <w:szCs w:val="24"/>
          <w:highlight w:val="none"/>
        </w:rPr>
      </w:pPr>
    </w:p>
    <w:p w14:paraId="50E67613">
      <w:pPr>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14:paraId="59002713">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 xml:space="preserve">                                                 （   ）第  号</w:t>
      </w:r>
    </w:p>
    <w:p w14:paraId="01B70CEC">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889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6B93C5C1">
                            <w:pPr>
                              <w:pStyle w:val="36"/>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A745014">
                            <w:pPr>
                              <w:pStyle w:val="36"/>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34E37222">
                            <w:pPr>
                              <w:pStyle w:val="36"/>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59A8804">
                            <w:pPr>
                              <w:pStyle w:val="36"/>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BA84BB2">
                            <w:pPr>
                              <w:pStyle w:val="36"/>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E096413">
                            <w:pPr>
                              <w:pStyle w:val="36"/>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3EB29AE4">
                            <w:pPr>
                              <w:pStyle w:val="36"/>
                              <w:ind w:firstLine="0" w:firstLineChars="0"/>
                              <w:rPr>
                                <w:rFonts w:ascii="宋体" w:hAnsi="宋体"/>
                              </w:rPr>
                            </w:pPr>
                            <w:r>
                              <w:rPr>
                                <w:rFonts w:hint="eastAsia" w:ascii="宋体" w:hAnsi="宋体"/>
                              </w:rPr>
                              <w:t>授权单位：（盖章）</w:t>
                            </w:r>
                            <w:r>
                              <w:rPr>
                                <w:rFonts w:ascii="宋体" w:hAnsi="宋体"/>
                                <w:u w:val="single"/>
                              </w:rPr>
                              <w:t xml:space="preserve">                      </w:t>
                            </w:r>
                          </w:p>
                          <w:p w14:paraId="5A51B3E4">
                            <w:pPr>
                              <w:pStyle w:val="36"/>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14:paraId="6B93C5C1">
                      <w:pPr>
                        <w:pStyle w:val="36"/>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A745014">
                      <w:pPr>
                        <w:pStyle w:val="36"/>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34E37222">
                      <w:pPr>
                        <w:pStyle w:val="36"/>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59A8804">
                      <w:pPr>
                        <w:pStyle w:val="36"/>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BA84BB2">
                      <w:pPr>
                        <w:pStyle w:val="36"/>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E096413">
                      <w:pPr>
                        <w:pStyle w:val="36"/>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3EB29AE4">
                      <w:pPr>
                        <w:pStyle w:val="36"/>
                        <w:ind w:firstLine="0" w:firstLineChars="0"/>
                        <w:rPr>
                          <w:rFonts w:ascii="宋体" w:hAnsi="宋体"/>
                        </w:rPr>
                      </w:pPr>
                      <w:r>
                        <w:rPr>
                          <w:rFonts w:hint="eastAsia" w:ascii="宋体" w:hAnsi="宋体"/>
                        </w:rPr>
                        <w:t>授权单位：（盖章）</w:t>
                      </w:r>
                      <w:r>
                        <w:rPr>
                          <w:rFonts w:ascii="宋体" w:hAnsi="宋体"/>
                          <w:u w:val="single"/>
                        </w:rPr>
                        <w:t xml:space="preserve">                      </w:t>
                      </w:r>
                    </w:p>
                    <w:p w14:paraId="5A51B3E4">
                      <w:pPr>
                        <w:pStyle w:val="36"/>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14:paraId="2C5A8F29">
      <w:pPr>
        <w:rPr>
          <w:color w:val="auto"/>
          <w:highlight w:val="none"/>
        </w:rPr>
      </w:pPr>
      <w:bookmarkStart w:id="115" w:name="_Toc4486079"/>
      <w:bookmarkStart w:id="116" w:name="_Toc4339798"/>
      <w:bookmarkStart w:id="117" w:name="_Toc4340136"/>
      <w:bookmarkStart w:id="118" w:name="_Toc3736"/>
      <w:bookmarkStart w:id="119" w:name="_Toc4489947"/>
      <w:r>
        <w:rPr>
          <w:rFonts w:hint="eastAsia"/>
          <w:color w:val="auto"/>
          <w:highlight w:val="none"/>
        </w:rPr>
        <w:t>注：按提供的格式或使用从工商管理部门购买的格式填写。</w:t>
      </w:r>
      <w:bookmarkEnd w:id="115"/>
      <w:bookmarkEnd w:id="116"/>
      <w:bookmarkEnd w:id="117"/>
      <w:bookmarkEnd w:id="118"/>
      <w:bookmarkEnd w:id="119"/>
    </w:p>
    <w:p w14:paraId="40D495E0">
      <w:pPr>
        <w:widowControl/>
        <w:topLinePunct/>
        <w:adjustRightInd w:val="0"/>
        <w:snapToGrid w:val="0"/>
        <w:spacing w:before="156" w:beforeLines="50" w:after="156" w:afterLines="50"/>
        <w:jc w:val="left"/>
        <w:outlineLvl w:val="2"/>
        <w:rPr>
          <w:rFonts w:ascii="宋体" w:hAnsi="宋体"/>
          <w:color w:val="auto"/>
          <w:spacing w:val="4"/>
          <w:kern w:val="0"/>
          <w:sz w:val="24"/>
          <w:szCs w:val="24"/>
          <w:highlight w:val="none"/>
        </w:rPr>
      </w:pPr>
      <w:bookmarkStart w:id="120" w:name="_Toc29321"/>
      <w:bookmarkStart w:id="121" w:name="_Toc504722514"/>
      <w:r>
        <w:rPr>
          <w:rFonts w:ascii="宋体" w:hAnsi="宋体"/>
          <w:color w:val="auto"/>
          <w:spacing w:val="4"/>
          <w:kern w:val="0"/>
          <w:sz w:val="24"/>
          <w:szCs w:val="24"/>
          <w:highlight w:val="none"/>
        </w:rPr>
        <w:br w:type="page"/>
      </w:r>
      <w:bookmarkStart w:id="122" w:name="_Toc62056037"/>
      <w:bookmarkStart w:id="123" w:name="_Toc29476916"/>
      <w:bookmarkStart w:id="124" w:name="_Toc4489948"/>
      <w:r>
        <w:rPr>
          <w:rFonts w:hint="eastAsia" w:ascii="宋体" w:hAnsi="宋体"/>
          <w:color w:val="auto"/>
          <w:spacing w:val="4"/>
          <w:kern w:val="0"/>
          <w:sz w:val="24"/>
          <w:szCs w:val="24"/>
          <w:highlight w:val="none"/>
        </w:rPr>
        <w:t>格式六：施工组织架构图</w:t>
      </w:r>
      <w:bookmarkEnd w:id="120"/>
      <w:bookmarkEnd w:id="121"/>
      <w:bookmarkEnd w:id="122"/>
      <w:bookmarkEnd w:id="123"/>
      <w:bookmarkEnd w:id="124"/>
    </w:p>
    <w:p w14:paraId="379224B6">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14:paraId="2861919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14:paraId="27951BD6">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14:paraId="1514EAF6">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bookmarkStart w:id="125" w:name="_Toc449308425"/>
      <w:bookmarkStart w:id="126" w:name="_Toc484958704"/>
      <w:bookmarkStart w:id="127" w:name="_Toc464131229"/>
      <w:r>
        <w:rPr>
          <w:rFonts w:hint="eastAsia" w:ascii="宋体" w:hAnsi="宋体"/>
          <w:color w:val="auto"/>
          <w:spacing w:val="4"/>
          <w:kern w:val="0"/>
          <w:sz w:val="24"/>
          <w:szCs w:val="24"/>
          <w:highlight w:val="none"/>
        </w:rPr>
        <w:t>2、施工组织架构图由投标人</w:t>
      </w:r>
      <w:bookmarkEnd w:id="125"/>
      <w:bookmarkEnd w:id="126"/>
      <w:bookmarkEnd w:id="127"/>
      <w:r>
        <w:rPr>
          <w:rFonts w:hint="eastAsia" w:ascii="宋体" w:hAnsi="宋体"/>
          <w:color w:val="auto"/>
          <w:spacing w:val="4"/>
          <w:kern w:val="0"/>
          <w:sz w:val="24"/>
          <w:szCs w:val="24"/>
          <w:highlight w:val="none"/>
        </w:rPr>
        <w:t>结合招标人对本工程的具体要求自行设定；</w:t>
      </w:r>
    </w:p>
    <w:p w14:paraId="14DF82D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14:paraId="3DE3D81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BC5F57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5FBC9B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1779A95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1333754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0C237A4">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AA775E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2B31405">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75E32FE9">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37BFC14F">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03951533">
      <w:pPr>
        <w:widowControl/>
        <w:topLinePunct/>
        <w:adjustRightInd w:val="0"/>
        <w:snapToGrid w:val="0"/>
        <w:spacing w:after="200"/>
        <w:jc w:val="left"/>
        <w:outlineLvl w:val="2"/>
        <w:rPr>
          <w:rFonts w:ascii="宋体" w:hAnsi="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73599979">
      <w:pPr>
        <w:widowControl/>
        <w:topLinePunct/>
        <w:adjustRightInd w:val="0"/>
        <w:snapToGrid w:val="0"/>
        <w:spacing w:after="200"/>
        <w:jc w:val="left"/>
        <w:outlineLvl w:val="2"/>
        <w:rPr>
          <w:rFonts w:ascii="宋体" w:hAnsi="宋体"/>
          <w:color w:val="auto"/>
          <w:spacing w:val="4"/>
          <w:kern w:val="0"/>
          <w:sz w:val="24"/>
          <w:szCs w:val="24"/>
          <w:highlight w:val="none"/>
        </w:rPr>
      </w:pPr>
      <w:bookmarkStart w:id="128" w:name="_Toc4489950"/>
      <w:bookmarkStart w:id="129" w:name="_Toc62056040"/>
      <w:bookmarkStart w:id="130" w:name="_Toc29476918"/>
      <w:r>
        <w:rPr>
          <w:rFonts w:hint="eastAsia" w:ascii="宋体" w:hAnsi="宋体"/>
          <w:color w:val="auto"/>
          <w:spacing w:val="4"/>
          <w:kern w:val="0"/>
          <w:sz w:val="24"/>
          <w:szCs w:val="24"/>
          <w:highlight w:val="none"/>
        </w:rPr>
        <w:t>格式七：</w:t>
      </w:r>
      <w:bookmarkEnd w:id="128"/>
      <w:r>
        <w:rPr>
          <w:rFonts w:hint="eastAsia" w:ascii="宋体" w:hAnsi="宋体"/>
          <w:color w:val="auto"/>
          <w:spacing w:val="4"/>
          <w:kern w:val="0"/>
          <w:sz w:val="24"/>
          <w:szCs w:val="24"/>
          <w:highlight w:val="none"/>
        </w:rPr>
        <w:t>主要人员简历表</w:t>
      </w:r>
      <w:bookmarkEnd w:id="129"/>
      <w:bookmarkEnd w:id="130"/>
    </w:p>
    <w:p w14:paraId="7C4B454C">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28"/>
        <w:tblpPr w:leftFromText="180" w:rightFromText="180" w:vertAnchor="text" w:tblpX="-206" w:tblpY="7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9"/>
        <w:gridCol w:w="1382"/>
        <w:gridCol w:w="499"/>
        <w:gridCol w:w="883"/>
        <w:gridCol w:w="339"/>
        <w:gridCol w:w="1255"/>
        <w:gridCol w:w="264"/>
        <w:gridCol w:w="1055"/>
        <w:gridCol w:w="63"/>
        <w:gridCol w:w="1389"/>
      </w:tblGrid>
      <w:tr w14:paraId="7391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01" w:type="pct"/>
            <w:vAlign w:val="center"/>
          </w:tcPr>
          <w:p w14:paraId="18A12996">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1116" w:type="pct"/>
            <w:gridSpan w:val="3"/>
            <w:vAlign w:val="center"/>
          </w:tcPr>
          <w:p w14:paraId="6D069468">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718" w:type="pct"/>
            <w:gridSpan w:val="2"/>
            <w:vAlign w:val="center"/>
          </w:tcPr>
          <w:p w14:paraId="6BADB4E9">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892" w:type="pct"/>
            <w:gridSpan w:val="2"/>
            <w:vAlign w:val="center"/>
          </w:tcPr>
          <w:p w14:paraId="12B1F68F">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620" w:type="pct"/>
            <w:vAlign w:val="center"/>
          </w:tcPr>
          <w:p w14:paraId="0E538952">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850" w:type="pct"/>
            <w:gridSpan w:val="2"/>
            <w:vAlign w:val="center"/>
          </w:tcPr>
          <w:p w14:paraId="202088C6">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5693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1" w:type="pct"/>
            <w:vAlign w:val="center"/>
          </w:tcPr>
          <w:p w14:paraId="3C188B8A">
            <w:pPr>
              <w:widowControl/>
              <w:spacing w:after="200" w:line="276" w:lineRule="auto"/>
              <w:jc w:val="center"/>
              <w:rPr>
                <w:rFonts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4198" w:type="pct"/>
            <w:gridSpan w:val="10"/>
            <w:vAlign w:val="center"/>
          </w:tcPr>
          <w:p w14:paraId="38C92271">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6C0B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01" w:type="pct"/>
            <w:vAlign w:val="center"/>
          </w:tcPr>
          <w:p w14:paraId="424D75A1">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1116" w:type="pct"/>
            <w:gridSpan w:val="3"/>
            <w:vAlign w:val="center"/>
          </w:tcPr>
          <w:p w14:paraId="74ECFDC8">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718" w:type="pct"/>
            <w:gridSpan w:val="2"/>
            <w:vAlign w:val="center"/>
          </w:tcPr>
          <w:p w14:paraId="7C318322">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892" w:type="pct"/>
            <w:gridSpan w:val="2"/>
            <w:vAlign w:val="center"/>
          </w:tcPr>
          <w:p w14:paraId="10C60B9E">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620" w:type="pct"/>
            <w:vAlign w:val="center"/>
          </w:tcPr>
          <w:p w14:paraId="4D8E7CCE">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850" w:type="pct"/>
            <w:gridSpan w:val="2"/>
            <w:vAlign w:val="center"/>
          </w:tcPr>
          <w:p w14:paraId="15E671FE">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494D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01" w:type="pct"/>
            <w:vAlign w:val="center"/>
          </w:tcPr>
          <w:p w14:paraId="70FD51EF">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14:paraId="7E6A4906">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1116" w:type="pct"/>
            <w:gridSpan w:val="3"/>
            <w:vAlign w:val="center"/>
          </w:tcPr>
          <w:p w14:paraId="5C652AD1">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718" w:type="pct"/>
            <w:gridSpan w:val="2"/>
            <w:vAlign w:val="center"/>
          </w:tcPr>
          <w:p w14:paraId="7FC7D82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2363" w:type="pct"/>
            <w:gridSpan w:val="5"/>
            <w:vAlign w:val="center"/>
          </w:tcPr>
          <w:p w14:paraId="084663AE">
            <w:pPr>
              <w:keepNext/>
              <w:keepLines/>
              <w:widowControl/>
              <w:spacing w:before="120" w:after="120" w:line="276" w:lineRule="auto"/>
              <w:jc w:val="center"/>
              <w:outlineLvl w:val="0"/>
              <w:rPr>
                <w:rFonts w:ascii="宋体" w:hAnsi="宋体"/>
                <w:b/>
                <w:color w:val="auto"/>
                <w:kern w:val="0"/>
                <w:sz w:val="24"/>
                <w:szCs w:val="24"/>
                <w:highlight w:val="none"/>
                <w:lang w:eastAsia="en-US" w:bidi="en-US"/>
              </w:rPr>
            </w:pPr>
          </w:p>
        </w:tc>
      </w:tr>
      <w:tr w14:paraId="5AF7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01" w:type="pct"/>
            <w:vAlign w:val="center"/>
          </w:tcPr>
          <w:p w14:paraId="145008AC">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31" w:name="_Toc369536777"/>
            <w:bookmarkStart w:id="132" w:name="_Toc352623428"/>
            <w:bookmarkStart w:id="133" w:name="_Toc395261106"/>
            <w:bookmarkStart w:id="134" w:name="_Toc352240530"/>
            <w:bookmarkStart w:id="135" w:name="_Toc239216038"/>
            <w:bookmarkStart w:id="136" w:name="_Toc318924502"/>
            <w:bookmarkStart w:id="137" w:name="_Toc358370585"/>
            <w:bookmarkStart w:id="138" w:name="_Toc449308427"/>
            <w:bookmarkStart w:id="139" w:name="_Toc226209010"/>
            <w:bookmarkStart w:id="140" w:name="_Toc239311753"/>
            <w:bookmarkStart w:id="141" w:name="_Toc337720098"/>
            <w:bookmarkStart w:id="142" w:name="_Toc163337627"/>
            <w:r>
              <w:rPr>
                <w:rFonts w:hint="eastAsia" w:ascii="宋体" w:hAnsi="宋体"/>
                <w:b/>
                <w:color w:val="auto"/>
                <w:kern w:val="0"/>
                <w:sz w:val="24"/>
                <w:szCs w:val="24"/>
                <w:highlight w:val="none"/>
                <w:lang w:eastAsia="en-US" w:bidi="en-US"/>
              </w:rPr>
              <w:t>格证书号</w:t>
            </w:r>
          </w:p>
        </w:tc>
        <w:tc>
          <w:tcPr>
            <w:tcW w:w="4198" w:type="pct"/>
            <w:gridSpan w:val="10"/>
            <w:vAlign w:val="center"/>
          </w:tcPr>
          <w:p w14:paraId="6909402F">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7C13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00" w:type="pct"/>
            <w:gridSpan w:val="11"/>
            <w:vAlign w:val="center"/>
          </w:tcPr>
          <w:p w14:paraId="3591DFBB">
            <w:pPr>
              <w:widowControl/>
              <w:topLinePunct/>
              <w:adjustRightInd w:val="0"/>
              <w:snapToGrid w:val="0"/>
              <w:spacing w:before="240" w:after="200"/>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14:paraId="1B4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vAlign w:val="center"/>
          </w:tcPr>
          <w:p w14:paraId="576F24C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31"/>
            <w:bookmarkEnd w:id="132"/>
            <w:bookmarkEnd w:id="133"/>
            <w:bookmarkEnd w:id="134"/>
            <w:bookmarkEnd w:id="135"/>
            <w:bookmarkEnd w:id="136"/>
            <w:bookmarkEnd w:id="137"/>
            <w:bookmarkEnd w:id="138"/>
            <w:bookmarkEnd w:id="139"/>
            <w:bookmarkEnd w:id="140"/>
            <w:bookmarkEnd w:id="141"/>
            <w:bookmarkEnd w:id="142"/>
          </w:p>
        </w:tc>
        <w:tc>
          <w:tcPr>
            <w:tcW w:w="812" w:type="pct"/>
            <w:vAlign w:val="center"/>
          </w:tcPr>
          <w:p w14:paraId="6BD71E7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812" w:type="pct"/>
            <w:gridSpan w:val="2"/>
            <w:vAlign w:val="center"/>
          </w:tcPr>
          <w:p w14:paraId="0CD55B5A">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936" w:type="pct"/>
            <w:gridSpan w:val="2"/>
            <w:vAlign w:val="center"/>
          </w:tcPr>
          <w:p w14:paraId="64A34483">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812" w:type="pct"/>
            <w:gridSpan w:val="3"/>
            <w:vAlign w:val="center"/>
          </w:tcPr>
          <w:p w14:paraId="3DF3B82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812" w:type="pct"/>
            <w:vAlign w:val="center"/>
          </w:tcPr>
          <w:p w14:paraId="0876F995">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14:paraId="5900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12" w:type="pct"/>
            <w:gridSpan w:val="2"/>
            <w:vAlign w:val="center"/>
          </w:tcPr>
          <w:p w14:paraId="73AFAF2A">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812" w:type="pct"/>
            <w:vAlign w:val="center"/>
          </w:tcPr>
          <w:p w14:paraId="62632DFB">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812" w:type="pct"/>
            <w:gridSpan w:val="2"/>
            <w:vAlign w:val="center"/>
          </w:tcPr>
          <w:p w14:paraId="062A166D">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936" w:type="pct"/>
            <w:gridSpan w:val="2"/>
            <w:vAlign w:val="center"/>
          </w:tcPr>
          <w:p w14:paraId="2171C95C">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812" w:type="pct"/>
            <w:gridSpan w:val="3"/>
            <w:vAlign w:val="center"/>
          </w:tcPr>
          <w:p w14:paraId="56973700">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812" w:type="pct"/>
            <w:vAlign w:val="center"/>
          </w:tcPr>
          <w:p w14:paraId="5385E3F0">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54D2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2" w:type="pct"/>
            <w:gridSpan w:val="2"/>
            <w:vAlign w:val="center"/>
          </w:tcPr>
          <w:p w14:paraId="203E097E">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812" w:type="pct"/>
            <w:vAlign w:val="center"/>
          </w:tcPr>
          <w:p w14:paraId="0D6B3DEE">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812" w:type="pct"/>
            <w:gridSpan w:val="2"/>
            <w:vAlign w:val="center"/>
          </w:tcPr>
          <w:p w14:paraId="42BCE90C">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936" w:type="pct"/>
            <w:gridSpan w:val="2"/>
            <w:vAlign w:val="center"/>
          </w:tcPr>
          <w:p w14:paraId="6F43B7A8">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812" w:type="pct"/>
            <w:gridSpan w:val="3"/>
            <w:vAlign w:val="center"/>
          </w:tcPr>
          <w:p w14:paraId="72B02366">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812" w:type="pct"/>
            <w:vAlign w:val="center"/>
          </w:tcPr>
          <w:p w14:paraId="3B847DCC">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r>
    </w:tbl>
    <w:p w14:paraId="0FD1A987">
      <w:pPr>
        <w:ind w:firstLine="551" w:firstLineChars="196"/>
        <w:rPr>
          <w:rFonts w:ascii="仿宋" w:hAnsi="仿宋" w:eastAsia="仿宋"/>
          <w:b/>
          <w:bCs/>
          <w:color w:val="auto"/>
          <w:sz w:val="28"/>
          <w:szCs w:val="28"/>
          <w:highlight w:val="none"/>
        </w:rPr>
      </w:pPr>
    </w:p>
    <w:p w14:paraId="562786EC">
      <w:pPr>
        <w:widowControl/>
        <w:topLinePunct/>
        <w:adjustRightInd w:val="0"/>
        <w:snapToGrid w:val="0"/>
        <w:spacing w:after="200" w:line="360" w:lineRule="auto"/>
        <w:ind w:firstLine="198" w:firstLineChars="80"/>
        <w:jc w:val="left"/>
        <w:rPr>
          <w:rFonts w:ascii="宋体" w:hAnsi="宋体"/>
          <w:color w:val="auto"/>
          <w:spacing w:val="4"/>
          <w:kern w:val="0"/>
          <w:sz w:val="24"/>
          <w:szCs w:val="24"/>
          <w:highlight w:val="none"/>
        </w:rPr>
      </w:pPr>
    </w:p>
    <w:p w14:paraId="69C4C09F">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508401E5">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6847CD88">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43" w:name="_Toc177015373"/>
      <w:bookmarkStart w:id="144" w:name="_Toc181984153"/>
      <w:bookmarkStart w:id="145" w:name="_Toc182301153"/>
      <w:bookmarkStart w:id="146" w:name="_Toc4486083"/>
      <w:bookmarkStart w:id="147" w:name="_Toc177015504"/>
      <w:bookmarkStart w:id="148" w:name="_Toc4489951"/>
      <w:bookmarkStart w:id="149" w:name="_Toc177015447"/>
      <w:bookmarkStart w:id="150" w:name="_Toc174439519"/>
    </w:p>
    <w:p w14:paraId="3BC4330C">
      <w:pPr>
        <w:topLinePunct/>
        <w:adjustRightInd w:val="0"/>
        <w:snapToGrid w:val="0"/>
        <w:spacing w:line="360" w:lineRule="auto"/>
        <w:jc w:val="left"/>
        <w:outlineLvl w:val="2"/>
        <w:rPr>
          <w:rFonts w:ascii="宋体" w:hAnsi="宋体"/>
          <w:snapToGrid w:val="0"/>
          <w:color w:val="auto"/>
          <w:spacing w:val="4"/>
          <w:kern w:val="0"/>
          <w:sz w:val="24"/>
          <w:szCs w:val="24"/>
          <w:highlight w:val="none"/>
        </w:rPr>
      </w:pPr>
      <w:r>
        <w:rPr>
          <w:rFonts w:ascii="宋体"/>
          <w:color w:val="auto"/>
          <w:kern w:val="0"/>
          <w:highlight w:val="none"/>
        </w:rPr>
        <w:br w:type="page"/>
      </w:r>
      <w:bookmarkStart w:id="151" w:name="_Toc12738"/>
      <w:bookmarkStart w:id="152" w:name="_Toc29476919"/>
      <w:bookmarkStart w:id="153" w:name="_Toc62056041"/>
      <w:r>
        <w:rPr>
          <w:rFonts w:hint="eastAsia" w:ascii="宋体" w:hAnsi="宋体"/>
          <w:color w:val="auto"/>
          <w:spacing w:val="4"/>
          <w:kern w:val="0"/>
          <w:sz w:val="24"/>
          <w:szCs w:val="24"/>
          <w:highlight w:val="none"/>
        </w:rPr>
        <w:t>格式八：</w:t>
      </w:r>
      <w:bookmarkEnd w:id="151"/>
      <w:r>
        <w:rPr>
          <w:rFonts w:hint="eastAsia" w:ascii="宋体" w:hAnsi="宋体"/>
          <w:color w:val="auto"/>
          <w:spacing w:val="4"/>
          <w:kern w:val="0"/>
          <w:sz w:val="24"/>
          <w:szCs w:val="24"/>
          <w:highlight w:val="none"/>
        </w:rPr>
        <w:t>企业类似业绩一览表</w:t>
      </w:r>
    </w:p>
    <w:p w14:paraId="47FF6014">
      <w:pPr>
        <w:tabs>
          <w:tab w:val="left" w:pos="720"/>
        </w:tabs>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企业类似业绩一览表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476"/>
        <w:gridCol w:w="3985"/>
        <w:gridCol w:w="1207"/>
      </w:tblGrid>
      <w:tr w14:paraId="27F6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96" w:type="pct"/>
            <w:tcBorders>
              <w:top w:val="single" w:color="auto" w:sz="4" w:space="0"/>
              <w:left w:val="single" w:color="auto" w:sz="4" w:space="0"/>
              <w:bottom w:val="single" w:color="auto" w:sz="4" w:space="0"/>
              <w:right w:val="single" w:color="auto" w:sz="4" w:space="0"/>
            </w:tcBorders>
            <w:vAlign w:val="center"/>
          </w:tcPr>
          <w:p w14:paraId="06389EA6">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54" w:type="pct"/>
            <w:tcBorders>
              <w:top w:val="single" w:color="auto" w:sz="4" w:space="0"/>
              <w:left w:val="single" w:color="auto" w:sz="4" w:space="0"/>
              <w:bottom w:val="single" w:color="auto" w:sz="4" w:space="0"/>
              <w:right w:val="single" w:color="auto" w:sz="4" w:space="0"/>
            </w:tcBorders>
            <w:vAlign w:val="center"/>
          </w:tcPr>
          <w:p w14:paraId="06343D55">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广州市住建行业信用管理平台中项目编号</w:t>
            </w:r>
          </w:p>
        </w:tc>
        <w:tc>
          <w:tcPr>
            <w:tcW w:w="2340" w:type="pct"/>
            <w:tcBorders>
              <w:top w:val="single" w:color="auto" w:sz="4" w:space="0"/>
              <w:left w:val="single" w:color="auto" w:sz="4" w:space="0"/>
              <w:bottom w:val="single" w:color="auto" w:sz="4" w:space="0"/>
              <w:right w:val="single" w:color="auto" w:sz="4" w:space="0"/>
            </w:tcBorders>
            <w:vAlign w:val="center"/>
          </w:tcPr>
          <w:p w14:paraId="3721BD76">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708" w:type="pct"/>
            <w:tcBorders>
              <w:top w:val="single" w:color="auto" w:sz="4" w:space="0"/>
              <w:left w:val="single" w:color="auto" w:sz="4" w:space="0"/>
              <w:bottom w:val="single" w:color="auto" w:sz="4" w:space="0"/>
              <w:right w:val="single" w:color="auto" w:sz="4" w:space="0"/>
            </w:tcBorders>
            <w:vAlign w:val="center"/>
          </w:tcPr>
          <w:p w14:paraId="576EF0BC">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62D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6" w:type="pct"/>
            <w:tcBorders>
              <w:top w:val="single" w:color="auto" w:sz="4" w:space="0"/>
              <w:left w:val="single" w:color="auto" w:sz="4" w:space="0"/>
              <w:bottom w:val="single" w:color="auto" w:sz="4" w:space="0"/>
              <w:right w:val="single" w:color="auto" w:sz="4" w:space="0"/>
            </w:tcBorders>
            <w:vAlign w:val="center"/>
          </w:tcPr>
          <w:p w14:paraId="7CFF0FC7">
            <w:pPr>
              <w:tabs>
                <w:tab w:val="left" w:pos="720"/>
              </w:tabs>
              <w:snapToGrid w:val="0"/>
              <w:jc w:val="center"/>
              <w:rPr>
                <w:rFonts w:ascii="宋体" w:hAnsi="宋体" w:cs="宋体"/>
                <w:color w:val="auto"/>
                <w:szCs w:val="21"/>
                <w:highlight w:val="none"/>
              </w:rPr>
            </w:pPr>
          </w:p>
        </w:tc>
        <w:tc>
          <w:tcPr>
            <w:tcW w:w="1454" w:type="pct"/>
            <w:tcBorders>
              <w:top w:val="single" w:color="auto" w:sz="4" w:space="0"/>
              <w:left w:val="single" w:color="auto" w:sz="4" w:space="0"/>
              <w:bottom w:val="single" w:color="auto" w:sz="4" w:space="0"/>
              <w:right w:val="single" w:color="auto" w:sz="4" w:space="0"/>
            </w:tcBorders>
            <w:vAlign w:val="center"/>
          </w:tcPr>
          <w:p w14:paraId="6414F91E">
            <w:pPr>
              <w:tabs>
                <w:tab w:val="left" w:pos="720"/>
              </w:tabs>
              <w:snapToGrid w:val="0"/>
              <w:jc w:val="center"/>
              <w:rPr>
                <w:rFonts w:ascii="宋体" w:hAnsi="宋体" w:cs="宋体"/>
                <w:color w:val="auto"/>
                <w:szCs w:val="21"/>
                <w:highlight w:val="none"/>
              </w:rPr>
            </w:pPr>
          </w:p>
        </w:tc>
        <w:tc>
          <w:tcPr>
            <w:tcW w:w="2340" w:type="pct"/>
            <w:tcBorders>
              <w:top w:val="single" w:color="auto" w:sz="4" w:space="0"/>
              <w:left w:val="single" w:color="auto" w:sz="4" w:space="0"/>
              <w:bottom w:val="single" w:color="auto" w:sz="4" w:space="0"/>
              <w:right w:val="single" w:color="auto" w:sz="4" w:space="0"/>
            </w:tcBorders>
            <w:vAlign w:val="center"/>
          </w:tcPr>
          <w:p w14:paraId="149014C0">
            <w:pPr>
              <w:tabs>
                <w:tab w:val="left" w:pos="720"/>
              </w:tabs>
              <w:snapToGrid w:val="0"/>
              <w:jc w:val="center"/>
              <w:rPr>
                <w:rFonts w:ascii="宋体" w:hAnsi="宋体" w:cs="宋体"/>
                <w:color w:val="auto"/>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2F16C3C0">
            <w:pPr>
              <w:tabs>
                <w:tab w:val="left" w:pos="720"/>
              </w:tabs>
              <w:snapToGrid w:val="0"/>
              <w:jc w:val="center"/>
              <w:rPr>
                <w:rFonts w:ascii="宋体" w:hAnsi="宋体" w:cs="宋体"/>
                <w:color w:val="auto"/>
                <w:szCs w:val="21"/>
                <w:highlight w:val="none"/>
              </w:rPr>
            </w:pPr>
          </w:p>
        </w:tc>
      </w:tr>
      <w:tr w14:paraId="2DA5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6" w:type="pct"/>
            <w:tcBorders>
              <w:top w:val="single" w:color="auto" w:sz="4" w:space="0"/>
              <w:left w:val="single" w:color="auto" w:sz="4" w:space="0"/>
              <w:bottom w:val="single" w:color="auto" w:sz="4" w:space="0"/>
              <w:right w:val="single" w:color="auto" w:sz="4" w:space="0"/>
            </w:tcBorders>
            <w:vAlign w:val="center"/>
          </w:tcPr>
          <w:p w14:paraId="6643C36F">
            <w:pPr>
              <w:tabs>
                <w:tab w:val="left" w:pos="720"/>
              </w:tabs>
              <w:snapToGrid w:val="0"/>
              <w:jc w:val="center"/>
              <w:rPr>
                <w:rFonts w:ascii="宋体" w:hAnsi="宋体" w:cs="宋体"/>
                <w:color w:val="auto"/>
                <w:szCs w:val="21"/>
                <w:highlight w:val="none"/>
              </w:rPr>
            </w:pPr>
          </w:p>
        </w:tc>
        <w:tc>
          <w:tcPr>
            <w:tcW w:w="1454" w:type="pct"/>
            <w:tcBorders>
              <w:top w:val="single" w:color="auto" w:sz="4" w:space="0"/>
              <w:left w:val="single" w:color="auto" w:sz="4" w:space="0"/>
              <w:bottom w:val="single" w:color="auto" w:sz="4" w:space="0"/>
              <w:right w:val="single" w:color="auto" w:sz="4" w:space="0"/>
            </w:tcBorders>
            <w:vAlign w:val="center"/>
          </w:tcPr>
          <w:p w14:paraId="2BCA3E11">
            <w:pPr>
              <w:tabs>
                <w:tab w:val="left" w:pos="720"/>
              </w:tabs>
              <w:snapToGrid w:val="0"/>
              <w:jc w:val="center"/>
              <w:rPr>
                <w:rFonts w:ascii="宋体" w:hAnsi="宋体" w:cs="宋体"/>
                <w:color w:val="auto"/>
                <w:szCs w:val="21"/>
                <w:highlight w:val="none"/>
              </w:rPr>
            </w:pPr>
          </w:p>
        </w:tc>
        <w:tc>
          <w:tcPr>
            <w:tcW w:w="2340" w:type="pct"/>
            <w:tcBorders>
              <w:top w:val="single" w:color="auto" w:sz="4" w:space="0"/>
              <w:left w:val="single" w:color="auto" w:sz="4" w:space="0"/>
              <w:bottom w:val="single" w:color="auto" w:sz="4" w:space="0"/>
              <w:right w:val="single" w:color="auto" w:sz="4" w:space="0"/>
            </w:tcBorders>
            <w:vAlign w:val="center"/>
          </w:tcPr>
          <w:p w14:paraId="2C13737D">
            <w:pPr>
              <w:tabs>
                <w:tab w:val="left" w:pos="720"/>
              </w:tabs>
              <w:snapToGrid w:val="0"/>
              <w:jc w:val="center"/>
              <w:rPr>
                <w:rFonts w:ascii="宋体" w:hAnsi="宋体" w:cs="宋体"/>
                <w:color w:val="auto"/>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22D2D8AA">
            <w:pPr>
              <w:tabs>
                <w:tab w:val="left" w:pos="720"/>
              </w:tabs>
              <w:snapToGrid w:val="0"/>
              <w:jc w:val="center"/>
              <w:rPr>
                <w:rFonts w:ascii="宋体" w:hAnsi="宋体" w:cs="宋体"/>
                <w:color w:val="auto"/>
                <w:szCs w:val="21"/>
                <w:highlight w:val="none"/>
              </w:rPr>
            </w:pPr>
          </w:p>
        </w:tc>
      </w:tr>
      <w:tr w14:paraId="0913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6" w:type="pct"/>
            <w:tcBorders>
              <w:top w:val="single" w:color="auto" w:sz="4" w:space="0"/>
              <w:left w:val="single" w:color="auto" w:sz="4" w:space="0"/>
              <w:bottom w:val="single" w:color="auto" w:sz="4" w:space="0"/>
              <w:right w:val="single" w:color="auto" w:sz="4" w:space="0"/>
            </w:tcBorders>
            <w:vAlign w:val="center"/>
          </w:tcPr>
          <w:p w14:paraId="0952404D">
            <w:pPr>
              <w:tabs>
                <w:tab w:val="left" w:pos="720"/>
              </w:tabs>
              <w:snapToGrid w:val="0"/>
              <w:jc w:val="center"/>
              <w:rPr>
                <w:rFonts w:ascii="宋体" w:hAnsi="宋体" w:cs="宋体"/>
                <w:color w:val="auto"/>
                <w:szCs w:val="21"/>
                <w:highlight w:val="none"/>
              </w:rPr>
            </w:pPr>
          </w:p>
        </w:tc>
        <w:tc>
          <w:tcPr>
            <w:tcW w:w="1454" w:type="pct"/>
            <w:tcBorders>
              <w:top w:val="single" w:color="auto" w:sz="4" w:space="0"/>
              <w:left w:val="single" w:color="auto" w:sz="4" w:space="0"/>
              <w:bottom w:val="single" w:color="auto" w:sz="4" w:space="0"/>
              <w:right w:val="single" w:color="auto" w:sz="4" w:space="0"/>
            </w:tcBorders>
            <w:vAlign w:val="center"/>
          </w:tcPr>
          <w:p w14:paraId="154AFD50">
            <w:pPr>
              <w:tabs>
                <w:tab w:val="left" w:pos="720"/>
              </w:tabs>
              <w:snapToGrid w:val="0"/>
              <w:jc w:val="center"/>
              <w:rPr>
                <w:rFonts w:ascii="宋体" w:hAnsi="宋体" w:cs="宋体"/>
                <w:color w:val="auto"/>
                <w:szCs w:val="21"/>
                <w:highlight w:val="none"/>
              </w:rPr>
            </w:pPr>
          </w:p>
        </w:tc>
        <w:tc>
          <w:tcPr>
            <w:tcW w:w="2340" w:type="pct"/>
            <w:tcBorders>
              <w:top w:val="single" w:color="auto" w:sz="4" w:space="0"/>
              <w:left w:val="single" w:color="auto" w:sz="4" w:space="0"/>
              <w:bottom w:val="single" w:color="auto" w:sz="4" w:space="0"/>
              <w:right w:val="single" w:color="auto" w:sz="4" w:space="0"/>
            </w:tcBorders>
            <w:vAlign w:val="center"/>
          </w:tcPr>
          <w:p w14:paraId="6381A474">
            <w:pPr>
              <w:tabs>
                <w:tab w:val="left" w:pos="720"/>
              </w:tabs>
              <w:snapToGrid w:val="0"/>
              <w:jc w:val="center"/>
              <w:rPr>
                <w:rFonts w:ascii="宋体" w:hAnsi="宋体" w:cs="宋体"/>
                <w:color w:val="auto"/>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1A9D262F">
            <w:pPr>
              <w:tabs>
                <w:tab w:val="left" w:pos="720"/>
              </w:tabs>
              <w:snapToGrid w:val="0"/>
              <w:jc w:val="center"/>
              <w:rPr>
                <w:rFonts w:ascii="宋体" w:hAnsi="宋体" w:cs="宋体"/>
                <w:color w:val="auto"/>
                <w:szCs w:val="21"/>
                <w:highlight w:val="none"/>
              </w:rPr>
            </w:pPr>
          </w:p>
        </w:tc>
      </w:tr>
      <w:tr w14:paraId="20FD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96" w:type="pct"/>
            <w:tcBorders>
              <w:top w:val="single" w:color="auto" w:sz="4" w:space="0"/>
              <w:left w:val="single" w:color="auto" w:sz="4" w:space="0"/>
              <w:bottom w:val="single" w:color="auto" w:sz="4" w:space="0"/>
              <w:right w:val="single" w:color="auto" w:sz="4" w:space="0"/>
            </w:tcBorders>
            <w:vAlign w:val="center"/>
          </w:tcPr>
          <w:p w14:paraId="31A25212">
            <w:pPr>
              <w:tabs>
                <w:tab w:val="left" w:pos="720"/>
              </w:tabs>
              <w:snapToGrid w:val="0"/>
              <w:jc w:val="center"/>
              <w:rPr>
                <w:rFonts w:ascii="宋体" w:hAnsi="宋体" w:cs="宋体"/>
                <w:color w:val="auto"/>
                <w:szCs w:val="21"/>
                <w:highlight w:val="none"/>
              </w:rPr>
            </w:pPr>
          </w:p>
        </w:tc>
        <w:tc>
          <w:tcPr>
            <w:tcW w:w="1454" w:type="pct"/>
            <w:tcBorders>
              <w:top w:val="single" w:color="auto" w:sz="4" w:space="0"/>
              <w:left w:val="single" w:color="auto" w:sz="4" w:space="0"/>
              <w:bottom w:val="single" w:color="auto" w:sz="4" w:space="0"/>
              <w:right w:val="single" w:color="auto" w:sz="4" w:space="0"/>
            </w:tcBorders>
            <w:vAlign w:val="center"/>
          </w:tcPr>
          <w:p w14:paraId="7D8FE1CC">
            <w:pPr>
              <w:tabs>
                <w:tab w:val="left" w:pos="720"/>
              </w:tabs>
              <w:snapToGrid w:val="0"/>
              <w:jc w:val="center"/>
              <w:rPr>
                <w:rFonts w:ascii="宋体" w:hAnsi="宋体" w:cs="宋体"/>
                <w:color w:val="auto"/>
                <w:szCs w:val="21"/>
                <w:highlight w:val="none"/>
              </w:rPr>
            </w:pPr>
          </w:p>
        </w:tc>
        <w:tc>
          <w:tcPr>
            <w:tcW w:w="2340" w:type="pct"/>
            <w:tcBorders>
              <w:top w:val="single" w:color="auto" w:sz="4" w:space="0"/>
              <w:left w:val="single" w:color="auto" w:sz="4" w:space="0"/>
              <w:bottom w:val="single" w:color="auto" w:sz="4" w:space="0"/>
              <w:right w:val="single" w:color="auto" w:sz="4" w:space="0"/>
            </w:tcBorders>
            <w:vAlign w:val="center"/>
          </w:tcPr>
          <w:p w14:paraId="12440F2B">
            <w:pPr>
              <w:tabs>
                <w:tab w:val="left" w:pos="720"/>
              </w:tabs>
              <w:snapToGrid w:val="0"/>
              <w:jc w:val="center"/>
              <w:rPr>
                <w:rFonts w:ascii="宋体" w:hAnsi="宋体" w:cs="宋体"/>
                <w:color w:val="auto"/>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0C441951">
            <w:pPr>
              <w:tabs>
                <w:tab w:val="left" w:pos="720"/>
              </w:tabs>
              <w:snapToGrid w:val="0"/>
              <w:jc w:val="center"/>
              <w:rPr>
                <w:rFonts w:ascii="宋体" w:hAnsi="宋体" w:cs="宋体"/>
                <w:color w:val="auto"/>
                <w:szCs w:val="21"/>
                <w:highlight w:val="none"/>
              </w:rPr>
            </w:pPr>
          </w:p>
        </w:tc>
      </w:tr>
      <w:tr w14:paraId="411A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6" w:type="pct"/>
            <w:tcBorders>
              <w:top w:val="single" w:color="auto" w:sz="4" w:space="0"/>
              <w:left w:val="single" w:color="auto" w:sz="4" w:space="0"/>
              <w:bottom w:val="single" w:color="auto" w:sz="4" w:space="0"/>
              <w:right w:val="single" w:color="auto" w:sz="4" w:space="0"/>
            </w:tcBorders>
            <w:vAlign w:val="center"/>
          </w:tcPr>
          <w:p w14:paraId="70B214D8">
            <w:pPr>
              <w:tabs>
                <w:tab w:val="left" w:pos="720"/>
              </w:tabs>
              <w:snapToGrid w:val="0"/>
              <w:jc w:val="center"/>
              <w:rPr>
                <w:rFonts w:ascii="宋体" w:hAnsi="宋体" w:cs="宋体"/>
                <w:color w:val="auto"/>
                <w:szCs w:val="21"/>
                <w:highlight w:val="none"/>
              </w:rPr>
            </w:pPr>
          </w:p>
        </w:tc>
        <w:tc>
          <w:tcPr>
            <w:tcW w:w="1454" w:type="pct"/>
            <w:tcBorders>
              <w:top w:val="single" w:color="auto" w:sz="4" w:space="0"/>
              <w:left w:val="single" w:color="auto" w:sz="4" w:space="0"/>
              <w:bottom w:val="single" w:color="auto" w:sz="4" w:space="0"/>
              <w:right w:val="single" w:color="auto" w:sz="4" w:space="0"/>
            </w:tcBorders>
            <w:vAlign w:val="center"/>
          </w:tcPr>
          <w:p w14:paraId="5D45AF79">
            <w:pPr>
              <w:tabs>
                <w:tab w:val="left" w:pos="720"/>
              </w:tabs>
              <w:snapToGrid w:val="0"/>
              <w:jc w:val="center"/>
              <w:rPr>
                <w:rFonts w:ascii="宋体" w:hAnsi="宋体" w:cs="宋体"/>
                <w:color w:val="auto"/>
                <w:szCs w:val="21"/>
                <w:highlight w:val="none"/>
              </w:rPr>
            </w:pPr>
          </w:p>
        </w:tc>
        <w:tc>
          <w:tcPr>
            <w:tcW w:w="2340" w:type="pct"/>
            <w:tcBorders>
              <w:top w:val="single" w:color="auto" w:sz="4" w:space="0"/>
              <w:left w:val="single" w:color="auto" w:sz="4" w:space="0"/>
              <w:bottom w:val="single" w:color="auto" w:sz="4" w:space="0"/>
              <w:right w:val="single" w:color="auto" w:sz="4" w:space="0"/>
            </w:tcBorders>
            <w:vAlign w:val="center"/>
          </w:tcPr>
          <w:p w14:paraId="51EDB045">
            <w:pPr>
              <w:tabs>
                <w:tab w:val="left" w:pos="720"/>
              </w:tabs>
              <w:snapToGrid w:val="0"/>
              <w:jc w:val="center"/>
              <w:rPr>
                <w:rFonts w:ascii="宋体" w:hAnsi="宋体" w:cs="宋体"/>
                <w:color w:val="auto"/>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74A71753">
            <w:pPr>
              <w:tabs>
                <w:tab w:val="left" w:pos="720"/>
              </w:tabs>
              <w:snapToGrid w:val="0"/>
              <w:jc w:val="center"/>
              <w:rPr>
                <w:rFonts w:ascii="宋体" w:hAnsi="宋体" w:cs="宋体"/>
                <w:color w:val="auto"/>
                <w:szCs w:val="21"/>
                <w:highlight w:val="none"/>
              </w:rPr>
            </w:pPr>
          </w:p>
        </w:tc>
      </w:tr>
    </w:tbl>
    <w:p w14:paraId="12D19FD9">
      <w:pPr>
        <w:tabs>
          <w:tab w:val="left" w:pos="720"/>
        </w:tabs>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注：按《技术标详细审查评分表》要求提供相应证明</w:t>
      </w:r>
      <w:r>
        <w:rPr>
          <w:rFonts w:hint="eastAsia" w:ascii="宋体" w:hAnsi="宋体" w:cs="宋体"/>
          <w:color w:val="auto"/>
          <w:szCs w:val="21"/>
          <w:highlight w:val="none"/>
          <w:lang w:eastAsia="zh-CN"/>
        </w:rPr>
        <w:t>资料</w:t>
      </w:r>
      <w:r>
        <w:rPr>
          <w:rFonts w:hint="eastAsia" w:ascii="宋体" w:hAnsi="宋体" w:cs="宋体"/>
          <w:color w:val="auto"/>
          <w:szCs w:val="21"/>
          <w:highlight w:val="none"/>
          <w:lang w:val="en-US" w:eastAsia="zh-CN"/>
        </w:rPr>
        <w:t xml:space="preserve"> 。</w:t>
      </w:r>
    </w:p>
    <w:p w14:paraId="34A48D2D">
      <w:pPr>
        <w:tabs>
          <w:tab w:val="left" w:pos="720"/>
        </w:tabs>
        <w:snapToGrid w:val="0"/>
        <w:spacing w:line="360" w:lineRule="auto"/>
        <w:jc w:val="both"/>
        <w:rPr>
          <w:rFonts w:hint="eastAsia" w:ascii="宋体" w:hAnsi="宋体" w:cs="宋体"/>
          <w:color w:val="auto"/>
          <w:szCs w:val="21"/>
          <w:highlight w:val="none"/>
        </w:rPr>
      </w:pPr>
    </w:p>
    <w:p w14:paraId="121DD632">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 </w:t>
      </w:r>
    </w:p>
    <w:p w14:paraId="2C2EBF30">
      <w:pPr>
        <w:jc w:val="left"/>
        <w:rPr>
          <w:rFonts w:ascii="宋体" w:hAnsi="宋体" w:cs="宋体"/>
          <w:color w:val="auto"/>
          <w:szCs w:val="21"/>
          <w:highlight w:val="none"/>
          <w:lang w:bidi="ar"/>
        </w:rPr>
      </w:pPr>
      <w:r>
        <w:rPr>
          <w:rFonts w:hint="eastAsia" w:ascii="宋体" w:hAnsi="宋体" w:cs="宋体"/>
          <w:color w:val="auto"/>
          <w:szCs w:val="21"/>
          <w:highlight w:val="none"/>
          <w:lang w:bidi="ar"/>
        </w:rPr>
        <w:br w:type="page"/>
      </w:r>
    </w:p>
    <w:bookmarkEnd w:id="143"/>
    <w:bookmarkEnd w:id="144"/>
    <w:bookmarkEnd w:id="145"/>
    <w:bookmarkEnd w:id="146"/>
    <w:bookmarkEnd w:id="147"/>
    <w:bookmarkEnd w:id="148"/>
    <w:bookmarkEnd w:id="149"/>
    <w:bookmarkEnd w:id="150"/>
    <w:bookmarkEnd w:id="152"/>
    <w:bookmarkEnd w:id="153"/>
    <w:p w14:paraId="61ECC979">
      <w:pPr>
        <w:widowControl/>
        <w:topLinePunct/>
        <w:adjustRightInd w:val="0"/>
        <w:snapToGrid w:val="0"/>
        <w:spacing w:after="200"/>
        <w:jc w:val="left"/>
        <w:outlineLvl w:val="2"/>
        <w:rPr>
          <w:rFonts w:ascii="宋体"/>
          <w:color w:val="auto"/>
          <w:sz w:val="24"/>
          <w:szCs w:val="24"/>
          <w:highlight w:val="none"/>
        </w:rPr>
      </w:pPr>
      <w:bookmarkStart w:id="154" w:name="_Toc62056045"/>
      <w:r>
        <w:rPr>
          <w:rFonts w:hint="eastAsia" w:ascii="宋体" w:hAnsi="宋体" w:cs="宋体"/>
          <w:b/>
          <w:bCs/>
          <w:color w:val="auto"/>
          <w:szCs w:val="21"/>
          <w:highlight w:val="none"/>
        </w:rPr>
        <w:t>★</w:t>
      </w:r>
      <w:r>
        <w:rPr>
          <w:rFonts w:hint="eastAsia" w:ascii="宋体" w:hAnsi="宋体"/>
          <w:color w:val="auto"/>
          <w:spacing w:val="4"/>
          <w:kern w:val="0"/>
          <w:sz w:val="24"/>
          <w:szCs w:val="24"/>
          <w:highlight w:val="none"/>
        </w:rPr>
        <w:t>格式九：参与编制技术标投标文件人员名单</w:t>
      </w:r>
      <w:bookmarkEnd w:id="154"/>
    </w:p>
    <w:p w14:paraId="0237E107">
      <w:pPr>
        <w:autoSpaceDE w:val="0"/>
        <w:autoSpaceDN w:val="0"/>
        <w:adjustRightInd w:val="0"/>
        <w:rPr>
          <w:color w:val="auto"/>
          <w:szCs w:val="21"/>
          <w:highlight w:val="none"/>
        </w:rPr>
      </w:pPr>
    </w:p>
    <w:p w14:paraId="2BEAE05C">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2588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715025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C4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3C41984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5052936C">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5C72406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6613381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41327B9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3329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2500A3A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957F096">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0A45C50">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B3343AC">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B1487FB">
            <w:pPr>
              <w:tabs>
                <w:tab w:val="left" w:pos="720"/>
              </w:tabs>
              <w:snapToGrid w:val="0"/>
              <w:spacing w:line="360" w:lineRule="auto"/>
              <w:jc w:val="center"/>
              <w:rPr>
                <w:rFonts w:ascii="宋体" w:hAnsi="宋体"/>
                <w:color w:val="auto"/>
                <w:szCs w:val="21"/>
                <w:highlight w:val="none"/>
              </w:rPr>
            </w:pPr>
          </w:p>
        </w:tc>
      </w:tr>
      <w:tr w14:paraId="7EC6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FA24D3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75334F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5B08FE8">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A0550A3">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AA97E9D">
            <w:pPr>
              <w:tabs>
                <w:tab w:val="left" w:pos="720"/>
              </w:tabs>
              <w:snapToGrid w:val="0"/>
              <w:spacing w:line="360" w:lineRule="auto"/>
              <w:jc w:val="center"/>
              <w:rPr>
                <w:rFonts w:ascii="宋体" w:hAnsi="宋体"/>
                <w:color w:val="auto"/>
                <w:szCs w:val="21"/>
                <w:highlight w:val="none"/>
              </w:rPr>
            </w:pPr>
          </w:p>
        </w:tc>
      </w:tr>
      <w:tr w14:paraId="5756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8DBB47B">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D7094A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1F550FD">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4778DBE">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40716F6">
            <w:pPr>
              <w:tabs>
                <w:tab w:val="left" w:pos="720"/>
              </w:tabs>
              <w:snapToGrid w:val="0"/>
              <w:spacing w:line="360" w:lineRule="auto"/>
              <w:jc w:val="center"/>
              <w:rPr>
                <w:rFonts w:ascii="宋体" w:hAnsi="宋体"/>
                <w:color w:val="auto"/>
                <w:szCs w:val="21"/>
                <w:highlight w:val="none"/>
              </w:rPr>
            </w:pPr>
          </w:p>
        </w:tc>
      </w:tr>
      <w:tr w14:paraId="299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FEC938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792CAE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525550A">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8DE3FAA">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461C532">
            <w:pPr>
              <w:tabs>
                <w:tab w:val="left" w:pos="720"/>
              </w:tabs>
              <w:snapToGrid w:val="0"/>
              <w:spacing w:line="360" w:lineRule="auto"/>
              <w:jc w:val="center"/>
              <w:rPr>
                <w:rFonts w:ascii="宋体" w:hAnsi="宋体"/>
                <w:color w:val="auto"/>
                <w:szCs w:val="21"/>
                <w:highlight w:val="none"/>
              </w:rPr>
            </w:pPr>
          </w:p>
        </w:tc>
      </w:tr>
      <w:tr w14:paraId="6AE5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5F4835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BB92C80">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66BC05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3089C26">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CEB4814">
            <w:pPr>
              <w:tabs>
                <w:tab w:val="left" w:pos="720"/>
              </w:tabs>
              <w:snapToGrid w:val="0"/>
              <w:spacing w:line="360" w:lineRule="auto"/>
              <w:jc w:val="center"/>
              <w:rPr>
                <w:rFonts w:ascii="宋体" w:hAnsi="宋体"/>
                <w:color w:val="auto"/>
                <w:szCs w:val="21"/>
                <w:highlight w:val="none"/>
              </w:rPr>
            </w:pPr>
          </w:p>
        </w:tc>
      </w:tr>
      <w:tr w14:paraId="433C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F821D81">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3C958E3">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D14F45B">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2CE161A">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7712FF">
            <w:pPr>
              <w:tabs>
                <w:tab w:val="left" w:pos="720"/>
              </w:tabs>
              <w:snapToGrid w:val="0"/>
              <w:spacing w:line="360" w:lineRule="auto"/>
              <w:jc w:val="center"/>
              <w:rPr>
                <w:rFonts w:ascii="宋体" w:hAnsi="宋体"/>
                <w:color w:val="auto"/>
                <w:szCs w:val="21"/>
                <w:highlight w:val="none"/>
              </w:rPr>
            </w:pPr>
          </w:p>
        </w:tc>
      </w:tr>
      <w:tr w14:paraId="2606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619D88A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1BF736C">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74D3B87">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3AA6506">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CA47E1A">
            <w:pPr>
              <w:tabs>
                <w:tab w:val="left" w:pos="720"/>
              </w:tabs>
              <w:snapToGrid w:val="0"/>
              <w:spacing w:line="360" w:lineRule="auto"/>
              <w:jc w:val="center"/>
              <w:rPr>
                <w:rFonts w:ascii="宋体" w:hAnsi="宋体"/>
                <w:color w:val="auto"/>
                <w:szCs w:val="21"/>
                <w:highlight w:val="none"/>
              </w:rPr>
            </w:pPr>
          </w:p>
        </w:tc>
      </w:tr>
      <w:tr w14:paraId="777C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261E745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BCE7943">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88A5C86">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462A0F3">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E1AA306">
            <w:pPr>
              <w:tabs>
                <w:tab w:val="left" w:pos="720"/>
              </w:tabs>
              <w:snapToGrid w:val="0"/>
              <w:spacing w:line="360" w:lineRule="auto"/>
              <w:jc w:val="center"/>
              <w:rPr>
                <w:rFonts w:ascii="宋体" w:hAnsi="宋体"/>
                <w:color w:val="auto"/>
                <w:szCs w:val="21"/>
                <w:highlight w:val="none"/>
              </w:rPr>
            </w:pPr>
          </w:p>
        </w:tc>
      </w:tr>
    </w:tbl>
    <w:p w14:paraId="41AA469F">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14:paraId="33A8CFE1">
      <w:pPr>
        <w:rPr>
          <w:color w:val="auto"/>
          <w:highlight w:val="none"/>
        </w:rPr>
      </w:pPr>
      <w:bookmarkStart w:id="155" w:name="_Toc62056046"/>
      <w:r>
        <w:rPr>
          <w:rFonts w:hint="eastAsia"/>
          <w:color w:val="auto"/>
          <w:highlight w:val="none"/>
        </w:rPr>
        <w:t xml:space="preserve"> </w:t>
      </w:r>
      <w:bookmarkEnd w:id="155"/>
    </w:p>
    <w:p w14:paraId="307522DA">
      <w:pPr>
        <w:ind w:firstLine="420"/>
        <w:rPr>
          <w:color w:val="auto"/>
          <w:kern w:val="0"/>
          <w:sz w:val="20"/>
          <w:szCs w:val="20"/>
          <w:highlight w:val="none"/>
        </w:rPr>
      </w:pPr>
      <w:r>
        <w:rPr>
          <w:color w:val="auto"/>
          <w:kern w:val="0"/>
          <w:sz w:val="20"/>
          <w:szCs w:val="20"/>
          <w:highlight w:val="none"/>
        </w:rPr>
        <w:br w:type="page"/>
      </w:r>
    </w:p>
    <w:p w14:paraId="5004832F">
      <w:pPr>
        <w:widowControl/>
        <w:topLinePunct/>
        <w:adjustRightInd w:val="0"/>
        <w:snapToGrid w:val="0"/>
        <w:spacing w:after="200"/>
        <w:jc w:val="left"/>
        <w:outlineLvl w:val="2"/>
        <w:rPr>
          <w:rFonts w:ascii="宋体" w:hAnsi="宋体"/>
          <w:color w:val="auto"/>
          <w:spacing w:val="4"/>
          <w:kern w:val="0"/>
          <w:sz w:val="24"/>
          <w:szCs w:val="24"/>
          <w:highlight w:val="none"/>
        </w:rPr>
      </w:pPr>
      <w:r>
        <w:rPr>
          <w:rFonts w:hint="eastAsia" w:ascii="宋体" w:hAnsi="宋体" w:cs="宋体"/>
          <w:b/>
          <w:bCs/>
          <w:color w:val="auto"/>
          <w:szCs w:val="21"/>
          <w:highlight w:val="none"/>
        </w:rPr>
        <w:t>★</w:t>
      </w:r>
      <w:r>
        <w:rPr>
          <w:rFonts w:hint="eastAsia" w:ascii="宋体" w:hAnsi="宋体"/>
          <w:color w:val="auto"/>
          <w:spacing w:val="4"/>
          <w:kern w:val="0"/>
          <w:sz w:val="24"/>
          <w:szCs w:val="24"/>
          <w:highlight w:val="none"/>
        </w:rPr>
        <w:t>格式十：危险性较大的分部分项工程清单及超过一定规模的危险性较大的分部分项工程清单</w:t>
      </w:r>
    </w:p>
    <w:p w14:paraId="002CB528">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14:paraId="38D06780">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14:paraId="67D0E019">
      <w:pPr>
        <w:numPr>
          <w:ilvl w:val="0"/>
          <w:numId w:val="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14:paraId="53173245">
      <w:pPr>
        <w:numPr>
          <w:ilvl w:val="0"/>
          <w:numId w:val="4"/>
        </w:numPr>
        <w:autoSpaceDE w:val="0"/>
        <w:autoSpaceDN w:val="0"/>
        <w:adjustRightInd w:val="0"/>
        <w:spacing w:line="276" w:lineRule="auto"/>
        <w:jc w:val="left"/>
        <w:rPr>
          <w:rFonts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14:paraId="64D9193C">
      <w:pPr>
        <w:numPr>
          <w:ilvl w:val="0"/>
          <w:numId w:val="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14:paraId="0F3A35B7">
      <w:pPr>
        <w:numPr>
          <w:ilvl w:val="0"/>
          <w:numId w:val="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2EEC1CB">
      <w:pPr>
        <w:numPr>
          <w:ilvl w:val="0"/>
          <w:numId w:val="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28"/>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3AE8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5103872">
            <w:pPr>
              <w:spacing w:before="40" w:after="40" w:line="300" w:lineRule="exact"/>
              <w:jc w:val="center"/>
              <w:rPr>
                <w:b/>
                <w:color w:val="auto"/>
                <w:szCs w:val="21"/>
                <w:highlight w:val="none"/>
              </w:rPr>
            </w:pPr>
            <w:r>
              <w:rPr>
                <w:rFonts w:hint="eastAsia" w:ascii="宋体" w:hAnsi="宋体" w:cs="宋体"/>
                <w:b/>
                <w:color w:val="auto"/>
                <w:szCs w:val="21"/>
                <w:highlight w:val="none"/>
                <w:lang w:bidi="ar"/>
              </w:rPr>
              <w:t>一、危险性较大的分部分项工程清单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624A7FC8">
            <w:pPr>
              <w:spacing w:before="40" w:after="40" w:line="300" w:lineRule="exact"/>
              <w:jc w:val="center"/>
              <w:rPr>
                <w:color w:val="auto"/>
                <w:szCs w:val="21"/>
                <w:highlight w:val="none"/>
              </w:rPr>
            </w:pPr>
            <w:r>
              <w:rPr>
                <w:rFonts w:hint="eastAsia" w:ascii="宋体" w:hAnsi="宋体" w:cs="宋体"/>
                <w:color w:val="auto"/>
                <w:szCs w:val="21"/>
                <w:highlight w:val="none"/>
                <w:lang w:bidi="ar"/>
              </w:rPr>
              <w:t>建设单位</w:t>
            </w:r>
          </w:p>
        </w:tc>
        <w:tc>
          <w:tcPr>
            <w:tcW w:w="1190" w:type="dxa"/>
            <w:tcBorders>
              <w:top w:val="single" w:color="auto" w:sz="4" w:space="0"/>
              <w:left w:val="nil"/>
              <w:bottom w:val="single" w:color="auto" w:sz="4" w:space="0"/>
              <w:right w:val="single" w:color="auto" w:sz="4" w:space="0"/>
            </w:tcBorders>
            <w:shd w:val="clear" w:color="auto" w:fill="auto"/>
            <w:vAlign w:val="center"/>
          </w:tcPr>
          <w:p w14:paraId="60E27547">
            <w:pPr>
              <w:spacing w:before="40" w:after="40" w:line="300" w:lineRule="exact"/>
              <w:jc w:val="center"/>
              <w:rPr>
                <w:color w:val="auto"/>
                <w:szCs w:val="21"/>
                <w:highlight w:val="none"/>
              </w:rPr>
            </w:pPr>
            <w:r>
              <w:rPr>
                <w:rFonts w:hint="eastAsia" w:ascii="宋体" w:hAnsi="宋体" w:cs="宋体"/>
                <w:color w:val="auto"/>
                <w:szCs w:val="21"/>
                <w:highlight w:val="none"/>
                <w:lang w:bidi="ar"/>
              </w:rPr>
              <w:t>投标单位</w:t>
            </w:r>
          </w:p>
        </w:tc>
        <w:tc>
          <w:tcPr>
            <w:tcW w:w="796" w:type="dxa"/>
            <w:tcBorders>
              <w:top w:val="single" w:color="auto" w:sz="4" w:space="0"/>
              <w:left w:val="nil"/>
              <w:bottom w:val="single" w:color="auto" w:sz="4" w:space="0"/>
              <w:right w:val="single" w:color="auto" w:sz="4" w:space="0"/>
            </w:tcBorders>
            <w:shd w:val="clear" w:color="auto" w:fill="auto"/>
            <w:vAlign w:val="center"/>
          </w:tcPr>
          <w:p w14:paraId="3BB1FEE2">
            <w:pPr>
              <w:spacing w:before="40" w:after="40" w:line="300" w:lineRule="exact"/>
              <w:jc w:val="center"/>
              <w:rPr>
                <w:color w:val="auto"/>
                <w:szCs w:val="21"/>
                <w:highlight w:val="none"/>
              </w:rPr>
            </w:pPr>
            <w:r>
              <w:rPr>
                <w:rFonts w:hint="eastAsia" w:ascii="宋体" w:hAnsi="宋体" w:cs="宋体"/>
                <w:color w:val="auto"/>
                <w:szCs w:val="21"/>
                <w:highlight w:val="none"/>
                <w:lang w:bidi="ar"/>
              </w:rPr>
              <w:t>备注</w:t>
            </w:r>
          </w:p>
        </w:tc>
      </w:tr>
      <w:tr w14:paraId="4CB6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71D33CF">
            <w:pPr>
              <w:spacing w:before="40" w:after="40" w:line="300" w:lineRule="exact"/>
              <w:rPr>
                <w:color w:val="auto"/>
                <w:szCs w:val="21"/>
                <w:highlight w:val="none"/>
              </w:rPr>
            </w:pPr>
            <w:r>
              <w:rPr>
                <w:rFonts w:hint="eastAsia" w:ascii="宋体" w:hAnsi="宋体" w:cs="宋体"/>
                <w:color w:val="auto"/>
                <w:szCs w:val="21"/>
                <w:highlight w:val="none"/>
                <w:lang w:bidi="ar"/>
              </w:rPr>
              <w:t>一、基坑支护</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79B06B">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17FB1626">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6A73306">
            <w:pPr>
              <w:spacing w:before="40" w:after="40" w:line="300" w:lineRule="exact"/>
              <w:jc w:val="center"/>
              <w:rPr>
                <w:rFonts w:ascii="宋体" w:hAnsi="宋体" w:cs="宋体"/>
                <w:color w:val="auto"/>
                <w:szCs w:val="21"/>
                <w:highlight w:val="none"/>
              </w:rPr>
            </w:pPr>
          </w:p>
        </w:tc>
      </w:tr>
      <w:tr w14:paraId="35E1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4335565">
            <w:pPr>
              <w:spacing w:before="40" w:after="40" w:line="300" w:lineRule="exact"/>
              <w:rPr>
                <w:color w:val="auto"/>
                <w:szCs w:val="21"/>
                <w:highlight w:val="none"/>
              </w:rPr>
            </w:pPr>
            <w:r>
              <w:rPr>
                <w:rFonts w:hint="eastAsia" w:ascii="宋体" w:hAnsi="宋体" w:cs="宋体"/>
                <w:color w:val="auto"/>
                <w:szCs w:val="21"/>
                <w:highlight w:val="none"/>
                <w:lang w:bidi="ar"/>
              </w:rPr>
              <w:t>（一）开挖深度超过</w:t>
            </w:r>
            <w:r>
              <w:rPr>
                <w:rFonts w:eastAsiaTheme="minorEastAsia"/>
                <w:color w:val="auto"/>
                <w:szCs w:val="21"/>
                <w:highlight w:val="none"/>
                <w:lang w:bidi="ar"/>
              </w:rPr>
              <w:t>3m</w:t>
            </w:r>
            <w:r>
              <w:rPr>
                <w:rFonts w:hint="eastAsia" w:ascii="宋体" w:hAnsi="宋体" w:cs="宋体"/>
                <w:color w:val="auto"/>
                <w:szCs w:val="21"/>
                <w:highlight w:val="none"/>
                <w:lang w:bidi="ar"/>
              </w:rPr>
              <w:t>（含</w:t>
            </w:r>
            <w:r>
              <w:rPr>
                <w:rFonts w:eastAsiaTheme="minorEastAsia"/>
                <w:color w:val="auto"/>
                <w:szCs w:val="21"/>
                <w:highlight w:val="none"/>
                <w:lang w:bidi="ar"/>
              </w:rPr>
              <w:t>3m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E7D322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C3F120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3ECDF7F">
            <w:pPr>
              <w:spacing w:before="40" w:after="40" w:line="300" w:lineRule="exact"/>
              <w:jc w:val="center"/>
              <w:rPr>
                <w:rFonts w:ascii="宋体" w:hAnsi="宋体" w:cs="宋体"/>
                <w:color w:val="auto"/>
                <w:szCs w:val="21"/>
                <w:highlight w:val="none"/>
              </w:rPr>
            </w:pPr>
          </w:p>
        </w:tc>
      </w:tr>
      <w:tr w14:paraId="2762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7B0575C">
            <w:pPr>
              <w:spacing w:before="40" w:after="40" w:line="300" w:lineRule="exact"/>
              <w:rPr>
                <w:color w:val="auto"/>
                <w:szCs w:val="21"/>
                <w:highlight w:val="none"/>
              </w:rPr>
            </w:pPr>
            <w:r>
              <w:rPr>
                <w:rFonts w:hint="eastAsia" w:ascii="宋体" w:hAnsi="宋体" w:cs="宋体"/>
                <w:color w:val="auto"/>
                <w:szCs w:val="21"/>
                <w:highlight w:val="none"/>
                <w:lang w:bidi="ar"/>
              </w:rPr>
              <w:t>（二）开挖深度虽未超过</w:t>
            </w:r>
            <w:r>
              <w:rPr>
                <w:rFonts w:eastAsiaTheme="minorEastAsia"/>
                <w:color w:val="auto"/>
                <w:szCs w:val="21"/>
                <w:highlight w:val="none"/>
                <w:lang w:bidi="ar"/>
              </w:rPr>
              <w:t>3m</w:t>
            </w:r>
            <w:r>
              <w:rPr>
                <w:rFonts w:hint="eastAsia" w:ascii="宋体" w:hAnsi="宋体" w:cs="宋体"/>
                <w:color w:val="auto"/>
                <w:szCs w:val="21"/>
                <w:highlight w:val="none"/>
                <w:lang w:bidi="ar"/>
              </w:rPr>
              <w:t>，但地质条件、周围环境和地下管线复杂，或影响毗邻建、构筑物安全的基坑（槽）的土方开挖、支护、降水工程。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8BBDC8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221B6A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3680922">
            <w:pPr>
              <w:spacing w:before="40" w:after="40" w:line="300" w:lineRule="exact"/>
              <w:jc w:val="center"/>
              <w:rPr>
                <w:rFonts w:ascii="宋体" w:hAnsi="宋体" w:cs="宋体"/>
                <w:color w:val="auto"/>
                <w:szCs w:val="21"/>
                <w:highlight w:val="none"/>
              </w:rPr>
            </w:pPr>
          </w:p>
        </w:tc>
      </w:tr>
      <w:tr w14:paraId="7724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EAF2472">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45FBD71B">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8C9846F">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155BD65A">
            <w:pPr>
              <w:spacing w:before="40" w:after="40" w:line="300" w:lineRule="exact"/>
              <w:jc w:val="center"/>
              <w:rPr>
                <w:rFonts w:ascii="宋体" w:hAnsi="宋体" w:cs="宋体"/>
                <w:color w:val="auto"/>
                <w:szCs w:val="21"/>
                <w:highlight w:val="none"/>
              </w:rPr>
            </w:pPr>
          </w:p>
        </w:tc>
      </w:tr>
      <w:tr w14:paraId="0E3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DBC52C0">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CCCBAE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4BB51B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52C989C">
            <w:pPr>
              <w:spacing w:before="40" w:after="40" w:line="300" w:lineRule="exact"/>
              <w:jc w:val="center"/>
              <w:rPr>
                <w:rFonts w:ascii="宋体" w:hAnsi="宋体" w:cs="宋体"/>
                <w:color w:val="auto"/>
                <w:szCs w:val="21"/>
                <w:highlight w:val="none"/>
              </w:rPr>
            </w:pPr>
          </w:p>
        </w:tc>
      </w:tr>
      <w:tr w14:paraId="3BD5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1D20470">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5m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10m</w:t>
            </w:r>
            <w:r>
              <w:rPr>
                <w:rFonts w:hint="eastAsia" w:ascii="宋体" w:hAnsi="宋体" w:cs="宋体"/>
                <w:color w:val="auto"/>
                <w:szCs w:val="21"/>
                <w:highlight w:val="none"/>
                <w:lang w:bidi="ar"/>
              </w:rPr>
              <w:t>及以上，或施工总荷载（荷载效应基本组合的设计值，以下简称设计值）</w:t>
            </w:r>
            <w:r>
              <w:rPr>
                <w:rFonts w:eastAsiaTheme="minorEastAsia"/>
                <w:color w:val="auto"/>
                <w:szCs w:val="21"/>
                <w:highlight w:val="none"/>
                <w:lang w:bidi="ar"/>
              </w:rPr>
              <w:t>10kN/m2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15kN/m</w:t>
            </w:r>
            <w:r>
              <w:rPr>
                <w:rFonts w:hint="eastAsia" w:ascii="宋体" w:hAnsi="宋体" w:cs="宋体"/>
                <w:color w:val="auto"/>
                <w:szCs w:val="21"/>
                <w:highlight w:val="none"/>
                <w:lang w:bidi="ar"/>
              </w:rPr>
              <w:t>及以上，或高度大于支撑水平投影宽度且相对独立无联系构件的混凝土模板支撑工程。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88C892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BA0C3D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03D3C8F">
            <w:pPr>
              <w:spacing w:before="40" w:after="40" w:line="300" w:lineRule="exact"/>
              <w:jc w:val="center"/>
              <w:rPr>
                <w:rFonts w:ascii="宋体" w:hAnsi="宋体" w:cs="宋体"/>
                <w:color w:val="auto"/>
                <w:szCs w:val="21"/>
                <w:highlight w:val="none"/>
              </w:rPr>
            </w:pPr>
          </w:p>
        </w:tc>
      </w:tr>
      <w:tr w14:paraId="356C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4D01CFD">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（三）承重支撑体系：用于钢结构安装等满堂支撑体系。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37755C0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95EDCA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C688FD2">
            <w:pPr>
              <w:spacing w:before="40" w:after="40" w:line="300" w:lineRule="exact"/>
              <w:jc w:val="center"/>
              <w:rPr>
                <w:rFonts w:ascii="宋体" w:hAnsi="宋体" w:cs="宋体"/>
                <w:color w:val="auto"/>
                <w:szCs w:val="21"/>
                <w:highlight w:val="none"/>
              </w:rPr>
            </w:pPr>
          </w:p>
        </w:tc>
      </w:tr>
      <w:tr w14:paraId="651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BC2A4DF">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6E7B424">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923291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05629DE">
            <w:pPr>
              <w:spacing w:before="40" w:after="40" w:line="300" w:lineRule="exact"/>
              <w:jc w:val="center"/>
              <w:rPr>
                <w:rFonts w:ascii="宋体" w:hAnsi="宋体" w:cs="宋体"/>
                <w:color w:val="auto"/>
                <w:szCs w:val="21"/>
                <w:highlight w:val="none"/>
              </w:rPr>
            </w:pPr>
          </w:p>
        </w:tc>
      </w:tr>
      <w:tr w14:paraId="75F2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BE5E907">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（一）采用非常规起重设备、方法，且单件起吊重量在</w:t>
            </w:r>
            <w:r>
              <w:rPr>
                <w:rFonts w:cs="宋体" w:eastAsiaTheme="minorEastAsia"/>
                <w:color w:val="auto"/>
                <w:szCs w:val="21"/>
                <w:highlight w:val="none"/>
                <w:lang w:bidi="ar"/>
              </w:rPr>
              <w:t>10kN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CC5EF5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F155F2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DA50B6A">
            <w:pPr>
              <w:spacing w:before="40" w:after="40" w:line="300" w:lineRule="exact"/>
              <w:jc w:val="center"/>
              <w:rPr>
                <w:rFonts w:ascii="宋体" w:hAnsi="宋体" w:cs="宋体"/>
                <w:color w:val="auto"/>
                <w:szCs w:val="21"/>
                <w:highlight w:val="none"/>
              </w:rPr>
            </w:pPr>
          </w:p>
        </w:tc>
      </w:tr>
      <w:tr w14:paraId="44E2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98192E7">
            <w:pPr>
              <w:spacing w:before="40" w:after="40" w:line="300" w:lineRule="exact"/>
              <w:rPr>
                <w:color w:val="auto"/>
                <w:szCs w:val="21"/>
                <w:highlight w:val="none"/>
              </w:rPr>
            </w:pPr>
            <w:r>
              <w:rPr>
                <w:rFonts w:hint="eastAsia" w:ascii="宋体" w:hAnsi="宋体" w:cs="宋体"/>
                <w:color w:val="auto"/>
                <w:szCs w:val="21"/>
                <w:highlight w:val="none"/>
                <w:lang w:bidi="ar"/>
              </w:rPr>
              <w:t>（二）采用起重机械进行安装的工程。</w:t>
            </w:r>
          </w:p>
        </w:tc>
        <w:tc>
          <w:tcPr>
            <w:tcW w:w="1134" w:type="dxa"/>
            <w:tcBorders>
              <w:top w:val="single" w:color="auto" w:sz="4" w:space="0"/>
              <w:left w:val="nil"/>
              <w:bottom w:val="single" w:color="auto" w:sz="4" w:space="0"/>
              <w:right w:val="single" w:color="auto" w:sz="4" w:space="0"/>
            </w:tcBorders>
            <w:shd w:val="clear" w:color="auto" w:fill="auto"/>
          </w:tcPr>
          <w:p w14:paraId="1032F8E5">
            <w:pPr>
              <w:jc w:val="center"/>
              <w:rPr>
                <w:color w:val="auto"/>
                <w:szCs w:val="21"/>
                <w:highlight w:val="none"/>
              </w:rPr>
            </w:pPr>
            <w:r>
              <w:rPr>
                <w:rFonts w:hint="eastAsia" w:ascii="宋体" w:hAnsi="宋体" w:cs="宋体"/>
                <w:color w:val="auto"/>
                <w:szCs w:val="21"/>
                <w:highlight w:val="none"/>
                <w:lang w:bidi="ar"/>
              </w:rPr>
              <w:t>(</w:t>
            </w:r>
            <w:r>
              <w:rPr>
                <w:rFonts w:hint="eastAsia" w:ascii="宋体" w:hAnsi="宋体"/>
                <w:b/>
                <w:bCs/>
                <w:color w:val="auto"/>
                <w:szCs w:val="21"/>
                <w:highlight w:val="none"/>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1AAF347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ACE80B0">
            <w:pPr>
              <w:spacing w:before="40" w:after="40" w:line="300" w:lineRule="exact"/>
              <w:jc w:val="center"/>
              <w:rPr>
                <w:rFonts w:ascii="宋体" w:hAnsi="宋体" w:cs="宋体"/>
                <w:color w:val="auto"/>
                <w:szCs w:val="21"/>
                <w:highlight w:val="none"/>
              </w:rPr>
            </w:pPr>
          </w:p>
        </w:tc>
      </w:tr>
      <w:tr w14:paraId="39FF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2771FB0">
            <w:pPr>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（三）起重机械安装和拆卸工程。</w:t>
            </w:r>
          </w:p>
        </w:tc>
        <w:tc>
          <w:tcPr>
            <w:tcW w:w="1134" w:type="dxa"/>
            <w:tcBorders>
              <w:top w:val="single" w:color="auto" w:sz="4" w:space="0"/>
              <w:left w:val="nil"/>
              <w:bottom w:val="single" w:color="auto" w:sz="4" w:space="0"/>
              <w:right w:val="single" w:color="auto" w:sz="4" w:space="0"/>
            </w:tcBorders>
            <w:shd w:val="clear" w:color="auto" w:fill="auto"/>
          </w:tcPr>
          <w:p w14:paraId="07CBA36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D18BA4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2EC25FF">
            <w:pPr>
              <w:spacing w:before="40" w:after="40" w:line="300" w:lineRule="exact"/>
              <w:jc w:val="center"/>
              <w:rPr>
                <w:rFonts w:ascii="宋体" w:hAnsi="宋体" w:cs="宋体"/>
                <w:color w:val="auto"/>
                <w:szCs w:val="21"/>
                <w:highlight w:val="none"/>
              </w:rPr>
            </w:pPr>
          </w:p>
        </w:tc>
      </w:tr>
      <w:tr w14:paraId="0E63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F8BB03C">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0D3909">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05B4F29">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51E9A75">
            <w:pPr>
              <w:spacing w:before="40" w:after="40" w:line="300" w:lineRule="exact"/>
              <w:jc w:val="center"/>
              <w:rPr>
                <w:rFonts w:ascii="宋体" w:hAnsi="宋体" w:cs="宋体"/>
                <w:color w:val="auto"/>
                <w:szCs w:val="21"/>
                <w:highlight w:val="none"/>
              </w:rPr>
            </w:pPr>
          </w:p>
        </w:tc>
      </w:tr>
      <w:tr w14:paraId="6C20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A7AA555">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24m</w:t>
            </w:r>
            <w:r>
              <w:rPr>
                <w:rFonts w:hint="eastAsia" w:ascii="宋体" w:hAnsi="宋体" w:cs="宋体"/>
                <w:color w:val="auto"/>
                <w:szCs w:val="21"/>
                <w:highlight w:val="none"/>
                <w:lang w:bidi="ar"/>
              </w:rPr>
              <w:t>及以上的落地式钢管脚手架工程（包括采光井、电梯井脚手架）。</w:t>
            </w:r>
          </w:p>
        </w:tc>
        <w:tc>
          <w:tcPr>
            <w:tcW w:w="1134" w:type="dxa"/>
            <w:tcBorders>
              <w:top w:val="single" w:color="auto" w:sz="4" w:space="0"/>
              <w:left w:val="nil"/>
              <w:bottom w:val="single" w:color="auto" w:sz="4" w:space="0"/>
              <w:right w:val="single" w:color="auto" w:sz="4" w:space="0"/>
            </w:tcBorders>
            <w:shd w:val="clear" w:color="auto" w:fill="auto"/>
            <w:vAlign w:val="center"/>
          </w:tcPr>
          <w:p w14:paraId="54F69EA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34756D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C311088">
            <w:pPr>
              <w:spacing w:before="40" w:after="40" w:line="300" w:lineRule="exact"/>
              <w:jc w:val="center"/>
              <w:rPr>
                <w:rFonts w:ascii="宋体" w:hAnsi="宋体" w:cs="宋体"/>
                <w:color w:val="auto"/>
                <w:szCs w:val="21"/>
                <w:highlight w:val="none"/>
              </w:rPr>
            </w:pPr>
          </w:p>
        </w:tc>
      </w:tr>
      <w:tr w14:paraId="1C21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B533805">
            <w:pPr>
              <w:spacing w:before="40" w:after="40" w:line="300" w:lineRule="exact"/>
              <w:rPr>
                <w:color w:val="auto"/>
                <w:szCs w:val="21"/>
                <w:highlight w:val="none"/>
              </w:rPr>
            </w:pPr>
            <w:r>
              <w:rPr>
                <w:rFonts w:hint="eastAsia" w:ascii="宋体" w:hAnsi="宋体" w:cs="宋体"/>
                <w:color w:val="auto"/>
                <w:szCs w:val="21"/>
                <w:highlight w:val="none"/>
                <w:lang w:bidi="ar"/>
              </w:rPr>
              <w:t>（二）附着式升降脚手架工程。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BEA113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B8A9B0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4A5F5CF">
            <w:pPr>
              <w:spacing w:before="40" w:after="40" w:line="300" w:lineRule="exact"/>
              <w:jc w:val="center"/>
              <w:rPr>
                <w:rFonts w:ascii="宋体" w:hAnsi="宋体" w:cs="宋体"/>
                <w:color w:val="auto"/>
                <w:szCs w:val="21"/>
                <w:highlight w:val="none"/>
              </w:rPr>
            </w:pPr>
          </w:p>
        </w:tc>
      </w:tr>
      <w:tr w14:paraId="2FBA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5DA7CF7">
            <w:pPr>
              <w:spacing w:before="40" w:after="40" w:line="300" w:lineRule="exact"/>
              <w:rPr>
                <w:color w:val="auto"/>
                <w:szCs w:val="21"/>
                <w:highlight w:val="none"/>
              </w:rPr>
            </w:pPr>
            <w:r>
              <w:rPr>
                <w:rFonts w:hint="eastAsia" w:ascii="宋体" w:hAnsi="宋体" w:cs="宋体"/>
                <w:color w:val="auto"/>
                <w:szCs w:val="21"/>
                <w:highlight w:val="none"/>
                <w:lang w:bidi="ar"/>
              </w:rPr>
              <w:t>（三）悬挑式脚手架工程。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D2A23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23F0C4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2F50B63">
            <w:pPr>
              <w:spacing w:before="40" w:after="40" w:line="300" w:lineRule="exact"/>
              <w:jc w:val="center"/>
              <w:rPr>
                <w:rFonts w:ascii="宋体" w:hAnsi="宋体" w:cs="宋体"/>
                <w:color w:val="auto"/>
                <w:szCs w:val="21"/>
                <w:highlight w:val="none"/>
              </w:rPr>
            </w:pPr>
          </w:p>
        </w:tc>
      </w:tr>
      <w:tr w14:paraId="57F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3366371">
            <w:pPr>
              <w:spacing w:before="40" w:after="40" w:line="300" w:lineRule="exact"/>
              <w:rPr>
                <w:color w:val="auto"/>
                <w:szCs w:val="21"/>
                <w:highlight w:val="none"/>
              </w:rPr>
            </w:pPr>
            <w:r>
              <w:rPr>
                <w:rFonts w:hint="eastAsia" w:ascii="宋体" w:hAnsi="宋体" w:cs="宋体"/>
                <w:color w:val="auto"/>
                <w:szCs w:val="21"/>
                <w:highlight w:val="none"/>
                <w:lang w:bidi="ar"/>
              </w:rPr>
              <w:t>（四）高处作业吊篮。</w:t>
            </w:r>
          </w:p>
        </w:tc>
        <w:tc>
          <w:tcPr>
            <w:tcW w:w="1134" w:type="dxa"/>
            <w:tcBorders>
              <w:top w:val="single" w:color="auto" w:sz="4" w:space="0"/>
              <w:left w:val="nil"/>
              <w:bottom w:val="single" w:color="auto" w:sz="4" w:space="0"/>
              <w:right w:val="single" w:color="auto" w:sz="4" w:space="0"/>
            </w:tcBorders>
            <w:shd w:val="clear" w:color="auto" w:fill="auto"/>
            <w:vAlign w:val="center"/>
          </w:tcPr>
          <w:p w14:paraId="5836DD9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B040CF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A902E95">
            <w:pPr>
              <w:spacing w:before="40" w:after="40" w:line="300" w:lineRule="exact"/>
              <w:jc w:val="center"/>
              <w:rPr>
                <w:rFonts w:ascii="宋体" w:hAnsi="宋体" w:cs="宋体"/>
                <w:color w:val="auto"/>
                <w:szCs w:val="21"/>
                <w:highlight w:val="none"/>
              </w:rPr>
            </w:pPr>
          </w:p>
        </w:tc>
      </w:tr>
      <w:tr w14:paraId="6A9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A62ADA8">
            <w:pPr>
              <w:spacing w:before="40" w:after="40" w:line="300" w:lineRule="exact"/>
              <w:rPr>
                <w:color w:val="auto"/>
                <w:szCs w:val="21"/>
                <w:highlight w:val="none"/>
              </w:rPr>
            </w:pPr>
            <w:r>
              <w:rPr>
                <w:rFonts w:hint="eastAsia" w:ascii="宋体" w:hAnsi="宋体" w:cs="宋体"/>
                <w:color w:val="auto"/>
                <w:szCs w:val="21"/>
                <w:highlight w:val="none"/>
                <w:lang w:bidi="ar"/>
              </w:rPr>
              <w:t>（五）卸料平台、操作平台工程。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B741C2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DDDED0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EBE532D">
            <w:pPr>
              <w:spacing w:before="40" w:after="40" w:line="300" w:lineRule="exact"/>
              <w:jc w:val="center"/>
              <w:rPr>
                <w:rFonts w:ascii="宋体" w:hAnsi="宋体" w:cs="宋体"/>
                <w:color w:val="auto"/>
                <w:szCs w:val="21"/>
                <w:highlight w:val="none"/>
              </w:rPr>
            </w:pPr>
          </w:p>
        </w:tc>
      </w:tr>
      <w:tr w14:paraId="3FB4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895F8FA">
            <w:pPr>
              <w:spacing w:before="40" w:after="40" w:line="300" w:lineRule="exact"/>
              <w:rPr>
                <w:color w:val="auto"/>
                <w:szCs w:val="21"/>
                <w:highlight w:val="none"/>
              </w:rPr>
            </w:pPr>
            <w:r>
              <w:rPr>
                <w:rFonts w:hint="eastAsia" w:ascii="宋体" w:hAnsi="宋体" w:cs="宋体"/>
                <w:color w:val="auto"/>
                <w:szCs w:val="21"/>
                <w:highlight w:val="none"/>
                <w:lang w:bidi="ar"/>
              </w:rPr>
              <w:t>（六）异型脚手架工程。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C2C730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B84754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D73CB6C">
            <w:pPr>
              <w:spacing w:before="40" w:after="40" w:line="300" w:lineRule="exact"/>
              <w:jc w:val="center"/>
              <w:rPr>
                <w:rFonts w:ascii="宋体" w:hAnsi="宋体" w:cs="宋体"/>
                <w:color w:val="auto"/>
                <w:szCs w:val="21"/>
                <w:highlight w:val="none"/>
              </w:rPr>
            </w:pPr>
          </w:p>
        </w:tc>
      </w:tr>
      <w:tr w14:paraId="014C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C3C75FD">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9E4F9E4">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8D5C203">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055019F">
            <w:pPr>
              <w:spacing w:before="40" w:after="40" w:line="300" w:lineRule="exact"/>
              <w:jc w:val="center"/>
              <w:rPr>
                <w:rFonts w:ascii="宋体" w:hAnsi="宋体" w:cs="宋体"/>
                <w:color w:val="auto"/>
                <w:szCs w:val="21"/>
                <w:highlight w:val="none"/>
              </w:rPr>
            </w:pPr>
          </w:p>
        </w:tc>
      </w:tr>
      <w:tr w14:paraId="75F2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4F583B8">
            <w:pPr>
              <w:spacing w:before="40" w:after="40" w:line="300" w:lineRule="exact"/>
              <w:rPr>
                <w:color w:val="auto"/>
                <w:szCs w:val="21"/>
                <w:highlight w:val="none"/>
              </w:rPr>
            </w:pPr>
            <w:r>
              <w:rPr>
                <w:rFonts w:hint="eastAsia" w:ascii="宋体" w:hAnsi="宋体" w:cs="宋体"/>
                <w:color w:val="auto"/>
                <w:szCs w:val="21"/>
                <w:highlight w:val="none"/>
                <w:lang w:bidi="ar"/>
              </w:rPr>
              <w:t>可能影响行人、交通、电力设施、通讯设施或其它建、构筑物安全的拆除工程。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196530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9BD65B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ED39DB3">
            <w:pPr>
              <w:spacing w:before="40" w:after="40" w:line="300" w:lineRule="exact"/>
              <w:jc w:val="center"/>
              <w:rPr>
                <w:rFonts w:ascii="宋体" w:hAnsi="宋体" w:cs="宋体"/>
                <w:color w:val="auto"/>
                <w:szCs w:val="21"/>
                <w:highlight w:val="none"/>
              </w:rPr>
            </w:pPr>
          </w:p>
        </w:tc>
      </w:tr>
      <w:tr w14:paraId="4D08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FFDE371">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3AB45EF">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DAD178E">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3B89A3B">
            <w:pPr>
              <w:spacing w:before="40" w:after="40" w:line="300" w:lineRule="exact"/>
              <w:jc w:val="center"/>
              <w:rPr>
                <w:rFonts w:ascii="宋体" w:hAnsi="宋体" w:cs="宋体"/>
                <w:color w:val="auto"/>
                <w:szCs w:val="21"/>
                <w:highlight w:val="none"/>
              </w:rPr>
            </w:pPr>
          </w:p>
        </w:tc>
      </w:tr>
      <w:tr w14:paraId="3BE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742AAAB">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A35330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6647EE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95A1D22">
            <w:pPr>
              <w:spacing w:before="40" w:after="40" w:line="300" w:lineRule="exact"/>
              <w:jc w:val="center"/>
              <w:rPr>
                <w:rFonts w:ascii="宋体" w:hAnsi="宋体" w:cs="宋体"/>
                <w:color w:val="auto"/>
                <w:szCs w:val="21"/>
                <w:highlight w:val="none"/>
              </w:rPr>
            </w:pPr>
          </w:p>
        </w:tc>
      </w:tr>
      <w:tr w14:paraId="087E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166729D">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32659BC8">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2B59B5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234EE72B">
            <w:pPr>
              <w:spacing w:before="40" w:after="40" w:line="300" w:lineRule="exact"/>
              <w:jc w:val="center"/>
              <w:rPr>
                <w:rFonts w:ascii="宋体" w:hAnsi="宋体" w:cs="宋体"/>
                <w:color w:val="auto"/>
                <w:szCs w:val="21"/>
                <w:highlight w:val="none"/>
              </w:rPr>
            </w:pPr>
          </w:p>
        </w:tc>
      </w:tr>
      <w:tr w14:paraId="5404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D9309CF">
            <w:pPr>
              <w:spacing w:before="40" w:after="40" w:line="300" w:lineRule="exact"/>
              <w:rPr>
                <w:color w:val="auto"/>
                <w:szCs w:val="21"/>
                <w:highlight w:val="none"/>
              </w:rPr>
            </w:pPr>
            <w:r>
              <w:rPr>
                <w:rFonts w:hint="eastAsia" w:ascii="宋体" w:hAnsi="宋体" w:cs="宋体"/>
                <w:color w:val="auto"/>
                <w:szCs w:val="21"/>
                <w:highlight w:val="none"/>
                <w:lang w:bidi="ar"/>
              </w:rPr>
              <w:t>（一）建筑幕墙安装工程。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AE0AB3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EDE4FA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C6728B3">
            <w:pPr>
              <w:spacing w:before="40" w:after="40" w:line="300" w:lineRule="exact"/>
              <w:jc w:val="center"/>
              <w:rPr>
                <w:rFonts w:ascii="宋体" w:hAnsi="宋体" w:cs="宋体"/>
                <w:color w:val="auto"/>
                <w:szCs w:val="21"/>
                <w:highlight w:val="none"/>
              </w:rPr>
            </w:pPr>
          </w:p>
        </w:tc>
      </w:tr>
      <w:tr w14:paraId="3BD4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3D168AF">
            <w:pPr>
              <w:spacing w:before="40" w:after="40" w:line="300" w:lineRule="exact"/>
              <w:rPr>
                <w:color w:val="auto"/>
                <w:szCs w:val="21"/>
                <w:highlight w:val="none"/>
              </w:rPr>
            </w:pPr>
            <w:r>
              <w:rPr>
                <w:rFonts w:hint="eastAsia" w:ascii="宋体" w:hAnsi="宋体" w:cs="宋体"/>
                <w:color w:val="auto"/>
                <w:szCs w:val="21"/>
                <w:highlight w:val="none"/>
                <w:lang w:bidi="ar"/>
              </w:rPr>
              <w:t>（二）钢结构、网架和索膜结构安装工程。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0DC4CC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E8BEE7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9F05A90">
            <w:pPr>
              <w:spacing w:before="40" w:after="40" w:line="300" w:lineRule="exact"/>
              <w:jc w:val="center"/>
              <w:rPr>
                <w:rFonts w:ascii="宋体" w:hAnsi="宋体" w:cs="宋体"/>
                <w:color w:val="auto"/>
                <w:szCs w:val="21"/>
                <w:highlight w:val="none"/>
              </w:rPr>
            </w:pPr>
          </w:p>
        </w:tc>
      </w:tr>
      <w:tr w14:paraId="6F08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EDD49D3">
            <w:pPr>
              <w:spacing w:before="40" w:after="40" w:line="300" w:lineRule="exact"/>
              <w:rPr>
                <w:color w:val="auto"/>
                <w:szCs w:val="21"/>
                <w:highlight w:val="none"/>
              </w:rPr>
            </w:pPr>
            <w:r>
              <w:rPr>
                <w:rFonts w:hint="eastAsia" w:ascii="宋体" w:hAnsi="宋体" w:cs="宋体"/>
                <w:color w:val="auto"/>
                <w:szCs w:val="21"/>
                <w:highlight w:val="none"/>
                <w:lang w:bidi="ar"/>
              </w:rPr>
              <w:t>（三）人工挖孔桩工程。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12D4B6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DB4383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DFFB0E9">
            <w:pPr>
              <w:spacing w:before="40" w:after="40" w:line="300" w:lineRule="exact"/>
              <w:jc w:val="center"/>
              <w:rPr>
                <w:rFonts w:ascii="宋体" w:hAnsi="宋体" w:cs="宋体"/>
                <w:color w:val="auto"/>
                <w:szCs w:val="21"/>
                <w:highlight w:val="none"/>
              </w:rPr>
            </w:pPr>
          </w:p>
        </w:tc>
      </w:tr>
      <w:tr w14:paraId="3443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FA3E7F6">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38C9CE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CEF7C2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E4A6953">
            <w:pPr>
              <w:spacing w:before="40" w:after="40" w:line="300" w:lineRule="exact"/>
              <w:jc w:val="center"/>
              <w:rPr>
                <w:rFonts w:ascii="宋体" w:hAnsi="宋体" w:cs="宋体"/>
                <w:color w:val="auto"/>
                <w:szCs w:val="21"/>
                <w:highlight w:val="none"/>
              </w:rPr>
            </w:pPr>
          </w:p>
        </w:tc>
      </w:tr>
      <w:tr w14:paraId="087C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5F2F39B">
            <w:pPr>
              <w:spacing w:before="40" w:after="40" w:line="300" w:lineRule="exact"/>
              <w:rPr>
                <w:color w:val="auto"/>
                <w:szCs w:val="21"/>
                <w:highlight w:val="none"/>
              </w:rPr>
            </w:pPr>
            <w:r>
              <w:rPr>
                <w:rFonts w:hint="eastAsia" w:ascii="宋体" w:hAnsi="宋体" w:cs="宋体"/>
                <w:color w:val="auto"/>
                <w:szCs w:val="21"/>
                <w:highlight w:val="none"/>
                <w:lang w:bidi="ar"/>
              </w:rPr>
              <w:t>（五）装配式建筑混凝土预制构件安装工程。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FCAA20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3E486F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1439F31">
            <w:pPr>
              <w:spacing w:before="40" w:after="40" w:line="300" w:lineRule="exact"/>
              <w:jc w:val="center"/>
              <w:rPr>
                <w:rFonts w:ascii="宋体" w:hAnsi="宋体" w:cs="宋体"/>
                <w:color w:val="auto"/>
                <w:szCs w:val="21"/>
                <w:highlight w:val="none"/>
              </w:rPr>
            </w:pPr>
          </w:p>
        </w:tc>
      </w:tr>
      <w:tr w14:paraId="333C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2785290">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0C0F2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00BD54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485F047">
            <w:pPr>
              <w:spacing w:before="40" w:after="40" w:line="300" w:lineRule="exact"/>
              <w:jc w:val="center"/>
              <w:rPr>
                <w:rFonts w:ascii="宋体" w:hAnsi="宋体" w:cs="宋体"/>
                <w:color w:val="auto"/>
                <w:szCs w:val="21"/>
                <w:highlight w:val="none"/>
              </w:rPr>
            </w:pPr>
          </w:p>
        </w:tc>
      </w:tr>
      <w:tr w14:paraId="1106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DC3E674">
            <w:pPr>
              <w:widowControl/>
              <w:spacing w:before="40" w:after="40" w:line="300" w:lineRule="exact"/>
              <w:rPr>
                <w:rFonts w:cs="宋体"/>
                <w:b/>
                <w:color w:val="auto"/>
                <w:szCs w:val="21"/>
                <w:highlight w:val="none"/>
              </w:rPr>
            </w:pPr>
            <w:r>
              <w:rPr>
                <w:rFonts w:hint="eastAsia" w:ascii="宋体" w:hAnsi="宋体" w:cs="宋体"/>
                <w:b/>
                <w:color w:val="auto"/>
                <w:szCs w:val="21"/>
                <w:highlight w:val="none"/>
                <w:lang w:bidi="ar"/>
              </w:rPr>
              <w:t>二、超过一定规模的危险性较大的分部分项工程清单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61FF32D3">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7A8E25D8">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68BDC78">
            <w:pPr>
              <w:spacing w:before="40" w:after="40" w:line="300" w:lineRule="exact"/>
              <w:jc w:val="center"/>
              <w:rPr>
                <w:rFonts w:ascii="宋体" w:hAnsi="宋体" w:cs="宋体"/>
                <w:color w:val="auto"/>
                <w:szCs w:val="21"/>
                <w:highlight w:val="none"/>
              </w:rPr>
            </w:pPr>
          </w:p>
        </w:tc>
      </w:tr>
      <w:tr w14:paraId="6F76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2DF0118">
            <w:pPr>
              <w:spacing w:before="40" w:after="40" w:line="300" w:lineRule="exact"/>
              <w:rPr>
                <w:color w:val="auto"/>
                <w:szCs w:val="21"/>
                <w:highlight w:val="none"/>
              </w:rPr>
            </w:pPr>
            <w:r>
              <w:rPr>
                <w:rFonts w:hint="eastAsia" w:ascii="宋体" w:hAnsi="宋体" w:cs="宋体"/>
                <w:color w:val="auto"/>
                <w:szCs w:val="21"/>
                <w:highlight w:val="none"/>
                <w:lang w:bidi="ar"/>
              </w:rPr>
              <w:t>一、深基坑工程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0B4F88E">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156F8C9E">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CD4D84D">
            <w:pPr>
              <w:spacing w:before="40" w:after="40" w:line="300" w:lineRule="exact"/>
              <w:jc w:val="center"/>
              <w:rPr>
                <w:rFonts w:ascii="宋体" w:hAnsi="宋体" w:cs="宋体"/>
                <w:color w:val="auto"/>
                <w:szCs w:val="21"/>
                <w:highlight w:val="none"/>
              </w:rPr>
            </w:pPr>
          </w:p>
        </w:tc>
      </w:tr>
      <w:tr w14:paraId="04DD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EB487D7">
            <w:pPr>
              <w:spacing w:before="40" w:after="40" w:line="300" w:lineRule="exact"/>
              <w:rPr>
                <w:color w:val="auto"/>
                <w:szCs w:val="21"/>
                <w:highlight w:val="none"/>
              </w:rPr>
            </w:pPr>
            <w:r>
              <w:rPr>
                <w:rFonts w:hint="eastAsia" w:ascii="宋体" w:hAnsi="宋体" w:cs="宋体"/>
                <w:color w:val="auto"/>
                <w:szCs w:val="21"/>
                <w:highlight w:val="none"/>
                <w:lang w:bidi="ar"/>
              </w:rPr>
              <w:t>开挖深度超过</w:t>
            </w:r>
            <w:r>
              <w:rPr>
                <w:rFonts w:eastAsiaTheme="minorEastAsia"/>
                <w:color w:val="auto"/>
                <w:szCs w:val="21"/>
                <w:highlight w:val="none"/>
                <w:lang w:bidi="ar"/>
              </w:rPr>
              <w:t>5m</w:t>
            </w:r>
            <w:r>
              <w:rPr>
                <w:rFonts w:hint="eastAsia" w:ascii="宋体" w:hAnsi="宋体" w:cs="宋体"/>
                <w:color w:val="auto"/>
                <w:szCs w:val="21"/>
                <w:highlight w:val="none"/>
                <w:lang w:bidi="ar"/>
              </w:rPr>
              <w:t>（含</w:t>
            </w:r>
            <w:r>
              <w:rPr>
                <w:rFonts w:eastAsiaTheme="minorEastAsia"/>
                <w:color w:val="auto"/>
                <w:szCs w:val="21"/>
                <w:highlight w:val="none"/>
                <w:lang w:bidi="ar"/>
              </w:rPr>
              <w:t>5m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E35169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B8194D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B6067B8">
            <w:pPr>
              <w:spacing w:before="40" w:after="40" w:line="300" w:lineRule="exact"/>
              <w:ind w:firstLine="480"/>
              <w:jc w:val="center"/>
              <w:rPr>
                <w:rFonts w:ascii="宋体" w:hAnsi="宋体" w:cs="宋体"/>
                <w:color w:val="auto"/>
                <w:szCs w:val="21"/>
                <w:highlight w:val="none"/>
              </w:rPr>
            </w:pPr>
          </w:p>
        </w:tc>
      </w:tr>
      <w:tr w14:paraId="285A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2E97094">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75AC7F64">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3F81D1B3">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8589F63">
            <w:pPr>
              <w:spacing w:before="40" w:after="40" w:line="300" w:lineRule="exact"/>
              <w:ind w:firstLine="480"/>
              <w:jc w:val="center"/>
              <w:rPr>
                <w:rFonts w:ascii="宋体" w:hAnsi="宋体" w:cs="宋体"/>
                <w:color w:val="auto"/>
                <w:szCs w:val="21"/>
                <w:highlight w:val="none"/>
              </w:rPr>
            </w:pPr>
          </w:p>
        </w:tc>
      </w:tr>
      <w:tr w14:paraId="2019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F8468B1">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2000F42">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08BC05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4DAD34F">
            <w:pPr>
              <w:spacing w:before="40" w:after="40" w:line="300" w:lineRule="exact"/>
              <w:ind w:firstLine="480"/>
              <w:jc w:val="center"/>
              <w:rPr>
                <w:rFonts w:ascii="宋体" w:hAnsi="宋体" w:cs="宋体"/>
                <w:color w:val="auto"/>
                <w:szCs w:val="21"/>
                <w:highlight w:val="none"/>
              </w:rPr>
            </w:pPr>
          </w:p>
        </w:tc>
      </w:tr>
      <w:tr w14:paraId="5D35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E711C7F">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8m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18m</w:t>
            </w:r>
            <w:r>
              <w:rPr>
                <w:rFonts w:hint="eastAsia" w:ascii="宋体" w:hAnsi="宋体" w:cs="宋体"/>
                <w:color w:val="auto"/>
                <w:szCs w:val="21"/>
                <w:highlight w:val="none"/>
                <w:lang w:bidi="ar"/>
              </w:rPr>
              <w:t>及以上，或施工总荷载（设计值）</w:t>
            </w:r>
            <w:r>
              <w:rPr>
                <w:rFonts w:eastAsiaTheme="minorEastAsia"/>
                <w:color w:val="auto"/>
                <w:szCs w:val="21"/>
                <w:highlight w:val="none"/>
                <w:lang w:bidi="ar"/>
              </w:rPr>
              <w:t>15kN/m2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20kN/m</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3D7AE246">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229999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1A15F59">
            <w:pPr>
              <w:spacing w:before="40" w:after="40" w:line="300" w:lineRule="exact"/>
              <w:jc w:val="center"/>
              <w:rPr>
                <w:rFonts w:ascii="宋体" w:hAnsi="宋体" w:cs="宋体"/>
                <w:color w:val="auto"/>
                <w:szCs w:val="21"/>
                <w:highlight w:val="none"/>
              </w:rPr>
            </w:pPr>
          </w:p>
        </w:tc>
      </w:tr>
      <w:tr w14:paraId="07D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C6B89AE">
            <w:pPr>
              <w:spacing w:before="40" w:after="40" w:line="300" w:lineRule="exact"/>
              <w:rPr>
                <w:color w:val="auto"/>
                <w:szCs w:val="21"/>
                <w:highlight w:val="none"/>
              </w:rPr>
            </w:pPr>
            <w:r>
              <w:rPr>
                <w:rFonts w:hint="eastAsia" w:ascii="宋体" w:hAnsi="宋体" w:cs="宋体"/>
                <w:color w:val="auto"/>
                <w:szCs w:val="21"/>
                <w:highlight w:val="none"/>
                <w:lang w:bidi="ar"/>
              </w:rPr>
              <w:t>（三）承重支撑体系：用于钢结构安装等满堂支撑体系，承受单点集中荷载</w:t>
            </w:r>
            <w:r>
              <w:rPr>
                <w:rFonts w:eastAsiaTheme="minorEastAsia"/>
                <w:color w:val="auto"/>
                <w:szCs w:val="21"/>
                <w:highlight w:val="none"/>
                <w:lang w:bidi="ar"/>
              </w:rPr>
              <w:t>7kN</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E7502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D164F63">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3B95E07">
            <w:pPr>
              <w:spacing w:before="40" w:after="40" w:line="300" w:lineRule="exact"/>
              <w:jc w:val="center"/>
              <w:rPr>
                <w:rFonts w:ascii="宋体" w:hAnsi="宋体" w:cs="宋体"/>
                <w:color w:val="auto"/>
                <w:szCs w:val="21"/>
                <w:highlight w:val="none"/>
              </w:rPr>
            </w:pPr>
          </w:p>
        </w:tc>
      </w:tr>
      <w:tr w14:paraId="449B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FD8D65B">
            <w:pPr>
              <w:spacing w:before="40" w:after="40" w:line="300" w:lineRule="exact"/>
              <w:jc w:val="left"/>
              <w:rPr>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287CA69">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BE0B1A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59D15D2F">
            <w:pPr>
              <w:spacing w:before="40" w:after="40" w:line="300" w:lineRule="exact"/>
              <w:jc w:val="center"/>
              <w:rPr>
                <w:rFonts w:ascii="宋体" w:hAnsi="宋体" w:cs="宋体"/>
                <w:color w:val="auto"/>
                <w:szCs w:val="21"/>
                <w:highlight w:val="none"/>
              </w:rPr>
            </w:pPr>
          </w:p>
        </w:tc>
      </w:tr>
      <w:tr w14:paraId="17EC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A89D54A">
            <w:pPr>
              <w:spacing w:before="40" w:after="40" w:line="300" w:lineRule="exact"/>
              <w:rPr>
                <w:color w:val="auto"/>
                <w:szCs w:val="21"/>
                <w:highlight w:val="none"/>
              </w:rPr>
            </w:pPr>
            <w:r>
              <w:rPr>
                <w:rFonts w:hint="eastAsia" w:ascii="宋体" w:hAnsi="宋体" w:cs="宋体"/>
                <w:color w:val="auto"/>
                <w:szCs w:val="21"/>
                <w:highlight w:val="none"/>
                <w:lang w:bidi="ar"/>
              </w:rPr>
              <w:t>（一）采用非常规起重设备、方法，且单件起吊重量在</w:t>
            </w:r>
            <w:r>
              <w:rPr>
                <w:rFonts w:eastAsiaTheme="minorEastAsia"/>
                <w:color w:val="auto"/>
                <w:szCs w:val="21"/>
                <w:highlight w:val="none"/>
                <w:lang w:bidi="ar"/>
              </w:rPr>
              <w:t>100kN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3738876">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4B6C27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29913AD">
            <w:pPr>
              <w:spacing w:before="40" w:after="40" w:line="300" w:lineRule="exact"/>
              <w:jc w:val="center"/>
              <w:rPr>
                <w:rFonts w:ascii="宋体" w:hAnsi="宋体" w:cs="宋体"/>
                <w:color w:val="auto"/>
                <w:szCs w:val="21"/>
                <w:highlight w:val="none"/>
              </w:rPr>
            </w:pPr>
          </w:p>
        </w:tc>
      </w:tr>
      <w:tr w14:paraId="51A0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84111AC">
            <w:pPr>
              <w:spacing w:before="40" w:after="40" w:line="300" w:lineRule="exact"/>
              <w:rPr>
                <w:color w:val="auto"/>
                <w:szCs w:val="21"/>
                <w:highlight w:val="none"/>
              </w:rPr>
            </w:pPr>
            <w:r>
              <w:rPr>
                <w:rFonts w:hint="eastAsia" w:ascii="宋体" w:hAnsi="宋体" w:cs="宋体"/>
                <w:color w:val="auto"/>
                <w:szCs w:val="21"/>
                <w:highlight w:val="none"/>
                <w:lang w:bidi="ar"/>
              </w:rPr>
              <w:t>（二）起重量</w:t>
            </w:r>
            <w:r>
              <w:rPr>
                <w:rFonts w:eastAsiaTheme="minorEastAsia"/>
                <w:color w:val="auto"/>
                <w:szCs w:val="21"/>
                <w:highlight w:val="none"/>
                <w:lang w:bidi="ar"/>
              </w:rPr>
              <w:t>300kN</w:t>
            </w:r>
            <w:r>
              <w:rPr>
                <w:rFonts w:hint="eastAsia" w:ascii="宋体" w:hAnsi="宋体" w:cs="宋体"/>
                <w:color w:val="auto"/>
                <w:szCs w:val="21"/>
                <w:highlight w:val="none"/>
                <w:lang w:bidi="ar"/>
              </w:rPr>
              <w:t>及以上，或搭设总高度</w:t>
            </w:r>
            <w:r>
              <w:rPr>
                <w:rFonts w:eastAsiaTheme="minorEastAsia"/>
                <w:color w:val="auto"/>
                <w:szCs w:val="21"/>
                <w:highlight w:val="none"/>
                <w:lang w:bidi="ar"/>
              </w:rPr>
              <w:t>200m</w:t>
            </w:r>
            <w:r>
              <w:rPr>
                <w:rFonts w:hint="eastAsia" w:ascii="宋体" w:hAnsi="宋体" w:cs="宋体"/>
                <w:color w:val="auto"/>
                <w:szCs w:val="21"/>
                <w:highlight w:val="none"/>
                <w:lang w:bidi="ar"/>
              </w:rPr>
              <w:t>及以上，或搭设基础标高在</w:t>
            </w:r>
            <w:r>
              <w:rPr>
                <w:rFonts w:eastAsiaTheme="minorEastAsia"/>
                <w:color w:val="auto"/>
                <w:szCs w:val="21"/>
                <w:highlight w:val="none"/>
                <w:lang w:bidi="ar"/>
              </w:rPr>
              <w:t>200m</w:t>
            </w:r>
            <w:r>
              <w:rPr>
                <w:rFonts w:hint="eastAsia" w:ascii="宋体" w:hAnsi="宋体" w:cs="宋体"/>
                <w:color w:val="auto"/>
                <w:szCs w:val="21"/>
                <w:highlight w:val="none"/>
                <w:lang w:bidi="ar"/>
              </w:rPr>
              <w:t>及以上的起重机械安装和拆卸工程。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F1897A0">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59F56B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289F748">
            <w:pPr>
              <w:spacing w:before="40" w:after="40" w:line="300" w:lineRule="exact"/>
              <w:jc w:val="center"/>
              <w:rPr>
                <w:rFonts w:ascii="宋体" w:hAnsi="宋体" w:cs="宋体"/>
                <w:color w:val="auto"/>
                <w:szCs w:val="21"/>
                <w:highlight w:val="none"/>
              </w:rPr>
            </w:pPr>
          </w:p>
        </w:tc>
      </w:tr>
      <w:tr w14:paraId="244A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4C7A097">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61CF53F">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03420C0">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208981B">
            <w:pPr>
              <w:spacing w:before="40" w:after="40" w:line="300" w:lineRule="exact"/>
              <w:jc w:val="center"/>
              <w:rPr>
                <w:rFonts w:ascii="宋体" w:hAnsi="宋体" w:cs="宋体"/>
                <w:color w:val="auto"/>
                <w:szCs w:val="21"/>
                <w:highlight w:val="none"/>
              </w:rPr>
            </w:pPr>
          </w:p>
        </w:tc>
      </w:tr>
      <w:tr w14:paraId="4EF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1AFEFC7">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及以上的落地式钢管脚手架工程。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6A8A1D9">
            <w:pPr>
              <w:jc w:val="center"/>
              <w:rPr>
                <w:color w:val="auto"/>
                <w:szCs w:val="21"/>
                <w:highlight w:val="none"/>
              </w:rPr>
            </w:pPr>
            <w:r>
              <w:rPr>
                <w:rFonts w:hint="eastAsia" w:ascii="宋体" w:hAnsi="宋体" w:cs="宋体"/>
                <w:color w:val="auto"/>
                <w:szCs w:val="21"/>
                <w:highlight w:val="none"/>
                <w:lang w:bidi="ar"/>
              </w:rPr>
              <w:t>(</w:t>
            </w:r>
            <w:r>
              <w:rPr>
                <w:color w:val="auto"/>
                <w:szCs w:val="21"/>
                <w:highlight w:val="none"/>
                <w:lang w:bidi="ar"/>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2BA8B8E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B08A856">
            <w:pPr>
              <w:spacing w:before="40" w:after="40" w:line="300" w:lineRule="exact"/>
              <w:jc w:val="center"/>
              <w:rPr>
                <w:rFonts w:ascii="宋体" w:hAnsi="宋体" w:cs="宋体"/>
                <w:color w:val="auto"/>
                <w:szCs w:val="21"/>
                <w:highlight w:val="none"/>
              </w:rPr>
            </w:pPr>
          </w:p>
        </w:tc>
      </w:tr>
      <w:tr w14:paraId="677D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7B29CBA">
            <w:pPr>
              <w:spacing w:before="40" w:after="40" w:line="300" w:lineRule="exact"/>
              <w:rPr>
                <w:color w:val="auto"/>
                <w:szCs w:val="21"/>
                <w:highlight w:val="none"/>
              </w:rPr>
            </w:pPr>
            <w:r>
              <w:rPr>
                <w:rFonts w:hint="eastAsia" w:ascii="宋体" w:hAnsi="宋体" w:cs="宋体"/>
                <w:color w:val="auto"/>
                <w:szCs w:val="21"/>
                <w:highlight w:val="none"/>
                <w:lang w:bidi="ar"/>
              </w:rPr>
              <w:t>（二）提升高度在</w:t>
            </w:r>
            <w:r>
              <w:rPr>
                <w:rFonts w:eastAsiaTheme="minorEastAsia"/>
                <w:color w:val="auto"/>
                <w:szCs w:val="21"/>
                <w:highlight w:val="none"/>
                <w:lang w:bidi="ar"/>
              </w:rPr>
              <w:t>150m</w:t>
            </w:r>
            <w:r>
              <w:rPr>
                <w:rFonts w:hint="eastAsia" w:ascii="宋体" w:hAnsi="宋体" w:cs="宋体"/>
                <w:color w:val="auto"/>
                <w:szCs w:val="21"/>
                <w:highlight w:val="none"/>
                <w:lang w:bidi="ar"/>
              </w:rPr>
              <w:t>及以上的附着式升降脚手架工程或附着式升降操作平台工程。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65F867">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34D58F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6B04BBB">
            <w:pPr>
              <w:spacing w:before="40" w:after="40" w:line="300" w:lineRule="exact"/>
              <w:jc w:val="center"/>
              <w:rPr>
                <w:rFonts w:ascii="宋体" w:hAnsi="宋体" w:cs="宋体"/>
                <w:color w:val="auto"/>
                <w:szCs w:val="21"/>
                <w:highlight w:val="none"/>
              </w:rPr>
            </w:pPr>
          </w:p>
        </w:tc>
      </w:tr>
      <w:tr w14:paraId="2D9E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FA093E1">
            <w:pPr>
              <w:spacing w:before="40" w:after="40" w:line="300" w:lineRule="exact"/>
              <w:rPr>
                <w:color w:val="auto"/>
                <w:szCs w:val="21"/>
                <w:highlight w:val="none"/>
              </w:rPr>
            </w:pPr>
            <w:r>
              <w:rPr>
                <w:rFonts w:hint="eastAsia" w:ascii="宋体" w:hAnsi="宋体" w:cs="宋体"/>
                <w:color w:val="auto"/>
                <w:szCs w:val="21"/>
                <w:highlight w:val="none"/>
                <w:lang w:bidi="ar"/>
              </w:rPr>
              <w:t>（三）分段架体搭设高度</w:t>
            </w:r>
            <w:r>
              <w:rPr>
                <w:rFonts w:eastAsiaTheme="minorEastAsia"/>
                <w:color w:val="auto"/>
                <w:szCs w:val="21"/>
                <w:highlight w:val="none"/>
                <w:lang w:bidi="ar"/>
              </w:rPr>
              <w:t>20m</w:t>
            </w:r>
            <w:r>
              <w:rPr>
                <w:rFonts w:hint="eastAsia" w:ascii="宋体" w:hAnsi="宋体" w:cs="宋体"/>
                <w:color w:val="auto"/>
                <w:szCs w:val="21"/>
                <w:highlight w:val="none"/>
                <w:lang w:bidi="ar"/>
              </w:rPr>
              <w:t>及以上的悬挑式脚手架工程。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C080422">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A126313">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6087093">
            <w:pPr>
              <w:spacing w:before="40" w:after="40" w:line="300" w:lineRule="exact"/>
              <w:jc w:val="center"/>
              <w:rPr>
                <w:rFonts w:ascii="宋体" w:hAnsi="宋体" w:cs="宋体"/>
                <w:color w:val="auto"/>
                <w:szCs w:val="21"/>
                <w:highlight w:val="none"/>
              </w:rPr>
            </w:pPr>
          </w:p>
        </w:tc>
      </w:tr>
      <w:tr w14:paraId="1412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85813E4">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FD345F4">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2037300B">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353F3978">
            <w:pPr>
              <w:spacing w:before="40" w:after="40" w:line="300" w:lineRule="exact"/>
              <w:jc w:val="center"/>
              <w:rPr>
                <w:rFonts w:ascii="宋体" w:hAnsi="宋体" w:cs="宋体"/>
                <w:color w:val="auto"/>
                <w:szCs w:val="21"/>
                <w:highlight w:val="none"/>
              </w:rPr>
            </w:pPr>
          </w:p>
        </w:tc>
      </w:tr>
      <w:tr w14:paraId="27F2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FBCC43B">
            <w:pPr>
              <w:spacing w:before="40" w:after="40" w:line="300" w:lineRule="exact"/>
              <w:rPr>
                <w:color w:val="auto"/>
                <w:szCs w:val="21"/>
                <w:highlight w:val="none"/>
              </w:rPr>
            </w:pPr>
            <w:r>
              <w:rPr>
                <w:rFonts w:hint="eastAsia" w:ascii="宋体" w:hAnsi="宋体" w:cs="宋体"/>
                <w:color w:val="auto"/>
                <w:szCs w:val="21"/>
                <w:highlight w:val="none"/>
                <w:lang w:bidi="ar"/>
              </w:rPr>
              <w:t>（一）码头、桥梁、高架、烟囱、水塔或拆除中容易引起有毒有害气（液）体或粉尘扩散、易燃易爆事故发生的特殊建、构筑物的拆除工程。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DCDCA27">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74F119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37ADE2B">
            <w:pPr>
              <w:spacing w:before="40" w:after="40" w:line="300" w:lineRule="exact"/>
              <w:jc w:val="center"/>
              <w:rPr>
                <w:rFonts w:ascii="宋体" w:hAnsi="宋体" w:cs="宋体"/>
                <w:color w:val="auto"/>
                <w:szCs w:val="21"/>
                <w:highlight w:val="none"/>
              </w:rPr>
            </w:pPr>
          </w:p>
        </w:tc>
      </w:tr>
      <w:tr w14:paraId="4CCE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29EA89F">
            <w:pPr>
              <w:spacing w:before="40" w:after="40" w:line="300" w:lineRule="exact"/>
              <w:rPr>
                <w:color w:val="auto"/>
                <w:szCs w:val="21"/>
                <w:highlight w:val="none"/>
              </w:rPr>
            </w:pPr>
            <w:r>
              <w:rPr>
                <w:rFonts w:hint="eastAsia" w:ascii="宋体" w:hAnsi="宋体" w:cs="宋体"/>
                <w:color w:val="auto"/>
                <w:szCs w:val="21"/>
                <w:highlight w:val="none"/>
                <w:lang w:bidi="ar"/>
              </w:rPr>
              <w:t>（二）文物保护建筑、优秀历史建筑或历史文化风貌区影响范围内的拆除工程。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4A39717">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B8C54C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F29EE32">
            <w:pPr>
              <w:spacing w:before="40" w:after="40" w:line="300" w:lineRule="exact"/>
              <w:jc w:val="center"/>
              <w:rPr>
                <w:rFonts w:ascii="宋体" w:hAnsi="宋体" w:cs="宋体"/>
                <w:color w:val="auto"/>
                <w:szCs w:val="21"/>
                <w:highlight w:val="none"/>
              </w:rPr>
            </w:pPr>
          </w:p>
        </w:tc>
      </w:tr>
      <w:tr w14:paraId="1B06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A02F2BA">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4E91CBA">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86B0F50">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48B0BBE">
            <w:pPr>
              <w:spacing w:before="40" w:after="40" w:line="300" w:lineRule="exact"/>
              <w:jc w:val="center"/>
              <w:rPr>
                <w:rFonts w:ascii="宋体" w:hAnsi="宋体" w:cs="宋体"/>
                <w:color w:val="auto"/>
                <w:szCs w:val="21"/>
                <w:highlight w:val="none"/>
              </w:rPr>
            </w:pPr>
          </w:p>
        </w:tc>
      </w:tr>
      <w:tr w14:paraId="6FE6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2D900D6">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AE81F40">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8819AA3">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8241AD1">
            <w:pPr>
              <w:spacing w:before="40" w:after="40" w:line="300" w:lineRule="exact"/>
              <w:jc w:val="center"/>
              <w:rPr>
                <w:rFonts w:ascii="宋体" w:hAnsi="宋体" w:cs="宋体"/>
                <w:color w:val="auto"/>
                <w:szCs w:val="21"/>
                <w:highlight w:val="none"/>
              </w:rPr>
            </w:pPr>
          </w:p>
        </w:tc>
      </w:tr>
      <w:tr w14:paraId="301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D75DAB8">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9743DA">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8F1BA67">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CDC2770">
            <w:pPr>
              <w:spacing w:before="40" w:after="40" w:line="300" w:lineRule="exact"/>
              <w:jc w:val="center"/>
              <w:rPr>
                <w:rFonts w:ascii="宋体" w:hAnsi="宋体" w:cs="宋体"/>
                <w:color w:val="auto"/>
                <w:szCs w:val="21"/>
                <w:highlight w:val="none"/>
              </w:rPr>
            </w:pPr>
          </w:p>
        </w:tc>
      </w:tr>
      <w:tr w14:paraId="4D3D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1C52A53">
            <w:pPr>
              <w:spacing w:before="40" w:after="40" w:line="300" w:lineRule="exact"/>
              <w:rPr>
                <w:color w:val="auto"/>
                <w:szCs w:val="21"/>
                <w:highlight w:val="none"/>
              </w:rPr>
            </w:pPr>
            <w:r>
              <w:rPr>
                <w:rFonts w:hint="eastAsia" w:ascii="宋体" w:hAnsi="宋体" w:cs="宋体"/>
                <w:color w:val="auto"/>
                <w:szCs w:val="21"/>
                <w:highlight w:val="none"/>
                <w:lang w:bidi="ar"/>
              </w:rPr>
              <w:t>（一）施工高度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F6CE1CC">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EA888D3">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03C555E">
            <w:pPr>
              <w:spacing w:before="40" w:after="40" w:line="300" w:lineRule="exact"/>
              <w:jc w:val="center"/>
              <w:rPr>
                <w:rFonts w:ascii="宋体" w:hAnsi="宋体" w:cs="宋体"/>
                <w:color w:val="auto"/>
                <w:szCs w:val="21"/>
                <w:highlight w:val="none"/>
              </w:rPr>
            </w:pPr>
          </w:p>
        </w:tc>
      </w:tr>
      <w:tr w14:paraId="673B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7E361C1">
            <w:pPr>
              <w:spacing w:before="40" w:after="40" w:line="300" w:lineRule="exact"/>
              <w:rPr>
                <w:color w:val="auto"/>
                <w:szCs w:val="21"/>
                <w:highlight w:val="none"/>
              </w:rPr>
            </w:pPr>
            <w:r>
              <w:rPr>
                <w:rFonts w:hint="eastAsia" w:ascii="宋体" w:hAnsi="宋体" w:cs="宋体"/>
                <w:color w:val="auto"/>
                <w:szCs w:val="21"/>
                <w:highlight w:val="none"/>
                <w:lang w:bidi="ar"/>
              </w:rPr>
              <w:t>（二）跨度</w:t>
            </w:r>
            <w:r>
              <w:rPr>
                <w:rFonts w:eastAsiaTheme="minorEastAsia"/>
                <w:color w:val="auto"/>
                <w:szCs w:val="21"/>
                <w:highlight w:val="none"/>
                <w:lang w:bidi="ar"/>
              </w:rPr>
              <w:t>36m</w:t>
            </w:r>
            <w:r>
              <w:rPr>
                <w:rFonts w:hint="eastAsia" w:ascii="宋体" w:hAnsi="宋体" w:cs="宋体"/>
                <w:color w:val="auto"/>
                <w:szCs w:val="21"/>
                <w:highlight w:val="none"/>
                <w:lang w:bidi="ar"/>
              </w:rPr>
              <w:t>及以上的钢结构安装工程，或跨度</w:t>
            </w:r>
            <w:r>
              <w:rPr>
                <w:rFonts w:eastAsiaTheme="minorEastAsia"/>
                <w:color w:val="auto"/>
                <w:szCs w:val="21"/>
                <w:highlight w:val="none"/>
                <w:lang w:bidi="ar"/>
              </w:rPr>
              <w:t>60m</w:t>
            </w:r>
            <w:r>
              <w:rPr>
                <w:rFonts w:hint="eastAsia" w:ascii="宋体" w:hAnsi="宋体" w:cs="宋体"/>
                <w:color w:val="auto"/>
                <w:szCs w:val="21"/>
                <w:highlight w:val="none"/>
                <w:lang w:bidi="ar"/>
              </w:rPr>
              <w:t>及以上的网架和索膜结构安装工程。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75C5DAF">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A03571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CFFD9F0">
            <w:pPr>
              <w:spacing w:before="40" w:after="40" w:line="300" w:lineRule="exact"/>
              <w:jc w:val="center"/>
              <w:rPr>
                <w:rFonts w:ascii="宋体" w:hAnsi="宋体" w:cs="宋体"/>
                <w:color w:val="auto"/>
                <w:szCs w:val="21"/>
                <w:highlight w:val="none"/>
              </w:rPr>
            </w:pPr>
          </w:p>
        </w:tc>
      </w:tr>
      <w:tr w14:paraId="0EEF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9B1C664">
            <w:pPr>
              <w:spacing w:before="40" w:after="40" w:line="300" w:lineRule="exact"/>
              <w:rPr>
                <w:color w:val="auto"/>
                <w:szCs w:val="21"/>
                <w:highlight w:val="none"/>
              </w:rPr>
            </w:pPr>
            <w:r>
              <w:rPr>
                <w:rFonts w:hint="eastAsia" w:ascii="宋体" w:hAnsi="宋体" w:cs="宋体"/>
                <w:color w:val="auto"/>
                <w:szCs w:val="21"/>
                <w:highlight w:val="none"/>
                <w:lang w:bidi="ar"/>
              </w:rPr>
              <w:t>（三）开挖深度</w:t>
            </w:r>
            <w:r>
              <w:rPr>
                <w:rFonts w:eastAsiaTheme="minorEastAsia"/>
                <w:color w:val="auto"/>
                <w:szCs w:val="21"/>
                <w:highlight w:val="none"/>
                <w:lang w:bidi="ar"/>
              </w:rPr>
              <w:t>16m</w:t>
            </w:r>
            <w:r>
              <w:rPr>
                <w:rFonts w:hint="eastAsia" w:ascii="宋体" w:hAnsi="宋体" w:cs="宋体"/>
                <w:color w:val="auto"/>
                <w:szCs w:val="21"/>
                <w:highlight w:val="none"/>
                <w:lang w:bidi="ar"/>
              </w:rPr>
              <w:t>及以上的人工挖孔桩工程。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5D98CD6">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0ABFF9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0B36EB9">
            <w:pPr>
              <w:spacing w:before="40" w:after="40" w:line="300" w:lineRule="exact"/>
              <w:jc w:val="center"/>
              <w:rPr>
                <w:rFonts w:ascii="宋体" w:hAnsi="宋体" w:cs="宋体"/>
                <w:color w:val="auto"/>
                <w:szCs w:val="21"/>
                <w:highlight w:val="none"/>
              </w:rPr>
            </w:pPr>
          </w:p>
        </w:tc>
      </w:tr>
      <w:tr w14:paraId="28C7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22EF3A1">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291AA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6034AA3">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8B1DEC3">
            <w:pPr>
              <w:spacing w:before="40" w:after="40" w:line="300" w:lineRule="exact"/>
              <w:jc w:val="center"/>
              <w:rPr>
                <w:rFonts w:ascii="宋体" w:hAnsi="宋体" w:cs="宋体"/>
                <w:color w:val="auto"/>
                <w:szCs w:val="21"/>
                <w:highlight w:val="none"/>
              </w:rPr>
            </w:pPr>
          </w:p>
        </w:tc>
      </w:tr>
      <w:tr w14:paraId="34E3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762B42A">
            <w:pPr>
              <w:spacing w:before="40" w:after="40" w:line="300" w:lineRule="exact"/>
              <w:rPr>
                <w:color w:val="auto"/>
                <w:szCs w:val="21"/>
                <w:highlight w:val="none"/>
              </w:rPr>
            </w:pPr>
            <w:r>
              <w:rPr>
                <w:rFonts w:hint="eastAsia" w:ascii="宋体" w:hAnsi="宋体" w:cs="宋体"/>
                <w:color w:val="auto"/>
                <w:szCs w:val="21"/>
                <w:highlight w:val="none"/>
                <w:lang w:bidi="ar"/>
              </w:rPr>
              <w:t>（五）重量</w:t>
            </w:r>
            <w:r>
              <w:rPr>
                <w:rFonts w:eastAsiaTheme="minorEastAsia"/>
                <w:color w:val="auto"/>
                <w:szCs w:val="21"/>
                <w:highlight w:val="none"/>
                <w:lang w:bidi="ar"/>
              </w:rPr>
              <w:t>1000kN</w:t>
            </w:r>
            <w:r>
              <w:rPr>
                <w:rFonts w:hint="eastAsia" w:ascii="宋体" w:hAnsi="宋体" w:cs="宋体"/>
                <w:color w:val="auto"/>
                <w:szCs w:val="21"/>
                <w:highlight w:val="none"/>
                <w:lang w:bidi="ar"/>
              </w:rPr>
              <w:t>及以上的大型结构整体顶升、平移、转体等施工工艺。</w:t>
            </w:r>
          </w:p>
        </w:tc>
        <w:tc>
          <w:tcPr>
            <w:tcW w:w="1134" w:type="dxa"/>
            <w:tcBorders>
              <w:top w:val="single" w:color="auto" w:sz="4" w:space="0"/>
              <w:left w:val="nil"/>
              <w:bottom w:val="single" w:color="auto" w:sz="4" w:space="0"/>
              <w:right w:val="single" w:color="auto" w:sz="4" w:space="0"/>
            </w:tcBorders>
            <w:shd w:val="clear" w:color="auto" w:fill="auto"/>
            <w:vAlign w:val="center"/>
          </w:tcPr>
          <w:p w14:paraId="4867E990">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E235C4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51FA47C">
            <w:pPr>
              <w:spacing w:before="40" w:after="40" w:line="300" w:lineRule="exact"/>
              <w:jc w:val="center"/>
              <w:rPr>
                <w:rFonts w:ascii="宋体" w:hAnsi="宋体" w:cs="宋体"/>
                <w:color w:val="auto"/>
                <w:szCs w:val="21"/>
                <w:highlight w:val="none"/>
              </w:rPr>
            </w:pPr>
          </w:p>
        </w:tc>
      </w:tr>
      <w:tr w14:paraId="61C9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E5F1405">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E078B26">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B34E3E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6B63888">
            <w:pPr>
              <w:spacing w:before="40" w:after="40" w:line="300" w:lineRule="exact"/>
              <w:jc w:val="center"/>
              <w:rPr>
                <w:rFonts w:ascii="宋体" w:hAnsi="宋体" w:cs="宋体"/>
                <w:color w:val="auto"/>
                <w:szCs w:val="21"/>
                <w:highlight w:val="none"/>
              </w:rPr>
            </w:pPr>
          </w:p>
        </w:tc>
      </w:tr>
    </w:tbl>
    <w:p w14:paraId="10D2D587">
      <w:pPr>
        <w:spacing w:line="360" w:lineRule="auto"/>
        <w:ind w:firstLine="3000" w:firstLineChars="1250"/>
        <w:rPr>
          <w:rFonts w:ascii="宋体" w:hAnsi="宋体" w:cs="宋体"/>
          <w:color w:val="auto"/>
          <w:sz w:val="24"/>
          <w:szCs w:val="20"/>
          <w:highlight w:val="none"/>
        </w:rPr>
      </w:pPr>
    </w:p>
    <w:p w14:paraId="087BA640">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216A6024">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14:paraId="7C5BF2C1">
      <w:pPr>
        <w:spacing w:line="360" w:lineRule="auto"/>
        <w:ind w:firstLine="2940" w:firstLineChars="1225"/>
        <w:jc w:val="left"/>
        <w:rPr>
          <w:color w:val="auto"/>
          <w:highlight w:val="none"/>
        </w:rPr>
      </w:pPr>
      <w:r>
        <w:rPr>
          <w:rFonts w:hint="eastAsia" w:ascii="宋体" w:hAnsi="宋体" w:cs="宋体"/>
          <w:color w:val="auto"/>
          <w:sz w:val="24"/>
          <w:szCs w:val="20"/>
          <w:highlight w:val="none"/>
        </w:rPr>
        <w:t>日  期：   年   月   日</w:t>
      </w:r>
    </w:p>
    <w:p w14:paraId="2A0CAFF9">
      <w:pPr>
        <w:spacing w:line="360" w:lineRule="auto"/>
        <w:jc w:val="center"/>
        <w:rPr>
          <w:b/>
          <w:color w:val="auto"/>
          <w:highlight w:val="none"/>
        </w:rPr>
      </w:pPr>
    </w:p>
    <w:p w14:paraId="55DB9EFE">
      <w:pPr>
        <w:ind w:firstLine="420"/>
        <w:rPr>
          <w:color w:val="auto"/>
          <w:kern w:val="0"/>
          <w:sz w:val="20"/>
          <w:szCs w:val="20"/>
          <w:highlight w:val="none"/>
        </w:rPr>
      </w:pPr>
      <w:r>
        <w:rPr>
          <w:color w:val="auto"/>
          <w:kern w:val="0"/>
          <w:sz w:val="20"/>
          <w:szCs w:val="20"/>
          <w:highlight w:val="none"/>
        </w:rPr>
        <w:br w:type="page"/>
      </w:r>
    </w:p>
    <w:p w14:paraId="644B89E4">
      <w:pPr>
        <w:widowControl/>
        <w:topLinePunct w:val="0"/>
        <w:adjustRightInd/>
        <w:snapToGrid/>
        <w:spacing w:after="0"/>
        <w:jc w:val="left"/>
        <w:outlineLvl w:val="9"/>
        <w:rPr>
          <w:rFonts w:hint="eastAsia" w:ascii="宋体" w:hAnsi="宋体"/>
          <w:b/>
          <w:color w:val="auto"/>
          <w:sz w:val="28"/>
          <w:highlight w:val="none"/>
        </w:rPr>
      </w:pPr>
      <w:bookmarkStart w:id="156" w:name="_Toc1507"/>
      <w:bookmarkStart w:id="157" w:name="_Toc62056047"/>
      <w:bookmarkStart w:id="158" w:name="_Toc504722518"/>
    </w:p>
    <w:p w14:paraId="1D4479C6">
      <w:pPr>
        <w:widowControl/>
        <w:topLinePunct/>
        <w:adjustRightInd w:val="0"/>
        <w:snapToGrid w:val="0"/>
        <w:spacing w:after="200"/>
        <w:jc w:val="center"/>
        <w:outlineLvl w:val="1"/>
        <w:rPr>
          <w:rFonts w:ascii="宋体" w:hAnsi="宋体"/>
          <w:b/>
          <w:color w:val="auto"/>
          <w:sz w:val="28"/>
          <w:highlight w:val="none"/>
        </w:rPr>
      </w:pPr>
      <w:r>
        <w:rPr>
          <w:rFonts w:hint="eastAsia" w:ascii="宋体" w:hAnsi="宋体"/>
          <w:b/>
          <w:color w:val="auto"/>
          <w:sz w:val="28"/>
          <w:highlight w:val="none"/>
        </w:rPr>
        <w:t>二、经济标投标文件格式</w:t>
      </w:r>
      <w:bookmarkEnd w:id="156"/>
      <w:bookmarkEnd w:id="157"/>
      <w:bookmarkEnd w:id="158"/>
    </w:p>
    <w:p w14:paraId="471216F0">
      <w:pPr>
        <w:widowControl/>
        <w:topLinePunct/>
        <w:adjustRightInd w:val="0"/>
        <w:snapToGrid w:val="0"/>
        <w:spacing w:after="200"/>
        <w:jc w:val="left"/>
        <w:outlineLvl w:val="2"/>
        <w:rPr>
          <w:rFonts w:ascii="宋体" w:hAnsi="宋体"/>
          <w:color w:val="auto"/>
          <w:spacing w:val="4"/>
          <w:kern w:val="0"/>
          <w:sz w:val="24"/>
          <w:szCs w:val="24"/>
          <w:highlight w:val="none"/>
        </w:rPr>
      </w:pPr>
      <w:bookmarkStart w:id="159" w:name="_Toc4489953"/>
      <w:bookmarkStart w:id="160" w:name="_Toc22912"/>
      <w:bookmarkStart w:id="161" w:name="_Toc504722519"/>
      <w:bookmarkStart w:id="162" w:name="_Toc62056048"/>
      <w:bookmarkStart w:id="163" w:name="_Toc29476922"/>
      <w:r>
        <w:rPr>
          <w:rFonts w:hint="eastAsia" w:ascii="宋体" w:hAnsi="宋体"/>
          <w:color w:val="auto"/>
          <w:spacing w:val="4"/>
          <w:kern w:val="0"/>
          <w:sz w:val="24"/>
          <w:szCs w:val="24"/>
          <w:highlight w:val="none"/>
        </w:rPr>
        <w:t>格式一：经济标封面</w:t>
      </w:r>
      <w:bookmarkEnd w:id="159"/>
      <w:bookmarkEnd w:id="160"/>
      <w:bookmarkEnd w:id="161"/>
      <w:bookmarkEnd w:id="162"/>
      <w:bookmarkEnd w:id="163"/>
    </w:p>
    <w:p w14:paraId="09C82E1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604CC1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D73919F">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6FBC4204">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5464583D">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5074C5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EB96C6D">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12FF596">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548923FD">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14:paraId="08C415C9">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84E2D0B">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164" w:name="_Toc163337643"/>
      <w:bookmarkStart w:id="165" w:name="_Toc226209025"/>
      <w:bookmarkStart w:id="166" w:name="_Toc239216052"/>
      <w:bookmarkStart w:id="167" w:name="_Toc239311767"/>
      <w:bookmarkStart w:id="168" w:name="_Toc318924517"/>
      <w:bookmarkStart w:id="169" w:name="_Toc337720111"/>
      <w:bookmarkStart w:id="170" w:name="_Toc369536788"/>
      <w:bookmarkStart w:id="171" w:name="_Toc395261116"/>
      <w:bookmarkStart w:id="172" w:name="_Toc352623441"/>
      <w:bookmarkStart w:id="173" w:name="_Toc464131240"/>
      <w:bookmarkStart w:id="174" w:name="_Toc352240543"/>
      <w:bookmarkStart w:id="175" w:name="_Toc449308436"/>
      <w:bookmarkStart w:id="176" w:name="_Toc358370596"/>
      <w:bookmarkStart w:id="177" w:name="_Toc484958710"/>
      <w:r>
        <w:rPr>
          <w:rFonts w:hint="eastAsia" w:ascii="宋体" w:hAnsi="宋体"/>
          <w:color w:val="auto"/>
          <w:spacing w:val="4"/>
          <w:kern w:val="0"/>
          <w:sz w:val="30"/>
          <w:szCs w:val="30"/>
          <w:highlight w:val="none"/>
          <w:u w:val="single"/>
        </w:rPr>
        <w:t xml:space="preserve">       （填写投标人单位</w:t>
      </w:r>
      <w:bookmarkEnd w:id="164"/>
      <w:bookmarkEnd w:id="165"/>
      <w:bookmarkEnd w:id="166"/>
      <w:bookmarkEnd w:id="167"/>
      <w:bookmarkEnd w:id="168"/>
      <w:bookmarkEnd w:id="169"/>
      <w:r>
        <w:rPr>
          <w:rFonts w:hint="eastAsia" w:ascii="宋体" w:hAnsi="宋体"/>
          <w:color w:val="auto"/>
          <w:spacing w:val="4"/>
          <w:kern w:val="0"/>
          <w:sz w:val="30"/>
          <w:szCs w:val="30"/>
          <w:highlight w:val="none"/>
          <w:u w:val="single"/>
        </w:rPr>
        <w:t xml:space="preserve">名称）  </w:t>
      </w:r>
      <w:bookmarkEnd w:id="170"/>
      <w:bookmarkEnd w:id="171"/>
      <w:bookmarkEnd w:id="172"/>
      <w:bookmarkEnd w:id="173"/>
      <w:bookmarkEnd w:id="174"/>
      <w:bookmarkEnd w:id="175"/>
      <w:bookmarkEnd w:id="176"/>
      <w:bookmarkEnd w:id="177"/>
      <w:r>
        <w:rPr>
          <w:rFonts w:hint="eastAsia" w:ascii="宋体" w:hAnsi="宋体"/>
          <w:color w:val="auto"/>
          <w:spacing w:val="4"/>
          <w:kern w:val="0"/>
          <w:sz w:val="30"/>
          <w:szCs w:val="30"/>
          <w:highlight w:val="none"/>
          <w:u w:val="single"/>
        </w:rPr>
        <w:t xml:space="preserve">     （盖章）</w:t>
      </w:r>
    </w:p>
    <w:p w14:paraId="7A742299">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14:paraId="34EB8D0F">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78D2A613">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14:paraId="74202209">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r>
        <w:rPr>
          <w:rFonts w:hint="eastAsia" w:ascii="宋体" w:hAnsi="宋体"/>
          <w:color w:val="auto"/>
          <w:spacing w:val="4"/>
          <w:kern w:val="0"/>
          <w:sz w:val="30"/>
          <w:szCs w:val="30"/>
          <w:highlight w:val="none"/>
          <w:u w:val="single"/>
        </w:rPr>
        <w:t xml:space="preserve">                                        </w:t>
      </w:r>
      <w:r>
        <w:rPr>
          <w:rFonts w:ascii="宋体" w:hAnsi="宋体"/>
          <w:color w:val="auto"/>
          <w:spacing w:val="4"/>
          <w:kern w:val="0"/>
          <w:sz w:val="30"/>
          <w:szCs w:val="30"/>
          <w:highlight w:val="none"/>
        </w:rPr>
        <w:t xml:space="preserve"> </w:t>
      </w:r>
    </w:p>
    <w:p w14:paraId="2ABA4A0B">
      <w:pPr>
        <w:widowControl/>
        <w:topLinePunct/>
        <w:adjustRightInd w:val="0"/>
        <w:snapToGrid w:val="0"/>
        <w:spacing w:after="200"/>
        <w:jc w:val="left"/>
        <w:outlineLvl w:val="2"/>
        <w:rPr>
          <w:rFonts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178" w:name="_Toc29476923"/>
      <w:bookmarkStart w:id="179" w:name="_Toc62056049"/>
      <w:bookmarkStart w:id="180" w:name="_Toc4489954"/>
      <w:r>
        <w:rPr>
          <w:rFonts w:hint="eastAsia" w:ascii="宋体" w:hAnsi="宋体"/>
          <w:color w:val="auto"/>
          <w:spacing w:val="4"/>
          <w:kern w:val="0"/>
          <w:sz w:val="24"/>
          <w:szCs w:val="24"/>
          <w:highlight w:val="none"/>
        </w:rPr>
        <w:t>格式二</w:t>
      </w:r>
      <w:bookmarkStart w:id="181" w:name="_Toc504722521"/>
      <w:bookmarkStart w:id="182" w:name="_Toc29524"/>
      <w:r>
        <w:rPr>
          <w:rFonts w:hint="eastAsia" w:ascii="宋体" w:hAnsi="宋体"/>
          <w:color w:val="auto"/>
          <w:spacing w:val="4"/>
          <w:kern w:val="0"/>
          <w:sz w:val="24"/>
          <w:szCs w:val="24"/>
          <w:highlight w:val="none"/>
        </w:rPr>
        <w:t>：工程量清单计价表</w:t>
      </w:r>
      <w:bookmarkEnd w:id="178"/>
      <w:bookmarkEnd w:id="179"/>
      <w:bookmarkEnd w:id="180"/>
      <w:bookmarkEnd w:id="181"/>
      <w:bookmarkEnd w:id="182"/>
    </w:p>
    <w:p w14:paraId="38178E21">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2DA0B02">
      <w:pPr>
        <w:widowControl/>
        <w:topLinePunct/>
        <w:adjustRightInd w:val="0"/>
        <w:snapToGrid w:val="0"/>
        <w:spacing w:after="200" w:line="360" w:lineRule="auto"/>
        <w:ind w:firstLine="617"/>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14:paraId="04347E96">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5CF1654">
      <w:pPr>
        <w:tabs>
          <w:tab w:val="left" w:pos="720"/>
        </w:tabs>
        <w:snapToGrid w:val="0"/>
        <w:spacing w:line="360" w:lineRule="auto"/>
        <w:jc w:val="center"/>
        <w:rPr>
          <w:rFonts w:ascii="宋体" w:hAnsi="宋体"/>
          <w:color w:val="auto"/>
          <w:highlight w:val="none"/>
        </w:rPr>
      </w:pPr>
      <w:r>
        <w:rPr>
          <w:rFonts w:hint="eastAsia" w:ascii="宋体" w:hAnsi="宋体"/>
          <w:color w:val="auto"/>
          <w:highlight w:val="none"/>
        </w:rPr>
        <w:t>注：详见工程量清单。</w:t>
      </w:r>
    </w:p>
    <w:p w14:paraId="3CFF9789">
      <w:pPr>
        <w:tabs>
          <w:tab w:val="left" w:pos="720"/>
        </w:tabs>
        <w:snapToGrid w:val="0"/>
        <w:spacing w:line="360" w:lineRule="auto"/>
        <w:outlineLvl w:val="2"/>
        <w:rPr>
          <w:rFonts w:ascii="宋体" w:hAnsi="宋体"/>
          <w:snapToGrid w:val="0"/>
          <w:color w:val="auto"/>
          <w:spacing w:val="4"/>
          <w:kern w:val="0"/>
          <w:sz w:val="24"/>
          <w:szCs w:val="24"/>
          <w:highlight w:val="none"/>
        </w:rPr>
      </w:pPr>
      <w:r>
        <w:rPr>
          <w:color w:val="auto"/>
          <w:highlight w:val="none"/>
        </w:rPr>
        <w:br w:type="page"/>
      </w:r>
      <w:bookmarkStart w:id="183" w:name="_Toc62056050"/>
      <w:r>
        <w:rPr>
          <w:rFonts w:hint="eastAsia" w:ascii="宋体" w:hAnsi="宋体" w:cs="宋体"/>
          <w:b/>
          <w:bCs/>
          <w:color w:val="auto"/>
          <w:szCs w:val="21"/>
          <w:highlight w:val="none"/>
        </w:rPr>
        <w:t>★</w:t>
      </w:r>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183"/>
    </w:p>
    <w:p w14:paraId="623A513E">
      <w:pPr>
        <w:tabs>
          <w:tab w:val="left" w:pos="720"/>
        </w:tabs>
        <w:snapToGrid w:val="0"/>
        <w:spacing w:line="360" w:lineRule="auto"/>
        <w:jc w:val="center"/>
        <w:rPr>
          <w:b/>
          <w:color w:val="auto"/>
          <w:szCs w:val="21"/>
          <w:highlight w:val="none"/>
        </w:rPr>
      </w:pPr>
      <w:r>
        <w:rPr>
          <w:rFonts w:hint="eastAsia"/>
          <w:b/>
          <w:color w:val="auto"/>
          <w:szCs w:val="21"/>
          <w:highlight w:val="none"/>
        </w:rPr>
        <w:t>参与编制经济标投标文件人员名单</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1029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76DD85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572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72D051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0B4800D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393F078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3D103FA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6EC21C60">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7D8A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8EFC0CD">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C2F0F60">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5B75880">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259EB88">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618D978">
            <w:pPr>
              <w:tabs>
                <w:tab w:val="left" w:pos="720"/>
              </w:tabs>
              <w:snapToGrid w:val="0"/>
              <w:spacing w:line="360" w:lineRule="auto"/>
              <w:jc w:val="center"/>
              <w:rPr>
                <w:rFonts w:ascii="宋体" w:hAnsi="宋体"/>
                <w:color w:val="auto"/>
                <w:szCs w:val="21"/>
                <w:highlight w:val="none"/>
              </w:rPr>
            </w:pPr>
          </w:p>
        </w:tc>
      </w:tr>
      <w:tr w14:paraId="47CA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067988D">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6FC8412">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F83CC4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36DDA52">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DA7B299">
            <w:pPr>
              <w:tabs>
                <w:tab w:val="left" w:pos="720"/>
              </w:tabs>
              <w:snapToGrid w:val="0"/>
              <w:spacing w:line="360" w:lineRule="auto"/>
              <w:jc w:val="center"/>
              <w:rPr>
                <w:rFonts w:ascii="宋体" w:hAnsi="宋体"/>
                <w:color w:val="auto"/>
                <w:szCs w:val="21"/>
                <w:highlight w:val="none"/>
              </w:rPr>
            </w:pPr>
          </w:p>
        </w:tc>
      </w:tr>
      <w:tr w14:paraId="55D0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0C4E1A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475F8C5">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085BFD0">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37B96BA">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8DB9BD0">
            <w:pPr>
              <w:tabs>
                <w:tab w:val="left" w:pos="720"/>
              </w:tabs>
              <w:snapToGrid w:val="0"/>
              <w:spacing w:line="360" w:lineRule="auto"/>
              <w:jc w:val="center"/>
              <w:rPr>
                <w:rFonts w:ascii="宋体" w:hAnsi="宋体"/>
                <w:color w:val="auto"/>
                <w:szCs w:val="21"/>
                <w:highlight w:val="none"/>
              </w:rPr>
            </w:pPr>
          </w:p>
        </w:tc>
      </w:tr>
      <w:tr w14:paraId="03AD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EA1B36">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0FFC348">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0B9AA3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AAFEF0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D927A54">
            <w:pPr>
              <w:tabs>
                <w:tab w:val="left" w:pos="720"/>
              </w:tabs>
              <w:snapToGrid w:val="0"/>
              <w:spacing w:line="360" w:lineRule="auto"/>
              <w:jc w:val="center"/>
              <w:rPr>
                <w:rFonts w:ascii="宋体" w:hAnsi="宋体"/>
                <w:color w:val="auto"/>
                <w:szCs w:val="21"/>
                <w:highlight w:val="none"/>
              </w:rPr>
            </w:pPr>
          </w:p>
        </w:tc>
      </w:tr>
      <w:tr w14:paraId="57F4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484C8F6">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661DDC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B346038">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55412C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28FF34C">
            <w:pPr>
              <w:tabs>
                <w:tab w:val="left" w:pos="720"/>
              </w:tabs>
              <w:snapToGrid w:val="0"/>
              <w:spacing w:line="360" w:lineRule="auto"/>
              <w:jc w:val="center"/>
              <w:rPr>
                <w:rFonts w:ascii="宋体" w:hAnsi="宋体"/>
                <w:color w:val="auto"/>
                <w:szCs w:val="21"/>
                <w:highlight w:val="none"/>
              </w:rPr>
            </w:pPr>
          </w:p>
        </w:tc>
      </w:tr>
      <w:tr w14:paraId="7BB3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4A432D7">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748DF5C">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06E89D8">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8DEBFB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4CA30D">
            <w:pPr>
              <w:tabs>
                <w:tab w:val="left" w:pos="720"/>
              </w:tabs>
              <w:snapToGrid w:val="0"/>
              <w:spacing w:line="360" w:lineRule="auto"/>
              <w:jc w:val="center"/>
              <w:rPr>
                <w:rFonts w:ascii="宋体" w:hAnsi="宋体"/>
                <w:color w:val="auto"/>
                <w:szCs w:val="21"/>
                <w:highlight w:val="none"/>
              </w:rPr>
            </w:pPr>
          </w:p>
        </w:tc>
      </w:tr>
      <w:tr w14:paraId="5EF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63EE2D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30CB134">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DC3239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7D8AFE7">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0AA84D4">
            <w:pPr>
              <w:tabs>
                <w:tab w:val="left" w:pos="720"/>
              </w:tabs>
              <w:snapToGrid w:val="0"/>
              <w:spacing w:line="360" w:lineRule="auto"/>
              <w:jc w:val="center"/>
              <w:rPr>
                <w:rFonts w:ascii="宋体" w:hAnsi="宋体"/>
                <w:color w:val="auto"/>
                <w:szCs w:val="21"/>
                <w:highlight w:val="none"/>
              </w:rPr>
            </w:pPr>
          </w:p>
        </w:tc>
      </w:tr>
      <w:tr w14:paraId="077C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CFCD1AA">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0DA7954">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131FE54">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8E740E5">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50926FD">
            <w:pPr>
              <w:tabs>
                <w:tab w:val="left" w:pos="720"/>
              </w:tabs>
              <w:snapToGrid w:val="0"/>
              <w:spacing w:line="360" w:lineRule="auto"/>
              <w:jc w:val="center"/>
              <w:rPr>
                <w:rFonts w:ascii="宋体" w:hAnsi="宋体"/>
                <w:color w:val="auto"/>
                <w:szCs w:val="21"/>
                <w:highlight w:val="none"/>
              </w:rPr>
            </w:pPr>
          </w:p>
        </w:tc>
      </w:tr>
    </w:tbl>
    <w:p w14:paraId="6D9BDD66">
      <w:pPr>
        <w:tabs>
          <w:tab w:val="left" w:pos="720"/>
        </w:tabs>
        <w:snapToGrid w:val="0"/>
        <w:spacing w:line="360" w:lineRule="auto"/>
        <w:rPr>
          <w:color w:val="auto"/>
          <w:sz w:val="24"/>
          <w:szCs w:val="24"/>
          <w:highlight w:val="none"/>
        </w:rPr>
      </w:pPr>
    </w:p>
    <w:p w14:paraId="7E29F5BC">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14:paraId="2210AD87">
      <w:pPr>
        <w:spacing w:line="360" w:lineRule="auto"/>
        <w:ind w:left="-2" w:leftChars="-1" w:firstLine="420" w:firstLineChars="175"/>
        <w:jc w:val="center"/>
        <w:rPr>
          <w:color w:val="auto"/>
          <w:kern w:val="0"/>
          <w:sz w:val="24"/>
          <w:szCs w:val="24"/>
          <w:highlight w:val="none"/>
        </w:rPr>
      </w:pPr>
    </w:p>
    <w:p w14:paraId="7BE05888">
      <w:pPr>
        <w:autoSpaceDE w:val="0"/>
        <w:autoSpaceDN w:val="0"/>
        <w:adjustRightInd w:val="0"/>
        <w:outlineLvl w:val="2"/>
        <w:rPr>
          <w:color w:val="auto"/>
          <w:szCs w:val="21"/>
          <w:highlight w:val="none"/>
        </w:rPr>
      </w:pPr>
      <w:r>
        <w:rPr>
          <w:color w:val="auto"/>
          <w:szCs w:val="21"/>
          <w:highlight w:val="none"/>
        </w:rPr>
        <w:br w:type="page"/>
      </w:r>
      <w:bookmarkStart w:id="184" w:name="_Toc62056051"/>
      <w:r>
        <w:rPr>
          <w:rFonts w:hint="eastAsia" w:ascii="宋体" w:hAnsi="宋体" w:cs="宋体"/>
          <w:b/>
          <w:bCs/>
          <w:color w:val="auto"/>
          <w:szCs w:val="21"/>
          <w:highlight w:val="none"/>
        </w:rPr>
        <w:t>★</w:t>
      </w:r>
      <w:r>
        <w:rPr>
          <w:rFonts w:hint="eastAsia" w:ascii="宋体" w:hAnsi="宋体"/>
          <w:snapToGrid w:val="0"/>
          <w:color w:val="auto"/>
          <w:spacing w:val="4"/>
          <w:kern w:val="0"/>
          <w:sz w:val="24"/>
          <w:szCs w:val="24"/>
          <w:highlight w:val="none"/>
        </w:rPr>
        <w:t>格式四：对投标文件编制的承诺</w:t>
      </w:r>
      <w:bookmarkEnd w:id="184"/>
    </w:p>
    <w:p w14:paraId="533682D9">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14:paraId="7E3685E5">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14:paraId="74B8B3CC">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14:paraId="20AD1FDB">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14:paraId="79BEE438">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14:paraId="5D12314E">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如由于未遵守上述承诺内容之一导致无法进行澄清的，我公司认可和接受评标委员会作出的评审结论。</w:t>
      </w:r>
    </w:p>
    <w:p w14:paraId="72E7B7F4">
      <w:pPr>
        <w:spacing w:line="360" w:lineRule="auto"/>
        <w:ind w:firstLine="360" w:firstLineChars="150"/>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14:paraId="4E1BEED2">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14:paraId="22347FC4">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14:paraId="41A31FC9">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1B7E4162">
      <w:pPr>
        <w:spacing w:line="360" w:lineRule="auto"/>
        <w:rPr>
          <w:b/>
          <w:color w:val="auto"/>
          <w:kern w:val="0"/>
          <w:sz w:val="32"/>
          <w:szCs w:val="32"/>
          <w:highlight w:val="none"/>
        </w:rPr>
      </w:pPr>
    </w:p>
    <w:p w14:paraId="22306C0A">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14:paraId="1B548E13">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14:paraId="711DF584">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28"/>
        <w:tblW w:w="8522" w:type="dxa"/>
        <w:tblInd w:w="0" w:type="dxa"/>
        <w:tblLayout w:type="fixed"/>
        <w:tblCellMar>
          <w:top w:w="0" w:type="dxa"/>
          <w:left w:w="108" w:type="dxa"/>
          <w:bottom w:w="0" w:type="dxa"/>
          <w:right w:w="108" w:type="dxa"/>
        </w:tblCellMar>
      </w:tblPr>
      <w:tblGrid>
        <w:gridCol w:w="8522"/>
      </w:tblGrid>
      <w:tr w14:paraId="3AEF5E85">
        <w:tblPrEx>
          <w:tblCellMar>
            <w:top w:w="0" w:type="dxa"/>
            <w:left w:w="108" w:type="dxa"/>
            <w:bottom w:w="0" w:type="dxa"/>
            <w:right w:w="108" w:type="dxa"/>
          </w:tblCellMar>
        </w:tblPrEx>
        <w:trPr>
          <w:trHeight w:val="2819" w:hRule="atLeast"/>
        </w:trPr>
        <w:tc>
          <w:tcPr>
            <w:tcW w:w="8522" w:type="dxa"/>
          </w:tcPr>
          <w:p w14:paraId="633659A2">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1DEF0406">
            <w:pPr>
              <w:spacing w:line="360" w:lineRule="auto"/>
              <w:rPr>
                <w:rFonts w:ascii="宋体" w:hAnsi="宋体"/>
                <w:color w:val="auto"/>
                <w:sz w:val="24"/>
                <w:szCs w:val="24"/>
                <w:highlight w:val="none"/>
              </w:rPr>
            </w:pPr>
            <w:r>
              <w:rPr>
                <w:rFonts w:hint="eastAsia" w:ascii="宋体" w:hAnsi="宋体"/>
                <w:color w:val="auto"/>
                <w:sz w:val="24"/>
                <w:szCs w:val="24"/>
                <w:highlight w:val="none"/>
              </w:rPr>
              <w:t>电脑类型</w:t>
            </w:r>
          </w:p>
          <w:p w14:paraId="5A362779">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电脑所属单位</w:t>
            </w:r>
          </w:p>
          <w:p w14:paraId="3CFF3E2A">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576A7126">
      <w:pPr>
        <w:tabs>
          <w:tab w:val="left" w:pos="720"/>
        </w:tabs>
        <w:snapToGrid w:val="0"/>
        <w:spacing w:line="360" w:lineRule="auto"/>
        <w:jc w:val="center"/>
        <w:outlineLvl w:val="0"/>
        <w:rPr>
          <w:rFonts w:ascii="Arial" w:hAnsi="Arial"/>
          <w:b/>
          <w:color w:val="auto"/>
          <w:kern w:val="44"/>
          <w:sz w:val="32"/>
          <w:szCs w:val="36"/>
          <w:highlight w:val="none"/>
        </w:rPr>
      </w:pPr>
      <w:bookmarkStart w:id="185" w:name="_Toc2272568"/>
      <w:r>
        <w:rPr>
          <w:rFonts w:hint="eastAsia" w:ascii="Arial" w:hAnsi="Arial"/>
          <w:b/>
          <w:color w:val="auto"/>
          <w:kern w:val="44"/>
          <w:sz w:val="32"/>
          <w:szCs w:val="36"/>
          <w:highlight w:val="none"/>
        </w:rPr>
        <w:br w:type="page"/>
      </w:r>
      <w:bookmarkStart w:id="186" w:name="_Toc62056052"/>
      <w:r>
        <w:rPr>
          <w:rFonts w:hint="eastAsia" w:ascii="Arial" w:hAnsi="Arial"/>
          <w:b/>
          <w:color w:val="auto"/>
          <w:kern w:val="44"/>
          <w:sz w:val="32"/>
          <w:szCs w:val="36"/>
          <w:highlight w:val="none"/>
        </w:rPr>
        <w:t>第五章  技术条件（工程建设标准）</w:t>
      </w:r>
      <w:bookmarkEnd w:id="185"/>
      <w:bookmarkEnd w:id="186"/>
    </w:p>
    <w:p w14:paraId="1BC3ACD7">
      <w:pPr>
        <w:spacing w:line="360" w:lineRule="auto"/>
        <w:rPr>
          <w:rFonts w:ascii="宋体" w:hAnsi="宋体" w:cs="宋体"/>
          <w:b/>
          <w:color w:val="auto"/>
          <w:szCs w:val="21"/>
          <w:highlight w:val="none"/>
        </w:rPr>
      </w:pPr>
      <w:r>
        <w:rPr>
          <w:rFonts w:hint="eastAsia" w:ascii="宋体" w:hAnsi="宋体" w:cs="宋体"/>
          <w:b/>
          <w:color w:val="auto"/>
          <w:szCs w:val="21"/>
          <w:highlight w:val="none"/>
        </w:rPr>
        <w:t>一、标准</w:t>
      </w:r>
    </w:p>
    <w:p w14:paraId="2ABF3D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1、以现行的中华人民共和国及有关部委颁布的标准、规范、和规程，若施工时期建设主管部门颁布新的规范、标准，则按照新的规范、标准执行。</w:t>
      </w:r>
    </w:p>
    <w:p w14:paraId="3078C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2、依据设计文件的要求，本招标工程项目的材料、设备、施工须达到中华人民共和国以及省、市或行业的工程建设标准、规范的要求。</w:t>
      </w:r>
    </w:p>
    <w:p w14:paraId="49B74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3、施工现场建筑垃圾源头减量的具体要求和建筑垃圾综合利用产品的使用要求：</w:t>
      </w:r>
    </w:p>
    <w:p w14:paraId="3ADB9E72">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（1）施工单位应当建立建筑垃圾管理台账，分类收集、贮存和及时清运施工过程中产生的建筑垃圾，采取有效措施防止混合已分类的建筑垃圾；</w:t>
      </w:r>
    </w:p>
    <w:p w14:paraId="2CB20F32">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（2）施工单位应优化施工组织设计，实现精准下料、精细管理，降低建筑材料损耗率；</w:t>
      </w:r>
    </w:p>
    <w:p w14:paraId="5C023180">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（3）施工单位应严格按要求控制进场材料和设备的质量，减少因质量问题导致的返工或修补。加强对已完工工程的成品保护，避免二次损坏；</w:t>
      </w:r>
    </w:p>
    <w:p w14:paraId="002A691A">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（4）施工单位应实时统计并监控建筑垃圾产生量，及时采取针对性措施降低建筑垃圾排放量；</w:t>
      </w:r>
    </w:p>
    <w:p w14:paraId="658DB90C">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（5）鼓励中标人选择技术指标符合设计要求及满足使用功能的建筑垃圾综合利用产品；</w:t>
      </w:r>
    </w:p>
    <w:p w14:paraId="55C47CB4">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（6）其他要求详见《广东省建筑垃圾管理条例》相关规定。</w:t>
      </w:r>
    </w:p>
    <w:p w14:paraId="15EDCBD4">
      <w:pPr>
        <w:spacing w:line="360" w:lineRule="auto"/>
        <w:rPr>
          <w:rFonts w:ascii="宋体" w:hAnsi="宋体" w:cs="宋体"/>
          <w:b/>
          <w:color w:val="auto"/>
          <w:szCs w:val="21"/>
          <w:highlight w:val="none"/>
        </w:rPr>
      </w:pPr>
      <w:r>
        <w:rPr>
          <w:rFonts w:hint="eastAsia" w:ascii="宋体" w:hAnsi="宋体" w:cs="宋体"/>
          <w:b/>
          <w:color w:val="auto"/>
          <w:szCs w:val="21"/>
          <w:highlight w:val="none"/>
        </w:rPr>
        <w:t>二、机械、测量器具、检测工具及加工制作能力的要求（包括但不限于）</w:t>
      </w:r>
    </w:p>
    <w:p w14:paraId="6F1F02E1">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1、投标人拟投入施工的机械设备须配套齐全，性能优良，技术先进，安全可靠，机械化施工程度高，投入数量能够满足本项目工程进度的要求。该工程必须落实加工机械、安装机械、测量器具、检测工具以保证工程的顺利进行和工程建设高品质的需要。且投标人承诺的上述机械、测量器具、检测工具必须按投标文件中承诺的型号、规格、数量、时间在本工程投入使用。</w:t>
      </w:r>
    </w:p>
    <w:p w14:paraId="67787F78">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2、招标人可根据工程实际情况要求中标人增加工程施工所需的机械设备、人员、材料等资源的投入，中标人应无条件按照招标人的要求增加工程所需的投入并承担因此涉及的费用。</w:t>
      </w:r>
    </w:p>
    <w:p w14:paraId="05330E18">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3、招标人可根据工程实际情况要求中标人对工程图纸进行深化设计，中标人应无条件按照招标人的要求对本工程图纸进行深化设计并承担因此涉及的费用。</w:t>
      </w:r>
    </w:p>
    <w:p w14:paraId="22A02BBE">
      <w:pPr>
        <w:spacing w:line="360" w:lineRule="auto"/>
        <w:rPr>
          <w:rFonts w:ascii="宋体" w:hAnsi="宋体" w:cs="宋体"/>
          <w:b/>
          <w:color w:val="auto"/>
          <w:sz w:val="24"/>
          <w:szCs w:val="24"/>
          <w:highlight w:val="none"/>
        </w:rPr>
      </w:pPr>
    </w:p>
    <w:p w14:paraId="34459820">
      <w:pPr>
        <w:numPr>
          <w:ilvl w:val="0"/>
          <w:numId w:val="5"/>
        </w:numPr>
        <w:spacing w:line="360" w:lineRule="auto"/>
        <w:rPr>
          <w:rStyle w:val="86"/>
          <w:rFonts w:ascii="宋体" w:hAnsi="宋体" w:cs="宋体"/>
          <w:b/>
          <w:color w:val="auto"/>
          <w:szCs w:val="21"/>
          <w:highlight w:val="none"/>
        </w:rPr>
      </w:pPr>
      <w:r>
        <w:rPr>
          <w:rStyle w:val="86"/>
          <w:rFonts w:hint="eastAsia" w:ascii="宋体" w:hAnsi="宋体" w:cs="宋体"/>
          <w:b/>
          <w:color w:val="auto"/>
          <w:szCs w:val="21"/>
          <w:highlight w:val="none"/>
        </w:rPr>
        <w:t>经济标编制的相关要求</w:t>
      </w:r>
    </w:p>
    <w:p w14:paraId="60CCDA60">
      <w:pPr>
        <w:spacing w:line="500" w:lineRule="exact"/>
        <w:ind w:firstLine="495" w:firstLineChars="236"/>
        <w:rPr>
          <w:rStyle w:val="86"/>
          <w:rFonts w:ascii="宋体" w:hAnsi="宋体" w:eastAsia="等线" w:cs="宋体"/>
          <w:color w:val="auto"/>
          <w:szCs w:val="21"/>
          <w:highlight w:val="none"/>
        </w:rPr>
      </w:pPr>
      <w:r>
        <w:rPr>
          <w:rStyle w:val="86"/>
          <w:rFonts w:hint="eastAsia" w:ascii="宋体" w:hAnsi="宋体" w:cs="宋体"/>
          <w:color w:val="auto"/>
          <w:szCs w:val="21"/>
          <w:highlight w:val="none"/>
        </w:rPr>
        <w:t>各投标人应考虑企业自身成本及市场材料价格等因素，投标报价中的综合单价应包括材料供应及安装、成品保护和维护、各项检验试验费（文件规定招标人另行委托第三方检测的项目除外）、各项材料、组件、零配件、风险、保险、责任、措施费、缺陷修复、管理费、利润、关税、税金等和政策性规定的所有费用。其中包括但不限于以下费用：</w:t>
      </w:r>
    </w:p>
    <w:p w14:paraId="226DFF9E">
      <w:pPr>
        <w:spacing w:line="500" w:lineRule="exact"/>
        <w:ind w:firstLine="495" w:firstLineChars="236"/>
        <w:rPr>
          <w:rStyle w:val="86"/>
          <w:rFonts w:ascii="宋体" w:hAnsi="宋体" w:eastAsia="等线" w:cs="宋体"/>
          <w:color w:val="auto"/>
          <w:szCs w:val="21"/>
          <w:highlight w:val="none"/>
        </w:rPr>
      </w:pPr>
      <w:r>
        <w:rPr>
          <w:rStyle w:val="86"/>
          <w:rFonts w:hint="eastAsia" w:ascii="宋体" w:hAnsi="宋体" w:cs="宋体"/>
          <w:color w:val="auto"/>
          <w:szCs w:val="21"/>
          <w:highlight w:val="none"/>
        </w:rPr>
        <w:t>（1）按照招标文件资料，为完成本工程所需的一切材料费、机械费、人工费、管理费、不可预见费、规费、利润、税金等；</w:t>
      </w:r>
    </w:p>
    <w:p w14:paraId="6CD84321">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（2）材料的采购、包装、储运、保险、商检、验收、加工、组装、安装、调试、保修期内的专用工具、备品备件等全部费用；</w:t>
      </w:r>
    </w:p>
    <w:p w14:paraId="6575462A">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（3）进口材料（如有）需包括的进口关税、增值税、代理费等一切进口费用，中标人需遵循正常合法的入关手续；</w:t>
      </w:r>
    </w:p>
    <w:p w14:paraId="550D70CE">
      <w:pPr>
        <w:spacing w:line="500" w:lineRule="exact"/>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（4）为满足招标人关于现场文明施工、安全生产、政府检查等引起的人员、材料、机械等投入的费用；</w:t>
      </w:r>
    </w:p>
    <w:p w14:paraId="47BA4B66">
      <w:pPr>
        <w:spacing w:line="360" w:lineRule="auto"/>
        <w:ind w:right="-86" w:rightChars="-41" w:firstLine="420" w:firstLineChars="200"/>
        <w:jc w:val="left"/>
        <w:rPr>
          <w:rStyle w:val="86"/>
          <w:rFonts w:ascii="宋体" w:hAnsi="宋体" w:cs="宋体"/>
          <w:color w:val="auto"/>
          <w:szCs w:val="21"/>
          <w:highlight w:val="none"/>
        </w:rPr>
      </w:pPr>
      <w:r>
        <w:rPr>
          <w:rStyle w:val="86"/>
          <w:rFonts w:hint="eastAsia" w:ascii="宋体" w:hAnsi="宋体" w:cs="宋体"/>
          <w:color w:val="auto"/>
          <w:szCs w:val="21"/>
          <w:highlight w:val="none"/>
        </w:rPr>
        <w:t>（5）本工程施工过程中所需的脚手架、吊架费用，各种材料、产品的水平和垂直运输费用的措施费用应包含在本次投标报价中；</w:t>
      </w:r>
    </w:p>
    <w:p w14:paraId="3B24B1CD">
      <w:pPr>
        <w:spacing w:line="360" w:lineRule="auto"/>
        <w:ind w:right="-86" w:rightChars="-41" w:firstLine="420" w:firstLineChars="200"/>
        <w:jc w:val="left"/>
        <w:rPr>
          <w:rFonts w:ascii="宋体" w:hAnsi="宋体" w:cs="宋体"/>
          <w:color w:val="auto"/>
          <w:highlight w:val="none"/>
        </w:rPr>
      </w:pPr>
      <w:r>
        <w:rPr>
          <w:rStyle w:val="86"/>
          <w:rFonts w:hint="eastAsia" w:ascii="宋体" w:hAnsi="宋体" w:cs="宋体"/>
          <w:color w:val="auto"/>
          <w:szCs w:val="21"/>
          <w:highlight w:val="none"/>
        </w:rPr>
        <w:t>（6）为完成本招标图及相关资料范围内的工作内容所需的一切费用。</w:t>
      </w:r>
    </w:p>
    <w:p w14:paraId="45A01FEC">
      <w:pPr>
        <w:numPr>
          <w:ilvl w:val="0"/>
          <w:numId w:val="5"/>
        </w:numPr>
        <w:spacing w:line="360" w:lineRule="auto"/>
        <w:rPr>
          <w:rStyle w:val="86"/>
          <w:rFonts w:ascii="宋体" w:hAnsi="宋体" w:cs="宋体"/>
          <w:b/>
          <w:color w:val="auto"/>
          <w:szCs w:val="21"/>
          <w:highlight w:val="none"/>
        </w:rPr>
      </w:pPr>
      <w:r>
        <w:rPr>
          <w:rStyle w:val="86"/>
          <w:rFonts w:hint="eastAsia" w:ascii="宋体" w:hAnsi="宋体" w:cs="宋体"/>
          <w:b/>
          <w:color w:val="auto"/>
          <w:szCs w:val="21"/>
          <w:highlight w:val="none"/>
        </w:rPr>
        <w:t>施工组织设计要点</w:t>
      </w:r>
    </w:p>
    <w:p w14:paraId="3B7932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如中标，中标人应按项目的进展需求，并在规定的时间内按要点要求，编制详细的施工组织设计，作为工程施工的指导性文件，按建设单位要求向建设单位提交《施工组织设计方案》，内容包括（不限于）以下：</w:t>
      </w:r>
    </w:p>
    <w:p w14:paraId="545BC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（一）工程概况及特点</w:t>
      </w:r>
    </w:p>
    <w:p w14:paraId="558D96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工程概况</w:t>
      </w:r>
    </w:p>
    <w:p w14:paraId="70ECE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工程简述，工程规模，工程承包范围，地质及地貌状况，自然环境，交通情况等。</w:t>
      </w:r>
    </w:p>
    <w:p w14:paraId="444963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工程特点</w:t>
      </w:r>
    </w:p>
    <w:p w14:paraId="49D8A4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设计特点、工程特点、影响施工的主要和特殊环节分析等。</w:t>
      </w:r>
    </w:p>
    <w:p w14:paraId="6E022A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（二）施工现场组织机构</w:t>
      </w:r>
    </w:p>
    <w:p w14:paraId="7FD61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组织机构关系图</w:t>
      </w:r>
    </w:p>
    <w:p w14:paraId="12591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工程主要负责人简介。</w:t>
      </w:r>
    </w:p>
    <w:p w14:paraId="7F948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（三）施工现场总平面布置图</w:t>
      </w:r>
    </w:p>
    <w:p w14:paraId="4EA00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施工现场平面布置图</w:t>
      </w:r>
    </w:p>
    <w:p w14:paraId="159C0C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6339BE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（四）施工方案</w:t>
      </w:r>
    </w:p>
    <w:p w14:paraId="6B7085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施工准备</w:t>
      </w:r>
    </w:p>
    <w:p w14:paraId="25A9AD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简要叙述施工技术资料、材料、通讯、施工场地的准备，施工机械、施工力量的配置，以及生活设施等的准备情况。主要施工机械设备表。</w:t>
      </w:r>
    </w:p>
    <w:p w14:paraId="10F5D3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施工工序总体安排</w:t>
      </w:r>
    </w:p>
    <w:p w14:paraId="358F2C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主要工序和特殊工序的施工方法和施工效率估计，潜在问题的分析。</w:t>
      </w:r>
    </w:p>
    <w:p w14:paraId="1AA758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工程成本的控制措施为控制成本，提高效益，拟采取的措施。</w:t>
      </w:r>
    </w:p>
    <w:p w14:paraId="5C11A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（五）工期及施工进度计划</w:t>
      </w:r>
    </w:p>
    <w:p w14:paraId="49154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工期规划及要求</w:t>
      </w:r>
    </w:p>
    <w:p w14:paraId="511594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用横道图反映各主要施工过程的计划进度，深度达到全面、准确、清楚的描述工程实施过程，从中可衍生出各种施工资源计划及其过程管理信息。</w:t>
      </w:r>
    </w:p>
    <w:p w14:paraId="6B97C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施工进度计划网络图</w:t>
      </w:r>
    </w:p>
    <w:p w14:paraId="0A1AB3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施工网络图应明确工程开工、竣工日期，工程施工的关键路线，并针对关键工序，提出确保工期拟采取的措施。</w:t>
      </w:r>
    </w:p>
    <w:p w14:paraId="379E6D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施工资源（人力、材料、机具、场地及进场道路、公共关系）计划</w:t>
      </w:r>
    </w:p>
    <w:p w14:paraId="5E007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施工进度计划分析</w:t>
      </w:r>
    </w:p>
    <w:p w14:paraId="0083E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计划潜在问题，计划中的潜力及其开发途径等。</w:t>
      </w:r>
    </w:p>
    <w:p w14:paraId="57CEF3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计划控制</w:t>
      </w:r>
    </w:p>
    <w:p w14:paraId="53A6EF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程序、方法及制度等。</w:t>
      </w:r>
    </w:p>
    <w:p w14:paraId="1273D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（六）质量目标、质量保证体系及技术组织措施</w:t>
      </w:r>
    </w:p>
    <w:p w14:paraId="0E42E3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 质量目标</w:t>
      </w:r>
    </w:p>
    <w:p w14:paraId="757DD5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本工程要求的质量目标：合格。</w:t>
      </w:r>
    </w:p>
    <w:p w14:paraId="548B3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用单位工程和分项工程合格率、优良品率表示，欲达到的工程质量等级。</w:t>
      </w:r>
    </w:p>
    <w:p w14:paraId="50456E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质量管理组织机构及主要职责</w:t>
      </w:r>
    </w:p>
    <w:p w14:paraId="069E47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用框图表示质量管理组织机构，并简要叙述各质量管理部门的主要职责。</w:t>
      </w:r>
    </w:p>
    <w:p w14:paraId="3310C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质量管理的措施</w:t>
      </w:r>
    </w:p>
    <w:p w14:paraId="69ED4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简要叙述质量管理的措施和关键工序的质量控制。</w:t>
      </w:r>
    </w:p>
    <w:p w14:paraId="094C99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 质量管理及检验的标准</w:t>
      </w:r>
    </w:p>
    <w:p w14:paraId="432492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执行的主要质量标准、规范。</w:t>
      </w:r>
    </w:p>
    <w:p w14:paraId="07E009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 质量保证技术措施</w:t>
      </w:r>
    </w:p>
    <w:p w14:paraId="28F12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针对本工程特点，分析质量薄弱环节，拟将采取的技术措施。</w:t>
      </w:r>
    </w:p>
    <w:p w14:paraId="73A84B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（七）安全目标、安全保证体系及技术组织措施</w:t>
      </w:r>
    </w:p>
    <w:p w14:paraId="2657AB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安全管理目标</w:t>
      </w:r>
    </w:p>
    <w:p w14:paraId="5E19DF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安全管理组织机构及主要职责</w:t>
      </w:r>
    </w:p>
    <w:p w14:paraId="11C2B0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用框图表示安全管理组织机构，并简要叙述各安全管理部门及人员的主要职责。</w:t>
      </w:r>
    </w:p>
    <w:p w14:paraId="434F9C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安全管理制度及办法</w:t>
      </w:r>
    </w:p>
    <w:p w14:paraId="197F6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安全组织技术措施</w:t>
      </w:r>
    </w:p>
    <w:p w14:paraId="57327E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针对本工程特点，分析安全薄弱环节，拟将采取的技术措施。</w:t>
      </w:r>
    </w:p>
    <w:p w14:paraId="26B954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 重要施工方案和特殊施工工序的安全过程控制</w:t>
      </w:r>
    </w:p>
    <w:p w14:paraId="28282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5D6246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安全生产目标：杜绝本项目施工人员重大伤亡事故。</w:t>
      </w:r>
    </w:p>
    <w:p w14:paraId="1BEAC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文明施工目标：标准化管理。</w:t>
      </w:r>
    </w:p>
    <w:p w14:paraId="1F5812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（八）环境保护及文明施工</w:t>
      </w:r>
    </w:p>
    <w:p w14:paraId="38E28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环境保护</w:t>
      </w:r>
    </w:p>
    <w:p w14:paraId="143DD8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分析因施工可能引起的环境保护方面的问题。</w:t>
      </w:r>
    </w:p>
    <w:p w14:paraId="4F93C5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加强施工管理、严格保护环境</w:t>
      </w:r>
    </w:p>
    <w:p w14:paraId="5E65D8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提出环境保护的目标及采取的具体措施。</w:t>
      </w:r>
    </w:p>
    <w:p w14:paraId="71BDCC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 文明施工的目标、组织机构和实施方案</w:t>
      </w:r>
    </w:p>
    <w:p w14:paraId="00CE7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8.4 文明施工考核、管理办法</w:t>
      </w:r>
    </w:p>
    <w:p w14:paraId="53BA34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（九）计划、统计和信息管理</w:t>
      </w:r>
    </w:p>
    <w:p w14:paraId="152213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 计划、统计报表的编制与传递；</w:t>
      </w:r>
    </w:p>
    <w:p w14:paraId="1C93BF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 信息管理</w:t>
      </w:r>
    </w:p>
    <w:p w14:paraId="1723A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提出信息管理的目标及拟将采取的措施。</w:t>
      </w:r>
    </w:p>
    <w:p w14:paraId="268574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（十）建筑垃圾处理方案</w:t>
      </w:r>
    </w:p>
    <w:p w14:paraId="59D44C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10.1建筑垃圾源头减量、分类收集、综合利用、污染防治的措施和目标。</w:t>
      </w:r>
    </w:p>
    <w:p w14:paraId="1EB2AFF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21"/>
          <w:szCs w:val="21"/>
          <w:highlight w:val="none"/>
          <w:u w:val="none"/>
        </w:rPr>
      </w:pPr>
      <w:r>
        <w:rPr>
          <w:rStyle w:val="31"/>
          <w:rFonts w:hint="eastAsia" w:ascii="宋体" w:hAnsi="宋体" w:eastAsia="宋体" w:cs="宋体"/>
          <w:b/>
          <w:bCs/>
          <w:i w:val="0"/>
          <w:iCs w:val="0"/>
          <w:caps w:val="0"/>
          <w:color w:val="auto"/>
          <w:spacing w:val="0"/>
          <w:kern w:val="0"/>
          <w:sz w:val="21"/>
          <w:szCs w:val="21"/>
          <w:highlight w:val="none"/>
          <w:u w:val="none"/>
          <w:shd w:val="clear" w:color="auto" w:fill="FFFFFF"/>
          <w:lang w:val="en-US" w:eastAsia="zh-CN" w:bidi="ar"/>
        </w:rPr>
        <w:t>施工现场建筑垃圾源头减量的具体要求和建筑垃圾综合利用产品的使用要求</w:t>
      </w:r>
    </w:p>
    <w:p w14:paraId="7E37FD3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7783493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1.2建筑垃圾应当按照国家有关规定进行分类，实行分类收集、分类贮存、分类运输、分类处置。</w:t>
      </w:r>
    </w:p>
    <w:p w14:paraId="29D4D72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202823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1D4642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1.5工程泥浆应当在施工现场进行脱水固化处理。施工现场不具备条件的，应当采用罐装器具密闭运输至依法设置的建筑垃圾处置场所进行处置。水上工程中依法无需经脱水处理的除外。</w:t>
      </w:r>
    </w:p>
    <w:p w14:paraId="6ED03A0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67F04F0">
      <w:pPr>
        <w:topLinePunct/>
        <w:adjustRightInd w:val="0"/>
        <w:snapToGrid w:val="0"/>
        <w:spacing w:line="360" w:lineRule="auto"/>
        <w:ind w:firstLine="420" w:firstLineChars="200"/>
        <w:jc w:val="left"/>
        <w:rPr>
          <w:rFonts w:ascii="宋体" w:hAnsi="宋体" w:eastAsia="Times New Roman"/>
          <w:snapToGrid w:val="0"/>
          <w:color w:val="auto"/>
          <w:spacing w:val="4"/>
          <w:sz w:val="24"/>
          <w:szCs w:val="24"/>
          <w:highlight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1.7施工单位严格遵守并执行《广东省建筑垃圾管理条例》。</w:t>
      </w:r>
    </w:p>
    <w:p w14:paraId="52E891DD">
      <w:pPr>
        <w:rPr>
          <w:b/>
          <w:color w:val="auto"/>
          <w:kern w:val="44"/>
          <w:sz w:val="28"/>
          <w:szCs w:val="28"/>
          <w:highlight w:val="none"/>
        </w:rPr>
      </w:pPr>
      <w:bookmarkStart w:id="187" w:name="_Toc62056136"/>
      <w:bookmarkStart w:id="188" w:name="_Toc2272569"/>
      <w:r>
        <w:rPr>
          <w:b/>
          <w:color w:val="auto"/>
          <w:kern w:val="44"/>
          <w:sz w:val="28"/>
          <w:szCs w:val="28"/>
          <w:highlight w:val="none"/>
        </w:rPr>
        <w:br w:type="page"/>
      </w:r>
    </w:p>
    <w:p w14:paraId="1E2D7C33">
      <w:pPr>
        <w:pStyle w:val="7"/>
        <w:rPr>
          <w:color w:val="auto"/>
          <w:highlight w:val="none"/>
        </w:rPr>
      </w:pPr>
    </w:p>
    <w:p w14:paraId="61C9CA49">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第六章</w:t>
      </w:r>
      <w:r>
        <w:rPr>
          <w:b/>
          <w:color w:val="auto"/>
          <w:kern w:val="44"/>
          <w:sz w:val="28"/>
          <w:szCs w:val="28"/>
          <w:highlight w:val="none"/>
        </w:rPr>
        <w:t xml:space="preserve">  </w:t>
      </w:r>
      <w:r>
        <w:rPr>
          <w:rFonts w:hint="eastAsia"/>
          <w:b/>
          <w:color w:val="auto"/>
          <w:kern w:val="44"/>
          <w:sz w:val="28"/>
          <w:szCs w:val="28"/>
          <w:highlight w:val="none"/>
        </w:rPr>
        <w:t>图纸及勘察资料</w:t>
      </w:r>
      <w:bookmarkEnd w:id="187"/>
      <w:bookmarkEnd w:id="188"/>
    </w:p>
    <w:p w14:paraId="6AF773C6">
      <w:pPr>
        <w:spacing w:line="360" w:lineRule="auto"/>
        <w:rPr>
          <w:rFonts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14:paraId="46D0C8EC">
      <w:pPr>
        <w:rPr>
          <w:rFonts w:ascii="宋体" w:hAnsi="宋体" w:cs="宋体"/>
          <w:color w:val="auto"/>
          <w:sz w:val="24"/>
          <w:szCs w:val="24"/>
          <w:highlight w:val="none"/>
        </w:rPr>
      </w:pPr>
    </w:p>
    <w:p w14:paraId="1F1872B7">
      <w:pPr>
        <w:rPr>
          <w:rFonts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43B2C4DA">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189" w:name="_Toc62056137"/>
      <w:bookmarkStart w:id="190" w:name="_Toc2272570"/>
      <w:r>
        <w:rPr>
          <w:rFonts w:hint="eastAsia"/>
          <w:b/>
          <w:color w:val="auto"/>
          <w:kern w:val="44"/>
          <w:sz w:val="28"/>
          <w:szCs w:val="28"/>
          <w:highlight w:val="none"/>
        </w:rPr>
        <w:t>第七章</w:t>
      </w:r>
      <w:r>
        <w:rPr>
          <w:b/>
          <w:color w:val="auto"/>
          <w:kern w:val="44"/>
          <w:sz w:val="28"/>
          <w:szCs w:val="28"/>
          <w:highlight w:val="none"/>
        </w:rPr>
        <w:t xml:space="preserve">  </w:t>
      </w:r>
      <w:r>
        <w:rPr>
          <w:rFonts w:hint="eastAsia"/>
          <w:b/>
          <w:color w:val="auto"/>
          <w:kern w:val="44"/>
          <w:sz w:val="28"/>
          <w:szCs w:val="28"/>
          <w:highlight w:val="none"/>
        </w:rPr>
        <w:t>工程量清单</w:t>
      </w:r>
      <w:bookmarkEnd w:id="189"/>
      <w:bookmarkEnd w:id="190"/>
    </w:p>
    <w:p w14:paraId="076067D5">
      <w:pPr>
        <w:rPr>
          <w:rFonts w:ascii="宋体"/>
          <w:b/>
          <w:color w:val="auto"/>
          <w:sz w:val="24"/>
          <w:szCs w:val="24"/>
          <w:highlight w:val="none"/>
        </w:rPr>
      </w:pPr>
      <w:r>
        <w:rPr>
          <w:rFonts w:hint="eastAsia" w:ascii="宋体" w:hAnsi="宋体"/>
          <w:color w:val="auto"/>
          <w:sz w:val="24"/>
          <w:szCs w:val="24"/>
          <w:highlight w:val="none"/>
        </w:rPr>
        <w:t>注：另册。</w:t>
      </w:r>
    </w:p>
    <w:p w14:paraId="1A1F032C">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191" w:name="_Toc2272571"/>
      <w:bookmarkStart w:id="192" w:name="_Toc62056138"/>
      <w:r>
        <w:rPr>
          <w:rFonts w:hint="eastAsia"/>
          <w:b/>
          <w:color w:val="auto"/>
          <w:kern w:val="44"/>
          <w:sz w:val="28"/>
          <w:szCs w:val="28"/>
          <w:highlight w:val="none"/>
        </w:rPr>
        <w:t>第八章</w:t>
      </w:r>
      <w:r>
        <w:rPr>
          <w:b/>
          <w:color w:val="auto"/>
          <w:kern w:val="44"/>
          <w:sz w:val="28"/>
          <w:szCs w:val="28"/>
          <w:highlight w:val="none"/>
        </w:rPr>
        <w:t xml:space="preserve">  </w:t>
      </w:r>
      <w:r>
        <w:rPr>
          <w:rFonts w:hint="eastAsia"/>
          <w:b/>
          <w:color w:val="auto"/>
          <w:kern w:val="44"/>
          <w:sz w:val="28"/>
          <w:szCs w:val="28"/>
          <w:highlight w:val="none"/>
        </w:rPr>
        <w:t>最高投标限价</w:t>
      </w:r>
      <w:bookmarkEnd w:id="191"/>
      <w:bookmarkEnd w:id="192"/>
    </w:p>
    <w:p w14:paraId="35E957C1">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5F08B292">
      <w:pPr>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具体见本项目《最高投标限价公布函》。</w:t>
      </w:r>
    </w:p>
    <w:p w14:paraId="7BAD3533">
      <w:pPr>
        <w:tabs>
          <w:tab w:val="center" w:pos="4153"/>
          <w:tab w:val="right" w:pos="8306"/>
        </w:tabs>
        <w:snapToGrid w:val="0"/>
        <w:spacing w:line="240" w:lineRule="atLeast"/>
        <w:rPr>
          <w:highlight w:val="none"/>
        </w:rPr>
      </w:pPr>
    </w:p>
    <w:p w14:paraId="76BE2D33">
      <w:pPr>
        <w:pStyle w:val="88"/>
        <w:rPr>
          <w:rFonts w:hint="eastAsia"/>
          <w:highlight w:val="none"/>
          <w:lang w:val="en-US" w:eastAsia="zh-Hans"/>
        </w:rPr>
      </w:pPr>
    </w:p>
    <w:p w14:paraId="43F27CC0">
      <w:pPr>
        <w:rPr>
          <w:highlight w:val="none"/>
        </w:rPr>
      </w:pPr>
    </w:p>
    <w:p w14:paraId="7E24294F">
      <w:pPr>
        <w:spacing w:line="440" w:lineRule="exact"/>
        <w:jc w:val="left"/>
        <w:rPr>
          <w:rFonts w:ascii="宋体" w:hAnsi="宋体" w:cs="宋体"/>
          <w:sz w:val="24"/>
          <w:highlight w:val="none"/>
        </w:rPr>
      </w:pPr>
    </w:p>
    <w:p w14:paraId="292C92E5">
      <w:pPr>
        <w:widowControl/>
        <w:jc w:val="left"/>
        <w:rPr>
          <w:color w:val="auto"/>
          <w:highlight w:val="none"/>
        </w:rPr>
      </w:pPr>
    </w:p>
    <w:sectPr>
      <w:headerReference r:id="rId13" w:type="default"/>
      <w:footerReference r:id="rId14" w:type="default"/>
      <w:pgSz w:w="11906" w:h="16838"/>
      <w:pgMar w:top="1440" w:right="1803" w:bottom="1440" w:left="1803"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A3BF">
    <w:pPr>
      <w:pStyle w:val="16"/>
      <w:ind w:firstLine="392"/>
      <w:rPr>
        <w:rStyle w:val="32"/>
      </w:rPr>
    </w:pPr>
    <w:r>
      <w:fldChar w:fldCharType="begin"/>
    </w:r>
    <w:r>
      <w:rPr>
        <w:rStyle w:val="32"/>
      </w:rPr>
      <w:instrText xml:space="preserve">PAGE  </w:instrText>
    </w:r>
    <w:r>
      <w:fldChar w:fldCharType="separate"/>
    </w:r>
    <w:r>
      <w:rPr>
        <w:rStyle w:val="32"/>
        <w:rFonts w:hint="eastAsia"/>
      </w:rPr>
      <w:t>一</w:t>
    </w:r>
    <w:r>
      <w:rPr>
        <w:rStyle w:val="32"/>
      </w:rPr>
      <w:t>–2</w:t>
    </w:r>
    <w:r>
      <w:fldChar w:fldCharType="end"/>
    </w:r>
  </w:p>
  <w:p w14:paraId="75742659">
    <w:pPr>
      <w:pStyle w:val="16"/>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E2A6">
    <w:pPr>
      <w:pStyle w:val="16"/>
      <w:ind w:firstLine="392"/>
      <w:jc w:val="center"/>
      <w:rPr>
        <w:rStyle w:val="32"/>
        <w:szCs w:val="22"/>
      </w:rPr>
    </w:pPr>
    <w:r>
      <w:fldChar w:fldCharType="begin"/>
    </w:r>
    <w:r>
      <w:rPr>
        <w:rStyle w:val="32"/>
      </w:rPr>
      <w:instrText xml:space="preserve">PAGE  </w:instrText>
    </w:r>
    <w:r>
      <w:fldChar w:fldCharType="separate"/>
    </w:r>
    <w:r>
      <w:rPr>
        <w:rStyle w:val="32"/>
      </w:rP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B8B0">
    <w:pPr>
      <w:pStyle w:val="16"/>
      <w:framePr w:wrap="around" w:vAnchor="text" w:hAnchor="margin" w:xAlign="outside" w:y="1"/>
      <w:jc w:val="center"/>
      <w:rPr>
        <w:rStyle w:val="32"/>
      </w:rPr>
    </w:pPr>
    <w:r>
      <w:fldChar w:fldCharType="begin"/>
    </w:r>
    <w:r>
      <w:rPr>
        <w:rStyle w:val="32"/>
      </w:rPr>
      <w:instrText xml:space="preserve">PAGE  </w:instrText>
    </w:r>
    <w:r>
      <w:fldChar w:fldCharType="separate"/>
    </w:r>
    <w:r>
      <w:rPr>
        <w:rStyle w:val="32"/>
      </w:rPr>
      <w:t>53</w:t>
    </w:r>
    <w:r>
      <w:fldChar w:fldCharType="end"/>
    </w:r>
  </w:p>
  <w:p w14:paraId="1F686BC5">
    <w:pPr>
      <w:pStyle w:val="16"/>
      <w:framePr w:wrap="around" w:vAnchor="text" w:hAnchor="margin" w:xAlign="outside" w:y="1"/>
      <w:ind w:left="-4410" w:leftChars="-2100" w:right="-4439" w:rightChars="-2114"/>
      <w:rPr>
        <w:rStyle w:val="32"/>
      </w:rPr>
    </w:pPr>
  </w:p>
  <w:p w14:paraId="63AB205B">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5A14">
    <w:pPr>
      <w:pStyle w:val="16"/>
      <w:framePr w:wrap="around" w:vAnchor="text" w:hAnchor="margin" w:xAlign="outside" w:y="1"/>
      <w:rPr>
        <w:rStyle w:val="32"/>
      </w:rPr>
    </w:pPr>
    <w:r>
      <w:fldChar w:fldCharType="begin"/>
    </w:r>
    <w:r>
      <w:rPr>
        <w:rStyle w:val="32"/>
      </w:rPr>
      <w:instrText xml:space="preserve">PAGE  </w:instrText>
    </w:r>
    <w:r>
      <w:fldChar w:fldCharType="separate"/>
    </w:r>
    <w:r>
      <w:rPr>
        <w:rStyle w:val="32"/>
        <w:rFonts w:hint="eastAsia"/>
      </w:rPr>
      <w:t>一</w:t>
    </w:r>
    <w:r>
      <w:rPr>
        <w:rStyle w:val="32"/>
      </w:rPr>
      <w:t>–2</w:t>
    </w:r>
    <w:r>
      <w:fldChar w:fldCharType="end"/>
    </w:r>
  </w:p>
  <w:p w14:paraId="55288DBE">
    <w:pPr>
      <w:pStyle w:val="16"/>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AC58">
    <w:pPr>
      <w:pStyle w:val="16"/>
      <w:jc w:val="center"/>
    </w:pPr>
    <w:r>
      <w:fldChar w:fldCharType="begin"/>
    </w:r>
    <w:r>
      <w:rPr>
        <w:rStyle w:val="32"/>
      </w:rPr>
      <w:instrText xml:space="preserve"> PAGE </w:instrText>
    </w:r>
    <w:r>
      <w:fldChar w:fldCharType="separate"/>
    </w:r>
    <w:r>
      <w:rPr>
        <w:rStyle w:val="32"/>
      </w:rPr>
      <w:t>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A195">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88099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80995" cy="1828800"/>
                      </a:xfrm>
                      <a:prstGeom prst="rect">
                        <a:avLst/>
                      </a:prstGeom>
                      <a:noFill/>
                      <a:ln>
                        <a:noFill/>
                      </a:ln>
                    </wps:spPr>
                    <wps:txbx>
                      <w:txbxContent>
                        <w:p w14:paraId="6D892745">
                          <w:pPr>
                            <w:pStyle w:val="16"/>
                            <w:ind w:firstLine="4140" w:firstLineChars="2300"/>
                          </w:pPr>
                          <w:r>
                            <w:fldChar w:fldCharType="begin"/>
                          </w:r>
                          <w:r>
                            <w:instrText xml:space="preserve"> PAGE   \* MERGEFORMAT </w:instrText>
                          </w:r>
                          <w:r>
                            <w:fldChar w:fldCharType="separate"/>
                          </w:r>
                          <w:r>
                            <w:rPr>
                              <w:lang w:val="zh-CN"/>
                            </w:rPr>
                            <w:t>81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226.85pt;mso-position-horizontal:left;mso-position-horizontal-relative:margin;z-index:251659264;mso-width-relative:page;mso-height-relative:page;" filled="f" stroked="f" coordsize="21600,21600" o:gfxdata="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4mSLdQAAAAFAQAADwAAAAAAAAABACAAAAAiAAAAZHJz&#10;L2Rvd25yZXYueG1sUEsBAhQAFAAAAAgAh07iQNgpmRTPAQAAmwMAAA4AAAAAAAAAAQAgAAAAIwEA&#10;AGRycy9lMm9Eb2MueG1sUEsFBgAAAAAGAAYAWQEAAGQFAAAAAA==&#10;">
              <v:fill on="f" focussize="0,0"/>
              <v:stroke on="f"/>
              <v:imagedata o:title=""/>
              <o:lock v:ext="edit" aspectratio="f"/>
              <v:textbox inset="0mm,0mm,0mm,0mm" style="mso-fit-shape-to-text:t;">
                <w:txbxContent>
                  <w:p w14:paraId="6D892745">
                    <w:pPr>
                      <w:pStyle w:val="16"/>
                      <w:ind w:firstLine="4140" w:firstLineChars="2300"/>
                    </w:pPr>
                    <w:r>
                      <w:fldChar w:fldCharType="begin"/>
                    </w:r>
                    <w:r>
                      <w:instrText xml:space="preserve"> PAGE   \* MERGEFORMAT </w:instrText>
                    </w:r>
                    <w:r>
                      <w:fldChar w:fldCharType="separate"/>
                    </w:r>
                    <w:r>
                      <w:rPr>
                        <w:lang w:val="zh-CN"/>
                      </w:rPr>
                      <w:t>81</w:t>
                    </w:r>
                    <w:r>
                      <w:fldChar w:fldCharType="end"/>
                    </w:r>
                  </w:p>
                </w:txbxContent>
              </v:textbox>
            </v:shape>
          </w:pict>
        </mc:Fallback>
      </mc:AlternateContent>
    </w:r>
  </w:p>
  <w:p w14:paraId="58E0DF2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5EA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430E">
    <w:pPr>
      <w:pStyle w:val="1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1D80">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2B57">
    <w:pPr>
      <w:pStyle w:val="1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430B">
    <w:pPr>
      <w:pStyle w:val="1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F79E">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48DB3"/>
    <w:multiLevelType w:val="singleLevel"/>
    <w:tmpl w:val="A2248DB3"/>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pStyle w:val="68"/>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B65994"/>
    <w:multiLevelType w:val="singleLevel"/>
    <w:tmpl w:val="14B65994"/>
    <w:lvl w:ilvl="0" w:tentative="0">
      <w:start w:val="3"/>
      <w:numFmt w:val="chineseCounting"/>
      <w:suff w:val="nothing"/>
      <w:lvlText w:val="%1、"/>
      <w:lvlJc w:val="left"/>
      <w:rPr>
        <w:rFonts w:hint="eastAsia"/>
      </w:rPr>
    </w:lvl>
  </w:abstractNum>
  <w:abstractNum w:abstractNumId="4">
    <w:nsid w:val="32DB5A53"/>
    <w:multiLevelType w:val="singleLevel"/>
    <w:tmpl w:val="32DB5A53"/>
    <w:lvl w:ilvl="0" w:tentative="0">
      <w:start w:val="3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DI2Mjk2NmNjODJhN2UxNDA4ZDFlMzM1MWIzZjkifQ=="/>
  </w:docVars>
  <w:rsids>
    <w:rsidRoot w:val="142B1BC6"/>
    <w:rsid w:val="0000031D"/>
    <w:rsid w:val="00031E00"/>
    <w:rsid w:val="00057826"/>
    <w:rsid w:val="00057E63"/>
    <w:rsid w:val="00071267"/>
    <w:rsid w:val="00072C76"/>
    <w:rsid w:val="000A3888"/>
    <w:rsid w:val="000A3A39"/>
    <w:rsid w:val="000C702B"/>
    <w:rsid w:val="000F2142"/>
    <w:rsid w:val="000F2F5D"/>
    <w:rsid w:val="000F4ECB"/>
    <w:rsid w:val="00100074"/>
    <w:rsid w:val="0010180C"/>
    <w:rsid w:val="001460B8"/>
    <w:rsid w:val="00163D31"/>
    <w:rsid w:val="0018038E"/>
    <w:rsid w:val="0018305D"/>
    <w:rsid w:val="001A04E9"/>
    <w:rsid w:val="001A3F13"/>
    <w:rsid w:val="001A5D27"/>
    <w:rsid w:val="001B1242"/>
    <w:rsid w:val="001B7A16"/>
    <w:rsid w:val="001C13A2"/>
    <w:rsid w:val="001C3BFB"/>
    <w:rsid w:val="001E6498"/>
    <w:rsid w:val="00220CD6"/>
    <w:rsid w:val="00223859"/>
    <w:rsid w:val="00230135"/>
    <w:rsid w:val="00232010"/>
    <w:rsid w:val="00256D3D"/>
    <w:rsid w:val="00257526"/>
    <w:rsid w:val="00257534"/>
    <w:rsid w:val="00263D2C"/>
    <w:rsid w:val="00264B87"/>
    <w:rsid w:val="002968EE"/>
    <w:rsid w:val="002972A5"/>
    <w:rsid w:val="002A1F57"/>
    <w:rsid w:val="002A3FCA"/>
    <w:rsid w:val="002A6F86"/>
    <w:rsid w:val="002B5848"/>
    <w:rsid w:val="002C602B"/>
    <w:rsid w:val="002F1E39"/>
    <w:rsid w:val="003147AF"/>
    <w:rsid w:val="00331C76"/>
    <w:rsid w:val="00342141"/>
    <w:rsid w:val="0035402B"/>
    <w:rsid w:val="00366AD2"/>
    <w:rsid w:val="00370710"/>
    <w:rsid w:val="00377F5F"/>
    <w:rsid w:val="00396DAC"/>
    <w:rsid w:val="003A5F9A"/>
    <w:rsid w:val="003B15E2"/>
    <w:rsid w:val="003B4216"/>
    <w:rsid w:val="003B55B5"/>
    <w:rsid w:val="003B6B15"/>
    <w:rsid w:val="003D145D"/>
    <w:rsid w:val="003D5DB6"/>
    <w:rsid w:val="003E51F3"/>
    <w:rsid w:val="003E7023"/>
    <w:rsid w:val="003F2235"/>
    <w:rsid w:val="003F6758"/>
    <w:rsid w:val="00401044"/>
    <w:rsid w:val="00406E6A"/>
    <w:rsid w:val="00445A94"/>
    <w:rsid w:val="004579CC"/>
    <w:rsid w:val="00476BAE"/>
    <w:rsid w:val="00482625"/>
    <w:rsid w:val="004A6DD9"/>
    <w:rsid w:val="004B0827"/>
    <w:rsid w:val="004D5E14"/>
    <w:rsid w:val="004E4F0C"/>
    <w:rsid w:val="004E6DEA"/>
    <w:rsid w:val="004F1BF8"/>
    <w:rsid w:val="005426A4"/>
    <w:rsid w:val="00542C4E"/>
    <w:rsid w:val="00543095"/>
    <w:rsid w:val="00544600"/>
    <w:rsid w:val="00556863"/>
    <w:rsid w:val="005601BE"/>
    <w:rsid w:val="00572168"/>
    <w:rsid w:val="00583B91"/>
    <w:rsid w:val="005A25CD"/>
    <w:rsid w:val="005B5BB7"/>
    <w:rsid w:val="005C78D1"/>
    <w:rsid w:val="005E1593"/>
    <w:rsid w:val="0060493F"/>
    <w:rsid w:val="00626018"/>
    <w:rsid w:val="00627448"/>
    <w:rsid w:val="00631E20"/>
    <w:rsid w:val="00645257"/>
    <w:rsid w:val="00660175"/>
    <w:rsid w:val="00663196"/>
    <w:rsid w:val="00671882"/>
    <w:rsid w:val="00684384"/>
    <w:rsid w:val="00690CE3"/>
    <w:rsid w:val="006A30A2"/>
    <w:rsid w:val="006E6C3C"/>
    <w:rsid w:val="006F3C05"/>
    <w:rsid w:val="006F46AA"/>
    <w:rsid w:val="006F5AF4"/>
    <w:rsid w:val="00704493"/>
    <w:rsid w:val="00711723"/>
    <w:rsid w:val="00715742"/>
    <w:rsid w:val="00743E16"/>
    <w:rsid w:val="007461D5"/>
    <w:rsid w:val="0076463A"/>
    <w:rsid w:val="007979D1"/>
    <w:rsid w:val="007C46F5"/>
    <w:rsid w:val="007F57F0"/>
    <w:rsid w:val="00803BB3"/>
    <w:rsid w:val="00826842"/>
    <w:rsid w:val="00836880"/>
    <w:rsid w:val="00847235"/>
    <w:rsid w:val="008C43C3"/>
    <w:rsid w:val="008E5A41"/>
    <w:rsid w:val="00911249"/>
    <w:rsid w:val="00911982"/>
    <w:rsid w:val="00934E07"/>
    <w:rsid w:val="00945F3C"/>
    <w:rsid w:val="0095574A"/>
    <w:rsid w:val="00962D53"/>
    <w:rsid w:val="00966202"/>
    <w:rsid w:val="009A474C"/>
    <w:rsid w:val="009B1614"/>
    <w:rsid w:val="009B5E71"/>
    <w:rsid w:val="009C3BBB"/>
    <w:rsid w:val="009E644C"/>
    <w:rsid w:val="009F1FB0"/>
    <w:rsid w:val="00A1254C"/>
    <w:rsid w:val="00A428EC"/>
    <w:rsid w:val="00A509B7"/>
    <w:rsid w:val="00A67117"/>
    <w:rsid w:val="00A75B51"/>
    <w:rsid w:val="00A94CD3"/>
    <w:rsid w:val="00AA30B6"/>
    <w:rsid w:val="00AB69E5"/>
    <w:rsid w:val="00AD0ECF"/>
    <w:rsid w:val="00AD2F8A"/>
    <w:rsid w:val="00AF4CCD"/>
    <w:rsid w:val="00B3610B"/>
    <w:rsid w:val="00B373CE"/>
    <w:rsid w:val="00B47BDE"/>
    <w:rsid w:val="00B649EE"/>
    <w:rsid w:val="00B707E1"/>
    <w:rsid w:val="00B76DF3"/>
    <w:rsid w:val="00B87593"/>
    <w:rsid w:val="00BA0032"/>
    <w:rsid w:val="00BB5195"/>
    <w:rsid w:val="00BC57CD"/>
    <w:rsid w:val="00BD03E4"/>
    <w:rsid w:val="00BD29F0"/>
    <w:rsid w:val="00BF36C0"/>
    <w:rsid w:val="00BF5EEA"/>
    <w:rsid w:val="00BF657C"/>
    <w:rsid w:val="00C0267A"/>
    <w:rsid w:val="00C14BE3"/>
    <w:rsid w:val="00C24ED7"/>
    <w:rsid w:val="00C34A00"/>
    <w:rsid w:val="00C36067"/>
    <w:rsid w:val="00C377CC"/>
    <w:rsid w:val="00C435E8"/>
    <w:rsid w:val="00C61B5D"/>
    <w:rsid w:val="00C66064"/>
    <w:rsid w:val="00CA776B"/>
    <w:rsid w:val="00CC2A4D"/>
    <w:rsid w:val="00CC560B"/>
    <w:rsid w:val="00CE0CF3"/>
    <w:rsid w:val="00CF7B74"/>
    <w:rsid w:val="00D05FA0"/>
    <w:rsid w:val="00D06BAD"/>
    <w:rsid w:val="00D109EC"/>
    <w:rsid w:val="00D1407A"/>
    <w:rsid w:val="00D1479A"/>
    <w:rsid w:val="00D22EBB"/>
    <w:rsid w:val="00D26E4E"/>
    <w:rsid w:val="00D37BEF"/>
    <w:rsid w:val="00D44DA5"/>
    <w:rsid w:val="00D61211"/>
    <w:rsid w:val="00D846EF"/>
    <w:rsid w:val="00D847CA"/>
    <w:rsid w:val="00D958EC"/>
    <w:rsid w:val="00D9681F"/>
    <w:rsid w:val="00DD3FA5"/>
    <w:rsid w:val="00E36116"/>
    <w:rsid w:val="00E409D1"/>
    <w:rsid w:val="00E46E41"/>
    <w:rsid w:val="00E72558"/>
    <w:rsid w:val="00E72A29"/>
    <w:rsid w:val="00E871C4"/>
    <w:rsid w:val="00E924BF"/>
    <w:rsid w:val="00EA3B19"/>
    <w:rsid w:val="00EB524F"/>
    <w:rsid w:val="00EC2C28"/>
    <w:rsid w:val="00EC45C0"/>
    <w:rsid w:val="00EF1E9E"/>
    <w:rsid w:val="00EF6626"/>
    <w:rsid w:val="00F03187"/>
    <w:rsid w:val="00F12D7F"/>
    <w:rsid w:val="00F21BED"/>
    <w:rsid w:val="00F437B0"/>
    <w:rsid w:val="00F505AE"/>
    <w:rsid w:val="00F64823"/>
    <w:rsid w:val="00F673B8"/>
    <w:rsid w:val="00F911CC"/>
    <w:rsid w:val="00F94934"/>
    <w:rsid w:val="00F94FD3"/>
    <w:rsid w:val="00FB412E"/>
    <w:rsid w:val="00FB5F3C"/>
    <w:rsid w:val="00FC4544"/>
    <w:rsid w:val="00FE038A"/>
    <w:rsid w:val="00FE613B"/>
    <w:rsid w:val="00FF04B7"/>
    <w:rsid w:val="00FF65B6"/>
    <w:rsid w:val="01336C8A"/>
    <w:rsid w:val="014A0DBA"/>
    <w:rsid w:val="01583748"/>
    <w:rsid w:val="015E332F"/>
    <w:rsid w:val="019D1480"/>
    <w:rsid w:val="01C64290"/>
    <w:rsid w:val="029A5F34"/>
    <w:rsid w:val="029F7508"/>
    <w:rsid w:val="02F35989"/>
    <w:rsid w:val="03E15990"/>
    <w:rsid w:val="03FA7540"/>
    <w:rsid w:val="04B157B2"/>
    <w:rsid w:val="04BB0EDB"/>
    <w:rsid w:val="04C256F2"/>
    <w:rsid w:val="04C47C11"/>
    <w:rsid w:val="04F200AA"/>
    <w:rsid w:val="05320249"/>
    <w:rsid w:val="05504643"/>
    <w:rsid w:val="05554F97"/>
    <w:rsid w:val="0559183C"/>
    <w:rsid w:val="056A3A4A"/>
    <w:rsid w:val="05BF70EF"/>
    <w:rsid w:val="05D830A9"/>
    <w:rsid w:val="05E70EAF"/>
    <w:rsid w:val="05ED6429"/>
    <w:rsid w:val="066D7A56"/>
    <w:rsid w:val="066E369D"/>
    <w:rsid w:val="06776FB5"/>
    <w:rsid w:val="06D03D80"/>
    <w:rsid w:val="06EC16B6"/>
    <w:rsid w:val="07DE427B"/>
    <w:rsid w:val="07FA71A3"/>
    <w:rsid w:val="081966BD"/>
    <w:rsid w:val="08362EE5"/>
    <w:rsid w:val="08422A5C"/>
    <w:rsid w:val="08A234FA"/>
    <w:rsid w:val="08CC0577"/>
    <w:rsid w:val="08DD4532"/>
    <w:rsid w:val="09091BE8"/>
    <w:rsid w:val="095E1B17"/>
    <w:rsid w:val="09622C8A"/>
    <w:rsid w:val="09976DD7"/>
    <w:rsid w:val="09FE6A97"/>
    <w:rsid w:val="0AC104F6"/>
    <w:rsid w:val="0AFA761E"/>
    <w:rsid w:val="0B766AA4"/>
    <w:rsid w:val="0BBB2559"/>
    <w:rsid w:val="0BD53BE7"/>
    <w:rsid w:val="0C021253"/>
    <w:rsid w:val="0C322DE7"/>
    <w:rsid w:val="0C6A07D3"/>
    <w:rsid w:val="0C8427D5"/>
    <w:rsid w:val="0CFD51A3"/>
    <w:rsid w:val="0D565BB2"/>
    <w:rsid w:val="0D624C58"/>
    <w:rsid w:val="0D9E6986"/>
    <w:rsid w:val="0DA63A8D"/>
    <w:rsid w:val="0DF5370D"/>
    <w:rsid w:val="0E5E4367"/>
    <w:rsid w:val="0E9B2F78"/>
    <w:rsid w:val="0EB65F51"/>
    <w:rsid w:val="0F0861A4"/>
    <w:rsid w:val="0F0F7B7B"/>
    <w:rsid w:val="0F8B1910"/>
    <w:rsid w:val="0FA4224E"/>
    <w:rsid w:val="0FD91DC8"/>
    <w:rsid w:val="10001C84"/>
    <w:rsid w:val="102173FB"/>
    <w:rsid w:val="102D40AF"/>
    <w:rsid w:val="109C2F25"/>
    <w:rsid w:val="10AC6590"/>
    <w:rsid w:val="10E43821"/>
    <w:rsid w:val="1120766D"/>
    <w:rsid w:val="112847B9"/>
    <w:rsid w:val="119E073A"/>
    <w:rsid w:val="11B30526"/>
    <w:rsid w:val="11F74311"/>
    <w:rsid w:val="123258EF"/>
    <w:rsid w:val="1236672C"/>
    <w:rsid w:val="129733ED"/>
    <w:rsid w:val="12CD1ABC"/>
    <w:rsid w:val="12DC3AAD"/>
    <w:rsid w:val="13166FBF"/>
    <w:rsid w:val="132109B1"/>
    <w:rsid w:val="13AE71F7"/>
    <w:rsid w:val="1411150D"/>
    <w:rsid w:val="141561C4"/>
    <w:rsid w:val="142B1BC6"/>
    <w:rsid w:val="145A5976"/>
    <w:rsid w:val="14A02B20"/>
    <w:rsid w:val="14AE04A5"/>
    <w:rsid w:val="151B4D60"/>
    <w:rsid w:val="156264EB"/>
    <w:rsid w:val="157F2C26"/>
    <w:rsid w:val="15D3322D"/>
    <w:rsid w:val="167364D6"/>
    <w:rsid w:val="17271CC4"/>
    <w:rsid w:val="175F716E"/>
    <w:rsid w:val="17660016"/>
    <w:rsid w:val="17683B61"/>
    <w:rsid w:val="178B4FBD"/>
    <w:rsid w:val="18131D1F"/>
    <w:rsid w:val="186C7681"/>
    <w:rsid w:val="191A6805"/>
    <w:rsid w:val="19654B8F"/>
    <w:rsid w:val="19B47531"/>
    <w:rsid w:val="19E41BC5"/>
    <w:rsid w:val="1A342413"/>
    <w:rsid w:val="1AC437A4"/>
    <w:rsid w:val="1B5763C6"/>
    <w:rsid w:val="1B75684C"/>
    <w:rsid w:val="1B803B6F"/>
    <w:rsid w:val="1BDC2ADC"/>
    <w:rsid w:val="1BF06C65"/>
    <w:rsid w:val="1C200EAE"/>
    <w:rsid w:val="1C2F20FA"/>
    <w:rsid w:val="1CE34798"/>
    <w:rsid w:val="1CFA525B"/>
    <w:rsid w:val="1D034C1E"/>
    <w:rsid w:val="1D175BA1"/>
    <w:rsid w:val="1E0208EF"/>
    <w:rsid w:val="1E0D23D9"/>
    <w:rsid w:val="1E2A1B70"/>
    <w:rsid w:val="1E2C58E8"/>
    <w:rsid w:val="1E3EB167"/>
    <w:rsid w:val="1E592455"/>
    <w:rsid w:val="1E761E86"/>
    <w:rsid w:val="1EFE5E1F"/>
    <w:rsid w:val="1F2F0F37"/>
    <w:rsid w:val="1F6F63E5"/>
    <w:rsid w:val="1F784B5D"/>
    <w:rsid w:val="1F796F98"/>
    <w:rsid w:val="1FA616CA"/>
    <w:rsid w:val="1FBE6A14"/>
    <w:rsid w:val="1FBF0E4C"/>
    <w:rsid w:val="1FDF30BC"/>
    <w:rsid w:val="1FE43FA1"/>
    <w:rsid w:val="1FE8583F"/>
    <w:rsid w:val="2000527E"/>
    <w:rsid w:val="202610D9"/>
    <w:rsid w:val="202645B9"/>
    <w:rsid w:val="20294C9C"/>
    <w:rsid w:val="203D39F0"/>
    <w:rsid w:val="20623E68"/>
    <w:rsid w:val="206670F5"/>
    <w:rsid w:val="209459C7"/>
    <w:rsid w:val="20DF30E6"/>
    <w:rsid w:val="212925B3"/>
    <w:rsid w:val="212C5BFF"/>
    <w:rsid w:val="213031DB"/>
    <w:rsid w:val="214F5D72"/>
    <w:rsid w:val="215C4736"/>
    <w:rsid w:val="21F95081"/>
    <w:rsid w:val="222B5EB7"/>
    <w:rsid w:val="223912A7"/>
    <w:rsid w:val="22B42BEA"/>
    <w:rsid w:val="22B77C85"/>
    <w:rsid w:val="22CD4803"/>
    <w:rsid w:val="23143CD7"/>
    <w:rsid w:val="235C54BC"/>
    <w:rsid w:val="23A323EE"/>
    <w:rsid w:val="23D21F56"/>
    <w:rsid w:val="23FF75FB"/>
    <w:rsid w:val="24363C6A"/>
    <w:rsid w:val="243C4377"/>
    <w:rsid w:val="2479115B"/>
    <w:rsid w:val="247E49C4"/>
    <w:rsid w:val="248B0E8F"/>
    <w:rsid w:val="24B93C4E"/>
    <w:rsid w:val="24E65432"/>
    <w:rsid w:val="24F44C86"/>
    <w:rsid w:val="25065531"/>
    <w:rsid w:val="251A77FD"/>
    <w:rsid w:val="2524556B"/>
    <w:rsid w:val="25517A09"/>
    <w:rsid w:val="257E4457"/>
    <w:rsid w:val="258424AE"/>
    <w:rsid w:val="259439FC"/>
    <w:rsid w:val="25B05051"/>
    <w:rsid w:val="25C81B45"/>
    <w:rsid w:val="25C90728"/>
    <w:rsid w:val="25EA791B"/>
    <w:rsid w:val="262C254B"/>
    <w:rsid w:val="264A1001"/>
    <w:rsid w:val="26A037EA"/>
    <w:rsid w:val="26C1503C"/>
    <w:rsid w:val="27270553"/>
    <w:rsid w:val="27304943"/>
    <w:rsid w:val="27BF3329"/>
    <w:rsid w:val="28052CF6"/>
    <w:rsid w:val="28636212"/>
    <w:rsid w:val="288822B5"/>
    <w:rsid w:val="28B458FB"/>
    <w:rsid w:val="28C17575"/>
    <w:rsid w:val="29523EB6"/>
    <w:rsid w:val="299817CA"/>
    <w:rsid w:val="29CD15F7"/>
    <w:rsid w:val="2A9C2048"/>
    <w:rsid w:val="2AC73E04"/>
    <w:rsid w:val="2B194F03"/>
    <w:rsid w:val="2B4029D3"/>
    <w:rsid w:val="2B465B0F"/>
    <w:rsid w:val="2B6C37C8"/>
    <w:rsid w:val="2BB24564"/>
    <w:rsid w:val="2BC071BE"/>
    <w:rsid w:val="2C2B3BD6"/>
    <w:rsid w:val="2C604F77"/>
    <w:rsid w:val="2C62070F"/>
    <w:rsid w:val="2C8F6212"/>
    <w:rsid w:val="2C9A3D89"/>
    <w:rsid w:val="2CA21325"/>
    <w:rsid w:val="2CC16CFC"/>
    <w:rsid w:val="2CD6332A"/>
    <w:rsid w:val="2D201262"/>
    <w:rsid w:val="2D2A393B"/>
    <w:rsid w:val="2DB27994"/>
    <w:rsid w:val="2E921798"/>
    <w:rsid w:val="2E9848D4"/>
    <w:rsid w:val="2EC168BB"/>
    <w:rsid w:val="2EEA688C"/>
    <w:rsid w:val="2F6649D2"/>
    <w:rsid w:val="2F6A001E"/>
    <w:rsid w:val="2F6E3672"/>
    <w:rsid w:val="2F7D4553"/>
    <w:rsid w:val="2FBCE632"/>
    <w:rsid w:val="2FBD8F03"/>
    <w:rsid w:val="2FC040E2"/>
    <w:rsid w:val="2FC516F9"/>
    <w:rsid w:val="2FE36FA0"/>
    <w:rsid w:val="2FF13484"/>
    <w:rsid w:val="2FFD0C4B"/>
    <w:rsid w:val="302A1EA4"/>
    <w:rsid w:val="30B97150"/>
    <w:rsid w:val="31646E4E"/>
    <w:rsid w:val="31E33872"/>
    <w:rsid w:val="3220692E"/>
    <w:rsid w:val="3240194D"/>
    <w:rsid w:val="32564A6E"/>
    <w:rsid w:val="32800DDF"/>
    <w:rsid w:val="3292429A"/>
    <w:rsid w:val="32B1171B"/>
    <w:rsid w:val="32F50547"/>
    <w:rsid w:val="3304687C"/>
    <w:rsid w:val="331E1EB4"/>
    <w:rsid w:val="33323549"/>
    <w:rsid w:val="3360181B"/>
    <w:rsid w:val="33613E2E"/>
    <w:rsid w:val="338B2C59"/>
    <w:rsid w:val="33933C49"/>
    <w:rsid w:val="33B73A4E"/>
    <w:rsid w:val="33CA3782"/>
    <w:rsid w:val="33FB7DDF"/>
    <w:rsid w:val="33FC76B3"/>
    <w:rsid w:val="3437693D"/>
    <w:rsid w:val="345E048B"/>
    <w:rsid w:val="346A01B3"/>
    <w:rsid w:val="348B6582"/>
    <w:rsid w:val="34A2025B"/>
    <w:rsid w:val="34AA1521"/>
    <w:rsid w:val="34B23E72"/>
    <w:rsid w:val="34B24261"/>
    <w:rsid w:val="35273A48"/>
    <w:rsid w:val="355577C9"/>
    <w:rsid w:val="35C44201"/>
    <w:rsid w:val="35F04FF6"/>
    <w:rsid w:val="3635359D"/>
    <w:rsid w:val="366F0610"/>
    <w:rsid w:val="36D7558A"/>
    <w:rsid w:val="37123142"/>
    <w:rsid w:val="37201A7A"/>
    <w:rsid w:val="37563595"/>
    <w:rsid w:val="37757EA8"/>
    <w:rsid w:val="37A3666F"/>
    <w:rsid w:val="37C404E8"/>
    <w:rsid w:val="37F57C24"/>
    <w:rsid w:val="37FA57A5"/>
    <w:rsid w:val="38EA6674"/>
    <w:rsid w:val="395F1C11"/>
    <w:rsid w:val="39602492"/>
    <w:rsid w:val="396E7247"/>
    <w:rsid w:val="39B7382F"/>
    <w:rsid w:val="39EB35FA"/>
    <w:rsid w:val="39F01A68"/>
    <w:rsid w:val="39F2E03B"/>
    <w:rsid w:val="3A6164C2"/>
    <w:rsid w:val="3A791A5E"/>
    <w:rsid w:val="3A7D6A3C"/>
    <w:rsid w:val="3A940645"/>
    <w:rsid w:val="3AD16118"/>
    <w:rsid w:val="3AFFE1AE"/>
    <w:rsid w:val="3B7737C4"/>
    <w:rsid w:val="3B911029"/>
    <w:rsid w:val="3BB91159"/>
    <w:rsid w:val="3BD258C9"/>
    <w:rsid w:val="3BE9FEC3"/>
    <w:rsid w:val="3BF24F5C"/>
    <w:rsid w:val="3C2854E9"/>
    <w:rsid w:val="3C5F0CB6"/>
    <w:rsid w:val="3C9BDD96"/>
    <w:rsid w:val="3CAF1CB2"/>
    <w:rsid w:val="3CB46D7D"/>
    <w:rsid w:val="3CB93B7A"/>
    <w:rsid w:val="3CFD559A"/>
    <w:rsid w:val="3D1C7600"/>
    <w:rsid w:val="3D270ED9"/>
    <w:rsid w:val="3D3103CE"/>
    <w:rsid w:val="3D4D2D2E"/>
    <w:rsid w:val="3D4D5C03"/>
    <w:rsid w:val="3D7B7594"/>
    <w:rsid w:val="3DAB4624"/>
    <w:rsid w:val="3DB35286"/>
    <w:rsid w:val="3DC30423"/>
    <w:rsid w:val="3DF1239D"/>
    <w:rsid w:val="3DFE0D55"/>
    <w:rsid w:val="3E1D5750"/>
    <w:rsid w:val="3E2717D1"/>
    <w:rsid w:val="3EE2CFE6"/>
    <w:rsid w:val="3F000522"/>
    <w:rsid w:val="3F096257"/>
    <w:rsid w:val="3F2F5388"/>
    <w:rsid w:val="3F3D0829"/>
    <w:rsid w:val="3F43088C"/>
    <w:rsid w:val="3F5C204E"/>
    <w:rsid w:val="3F5F63B5"/>
    <w:rsid w:val="3F6C393F"/>
    <w:rsid w:val="3F7D3D64"/>
    <w:rsid w:val="3F922B5B"/>
    <w:rsid w:val="3F9D3D69"/>
    <w:rsid w:val="3FB3156E"/>
    <w:rsid w:val="3FEE25A6"/>
    <w:rsid w:val="3FFC1E1C"/>
    <w:rsid w:val="40200C8E"/>
    <w:rsid w:val="40683756"/>
    <w:rsid w:val="40C652D1"/>
    <w:rsid w:val="40EA0983"/>
    <w:rsid w:val="4104721C"/>
    <w:rsid w:val="41121C3B"/>
    <w:rsid w:val="412C782A"/>
    <w:rsid w:val="41566883"/>
    <w:rsid w:val="41A75D17"/>
    <w:rsid w:val="42156510"/>
    <w:rsid w:val="421A58D4"/>
    <w:rsid w:val="422148D7"/>
    <w:rsid w:val="42A653BA"/>
    <w:rsid w:val="432451AF"/>
    <w:rsid w:val="43546802"/>
    <w:rsid w:val="43617533"/>
    <w:rsid w:val="4372142F"/>
    <w:rsid w:val="43814017"/>
    <w:rsid w:val="43D321DE"/>
    <w:rsid w:val="44000208"/>
    <w:rsid w:val="442347E8"/>
    <w:rsid w:val="4438469C"/>
    <w:rsid w:val="449C4CC6"/>
    <w:rsid w:val="44C47D79"/>
    <w:rsid w:val="44E95A32"/>
    <w:rsid w:val="44FF6024"/>
    <w:rsid w:val="456C702A"/>
    <w:rsid w:val="45794C31"/>
    <w:rsid w:val="457A48DC"/>
    <w:rsid w:val="458C4D3B"/>
    <w:rsid w:val="459B71D6"/>
    <w:rsid w:val="45D40490"/>
    <w:rsid w:val="45E2495B"/>
    <w:rsid w:val="45E93F13"/>
    <w:rsid w:val="462F542D"/>
    <w:rsid w:val="464F5D68"/>
    <w:rsid w:val="466510E8"/>
    <w:rsid w:val="468E4D3A"/>
    <w:rsid w:val="469A5235"/>
    <w:rsid w:val="46BC1650"/>
    <w:rsid w:val="46DC75FC"/>
    <w:rsid w:val="4729393A"/>
    <w:rsid w:val="47B9236C"/>
    <w:rsid w:val="48082673"/>
    <w:rsid w:val="48436BDA"/>
    <w:rsid w:val="48751939"/>
    <w:rsid w:val="48A759E8"/>
    <w:rsid w:val="48D52555"/>
    <w:rsid w:val="498A7FB7"/>
    <w:rsid w:val="499509E6"/>
    <w:rsid w:val="499F74D9"/>
    <w:rsid w:val="49B96433"/>
    <w:rsid w:val="49D97E23"/>
    <w:rsid w:val="4A0550BC"/>
    <w:rsid w:val="4A056E6A"/>
    <w:rsid w:val="4A1B1AA4"/>
    <w:rsid w:val="4A1D5D99"/>
    <w:rsid w:val="4A647FF2"/>
    <w:rsid w:val="4A691AF4"/>
    <w:rsid w:val="4A6F2535"/>
    <w:rsid w:val="4A9106FD"/>
    <w:rsid w:val="4AED581F"/>
    <w:rsid w:val="4B3C48AC"/>
    <w:rsid w:val="4C4B0D80"/>
    <w:rsid w:val="4C7A4D16"/>
    <w:rsid w:val="4CEF0A6D"/>
    <w:rsid w:val="4CF23581"/>
    <w:rsid w:val="4D0E3CD2"/>
    <w:rsid w:val="4E571C5E"/>
    <w:rsid w:val="4E6A71C5"/>
    <w:rsid w:val="4E7FFBDD"/>
    <w:rsid w:val="4E816CDB"/>
    <w:rsid w:val="4EA2737D"/>
    <w:rsid w:val="4ECB1306"/>
    <w:rsid w:val="4F3F393F"/>
    <w:rsid w:val="50060BE7"/>
    <w:rsid w:val="50373506"/>
    <w:rsid w:val="503E4E84"/>
    <w:rsid w:val="50447FC0"/>
    <w:rsid w:val="507C3BFE"/>
    <w:rsid w:val="50834727"/>
    <w:rsid w:val="50872988"/>
    <w:rsid w:val="509505AB"/>
    <w:rsid w:val="50B23B3E"/>
    <w:rsid w:val="50C330ED"/>
    <w:rsid w:val="50E61077"/>
    <w:rsid w:val="51361FFF"/>
    <w:rsid w:val="515B1A65"/>
    <w:rsid w:val="5176227A"/>
    <w:rsid w:val="518410C6"/>
    <w:rsid w:val="51887554"/>
    <w:rsid w:val="51B03B5F"/>
    <w:rsid w:val="51B11685"/>
    <w:rsid w:val="51C21AE4"/>
    <w:rsid w:val="528B0128"/>
    <w:rsid w:val="52D22D90"/>
    <w:rsid w:val="53001051"/>
    <w:rsid w:val="534558E3"/>
    <w:rsid w:val="53837051"/>
    <w:rsid w:val="539E0BE3"/>
    <w:rsid w:val="53BC2652"/>
    <w:rsid w:val="53BF62DB"/>
    <w:rsid w:val="53E774F6"/>
    <w:rsid w:val="54354734"/>
    <w:rsid w:val="5482446F"/>
    <w:rsid w:val="548A098C"/>
    <w:rsid w:val="548C0FC4"/>
    <w:rsid w:val="54CB3A8A"/>
    <w:rsid w:val="54CF254E"/>
    <w:rsid w:val="54DC2EBD"/>
    <w:rsid w:val="55177CDB"/>
    <w:rsid w:val="554D7917"/>
    <w:rsid w:val="55C23E61"/>
    <w:rsid w:val="55FE818E"/>
    <w:rsid w:val="56CC14F3"/>
    <w:rsid w:val="56EEBC89"/>
    <w:rsid w:val="570FAE4E"/>
    <w:rsid w:val="576BDFDE"/>
    <w:rsid w:val="576C0528"/>
    <w:rsid w:val="578F51D9"/>
    <w:rsid w:val="57EB13F3"/>
    <w:rsid w:val="583F3E8F"/>
    <w:rsid w:val="58443253"/>
    <w:rsid w:val="585F62DF"/>
    <w:rsid w:val="58900246"/>
    <w:rsid w:val="58954EB8"/>
    <w:rsid w:val="589F492D"/>
    <w:rsid w:val="58C45239"/>
    <w:rsid w:val="59130E21"/>
    <w:rsid w:val="59183BD6"/>
    <w:rsid w:val="59475286"/>
    <w:rsid w:val="59807D63"/>
    <w:rsid w:val="59D76A81"/>
    <w:rsid w:val="59E545C2"/>
    <w:rsid w:val="5A0A4028"/>
    <w:rsid w:val="5A2C21F1"/>
    <w:rsid w:val="5A2F709C"/>
    <w:rsid w:val="5A7969B6"/>
    <w:rsid w:val="5A924D04"/>
    <w:rsid w:val="5AB06762"/>
    <w:rsid w:val="5AC349F4"/>
    <w:rsid w:val="5AF33275"/>
    <w:rsid w:val="5B05479D"/>
    <w:rsid w:val="5B0A6847"/>
    <w:rsid w:val="5B667B2F"/>
    <w:rsid w:val="5B827B08"/>
    <w:rsid w:val="5BAFA663"/>
    <w:rsid w:val="5C367984"/>
    <w:rsid w:val="5C660FA0"/>
    <w:rsid w:val="5CDD3C76"/>
    <w:rsid w:val="5CE66E2E"/>
    <w:rsid w:val="5D2673CB"/>
    <w:rsid w:val="5D352CFB"/>
    <w:rsid w:val="5D3F2858"/>
    <w:rsid w:val="5D495440"/>
    <w:rsid w:val="5D741621"/>
    <w:rsid w:val="5DA53978"/>
    <w:rsid w:val="5DA6050C"/>
    <w:rsid w:val="5DA64068"/>
    <w:rsid w:val="5E08087F"/>
    <w:rsid w:val="5E261785"/>
    <w:rsid w:val="5E3570B1"/>
    <w:rsid w:val="5EA20001"/>
    <w:rsid w:val="5F053010"/>
    <w:rsid w:val="5F1C2CE6"/>
    <w:rsid w:val="5F1D65AC"/>
    <w:rsid w:val="5F300255"/>
    <w:rsid w:val="5F962D33"/>
    <w:rsid w:val="5F9A19AB"/>
    <w:rsid w:val="5F9D05D0"/>
    <w:rsid w:val="5FAD0D7A"/>
    <w:rsid w:val="5FAD6920"/>
    <w:rsid w:val="5FD904BB"/>
    <w:rsid w:val="5FDD077F"/>
    <w:rsid w:val="5FE57944"/>
    <w:rsid w:val="5FE84E0C"/>
    <w:rsid w:val="60097ACC"/>
    <w:rsid w:val="6029733F"/>
    <w:rsid w:val="60E65886"/>
    <w:rsid w:val="61183832"/>
    <w:rsid w:val="619C7C5C"/>
    <w:rsid w:val="61CC323F"/>
    <w:rsid w:val="61CF3608"/>
    <w:rsid w:val="61E41603"/>
    <w:rsid w:val="621B3277"/>
    <w:rsid w:val="62972818"/>
    <w:rsid w:val="62F13FD7"/>
    <w:rsid w:val="62F2712F"/>
    <w:rsid w:val="63004A4A"/>
    <w:rsid w:val="63027F93"/>
    <w:rsid w:val="63617DB9"/>
    <w:rsid w:val="638A5609"/>
    <w:rsid w:val="63FF378E"/>
    <w:rsid w:val="640632E1"/>
    <w:rsid w:val="6449068A"/>
    <w:rsid w:val="64B04E9B"/>
    <w:rsid w:val="64B66E90"/>
    <w:rsid w:val="64C40583"/>
    <w:rsid w:val="65070C08"/>
    <w:rsid w:val="65273CE0"/>
    <w:rsid w:val="6536289C"/>
    <w:rsid w:val="65763686"/>
    <w:rsid w:val="66C40DA9"/>
    <w:rsid w:val="66DD0279"/>
    <w:rsid w:val="672A7AB8"/>
    <w:rsid w:val="67364DA6"/>
    <w:rsid w:val="677B7041"/>
    <w:rsid w:val="67872BFA"/>
    <w:rsid w:val="67D92353"/>
    <w:rsid w:val="68295FC1"/>
    <w:rsid w:val="68395478"/>
    <w:rsid w:val="685F4D27"/>
    <w:rsid w:val="687F9075"/>
    <w:rsid w:val="68ED3F06"/>
    <w:rsid w:val="69453EE2"/>
    <w:rsid w:val="695B21AB"/>
    <w:rsid w:val="69852313"/>
    <w:rsid w:val="69E41BA3"/>
    <w:rsid w:val="69FF0CA6"/>
    <w:rsid w:val="6A220F1A"/>
    <w:rsid w:val="6A4B1C10"/>
    <w:rsid w:val="6AA62270"/>
    <w:rsid w:val="6AA67D9D"/>
    <w:rsid w:val="6AB83854"/>
    <w:rsid w:val="6AFB4DE7"/>
    <w:rsid w:val="6B074AE8"/>
    <w:rsid w:val="6B0F2860"/>
    <w:rsid w:val="6B6A647A"/>
    <w:rsid w:val="6B881251"/>
    <w:rsid w:val="6BED2296"/>
    <w:rsid w:val="6C512FCE"/>
    <w:rsid w:val="6C551F28"/>
    <w:rsid w:val="6CD36EA2"/>
    <w:rsid w:val="6D592EA5"/>
    <w:rsid w:val="6D695DE9"/>
    <w:rsid w:val="6D91263F"/>
    <w:rsid w:val="6DBE71AC"/>
    <w:rsid w:val="6DC059B1"/>
    <w:rsid w:val="6DCA5C07"/>
    <w:rsid w:val="6DDE15FC"/>
    <w:rsid w:val="6E1048B6"/>
    <w:rsid w:val="6E2A3A35"/>
    <w:rsid w:val="6E5017A9"/>
    <w:rsid w:val="6E587601"/>
    <w:rsid w:val="6EBE01FD"/>
    <w:rsid w:val="6EDF62B8"/>
    <w:rsid w:val="6F2E33F7"/>
    <w:rsid w:val="6F9C2C09"/>
    <w:rsid w:val="6F9D4995"/>
    <w:rsid w:val="70AB3A18"/>
    <w:rsid w:val="70E84C6C"/>
    <w:rsid w:val="70F33611"/>
    <w:rsid w:val="70FA77C2"/>
    <w:rsid w:val="721D4DC5"/>
    <w:rsid w:val="729A1F96"/>
    <w:rsid w:val="72C94629"/>
    <w:rsid w:val="72FFEC1E"/>
    <w:rsid w:val="731A00BA"/>
    <w:rsid w:val="731C1374"/>
    <w:rsid w:val="737B6C2C"/>
    <w:rsid w:val="73C13552"/>
    <w:rsid w:val="73FDC657"/>
    <w:rsid w:val="73FF6EA2"/>
    <w:rsid w:val="74263BAF"/>
    <w:rsid w:val="745667D3"/>
    <w:rsid w:val="745D14CD"/>
    <w:rsid w:val="74717568"/>
    <w:rsid w:val="747AD007"/>
    <w:rsid w:val="75A248AC"/>
    <w:rsid w:val="75E17EDC"/>
    <w:rsid w:val="75EC8CB8"/>
    <w:rsid w:val="75ECFC9C"/>
    <w:rsid w:val="75ED3E9E"/>
    <w:rsid w:val="75F5875B"/>
    <w:rsid w:val="76094035"/>
    <w:rsid w:val="7691223C"/>
    <w:rsid w:val="76C70E7F"/>
    <w:rsid w:val="76C9543C"/>
    <w:rsid w:val="773D7394"/>
    <w:rsid w:val="781B695B"/>
    <w:rsid w:val="78291E17"/>
    <w:rsid w:val="78432DAF"/>
    <w:rsid w:val="78526E6F"/>
    <w:rsid w:val="78821AB8"/>
    <w:rsid w:val="789143F5"/>
    <w:rsid w:val="78DDB063"/>
    <w:rsid w:val="79073F5C"/>
    <w:rsid w:val="79B54D65"/>
    <w:rsid w:val="79E81839"/>
    <w:rsid w:val="7A1C7734"/>
    <w:rsid w:val="7A247D46"/>
    <w:rsid w:val="7A552C46"/>
    <w:rsid w:val="7A6E1C98"/>
    <w:rsid w:val="7AE316C1"/>
    <w:rsid w:val="7AEF7743"/>
    <w:rsid w:val="7AF01505"/>
    <w:rsid w:val="7AFA3118"/>
    <w:rsid w:val="7B112F8D"/>
    <w:rsid w:val="7B2C1BF9"/>
    <w:rsid w:val="7B3A4F9D"/>
    <w:rsid w:val="7BAB1AAD"/>
    <w:rsid w:val="7BDE3CCD"/>
    <w:rsid w:val="7BDE723B"/>
    <w:rsid w:val="7BE307AE"/>
    <w:rsid w:val="7BE64A74"/>
    <w:rsid w:val="7BFD861E"/>
    <w:rsid w:val="7C066AB6"/>
    <w:rsid w:val="7C0E7550"/>
    <w:rsid w:val="7C280612"/>
    <w:rsid w:val="7C5139BE"/>
    <w:rsid w:val="7CB2612E"/>
    <w:rsid w:val="7CE7C4D0"/>
    <w:rsid w:val="7D082B92"/>
    <w:rsid w:val="7D0F3580"/>
    <w:rsid w:val="7D3747EB"/>
    <w:rsid w:val="7D3D2B21"/>
    <w:rsid w:val="7D425704"/>
    <w:rsid w:val="7D456FA2"/>
    <w:rsid w:val="7D657644"/>
    <w:rsid w:val="7DCD1023"/>
    <w:rsid w:val="7DD86484"/>
    <w:rsid w:val="7DDF0F40"/>
    <w:rsid w:val="7DF2712A"/>
    <w:rsid w:val="7DFED87B"/>
    <w:rsid w:val="7E3808B5"/>
    <w:rsid w:val="7E5A353A"/>
    <w:rsid w:val="7E811183"/>
    <w:rsid w:val="7E9E4BBC"/>
    <w:rsid w:val="7EA146AC"/>
    <w:rsid w:val="7ED70D8A"/>
    <w:rsid w:val="7EFFAF34"/>
    <w:rsid w:val="7F437511"/>
    <w:rsid w:val="7F5F25C3"/>
    <w:rsid w:val="7F7D74C7"/>
    <w:rsid w:val="7F7EB943"/>
    <w:rsid w:val="7F9EED94"/>
    <w:rsid w:val="7FAA2125"/>
    <w:rsid w:val="7FAF9C37"/>
    <w:rsid w:val="7FB2AEB9"/>
    <w:rsid w:val="7FB9C1CE"/>
    <w:rsid w:val="7FB9D497"/>
    <w:rsid w:val="7FBE2977"/>
    <w:rsid w:val="7FBF5567"/>
    <w:rsid w:val="7FC59A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link w:val="52"/>
    <w:autoRedefine/>
    <w:qFormat/>
    <w:uiPriority w:val="9"/>
    <w:pPr>
      <w:keepNext/>
      <w:keepLines/>
      <w:tabs>
        <w:tab w:val="right" w:leader="dot" w:pos="9060"/>
      </w:tabs>
      <w:spacing w:beforeAutospacing="1" w:after="120"/>
      <w:outlineLvl w:val="0"/>
    </w:pPr>
    <w:rPr>
      <w:rFonts w:ascii="Arial" w:hAnsi="Arial"/>
      <w:b/>
      <w:kern w:val="44"/>
      <w:sz w:val="28"/>
      <w:szCs w:val="28"/>
    </w:rPr>
  </w:style>
  <w:style w:type="paragraph" w:styleId="4">
    <w:name w:val="heading 2"/>
    <w:basedOn w:val="1"/>
    <w:next w:val="1"/>
    <w:link w:val="39"/>
    <w:autoRedefine/>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40"/>
    <w:autoRedefine/>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80"/>
    <w:autoRedefine/>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7">
    <w:name w:val="Normal Indent"/>
    <w:basedOn w:val="1"/>
    <w:next w:val="1"/>
    <w:autoRedefine/>
    <w:qFormat/>
    <w:uiPriority w:val="0"/>
    <w:pPr>
      <w:ind w:firstLine="420"/>
    </w:pPr>
    <w:rPr>
      <w:kern w:val="0"/>
      <w:sz w:val="20"/>
      <w:szCs w:val="20"/>
    </w:rPr>
  </w:style>
  <w:style w:type="paragraph" w:styleId="8">
    <w:name w:val="annotation text"/>
    <w:basedOn w:val="1"/>
    <w:link w:val="53"/>
    <w:autoRedefine/>
    <w:qFormat/>
    <w:uiPriority w:val="0"/>
    <w:pPr>
      <w:jc w:val="left"/>
    </w:pPr>
  </w:style>
  <w:style w:type="paragraph" w:styleId="9">
    <w:name w:val="Body Text"/>
    <w:basedOn w:val="1"/>
    <w:next w:val="1"/>
    <w:link w:val="41"/>
    <w:autoRedefine/>
    <w:qFormat/>
    <w:uiPriority w:val="99"/>
    <w:pPr>
      <w:spacing w:after="120"/>
    </w:pPr>
  </w:style>
  <w:style w:type="paragraph" w:styleId="10">
    <w:name w:val="Body Text Indent"/>
    <w:basedOn w:val="1"/>
    <w:next w:val="11"/>
    <w:link w:val="42"/>
    <w:autoRedefine/>
    <w:qFormat/>
    <w:uiPriority w:val="0"/>
    <w:pPr>
      <w:ind w:firstLine="570"/>
    </w:pPr>
    <w:rPr>
      <w:kern w:val="0"/>
      <w:sz w:val="28"/>
      <w:szCs w:val="20"/>
    </w:rPr>
  </w:style>
  <w:style w:type="paragraph" w:styleId="11">
    <w:name w:val="envelope return"/>
    <w:basedOn w:val="1"/>
    <w:autoRedefine/>
    <w:qFormat/>
    <w:uiPriority w:val="0"/>
    <w:pPr>
      <w:snapToGrid w:val="0"/>
    </w:pPr>
    <w:rPr>
      <w:rFonts w:ascii="Arial" w:hAnsi="Arial"/>
      <w:szCs w:val="24"/>
    </w:rPr>
  </w:style>
  <w:style w:type="paragraph" w:styleId="12">
    <w:name w:val="index 4"/>
    <w:basedOn w:val="1"/>
    <w:next w:val="1"/>
    <w:autoRedefine/>
    <w:unhideWhenUsed/>
    <w:qFormat/>
    <w:uiPriority w:val="99"/>
    <w:pPr>
      <w:ind w:left="600" w:leftChars="600"/>
    </w:pPr>
    <w:rPr>
      <w:rFonts w:ascii="Calibri" w:hAnsi="Calibri"/>
      <w:szCs w:val="21"/>
    </w:rPr>
  </w:style>
  <w:style w:type="paragraph" w:styleId="13">
    <w:name w:val="Plain Text"/>
    <w:basedOn w:val="1"/>
    <w:next w:val="1"/>
    <w:link w:val="55"/>
    <w:autoRedefine/>
    <w:qFormat/>
    <w:uiPriority w:val="99"/>
    <w:rPr>
      <w:rFonts w:hint="eastAsia" w:ascii="宋体" w:hAnsi="Courier New"/>
      <w:szCs w:val="20"/>
    </w:rPr>
  </w:style>
  <w:style w:type="paragraph" w:styleId="14">
    <w:name w:val="Date"/>
    <w:basedOn w:val="1"/>
    <w:next w:val="1"/>
    <w:link w:val="56"/>
    <w:autoRedefine/>
    <w:unhideWhenUsed/>
    <w:qFormat/>
    <w:uiPriority w:val="99"/>
    <w:rPr>
      <w:rFonts w:ascii="Calibri" w:hAnsi="Calibri" w:cs="Calibri"/>
      <w:kern w:val="0"/>
      <w:sz w:val="20"/>
      <w:szCs w:val="20"/>
    </w:rPr>
  </w:style>
  <w:style w:type="paragraph" w:styleId="15">
    <w:name w:val="Balloon Text"/>
    <w:basedOn w:val="1"/>
    <w:link w:val="38"/>
    <w:autoRedefine/>
    <w:qFormat/>
    <w:uiPriority w:val="99"/>
    <w:rPr>
      <w:sz w:val="18"/>
      <w:szCs w:val="18"/>
    </w:rPr>
  </w:style>
  <w:style w:type="paragraph" w:styleId="16">
    <w:name w:val="footer"/>
    <w:basedOn w:val="1"/>
    <w:link w:val="43"/>
    <w:autoRedefine/>
    <w:unhideWhenUsed/>
    <w:qFormat/>
    <w:uiPriority w:val="0"/>
    <w:pPr>
      <w:tabs>
        <w:tab w:val="center" w:pos="4153"/>
        <w:tab w:val="right" w:pos="8306"/>
      </w:tabs>
      <w:snapToGrid w:val="0"/>
      <w:jc w:val="left"/>
    </w:pPr>
    <w:rPr>
      <w:kern w:val="0"/>
      <w:sz w:val="18"/>
      <w:szCs w:val="18"/>
    </w:rPr>
  </w:style>
  <w:style w:type="paragraph" w:styleId="17">
    <w:name w:val="header"/>
    <w:basedOn w:val="1"/>
    <w:link w:val="4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19">
    <w:name w:val="toc 6"/>
    <w:basedOn w:val="1"/>
    <w:next w:val="1"/>
    <w:autoRedefine/>
    <w:qFormat/>
    <w:uiPriority w:val="0"/>
    <w:pPr>
      <w:ind w:left="1000" w:leftChars="1000"/>
    </w:pPr>
  </w:style>
  <w:style w:type="paragraph" w:styleId="20">
    <w:name w:val="Body Text Indent 3"/>
    <w:basedOn w:val="1"/>
    <w:autoRedefine/>
    <w:unhideWhenUsed/>
    <w:qFormat/>
    <w:uiPriority w:val="0"/>
    <w:pPr>
      <w:tabs>
        <w:tab w:val="left" w:pos="0"/>
      </w:tabs>
      <w:spacing w:line="400" w:lineRule="exact"/>
      <w:ind w:left="563" w:leftChars="228" w:hanging="84" w:hangingChars="35"/>
    </w:pPr>
    <w:rPr>
      <w:rFonts w:ascii="Calibri" w:hAnsi="Calibri"/>
      <w:color w:val="000000"/>
      <w:kern w:val="0"/>
      <w:sz w:val="24"/>
      <w:szCs w:val="20"/>
    </w:rPr>
  </w:style>
  <w:style w:type="paragraph" w:styleId="21">
    <w:name w:val="toc 2"/>
    <w:basedOn w:val="1"/>
    <w:next w:val="1"/>
    <w:autoRedefine/>
    <w:qFormat/>
    <w:uiPriority w:val="39"/>
    <w:pPr>
      <w:tabs>
        <w:tab w:val="right" w:leader="dot" w:pos="9060"/>
      </w:tabs>
      <w:snapToGrid w:val="0"/>
      <w:spacing w:line="360" w:lineRule="auto"/>
      <w:ind w:left="420" w:leftChars="200"/>
      <w:jc w:val="left"/>
    </w:pPr>
    <w:rPr>
      <w:rFonts w:cs="Calibri"/>
      <w:sz w:val="24"/>
      <w:szCs w:val="24"/>
    </w:rPr>
  </w:style>
  <w:style w:type="paragraph" w:styleId="22">
    <w:name w:val="Body Text 2"/>
    <w:basedOn w:val="1"/>
    <w:link w:val="60"/>
    <w:autoRedefine/>
    <w:unhideWhenUsed/>
    <w:qFormat/>
    <w:uiPriority w:val="99"/>
    <w:rPr>
      <w:rFonts w:hint="eastAsia" w:ascii="宋体" w:hAnsi="宋体" w:cs="Calibri"/>
      <w:kern w:val="0"/>
      <w:sz w:val="20"/>
      <w:szCs w:val="20"/>
      <w:u w:val="single"/>
    </w:rPr>
  </w:style>
  <w:style w:type="paragraph" w:styleId="23">
    <w:name w:val="Normal (Web)"/>
    <w:basedOn w:val="1"/>
    <w:autoRedefine/>
    <w:unhideWhenUsed/>
    <w:qFormat/>
    <w:uiPriority w:val="99"/>
    <w:rPr>
      <w:sz w:val="24"/>
    </w:rPr>
  </w:style>
  <w:style w:type="paragraph" w:styleId="24">
    <w:name w:val="Title"/>
    <w:basedOn w:val="1"/>
    <w:link w:val="61"/>
    <w:autoRedefine/>
    <w:qFormat/>
    <w:uiPriority w:val="10"/>
    <w:pPr>
      <w:spacing w:before="240" w:after="60"/>
      <w:jc w:val="center"/>
      <w:outlineLvl w:val="0"/>
    </w:pPr>
    <w:rPr>
      <w:rFonts w:ascii="Cambria" w:hAnsi="Cambria" w:cs="Calibri"/>
      <w:b/>
      <w:bCs/>
      <w:sz w:val="32"/>
      <w:szCs w:val="32"/>
    </w:rPr>
  </w:style>
  <w:style w:type="paragraph" w:styleId="25">
    <w:name w:val="annotation subject"/>
    <w:basedOn w:val="8"/>
    <w:next w:val="8"/>
    <w:link w:val="83"/>
    <w:autoRedefine/>
    <w:qFormat/>
    <w:uiPriority w:val="0"/>
    <w:rPr>
      <w:b/>
      <w:bCs/>
    </w:rPr>
  </w:style>
  <w:style w:type="paragraph" w:styleId="26">
    <w:name w:val="Body Text First Indent"/>
    <w:basedOn w:val="9"/>
    <w:link w:val="45"/>
    <w:autoRedefine/>
    <w:qFormat/>
    <w:uiPriority w:val="99"/>
    <w:pPr>
      <w:ind w:firstLine="420"/>
    </w:pPr>
    <w:rPr>
      <w:rFonts w:ascii="Calibri" w:hAnsi="Calibri"/>
    </w:rPr>
  </w:style>
  <w:style w:type="paragraph" w:styleId="27">
    <w:name w:val="Body Text First Indent 2"/>
    <w:basedOn w:val="10"/>
    <w:link w:val="46"/>
    <w:autoRedefine/>
    <w:qFormat/>
    <w:uiPriority w:val="99"/>
    <w:pPr>
      <w:spacing w:after="120"/>
      <w:ind w:left="200" w:leftChars="200" w:firstLine="200" w:firstLineChars="200"/>
    </w:pPr>
    <w:rPr>
      <w:rFonts w:ascii="Calibri" w:hAnsi="Calibri"/>
      <w:color w:val="0D0D0D"/>
      <w:kern w:val="2"/>
      <w:sz w:val="21"/>
      <w:szCs w:val="24"/>
      <w:lang w:eastAsia="en-US"/>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rPr>
  </w:style>
  <w:style w:type="character" w:styleId="32">
    <w:name w:val="page number"/>
    <w:autoRedefine/>
    <w:qFormat/>
    <w:uiPriority w:val="0"/>
    <w:rPr>
      <w:rFonts w:ascii="Calibri" w:hAnsi="Calibri" w:eastAsia="宋体" w:cs="Times New Roman"/>
    </w:rPr>
  </w:style>
  <w:style w:type="character" w:styleId="33">
    <w:name w:val="Hyperlink"/>
    <w:autoRedefine/>
    <w:qFormat/>
    <w:uiPriority w:val="99"/>
    <w:rPr>
      <w:rFonts w:ascii="Calibri" w:hAnsi="Calibri" w:eastAsia="宋体" w:cs="Times New Roman"/>
      <w:color w:val="0000FF"/>
      <w:u w:val="single"/>
    </w:rPr>
  </w:style>
  <w:style w:type="character" w:styleId="34">
    <w:name w:val="annotation reference"/>
    <w:autoRedefine/>
    <w:unhideWhenUsed/>
    <w:qFormat/>
    <w:uiPriority w:val="0"/>
    <w:rPr>
      <w:sz w:val="21"/>
      <w:szCs w:val="21"/>
    </w:rPr>
  </w:style>
  <w:style w:type="paragraph" w:customStyle="1" w:styleId="35">
    <w:name w:val="章节三"/>
    <w:basedOn w:val="36"/>
    <w:next w:val="36"/>
    <w:autoRedefine/>
    <w:qFormat/>
    <w:uiPriority w:val="99"/>
    <w:pPr>
      <w:widowControl w:val="0"/>
      <w:spacing w:beforeLines="50" w:line="240" w:lineRule="auto"/>
      <w:ind w:firstLine="0" w:firstLineChars="0"/>
      <w:outlineLvl w:val="2"/>
    </w:pPr>
    <w:rPr>
      <w:rFonts w:ascii="黑体" w:hAnsi="宋体" w:eastAsia="黑体"/>
      <w:b/>
    </w:rPr>
  </w:style>
  <w:style w:type="paragraph" w:customStyle="1" w:styleId="36">
    <w:name w:val="文一"/>
    <w:link w:val="51"/>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7">
    <w:name w:val="正文1"/>
    <w:basedOn w:val="1"/>
    <w:autoRedefine/>
    <w:qFormat/>
    <w:uiPriority w:val="0"/>
    <w:pPr>
      <w:spacing w:line="360" w:lineRule="auto"/>
      <w:ind w:firstLine="200" w:firstLineChars="200"/>
      <w:jc w:val="left"/>
    </w:pPr>
    <w:rPr>
      <w:rFonts w:ascii="Calibri" w:hAnsi="Calibri"/>
      <w:sz w:val="24"/>
    </w:rPr>
  </w:style>
  <w:style w:type="character" w:customStyle="1" w:styleId="38">
    <w:name w:val="批注框文本 Char"/>
    <w:basedOn w:val="30"/>
    <w:link w:val="15"/>
    <w:autoRedefine/>
    <w:qFormat/>
    <w:uiPriority w:val="99"/>
    <w:rPr>
      <w:rFonts w:ascii="Times New Roman" w:hAnsi="Times New Roman" w:cs="Times New Roman"/>
      <w:kern w:val="2"/>
      <w:sz w:val="18"/>
      <w:szCs w:val="18"/>
    </w:rPr>
  </w:style>
  <w:style w:type="character" w:customStyle="1" w:styleId="39">
    <w:name w:val="标题 2 Char"/>
    <w:link w:val="4"/>
    <w:autoRedefine/>
    <w:qFormat/>
    <w:uiPriority w:val="0"/>
    <w:rPr>
      <w:rFonts w:ascii="Arial" w:hAnsi="Arial" w:cs="Times New Roman"/>
      <w:b/>
      <w:color w:val="000000"/>
      <w:kern w:val="2"/>
      <w:sz w:val="28"/>
      <w:szCs w:val="24"/>
    </w:rPr>
  </w:style>
  <w:style w:type="character" w:customStyle="1" w:styleId="40">
    <w:name w:val="标题 3 Char"/>
    <w:link w:val="5"/>
    <w:autoRedefine/>
    <w:qFormat/>
    <w:uiPriority w:val="9"/>
    <w:rPr>
      <w:rFonts w:ascii="宋体" w:hAnsi="宋体" w:cs="Times New Roman"/>
      <w:sz w:val="27"/>
      <w:szCs w:val="27"/>
    </w:rPr>
  </w:style>
  <w:style w:type="character" w:customStyle="1" w:styleId="41">
    <w:name w:val="正文文本 Char"/>
    <w:link w:val="9"/>
    <w:autoRedefine/>
    <w:qFormat/>
    <w:uiPriority w:val="0"/>
    <w:rPr>
      <w:rFonts w:ascii="Times New Roman" w:hAnsi="Times New Roman" w:cs="Times New Roman"/>
      <w:kern w:val="2"/>
      <w:sz w:val="21"/>
      <w:szCs w:val="22"/>
    </w:rPr>
  </w:style>
  <w:style w:type="character" w:customStyle="1" w:styleId="42">
    <w:name w:val="正文文本缩进 Char"/>
    <w:basedOn w:val="30"/>
    <w:link w:val="10"/>
    <w:autoRedefine/>
    <w:qFormat/>
    <w:uiPriority w:val="0"/>
    <w:rPr>
      <w:rFonts w:ascii="Times New Roman" w:hAnsi="Times New Roman" w:cs="Times New Roman"/>
      <w:sz w:val="28"/>
    </w:rPr>
  </w:style>
  <w:style w:type="character" w:customStyle="1" w:styleId="43">
    <w:name w:val="页脚 Char"/>
    <w:link w:val="16"/>
    <w:autoRedefine/>
    <w:qFormat/>
    <w:uiPriority w:val="99"/>
    <w:rPr>
      <w:rFonts w:ascii="Times New Roman" w:hAnsi="Times New Roman" w:cs="Times New Roman"/>
      <w:sz w:val="18"/>
      <w:szCs w:val="18"/>
    </w:rPr>
  </w:style>
  <w:style w:type="character" w:customStyle="1" w:styleId="44">
    <w:name w:val="页眉 Char"/>
    <w:link w:val="17"/>
    <w:autoRedefine/>
    <w:qFormat/>
    <w:uiPriority w:val="0"/>
    <w:rPr>
      <w:rFonts w:ascii="Times New Roman" w:hAnsi="Times New Roman" w:cs="Times New Roman"/>
      <w:sz w:val="18"/>
      <w:szCs w:val="18"/>
    </w:rPr>
  </w:style>
  <w:style w:type="character" w:customStyle="1" w:styleId="45">
    <w:name w:val="正文首行缩进 Char"/>
    <w:basedOn w:val="41"/>
    <w:link w:val="26"/>
    <w:autoRedefine/>
    <w:qFormat/>
    <w:uiPriority w:val="0"/>
    <w:rPr>
      <w:rFonts w:ascii="Times New Roman" w:hAnsi="Times New Roman" w:cs="Times New Roman"/>
      <w:kern w:val="2"/>
      <w:sz w:val="21"/>
      <w:szCs w:val="22"/>
    </w:rPr>
  </w:style>
  <w:style w:type="character" w:customStyle="1" w:styleId="46">
    <w:name w:val="正文首行缩进 2 Char"/>
    <w:basedOn w:val="42"/>
    <w:link w:val="27"/>
    <w:autoRedefine/>
    <w:qFormat/>
    <w:uiPriority w:val="0"/>
    <w:rPr>
      <w:rFonts w:ascii="Times New Roman" w:hAnsi="Times New Roman" w:cs="Times New Roman"/>
      <w:color w:val="0D0D0D"/>
      <w:kern w:val="2"/>
      <w:sz w:val="21"/>
      <w:szCs w:val="24"/>
      <w:lang w:eastAsia="en-US"/>
    </w:rPr>
  </w:style>
  <w:style w:type="character" w:customStyle="1" w:styleId="47">
    <w:name w:val="font11"/>
    <w:autoRedefine/>
    <w:qFormat/>
    <w:uiPriority w:val="0"/>
    <w:rPr>
      <w:rFonts w:hint="eastAsia" w:ascii="仿宋" w:hAnsi="仿宋" w:eastAsia="仿宋" w:cs="仿宋"/>
      <w:b/>
      <w:color w:val="000000"/>
      <w:sz w:val="28"/>
      <w:szCs w:val="28"/>
      <w:u w:val="none"/>
    </w:rPr>
  </w:style>
  <w:style w:type="character" w:customStyle="1" w:styleId="48">
    <w:name w:val="font21"/>
    <w:autoRedefine/>
    <w:qFormat/>
    <w:uiPriority w:val="0"/>
    <w:rPr>
      <w:rFonts w:hint="eastAsia" w:ascii="仿宋" w:hAnsi="仿宋" w:eastAsia="仿宋" w:cs="仿宋"/>
      <w:b/>
      <w:color w:val="000000"/>
      <w:sz w:val="28"/>
      <w:szCs w:val="28"/>
      <w:u w:val="none"/>
    </w:rPr>
  </w:style>
  <w:style w:type="paragraph" w:customStyle="1" w:styleId="49">
    <w:name w:val="正题"/>
    <w:basedOn w:val="36"/>
    <w:next w:val="36"/>
    <w:autoRedefine/>
    <w:qFormat/>
    <w:uiPriority w:val="0"/>
    <w:pPr>
      <w:spacing w:after="200"/>
      <w:ind w:firstLine="0" w:firstLineChars="0"/>
      <w:jc w:val="center"/>
    </w:pPr>
    <w:rPr>
      <w:rFonts w:eastAsia="黑体"/>
      <w:b/>
      <w:snapToGrid/>
      <w:kern w:val="0"/>
      <w:sz w:val="36"/>
      <w:szCs w:val="36"/>
    </w:rPr>
  </w:style>
  <w:style w:type="paragraph" w:styleId="50">
    <w:name w:val="List Paragraph"/>
    <w:basedOn w:val="1"/>
    <w:autoRedefine/>
    <w:qFormat/>
    <w:uiPriority w:val="0"/>
    <w:pPr>
      <w:ind w:firstLine="420" w:firstLineChars="200"/>
    </w:pPr>
    <w:rPr>
      <w:szCs w:val="20"/>
    </w:rPr>
  </w:style>
  <w:style w:type="character" w:customStyle="1" w:styleId="51">
    <w:name w:val="文一 Char"/>
    <w:link w:val="36"/>
    <w:autoRedefine/>
    <w:qFormat/>
    <w:uiPriority w:val="0"/>
    <w:rPr>
      <w:rFonts w:ascii="Times New Roman" w:hAnsi="Times New Roman" w:eastAsia="Times New Roman" w:cs="Times New Roman"/>
      <w:snapToGrid w:val="0"/>
      <w:spacing w:val="4"/>
      <w:kern w:val="2"/>
      <w:sz w:val="24"/>
      <w:szCs w:val="24"/>
    </w:rPr>
  </w:style>
  <w:style w:type="character" w:customStyle="1" w:styleId="52">
    <w:name w:val="标题 1 Char"/>
    <w:basedOn w:val="30"/>
    <w:link w:val="3"/>
    <w:autoRedefine/>
    <w:qFormat/>
    <w:uiPriority w:val="9"/>
    <w:rPr>
      <w:rFonts w:ascii="Arial" w:hAnsi="Arial"/>
      <w:b/>
      <w:kern w:val="44"/>
      <w:sz w:val="28"/>
      <w:szCs w:val="28"/>
    </w:rPr>
  </w:style>
  <w:style w:type="character" w:customStyle="1" w:styleId="53">
    <w:name w:val="批注文字 Char"/>
    <w:link w:val="8"/>
    <w:autoRedefine/>
    <w:qFormat/>
    <w:uiPriority w:val="0"/>
    <w:rPr>
      <w:rFonts w:ascii="Times New Roman" w:hAnsi="Times New Roman" w:cs="Times New Roman"/>
      <w:kern w:val="2"/>
      <w:sz w:val="21"/>
      <w:szCs w:val="22"/>
    </w:rPr>
  </w:style>
  <w:style w:type="character" w:customStyle="1" w:styleId="54">
    <w:name w:val="正文文本 Char1"/>
    <w:autoRedefine/>
    <w:semiHidden/>
    <w:qFormat/>
    <w:uiPriority w:val="99"/>
    <w:rPr>
      <w:rFonts w:ascii="Calibri" w:hAnsi="Calibri" w:eastAsia="宋体" w:cs="Times New Roman"/>
    </w:rPr>
  </w:style>
  <w:style w:type="character" w:customStyle="1" w:styleId="55">
    <w:name w:val="纯文本 Char1"/>
    <w:link w:val="13"/>
    <w:autoRedefine/>
    <w:qFormat/>
    <w:uiPriority w:val="99"/>
    <w:rPr>
      <w:rFonts w:ascii="宋体" w:hAnsi="Courier New" w:cs="Times New Roman"/>
    </w:rPr>
  </w:style>
  <w:style w:type="character" w:customStyle="1" w:styleId="56">
    <w:name w:val="日期 Char"/>
    <w:basedOn w:val="30"/>
    <w:link w:val="14"/>
    <w:autoRedefine/>
    <w:qFormat/>
    <w:uiPriority w:val="99"/>
  </w:style>
  <w:style w:type="character" w:customStyle="1" w:styleId="57">
    <w:name w:val="批注框文本 Char1"/>
    <w:autoRedefine/>
    <w:semiHidden/>
    <w:qFormat/>
    <w:uiPriority w:val="99"/>
    <w:rPr>
      <w:rFonts w:ascii="Calibri" w:hAnsi="Calibri" w:eastAsia="宋体" w:cs="Times New Roman"/>
      <w:sz w:val="18"/>
      <w:szCs w:val="18"/>
    </w:rPr>
  </w:style>
  <w:style w:type="character" w:customStyle="1" w:styleId="58">
    <w:name w:val="页脚 Char1"/>
    <w:autoRedefine/>
    <w:semiHidden/>
    <w:qFormat/>
    <w:uiPriority w:val="99"/>
    <w:rPr>
      <w:rFonts w:ascii="Calibri" w:hAnsi="Calibri" w:eastAsia="宋体" w:cs="Times New Roman"/>
      <w:sz w:val="18"/>
      <w:szCs w:val="18"/>
    </w:rPr>
  </w:style>
  <w:style w:type="character" w:customStyle="1" w:styleId="59">
    <w:name w:val="页眉 Char1"/>
    <w:autoRedefine/>
    <w:semiHidden/>
    <w:qFormat/>
    <w:uiPriority w:val="99"/>
    <w:rPr>
      <w:rFonts w:ascii="Calibri" w:hAnsi="Calibri" w:eastAsia="宋体" w:cs="Times New Roman"/>
      <w:sz w:val="18"/>
      <w:szCs w:val="18"/>
    </w:rPr>
  </w:style>
  <w:style w:type="character" w:customStyle="1" w:styleId="60">
    <w:name w:val="正文文本 2 Char"/>
    <w:basedOn w:val="30"/>
    <w:link w:val="22"/>
    <w:autoRedefine/>
    <w:qFormat/>
    <w:uiPriority w:val="99"/>
    <w:rPr>
      <w:rFonts w:ascii="宋体" w:hAnsi="宋体"/>
      <w:u w:val="single"/>
    </w:rPr>
  </w:style>
  <w:style w:type="character" w:customStyle="1" w:styleId="61">
    <w:name w:val="标题 Char"/>
    <w:basedOn w:val="30"/>
    <w:link w:val="24"/>
    <w:autoRedefine/>
    <w:qFormat/>
    <w:uiPriority w:val="10"/>
    <w:rPr>
      <w:rFonts w:ascii="Cambria" w:hAnsi="Cambria"/>
      <w:b/>
      <w:bCs/>
      <w:kern w:val="2"/>
      <w:sz w:val="32"/>
      <w:szCs w:val="32"/>
    </w:rPr>
  </w:style>
  <w:style w:type="character" w:customStyle="1" w:styleId="62">
    <w:name w:val="正文首行缩进 Char1"/>
    <w:autoRedefine/>
    <w:semiHidden/>
    <w:qFormat/>
    <w:uiPriority w:val="99"/>
    <w:rPr>
      <w:rFonts w:ascii="Calibri" w:hAnsi="Calibri" w:eastAsia="宋体" w:cs="Times New Roman"/>
    </w:rPr>
  </w:style>
  <w:style w:type="character" w:customStyle="1" w:styleId="63">
    <w:name w:val="纯文本 Char"/>
    <w:autoRedefine/>
    <w:qFormat/>
    <w:uiPriority w:val="99"/>
    <w:rPr>
      <w:rFonts w:ascii="宋体" w:hAnsi="Courier New"/>
      <w:kern w:val="2"/>
      <w:sz w:val="21"/>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标题 Char2"/>
    <w:autoRedefine/>
    <w:qFormat/>
    <w:uiPriority w:val="0"/>
    <w:rPr>
      <w:rFonts w:ascii="Cambria" w:hAnsi="Cambria" w:eastAsia="宋体" w:cs="Times New Roman"/>
      <w:b/>
      <w:bCs/>
      <w:kern w:val="2"/>
      <w:sz w:val="32"/>
      <w:szCs w:val="32"/>
    </w:rPr>
  </w:style>
  <w:style w:type="character" w:customStyle="1" w:styleId="66">
    <w:name w:val="17"/>
    <w:autoRedefine/>
    <w:qFormat/>
    <w:uiPriority w:val="0"/>
    <w:rPr>
      <w:rFonts w:hint="default" w:ascii="Times New Roman" w:hAnsi="Times New Roman" w:cs="Times New Roman"/>
    </w:rPr>
  </w:style>
  <w:style w:type="character" w:customStyle="1" w:styleId="67">
    <w:name w:val="样式1 Char Char"/>
    <w:link w:val="68"/>
    <w:autoRedefine/>
    <w:qFormat/>
    <w:locked/>
    <w:uiPriority w:val="0"/>
    <w:rPr>
      <w:rFonts w:ascii="Cambria" w:hAnsi="Arial" w:eastAsia="黑体"/>
      <w:b/>
      <w:bCs/>
      <w:kern w:val="2"/>
      <w:sz w:val="32"/>
      <w:szCs w:val="32"/>
    </w:rPr>
  </w:style>
  <w:style w:type="paragraph" w:customStyle="1" w:styleId="68">
    <w:name w:val="样式1"/>
    <w:basedOn w:val="24"/>
    <w:link w:val="67"/>
    <w:autoRedefine/>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9">
    <w:name w:val="16"/>
    <w:autoRedefine/>
    <w:qFormat/>
    <w:uiPriority w:val="0"/>
    <w:rPr>
      <w:rFonts w:hint="eastAsia" w:ascii="宋体" w:hAnsi="宋体" w:eastAsia="宋体" w:cs="宋体"/>
      <w:color w:val="000000"/>
      <w:sz w:val="20"/>
      <w:szCs w:val="20"/>
    </w:rPr>
  </w:style>
  <w:style w:type="paragraph" w:customStyle="1" w:styleId="70">
    <w:name w:val="文二"/>
    <w:basedOn w:val="1"/>
    <w:autoRedefine/>
    <w:qFormat/>
    <w:uiPriority w:val="0"/>
    <w:pPr>
      <w:widowControl/>
      <w:spacing w:after="200" w:line="276" w:lineRule="auto"/>
      <w:jc w:val="left"/>
    </w:pPr>
    <w:rPr>
      <w:rFonts w:ascii="宋体" w:hAnsi="宋体" w:cs="Calibri"/>
      <w:kern w:val="0"/>
      <w:sz w:val="22"/>
      <w:szCs w:val="21"/>
      <w:lang w:eastAsia="en-US" w:bidi="en-US"/>
    </w:rPr>
  </w:style>
  <w:style w:type="paragraph" w:customStyle="1" w:styleId="71">
    <w:name w:val="Table Paragraph"/>
    <w:basedOn w:val="1"/>
    <w:autoRedefine/>
    <w:qFormat/>
    <w:uiPriority w:val="0"/>
    <w:pPr>
      <w:spacing w:before="26" w:line="208" w:lineRule="exact"/>
    </w:pPr>
    <w:rPr>
      <w:rFonts w:ascii="仿宋_GB2312" w:hAnsi="仿宋_GB2312" w:eastAsia="仿宋_GB2312" w:cs="仿宋_GB2312"/>
    </w:rPr>
  </w:style>
  <w:style w:type="paragraph" w:customStyle="1" w:styleId="72">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73">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4">
    <w:name w:val="发文落款"/>
    <w:basedOn w:val="73"/>
    <w:autoRedefine/>
    <w:qFormat/>
    <w:uiPriority w:val="0"/>
    <w:pPr>
      <w:ind w:left="4094" w:right="607" w:firstLine="0"/>
      <w:jc w:val="center"/>
    </w:pPr>
  </w:style>
  <w:style w:type="paragraph" w:customStyle="1" w:styleId="75">
    <w:name w:val="正文 New New"/>
    <w:basedOn w:val="1"/>
    <w:autoRedefine/>
    <w:qFormat/>
    <w:uiPriority w:val="0"/>
    <w:rPr>
      <w:rFonts w:ascii="Calibri" w:hAnsi="Calibri" w:eastAsia="楷体_GB2312" w:cs="宋体"/>
      <w:szCs w:val="21"/>
    </w:rPr>
  </w:style>
  <w:style w:type="paragraph" w:customStyle="1" w:styleId="76">
    <w:name w:val="章节二"/>
    <w:basedOn w:val="1"/>
    <w:next w:val="1"/>
    <w:autoRedefine/>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7">
    <w:name w:val="修订1"/>
    <w:autoRedefine/>
    <w:unhideWhenUsed/>
    <w:qFormat/>
    <w:uiPriority w:val="99"/>
    <w:rPr>
      <w:rFonts w:ascii="Calibri" w:hAnsi="Calibri" w:eastAsia="宋体" w:cs="Calibri"/>
      <w:kern w:val="2"/>
      <w:sz w:val="21"/>
      <w:szCs w:val="22"/>
      <w:lang w:val="en-US" w:eastAsia="zh-CN" w:bidi="ar-SA"/>
    </w:rPr>
  </w:style>
  <w:style w:type="paragraph" w:customStyle="1" w:styleId="78">
    <w:name w:val="正文文本3"/>
    <w:basedOn w:val="1"/>
    <w:autoRedefine/>
    <w:qFormat/>
    <w:uiPriority w:val="0"/>
    <w:pPr>
      <w:shd w:val="clear" w:color="auto" w:fill="FFFFFF"/>
      <w:spacing w:line="0" w:lineRule="atLeast"/>
      <w:jc w:val="left"/>
    </w:pPr>
    <w:rPr>
      <w:rFonts w:hint="eastAsia" w:ascii="宋体" w:hAnsi="宋体" w:cs="Calibri"/>
      <w:kern w:val="0"/>
      <w:sz w:val="19"/>
      <w:szCs w:val="19"/>
    </w:rPr>
  </w:style>
  <w:style w:type="table" w:customStyle="1" w:styleId="79">
    <w:name w:val="Table Normal"/>
    <w:autoRedefine/>
    <w:unhideWhenUsed/>
    <w:qFormat/>
    <w:uiPriority w:val="0"/>
    <w:tblPr>
      <w:tblCellMar>
        <w:top w:w="0" w:type="dxa"/>
        <w:left w:w="0" w:type="dxa"/>
        <w:bottom w:w="0" w:type="dxa"/>
        <w:right w:w="0" w:type="dxa"/>
      </w:tblCellMar>
    </w:tblPr>
  </w:style>
  <w:style w:type="character" w:customStyle="1" w:styleId="80">
    <w:name w:val="标题 4 Char"/>
    <w:basedOn w:val="30"/>
    <w:link w:val="6"/>
    <w:autoRedefine/>
    <w:qFormat/>
    <w:uiPriority w:val="0"/>
    <w:rPr>
      <w:rFonts w:hint="eastAsia" w:ascii="宋体" w:hAnsi="宋体" w:eastAsia="宋体" w:cs="宋体"/>
      <w:b/>
      <w:sz w:val="24"/>
      <w:szCs w:val="24"/>
    </w:rPr>
  </w:style>
  <w:style w:type="paragraph" w:customStyle="1" w:styleId="81">
    <w:name w:val="_Style 3"/>
    <w:basedOn w:val="1"/>
    <w:next w:val="20"/>
    <w:autoRedefine/>
    <w:qFormat/>
    <w:uiPriority w:val="0"/>
    <w:pPr>
      <w:ind w:firstLine="420" w:firstLineChars="200"/>
    </w:pPr>
    <w:rPr>
      <w:sz w:val="20"/>
    </w:rPr>
  </w:style>
  <w:style w:type="character" w:customStyle="1" w:styleId="82">
    <w:name w:val="s2"/>
    <w:autoRedefine/>
    <w:qFormat/>
    <w:uiPriority w:val="0"/>
  </w:style>
  <w:style w:type="character" w:customStyle="1" w:styleId="83">
    <w:name w:val="批注主题 Char"/>
    <w:basedOn w:val="53"/>
    <w:link w:val="25"/>
    <w:autoRedefine/>
    <w:qFormat/>
    <w:uiPriority w:val="0"/>
    <w:rPr>
      <w:rFonts w:ascii="Times New Roman" w:hAnsi="Times New Roman" w:cs="Times New Roman"/>
      <w:b/>
      <w:bCs/>
      <w:kern w:val="2"/>
      <w:sz w:val="21"/>
      <w:szCs w:val="22"/>
    </w:rPr>
  </w:style>
  <w:style w:type="character" w:customStyle="1" w:styleId="84">
    <w:name w:val="s15"/>
    <w:autoRedefine/>
    <w:qFormat/>
    <w:uiPriority w:val="0"/>
    <w:rPr>
      <w:color w:val="2131A1"/>
    </w:rPr>
  </w:style>
  <w:style w:type="character" w:customStyle="1" w:styleId="85">
    <w:name w:val="s3"/>
    <w:autoRedefine/>
    <w:qFormat/>
    <w:uiPriority w:val="0"/>
  </w:style>
  <w:style w:type="character" w:customStyle="1" w:styleId="86">
    <w:name w:val="NormalCharacter"/>
    <w:autoRedefine/>
    <w:qFormat/>
    <w:uiPriority w:val="0"/>
  </w:style>
  <w:style w:type="paragraph" w:customStyle="1" w:styleId="87">
    <w:name w:val="Other|1"/>
    <w:basedOn w:val="1"/>
    <w:autoRedefine/>
    <w:qFormat/>
    <w:uiPriority w:val="0"/>
    <w:pPr>
      <w:spacing w:line="228" w:lineRule="exact"/>
    </w:pPr>
    <w:rPr>
      <w:rFonts w:ascii="宋体" w:hAnsi="宋体" w:cs="宋体"/>
      <w:sz w:val="17"/>
      <w:szCs w:val="17"/>
      <w:lang w:val="zh-TW" w:eastAsia="zh-TW" w:bidi="zh-TW"/>
    </w:rPr>
  </w:style>
  <w:style w:type="paragraph" w:customStyle="1" w:styleId="88">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8507</Words>
  <Characters>8871</Characters>
  <Lines>74</Lines>
  <Paragraphs>111</Paragraphs>
  <TotalTime>14</TotalTime>
  <ScaleCrop>false</ScaleCrop>
  <LinksUpToDate>false</LinksUpToDate>
  <CharactersWithSpaces>9327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2024-08-09T02:38:00Z</dcterms:created>
  <dc:creator>LENOVO</dc:creator>
  <cp:lastModifiedBy>PQ78643s</cp:lastModifiedBy>
  <cp:lastPrinted>2024-08-13T04:41:00Z</cp:lastPrinted>
  <dcterms:modified xsi:type="dcterms:W3CDTF">2025-06-05T08:42:39Z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D14C75E312BF4B74B3B5AC8B2AF5079C_13</vt:lpwstr>
  </property>
  <property fmtid="{D5CDD505-2E9C-101B-9397-08002B2CF9AE}" pid="4" name="KSOTemplateDocerSaveRecord">
    <vt:lpwstr>eyJoZGlkIjoiNjMwNTY1NThlNDJkMWM0MmNlMWU3NGU1YjgzNjIzYjEiLCJ1c2VySWQiOiIxMzgzODIyODEzIn0=</vt:lpwstr>
  </property>
</Properties>
</file>