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7E41">
      <w:pPr>
        <w:widowControl w:val="0"/>
        <w:kinsoku/>
        <w:autoSpaceDE/>
        <w:autoSpaceDN/>
        <w:snapToGrid/>
        <w:jc w:val="center"/>
        <w:rPr>
          <w:rFonts w:ascii="宋体" w:hAnsi="Times New Roman" w:eastAsia="宋体"/>
          <w:b/>
          <w:color w:val="auto"/>
          <w:spacing w:val="11"/>
          <w:sz w:val="52"/>
          <w:szCs w:val="52"/>
          <w:highlight w:val="none"/>
        </w:rPr>
      </w:pPr>
      <w:bookmarkStart w:id="0" w:name="_GoBack"/>
      <w:bookmarkEnd w:id="0"/>
      <w:r>
        <w:rPr>
          <w:rFonts w:hint="eastAsia" w:ascii="宋体" w:hAnsi="宋体" w:eastAsia="宋体" w:cs="宋体"/>
          <w:color w:val="auto"/>
          <w:kern w:val="2"/>
          <w:sz w:val="52"/>
          <w:szCs w:val="52"/>
          <w:highlight w:val="none"/>
        </w:rPr>
        <w:t>广州番禺万博西片区大石防洪设施改建项目</w:t>
      </w:r>
    </w:p>
    <w:p w14:paraId="443EB11D">
      <w:pPr>
        <w:widowControl w:val="0"/>
        <w:kinsoku/>
        <w:autoSpaceDE/>
        <w:autoSpaceDN/>
        <w:snapToGrid/>
        <w:jc w:val="center"/>
        <w:rPr>
          <w:rFonts w:ascii="仿宋_GB2312" w:hAnsi="Times New Roman" w:eastAsia="仿宋_GB2312"/>
          <w:b/>
          <w:bCs/>
          <w:color w:val="auto"/>
          <w:spacing w:val="110"/>
          <w:kern w:val="2"/>
          <w:sz w:val="72"/>
          <w:szCs w:val="72"/>
          <w:highlight w:val="none"/>
        </w:rPr>
      </w:pPr>
    </w:p>
    <w:p w14:paraId="17AA7538">
      <w:pPr>
        <w:widowControl w:val="0"/>
        <w:kinsoku/>
        <w:autoSpaceDE/>
        <w:autoSpaceDN/>
        <w:snapToGrid/>
        <w:jc w:val="center"/>
        <w:rPr>
          <w:rFonts w:ascii="仿宋_GB2312" w:hAnsi="Times New Roman" w:eastAsia="仿宋_GB2312"/>
          <w:b/>
          <w:bCs/>
          <w:color w:val="auto"/>
          <w:spacing w:val="110"/>
          <w:kern w:val="2"/>
          <w:sz w:val="72"/>
          <w:szCs w:val="72"/>
          <w:highlight w:val="none"/>
        </w:rPr>
      </w:pPr>
      <w:r>
        <w:rPr>
          <w:rFonts w:hint="eastAsia" w:ascii="仿宋_GB2312" w:hAnsi="Times New Roman" w:eastAsia="仿宋_GB2312"/>
          <w:b/>
          <w:bCs/>
          <w:color w:val="auto"/>
          <w:spacing w:val="110"/>
          <w:kern w:val="2"/>
          <w:sz w:val="72"/>
          <w:szCs w:val="72"/>
          <w:highlight w:val="none"/>
        </w:rPr>
        <w:t>勘察设计合同</w:t>
      </w:r>
    </w:p>
    <w:p w14:paraId="1FF3EF36">
      <w:pPr>
        <w:widowControl w:val="0"/>
        <w:kinsoku/>
        <w:autoSpaceDE/>
        <w:autoSpaceDN/>
        <w:snapToGrid/>
        <w:jc w:val="center"/>
        <w:rPr>
          <w:rFonts w:ascii="仿宋_GB2312" w:hAnsi="Times New Roman" w:eastAsia="仿宋_GB2312"/>
          <w:color w:val="auto"/>
          <w:kern w:val="2"/>
          <w:sz w:val="24"/>
          <w:szCs w:val="24"/>
          <w:highlight w:val="none"/>
        </w:rPr>
      </w:pPr>
    </w:p>
    <w:p w14:paraId="0302B444">
      <w:pPr>
        <w:widowControl w:val="0"/>
        <w:kinsoku/>
        <w:autoSpaceDE/>
        <w:autoSpaceDN/>
        <w:snapToGrid/>
        <w:ind w:firstLine="2240" w:firstLineChars="800"/>
        <w:jc w:val="both"/>
        <w:rPr>
          <w:rFonts w:hint="eastAsia" w:ascii="宋体" w:hAnsi="宋体" w:eastAsia="宋体"/>
          <w:color w:val="auto"/>
          <w:kern w:val="2"/>
          <w:sz w:val="28"/>
          <w:szCs w:val="28"/>
          <w:highlight w:val="none"/>
        </w:rPr>
      </w:pPr>
    </w:p>
    <w:p w14:paraId="749E9C11">
      <w:pPr>
        <w:widowControl w:val="0"/>
        <w:kinsoku/>
        <w:autoSpaceDE/>
        <w:autoSpaceDN/>
        <w:snapToGrid/>
        <w:ind w:firstLine="2240" w:firstLineChars="800"/>
        <w:jc w:val="both"/>
        <w:rPr>
          <w:rFonts w:hint="eastAsia" w:ascii="宋体" w:hAnsi="宋体" w:eastAsia="宋体"/>
          <w:color w:val="auto"/>
          <w:kern w:val="2"/>
          <w:sz w:val="28"/>
          <w:szCs w:val="28"/>
          <w:highlight w:val="none"/>
        </w:rPr>
      </w:pPr>
      <w:r>
        <w:rPr>
          <w:rFonts w:hint="eastAsia" w:ascii="宋体" w:hAnsi="宋体" w:eastAsia="宋体"/>
          <w:color w:val="auto"/>
          <w:kern w:val="2"/>
          <w:sz w:val="28"/>
          <w:szCs w:val="28"/>
          <w:highlight w:val="none"/>
        </w:rPr>
        <w:t>合同编号：</w:t>
      </w:r>
    </w:p>
    <w:p w14:paraId="354C0ADE">
      <w:pPr>
        <w:kinsoku/>
        <w:wordWrap w:val="0"/>
        <w:topLinePunct/>
        <w:autoSpaceDE/>
        <w:autoSpaceDN/>
        <w:adjustRightInd w:val="0"/>
        <w:spacing w:line="480" w:lineRule="exact"/>
        <w:jc w:val="both"/>
        <w:rPr>
          <w:rFonts w:hint="eastAsia" w:ascii="仿宋_GB2312" w:hAnsi="宋体" w:eastAsia="仿宋_GB2312"/>
          <w:b/>
          <w:color w:val="auto"/>
          <w:kern w:val="2"/>
          <w:sz w:val="44"/>
          <w:szCs w:val="44"/>
          <w:highlight w:val="none"/>
          <w:u w:val="single"/>
        </w:rPr>
      </w:pPr>
    </w:p>
    <w:p w14:paraId="4AB66988">
      <w:pPr>
        <w:tabs>
          <w:tab w:val="left" w:pos="1276"/>
        </w:tabs>
        <w:kinsoku/>
        <w:wordWrap w:val="0"/>
        <w:topLinePunct/>
        <w:autoSpaceDE/>
        <w:autoSpaceDN/>
        <w:adjustRightInd w:val="0"/>
        <w:spacing w:line="480" w:lineRule="exact"/>
        <w:jc w:val="center"/>
        <w:rPr>
          <w:rFonts w:hint="eastAsia" w:ascii="仿宋_GB2312" w:hAnsi="宋体" w:eastAsia="仿宋_GB2312"/>
          <w:b/>
          <w:color w:val="auto"/>
          <w:kern w:val="2"/>
          <w:sz w:val="44"/>
          <w:szCs w:val="44"/>
          <w:highlight w:val="none"/>
          <w:u w:val="single"/>
        </w:rPr>
      </w:pPr>
    </w:p>
    <w:p w14:paraId="6582B3EB">
      <w:pPr>
        <w:tabs>
          <w:tab w:val="left" w:pos="1276"/>
        </w:tabs>
        <w:kinsoku/>
        <w:wordWrap w:val="0"/>
        <w:topLinePunct/>
        <w:autoSpaceDE/>
        <w:autoSpaceDN/>
        <w:adjustRightInd w:val="0"/>
        <w:spacing w:line="480" w:lineRule="exact"/>
        <w:jc w:val="center"/>
        <w:rPr>
          <w:rFonts w:hint="eastAsia" w:ascii="仿宋_GB2312" w:hAnsi="宋体" w:eastAsia="仿宋_GB2312"/>
          <w:b/>
          <w:color w:val="auto"/>
          <w:kern w:val="2"/>
          <w:sz w:val="44"/>
          <w:szCs w:val="44"/>
          <w:highlight w:val="none"/>
          <w:u w:val="single"/>
        </w:rPr>
      </w:pPr>
    </w:p>
    <w:p w14:paraId="3553E128">
      <w:pPr>
        <w:tabs>
          <w:tab w:val="left" w:pos="1276"/>
        </w:tabs>
        <w:kinsoku/>
        <w:wordWrap w:val="0"/>
        <w:topLinePunct/>
        <w:autoSpaceDE/>
        <w:autoSpaceDN/>
        <w:adjustRightInd w:val="0"/>
        <w:spacing w:line="480" w:lineRule="exact"/>
        <w:jc w:val="center"/>
        <w:rPr>
          <w:rFonts w:hint="eastAsia" w:ascii="仿宋_GB2312" w:hAnsi="宋体" w:eastAsia="仿宋_GB2312"/>
          <w:b/>
          <w:color w:val="auto"/>
          <w:kern w:val="2"/>
          <w:sz w:val="44"/>
          <w:szCs w:val="44"/>
          <w:highlight w:val="none"/>
          <w:u w:val="single"/>
        </w:rPr>
      </w:pPr>
    </w:p>
    <w:p w14:paraId="620A3000">
      <w:pPr>
        <w:kinsoku/>
        <w:wordWrap w:val="0"/>
        <w:topLinePunct/>
        <w:autoSpaceDE/>
        <w:autoSpaceDN/>
        <w:adjustRightInd w:val="0"/>
        <w:spacing w:line="480" w:lineRule="exact"/>
        <w:jc w:val="center"/>
        <w:rPr>
          <w:rFonts w:hint="eastAsia" w:ascii="仿宋_GB2312" w:hAnsi="宋体" w:eastAsia="仿宋_GB2312"/>
          <w:b/>
          <w:color w:val="auto"/>
          <w:kern w:val="2"/>
          <w:sz w:val="44"/>
          <w:szCs w:val="44"/>
          <w:highlight w:val="none"/>
          <w:u w:val="single"/>
        </w:rPr>
      </w:pPr>
    </w:p>
    <w:p w14:paraId="089FB8A2">
      <w:pPr>
        <w:widowControl w:val="0"/>
        <w:kinsoku/>
        <w:autoSpaceDE/>
        <w:autoSpaceDN/>
        <w:snapToGrid/>
        <w:spacing w:line="360" w:lineRule="auto"/>
        <w:jc w:val="both"/>
        <w:rPr>
          <w:rFonts w:hint="eastAsia" w:ascii="宋体" w:hAnsi="宋体" w:eastAsia="宋体"/>
          <w:color w:val="auto"/>
          <w:kern w:val="2"/>
          <w:sz w:val="28"/>
          <w:szCs w:val="28"/>
          <w:highlight w:val="none"/>
          <w:u w:val="single"/>
        </w:rPr>
      </w:pPr>
      <w:r>
        <w:rPr>
          <w:rFonts w:hint="eastAsia" w:ascii="宋体" w:hAnsi="宋体" w:eastAsia="宋体"/>
          <w:color w:val="auto"/>
          <w:kern w:val="2"/>
          <w:sz w:val="28"/>
          <w:szCs w:val="28"/>
          <w:highlight w:val="none"/>
        </w:rPr>
        <w:t xml:space="preserve">      项目名称：  </w:t>
      </w:r>
      <w:r>
        <w:rPr>
          <w:rFonts w:hint="eastAsia" w:ascii="宋体" w:hAnsi="宋体" w:eastAsia="宋体"/>
          <w:color w:val="auto"/>
          <w:kern w:val="2"/>
          <w:sz w:val="28"/>
          <w:szCs w:val="28"/>
          <w:highlight w:val="none"/>
          <w:u w:val="single"/>
        </w:rPr>
        <w:t xml:space="preserve">                                      </w:t>
      </w:r>
    </w:p>
    <w:p w14:paraId="348FC15D">
      <w:pPr>
        <w:widowControl w:val="0"/>
        <w:kinsoku/>
        <w:autoSpaceDE/>
        <w:autoSpaceDN/>
        <w:snapToGrid/>
        <w:spacing w:line="360" w:lineRule="auto"/>
        <w:jc w:val="both"/>
        <w:rPr>
          <w:rFonts w:hint="eastAsia" w:ascii="宋体" w:hAnsi="宋体" w:eastAsia="宋体"/>
          <w:color w:val="auto"/>
          <w:kern w:val="2"/>
          <w:sz w:val="28"/>
          <w:szCs w:val="28"/>
          <w:highlight w:val="none"/>
          <w:u w:val="single"/>
        </w:rPr>
      </w:pPr>
      <w:r>
        <w:rPr>
          <w:rFonts w:hint="eastAsia" w:ascii="宋体" w:hAnsi="宋体" w:eastAsia="宋体"/>
          <w:color w:val="auto"/>
          <w:kern w:val="2"/>
          <w:sz w:val="28"/>
          <w:szCs w:val="28"/>
          <w:highlight w:val="none"/>
        </w:rPr>
        <w:t xml:space="preserve">      发  包  人： </w:t>
      </w:r>
      <w:r>
        <w:rPr>
          <w:rFonts w:hint="eastAsia" w:ascii="宋体" w:hAnsi="宋体" w:eastAsia="宋体"/>
          <w:color w:val="auto"/>
          <w:kern w:val="2"/>
          <w:sz w:val="28"/>
          <w:szCs w:val="28"/>
          <w:highlight w:val="none"/>
          <w:u w:val="single"/>
        </w:rPr>
        <w:t xml:space="preserve">     广州市番禺区人民政府大石街道办事处      </w:t>
      </w:r>
    </w:p>
    <w:p w14:paraId="5C3542F2">
      <w:pPr>
        <w:widowControl w:val="0"/>
        <w:kinsoku/>
        <w:autoSpaceDE/>
        <w:autoSpaceDN/>
        <w:spacing w:line="360" w:lineRule="auto"/>
        <w:ind w:firstLine="840" w:firstLineChars="300"/>
        <w:jc w:val="both"/>
        <w:rPr>
          <w:rFonts w:hint="eastAsia" w:ascii="宋体" w:hAnsi="宋体" w:eastAsia="宋体"/>
          <w:color w:val="auto"/>
          <w:kern w:val="2"/>
          <w:sz w:val="28"/>
          <w:szCs w:val="28"/>
          <w:highlight w:val="none"/>
        </w:rPr>
      </w:pPr>
      <w:r>
        <w:rPr>
          <w:rFonts w:hint="eastAsia" w:ascii="宋体" w:hAnsi="宋体" w:eastAsia="宋体"/>
          <w:color w:val="auto"/>
          <w:kern w:val="2"/>
          <w:sz w:val="28"/>
          <w:szCs w:val="28"/>
          <w:highlight w:val="none"/>
        </w:rPr>
        <w:t xml:space="preserve">勘  察  人： </w:t>
      </w:r>
      <w:r>
        <w:rPr>
          <w:rFonts w:hint="eastAsia" w:ascii="宋体" w:hAnsi="宋体" w:eastAsia="宋体"/>
          <w:color w:val="auto"/>
          <w:kern w:val="2"/>
          <w:sz w:val="28"/>
          <w:szCs w:val="28"/>
          <w:highlight w:val="none"/>
          <w:u w:val="single"/>
        </w:rPr>
        <w:t xml:space="preserve">                                     </w:t>
      </w:r>
    </w:p>
    <w:p w14:paraId="190749CD">
      <w:pPr>
        <w:widowControl w:val="0"/>
        <w:kinsoku/>
        <w:autoSpaceDE/>
        <w:autoSpaceDN/>
        <w:spacing w:line="360" w:lineRule="auto"/>
        <w:ind w:firstLine="840" w:firstLineChars="300"/>
        <w:jc w:val="both"/>
        <w:rPr>
          <w:rFonts w:hint="eastAsia" w:ascii="宋体" w:hAnsi="宋体" w:eastAsia="宋体"/>
          <w:color w:val="auto"/>
          <w:kern w:val="2"/>
          <w:sz w:val="28"/>
          <w:szCs w:val="28"/>
          <w:highlight w:val="none"/>
          <w:u w:val="single"/>
        </w:rPr>
      </w:pPr>
      <w:r>
        <w:rPr>
          <w:rFonts w:hint="eastAsia" w:ascii="宋体" w:hAnsi="宋体" w:eastAsia="宋体"/>
          <w:color w:val="auto"/>
          <w:kern w:val="2"/>
          <w:sz w:val="28"/>
          <w:szCs w:val="28"/>
          <w:highlight w:val="none"/>
        </w:rPr>
        <w:t xml:space="preserve">设  计  人： </w:t>
      </w:r>
      <w:r>
        <w:rPr>
          <w:rFonts w:hint="eastAsia" w:ascii="宋体" w:hAnsi="宋体" w:eastAsia="宋体"/>
          <w:color w:val="auto"/>
          <w:kern w:val="2"/>
          <w:sz w:val="28"/>
          <w:szCs w:val="28"/>
          <w:highlight w:val="none"/>
          <w:u w:val="single"/>
        </w:rPr>
        <w:t xml:space="preserve">                                     </w:t>
      </w:r>
    </w:p>
    <w:p w14:paraId="1F3D09AD">
      <w:pPr>
        <w:widowControl w:val="0"/>
        <w:kinsoku/>
        <w:autoSpaceDE/>
        <w:autoSpaceDN/>
        <w:spacing w:line="360" w:lineRule="auto"/>
        <w:jc w:val="both"/>
        <w:rPr>
          <w:rFonts w:hint="eastAsia" w:ascii="宋体" w:hAnsi="宋体" w:eastAsia="宋体"/>
          <w:color w:val="auto"/>
          <w:kern w:val="2"/>
          <w:sz w:val="28"/>
          <w:szCs w:val="28"/>
          <w:highlight w:val="none"/>
          <w:u w:val="single"/>
        </w:rPr>
      </w:pPr>
      <w:r>
        <w:rPr>
          <w:rFonts w:hint="eastAsia" w:ascii="宋体" w:hAnsi="宋体" w:eastAsia="宋体"/>
          <w:color w:val="auto"/>
          <w:kern w:val="2"/>
          <w:sz w:val="28"/>
          <w:szCs w:val="28"/>
          <w:highlight w:val="none"/>
        </w:rPr>
        <w:t xml:space="preserve">      合同签订日期：</w:t>
      </w:r>
      <w:r>
        <w:rPr>
          <w:rFonts w:hint="eastAsia" w:ascii="宋体" w:hAnsi="宋体" w:eastAsia="宋体"/>
          <w:color w:val="auto"/>
          <w:kern w:val="2"/>
          <w:sz w:val="28"/>
          <w:szCs w:val="28"/>
          <w:highlight w:val="none"/>
          <w:u w:val="single"/>
        </w:rPr>
        <w:t xml:space="preserve">     年</w:t>
      </w:r>
      <w:r>
        <w:rPr>
          <w:rFonts w:ascii="宋体" w:hAnsi="宋体" w:eastAsia="宋体"/>
          <w:color w:val="auto"/>
          <w:kern w:val="2"/>
          <w:sz w:val="28"/>
          <w:szCs w:val="28"/>
          <w:highlight w:val="none"/>
          <w:u w:val="single"/>
        </w:rPr>
        <w:t xml:space="preserve">  </w:t>
      </w:r>
      <w:r>
        <w:rPr>
          <w:rFonts w:hint="eastAsia" w:ascii="宋体" w:hAnsi="宋体" w:eastAsia="宋体"/>
          <w:color w:val="auto"/>
          <w:kern w:val="2"/>
          <w:sz w:val="28"/>
          <w:szCs w:val="28"/>
          <w:highlight w:val="none"/>
          <w:u w:val="single"/>
        </w:rPr>
        <w:t>月</w:t>
      </w:r>
      <w:r>
        <w:rPr>
          <w:rFonts w:ascii="宋体" w:hAnsi="宋体" w:eastAsia="宋体"/>
          <w:color w:val="auto"/>
          <w:kern w:val="2"/>
          <w:sz w:val="28"/>
          <w:szCs w:val="28"/>
          <w:highlight w:val="none"/>
          <w:u w:val="single"/>
        </w:rPr>
        <w:t xml:space="preserve">  </w:t>
      </w:r>
      <w:r>
        <w:rPr>
          <w:rFonts w:hint="eastAsia" w:ascii="宋体" w:hAnsi="宋体" w:eastAsia="宋体"/>
          <w:color w:val="auto"/>
          <w:kern w:val="2"/>
          <w:sz w:val="28"/>
          <w:szCs w:val="28"/>
          <w:highlight w:val="none"/>
          <w:u w:val="single"/>
        </w:rPr>
        <w:t xml:space="preserve">日        </w:t>
      </w:r>
    </w:p>
    <w:p w14:paraId="0F36CB31">
      <w:pPr>
        <w:widowControl w:val="0"/>
        <w:kinsoku/>
        <w:autoSpaceDE/>
        <w:autoSpaceDN/>
        <w:snapToGrid/>
        <w:spacing w:line="360" w:lineRule="auto"/>
        <w:jc w:val="both"/>
        <w:rPr>
          <w:rFonts w:hint="eastAsia" w:ascii="宋体" w:hAnsi="宋体" w:eastAsia="宋体"/>
          <w:color w:val="auto"/>
          <w:kern w:val="2"/>
          <w:sz w:val="28"/>
          <w:szCs w:val="28"/>
          <w:highlight w:val="none"/>
          <w:u w:val="single"/>
        </w:rPr>
      </w:pPr>
      <w:r>
        <w:rPr>
          <w:rFonts w:hint="eastAsia" w:ascii="宋体" w:hAnsi="宋体" w:eastAsia="宋体"/>
          <w:color w:val="auto"/>
          <w:kern w:val="2"/>
          <w:sz w:val="28"/>
          <w:szCs w:val="28"/>
          <w:highlight w:val="none"/>
        </w:rPr>
        <w:t xml:space="preserve">      签订地点： </w:t>
      </w:r>
      <w:r>
        <w:rPr>
          <w:rFonts w:hint="eastAsia" w:ascii="宋体" w:hAnsi="宋体" w:eastAsia="宋体"/>
          <w:color w:val="auto"/>
          <w:kern w:val="2"/>
          <w:sz w:val="28"/>
          <w:szCs w:val="28"/>
          <w:highlight w:val="none"/>
          <w:u w:val="single"/>
        </w:rPr>
        <w:t xml:space="preserve">  广州市番禺区大石街   </w:t>
      </w:r>
    </w:p>
    <w:p w14:paraId="09B9BD25">
      <w:pPr>
        <w:widowControl w:val="0"/>
        <w:kinsoku/>
        <w:autoSpaceDE/>
        <w:autoSpaceDN/>
        <w:snapToGrid/>
        <w:spacing w:line="480" w:lineRule="exact"/>
        <w:jc w:val="center"/>
        <w:rPr>
          <w:rFonts w:hint="eastAsia" w:ascii="宋体" w:hAnsi="宋体" w:eastAsia="宋体"/>
          <w:color w:val="auto"/>
          <w:kern w:val="2"/>
          <w:szCs w:val="24"/>
          <w:highlight w:val="none"/>
        </w:rPr>
      </w:pPr>
    </w:p>
    <w:p w14:paraId="32D14717">
      <w:pPr>
        <w:kinsoku/>
        <w:wordWrap w:val="0"/>
        <w:topLinePunct/>
        <w:autoSpaceDE/>
        <w:autoSpaceDN/>
        <w:adjustRightInd w:val="0"/>
        <w:spacing w:line="480" w:lineRule="exact"/>
        <w:jc w:val="center"/>
        <w:rPr>
          <w:rFonts w:hint="eastAsia" w:ascii="仿宋_GB2312" w:hAnsi="宋体" w:eastAsia="仿宋_GB2312"/>
          <w:b/>
          <w:color w:val="auto"/>
          <w:kern w:val="2"/>
          <w:sz w:val="44"/>
          <w:szCs w:val="44"/>
          <w:highlight w:val="none"/>
          <w:u w:val="single"/>
        </w:rPr>
      </w:pPr>
    </w:p>
    <w:p w14:paraId="49F2081A">
      <w:pPr>
        <w:kinsoku/>
        <w:wordWrap w:val="0"/>
        <w:topLinePunct/>
        <w:autoSpaceDE/>
        <w:autoSpaceDN/>
        <w:adjustRightInd w:val="0"/>
        <w:spacing w:line="480" w:lineRule="exact"/>
        <w:jc w:val="center"/>
        <w:rPr>
          <w:rFonts w:hint="eastAsia" w:ascii="仿宋_GB2312" w:hAnsi="宋体" w:eastAsia="仿宋_GB2312"/>
          <w:b/>
          <w:color w:val="auto"/>
          <w:kern w:val="2"/>
          <w:sz w:val="44"/>
          <w:szCs w:val="44"/>
          <w:highlight w:val="none"/>
          <w:u w:val="single"/>
        </w:rPr>
      </w:pPr>
    </w:p>
    <w:p w14:paraId="339BAB16">
      <w:pPr>
        <w:kinsoku/>
        <w:wordWrap w:val="0"/>
        <w:topLinePunct/>
        <w:autoSpaceDE/>
        <w:autoSpaceDN/>
        <w:adjustRightInd w:val="0"/>
        <w:spacing w:line="480" w:lineRule="exact"/>
        <w:jc w:val="center"/>
        <w:rPr>
          <w:rFonts w:hint="eastAsia" w:ascii="仿宋_GB2312" w:hAnsi="宋体" w:eastAsia="仿宋_GB2312"/>
          <w:b/>
          <w:color w:val="auto"/>
          <w:kern w:val="2"/>
          <w:sz w:val="44"/>
          <w:szCs w:val="44"/>
          <w:highlight w:val="none"/>
          <w:u w:val="single"/>
        </w:rPr>
      </w:pPr>
    </w:p>
    <w:p w14:paraId="7F541439">
      <w:pPr>
        <w:kinsoku/>
        <w:wordWrap w:val="0"/>
        <w:topLinePunct/>
        <w:autoSpaceDE/>
        <w:autoSpaceDN/>
        <w:adjustRightInd w:val="0"/>
        <w:spacing w:line="480" w:lineRule="exact"/>
        <w:jc w:val="center"/>
        <w:rPr>
          <w:rFonts w:hint="eastAsia" w:ascii="仿宋_GB2312" w:hAnsi="宋体" w:eastAsia="仿宋_GB2312"/>
          <w:b/>
          <w:color w:val="auto"/>
          <w:kern w:val="2"/>
          <w:sz w:val="44"/>
          <w:szCs w:val="44"/>
          <w:highlight w:val="none"/>
          <w:u w:val="single"/>
        </w:rPr>
      </w:pPr>
    </w:p>
    <w:p w14:paraId="680AC82F">
      <w:pPr>
        <w:kinsoku/>
        <w:wordWrap w:val="0"/>
        <w:topLinePunct/>
        <w:autoSpaceDE/>
        <w:autoSpaceDN/>
        <w:adjustRightInd w:val="0"/>
        <w:spacing w:line="480" w:lineRule="exact"/>
        <w:jc w:val="center"/>
        <w:rPr>
          <w:rFonts w:ascii="仿宋_GB2312" w:hAnsi="Times New Roman" w:eastAsia="仿宋_GB2312"/>
          <w:b/>
          <w:bCs/>
          <w:color w:val="auto"/>
          <w:spacing w:val="110"/>
          <w:kern w:val="2"/>
          <w:sz w:val="44"/>
          <w:szCs w:val="44"/>
          <w:highlight w:val="none"/>
        </w:rPr>
      </w:pPr>
      <w:r>
        <w:rPr>
          <w:rFonts w:hint="eastAsia" w:ascii="仿宋_GB2312" w:hAnsi="Times New Roman" w:eastAsia="仿宋_GB2312"/>
          <w:b/>
          <w:bCs/>
          <w:color w:val="auto"/>
          <w:spacing w:val="110"/>
          <w:kern w:val="2"/>
          <w:sz w:val="44"/>
          <w:szCs w:val="44"/>
          <w:highlight w:val="none"/>
        </w:rPr>
        <w:t>一、协议书</w:t>
      </w:r>
    </w:p>
    <w:p w14:paraId="3D85AA35">
      <w:pPr>
        <w:kinsoku/>
        <w:wordWrap w:val="0"/>
        <w:topLinePunct/>
        <w:autoSpaceDE/>
        <w:autoSpaceDN/>
        <w:adjustRightInd w:val="0"/>
        <w:spacing w:line="480" w:lineRule="exact"/>
        <w:jc w:val="both"/>
        <w:rPr>
          <w:rFonts w:ascii="仿宋_GB2312" w:hAnsi="Times New Roman" w:eastAsia="宋体"/>
          <w:color w:val="auto"/>
          <w:kern w:val="2"/>
          <w:szCs w:val="24"/>
          <w:highlight w:val="none"/>
        </w:rPr>
      </w:pPr>
    </w:p>
    <w:p w14:paraId="6E796BC1">
      <w:pPr>
        <w:kinsoku/>
        <w:wordWrap w:val="0"/>
        <w:topLinePunct/>
        <w:autoSpaceDE/>
        <w:autoSpaceDN/>
        <w:adjustRightInd w:val="0"/>
        <w:spacing w:line="480" w:lineRule="exact"/>
        <w:ind w:left="2" w:leftChars="1" w:firstLine="480" w:firstLineChars="20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发包人</w:t>
      </w:r>
      <w:r>
        <w:rPr>
          <w:rFonts w:hint="eastAsia" w:ascii="仿宋_GB2312" w:hAnsi="Times New Roman" w:eastAsia="仿宋_GB2312"/>
          <w:color w:val="auto"/>
          <w:kern w:val="2"/>
          <w:sz w:val="24"/>
          <w:szCs w:val="24"/>
          <w:highlight w:val="none"/>
          <w:u w:val="single"/>
        </w:rPr>
        <w:t>广州市番禺区人民政府大石街道办事处</w:t>
      </w:r>
      <w:r>
        <w:rPr>
          <w:rFonts w:hint="eastAsia" w:ascii="仿宋_GB2312" w:hAnsi="Times New Roman" w:eastAsia="仿宋_GB2312"/>
          <w:color w:val="auto"/>
          <w:kern w:val="2"/>
          <w:sz w:val="24"/>
          <w:szCs w:val="24"/>
          <w:highlight w:val="none"/>
        </w:rPr>
        <w:t>与勘察人</w:t>
      </w:r>
      <w:r>
        <w:rPr>
          <w:rFonts w:hint="eastAsia" w:ascii="宋体" w:hAnsi="宋体" w:eastAsia="宋体"/>
          <w:color w:val="auto"/>
          <w:kern w:val="2"/>
          <w:sz w:val="28"/>
          <w:szCs w:val="28"/>
          <w:highlight w:val="none"/>
          <w:u w:val="single"/>
        </w:rPr>
        <w:t xml:space="preserve">           </w:t>
      </w:r>
      <w:r>
        <w:rPr>
          <w:rFonts w:hint="eastAsia" w:ascii="仿宋_GB2312" w:hAnsi="Times New Roman" w:eastAsia="仿宋_GB2312"/>
          <w:color w:val="auto"/>
          <w:kern w:val="2"/>
          <w:sz w:val="24"/>
          <w:szCs w:val="24"/>
          <w:highlight w:val="none"/>
        </w:rPr>
        <w:t>、设计人</w:t>
      </w:r>
      <w:r>
        <w:rPr>
          <w:rFonts w:hint="eastAsia" w:ascii="宋体" w:hAnsi="宋体" w:eastAsia="宋体"/>
          <w:color w:val="auto"/>
          <w:kern w:val="2"/>
          <w:sz w:val="28"/>
          <w:szCs w:val="28"/>
          <w:highlight w:val="none"/>
          <w:u w:val="single"/>
        </w:rPr>
        <w:t xml:space="preserve">           </w:t>
      </w:r>
      <w:r>
        <w:rPr>
          <w:rFonts w:hint="eastAsia" w:ascii="仿宋_GB2312" w:hAnsi="Times New Roman" w:eastAsia="仿宋_GB2312"/>
          <w:color w:val="auto"/>
          <w:kern w:val="2"/>
          <w:sz w:val="24"/>
          <w:szCs w:val="24"/>
          <w:highlight w:val="none"/>
        </w:rPr>
        <w:t xml:space="preserve"> 经过双方协商一致，签订本合同。</w:t>
      </w:r>
    </w:p>
    <w:p w14:paraId="5ADAFB03">
      <w:pPr>
        <w:kinsoku/>
        <w:wordWrap w:val="0"/>
        <w:topLinePunct/>
        <w:autoSpaceDE/>
        <w:autoSpaceDN/>
        <w:adjustRightInd w:val="0"/>
        <w:spacing w:line="480" w:lineRule="exact"/>
        <w:ind w:firstLine="360" w:firstLineChars="15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一、下列文件均为本合同的组成部分。</w:t>
      </w:r>
    </w:p>
    <w:p w14:paraId="19515284">
      <w:pPr>
        <w:kinsoku/>
        <w:wordWrap w:val="0"/>
        <w:topLinePunct/>
        <w:autoSpaceDE/>
        <w:autoSpaceDN/>
        <w:adjustRightInd w:val="0"/>
        <w:spacing w:line="480" w:lineRule="exact"/>
        <w:ind w:firstLine="360" w:firstLineChars="15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（1）中标通知书；</w:t>
      </w:r>
    </w:p>
    <w:p w14:paraId="3052DD16">
      <w:pPr>
        <w:kinsoku/>
        <w:wordWrap w:val="0"/>
        <w:topLinePunct/>
        <w:autoSpaceDE/>
        <w:autoSpaceDN/>
        <w:adjustRightInd w:val="0"/>
        <w:spacing w:line="480" w:lineRule="exact"/>
        <w:ind w:firstLine="360" w:firstLineChars="15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（2）协议书；</w:t>
      </w:r>
    </w:p>
    <w:p w14:paraId="2F05DF83">
      <w:pPr>
        <w:kinsoku/>
        <w:wordWrap w:val="0"/>
        <w:topLinePunct/>
        <w:autoSpaceDE/>
        <w:autoSpaceDN/>
        <w:adjustRightInd w:val="0"/>
        <w:spacing w:line="480" w:lineRule="exact"/>
        <w:ind w:firstLine="360" w:firstLineChars="15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（3）勘察合同；</w:t>
      </w:r>
    </w:p>
    <w:p w14:paraId="0256CD8A">
      <w:pPr>
        <w:kinsoku/>
        <w:wordWrap w:val="0"/>
        <w:topLinePunct/>
        <w:autoSpaceDE/>
        <w:autoSpaceDN/>
        <w:adjustRightInd w:val="0"/>
        <w:spacing w:line="480" w:lineRule="exact"/>
        <w:ind w:firstLine="360" w:firstLineChars="15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（4）设计合同；</w:t>
      </w:r>
    </w:p>
    <w:p w14:paraId="4E0BEDD3">
      <w:pPr>
        <w:kinsoku/>
        <w:wordWrap w:val="0"/>
        <w:topLinePunct/>
        <w:autoSpaceDE/>
        <w:autoSpaceDN/>
        <w:adjustRightInd w:val="0"/>
        <w:spacing w:line="480" w:lineRule="exact"/>
        <w:ind w:firstLine="360" w:firstLineChars="15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（5）建设工程勘察设计廉政责任书合同；</w:t>
      </w:r>
    </w:p>
    <w:p w14:paraId="59AB5ECA">
      <w:pPr>
        <w:kinsoku/>
        <w:wordWrap w:val="0"/>
        <w:topLinePunct/>
        <w:autoSpaceDE/>
        <w:autoSpaceDN/>
        <w:adjustRightInd w:val="0"/>
        <w:spacing w:line="480" w:lineRule="exact"/>
        <w:ind w:firstLine="360" w:firstLineChars="15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（6）在实施过程中双方共同签署的补充与修正文件。</w:t>
      </w:r>
    </w:p>
    <w:p w14:paraId="23CCBED3">
      <w:pPr>
        <w:kinsoku/>
        <w:wordWrap w:val="0"/>
        <w:topLinePunct/>
        <w:autoSpaceDE/>
        <w:autoSpaceDN/>
        <w:adjustRightInd w:val="0"/>
        <w:spacing w:line="480" w:lineRule="exact"/>
        <w:ind w:firstLine="482"/>
        <w:jc w:val="both"/>
        <w:rPr>
          <w:rFonts w:hint="eastAsia" w:ascii="仿宋_GB2312" w:hAnsi="宋体"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二、本合同暂定价款</w:t>
      </w:r>
      <w:r>
        <w:rPr>
          <w:rFonts w:hint="eastAsia" w:ascii="宋体" w:hAnsi="宋体" w:eastAsia="宋体"/>
          <w:color w:val="auto"/>
          <w:kern w:val="2"/>
          <w:sz w:val="28"/>
          <w:szCs w:val="28"/>
          <w:highlight w:val="none"/>
          <w:u w:val="single"/>
        </w:rPr>
        <w:t xml:space="preserve">      </w:t>
      </w:r>
      <w:r>
        <w:rPr>
          <w:rFonts w:hint="eastAsia" w:ascii="仿宋_GB2312" w:hAnsi="宋体" w:eastAsia="仿宋_GB2312"/>
          <w:color w:val="auto"/>
          <w:kern w:val="2"/>
          <w:sz w:val="24"/>
          <w:szCs w:val="24"/>
          <w:highlight w:val="none"/>
        </w:rPr>
        <w:t>万元</w:t>
      </w:r>
      <w:r>
        <w:rPr>
          <w:rFonts w:hint="eastAsia" w:ascii="仿宋_GB2312" w:hAnsi="Times New Roman" w:eastAsia="仿宋_GB2312"/>
          <w:color w:val="auto"/>
          <w:kern w:val="2"/>
          <w:sz w:val="24"/>
          <w:szCs w:val="24"/>
          <w:highlight w:val="none"/>
        </w:rPr>
        <w:t>，其中勘察合同暂定价款</w:t>
      </w:r>
      <w:r>
        <w:rPr>
          <w:rFonts w:hint="eastAsia" w:ascii="宋体" w:hAnsi="宋体" w:eastAsia="宋体"/>
          <w:color w:val="auto"/>
          <w:kern w:val="2"/>
          <w:sz w:val="28"/>
          <w:szCs w:val="28"/>
          <w:highlight w:val="none"/>
          <w:u w:val="single"/>
        </w:rPr>
        <w:t xml:space="preserve">      </w:t>
      </w:r>
      <w:r>
        <w:rPr>
          <w:rFonts w:hint="eastAsia" w:ascii="仿宋_GB2312" w:hAnsi="宋体" w:eastAsia="仿宋_GB2312"/>
          <w:color w:val="auto"/>
          <w:kern w:val="2"/>
          <w:sz w:val="24"/>
          <w:szCs w:val="24"/>
          <w:highlight w:val="none"/>
        </w:rPr>
        <w:t>万元</w:t>
      </w:r>
      <w:r>
        <w:rPr>
          <w:rFonts w:hint="eastAsia" w:ascii="仿宋_GB2312" w:hAnsi="Times New Roman" w:eastAsia="仿宋_GB2312"/>
          <w:color w:val="auto"/>
          <w:kern w:val="2"/>
          <w:sz w:val="24"/>
          <w:szCs w:val="24"/>
          <w:highlight w:val="none"/>
        </w:rPr>
        <w:t>，设计合同暂定价款</w:t>
      </w:r>
      <w:r>
        <w:rPr>
          <w:rFonts w:hint="eastAsia" w:ascii="宋体" w:hAnsi="宋体" w:eastAsia="宋体"/>
          <w:color w:val="auto"/>
          <w:kern w:val="2"/>
          <w:sz w:val="28"/>
          <w:szCs w:val="28"/>
          <w:highlight w:val="none"/>
          <w:u w:val="single"/>
        </w:rPr>
        <w:t xml:space="preserve">      </w:t>
      </w:r>
      <w:r>
        <w:rPr>
          <w:rFonts w:hint="eastAsia" w:ascii="仿宋_GB2312" w:hAnsi="宋体" w:eastAsia="仿宋_GB2312"/>
          <w:color w:val="auto"/>
          <w:kern w:val="2"/>
          <w:sz w:val="24"/>
          <w:szCs w:val="24"/>
          <w:highlight w:val="none"/>
        </w:rPr>
        <w:t>万元。</w:t>
      </w:r>
    </w:p>
    <w:p w14:paraId="1F79B85F">
      <w:pPr>
        <w:widowControl w:val="0"/>
        <w:kinsoku/>
        <w:autoSpaceDE/>
        <w:autoSpaceDN/>
        <w:snapToGrid/>
        <w:spacing w:line="480" w:lineRule="exact"/>
        <w:jc w:val="both"/>
        <w:rPr>
          <w:rFonts w:hint="eastAsia" w:ascii="仿宋_GB2312" w:hAnsi="宋体" w:eastAsia="仿宋_GB2312"/>
          <w:color w:val="auto"/>
          <w:kern w:val="2"/>
          <w:sz w:val="24"/>
          <w:szCs w:val="24"/>
          <w:highlight w:val="none"/>
        </w:rPr>
      </w:pPr>
      <w:r>
        <w:rPr>
          <w:rFonts w:hint="eastAsia" w:ascii="仿宋_GB2312" w:hAnsi="宋体" w:eastAsia="仿宋_GB2312"/>
          <w:color w:val="auto"/>
          <w:kern w:val="2"/>
          <w:sz w:val="24"/>
          <w:szCs w:val="24"/>
          <w:highlight w:val="none"/>
        </w:rPr>
        <w:t xml:space="preserve">   </w:t>
      </w:r>
      <w:r>
        <w:rPr>
          <w:rFonts w:hint="eastAsia" w:ascii="仿宋_GB2312" w:hAnsi="Times New Roman" w:eastAsia="仿宋_GB2312"/>
          <w:color w:val="auto"/>
          <w:kern w:val="2"/>
          <w:sz w:val="24"/>
          <w:szCs w:val="24"/>
          <w:highlight w:val="none"/>
        </w:rPr>
        <w:t xml:space="preserve"> 三、如本合同需缴纳合同印花税，勘察、设计人需在有关税务部门规定期限及结清本合同费用前，按规定缴纳全部费用，全部费用由勘察、设计人承担。</w:t>
      </w:r>
    </w:p>
    <w:p w14:paraId="1B83E405">
      <w:pPr>
        <w:kinsoku/>
        <w:wordWrap w:val="0"/>
        <w:topLinePunct/>
        <w:autoSpaceDE/>
        <w:autoSpaceDN/>
        <w:adjustRightInd w:val="0"/>
        <w:spacing w:line="480" w:lineRule="exact"/>
        <w:ind w:firstLine="480" w:firstLineChars="200"/>
        <w:jc w:val="both"/>
        <w:rPr>
          <w:rFonts w:hint="eastAsia" w:ascii="仿宋_GB2312" w:hAnsi="宋体"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四、</w:t>
      </w:r>
      <w:r>
        <w:rPr>
          <w:rFonts w:hint="eastAsia" w:ascii="仿宋_GB2312" w:hAnsi="宋体" w:eastAsia="仿宋_GB2312"/>
          <w:color w:val="auto"/>
          <w:kern w:val="2"/>
          <w:sz w:val="24"/>
          <w:szCs w:val="24"/>
          <w:highlight w:val="none"/>
        </w:rPr>
        <w:t>本合同自发包人及勘察、设计人签字盖章后生效，发包人及勘察、设计人履行完合同约定的义务后，本合同终止。</w:t>
      </w:r>
    </w:p>
    <w:p w14:paraId="039519AE">
      <w:pPr>
        <w:kinsoku/>
        <w:wordWrap w:val="0"/>
        <w:topLinePunct/>
        <w:autoSpaceDE/>
        <w:autoSpaceDN/>
        <w:adjustRightInd w:val="0"/>
        <w:spacing w:line="480" w:lineRule="exact"/>
        <w:ind w:firstLine="480" w:firstLineChars="20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五、本合同一式十二份，各份具同等法律效力。其中正本</w:t>
      </w:r>
      <w:r>
        <w:rPr>
          <w:rFonts w:hint="eastAsia" w:ascii="仿宋_GB2312" w:hAnsi="Times New Roman" w:eastAsia="仿宋_GB2312"/>
          <w:color w:val="auto"/>
          <w:kern w:val="2"/>
          <w:sz w:val="24"/>
          <w:szCs w:val="24"/>
          <w:highlight w:val="none"/>
          <w:u w:val="single"/>
        </w:rPr>
        <w:t>3</w:t>
      </w:r>
      <w:r>
        <w:rPr>
          <w:rFonts w:hint="eastAsia" w:ascii="仿宋_GB2312" w:hAnsi="Times New Roman" w:eastAsia="仿宋_GB2312"/>
          <w:color w:val="auto"/>
          <w:kern w:val="2"/>
          <w:sz w:val="24"/>
          <w:szCs w:val="24"/>
          <w:highlight w:val="none"/>
        </w:rPr>
        <w:t>份，三方各执</w:t>
      </w:r>
      <w:r>
        <w:rPr>
          <w:rFonts w:hint="eastAsia" w:ascii="宋体" w:hAnsi="宋体" w:eastAsia="宋体"/>
          <w:color w:val="auto"/>
          <w:kern w:val="2"/>
          <w:sz w:val="28"/>
          <w:szCs w:val="28"/>
          <w:highlight w:val="none"/>
          <w:u w:val="single"/>
        </w:rPr>
        <w:t xml:space="preserve"> </w:t>
      </w:r>
      <w:r>
        <w:rPr>
          <w:rFonts w:hint="eastAsia" w:ascii="仿宋_GB2312" w:hAnsi="Times New Roman" w:eastAsia="仿宋_GB2312"/>
          <w:color w:val="auto"/>
          <w:kern w:val="2"/>
          <w:sz w:val="24"/>
          <w:szCs w:val="24"/>
          <w:highlight w:val="none"/>
          <w:u w:val="single"/>
        </w:rPr>
        <w:t>1</w:t>
      </w:r>
      <w:r>
        <w:rPr>
          <w:rFonts w:hint="eastAsia" w:ascii="宋体" w:hAnsi="宋体" w:eastAsia="宋体"/>
          <w:color w:val="auto"/>
          <w:kern w:val="2"/>
          <w:sz w:val="28"/>
          <w:szCs w:val="28"/>
          <w:highlight w:val="none"/>
          <w:u w:val="single"/>
        </w:rPr>
        <w:t xml:space="preserve"> </w:t>
      </w:r>
      <w:r>
        <w:rPr>
          <w:rFonts w:hint="eastAsia" w:ascii="仿宋_GB2312" w:hAnsi="Times New Roman" w:eastAsia="仿宋_GB2312"/>
          <w:color w:val="auto"/>
          <w:kern w:val="2"/>
          <w:sz w:val="24"/>
          <w:szCs w:val="24"/>
          <w:highlight w:val="none"/>
        </w:rPr>
        <w:t>份；副本</w:t>
      </w:r>
      <w:r>
        <w:rPr>
          <w:rFonts w:hint="eastAsia" w:ascii="宋体" w:hAnsi="宋体" w:eastAsia="宋体"/>
          <w:color w:val="auto"/>
          <w:kern w:val="2"/>
          <w:sz w:val="28"/>
          <w:szCs w:val="28"/>
          <w:highlight w:val="none"/>
          <w:u w:val="single"/>
        </w:rPr>
        <w:t xml:space="preserve"> </w:t>
      </w:r>
      <w:r>
        <w:rPr>
          <w:rFonts w:hint="eastAsia" w:ascii="仿宋_GB2312" w:hAnsi="Times New Roman" w:eastAsia="仿宋_GB2312"/>
          <w:color w:val="auto"/>
          <w:kern w:val="2"/>
          <w:sz w:val="24"/>
          <w:szCs w:val="24"/>
          <w:highlight w:val="none"/>
          <w:u w:val="single"/>
        </w:rPr>
        <w:t>9</w:t>
      </w:r>
      <w:r>
        <w:rPr>
          <w:rFonts w:hint="eastAsia" w:ascii="宋体" w:hAnsi="宋体" w:eastAsia="宋体"/>
          <w:color w:val="auto"/>
          <w:kern w:val="2"/>
          <w:sz w:val="28"/>
          <w:szCs w:val="28"/>
          <w:highlight w:val="none"/>
          <w:u w:val="single"/>
        </w:rPr>
        <w:t xml:space="preserve"> </w:t>
      </w:r>
      <w:r>
        <w:rPr>
          <w:rFonts w:hint="eastAsia" w:ascii="仿宋_GB2312" w:hAnsi="Times New Roman" w:eastAsia="仿宋_GB2312"/>
          <w:color w:val="auto"/>
          <w:kern w:val="2"/>
          <w:sz w:val="24"/>
          <w:szCs w:val="24"/>
          <w:highlight w:val="none"/>
        </w:rPr>
        <w:t>份，发包人（建设单位）</w:t>
      </w:r>
      <w:r>
        <w:rPr>
          <w:rFonts w:hint="eastAsia" w:ascii="宋体" w:hAnsi="宋体" w:eastAsia="宋体"/>
          <w:color w:val="auto"/>
          <w:kern w:val="2"/>
          <w:sz w:val="28"/>
          <w:szCs w:val="28"/>
          <w:highlight w:val="none"/>
          <w:u w:val="single"/>
        </w:rPr>
        <w:t xml:space="preserve"> </w:t>
      </w:r>
      <w:r>
        <w:rPr>
          <w:rFonts w:hint="eastAsia" w:ascii="仿宋_GB2312" w:hAnsi="Times New Roman" w:eastAsia="仿宋_GB2312"/>
          <w:color w:val="auto"/>
          <w:kern w:val="2"/>
          <w:sz w:val="24"/>
          <w:szCs w:val="24"/>
          <w:highlight w:val="none"/>
          <w:u w:val="single"/>
        </w:rPr>
        <w:t xml:space="preserve">3 </w:t>
      </w:r>
      <w:r>
        <w:rPr>
          <w:rFonts w:hint="eastAsia" w:ascii="仿宋_GB2312" w:hAnsi="Times New Roman" w:eastAsia="仿宋_GB2312"/>
          <w:color w:val="auto"/>
          <w:kern w:val="2"/>
          <w:sz w:val="24"/>
          <w:szCs w:val="24"/>
          <w:highlight w:val="none"/>
        </w:rPr>
        <w:t>份，勘察人执</w:t>
      </w:r>
      <w:r>
        <w:rPr>
          <w:rFonts w:hint="eastAsia" w:ascii="宋体" w:hAnsi="宋体" w:eastAsia="宋体"/>
          <w:color w:val="auto"/>
          <w:kern w:val="2"/>
          <w:sz w:val="28"/>
          <w:szCs w:val="28"/>
          <w:highlight w:val="none"/>
          <w:u w:val="single"/>
        </w:rPr>
        <w:t xml:space="preserve"> </w:t>
      </w:r>
      <w:r>
        <w:rPr>
          <w:rFonts w:hint="eastAsia" w:ascii="仿宋_GB2312" w:hAnsi="Times New Roman" w:eastAsia="仿宋_GB2312"/>
          <w:color w:val="auto"/>
          <w:kern w:val="2"/>
          <w:sz w:val="24"/>
          <w:szCs w:val="24"/>
          <w:highlight w:val="none"/>
          <w:u w:val="single"/>
        </w:rPr>
        <w:t xml:space="preserve">3 </w:t>
      </w:r>
      <w:r>
        <w:rPr>
          <w:rFonts w:hint="eastAsia" w:ascii="仿宋_GB2312" w:hAnsi="Times New Roman" w:eastAsia="仿宋_GB2312"/>
          <w:color w:val="auto"/>
          <w:kern w:val="2"/>
          <w:sz w:val="24"/>
          <w:szCs w:val="24"/>
          <w:highlight w:val="none"/>
        </w:rPr>
        <w:t>份，设计人执</w:t>
      </w:r>
      <w:r>
        <w:rPr>
          <w:rFonts w:hint="eastAsia" w:ascii="宋体" w:hAnsi="宋体" w:eastAsia="宋体"/>
          <w:color w:val="auto"/>
          <w:kern w:val="2"/>
          <w:sz w:val="28"/>
          <w:szCs w:val="28"/>
          <w:highlight w:val="none"/>
          <w:u w:val="single"/>
        </w:rPr>
        <w:t xml:space="preserve"> </w:t>
      </w:r>
      <w:r>
        <w:rPr>
          <w:rFonts w:hint="eastAsia" w:ascii="仿宋_GB2312" w:hAnsi="Times New Roman" w:eastAsia="仿宋_GB2312"/>
          <w:color w:val="auto"/>
          <w:kern w:val="2"/>
          <w:sz w:val="24"/>
          <w:szCs w:val="24"/>
          <w:highlight w:val="none"/>
          <w:u w:val="single"/>
        </w:rPr>
        <w:t xml:space="preserve">3 </w:t>
      </w:r>
      <w:r>
        <w:rPr>
          <w:rFonts w:hint="eastAsia" w:ascii="仿宋_GB2312" w:hAnsi="Times New Roman" w:eastAsia="仿宋_GB2312"/>
          <w:color w:val="auto"/>
          <w:kern w:val="2"/>
          <w:sz w:val="24"/>
          <w:szCs w:val="24"/>
          <w:highlight w:val="none"/>
        </w:rPr>
        <w:t>份。</w:t>
      </w:r>
    </w:p>
    <w:p w14:paraId="1B2BAB79">
      <w:pPr>
        <w:kinsoku/>
        <w:wordWrap w:val="0"/>
        <w:topLinePunct/>
        <w:autoSpaceDE/>
        <w:autoSpaceDN/>
        <w:adjustRightInd w:val="0"/>
        <w:spacing w:line="480" w:lineRule="exact"/>
        <w:ind w:firstLine="480" w:firstLineChars="200"/>
        <w:jc w:val="both"/>
        <w:rPr>
          <w:rFonts w:hint="eastAsia" w:ascii="仿宋_GB2312" w:hAnsi="宋体" w:eastAsia="仿宋_GB2312"/>
          <w:color w:val="auto"/>
          <w:kern w:val="2"/>
          <w:sz w:val="24"/>
          <w:szCs w:val="24"/>
          <w:highlight w:val="none"/>
        </w:rPr>
      </w:pPr>
    </w:p>
    <w:p w14:paraId="46DD73B6">
      <w:pPr>
        <w:kinsoku/>
        <w:wordWrap w:val="0"/>
        <w:topLinePunct/>
        <w:autoSpaceDE/>
        <w:autoSpaceDN/>
        <w:adjustRightInd w:val="0"/>
        <w:spacing w:line="480" w:lineRule="exact"/>
        <w:jc w:val="both"/>
        <w:rPr>
          <w:rFonts w:ascii="仿宋_GB2312" w:hAnsi="Times New Roman" w:eastAsia="宋体"/>
          <w:color w:val="auto"/>
          <w:kern w:val="2"/>
          <w:szCs w:val="24"/>
          <w:highlight w:val="none"/>
        </w:rPr>
      </w:pPr>
    </w:p>
    <w:p w14:paraId="58727346">
      <w:pPr>
        <w:kinsoku/>
        <w:wordWrap w:val="0"/>
        <w:topLinePunct/>
        <w:autoSpaceDE/>
        <w:autoSpaceDN/>
        <w:adjustRightInd w:val="0"/>
        <w:spacing w:line="480" w:lineRule="exact"/>
        <w:jc w:val="both"/>
        <w:rPr>
          <w:rFonts w:hint="eastAsia" w:ascii="宋体" w:hAnsi="宋体" w:eastAsia="宋体"/>
          <w:color w:val="auto"/>
          <w:kern w:val="2"/>
          <w:highlight w:val="none"/>
        </w:rPr>
      </w:pPr>
    </w:p>
    <w:p w14:paraId="2D9AB28E">
      <w:pPr>
        <w:kinsoku/>
        <w:wordWrap w:val="0"/>
        <w:topLinePunct/>
        <w:autoSpaceDE/>
        <w:autoSpaceDN/>
        <w:adjustRightInd w:val="0"/>
        <w:spacing w:line="480" w:lineRule="exact"/>
        <w:jc w:val="both"/>
        <w:rPr>
          <w:rFonts w:hint="eastAsia" w:ascii="宋体" w:hAnsi="宋体" w:eastAsia="宋体"/>
          <w:color w:val="auto"/>
          <w:kern w:val="2"/>
          <w:highlight w:val="none"/>
        </w:rPr>
      </w:pPr>
    </w:p>
    <w:p w14:paraId="7ACC0984">
      <w:pPr>
        <w:kinsoku/>
        <w:wordWrap w:val="0"/>
        <w:topLinePunct/>
        <w:autoSpaceDE/>
        <w:autoSpaceDN/>
        <w:adjustRightInd w:val="0"/>
        <w:spacing w:line="480" w:lineRule="exact"/>
        <w:jc w:val="both"/>
        <w:rPr>
          <w:rFonts w:hint="eastAsia" w:ascii="宋体" w:hAnsi="宋体" w:eastAsia="宋体"/>
          <w:color w:val="auto"/>
          <w:kern w:val="2"/>
          <w:highlight w:val="none"/>
        </w:rPr>
      </w:pPr>
    </w:p>
    <w:p w14:paraId="48E15683">
      <w:pPr>
        <w:kinsoku/>
        <w:wordWrap w:val="0"/>
        <w:topLinePunct/>
        <w:autoSpaceDE/>
        <w:autoSpaceDN/>
        <w:adjustRightInd w:val="0"/>
        <w:spacing w:line="480" w:lineRule="exact"/>
        <w:jc w:val="both"/>
        <w:rPr>
          <w:rFonts w:hint="eastAsia" w:ascii="宋体" w:hAnsi="宋体" w:eastAsia="宋体"/>
          <w:color w:val="auto"/>
          <w:kern w:val="2"/>
          <w:highlight w:val="none"/>
        </w:rPr>
      </w:pPr>
    </w:p>
    <w:p w14:paraId="3CA2B821">
      <w:pPr>
        <w:kinsoku/>
        <w:wordWrap w:val="0"/>
        <w:topLinePunct/>
        <w:autoSpaceDE/>
        <w:autoSpaceDN/>
        <w:adjustRightInd w:val="0"/>
        <w:spacing w:line="480" w:lineRule="exact"/>
        <w:jc w:val="both"/>
        <w:rPr>
          <w:rFonts w:hint="eastAsia" w:ascii="宋体" w:hAnsi="宋体" w:eastAsia="宋体"/>
          <w:color w:val="auto"/>
          <w:kern w:val="2"/>
          <w:highlight w:val="none"/>
        </w:rPr>
      </w:pPr>
    </w:p>
    <w:p w14:paraId="06DFA41A">
      <w:pPr>
        <w:widowControl w:val="0"/>
        <w:kinsoku/>
        <w:autoSpaceDE/>
        <w:autoSpaceDN/>
        <w:snapToGrid/>
        <w:ind w:firstLine="420" w:firstLineChars="200"/>
        <w:jc w:val="both"/>
        <w:rPr>
          <w:rFonts w:hint="eastAsia" w:ascii="宋体" w:hAnsi="宋体" w:eastAsia="宋体"/>
          <w:color w:val="auto"/>
          <w:kern w:val="2"/>
          <w:highlight w:val="none"/>
        </w:rPr>
      </w:pPr>
    </w:p>
    <w:p w14:paraId="2DBC2EA6">
      <w:pPr>
        <w:widowControl w:val="0"/>
        <w:kinsoku/>
        <w:autoSpaceDE/>
        <w:autoSpaceDN/>
        <w:snapToGrid/>
        <w:ind w:firstLine="420" w:firstLineChars="200"/>
        <w:jc w:val="both"/>
        <w:rPr>
          <w:rFonts w:hint="eastAsia" w:ascii="宋体" w:hAnsi="宋体" w:eastAsia="宋体"/>
          <w:color w:val="auto"/>
          <w:kern w:val="2"/>
          <w:highlight w:val="none"/>
        </w:rPr>
      </w:pPr>
    </w:p>
    <w:p w14:paraId="47AFDBC6">
      <w:pPr>
        <w:kinsoku/>
        <w:wordWrap w:val="0"/>
        <w:topLinePunct/>
        <w:autoSpaceDE/>
        <w:autoSpaceDN/>
        <w:adjustRightInd w:val="0"/>
        <w:spacing w:line="480" w:lineRule="exact"/>
        <w:jc w:val="both"/>
        <w:rPr>
          <w:rFonts w:hint="eastAsia" w:ascii="宋体" w:hAnsi="宋体" w:eastAsia="宋体"/>
          <w:color w:val="auto"/>
          <w:kern w:val="2"/>
          <w:highlight w:val="none"/>
        </w:rPr>
      </w:pPr>
    </w:p>
    <w:p w14:paraId="4B3723D0">
      <w:pPr>
        <w:kinsoku/>
        <w:wordWrap w:val="0"/>
        <w:topLinePunct/>
        <w:autoSpaceDE/>
        <w:autoSpaceDN/>
        <w:adjustRightInd w:val="0"/>
        <w:spacing w:line="480" w:lineRule="exact"/>
        <w:jc w:val="both"/>
        <w:rPr>
          <w:rFonts w:hint="eastAsia" w:ascii="宋体" w:hAnsi="宋体" w:eastAsia="宋体"/>
          <w:color w:val="auto"/>
          <w:kern w:val="2"/>
          <w:highlight w:val="none"/>
        </w:rPr>
      </w:pPr>
    </w:p>
    <w:p w14:paraId="4F479E94">
      <w:pPr>
        <w:widowControl w:val="0"/>
        <w:kinsoku/>
        <w:autoSpaceDE/>
        <w:autoSpaceDN/>
        <w:snapToGrid/>
        <w:jc w:val="both"/>
        <w:rPr>
          <w:rFonts w:hint="eastAsia" w:ascii="宋体" w:hAnsi="宋体" w:eastAsia="宋体"/>
          <w:color w:val="auto"/>
          <w:kern w:val="2"/>
          <w:highlight w:val="none"/>
        </w:rPr>
      </w:pPr>
    </w:p>
    <w:p w14:paraId="0B9D2BF5">
      <w:pPr>
        <w:kinsoku/>
        <w:wordWrap w:val="0"/>
        <w:topLinePunct/>
        <w:autoSpaceDE/>
        <w:autoSpaceDN/>
        <w:adjustRightInd w:val="0"/>
        <w:spacing w:line="360" w:lineRule="auto"/>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发  包  人：              勘察人：            设计人：</w:t>
      </w:r>
    </w:p>
    <w:p w14:paraId="3FC7B272">
      <w:pPr>
        <w:widowControl w:val="0"/>
        <w:kinsoku/>
        <w:autoSpaceDE/>
        <w:autoSpaceDN/>
        <w:spacing w:line="360" w:lineRule="auto"/>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 xml:space="preserve">                              </w:t>
      </w:r>
    </w:p>
    <w:p w14:paraId="72F7EE47">
      <w:pPr>
        <w:widowControl w:val="0"/>
        <w:kinsoku/>
        <w:autoSpaceDE/>
        <w:autoSpaceDN/>
        <w:spacing w:line="360" w:lineRule="auto"/>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 xml:space="preserve">  </w:t>
      </w:r>
      <w:r>
        <w:rPr>
          <w:rFonts w:ascii="仿宋_GB2312" w:hAnsi="Times New Roman" w:eastAsia="仿宋_GB2312"/>
          <w:color w:val="auto"/>
          <w:kern w:val="2"/>
          <w:sz w:val="24"/>
          <w:szCs w:val="24"/>
          <w:highlight w:val="none"/>
        </w:rPr>
        <w:t xml:space="preserve">     </w:t>
      </w:r>
      <w:r>
        <w:rPr>
          <w:rFonts w:hint="eastAsia" w:ascii="仿宋_GB2312" w:hAnsi="Times New Roman" w:eastAsia="仿宋_GB2312"/>
          <w:color w:val="auto"/>
          <w:kern w:val="2"/>
          <w:sz w:val="24"/>
          <w:szCs w:val="24"/>
          <w:highlight w:val="none"/>
        </w:rPr>
        <w:t xml:space="preserve">    （盖章）              （盖章）           （盖章）</w:t>
      </w:r>
    </w:p>
    <w:p w14:paraId="71B758E8">
      <w:pPr>
        <w:widowControl w:val="0"/>
        <w:kinsoku/>
        <w:autoSpaceDE/>
        <w:autoSpaceDN/>
        <w:jc w:val="both"/>
        <w:rPr>
          <w:rFonts w:ascii="仿宋_GB2312" w:hAnsi="Times New Roman" w:eastAsia="仿宋_GB2312"/>
          <w:color w:val="auto"/>
          <w:kern w:val="2"/>
          <w:sz w:val="24"/>
          <w:szCs w:val="24"/>
          <w:highlight w:val="none"/>
        </w:rPr>
      </w:pPr>
    </w:p>
    <w:p w14:paraId="01162910">
      <w:pPr>
        <w:kinsoku/>
        <w:wordWrap w:val="0"/>
        <w:topLinePunct/>
        <w:autoSpaceDE/>
        <w:autoSpaceDN/>
        <w:adjustRightInd w:val="0"/>
        <w:spacing w:line="360" w:lineRule="auto"/>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住  所：                  住 所：             住 所：</w:t>
      </w:r>
    </w:p>
    <w:p w14:paraId="59C0E87D">
      <w:pPr>
        <w:kinsoku/>
        <w:wordWrap w:val="0"/>
        <w:topLinePunct/>
        <w:autoSpaceDE/>
        <w:autoSpaceDN/>
        <w:adjustRightInd w:val="0"/>
        <w:spacing w:line="360" w:lineRule="auto"/>
        <w:ind w:left="5102" w:hanging="5102" w:hangingChars="2126"/>
        <w:jc w:val="both"/>
        <w:rPr>
          <w:rFonts w:ascii="仿宋_GB2312" w:hAnsi="Times New Roman" w:eastAsia="仿宋_GB2312"/>
          <w:color w:val="auto"/>
          <w:kern w:val="2"/>
          <w:sz w:val="24"/>
          <w:szCs w:val="24"/>
          <w:highlight w:val="none"/>
        </w:rPr>
      </w:pPr>
    </w:p>
    <w:p w14:paraId="2C33A18C">
      <w:pPr>
        <w:widowControl w:val="0"/>
        <w:kinsoku/>
        <w:autoSpaceDE/>
        <w:autoSpaceDN/>
        <w:spacing w:line="480" w:lineRule="auto"/>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 xml:space="preserve">法定代表人：              法定代表人：        法定代表人：         </w:t>
      </w:r>
    </w:p>
    <w:p w14:paraId="1639C36E">
      <w:pPr>
        <w:widowControl w:val="0"/>
        <w:kinsoku/>
        <w:autoSpaceDE/>
        <w:autoSpaceDN/>
        <w:spacing w:line="480" w:lineRule="auto"/>
        <w:ind w:firstLine="460" w:firstLineChars="192"/>
        <w:jc w:val="both"/>
        <w:rPr>
          <w:rFonts w:ascii="仿宋_GB2312" w:hAnsi="Times New Roman" w:eastAsia="仿宋_GB2312"/>
          <w:color w:val="auto"/>
          <w:kern w:val="2"/>
          <w:sz w:val="24"/>
          <w:szCs w:val="24"/>
          <w:highlight w:val="none"/>
        </w:rPr>
      </w:pPr>
    </w:p>
    <w:p w14:paraId="26B701F9">
      <w:pPr>
        <w:widowControl w:val="0"/>
        <w:kinsoku/>
        <w:autoSpaceDE/>
        <w:autoSpaceDN/>
        <w:spacing w:line="480" w:lineRule="auto"/>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 xml:space="preserve">委托代理人：              委托代理人：        委托代理人：       </w:t>
      </w:r>
    </w:p>
    <w:p w14:paraId="2EE90257">
      <w:pPr>
        <w:widowControl w:val="0"/>
        <w:kinsoku/>
        <w:autoSpaceDE/>
        <w:autoSpaceDN/>
        <w:spacing w:line="480" w:lineRule="auto"/>
        <w:ind w:firstLine="460" w:firstLineChars="192"/>
        <w:jc w:val="both"/>
        <w:rPr>
          <w:rFonts w:ascii="仿宋_GB2312" w:hAnsi="Times New Roman" w:eastAsia="仿宋_GB2312"/>
          <w:color w:val="auto"/>
          <w:kern w:val="2"/>
          <w:sz w:val="24"/>
          <w:szCs w:val="24"/>
          <w:highlight w:val="none"/>
        </w:rPr>
      </w:pPr>
    </w:p>
    <w:p w14:paraId="510E0835">
      <w:pPr>
        <w:kinsoku/>
        <w:wordWrap w:val="0"/>
        <w:topLinePunct/>
        <w:autoSpaceDE/>
        <w:autoSpaceDN/>
        <w:adjustRightInd w:val="0"/>
        <w:spacing w:line="480" w:lineRule="auto"/>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 xml:space="preserve">电    话：       </w:t>
      </w:r>
      <w:r>
        <w:rPr>
          <w:rFonts w:hint="eastAsia" w:ascii="仿宋_GB2312" w:hAnsi="宋体" w:eastAsia="仿宋_GB2312"/>
          <w:color w:val="auto"/>
          <w:kern w:val="2"/>
          <w:sz w:val="24"/>
          <w:szCs w:val="24"/>
          <w:highlight w:val="none"/>
        </w:rPr>
        <w:t xml:space="preserve">         </w:t>
      </w:r>
      <w:r>
        <w:rPr>
          <w:rFonts w:hint="eastAsia" w:ascii="仿宋_GB2312" w:hAnsi="Times New Roman" w:eastAsia="仿宋_GB2312"/>
          <w:color w:val="auto"/>
          <w:kern w:val="2"/>
          <w:sz w:val="24"/>
          <w:szCs w:val="24"/>
          <w:highlight w:val="none"/>
        </w:rPr>
        <w:t>电    话：          电    话：</w:t>
      </w:r>
    </w:p>
    <w:p w14:paraId="52C2842B">
      <w:pPr>
        <w:widowControl w:val="0"/>
        <w:kinsoku/>
        <w:autoSpaceDE/>
        <w:autoSpaceDN/>
        <w:spacing w:line="480" w:lineRule="auto"/>
        <w:ind w:firstLine="5760" w:firstLineChars="240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 xml:space="preserve">            </w:t>
      </w:r>
    </w:p>
    <w:p w14:paraId="341B5871">
      <w:pPr>
        <w:kinsoku/>
        <w:wordWrap w:val="0"/>
        <w:topLinePunct/>
        <w:autoSpaceDE/>
        <w:autoSpaceDN/>
        <w:adjustRightInd w:val="0"/>
        <w:spacing w:line="480" w:lineRule="auto"/>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传    真：                传    真：          传    真：</w:t>
      </w:r>
    </w:p>
    <w:p w14:paraId="2989DB29">
      <w:pPr>
        <w:kinsoku/>
        <w:wordWrap w:val="0"/>
        <w:topLinePunct/>
        <w:autoSpaceDE/>
        <w:autoSpaceDN/>
        <w:adjustRightInd w:val="0"/>
        <w:spacing w:line="480" w:lineRule="auto"/>
        <w:jc w:val="both"/>
        <w:rPr>
          <w:rFonts w:ascii="仿宋_GB2312" w:hAnsi="Times New Roman" w:eastAsia="仿宋_GB2312"/>
          <w:color w:val="auto"/>
          <w:kern w:val="2"/>
          <w:sz w:val="24"/>
          <w:szCs w:val="24"/>
          <w:highlight w:val="none"/>
        </w:rPr>
      </w:pPr>
    </w:p>
    <w:p w14:paraId="5FB84FBF">
      <w:pPr>
        <w:widowControl w:val="0"/>
        <w:kinsoku/>
        <w:autoSpaceDE/>
        <w:autoSpaceDN/>
        <w:snapToGrid/>
        <w:spacing w:line="560" w:lineRule="exact"/>
        <w:ind w:left="5520" w:hanging="5520" w:hangingChars="2300"/>
        <w:jc w:val="both"/>
        <w:rPr>
          <w:rFonts w:ascii="仿宋_GB2312" w:hAnsi="Times New Roman" w:eastAsia="仿宋_GB2312"/>
          <w:color w:val="auto"/>
          <w:kern w:val="2"/>
          <w:sz w:val="24"/>
          <w:szCs w:val="24"/>
          <w:highlight w:val="none"/>
        </w:rPr>
      </w:pPr>
      <w:r>
        <w:rPr>
          <w:rFonts w:hint="eastAsia" w:ascii="仿宋_GB2312" w:hAnsi="Times New Roman" w:eastAsia="仿宋_GB2312"/>
          <w:color w:val="auto"/>
          <w:kern w:val="2"/>
          <w:sz w:val="24"/>
          <w:szCs w:val="24"/>
          <w:highlight w:val="none"/>
        </w:rPr>
        <w:t>订立时间：</w:t>
      </w:r>
      <w:r>
        <w:rPr>
          <w:rFonts w:hint="eastAsia" w:ascii="仿宋_GB2312" w:hAnsi="Times New Roman" w:eastAsia="仿宋_GB2312"/>
          <w:color w:val="auto"/>
          <w:kern w:val="2"/>
          <w:sz w:val="24"/>
          <w:szCs w:val="24"/>
          <w:highlight w:val="none"/>
          <w:u w:val="single"/>
        </w:rPr>
        <w:t xml:space="preserve">   </w:t>
      </w:r>
      <w:r>
        <w:rPr>
          <w:rFonts w:hint="eastAsia" w:ascii="仿宋_GB2312" w:hAnsi="Times New Roman" w:eastAsia="仿宋_GB2312"/>
          <w:color w:val="auto"/>
          <w:kern w:val="2"/>
          <w:sz w:val="24"/>
          <w:szCs w:val="24"/>
          <w:highlight w:val="none"/>
        </w:rPr>
        <w:t>年</w:t>
      </w:r>
      <w:r>
        <w:rPr>
          <w:rFonts w:hint="eastAsia" w:ascii="仿宋_GB2312" w:hAnsi="Times New Roman" w:eastAsia="仿宋_GB2312"/>
          <w:color w:val="auto"/>
          <w:kern w:val="2"/>
          <w:sz w:val="24"/>
          <w:szCs w:val="24"/>
          <w:highlight w:val="none"/>
          <w:u w:val="single"/>
        </w:rPr>
        <w:t xml:space="preserve">   </w:t>
      </w:r>
      <w:r>
        <w:rPr>
          <w:rFonts w:hint="eastAsia" w:ascii="仿宋_GB2312" w:hAnsi="Times New Roman" w:eastAsia="仿宋_GB2312"/>
          <w:color w:val="auto"/>
          <w:kern w:val="2"/>
          <w:sz w:val="24"/>
          <w:szCs w:val="24"/>
          <w:highlight w:val="none"/>
        </w:rPr>
        <w:t>月</w:t>
      </w:r>
      <w:r>
        <w:rPr>
          <w:rFonts w:hint="eastAsia" w:ascii="仿宋_GB2312" w:hAnsi="Times New Roman" w:eastAsia="仿宋_GB2312"/>
          <w:color w:val="auto"/>
          <w:kern w:val="2"/>
          <w:sz w:val="24"/>
          <w:szCs w:val="24"/>
          <w:highlight w:val="none"/>
          <w:u w:val="single"/>
        </w:rPr>
        <w:t xml:space="preserve">   </w:t>
      </w:r>
      <w:r>
        <w:rPr>
          <w:rFonts w:hint="eastAsia" w:ascii="仿宋_GB2312" w:hAnsi="Times New Roman" w:eastAsia="仿宋_GB2312"/>
          <w:color w:val="auto"/>
          <w:kern w:val="2"/>
          <w:sz w:val="24"/>
          <w:szCs w:val="24"/>
          <w:highlight w:val="none"/>
        </w:rPr>
        <w:t>日，签订地点：</w:t>
      </w:r>
      <w:r>
        <w:rPr>
          <w:rFonts w:hint="eastAsia" w:ascii="仿宋_GB2312" w:hAnsi="Times New Roman" w:eastAsia="仿宋_GB2312"/>
          <w:color w:val="auto"/>
          <w:kern w:val="2"/>
          <w:sz w:val="24"/>
          <w:szCs w:val="24"/>
          <w:highlight w:val="none"/>
          <w:u w:val="single"/>
        </w:rPr>
        <w:t>广州市番禺区大石街</w:t>
      </w:r>
    </w:p>
    <w:p w14:paraId="7F45BD24">
      <w:pPr>
        <w:kinsoku/>
        <w:wordWrap w:val="0"/>
        <w:topLinePunct/>
        <w:autoSpaceDE/>
        <w:autoSpaceDN/>
        <w:adjustRightInd w:val="0"/>
        <w:jc w:val="center"/>
        <w:rPr>
          <w:rFonts w:ascii="仿宋_GB2312" w:hAnsi="Times New Roman" w:eastAsia="仿宋_GB2312"/>
          <w:b/>
          <w:color w:val="auto"/>
          <w:kern w:val="2"/>
          <w:highlight w:val="none"/>
        </w:rPr>
      </w:pPr>
      <w:r>
        <w:rPr>
          <w:rFonts w:hint="eastAsia" w:ascii="仿宋_GB2312" w:hAnsi="Times New Roman" w:eastAsia="仿宋_GB2312"/>
          <w:b/>
          <w:color w:val="auto"/>
          <w:kern w:val="2"/>
          <w:highlight w:val="none"/>
        </w:rPr>
        <w:br w:type="page"/>
      </w:r>
    </w:p>
    <w:p w14:paraId="5DDB45EC">
      <w:pPr>
        <w:kinsoku/>
        <w:wordWrap w:val="0"/>
        <w:topLinePunct/>
        <w:autoSpaceDE/>
        <w:autoSpaceDN/>
        <w:adjustRightInd w:val="0"/>
        <w:jc w:val="center"/>
        <w:rPr>
          <w:rFonts w:ascii="仿宋_GB2312" w:hAnsi="Times New Roman" w:eastAsia="仿宋_GB2312"/>
          <w:b/>
          <w:bCs/>
          <w:color w:val="auto"/>
          <w:spacing w:val="110"/>
          <w:kern w:val="2"/>
          <w:sz w:val="44"/>
          <w:szCs w:val="44"/>
          <w:highlight w:val="none"/>
        </w:rPr>
      </w:pPr>
      <w:r>
        <w:rPr>
          <w:rFonts w:ascii="仿宋_GB2312" w:hAnsi="Times New Roman" w:eastAsia="仿宋_GB2312"/>
          <w:b/>
          <w:color w:val="auto"/>
          <w:kern w:val="2"/>
          <w:highlight w:val="none"/>
        </w:rPr>
        <w:t xml:space="preserve">  </w:t>
      </w:r>
      <w:r>
        <w:rPr>
          <w:rFonts w:hint="eastAsia" w:ascii="仿宋_GB2312" w:hAnsi="Times New Roman" w:eastAsia="仿宋_GB2312"/>
          <w:b/>
          <w:bCs/>
          <w:color w:val="auto"/>
          <w:spacing w:val="110"/>
          <w:kern w:val="2"/>
          <w:sz w:val="44"/>
          <w:szCs w:val="44"/>
          <w:highlight w:val="none"/>
        </w:rPr>
        <w:t>二、勘察合同</w:t>
      </w:r>
    </w:p>
    <w:p w14:paraId="0392467B">
      <w:pPr>
        <w:kinsoku/>
        <w:wordWrap w:val="0"/>
        <w:topLinePunct/>
        <w:autoSpaceDE/>
        <w:autoSpaceDN/>
        <w:adjustRightInd w:val="0"/>
        <w:jc w:val="center"/>
        <w:rPr>
          <w:rFonts w:ascii="仿宋_GB2312" w:hAnsi="Times New Roman" w:eastAsia="仿宋_GB2312"/>
          <w:b/>
          <w:bCs/>
          <w:color w:val="auto"/>
          <w:spacing w:val="110"/>
          <w:kern w:val="2"/>
          <w:sz w:val="48"/>
          <w:szCs w:val="48"/>
          <w:highlight w:val="none"/>
        </w:rPr>
      </w:pPr>
    </w:p>
    <w:p w14:paraId="36569D4C">
      <w:pPr>
        <w:kinsoku/>
        <w:wordWrap w:val="0"/>
        <w:topLinePunct/>
        <w:autoSpaceDE/>
        <w:autoSpaceDN/>
        <w:adjustRightInd w:val="0"/>
        <w:spacing w:line="480" w:lineRule="exact"/>
        <w:jc w:val="both"/>
        <w:rPr>
          <w:rFonts w:ascii="仿宋_GB2312" w:hAnsi="Times New Roman" w:eastAsia="仿宋_GB2312"/>
          <w:color w:val="auto"/>
          <w:kern w:val="2"/>
          <w:szCs w:val="24"/>
          <w:highlight w:val="none"/>
        </w:rPr>
      </w:pPr>
    </w:p>
    <w:tbl>
      <w:tblPr>
        <w:tblStyle w:val="2"/>
        <w:tblW w:w="6912" w:type="dxa"/>
        <w:jc w:val="center"/>
        <w:tblLayout w:type="fixed"/>
        <w:tblCellMar>
          <w:top w:w="0" w:type="dxa"/>
          <w:left w:w="108" w:type="dxa"/>
          <w:bottom w:w="0" w:type="dxa"/>
          <w:right w:w="108" w:type="dxa"/>
        </w:tblCellMar>
      </w:tblPr>
      <w:tblGrid>
        <w:gridCol w:w="2093"/>
        <w:gridCol w:w="4819"/>
      </w:tblGrid>
      <w:tr w14:paraId="4696B510">
        <w:tblPrEx>
          <w:tblCellMar>
            <w:top w:w="0" w:type="dxa"/>
            <w:left w:w="108" w:type="dxa"/>
            <w:bottom w:w="0" w:type="dxa"/>
            <w:right w:w="108" w:type="dxa"/>
          </w:tblCellMar>
        </w:tblPrEx>
        <w:trPr>
          <w:trHeight w:val="1021" w:hRule="atLeast"/>
          <w:jc w:val="center"/>
        </w:trPr>
        <w:tc>
          <w:tcPr>
            <w:tcW w:w="2093" w:type="dxa"/>
            <w:vAlign w:val="center"/>
          </w:tcPr>
          <w:p w14:paraId="019A9765">
            <w:pPr>
              <w:kinsoku/>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工程名称：</w:t>
            </w:r>
          </w:p>
        </w:tc>
        <w:tc>
          <w:tcPr>
            <w:tcW w:w="4819" w:type="dxa"/>
            <w:vAlign w:val="center"/>
          </w:tcPr>
          <w:p w14:paraId="3996BA5D">
            <w:pPr>
              <w:kinsoku/>
              <w:wordWrap w:val="0"/>
              <w:topLinePunct/>
              <w:autoSpaceDE/>
              <w:autoSpaceDN/>
              <w:adjustRightInd w:val="0"/>
              <w:spacing w:line="480" w:lineRule="exact"/>
              <w:jc w:val="both"/>
              <w:rPr>
                <w:rFonts w:ascii="仿宋_GB2312" w:hAnsi="Calibri" w:eastAsia="仿宋_GB2312"/>
                <w:color w:val="auto"/>
                <w:kern w:val="2"/>
                <w:highlight w:val="none"/>
              </w:rPr>
            </w:pPr>
          </w:p>
        </w:tc>
      </w:tr>
      <w:tr w14:paraId="2D0A87F6">
        <w:tblPrEx>
          <w:tblCellMar>
            <w:top w:w="0" w:type="dxa"/>
            <w:left w:w="108" w:type="dxa"/>
            <w:bottom w:w="0" w:type="dxa"/>
            <w:right w:w="108" w:type="dxa"/>
          </w:tblCellMar>
        </w:tblPrEx>
        <w:trPr>
          <w:trHeight w:val="1021" w:hRule="atLeast"/>
          <w:jc w:val="center"/>
        </w:trPr>
        <w:tc>
          <w:tcPr>
            <w:tcW w:w="2093" w:type="dxa"/>
            <w:vAlign w:val="center"/>
          </w:tcPr>
          <w:p w14:paraId="2B271EEE">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工程地点:</w:t>
            </w:r>
          </w:p>
        </w:tc>
        <w:tc>
          <w:tcPr>
            <w:tcW w:w="4819" w:type="dxa"/>
            <w:vAlign w:val="center"/>
          </w:tcPr>
          <w:p w14:paraId="7F469013">
            <w:pPr>
              <w:kinsoku/>
              <w:wordWrap w:val="0"/>
              <w:topLinePunct/>
              <w:autoSpaceDE/>
              <w:autoSpaceDN/>
              <w:adjustRightInd w:val="0"/>
              <w:spacing w:line="480" w:lineRule="exact"/>
              <w:jc w:val="both"/>
              <w:rPr>
                <w:rFonts w:ascii="仿宋_GB2312" w:hAnsi="Calibri" w:eastAsia="仿宋_GB2312"/>
                <w:color w:val="auto"/>
                <w:kern w:val="2"/>
                <w:highlight w:val="none"/>
              </w:rPr>
            </w:pPr>
            <w:r>
              <w:rPr>
                <w:rFonts w:hint="eastAsia" w:ascii="仿宋_GB2312" w:hAnsi="Calibri" w:eastAsia="仿宋_GB2312"/>
                <w:color w:val="auto"/>
                <w:kern w:val="2"/>
                <w:sz w:val="24"/>
                <w:szCs w:val="24"/>
                <w:highlight w:val="none"/>
                <w:u w:val="single"/>
              </w:rPr>
              <w:t>广州市番禺区大石街</w:t>
            </w:r>
          </w:p>
        </w:tc>
      </w:tr>
      <w:tr w14:paraId="2F0CED2B">
        <w:tblPrEx>
          <w:tblCellMar>
            <w:top w:w="0" w:type="dxa"/>
            <w:left w:w="108" w:type="dxa"/>
            <w:bottom w:w="0" w:type="dxa"/>
            <w:right w:w="108" w:type="dxa"/>
          </w:tblCellMar>
        </w:tblPrEx>
        <w:trPr>
          <w:trHeight w:val="1021" w:hRule="atLeast"/>
          <w:jc w:val="center"/>
        </w:trPr>
        <w:tc>
          <w:tcPr>
            <w:tcW w:w="2093" w:type="dxa"/>
            <w:vAlign w:val="center"/>
          </w:tcPr>
          <w:p w14:paraId="23F10A3D">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勘察证书等级：</w:t>
            </w:r>
          </w:p>
        </w:tc>
        <w:tc>
          <w:tcPr>
            <w:tcW w:w="4819" w:type="dxa"/>
            <w:vAlign w:val="center"/>
          </w:tcPr>
          <w:p w14:paraId="6A0E2526">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p>
        </w:tc>
      </w:tr>
      <w:tr w14:paraId="613CD009">
        <w:tblPrEx>
          <w:tblCellMar>
            <w:top w:w="0" w:type="dxa"/>
            <w:left w:w="108" w:type="dxa"/>
            <w:bottom w:w="0" w:type="dxa"/>
            <w:right w:w="108" w:type="dxa"/>
          </w:tblCellMar>
        </w:tblPrEx>
        <w:trPr>
          <w:trHeight w:val="1021" w:hRule="atLeast"/>
          <w:jc w:val="center"/>
        </w:trPr>
        <w:tc>
          <w:tcPr>
            <w:tcW w:w="2093" w:type="dxa"/>
            <w:vAlign w:val="center"/>
          </w:tcPr>
          <w:p w14:paraId="465F9E35">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发包人：</w:t>
            </w:r>
          </w:p>
        </w:tc>
        <w:tc>
          <w:tcPr>
            <w:tcW w:w="4819" w:type="dxa"/>
            <w:vAlign w:val="center"/>
          </w:tcPr>
          <w:p w14:paraId="03958F23">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p>
        </w:tc>
      </w:tr>
      <w:tr w14:paraId="2DB38B5B">
        <w:tblPrEx>
          <w:tblCellMar>
            <w:top w:w="0" w:type="dxa"/>
            <w:left w:w="108" w:type="dxa"/>
            <w:bottom w:w="0" w:type="dxa"/>
            <w:right w:w="108" w:type="dxa"/>
          </w:tblCellMar>
        </w:tblPrEx>
        <w:trPr>
          <w:trHeight w:val="1021" w:hRule="atLeast"/>
          <w:jc w:val="center"/>
        </w:trPr>
        <w:tc>
          <w:tcPr>
            <w:tcW w:w="2093" w:type="dxa"/>
            <w:vAlign w:val="center"/>
          </w:tcPr>
          <w:p w14:paraId="1946FB0B">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勘察人：</w:t>
            </w:r>
          </w:p>
        </w:tc>
        <w:tc>
          <w:tcPr>
            <w:tcW w:w="4819" w:type="dxa"/>
            <w:vAlign w:val="center"/>
          </w:tcPr>
          <w:p w14:paraId="056DA3CC">
            <w:pPr>
              <w:kinsoku/>
              <w:wordWrap w:val="0"/>
              <w:topLinePunct/>
              <w:autoSpaceDE/>
              <w:autoSpaceDN/>
              <w:adjustRightInd w:val="0"/>
              <w:spacing w:line="480" w:lineRule="exact"/>
              <w:jc w:val="both"/>
              <w:rPr>
                <w:rFonts w:ascii="仿宋_GB2312" w:hAnsi="Calibri" w:eastAsia="仿宋_GB2312"/>
                <w:color w:val="auto"/>
                <w:kern w:val="2"/>
                <w:sz w:val="24"/>
                <w:szCs w:val="24"/>
                <w:highlight w:val="none"/>
                <w:u w:val="single"/>
              </w:rPr>
            </w:pPr>
          </w:p>
        </w:tc>
      </w:tr>
    </w:tbl>
    <w:p w14:paraId="2A138033">
      <w:pPr>
        <w:kinsoku/>
        <w:wordWrap w:val="0"/>
        <w:topLinePunct/>
        <w:autoSpaceDE/>
        <w:autoSpaceDN/>
        <w:adjustRightInd w:val="0"/>
        <w:spacing w:line="480" w:lineRule="exact"/>
        <w:jc w:val="both"/>
        <w:rPr>
          <w:rFonts w:ascii="仿宋_GB2312" w:hAnsi="Times New Roman" w:eastAsia="仿宋_GB2312"/>
          <w:b/>
          <w:bCs/>
          <w:color w:val="auto"/>
          <w:spacing w:val="110"/>
          <w:kern w:val="2"/>
          <w:sz w:val="28"/>
          <w:szCs w:val="28"/>
          <w:highlight w:val="none"/>
        </w:rPr>
      </w:pPr>
    </w:p>
    <w:p w14:paraId="47079942">
      <w:pPr>
        <w:widowControl w:val="0"/>
        <w:kinsoku/>
        <w:autoSpaceDE/>
        <w:autoSpaceDN/>
        <w:snapToGrid/>
        <w:spacing w:line="480" w:lineRule="exact"/>
        <w:jc w:val="both"/>
        <w:rPr>
          <w:rFonts w:hint="eastAsia" w:ascii="Times New Roman" w:hAnsi="宋体" w:eastAsia="宋体"/>
          <w:color w:val="auto"/>
          <w:kern w:val="2"/>
          <w:sz w:val="24"/>
          <w:szCs w:val="24"/>
          <w:highlight w:val="none"/>
        </w:rPr>
      </w:pPr>
      <w:r>
        <w:rPr>
          <w:rFonts w:ascii="仿宋_GB2312" w:hAnsi="Times New Roman" w:eastAsia="仿宋_GB2312"/>
          <w:color w:val="auto"/>
          <w:kern w:val="2"/>
          <w:sz w:val="24"/>
          <w:szCs w:val="24"/>
          <w:highlight w:val="none"/>
        </w:rPr>
        <w:br w:type="page"/>
      </w:r>
      <w:r>
        <w:rPr>
          <w:rFonts w:ascii="Times New Roman" w:hAnsi="宋体" w:eastAsia="宋体"/>
          <w:color w:val="auto"/>
          <w:kern w:val="2"/>
          <w:sz w:val="24"/>
          <w:szCs w:val="24"/>
          <w:highlight w:val="none"/>
        </w:rPr>
        <w:t>发包人（建设单位）：</w:t>
      </w:r>
      <w:r>
        <w:rPr>
          <w:rFonts w:hint="eastAsia" w:ascii="Times New Roman" w:hAnsi="宋体" w:eastAsia="宋体"/>
          <w:color w:val="auto"/>
          <w:kern w:val="2"/>
          <w:sz w:val="24"/>
          <w:szCs w:val="24"/>
          <w:highlight w:val="none"/>
          <w:u w:val="single"/>
          <w:lang w:bidi="ar"/>
        </w:rPr>
        <w:t xml:space="preserve">                        </w:t>
      </w:r>
    </w:p>
    <w:p w14:paraId="1AB431D6">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勘察人：</w:t>
      </w:r>
      <w:r>
        <w:rPr>
          <w:rFonts w:ascii="Calibri" w:hAnsi="宋体" w:eastAsia="宋体"/>
          <w:color w:val="auto"/>
          <w:kern w:val="2"/>
          <w:sz w:val="24"/>
          <w:szCs w:val="24"/>
          <w:highlight w:val="none"/>
          <w:u w:val="single"/>
          <w:lang w:bidi="ar"/>
        </w:rPr>
        <w:t xml:space="preserve">                                  </w:t>
      </w:r>
    </w:p>
    <w:p w14:paraId="384B63B9">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2025年</w:t>
      </w:r>
      <w:r>
        <w:rPr>
          <w:rFonts w:ascii="宋体" w:hAnsi="宋体" w:eastAsia="宋体"/>
          <w:color w:val="auto"/>
          <w:kern w:val="2"/>
          <w:sz w:val="24"/>
          <w:szCs w:val="24"/>
          <w:highlight w:val="none"/>
        </w:rPr>
        <w:t xml:space="preserve">  月  日，经公开招标，勘察人被评定为中标人。现发包人（建设单位）委托勘察人承担</w:t>
      </w:r>
      <w:r>
        <w:rPr>
          <w:rFonts w:hint="eastAsia" w:ascii="宋体" w:hAnsi="宋体" w:eastAsia="宋体"/>
          <w:color w:val="auto"/>
          <w:kern w:val="2"/>
          <w:sz w:val="24"/>
          <w:szCs w:val="24"/>
          <w:highlight w:val="none"/>
          <w:u w:val="single"/>
        </w:rPr>
        <w:t>广州番禺万博西片区大石防洪设施改建项目勘察</w:t>
      </w:r>
      <w:r>
        <w:rPr>
          <w:rFonts w:ascii="宋体" w:hAnsi="宋体" w:eastAsia="宋体"/>
          <w:color w:val="auto"/>
          <w:kern w:val="2"/>
          <w:sz w:val="24"/>
          <w:szCs w:val="24"/>
          <w:highlight w:val="none"/>
        </w:rPr>
        <w:t>，工程地点为</w:t>
      </w:r>
      <w:r>
        <w:rPr>
          <w:rFonts w:ascii="宋体" w:hAnsi="宋体" w:eastAsia="宋体"/>
          <w:color w:val="auto"/>
          <w:kern w:val="2"/>
          <w:sz w:val="24"/>
          <w:szCs w:val="24"/>
          <w:highlight w:val="none"/>
          <w:u w:val="single"/>
        </w:rPr>
        <w:t xml:space="preserve"> </w:t>
      </w:r>
      <w:r>
        <w:rPr>
          <w:rFonts w:hint="eastAsia" w:ascii="宋体" w:hAnsi="宋体" w:eastAsia="宋体"/>
          <w:color w:val="auto"/>
          <w:kern w:val="2"/>
          <w:sz w:val="24"/>
          <w:szCs w:val="24"/>
          <w:highlight w:val="none"/>
          <w:u w:val="single"/>
        </w:rPr>
        <w:t xml:space="preserve"> 广州市番禺区大石街  </w:t>
      </w:r>
      <w:r>
        <w:rPr>
          <w:rFonts w:ascii="宋体" w:hAnsi="宋体" w:eastAsia="宋体"/>
          <w:color w:val="auto"/>
          <w:kern w:val="2"/>
          <w:sz w:val="24"/>
          <w:szCs w:val="24"/>
          <w:highlight w:val="none"/>
        </w:rPr>
        <w:t>。</w:t>
      </w:r>
    </w:p>
    <w:p w14:paraId="63E88D01">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根据</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中华人民共和国</w:t>
      </w:r>
      <w:r>
        <w:rPr>
          <w:rFonts w:hint="eastAsia" w:ascii="宋体" w:hAnsi="宋体" w:eastAsia="宋体"/>
          <w:color w:val="auto"/>
          <w:kern w:val="2"/>
          <w:sz w:val="24"/>
          <w:szCs w:val="24"/>
          <w:highlight w:val="none"/>
        </w:rPr>
        <w:t>民法典》</w:t>
      </w:r>
      <w:r>
        <w:rPr>
          <w:rFonts w:ascii="宋体" w:hAnsi="宋体" w:eastAsia="宋体"/>
          <w:color w:val="auto"/>
          <w:kern w:val="2"/>
          <w:sz w:val="24"/>
          <w:szCs w:val="24"/>
          <w:highlight w:val="none"/>
        </w:rPr>
        <w:t>及国家有关法规规定，国家计委、建设部关于发布《工程勘察设计收费管理规定》的通知（计价格[2002]10号），结合本工程的具体情况，为明确责任，协作配合，确保工程勘察质量，经发包人（建设单位）、勘察人协商一致，签订本合同，共同遵守。</w:t>
      </w:r>
    </w:p>
    <w:p w14:paraId="78705200">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第一条</w:t>
      </w:r>
      <w:r>
        <w:rPr>
          <w:rFonts w:ascii="宋体" w:hAnsi="宋体" w:eastAsia="宋体"/>
          <w:color w:val="auto"/>
          <w:kern w:val="2"/>
          <w:sz w:val="24"/>
          <w:szCs w:val="24"/>
          <w:highlight w:val="none"/>
        </w:rPr>
        <w:t>：工程概况：</w:t>
      </w:r>
      <w:r>
        <w:rPr>
          <w:rFonts w:hint="eastAsia" w:ascii="宋体" w:hAnsi="宋体" w:eastAsia="宋体"/>
          <w:color w:val="auto"/>
          <w:kern w:val="2"/>
          <w:sz w:val="24"/>
          <w:szCs w:val="24"/>
          <w:highlight w:val="none"/>
          <w:u w:val="single"/>
        </w:rPr>
        <w:t xml:space="preserve">                  </w:t>
      </w:r>
      <w:r>
        <w:rPr>
          <w:rFonts w:hint="eastAsia" w:ascii="宋体" w:hAnsi="宋体" w:eastAsia="宋体"/>
          <w:color w:val="auto"/>
          <w:kern w:val="2"/>
          <w:sz w:val="24"/>
          <w:szCs w:val="24"/>
          <w:highlight w:val="none"/>
        </w:rPr>
        <w:t>。</w:t>
      </w:r>
    </w:p>
    <w:p w14:paraId="05E88E91">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第二条：发包人（建设单位）应及时向勘察人提供下列文件资料，并对其准确性、可靠性负责。</w:t>
      </w:r>
    </w:p>
    <w:p w14:paraId="1E5C830E">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1提供本工程批准文件（复印件），以及用地（附红线范围）、施工、勘察许可等批件（复印件）。</w:t>
      </w:r>
    </w:p>
    <w:p w14:paraId="6A15C58E">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2提供工程勘察任务委托书、技术要求和工作范围的地形图、建筑总平面布置图。</w:t>
      </w:r>
    </w:p>
    <w:p w14:paraId="5F42EB34">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3提供勘察工作范围已有的技术资料及工程所需的坐标与标高资料。</w:t>
      </w:r>
    </w:p>
    <w:p w14:paraId="7B29BFA7">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4由勘察人收集勘察工作范围地下已有埋藏物的资料（如电力、电讯电缆、各种管道、人防设施、洞室等）及具体位置分布图，发包人向勘察人支付相应费用。具体工作范围按照招标文件或委托书的要求。</w:t>
      </w:r>
    </w:p>
    <w:p w14:paraId="6E8638D8">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第三条：勘察人向发包人（建设单位）位提交勘察成果资料并对其质量负责。</w:t>
      </w:r>
    </w:p>
    <w:p w14:paraId="19EFDCD7">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勘察人负责向发包人（建设单位）提交勘察成果资料六份。</w:t>
      </w:r>
    </w:p>
    <w:p w14:paraId="23D566B9">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第四条：开工及提交勘察成果资料的时间和收费标准及付费方式</w:t>
      </w:r>
    </w:p>
    <w:p w14:paraId="24B99DFF">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1开工及提交勘察成果资料的时间</w:t>
      </w:r>
    </w:p>
    <w:p w14:paraId="2F61F976">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1本工程的初步勘察工作定于</w:t>
      </w:r>
      <w:r>
        <w:rPr>
          <w:rFonts w:hint="eastAsia" w:ascii="宋体" w:hAnsi="宋体" w:eastAsia="宋体"/>
          <w:color w:val="auto"/>
          <w:kern w:val="2"/>
          <w:sz w:val="24"/>
          <w:szCs w:val="24"/>
          <w:highlight w:val="none"/>
          <w:u w:val="single"/>
        </w:rPr>
        <w:t>2025年</w:t>
      </w:r>
      <w:r>
        <w:rPr>
          <w:rFonts w:ascii="宋体" w:hAnsi="宋体" w:eastAsia="宋体"/>
          <w:color w:val="auto"/>
          <w:kern w:val="2"/>
          <w:sz w:val="24"/>
          <w:szCs w:val="24"/>
          <w:highlight w:val="none"/>
          <w:u w:val="single"/>
        </w:rPr>
        <w:t xml:space="preserve">  月   日开工，</w:t>
      </w:r>
      <w:r>
        <w:rPr>
          <w:rFonts w:hint="eastAsia" w:ascii="宋体" w:hAnsi="宋体" w:eastAsia="宋体"/>
          <w:color w:val="auto"/>
          <w:kern w:val="2"/>
          <w:sz w:val="24"/>
          <w:szCs w:val="24"/>
          <w:highlight w:val="none"/>
          <w:u w:val="single"/>
        </w:rPr>
        <w:t>2025年</w:t>
      </w:r>
      <w:r>
        <w:rPr>
          <w:rFonts w:ascii="宋体" w:hAnsi="宋体" w:eastAsia="宋体"/>
          <w:color w:val="auto"/>
          <w:kern w:val="2"/>
          <w:sz w:val="24"/>
          <w:szCs w:val="24"/>
          <w:highlight w:val="none"/>
          <w:u w:val="single"/>
        </w:rPr>
        <w:t xml:space="preserve">  月   日</w:t>
      </w:r>
      <w:r>
        <w:rPr>
          <w:rFonts w:ascii="宋体" w:hAnsi="宋体" w:eastAsia="宋体"/>
          <w:color w:val="auto"/>
          <w:kern w:val="2"/>
          <w:sz w:val="24"/>
          <w:szCs w:val="24"/>
          <w:highlight w:val="none"/>
        </w:rPr>
        <w:t>提交勘察成果资料，由于发包人（建设单位）或勘察人的原因未能按期开工或提交成果资料时，按本合同第六条规定办理。</w:t>
      </w:r>
    </w:p>
    <w:p w14:paraId="202DFFBF">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4.1.2勘察人开工前10天，送勘察方案给建设管理单位审核，</w:t>
      </w:r>
      <w:r>
        <w:rPr>
          <w:rFonts w:ascii="宋体" w:hAnsi="宋体" w:eastAsia="宋体"/>
          <w:color w:val="auto"/>
          <w:kern w:val="2"/>
          <w:sz w:val="24"/>
          <w:szCs w:val="24"/>
          <w:highlight w:val="none"/>
          <w:u w:val="single"/>
        </w:rPr>
        <w:t>勘察方案经审核后方可开工</w:t>
      </w:r>
      <w:r>
        <w:rPr>
          <w:rFonts w:ascii="宋体" w:hAnsi="宋体" w:eastAsia="宋体"/>
          <w:color w:val="auto"/>
          <w:kern w:val="2"/>
          <w:sz w:val="24"/>
          <w:szCs w:val="24"/>
          <w:highlight w:val="none"/>
        </w:rPr>
        <w:t>。</w:t>
      </w:r>
    </w:p>
    <w:p w14:paraId="254FBCF1">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3勘察工作有效期限以发包人（建设单位）下达的开工通知书或合同规定的时间为准，如遇特殊情况（设计变更、工作量变化、不可抗力影响以及非勘察人原因造成的停、窝工等）时，工期顺延。</w:t>
      </w:r>
    </w:p>
    <w:p w14:paraId="46A35B70">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2收费标准及付费方式</w:t>
      </w:r>
    </w:p>
    <w:p w14:paraId="78A63557">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4.2.1本合同工程勘察费暂定为人民币     万元（大写   元）。中标下浮率为</w:t>
      </w:r>
      <w:r>
        <w:rPr>
          <w:rFonts w:hint="eastAsia" w:ascii="宋体" w:hAnsi="宋体" w:eastAsia="宋体"/>
          <w:color w:val="auto"/>
          <w:kern w:val="2"/>
          <w:sz w:val="24"/>
          <w:szCs w:val="24"/>
          <w:highlight w:val="none"/>
          <w:u w:val="single"/>
        </w:rPr>
        <w:t xml:space="preserve">     </w:t>
      </w:r>
      <w:r>
        <w:rPr>
          <w:rFonts w:hint="eastAsia" w:ascii="宋体" w:hAnsi="宋体" w:eastAsia="宋体"/>
          <w:color w:val="auto"/>
          <w:kern w:val="2"/>
          <w:sz w:val="24"/>
          <w:szCs w:val="24"/>
          <w:highlight w:val="none"/>
        </w:rPr>
        <w:t xml:space="preserve"> %。</w:t>
      </w:r>
    </w:p>
    <w:p w14:paraId="0ACFCD91">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4.2.2本项目工程勘察费包含岩土工程勘察费、工程测量费、工程物探（含管线探测）等勘察工作发生的所有费用及税金。工程勘察费参照国家发展计划委员会、建设部2002年颁布的《工程勘察设计收费标准》计算，费用浮动幅度为（1-中标下浮率）。在合同实施期间岩土工程勘察费、工程测量、工程物探（含管线探测）费按实际完成工作量调整，但费率浮动幅度不变。</w:t>
      </w:r>
    </w:p>
    <w:p w14:paraId="2436BEE6">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4.2.3合同生效后，招标人或发包人（建设单位）以设计任务书形式下达任务后15个工作日内支付暂定合同勘察费的30％作为预付款（预付款抵作勘察费）。</w:t>
      </w:r>
    </w:p>
    <w:p w14:paraId="7899837F">
      <w:pPr>
        <w:widowControl w:val="0"/>
        <w:kinsoku/>
        <w:autoSpaceDE/>
        <w:autoSpaceDN/>
        <w:snapToGrid/>
        <w:spacing w:line="276" w:lineRule="auto"/>
        <w:ind w:firstLine="480"/>
        <w:jc w:val="both"/>
        <w:rPr>
          <w:rFonts w:hint="eastAsia"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rPr>
        <w:t>4.2.4</w:t>
      </w:r>
      <w:r>
        <w:rPr>
          <w:rFonts w:hint="eastAsia" w:ascii="宋体" w:hAnsi="宋体"/>
          <w:color w:val="auto"/>
          <w:sz w:val="24"/>
          <w:szCs w:val="24"/>
          <w:highlight w:val="none"/>
        </w:rPr>
        <w:t>概（预）算评审后支付至概（预）算评审价的50%</w:t>
      </w:r>
      <w:r>
        <w:rPr>
          <w:rFonts w:hint="eastAsia" w:ascii="宋体" w:hAnsi="宋体" w:eastAsia="宋体"/>
          <w:color w:val="auto"/>
          <w:kern w:val="2"/>
          <w:sz w:val="24"/>
          <w:szCs w:val="24"/>
          <w:highlight w:val="none"/>
          <w:lang w:eastAsia="zh-CN"/>
        </w:rPr>
        <w:t>。</w:t>
      </w:r>
    </w:p>
    <w:p w14:paraId="615ED64A">
      <w:pPr>
        <w:widowControl w:val="0"/>
        <w:kinsoku/>
        <w:autoSpaceDE/>
        <w:autoSpaceDN/>
        <w:snapToGrid/>
        <w:spacing w:line="276" w:lineRule="auto"/>
        <w:ind w:firstLine="480"/>
        <w:jc w:val="both"/>
        <w:rPr>
          <w:rFonts w:hint="eastAsia" w:ascii="宋体" w:hAnsi="宋体" w:eastAsia="宋体"/>
          <w:color w:val="auto"/>
          <w:kern w:val="2"/>
          <w:sz w:val="24"/>
          <w:szCs w:val="24"/>
          <w:highlight w:val="none"/>
          <w:lang w:val="en-US" w:eastAsia="zh-CN"/>
        </w:rPr>
      </w:pPr>
      <w:r>
        <w:rPr>
          <w:rFonts w:hint="eastAsia" w:ascii="宋体" w:hAnsi="宋体" w:eastAsia="宋体"/>
          <w:color w:val="auto"/>
          <w:kern w:val="2"/>
          <w:sz w:val="24"/>
          <w:szCs w:val="24"/>
          <w:highlight w:val="none"/>
        </w:rPr>
        <w:t>4.2.</w:t>
      </w:r>
      <w:r>
        <w:rPr>
          <w:rFonts w:hint="eastAsia" w:ascii="宋体" w:hAnsi="宋体" w:eastAsia="宋体"/>
          <w:color w:val="auto"/>
          <w:kern w:val="2"/>
          <w:sz w:val="24"/>
          <w:szCs w:val="24"/>
          <w:highlight w:val="none"/>
          <w:lang w:val="en-US" w:eastAsia="zh-CN"/>
        </w:rPr>
        <w:t>5</w:t>
      </w:r>
      <w:r>
        <w:rPr>
          <w:rFonts w:hint="eastAsia" w:ascii="宋体" w:hAnsi="宋体"/>
          <w:color w:val="auto"/>
          <w:sz w:val="24"/>
          <w:szCs w:val="24"/>
          <w:highlight w:val="none"/>
        </w:rPr>
        <w:t>工程开工后支付至概（预）算评审价的80%</w:t>
      </w:r>
      <w:r>
        <w:rPr>
          <w:rFonts w:hint="eastAsia" w:ascii="宋体" w:hAnsi="宋体" w:eastAsia="宋体"/>
          <w:color w:val="auto"/>
          <w:kern w:val="2"/>
          <w:sz w:val="24"/>
          <w:szCs w:val="24"/>
          <w:highlight w:val="none"/>
          <w:lang w:eastAsia="zh-CN"/>
        </w:rPr>
        <w:t>。</w:t>
      </w:r>
    </w:p>
    <w:p w14:paraId="49B64681">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4.2.</w:t>
      </w:r>
      <w:r>
        <w:rPr>
          <w:rFonts w:hint="eastAsia" w:ascii="宋体" w:hAnsi="宋体" w:eastAsia="宋体"/>
          <w:color w:val="auto"/>
          <w:kern w:val="2"/>
          <w:sz w:val="24"/>
          <w:szCs w:val="24"/>
          <w:highlight w:val="none"/>
          <w:lang w:val="en-US" w:eastAsia="zh-CN"/>
        </w:rPr>
        <w:t>6</w:t>
      </w:r>
      <w:r>
        <w:rPr>
          <w:rFonts w:hint="eastAsia" w:ascii="宋体" w:hAnsi="宋体"/>
          <w:color w:val="auto"/>
          <w:sz w:val="24"/>
          <w:szCs w:val="24"/>
          <w:highlight w:val="none"/>
          <w:lang w:val="en-US" w:eastAsia="zh-CN"/>
        </w:rPr>
        <w:t>项结算款：结算评审后按结算评审价支付余款。（施工结算评审后办理设计费结算送审）</w:t>
      </w:r>
      <w:r>
        <w:rPr>
          <w:rFonts w:hint="eastAsia" w:ascii="宋体" w:hAnsi="宋体" w:eastAsia="宋体"/>
          <w:color w:val="auto"/>
          <w:kern w:val="2"/>
          <w:sz w:val="24"/>
          <w:szCs w:val="24"/>
          <w:highlight w:val="none"/>
        </w:rPr>
        <w:t>。</w:t>
      </w:r>
    </w:p>
    <w:p w14:paraId="4905347E">
      <w:pPr>
        <w:widowControl w:val="0"/>
        <w:kinsoku/>
        <w:autoSpaceDE/>
        <w:autoSpaceDN/>
        <w:snapToGrid/>
        <w:spacing w:line="276" w:lineRule="auto"/>
        <w:ind w:firstLine="480"/>
        <w:jc w:val="both"/>
        <w:rPr>
          <w:rFonts w:hint="eastAsia" w:ascii="宋体" w:hAnsi="宋体" w:eastAsia="宋体"/>
          <w:color w:val="auto"/>
          <w:kern w:val="2"/>
          <w:sz w:val="24"/>
          <w:szCs w:val="24"/>
          <w:highlight w:val="none"/>
          <w:lang w:val="en-US" w:eastAsia="zh-CN"/>
        </w:rPr>
      </w:pPr>
      <w:r>
        <w:rPr>
          <w:rFonts w:hint="eastAsia" w:ascii="宋体" w:hAnsi="宋体" w:eastAsia="宋体"/>
          <w:color w:val="auto"/>
          <w:kern w:val="2"/>
          <w:sz w:val="24"/>
          <w:szCs w:val="24"/>
          <w:highlight w:val="none"/>
          <w:lang w:val="en-US" w:eastAsia="zh-CN"/>
        </w:rPr>
        <w:t>注：</w:t>
      </w:r>
      <w:r>
        <w:rPr>
          <w:rFonts w:hint="eastAsia" w:ascii="宋体" w:hAnsi="宋体" w:eastAsia="宋体"/>
          <w:color w:val="auto"/>
          <w:kern w:val="2"/>
          <w:sz w:val="24"/>
          <w:szCs w:val="24"/>
          <w:highlight w:val="none"/>
        </w:rPr>
        <w:t>勘察费</w:t>
      </w:r>
      <w:r>
        <w:rPr>
          <w:rFonts w:hint="eastAsia" w:ascii="宋体" w:hAnsi="宋体" w:eastAsia="宋体"/>
          <w:color w:val="auto"/>
          <w:kern w:val="2"/>
          <w:sz w:val="24"/>
          <w:szCs w:val="24"/>
          <w:highlight w:val="none"/>
          <w:lang w:val="en-US" w:eastAsia="zh-CN"/>
        </w:rPr>
        <w:t>总价以工程概（预）算评审中的勘察费为准，即“概（预）算评审价×（1－下浮率）”。计算数值以万元为单位采用“去尾法”保留小数点后六位小数。（计算勘察费预付款及进度款时，建议以概（预）算评审中的勘察费与合同暂定价价低者作为计算基数）</w:t>
      </w:r>
    </w:p>
    <w:p w14:paraId="4CA8ACD7">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第五条：招标人或发包人（建设单位）、勘察人责任</w:t>
      </w:r>
    </w:p>
    <w:p w14:paraId="0AD57D62">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5.1招标人或发包人（建设单位）责任</w:t>
      </w:r>
    </w:p>
    <w:p w14:paraId="5B56565B">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5.1.1发包人（建设单位）委托任务时，必须以书面形式向勘察人明确勘察任务及技术要求，并按第二条规定提供文件资料。</w:t>
      </w:r>
    </w:p>
    <w:p w14:paraId="221A6FD8">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5.1.2发包人（建设单位）应协助勘察人解决勘察现场的工作条件和出现的问题（如：落实土地征用、青苗树木赔偿、拆除地上地下障碍物、及影响征地拆迁引起的施工正常进行的有关问题等），并支付相关费用。</w:t>
      </w:r>
    </w:p>
    <w:p w14:paraId="34DF51E8">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5.1.3若勘察现场需要看守，特别是在有毒、有害等危险现场作业时，发包人（建设单位）应协助安全保卫工作，按国家有关规定，对从事危险作业的现场人员进行保健防护。</w:t>
      </w:r>
    </w:p>
    <w:p w14:paraId="1B8B1CE7">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5.1.4工程勘察前，若发包人（建设单位）负责提供材料的，应根据勘察人提出的工程用料计划，按时提供各种材料及其产品合格证明，并承担费用和运到现场，派人与勘察人的人员一起验收。</w:t>
      </w:r>
    </w:p>
    <w:p w14:paraId="285C2EBF">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5.1.5勘察过程中的任何变更，经办理正式变更手续后，发包人（建设单位）应按实际发生的工作量支付勘察费。</w:t>
      </w:r>
    </w:p>
    <w:p w14:paraId="4D172934">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5.1.6由于发包人（建设单位）原因造成勘察人停、窝工，工期顺延。</w:t>
      </w:r>
    </w:p>
    <w:p w14:paraId="1A9EDB75">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5.1.7发包人（建设单位）应保护勘察人的勘察方案、报告书、文件、资料图纸、数据、特殊工艺（方法）、专利技术和合理化建议，未经勘察人同意，发包人（建设单位）不得复制、不得泄露、不得擅自修改、传送或向第三人转让或用于本合同外的项目；如发生上述情况，发包人（建设单位）应负法律责任，勘察人有权索赔。</w:t>
      </w:r>
    </w:p>
    <w:p w14:paraId="4619F45D">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5.1.8本合同有关条款规定和补充协议中发包人（建设单位）应负的其它责任。</w:t>
      </w:r>
    </w:p>
    <w:p w14:paraId="2F420AAC">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2勘察人责任</w:t>
      </w:r>
    </w:p>
    <w:p w14:paraId="2D0A2442">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5.2.1勘察人应按国家技术规范、标准、规程和发包人（建设单位）的任务委托书、技术要求及经发包人（建设单位）审定的勘察方案进行工程勘察，按本合同规定的时间提交质量合格的勘察成果资料，并对其负责。</w:t>
      </w:r>
    </w:p>
    <w:p w14:paraId="0FA1A26D">
      <w:pPr>
        <w:widowControl w:val="0"/>
        <w:kinsoku/>
        <w:autoSpaceDE/>
        <w:autoSpaceDN/>
        <w:snapToGrid/>
        <w:spacing w:line="276" w:lineRule="auto"/>
        <w:ind w:firstLine="480"/>
        <w:jc w:val="both"/>
        <w:rPr>
          <w:rFonts w:hint="eastAsia" w:ascii="宋体" w:hAnsi="宋体" w:eastAsia="宋体"/>
          <w:strike/>
          <w:color w:val="auto"/>
          <w:kern w:val="2"/>
          <w:sz w:val="24"/>
          <w:szCs w:val="24"/>
          <w:highlight w:val="none"/>
        </w:rPr>
      </w:pPr>
      <w:r>
        <w:rPr>
          <w:rFonts w:ascii="宋体" w:hAnsi="宋体" w:eastAsia="宋体"/>
          <w:color w:val="auto"/>
          <w:kern w:val="2"/>
          <w:sz w:val="24"/>
          <w:szCs w:val="24"/>
          <w:highlight w:val="none"/>
        </w:rPr>
        <w:t>5.2.2由于勘察人提供的勘察成果资料质量不合格，勘察人应负责无偿给予补充完善使其达到质量合格；若勘察人无力补充完善，需另委托其他单位时，勘察人应承担全部勘察费用</w:t>
      </w:r>
      <w:r>
        <w:rPr>
          <w:rFonts w:ascii="宋体" w:hAnsi="宋体" w:eastAsia="宋体"/>
          <w:strike/>
          <w:color w:val="auto"/>
          <w:kern w:val="2"/>
          <w:sz w:val="24"/>
          <w:szCs w:val="24"/>
          <w:highlight w:val="none"/>
        </w:rPr>
        <w:t>；或因勘察质量造成重大经济损失或工程事故时，勘察人除应负法律责任和免收直接受损失部分的勘察费外，并根据损失程度向发包人支付赔偿金，赔偿金由发包人（建设单位）、勘察人商定为</w:t>
      </w:r>
      <w:r>
        <w:rPr>
          <w:rFonts w:ascii="宋体" w:hAnsi="宋体" w:eastAsia="宋体"/>
          <w:strike/>
          <w:color w:val="auto"/>
          <w:kern w:val="2"/>
          <w:sz w:val="24"/>
          <w:szCs w:val="24"/>
          <w:highlight w:val="none"/>
          <w:u w:val="single"/>
        </w:rPr>
        <w:t>直接受损失</w:t>
      </w:r>
      <w:r>
        <w:rPr>
          <w:rFonts w:hint="eastAsia" w:ascii="宋体" w:hAnsi="宋体" w:eastAsia="宋体"/>
          <w:strike/>
          <w:color w:val="auto"/>
          <w:kern w:val="2"/>
          <w:sz w:val="24"/>
          <w:szCs w:val="24"/>
          <w:highlight w:val="none"/>
          <w:u w:val="single"/>
        </w:rPr>
        <w:t>部分</w:t>
      </w:r>
      <w:r>
        <w:rPr>
          <w:rFonts w:ascii="宋体" w:hAnsi="宋体" w:eastAsia="宋体"/>
          <w:strike/>
          <w:color w:val="auto"/>
          <w:kern w:val="2"/>
          <w:sz w:val="24"/>
          <w:szCs w:val="24"/>
          <w:highlight w:val="none"/>
          <w:u w:val="single"/>
        </w:rPr>
        <w:t>勘察费的100%。</w:t>
      </w:r>
    </w:p>
    <w:p w14:paraId="0ED65536">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勘察方案应该按照发包人（建设单位）的要求予以进行，若需要对勘察方案调整，须报发包人（建设单位）书面同意后才能实施。否则，发生的费用不予支付。</w:t>
      </w:r>
    </w:p>
    <w:p w14:paraId="1927063C">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5.2.3在工程勘察前，派人与发包人（建设单位）的人员一起验收发包人（建设单位）提供的材料。</w:t>
      </w:r>
    </w:p>
    <w:p w14:paraId="7B7280F8">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5.2.4勘察过程中，根据工程的岩土工程条件（或工作现场地形地貌、地质和水文地质条件）及技术规范要求，向发包人（建设单位）提出增减工作量或修改勘察工作的意见，并办理正式变更手续。</w:t>
      </w:r>
    </w:p>
    <w:p w14:paraId="358A06C1">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5.2.5在现场工作的勘察人的人员，应遵守发包人（建设单位）的安全保卫及其它有关的规章制度，承担其有关资料保密义务。</w:t>
      </w:r>
    </w:p>
    <w:p w14:paraId="66516625">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5.2.6勘察人应保障工作人员的工资与社会保险，按时发放薪金，由此引起的所有责任由勘察人承担。</w:t>
      </w:r>
    </w:p>
    <w:p w14:paraId="1A85CE2A">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5.2.7本合同有关条款规定和补充协议中勘察人应负的其它责任。</w:t>
      </w:r>
    </w:p>
    <w:p w14:paraId="44429AE3">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5.2.8勘察人应保证能在发包人要求的时间内到达勘察现场，处理相关事项。</w:t>
      </w:r>
    </w:p>
    <w:p w14:paraId="2CC38435">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第六条：违约责任</w:t>
      </w:r>
    </w:p>
    <w:p w14:paraId="4EB57083">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6.1由于发包人（建设单位）未协助勘察人解决工作生活条件而造成停、窝工或来回进出场地，发包人（建设单位）应将工期按实际工日顺延，并付给勘察人来回进出场费和调遣费。</w:t>
      </w:r>
    </w:p>
    <w:p w14:paraId="7DBC9ABB">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6.2由于勘察人原因造成勘察成果资料质量不合格，不能满足技术要求时，其返工勘察费用由勘察人承担。</w:t>
      </w:r>
      <w:r>
        <w:rPr>
          <w:rFonts w:ascii="宋体" w:hAnsi="宋体" w:eastAsia="宋体"/>
          <w:color w:val="auto"/>
          <w:kern w:val="2"/>
          <w:sz w:val="24"/>
          <w:szCs w:val="20"/>
          <w:highlight w:val="none"/>
          <w:u w:val="single"/>
          <w:lang w:bidi="ar"/>
        </w:rPr>
        <w:t>承包人提交勘察成果文件的工期必须满足初步设计工期要求。如果延误工期，承包人向发包人支付的误期损害赔偿费每天为最终合同价格的0.1%；误期损害赔偿费的最高限额为最终合同价格的20%</w:t>
      </w:r>
      <w:r>
        <w:rPr>
          <w:rFonts w:ascii="宋体" w:hAnsi="宋体" w:eastAsia="宋体"/>
          <w:color w:val="auto"/>
          <w:kern w:val="2"/>
          <w:sz w:val="24"/>
          <w:szCs w:val="24"/>
          <w:highlight w:val="none"/>
          <w:u w:val="single"/>
        </w:rPr>
        <w:t>。</w:t>
      </w:r>
    </w:p>
    <w:p w14:paraId="40965DCD">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6.3勘察人工期不满足甲方要求的，甲方有权终止合同，勘察人需于10日内自行撤离现场，所产生的费用由勘察人承担。</w:t>
      </w:r>
    </w:p>
    <w:p w14:paraId="046FA520">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6.4合同履行期间，由于工程停建而终止合同或发包人（建设单位）要求解除合同时，已进行勘察工作的，按实际完成的工作量向勘察人支付勘察费。</w:t>
      </w:r>
    </w:p>
    <w:p w14:paraId="6D13E52A">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第七条：本合同未尽事宜，经发包人（建设单位）与勘察人协商一致，签订补充协议，补充协议与本合同具有同等效力。</w:t>
      </w:r>
    </w:p>
    <w:p w14:paraId="624B14E0">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第八条：其它约定事项：</w:t>
      </w:r>
    </w:p>
    <w:p w14:paraId="2B6AA456">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w:t>
      </w:r>
      <w:r>
        <w:rPr>
          <w:rFonts w:ascii="宋体" w:hAnsi="宋体" w:eastAsia="宋体"/>
          <w:color w:val="auto"/>
          <w:kern w:val="2"/>
          <w:sz w:val="24"/>
          <w:szCs w:val="24"/>
          <w:highlight w:val="none"/>
          <w:u w:val="single"/>
        </w:rPr>
        <w:t>考虑此类工程常因场地条件限制，规划调整，以及方案或设计评审要求修改等多因素影响，导致工程变更致使勘测工作量增加或减少。当出现上述情况时，双方应及时确认实际发生的勘测工作量，并按实际完成工作量与4.2.1条结算</w:t>
      </w:r>
      <w:r>
        <w:rPr>
          <w:rFonts w:hint="eastAsia" w:ascii="宋体" w:hAnsi="宋体" w:eastAsia="宋体"/>
          <w:color w:val="auto"/>
          <w:kern w:val="2"/>
          <w:sz w:val="24"/>
          <w:szCs w:val="24"/>
          <w:highlight w:val="none"/>
          <w:u w:val="single"/>
          <w:lang w:eastAsia="zh-CN"/>
        </w:rPr>
        <w:t>勘察费</w:t>
      </w:r>
      <w:r>
        <w:rPr>
          <w:rFonts w:ascii="宋体" w:hAnsi="宋体" w:eastAsia="宋体"/>
          <w:color w:val="auto"/>
          <w:kern w:val="2"/>
          <w:sz w:val="24"/>
          <w:szCs w:val="24"/>
          <w:highlight w:val="none"/>
          <w:u w:val="single"/>
        </w:rPr>
        <w:t>。</w:t>
      </w:r>
    </w:p>
    <w:p w14:paraId="1EE88068">
      <w:pPr>
        <w:widowControl w:val="0"/>
        <w:kinsoku/>
        <w:autoSpaceDE/>
        <w:autoSpaceDN/>
        <w:snapToGrid/>
        <w:spacing w:line="276" w:lineRule="auto"/>
        <w:ind w:firstLine="480"/>
        <w:jc w:val="both"/>
        <w:rPr>
          <w:rFonts w:hint="eastAsia" w:ascii="宋体" w:hAnsi="宋体" w:eastAsia="宋体"/>
          <w:color w:val="auto"/>
          <w:kern w:val="2"/>
          <w:sz w:val="24"/>
          <w:szCs w:val="24"/>
          <w:highlight w:val="none"/>
          <w:u w:val="single"/>
        </w:rPr>
      </w:pPr>
      <w:r>
        <w:rPr>
          <w:rFonts w:ascii="宋体" w:hAnsi="宋体" w:eastAsia="宋体"/>
          <w:color w:val="auto"/>
          <w:kern w:val="2"/>
          <w:sz w:val="24"/>
          <w:szCs w:val="24"/>
          <w:highlight w:val="none"/>
          <w:u w:val="single"/>
        </w:rPr>
        <w:t>2.承包人向发包人承诺：承包人在工程建设中如违反了相关法律、法规、规章、规程等，或者本项目被区级以上行政管理部门书面通报三次或以上的，或者所承接的</w:t>
      </w:r>
      <w:r>
        <w:rPr>
          <w:rFonts w:hint="eastAsia" w:ascii="宋体" w:hAnsi="宋体" w:eastAsia="宋体"/>
          <w:color w:val="auto"/>
          <w:kern w:val="2"/>
          <w:sz w:val="24"/>
          <w:szCs w:val="24"/>
          <w:highlight w:val="none"/>
          <w:u w:val="single"/>
          <w:lang w:eastAsia="zh-CN"/>
        </w:rPr>
        <w:t>番禺区</w:t>
      </w:r>
      <w:r>
        <w:rPr>
          <w:rFonts w:ascii="宋体" w:hAnsi="宋体" w:eastAsia="宋体"/>
          <w:color w:val="auto"/>
          <w:kern w:val="2"/>
          <w:sz w:val="24"/>
          <w:szCs w:val="24"/>
          <w:highlight w:val="none"/>
          <w:u w:val="single"/>
        </w:rPr>
        <w:t>不同水务项目一年内被区级以上行政管理部门书面通报三次或以上的，承包人无条件接受发包人上报行业行政管理部门两年内不得承接广州市</w:t>
      </w:r>
      <w:r>
        <w:rPr>
          <w:rFonts w:hint="eastAsia" w:ascii="宋体" w:hAnsi="宋体" w:eastAsia="宋体"/>
          <w:color w:val="auto"/>
          <w:kern w:val="2"/>
          <w:sz w:val="24"/>
          <w:szCs w:val="24"/>
          <w:highlight w:val="none"/>
          <w:u w:val="single"/>
          <w:lang w:eastAsia="zh-CN"/>
        </w:rPr>
        <w:t>番禺区</w:t>
      </w:r>
      <w:r>
        <w:rPr>
          <w:rFonts w:ascii="宋体" w:hAnsi="宋体" w:eastAsia="宋体"/>
          <w:color w:val="auto"/>
          <w:kern w:val="2"/>
          <w:sz w:val="24"/>
          <w:szCs w:val="24"/>
          <w:highlight w:val="none"/>
          <w:u w:val="single"/>
        </w:rPr>
        <w:t>各级财政投资的水务建设项目，并向社会予以公开。</w:t>
      </w:r>
    </w:p>
    <w:p w14:paraId="6E962974">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第九条：本合同发生争议，发包人（建设单位）、勘察人应及时协商解决，也可由当地建设行政主管部门调解，协商或调解不成时，发包人（建设单位）、勘察人同意</w:t>
      </w:r>
      <w:r>
        <w:rPr>
          <w:rFonts w:ascii="宋体" w:hAnsi="宋体" w:eastAsia="宋体"/>
          <w:color w:val="auto"/>
          <w:kern w:val="2"/>
          <w:sz w:val="24"/>
          <w:szCs w:val="24"/>
          <w:highlight w:val="none"/>
          <w:u w:val="single"/>
        </w:rPr>
        <w:t>依法向发包人所在地的人民法院起诉</w:t>
      </w:r>
      <w:r>
        <w:rPr>
          <w:rFonts w:ascii="宋体" w:hAnsi="宋体" w:eastAsia="宋体"/>
          <w:color w:val="auto"/>
          <w:kern w:val="2"/>
          <w:sz w:val="24"/>
          <w:szCs w:val="24"/>
          <w:highlight w:val="none"/>
        </w:rPr>
        <w:t>。</w:t>
      </w:r>
    </w:p>
    <w:p w14:paraId="48DF747C">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第十条：本合同自发包人（建设单位）、勘察人签字盖章后生效。发包人（建设单位）、勘察人履行完合同规定的义务后，本合同终止。</w:t>
      </w:r>
    </w:p>
    <w:p w14:paraId="68DC5FA6">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第十一条：当项目的建设业主变更时，发包人应书面通知勘察人并协商合同终止或变更事宜。勘察人应该接受项目建设业主的变更。</w:t>
      </w:r>
    </w:p>
    <w:p w14:paraId="1B12B5B2">
      <w:pPr>
        <w:widowControl w:val="0"/>
        <w:kinsoku/>
        <w:autoSpaceDE/>
        <w:autoSpaceDN/>
        <w:snapToGrid/>
        <w:spacing w:line="360" w:lineRule="auto"/>
        <w:ind w:firstLine="480"/>
        <w:jc w:val="both"/>
        <w:rPr>
          <w:rFonts w:hint="eastAsia" w:ascii="仿宋" w:hAnsi="仿宋" w:eastAsia="仿宋" w:cs="仿宋"/>
          <w:color w:val="auto"/>
          <w:sz w:val="24"/>
          <w:szCs w:val="24"/>
          <w:highlight w:val="none"/>
        </w:rPr>
      </w:pPr>
    </w:p>
    <w:p w14:paraId="2F0BF491">
      <w:pPr>
        <w:kinsoku/>
        <w:wordWrap w:val="0"/>
        <w:topLinePunct/>
        <w:autoSpaceDE/>
        <w:autoSpaceDN/>
        <w:adjustRightInd w:val="0"/>
        <w:spacing w:line="480" w:lineRule="exact"/>
        <w:ind w:firstLine="480" w:firstLineChars="200"/>
        <w:jc w:val="both"/>
        <w:rPr>
          <w:rFonts w:hint="eastAsia" w:ascii="仿宋_GB2312" w:hAnsi="宋体" w:eastAsia="仿宋_GB2312"/>
          <w:color w:val="auto"/>
          <w:kern w:val="2"/>
          <w:sz w:val="24"/>
          <w:szCs w:val="24"/>
          <w:highlight w:val="none"/>
        </w:rPr>
      </w:pPr>
    </w:p>
    <w:p w14:paraId="5D2A8111">
      <w:pPr>
        <w:kinsoku/>
        <w:wordWrap w:val="0"/>
        <w:topLinePunct/>
        <w:autoSpaceDE/>
        <w:autoSpaceDN/>
        <w:adjustRightInd w:val="0"/>
        <w:spacing w:line="480" w:lineRule="exact"/>
        <w:ind w:firstLine="480" w:firstLineChars="200"/>
        <w:jc w:val="both"/>
        <w:rPr>
          <w:rFonts w:hint="eastAsia" w:ascii="仿宋_GB2312" w:hAnsi="宋体" w:eastAsia="仿宋_GB2312"/>
          <w:color w:val="auto"/>
          <w:kern w:val="2"/>
          <w:sz w:val="24"/>
          <w:szCs w:val="24"/>
          <w:highlight w:val="none"/>
        </w:rPr>
      </w:pPr>
    </w:p>
    <w:p w14:paraId="01145E2D">
      <w:pPr>
        <w:kinsoku/>
        <w:wordWrap w:val="0"/>
        <w:topLinePunct/>
        <w:autoSpaceDE/>
        <w:autoSpaceDN/>
        <w:adjustRightInd w:val="0"/>
        <w:spacing w:line="480" w:lineRule="exact"/>
        <w:ind w:firstLine="480" w:firstLineChars="200"/>
        <w:jc w:val="both"/>
        <w:rPr>
          <w:rFonts w:hint="eastAsia" w:ascii="仿宋_GB2312" w:hAnsi="宋体" w:eastAsia="仿宋_GB2312"/>
          <w:color w:val="auto"/>
          <w:kern w:val="2"/>
          <w:sz w:val="24"/>
          <w:szCs w:val="24"/>
          <w:highlight w:val="none"/>
        </w:rPr>
      </w:pPr>
    </w:p>
    <w:p w14:paraId="668ED0DE">
      <w:pPr>
        <w:kinsoku/>
        <w:wordWrap w:val="0"/>
        <w:topLinePunct/>
        <w:autoSpaceDE/>
        <w:autoSpaceDN/>
        <w:adjustRightInd w:val="0"/>
        <w:jc w:val="both"/>
        <w:rPr>
          <w:rFonts w:ascii="仿宋_GB2312" w:hAnsi="Times New Roman" w:eastAsia="仿宋_GB2312"/>
          <w:b/>
          <w:bCs/>
          <w:color w:val="auto"/>
          <w:spacing w:val="110"/>
          <w:kern w:val="2"/>
          <w:sz w:val="44"/>
          <w:szCs w:val="44"/>
          <w:highlight w:val="none"/>
        </w:rPr>
      </w:pPr>
    </w:p>
    <w:p w14:paraId="0E213D32">
      <w:pPr>
        <w:kinsoku/>
        <w:wordWrap w:val="0"/>
        <w:topLinePunct/>
        <w:autoSpaceDE/>
        <w:autoSpaceDN/>
        <w:adjustRightInd w:val="0"/>
        <w:jc w:val="center"/>
        <w:rPr>
          <w:rFonts w:ascii="仿宋_GB2312" w:hAnsi="Times New Roman" w:eastAsia="仿宋_GB2312"/>
          <w:b/>
          <w:bCs/>
          <w:color w:val="auto"/>
          <w:spacing w:val="110"/>
          <w:kern w:val="2"/>
          <w:sz w:val="44"/>
          <w:szCs w:val="44"/>
          <w:highlight w:val="none"/>
        </w:rPr>
      </w:pPr>
      <w:r>
        <w:rPr>
          <w:rFonts w:ascii="仿宋_GB2312" w:hAnsi="Times New Roman" w:eastAsia="仿宋_GB2312"/>
          <w:b/>
          <w:bCs/>
          <w:color w:val="auto"/>
          <w:spacing w:val="110"/>
          <w:kern w:val="2"/>
          <w:sz w:val="44"/>
          <w:szCs w:val="44"/>
          <w:highlight w:val="none"/>
        </w:rPr>
        <w:br w:type="page"/>
      </w:r>
    </w:p>
    <w:p w14:paraId="1332F0C7">
      <w:pPr>
        <w:kinsoku/>
        <w:wordWrap w:val="0"/>
        <w:topLinePunct/>
        <w:autoSpaceDE/>
        <w:autoSpaceDN/>
        <w:adjustRightInd w:val="0"/>
        <w:jc w:val="center"/>
        <w:rPr>
          <w:rFonts w:ascii="仿宋_GB2312" w:hAnsi="Times New Roman" w:eastAsia="仿宋_GB2312"/>
          <w:b/>
          <w:bCs/>
          <w:color w:val="auto"/>
          <w:spacing w:val="110"/>
          <w:kern w:val="2"/>
          <w:sz w:val="44"/>
          <w:szCs w:val="44"/>
          <w:highlight w:val="none"/>
        </w:rPr>
      </w:pPr>
      <w:r>
        <w:rPr>
          <w:rFonts w:hint="eastAsia" w:ascii="仿宋_GB2312" w:hAnsi="Times New Roman" w:eastAsia="仿宋_GB2312"/>
          <w:b/>
          <w:bCs/>
          <w:color w:val="auto"/>
          <w:spacing w:val="110"/>
          <w:kern w:val="2"/>
          <w:sz w:val="44"/>
          <w:szCs w:val="44"/>
          <w:highlight w:val="none"/>
        </w:rPr>
        <w:t>三、设计合同</w:t>
      </w:r>
    </w:p>
    <w:p w14:paraId="3CD7D84E">
      <w:pPr>
        <w:kinsoku/>
        <w:wordWrap w:val="0"/>
        <w:topLinePunct/>
        <w:autoSpaceDE/>
        <w:autoSpaceDN/>
        <w:adjustRightInd w:val="0"/>
        <w:spacing w:line="480" w:lineRule="exact"/>
        <w:jc w:val="center"/>
        <w:rPr>
          <w:rFonts w:ascii="仿宋_GB2312" w:hAnsi="Times New Roman" w:eastAsia="仿宋_GB2312"/>
          <w:color w:val="auto"/>
          <w:kern w:val="2"/>
          <w:sz w:val="24"/>
          <w:szCs w:val="24"/>
          <w:highlight w:val="none"/>
        </w:rPr>
      </w:pPr>
    </w:p>
    <w:p w14:paraId="02FB705E">
      <w:pPr>
        <w:kinsoku/>
        <w:wordWrap w:val="0"/>
        <w:topLinePunct/>
        <w:autoSpaceDE/>
        <w:autoSpaceDN/>
        <w:adjustRightInd w:val="0"/>
        <w:spacing w:line="480" w:lineRule="exact"/>
        <w:jc w:val="both"/>
        <w:rPr>
          <w:rFonts w:ascii="仿宋_GB2312" w:hAnsi="Times New Roman" w:eastAsia="仿宋_GB2312"/>
          <w:color w:val="auto"/>
          <w:kern w:val="2"/>
          <w:szCs w:val="24"/>
          <w:highlight w:val="none"/>
        </w:rPr>
      </w:pPr>
    </w:p>
    <w:tbl>
      <w:tblPr>
        <w:tblStyle w:val="2"/>
        <w:tblW w:w="6912" w:type="dxa"/>
        <w:jc w:val="center"/>
        <w:tblLayout w:type="fixed"/>
        <w:tblCellMar>
          <w:top w:w="0" w:type="dxa"/>
          <w:left w:w="108" w:type="dxa"/>
          <w:bottom w:w="0" w:type="dxa"/>
          <w:right w:w="108" w:type="dxa"/>
        </w:tblCellMar>
      </w:tblPr>
      <w:tblGrid>
        <w:gridCol w:w="2093"/>
        <w:gridCol w:w="4819"/>
      </w:tblGrid>
      <w:tr w14:paraId="1196E61F">
        <w:tblPrEx>
          <w:tblCellMar>
            <w:top w:w="0" w:type="dxa"/>
            <w:left w:w="108" w:type="dxa"/>
            <w:bottom w:w="0" w:type="dxa"/>
            <w:right w:w="108" w:type="dxa"/>
          </w:tblCellMar>
        </w:tblPrEx>
        <w:trPr>
          <w:trHeight w:val="1021" w:hRule="atLeast"/>
          <w:jc w:val="center"/>
        </w:trPr>
        <w:tc>
          <w:tcPr>
            <w:tcW w:w="2093" w:type="dxa"/>
            <w:vAlign w:val="center"/>
          </w:tcPr>
          <w:p w14:paraId="5C1DF593">
            <w:pPr>
              <w:kinsoku/>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工程名称：</w:t>
            </w:r>
          </w:p>
        </w:tc>
        <w:tc>
          <w:tcPr>
            <w:tcW w:w="4819" w:type="dxa"/>
            <w:vAlign w:val="center"/>
          </w:tcPr>
          <w:p w14:paraId="04A5E264">
            <w:pPr>
              <w:widowControl w:val="0"/>
              <w:kinsoku/>
              <w:autoSpaceDE/>
              <w:autoSpaceDN/>
              <w:snapToGrid/>
              <w:spacing w:line="360" w:lineRule="auto"/>
              <w:jc w:val="both"/>
              <w:rPr>
                <w:rFonts w:ascii="仿宋_GB2312" w:hAnsi="Calibri" w:eastAsia="仿宋_GB2312"/>
                <w:color w:val="auto"/>
                <w:kern w:val="2"/>
                <w:highlight w:val="none"/>
              </w:rPr>
            </w:pPr>
          </w:p>
        </w:tc>
      </w:tr>
      <w:tr w14:paraId="099B737C">
        <w:tblPrEx>
          <w:tblCellMar>
            <w:top w:w="0" w:type="dxa"/>
            <w:left w:w="108" w:type="dxa"/>
            <w:bottom w:w="0" w:type="dxa"/>
            <w:right w:w="108" w:type="dxa"/>
          </w:tblCellMar>
        </w:tblPrEx>
        <w:trPr>
          <w:trHeight w:val="1021" w:hRule="atLeast"/>
          <w:jc w:val="center"/>
        </w:trPr>
        <w:tc>
          <w:tcPr>
            <w:tcW w:w="2093" w:type="dxa"/>
            <w:vAlign w:val="center"/>
          </w:tcPr>
          <w:p w14:paraId="4DBE467F">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工程地点:</w:t>
            </w:r>
          </w:p>
        </w:tc>
        <w:tc>
          <w:tcPr>
            <w:tcW w:w="4819" w:type="dxa"/>
            <w:vAlign w:val="center"/>
          </w:tcPr>
          <w:p w14:paraId="7DF7062E">
            <w:pPr>
              <w:kinsoku/>
              <w:wordWrap w:val="0"/>
              <w:topLinePunct/>
              <w:autoSpaceDE/>
              <w:autoSpaceDN/>
              <w:adjustRightInd w:val="0"/>
              <w:spacing w:line="480" w:lineRule="exact"/>
              <w:jc w:val="both"/>
              <w:rPr>
                <w:rFonts w:ascii="仿宋_GB2312" w:hAnsi="Calibri" w:eastAsia="仿宋_GB2312"/>
                <w:color w:val="auto"/>
                <w:kern w:val="2"/>
                <w:highlight w:val="none"/>
              </w:rPr>
            </w:pPr>
            <w:r>
              <w:rPr>
                <w:rFonts w:hint="eastAsia" w:ascii="仿宋_GB2312" w:hAnsi="Calibri" w:eastAsia="仿宋_GB2312"/>
                <w:color w:val="auto"/>
                <w:kern w:val="2"/>
                <w:sz w:val="24"/>
                <w:szCs w:val="24"/>
                <w:highlight w:val="none"/>
                <w:u w:val="single"/>
              </w:rPr>
              <w:t>广州市番禺区大石街</w:t>
            </w:r>
          </w:p>
        </w:tc>
      </w:tr>
      <w:tr w14:paraId="5708D67B">
        <w:tblPrEx>
          <w:tblCellMar>
            <w:top w:w="0" w:type="dxa"/>
            <w:left w:w="108" w:type="dxa"/>
            <w:bottom w:w="0" w:type="dxa"/>
            <w:right w:w="108" w:type="dxa"/>
          </w:tblCellMar>
        </w:tblPrEx>
        <w:trPr>
          <w:trHeight w:val="1021" w:hRule="atLeast"/>
          <w:jc w:val="center"/>
        </w:trPr>
        <w:tc>
          <w:tcPr>
            <w:tcW w:w="2093" w:type="dxa"/>
            <w:vAlign w:val="center"/>
          </w:tcPr>
          <w:p w14:paraId="128A8290">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设计证书等级：</w:t>
            </w:r>
          </w:p>
        </w:tc>
        <w:tc>
          <w:tcPr>
            <w:tcW w:w="4819" w:type="dxa"/>
            <w:vAlign w:val="center"/>
          </w:tcPr>
          <w:p w14:paraId="6FF18BBF">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p>
        </w:tc>
      </w:tr>
      <w:tr w14:paraId="38F59792">
        <w:tblPrEx>
          <w:tblCellMar>
            <w:top w:w="0" w:type="dxa"/>
            <w:left w:w="108" w:type="dxa"/>
            <w:bottom w:w="0" w:type="dxa"/>
            <w:right w:w="108" w:type="dxa"/>
          </w:tblCellMar>
        </w:tblPrEx>
        <w:trPr>
          <w:trHeight w:val="1021" w:hRule="atLeast"/>
          <w:jc w:val="center"/>
        </w:trPr>
        <w:tc>
          <w:tcPr>
            <w:tcW w:w="2093" w:type="dxa"/>
            <w:vAlign w:val="center"/>
          </w:tcPr>
          <w:p w14:paraId="02EB2856">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发包人：</w:t>
            </w:r>
          </w:p>
        </w:tc>
        <w:tc>
          <w:tcPr>
            <w:tcW w:w="4819" w:type="dxa"/>
            <w:vAlign w:val="center"/>
          </w:tcPr>
          <w:p w14:paraId="54361830">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p>
        </w:tc>
      </w:tr>
      <w:tr w14:paraId="1A290D08">
        <w:tblPrEx>
          <w:tblCellMar>
            <w:top w:w="0" w:type="dxa"/>
            <w:left w:w="108" w:type="dxa"/>
            <w:bottom w:w="0" w:type="dxa"/>
            <w:right w:w="108" w:type="dxa"/>
          </w:tblCellMar>
        </w:tblPrEx>
        <w:trPr>
          <w:trHeight w:val="1021" w:hRule="atLeast"/>
          <w:jc w:val="center"/>
        </w:trPr>
        <w:tc>
          <w:tcPr>
            <w:tcW w:w="2093" w:type="dxa"/>
            <w:vAlign w:val="center"/>
          </w:tcPr>
          <w:p w14:paraId="3524C58D">
            <w:pPr>
              <w:kinsoku/>
              <w:wordWrap w:val="0"/>
              <w:topLinePunct/>
              <w:autoSpaceDE/>
              <w:autoSpaceDN/>
              <w:adjustRightInd w:val="0"/>
              <w:spacing w:line="480" w:lineRule="exact"/>
              <w:jc w:val="both"/>
              <w:rPr>
                <w:rFonts w:ascii="仿宋_GB2312" w:hAnsi="Calibri" w:eastAsia="仿宋_GB2312"/>
                <w:color w:val="auto"/>
                <w:kern w:val="2"/>
                <w:szCs w:val="24"/>
                <w:highlight w:val="none"/>
              </w:rPr>
            </w:pPr>
            <w:r>
              <w:rPr>
                <w:rFonts w:hint="eastAsia" w:ascii="仿宋_GB2312" w:hAnsi="Calibri" w:eastAsia="仿宋_GB2312"/>
                <w:color w:val="auto"/>
                <w:kern w:val="2"/>
                <w:sz w:val="28"/>
                <w:szCs w:val="24"/>
                <w:highlight w:val="none"/>
              </w:rPr>
              <w:t>设计人：</w:t>
            </w:r>
          </w:p>
        </w:tc>
        <w:tc>
          <w:tcPr>
            <w:tcW w:w="4819" w:type="dxa"/>
            <w:vAlign w:val="center"/>
          </w:tcPr>
          <w:p w14:paraId="036B1484">
            <w:pPr>
              <w:kinsoku/>
              <w:wordWrap w:val="0"/>
              <w:topLinePunct/>
              <w:autoSpaceDE/>
              <w:autoSpaceDN/>
              <w:adjustRightInd w:val="0"/>
              <w:spacing w:line="480" w:lineRule="exact"/>
              <w:jc w:val="both"/>
              <w:rPr>
                <w:rFonts w:ascii="仿宋_GB2312" w:hAnsi="Calibri" w:eastAsia="仿宋_GB2312"/>
                <w:color w:val="auto"/>
                <w:kern w:val="2"/>
                <w:sz w:val="24"/>
                <w:szCs w:val="24"/>
                <w:highlight w:val="none"/>
                <w:u w:val="single"/>
              </w:rPr>
            </w:pPr>
          </w:p>
        </w:tc>
      </w:tr>
    </w:tbl>
    <w:p w14:paraId="7D1997B0">
      <w:pPr>
        <w:kinsoku/>
        <w:wordWrap w:val="0"/>
        <w:topLinePunct/>
        <w:autoSpaceDE/>
        <w:autoSpaceDN/>
        <w:adjustRightInd w:val="0"/>
        <w:spacing w:line="480" w:lineRule="exact"/>
        <w:jc w:val="both"/>
        <w:rPr>
          <w:rFonts w:ascii="仿宋_GB2312" w:hAnsi="Times New Roman" w:eastAsia="仿宋_GB2312"/>
          <w:b/>
          <w:bCs/>
          <w:color w:val="auto"/>
          <w:spacing w:val="110"/>
          <w:kern w:val="2"/>
          <w:sz w:val="28"/>
          <w:szCs w:val="28"/>
          <w:highlight w:val="none"/>
        </w:rPr>
      </w:pPr>
    </w:p>
    <w:p w14:paraId="367F67B5">
      <w:pPr>
        <w:widowControl w:val="0"/>
        <w:kinsoku/>
        <w:autoSpaceDE/>
        <w:autoSpaceDN/>
        <w:snapToGrid/>
        <w:spacing w:line="480" w:lineRule="exact"/>
        <w:jc w:val="both"/>
        <w:rPr>
          <w:rFonts w:ascii="Times New Roman" w:hAnsi="Times New Roman" w:eastAsia="宋体"/>
          <w:color w:val="auto"/>
          <w:kern w:val="2"/>
          <w:szCs w:val="24"/>
          <w:highlight w:val="none"/>
        </w:rPr>
      </w:pPr>
      <w:r>
        <w:rPr>
          <w:rFonts w:ascii="仿宋_GB2312" w:hAnsi="Times New Roman" w:eastAsia="仿宋_GB2312"/>
          <w:color w:val="auto"/>
          <w:kern w:val="2"/>
          <w:sz w:val="24"/>
          <w:szCs w:val="24"/>
          <w:highlight w:val="none"/>
        </w:rPr>
        <w:br w:type="page"/>
      </w:r>
      <w:r>
        <w:rPr>
          <w:rFonts w:hint="eastAsia" w:ascii="宋体" w:hAnsi="宋体" w:eastAsia="宋体"/>
          <w:color w:val="auto"/>
          <w:kern w:val="2"/>
          <w:sz w:val="24"/>
          <w:szCs w:val="24"/>
          <w:highlight w:val="none"/>
        </w:rPr>
        <w:t>发包人（招标人、建设单位）：</w:t>
      </w:r>
      <w:r>
        <w:rPr>
          <w:rFonts w:hint="eastAsia" w:ascii="宋体" w:hAnsi="宋体" w:eastAsia="宋体"/>
          <w:color w:val="auto"/>
          <w:kern w:val="2"/>
          <w:sz w:val="24"/>
          <w:szCs w:val="24"/>
          <w:highlight w:val="none"/>
          <w:u w:val="single"/>
          <w:lang w:bidi="ar"/>
        </w:rPr>
        <w:t xml:space="preserve">              </w:t>
      </w:r>
    </w:p>
    <w:p w14:paraId="6F2B5809">
      <w:pPr>
        <w:widowControl w:val="0"/>
        <w:kinsoku/>
        <w:autoSpaceDE/>
        <w:autoSpaceDN/>
        <w:snapToGrid/>
        <w:spacing w:line="360" w:lineRule="auto"/>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设计人：</w:t>
      </w:r>
      <w:r>
        <w:rPr>
          <w:rFonts w:hint="eastAsia" w:ascii="宋体" w:hAnsi="宋体" w:eastAsia="宋体"/>
          <w:color w:val="auto"/>
          <w:kern w:val="2"/>
          <w:sz w:val="24"/>
          <w:szCs w:val="24"/>
          <w:highlight w:val="none"/>
          <w:u w:val="single"/>
          <w:lang w:bidi="ar"/>
        </w:rPr>
        <w:t xml:space="preserve">                                    </w:t>
      </w:r>
    </w:p>
    <w:p w14:paraId="4AE73159">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2025年</w:t>
      </w:r>
      <w:r>
        <w:rPr>
          <w:rFonts w:ascii="宋体" w:hAnsi="宋体" w:eastAsia="宋体"/>
          <w:color w:val="auto"/>
          <w:kern w:val="2"/>
          <w:sz w:val="24"/>
          <w:szCs w:val="24"/>
          <w:highlight w:val="none"/>
        </w:rPr>
        <w:t xml:space="preserve">  月  日，经公开招标，设计人被评定为中标人。现发包人（建设单位）委托设计人承担</w:t>
      </w:r>
      <w:r>
        <w:rPr>
          <w:rFonts w:hint="eastAsia" w:ascii="宋体" w:hAnsi="Courier New" w:eastAsia="宋体"/>
          <w:color w:val="auto"/>
          <w:kern w:val="2"/>
          <w:sz w:val="24"/>
          <w:szCs w:val="24"/>
          <w:highlight w:val="none"/>
          <w:u w:val="single"/>
        </w:rPr>
        <w:t>广州番禺万博西片区大石防洪设施改建项目</w:t>
      </w:r>
      <w:r>
        <w:rPr>
          <w:rFonts w:ascii="宋体" w:hAnsi="宋体" w:eastAsia="宋体"/>
          <w:color w:val="auto"/>
          <w:kern w:val="2"/>
          <w:sz w:val="24"/>
          <w:szCs w:val="24"/>
          <w:highlight w:val="none"/>
          <w:u w:val="single"/>
        </w:rPr>
        <w:t>设计</w:t>
      </w:r>
      <w:r>
        <w:rPr>
          <w:rFonts w:ascii="宋体" w:hAnsi="宋体" w:eastAsia="宋体"/>
          <w:color w:val="auto"/>
          <w:kern w:val="2"/>
          <w:sz w:val="24"/>
          <w:szCs w:val="24"/>
          <w:highlight w:val="none"/>
        </w:rPr>
        <w:t>，工程地点为</w:t>
      </w:r>
      <w:r>
        <w:rPr>
          <w:rFonts w:ascii="Calibri" w:hAnsi="宋体" w:eastAsia="宋体"/>
          <w:color w:val="auto"/>
          <w:kern w:val="2"/>
          <w:sz w:val="24"/>
          <w:szCs w:val="24"/>
          <w:highlight w:val="none"/>
          <w:u w:val="single"/>
          <w:lang w:bidi="ar"/>
        </w:rPr>
        <w:t xml:space="preserve"> </w:t>
      </w:r>
      <w:r>
        <w:rPr>
          <w:rFonts w:hint="eastAsia" w:ascii="Calibri" w:hAnsi="宋体" w:eastAsia="宋体"/>
          <w:color w:val="auto"/>
          <w:kern w:val="2"/>
          <w:sz w:val="24"/>
          <w:szCs w:val="24"/>
          <w:highlight w:val="none"/>
          <w:u w:val="single"/>
          <w:lang w:bidi="ar"/>
        </w:rPr>
        <w:t xml:space="preserve"> </w:t>
      </w:r>
      <w:r>
        <w:rPr>
          <w:rFonts w:hint="eastAsia" w:ascii="宋体" w:hAnsi="Courier New" w:eastAsia="宋体"/>
          <w:color w:val="auto"/>
          <w:kern w:val="2"/>
          <w:sz w:val="24"/>
          <w:szCs w:val="24"/>
          <w:highlight w:val="none"/>
          <w:u w:val="single"/>
        </w:rPr>
        <w:t>广州市番禺区大石街</w:t>
      </w:r>
      <w:r>
        <w:rPr>
          <w:rFonts w:hint="eastAsia" w:ascii="Calibri" w:hAnsi="宋体" w:eastAsia="宋体"/>
          <w:color w:val="auto"/>
          <w:kern w:val="2"/>
          <w:sz w:val="24"/>
          <w:szCs w:val="24"/>
          <w:highlight w:val="none"/>
          <w:u w:val="single"/>
          <w:lang w:bidi="ar"/>
        </w:rPr>
        <w:t xml:space="preserve">        </w:t>
      </w:r>
      <w:r>
        <w:rPr>
          <w:rFonts w:ascii="宋体" w:hAnsi="宋体" w:eastAsia="宋体"/>
          <w:color w:val="auto"/>
          <w:kern w:val="2"/>
          <w:sz w:val="24"/>
          <w:szCs w:val="24"/>
          <w:highlight w:val="none"/>
        </w:rPr>
        <w:t>，经发包人（建设单位）、</w:t>
      </w:r>
      <w:r>
        <w:rPr>
          <w:rFonts w:ascii="宋体" w:hAnsi="宋体" w:eastAsia="宋体"/>
          <w:color w:val="auto"/>
          <w:kern w:val="2"/>
          <w:sz w:val="24"/>
          <w:szCs w:val="20"/>
          <w:highlight w:val="none"/>
        </w:rPr>
        <w:t>设计人</w:t>
      </w:r>
      <w:r>
        <w:rPr>
          <w:rFonts w:ascii="宋体" w:hAnsi="宋体" w:eastAsia="宋体"/>
          <w:color w:val="auto"/>
          <w:kern w:val="2"/>
          <w:sz w:val="24"/>
          <w:szCs w:val="24"/>
          <w:highlight w:val="none"/>
        </w:rPr>
        <w:t>协商一致，签订本合同，共同执行。</w:t>
      </w:r>
    </w:p>
    <w:p w14:paraId="1A73761C">
      <w:pPr>
        <w:widowControl w:val="0"/>
        <w:kinsoku/>
        <w:autoSpaceDE/>
        <w:autoSpaceDN/>
        <w:snapToGrid/>
        <w:spacing w:line="276" w:lineRule="auto"/>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第一条</w:t>
      </w:r>
      <w:r>
        <w:rPr>
          <w:rFonts w:ascii="宋体" w:hAnsi="Times New Roman" w:eastAsia="宋体"/>
          <w:color w:val="auto"/>
          <w:kern w:val="2"/>
          <w:sz w:val="24"/>
          <w:szCs w:val="24"/>
          <w:highlight w:val="none"/>
        </w:rPr>
        <w:tab/>
      </w:r>
      <w:r>
        <w:rPr>
          <w:rFonts w:hint="eastAsia" w:ascii="宋体" w:hAnsi="宋体" w:eastAsia="宋体"/>
          <w:color w:val="auto"/>
          <w:kern w:val="2"/>
          <w:sz w:val="24"/>
          <w:szCs w:val="24"/>
          <w:highlight w:val="none"/>
        </w:rPr>
        <w:t>本合同签订依据。</w:t>
      </w:r>
    </w:p>
    <w:p w14:paraId="4218999E">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1.1</w:t>
      </w:r>
      <w:r>
        <w:rPr>
          <w:rFonts w:hint="eastAsia" w:ascii="宋体" w:hAnsi="宋体" w:eastAsia="宋体"/>
          <w:color w:val="auto"/>
          <w:kern w:val="2"/>
          <w:sz w:val="24"/>
          <w:szCs w:val="24"/>
          <w:highlight w:val="none"/>
        </w:rPr>
        <w:t>《中华人民共和国民法典》</w:t>
      </w:r>
      <w:r>
        <w:rPr>
          <w:rFonts w:ascii="Times New Roman" w:hAnsi="宋体" w:eastAsia="宋体"/>
          <w:color w:val="auto"/>
          <w:kern w:val="2"/>
          <w:sz w:val="24"/>
          <w:szCs w:val="24"/>
          <w:highlight w:val="none"/>
        </w:rPr>
        <w:t>及国家有关法规规定</w:t>
      </w:r>
      <w:r>
        <w:rPr>
          <w:rFonts w:hint="eastAsia" w:ascii="宋体" w:hAnsi="宋体" w:eastAsia="宋体"/>
          <w:color w:val="auto"/>
          <w:kern w:val="2"/>
          <w:sz w:val="24"/>
          <w:szCs w:val="24"/>
          <w:highlight w:val="none"/>
        </w:rPr>
        <w:t>。</w:t>
      </w:r>
    </w:p>
    <w:p w14:paraId="6AE89967">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1.2</w:t>
      </w:r>
      <w:r>
        <w:rPr>
          <w:rFonts w:hint="eastAsia" w:ascii="宋体" w:hAnsi="宋体" w:eastAsia="宋体"/>
          <w:color w:val="auto"/>
          <w:kern w:val="2"/>
          <w:sz w:val="24"/>
          <w:szCs w:val="24"/>
          <w:highlight w:val="none"/>
        </w:rPr>
        <w:t>国家及地方有关建设工程勘察设计管理法规和规章。国家计委﹑建设部关于发布《工程勘察设计收费管理规定》的通知（计价格［</w:t>
      </w:r>
      <w:r>
        <w:rPr>
          <w:rFonts w:ascii="宋体" w:hAnsi="宋体" w:eastAsia="宋体"/>
          <w:color w:val="auto"/>
          <w:kern w:val="2"/>
          <w:sz w:val="24"/>
          <w:szCs w:val="24"/>
          <w:highlight w:val="none"/>
        </w:rPr>
        <w:t>2002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10</w:t>
      </w:r>
      <w:r>
        <w:rPr>
          <w:rFonts w:hint="eastAsia" w:ascii="宋体" w:hAnsi="宋体" w:eastAsia="宋体"/>
          <w:color w:val="auto"/>
          <w:kern w:val="2"/>
          <w:sz w:val="24"/>
          <w:szCs w:val="24"/>
          <w:highlight w:val="none"/>
        </w:rPr>
        <w:t>号）。</w:t>
      </w:r>
    </w:p>
    <w:p w14:paraId="13B8DB3F">
      <w:pPr>
        <w:widowControl w:val="0"/>
        <w:kinsoku/>
        <w:autoSpaceDE/>
        <w:autoSpaceDN/>
        <w:snapToGrid/>
        <w:spacing w:line="276" w:lineRule="auto"/>
        <w:ind w:firstLine="48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1.3</w:t>
      </w:r>
      <w:r>
        <w:rPr>
          <w:rFonts w:hint="eastAsia" w:ascii="宋体" w:hAnsi="宋体" w:eastAsia="宋体"/>
          <w:color w:val="auto"/>
          <w:kern w:val="2"/>
          <w:sz w:val="24"/>
          <w:szCs w:val="24"/>
          <w:highlight w:val="none"/>
        </w:rPr>
        <w:t>建设工程批准文件。</w:t>
      </w:r>
    </w:p>
    <w:p w14:paraId="317F6EE2">
      <w:pPr>
        <w:widowControl w:val="0"/>
        <w:kinsoku/>
        <w:autoSpaceDE/>
        <w:autoSpaceDN/>
        <w:snapToGrid/>
        <w:spacing w:line="276" w:lineRule="auto"/>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第二条</w:t>
      </w:r>
      <w:r>
        <w:rPr>
          <w:rFonts w:ascii="宋体" w:hAnsi="Times New Roman" w:eastAsia="宋体"/>
          <w:b/>
          <w:color w:val="auto"/>
          <w:kern w:val="2"/>
          <w:sz w:val="24"/>
          <w:szCs w:val="24"/>
          <w:highlight w:val="none"/>
        </w:rPr>
        <w:tab/>
      </w:r>
      <w:r>
        <w:rPr>
          <w:rFonts w:hint="eastAsia" w:ascii="宋体" w:hAnsi="宋体" w:eastAsia="宋体"/>
          <w:color w:val="auto"/>
          <w:kern w:val="2"/>
          <w:sz w:val="24"/>
          <w:szCs w:val="24"/>
          <w:highlight w:val="none"/>
        </w:rPr>
        <w:t>设计依据</w:t>
      </w:r>
    </w:p>
    <w:p w14:paraId="379052FC">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2.1</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建设单位）给设计人的委托书</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中标通知书</w:t>
      </w:r>
    </w:p>
    <w:p w14:paraId="2476C33F">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2.2</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建设单位）提交的基础资料</w:t>
      </w:r>
    </w:p>
    <w:p w14:paraId="6F27413F">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2.3</w:t>
      </w:r>
      <w:r>
        <w:rPr>
          <w:rFonts w:hint="eastAsia" w:ascii="宋体" w:hAnsi="宋体" w:eastAsia="宋体"/>
          <w:color w:val="auto"/>
          <w:kern w:val="2"/>
          <w:sz w:val="24"/>
          <w:szCs w:val="24"/>
          <w:highlight w:val="none"/>
        </w:rPr>
        <w:t>设计人采用的主要技术标准包括：国家或本地区其它相关规范。</w:t>
      </w:r>
    </w:p>
    <w:p w14:paraId="13F935C5">
      <w:pPr>
        <w:widowControl w:val="0"/>
        <w:kinsoku/>
        <w:autoSpaceDE/>
        <w:autoSpaceDN/>
        <w:snapToGrid/>
        <w:spacing w:line="276" w:lineRule="auto"/>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第三条</w:t>
      </w:r>
      <w:r>
        <w:rPr>
          <w:rFonts w:ascii="宋体" w:hAnsi="Times New Roman" w:eastAsia="宋体"/>
          <w:color w:val="auto"/>
          <w:kern w:val="2"/>
          <w:sz w:val="24"/>
          <w:szCs w:val="24"/>
          <w:highlight w:val="none"/>
        </w:rPr>
        <w:tab/>
      </w:r>
      <w:r>
        <w:rPr>
          <w:rFonts w:hint="eastAsia" w:ascii="宋体" w:hAnsi="宋体" w:eastAsia="宋体"/>
          <w:color w:val="auto"/>
          <w:kern w:val="2"/>
          <w:sz w:val="24"/>
          <w:szCs w:val="24"/>
          <w:highlight w:val="none"/>
        </w:rPr>
        <w:t>合同文件的优先次序</w:t>
      </w:r>
    </w:p>
    <w:p w14:paraId="0208CB64">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构成本合同的文件可视为是能互相说明的，如果合同文件存在歧义或不一致，则根据如下优先次序来判断：</w:t>
      </w:r>
    </w:p>
    <w:p w14:paraId="55187AA5">
      <w:pPr>
        <w:widowControl w:val="0"/>
        <w:kinsoku/>
        <w:autoSpaceDE/>
        <w:autoSpaceDN/>
        <w:snapToGrid/>
        <w:spacing w:line="276" w:lineRule="auto"/>
        <w:ind w:firstLine="57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3.1 </w:t>
      </w:r>
      <w:r>
        <w:rPr>
          <w:rFonts w:hint="eastAsia" w:ascii="宋体" w:hAnsi="宋体" w:eastAsia="宋体"/>
          <w:color w:val="auto"/>
          <w:kern w:val="2"/>
          <w:sz w:val="24"/>
          <w:szCs w:val="24"/>
          <w:highlight w:val="none"/>
        </w:rPr>
        <w:t>合同书</w:t>
      </w:r>
    </w:p>
    <w:p w14:paraId="4089CDF2">
      <w:pPr>
        <w:widowControl w:val="0"/>
        <w:kinsoku/>
        <w:autoSpaceDE/>
        <w:autoSpaceDN/>
        <w:snapToGrid/>
        <w:spacing w:line="276" w:lineRule="auto"/>
        <w:ind w:firstLine="57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3.2 </w:t>
      </w:r>
      <w:r>
        <w:rPr>
          <w:rFonts w:hint="eastAsia" w:ascii="宋体" w:hAnsi="宋体" w:eastAsia="宋体"/>
          <w:color w:val="auto"/>
          <w:kern w:val="2"/>
          <w:sz w:val="24"/>
          <w:szCs w:val="24"/>
          <w:highlight w:val="none"/>
        </w:rPr>
        <w:t>中标通知书</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委托书</w:t>
      </w:r>
    </w:p>
    <w:p w14:paraId="0604520E">
      <w:pPr>
        <w:widowControl w:val="0"/>
        <w:kinsoku/>
        <w:autoSpaceDE/>
        <w:autoSpaceDN/>
        <w:snapToGrid/>
        <w:spacing w:line="276" w:lineRule="auto"/>
        <w:ind w:firstLine="57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3.3 </w:t>
      </w:r>
      <w:r>
        <w:rPr>
          <w:rFonts w:hint="eastAsia" w:ascii="宋体" w:hAnsi="宋体" w:eastAsia="宋体"/>
          <w:color w:val="auto"/>
          <w:kern w:val="2"/>
          <w:sz w:val="24"/>
          <w:szCs w:val="24"/>
          <w:highlight w:val="none"/>
        </w:rPr>
        <w:t>发包人的要求</w:t>
      </w:r>
    </w:p>
    <w:p w14:paraId="4F3233A4">
      <w:pPr>
        <w:widowControl w:val="0"/>
        <w:kinsoku/>
        <w:autoSpaceDE/>
        <w:autoSpaceDN/>
        <w:snapToGrid/>
        <w:spacing w:line="276" w:lineRule="auto"/>
        <w:ind w:firstLine="57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3.4 </w:t>
      </w:r>
      <w:r>
        <w:rPr>
          <w:rFonts w:hint="eastAsia" w:ascii="宋体" w:hAnsi="宋体" w:eastAsia="宋体"/>
          <w:color w:val="auto"/>
          <w:kern w:val="2"/>
          <w:sz w:val="24"/>
          <w:szCs w:val="24"/>
          <w:highlight w:val="none"/>
        </w:rPr>
        <w:t>技术规范</w:t>
      </w:r>
    </w:p>
    <w:p w14:paraId="47F685B2">
      <w:pPr>
        <w:widowControl w:val="0"/>
        <w:kinsoku/>
        <w:autoSpaceDE/>
        <w:autoSpaceDN/>
        <w:snapToGrid/>
        <w:spacing w:line="276" w:lineRule="auto"/>
        <w:ind w:firstLine="57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3.5 </w:t>
      </w:r>
      <w:r>
        <w:rPr>
          <w:rFonts w:hint="eastAsia" w:ascii="宋体" w:hAnsi="宋体" w:eastAsia="宋体"/>
          <w:color w:val="auto"/>
          <w:kern w:val="2"/>
          <w:sz w:val="24"/>
          <w:szCs w:val="24"/>
          <w:highlight w:val="none"/>
        </w:rPr>
        <w:t>招标文件</w:t>
      </w:r>
    </w:p>
    <w:p w14:paraId="1F75173F">
      <w:pPr>
        <w:widowControl w:val="0"/>
        <w:kinsoku/>
        <w:autoSpaceDE/>
        <w:autoSpaceDN/>
        <w:snapToGrid/>
        <w:spacing w:line="276" w:lineRule="auto"/>
        <w:ind w:firstLine="57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3.6 </w:t>
      </w:r>
      <w:r>
        <w:rPr>
          <w:rFonts w:hint="eastAsia" w:ascii="宋体" w:hAnsi="宋体" w:eastAsia="宋体"/>
          <w:color w:val="auto"/>
          <w:kern w:val="2"/>
          <w:sz w:val="24"/>
          <w:szCs w:val="24"/>
          <w:highlight w:val="none"/>
        </w:rPr>
        <w:t>投标文件</w:t>
      </w:r>
    </w:p>
    <w:p w14:paraId="7EA7FA5D">
      <w:pPr>
        <w:widowControl w:val="0"/>
        <w:kinsoku/>
        <w:autoSpaceDE/>
        <w:autoSpaceDN/>
        <w:snapToGrid/>
        <w:spacing w:line="276" w:lineRule="auto"/>
        <w:jc w:val="both"/>
        <w:rPr>
          <w:rFonts w:hint="eastAsia" w:ascii="宋体" w:hAnsi="宋体" w:eastAsia="宋体"/>
          <w:b/>
          <w:color w:val="auto"/>
          <w:kern w:val="2"/>
          <w:sz w:val="24"/>
          <w:szCs w:val="20"/>
          <w:highlight w:val="none"/>
        </w:rPr>
      </w:pPr>
      <w:r>
        <w:rPr>
          <w:rFonts w:ascii="宋体" w:hAnsi="宋体" w:eastAsia="宋体"/>
          <w:b/>
          <w:color w:val="auto"/>
          <w:kern w:val="2"/>
          <w:sz w:val="24"/>
          <w:szCs w:val="20"/>
          <w:highlight w:val="none"/>
        </w:rPr>
        <w:t xml:space="preserve">第四条 </w:t>
      </w:r>
      <w:r>
        <w:rPr>
          <w:rFonts w:ascii="宋体" w:hAnsi="宋体" w:eastAsia="宋体"/>
          <w:color w:val="auto"/>
          <w:kern w:val="2"/>
          <w:sz w:val="24"/>
          <w:szCs w:val="20"/>
          <w:highlight w:val="none"/>
        </w:rPr>
        <w:t>本合同项目的名称、规模、设计阶段、投资及设计内容:</w:t>
      </w:r>
    </w:p>
    <w:p w14:paraId="5783C684">
      <w:pPr>
        <w:widowControl w:val="0"/>
        <w:kinsoku/>
        <w:autoSpaceDE/>
        <w:autoSpaceDN/>
        <w:snapToGrid/>
        <w:spacing w:line="276" w:lineRule="auto"/>
        <w:ind w:firstLine="420"/>
        <w:jc w:val="both"/>
        <w:rPr>
          <w:rFonts w:hint="eastAsia" w:ascii="宋体" w:hAnsi="宋体" w:eastAsia="宋体"/>
          <w:color w:val="auto"/>
          <w:kern w:val="2"/>
          <w:sz w:val="24"/>
          <w:szCs w:val="20"/>
          <w:highlight w:val="none"/>
        </w:rPr>
      </w:pPr>
      <w:r>
        <w:rPr>
          <w:rFonts w:ascii="宋体" w:hAnsi="宋体" w:eastAsia="宋体"/>
          <w:color w:val="auto"/>
          <w:kern w:val="2"/>
          <w:sz w:val="24"/>
          <w:szCs w:val="20"/>
          <w:highlight w:val="none"/>
        </w:rPr>
        <w:t xml:space="preserve"> </w:t>
      </w:r>
      <w:r>
        <w:rPr>
          <w:rFonts w:ascii="宋体" w:hAnsi="宋体" w:eastAsia="宋体"/>
          <w:color w:val="auto"/>
          <w:kern w:val="2"/>
          <w:sz w:val="24"/>
          <w:szCs w:val="24"/>
          <w:highlight w:val="none"/>
        </w:rPr>
        <w:t>工程概况：</w:t>
      </w:r>
      <w:r>
        <w:rPr>
          <w:rFonts w:hint="eastAsia" w:ascii="宋体" w:hAnsi="宋体" w:eastAsia="宋体"/>
          <w:color w:val="auto"/>
          <w:kern w:val="2"/>
          <w:sz w:val="24"/>
          <w:szCs w:val="24"/>
          <w:highlight w:val="none"/>
          <w:u w:val="single"/>
        </w:rPr>
        <w:t xml:space="preserve">           </w:t>
      </w:r>
      <w:r>
        <w:rPr>
          <w:rFonts w:hint="eastAsia" w:ascii="宋体" w:hAnsi="宋体" w:eastAsia="宋体"/>
          <w:color w:val="auto"/>
          <w:kern w:val="2"/>
          <w:sz w:val="24"/>
          <w:szCs w:val="24"/>
          <w:highlight w:val="none"/>
        </w:rPr>
        <w:t>。</w:t>
      </w:r>
    </w:p>
    <w:p w14:paraId="590E7963">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 xml:space="preserve">     </w:t>
      </w:r>
      <w:r>
        <w:rPr>
          <w:rFonts w:hint="eastAsia" w:ascii="宋体" w:hAnsi="宋体" w:eastAsia="宋体"/>
          <w:color w:val="auto"/>
          <w:kern w:val="2"/>
          <w:sz w:val="24"/>
          <w:szCs w:val="24"/>
          <w:highlight w:val="none"/>
          <w:u w:val="single"/>
          <w:lang w:bidi="ar"/>
        </w:rPr>
        <w:t>工作</w:t>
      </w:r>
      <w:r>
        <w:rPr>
          <w:rFonts w:hint="eastAsia" w:ascii="宋体" w:hAnsi="宋体" w:eastAsia="宋体"/>
          <w:color w:val="auto"/>
          <w:kern w:val="2"/>
          <w:sz w:val="24"/>
          <w:szCs w:val="24"/>
          <w:highlight w:val="none"/>
          <w:u w:val="single"/>
        </w:rPr>
        <w:t xml:space="preserve">主要内容包括（但不限于）：     </w:t>
      </w:r>
    </w:p>
    <w:p w14:paraId="356C3CFF">
      <w:pPr>
        <w:widowControl w:val="0"/>
        <w:kinsoku/>
        <w:autoSpaceDE/>
        <w:autoSpaceDN/>
        <w:snapToGrid/>
        <w:spacing w:line="276" w:lineRule="auto"/>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第五条</w:t>
      </w:r>
      <w:r>
        <w:rPr>
          <w:rFonts w:ascii="宋体" w:hAnsi="Times New Roman" w:eastAsia="宋体"/>
          <w:b/>
          <w:color w:val="auto"/>
          <w:kern w:val="2"/>
          <w:sz w:val="24"/>
          <w:szCs w:val="24"/>
          <w:highlight w:val="none"/>
        </w:rPr>
        <w:tab/>
      </w:r>
      <w:r>
        <w:rPr>
          <w:rFonts w:hint="eastAsia" w:ascii="宋体" w:hAnsi="宋体" w:eastAsia="宋体"/>
          <w:b/>
          <w:color w:val="auto"/>
          <w:kern w:val="2"/>
          <w:sz w:val="24"/>
          <w:szCs w:val="24"/>
          <w:highlight w:val="none"/>
        </w:rPr>
        <w:t>发包人</w:t>
      </w:r>
      <w:r>
        <w:rPr>
          <w:rFonts w:hint="eastAsia" w:ascii="Times New Roman" w:hAnsi="宋体" w:eastAsia="宋体"/>
          <w:b/>
          <w:color w:val="auto"/>
          <w:kern w:val="2"/>
          <w:sz w:val="24"/>
          <w:szCs w:val="24"/>
          <w:highlight w:val="none"/>
        </w:rPr>
        <w:t>（</w:t>
      </w:r>
      <w:r>
        <w:rPr>
          <w:rFonts w:hint="eastAsia" w:ascii="宋体" w:hAnsi="宋体" w:eastAsia="宋体"/>
          <w:b/>
          <w:color w:val="auto"/>
          <w:kern w:val="2"/>
          <w:sz w:val="24"/>
          <w:szCs w:val="24"/>
          <w:highlight w:val="none"/>
        </w:rPr>
        <w:t>建设单位）向设计人提交的有关资料、文件及时间</w:t>
      </w:r>
    </w:p>
    <w:tbl>
      <w:tblPr>
        <w:tblStyle w:val="2"/>
        <w:tblW w:w="8877"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6"/>
        <w:gridCol w:w="3146"/>
        <w:gridCol w:w="654"/>
        <w:gridCol w:w="1704"/>
        <w:gridCol w:w="2687"/>
      </w:tblGrid>
      <w:tr w14:paraId="14000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14:paraId="2830963D">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序号</w:t>
            </w:r>
          </w:p>
        </w:tc>
        <w:tc>
          <w:tcPr>
            <w:tcW w:w="3146" w:type="dxa"/>
          </w:tcPr>
          <w:p w14:paraId="3C376C7D">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资料及文件名称</w:t>
            </w:r>
          </w:p>
        </w:tc>
        <w:tc>
          <w:tcPr>
            <w:tcW w:w="654" w:type="dxa"/>
          </w:tcPr>
          <w:p w14:paraId="5E6BBA90">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份数</w:t>
            </w:r>
          </w:p>
        </w:tc>
        <w:tc>
          <w:tcPr>
            <w:tcW w:w="1704" w:type="dxa"/>
          </w:tcPr>
          <w:p w14:paraId="64165254">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内容要求</w:t>
            </w:r>
          </w:p>
        </w:tc>
        <w:tc>
          <w:tcPr>
            <w:tcW w:w="2687" w:type="dxa"/>
          </w:tcPr>
          <w:p w14:paraId="3D705CCE">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提交时间</w:t>
            </w:r>
          </w:p>
        </w:tc>
      </w:tr>
      <w:tr w14:paraId="726F5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14:paraId="0C6C3F0E">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w:t>
            </w:r>
          </w:p>
        </w:tc>
        <w:tc>
          <w:tcPr>
            <w:tcW w:w="3146" w:type="dxa"/>
          </w:tcPr>
          <w:p w14:paraId="76027EA3">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中标通知书</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委托书</w:t>
            </w:r>
          </w:p>
        </w:tc>
        <w:tc>
          <w:tcPr>
            <w:tcW w:w="654" w:type="dxa"/>
          </w:tcPr>
          <w:p w14:paraId="3543F1E8">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w:t>
            </w:r>
          </w:p>
        </w:tc>
        <w:tc>
          <w:tcPr>
            <w:tcW w:w="1704" w:type="dxa"/>
          </w:tcPr>
          <w:p w14:paraId="47667905">
            <w:pPr>
              <w:widowControl w:val="0"/>
              <w:kinsoku/>
              <w:autoSpaceDE/>
              <w:autoSpaceDN/>
              <w:snapToGrid/>
              <w:spacing w:line="276" w:lineRule="auto"/>
              <w:jc w:val="center"/>
              <w:rPr>
                <w:rFonts w:ascii="宋体" w:hAnsi="Calibri" w:eastAsia="宋体"/>
                <w:color w:val="auto"/>
                <w:kern w:val="2"/>
                <w:sz w:val="24"/>
                <w:szCs w:val="24"/>
                <w:highlight w:val="none"/>
              </w:rPr>
            </w:pPr>
            <w:r>
              <w:rPr>
                <w:rFonts w:hint="eastAsia" w:ascii="宋体" w:hAnsi="Calibri" w:eastAsia="宋体"/>
                <w:color w:val="auto"/>
                <w:kern w:val="2"/>
                <w:sz w:val="24"/>
                <w:szCs w:val="24"/>
                <w:highlight w:val="none"/>
              </w:rPr>
              <w:t>/</w:t>
            </w:r>
          </w:p>
        </w:tc>
        <w:tc>
          <w:tcPr>
            <w:tcW w:w="2687" w:type="dxa"/>
          </w:tcPr>
          <w:p w14:paraId="695A83E0">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合同签订日起  天内</w:t>
            </w:r>
          </w:p>
        </w:tc>
      </w:tr>
      <w:tr w14:paraId="32DB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14:paraId="0AC07AB9">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2</w:t>
            </w:r>
          </w:p>
        </w:tc>
        <w:tc>
          <w:tcPr>
            <w:tcW w:w="3146" w:type="dxa"/>
          </w:tcPr>
          <w:p w14:paraId="30BCF21E">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1/500</w:t>
            </w:r>
            <w:r>
              <w:rPr>
                <w:rFonts w:hint="eastAsia" w:ascii="宋体" w:hAnsi="宋体" w:eastAsia="宋体"/>
                <w:color w:val="auto"/>
                <w:kern w:val="2"/>
                <w:sz w:val="24"/>
                <w:szCs w:val="24"/>
                <w:highlight w:val="none"/>
              </w:rPr>
              <w:t>地形图及电子文件</w:t>
            </w:r>
          </w:p>
        </w:tc>
        <w:tc>
          <w:tcPr>
            <w:tcW w:w="654" w:type="dxa"/>
          </w:tcPr>
          <w:p w14:paraId="3F5E49EC">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w:t>
            </w:r>
          </w:p>
        </w:tc>
        <w:tc>
          <w:tcPr>
            <w:tcW w:w="1704" w:type="dxa"/>
          </w:tcPr>
          <w:p w14:paraId="63811F57">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w:t>
            </w:r>
          </w:p>
        </w:tc>
        <w:tc>
          <w:tcPr>
            <w:tcW w:w="2687" w:type="dxa"/>
          </w:tcPr>
          <w:p w14:paraId="3F5C10EC">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合同签订日起  天内</w:t>
            </w:r>
          </w:p>
        </w:tc>
      </w:tr>
      <w:tr w14:paraId="02E3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14:paraId="020C1E34">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3</w:t>
            </w:r>
          </w:p>
        </w:tc>
        <w:tc>
          <w:tcPr>
            <w:tcW w:w="3146" w:type="dxa"/>
          </w:tcPr>
          <w:p w14:paraId="2B3CC096">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1/2000</w:t>
            </w:r>
            <w:r>
              <w:rPr>
                <w:rFonts w:hint="eastAsia" w:ascii="宋体" w:hAnsi="宋体" w:eastAsia="宋体"/>
                <w:color w:val="auto"/>
                <w:kern w:val="2"/>
                <w:sz w:val="24"/>
                <w:szCs w:val="24"/>
                <w:highlight w:val="none"/>
              </w:rPr>
              <w:t>地形图及电子文件</w:t>
            </w:r>
          </w:p>
        </w:tc>
        <w:tc>
          <w:tcPr>
            <w:tcW w:w="654" w:type="dxa"/>
          </w:tcPr>
          <w:p w14:paraId="1EC9C490">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w:t>
            </w:r>
          </w:p>
        </w:tc>
        <w:tc>
          <w:tcPr>
            <w:tcW w:w="1704" w:type="dxa"/>
          </w:tcPr>
          <w:p w14:paraId="39A47B42">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w:t>
            </w:r>
          </w:p>
        </w:tc>
        <w:tc>
          <w:tcPr>
            <w:tcW w:w="2687" w:type="dxa"/>
          </w:tcPr>
          <w:p w14:paraId="06B174C1">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合同签订日起  天内</w:t>
            </w:r>
          </w:p>
        </w:tc>
      </w:tr>
    </w:tbl>
    <w:p w14:paraId="2B47E738">
      <w:pPr>
        <w:widowControl w:val="0"/>
        <w:kinsoku/>
        <w:autoSpaceDE/>
        <w:autoSpaceDN/>
        <w:snapToGrid/>
        <w:spacing w:line="276" w:lineRule="auto"/>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第六条</w:t>
      </w:r>
      <w:r>
        <w:rPr>
          <w:rFonts w:ascii="宋体" w:hAnsi="Times New Roman" w:eastAsia="宋体"/>
          <w:color w:val="auto"/>
          <w:kern w:val="2"/>
          <w:sz w:val="24"/>
          <w:szCs w:val="24"/>
          <w:highlight w:val="none"/>
        </w:rPr>
        <w:tab/>
      </w:r>
      <w:r>
        <w:rPr>
          <w:rFonts w:hint="eastAsia" w:ascii="宋体" w:hAnsi="宋体" w:eastAsia="宋体"/>
          <w:color w:val="auto"/>
          <w:kern w:val="2"/>
          <w:sz w:val="24"/>
          <w:szCs w:val="24"/>
          <w:highlight w:val="none"/>
        </w:rPr>
        <w:t>设计人向发包人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建设单位）交付的设计文件、份数及时间</w:t>
      </w:r>
    </w:p>
    <w:tbl>
      <w:tblPr>
        <w:tblStyle w:val="2"/>
        <w:tblW w:w="8880"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2892"/>
        <w:gridCol w:w="591"/>
        <w:gridCol w:w="1841"/>
        <w:gridCol w:w="2898"/>
      </w:tblGrid>
      <w:tr w14:paraId="456F3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58" w:type="dxa"/>
            <w:vAlign w:val="center"/>
          </w:tcPr>
          <w:p w14:paraId="560ACE1A">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序号</w:t>
            </w:r>
          </w:p>
        </w:tc>
        <w:tc>
          <w:tcPr>
            <w:tcW w:w="2892" w:type="dxa"/>
            <w:vAlign w:val="center"/>
          </w:tcPr>
          <w:p w14:paraId="2C8739C9">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资料及文件名称</w:t>
            </w:r>
          </w:p>
        </w:tc>
        <w:tc>
          <w:tcPr>
            <w:tcW w:w="591" w:type="dxa"/>
            <w:vAlign w:val="center"/>
          </w:tcPr>
          <w:p w14:paraId="4682EBA6">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份数</w:t>
            </w:r>
          </w:p>
        </w:tc>
        <w:tc>
          <w:tcPr>
            <w:tcW w:w="1841" w:type="dxa"/>
            <w:vAlign w:val="center"/>
          </w:tcPr>
          <w:p w14:paraId="03D49054">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内容要求</w:t>
            </w:r>
          </w:p>
        </w:tc>
        <w:tc>
          <w:tcPr>
            <w:tcW w:w="2898" w:type="dxa"/>
            <w:vAlign w:val="center"/>
          </w:tcPr>
          <w:p w14:paraId="569D4F19">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提交时间</w:t>
            </w:r>
          </w:p>
        </w:tc>
      </w:tr>
      <w:tr w14:paraId="6E1DD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58" w:type="dxa"/>
            <w:vAlign w:val="center"/>
          </w:tcPr>
          <w:p w14:paraId="265A8A2D">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w:t>
            </w:r>
          </w:p>
        </w:tc>
        <w:tc>
          <w:tcPr>
            <w:tcW w:w="2892" w:type="dxa"/>
            <w:vAlign w:val="center"/>
          </w:tcPr>
          <w:p w14:paraId="51A75A79">
            <w:pPr>
              <w:widowControl w:val="0"/>
              <w:kinsoku/>
              <w:autoSpaceDE/>
              <w:autoSpaceDN/>
              <w:snapToGrid/>
              <w:spacing w:line="276" w:lineRule="auto"/>
              <w:jc w:val="center"/>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初步设计报告、图纸及概算</w:t>
            </w:r>
          </w:p>
        </w:tc>
        <w:tc>
          <w:tcPr>
            <w:tcW w:w="591" w:type="dxa"/>
            <w:vAlign w:val="center"/>
          </w:tcPr>
          <w:p w14:paraId="0D1CBB67">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8</w:t>
            </w:r>
          </w:p>
        </w:tc>
        <w:tc>
          <w:tcPr>
            <w:tcW w:w="1841" w:type="dxa"/>
            <w:vAlign w:val="center"/>
          </w:tcPr>
          <w:p w14:paraId="23E663C0">
            <w:pPr>
              <w:widowControl w:val="0"/>
              <w:kinsoku/>
              <w:autoSpaceDE/>
              <w:autoSpaceDN/>
              <w:snapToGrid/>
              <w:spacing w:line="276" w:lineRule="auto"/>
              <w:jc w:val="center"/>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满足国家现行规范规程编制要求</w:t>
            </w:r>
          </w:p>
        </w:tc>
        <w:tc>
          <w:tcPr>
            <w:tcW w:w="2898" w:type="dxa"/>
            <w:vAlign w:val="center"/>
          </w:tcPr>
          <w:p w14:paraId="12F0648E">
            <w:pPr>
              <w:widowControl w:val="0"/>
              <w:kinsoku/>
              <w:autoSpaceDE/>
              <w:autoSpaceDN/>
              <w:snapToGrid/>
              <w:spacing w:line="276" w:lineRule="auto"/>
              <w:jc w:val="center"/>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合同签订日起  天内</w:t>
            </w:r>
          </w:p>
        </w:tc>
      </w:tr>
      <w:tr w14:paraId="39DD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58" w:type="dxa"/>
            <w:vAlign w:val="center"/>
          </w:tcPr>
          <w:p w14:paraId="38964446">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2</w:t>
            </w:r>
          </w:p>
        </w:tc>
        <w:tc>
          <w:tcPr>
            <w:tcW w:w="2892" w:type="dxa"/>
            <w:vAlign w:val="center"/>
          </w:tcPr>
          <w:p w14:paraId="5E5BCF93">
            <w:pPr>
              <w:widowControl w:val="0"/>
              <w:kinsoku/>
              <w:autoSpaceDE/>
              <w:autoSpaceDN/>
              <w:snapToGrid/>
              <w:spacing w:line="276" w:lineRule="auto"/>
              <w:jc w:val="center"/>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施工设计图纸</w:t>
            </w:r>
          </w:p>
        </w:tc>
        <w:tc>
          <w:tcPr>
            <w:tcW w:w="591" w:type="dxa"/>
            <w:vAlign w:val="center"/>
          </w:tcPr>
          <w:p w14:paraId="54C24817">
            <w:pPr>
              <w:widowControl w:val="0"/>
              <w:kinsoku/>
              <w:autoSpaceDE/>
              <w:autoSpaceDN/>
              <w:snapToGrid/>
              <w:spacing w:line="276" w:lineRule="auto"/>
              <w:jc w:val="center"/>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8</w:t>
            </w:r>
          </w:p>
        </w:tc>
        <w:tc>
          <w:tcPr>
            <w:tcW w:w="1841" w:type="dxa"/>
            <w:vAlign w:val="center"/>
          </w:tcPr>
          <w:p w14:paraId="7986256E">
            <w:pPr>
              <w:widowControl w:val="0"/>
              <w:kinsoku/>
              <w:autoSpaceDE/>
              <w:autoSpaceDN/>
              <w:snapToGrid/>
              <w:spacing w:line="276" w:lineRule="auto"/>
              <w:jc w:val="center"/>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满足国家现行规范规程编制要求</w:t>
            </w:r>
          </w:p>
        </w:tc>
        <w:tc>
          <w:tcPr>
            <w:tcW w:w="2898" w:type="dxa"/>
            <w:vAlign w:val="center"/>
          </w:tcPr>
          <w:p w14:paraId="23B2B121">
            <w:pPr>
              <w:widowControl w:val="0"/>
              <w:kinsoku/>
              <w:autoSpaceDE/>
              <w:autoSpaceDN/>
              <w:snapToGrid/>
              <w:spacing w:line="276" w:lineRule="auto"/>
              <w:jc w:val="center"/>
              <w:rPr>
                <w:rFonts w:hint="eastAsia" w:ascii="宋体" w:hAnsi="宋体" w:eastAsia="宋体"/>
                <w:color w:val="auto"/>
                <w:kern w:val="2"/>
                <w:szCs w:val="24"/>
                <w:highlight w:val="none"/>
                <w:lang w:bidi="ar"/>
              </w:rPr>
            </w:pPr>
            <w:r>
              <w:rPr>
                <w:rFonts w:hint="eastAsia" w:ascii="宋体" w:hAnsi="宋体" w:eastAsia="宋体"/>
                <w:color w:val="auto"/>
                <w:kern w:val="2"/>
                <w:szCs w:val="24"/>
                <w:highlight w:val="none"/>
                <w:lang w:bidi="ar"/>
              </w:rPr>
              <w:t>初步设计审查批准后</w:t>
            </w:r>
            <w:r>
              <w:rPr>
                <w:rFonts w:hint="eastAsia" w:ascii="宋体" w:hAnsi="宋体" w:eastAsia="宋体"/>
                <w:color w:val="auto"/>
                <w:kern w:val="2"/>
                <w:szCs w:val="24"/>
                <w:highlight w:val="none"/>
              </w:rPr>
              <w:t xml:space="preserve">  天内</w:t>
            </w:r>
          </w:p>
        </w:tc>
      </w:tr>
      <w:tr w14:paraId="60757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58" w:type="dxa"/>
          </w:tcPr>
          <w:p w14:paraId="7D360B28">
            <w:pPr>
              <w:widowControl w:val="0"/>
              <w:kinsoku/>
              <w:autoSpaceDE/>
              <w:autoSpaceDN/>
              <w:snapToGrid/>
              <w:spacing w:line="276" w:lineRule="auto"/>
              <w:jc w:val="center"/>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备注</w:t>
            </w:r>
          </w:p>
        </w:tc>
        <w:tc>
          <w:tcPr>
            <w:tcW w:w="8222" w:type="dxa"/>
            <w:gridSpan w:val="4"/>
          </w:tcPr>
          <w:p w14:paraId="4E4E7FBF">
            <w:pPr>
              <w:widowControl w:val="0"/>
              <w:kinsoku/>
              <w:autoSpaceDE/>
              <w:autoSpaceDN/>
              <w:snapToGrid/>
              <w:spacing w:line="276" w:lineRule="auto"/>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以上成果及图纸份数为通过评审后的提供给发包人的份数。评审过程中需要的图纸由设计人按需要提供。成果提交时间应满足业主需求。</w:t>
            </w:r>
            <w:r>
              <w:rPr>
                <w:rFonts w:ascii="宋体" w:hAnsi="Calibri" w:eastAsia="宋体"/>
                <w:b/>
                <w:color w:val="auto"/>
                <w:kern w:val="2"/>
                <w:sz w:val="24"/>
                <w:szCs w:val="24"/>
                <w:highlight w:val="none"/>
              </w:rPr>
              <w:t xml:space="preserve"> </w:t>
            </w:r>
          </w:p>
        </w:tc>
      </w:tr>
    </w:tbl>
    <w:p w14:paraId="2016BE53">
      <w:pPr>
        <w:widowControl w:val="0"/>
        <w:kinsoku/>
        <w:autoSpaceDE/>
        <w:autoSpaceDN/>
        <w:snapToGrid/>
        <w:spacing w:line="276" w:lineRule="auto"/>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第七条</w:t>
      </w:r>
      <w:r>
        <w:rPr>
          <w:rFonts w:ascii="宋体" w:hAnsi="Times New Roman" w:eastAsia="宋体"/>
          <w:color w:val="auto"/>
          <w:kern w:val="2"/>
          <w:sz w:val="24"/>
          <w:szCs w:val="24"/>
          <w:highlight w:val="none"/>
        </w:rPr>
        <w:tab/>
      </w:r>
      <w:r>
        <w:rPr>
          <w:rFonts w:hint="eastAsia" w:ascii="宋体" w:hAnsi="宋体" w:eastAsia="宋体"/>
          <w:bCs/>
          <w:color w:val="auto"/>
          <w:kern w:val="2"/>
          <w:sz w:val="24"/>
          <w:szCs w:val="24"/>
          <w:highlight w:val="none"/>
        </w:rPr>
        <w:t>费用</w:t>
      </w:r>
    </w:p>
    <w:p w14:paraId="330FE623">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7.1本合同的设计费暂定为人民币   万元（大写  元）。中标下浮率为     %。</w:t>
      </w:r>
    </w:p>
    <w:p w14:paraId="5D1174CD">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设计费总额包含本合同项目的全部设计费用、设计文件修改费用、招标配合费用、驻场服务费用、配合发包人进行报审及验收工作费用等设计人为完成本项目设计工作所发生的所有费用及税金。工程设计费参照国家发展计划委员会、建设部2002年颁布的《工程勘察设计收费标准》计算，费用浮动幅度为（1-中标下浮率）。在合同实施期间设计费按建设规模和设计工作量调整，但费率浮动幅度不变。国家和地方没有规定的，由双方商定。且该中标价包括专家评审费等。</w:t>
      </w:r>
    </w:p>
    <w:p w14:paraId="3505C7FF">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7.2上述费用为估算设计费，在初步设计审批后，按批准的初步设计概算核算设计费。若没有经批准的初步设计概算，则采用经发包人核准的施工图设计预算作为计费依据。</w:t>
      </w:r>
    </w:p>
    <w:p w14:paraId="73C3A980">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第八条</w:t>
      </w:r>
      <w:r>
        <w:rPr>
          <w:rFonts w:hint="eastAsia" w:ascii="宋体" w:hAnsi="宋体" w:eastAsia="宋体"/>
          <w:color w:val="auto"/>
          <w:kern w:val="2"/>
          <w:sz w:val="24"/>
          <w:szCs w:val="24"/>
          <w:highlight w:val="none"/>
        </w:rPr>
        <w:tab/>
      </w:r>
      <w:r>
        <w:rPr>
          <w:rFonts w:hint="eastAsia" w:ascii="宋体" w:hAnsi="宋体" w:eastAsia="宋体"/>
          <w:color w:val="auto"/>
          <w:kern w:val="2"/>
          <w:sz w:val="24"/>
          <w:szCs w:val="24"/>
          <w:highlight w:val="none"/>
        </w:rPr>
        <w:t>支付方式</w:t>
      </w:r>
    </w:p>
    <w:p w14:paraId="1D1B9E2A">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8.1设计费支付办法：本合同生效后，发包人（建设单位）按合同约定向设计人支付设计费。</w:t>
      </w:r>
    </w:p>
    <w:p w14:paraId="529BB4C2">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8.</w:t>
      </w:r>
      <w:r>
        <w:rPr>
          <w:rFonts w:hint="eastAsia" w:ascii="宋体" w:hAnsi="宋体" w:eastAsia="宋体"/>
          <w:color w:val="auto"/>
          <w:kern w:val="2"/>
          <w:sz w:val="24"/>
          <w:szCs w:val="24"/>
          <w:highlight w:val="none"/>
          <w:lang w:val="en-US" w:eastAsia="zh-CN"/>
        </w:rPr>
        <w:t>1.1</w:t>
      </w:r>
      <w:r>
        <w:rPr>
          <w:rFonts w:hint="eastAsia" w:ascii="宋体" w:hAnsi="宋体" w:eastAsia="宋体"/>
          <w:color w:val="auto"/>
          <w:kern w:val="2"/>
          <w:sz w:val="24"/>
          <w:szCs w:val="24"/>
          <w:highlight w:val="none"/>
        </w:rPr>
        <w:t>本合同生效后，发包人（建设单位）以工程项目设计任务书形式下达任务后15个工作日内向设计人支付</w:t>
      </w:r>
      <w:r>
        <w:rPr>
          <w:rFonts w:hint="eastAsia" w:ascii="宋体" w:hAnsi="宋体" w:eastAsia="宋体"/>
          <w:color w:val="auto"/>
          <w:kern w:val="2"/>
          <w:sz w:val="24"/>
          <w:szCs w:val="24"/>
          <w:highlight w:val="none"/>
          <w:lang w:val="en-US" w:eastAsia="zh-CN"/>
        </w:rPr>
        <w:t>暂定</w:t>
      </w:r>
      <w:r>
        <w:rPr>
          <w:rFonts w:hint="eastAsia" w:ascii="宋体" w:hAnsi="宋体" w:eastAsia="宋体"/>
          <w:color w:val="auto"/>
          <w:kern w:val="2"/>
          <w:sz w:val="24"/>
          <w:szCs w:val="24"/>
          <w:highlight w:val="none"/>
        </w:rPr>
        <w:t>合同设计费的30%。</w:t>
      </w:r>
    </w:p>
    <w:p w14:paraId="3D5775B0">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8.</w:t>
      </w:r>
      <w:r>
        <w:rPr>
          <w:rFonts w:hint="eastAsia" w:ascii="宋体" w:hAnsi="宋体" w:eastAsia="宋体"/>
          <w:color w:val="auto"/>
          <w:kern w:val="2"/>
          <w:sz w:val="24"/>
          <w:szCs w:val="24"/>
          <w:highlight w:val="none"/>
          <w:lang w:val="en-US" w:eastAsia="zh-CN"/>
        </w:rPr>
        <w:t>1</w:t>
      </w:r>
      <w:r>
        <w:rPr>
          <w:rFonts w:hint="eastAsia" w:ascii="宋体" w:hAnsi="宋体" w:eastAsia="宋体"/>
          <w:color w:val="auto"/>
          <w:kern w:val="2"/>
          <w:sz w:val="24"/>
          <w:szCs w:val="24"/>
          <w:highlight w:val="none"/>
        </w:rPr>
        <w:t>.</w:t>
      </w:r>
      <w:r>
        <w:rPr>
          <w:rFonts w:hint="eastAsia" w:ascii="宋体" w:hAnsi="宋体" w:eastAsia="宋体"/>
          <w:color w:val="auto"/>
          <w:kern w:val="2"/>
          <w:sz w:val="24"/>
          <w:szCs w:val="24"/>
          <w:highlight w:val="none"/>
          <w:lang w:val="en-US" w:eastAsia="zh-CN"/>
        </w:rPr>
        <w:t>2</w:t>
      </w:r>
      <w:r>
        <w:rPr>
          <w:rFonts w:hint="eastAsia" w:ascii="宋体" w:hAnsi="宋体" w:eastAsia="宋体"/>
          <w:color w:val="auto"/>
          <w:kern w:val="2"/>
          <w:sz w:val="24"/>
          <w:szCs w:val="24"/>
          <w:highlight w:val="none"/>
        </w:rPr>
        <w:t>概（预）算评审后支付至概（预）算评审价的50%。</w:t>
      </w:r>
    </w:p>
    <w:p w14:paraId="02219033">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8.</w:t>
      </w:r>
      <w:r>
        <w:rPr>
          <w:rFonts w:hint="eastAsia" w:ascii="宋体" w:hAnsi="宋体" w:eastAsia="宋体"/>
          <w:color w:val="auto"/>
          <w:kern w:val="2"/>
          <w:sz w:val="24"/>
          <w:szCs w:val="24"/>
          <w:highlight w:val="none"/>
          <w:lang w:val="en-US" w:eastAsia="zh-CN"/>
        </w:rPr>
        <w:t>1</w:t>
      </w:r>
      <w:r>
        <w:rPr>
          <w:rFonts w:hint="eastAsia" w:ascii="宋体" w:hAnsi="宋体" w:eastAsia="宋体"/>
          <w:color w:val="auto"/>
          <w:kern w:val="2"/>
          <w:sz w:val="24"/>
          <w:szCs w:val="24"/>
          <w:highlight w:val="none"/>
        </w:rPr>
        <w:t>.</w:t>
      </w:r>
      <w:r>
        <w:rPr>
          <w:rFonts w:hint="eastAsia" w:ascii="宋体" w:hAnsi="宋体" w:eastAsia="宋体"/>
          <w:color w:val="auto"/>
          <w:kern w:val="2"/>
          <w:sz w:val="24"/>
          <w:szCs w:val="24"/>
          <w:highlight w:val="none"/>
          <w:lang w:val="en-US" w:eastAsia="zh-CN"/>
        </w:rPr>
        <w:t>3</w:t>
      </w:r>
      <w:r>
        <w:rPr>
          <w:rFonts w:hint="eastAsia" w:ascii="宋体" w:hAnsi="宋体"/>
          <w:color w:val="auto"/>
          <w:sz w:val="24"/>
          <w:szCs w:val="24"/>
          <w:highlight w:val="none"/>
        </w:rPr>
        <w:t>工程开工后支付至概（预）算评审价的80%</w:t>
      </w:r>
      <w:r>
        <w:rPr>
          <w:rFonts w:hint="eastAsia" w:ascii="宋体" w:hAnsi="宋体" w:eastAsia="宋体"/>
          <w:color w:val="auto"/>
          <w:kern w:val="2"/>
          <w:sz w:val="24"/>
          <w:szCs w:val="24"/>
          <w:highlight w:val="none"/>
        </w:rPr>
        <w:t>。</w:t>
      </w:r>
    </w:p>
    <w:p w14:paraId="1EE07D6D">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8.</w:t>
      </w:r>
      <w:r>
        <w:rPr>
          <w:rFonts w:hint="eastAsia" w:ascii="宋体" w:hAnsi="宋体" w:eastAsia="宋体"/>
          <w:color w:val="auto"/>
          <w:kern w:val="2"/>
          <w:sz w:val="24"/>
          <w:szCs w:val="24"/>
          <w:highlight w:val="none"/>
          <w:lang w:val="en-US" w:eastAsia="zh-CN"/>
        </w:rPr>
        <w:t>1</w:t>
      </w:r>
      <w:r>
        <w:rPr>
          <w:rFonts w:hint="eastAsia" w:ascii="宋体" w:hAnsi="宋体" w:eastAsia="宋体"/>
          <w:color w:val="auto"/>
          <w:kern w:val="2"/>
          <w:sz w:val="24"/>
          <w:szCs w:val="24"/>
          <w:highlight w:val="none"/>
        </w:rPr>
        <w:t>.</w:t>
      </w:r>
      <w:r>
        <w:rPr>
          <w:rFonts w:hint="eastAsia" w:ascii="宋体" w:hAnsi="宋体" w:eastAsia="宋体"/>
          <w:color w:val="auto"/>
          <w:kern w:val="2"/>
          <w:sz w:val="24"/>
          <w:szCs w:val="24"/>
          <w:highlight w:val="none"/>
          <w:lang w:val="en-US" w:eastAsia="zh-CN"/>
        </w:rPr>
        <w:t>4</w:t>
      </w:r>
      <w:r>
        <w:rPr>
          <w:rFonts w:hint="eastAsia" w:ascii="宋体" w:hAnsi="宋体"/>
          <w:color w:val="auto"/>
          <w:sz w:val="24"/>
          <w:szCs w:val="24"/>
          <w:highlight w:val="none"/>
          <w:lang w:val="en-US" w:eastAsia="zh-CN"/>
        </w:rPr>
        <w:t>结算评审后按结算评审价支付余款。（施工结算评审后办理设计费结算送审）</w:t>
      </w:r>
      <w:r>
        <w:rPr>
          <w:rFonts w:hint="eastAsia" w:ascii="宋体" w:hAnsi="宋体" w:eastAsia="宋体"/>
          <w:color w:val="auto"/>
          <w:kern w:val="2"/>
          <w:sz w:val="24"/>
          <w:szCs w:val="24"/>
          <w:highlight w:val="none"/>
        </w:rPr>
        <w:t>。</w:t>
      </w:r>
    </w:p>
    <w:p w14:paraId="7EF55DE7">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lang w:val="en-US" w:eastAsia="zh-CN"/>
        </w:rPr>
      </w:pPr>
      <w:r>
        <w:rPr>
          <w:rFonts w:hint="eastAsia" w:ascii="宋体" w:hAnsi="宋体" w:eastAsia="宋体"/>
          <w:color w:val="auto"/>
          <w:kern w:val="2"/>
          <w:sz w:val="24"/>
          <w:szCs w:val="24"/>
          <w:highlight w:val="none"/>
          <w:lang w:val="en-US" w:eastAsia="zh-CN"/>
        </w:rPr>
        <w:t>注：设计费总价以工程概（预）算评审中的设计费为准，即“概（预）算评审价×（1－下浮率）”。计算数值以万元为单位采用“去尾法”保留小数点后六位小数。（计算设计费预付款及进度款时，建议以概（预）算评审中的设计费与合同暂定价价低者作为计算基数）。</w:t>
      </w:r>
    </w:p>
    <w:p w14:paraId="7A3BDDD1">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8.</w:t>
      </w:r>
      <w:r>
        <w:rPr>
          <w:rFonts w:hint="eastAsia" w:ascii="宋体" w:hAnsi="宋体" w:eastAsia="宋体"/>
          <w:color w:val="auto"/>
          <w:kern w:val="2"/>
          <w:sz w:val="24"/>
          <w:szCs w:val="24"/>
          <w:highlight w:val="none"/>
          <w:lang w:val="en-US" w:eastAsia="zh-CN"/>
        </w:rPr>
        <w:t>2</w:t>
      </w:r>
      <w:r>
        <w:rPr>
          <w:rFonts w:hint="eastAsia" w:ascii="宋体" w:hAnsi="宋体" w:eastAsia="宋体"/>
          <w:color w:val="auto"/>
          <w:kern w:val="2"/>
          <w:sz w:val="24"/>
          <w:szCs w:val="24"/>
          <w:highlight w:val="none"/>
        </w:rPr>
        <w:t>双方委托银行代付代收有关费用。</w:t>
      </w:r>
    </w:p>
    <w:p w14:paraId="767427EC">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8.</w:t>
      </w:r>
      <w:r>
        <w:rPr>
          <w:rFonts w:hint="eastAsia" w:ascii="宋体" w:hAnsi="宋体" w:eastAsia="宋体"/>
          <w:color w:val="auto"/>
          <w:kern w:val="2"/>
          <w:sz w:val="24"/>
          <w:szCs w:val="24"/>
          <w:highlight w:val="none"/>
          <w:lang w:val="en-US" w:eastAsia="zh-CN"/>
        </w:rPr>
        <w:t>3</w:t>
      </w:r>
      <w:r>
        <w:rPr>
          <w:rFonts w:hint="eastAsia" w:ascii="宋体" w:hAnsi="宋体" w:eastAsia="宋体"/>
          <w:color w:val="auto"/>
          <w:kern w:val="2"/>
          <w:sz w:val="24"/>
          <w:szCs w:val="24"/>
          <w:highlight w:val="none"/>
        </w:rPr>
        <w:t>每次付款前，设计人应提供正式等额有效发票向发包人申请付款，否则发包人有权延期付款且不承担违约责任。</w:t>
      </w:r>
    </w:p>
    <w:p w14:paraId="1CF1B04E">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8.</w:t>
      </w:r>
      <w:r>
        <w:rPr>
          <w:rFonts w:hint="eastAsia" w:ascii="宋体" w:hAnsi="宋体" w:eastAsia="宋体"/>
          <w:color w:val="auto"/>
          <w:kern w:val="2"/>
          <w:sz w:val="24"/>
          <w:szCs w:val="24"/>
          <w:highlight w:val="none"/>
          <w:lang w:val="en-US" w:eastAsia="zh-CN"/>
        </w:rPr>
        <w:t>4</w:t>
      </w:r>
      <w:r>
        <w:rPr>
          <w:rFonts w:hint="eastAsia" w:ascii="宋体" w:hAnsi="宋体" w:eastAsia="宋体"/>
          <w:color w:val="auto"/>
          <w:kern w:val="2"/>
          <w:sz w:val="24"/>
          <w:szCs w:val="24"/>
          <w:highlight w:val="none"/>
        </w:rPr>
        <w:t xml:space="preserve"> 因发包人使用的是财政资金，按前述规定时间向财政部门提交付款申请视为按期支付。</w:t>
      </w:r>
    </w:p>
    <w:p w14:paraId="59827C70">
      <w:pPr>
        <w:widowControl w:val="0"/>
        <w:kinsoku/>
        <w:autoSpaceDE/>
        <w:autoSpaceDN/>
        <w:snapToGrid/>
        <w:spacing w:line="276" w:lineRule="auto"/>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第九条</w:t>
      </w:r>
      <w:r>
        <w:rPr>
          <w:rFonts w:ascii="宋体" w:hAnsi="Times New Roman" w:eastAsia="宋体"/>
          <w:color w:val="auto"/>
          <w:kern w:val="2"/>
          <w:sz w:val="24"/>
          <w:szCs w:val="24"/>
          <w:highlight w:val="none"/>
        </w:rPr>
        <w:tab/>
      </w:r>
      <w:r>
        <w:rPr>
          <w:rFonts w:hint="eastAsia" w:ascii="宋体" w:hAnsi="宋体" w:eastAsia="宋体"/>
          <w:color w:val="auto"/>
          <w:kern w:val="2"/>
          <w:sz w:val="24"/>
          <w:szCs w:val="24"/>
          <w:highlight w:val="none"/>
        </w:rPr>
        <w:t>双方责任</w:t>
      </w:r>
    </w:p>
    <w:p w14:paraId="6544DE14">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建设单位）责任</w:t>
      </w:r>
    </w:p>
    <w:p w14:paraId="404E70A1">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建设单位）按本合同第五条规定的内容，在规定的时间内向设计人提交基础资料及文件，并对其完整性、正确性及时限负责。发包人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建设单位）不得要求设计人违反国家有关标准进行设计。发包人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建设单位）提交上述资料及文件超过规定期限</w:t>
      </w:r>
      <w:r>
        <w:rPr>
          <w:rFonts w:ascii="宋体" w:hAnsi="宋体" w:eastAsia="宋体"/>
          <w:color w:val="auto"/>
          <w:kern w:val="2"/>
          <w:sz w:val="24"/>
          <w:szCs w:val="24"/>
          <w:highlight w:val="none"/>
        </w:rPr>
        <w:t>10</w:t>
      </w:r>
      <w:r>
        <w:rPr>
          <w:rFonts w:hint="eastAsia" w:ascii="宋体" w:hAnsi="宋体" w:eastAsia="宋体"/>
          <w:color w:val="auto"/>
          <w:kern w:val="2"/>
          <w:sz w:val="24"/>
          <w:szCs w:val="24"/>
          <w:highlight w:val="none"/>
        </w:rPr>
        <w:t>工作日以内，设计人按本合同第六条规定的交付设计文件时间顺延；发包人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建设单位）交付上述资料及文件超过规定期限</w:t>
      </w:r>
      <w:r>
        <w:rPr>
          <w:rFonts w:ascii="宋体" w:hAnsi="宋体" w:eastAsia="宋体"/>
          <w:color w:val="auto"/>
          <w:kern w:val="2"/>
          <w:sz w:val="24"/>
          <w:szCs w:val="24"/>
          <w:highlight w:val="none"/>
        </w:rPr>
        <w:t>10</w:t>
      </w:r>
      <w:r>
        <w:rPr>
          <w:rFonts w:hint="eastAsia" w:ascii="宋体" w:hAnsi="宋体" w:eastAsia="宋体"/>
          <w:color w:val="auto"/>
          <w:kern w:val="2"/>
          <w:sz w:val="24"/>
          <w:szCs w:val="24"/>
          <w:highlight w:val="none"/>
        </w:rPr>
        <w:t>工作日以上时，设计人有权重新确定提交设计文件的时间。</w:t>
      </w:r>
    </w:p>
    <w:p w14:paraId="5E8C503B">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建设单位）变更委托设计项目、规模、条件或因提交的资料错误，或所提交资料作较大修改，以致造成设计人设计返工时，按发包人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建设单位）设计变更管理办法等相关规定执行。</w:t>
      </w:r>
    </w:p>
    <w:p w14:paraId="3673BB5E">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在未签订合同前发包人已同意，设计人为发包人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建设单位）所做的各项设计工作，发包人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建设单位）应支付相应设计费。</w:t>
      </w:r>
    </w:p>
    <w:p w14:paraId="037AB558">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3</w:t>
      </w:r>
      <w:r>
        <w:rPr>
          <w:rFonts w:hint="eastAsia" w:ascii="宋体" w:hAnsi="宋体" w:eastAsia="宋体"/>
          <w:color w:val="auto"/>
          <w:kern w:val="2"/>
          <w:sz w:val="24"/>
          <w:szCs w:val="24"/>
          <w:highlight w:val="none"/>
        </w:rPr>
        <w:t>在合同履行期间，发包人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建设单位）要求终止或解除合同，已开始设计工作的，发包人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建设单位）根据设计人已进行的实际工作量按实进行结算。</w:t>
      </w:r>
    </w:p>
    <w:p w14:paraId="1BE54801">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.4发包人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建设单位）要求设计人比合同规定时间提前交付设计文件时，须征得设计人同意，不得严重背离合理设计周期。</w:t>
      </w:r>
    </w:p>
    <w:p w14:paraId="6C42428D">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设计人责任</w:t>
      </w:r>
    </w:p>
    <w:p w14:paraId="10D5EC87">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设计人应按合同约定的技术规范、标准进行设计，按本合同第六条规定的内容、时间及份数向发包人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建设单位）交付设计文件（出现</w:t>
      </w:r>
      <w:r>
        <w:rPr>
          <w:rFonts w:ascii="宋体" w:hAnsi="宋体" w:eastAsia="宋体"/>
          <w:color w:val="auto"/>
          <w:kern w:val="2"/>
          <w:sz w:val="24"/>
          <w:szCs w:val="24"/>
          <w:highlight w:val="none"/>
        </w:rPr>
        <w:t>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规定有关交付设计文件顺延的情况除外）。</w:t>
      </w:r>
    </w:p>
    <w:p w14:paraId="262DFBC6">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初步设计审查应在发包人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建设单位）要求时间内完成，施工期间的设计变更应在发包人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建设单位）要求的时间内完成，原则上不影响施工进度。</w:t>
      </w:r>
    </w:p>
    <w:p w14:paraId="1FB3371C">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设计人在完成全部的设计工作后，应提供三份完整的未加密的可编辑的施工图设计电子版给发包人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建设单位）。同时按照发包人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建设单位）的要求提供相应的施工图设计文件。</w:t>
      </w:r>
    </w:p>
    <w:p w14:paraId="07BF314D">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设计人应按照发包人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建设单位）的书面要求予以设计变更。</w:t>
      </w:r>
    </w:p>
    <w:p w14:paraId="7CC51CE2">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在召开设计变更审查会议后的5个日历天内，设计人必须完成设计变更图纸。未按时提交图纸或图纸质量不符合要求的，处以</w:t>
      </w:r>
      <w:r>
        <w:rPr>
          <w:rFonts w:ascii="宋体" w:hAnsi="宋体" w:eastAsia="宋体"/>
          <w:color w:val="auto"/>
          <w:kern w:val="2"/>
          <w:sz w:val="24"/>
          <w:szCs w:val="24"/>
          <w:highlight w:val="none"/>
        </w:rPr>
        <w:t>0.5</w:t>
      </w:r>
      <w:r>
        <w:rPr>
          <w:rFonts w:hint="eastAsia" w:ascii="宋体" w:hAnsi="宋体" w:eastAsia="宋体"/>
          <w:color w:val="auto"/>
          <w:kern w:val="2"/>
          <w:sz w:val="24"/>
          <w:szCs w:val="24"/>
          <w:highlight w:val="none"/>
        </w:rPr>
        <w:t>万元</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日历天罚款，并在进度款中扣除。</w:t>
      </w:r>
    </w:p>
    <w:p w14:paraId="0FA69A35">
      <w:pPr>
        <w:widowControl w:val="0"/>
        <w:kinsoku/>
        <w:autoSpaceDE/>
        <w:autoSpaceDN/>
        <w:snapToGrid/>
        <w:spacing w:line="276" w:lineRule="auto"/>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补充设计变更后，设计人应及时编制变更设计预算，作为调整概算的依据，工程完工验收后，如实际发生工程费用超过原审批概算，则设计人需按发包人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建设单位）要求调整概算。</w:t>
      </w:r>
    </w:p>
    <w:p w14:paraId="58C9BA95">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设计合理使用年限按国家及地方有关技术规范。</w:t>
      </w:r>
    </w:p>
    <w:p w14:paraId="556F7672">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3</w:t>
      </w:r>
      <w:r>
        <w:rPr>
          <w:rFonts w:hint="eastAsia" w:ascii="宋体" w:hAnsi="宋体" w:eastAsia="宋体"/>
          <w:color w:val="auto"/>
          <w:kern w:val="2"/>
          <w:sz w:val="24"/>
          <w:szCs w:val="24"/>
          <w:highlight w:val="none"/>
        </w:rPr>
        <w:t>设计人对设计文件出现的遗漏或错误负责修改或补充。由于设计人设计错误造成工程质量事故损失，设计人除负责采取补救措施外，应免收受损失部分的设计费，并根据损失程度向发包人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建设单位）支付赔偿金，</w:t>
      </w:r>
      <w:r>
        <w:rPr>
          <w:rFonts w:hint="eastAsia" w:ascii="宋体" w:hAnsi="宋体" w:eastAsia="宋体"/>
          <w:color w:val="auto"/>
          <w:kern w:val="2"/>
          <w:sz w:val="24"/>
          <w:szCs w:val="24"/>
          <w:highlight w:val="none"/>
          <w:u w:val="single"/>
        </w:rPr>
        <w:t>赔偿金数额为直接受损部分的设计费的5</w:t>
      </w:r>
      <w:r>
        <w:rPr>
          <w:rFonts w:ascii="宋体" w:hAnsi="宋体" w:eastAsia="宋体"/>
          <w:color w:val="auto"/>
          <w:kern w:val="2"/>
          <w:sz w:val="24"/>
          <w:szCs w:val="24"/>
          <w:highlight w:val="none"/>
          <w:u w:val="single"/>
        </w:rPr>
        <w:t>0%</w:t>
      </w:r>
      <w:r>
        <w:rPr>
          <w:rFonts w:hint="eastAsia" w:ascii="宋体" w:hAnsi="宋体" w:eastAsia="宋体"/>
          <w:color w:val="auto"/>
          <w:kern w:val="2"/>
          <w:sz w:val="24"/>
          <w:szCs w:val="24"/>
          <w:highlight w:val="none"/>
          <w:u w:val="single"/>
        </w:rPr>
        <w:t>。直至扣除全部设计费为止。</w:t>
      </w:r>
    </w:p>
    <w:p w14:paraId="6D418B3F">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由于设计人原因造成的设计不能实施的部分，发包人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建设单位）将扣除相应的设计费用；由于设计人对现场勘察不详等原因造成的设计变更每次扣罚</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的设计费。</w:t>
      </w:r>
    </w:p>
    <w:p w14:paraId="10B7703B">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u w:val="single"/>
          <w:lang w:bidi="ar"/>
        </w:rPr>
        <w:t>设计人</w:t>
      </w:r>
      <w:r>
        <w:rPr>
          <w:rFonts w:hint="eastAsia" w:ascii="宋体" w:hAnsi="宋体" w:eastAsia="宋体"/>
          <w:bCs/>
          <w:color w:val="auto"/>
          <w:kern w:val="2"/>
          <w:sz w:val="24"/>
          <w:szCs w:val="24"/>
          <w:highlight w:val="none"/>
          <w:u w:val="single"/>
        </w:rPr>
        <w:t>应在勘察设计合同签订后30日历天内完成初步设计，初步设计审查批准后30日历天内完成施工图设计，施工图设计文件经审查发现问题后10日历天内完成补充、修改，施工图设计文件补充完善后10日历天</w:t>
      </w:r>
      <w:r>
        <w:rPr>
          <w:rFonts w:hint="eastAsia" w:ascii="宋体" w:hAnsi="宋体" w:eastAsia="宋体"/>
          <w:color w:val="auto"/>
          <w:kern w:val="2"/>
          <w:sz w:val="24"/>
          <w:szCs w:val="24"/>
          <w:highlight w:val="none"/>
          <w:u w:val="single"/>
          <w:lang w:bidi="ar"/>
        </w:rPr>
        <w:t>通过最终审查</w:t>
      </w:r>
      <w:r>
        <w:rPr>
          <w:rFonts w:hint="eastAsia" w:ascii="宋体" w:hAnsi="宋体" w:eastAsia="宋体"/>
          <w:bCs/>
          <w:color w:val="auto"/>
          <w:kern w:val="2"/>
          <w:sz w:val="24"/>
          <w:szCs w:val="24"/>
          <w:highlight w:val="none"/>
          <w:u w:val="single"/>
        </w:rPr>
        <w:t>。如果延误工期，承包人向发包人</w:t>
      </w:r>
      <w:r>
        <w:rPr>
          <w:rFonts w:hint="eastAsia" w:ascii="宋体" w:hAnsi="宋体" w:eastAsia="宋体"/>
          <w:color w:val="auto"/>
          <w:kern w:val="2"/>
          <w:sz w:val="24"/>
          <w:szCs w:val="24"/>
          <w:highlight w:val="none"/>
          <w:u w:val="single"/>
          <w:lang w:bidi="ar"/>
        </w:rPr>
        <w:t>支付的误期损害赔偿费每天为最终合同价格的0.1%；误期损害赔偿费的最高限额为最终合同价格的20%。</w:t>
      </w:r>
    </w:p>
    <w:p w14:paraId="67F1D5F2">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5</w:t>
      </w:r>
      <w:r>
        <w:rPr>
          <w:rFonts w:hint="eastAsia" w:ascii="宋体" w:hAnsi="宋体" w:eastAsia="宋体"/>
          <w:color w:val="auto"/>
          <w:kern w:val="2"/>
          <w:sz w:val="24"/>
          <w:szCs w:val="24"/>
          <w:highlight w:val="none"/>
        </w:rPr>
        <w:t>合同生效后，设计人不履行或要求终止或解除合同，设计人须返还双倍已支付的设计费。</w:t>
      </w:r>
    </w:p>
    <w:p w14:paraId="0E85B6C3">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6</w:t>
      </w:r>
      <w:r>
        <w:rPr>
          <w:rFonts w:hint="eastAsia" w:ascii="宋体" w:hAnsi="宋体" w:eastAsia="宋体"/>
          <w:color w:val="auto"/>
          <w:kern w:val="2"/>
          <w:sz w:val="24"/>
          <w:szCs w:val="24"/>
          <w:highlight w:val="none"/>
        </w:rPr>
        <w:t>设计人交付设计文件后，按规定参加有关上级的设计审查，并根据审查结论负责不超出原定范围的内容做必要调整补充。设计人按合同规定时限交付设计文件，负责向发包人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建设单位）及施工单位进行设计交底、处理有关设计问题和参加竣工验收。</w:t>
      </w:r>
    </w:p>
    <w:p w14:paraId="6C8F9362">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9.2.7</w:t>
      </w:r>
      <w:r>
        <w:rPr>
          <w:rFonts w:hint="eastAsia" w:ascii="宋体" w:hAnsi="宋体" w:eastAsia="宋体"/>
          <w:color w:val="auto"/>
          <w:kern w:val="2"/>
          <w:sz w:val="24"/>
          <w:szCs w:val="24"/>
          <w:highlight w:val="none"/>
        </w:rPr>
        <w:t>对于工程设计变更相关事宜</w:t>
      </w:r>
      <w:r>
        <w:rPr>
          <w:rFonts w:ascii="宋体" w:hAnsi="Times New Roman" w:eastAsia="宋体"/>
          <w:color w:val="auto"/>
          <w:kern w:val="2"/>
          <w:sz w:val="24"/>
          <w:szCs w:val="24"/>
          <w:highlight w:val="none"/>
        </w:rPr>
        <w:t>,</w:t>
      </w:r>
      <w:r>
        <w:rPr>
          <w:rFonts w:hint="eastAsia" w:ascii="宋体" w:hAnsi="宋体" w:eastAsia="宋体"/>
          <w:color w:val="auto"/>
          <w:kern w:val="2"/>
          <w:sz w:val="24"/>
          <w:szCs w:val="24"/>
          <w:highlight w:val="none"/>
        </w:rPr>
        <w:t>设计人应严格按照本合同的规定执行。</w:t>
      </w:r>
    </w:p>
    <w:p w14:paraId="5B097630">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9.2.8 </w:t>
      </w:r>
      <w:r>
        <w:rPr>
          <w:rFonts w:hint="eastAsia" w:ascii="宋体" w:hAnsi="宋体" w:eastAsia="宋体"/>
          <w:color w:val="auto"/>
          <w:kern w:val="2"/>
          <w:sz w:val="24"/>
          <w:szCs w:val="24"/>
          <w:highlight w:val="none"/>
        </w:rPr>
        <w:t>对于深基坑和负责编制大型临时工程的施工图纸，如大规模的导水、改水、围堰方案、交通疏导、改道方案、建构筑物的特殊支护、大型的施工便道、便桥等，设计人需按照上级行政部门的要求完成审查程序</w:t>
      </w:r>
      <w:r>
        <w:rPr>
          <w:rFonts w:ascii="宋体" w:hAnsi="Times New Roman" w:eastAsia="宋体"/>
          <w:color w:val="auto"/>
          <w:kern w:val="2"/>
          <w:sz w:val="24"/>
          <w:szCs w:val="24"/>
          <w:highlight w:val="none"/>
        </w:rPr>
        <w:t>,</w:t>
      </w:r>
      <w:r>
        <w:rPr>
          <w:rFonts w:hint="eastAsia" w:ascii="宋体" w:hAnsi="宋体" w:eastAsia="宋体"/>
          <w:color w:val="auto"/>
          <w:kern w:val="2"/>
          <w:sz w:val="24"/>
          <w:szCs w:val="24"/>
          <w:highlight w:val="none"/>
        </w:rPr>
        <w:t>并提供满足施工要求的设计图给发包人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w:t>
      </w:r>
    </w:p>
    <w:p w14:paraId="73A9A7DC">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w:t>
      </w:r>
      <w:r>
        <w:rPr>
          <w:rFonts w:hint="eastAsia" w:ascii="宋体" w:hAnsi="宋体" w:eastAsia="宋体"/>
          <w:color w:val="auto"/>
          <w:kern w:val="2"/>
          <w:sz w:val="24"/>
          <w:szCs w:val="24"/>
          <w:highlight w:val="none"/>
        </w:rPr>
        <w:t>9设计人需配合招标工作，按发包人的要求提供满足招标使用的图纸、技术文件，并且初步设计概算应报送市财政部门进行财政投资评审，评审结果作为招标的参考依据。费用包括在投标报价中。</w:t>
      </w:r>
    </w:p>
    <w:p w14:paraId="4F3C0679">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9.2.1</w:t>
      </w:r>
      <w:r>
        <w:rPr>
          <w:rFonts w:hint="eastAsia" w:ascii="宋体" w:hAnsi="宋体" w:eastAsia="宋体"/>
          <w:color w:val="auto"/>
          <w:kern w:val="2"/>
          <w:sz w:val="24"/>
          <w:szCs w:val="24"/>
          <w:highlight w:val="none"/>
        </w:rPr>
        <w:t>0</w:t>
      </w:r>
      <w:r>
        <w:rPr>
          <w:rFonts w:hint="eastAsia" w:ascii="宋体" w:hAnsi="Times New Roman" w:eastAsia="宋体"/>
          <w:color w:val="auto"/>
          <w:kern w:val="2"/>
          <w:sz w:val="24"/>
          <w:szCs w:val="24"/>
          <w:highlight w:val="none"/>
        </w:rPr>
        <w:t>按</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建设单位）要求派驻项目负责人驻场，项目负责人作为现场代表驻场的费用已包含在设计费中，若现场代表未按业主要求按时处理现场问题，发包人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建设单位）有权扣减设计费的</w:t>
      </w:r>
      <w:r>
        <w:rPr>
          <w:rFonts w:ascii="宋体" w:hAnsi="宋体" w:eastAsia="宋体"/>
          <w:color w:val="auto"/>
          <w:kern w:val="2"/>
          <w:sz w:val="24"/>
          <w:szCs w:val="24"/>
          <w:highlight w:val="none"/>
        </w:rPr>
        <w:t>0.</w:t>
      </w:r>
      <w:r>
        <w:rPr>
          <w:rFonts w:hint="eastAsia" w:ascii="宋体" w:hAnsi="宋体" w:eastAsia="宋体"/>
          <w:color w:val="auto"/>
          <w:kern w:val="2"/>
          <w:sz w:val="24"/>
          <w:szCs w:val="24"/>
          <w:highlight w:val="none"/>
        </w:rPr>
        <w:t>0</w:t>
      </w:r>
      <w:r>
        <w:rPr>
          <w:rFonts w:ascii="宋体" w:hAnsi="宋体" w:eastAsia="宋体"/>
          <w:color w:val="auto"/>
          <w:kern w:val="2"/>
          <w:sz w:val="24"/>
          <w:szCs w:val="24"/>
          <w:highlight w:val="none"/>
        </w:rPr>
        <w:t>5</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月。</w:t>
      </w:r>
    </w:p>
    <w:p w14:paraId="6E67049F">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9.2.11</w:t>
      </w:r>
      <w:r>
        <w:rPr>
          <w:rFonts w:hint="eastAsia" w:ascii="宋体" w:hAnsi="宋体" w:eastAsia="宋体"/>
          <w:color w:val="auto"/>
          <w:kern w:val="2"/>
          <w:sz w:val="24"/>
          <w:szCs w:val="24"/>
          <w:highlight w:val="none"/>
        </w:rPr>
        <w:t>本设计项目施工过程中，设计人必须派出合适人员参与按有关规定须有设计人参加的各部位的验收，若发现设计人不到场，根据对发包人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建设单位）的影响程度，每次不到场罚款</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万元。</w:t>
      </w:r>
    </w:p>
    <w:p w14:paraId="382F6488">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9.2.12</w:t>
      </w:r>
      <w:r>
        <w:rPr>
          <w:rFonts w:hint="eastAsia" w:ascii="宋体" w:hAnsi="宋体" w:eastAsia="宋体"/>
          <w:color w:val="auto"/>
          <w:kern w:val="2"/>
          <w:sz w:val="24"/>
          <w:szCs w:val="24"/>
          <w:highlight w:val="none"/>
        </w:rPr>
        <w:t>本设计项目由设计人负责配合建设单位开展报建工作。</w:t>
      </w:r>
    </w:p>
    <w:p w14:paraId="4E2C38EF">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9.2.13</w:t>
      </w:r>
      <w:r>
        <w:rPr>
          <w:rFonts w:hint="eastAsia" w:ascii="宋体" w:hAnsi="宋体" w:eastAsia="宋体"/>
          <w:color w:val="auto"/>
          <w:kern w:val="2"/>
          <w:sz w:val="24"/>
          <w:szCs w:val="24"/>
          <w:highlight w:val="none"/>
        </w:rPr>
        <w:t>在整个工作期间，无论是在工作现场之内或之外，设计人都必须严格遵守国家、各级政府及工作所在地有关部门制定的关于环境保护、安全、保卫工作等方面的条例，并承担由此而引起的一切财务损失、人身伤害的经济和法律责任。</w:t>
      </w:r>
    </w:p>
    <w:p w14:paraId="6F62EB35">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9.2.14</w:t>
      </w:r>
      <w:r>
        <w:rPr>
          <w:rFonts w:hint="eastAsia" w:ascii="宋体" w:hAnsi="宋体" w:eastAsia="宋体"/>
          <w:color w:val="auto"/>
          <w:kern w:val="2"/>
          <w:sz w:val="24"/>
          <w:szCs w:val="24"/>
          <w:highlight w:val="none"/>
        </w:rPr>
        <w:t>设计人应为与本工程相关的咨询工作提供技术协助；应派专人长期驻施工现场进行配合与解决有关问题，并为其进出工作现场的人员提供必要的劳动保护装备及交通便利（相关费用已包括在设计费中）。</w:t>
      </w:r>
    </w:p>
    <w:p w14:paraId="72417895">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9.2.15</w:t>
      </w:r>
      <w:r>
        <w:rPr>
          <w:rFonts w:hint="eastAsia" w:ascii="宋体" w:hAnsi="宋体" w:eastAsia="宋体"/>
          <w:color w:val="auto"/>
          <w:kern w:val="2"/>
          <w:sz w:val="24"/>
          <w:szCs w:val="24"/>
          <w:highlight w:val="none"/>
        </w:rPr>
        <w:t>设计人在进行主体工程设计的同时，应对安全设施进行设计，并满足国家的有关规定、规范要求。</w:t>
      </w:r>
    </w:p>
    <w:p w14:paraId="04F0133D">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9.2.16</w:t>
      </w:r>
      <w:r>
        <w:rPr>
          <w:rFonts w:hint="eastAsia" w:ascii="宋体" w:hAnsi="宋体" w:eastAsia="宋体"/>
          <w:color w:val="auto"/>
          <w:kern w:val="2"/>
          <w:sz w:val="24"/>
          <w:szCs w:val="24"/>
          <w:highlight w:val="none"/>
        </w:rPr>
        <w:t>设计人应对多个备选的设计方案进行技术经济比选，并详细摸查工程实施地点的地质条件和征地借地施工可行性等情况。</w:t>
      </w:r>
    </w:p>
    <w:p w14:paraId="2C2844C0">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9.2.17</w:t>
      </w:r>
      <w:r>
        <w:rPr>
          <w:rFonts w:hint="eastAsia" w:ascii="宋体" w:hAnsi="宋体" w:eastAsia="宋体"/>
          <w:color w:val="auto"/>
          <w:kern w:val="2"/>
          <w:sz w:val="24"/>
          <w:szCs w:val="24"/>
          <w:highlight w:val="none"/>
        </w:rPr>
        <w:t>设计人应对设计方案的投资进行控制，初步设计概算总投资（包括工程费用、征地拆迁费用等，除征地拆迁费用因按照政府部门提高补偿标准外）不能超过可行性研究的估算总投资；施工图设计（含设计变更）应控制在概算的工程费内（如有非设计人原因造成的重大设计变更，双方再行协商签订补充协议）。</w:t>
      </w:r>
    </w:p>
    <w:p w14:paraId="0186788C">
      <w:pPr>
        <w:widowControl w:val="0"/>
        <w:kinsoku/>
        <w:autoSpaceDE/>
        <w:autoSpaceDN/>
        <w:snapToGrid/>
        <w:spacing w:line="276" w:lineRule="auto"/>
        <w:ind w:firstLine="420"/>
        <w:jc w:val="both"/>
        <w:rPr>
          <w:rFonts w:ascii="宋体" w:hAnsi="Times New Roman" w:eastAsia="宋体"/>
          <w:color w:val="auto"/>
          <w:kern w:val="2"/>
          <w:sz w:val="24"/>
          <w:szCs w:val="24"/>
          <w:highlight w:val="none"/>
        </w:rPr>
      </w:pPr>
      <w:r>
        <w:rPr>
          <w:rFonts w:ascii="宋体" w:hAnsi="Times New Roman" w:eastAsia="宋体"/>
          <w:color w:val="auto"/>
          <w:kern w:val="2"/>
          <w:sz w:val="24"/>
          <w:szCs w:val="24"/>
          <w:highlight w:val="none"/>
        </w:rPr>
        <w:t>9.2.18</w:t>
      </w:r>
      <w:r>
        <w:rPr>
          <w:rFonts w:hint="eastAsia" w:ascii="宋体" w:hAnsi="Times New Roman" w:eastAsia="宋体"/>
          <w:color w:val="auto"/>
          <w:kern w:val="2"/>
          <w:sz w:val="24"/>
          <w:szCs w:val="24"/>
          <w:highlight w:val="none"/>
        </w:rPr>
        <w:t>设计人在履行合同过程中应严格执行其投标文件中的任何承诺，发包人（建设单位）不接受设计人低于发包人（建设单位）要求的承诺。设计人承诺投入人员配备标准满足招标文件附录</w:t>
      </w:r>
      <w:r>
        <w:rPr>
          <w:rFonts w:ascii="宋体" w:hAnsi="Times New Roman" w:eastAsia="宋体"/>
          <w:color w:val="auto"/>
          <w:kern w:val="2"/>
          <w:sz w:val="24"/>
          <w:szCs w:val="24"/>
          <w:highlight w:val="none"/>
        </w:rPr>
        <w:t>3</w:t>
      </w:r>
      <w:r>
        <w:rPr>
          <w:rFonts w:hint="eastAsia" w:ascii="宋体" w:hAnsi="Times New Roman" w:eastAsia="宋体"/>
          <w:color w:val="auto"/>
          <w:kern w:val="2"/>
          <w:sz w:val="24"/>
          <w:szCs w:val="24"/>
          <w:highlight w:val="none"/>
        </w:rPr>
        <w:t>且须按</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建设单位）提供相关办公设备及巡查车辆等。</w:t>
      </w:r>
    </w:p>
    <w:p w14:paraId="29F8373F">
      <w:pPr>
        <w:widowControl w:val="0"/>
        <w:kinsoku/>
        <w:autoSpaceDE/>
        <w:autoSpaceDN/>
        <w:snapToGrid/>
        <w:spacing w:line="276" w:lineRule="auto"/>
        <w:ind w:firstLine="420"/>
        <w:jc w:val="both"/>
        <w:rPr>
          <w:rFonts w:ascii="宋体" w:hAnsi="Times New Roman" w:eastAsia="宋体"/>
          <w:color w:val="auto"/>
          <w:kern w:val="2"/>
          <w:sz w:val="24"/>
          <w:szCs w:val="24"/>
          <w:highlight w:val="none"/>
        </w:rPr>
      </w:pPr>
      <w:r>
        <w:rPr>
          <w:rFonts w:ascii="宋体" w:hAnsi="Times New Roman" w:eastAsia="宋体"/>
          <w:color w:val="auto"/>
          <w:kern w:val="2"/>
          <w:sz w:val="24"/>
          <w:szCs w:val="24"/>
          <w:highlight w:val="none"/>
        </w:rPr>
        <w:t>9.2.19</w:t>
      </w:r>
      <w:r>
        <w:rPr>
          <w:rFonts w:hint="eastAsia" w:ascii="宋体" w:hAnsi="Times New Roman" w:eastAsia="宋体"/>
          <w:color w:val="auto"/>
          <w:kern w:val="2"/>
          <w:sz w:val="24"/>
          <w:szCs w:val="24"/>
          <w:highlight w:val="none"/>
        </w:rPr>
        <w:t>设计人违约责任的承诺：承包人向发包人承诺：承包人在工程建设中如违反了相关法律、法规、规章、规程等，或者本项目被区级以上行政管理部门书面通报三次或以上的，或者所承接的</w:t>
      </w:r>
      <w:r>
        <w:rPr>
          <w:rFonts w:hint="eastAsia" w:ascii="宋体" w:hAnsi="Times New Roman" w:eastAsia="宋体"/>
          <w:color w:val="auto"/>
          <w:kern w:val="2"/>
          <w:sz w:val="24"/>
          <w:szCs w:val="24"/>
          <w:highlight w:val="none"/>
          <w:lang w:eastAsia="zh-CN"/>
        </w:rPr>
        <w:t>番禺区</w:t>
      </w:r>
      <w:r>
        <w:rPr>
          <w:rFonts w:hint="eastAsia" w:ascii="宋体" w:hAnsi="Times New Roman" w:eastAsia="宋体"/>
          <w:color w:val="auto"/>
          <w:kern w:val="2"/>
          <w:sz w:val="24"/>
          <w:szCs w:val="24"/>
          <w:highlight w:val="none"/>
        </w:rPr>
        <w:t>不同水务项目一年内被区级以上行政管理部门书面通报三次或以上的，承包人无条件接受发包人上报行业行政管理部门两年内不得承接广州市</w:t>
      </w:r>
      <w:r>
        <w:rPr>
          <w:rFonts w:hint="eastAsia" w:ascii="宋体" w:hAnsi="Times New Roman" w:eastAsia="宋体"/>
          <w:color w:val="auto"/>
          <w:kern w:val="2"/>
          <w:sz w:val="24"/>
          <w:szCs w:val="24"/>
          <w:highlight w:val="none"/>
          <w:lang w:eastAsia="zh-CN"/>
        </w:rPr>
        <w:t>番禺区</w:t>
      </w:r>
      <w:r>
        <w:rPr>
          <w:rFonts w:hint="eastAsia" w:ascii="宋体" w:hAnsi="Times New Roman" w:eastAsia="宋体"/>
          <w:color w:val="auto"/>
          <w:kern w:val="2"/>
          <w:sz w:val="24"/>
          <w:szCs w:val="24"/>
          <w:highlight w:val="none"/>
        </w:rPr>
        <w:t>各级财政投资的水务建设项目，并向社会予以公开。</w:t>
      </w:r>
    </w:p>
    <w:p w14:paraId="08BD5CD9">
      <w:pPr>
        <w:widowControl w:val="0"/>
        <w:kinsoku/>
        <w:autoSpaceDE/>
        <w:autoSpaceDN/>
        <w:snapToGrid/>
        <w:spacing w:line="276" w:lineRule="auto"/>
        <w:ind w:firstLine="420"/>
        <w:jc w:val="both"/>
        <w:rPr>
          <w:rFonts w:ascii="宋体" w:hAnsi="Times New Roman" w:eastAsia="宋体"/>
          <w:color w:val="auto"/>
          <w:kern w:val="2"/>
          <w:sz w:val="24"/>
          <w:szCs w:val="24"/>
          <w:highlight w:val="none"/>
        </w:rPr>
      </w:pPr>
      <w:r>
        <w:rPr>
          <w:rFonts w:hint="eastAsia" w:ascii="宋体" w:hAnsi="Times New Roman" w:eastAsia="宋体"/>
          <w:color w:val="auto"/>
          <w:kern w:val="2"/>
          <w:sz w:val="24"/>
          <w:szCs w:val="24"/>
          <w:highlight w:val="none"/>
        </w:rPr>
        <w:t>9.2.20（一）如被发现过度设计的问题，承包人无条件接受发包人不予支付设计费用的处罚，并且三年内不再参与广州市</w:t>
      </w:r>
      <w:r>
        <w:rPr>
          <w:rFonts w:hint="eastAsia" w:ascii="宋体" w:hAnsi="Times New Roman" w:eastAsia="宋体"/>
          <w:color w:val="auto"/>
          <w:kern w:val="2"/>
          <w:sz w:val="24"/>
          <w:szCs w:val="24"/>
          <w:highlight w:val="none"/>
          <w:lang w:eastAsia="zh-CN"/>
        </w:rPr>
        <w:t>番禺区</w:t>
      </w:r>
      <w:r>
        <w:rPr>
          <w:rFonts w:hint="eastAsia" w:ascii="宋体" w:hAnsi="Times New Roman" w:eastAsia="宋体"/>
          <w:color w:val="auto"/>
          <w:kern w:val="2"/>
          <w:sz w:val="24"/>
          <w:szCs w:val="24"/>
          <w:highlight w:val="none"/>
        </w:rPr>
        <w:t>各级财政投资的水务工程的设计工作。（二）设计报告在提交主管部门后，区水务技术中心发出三次（或以上）修改完善通知书的，发包人可单方面解除合同，并要求承包人赔偿损失。</w:t>
      </w:r>
    </w:p>
    <w:p w14:paraId="6BB2444F">
      <w:pPr>
        <w:widowControl w:val="0"/>
        <w:kinsoku/>
        <w:autoSpaceDE/>
        <w:autoSpaceDN/>
        <w:snapToGrid/>
        <w:spacing w:line="276" w:lineRule="auto"/>
        <w:ind w:firstLine="420"/>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第十条</w:t>
      </w:r>
      <w:r>
        <w:rPr>
          <w:rFonts w:ascii="宋体" w:hAnsi="Times New Roman" w:eastAsia="宋体"/>
          <w:color w:val="auto"/>
          <w:kern w:val="2"/>
          <w:sz w:val="24"/>
          <w:szCs w:val="24"/>
          <w:highlight w:val="none"/>
        </w:rPr>
        <w:tab/>
      </w:r>
      <w:r>
        <w:rPr>
          <w:rFonts w:hint="eastAsia" w:ascii="宋体" w:hAnsi="宋体" w:eastAsia="宋体"/>
          <w:color w:val="auto"/>
          <w:kern w:val="2"/>
          <w:sz w:val="24"/>
          <w:szCs w:val="24"/>
          <w:highlight w:val="none"/>
        </w:rPr>
        <w:t>保密</w:t>
      </w:r>
    </w:p>
    <w:p w14:paraId="530FACFB">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494F4FA3">
      <w:pPr>
        <w:widowControl w:val="0"/>
        <w:kinsoku/>
        <w:autoSpaceDE/>
        <w:autoSpaceDN/>
        <w:snapToGrid/>
        <w:spacing w:line="276" w:lineRule="auto"/>
        <w:ind w:firstLine="420"/>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第十一条</w:t>
      </w:r>
      <w:r>
        <w:rPr>
          <w:rFonts w:ascii="宋体" w:hAnsi="Times New Roman" w:eastAsia="宋体"/>
          <w:color w:val="auto"/>
          <w:kern w:val="2"/>
          <w:sz w:val="24"/>
          <w:szCs w:val="24"/>
          <w:highlight w:val="none"/>
        </w:rPr>
        <w:tab/>
      </w:r>
      <w:r>
        <w:rPr>
          <w:rFonts w:hint="eastAsia" w:ascii="宋体" w:hAnsi="宋体" w:eastAsia="宋体"/>
          <w:color w:val="auto"/>
          <w:kern w:val="2"/>
          <w:sz w:val="24"/>
          <w:szCs w:val="24"/>
          <w:highlight w:val="none"/>
        </w:rPr>
        <w:t>仲裁、起诉</w:t>
      </w:r>
    </w:p>
    <w:p w14:paraId="3671233C">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本合同履行过程中发生争议，由双方当事人协商解决。调解不成的按下列第二种方式解决。</w:t>
      </w:r>
    </w:p>
    <w:p w14:paraId="3245C239">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（一）提交广州仲裁委员会仲裁；</w:t>
      </w:r>
    </w:p>
    <w:p w14:paraId="3B0F4B14">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（二）依法向发包人所在地的人民法院起诉。</w:t>
      </w:r>
    </w:p>
    <w:p w14:paraId="1DB7E0BE">
      <w:pPr>
        <w:widowControl w:val="0"/>
        <w:kinsoku/>
        <w:autoSpaceDE/>
        <w:autoSpaceDN/>
        <w:snapToGrid/>
        <w:spacing w:line="276" w:lineRule="auto"/>
        <w:jc w:val="both"/>
        <w:rPr>
          <w:rFonts w:hint="eastAsia"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第十二条</w:t>
      </w:r>
      <w:r>
        <w:rPr>
          <w:rFonts w:ascii="宋体" w:hAnsi="Times New Roman" w:eastAsia="宋体"/>
          <w:color w:val="auto"/>
          <w:kern w:val="2"/>
          <w:sz w:val="24"/>
          <w:szCs w:val="24"/>
          <w:highlight w:val="none"/>
        </w:rPr>
        <w:tab/>
      </w:r>
      <w:r>
        <w:rPr>
          <w:rFonts w:hint="eastAsia" w:ascii="宋体" w:hAnsi="宋体" w:eastAsia="宋体"/>
          <w:color w:val="auto"/>
          <w:kern w:val="2"/>
          <w:sz w:val="24"/>
          <w:szCs w:val="24"/>
          <w:highlight w:val="none"/>
        </w:rPr>
        <w:t>合同生效及其他</w:t>
      </w:r>
    </w:p>
    <w:p w14:paraId="4D03CE56">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建设单位）要求设计人派专人长期驻施工现场进行配合与解决有关问题时，设计人应无条件同意。</w:t>
      </w:r>
    </w:p>
    <w:p w14:paraId="206D268C">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2</w:t>
      </w:r>
      <w:r>
        <w:rPr>
          <w:rFonts w:hint="eastAsia" w:ascii="宋体" w:hAnsi="宋体" w:eastAsia="宋体"/>
          <w:color w:val="auto"/>
          <w:kern w:val="2"/>
          <w:sz w:val="24"/>
          <w:szCs w:val="24"/>
          <w:highlight w:val="none"/>
        </w:rPr>
        <w:t>设计人为本合同项目的服务至项目竣工验收结束为止。</w:t>
      </w:r>
    </w:p>
    <w:p w14:paraId="674B144C">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3</w:t>
      </w:r>
      <w:r>
        <w:rPr>
          <w:rFonts w:hint="eastAsia" w:ascii="宋体" w:hAnsi="宋体" w:eastAsia="宋体"/>
          <w:color w:val="auto"/>
          <w:kern w:val="2"/>
          <w:sz w:val="24"/>
          <w:szCs w:val="24"/>
          <w:highlight w:val="none"/>
        </w:rPr>
        <w:t>本工程项目中，设计人不得指定建筑材料、设备的生产厂或供货商。发包人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建设单位）需要设计人配合建筑材料、设备的加工订货时，所需费用由发包人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建设单位）人承担。</w:t>
      </w:r>
    </w:p>
    <w:p w14:paraId="0F7680DA">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4</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建设单位）委托设计人配合引进项目的设计任务，从询价、对外谈判、国内外技术考察直至建成投产的各个阶段，应通知有关设计任务的设计人员参加。</w:t>
      </w:r>
    </w:p>
    <w:p w14:paraId="6D6EBFEE">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5</w:t>
      </w:r>
      <w:r>
        <w:rPr>
          <w:rFonts w:hint="eastAsia" w:ascii="宋体" w:hAnsi="宋体" w:eastAsia="宋体"/>
          <w:color w:val="auto"/>
          <w:kern w:val="2"/>
          <w:sz w:val="24"/>
          <w:szCs w:val="24"/>
          <w:highlight w:val="none"/>
        </w:rPr>
        <w:t>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建设单位）委托设计人承担本合同内容以外的工作服务，另行签订协议并支付费用。</w:t>
      </w:r>
    </w:p>
    <w:p w14:paraId="69A10C33">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12.6</w:t>
      </w:r>
      <w:r>
        <w:rPr>
          <w:rFonts w:hint="eastAsia" w:ascii="宋体" w:hAnsi="宋体" w:eastAsia="宋体"/>
          <w:color w:val="auto"/>
          <w:kern w:val="2"/>
          <w:sz w:val="24"/>
          <w:szCs w:val="24"/>
          <w:highlight w:val="none"/>
        </w:rPr>
        <w:t>当项目的建设业主变更时，发包人</w:t>
      </w:r>
      <w:r>
        <w:rPr>
          <w:rFonts w:hint="eastAsia" w:ascii="Times New Roman" w:hAnsi="宋体" w:eastAsia="宋体"/>
          <w:color w:val="auto"/>
          <w:kern w:val="2"/>
          <w:sz w:val="24"/>
          <w:szCs w:val="24"/>
          <w:highlight w:val="none"/>
        </w:rPr>
        <w:t>（</w:t>
      </w:r>
      <w:r>
        <w:rPr>
          <w:rFonts w:hint="eastAsia" w:ascii="宋体" w:hAnsi="宋体" w:eastAsia="宋体"/>
          <w:color w:val="auto"/>
          <w:kern w:val="2"/>
          <w:sz w:val="24"/>
          <w:szCs w:val="24"/>
          <w:highlight w:val="none"/>
        </w:rPr>
        <w:t>建设单位）应书面通知设计人并协商合同终止或变更事宜。</w:t>
      </w:r>
    </w:p>
    <w:p w14:paraId="37DCB80B">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7</w:t>
      </w:r>
      <w:r>
        <w:rPr>
          <w:rFonts w:hint="eastAsia" w:ascii="宋体" w:hAnsi="宋体" w:eastAsia="宋体"/>
          <w:color w:val="auto"/>
          <w:kern w:val="2"/>
          <w:sz w:val="24"/>
          <w:szCs w:val="24"/>
          <w:highlight w:val="none"/>
        </w:rPr>
        <w:t>由于不可抗力因素致使合同无法履行时，双方应及时协商解决。</w:t>
      </w:r>
    </w:p>
    <w:p w14:paraId="4F4B6698">
      <w:pPr>
        <w:widowControl w:val="0"/>
        <w:kinsoku/>
        <w:autoSpaceDE/>
        <w:autoSpaceDN/>
        <w:snapToGrid/>
        <w:spacing w:line="276" w:lineRule="auto"/>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 xml:space="preserve">    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8</w:t>
      </w:r>
      <w:r>
        <w:rPr>
          <w:rFonts w:hint="eastAsia" w:ascii="宋体" w:hAnsi="宋体" w:eastAsia="宋体"/>
          <w:color w:val="auto"/>
          <w:kern w:val="2"/>
          <w:sz w:val="24"/>
          <w:szCs w:val="24"/>
          <w:highlight w:val="none"/>
        </w:rPr>
        <w:t>本合同双方签字盖章即生效，一共</w:t>
      </w:r>
      <w:r>
        <w:rPr>
          <w:rFonts w:hint="eastAsia" w:ascii="宋体" w:hAnsi="宋体" w:eastAsia="宋体"/>
          <w:color w:val="auto"/>
          <w:kern w:val="2"/>
          <w:sz w:val="24"/>
          <w:szCs w:val="24"/>
          <w:highlight w:val="none"/>
          <w:u w:val="single"/>
        </w:rPr>
        <w:t xml:space="preserve"> 10 </w:t>
      </w:r>
      <w:r>
        <w:rPr>
          <w:rFonts w:hint="eastAsia" w:ascii="宋体" w:hAnsi="宋体" w:eastAsia="宋体"/>
          <w:color w:val="auto"/>
          <w:kern w:val="2"/>
          <w:sz w:val="24"/>
          <w:szCs w:val="24"/>
          <w:highlight w:val="none"/>
        </w:rPr>
        <w:t>份</w:t>
      </w:r>
      <w:r>
        <w:rPr>
          <w:rFonts w:ascii="宋体" w:hAnsi="宋体" w:eastAsia="宋体"/>
          <w:color w:val="auto"/>
          <w:kern w:val="2"/>
          <w:sz w:val="24"/>
          <w:szCs w:val="24"/>
          <w:highlight w:val="none"/>
        </w:rPr>
        <w:t xml:space="preserve">, </w:t>
      </w:r>
      <w:r>
        <w:rPr>
          <w:rFonts w:hint="eastAsia" w:ascii="宋体" w:hAnsi="宋体" w:eastAsia="宋体"/>
          <w:color w:val="auto"/>
          <w:kern w:val="2"/>
          <w:sz w:val="24"/>
          <w:szCs w:val="24"/>
          <w:highlight w:val="none"/>
        </w:rPr>
        <w:t>发包人（建设单位）</w:t>
      </w:r>
      <w:r>
        <w:rPr>
          <w:rFonts w:hint="eastAsia" w:ascii="宋体" w:hAnsi="宋体" w:eastAsia="宋体"/>
          <w:color w:val="auto"/>
          <w:kern w:val="2"/>
          <w:sz w:val="24"/>
          <w:szCs w:val="24"/>
          <w:highlight w:val="none"/>
          <w:u w:val="single"/>
        </w:rPr>
        <w:t xml:space="preserve"> 5 </w:t>
      </w:r>
      <w:r>
        <w:rPr>
          <w:rFonts w:hint="eastAsia" w:ascii="宋体" w:hAnsi="宋体" w:eastAsia="宋体"/>
          <w:color w:val="auto"/>
          <w:kern w:val="2"/>
          <w:sz w:val="24"/>
          <w:szCs w:val="24"/>
          <w:highlight w:val="none"/>
        </w:rPr>
        <w:t>份，设计人</w:t>
      </w:r>
      <w:r>
        <w:rPr>
          <w:rFonts w:hint="eastAsia" w:ascii="宋体" w:hAnsi="宋体" w:eastAsia="宋体"/>
          <w:color w:val="auto"/>
          <w:kern w:val="2"/>
          <w:sz w:val="24"/>
          <w:szCs w:val="24"/>
          <w:highlight w:val="none"/>
          <w:u w:val="single"/>
        </w:rPr>
        <w:t xml:space="preserve"> 5 </w:t>
      </w:r>
      <w:r>
        <w:rPr>
          <w:rFonts w:hint="eastAsia" w:ascii="宋体" w:hAnsi="宋体" w:eastAsia="宋体"/>
          <w:color w:val="auto"/>
          <w:kern w:val="2"/>
          <w:sz w:val="24"/>
          <w:szCs w:val="24"/>
          <w:highlight w:val="none"/>
        </w:rPr>
        <w:t>份</w:t>
      </w:r>
      <w:r>
        <w:rPr>
          <w:rFonts w:ascii="宋体" w:hAnsi="Times New Roman" w:eastAsia="宋体"/>
          <w:color w:val="auto"/>
          <w:kern w:val="2"/>
          <w:sz w:val="24"/>
          <w:szCs w:val="24"/>
          <w:highlight w:val="none"/>
        </w:rPr>
        <w:t>,</w:t>
      </w:r>
      <w:r>
        <w:rPr>
          <w:rFonts w:hint="eastAsia" w:ascii="宋体" w:hAnsi="宋体" w:eastAsia="宋体"/>
          <w:color w:val="auto"/>
          <w:kern w:val="2"/>
          <w:sz w:val="24"/>
          <w:szCs w:val="24"/>
          <w:highlight w:val="none"/>
        </w:rPr>
        <w:t>其中双方各执正本一份，其余为副本。</w:t>
      </w:r>
    </w:p>
    <w:p w14:paraId="5DFE47D5">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9</w:t>
      </w:r>
      <w:r>
        <w:rPr>
          <w:rFonts w:hint="eastAsia" w:ascii="宋体" w:hAnsi="宋体" w:eastAsia="宋体"/>
          <w:color w:val="auto"/>
          <w:kern w:val="2"/>
          <w:sz w:val="24"/>
          <w:szCs w:val="24"/>
          <w:highlight w:val="none"/>
        </w:rPr>
        <w:t>双方履行完合同规定的义务后，本合同即行终止。</w:t>
      </w:r>
    </w:p>
    <w:p w14:paraId="39238150">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r>
        <w:rPr>
          <w:rFonts w:ascii="宋体" w:hAnsi="宋体" w:eastAsia="宋体"/>
          <w:color w:val="auto"/>
          <w:kern w:val="2"/>
          <w:sz w:val="24"/>
          <w:szCs w:val="24"/>
          <w:highlight w:val="none"/>
        </w:rPr>
        <w:t>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10</w:t>
      </w:r>
      <w:r>
        <w:rPr>
          <w:rFonts w:hint="eastAsia" w:ascii="宋体" w:hAnsi="宋体" w:eastAsia="宋体"/>
          <w:color w:val="auto"/>
          <w:kern w:val="2"/>
          <w:sz w:val="24"/>
          <w:szCs w:val="24"/>
          <w:highlight w:val="none"/>
        </w:rPr>
        <w:t>双方认可的来往电报、传真、会议纪要等，均为合同的组成部分，与本合同具有同等法律效力。</w:t>
      </w:r>
    </w:p>
    <w:p w14:paraId="7ABB796C">
      <w:pPr>
        <w:rPr>
          <w:highlight w:val="none"/>
        </w:rPr>
      </w:pPr>
      <w:r>
        <w:rPr>
          <w:rFonts w:ascii="宋体" w:hAnsi="宋体" w:eastAsia="宋体"/>
          <w:color w:val="auto"/>
          <w:kern w:val="2"/>
          <w:sz w:val="24"/>
          <w:szCs w:val="24"/>
          <w:highlight w:val="none"/>
        </w:rPr>
        <w:t>12</w:t>
      </w:r>
      <w:r>
        <w:rPr>
          <w:rFonts w:hint="eastAsia" w:ascii="宋体" w:hAnsi="宋体" w:eastAsia="宋体"/>
          <w:color w:val="auto"/>
          <w:kern w:val="2"/>
          <w:sz w:val="24"/>
          <w:szCs w:val="24"/>
          <w:highlight w:val="none"/>
        </w:rPr>
        <w:t>．</w:t>
      </w:r>
      <w:r>
        <w:rPr>
          <w:rFonts w:ascii="宋体" w:hAnsi="宋体" w:eastAsia="宋体"/>
          <w:color w:val="auto"/>
          <w:kern w:val="2"/>
          <w:sz w:val="24"/>
          <w:szCs w:val="24"/>
          <w:highlight w:val="none"/>
        </w:rPr>
        <w:t>11</w:t>
      </w:r>
      <w:r>
        <w:rPr>
          <w:rFonts w:hint="eastAsia" w:ascii="宋体" w:hAnsi="宋体" w:eastAsia="宋体"/>
          <w:color w:val="auto"/>
          <w:kern w:val="2"/>
          <w:sz w:val="24"/>
          <w:szCs w:val="24"/>
          <w:highlight w:val="none"/>
        </w:rPr>
        <w:t>未尽事宜，经双方协商一致，签订补充协议，补充协议与本合同具有同等效力。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3617F"/>
    <w:rsid w:val="1A14671A"/>
    <w:rsid w:val="31140454"/>
    <w:rsid w:val="3B6A55EA"/>
    <w:rsid w:val="4C03617F"/>
    <w:rsid w:val="53D30A4E"/>
    <w:rsid w:val="54E66866"/>
    <w:rsid w:val="76C923A3"/>
    <w:rsid w:val="7C0F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snapToGrid w:val="0"/>
    </w:pPr>
    <w:rPr>
      <w:rFonts w:ascii="Arial" w:hAnsi="Arial" w:eastAsia="Arial" w:cs="Times New Roman"/>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9130</Words>
  <Characters>9533</Characters>
  <Lines>0</Lines>
  <Paragraphs>0</Paragraphs>
  <TotalTime>20</TotalTime>
  <ScaleCrop>false</ScaleCrop>
  <LinksUpToDate>false</LinksUpToDate>
  <CharactersWithSpaces>10375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2025-02-13T01:26:00Z</dcterms:created>
  <dc:creator>chris</dc:creator>
  <cp:lastModifiedBy>chris</cp:lastModifiedBy>
  <dcterms:modified xsi:type="dcterms:W3CDTF">2025-05-26T03:11:56Z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1B18FFC9ADD844CB87E6EA4F667E16EC_13</vt:lpwstr>
  </property>
  <property fmtid="{D5CDD505-2E9C-101B-9397-08002B2CF9AE}" pid="4" name="KSOTemplateDocerSaveRecord">
    <vt:lpwstr>eyJoZGlkIjoiODk3YzNiMjQ0NTFlNzg0NTU3NjMwYWEzMGVmZDExYTciLCJ1c2VySWQiOiIyMzY1Mzc3MzkifQ==</vt:lpwstr>
  </property>
</Properties>
</file>