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7CD1">
      <w:pPr>
        <w:snapToGrid w:val="0"/>
        <w:spacing w:line="360" w:lineRule="auto"/>
        <w:ind w:left="-281" w:leftChars="-134" w:firstLine="420" w:firstLineChars="0"/>
        <w:jc w:val="center"/>
        <w:rPr>
          <w:rFonts w:hint="default" w:ascii="宋体" w:hAnsi="宋体" w:cs="宋体"/>
          <w:b/>
          <w:color w:val="000000" w:themeColor="text1"/>
          <w:sz w:val="40"/>
          <w:szCs w:val="40"/>
          <w:highlight w:val="none"/>
          <w:lang w:eastAsia="zh-CN"/>
          <w14:textFill>
            <w14:solidFill>
              <w14:schemeClr w14:val="tx1"/>
            </w14:solidFill>
          </w14:textFill>
          <w:woUserID w:val="1"/>
        </w:rPr>
      </w:pPr>
    </w:p>
    <w:p w14:paraId="2B2DF377">
      <w:pPr>
        <w:spacing w:before="249" w:beforeLines="80" w:line="360" w:lineRule="auto"/>
        <w:jc w:val="center"/>
        <w:rPr>
          <w:rFonts w:hint="eastAsia" w:ascii="宋体" w:hAnsi="宋体" w:eastAsia="宋体"/>
          <w:b/>
          <w:color w:val="000000" w:themeColor="text1"/>
          <w:sz w:val="51"/>
          <w:szCs w:val="51"/>
          <w:highlight w:val="none"/>
          <w:lang w:eastAsia="zh-CN"/>
          <w14:textFill>
            <w14:solidFill>
              <w14:schemeClr w14:val="tx1"/>
            </w14:solidFill>
          </w14:textFill>
        </w:rPr>
      </w:pPr>
      <w:r>
        <w:rPr>
          <w:rFonts w:hint="eastAsia" w:ascii="宋体" w:hAnsi="宋体"/>
          <w:b/>
          <w:color w:val="000000" w:themeColor="text1"/>
          <w:sz w:val="51"/>
          <w:szCs w:val="51"/>
          <w:highlight w:val="none"/>
          <w:lang w:eastAsia="zh-CN"/>
          <w14:textFill>
            <w14:solidFill>
              <w14:schemeClr w14:val="tx1"/>
            </w14:solidFill>
          </w14:textFill>
        </w:rPr>
        <w:t>广州南部应急医疗中心</w:t>
      </w:r>
    </w:p>
    <w:p w14:paraId="60B2CE18">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outlineLvl w:val="9"/>
        <w:rPr>
          <w:rFonts w:ascii="华文中宋" w:hAnsi="华文中宋" w:eastAsia="华文中宋" w:cs="宋体"/>
          <w:color w:val="000000" w:themeColor="text1"/>
          <w:spacing w:val="4"/>
          <w:kern w:val="0"/>
          <w:sz w:val="84"/>
          <w:szCs w:val="84"/>
          <w:highlight w:val="none"/>
          <w14:textFill>
            <w14:solidFill>
              <w14:schemeClr w14:val="tx1"/>
            </w14:solidFill>
          </w14:textFill>
        </w:rPr>
      </w:pPr>
    </w:p>
    <w:p w14:paraId="4319D620">
      <w:pPr>
        <w:topLinePunct/>
        <w:adjustRightInd w:val="0"/>
        <w:snapToGrid w:val="0"/>
        <w:spacing w:line="360" w:lineRule="auto"/>
        <w:jc w:val="center"/>
        <w:outlineLvl w:val="0"/>
        <w:rPr>
          <w:rFonts w:ascii="华文中宋" w:hAnsi="华文中宋" w:eastAsia="华文中宋" w:cs="宋体"/>
          <w:color w:val="000000" w:themeColor="text1"/>
          <w:spacing w:val="-14"/>
          <w:kern w:val="0"/>
          <w:sz w:val="84"/>
          <w:szCs w:val="84"/>
          <w:highlight w:val="none"/>
          <w14:textFill>
            <w14:solidFill>
              <w14:schemeClr w14:val="tx1"/>
            </w14:solidFill>
          </w14:textFill>
        </w:rPr>
      </w:pPr>
      <w:r>
        <w:rPr>
          <w:rFonts w:ascii="华文中宋" w:hAnsi="华文中宋" w:eastAsia="华文中宋" w:cs="宋体"/>
          <w:color w:val="000000" w:themeColor="text1"/>
          <w:spacing w:val="4"/>
          <w:kern w:val="0"/>
          <w:sz w:val="84"/>
          <w:szCs w:val="84"/>
          <w:highlight w:val="none"/>
          <w14:textFill>
            <w14:solidFill>
              <w14:schemeClr w14:val="tx1"/>
            </w14:solidFill>
          </w14:textFill>
        </w:rPr>
        <w:t>施工</w:t>
      </w:r>
      <w:r>
        <w:rPr>
          <w:rFonts w:hint="eastAsia" w:ascii="华文中宋" w:hAnsi="华文中宋" w:eastAsia="华文中宋" w:cs="宋体"/>
          <w:color w:val="000000" w:themeColor="text1"/>
          <w:spacing w:val="4"/>
          <w:kern w:val="0"/>
          <w:sz w:val="84"/>
          <w:szCs w:val="84"/>
          <w:highlight w:val="none"/>
          <w14:textFill>
            <w14:solidFill>
              <w14:schemeClr w14:val="tx1"/>
            </w14:solidFill>
          </w14:textFill>
        </w:rPr>
        <w:t>监理合同</w:t>
      </w:r>
      <w:bookmarkStart w:id="0" w:name="_GoBack"/>
      <w:bookmarkEnd w:id="0"/>
    </w:p>
    <w:p w14:paraId="2215653D">
      <w:pPr>
        <w:topLinePunct/>
        <w:adjustRightInd w:val="0"/>
        <w:snapToGrid w:val="0"/>
        <w:spacing w:line="360" w:lineRule="auto"/>
        <w:jc w:val="center"/>
        <w:outlineLvl w:val="0"/>
        <w:rPr>
          <w:rFonts w:ascii="Times New Roman" w:hAnsi="Times New Roman"/>
          <w:b/>
          <w:color w:val="000000" w:themeColor="text1"/>
          <w:spacing w:val="4"/>
          <w:kern w:val="0"/>
          <w:sz w:val="32"/>
          <w:szCs w:val="32"/>
          <w:highlight w:val="none"/>
          <w:u w:val="single"/>
          <w14:textFill>
            <w14:solidFill>
              <w14:schemeClr w14:val="tx1"/>
            </w14:solidFill>
          </w14:textFill>
        </w:rPr>
      </w:pPr>
      <w:r>
        <w:rPr>
          <w:rFonts w:hint="eastAsia" w:ascii="Times New Roman" w:hAnsi="Times New Roman"/>
          <w:b/>
          <w:bCs/>
          <w:color w:val="000000" w:themeColor="text1"/>
          <w:spacing w:val="4"/>
          <w:kern w:val="0"/>
          <w:sz w:val="32"/>
          <w:szCs w:val="32"/>
          <w:highlight w:val="none"/>
          <w14:textFill>
            <w14:solidFill>
              <w14:schemeClr w14:val="tx1"/>
            </w14:solidFill>
          </w14:textFill>
        </w:rPr>
        <w:t>合同编号：</w:t>
      </w:r>
    </w:p>
    <w:p w14:paraId="62F38172">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35BBBDFE">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3DE413E7">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09B69414">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63B9B3B7">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49B90CB6">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0C2948DB">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5CB7D0D1">
      <w:pPr>
        <w:topLinePunct/>
        <w:adjustRightInd w:val="0"/>
        <w:snapToGrid w:val="0"/>
        <w:spacing w:line="360" w:lineRule="auto"/>
        <w:ind w:firstLine="496" w:firstLineChars="200"/>
        <w:jc w:val="center"/>
        <w:rPr>
          <w:rFonts w:ascii="Times New Roman" w:hAnsi="Times New Roman"/>
          <w:color w:val="000000" w:themeColor="text1"/>
          <w:spacing w:val="4"/>
          <w:kern w:val="0"/>
          <w:sz w:val="24"/>
          <w:szCs w:val="24"/>
          <w:highlight w:val="none"/>
          <w14:textFill>
            <w14:solidFill>
              <w14:schemeClr w14:val="tx1"/>
            </w14:solidFill>
          </w14:textFill>
        </w:rPr>
      </w:pPr>
    </w:p>
    <w:p w14:paraId="4EE8ADE5">
      <w:pPr>
        <w:topLinePunct/>
        <w:adjustRightInd w:val="0"/>
        <w:snapToGrid w:val="0"/>
        <w:spacing w:line="900" w:lineRule="exact"/>
        <w:ind w:firstLine="1108" w:firstLineChars="345"/>
        <w:rPr>
          <w:rFonts w:ascii="Times New Roman" w:hAnsi="Times New Roman"/>
          <w:b/>
          <w:snapToGrid w:val="0"/>
          <w:color w:val="000000" w:themeColor="text1"/>
          <w:spacing w:val="-12"/>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委托人：</w:t>
      </w:r>
      <w:r>
        <w:rPr>
          <w:rFonts w:hint="eastAsia" w:ascii="Times New Roman" w:hAnsi="Times New Roman"/>
          <w:b/>
          <w:snapToGrid w:val="0"/>
          <w:color w:val="000000" w:themeColor="text1"/>
          <w:spacing w:val="-12"/>
          <w:kern w:val="0"/>
          <w:sz w:val="32"/>
          <w:szCs w:val="32"/>
          <w:highlight w:val="none"/>
          <w14:textFill>
            <w14:solidFill>
              <w14:schemeClr w14:val="tx1"/>
            </w14:solidFill>
          </w14:textFill>
        </w:rPr>
        <w:t>广州市重点公共建设项目管理中心</w:t>
      </w:r>
    </w:p>
    <w:p w14:paraId="54C8ECF5">
      <w:pPr>
        <w:topLinePunct/>
        <w:adjustRightInd w:val="0"/>
        <w:snapToGrid w:val="0"/>
        <w:spacing w:line="900" w:lineRule="exact"/>
        <w:ind w:firstLine="1108" w:firstLineChars="345"/>
        <w:rPr>
          <w:rFonts w:ascii="Times New Roman" w:hAnsi="Times New Roman"/>
          <w:b/>
          <w:snapToGrid w:val="0"/>
          <w:color w:val="000000" w:themeColor="text1"/>
          <w:spacing w:val="-12"/>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监理人：</w:t>
      </w:r>
    </w:p>
    <w:p w14:paraId="0CEAD712">
      <w:pPr>
        <w:topLinePunct/>
        <w:adjustRightInd w:val="0"/>
        <w:snapToGrid w:val="0"/>
        <w:spacing w:line="900" w:lineRule="exact"/>
        <w:ind w:firstLine="472" w:firstLineChars="147"/>
        <w:rPr>
          <w:rFonts w:ascii="Times New Roman" w:hAnsi="Times New Roman"/>
          <w:b/>
          <w:color w:val="000000" w:themeColor="text1"/>
          <w:kern w:val="0"/>
          <w:sz w:val="32"/>
          <w:szCs w:val="32"/>
          <w:highlight w:val="none"/>
          <w14:textFill>
            <w14:solidFill>
              <w14:schemeClr w14:val="tx1"/>
            </w14:solidFill>
          </w14:textFill>
        </w:rPr>
      </w:pPr>
      <w:r>
        <w:rPr>
          <w:rFonts w:hint="eastAsia" w:ascii="Times New Roman" w:hAnsi="Times New Roman"/>
          <w:b/>
          <w:snapToGrid w:val="0"/>
          <w:color w:val="000000" w:themeColor="text1"/>
          <w:kern w:val="0"/>
          <w:sz w:val="32"/>
          <w:szCs w:val="32"/>
          <w:highlight w:val="none"/>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 xml:space="preserve">     </w:t>
      </w:r>
    </w:p>
    <w:p w14:paraId="3F08C7E1">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2B096047">
      <w:pPr>
        <w:pStyle w:val="28"/>
        <w:spacing w:beforeLines="0" w:afterLines="0"/>
        <w:outlineLvl w:val="9"/>
        <w:rPr>
          <w:rFonts w:hint="eastAsia" w:eastAsia="宋体"/>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1454D24">
      <w:pPr>
        <w:pStyle w:val="28"/>
        <w:spacing w:beforeLines="0" w:afterLines="0"/>
        <w:outlineLvl w:val="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重要提示</w:t>
      </w:r>
    </w:p>
    <w:p w14:paraId="67816687">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172DAED8">
      <w:pPr>
        <w:topLinePunct/>
        <w:adjustRightInd w:val="0"/>
        <w:snapToGrid w:val="0"/>
        <w:spacing w:line="360" w:lineRule="auto"/>
        <w:ind w:firstLine="567" w:firstLineChars="196"/>
        <w:rPr>
          <w:rFonts w:ascii="Times New Roman" w:hAnsi="Times New Roman"/>
          <w:color w:val="000000" w:themeColor="text1"/>
          <w:spacing w:val="4"/>
          <w:kern w:val="0"/>
          <w:sz w:val="44"/>
          <w:szCs w:val="44"/>
          <w:highlight w:val="none"/>
          <w14:textFill>
            <w14:solidFill>
              <w14:schemeClr w14:val="tx1"/>
            </w14:solidFill>
          </w14:textFill>
        </w:rPr>
      </w:pPr>
      <w:r>
        <w:rPr>
          <w:rFonts w:hint="eastAsia" w:ascii="Times New Roman" w:hAnsi="Times New Roman"/>
          <w:b/>
          <w:color w:val="000000" w:themeColor="text1"/>
          <w:spacing w:val="4"/>
          <w:kern w:val="0"/>
          <w:sz w:val="28"/>
          <w:szCs w:val="28"/>
          <w:highlight w:val="none"/>
          <w14:textFill>
            <w14:solidFill>
              <w14:schemeClr w14:val="tx1"/>
            </w14:solidFill>
          </w14:textFill>
        </w:rPr>
        <w:t>本合同由“协议书”、“专用条件”、“标准条件”和“合同附件”四大部分组成。对“协议书”、“专用条件”和“合同附件”中的部分内容设选项按标准化模式设置，采用“</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”或“</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”予以选择。对于合同中的此部分内容，标注“</w:t>
      </w:r>
      <w:r>
        <w:rPr>
          <w:rFonts w:hint="eastAsia" w:ascii="Times New Roman" w:hAnsi="Times New Roman"/>
          <w:b/>
          <w:bCs/>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”的选项即为本合同所采用，标注“</w:t>
      </w:r>
      <w:r>
        <w:rPr>
          <w:rFonts w:hint="eastAsia" w:ascii="Times New Roman" w:hAnsi="Times New Roman"/>
          <w:b/>
          <w:color w:val="000000" w:themeColor="text1"/>
          <w:spacing w:val="4"/>
          <w:kern w:val="0"/>
          <w:sz w:val="28"/>
          <w:szCs w:val="28"/>
          <w:highlight w:val="none"/>
          <w:bdr w:val="single" w:color="auto" w:sz="4" w:space="0"/>
          <w14:textFill>
            <w14:solidFill>
              <w14:schemeClr w14:val="tx1"/>
            </w14:solidFill>
          </w14:textFill>
        </w:rPr>
        <w:t>×</w:t>
      </w:r>
      <w:r>
        <w:rPr>
          <w:rFonts w:hint="eastAsia" w:ascii="Times New Roman" w:hAnsi="Times New Roman"/>
          <w:b/>
          <w:bCs/>
          <w:color w:val="000000" w:themeColor="text1"/>
          <w:spacing w:val="4"/>
          <w:kern w:val="0"/>
          <w:sz w:val="28"/>
          <w:szCs w:val="28"/>
          <w:highlight w:val="none"/>
          <w14:textFill>
            <w14:solidFill>
              <w14:schemeClr w14:val="tx1"/>
            </w14:solidFill>
          </w14:textFill>
        </w:rPr>
        <w:t>”</w:t>
      </w:r>
      <w:r>
        <w:rPr>
          <w:rFonts w:hint="eastAsia" w:ascii="Times New Roman" w:hAnsi="Times New Roman"/>
          <w:b/>
          <w:color w:val="000000" w:themeColor="text1"/>
          <w:spacing w:val="4"/>
          <w:kern w:val="0"/>
          <w:sz w:val="28"/>
          <w:szCs w:val="28"/>
          <w:highlight w:val="none"/>
          <w14:textFill>
            <w14:solidFill>
              <w14:schemeClr w14:val="tx1"/>
            </w14:solidFill>
          </w14:textFill>
        </w:rPr>
        <w:t>的选项则不为本合同采用。</w:t>
      </w:r>
    </w:p>
    <w:p w14:paraId="0192F18E">
      <w:pPr>
        <w:pStyle w:val="29"/>
        <w:outlineLvl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ascii="Times New Roman" w:hAnsi="Times New Roman" w:eastAsia="宋体"/>
          <w:color w:val="000000" w:themeColor="text1"/>
          <w:highlight w:val="none"/>
          <w14:textFill>
            <w14:solidFill>
              <w14:schemeClr w14:val="tx1"/>
            </w14:solidFill>
          </w14:textFill>
        </w:rPr>
        <w:t>目  录</w:t>
      </w:r>
    </w:p>
    <w:p w14:paraId="5D9B1B85">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p>
    <w:p w14:paraId="10FA283E">
      <w:pPr>
        <w:tabs>
          <w:tab w:val="left" w:pos="900"/>
          <w:tab w:val="left" w:pos="1501"/>
        </w:tabs>
        <w:topLinePunct/>
        <w:adjustRightInd w:val="0"/>
        <w:snapToGrid w:val="0"/>
        <w:spacing w:line="360" w:lineRule="auto"/>
        <w:ind w:firstLine="200"/>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第一篇  协议书  ………………………………………………………………</w:t>
      </w:r>
    </w:p>
    <w:p w14:paraId="6C60D59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第一条 监理工程概况</w:t>
      </w:r>
    </w:p>
    <w:p w14:paraId="796FF39B">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第二条 监理服务范围</w:t>
      </w:r>
    </w:p>
    <w:p w14:paraId="13FFE0B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第三条 监理酬金及其支付方式</w:t>
      </w:r>
    </w:p>
    <w:p w14:paraId="4D7B032B">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第四条 协议书中的词语定义</w:t>
      </w:r>
    </w:p>
    <w:p w14:paraId="66953F3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第五条 合同文件的解释顺序</w:t>
      </w:r>
    </w:p>
    <w:p w14:paraId="4B2CA4F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第六条 主要人员信息提供</w:t>
      </w:r>
    </w:p>
    <w:p w14:paraId="1A18675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第七条 监理人资料变更</w:t>
      </w:r>
    </w:p>
    <w:p w14:paraId="5C024E7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第八条 人员变更通知</w:t>
      </w:r>
    </w:p>
    <w:p w14:paraId="0044E936">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第九条 信息管理要求</w:t>
      </w:r>
    </w:p>
    <w:p w14:paraId="3B44AABE">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第十条 综合考评要求</w:t>
      </w:r>
    </w:p>
    <w:p w14:paraId="432C52D0">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第十一条 合同的生效与终止</w:t>
      </w:r>
    </w:p>
    <w:p w14:paraId="38F3A78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第十二条 合同文本的份数</w:t>
      </w:r>
    </w:p>
    <w:p w14:paraId="67F70FF8">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第十三条 其它约定事项</w:t>
      </w:r>
    </w:p>
    <w:p w14:paraId="0C3D19AC">
      <w:pPr>
        <w:adjustRightInd w:val="0"/>
        <w:snapToGrid w:val="0"/>
        <w:spacing w:line="360" w:lineRule="auto"/>
        <w:ind w:firstLine="720" w:firstLine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协议书附1：中标通知书</w:t>
      </w:r>
    </w:p>
    <w:p w14:paraId="0BEE7417">
      <w:pPr>
        <w:adjustRightInd w:val="0"/>
        <w:snapToGrid w:val="0"/>
        <w:spacing w:line="360" w:lineRule="auto"/>
        <w:ind w:firstLine="720" w:firstLine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协议书附2：招标澄清、答疑文件</w:t>
      </w:r>
    </w:p>
    <w:p w14:paraId="3919239A">
      <w:pPr>
        <w:tabs>
          <w:tab w:val="left" w:pos="1080"/>
          <w:tab w:val="left" w:pos="1501"/>
        </w:tabs>
        <w:topLinePunct/>
        <w:adjustRightInd w:val="0"/>
        <w:snapToGrid w:val="0"/>
        <w:spacing w:line="360" w:lineRule="auto"/>
        <w:ind w:firstLine="200"/>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第二篇  专用条件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5CD1B0D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总则</w:t>
      </w:r>
    </w:p>
    <w:p w14:paraId="45B99BB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第一条 词语定义</w:t>
      </w:r>
    </w:p>
    <w:p w14:paraId="375F6A1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第二条 本合同适用的法律法规及监理依据</w:t>
      </w:r>
    </w:p>
    <w:p w14:paraId="5C0F229D">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第四条 监理工作内容、项目监理机构及监理人员</w:t>
      </w:r>
    </w:p>
    <w:p w14:paraId="6CFA6F7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第五条 监理人义务</w:t>
      </w:r>
    </w:p>
    <w:p w14:paraId="563CD0E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第九条 外部关系的协调</w:t>
      </w:r>
    </w:p>
    <w:p w14:paraId="39816B2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第十条 委托人向监理人提供的文件、资料</w:t>
      </w:r>
    </w:p>
    <w:p w14:paraId="235E9DB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第十一条 委托人书面答复的时间</w:t>
      </w:r>
    </w:p>
    <w:p w14:paraId="2933551E">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第十二条 委托人代表及委托人监理代表</w:t>
      </w:r>
    </w:p>
    <w:p w14:paraId="3D99920F">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第十五条 委托人提供的设备设施</w:t>
      </w:r>
    </w:p>
    <w:p w14:paraId="770352BB">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第十六条 监理人的服务、工作人员</w:t>
      </w:r>
    </w:p>
    <w:p w14:paraId="383969D8">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第十七条 监理人的权利</w:t>
      </w:r>
    </w:p>
    <w:p w14:paraId="3BA75AE2">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第二十五条 监理服务的期限</w:t>
      </w:r>
    </w:p>
    <w:p w14:paraId="4B485671">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第二十六条 监理人的违约责任（一）</w:t>
      </w:r>
    </w:p>
    <w:p w14:paraId="4F4224AC">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第二十七条 监理人的违约责任（二）</w:t>
      </w:r>
    </w:p>
    <w:p w14:paraId="29E0C567">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第二十九条 委托人的违约责任</w:t>
      </w:r>
    </w:p>
    <w:p w14:paraId="06A2849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第三十一条 监理工作时间的延长</w:t>
      </w:r>
    </w:p>
    <w:p w14:paraId="6BFC232D">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第三十二条 监理人无法履约或部分履约</w:t>
      </w:r>
    </w:p>
    <w:p w14:paraId="07070690">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第三十三条 工程保修期间的监理责任</w:t>
      </w:r>
    </w:p>
    <w:p w14:paraId="05B0152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第三十四条 合同的解除及合同的修改</w:t>
      </w:r>
    </w:p>
    <w:p w14:paraId="7E7A01D4">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第三十五条 标准条件第三十五条不适用</w:t>
      </w:r>
    </w:p>
    <w:p w14:paraId="6B14F122">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第三十六条 标准条件第三十六条不适用</w:t>
      </w:r>
    </w:p>
    <w:p w14:paraId="6DF9EC59">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第三十七条 监理人未履行监理义务的约定</w:t>
      </w:r>
    </w:p>
    <w:p w14:paraId="19E8F1AD">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第三十九条 监理酬金的计算方法、支付时间与金额的约定</w:t>
      </w:r>
    </w:p>
    <w:p w14:paraId="7CBB2CC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第四十条 滞纳金的约定</w:t>
      </w:r>
    </w:p>
    <w:p w14:paraId="081DA098">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第四十一条 合同款项支付的币种</w:t>
      </w:r>
    </w:p>
    <w:p w14:paraId="7DD1A793">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第四十二条 付款相关票据</w:t>
      </w:r>
    </w:p>
    <w:p w14:paraId="217B9DB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第四十三条 监理人员外出考察、监造等的费用</w:t>
      </w:r>
    </w:p>
    <w:p w14:paraId="5E0D7E5A">
      <w:pPr>
        <w:topLinePunct/>
        <w:adjustRightInd w:val="0"/>
        <w:snapToGrid w:val="0"/>
        <w:spacing w:line="360" w:lineRule="auto"/>
        <w:ind w:left="496" w:leftChars="236" w:firstLine="280" w:firstLineChars="117"/>
        <w:rPr>
          <w:rFonts w:ascii="Times New Roman" w:hAnsi="Times New Roman"/>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第四十四条 监理范围、监理内容调整的约定</w:t>
      </w:r>
    </w:p>
    <w:p w14:paraId="3EB418BB">
      <w:pPr>
        <w:topLinePunct/>
        <w:adjustRightInd w:val="0"/>
        <w:snapToGrid w:val="0"/>
        <w:spacing w:line="360" w:lineRule="auto"/>
        <w:ind w:left="496" w:leftChars="236" w:firstLine="280" w:firstLineChars="117"/>
        <w:rPr>
          <w:rFonts w:ascii="Times New Roman" w:hAnsi="Times New Roman"/>
          <w:b/>
          <w:bCs/>
          <w:color w:val="000000" w:themeColor="text1"/>
          <w:kern w:val="0"/>
          <w:sz w:val="24"/>
          <w:szCs w:val="20"/>
          <w:highlight w:val="none"/>
          <w14:textFill>
            <w14:solidFill>
              <w14:schemeClr w14:val="tx1"/>
            </w14:solidFill>
          </w14:textFill>
        </w:rPr>
      </w:pPr>
      <w:r>
        <w:rPr>
          <w:rFonts w:hint="eastAsia" w:ascii="Times New Roman" w:hAnsi="Times New Roman"/>
          <w:bCs/>
          <w:color w:val="000000" w:themeColor="text1"/>
          <w:kern w:val="0"/>
          <w:sz w:val="24"/>
          <w:szCs w:val="20"/>
          <w:highlight w:val="none"/>
          <w14:textFill>
            <w14:solidFill>
              <w14:schemeClr w14:val="tx1"/>
            </w14:solidFill>
          </w14:textFill>
        </w:rPr>
        <w:t>第四十九条 争议的解决方式</w:t>
      </w:r>
    </w:p>
    <w:p w14:paraId="347927F7">
      <w:pPr>
        <w:topLinePunct/>
        <w:adjustRightInd w:val="0"/>
        <w:snapToGrid w:val="0"/>
        <w:spacing w:line="360" w:lineRule="auto"/>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第三篇  标准条件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394020FF">
      <w:pPr>
        <w:topLinePunct/>
        <w:adjustRightInd w:val="0"/>
        <w:snapToGrid w:val="0"/>
        <w:spacing w:line="360" w:lineRule="auto"/>
        <w:jc w:val="left"/>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kern w:val="0"/>
          <w:sz w:val="24"/>
          <w:szCs w:val="24"/>
          <w:highlight w:val="none"/>
          <w14:textFill>
            <w14:solidFill>
              <w14:schemeClr w14:val="tx1"/>
            </w14:solidFill>
          </w14:textFill>
        </w:rPr>
        <w:t>第四篇  合同附件</w:t>
      </w:r>
      <w:r>
        <w:rPr>
          <w:rFonts w:hint="eastAsia" w:ascii="Times New Roman" w:hAnsi="Times New Roman"/>
          <w:b/>
          <w:bCs/>
          <w:color w:val="000000" w:themeColor="text1"/>
          <w:spacing w:val="4"/>
          <w:w w:val="90"/>
          <w:kern w:val="0"/>
          <w:sz w:val="24"/>
          <w:szCs w:val="24"/>
          <w:highlight w:val="none"/>
          <w14:textFill>
            <w14:solidFill>
              <w14:schemeClr w14:val="tx1"/>
            </w14:solidFill>
          </w14:textFill>
        </w:rPr>
        <w:t>……………………………</w:t>
      </w:r>
      <w:r>
        <w:rPr>
          <w:rFonts w:hint="eastAsia" w:ascii="Times New Roman" w:hAnsi="Times New Roman"/>
          <w:b/>
          <w:bCs/>
          <w:color w:val="000000" w:themeColor="text1"/>
          <w:spacing w:val="4"/>
          <w:kern w:val="0"/>
          <w:sz w:val="24"/>
          <w:szCs w:val="24"/>
          <w:highlight w:val="none"/>
          <w14:textFill>
            <w14:solidFill>
              <w14:schemeClr w14:val="tx1"/>
            </w14:solidFill>
          </w14:textFill>
        </w:rPr>
        <w:t>………………………………………</w:t>
      </w:r>
    </w:p>
    <w:p w14:paraId="4D276A05">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：工程建设廉洁协议书</w:t>
      </w:r>
    </w:p>
    <w:p w14:paraId="0C12615A">
      <w:pPr>
        <w:pStyle w:val="30"/>
        <w:ind w:firstLine="720" w:firstLineChars="300"/>
        <w:rPr>
          <w:bCs/>
          <w:color w:val="000000" w:themeColor="text1"/>
          <w:spacing w:val="0"/>
          <w:highlight w:val="none"/>
          <w14:textFill>
            <w14:solidFill>
              <w14:schemeClr w14:val="tx1"/>
            </w14:solidFill>
          </w14:textFill>
        </w:rPr>
      </w:pPr>
      <w:r>
        <w:rPr>
          <w:rFonts w:hint="eastAsia"/>
          <w:bCs/>
          <w:color w:val="000000" w:themeColor="text1"/>
          <w:spacing w:val="0"/>
          <w:highlight w:val="none"/>
          <w14:textFill>
            <w14:solidFill>
              <w14:schemeClr w14:val="tx1"/>
            </w14:solidFill>
          </w14:textFill>
        </w:rPr>
        <w:t>附件</w:t>
      </w:r>
      <w:r>
        <w:rPr>
          <w:bCs/>
          <w:color w:val="000000" w:themeColor="text1"/>
          <w:spacing w:val="0"/>
          <w:highlight w:val="none"/>
          <w14:textFill>
            <w14:solidFill>
              <w14:schemeClr w14:val="tx1"/>
            </w14:solidFill>
          </w14:textFill>
        </w:rPr>
        <w:t>2</w:t>
      </w:r>
      <w:r>
        <w:rPr>
          <w:rFonts w:hint="eastAsia"/>
          <w:bCs/>
          <w:color w:val="000000" w:themeColor="text1"/>
          <w:spacing w:val="0"/>
          <w:highlight w:val="none"/>
          <w14:textFill>
            <w14:solidFill>
              <w14:schemeClr w14:val="tx1"/>
            </w14:solidFill>
          </w14:textFill>
        </w:rPr>
        <w:t>：本项目《建设资金支付协议》</w:t>
      </w:r>
    </w:p>
    <w:p w14:paraId="6C303797">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附件3：各阶段工作成果文件的要求</w:t>
      </w:r>
    </w:p>
    <w:p w14:paraId="56EB6DD4">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：每期驻场监理人员出勤情况表</w:t>
      </w:r>
    </w:p>
    <w:p w14:paraId="742E2BCE">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附件3</w:t>
      </w:r>
      <w:r>
        <w:rPr>
          <w:rFonts w:ascii="Times New Roman" w:hAnsi="Times New Roman"/>
          <w:bCs/>
          <w:color w:val="000000" w:themeColor="text1"/>
          <w:kern w:val="0"/>
          <w:sz w:val="24"/>
          <w:szCs w:val="24"/>
          <w:highlight w:val="none"/>
          <w14:textFill>
            <w14:solidFill>
              <w14:schemeClr w14:val="tx1"/>
            </w14:solidFill>
          </w14:textFill>
        </w:rPr>
        <w:t>-2</w:t>
      </w:r>
      <w:r>
        <w:rPr>
          <w:rFonts w:hint="eastAsia" w:ascii="Times New Roman" w:hAnsi="Times New Roman"/>
          <w:bCs/>
          <w:color w:val="000000" w:themeColor="text1"/>
          <w:kern w:val="0"/>
          <w:sz w:val="24"/>
          <w:szCs w:val="24"/>
          <w:highlight w:val="none"/>
          <w14:textFill>
            <w14:solidFill>
              <w14:schemeClr w14:val="tx1"/>
            </w14:solidFill>
          </w14:textFill>
        </w:rPr>
        <w:t>：每期监理设备投入情况表</w:t>
      </w:r>
    </w:p>
    <w:p w14:paraId="419AAACA">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附件4：项目监理机构及监理人员</w:t>
      </w:r>
    </w:p>
    <w:p w14:paraId="48F3C8B7">
      <w:pPr>
        <w:topLinePunct/>
        <w:adjustRightInd w:val="0"/>
        <w:snapToGrid w:val="0"/>
        <w:spacing w:line="360" w:lineRule="auto"/>
        <w:ind w:firstLine="1560" w:firstLineChars="65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w:t>
      </w:r>
      <w:r>
        <w:rPr>
          <w:rFonts w:ascii="Times New Roman" w:hAnsi="Times New Roman"/>
          <w:bCs/>
          <w:color w:val="000000" w:themeColor="text1"/>
          <w:kern w:val="0"/>
          <w:sz w:val="24"/>
          <w:szCs w:val="24"/>
          <w:highlight w:val="none"/>
          <w14:textFill>
            <w14:solidFill>
              <w14:schemeClr w14:val="tx1"/>
            </w14:solidFill>
          </w14:textFill>
        </w:rPr>
        <w:t>1</w:t>
      </w:r>
      <w:r>
        <w:rPr>
          <w:rFonts w:hint="eastAsia" w:ascii="Times New Roman" w:hAnsi="Times New Roman"/>
          <w:bCs/>
          <w:color w:val="000000" w:themeColor="text1"/>
          <w:kern w:val="0"/>
          <w:sz w:val="24"/>
          <w:szCs w:val="24"/>
          <w:highlight w:val="none"/>
          <w14:textFill>
            <w14:solidFill>
              <w14:schemeClr w14:val="tx1"/>
            </w14:solidFill>
          </w14:textFill>
        </w:rPr>
        <w:t>）项目监理机构图</w:t>
      </w:r>
    </w:p>
    <w:p w14:paraId="1E6649C4">
      <w:pPr>
        <w:topLinePunct/>
        <w:adjustRightInd w:val="0"/>
        <w:snapToGrid w:val="0"/>
        <w:spacing w:line="360" w:lineRule="auto"/>
        <w:ind w:firstLine="1560" w:firstLineChars="65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w:t>
      </w:r>
      <w:r>
        <w:rPr>
          <w:rFonts w:ascii="Times New Roman" w:hAnsi="Times New Roman"/>
          <w:bCs/>
          <w:color w:val="000000" w:themeColor="text1"/>
          <w:kern w:val="0"/>
          <w:sz w:val="24"/>
          <w:szCs w:val="24"/>
          <w:highlight w:val="none"/>
          <w14:textFill>
            <w14:solidFill>
              <w14:schemeClr w14:val="tx1"/>
            </w14:solidFill>
          </w14:textFill>
        </w:rPr>
        <w:t>2</w:t>
      </w:r>
      <w:r>
        <w:rPr>
          <w:rFonts w:hint="eastAsia" w:ascii="Times New Roman" w:hAnsi="Times New Roman"/>
          <w:bCs/>
          <w:color w:val="000000" w:themeColor="text1"/>
          <w:kern w:val="0"/>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监理人员投入一览表</w:t>
      </w:r>
    </w:p>
    <w:p w14:paraId="08458CB0">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附件5：（监理人）</w:t>
      </w:r>
      <w:r>
        <w:rPr>
          <w:rFonts w:hint="eastAsia" w:ascii="Times New Roman" w:hAnsi="Times New Roman"/>
          <w:color w:val="000000" w:themeColor="text1"/>
          <w:kern w:val="0"/>
          <w:sz w:val="24"/>
          <w:szCs w:val="24"/>
          <w:highlight w:val="none"/>
          <w14:textFill>
            <w14:solidFill>
              <w14:schemeClr w14:val="tx1"/>
            </w14:solidFill>
          </w14:textFill>
        </w:rPr>
        <w:t>拟投入本项目的通讯、办公、检测设备清单</w:t>
      </w:r>
    </w:p>
    <w:p w14:paraId="31712600">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附件6：监理服务承诺书</w:t>
      </w:r>
    </w:p>
    <w:p w14:paraId="48752EDA">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附件7：监理人履约</w:t>
      </w:r>
      <w:r>
        <w:rPr>
          <w:rFonts w:ascii="Times New Roman" w:hAnsi="Times New Roman"/>
          <w:bCs/>
          <w:color w:val="000000" w:themeColor="text1"/>
          <w:kern w:val="0"/>
          <w:sz w:val="24"/>
          <w:szCs w:val="24"/>
          <w:highlight w:val="none"/>
          <w14:textFill>
            <w14:solidFill>
              <w14:schemeClr w14:val="tx1"/>
            </w14:solidFill>
          </w14:textFill>
        </w:rPr>
        <w:t>担保</w:t>
      </w:r>
      <w:r>
        <w:rPr>
          <w:rFonts w:hint="eastAsia" w:ascii="Times New Roman" w:hAnsi="Times New Roman"/>
          <w:bCs/>
          <w:color w:val="000000" w:themeColor="text1"/>
          <w:kern w:val="0"/>
          <w:sz w:val="24"/>
          <w:szCs w:val="24"/>
          <w:highlight w:val="none"/>
          <w14:textFill>
            <w14:solidFill>
              <w14:schemeClr w14:val="tx1"/>
            </w14:solidFill>
          </w14:textFill>
        </w:rPr>
        <w:t>（格式）及其承诺书</w:t>
      </w:r>
    </w:p>
    <w:p w14:paraId="42BD3B4F">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附件8：广州市重点公共建设项目管理办公室工程建设类制度汇编（另册）</w:t>
      </w:r>
    </w:p>
    <w:p w14:paraId="60921790">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附件9：监理单位安全生产管理目标责任书</w:t>
      </w:r>
    </w:p>
    <w:p w14:paraId="4B2DEBD2">
      <w:pPr>
        <w:topLinePunct/>
        <w:adjustRightInd w:val="0"/>
        <w:snapToGrid w:val="0"/>
        <w:spacing w:line="360" w:lineRule="auto"/>
        <w:ind w:left="1698" w:leftChars="353" w:hanging="957" w:hangingChars="399"/>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附件10：</w:t>
      </w:r>
      <w:r>
        <w:rPr>
          <w:rFonts w:hint="eastAsia" w:ascii="Times New Roman" w:hAnsi="Times New Roman"/>
          <w:bCs/>
          <w:color w:val="000000" w:themeColor="text1"/>
          <w:kern w:val="0"/>
          <w:sz w:val="24"/>
          <w:szCs w:val="24"/>
          <w:highlight w:val="none"/>
          <w:lang w:eastAsia="zh-CN"/>
          <w14:textFill>
            <w14:solidFill>
              <w14:schemeClr w14:val="tx1"/>
            </w14:solidFill>
          </w14:textFill>
        </w:rPr>
        <w:t>广州南部应急医疗中心项目施工监理</w:t>
      </w:r>
      <w:r>
        <w:rPr>
          <w:rFonts w:hint="eastAsia" w:ascii="Times New Roman" w:hAnsi="Times New Roman"/>
          <w:bCs/>
          <w:color w:val="000000" w:themeColor="text1"/>
          <w:kern w:val="0"/>
          <w:sz w:val="24"/>
          <w:szCs w:val="24"/>
          <w:highlight w:val="none"/>
          <w14:textFill>
            <w14:solidFill>
              <w14:schemeClr w14:val="tx1"/>
            </w14:solidFill>
          </w14:textFill>
        </w:rPr>
        <w:t>使用维护管理责任主体转移三方协议（格式）</w:t>
      </w:r>
    </w:p>
    <w:p w14:paraId="6202D0EF">
      <w:pPr>
        <w:topLinePunct/>
        <w:adjustRightInd w:val="0"/>
        <w:snapToGrid w:val="0"/>
        <w:spacing w:line="360" w:lineRule="auto"/>
        <w:ind w:left="1698" w:leftChars="353" w:hanging="957" w:hangingChars="399"/>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s="Arial"/>
          <w:bCs/>
          <w:color w:val="000000" w:themeColor="text1"/>
          <w:kern w:val="0"/>
          <w:sz w:val="24"/>
          <w:szCs w:val="24"/>
          <w:highlight w:val="none"/>
          <w14:textFill>
            <w14:solidFill>
              <w14:schemeClr w14:val="tx1"/>
            </w14:solidFill>
          </w14:textFill>
        </w:rPr>
        <w:t>附件</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1：监理人营业执照及其法定代表人、项目总监理工程师、项目总监理工程师代表的姓名、身份证复印件、职务、职称、联系方式</w:t>
      </w:r>
    </w:p>
    <w:p w14:paraId="378E6AA6">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附件12：工程质量终身责任承诺书</w:t>
      </w:r>
    </w:p>
    <w:p w14:paraId="26C1E8A7">
      <w:pPr>
        <w:topLinePunct/>
        <w:adjustRightInd w:val="0"/>
        <w:snapToGrid w:val="0"/>
        <w:spacing w:line="360" w:lineRule="auto"/>
        <w:ind w:firstLine="720" w:firstLineChars="300"/>
        <w:rPr>
          <w:rFonts w:ascii="Times New Roman" w:hAnsi="Times New Roman"/>
          <w:bCs/>
          <w:color w:val="000000" w:themeColor="text1"/>
          <w:kern w:val="0"/>
          <w:sz w:val="24"/>
          <w:szCs w:val="24"/>
          <w:highlight w:val="none"/>
          <w14:textFill>
            <w14:solidFill>
              <w14:schemeClr w14:val="tx1"/>
            </w14:solidFill>
          </w14:textFill>
        </w:rPr>
      </w:pPr>
      <w:r>
        <w:rPr>
          <w:rFonts w:hint="eastAsia" w:ascii="Times New Roman" w:hAnsi="Times New Roman"/>
          <w:bCs/>
          <w:color w:val="000000" w:themeColor="text1"/>
          <w:kern w:val="0"/>
          <w:sz w:val="24"/>
          <w:szCs w:val="24"/>
          <w:highlight w:val="none"/>
          <w14:textFill>
            <w14:solidFill>
              <w14:schemeClr w14:val="tx1"/>
            </w14:solidFill>
          </w14:textFill>
        </w:rPr>
        <w:t>附件13：结算审核工作质量情况考评细则</w:t>
      </w:r>
    </w:p>
    <w:p w14:paraId="7293CB7F">
      <w:pPr>
        <w:rPr>
          <w:rFonts w:ascii="Times New Roman" w:hAnsi="Times New Roman"/>
          <w:b/>
          <w:snapToGrid w:val="0"/>
          <w:color w:val="000000" w:themeColor="text1"/>
          <w:spacing w:val="4"/>
          <w:sz w:val="30"/>
          <w:szCs w:val="30"/>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2028E0AD">
      <w:pPr>
        <w:pStyle w:val="28"/>
        <w:spacing w:beforeLines="0" w:afterLines="0"/>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第一篇  协议书</w:t>
      </w:r>
    </w:p>
    <w:p w14:paraId="10626533">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6FB82A1C">
      <w:pPr>
        <w:topLinePunct/>
        <w:adjustRightInd w:val="0"/>
        <w:snapToGrid w:val="0"/>
        <w:spacing w:line="360" w:lineRule="auto"/>
        <w:ind w:firstLine="482" w:firstLineChars="200"/>
        <w:rPr>
          <w:rFonts w:ascii="Times New Roman" w:hAnsi="Times New Roman"/>
          <w:b/>
          <w:color w:val="000000" w:themeColor="text1"/>
          <w:spacing w:val="4"/>
          <w:kern w:val="0"/>
          <w:sz w:val="24"/>
          <w:szCs w:val="24"/>
          <w:highlight w:val="none"/>
          <w:u w:val="single"/>
          <w14:textFill>
            <w14:solidFill>
              <w14:schemeClr w14:val="tx1"/>
            </w14:solidFill>
          </w14:textFill>
        </w:rPr>
      </w:pPr>
      <w:r>
        <w:rPr>
          <w:rFonts w:hint="eastAsia" w:ascii="Times New Roman" w:hAnsi="Times New Roman" w:cs="Arial"/>
          <w:b/>
          <w:color w:val="000000" w:themeColor="text1"/>
          <w:kern w:val="0"/>
          <w:sz w:val="24"/>
          <w:szCs w:val="24"/>
          <w:highlight w:val="none"/>
          <w14:textFill>
            <w14:solidFill>
              <w14:schemeClr w14:val="tx1"/>
            </w14:solidFill>
          </w14:textFill>
        </w:rPr>
        <w:t>广州市重点公共建设项目管理中心</w:t>
      </w:r>
      <w:r>
        <w:rPr>
          <w:rFonts w:hint="eastAsia" w:ascii="Times New Roman" w:hAnsi="Times New Roman" w:cs="Arial"/>
          <w:color w:val="000000" w:themeColor="text1"/>
          <w:kern w:val="0"/>
          <w:sz w:val="24"/>
          <w:szCs w:val="24"/>
          <w:highlight w:val="none"/>
          <w14:textFill>
            <w14:solidFill>
              <w14:schemeClr w14:val="tx1"/>
            </w14:solidFill>
          </w14:textFill>
        </w:rPr>
        <w:t>（以下称委托人）与</w:t>
      </w:r>
      <w:r>
        <w:rPr>
          <w:rFonts w:hint="eastAsia" w:ascii="Times New Roman" w:hAnsi="Times New Roman" w:cs="Arial"/>
          <w:color w:val="000000" w:themeColor="text1"/>
          <w:kern w:val="0"/>
          <w:sz w:val="24"/>
          <w:szCs w:val="24"/>
          <w:highlight w:val="none"/>
          <w:u w:val="single"/>
          <w14:textFill>
            <w14:solidFill>
              <w14:schemeClr w14:val="tx1"/>
            </w14:solidFill>
          </w14:textFill>
        </w:rPr>
        <w:t xml:space="preserve">             </w:t>
      </w:r>
      <w:r>
        <w:rPr>
          <w:rFonts w:hint="eastAsia" w:ascii="Times New Roman" w:hAnsi="Times New Roman" w:cs="Arial"/>
          <w:color w:val="000000" w:themeColor="text1"/>
          <w:kern w:val="0"/>
          <w:sz w:val="24"/>
          <w:szCs w:val="24"/>
          <w:highlight w:val="none"/>
          <w14:textFill>
            <w14:solidFill>
              <w14:schemeClr w14:val="tx1"/>
            </w14:solidFill>
          </w14:textFill>
        </w:rPr>
        <w:t>（以下称监理人）依照《中华人民共和国民法典》、《中华人民共和国建筑法》及其他有关法律、行政法规、部门规章、地方性法规和规章，以及政府关于</w:t>
      </w:r>
      <w:r>
        <w:rPr>
          <w:rFonts w:hint="eastAsia" w:ascii="Times New Roman" w:hAnsi="Times New Roman" w:cs="Arial"/>
          <w:color w:val="000000" w:themeColor="text1"/>
          <w:kern w:val="0"/>
          <w:sz w:val="24"/>
          <w:szCs w:val="24"/>
          <w:highlight w:val="none"/>
          <w:u w:val="single"/>
          <w:lang w:eastAsia="zh-CN"/>
          <w14:textFill>
            <w14:solidFill>
              <w14:schemeClr w14:val="tx1"/>
            </w14:solidFill>
          </w14:textFill>
        </w:rPr>
        <w:t>广州南部应急医疗中心</w:t>
      </w:r>
      <w:r>
        <w:rPr>
          <w:rFonts w:hint="eastAsia" w:ascii="Times New Roman" w:hAnsi="Times New Roman" w:cs="Arial"/>
          <w:color w:val="000000" w:themeColor="text1"/>
          <w:kern w:val="0"/>
          <w:sz w:val="24"/>
          <w:szCs w:val="24"/>
          <w:highlight w:val="none"/>
          <w14:textFill>
            <w14:solidFill>
              <w14:schemeClr w14:val="tx1"/>
            </w14:solidFill>
          </w14:textFill>
        </w:rPr>
        <w:t>（以下称本项目）的有关文件，遵循平等、自愿、公平和诚实信用的原则，双方就本项目监理事宜协商一致，订立本合同。</w:t>
      </w:r>
    </w:p>
    <w:p w14:paraId="1A08B261">
      <w:pPr>
        <w:tabs>
          <w:tab w:val="center" w:pos="4666"/>
        </w:tabs>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kern w:val="0"/>
          <w:sz w:val="24"/>
          <w:szCs w:val="24"/>
          <w:highlight w:val="none"/>
          <w14:textFill>
            <w14:solidFill>
              <w14:schemeClr w14:val="tx1"/>
            </w14:solidFill>
          </w14:textFill>
        </w:rPr>
        <w:t>第一条 监理工程概况</w:t>
      </w:r>
    </w:p>
    <w:p w14:paraId="33F606E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（1）</w:t>
      </w:r>
      <w:r>
        <w:rPr>
          <w:rFonts w:hint="eastAsia" w:ascii="Times New Roman" w:hAnsi="Times New Roman"/>
          <w:color w:val="000000" w:themeColor="text1"/>
          <w:spacing w:val="4"/>
          <w:kern w:val="0"/>
          <w:sz w:val="24"/>
          <w:szCs w:val="24"/>
          <w:highlight w:val="none"/>
          <w14:textFill>
            <w14:solidFill>
              <w14:schemeClr w14:val="tx1"/>
            </w14:solidFill>
          </w14:textFill>
        </w:rPr>
        <w:t>工程名称：</w:t>
      </w:r>
      <w:r>
        <w:rPr>
          <w:rFonts w:hint="eastAsia" w:ascii="Times New Roman" w:hAnsi="Times New Roman" w:cs="Arial"/>
          <w:color w:val="000000" w:themeColor="text1"/>
          <w:kern w:val="0"/>
          <w:sz w:val="24"/>
          <w:szCs w:val="24"/>
          <w:highlight w:val="none"/>
          <w:u w:val="single"/>
          <w:lang w:eastAsia="zh-CN"/>
          <w14:textFill>
            <w14:solidFill>
              <w14:schemeClr w14:val="tx1"/>
            </w14:solidFill>
          </w14:textFill>
        </w:rPr>
        <w:t>广州南部应急医疗中心</w:t>
      </w:r>
      <w:r>
        <w:rPr>
          <w:rFonts w:hint="eastAsia" w:ascii="Times New Roman" w:hAnsi="Times New Roman"/>
          <w:color w:val="000000" w:themeColor="text1"/>
          <w:spacing w:val="4"/>
          <w:kern w:val="0"/>
          <w:sz w:val="24"/>
          <w:szCs w:val="24"/>
          <w:highlight w:val="none"/>
          <w14:textFill>
            <w14:solidFill>
              <w14:schemeClr w14:val="tx1"/>
            </w14:solidFill>
          </w14:textFill>
        </w:rPr>
        <w:t>。</w:t>
      </w:r>
    </w:p>
    <w:p w14:paraId="52E25F4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2</w:t>
      </w:r>
      <w:r>
        <w:rPr>
          <w:rFonts w:hint="eastAsia" w:ascii="Times New Roman" w:hAnsi="Times New Roman"/>
          <w:color w:val="000000" w:themeColor="text1"/>
          <w:spacing w:val="4"/>
          <w:kern w:val="0"/>
          <w:sz w:val="24"/>
          <w:szCs w:val="24"/>
          <w:highlight w:val="none"/>
          <w14:textFill>
            <w14:solidFill>
              <w14:schemeClr w14:val="tx1"/>
            </w14:solidFill>
          </w14:textFill>
        </w:rPr>
        <w:t>）工程地点：</w:t>
      </w:r>
      <w:r>
        <w:rPr>
          <w:rFonts w:hint="eastAsia" w:ascii="Times New Roman" w:hAnsi="Times New Roman" w:cs="Arial"/>
          <w:color w:val="000000" w:themeColor="text1"/>
          <w:kern w:val="0"/>
          <w:sz w:val="24"/>
          <w:szCs w:val="24"/>
          <w:highlight w:val="none"/>
          <w:u w:val="single"/>
          <w:lang w:eastAsia="zh-CN"/>
          <w14:textFill>
            <w14:solidFill>
              <w14:schemeClr w14:val="tx1"/>
            </w14:solidFill>
          </w14:textFill>
        </w:rPr>
        <w:t>广州市番禺区亚运南路63号，广州医科大学附属第二医院(番禺院区)院内</w:t>
      </w:r>
      <w:r>
        <w:rPr>
          <w:rFonts w:hint="eastAsia" w:ascii="Times New Roman" w:hAnsi="Times New Roman"/>
          <w:color w:val="000000" w:themeColor="text1"/>
          <w:spacing w:val="4"/>
          <w:kern w:val="0"/>
          <w:sz w:val="24"/>
          <w:szCs w:val="24"/>
          <w:highlight w:val="none"/>
          <w14:textFill>
            <w14:solidFill>
              <w14:schemeClr w14:val="tx1"/>
            </w14:solidFill>
          </w14:textFill>
        </w:rPr>
        <w:t>。</w:t>
      </w:r>
    </w:p>
    <w:p w14:paraId="737A7823">
      <w:pPr>
        <w:topLinePunct/>
        <w:adjustRightInd w:val="0"/>
        <w:snapToGrid w:val="0"/>
        <w:spacing w:line="360" w:lineRule="auto"/>
        <w:ind w:firstLine="496" w:firstLineChars="200"/>
        <w:jc w:val="left"/>
        <w:rPr>
          <w:rFonts w:hint="eastAsia" w:ascii="Times New Roman" w:hAnsi="Times New Roman" w:eastAsia="宋体"/>
          <w:color w:val="000000" w:themeColor="text1"/>
          <w:spacing w:val="4"/>
          <w:kern w:val="0"/>
          <w:sz w:val="24"/>
          <w:szCs w:val="24"/>
          <w:highlight w:val="none"/>
          <w:lang w:eastAsia="zh-CN"/>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3</w:t>
      </w:r>
      <w:r>
        <w:rPr>
          <w:rFonts w:hint="eastAsia" w:ascii="Times New Roman" w:hAnsi="Times New Roman"/>
          <w:color w:val="000000" w:themeColor="text1"/>
          <w:spacing w:val="4"/>
          <w:kern w:val="0"/>
          <w:sz w:val="24"/>
          <w:szCs w:val="24"/>
          <w:highlight w:val="none"/>
          <w14:textFill>
            <w14:solidFill>
              <w14:schemeClr w14:val="tx1"/>
            </w14:solidFill>
          </w14:textFill>
        </w:rPr>
        <w:t>）工程规模：</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项目新增床位800张，新建建筑面积11.55万平方米,其中地上建筑面积9.05万平方米(含连廊及架空层面积1300平方米)、地下建筑面积2.5万平方米。建设内容包括七项设施用房、大型医用设备用房、感染疾病用房、教学用房以及地下车库、室外道路、绿化配套工程等，最大单体建筑面积7.86万平方米（住院综合楼），层数为23层，建筑总高度98.2m</w:t>
      </w:r>
      <w:r>
        <w:rPr>
          <w:rFonts w:hint="eastAsia" w:ascii="宋体" w:hAnsi="宋体" w:cs="宋体"/>
          <w:color w:val="000000" w:themeColor="text1"/>
          <w:sz w:val="24"/>
          <w:szCs w:val="24"/>
          <w:highlight w:val="none"/>
          <w:u w:val="single"/>
          <w:lang w:eastAsia="zh-CN"/>
          <w14:textFill>
            <w14:solidFill>
              <w14:schemeClr w14:val="tx1"/>
            </w14:solidFill>
          </w14:textFill>
        </w:rPr>
        <w:t>。</w:t>
      </w:r>
    </w:p>
    <w:p w14:paraId="46B2C800">
      <w:pPr>
        <w:tabs>
          <w:tab w:val="left" w:pos="7513"/>
        </w:tabs>
        <w:topLinePunct/>
        <w:adjustRightInd w:val="0"/>
        <w:snapToGrid w:val="0"/>
        <w:spacing w:line="360" w:lineRule="auto"/>
        <w:ind w:firstLine="496" w:firstLineChars="200"/>
        <w:rPr>
          <w:rFonts w:hint="eastAsia" w:ascii="Times New Roman" w:hAnsi="Times New Roman" w:eastAsia="宋体"/>
          <w:color w:val="000000" w:themeColor="text1"/>
          <w:spacing w:val="4"/>
          <w:kern w:val="0"/>
          <w:sz w:val="24"/>
          <w:szCs w:val="24"/>
          <w:highlight w:val="none"/>
          <w:lang w:eastAsia="zh-CN"/>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4</w:t>
      </w:r>
      <w:r>
        <w:rPr>
          <w:rFonts w:hint="eastAsia" w:ascii="Times New Roman" w:hAnsi="Times New Roman"/>
          <w:color w:val="000000" w:themeColor="text1"/>
          <w:spacing w:val="4"/>
          <w:kern w:val="0"/>
          <w:sz w:val="24"/>
          <w:szCs w:val="24"/>
          <w:highlight w:val="none"/>
          <w14:textFill>
            <w14:solidFill>
              <w14:schemeClr w14:val="tx1"/>
            </w14:solidFill>
          </w14:textFill>
        </w:rPr>
        <w:t>）工程总投资：</w:t>
      </w:r>
      <w:r>
        <w:rPr>
          <w:rFonts w:hint="eastAsia" w:ascii="宋体" w:hAnsi="宋体" w:cs="宋体"/>
          <w:color w:val="000000" w:themeColor="text1"/>
          <w:sz w:val="24"/>
          <w:szCs w:val="24"/>
          <w:highlight w:val="none"/>
          <w:u w:val="single"/>
          <w:lang w:val="en-US" w:eastAsia="zh-CN"/>
          <w14:textFill>
            <w14:solidFill>
              <w14:schemeClr w14:val="tx1"/>
            </w14:solidFill>
          </w14:textFill>
        </w:rPr>
        <w:t>项目总投资估算为93362万元，其中：工程费用79377万元，工程建设其他费9548万元，预备费4437万元</w:t>
      </w:r>
      <w:r>
        <w:rPr>
          <w:rFonts w:hint="eastAsia" w:ascii="宋体" w:hAnsi="宋体" w:cs="宋体"/>
          <w:color w:val="000000" w:themeColor="text1"/>
          <w:sz w:val="24"/>
          <w:szCs w:val="24"/>
          <w:highlight w:val="none"/>
          <w:u w:val="single"/>
          <w:lang w:eastAsia="zh-CN"/>
          <w14:textFill>
            <w14:solidFill>
              <w14:schemeClr w14:val="tx1"/>
            </w14:solidFill>
          </w14:textFill>
        </w:rPr>
        <w:t>。</w:t>
      </w:r>
    </w:p>
    <w:p w14:paraId="1436DDA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5</w:t>
      </w:r>
      <w:r>
        <w:rPr>
          <w:rFonts w:hint="eastAsia" w:ascii="Times New Roman" w:hAnsi="Times New Roman"/>
          <w:color w:val="000000" w:themeColor="text1"/>
          <w:spacing w:val="4"/>
          <w:kern w:val="0"/>
          <w:sz w:val="24"/>
          <w:szCs w:val="24"/>
          <w:highlight w:val="none"/>
          <w14:textFill>
            <w14:solidFill>
              <w14:schemeClr w14:val="tx1"/>
            </w14:solidFill>
          </w14:textFill>
        </w:rPr>
        <w:t>）质量目标：一次性通过联合竣工验收，且</w:t>
      </w:r>
    </w:p>
    <w:p w14:paraId="5750C392">
      <w:pPr>
        <w:adjustRightInd w:val="0"/>
        <w:snapToGrid w:val="0"/>
        <w:spacing w:line="360" w:lineRule="auto"/>
        <w:ind w:right="11" w:firstLine="422"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strike w:val="0"/>
          <w:snapToGrid w:val="0"/>
          <w:color w:val="000000" w:themeColor="text1"/>
          <w:highlight w:val="none"/>
          <w:lang w:eastAsia="zh-CN"/>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必须取得广州市建设工程优质奖。</w:t>
      </w:r>
    </w:p>
    <w:p w14:paraId="54BAD394">
      <w:pPr>
        <w:adjustRightInd w:val="0"/>
        <w:snapToGrid w:val="0"/>
        <w:spacing w:line="360" w:lineRule="auto"/>
        <w:ind w:right="11" w:firstLine="482"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 xml:space="preserve">☒ </w:t>
      </w:r>
      <w:r>
        <w:rPr>
          <w:rFonts w:hint="eastAsia" w:ascii="宋体" w:hAnsi="宋体"/>
          <w:color w:val="000000" w:themeColor="text1"/>
          <w:sz w:val="24"/>
          <w:szCs w:val="24"/>
          <w:highlight w:val="none"/>
          <w14:textFill>
            <w14:solidFill>
              <w14:schemeClr w14:val="tx1"/>
            </w14:solidFill>
          </w14:textFill>
        </w:rPr>
        <w:t>必须</w:t>
      </w:r>
      <w:r>
        <w:rPr>
          <w:rFonts w:hint="default" w:ascii="宋体" w:hAnsi="宋体"/>
          <w:color w:val="000000" w:themeColor="text1"/>
          <w:sz w:val="24"/>
          <w:szCs w:val="24"/>
          <w:highlight w:val="none"/>
          <w14:textFill>
            <w14:solidFill>
              <w14:schemeClr w14:val="tx1"/>
            </w14:solidFill>
          </w14:textFill>
          <w:woUserID w:val="1"/>
        </w:rPr>
        <w:t>取得</w:t>
      </w:r>
      <w:r>
        <w:rPr>
          <w:rFonts w:hint="eastAsia" w:ascii="宋体" w:hAnsi="宋体"/>
          <w:color w:val="000000" w:themeColor="text1"/>
          <w:sz w:val="24"/>
          <w:szCs w:val="24"/>
          <w:highlight w:val="none"/>
          <w14:textFill>
            <w14:solidFill>
              <w14:schemeClr w14:val="tx1"/>
            </w14:solidFill>
          </w14:textFill>
        </w:rPr>
        <w:t>广东省建设工程优质奖。</w:t>
      </w:r>
    </w:p>
    <w:p w14:paraId="0B989DEF">
      <w:pPr>
        <w:adjustRightInd w:val="0"/>
        <w:snapToGrid w:val="0"/>
        <w:spacing w:line="360" w:lineRule="auto"/>
        <w:ind w:right="11" w:firstLine="482" w:firstLineChars="200"/>
        <w:rPr>
          <w:rFonts w:hint="eastAsia" w:ascii="宋体" w:hAnsi="宋体"/>
          <w:b w:val="0"/>
          <w:bCs w:val="0"/>
          <w:color w:val="000000" w:themeColor="text1"/>
          <w:spacing w:val="0"/>
          <w:sz w:val="24"/>
          <w:szCs w:val="24"/>
          <w:highlight w:val="none"/>
          <w:lang w:val="en-US" w:eastAsia="zh-CN"/>
          <w14:textFill>
            <w14:solidFill>
              <w14:schemeClr w14:val="tx1"/>
            </w14:solidFill>
          </w14:textFill>
          <w:woUserID w:val="0"/>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
          <w:bCs/>
          <w:snapToGrid/>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必须国家优质工程奖。</w:t>
      </w:r>
    </w:p>
    <w:p w14:paraId="441C02CC">
      <w:pPr>
        <w:adjustRightInd w:val="0"/>
        <w:snapToGrid w:val="0"/>
        <w:spacing w:line="360" w:lineRule="auto"/>
        <w:ind w:right="11" w:firstLine="482" w:firstLineChars="200"/>
        <w:rPr>
          <w:rFonts w:hint="eastAsia" w:ascii="宋体" w:hAnsi="宋体"/>
          <w:color w:val="000000" w:themeColor="text1"/>
          <w:spacing w:val="0"/>
          <w:kern w:val="2"/>
          <w:sz w:val="24"/>
          <w:szCs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
          <w:bCs/>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pacing w:val="0"/>
          <w:kern w:val="2"/>
          <w:sz w:val="24"/>
          <w:szCs w:val="24"/>
          <w:highlight w:val="none"/>
          <w:u w:val="none"/>
          <w14:textFill>
            <w14:solidFill>
              <w14:schemeClr w14:val="tx1"/>
            </w14:solidFill>
          </w14:textFill>
        </w:rPr>
        <w:t>其他：</w:t>
      </w:r>
      <w:r>
        <w:rPr>
          <w:rFonts w:hint="eastAsia" w:ascii="宋体" w:hAnsi="宋体"/>
          <w:b w:val="0"/>
          <w:bCs w:val="0"/>
          <w:color w:val="000000" w:themeColor="text1"/>
          <w:spacing w:val="0"/>
          <w:kern w:val="2"/>
          <w:sz w:val="24"/>
          <w:szCs w:val="24"/>
          <w:highlight w:val="none"/>
          <w:u w:val="single"/>
          <w:lang w:val="en-US" w:eastAsia="zh-CN"/>
          <w14:textFill>
            <w14:solidFill>
              <w14:schemeClr w14:val="tx1"/>
            </w14:solidFill>
          </w14:textFill>
        </w:rPr>
        <w:t xml:space="preserve">  / </w:t>
      </w:r>
      <w:r>
        <w:rPr>
          <w:rFonts w:hint="eastAsia" w:ascii="宋体" w:hAnsi="宋体"/>
          <w:b w:val="0"/>
          <w:bCs w:val="0"/>
          <w:color w:val="000000" w:themeColor="text1"/>
          <w:spacing w:val="0"/>
          <w:kern w:val="2"/>
          <w:sz w:val="24"/>
          <w:szCs w:val="24"/>
          <w:highlight w:val="none"/>
          <w:u w:val="single"/>
          <w14:textFill>
            <w14:solidFill>
              <w14:schemeClr w14:val="tx1"/>
            </w14:solidFill>
          </w14:textFill>
        </w:rPr>
        <w:t>。</w:t>
      </w:r>
    </w:p>
    <w:p w14:paraId="4DA495E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6</w:t>
      </w:r>
      <w:r>
        <w:rPr>
          <w:rFonts w:hint="eastAsia" w:ascii="Times New Roman" w:hAnsi="Times New Roman"/>
          <w:color w:val="000000" w:themeColor="text1"/>
          <w:spacing w:val="4"/>
          <w:kern w:val="0"/>
          <w:sz w:val="24"/>
          <w:szCs w:val="24"/>
          <w:highlight w:val="none"/>
          <w14:textFill>
            <w14:solidFill>
              <w14:schemeClr w14:val="tx1"/>
            </w14:solidFill>
          </w14:textFill>
        </w:rPr>
        <w:t>）职业健康安全管理目标：</w:t>
      </w:r>
    </w:p>
    <w:p w14:paraId="17B21CA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1）事故隐患排查治理覆盖率100%，一般事故隐患整改率100%，重大事故隐患挂牌督办率100%</w:t>
      </w:r>
      <w:r>
        <w:rPr>
          <w:rFonts w:hint="eastAsia" w:ascii="Times New Roman" w:hAnsi="Times New Roman"/>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kern w:val="0"/>
          <w:sz w:val="24"/>
          <w:szCs w:val="24"/>
          <w:highlight w:val="none"/>
          <w14:textFill>
            <w14:solidFill>
              <w14:schemeClr w14:val="tx1"/>
            </w14:solidFill>
          </w14:textFill>
        </w:rPr>
        <w:t>整改率100%；安全生产非法违法行为举报投诉查办率达到100%。杜绝发生一般事故等级</w:t>
      </w:r>
      <w:r>
        <w:rPr>
          <w:rFonts w:hint="eastAsia" w:ascii="宋体" w:hAnsi="宋体" w:cs="Times New Roman"/>
          <w:color w:val="000000" w:themeColor="text1"/>
          <w:sz w:val="24"/>
          <w:szCs w:val="24"/>
          <w:highlight w:val="none"/>
          <w:lang w:bidi="ar"/>
          <w14:textFill>
            <w14:solidFill>
              <w14:schemeClr w14:val="tx1"/>
            </w14:solidFill>
          </w14:textFill>
        </w:rPr>
        <w:t>及</w:t>
      </w:r>
      <w:r>
        <w:rPr>
          <w:rFonts w:hint="eastAsia" w:ascii="Times New Roman" w:hAnsi="Times New Roman"/>
          <w:color w:val="000000" w:themeColor="text1"/>
          <w:spacing w:val="4"/>
          <w:kern w:val="0"/>
          <w:sz w:val="24"/>
          <w:szCs w:val="24"/>
          <w:highlight w:val="none"/>
          <w14:textFill>
            <w14:solidFill>
              <w14:schemeClr w14:val="tx1"/>
            </w14:solidFill>
          </w14:textFill>
        </w:rPr>
        <w:t>以上的伤亡事故且工伤责任事故死亡人数为零。</w:t>
      </w:r>
    </w:p>
    <w:p w14:paraId="045B6438">
      <w:pPr>
        <w:pStyle w:val="30"/>
        <w:ind w:firstLine="4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2）确保</w:t>
      </w:r>
    </w:p>
    <w:p w14:paraId="356F3F00">
      <w:pPr>
        <w:pStyle w:val="30"/>
        <w:ind w:firstLine="498"/>
        <w:rPr>
          <w:rFonts w:hint="eastAsia"/>
          <w:strike w:val="0"/>
          <w:color w:val="000000" w:themeColor="text1"/>
          <w:spacing w:val="0"/>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
          <w:bCs/>
          <w:strike w:val="0"/>
          <w:color w:val="000000" w:themeColor="text1"/>
          <w:highlight w:val="none"/>
          <w14:textFill>
            <w14:solidFill>
              <w14:schemeClr w14:val="tx1"/>
            </w14:solidFill>
          </w14:textFill>
        </w:rPr>
        <w:t xml:space="preserve"> </w:t>
      </w:r>
      <w:r>
        <w:rPr>
          <w:rFonts w:hint="eastAsia" w:ascii="宋体" w:hAnsi="宋体"/>
          <w:bCs/>
          <w:strike w:val="0"/>
          <w:color w:val="000000" w:themeColor="text1"/>
          <w:spacing w:val="0"/>
          <w:highlight w:val="none"/>
          <w14:textFill>
            <w14:solidFill>
              <w14:schemeClr w14:val="tx1"/>
            </w14:solidFill>
          </w14:textFill>
        </w:rPr>
        <w:t>达到广州市安全文明样板工地标准。</w:t>
      </w:r>
    </w:p>
    <w:p w14:paraId="2FD76D25">
      <w:pPr>
        <w:adjustRightInd w:val="0"/>
        <w:snapToGrid w:val="0"/>
        <w:spacing w:line="360" w:lineRule="auto"/>
        <w:ind w:right="11" w:firstLine="482" w:firstLineChars="200"/>
        <w:rPr>
          <w:rFonts w:hint="eastAsia" w:ascii="宋体" w:hAnsi="宋体"/>
          <w:bCs/>
          <w:strike w:val="0"/>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
          <w:bCs/>
          <w:strike w:val="0"/>
          <w:snapToGrid w:val="0"/>
          <w:color w:val="000000" w:themeColor="text1"/>
          <w:kern w:val="0"/>
          <w:sz w:val="24"/>
          <w:highlight w:val="none"/>
          <w14:textFill>
            <w14:solidFill>
              <w14:schemeClr w14:val="tx1"/>
            </w14:solidFill>
          </w14:textFill>
        </w:rPr>
        <w:t xml:space="preserve"> </w:t>
      </w:r>
      <w:r>
        <w:rPr>
          <w:rFonts w:hint="eastAsia" w:ascii="宋体" w:hAnsi="宋体"/>
          <w:bCs/>
          <w:strike w:val="0"/>
          <w:snapToGrid w:val="0"/>
          <w:color w:val="000000" w:themeColor="text1"/>
          <w:kern w:val="0"/>
          <w:sz w:val="24"/>
          <w:highlight w:val="none"/>
          <w14:textFill>
            <w14:solidFill>
              <w14:schemeClr w14:val="tx1"/>
            </w14:solidFill>
          </w14:textFill>
        </w:rPr>
        <w:t>广州市安全文明样板工地。</w:t>
      </w:r>
    </w:p>
    <w:p w14:paraId="33784FA4">
      <w:pPr>
        <w:adjustRightInd w:val="0"/>
        <w:snapToGrid w:val="0"/>
        <w:spacing w:line="360" w:lineRule="auto"/>
        <w:ind w:right="11" w:firstLine="482" w:firstLineChars="200"/>
        <w:rPr>
          <w:rFonts w:hint="eastAsia" w:ascii="宋体" w:hAnsi="宋体"/>
          <w:bCs/>
          <w:strike w:val="0"/>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
          <w:bCs/>
          <w:strike w:val="0"/>
          <w:snapToGrid w:val="0"/>
          <w:color w:val="000000" w:themeColor="text1"/>
          <w:kern w:val="0"/>
          <w:sz w:val="24"/>
          <w:szCs w:val="24"/>
          <w:highlight w:val="none"/>
          <w14:textFill>
            <w14:solidFill>
              <w14:schemeClr w14:val="tx1"/>
            </w14:solidFill>
          </w14:textFill>
        </w:rPr>
        <w:t xml:space="preserve"> </w:t>
      </w:r>
      <w:r>
        <w:rPr>
          <w:rFonts w:hint="eastAsia" w:ascii="宋体" w:hAnsi="宋体"/>
          <w:bCs/>
          <w:strike w:val="0"/>
          <w:snapToGrid w:val="0"/>
          <w:color w:val="000000" w:themeColor="text1"/>
          <w:kern w:val="0"/>
          <w:sz w:val="24"/>
          <w:highlight w:val="none"/>
          <w14:textFill>
            <w14:solidFill>
              <w14:schemeClr w14:val="tx1"/>
            </w14:solidFill>
          </w14:textFill>
        </w:rPr>
        <w:t>广东省安全文明样板工地。</w:t>
      </w:r>
    </w:p>
    <w:p w14:paraId="7DBCF0C1">
      <w:pPr>
        <w:pStyle w:val="30"/>
        <w:ind w:firstLine="385"/>
        <w:rPr>
          <w:color w:val="000000" w:themeColor="text1"/>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val="en-US" w:eastAsia="zh-CN"/>
          <w14:textFill>
            <w14:solidFill>
              <w14:schemeClr w14:val="tx1"/>
            </w14:solidFill>
          </w14:textFill>
          <w:woUserID w:val="1"/>
        </w:rPr>
        <w:t>☒</w:t>
      </w:r>
      <w:r>
        <w:rPr>
          <w:rFonts w:hint="eastAsia" w:ascii="宋体" w:hAnsi="宋体"/>
          <w:bCs/>
          <w:strike w:val="0"/>
          <w:snapToGrid w:val="0"/>
          <w:color w:val="000000" w:themeColor="text1"/>
          <w:highlight w:val="none"/>
          <w14:textFill>
            <w14:solidFill>
              <w14:schemeClr w14:val="tx1"/>
            </w14:solidFill>
          </w14:textFill>
        </w:rPr>
        <w:t xml:space="preserve"> 其他</w:t>
      </w:r>
      <w:r>
        <w:rPr>
          <w:rFonts w:hint="eastAsia" w:ascii="宋体" w:hAnsi="宋体" w:cs="宋体"/>
          <w:strike w:val="0"/>
          <w:snapToGrid w:val="0"/>
          <w:color w:val="000000" w:themeColor="text1"/>
          <w:highlight w:val="none"/>
          <w14:textFill>
            <w14:solidFill>
              <w14:schemeClr w14:val="tx1"/>
            </w14:solidFill>
          </w14:textFill>
        </w:rPr>
        <w:t>：</w:t>
      </w:r>
      <w:r>
        <w:rPr>
          <w:rFonts w:hint="eastAsia" w:ascii="宋体" w:hAnsi="宋体" w:cs="宋体"/>
          <w:strike w:val="0"/>
          <w:snapToGrid w:val="0"/>
          <w:color w:val="000000" w:themeColor="text1"/>
          <w:highlight w:val="none"/>
          <w:u w:val="single"/>
          <w:lang w:eastAsia="zh-CN"/>
          <w14:textFill>
            <w14:solidFill>
              <w14:schemeClr w14:val="tx1"/>
            </w14:solidFill>
          </w14:textFill>
        </w:rPr>
        <w:t xml:space="preserve">                       </w:t>
      </w:r>
      <w:r>
        <w:rPr>
          <w:rFonts w:hint="eastAsia" w:ascii="宋体" w:hAnsi="宋体" w:cs="宋体"/>
          <w:strike w:val="0"/>
          <w:snapToGrid w:val="0"/>
          <w:color w:val="000000" w:themeColor="text1"/>
          <w:highlight w:val="none"/>
          <w:lang w:eastAsia="zh-CN"/>
          <w14:textFill>
            <w14:solidFill>
              <w14:schemeClr w14:val="tx1"/>
            </w14:solidFill>
          </w14:textFill>
        </w:rPr>
        <w:t>。</w:t>
      </w:r>
    </w:p>
    <w:p w14:paraId="334BB359">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《广州市住房和城乡建设局关于规范建筑施工立面外防护架标准的通知》、</w:t>
      </w:r>
      <w:r>
        <w:rPr>
          <w:rFonts w:hint="eastAsia" w:ascii="Times New Roman" w:hAnsi="Times New Roman"/>
          <w:color w:val="000000" w:themeColor="text1"/>
          <w:spacing w:val="4"/>
          <w:sz w:val="24"/>
          <w:szCs w:val="24"/>
          <w:highlight w:val="none"/>
          <w14:textFill>
            <w14:solidFill>
              <w14:schemeClr w14:val="tx1"/>
            </w14:solidFill>
          </w14:textFill>
        </w:rPr>
        <w:t>《广州市建设工程安全文明施工规程（试行版）》（穗建质〔2021)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须满足《广州市住房和城乡建设局等</w:t>
      </w:r>
      <w: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woUserID w:val="1"/>
        </w:rPr>
        <w:t>8</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部门关于印发广州市建设工程扬尘防治“</w:t>
      </w:r>
      <w: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woUserID w:val="1"/>
        </w:rPr>
        <w:t>6</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个</w:t>
      </w:r>
      <w: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woUserID w:val="1"/>
        </w:rPr>
        <w:t>100%</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”管理标准图集（</w:t>
      </w:r>
      <w: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woUserID w:val="1"/>
        </w:rPr>
        <w:t>V2.0</w:t>
      </w:r>
      <w:r>
        <w:rPr>
          <w:rFonts w:hint="eastAsia" w:ascii="宋体" w:hAnsi="宋体" w:eastAsia="宋体" w:cs="宋体"/>
          <w:color w:val="000000" w:themeColor="text1"/>
          <w:spacing w:val="4"/>
          <w:kern w:val="2"/>
          <w:sz w:val="24"/>
          <w:szCs w:val="24"/>
          <w:highlight w:val="none"/>
          <w:lang w:val="en-US" w:eastAsia="zh-CN" w:bidi="ar"/>
          <w14:textFill>
            <w14:solidFill>
              <w14:schemeClr w14:val="tx1"/>
            </w14:solidFill>
          </w14:textFill>
          <w:woUserID w:val="1"/>
        </w:rPr>
        <w:t>版）的通知》、</w:t>
      </w:r>
      <w:r>
        <w:rPr>
          <w:rFonts w:hint="eastAsia" w:ascii="Times New Roman" w:hAnsi="Times New Roman"/>
          <w:color w:val="000000" w:themeColor="text1"/>
          <w:spacing w:val="4"/>
          <w:sz w:val="24"/>
          <w:szCs w:val="24"/>
          <w:highlight w:val="none"/>
          <w14:textFill>
            <w14:solidFill>
              <w14:schemeClr w14:val="tx1"/>
            </w14:solidFill>
          </w14:textFill>
        </w:rPr>
        <w:t>《广州市住房和城乡建设委员会关于印发建设工程扬尘防治“6个100%”管理标准细化措施的通知》（穗建质〔2018〕1394号）、广州市住房和城乡建设局关于印发广州市房屋建筑工程安全防护指导图集（防高坠篇）的通知、《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w:t>
      </w:r>
    </w:p>
    <w:p w14:paraId="0345F653">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）投资控制目标：</w:t>
      </w:r>
      <w:r>
        <w:rPr>
          <w:rFonts w:hint="eastAsia" w:ascii="宋体" w:hAnsi="宋体" w:cs="Times New Roman"/>
          <w:color w:val="000000" w:themeColor="text1"/>
          <w:sz w:val="24"/>
          <w:szCs w:val="24"/>
          <w:highlight w:val="none"/>
          <w:lang w:bidi="ar"/>
          <w14:textFill>
            <w14:solidFill>
              <w14:schemeClr w14:val="tx1"/>
            </w14:solidFill>
          </w14:textFill>
        </w:rPr>
        <w:t>所监理项目的结算的建安工程费不超过本项目概算批复中对应的建安工程费且不超过所监理施工项目的合同价</w:t>
      </w:r>
      <w:r>
        <w:rPr>
          <w:rFonts w:hint="eastAsia" w:ascii="宋体" w:hAnsi="宋体" w:cs="Times New Roman"/>
          <w:color w:val="000000" w:themeColor="text1"/>
          <w:sz w:val="24"/>
          <w:szCs w:val="24"/>
          <w:highlight w:val="none"/>
          <w14:textFill>
            <w14:solidFill>
              <w14:schemeClr w14:val="tx1"/>
            </w14:solidFill>
          </w14:textFill>
        </w:rPr>
        <w:t>。</w:t>
      </w:r>
    </w:p>
    <w:p w14:paraId="1AA8C604">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woUserID w:val="1"/>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9）智慧工地建设目标：参照严格执行《广州市住房和城乡建设局文件会关于进一步推进全市房屋建筑工地智慧工地建设的通知》（穗建质〔2023〕683号），实现在建项目集成管理、实时协同等功能，并通过政企互联信息交换方式与智慧工地监管平台进行有效对接。</w:t>
      </w:r>
    </w:p>
    <w:p w14:paraId="51F5D2B2">
      <w:pPr>
        <w:pStyle w:val="18"/>
        <w:ind w:firstLine="210"/>
        <w:rPr>
          <w:color w:val="000000" w:themeColor="text1"/>
          <w:highlight w:val="none"/>
          <w14:textFill>
            <w14:solidFill>
              <w14:schemeClr w14:val="tx1"/>
            </w14:solidFill>
          </w14:textFill>
        </w:rPr>
      </w:pPr>
    </w:p>
    <w:p w14:paraId="65C32867">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第二条 监理服务范围</w:t>
      </w:r>
    </w:p>
    <w:p w14:paraId="19C64799">
      <w:pPr>
        <w:topLinePunct/>
        <w:adjustRightInd w:val="0"/>
        <w:snapToGrid w:val="0"/>
        <w:spacing w:line="360" w:lineRule="auto"/>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2.1  </w:t>
      </w:r>
      <w:r>
        <w:rPr>
          <w:rFonts w:hint="eastAsia" w:ascii="Times New Roman" w:hAnsi="Times New Roman"/>
          <w:b/>
          <w:color w:val="000000" w:themeColor="text1"/>
          <w:spacing w:val="4"/>
          <w:sz w:val="24"/>
          <w:szCs w:val="24"/>
          <w:highlight w:val="none"/>
          <w14:textFill>
            <w14:solidFill>
              <w14:schemeClr w14:val="tx1"/>
            </w14:solidFill>
          </w14:textFill>
        </w:rPr>
        <w:t>监理范围</w:t>
      </w:r>
    </w:p>
    <w:p w14:paraId="22210214">
      <w:pPr>
        <w:tabs>
          <w:tab w:val="left" w:pos="7513"/>
        </w:tabs>
        <w:adjustRightInd w:val="0"/>
        <w:snapToGrid w:val="0"/>
        <w:spacing w:line="360" w:lineRule="auto"/>
        <w:ind w:firstLine="480" w:firstLineChars="200"/>
        <w:rPr>
          <w:rFonts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（1）</w:t>
      </w:r>
      <w:r>
        <w:rPr>
          <w:rFonts w:hint="eastAsia" w:ascii="Times New Roman" w:hAnsi="Times New Roman" w:cs="宋体"/>
          <w:color w:val="000000" w:themeColor="text1"/>
          <w:sz w:val="24"/>
          <w:szCs w:val="24"/>
          <w:highlight w:val="none"/>
          <w:lang w:eastAsia="zh-CN"/>
          <w14:textFill>
            <w14:solidFill>
              <w14:schemeClr w14:val="tx1"/>
            </w14:solidFill>
          </w14:textFill>
        </w:rPr>
        <w:t>负责本项目立项（含可研）范围内所有工程内容【含前期工程、专项信息化工程（如有）】及各专业工程的施工监理：包括但不限于勘察阶段</w:t>
      </w:r>
      <w:r>
        <w:rPr>
          <w:rFonts w:hint="default" w:ascii="Times New Roman" w:hAnsi="Times New Roman" w:cs="宋体"/>
          <w:color w:val="000000" w:themeColor="text1"/>
          <w:sz w:val="24"/>
          <w:szCs w:val="24"/>
          <w:highlight w:val="none"/>
          <w:lang w:eastAsia="zh-CN"/>
          <w14:textFill>
            <w14:solidFill>
              <w14:schemeClr w14:val="tx1"/>
            </w14:solidFill>
          </w14:textFill>
          <w:woUserID w:val="1"/>
        </w:rPr>
        <w:t>（如有）</w:t>
      </w:r>
      <w:r>
        <w:rPr>
          <w:rFonts w:hint="eastAsia" w:ascii="Times New Roman" w:hAnsi="Times New Roman" w:cs="宋体"/>
          <w:color w:val="000000" w:themeColor="text1"/>
          <w:sz w:val="24"/>
          <w:szCs w:val="24"/>
          <w:highlight w:val="none"/>
          <w:lang w:eastAsia="zh-CN"/>
          <w14:textFill>
            <w14:solidFill>
              <w14:schemeClr w14:val="tx1"/>
            </w14:solidFill>
          </w14:textFill>
        </w:rPr>
        <w:t>、设计阶段</w:t>
      </w:r>
      <w:r>
        <w:rPr>
          <w:rFonts w:hint="default" w:ascii="Times New Roman" w:hAnsi="Times New Roman" w:cs="宋体"/>
          <w:color w:val="000000" w:themeColor="text1"/>
          <w:sz w:val="24"/>
          <w:szCs w:val="24"/>
          <w:highlight w:val="none"/>
          <w:lang w:eastAsia="zh-CN"/>
          <w14:textFill>
            <w14:solidFill>
              <w14:schemeClr w14:val="tx1"/>
            </w14:solidFill>
          </w14:textFill>
          <w:woUserID w:val="1"/>
        </w:rPr>
        <w:t>（如有）</w:t>
      </w:r>
      <w:r>
        <w:rPr>
          <w:rFonts w:hint="eastAsia" w:ascii="Times New Roman" w:hAnsi="Times New Roman" w:cs="宋体"/>
          <w:color w:val="000000" w:themeColor="text1"/>
          <w:sz w:val="24"/>
          <w:szCs w:val="24"/>
          <w:highlight w:val="none"/>
          <w:lang w:eastAsia="zh-CN"/>
          <w14:textFill>
            <w14:solidFill>
              <w14:schemeClr w14:val="tx1"/>
            </w14:solidFill>
          </w14:textFill>
        </w:rPr>
        <w:t>、施工准备阶段、施工阶段、工程收尾阶段（包括竣工验收、整改、工程移交及工程结算）及工程质量保修期阶段的质量控制，安全生产监督管理、进度控制、投资控制及合同管理（包括投资月报、审核工程预（结）算工程量、工程进度款、合同支付、变更台帐）、信息收集管理、组织协调、工程创优（如有）、设备监造、会同施工单位编制项目第三方检（监）测初步方案（含工程量清单及费用）以及协调建设单位和工程建设有关各方的工作关系等全过程监理工作。此外，监理人还须按委托人的要求提前进场参与开工前期的准备和筹划工作，协助委托人制定工程管理办法、各参建方职责及有关事务性工作，协助配合委托人进行项目建设前期准备（包括施工前期临时准备工作）、勘察设计协调、协助前期报批报建手续办理、施工招标配合以及征地拆迁情况跟进、各类地下及毗邻区域内的地下管线资料及气象和水文观测资料跟进、相邻建筑物和构筑物（高压线等）有关资料跟进、地下工程有关资料跟进等。具体以实际实施的监理范围为准</w:t>
      </w:r>
      <w:r>
        <w:rPr>
          <w:rFonts w:hint="eastAsia" w:ascii="Times New Roman" w:hAnsi="Times New Roman" w:cs="宋体"/>
          <w:color w:val="000000" w:themeColor="text1"/>
          <w:sz w:val="24"/>
          <w:szCs w:val="24"/>
          <w:highlight w:val="none"/>
          <w14:textFill>
            <w14:solidFill>
              <w14:schemeClr w14:val="tx1"/>
            </w14:solidFill>
          </w14:textFill>
        </w:rPr>
        <w:t>。</w:t>
      </w:r>
    </w:p>
    <w:p w14:paraId="2ABF244D">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（2）监理人应负责本项目工程竣工结算审核工作，收集和整理工程结算资料，并在收到承包人报送的结算文件后30日内向委托人出具结算审核报告，配合有权审核部门开展结算定审工作。</w:t>
      </w:r>
    </w:p>
    <w:p w14:paraId="2BAF0FB9">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委托人将保留监理酬金总额10%的支配权，由委托人视监理人结算审核工作质量情况在竣工结算阶段予以支付（委托人将对监理人结算审核工作进行考核，具体详见附件13《结算审核工作质量情况考评细则》）。监理人应确保本项目工程竣工结算审核工作质量，所需结算审核费用由监理人承担；监理人须无条件配合，且仍需对本项目工程竣工结算工作承担主要责任。若监理人审核的结算金额与有权审核部门审定的结算金额的偏差率大于5%的，监理人还应按本合同专用条款第</w:t>
      </w:r>
      <w:r>
        <w:rPr>
          <w:rFonts w:ascii="Times New Roman" w:hAnsi="Times New Roman"/>
          <w:color w:val="000000" w:themeColor="text1"/>
          <w:spacing w:val="4"/>
          <w:kern w:val="0"/>
          <w:sz w:val="24"/>
          <w:szCs w:val="24"/>
          <w:highlight w:val="none"/>
          <w14:textFill>
            <w14:solidFill>
              <w14:schemeClr w14:val="tx1"/>
            </w14:solidFill>
          </w14:textFill>
        </w:rPr>
        <w:t>26.4.2</w:t>
      </w:r>
      <w:r>
        <w:rPr>
          <w:rFonts w:hint="eastAsia" w:ascii="Times New Roman" w:hAnsi="Times New Roman" w:cs="宋体"/>
          <w:color w:val="000000" w:themeColor="text1"/>
          <w:spacing w:val="4"/>
          <w:kern w:val="0"/>
          <w:sz w:val="24"/>
          <w:szCs w:val="24"/>
          <w:highlight w:val="none"/>
          <w14:textFill>
            <w14:solidFill>
              <w14:schemeClr w14:val="tx1"/>
            </w14:solidFill>
          </w14:textFill>
        </w:rPr>
        <w:t>款的约定承担违约责任。</w:t>
      </w:r>
    </w:p>
    <w:p w14:paraId="307EAAD3">
      <w:pPr>
        <w:keepNext w:val="0"/>
        <w:keepLines w:val="0"/>
        <w:widowControl w:val="0"/>
        <w:numPr>
          <w:ilvl w:val="255"/>
          <w:numId w:val="0"/>
        </w:numPr>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w:t>
      </w:r>
      <w:r>
        <w:rPr>
          <w:rFonts w:hint="eastAsia" w:ascii="宋体" w:hAnsi="宋体" w:eastAsia="宋体" w:cs="宋体"/>
          <w:color w:val="000000" w:themeColor="text1"/>
          <w:spacing w:val="4"/>
          <w:kern w:val="0"/>
          <w:sz w:val="24"/>
          <w:szCs w:val="24"/>
          <w:highlight w:val="none"/>
          <w:lang w:val="en-US" w:eastAsia="zh-CN" w:bidi="ar"/>
          <w14:textFill>
            <w14:solidFill>
              <w14:schemeClr w14:val="tx1"/>
            </w14:solidFill>
          </w14:textFill>
          <w:woUserID w:val="1"/>
        </w:rPr>
        <w:t>监理人应对本项目涉及的所有检测（监测）事项进行梳理、分类合并，并于委托人下发施工图纸后15天内编制本项目检测（监测）工作计划，并在相关具体检测（监测）实施前30天提交检测（监测）项目清单及费用估算的工作方案，报委托人审核。</w:t>
      </w:r>
    </w:p>
    <w:p w14:paraId="798A9C2C">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s="宋体"/>
          <w:color w:val="000000" w:themeColor="text1"/>
          <w:spacing w:val="4"/>
          <w:kern w:val="0"/>
          <w:sz w:val="24"/>
          <w:szCs w:val="24"/>
          <w:highlight w:val="none"/>
          <w14:textFill>
            <w14:solidFill>
              <w14:schemeClr w14:val="tx1"/>
            </w14:solidFill>
          </w14:textFill>
        </w:rPr>
        <w:t>委托人将在第</w:t>
      </w:r>
      <w:r>
        <w:rPr>
          <w:rFonts w:hint="eastAsia" w:ascii="Times New Roman" w:hAnsi="Times New Roman" w:cs="宋体"/>
          <w:color w:val="000000" w:themeColor="text1"/>
          <w:spacing w:val="4"/>
          <w:kern w:val="0"/>
          <w:sz w:val="24"/>
          <w:szCs w:val="24"/>
          <w:highlight w:val="none"/>
          <w14:textFill>
            <w14:solidFill>
              <w14:schemeClr w14:val="tx1"/>
            </w14:solidFill>
          </w14:textFill>
        </w:rPr>
        <w:t>五</w:t>
      </w:r>
      <w:r>
        <w:rPr>
          <w:rFonts w:ascii="Times New Roman" w:hAnsi="Times New Roman" w:cs="宋体"/>
          <w:color w:val="000000" w:themeColor="text1"/>
          <w:spacing w:val="4"/>
          <w:kern w:val="0"/>
          <w:sz w:val="24"/>
          <w:szCs w:val="24"/>
          <w:highlight w:val="none"/>
          <w14:textFill>
            <w14:solidFill>
              <w14:schemeClr w14:val="tx1"/>
            </w14:solidFill>
          </w14:textFill>
        </w:rPr>
        <w:t>期支付节点保留监理酬金总额2%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p>
    <w:p w14:paraId="27EC7354">
      <w:pPr>
        <w:topLinePunct/>
        <w:adjustRightInd w:val="0"/>
        <w:snapToGrid w:val="0"/>
        <w:spacing w:line="360" w:lineRule="auto"/>
        <w:ind w:firstLine="498" w:firstLineChars="200"/>
        <w:outlineLvl w:val="0"/>
        <w:rPr>
          <w:rFonts w:ascii="Times New Roman" w:hAnsi="Times New Roman"/>
          <w:b/>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2.2  </w:t>
      </w:r>
      <w:r>
        <w:rPr>
          <w:rFonts w:hint="eastAsia" w:ascii="Times New Roman" w:hAnsi="Times New Roman"/>
          <w:b/>
          <w:color w:val="000000" w:themeColor="text1"/>
          <w:spacing w:val="4"/>
          <w:sz w:val="24"/>
          <w:szCs w:val="24"/>
          <w:highlight w:val="none"/>
          <w14:textFill>
            <w14:solidFill>
              <w14:schemeClr w14:val="tx1"/>
            </w14:solidFill>
          </w14:textFill>
        </w:rPr>
        <w:t>工程内容</w:t>
      </w:r>
    </w:p>
    <w:p w14:paraId="365F2904">
      <w:pPr>
        <w:adjustRightInd w:val="0"/>
        <w:snapToGrid w:val="0"/>
        <w:spacing w:line="360" w:lineRule="auto"/>
        <w:ind w:firstLine="480"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本项目立项（含可研）范围所有工程内容</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【含前期工程、专项信息化工程（如有）】及各专业工程</w:t>
      </w:r>
      <w:r>
        <w:rPr>
          <w:rFonts w:hint="eastAsia" w:ascii="Times New Roman" w:hAnsi="Times New Roman"/>
          <w:color w:val="000000" w:themeColor="text1"/>
          <w:sz w:val="24"/>
          <w:szCs w:val="24"/>
          <w:highlight w:val="none"/>
          <w14:textFill>
            <w14:solidFill>
              <w14:schemeClr w14:val="tx1"/>
            </w14:solidFill>
          </w14:textFill>
        </w:rPr>
        <w:t>的施工监理。</w:t>
      </w:r>
      <w:r>
        <w:rPr>
          <w:rFonts w:hint="eastAsia" w:ascii="Times New Roman" w:hAnsi="Times New Roman"/>
          <w:color w:val="000000" w:themeColor="text1"/>
          <w:spacing w:val="4"/>
          <w:sz w:val="24"/>
          <w:highlight w:val="none"/>
          <w14:textFill>
            <w14:solidFill>
              <w14:schemeClr w14:val="tx1"/>
            </w14:solidFill>
          </w14:textFill>
        </w:rPr>
        <w:t>包括但不限于</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施工准备阶段、施工阶段、工程收尾阶段（包括但不限于竣工验收、整改、工程移交、工程结算等）及工程质量保修阶段的质量控制、安全生产监督管理、职业健康安全及环境监督管理、投资控制、进度控制、合同管理</w:t>
      </w:r>
      <w:r>
        <w:rPr>
          <w:rFonts w:hint="eastAsia" w:cs="宋体"/>
          <w:color w:val="000000" w:themeColor="text1"/>
          <w:sz w:val="24"/>
          <w:szCs w:val="28"/>
          <w:highlight w:val="none"/>
          <w:lang w:bidi="ar"/>
          <w14:textFill>
            <w14:solidFill>
              <w14:schemeClr w14:val="tx1"/>
            </w14:solidFill>
          </w14:textFill>
        </w:rPr>
        <w:t>（包括投资月报、审核工程预（结）算工程量、工程进度款、合同支付、变更台帐）</w:t>
      </w:r>
      <w:r>
        <w:rPr>
          <w:rFonts w:hint="eastAsia" w:ascii="Times New Roman" w:hAnsi="Times New Roman"/>
          <w:color w:val="000000" w:themeColor="text1"/>
          <w:spacing w:val="4"/>
          <w:sz w:val="24"/>
          <w:highlight w:val="none"/>
          <w14:textFill>
            <w14:solidFill>
              <w14:schemeClr w14:val="tx1"/>
            </w14:solidFill>
          </w14:textFill>
        </w:rPr>
        <w:t>、信息</w:t>
      </w:r>
      <w:r>
        <w:rPr>
          <w:rFonts w:hint="eastAsia" w:ascii="Times New Roman" w:hAnsi="Times New Roman"/>
          <w:color w:val="000000" w:themeColor="text1"/>
          <w:spacing w:val="4"/>
          <w:sz w:val="24"/>
          <w:highlight w:val="none"/>
          <w:lang w:val="en-US" w:eastAsia="zh-CN"/>
          <w14:textFill>
            <w14:solidFill>
              <w14:schemeClr w14:val="tx1"/>
            </w14:solidFill>
          </w14:textFill>
        </w:rPr>
        <w:t>收集</w:t>
      </w:r>
      <w:r>
        <w:rPr>
          <w:rFonts w:hint="eastAsia" w:ascii="Times New Roman" w:hAnsi="Times New Roman"/>
          <w:color w:val="000000" w:themeColor="text1"/>
          <w:spacing w:val="4"/>
          <w:sz w:val="24"/>
          <w:highlight w:val="none"/>
          <w14:textFill>
            <w14:solidFill>
              <w14:schemeClr w14:val="tx1"/>
            </w14:solidFill>
          </w14:textFill>
        </w:rPr>
        <w:t>管理、组织协调、工程创优</w:t>
      </w:r>
      <w:r>
        <w:rPr>
          <w:rFonts w:hint="eastAsia" w:ascii="Times New Roman" w:hAnsi="Times New Roman"/>
          <w:color w:val="000000" w:themeColor="text1"/>
          <w:spacing w:val="4"/>
          <w:sz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lang w:val="en-US" w:eastAsia="zh-CN"/>
          <w14:textFill>
            <w14:solidFill>
              <w14:schemeClr w14:val="tx1"/>
            </w14:solidFill>
          </w14:textFill>
        </w:rPr>
        <w:t>如有</w:t>
      </w:r>
      <w:r>
        <w:rPr>
          <w:rFonts w:hint="eastAsia" w:ascii="Times New Roman" w:hAnsi="Times New Roman"/>
          <w:color w:val="000000" w:themeColor="text1"/>
          <w:spacing w:val="4"/>
          <w:sz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、设备监造</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、会同施工单位编制项目第三方检（监）测初步方案（含工程量清单及费用）</w:t>
      </w:r>
      <w:r>
        <w:rPr>
          <w:rFonts w:hint="eastAsia" w:ascii="Times New Roman" w:hAnsi="Times New Roman"/>
          <w:color w:val="000000" w:themeColor="text1"/>
          <w:spacing w:val="4"/>
          <w:sz w:val="24"/>
          <w:highlight w:val="none"/>
          <w14:textFill>
            <w14:solidFill>
              <w14:schemeClr w14:val="tx1"/>
            </w14:solidFill>
          </w14:textFill>
        </w:rPr>
        <w:t>以及协调委托人和工程建设有关各方的工作关系等的监理工作。</w:t>
      </w:r>
      <w:r>
        <w:rPr>
          <w:rFonts w:hint="eastAsia" w:ascii="Times New Roman" w:hAnsi="宋体"/>
          <w:color w:val="000000" w:themeColor="text1"/>
          <w:spacing w:val="4"/>
          <w:kern w:val="0"/>
          <w:sz w:val="24"/>
          <w:szCs w:val="24"/>
          <w:highlight w:val="none"/>
          <w14:textFill>
            <w14:solidFill>
              <w14:schemeClr w14:val="tx1"/>
            </w14:solidFill>
          </w14:textFill>
        </w:rPr>
        <w:t>包括但不限于：</w:t>
      </w:r>
    </w:p>
    <w:p w14:paraId="70E46424">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（1）勘察监理</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：勘察阶段提供旁站监理服务。</w:t>
      </w:r>
    </w:p>
    <w:p w14:paraId="4DFB1028">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（2）设计管理</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14:paraId="58DFBCBB">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3）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7842587D">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（4）需求管理：对项目建设功能、规模、标准进行充分研究，实施过程中与委托人、业主单位沟通协调，将业主的功能需求落实到</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设计任务书（如有）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、设计文件、造价文件中。对项目的建设条件进行分析，了解场地周边情况如交通、临时设施、施工条件，向承包人作好交底工作，会同承包人共同研究施工组织方案的可行性。</w:t>
      </w:r>
    </w:p>
    <w:p w14:paraId="29743AD3">
      <w:pPr>
        <w:topLinePunct/>
        <w:adjustRightInd w:val="0"/>
        <w:snapToGrid w:val="0"/>
        <w:spacing w:line="360" w:lineRule="auto"/>
        <w:ind w:firstLine="496" w:firstLineChars="200"/>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（5）报批报建管理：组织承包人完成工程开工及验收所需的各项报监、报建、报验手续，做好报批报建管理工作。</w:t>
      </w:r>
    </w:p>
    <w:p w14:paraId="47932661">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施工监理：对工程建设各项内容提供监理服务，包括但不限于以下内容：</w:t>
      </w:r>
      <w:r>
        <w:rPr>
          <w:rFonts w:hint="eastAsia" w:ascii="宋体" w:hAnsi="宋体" w:eastAsia="宋体" w:cs="宋体"/>
          <w:strike w:val="0"/>
          <w:dstrike w:val="0"/>
          <w:color w:val="000000" w:themeColor="text1"/>
          <w:sz w:val="24"/>
          <w:highlight w:val="none"/>
          <w14:textFill>
            <w14:solidFill>
              <w14:schemeClr w14:val="tx1"/>
            </w14:solidFill>
          </w14:textFill>
        </w:rPr>
        <w:t>前期工程（如</w:t>
      </w:r>
      <w:r>
        <w:rPr>
          <w:rFonts w:hint="eastAsia" w:ascii="宋体" w:hAnsi="宋体" w:eastAsia="宋体" w:cs="宋体"/>
          <w:strike w:val="0"/>
          <w:dstrike w:val="0"/>
          <w:color w:val="000000" w:themeColor="text1"/>
          <w:sz w:val="24"/>
          <w:highlight w:val="none"/>
          <w:lang w:eastAsia="zh-CN"/>
          <w14:textFill>
            <w14:solidFill>
              <w14:schemeClr w14:val="tx1"/>
            </w14:solidFill>
          </w14:textFill>
        </w:rPr>
        <w:t>围蔽工程、临水工程、临电工程、场地清表及树木迁移</w:t>
      </w:r>
      <w:r>
        <w:rPr>
          <w:rFonts w:hint="eastAsia" w:ascii="宋体" w:hAnsi="宋体" w:eastAsia="宋体" w:cs="宋体"/>
          <w:strike w:val="0"/>
          <w:dstrike w:val="0"/>
          <w:color w:val="000000" w:themeColor="text1"/>
          <w:sz w:val="24"/>
          <w:highlight w:val="none"/>
          <w14:textFill>
            <w14:solidFill>
              <w14:schemeClr w14:val="tx1"/>
            </w14:solidFill>
          </w14:textFill>
        </w:rPr>
        <w:t>、</w:t>
      </w:r>
      <w:r>
        <w:rPr>
          <w:rFonts w:hint="eastAsia" w:ascii="宋体" w:hAnsi="宋体" w:eastAsia="宋体" w:cs="宋体"/>
          <w:strike w:val="0"/>
          <w:dstrike w:val="0"/>
          <w:color w:val="000000" w:themeColor="text1"/>
          <w:kern w:val="2"/>
          <w:sz w:val="24"/>
          <w:szCs w:val="24"/>
          <w:highlight w:val="none"/>
          <w:lang w:val="en-US" w:eastAsia="zh-CN" w:bidi="ar"/>
          <w14:textFill>
            <w14:solidFill>
              <w14:schemeClr w14:val="tx1"/>
            </w14:solidFill>
          </w14:textFill>
          <w:woUserID w:val="1"/>
        </w:rPr>
        <w:t>施工前期准备阶段发生的勘察（如有）、</w:t>
      </w:r>
      <w:r>
        <w:rPr>
          <w:rFonts w:hint="eastAsia" w:ascii="宋体" w:hAnsi="宋体" w:eastAsia="宋体" w:cs="宋体"/>
          <w:strike w:val="0"/>
          <w:dstrike w:val="0"/>
          <w:color w:val="000000" w:themeColor="text1"/>
          <w:sz w:val="24"/>
          <w:highlight w:val="none"/>
          <w14:textFill>
            <w14:solidFill>
              <w14:schemeClr w14:val="tx1"/>
            </w14:solidFill>
          </w14:textFill>
        </w:rPr>
        <w:t>超前钻（如有）工程等）</w:t>
      </w:r>
      <w:r>
        <w:rPr>
          <w:rFonts w:hint="eastAsia" w:ascii="宋体" w:hAnsi="宋体" w:cs="宋体"/>
          <w:strike w:val="0"/>
          <w:dstrike w:val="0"/>
          <w:color w:val="000000" w:themeColor="text1"/>
          <w:sz w:val="24"/>
          <w:highlight w:val="none"/>
          <w:lang w:eastAsia="zh-CN"/>
          <w14:textFill>
            <w14:solidFill>
              <w14:schemeClr w14:val="tx1"/>
            </w14:solidFill>
          </w14:textFill>
        </w:rPr>
        <w:t>、专项信息化工程（如有）</w:t>
      </w:r>
      <w:r>
        <w:rPr>
          <w:rFonts w:hint="eastAsia" w:ascii="宋体" w:hAnsi="宋体" w:eastAsia="宋体" w:cs="宋体"/>
          <w:strike w:val="0"/>
          <w:dstrike w:val="0"/>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highlight w:val="none"/>
          <w14:textFill>
            <w14:solidFill>
              <w14:schemeClr w14:val="tx1"/>
            </w14:solidFill>
          </w14:textFill>
        </w:rPr>
        <w:t>各专业工程的施工准备阶段、施工阶段、工程收尾阶段（包括但不限于竣工验收、整改、工程移交、工程结算等）、工程质量保修阶段的质量控制、</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安全生产监督管理</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woUserID w:val="1"/>
        </w:rPr>
        <w:t>职业健康安全及环境监督管理、</w:t>
      </w:r>
      <w:r>
        <w:rPr>
          <w:rFonts w:hint="eastAsia" w:ascii="宋体" w:hAnsi="宋体" w:eastAsia="宋体" w:cs="宋体"/>
          <w:color w:val="000000" w:themeColor="text1"/>
          <w:sz w:val="24"/>
          <w:highlight w:val="none"/>
          <w14:textFill>
            <w14:solidFill>
              <w14:schemeClr w14:val="tx1"/>
            </w14:solidFill>
          </w14:textFill>
        </w:rPr>
        <w:t>投资控制、进度控制、合同管理</w:t>
      </w:r>
      <w:r>
        <w:rPr>
          <w:rFonts w:hint="eastAsia" w:cs="宋体"/>
          <w:color w:val="000000" w:themeColor="text1"/>
          <w:sz w:val="24"/>
          <w:szCs w:val="28"/>
          <w:highlight w:val="none"/>
          <w:lang w:bidi="ar"/>
          <w14:textFill>
            <w14:solidFill>
              <w14:schemeClr w14:val="tx1"/>
            </w14:solidFill>
          </w14:textFill>
        </w:rPr>
        <w:t>（包括投资月报、审核工程预（结）算工程量、工程进度款、合同支付、变更台帐）</w:t>
      </w:r>
      <w:r>
        <w:rPr>
          <w:rFonts w:hint="eastAsia" w:ascii="宋体" w:hAnsi="宋体" w:eastAsia="宋体" w:cs="宋体"/>
          <w:color w:val="000000" w:themeColor="text1"/>
          <w:sz w:val="24"/>
          <w:highlight w:val="none"/>
          <w14:textFill>
            <w14:solidFill>
              <w14:schemeClr w14:val="tx1"/>
            </w14:solidFill>
          </w14:textFill>
        </w:rPr>
        <w:t>、信息</w:t>
      </w:r>
      <w:r>
        <w:rPr>
          <w:rFonts w:hint="eastAsia" w:ascii="宋体" w:hAnsi="宋体" w:cs="宋体"/>
          <w:color w:val="000000" w:themeColor="text1"/>
          <w:sz w:val="24"/>
          <w:highlight w:val="none"/>
          <w:lang w:val="en-US" w:eastAsia="zh-CN"/>
          <w14:textFill>
            <w14:solidFill>
              <w14:schemeClr w14:val="tx1"/>
            </w14:solidFill>
          </w14:textFill>
        </w:rPr>
        <w:t>收集</w:t>
      </w:r>
      <w:r>
        <w:rPr>
          <w:rFonts w:hint="eastAsia" w:ascii="宋体" w:hAnsi="宋体" w:eastAsia="宋体" w:cs="宋体"/>
          <w:color w:val="000000" w:themeColor="text1"/>
          <w:sz w:val="24"/>
          <w:highlight w:val="none"/>
          <w14:textFill>
            <w14:solidFill>
              <w14:schemeClr w14:val="tx1"/>
            </w14:solidFill>
          </w14:textFill>
        </w:rPr>
        <w:t>管理、组织协调、</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工程创优（如有）、</w:t>
      </w:r>
      <w:r>
        <w:rPr>
          <w:rFonts w:hint="eastAsia" w:ascii="宋体" w:hAnsi="宋体" w:eastAsia="宋体" w:cs="宋体"/>
          <w:color w:val="000000" w:themeColor="text1"/>
          <w:sz w:val="24"/>
          <w:highlight w:val="none"/>
          <w14:textFill>
            <w14:solidFill>
              <w14:schemeClr w14:val="tx1"/>
            </w14:solidFill>
          </w14:textFill>
        </w:rPr>
        <w:t>设备监造、</w:t>
      </w:r>
      <w:r>
        <w:rPr>
          <w:rFonts w:hint="eastAsia" w:ascii="Times New Roman" w:hAnsi="Times New Roman" w:cs="宋体"/>
          <w:color w:val="000000" w:themeColor="text1"/>
          <w:spacing w:val="4"/>
          <w:kern w:val="0"/>
          <w:sz w:val="24"/>
          <w:szCs w:val="24"/>
          <w:highlight w:val="none"/>
          <w:lang w:bidi="ar"/>
          <w14:textFill>
            <w14:solidFill>
              <w14:schemeClr w14:val="tx1"/>
            </w14:solidFill>
          </w14:textFill>
        </w:rPr>
        <w:t>会同施工单位编制项目第三方检（监）测初步方案（含工程量清单及费用）</w:t>
      </w:r>
      <w:r>
        <w:rPr>
          <w:rFonts w:hint="eastAsia" w:ascii="宋体" w:hAnsi="宋体" w:eastAsia="宋体" w:cs="宋体"/>
          <w:color w:val="000000" w:themeColor="text1"/>
          <w:sz w:val="24"/>
          <w:highlight w:val="none"/>
          <w14:textFill>
            <w14:solidFill>
              <w14:schemeClr w14:val="tx1"/>
            </w14:solidFill>
          </w14:textFill>
        </w:rPr>
        <w:t>以及协调委托人和工程建设有关各方的工作关系等，</w:t>
      </w:r>
      <w:r>
        <w:rPr>
          <w:rFonts w:hint="eastAsia" w:ascii="宋体" w:hAnsi="宋体" w:eastAsia="宋体" w:cs="宋体"/>
          <w:color w:val="000000" w:themeColor="text1"/>
          <w:sz w:val="24"/>
          <w:highlight w:val="none"/>
          <w14:textFill>
            <w14:solidFill>
              <w14:schemeClr w14:val="tx1"/>
            </w14:solidFill>
          </w14:textFill>
        </w:rPr>
        <w:t>监理内容还涉及以下：</w:t>
      </w:r>
    </w:p>
    <w:p w14:paraId="1C96C4A5">
      <w:pPr>
        <w:topLinePunct/>
        <w:adjustRightInd w:val="0"/>
        <w:snapToGrid w:val="0"/>
        <w:spacing w:line="360" w:lineRule="auto"/>
        <w:ind w:firstLine="496" w:firstLineChars="200"/>
        <w:rPr>
          <w:rFonts w:hint="eastAsia" w:ascii="Times New Roman" w:hAnsi="Times New Roman" w:eastAsia="宋体" w:cs="宋体"/>
          <w:color w:val="000000" w:themeColor="text1"/>
          <w:spacing w:val="4"/>
          <w:kern w:val="0"/>
          <w:sz w:val="24"/>
          <w:szCs w:val="24"/>
          <w:highlight w:val="none"/>
          <w:lang w:val="en-US" w:eastAsia="zh-CN"/>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①信息化管理（如有）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07345CFD">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spacing w:val="4"/>
          <w:kern w:val="0"/>
          <w:sz w:val="24"/>
          <w:szCs w:val="24"/>
          <w:highlight w:val="none"/>
          <w14:textFill>
            <w14:solidFill>
              <w14:schemeClr w14:val="tx1"/>
            </w14:solidFill>
          </w14:textFill>
        </w:rPr>
        <w:t>②BIM技术管理</w:t>
      </w:r>
      <w:r>
        <w:rPr>
          <w:rFonts w:hint="eastAsia" w:ascii="Times New Roman" w:hAnsi="Times New Roman" w:cs="宋体"/>
          <w:color w:val="000000" w:themeColor="text1"/>
          <w:spacing w:val="4"/>
          <w:kern w:val="0"/>
          <w:sz w:val="24"/>
          <w:szCs w:val="24"/>
          <w:highlight w:val="none"/>
          <w14:textFill>
            <w14:solidFill>
              <w14:schemeClr w14:val="tx1"/>
            </w14:solidFill>
          </w14:textFill>
        </w:rPr>
        <w:t>：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14:paraId="0691F426">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③建筑施工管理：督促并检查承包人在建筑施工关键环节的施工方案，确保各个构件连接节点的施工质量，确保结构安全。</w:t>
      </w:r>
    </w:p>
    <w:p w14:paraId="009BC4E1">
      <w:pPr>
        <w:topLinePunct/>
        <w:adjustRightInd w:val="0"/>
        <w:snapToGrid w:val="0"/>
        <w:spacing w:line="360" w:lineRule="auto"/>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④计算机信息管理：督促承包人采用计算机信息管理，与委托人的工程管理系统接口一致，建立相应的信息交换网络，以便委托人及各有关单位与其进行数据交换，提高工作效率。</w:t>
      </w:r>
    </w:p>
    <w:p w14:paraId="76541DED">
      <w:pPr>
        <w:topLinePunct/>
        <w:adjustRightInd w:val="0"/>
        <w:snapToGrid w:val="0"/>
        <w:spacing w:line="360" w:lineRule="auto"/>
        <w:ind w:firstLine="496" w:firstLineChars="200"/>
        <w:rPr>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⑤卫生防疫管理：</w:t>
      </w:r>
      <w:r>
        <w:rPr>
          <w:color w:val="000000" w:themeColor="text1"/>
          <w:spacing w:val="4"/>
          <w:kern w:val="0"/>
          <w:sz w:val="24"/>
          <w:szCs w:val="24"/>
          <w:highlight w:val="none"/>
          <w14:textFill>
            <w14:solidFill>
              <w14:schemeClr w14:val="tx1"/>
            </w14:solidFill>
          </w14:textFill>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700D47BA">
      <w:pPr>
        <w:topLinePunct/>
        <w:adjustRightInd w:val="0"/>
        <w:snapToGrid w:val="0"/>
        <w:spacing w:line="360" w:lineRule="auto"/>
        <w:ind w:firstLine="496" w:firstLineChars="200"/>
        <w:rPr>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⑥</w:t>
      </w:r>
      <w:r>
        <w:rPr>
          <w:color w:val="000000" w:themeColor="text1"/>
          <w:spacing w:val="4"/>
          <w:kern w:val="0"/>
          <w:sz w:val="24"/>
          <w:szCs w:val="24"/>
          <w:highlight w:val="none"/>
          <w14:textFill>
            <w14:solidFill>
              <w14:schemeClr w14:val="tx1"/>
            </w14:solidFill>
          </w14:textFill>
        </w:rPr>
        <w:t>依照广州市住建局《关于进一步推进全市房屋建筑工程智慧工地建设的通知（试行）》的要求，开展监理工作。</w:t>
      </w:r>
    </w:p>
    <w:p w14:paraId="0AB55F04">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p>
    <w:p w14:paraId="4804D079">
      <w:pPr>
        <w:adjustRightInd w:val="0"/>
        <w:snapToGrid w:val="0"/>
        <w:spacing w:line="360" w:lineRule="auto"/>
        <w:ind w:firstLine="482" w:firstLineChars="200"/>
        <w:outlineLvl w:val="2"/>
        <w:rPr>
          <w:rFonts w:ascii="Times New Roman" w:hAnsi="Times New Roman"/>
          <w:bCs/>
          <w:snapToGrid w:val="0"/>
          <w:color w:val="000000" w:themeColor="text1"/>
          <w:sz w:val="24"/>
          <w:szCs w:val="24"/>
          <w:highlight w:val="none"/>
          <w14:textFill>
            <w14:solidFill>
              <w14:schemeClr w14:val="tx1"/>
            </w14:solidFill>
          </w14:textFill>
        </w:rPr>
      </w:pPr>
      <w:r>
        <w:rPr>
          <w:rFonts w:ascii="Times New Roman" w:hAnsi="Times New Roman"/>
          <w:b/>
          <w:bCs/>
          <w:snapToGrid w:val="0"/>
          <w:color w:val="000000" w:themeColor="text1"/>
          <w:sz w:val="24"/>
          <w:szCs w:val="24"/>
          <w:highlight w:val="none"/>
          <w14:textFill>
            <w14:solidFill>
              <w14:schemeClr w14:val="tx1"/>
            </w14:solidFill>
          </w14:textFill>
        </w:rPr>
        <w:t>2.3</w:t>
      </w:r>
      <w:r>
        <w:rPr>
          <w:rFonts w:hint="eastAsia" w:ascii="Times New Roman" w:hAnsi="Times New Roman"/>
          <w:b/>
          <w:bCs/>
          <w:snapToGrid w:val="0"/>
          <w:color w:val="000000" w:themeColor="text1"/>
          <w:sz w:val="24"/>
          <w:szCs w:val="24"/>
          <w:highlight w:val="none"/>
          <w14:textFill>
            <w14:solidFill>
              <w14:schemeClr w14:val="tx1"/>
            </w14:solidFill>
          </w14:textFill>
        </w:rPr>
        <w:t>监理服务期</w:t>
      </w:r>
    </w:p>
    <w:p w14:paraId="41460346">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sz w:val="24"/>
          <w:highlight w:val="none"/>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olor w:val="000000" w:themeColor="text1"/>
          <w:spacing w:val="4"/>
          <w:sz w:val="24"/>
          <w:highlight w:val="none"/>
          <w14:textFill>
            <w14:solidFill>
              <w14:schemeClr w14:val="tx1"/>
            </w14:solidFill>
          </w14:textFill>
        </w:rPr>
        <w:t>、</w:t>
      </w:r>
      <w:r>
        <w:rPr>
          <w:rFonts w:hint="eastAsia" w:ascii="Times New Roman" w:hAnsi="Times New Roman"/>
          <w:color w:val="000000" w:themeColor="text1"/>
          <w:spacing w:val="4"/>
          <w:sz w:val="24"/>
          <w:highlight w:val="none"/>
          <w14:textFill>
            <w14:solidFill>
              <w14:schemeClr w14:val="tx1"/>
            </w14:solidFill>
          </w14:textFill>
        </w:rPr>
        <w:t>施工准备阶段、施工阶段、工程收尾阶段（包括但不限于竣工验收、整改、工程移交、工程结算等）及工程质量保修阶段，监理人须实行全过程监理服务。</w:t>
      </w:r>
    </w:p>
    <w:p w14:paraId="0A2BC8A9">
      <w:pPr>
        <w:adjustRightInd w:val="0"/>
        <w:snapToGrid w:val="0"/>
        <w:spacing w:line="360" w:lineRule="auto"/>
        <w:ind w:firstLine="496" w:firstLineChars="200"/>
        <w:outlineLvl w:val="2"/>
        <w:rPr>
          <w:rFonts w:ascii="Times New Roman" w:hAnsi="Times New Roman"/>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监理服务期内，项目管理组人员应在委托人指定的场所开展驻场服务工作，并按</w:t>
      </w:r>
      <w:r>
        <w:rPr>
          <w:rFonts w:hint="eastAsia" w:ascii="Times New Roman" w:hAnsi="Times New Roman"/>
          <w:bCs/>
          <w:snapToGrid w:val="0"/>
          <w:color w:val="000000" w:themeColor="text1"/>
          <w:spacing w:val="4"/>
          <w:kern w:val="0"/>
          <w:sz w:val="24"/>
          <w:szCs w:val="20"/>
          <w:highlight w:val="none"/>
          <w14:textFill>
            <w14:solidFill>
              <w14:schemeClr w14:val="tx1"/>
            </w14:solidFill>
          </w14:textFill>
        </w:rPr>
        <w:t>委托人的要求纳入出勤考核管理，施工期阶段监理人的工程监理组人员须在工程现场开展监理服务工作，监理人根据项目进度情况，每月20日前以书面形式向委托人申报下月驻场人员的数量、名单（格式见合同附件3-1），经委托人书面确认后作为每月监理人驻场人员出勤考核的依据；工程收尾期、竣工结算阶段造价人员、资料员须在工程现场或委托人指定场所开展为期6个月的工程收尾相关监理服务工作</w:t>
      </w:r>
      <w:r>
        <w:rPr>
          <w:rFonts w:ascii="Times New Roman" w:hAnsi="Times New Roman"/>
          <w:bCs/>
          <w:snapToGrid w:val="0"/>
          <w:color w:val="000000" w:themeColor="text1"/>
          <w:spacing w:val="4"/>
          <w:kern w:val="0"/>
          <w:sz w:val="24"/>
          <w:szCs w:val="20"/>
          <w:highlight w:val="none"/>
          <w14:textFill>
            <w14:solidFill>
              <w14:schemeClr w14:val="tx1"/>
            </w14:solidFill>
          </w14:textFill>
        </w:rPr>
        <w:t>；若本项目施工总承包合同未能在此期限内完成结算送审的，则监理人的造价人员在本阶段的驻场服务工作期限相应延长至本项目施工总承包合同结算送达财政评审时止</w:t>
      </w:r>
      <w:r>
        <w:rPr>
          <w:rFonts w:hint="eastAsia" w:ascii="Times New Roman" w:hAnsi="Times New Roman"/>
          <w:bCs/>
          <w:snapToGrid w:val="0"/>
          <w:color w:val="000000" w:themeColor="text1"/>
          <w:spacing w:val="4"/>
          <w:kern w:val="0"/>
          <w:sz w:val="24"/>
          <w:szCs w:val="20"/>
          <w:highlight w:val="none"/>
          <w14:textFill>
            <w14:solidFill>
              <w14:schemeClr w14:val="tx1"/>
            </w14:solidFill>
          </w14:textFill>
        </w:rPr>
        <w:t>。</w:t>
      </w:r>
    </w:p>
    <w:p w14:paraId="3DBAFF16">
      <w:pPr>
        <w:adjustRightInd w:val="0"/>
        <w:snapToGrid w:val="0"/>
        <w:spacing w:line="360" w:lineRule="auto"/>
        <w:ind w:firstLine="482" w:firstLineChars="200"/>
        <w:outlineLvl w:val="2"/>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第三条 监理酬金及其支付方式</w:t>
      </w:r>
    </w:p>
    <w:p w14:paraId="7AF59D84">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color w:val="000000" w:themeColor="text1"/>
          <w:spacing w:val="4"/>
          <w:sz w:val="24"/>
          <w:szCs w:val="24"/>
          <w:highlight w:val="none"/>
          <w14:textFill>
            <w14:solidFill>
              <w14:schemeClr w14:val="tx1"/>
            </w14:solidFill>
          </w14:textFill>
        </w:rPr>
        <w:t>监理酬金</w:t>
      </w:r>
      <w:r>
        <w:rPr>
          <w:rFonts w:ascii="Times New Roman" w:hAnsi="Times New Roman"/>
          <w:b/>
          <w:bCs/>
          <w:color w:val="000000" w:themeColor="text1"/>
          <w:spacing w:val="4"/>
          <w:sz w:val="24"/>
          <w:szCs w:val="24"/>
          <w:highlight w:val="none"/>
          <w14:textFill>
            <w14:solidFill>
              <w14:schemeClr w14:val="tx1"/>
            </w14:solidFill>
          </w14:textFill>
        </w:rPr>
        <w:t>的计取</w:t>
      </w:r>
    </w:p>
    <w:p w14:paraId="101416F6">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3.1.1</w:t>
      </w:r>
      <w:r>
        <w:rPr>
          <w:rFonts w:hint="eastAsia" w:ascii="Times New Roman" w:hAnsi="Times New Roman"/>
          <w:bCs/>
          <w:color w:val="000000" w:themeColor="text1"/>
          <w:spacing w:val="4"/>
          <w:sz w:val="24"/>
          <w:szCs w:val="24"/>
          <w:highlight w:val="none"/>
          <w14:textFill>
            <w14:solidFill>
              <w14:schemeClr w14:val="tx1"/>
            </w14:solidFill>
          </w14:textFill>
        </w:rPr>
        <w:t>结合</w:t>
      </w:r>
      <w:r>
        <w:rPr>
          <w:rFonts w:ascii="Times New Roman" w:hAnsi="Times New Roman"/>
          <w:bCs/>
          <w:color w:val="000000" w:themeColor="text1"/>
          <w:spacing w:val="4"/>
          <w:sz w:val="24"/>
          <w:szCs w:val="24"/>
          <w:highlight w:val="none"/>
          <w14:textFill>
            <w14:solidFill>
              <w14:schemeClr w14:val="tx1"/>
            </w14:solidFill>
          </w14:textFill>
        </w:rPr>
        <w:t>本合同工程</w:t>
      </w:r>
      <w:r>
        <w:rPr>
          <w:rFonts w:hint="eastAsia" w:ascii="Times New Roman" w:hAnsi="Times New Roman"/>
          <w:bCs/>
          <w:color w:val="000000" w:themeColor="text1"/>
          <w:spacing w:val="4"/>
          <w:sz w:val="24"/>
          <w:szCs w:val="24"/>
          <w:highlight w:val="none"/>
          <w14:textFill>
            <w14:solidFill>
              <w14:schemeClr w14:val="tx1"/>
            </w14:solidFill>
          </w14:textFill>
        </w:rPr>
        <w:t>的</w:t>
      </w:r>
      <w:r>
        <w:rPr>
          <w:rFonts w:ascii="Times New Roman" w:hAnsi="Times New Roman"/>
          <w:bCs/>
          <w:color w:val="000000" w:themeColor="text1"/>
          <w:spacing w:val="4"/>
          <w:sz w:val="24"/>
          <w:szCs w:val="24"/>
          <w:highlight w:val="none"/>
          <w14:textFill>
            <w14:solidFill>
              <w14:schemeClr w14:val="tx1"/>
            </w14:solidFill>
          </w14:textFill>
        </w:rPr>
        <w:t>特点，</w:t>
      </w:r>
      <w:r>
        <w:rPr>
          <w:rFonts w:hint="eastAsia" w:ascii="Times New Roman" w:hAnsi="Times New Roman"/>
          <w:bCs/>
          <w:color w:val="000000" w:themeColor="text1"/>
          <w:spacing w:val="4"/>
          <w:sz w:val="24"/>
          <w:szCs w:val="24"/>
          <w:highlight w:val="none"/>
          <w14:textFill>
            <w14:solidFill>
              <w14:schemeClr w14:val="tx1"/>
            </w14:solidFill>
          </w14:textFill>
        </w:rPr>
        <w:t>委托人、监理人一致同意按如下约定计取监理酬金：</w:t>
      </w:r>
    </w:p>
    <w:p w14:paraId="5D9432B6">
      <w:pPr>
        <w:topLinePunct/>
        <w:adjustRightInd w:val="0"/>
        <w:snapToGrid w:val="0"/>
        <w:spacing w:line="360" w:lineRule="auto"/>
        <w:ind w:firstLine="42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本合同暂定建筑安装工程费为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79377 </w:t>
      </w:r>
      <w:r>
        <w:rPr>
          <w:rFonts w:hint="default" w:ascii="Times New Roman" w:hAnsi="Times New Roman"/>
          <w:b/>
          <w:bCs/>
          <w:color w:val="000000" w:themeColor="text1"/>
          <w:spacing w:val="4"/>
          <w:sz w:val="24"/>
          <w:szCs w:val="24"/>
          <w:highlight w:val="none"/>
          <w:u w:val="none"/>
          <w:lang w:eastAsia="zh-CN"/>
          <w14:textFill>
            <w14:solidFill>
              <w14:schemeClr w14:val="tx1"/>
            </w14:solidFill>
          </w14:textFill>
          <w:woUserID w:val="1"/>
        </w:rPr>
        <w:t>万</w:t>
      </w:r>
      <w:r>
        <w:rPr>
          <w:rFonts w:hint="eastAsia" w:ascii="Times New Roman" w:hAnsi="Times New Roman"/>
          <w:b/>
          <w:bCs/>
          <w:color w:val="000000" w:themeColor="text1"/>
          <w:spacing w:val="4"/>
          <w:sz w:val="24"/>
          <w:szCs w:val="24"/>
          <w:highlight w:val="none"/>
          <w:u w:val="none"/>
          <w14:textFill>
            <w14:solidFill>
              <w14:schemeClr w14:val="tx1"/>
            </w14:solidFill>
          </w14:textFill>
        </w:rPr>
        <w:t>元</w:t>
      </w:r>
      <w:r>
        <w:rPr>
          <w:rFonts w:hint="eastAsia" w:ascii="Times New Roman" w:hAnsi="Times New Roman"/>
          <w:bCs/>
          <w:color w:val="000000" w:themeColor="text1"/>
          <w:spacing w:val="4"/>
          <w:sz w:val="24"/>
          <w:szCs w:val="24"/>
          <w:highlight w:val="none"/>
          <w14:textFill>
            <w14:solidFill>
              <w14:schemeClr w14:val="tx1"/>
            </w14:solidFill>
          </w14:textFill>
        </w:rPr>
        <w:t>，监理酬金暂定为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w:t>
      </w:r>
      <w:r>
        <w:rPr>
          <w:rFonts w:hint="eastAsia" w:ascii="Times New Roman" w:hAnsi="Times New Roman"/>
          <w:bCs/>
          <w:color w:val="000000" w:themeColor="text1"/>
          <w:spacing w:val="4"/>
          <w:sz w:val="24"/>
          <w:szCs w:val="24"/>
          <w:highlight w:val="none"/>
          <w14:textFill>
            <w14:solidFill>
              <w14:schemeClr w14:val="tx1"/>
            </w14:solidFill>
          </w14:textFill>
        </w:rPr>
        <w:t>元（中标价）。本合同监理费率为</w:t>
      </w:r>
      <w:r>
        <w:rPr>
          <w:rFonts w:hint="eastAsia" w:ascii="Times New Roman" w:hAnsi="Times New Roman"/>
          <w:bCs/>
          <w:color w:val="000000" w:themeColor="text1"/>
          <w:spacing w:val="4"/>
          <w:sz w:val="24"/>
          <w:szCs w:val="24"/>
          <w:highlight w:val="none"/>
          <w:u w:val="single"/>
          <w:lang w:val="en-US" w:eastAsia="zh-CN"/>
          <w14:textFill>
            <w14:solidFill>
              <w14:schemeClr w14:val="tx1"/>
            </w14:solidFill>
          </w14:textFill>
        </w:rPr>
        <w:t xml:space="preserve">         </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（中标价</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暂定建筑安装工程费×</w:t>
      </w:r>
      <w:r>
        <w:rPr>
          <w:rFonts w:ascii="Times New Roman" w:hAnsi="Times New Roman"/>
          <w:bCs/>
          <w:color w:val="000000" w:themeColor="text1"/>
          <w:spacing w:val="4"/>
          <w:sz w:val="24"/>
          <w:szCs w:val="24"/>
          <w:highlight w:val="none"/>
          <w14:textFill>
            <w14:solidFill>
              <w14:schemeClr w14:val="tx1"/>
            </w14:solidFill>
          </w14:textFill>
        </w:rPr>
        <w:t>100%</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4F818866">
      <w:pPr>
        <w:topLinePunct/>
        <w:adjustRightInd w:val="0"/>
        <w:snapToGrid w:val="0"/>
        <w:spacing w:line="360" w:lineRule="auto"/>
        <w:ind w:firstLine="496" w:firstLineChars="200"/>
        <w:rPr>
          <w:rFonts w:ascii="Times New Roman" w:hAnsi="Times New Roman"/>
          <w:bCs/>
          <w:color w:val="000000" w:themeColor="text1"/>
          <w:spacing w:val="4"/>
          <w:kern w:val="44"/>
          <w:sz w:val="24"/>
          <w:szCs w:val="24"/>
          <w:highlight w:val="none"/>
          <w14:textFill>
            <w14:solidFill>
              <w14:schemeClr w14:val="tx1"/>
            </w14:solidFill>
          </w14:textFill>
        </w:rPr>
      </w:pPr>
      <w:r>
        <w:rPr>
          <w:rFonts w:hint="eastAsia" w:ascii="Times New Roman" w:hAnsi="Times New Roman"/>
          <w:bCs/>
          <w:color w:val="000000" w:themeColor="text1"/>
          <w:spacing w:val="4"/>
          <w:kern w:val="44"/>
          <w:sz w:val="24"/>
          <w:szCs w:val="24"/>
          <w:highlight w:val="none"/>
          <w14:textFill>
            <w14:solidFill>
              <w14:schemeClr w14:val="tx1"/>
            </w14:solidFill>
          </w14:textFill>
        </w:rPr>
        <w:t>监理酬金结算按有权审核部门审定的本合同监理人</w:t>
      </w:r>
      <w:r>
        <w:rPr>
          <w:rFonts w:hint="eastAsia" w:ascii="Times New Roman" w:hAnsi="Times New Roman" w:cs="宋体"/>
          <w:color w:val="000000" w:themeColor="text1"/>
          <w:spacing w:val="4"/>
          <w:sz w:val="24"/>
          <w:szCs w:val="24"/>
          <w:highlight w:val="none"/>
          <w14:textFill>
            <w14:solidFill>
              <w14:schemeClr w14:val="tx1"/>
            </w14:solidFill>
          </w14:textFill>
        </w:rPr>
        <w:t>实际监理范围内所有单位工程概算中的</w:t>
      </w:r>
      <w:r>
        <w:rPr>
          <w:rFonts w:hint="eastAsia" w:ascii="Times New Roman" w:hAnsi="Times New Roman"/>
          <w:bCs/>
          <w:color w:val="000000" w:themeColor="text1"/>
          <w:spacing w:val="4"/>
          <w:kern w:val="44"/>
          <w:sz w:val="24"/>
          <w:szCs w:val="24"/>
          <w:highlight w:val="none"/>
          <w14:textFill>
            <w14:solidFill>
              <w14:schemeClr w14:val="tx1"/>
            </w14:solidFill>
          </w14:textFill>
        </w:rPr>
        <w:t>建筑安装工程费之和的</w:t>
      </w:r>
      <w:r>
        <w:rPr>
          <w:rFonts w:ascii="Times New Roman" w:hAnsi="Times New Roman"/>
          <w:bCs/>
          <w:color w:val="000000" w:themeColor="text1"/>
          <w:spacing w:val="4"/>
          <w:kern w:val="44"/>
          <w:sz w:val="24"/>
          <w:szCs w:val="24"/>
          <w:highlight w:val="none"/>
          <w14:textFill>
            <w14:solidFill>
              <w14:schemeClr w14:val="tx1"/>
            </w14:solidFill>
          </w14:textFill>
        </w:rPr>
        <w:t>95%</w:t>
      </w:r>
      <w:r>
        <w:rPr>
          <w:rFonts w:hint="eastAsia" w:ascii="Times New Roman" w:hAnsi="Times New Roman"/>
          <w:bCs/>
          <w:color w:val="000000" w:themeColor="text1"/>
          <w:spacing w:val="4"/>
          <w:kern w:val="44"/>
          <w:sz w:val="24"/>
          <w:szCs w:val="24"/>
          <w:highlight w:val="none"/>
          <w14:textFill>
            <w14:solidFill>
              <w14:schemeClr w14:val="tx1"/>
            </w14:solidFill>
          </w14:textFill>
        </w:rPr>
        <w:t>乘以本合同监理费率计取。</w:t>
      </w:r>
      <w:r>
        <w:rPr>
          <w:rFonts w:hint="eastAsia" w:ascii="Times New Roman" w:hAnsi="Times New Roman"/>
          <w:b/>
          <w:bCs/>
          <w:color w:val="000000" w:themeColor="text1"/>
          <w:spacing w:val="4"/>
          <w:kern w:val="44"/>
          <w:sz w:val="24"/>
          <w:szCs w:val="24"/>
          <w:highlight w:val="none"/>
          <w14:textFill>
            <w14:solidFill>
              <w14:schemeClr w14:val="tx1"/>
            </w14:solidFill>
          </w14:textFill>
        </w:rPr>
        <w:t>监理酬金最终结算价不超过概算批复监理费的</w:t>
      </w:r>
      <w:r>
        <w:rPr>
          <w:rFonts w:ascii="Times New Roman" w:hAnsi="Times New Roman"/>
          <w:b/>
          <w:bCs/>
          <w:color w:val="000000" w:themeColor="text1"/>
          <w:spacing w:val="4"/>
          <w:kern w:val="44"/>
          <w:sz w:val="24"/>
          <w:szCs w:val="24"/>
          <w:highlight w:val="none"/>
          <w14:textFill>
            <w14:solidFill>
              <w14:schemeClr w14:val="tx1"/>
            </w14:solidFill>
          </w14:textFill>
        </w:rPr>
        <w:t>88%</w:t>
      </w:r>
      <w:r>
        <w:rPr>
          <w:rFonts w:hint="eastAsia" w:ascii="Times New Roman" w:hAnsi="Times New Roman"/>
          <w:bCs/>
          <w:color w:val="000000" w:themeColor="text1"/>
          <w:spacing w:val="4"/>
          <w:kern w:val="44"/>
          <w:sz w:val="24"/>
          <w:szCs w:val="24"/>
          <w:highlight w:val="none"/>
          <w14:textFill>
            <w14:solidFill>
              <w14:schemeClr w14:val="tx1"/>
            </w14:solidFill>
          </w14:textFill>
        </w:rPr>
        <w:t>，并以有权终审部门审定的金额为准。</w:t>
      </w:r>
    </w:p>
    <w:p w14:paraId="6DC586C4">
      <w:pPr>
        <w:tabs>
          <w:tab w:val="left" w:pos="4680"/>
        </w:tabs>
        <w:topLinePunct/>
        <w:adjustRightInd w:val="0"/>
        <w:snapToGrid w:val="0"/>
        <w:spacing w:line="360" w:lineRule="auto"/>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本项目概算最终批复后，若按上述计取方式测算的监理酬金</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大于</w:t>
      </w:r>
      <w:r>
        <w:rPr>
          <w:rFonts w:ascii="Times New Roman" w:hAnsi="Times New Roman"/>
          <w:b/>
          <w:bCs/>
          <w:color w:val="000000" w:themeColor="text1"/>
          <w:spacing w:val="4"/>
          <w:sz w:val="24"/>
          <w:szCs w:val="24"/>
          <w:highlight w:val="none"/>
          <w14:textFill>
            <w14:solidFill>
              <w14:schemeClr w14:val="tx1"/>
            </w14:solidFill>
          </w14:textFill>
        </w:rPr>
        <w:t>本合同监理酬金暂定金额</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1</w:t>
      </w:r>
      <w:r>
        <w:rPr>
          <w:rFonts w:ascii="Times New Roman" w:hAnsi="Times New Roman"/>
          <w:b/>
          <w:bCs/>
          <w:color w:val="000000" w:themeColor="text1"/>
          <w:spacing w:val="4"/>
          <w:sz w:val="24"/>
          <w:szCs w:val="24"/>
          <w:highlight w:val="none"/>
          <w14:textFill>
            <w14:solidFill>
              <w14:schemeClr w14:val="tx1"/>
            </w14:solidFill>
          </w14:textFill>
        </w:rPr>
        <w:t>10%（不含1</w:t>
      </w:r>
      <w:r>
        <w:rPr>
          <w:rFonts w:hint="eastAsia" w:ascii="Times New Roman" w:hAnsi="Times New Roman"/>
          <w:b/>
          <w:bCs/>
          <w:color w:val="000000" w:themeColor="text1"/>
          <w:spacing w:val="4"/>
          <w:sz w:val="24"/>
          <w:szCs w:val="24"/>
          <w:highlight w:val="none"/>
          <w:lang w:val="en-US" w:eastAsia="zh-CN"/>
          <w14:textFill>
            <w14:solidFill>
              <w14:schemeClr w14:val="tx1"/>
            </w14:solidFill>
          </w14:textFill>
        </w:rPr>
        <w:t>1</w:t>
      </w:r>
      <w:r>
        <w:rPr>
          <w:rFonts w:ascii="Times New Roman" w:hAnsi="Times New Roman"/>
          <w:b/>
          <w:bCs/>
          <w:color w:val="000000" w:themeColor="text1"/>
          <w:spacing w:val="4"/>
          <w:sz w:val="24"/>
          <w:szCs w:val="24"/>
          <w:highlight w:val="none"/>
          <w14:textFill>
            <w14:solidFill>
              <w14:schemeClr w14:val="tx1"/>
            </w14:solidFill>
          </w14:textFill>
        </w:rPr>
        <w:t>0%），则超过部分的监理酬金的计取及结算方式由双方另行商定并考虑一定的折扣率</w:t>
      </w:r>
      <w:r>
        <w:rPr>
          <w:rFonts w:ascii="Times New Roman" w:hAnsi="Times New Roman"/>
          <w:b/>
          <w:bCs/>
          <w:color w:val="000000" w:themeColor="text1"/>
          <w:spacing w:val="4"/>
          <w:sz w:val="24"/>
          <w:szCs w:val="24"/>
          <w:highlight w:val="none"/>
          <w14:textFill>
            <w14:solidFill>
              <w14:schemeClr w14:val="tx1"/>
            </w14:solidFill>
          </w14:textFill>
          <w:woUserID w:val="1"/>
        </w:rPr>
        <w:t>，且</w:t>
      </w:r>
      <w:r>
        <w:rPr>
          <w:rFonts w:hint="eastAsia" w:ascii="Times New Roman" w:hAnsi="Times New Roman"/>
          <w:b/>
          <w:bCs/>
          <w:color w:val="000000" w:themeColor="text1"/>
          <w:spacing w:val="4"/>
          <w:kern w:val="44"/>
          <w:sz w:val="24"/>
          <w:szCs w:val="24"/>
          <w:highlight w:val="none"/>
          <w14:textFill>
            <w14:solidFill>
              <w14:schemeClr w14:val="tx1"/>
            </w14:solidFill>
          </w14:textFill>
          <w:woUserID w:val="1"/>
        </w:rPr>
        <w:t>监理酬金最终结算价不超过概算批复监理费的</w:t>
      </w:r>
      <w:r>
        <w:rPr>
          <w:rFonts w:ascii="Times New Roman" w:hAnsi="Times New Roman"/>
          <w:b/>
          <w:bCs/>
          <w:color w:val="000000" w:themeColor="text1"/>
          <w:spacing w:val="4"/>
          <w:kern w:val="44"/>
          <w:sz w:val="24"/>
          <w:szCs w:val="24"/>
          <w:highlight w:val="none"/>
          <w14:textFill>
            <w14:solidFill>
              <w14:schemeClr w14:val="tx1"/>
            </w14:solidFill>
          </w14:textFill>
          <w:woUserID w:val="1"/>
        </w:rPr>
        <w:t>88%</w:t>
      </w:r>
      <w:r>
        <w:rPr>
          <w:rFonts w:hint="eastAsia" w:ascii="Times New Roman" w:hAnsi="Times New Roman"/>
          <w:bCs/>
          <w:color w:val="000000" w:themeColor="text1"/>
          <w:spacing w:val="4"/>
          <w:kern w:val="44"/>
          <w:sz w:val="24"/>
          <w:szCs w:val="24"/>
          <w:highlight w:val="none"/>
          <w14:textFill>
            <w14:solidFill>
              <w14:schemeClr w14:val="tx1"/>
            </w14:solidFill>
          </w14:textFill>
          <w:woUserID w:val="1"/>
        </w:rPr>
        <w:t>，</w:t>
      </w:r>
    </w:p>
    <w:p w14:paraId="4A244A2F">
      <w:pPr>
        <w:tabs>
          <w:tab w:val="left" w:pos="4680"/>
        </w:tabs>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在本合同约定的监理范围内，监理人不得以任何理由要求对附加工作和额外工作计取监理酬金。</w:t>
      </w:r>
    </w:p>
    <w:p w14:paraId="63914FA2">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在本合同约定的监理范围内，当工程量增加、或设计变更、或设计规模变化时，监理人工作的变化均应视为本合同约定的监理工作，监理酬金总额不再调整。</w:t>
      </w:r>
    </w:p>
    <w:p w14:paraId="1E4C7336">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本合同约定的服务期间，其各种费率和费用不因物价变动导致监理酬金的增减而给予弥补或调整，双方另有约定的除外。</w:t>
      </w:r>
    </w:p>
    <w:p w14:paraId="098C1462">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在本合同约定的监理范围内，非因监理人原因造成工程延期，致使监理服务期出现延长，监理人的责任期也应相应延长，本合同监理酬金总额不作调整，双方另有约定的除外。</w:t>
      </w:r>
    </w:p>
    <w:p w14:paraId="6A3A8831">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33FF7449">
      <w:pPr>
        <w:topLinePunct/>
        <w:adjustRightInd w:val="0"/>
        <w:snapToGrid w:val="0"/>
        <w:spacing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7C6C39CE">
      <w:pPr>
        <w:topLinePunct/>
        <w:adjustRightInd w:val="0"/>
        <w:snapToGrid w:val="0"/>
        <w:spacing w:line="360" w:lineRule="auto"/>
        <w:ind w:firstLine="498" w:firstLineChars="200"/>
        <w:rPr>
          <w:rFonts w:ascii="Times New Roman" w:hAnsi="Times New Roman"/>
          <w:bCs/>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3.1.</w:t>
      </w:r>
      <w:r>
        <w:rPr>
          <w:rFonts w:hint="eastAsia" w:ascii="Times New Roman" w:hAnsi="Times New Roman"/>
          <w:b/>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委托人可根据工作需要从监理人的项目部直接抽调造价人员，于工程现场或委托人指定场所协助委托人工作；相关费用已含于监理费用中。</w:t>
      </w:r>
    </w:p>
    <w:p w14:paraId="25B09E12">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w:t>
      </w:r>
      <w:r>
        <w:rPr>
          <w:rFonts w:hint="eastAsia" w:ascii="Times New Roman" w:hAnsi="Times New Roman"/>
          <w:b/>
          <w:color w:val="000000" w:themeColor="text1"/>
          <w:spacing w:val="4"/>
          <w:sz w:val="24"/>
          <w:szCs w:val="24"/>
          <w:highlight w:val="none"/>
          <w14:textFill>
            <w14:solidFill>
              <w14:schemeClr w14:val="tx1"/>
            </w14:solidFill>
          </w14:textFill>
        </w:rPr>
        <w:t>监理酬金</w:t>
      </w:r>
      <w:r>
        <w:rPr>
          <w:rFonts w:ascii="Times New Roman" w:hAnsi="Times New Roman"/>
          <w:b/>
          <w:bCs/>
          <w:color w:val="000000" w:themeColor="text1"/>
          <w:spacing w:val="4"/>
          <w:sz w:val="24"/>
          <w:szCs w:val="24"/>
          <w:highlight w:val="none"/>
          <w14:textFill>
            <w14:solidFill>
              <w14:schemeClr w14:val="tx1"/>
            </w14:solidFill>
          </w14:textFill>
        </w:rPr>
        <w:t>的</w:t>
      </w:r>
      <w:r>
        <w:rPr>
          <w:rFonts w:hint="eastAsia" w:ascii="Times New Roman" w:hAnsi="Times New Roman"/>
          <w:b/>
          <w:bCs/>
          <w:color w:val="000000" w:themeColor="text1"/>
          <w:spacing w:val="4"/>
          <w:sz w:val="24"/>
          <w:szCs w:val="24"/>
          <w:highlight w:val="none"/>
          <w14:textFill>
            <w14:solidFill>
              <w14:schemeClr w14:val="tx1"/>
            </w14:solidFill>
          </w14:textFill>
        </w:rPr>
        <w:t>支付</w:t>
      </w:r>
    </w:p>
    <w:p w14:paraId="5FAD2B63">
      <w:pPr>
        <w:topLinePunct/>
        <w:adjustRightInd w:val="0"/>
        <w:snapToGrid w:val="0"/>
        <w:spacing w:line="360" w:lineRule="auto"/>
        <w:ind w:firstLine="498" w:firstLineChars="20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3.2.1</w:t>
      </w:r>
      <w:r>
        <w:rPr>
          <w:rFonts w:hint="eastAsia" w:ascii="Times New Roman" w:hAnsi="Times New Roman"/>
          <w:bCs/>
          <w:color w:val="000000" w:themeColor="text1"/>
          <w:spacing w:val="4"/>
          <w:sz w:val="24"/>
          <w:szCs w:val="24"/>
          <w:highlight w:val="none"/>
          <w14:textFill>
            <w14:solidFill>
              <w14:schemeClr w14:val="tx1"/>
            </w14:solidFill>
          </w14:textFill>
        </w:rPr>
        <w:t>监理人必须在本合同签订生效后按合同附件载明的格式向委托人提交履约担保，方可根据完成本合同约定的相关监理工作的情况办理监理酬金支付申请手续</w:t>
      </w:r>
      <w:r>
        <w:rPr>
          <w:rFonts w:hint="eastAsia" w:ascii="Times New Roman" w:hAnsi="Times New Roman"/>
          <w:color w:val="000000" w:themeColor="text1"/>
          <w:spacing w:val="4"/>
          <w:sz w:val="24"/>
          <w:szCs w:val="24"/>
          <w:highlight w:val="none"/>
          <w14:textFill>
            <w14:solidFill>
              <w14:schemeClr w14:val="tx1"/>
            </w14:solidFill>
          </w14:textFill>
        </w:rPr>
        <w:t>。</w:t>
      </w:r>
    </w:p>
    <w:p w14:paraId="56AF69E4">
      <w:pPr>
        <w:topLinePunct/>
        <w:adjustRightInd w:val="0"/>
        <w:snapToGrid w:val="0"/>
        <w:spacing w:line="360" w:lineRule="auto"/>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3.2.2</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委托人受项目业主单位委托，实施本项目建设管理，项目建设资金由项目业主单位负责落实，本合同监理酬金支付方式如下：</w:t>
      </w:r>
    </w:p>
    <w:p w14:paraId="1B59F98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监理人在达到本合同付款条件并按照合同约定申请支付监理酬金时，应向委托人提交相应合法有效的支付申请材料和收款票据（票据类型包括但不限于发票，下同；</w:t>
      </w:r>
      <w:r>
        <w:rPr>
          <w:rFonts w:ascii="Times New Roman" w:hAnsi="Times New Roman"/>
          <w:color w:val="000000" w:themeColor="text1"/>
          <w:spacing w:val="4"/>
          <w:kern w:val="0"/>
          <w:sz w:val="24"/>
          <w:szCs w:val="24"/>
          <w:highlight w:val="none"/>
          <w14:textFill>
            <w14:solidFill>
              <w14:schemeClr w14:val="tx1"/>
            </w14:solidFill>
          </w14:textFill>
        </w:rPr>
        <w:t>由监理人向项目业主单位开具，即付款方名称为“</w:t>
      </w:r>
      <w:r>
        <w:rPr>
          <w:rFonts w:hint="eastAsia" w:ascii="Times New Roman" w:hAnsi="Times New Roman"/>
          <w:color w:val="000000" w:themeColor="text1"/>
          <w:spacing w:val="4"/>
          <w:kern w:val="0"/>
          <w:sz w:val="24"/>
          <w:szCs w:val="24"/>
          <w:highlight w:val="none"/>
          <w:lang w:eastAsia="zh-CN"/>
          <w14:textFill>
            <w14:solidFill>
              <w14:schemeClr w14:val="tx1"/>
            </w14:solidFill>
          </w14:textFill>
        </w:rPr>
        <w:t>广州医科大学附属第二医院</w:t>
      </w:r>
      <w:r>
        <w:rPr>
          <w:rFonts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4"/>
          <w:szCs w:val="24"/>
          <w:highlight w:val="none"/>
          <w14:textFill>
            <w14:solidFill>
              <w14:schemeClr w14:val="tx1"/>
            </w14:solidFill>
          </w14:textFill>
        </w:rPr>
        <w:t>。</w:t>
      </w:r>
    </w:p>
    <w:p w14:paraId="51CDBA9E">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监理人按相关规定及财务制度（含委托人的财务管理制度）提交完备且无误的支付申请材料后，委托人对监理人提交的支付申请材料进行审核，委托人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05BC6E6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t>具体要求按委托人与项目业主单位签订的</w:t>
      </w:r>
      <w:r>
        <w:rPr>
          <w:rFonts w:ascii="Times New Roman" w:hAnsi="Times New Roman"/>
          <w:color w:val="000000" w:themeColor="text1"/>
          <w:spacing w:val="4"/>
          <w:kern w:val="0"/>
          <w:sz w:val="24"/>
          <w:szCs w:val="24"/>
          <w:highlight w:val="none"/>
          <w14:textFill>
            <w14:solidFill>
              <w14:schemeClr w14:val="tx1"/>
            </w14:solidFill>
          </w14:textFill>
          <w:woUserID w:val="1"/>
        </w:rPr>
        <w:t>《建设资金支付</w:t>
      </w:r>
      <w:r>
        <w:rPr>
          <w:rFonts w:ascii="Times New Roman" w:hAnsi="Times New Roman"/>
          <w:color w:val="000000" w:themeColor="text1"/>
          <w:spacing w:val="4"/>
          <w:kern w:val="0"/>
          <w:sz w:val="24"/>
          <w:szCs w:val="24"/>
          <w:highlight w:val="none"/>
          <w14:textFill>
            <w14:solidFill>
              <w14:schemeClr w14:val="tx1"/>
            </w14:solidFill>
          </w14:textFill>
        </w:rPr>
        <w:t>协议</w:t>
      </w:r>
      <w:r>
        <w:rPr>
          <w:rFonts w:ascii="Times New Roman" w:hAnsi="Times New Roman"/>
          <w:color w:val="000000" w:themeColor="text1"/>
          <w:spacing w:val="4"/>
          <w:kern w:val="0"/>
          <w:sz w:val="24"/>
          <w:szCs w:val="24"/>
          <w:highlight w:val="none"/>
          <w14:textFill>
            <w14:solidFill>
              <w14:schemeClr w14:val="tx1"/>
            </w14:solidFill>
          </w14:textFill>
          <w:woUserID w:val="1"/>
        </w:rPr>
        <w:t>》（详见附件2）</w:t>
      </w:r>
      <w:r>
        <w:rPr>
          <w:rFonts w:ascii="Times New Roman" w:hAnsi="Times New Roman"/>
          <w:color w:val="000000" w:themeColor="text1"/>
          <w:spacing w:val="4"/>
          <w:kern w:val="0"/>
          <w:sz w:val="24"/>
          <w:szCs w:val="24"/>
          <w:highlight w:val="none"/>
          <w14:textFill>
            <w14:solidFill>
              <w14:schemeClr w14:val="tx1"/>
            </w14:solidFill>
          </w14:textFill>
        </w:rPr>
        <w:t>执行。</w:t>
      </w:r>
    </w:p>
    <w:p w14:paraId="3969618E">
      <w:pPr>
        <w:topLinePunct/>
        <w:adjustRightInd w:val="0"/>
        <w:snapToGrid w:val="0"/>
        <w:spacing w:line="360" w:lineRule="auto"/>
        <w:ind w:firstLine="498"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3.2.3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监理人向委托人承诺：保证按照本合同的约定完成本合同监理服务的工作内容且相关的监理服务须达到令委托人满意的程度。监理人如未能</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按《各阶段工作成果文件的要求》（合同附件3）的约定完成相关工作内容的工作成果，或完成的工作成果未能达到约定的支付审核标准，或委托人对监理工作情况的检查结果未能达到约定的令人满意的程度，均视为监理人对该承诺的违反，委托人将（</w:t>
      </w:r>
      <w:r>
        <w:rPr>
          <w:rFonts w:hint="eastAsia" w:ascii="宋体" w:hAnsi="宋体"/>
          <w:b/>
          <w:bCs/>
          <w:snapToGrid w:val="0"/>
          <w:color w:val="000000" w:themeColor="text1"/>
          <w:kern w:val="0"/>
          <w:sz w:val="24"/>
          <w:szCs w:val="24"/>
          <w:highlight w:val="none"/>
          <w:lang w:eastAsia="zh-CN"/>
          <w14:textFill>
            <w14:solidFill>
              <w14:schemeClr w14:val="tx1"/>
            </w14:solidFill>
          </w14:textFill>
          <w:woUserID w:val="1"/>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有权通知业主单位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）在合同监理酬金总额中扣减相关监理服务项目的酬金。监理人对于履行监理职责方面的违约责任按照本合同专用条件第二十六条的相关约定执行。</w:t>
      </w:r>
    </w:p>
    <w:p w14:paraId="753A55C9">
      <w:pPr>
        <w:topLinePunct/>
        <w:adjustRightInd w:val="0"/>
        <w:snapToGrid w:val="0"/>
        <w:spacing w:line="360" w:lineRule="auto"/>
        <w:ind w:firstLine="498" w:firstLineChars="200"/>
        <w:rPr>
          <w:rFonts w:ascii="Times New Roman" w:hAnsi="Times New Roman"/>
          <w:b/>
          <w:bCs/>
          <w:strike/>
          <w:color w:val="000000" w:themeColor="text1"/>
          <w:spacing w:val="4"/>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 xml:space="preserve">3.2.4  </w:t>
      </w:r>
      <w:r>
        <w:rPr>
          <w:rFonts w:hint="eastAsia" w:ascii="Times New Roman" w:hAnsi="Times New Roman"/>
          <w:b/>
          <w:bCs/>
          <w:color w:val="000000" w:themeColor="text1"/>
          <w:spacing w:val="4"/>
          <w:sz w:val="24"/>
          <w:szCs w:val="24"/>
          <w:highlight w:val="none"/>
          <w14:textFill>
            <w14:solidFill>
              <w14:schemeClr w14:val="tx1"/>
            </w14:solidFill>
          </w14:textFill>
        </w:rPr>
        <w:t>监理酬金的支付方式</w:t>
      </w:r>
    </w:p>
    <w:p w14:paraId="36CC2245">
      <w:pPr>
        <w:ind w:firstLine="480" w:firstLineChars="200"/>
        <w:jc w:val="left"/>
        <w:rPr>
          <w:rFonts w:ascii="Times New Roman" w:hAnsi="Times New Roman" w:cs="宋体"/>
          <w:color w:val="000000" w:themeColor="text1"/>
          <w:kern w:val="0"/>
          <w:sz w:val="24"/>
          <w:szCs w:val="24"/>
          <w:highlight w:val="none"/>
          <w14:textFill>
            <w14:solidFill>
              <w14:schemeClr w14:val="tx1"/>
            </w14:solidFill>
          </w14:textFill>
        </w:rPr>
      </w:pPr>
      <w:r>
        <w:rPr>
          <w:rFonts w:hint="eastAsia" w:ascii="Times New Roman" w:hAnsi="Times New Roman"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cs="宋体"/>
          <w:color w:val="000000" w:themeColor="text1"/>
          <w:kern w:val="0"/>
          <w:sz w:val="24"/>
          <w:szCs w:val="24"/>
          <w:highlight w:val="none"/>
          <w14:textFill>
            <w14:solidFill>
              <w14:schemeClr w14:val="tx1"/>
            </w14:solidFill>
          </w14:textFill>
        </w:rPr>
        <w:t>【适用于新建、改建、扩建类项目】</w:t>
      </w:r>
    </w:p>
    <w:tbl>
      <w:tblPr>
        <w:tblStyle w:val="20"/>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925"/>
        <w:gridCol w:w="2723"/>
        <w:gridCol w:w="2058"/>
      </w:tblGrid>
      <w:tr w14:paraId="2A44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4CEAFA4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支付节点</w:t>
            </w:r>
          </w:p>
        </w:tc>
        <w:tc>
          <w:tcPr>
            <w:tcW w:w="2925" w:type="dxa"/>
            <w:tcBorders>
              <w:top w:val="single" w:color="auto" w:sz="4" w:space="0"/>
              <w:left w:val="single" w:color="auto" w:sz="4" w:space="0"/>
              <w:bottom w:val="single" w:color="auto" w:sz="4" w:space="0"/>
              <w:right w:val="single" w:color="auto" w:sz="4" w:space="0"/>
            </w:tcBorders>
            <w:vAlign w:val="center"/>
          </w:tcPr>
          <w:p w14:paraId="0339172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支付条件</w:t>
            </w:r>
          </w:p>
        </w:tc>
        <w:tc>
          <w:tcPr>
            <w:tcW w:w="2723" w:type="dxa"/>
            <w:tcBorders>
              <w:top w:val="single" w:color="auto" w:sz="4" w:space="0"/>
              <w:left w:val="single" w:color="auto" w:sz="4" w:space="0"/>
              <w:bottom w:val="single" w:color="auto" w:sz="4" w:space="0"/>
              <w:right w:val="single" w:color="auto" w:sz="4" w:space="0"/>
            </w:tcBorders>
            <w:vAlign w:val="center"/>
          </w:tcPr>
          <w:p w14:paraId="218FA0D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支付比例</w:t>
            </w:r>
          </w:p>
        </w:tc>
        <w:tc>
          <w:tcPr>
            <w:tcW w:w="2058" w:type="dxa"/>
            <w:tcBorders>
              <w:top w:val="single" w:color="auto" w:sz="4" w:space="0"/>
              <w:left w:val="single" w:color="auto" w:sz="4" w:space="0"/>
              <w:bottom w:val="single" w:color="auto" w:sz="4" w:space="0"/>
              <w:right w:val="single" w:color="auto" w:sz="4" w:space="0"/>
            </w:tcBorders>
            <w:vAlign w:val="center"/>
          </w:tcPr>
          <w:p w14:paraId="3A9259B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kern w:val="0"/>
                <w:szCs w:val="21"/>
                <w:highlight w:val="none"/>
                <w14:textFill>
                  <w14:solidFill>
                    <w14:schemeClr w14:val="tx1"/>
                  </w14:solidFill>
                </w14:textFill>
              </w:rPr>
              <w:t>备注</w:t>
            </w:r>
          </w:p>
        </w:tc>
      </w:tr>
      <w:tr w14:paraId="4F59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A5C4153">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第一期支付</w:t>
            </w:r>
          </w:p>
        </w:tc>
        <w:tc>
          <w:tcPr>
            <w:tcW w:w="2925" w:type="dxa"/>
            <w:tcBorders>
              <w:top w:val="single" w:color="auto" w:sz="4" w:space="0"/>
              <w:left w:val="single" w:color="auto" w:sz="4" w:space="0"/>
              <w:bottom w:val="single" w:color="auto" w:sz="4" w:space="0"/>
              <w:right w:val="single" w:color="auto" w:sz="4" w:space="0"/>
            </w:tcBorders>
            <w:vAlign w:val="center"/>
          </w:tcPr>
          <w:p w14:paraId="639239E2">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本合同签订生效且监理人提交履约</w:t>
            </w:r>
            <w:r>
              <w:rPr>
                <w:rFonts w:hint="eastAsia" w:ascii="Times New Roman" w:hAnsi="Times New Roman" w:cs="宋体"/>
                <w:color w:val="000000" w:themeColor="text1"/>
                <w:kern w:val="0"/>
                <w:szCs w:val="21"/>
                <w:highlight w:val="none"/>
                <w:lang w:val="en-US" w:eastAsia="zh-CN"/>
                <w14:textFill>
                  <w14:solidFill>
                    <w14:schemeClr w14:val="tx1"/>
                  </w14:solidFill>
                </w14:textFill>
              </w:rPr>
              <w:t>担保</w:t>
            </w:r>
            <w:r>
              <w:rPr>
                <w:rFonts w:hint="eastAsia" w:ascii="Times New Roman" w:hAnsi="Times New Roman" w:cs="宋体"/>
                <w:color w:val="000000" w:themeColor="text1"/>
                <w:kern w:val="0"/>
                <w:szCs w:val="21"/>
                <w:highlight w:val="none"/>
                <w14:textFill>
                  <w14:solidFill>
                    <w14:schemeClr w14:val="tx1"/>
                  </w14:solidFill>
                </w14:textFill>
              </w:rPr>
              <w:t>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A4D46A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支付至暂定监理酬金的10%</w:t>
            </w:r>
          </w:p>
        </w:tc>
        <w:tc>
          <w:tcPr>
            <w:tcW w:w="2058" w:type="dxa"/>
            <w:tcBorders>
              <w:top w:val="single" w:color="auto" w:sz="4" w:space="0"/>
              <w:left w:val="single" w:color="auto" w:sz="4" w:space="0"/>
              <w:right w:val="single" w:color="auto" w:sz="4" w:space="0"/>
            </w:tcBorders>
            <w:vAlign w:val="center"/>
          </w:tcPr>
          <w:p w14:paraId="0C539D2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1F61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20DEE7C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第二期支付</w:t>
            </w:r>
          </w:p>
        </w:tc>
        <w:tc>
          <w:tcPr>
            <w:tcW w:w="2925" w:type="dxa"/>
            <w:tcBorders>
              <w:top w:val="single" w:color="auto" w:sz="4" w:space="0"/>
              <w:left w:val="single" w:color="auto" w:sz="4" w:space="0"/>
              <w:bottom w:val="single" w:color="auto" w:sz="4" w:space="0"/>
              <w:right w:val="single" w:color="auto" w:sz="4" w:space="0"/>
            </w:tcBorders>
            <w:vAlign w:val="center"/>
          </w:tcPr>
          <w:p w14:paraId="3233722F">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完成基坑支护工程，监理人可提交付款申请。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3C36CDB9">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支付至暂定监理酬金的20%</w:t>
            </w:r>
          </w:p>
        </w:tc>
        <w:tc>
          <w:tcPr>
            <w:tcW w:w="2058" w:type="dxa"/>
            <w:vMerge w:val="restart"/>
            <w:tcBorders>
              <w:left w:val="single" w:color="auto" w:sz="4" w:space="0"/>
              <w:right w:val="single" w:color="auto" w:sz="4" w:space="0"/>
            </w:tcBorders>
          </w:tcPr>
          <w:p w14:paraId="755218C4">
            <w:pPr>
              <w:keepNext w:val="0"/>
              <w:keepLines w:val="0"/>
              <w:suppressLineNumbers w:val="0"/>
              <w:spacing w:before="0" w:beforeAutospacing="0" w:after="0" w:afterAutospacing="0"/>
              <w:ind w:left="0" w:right="0"/>
              <w:jc w:val="center"/>
              <w:rPr>
                <w:rFonts w:hint="default" w:ascii="Times New Roman" w:hAnsi="Times New Roman" w:cs="宋体"/>
                <w:strike/>
                <w:color w:val="000000" w:themeColor="text1"/>
                <w:kern w:val="0"/>
                <w:sz w:val="18"/>
                <w:szCs w:val="18"/>
                <w:highlight w:val="none"/>
                <w14:textFill>
                  <w14:solidFill>
                    <w14:schemeClr w14:val="tx1"/>
                  </w14:solidFill>
                </w14:textFill>
              </w:rPr>
            </w:pPr>
          </w:p>
        </w:tc>
      </w:tr>
      <w:tr w14:paraId="65A8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3B515D5F">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第三期支付</w:t>
            </w:r>
          </w:p>
        </w:tc>
        <w:tc>
          <w:tcPr>
            <w:tcW w:w="2925" w:type="dxa"/>
            <w:tcBorders>
              <w:top w:val="single" w:color="auto" w:sz="4" w:space="0"/>
              <w:left w:val="single" w:color="auto" w:sz="4" w:space="0"/>
              <w:bottom w:val="single" w:color="auto" w:sz="4" w:space="0"/>
              <w:right w:val="single" w:color="auto" w:sz="4" w:space="0"/>
            </w:tcBorders>
            <w:vAlign w:val="center"/>
          </w:tcPr>
          <w:p w14:paraId="3A162A1E">
            <w:pPr>
              <w:keepNext w:val="0"/>
              <w:keepLines w:val="0"/>
              <w:suppressLineNumbers w:val="0"/>
              <w:spacing w:before="0" w:beforeAutospacing="0" w:after="0" w:afterAutospacing="0"/>
              <w:ind w:left="0" w:right="0"/>
              <w:jc w:val="left"/>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完成土石方工程，监理人可提交付款申请。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0BE38127">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支付至暂定监理酬金的30%</w:t>
            </w:r>
          </w:p>
        </w:tc>
        <w:tc>
          <w:tcPr>
            <w:tcW w:w="2058" w:type="dxa"/>
            <w:vMerge w:val="continue"/>
            <w:tcBorders>
              <w:left w:val="single" w:color="auto" w:sz="4" w:space="0"/>
              <w:right w:val="single" w:color="auto" w:sz="4" w:space="0"/>
            </w:tcBorders>
          </w:tcPr>
          <w:p w14:paraId="49978823">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17CE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638E970A">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第四期支付</w:t>
            </w:r>
          </w:p>
        </w:tc>
        <w:tc>
          <w:tcPr>
            <w:tcW w:w="2925" w:type="dxa"/>
            <w:tcBorders>
              <w:top w:val="single" w:color="auto" w:sz="4" w:space="0"/>
              <w:left w:val="single" w:color="auto" w:sz="4" w:space="0"/>
              <w:bottom w:val="single" w:color="auto" w:sz="4" w:space="0"/>
              <w:right w:val="single" w:color="auto" w:sz="4" w:space="0"/>
            </w:tcBorders>
            <w:vAlign w:val="center"/>
          </w:tcPr>
          <w:p w14:paraId="36E1DB6F">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主体结构封顶后，监理人可提交付款申请。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3B3B005">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支付至暂定监理酬金的50%</w:t>
            </w:r>
          </w:p>
        </w:tc>
        <w:tc>
          <w:tcPr>
            <w:tcW w:w="2058" w:type="dxa"/>
            <w:vMerge w:val="continue"/>
            <w:tcBorders>
              <w:left w:val="single" w:color="auto" w:sz="4" w:space="0"/>
              <w:right w:val="single" w:color="auto" w:sz="4" w:space="0"/>
            </w:tcBorders>
          </w:tcPr>
          <w:p w14:paraId="7B8AF9D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1CBD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7E9D58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第五期支付</w:t>
            </w:r>
          </w:p>
        </w:tc>
        <w:tc>
          <w:tcPr>
            <w:tcW w:w="2925" w:type="dxa"/>
            <w:tcBorders>
              <w:top w:val="single" w:color="auto" w:sz="4" w:space="0"/>
              <w:left w:val="single" w:color="auto" w:sz="4" w:space="0"/>
              <w:bottom w:val="single" w:color="auto" w:sz="4" w:space="0"/>
              <w:right w:val="single" w:color="auto" w:sz="4" w:space="0"/>
            </w:tcBorders>
            <w:vAlign w:val="center"/>
          </w:tcPr>
          <w:p w14:paraId="398A010B">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本合同范围内的建设项目实体完工，监理人可提交付款申请。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C860377">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w:t>
            </w:r>
            <w:r>
              <w:rPr>
                <w:rFonts w:hint="default" w:ascii="Times New Roman" w:hAnsi="Times New Roman" w:cs="宋体"/>
                <w:color w:val="000000" w:themeColor="text1"/>
                <w:kern w:val="0"/>
                <w:szCs w:val="21"/>
                <w:highlight w:val="none"/>
                <w14:textFill>
                  <w14:solidFill>
                    <w14:schemeClr w14:val="tx1"/>
                  </w14:solidFill>
                </w14:textFill>
              </w:rPr>
              <w:t>68%</w:t>
            </w:r>
            <w:r>
              <w:rPr>
                <w:rFonts w:hint="eastAsia" w:ascii="Times New Roman" w:hAnsi="Times New Roman" w:cs="宋体"/>
                <w:color w:val="000000" w:themeColor="text1"/>
                <w:kern w:val="0"/>
                <w:szCs w:val="21"/>
                <w:highlight w:val="none"/>
                <w14:textFill>
                  <w14:solidFill>
                    <w14:schemeClr w14:val="tx1"/>
                  </w14:solidFill>
                </w14:textFill>
              </w:rPr>
              <w:t>；并视检测（监测）工作质量情况予以支付暂定监理酬金的</w:t>
            </w:r>
            <w:r>
              <w:rPr>
                <w:rFonts w:hint="default" w:ascii="Times New Roman" w:hAnsi="Times New Roman" w:cs="宋体"/>
                <w:color w:val="000000" w:themeColor="text1"/>
                <w:kern w:val="0"/>
                <w:szCs w:val="21"/>
                <w:highlight w:val="none"/>
                <w14:textFill>
                  <w14:solidFill>
                    <w14:schemeClr w14:val="tx1"/>
                  </w14:solidFill>
                </w14:textFill>
              </w:rPr>
              <w:t>2%</w:t>
            </w:r>
          </w:p>
        </w:tc>
        <w:tc>
          <w:tcPr>
            <w:tcW w:w="2058" w:type="dxa"/>
            <w:vMerge w:val="continue"/>
            <w:tcBorders>
              <w:left w:val="single" w:color="auto" w:sz="4" w:space="0"/>
              <w:bottom w:val="single" w:color="auto" w:sz="4" w:space="0"/>
              <w:right w:val="single" w:color="auto" w:sz="4" w:space="0"/>
            </w:tcBorders>
          </w:tcPr>
          <w:p w14:paraId="1884472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1680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73A45BE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第六期支付</w:t>
            </w:r>
          </w:p>
        </w:tc>
        <w:tc>
          <w:tcPr>
            <w:tcW w:w="2925" w:type="dxa"/>
            <w:tcBorders>
              <w:top w:val="single" w:color="auto" w:sz="4" w:space="0"/>
              <w:left w:val="single" w:color="auto" w:sz="4" w:space="0"/>
              <w:bottom w:val="single" w:color="auto" w:sz="4" w:space="0"/>
              <w:right w:val="single" w:color="auto" w:sz="4" w:space="0"/>
            </w:tcBorders>
            <w:vAlign w:val="center"/>
          </w:tcPr>
          <w:p w14:paraId="21054197">
            <w:pPr>
              <w:keepNext w:val="0"/>
              <w:keepLines w:val="0"/>
              <w:suppressLineNumbers w:val="0"/>
              <w:spacing w:before="0" w:beforeAutospacing="0" w:after="0" w:afterAutospacing="0"/>
              <w:ind w:left="0" w:right="0"/>
              <w:jc w:val="left"/>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本合同范围内所有工程项目完成竣工联合验收取得批复意见后，监理人可提交付款申请。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74AE29D5">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支付至暂定监理酬金的80%</w:t>
            </w:r>
          </w:p>
        </w:tc>
        <w:tc>
          <w:tcPr>
            <w:tcW w:w="2058" w:type="dxa"/>
            <w:tcBorders>
              <w:top w:val="single" w:color="auto" w:sz="4" w:space="0"/>
              <w:left w:val="single" w:color="auto" w:sz="4" w:space="0"/>
              <w:bottom w:val="single" w:color="auto" w:sz="4" w:space="0"/>
              <w:right w:val="single" w:color="auto" w:sz="4" w:space="0"/>
            </w:tcBorders>
          </w:tcPr>
          <w:p w14:paraId="597FA98F">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p>
        </w:tc>
      </w:tr>
      <w:tr w14:paraId="5766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69232A3E">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第七期支付（竣工结算阶段酬金支付）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429F5D2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000000" w:themeColor="text1"/>
                <w:spacing w:val="4"/>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完成工程竣工结算审核工作，且工程竣工结算经有权终审部门审定后，由委托人对监理人结算审核工作质量情况进行考评（考评细则详见附件</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3《结算审核工作质量情况考评细则》），视考评情况予以支付相应比例监理酬金。</w:t>
            </w:r>
          </w:p>
        </w:tc>
        <w:tc>
          <w:tcPr>
            <w:tcW w:w="2723" w:type="dxa"/>
            <w:tcBorders>
              <w:top w:val="single" w:color="auto" w:sz="4" w:space="0"/>
              <w:left w:val="single" w:color="auto" w:sz="4" w:space="0"/>
              <w:bottom w:val="single" w:color="auto" w:sz="4" w:space="0"/>
              <w:right w:val="single" w:color="auto" w:sz="4" w:space="0"/>
            </w:tcBorders>
            <w:vAlign w:val="center"/>
          </w:tcPr>
          <w:p w14:paraId="076208A0">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1</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分（含本数）时，支付暂定监理酬金的</w:t>
            </w:r>
            <w:r>
              <w:rPr>
                <w:rFonts w:hint="default" w:ascii="Times New Roman" w:hAnsi="Times New Roman" w:cs="宋体"/>
                <w:color w:val="000000" w:themeColor="text1"/>
                <w:highlight w:val="none"/>
                <w14:textFill>
                  <w14:solidFill>
                    <w14:schemeClr w14:val="tx1"/>
                  </w14:solidFill>
                </w14:textFill>
              </w:rPr>
              <w:t>10%</w:t>
            </w:r>
            <w:r>
              <w:rPr>
                <w:rFonts w:hint="eastAsia" w:ascii="Times New Roman" w:hAnsi="Times New Roman" w:cs="宋体"/>
                <w:color w:val="000000" w:themeColor="text1"/>
                <w:highlight w:val="none"/>
                <w14:textFill>
                  <w14:solidFill>
                    <w14:schemeClr w14:val="tx1"/>
                  </w14:solidFill>
                </w14:textFill>
              </w:rPr>
              <w:t>；</w:t>
            </w:r>
          </w:p>
          <w:p w14:paraId="4E049DB7">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8%</w:t>
            </w:r>
            <w:r>
              <w:rPr>
                <w:rFonts w:hint="eastAsia" w:ascii="Times New Roman" w:hAnsi="Times New Roman" w:cs="宋体"/>
                <w:color w:val="000000" w:themeColor="text1"/>
                <w:highlight w:val="none"/>
                <w14:textFill>
                  <w14:solidFill>
                    <w14:schemeClr w14:val="tx1"/>
                  </w14:solidFill>
                </w14:textFill>
              </w:rPr>
              <w:t>；</w:t>
            </w:r>
          </w:p>
          <w:p w14:paraId="7A66605A">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）结算审核工作质量最终总得分高于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分（含本数）低于</w:t>
            </w:r>
            <w:r>
              <w:rPr>
                <w:rFonts w:hint="default" w:ascii="Times New Roman" w:hAnsi="Times New Roman" w:cs="宋体"/>
                <w:color w:val="000000" w:themeColor="text1"/>
                <w:highlight w:val="none"/>
                <w14:textFill>
                  <w14:solidFill>
                    <w14:schemeClr w14:val="tx1"/>
                  </w14:solidFill>
                </w14:textFill>
              </w:rPr>
              <w:t>90</w:t>
            </w:r>
            <w:r>
              <w:rPr>
                <w:rFonts w:hint="eastAsia" w:ascii="Times New Roman" w:hAnsi="Times New Roman" w:cs="宋体"/>
                <w:color w:val="000000" w:themeColor="text1"/>
                <w:highlight w:val="none"/>
                <w14:textFill>
                  <w14:solidFill>
                    <w14:schemeClr w14:val="tx1"/>
                  </w14:solidFill>
                </w14:textFill>
              </w:rPr>
              <w:t>分时，支付暂定监理酬金的</w:t>
            </w:r>
            <w:r>
              <w:rPr>
                <w:rFonts w:hint="default" w:ascii="Times New Roman" w:hAnsi="Times New Roman" w:cs="宋体"/>
                <w:color w:val="000000" w:themeColor="text1"/>
                <w:highlight w:val="none"/>
                <w14:textFill>
                  <w14:solidFill>
                    <w14:schemeClr w14:val="tx1"/>
                  </w14:solidFill>
                </w14:textFill>
              </w:rPr>
              <w:t>6%</w:t>
            </w:r>
            <w:r>
              <w:rPr>
                <w:rFonts w:hint="eastAsia" w:ascii="Times New Roman" w:hAnsi="Times New Roman" w:cs="宋体"/>
                <w:color w:val="000000" w:themeColor="text1"/>
                <w:highlight w:val="none"/>
                <w14:textFill>
                  <w14:solidFill>
                    <w14:schemeClr w14:val="tx1"/>
                  </w14:solidFill>
                </w14:textFill>
              </w:rPr>
              <w:t>；</w:t>
            </w:r>
          </w:p>
          <w:p w14:paraId="53B10429">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w:t>
            </w:r>
            <w:r>
              <w:rPr>
                <w:rFonts w:hint="default" w:ascii="Times New Roman" w:hAnsi="Times New Roman" w:cs="宋体"/>
                <w:color w:val="000000" w:themeColor="text1"/>
                <w:highlight w:val="none"/>
                <w14:textFill>
                  <w14:solidFill>
                    <w14:schemeClr w14:val="tx1"/>
                  </w14:solidFill>
                </w14:textFill>
              </w:rPr>
              <w:t>4</w:t>
            </w:r>
            <w:r>
              <w:rPr>
                <w:rFonts w:hint="eastAsia" w:ascii="Times New Roman" w:hAnsi="Times New Roman" w:cs="宋体"/>
                <w:color w:val="000000" w:themeColor="text1"/>
                <w:highlight w:val="none"/>
                <w14:textFill>
                  <w14:solidFill>
                    <w14:schemeClr w14:val="tx1"/>
                  </w14:solidFill>
                </w14:textFill>
              </w:rPr>
              <w:t>）结算审核工作质量最终总得分低于</w:t>
            </w:r>
            <w:r>
              <w:rPr>
                <w:rFonts w:hint="default" w:ascii="Times New Roman" w:hAnsi="Times New Roman" w:cs="宋体"/>
                <w:color w:val="000000" w:themeColor="text1"/>
                <w:highlight w:val="none"/>
                <w14:textFill>
                  <w14:solidFill>
                    <w14:schemeClr w14:val="tx1"/>
                  </w14:solidFill>
                </w14:textFill>
              </w:rPr>
              <w:t>80</w:t>
            </w:r>
            <w:r>
              <w:rPr>
                <w:rFonts w:hint="eastAsia" w:ascii="Times New Roman" w:hAnsi="Times New Roman" w:cs="宋体"/>
                <w:color w:val="000000" w:themeColor="text1"/>
                <w:highlight w:val="none"/>
                <w14:textFill>
                  <w14:solidFill>
                    <w14:schemeClr w14:val="tx1"/>
                  </w14:solidFill>
                </w14:textFill>
              </w:rPr>
              <w:t>分时，本期监理酬金不予支付。</w:t>
            </w:r>
          </w:p>
          <w:p w14:paraId="4DEE4FC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注：按照上述约定未支付的监理酬金金额后续将不再支付。</w:t>
            </w:r>
          </w:p>
        </w:tc>
        <w:tc>
          <w:tcPr>
            <w:tcW w:w="2058" w:type="dxa"/>
            <w:tcBorders>
              <w:top w:val="single" w:color="auto" w:sz="4" w:space="0"/>
              <w:left w:val="single" w:color="auto" w:sz="4" w:space="0"/>
              <w:bottom w:val="single" w:color="auto" w:sz="4" w:space="0"/>
              <w:right w:val="single" w:color="auto" w:sz="4" w:space="0"/>
            </w:tcBorders>
          </w:tcPr>
          <w:p w14:paraId="7DAE71EC">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p>
        </w:tc>
      </w:tr>
      <w:tr w14:paraId="3B9C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34A0803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第八期支付（竣工移交阶段酬金支付）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31E37D2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监理人</w:t>
            </w:r>
            <w:r>
              <w:rPr>
                <w:rFonts w:hint="eastAsia" w:ascii="Times New Roman" w:hAnsi="Times New Roman"/>
                <w:bCs/>
                <w:snapToGrid w:val="0"/>
                <w:color w:val="000000" w:themeColor="text1"/>
                <w:spacing w:val="4"/>
                <w:szCs w:val="21"/>
                <w:highlight w:val="none"/>
                <w14:textFill>
                  <w14:solidFill>
                    <w14:schemeClr w14:val="tx1"/>
                  </w14:solidFill>
                </w14:textFill>
              </w:rPr>
              <w:t>完成本合同约定的</w:t>
            </w:r>
            <w:r>
              <w:rPr>
                <w:rFonts w:hint="default" w:ascii="Times New Roman" w:hAnsi="Times New Roman"/>
                <w:bCs/>
                <w:snapToGrid w:val="0"/>
                <w:color w:val="000000" w:themeColor="text1"/>
                <w:spacing w:val="4"/>
                <w:szCs w:val="21"/>
                <w:highlight w:val="none"/>
                <w14:textFill>
                  <w14:solidFill>
                    <w14:schemeClr w14:val="tx1"/>
                  </w14:solidFill>
                </w14:textFill>
                <w:woUserID w:val="1"/>
              </w:rPr>
              <w:t>除质量保修阶段外的</w:t>
            </w:r>
            <w:r>
              <w:rPr>
                <w:rFonts w:hint="eastAsia" w:ascii="Times New Roman" w:hAnsi="Times New Roman"/>
                <w:bCs/>
                <w:snapToGrid w:val="0"/>
                <w:color w:val="000000" w:themeColor="text1"/>
                <w:spacing w:val="4"/>
                <w:szCs w:val="21"/>
                <w:highlight w:val="none"/>
                <w14:textFill>
                  <w14:solidFill>
                    <w14:schemeClr w14:val="tx1"/>
                  </w14:solidFill>
                </w14:textFill>
              </w:rPr>
              <w:t>全部监理工作（包括但不限于督促承包人按时完整移交工程竣工档案、</w:t>
            </w:r>
            <w:r>
              <w:rPr>
                <w:rFonts w:hint="eastAsia" w:ascii="Times New Roman" w:hAnsi="Times New Roman"/>
                <w:snapToGrid w:val="0"/>
                <w:color w:val="000000" w:themeColor="text1"/>
                <w:spacing w:val="4"/>
                <w:szCs w:val="21"/>
                <w:highlight w:val="none"/>
                <w14:textFill>
                  <w14:solidFill>
                    <w14:schemeClr w14:val="tx1"/>
                  </w14:solidFill>
                </w14:textFill>
              </w:rPr>
              <w:t>完整移交工程以及完成工程创优的相关工作）且监理酬金经有权审核部门审定后</w:t>
            </w:r>
            <w:r>
              <w:rPr>
                <w:rFonts w:hint="eastAsia" w:ascii="Times New Roman" w:hAnsi="Times New Roman"/>
                <w:bCs/>
                <w:color w:val="000000" w:themeColor="text1"/>
                <w:szCs w:val="21"/>
                <w:highlight w:val="none"/>
                <w14:textFill>
                  <w14:solidFill>
                    <w14:schemeClr w14:val="tx1"/>
                  </w14:solidFill>
                </w14:textFill>
              </w:rPr>
              <w:t>，监理人可提交付款申请。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1FFA92A">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支付至监理酬金结算金额的</w:t>
            </w:r>
            <w:r>
              <w:rPr>
                <w:rFonts w:hint="default" w:ascii="Times New Roman" w:hAnsi="Times New Roman" w:cs="宋体"/>
                <w:color w:val="000000" w:themeColor="text1"/>
                <w:highlight w:val="none"/>
                <w14:textFill>
                  <w14:solidFill>
                    <w14:schemeClr w14:val="tx1"/>
                  </w14:solidFill>
                </w14:textFill>
              </w:rPr>
              <w:t>95%</w:t>
            </w:r>
            <w:r>
              <w:rPr>
                <w:rFonts w:hint="eastAsia" w:ascii="Times New Roman" w:hAnsi="Times New Roman" w:cs="宋体"/>
                <w:color w:val="000000" w:themeColor="text1"/>
                <w:highlight w:val="none"/>
                <w14:textFill>
                  <w14:solidFill>
                    <w14:schemeClr w14:val="tx1"/>
                  </w14:solidFill>
                </w14:textFill>
              </w:rPr>
              <w:t>，若竣工结算阶段监理酬金支付有扣减，则本阶段支付应按比例相应扣减（以监理酬金结算金额为基数）</w:t>
            </w:r>
          </w:p>
        </w:tc>
        <w:tc>
          <w:tcPr>
            <w:tcW w:w="2058" w:type="dxa"/>
            <w:tcBorders>
              <w:top w:val="single" w:color="auto" w:sz="4" w:space="0"/>
              <w:left w:val="single" w:color="auto" w:sz="4" w:space="0"/>
              <w:bottom w:val="single" w:color="auto" w:sz="4" w:space="0"/>
              <w:right w:val="single" w:color="auto" w:sz="4" w:space="0"/>
            </w:tcBorders>
          </w:tcPr>
          <w:p w14:paraId="33A6FA8C">
            <w:pPr>
              <w:keepNext w:val="0"/>
              <w:keepLines w:val="0"/>
              <w:suppressLineNumbers w:val="0"/>
              <w:spacing w:before="0" w:beforeAutospacing="0" w:after="0" w:afterAutospacing="0" w:line="300" w:lineRule="exact"/>
              <w:ind w:left="0" w:right="0"/>
              <w:rPr>
                <w:rFonts w:hint="default" w:ascii="Times New Roman" w:hAnsi="Times New Roman" w:cs="宋体"/>
                <w:color w:val="000000" w:themeColor="text1"/>
                <w:highlight w:val="none"/>
                <w14:textFill>
                  <w14:solidFill>
                    <w14:schemeClr w14:val="tx1"/>
                  </w14:solidFill>
                </w14:textFill>
              </w:rPr>
            </w:pPr>
          </w:p>
        </w:tc>
      </w:tr>
      <w:tr w14:paraId="033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15114E8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第九期支付（质量保修阶段酬金支付）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6BE43327">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snapToGrid w:val="0"/>
                <w:color w:val="000000" w:themeColor="text1"/>
                <w:spacing w:val="4"/>
                <w:szCs w:val="21"/>
                <w:highlight w:val="none"/>
                <w14:textFill>
                  <w14:solidFill>
                    <w14:schemeClr w14:val="tx1"/>
                  </w14:solidFill>
                </w14:textFill>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color="auto" w:sz="4" w:space="0"/>
              <w:left w:val="single" w:color="auto" w:sz="4" w:space="0"/>
              <w:bottom w:val="single" w:color="auto" w:sz="4" w:space="0"/>
              <w:right w:val="single" w:color="auto" w:sz="4" w:space="0"/>
            </w:tcBorders>
            <w:vAlign w:val="center"/>
          </w:tcPr>
          <w:p w14:paraId="2DB42A1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监理酬金结算金额的</w:t>
            </w:r>
            <w:r>
              <w:rPr>
                <w:rFonts w:hint="default" w:ascii="Times New Roman" w:hAnsi="Times New Roman" w:cs="宋体"/>
                <w:color w:val="000000" w:themeColor="text1"/>
                <w:highlight w:val="none"/>
                <w14:textFill>
                  <w14:solidFill>
                    <w14:schemeClr w14:val="tx1"/>
                  </w14:solidFill>
                </w14:textFill>
              </w:rPr>
              <w:t>5%</w:t>
            </w:r>
            <w:r>
              <w:rPr>
                <w:rFonts w:hint="default" w:ascii="Times New Roman" w:hAnsi="Times New Roman"/>
                <w:color w:val="000000" w:themeColor="text1"/>
                <w:highlight w:val="none"/>
                <w14:textFill>
                  <w14:solidFill>
                    <w14:schemeClr w14:val="tx1"/>
                  </w14:solidFill>
                </w14:textFill>
              </w:rPr>
              <w:t>（缺陷责任期届满时支付其中的50%，剩余50%在防水工程质保期（5年）届满后再支付）</w:t>
            </w:r>
          </w:p>
        </w:tc>
        <w:tc>
          <w:tcPr>
            <w:tcW w:w="2058" w:type="dxa"/>
            <w:tcBorders>
              <w:top w:val="single" w:color="auto" w:sz="4" w:space="0"/>
              <w:left w:val="single" w:color="auto" w:sz="4" w:space="0"/>
              <w:bottom w:val="single" w:color="auto" w:sz="4" w:space="0"/>
              <w:right w:val="single" w:color="auto" w:sz="4" w:space="0"/>
            </w:tcBorders>
          </w:tcPr>
          <w:p w14:paraId="07C0497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000000" w:themeColor="text1"/>
                <w:highlight w:val="none"/>
                <w14:textFill>
                  <w14:solidFill>
                    <w14:schemeClr w14:val="tx1"/>
                  </w14:solidFill>
                </w14:textFill>
              </w:rPr>
            </w:pPr>
          </w:p>
        </w:tc>
      </w:tr>
    </w:tbl>
    <w:p w14:paraId="70281704">
      <w:pPr>
        <w:ind w:firstLine="480" w:firstLineChars="200"/>
        <w:jc w:val="left"/>
        <w:rPr>
          <w:rFonts w:ascii="Times New Roman" w:hAnsi="Times New Roman" w:cs="宋体"/>
          <w:color w:val="000000" w:themeColor="text1"/>
          <w:kern w:val="0"/>
          <w:sz w:val="24"/>
          <w:szCs w:val="24"/>
          <w:highlight w:val="none"/>
          <w14:textFill>
            <w14:solidFill>
              <w14:schemeClr w14:val="tx1"/>
            </w14:solidFill>
          </w14:textFill>
        </w:rPr>
      </w:pPr>
    </w:p>
    <w:p w14:paraId="334D0FD7">
      <w:pPr>
        <w:topLinePunct/>
        <w:adjustRightInd w:val="0"/>
        <w:snapToGrid w:val="0"/>
        <w:spacing w:before="156" w:beforeLines="50" w:line="360" w:lineRule="auto"/>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3.2.5</w:t>
      </w:r>
      <w:r>
        <w:rPr>
          <w:rFonts w:hint="eastAsia" w:ascii="Times New Roman" w:hAnsi="Times New Roman"/>
          <w:bCs/>
          <w:color w:val="000000" w:themeColor="text1"/>
          <w:spacing w:val="4"/>
          <w:sz w:val="24"/>
          <w:szCs w:val="24"/>
          <w:highlight w:val="none"/>
          <w14:textFill>
            <w14:solidFill>
              <w14:schemeClr w14:val="tx1"/>
            </w14:solidFill>
          </w14:textFill>
        </w:rPr>
        <w:t>本合同结算监理酬金审定后，</w:t>
      </w:r>
      <w:r>
        <w:rPr>
          <w:rFonts w:hint="eastAsia" w:ascii="Times New Roman" w:hAnsi="Times New Roman" w:cs="宋体"/>
          <w:color w:val="000000" w:themeColor="text1"/>
          <w:spacing w:val="4"/>
          <w:kern w:val="0"/>
          <w:sz w:val="24"/>
          <w:szCs w:val="24"/>
          <w:highlight w:val="none"/>
          <w14:textFill>
            <w14:solidFill>
              <w14:schemeClr w14:val="tx1"/>
            </w14:solidFill>
          </w14:textFill>
        </w:rPr>
        <w:t>如已支付的监理酬金超过审定的监理酬金结算金额</w:t>
      </w:r>
      <w:r>
        <w:rPr>
          <w:rFonts w:hint="eastAsia" w:ascii="Times New Roman" w:hAnsi="Times New Roman"/>
          <w:bCs/>
          <w:color w:val="000000" w:themeColor="text1"/>
          <w:spacing w:val="4"/>
          <w:sz w:val="24"/>
          <w:szCs w:val="24"/>
          <w:highlight w:val="none"/>
          <w14:textFill>
            <w14:solidFill>
              <w14:schemeClr w14:val="tx1"/>
            </w14:solidFill>
          </w14:textFill>
        </w:rPr>
        <w:t>，则监理人必须在收到本合同结算监理酬金审定通知之日起</w:t>
      </w:r>
      <w:r>
        <w:rPr>
          <w:rFonts w:ascii="Times New Roman" w:hAnsi="Times New Roman"/>
          <w:bCs/>
          <w:color w:val="000000" w:themeColor="text1"/>
          <w:spacing w:val="4"/>
          <w:sz w:val="24"/>
          <w:szCs w:val="24"/>
          <w:highlight w:val="none"/>
          <w14:textFill>
            <w14:solidFill>
              <w14:schemeClr w14:val="tx1"/>
            </w14:solidFill>
          </w14:textFill>
        </w:rPr>
        <w:t>14</w:t>
      </w:r>
      <w:r>
        <w:rPr>
          <w:rFonts w:hint="eastAsia" w:ascii="Times New Roman" w:hAnsi="Times New Roman"/>
          <w:bCs/>
          <w:color w:val="000000" w:themeColor="text1"/>
          <w:spacing w:val="4"/>
          <w:sz w:val="24"/>
          <w:szCs w:val="24"/>
          <w:highlight w:val="none"/>
          <w14:textFill>
            <w14:solidFill>
              <w14:schemeClr w14:val="tx1"/>
            </w14:solidFill>
          </w14:textFill>
        </w:rPr>
        <w:t>日内无条件按本条第3.2.4款约定的比例将超付的监理酬金退还</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；若监理人迟延退还超付的监理酬金，除须继续向</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退还超付的监理酬金外，还应每天向</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□委托人</w:t>
      </w:r>
      <w:r>
        <w:rPr>
          <w:rFonts w:hint="eastAsia" w:ascii="宋体" w:hAnsi="宋体" w:eastAsia="宋体" w:cs="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eastAsia="宋体" w:cs="宋体"/>
          <w:color w:val="000000" w:themeColor="text1"/>
          <w:kern w:val="0"/>
          <w:sz w:val="24"/>
          <w:szCs w:val="24"/>
          <w:highlight w:val="none"/>
          <w:lang w:eastAsia="zh-CN"/>
          <w14:textFill>
            <w14:solidFill>
              <w14:schemeClr w14:val="tx1"/>
            </w14:solidFill>
          </w14:textFill>
        </w:rPr>
        <w:t>业主单位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支付该超付监理酬金</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‰的违约金。</w:t>
      </w:r>
    </w:p>
    <w:p w14:paraId="72D67685">
      <w:pPr>
        <w:adjustRightInd w:val="0"/>
        <w:snapToGrid w:val="0"/>
        <w:spacing w:line="360" w:lineRule="auto"/>
        <w:ind w:firstLine="498" w:firstLineChars="200"/>
        <w:rPr>
          <w:rFonts w:ascii="宋体" w:hAnsi="宋体"/>
          <w:bCs/>
          <w:snapToGrid w:val="0"/>
          <w:color w:val="000000" w:themeColor="text1"/>
          <w:kern w:val="0"/>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3.2.6</w:t>
      </w:r>
      <w:r>
        <w:rPr>
          <w:rFonts w:hint="eastAsia" w:ascii="Times New Roman" w:hAnsi="Times New Roman"/>
          <w:bCs/>
          <w:snapToGrid w:val="0"/>
          <w:color w:val="000000" w:themeColor="text1"/>
          <w:spacing w:val="4"/>
          <w:kern w:val="0"/>
          <w:sz w:val="24"/>
          <w:highlight w:val="none"/>
          <w14:textFill>
            <w14:solidFill>
              <w14:schemeClr w14:val="tx1"/>
            </w14:solidFill>
          </w14:textFill>
        </w:rPr>
        <w:t>本项目工程竣工验收且移交给项目业主单位（或项目使用单位）使用管理后，本合同项下属于委托人在工程质量保修阶段所涉及的权利和义务即由项目业主单位（或项目使用单位）享有和承担，</w:t>
      </w:r>
      <w:r>
        <w:rPr>
          <w:rFonts w:hint="eastAsia" w:ascii="宋体" w:hAnsi="宋体"/>
          <w:bCs/>
          <w:snapToGrid w:val="0"/>
          <w:color w:val="000000" w:themeColor="text1"/>
          <w:kern w:val="0"/>
          <w:sz w:val="24"/>
          <w:highlight w:val="none"/>
          <w14:textFill>
            <w14:solidFill>
              <w14:schemeClr w14:val="tx1"/>
            </w14:solidFill>
          </w14:textFill>
        </w:rPr>
        <w:t>即：由</w:t>
      </w:r>
      <w:r>
        <w:rPr>
          <w:rFonts w:hint="eastAsia" w:ascii="宋体" w:hAnsi="宋体"/>
          <w:bCs/>
          <w:snapToGrid w:val="0"/>
          <w:color w:val="000000" w:themeColor="text1"/>
          <w:kern w:val="0"/>
          <w:sz w:val="24"/>
          <w:szCs w:val="24"/>
          <w:highlight w:val="none"/>
          <w14:textFill>
            <w14:solidFill>
              <w14:schemeClr w14:val="tx1"/>
            </w14:solidFill>
          </w14:textFill>
        </w:rPr>
        <w:t>项目业主单位（或项目使用单位）</w:t>
      </w:r>
      <w:r>
        <w:rPr>
          <w:rFonts w:hint="eastAsia" w:ascii="宋体" w:hAnsi="宋体"/>
          <w:bCs/>
          <w:snapToGrid w:val="0"/>
          <w:color w:val="000000" w:themeColor="text1"/>
          <w:kern w:val="0"/>
          <w:sz w:val="24"/>
          <w:highlight w:val="none"/>
          <w14:textFill>
            <w14:solidFill>
              <w14:schemeClr w14:val="tx1"/>
            </w14:solidFill>
          </w14:textFill>
        </w:rPr>
        <w:t>牵头组织完成项目合同约定范围内的工程质量保修阶段监理服务，委托人负责监督协调，监理人在本合同中约定的工程质量保修阶段监理服务所涉及的权利和义务不变。</w:t>
      </w:r>
    </w:p>
    <w:p w14:paraId="4F6FDDCB">
      <w:pPr>
        <w:adjustRightInd w:val="0"/>
        <w:snapToGrid w:val="0"/>
        <w:spacing w:line="360" w:lineRule="auto"/>
        <w:ind w:firstLine="480" w:firstLineChars="200"/>
        <w:rPr>
          <w:rFonts w:ascii="Times New Roman" w:hAnsi="Times New Roman"/>
          <w:bCs/>
          <w:snapToGrid w:val="0"/>
          <w:color w:val="000000" w:themeColor="text1"/>
          <w:spacing w:val="4"/>
          <w:sz w:val="24"/>
          <w:highlight w:val="none"/>
          <w14:textFill>
            <w14:solidFill>
              <w14:schemeClr w14:val="tx1"/>
            </w14:solidFill>
          </w14:textFill>
        </w:rPr>
      </w:pPr>
      <w:r>
        <w:rPr>
          <w:rFonts w:hint="eastAsia" w:ascii="宋体" w:hAnsi="宋体"/>
          <w:bCs/>
          <w:snapToGrid w:val="0"/>
          <w:color w:val="000000" w:themeColor="text1"/>
          <w:kern w:val="0"/>
          <w:sz w:val="24"/>
          <w:highlight w:val="none"/>
          <w14:textFill>
            <w14:solidFill>
              <w14:schemeClr w14:val="tx1"/>
            </w14:solidFill>
          </w14:textFill>
        </w:rPr>
        <w:t>本项目工程质量保修阶段监理酬金，由监理人向项目业主单位（或项目使用单位）提交申请支付资料，项目业主单位（或项目使用单位）按相关审批手续组织审核后，由项目业主单位（项目使用单位）</w:t>
      </w:r>
      <w:r>
        <w:rPr>
          <w:rFonts w:hint="eastAsia" w:ascii="宋体" w:hAnsi="宋体"/>
          <w:bCs/>
          <w:snapToGrid w:val="0"/>
          <w:color w:val="000000" w:themeColor="text1"/>
          <w:kern w:val="0"/>
          <w:sz w:val="24"/>
          <w:highlight w:val="none"/>
          <w14:textFill>
            <w14:solidFill>
              <w14:schemeClr w14:val="tx1"/>
            </w14:solidFill>
          </w14:textFill>
        </w:rPr>
        <w:t>（</w:t>
      </w:r>
      <w:r>
        <w:rPr>
          <w:rFonts w:hint="eastAsia" w:ascii="宋体" w:hAnsi="宋体" w:eastAsia="宋体" w:cs="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bCs/>
          <w:snapToGrid w:val="0"/>
          <w:color w:val="000000" w:themeColor="text1"/>
          <w:kern w:val="0"/>
          <w:sz w:val="24"/>
          <w:highlight w:val="none"/>
          <w14:textFill>
            <w14:solidFill>
              <w14:schemeClr w14:val="tx1"/>
            </w14:solidFill>
          </w14:textFill>
        </w:rPr>
        <w:t xml:space="preserve">支付 </w:t>
      </w:r>
      <w:r>
        <w:rPr>
          <w:rFonts w:hint="eastAsia" w:ascii="Times New Roman" w:hAnsi="Times New Roman"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bCs/>
          <w:snapToGrid w:val="0"/>
          <w:color w:val="000000" w:themeColor="text1"/>
          <w:kern w:val="0"/>
          <w:sz w:val="24"/>
          <w:highlight w:val="none"/>
          <w14:textFill>
            <w14:solidFill>
              <w14:schemeClr w14:val="tx1"/>
            </w14:solidFill>
          </w14:textFill>
        </w:rPr>
        <w:t>将相关付款资料和监理人提交的发票送财政部门或资金主管部门办理拨款手续）</w:t>
      </w:r>
      <w:r>
        <w:rPr>
          <w:rFonts w:hint="eastAsia" w:ascii="宋体" w:hAnsi="宋体"/>
          <w:bCs/>
          <w:snapToGrid w:val="0"/>
          <w:color w:val="000000" w:themeColor="text1"/>
          <w:kern w:val="0"/>
          <w:sz w:val="24"/>
          <w:highlight w:val="none"/>
          <w14:textFill>
            <w14:solidFill>
              <w14:schemeClr w14:val="tx1"/>
            </w14:solidFill>
          </w14:textFill>
        </w:rPr>
        <w:t>。</w:t>
      </w:r>
    </w:p>
    <w:p w14:paraId="023FF932">
      <w:pPr>
        <w:adjustRightInd w:val="0"/>
        <w:snapToGrid w:val="0"/>
        <w:spacing w:line="360" w:lineRule="auto"/>
        <w:ind w:firstLine="498" w:firstLineChars="200"/>
        <w:rPr>
          <w:rFonts w:ascii="Times New Roman" w:hAnsi="Times New Roman"/>
          <w:bCs/>
          <w:snapToGrid w:val="0"/>
          <w:color w:val="000000" w:themeColor="text1"/>
          <w:spacing w:val="4"/>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3.2.7</w:t>
      </w:r>
      <w:r>
        <w:rPr>
          <w:rFonts w:hint="eastAsia" w:ascii="Times New Roman" w:hAnsi="Times New Roman"/>
          <w:bCs/>
          <w:snapToGrid w:val="0"/>
          <w:color w:val="000000" w:themeColor="text1"/>
          <w:spacing w:val="4"/>
          <w:sz w:val="24"/>
          <w:highlight w:val="none"/>
          <w14:textFill>
            <w14:solidFill>
              <w14:schemeClr w14:val="tx1"/>
            </w14:solidFill>
          </w14:textFill>
        </w:rPr>
        <w:t>监理人申请支付每期监理酬金时，需提供当期监理工作报告，内容包括但不限于：各阶段监理工作完成情况</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注：结合《各阶段工作成果文件的要求》（合同附件3）进行说明</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、《每期驻场监理人员出勤情况表》（格式见合同附件3</w:t>
      </w:r>
      <w:r>
        <w:rPr>
          <w:rFonts w:ascii="Times New Roman" w:hAnsi="Times New Roman"/>
          <w:bCs/>
          <w:snapToGrid w:val="0"/>
          <w:color w:val="000000" w:themeColor="text1"/>
          <w:spacing w:val="4"/>
          <w:sz w:val="24"/>
          <w:highlight w:val="none"/>
          <w14:textFill>
            <w14:solidFill>
              <w14:schemeClr w14:val="tx1"/>
            </w14:solidFill>
          </w14:textFill>
        </w:rPr>
        <w:t>-1</w:t>
      </w:r>
      <w:r>
        <w:rPr>
          <w:rFonts w:hint="eastAsia" w:ascii="Times New Roman" w:hAnsi="Times New Roman"/>
          <w:bCs/>
          <w:snapToGrid w:val="0"/>
          <w:color w:val="000000" w:themeColor="text1"/>
          <w:spacing w:val="4"/>
          <w:sz w:val="24"/>
          <w:highlight w:val="none"/>
          <w14:textFill>
            <w14:solidFill>
              <w14:schemeClr w14:val="tx1"/>
            </w14:solidFill>
          </w14:textFill>
        </w:rPr>
        <w:t>）、《每期监理设备投入情况表》（格式见合同附件3</w:t>
      </w:r>
      <w:r>
        <w:rPr>
          <w:rFonts w:ascii="Times New Roman" w:hAnsi="Times New Roman"/>
          <w:bCs/>
          <w:snapToGrid w:val="0"/>
          <w:color w:val="000000" w:themeColor="text1"/>
          <w:spacing w:val="4"/>
          <w:sz w:val="24"/>
          <w:highlight w:val="none"/>
          <w14:textFill>
            <w14:solidFill>
              <w14:schemeClr w14:val="tx1"/>
            </w14:solidFill>
          </w14:textFill>
        </w:rPr>
        <w:t>-2</w:t>
      </w:r>
      <w:r>
        <w:rPr>
          <w:rFonts w:hint="eastAsia" w:ascii="Times New Roman" w:hAnsi="Times New Roman"/>
          <w:bCs/>
          <w:snapToGrid w:val="0"/>
          <w:color w:val="000000" w:themeColor="text1"/>
          <w:spacing w:val="4"/>
          <w:sz w:val="24"/>
          <w:highlight w:val="none"/>
          <w14:textFill>
            <w14:solidFill>
              <w14:schemeClr w14:val="tx1"/>
            </w14:solidFill>
          </w14:textFill>
        </w:rPr>
        <w:t>）。本合同协议书第</w:t>
      </w:r>
      <w:r>
        <w:rPr>
          <w:rFonts w:ascii="Times New Roman" w:hAnsi="Times New Roman"/>
          <w:bCs/>
          <w:snapToGrid w:val="0"/>
          <w:color w:val="000000" w:themeColor="text1"/>
          <w:spacing w:val="4"/>
          <w:sz w:val="24"/>
          <w:highlight w:val="none"/>
          <w14:textFill>
            <w14:solidFill>
              <w14:schemeClr w14:val="tx1"/>
            </w14:solidFill>
          </w14:textFill>
        </w:rPr>
        <w:t>3.2.4</w:t>
      </w:r>
      <w:r>
        <w:rPr>
          <w:rFonts w:hint="eastAsia" w:ascii="Times New Roman" w:hAnsi="Times New Roman"/>
          <w:bCs/>
          <w:snapToGrid w:val="0"/>
          <w:color w:val="000000" w:themeColor="text1"/>
          <w:spacing w:val="4"/>
          <w:sz w:val="24"/>
          <w:highlight w:val="none"/>
          <w14:textFill>
            <w14:solidFill>
              <w14:schemeClr w14:val="tx1"/>
            </w14:solidFill>
          </w14:textFill>
        </w:rPr>
        <w:t>款约定的第二期至（</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 xml:space="preserve">第八期[新改扩建] </w:t>
      </w:r>
      <w:r>
        <w:rPr>
          <w:rFonts w:hint="eastAsia" w:ascii="Times New Roman" w:hAnsi="Times New Roman" w:cs="宋体"/>
          <w:b/>
          <w:bCs/>
          <w:color w:val="000000" w:themeColor="text1"/>
          <w:spacing w:val="4"/>
          <w:kern w:val="0"/>
          <w:sz w:val="24"/>
          <w:szCs w:val="24"/>
          <w:highlight w:val="none"/>
          <w:lang w:val="en-US" w:eastAsia="zh-CN"/>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第六期 [维修改造] ）监理酬金根据当期驻场监理人员出勤率计量支付。当期出勤率高于</w:t>
      </w:r>
      <w:r>
        <w:rPr>
          <w:rFonts w:ascii="Times New Roman" w:hAnsi="Times New Roman"/>
          <w:bCs/>
          <w:snapToGrid w:val="0"/>
          <w:color w:val="000000" w:themeColor="text1"/>
          <w:spacing w:val="4"/>
          <w:sz w:val="24"/>
          <w:highlight w:val="none"/>
          <w14:textFill>
            <w14:solidFill>
              <w14:schemeClr w14:val="tx1"/>
            </w14:solidFill>
          </w14:textFill>
        </w:rPr>
        <w:t>95%</w:t>
      </w:r>
      <w:r>
        <w:rPr>
          <w:rFonts w:hint="eastAsia" w:ascii="Times New Roman" w:hAnsi="Times New Roman"/>
          <w:bCs/>
          <w:snapToGrid w:val="0"/>
          <w:color w:val="000000" w:themeColor="text1"/>
          <w:spacing w:val="4"/>
          <w:sz w:val="24"/>
          <w:highlight w:val="none"/>
          <w14:textFill>
            <w14:solidFill>
              <w14:schemeClr w14:val="tx1"/>
            </w14:solidFill>
          </w14:textFill>
        </w:rPr>
        <w:t>（含本数）时，按当期应支付金额的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100%</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90%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95%</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85%</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80%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90%</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75%</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支付；当期出勤率高于</w:t>
      </w:r>
      <w:r>
        <w:rPr>
          <w:rFonts w:ascii="Times New Roman" w:hAnsi="Times New Roman"/>
          <w:bCs/>
          <w:snapToGrid w:val="0"/>
          <w:color w:val="000000" w:themeColor="text1"/>
          <w:spacing w:val="4"/>
          <w:sz w:val="24"/>
          <w:highlight w:val="none"/>
          <w14:textFill>
            <w14:solidFill>
              <w14:schemeClr w14:val="tx1"/>
            </w14:solidFill>
          </w14:textFill>
        </w:rPr>
        <w:t>70%</w:t>
      </w:r>
      <w:r>
        <w:rPr>
          <w:rFonts w:hint="eastAsia" w:ascii="Times New Roman" w:hAnsi="Times New Roman"/>
          <w:bCs/>
          <w:snapToGrid w:val="0"/>
          <w:color w:val="000000" w:themeColor="text1"/>
          <w:spacing w:val="4"/>
          <w:sz w:val="24"/>
          <w:highlight w:val="none"/>
          <w14:textFill>
            <w14:solidFill>
              <w14:schemeClr w14:val="tx1"/>
            </w14:solidFill>
          </w14:textFill>
        </w:rPr>
        <w:t>（含本数）低于</w:t>
      </w:r>
      <w:r>
        <w:rPr>
          <w:rFonts w:ascii="Times New Roman" w:hAnsi="Times New Roman"/>
          <w:bCs/>
          <w:snapToGrid w:val="0"/>
          <w:color w:val="000000" w:themeColor="text1"/>
          <w:spacing w:val="4"/>
          <w:sz w:val="24"/>
          <w:highlight w:val="none"/>
          <w14:textFill>
            <w14:solidFill>
              <w14:schemeClr w14:val="tx1"/>
            </w14:solidFill>
          </w14:textFill>
        </w:rPr>
        <w:t>80%</w:t>
      </w:r>
      <w:r>
        <w:rPr>
          <w:rFonts w:hint="eastAsia" w:ascii="Times New Roman" w:hAnsi="Times New Roman"/>
          <w:bCs/>
          <w:snapToGrid w:val="0"/>
          <w:color w:val="000000" w:themeColor="text1"/>
          <w:spacing w:val="4"/>
          <w:sz w:val="24"/>
          <w:highlight w:val="none"/>
          <w14:textFill>
            <w14:solidFill>
              <w14:schemeClr w14:val="tx1"/>
            </w14:solidFill>
          </w14:textFill>
        </w:rPr>
        <w:t>时，按当期应支付金额的</w:t>
      </w:r>
      <w:r>
        <w:rPr>
          <w:rFonts w:ascii="Times New Roman" w:hAnsi="Times New Roman"/>
          <w:bCs/>
          <w:snapToGrid w:val="0"/>
          <w:color w:val="000000" w:themeColor="text1"/>
          <w:spacing w:val="4"/>
          <w:sz w:val="24"/>
          <w:highlight w:val="none"/>
          <w14:textFill>
            <w14:solidFill>
              <w14:schemeClr w14:val="tx1"/>
            </w14:solidFill>
          </w14:textFill>
        </w:rPr>
        <w:t>60%</w:t>
      </w:r>
      <w:r>
        <w:rPr>
          <w:rFonts w:hint="eastAsia" w:ascii="Times New Roman" w:hAnsi="Times New Roman"/>
          <w:bCs/>
          <w:snapToGrid w:val="0"/>
          <w:color w:val="000000" w:themeColor="text1"/>
          <w:spacing w:val="4"/>
          <w:sz w:val="24"/>
          <w:highlight w:val="none"/>
          <w14:textFill>
            <w14:solidFill>
              <w14:schemeClr w14:val="tx1"/>
            </w14:solidFill>
          </w14:textFill>
        </w:rPr>
        <w:t>支付。当期出勤率低于</w:t>
      </w:r>
      <w:r>
        <w:rPr>
          <w:rFonts w:ascii="Times New Roman" w:hAnsi="Times New Roman"/>
          <w:bCs/>
          <w:snapToGrid w:val="0"/>
          <w:color w:val="000000" w:themeColor="text1"/>
          <w:spacing w:val="4"/>
          <w:sz w:val="24"/>
          <w:highlight w:val="none"/>
          <w14:textFill>
            <w14:solidFill>
              <w14:schemeClr w14:val="tx1"/>
            </w14:solidFill>
          </w14:textFill>
        </w:rPr>
        <w:t>70%</w:t>
      </w:r>
      <w:r>
        <w:rPr>
          <w:rFonts w:hint="eastAsia" w:ascii="Times New Roman" w:hAnsi="Times New Roman"/>
          <w:bCs/>
          <w:snapToGrid w:val="0"/>
          <w:color w:val="000000" w:themeColor="text1"/>
          <w:spacing w:val="4"/>
          <w:sz w:val="24"/>
          <w:highlight w:val="none"/>
          <w14:textFill>
            <w14:solidFill>
              <w14:schemeClr w14:val="tx1"/>
            </w14:solidFill>
          </w14:textFill>
        </w:rPr>
        <w:t>时，当期监理酬金不予支付。按照上述约定未支付的监理酬金金额将不再支付（当期出勤率</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当期驻场人员出勤总天数</w:t>
      </w:r>
      <w:r>
        <w:rPr>
          <w:rFonts w:ascii="Times New Roman" w:hAnsi="Times New Roman"/>
          <w:bCs/>
          <w:snapToGrid w:val="0"/>
          <w:color w:val="000000" w:themeColor="text1"/>
          <w:spacing w:val="4"/>
          <w:sz w:val="24"/>
          <w:highlight w:val="none"/>
          <w14:textFill>
            <w14:solidFill>
              <w14:schemeClr w14:val="tx1"/>
            </w14:solidFill>
          </w14:textFill>
        </w:rPr>
        <w:t>/</w:t>
      </w:r>
      <w:r>
        <w:rPr>
          <w:rFonts w:hint="eastAsia" w:ascii="Times New Roman" w:hAnsi="Times New Roman"/>
          <w:bCs/>
          <w:snapToGrid w:val="0"/>
          <w:color w:val="000000" w:themeColor="text1"/>
          <w:spacing w:val="4"/>
          <w:sz w:val="24"/>
          <w:highlight w:val="none"/>
          <w14:textFill>
            <w14:solidFill>
              <w14:schemeClr w14:val="tx1"/>
            </w14:solidFill>
          </w14:textFill>
        </w:rPr>
        <w:t>当期驻场人员应出勤天数×</w:t>
      </w:r>
      <w:r>
        <w:rPr>
          <w:rFonts w:ascii="Times New Roman" w:hAnsi="Times New Roman"/>
          <w:bCs/>
          <w:snapToGrid w:val="0"/>
          <w:color w:val="000000" w:themeColor="text1"/>
          <w:spacing w:val="4"/>
          <w:sz w:val="24"/>
          <w:highlight w:val="none"/>
          <w14:textFill>
            <w14:solidFill>
              <w14:schemeClr w14:val="tx1"/>
            </w14:solidFill>
          </w14:textFill>
        </w:rPr>
        <w:t>100%</w:t>
      </w:r>
      <w:r>
        <w:rPr>
          <w:rFonts w:hint="eastAsia" w:ascii="Times New Roman" w:hAnsi="Times New Roman"/>
          <w:bCs/>
          <w:snapToGrid w:val="0"/>
          <w:color w:val="000000" w:themeColor="text1"/>
          <w:spacing w:val="4"/>
          <w:sz w:val="24"/>
          <w:highlight w:val="none"/>
          <w14:textFill>
            <w14:solidFill>
              <w14:schemeClr w14:val="tx1"/>
            </w14:solidFill>
          </w14:textFill>
        </w:rPr>
        <w:t>，出勤率按人计算，每人每天最多只计一个出勤日）。</w:t>
      </w:r>
    </w:p>
    <w:p w14:paraId="09898C5C">
      <w:pPr>
        <w:adjustRightInd w:val="0"/>
        <w:snapToGrid w:val="0"/>
        <w:spacing w:line="360" w:lineRule="auto"/>
        <w:ind w:firstLine="482"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s="宋体"/>
          <w:b/>
          <w:color w:val="000000" w:themeColor="text1"/>
          <w:sz w:val="24"/>
          <w:highlight w:val="none"/>
          <w14:textFill>
            <w14:solidFill>
              <w14:schemeClr w14:val="tx1"/>
            </w14:solidFill>
          </w14:textFill>
        </w:rPr>
        <w:t>3.2.8</w:t>
      </w:r>
      <w:r>
        <w:rPr>
          <w:rFonts w:hint="eastAsia" w:ascii="Times New Roman" w:hAnsi="Times New Roman" w:cs="宋体"/>
          <w:color w:val="000000" w:themeColor="text1"/>
          <w:sz w:val="24"/>
          <w:highlight w:val="none"/>
          <w14:textFill>
            <w14:solidFill>
              <w14:schemeClr w14:val="tx1"/>
            </w14:solidFill>
          </w14:textFill>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50%，剩余50%的质量保修阶段监理酬金在防水工程质保期（5年）届满后再支付。</w:t>
      </w:r>
    </w:p>
    <w:p w14:paraId="05FD921F">
      <w:pPr>
        <w:adjustRightInd w:val="0"/>
        <w:snapToGrid w:val="0"/>
        <w:spacing w:line="360" w:lineRule="auto"/>
        <w:ind w:firstLine="498" w:firstLineChars="200"/>
        <w:rPr>
          <w:rFonts w:ascii="Times New Roman" w:hAnsi="Times New Roman"/>
          <w:b/>
          <w:bCs/>
          <w:snapToGrid w:val="0"/>
          <w:color w:val="000000" w:themeColor="text1"/>
          <w:spacing w:val="4"/>
          <w:sz w:val="24"/>
          <w:highlight w:val="none"/>
          <w14:textFill>
            <w14:solidFill>
              <w14:schemeClr w14:val="tx1"/>
            </w14:solidFill>
          </w14:textFill>
        </w:rPr>
      </w:pPr>
      <w:r>
        <w:rPr>
          <w:rFonts w:ascii="Times New Roman" w:hAnsi="Times New Roman"/>
          <w:b/>
          <w:bCs/>
          <w:snapToGrid w:val="0"/>
          <w:color w:val="000000" w:themeColor="text1"/>
          <w:spacing w:val="4"/>
          <w:sz w:val="24"/>
          <w:highlight w:val="none"/>
          <w14:textFill>
            <w14:solidFill>
              <w14:schemeClr w14:val="tx1"/>
            </w14:solidFill>
          </w14:textFill>
        </w:rPr>
        <w:t xml:space="preserve">3.2.9  </w:t>
      </w:r>
      <w:r>
        <w:rPr>
          <w:rFonts w:hint="eastAsia" w:ascii="Times New Roman" w:hAnsi="Times New Roman"/>
          <w:b/>
          <w:bCs/>
          <w:snapToGrid w:val="0"/>
          <w:color w:val="000000" w:themeColor="text1"/>
          <w:spacing w:val="4"/>
          <w:sz w:val="24"/>
          <w:highlight w:val="none"/>
          <w14:textFill>
            <w14:solidFill>
              <w14:schemeClr w14:val="tx1"/>
            </w14:solidFill>
          </w14:textFill>
        </w:rPr>
        <w:t>在本项目批复概算后，监理人须根据本项目批复概算中的建筑安装工程费按合同协议书第</w:t>
      </w:r>
      <w:r>
        <w:rPr>
          <w:rFonts w:ascii="Times New Roman" w:hAnsi="Times New Roman"/>
          <w:b/>
          <w:bCs/>
          <w:snapToGrid w:val="0"/>
          <w:color w:val="000000" w:themeColor="text1"/>
          <w:spacing w:val="4"/>
          <w:sz w:val="24"/>
          <w:highlight w:val="none"/>
          <w14:textFill>
            <w14:solidFill>
              <w14:schemeClr w14:val="tx1"/>
            </w14:solidFill>
          </w14:textFill>
        </w:rPr>
        <w:t>3.1.1</w:t>
      </w:r>
      <w:r>
        <w:rPr>
          <w:rFonts w:hint="eastAsia" w:ascii="Times New Roman" w:hAnsi="Times New Roman"/>
          <w:b/>
          <w:bCs/>
          <w:snapToGrid w:val="0"/>
          <w:color w:val="000000" w:themeColor="text1"/>
          <w:spacing w:val="4"/>
          <w:sz w:val="24"/>
          <w:highlight w:val="none"/>
          <w14:textFill>
            <w14:solidFill>
              <w14:schemeClr w14:val="tx1"/>
            </w14:solidFill>
          </w14:textFill>
        </w:rPr>
        <w:t>款所约定的计算方式测算本项目监理酬金。最终监理酬金结算金额以有权结算终审部门审定的金额为准。</w:t>
      </w:r>
    </w:p>
    <w:p w14:paraId="68CA237F">
      <w:pPr>
        <w:adjustRightInd w:val="0"/>
        <w:snapToGrid w:val="0"/>
        <w:spacing w:line="360" w:lineRule="auto"/>
        <w:ind w:firstLine="498"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b/>
          <w:bCs/>
          <w:snapToGrid w:val="0"/>
          <w:color w:val="000000" w:themeColor="text1"/>
          <w:spacing w:val="4"/>
          <w:sz w:val="24"/>
          <w:highlight w:val="none"/>
          <w14:textFill>
            <w14:solidFill>
              <w14:schemeClr w14:val="tx1"/>
            </w14:solidFill>
          </w14:textFill>
        </w:rPr>
        <w:t xml:space="preserve">3.2.10  </w:t>
      </w:r>
      <w:r>
        <w:rPr>
          <w:rFonts w:hint="eastAsia" w:ascii="Times New Roman" w:hAnsi="Times New Roman"/>
          <w:snapToGrid w:val="0"/>
          <w:color w:val="000000" w:themeColor="text1"/>
          <w:sz w:val="24"/>
          <w:highlight w:val="none"/>
          <w14:textFill>
            <w14:solidFill>
              <w14:schemeClr w14:val="tx1"/>
            </w14:solidFill>
          </w14:textFill>
        </w:rPr>
        <w:t>双方一致同意，如审计机关对本合同项目结算评审提出修正意见的，双方应当本着实事求是的原则予以纠正。</w:t>
      </w:r>
    </w:p>
    <w:p w14:paraId="25C4F9A3">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第四条 协议书中的词语定义</w:t>
      </w:r>
    </w:p>
    <w:p w14:paraId="35811F5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本协议书中的有关词语含义与本合同专用条件、标准条件中赋予它们的定义相同。</w:t>
      </w:r>
    </w:p>
    <w:p w14:paraId="0C8F1421">
      <w:pPr>
        <w:topLinePunct/>
        <w:adjustRightInd w:val="0"/>
        <w:snapToGrid w:val="0"/>
        <w:spacing w:line="360" w:lineRule="auto"/>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第五条 合同文件的解释顺序</w:t>
      </w:r>
    </w:p>
    <w:p w14:paraId="6CFDBE77">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下列文件应被认为是组成本合同的一部分，并互为补充和解释，如各文件存在冲突之处，以如下排列次序在前者优先适用：</w:t>
      </w:r>
    </w:p>
    <w:p w14:paraId="732DF52E">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政府部门关于本项目的有关文件；</w:t>
      </w:r>
    </w:p>
    <w:p w14:paraId="3C51154E">
      <w:pPr>
        <w:topLinePunct/>
        <w:adjustRightInd w:val="0"/>
        <w:snapToGrid w:val="0"/>
        <w:spacing w:line="360" w:lineRule="auto"/>
        <w:ind w:firstLine="496" w:firstLineChars="200"/>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本合同履行期间委托人与监理人双方签订的补充合同（协议）或修正文件；</w:t>
      </w:r>
    </w:p>
    <w:p w14:paraId="5C3AEE5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本协议书；</w:t>
      </w:r>
    </w:p>
    <w:p w14:paraId="39DA8FF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中标通知书；</w:t>
      </w:r>
    </w:p>
    <w:p w14:paraId="723831F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本合同专用条件；</w:t>
      </w:r>
    </w:p>
    <w:p w14:paraId="4CE382E4">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委托人关于建设项目管理的各项制度、规定，包括继续沿用委托人更名前的各项管理制度及规定（如有更新则按更新后的执行，下同）；</w:t>
      </w:r>
    </w:p>
    <w:p w14:paraId="657FE12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本合同附件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属本条第（</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2949CB0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本合同标准条件；</w:t>
      </w:r>
    </w:p>
    <w:p w14:paraId="43AEFB2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本合同工程监理招标文件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含招标文件补充文件、澄清文件、答疑文件等，属本条第（</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556A216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监理人据此中标的本合同工程监理投标文件</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含投标文件澄清等，属本条第（</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）项内容的除外</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w:t>
      </w:r>
    </w:p>
    <w:p w14:paraId="401A412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组成本合同的其他文件。</w:t>
      </w:r>
    </w:p>
    <w:p w14:paraId="52B5B00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Times New Roman" w:hAnsi="Times New Roman"/>
          <w:bCs/>
          <w:color w:val="000000" w:themeColor="text1"/>
          <w:spacing w:val="4"/>
          <w:sz w:val="24"/>
          <w:szCs w:val="24"/>
          <w:highlight w:val="none"/>
          <w14:textFill>
            <w14:solidFill>
              <w14:schemeClr w14:val="tx1"/>
            </w14:solidFill>
          </w14:textFill>
        </w:rPr>
        <w:t>本合同专用条件第四十九条</w:t>
      </w:r>
      <w:r>
        <w:rPr>
          <w:rFonts w:hint="eastAsia" w:ascii="Times New Roman" w:hAnsi="Times New Roman"/>
          <w:color w:val="000000" w:themeColor="text1"/>
          <w:spacing w:val="4"/>
          <w:sz w:val="24"/>
          <w:szCs w:val="24"/>
          <w:highlight w:val="none"/>
          <w14:textFill>
            <w14:solidFill>
              <w14:schemeClr w14:val="tx1"/>
            </w14:solidFill>
          </w14:textFill>
        </w:rPr>
        <w:t>的约定处理，但在有关单位作出正式裁判之前，监理人必须无条件先行执行委托人的决定。</w:t>
      </w:r>
    </w:p>
    <w:p w14:paraId="3476BEB7">
      <w:pPr>
        <w:topLinePunct/>
        <w:adjustRightInd w:val="0"/>
        <w:snapToGrid w:val="0"/>
        <w:spacing w:line="360" w:lineRule="auto"/>
        <w:ind w:firstLine="488" w:firstLineChars="196"/>
        <w:outlineLvl w:val="1"/>
        <w:rPr>
          <w:rFonts w:ascii="Times New Roman" w:hAnsi="Times New Roman"/>
          <w:bCs/>
          <w:color w:val="000000" w:themeColor="text1"/>
          <w:spacing w:val="4"/>
          <w:kern w:val="0"/>
          <w:sz w:val="24"/>
          <w:szCs w:val="20"/>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第六条 </w:t>
      </w:r>
      <w:r>
        <w:rPr>
          <w:rFonts w:hint="eastAsia" w:ascii="Times New Roman" w:hAnsi="Times New Roman"/>
          <w:b/>
          <w:bCs/>
          <w:color w:val="000000" w:themeColor="text1"/>
          <w:spacing w:val="4"/>
          <w:sz w:val="24"/>
          <w:szCs w:val="20"/>
          <w:highlight w:val="none"/>
          <w14:textFill>
            <w14:solidFill>
              <w14:schemeClr w14:val="tx1"/>
            </w14:solidFill>
          </w14:textFill>
        </w:rPr>
        <w:t>主要人员信息提供</w:t>
      </w:r>
    </w:p>
    <w:p w14:paraId="3070F5AC">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监理人应在收到中标通知书之日起</w:t>
      </w:r>
      <w:r>
        <w:rPr>
          <w:rFonts w:ascii="Times New Roman" w:hAnsi="Times New Roman" w:cs="宋体"/>
          <w:bCs/>
          <w:color w:val="000000" w:themeColor="text1"/>
          <w:spacing w:val="4"/>
          <w:sz w:val="24"/>
          <w:szCs w:val="24"/>
          <w:highlight w:val="none"/>
          <w14:textFill>
            <w14:solidFill>
              <w14:schemeClr w14:val="tx1"/>
            </w14:solidFill>
          </w14:textFill>
        </w:rPr>
        <w:t>5</w:t>
      </w:r>
      <w:r>
        <w:rPr>
          <w:rFonts w:hint="eastAsia" w:ascii="Times New Roman" w:hAnsi="Times New Roman" w:cs="宋体"/>
          <w:bCs/>
          <w:color w:val="000000" w:themeColor="text1"/>
          <w:spacing w:val="4"/>
          <w:sz w:val="24"/>
          <w:szCs w:val="24"/>
          <w:highlight w:val="none"/>
          <w14:textFill>
            <w14:solidFill>
              <w14:schemeClr w14:val="tx1"/>
            </w14:solidFill>
          </w14:textFill>
        </w:rPr>
        <w:t>日内以书面形式向委托人提交其法定代表人、项目总监理工程师、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的姓名、身份证复印件、职务、职称、联系方式（包括办公电话、手机、传真号码）、通信地址等信息作为合同附件。</w:t>
      </w:r>
    </w:p>
    <w:p w14:paraId="294C632D">
      <w:pPr>
        <w:topLinePunct/>
        <w:adjustRightInd w:val="0"/>
        <w:snapToGrid w:val="0"/>
        <w:spacing w:line="360" w:lineRule="auto"/>
        <w:ind w:firstLine="498" w:firstLineChars="200"/>
        <w:outlineLvl w:val="1"/>
        <w:rPr>
          <w:rFonts w:ascii="Times New Roman" w:hAnsi="Times New Roman" w:cs="宋体"/>
          <w:b/>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第七条 </w:t>
      </w:r>
      <w:r>
        <w:rPr>
          <w:rFonts w:hint="eastAsia" w:ascii="Times New Roman" w:hAnsi="Times New Roman"/>
          <w:b/>
          <w:bCs/>
          <w:color w:val="000000" w:themeColor="text1"/>
          <w:spacing w:val="4"/>
          <w:sz w:val="24"/>
          <w:szCs w:val="20"/>
          <w:highlight w:val="none"/>
          <w14:textFill>
            <w14:solidFill>
              <w14:schemeClr w14:val="tx1"/>
            </w14:solidFill>
          </w14:textFill>
        </w:rPr>
        <w:t>监理人资料变更</w:t>
      </w:r>
    </w:p>
    <w:p w14:paraId="7472F63F">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在本合同有效期内，监理人的单位名称变更的，应及时以书面形式通知委托人并附上变更登记资料；监理人法定代表人变更的，应在变更后</w:t>
      </w:r>
      <w:r>
        <w:rPr>
          <w:rFonts w:ascii="Times New Roman" w:hAnsi="Times New Roman" w:cs="宋体"/>
          <w:bCs/>
          <w:color w:val="000000" w:themeColor="text1"/>
          <w:spacing w:val="4"/>
          <w:sz w:val="24"/>
          <w:szCs w:val="24"/>
          <w:highlight w:val="none"/>
          <w14:textFill>
            <w14:solidFill>
              <w14:schemeClr w14:val="tx1"/>
            </w14:solidFill>
          </w14:textFill>
        </w:rPr>
        <w:t>15</w:t>
      </w:r>
      <w:r>
        <w:rPr>
          <w:rFonts w:hint="eastAsia" w:ascii="Times New Roman" w:hAnsi="Times New Roman" w:cs="宋体"/>
          <w:bCs/>
          <w:color w:val="000000" w:themeColor="text1"/>
          <w:spacing w:val="4"/>
          <w:sz w:val="24"/>
          <w:szCs w:val="24"/>
          <w:highlight w:val="none"/>
          <w14:textFill>
            <w14:solidFill>
              <w14:schemeClr w14:val="tx1"/>
            </w14:solidFill>
          </w14:textFill>
        </w:rPr>
        <w:t>日内向委托人提交新法定代表人的姓名、身份证复印件、职务、职称、联系电话、通信地址等信息。</w:t>
      </w:r>
    </w:p>
    <w:p w14:paraId="00AFCD36">
      <w:pPr>
        <w:topLinePunct/>
        <w:adjustRightInd w:val="0"/>
        <w:snapToGrid w:val="0"/>
        <w:spacing w:line="360" w:lineRule="auto"/>
        <w:ind w:firstLine="488" w:firstLineChars="196"/>
        <w:outlineLvl w:val="1"/>
        <w:rPr>
          <w:rFonts w:ascii="Times New Roman" w:hAnsi="Times New Roman"/>
          <w:bCs/>
          <w:color w:val="000000" w:themeColor="text1"/>
          <w:spacing w:val="4"/>
          <w:kern w:val="0"/>
          <w:sz w:val="24"/>
          <w:szCs w:val="20"/>
          <w:highlight w:val="none"/>
          <w14:textFill>
            <w14:solidFill>
              <w14:schemeClr w14:val="tx1"/>
            </w14:solidFill>
          </w14:textFill>
        </w:rPr>
      </w:pPr>
      <w:r>
        <w:rPr>
          <w:rFonts w:hint="eastAsia" w:ascii="Times New Roman" w:hAnsi="Times New Roman" w:cs="宋体"/>
          <w:b/>
          <w:bCs/>
          <w:color w:val="000000" w:themeColor="text1"/>
          <w:spacing w:val="4"/>
          <w:sz w:val="24"/>
          <w:szCs w:val="24"/>
          <w:highlight w:val="none"/>
          <w14:textFill>
            <w14:solidFill>
              <w14:schemeClr w14:val="tx1"/>
            </w14:solidFill>
          </w14:textFill>
        </w:rPr>
        <w:t xml:space="preserve">第八条 </w:t>
      </w:r>
      <w:r>
        <w:rPr>
          <w:rFonts w:hint="eastAsia" w:ascii="Times New Roman" w:hAnsi="Times New Roman"/>
          <w:b/>
          <w:bCs/>
          <w:color w:val="000000" w:themeColor="text1"/>
          <w:spacing w:val="4"/>
          <w:sz w:val="24"/>
          <w:szCs w:val="20"/>
          <w:highlight w:val="none"/>
          <w14:textFill>
            <w14:solidFill>
              <w14:schemeClr w14:val="tx1"/>
            </w14:solidFill>
          </w14:textFill>
        </w:rPr>
        <w:t>人员变更通知</w:t>
      </w:r>
    </w:p>
    <w:p w14:paraId="56AAFFE0">
      <w:pPr>
        <w:topLinePunct/>
        <w:adjustRightInd w:val="0"/>
        <w:snapToGrid w:val="0"/>
        <w:spacing w:line="360" w:lineRule="auto"/>
        <w:ind w:firstLine="496" w:firstLineChars="200"/>
        <w:rPr>
          <w:rFonts w:ascii="Times New Roman" w:hAnsi="Times New Roman" w:cs="宋体"/>
          <w:bCs/>
          <w:color w:val="000000" w:themeColor="text1"/>
          <w:spacing w:val="4"/>
          <w:kern w:val="0"/>
          <w:sz w:val="24"/>
          <w:szCs w:val="24"/>
          <w:highlight w:val="none"/>
          <w14:textFill>
            <w14:solidFill>
              <w14:schemeClr w14:val="tx1"/>
            </w14:solidFill>
          </w14:textFill>
        </w:rPr>
      </w:pPr>
      <w:r>
        <w:rPr>
          <w:rFonts w:hint="eastAsia" w:ascii="Times New Roman" w:hAnsi="Times New Roman" w:cs="宋体"/>
          <w:bCs/>
          <w:color w:val="000000" w:themeColor="text1"/>
          <w:spacing w:val="4"/>
          <w:sz w:val="24"/>
          <w:szCs w:val="24"/>
          <w:highlight w:val="none"/>
          <w14:textFill>
            <w14:solidFill>
              <w14:schemeClr w14:val="tx1"/>
            </w14:solidFill>
          </w14:textFill>
        </w:rPr>
        <w:t>在本合同有效期内，监理人更换项目总监理工程师、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的，应在更换后</w:t>
      </w:r>
      <w:r>
        <w:rPr>
          <w:rFonts w:ascii="Times New Roman" w:hAnsi="Times New Roman" w:cs="宋体"/>
          <w:bCs/>
          <w:color w:val="000000" w:themeColor="text1"/>
          <w:spacing w:val="4"/>
          <w:sz w:val="24"/>
          <w:szCs w:val="24"/>
          <w:highlight w:val="none"/>
          <w14:textFill>
            <w14:solidFill>
              <w14:schemeClr w14:val="tx1"/>
            </w14:solidFill>
          </w14:textFill>
        </w:rPr>
        <w:t>7</w:t>
      </w:r>
      <w:r>
        <w:rPr>
          <w:rFonts w:hint="eastAsia" w:ascii="Times New Roman" w:hAnsi="Times New Roman" w:cs="宋体"/>
          <w:bCs/>
          <w:color w:val="000000" w:themeColor="text1"/>
          <w:spacing w:val="4"/>
          <w:sz w:val="24"/>
          <w:szCs w:val="24"/>
          <w:highlight w:val="none"/>
          <w14:textFill>
            <w14:solidFill>
              <w14:schemeClr w14:val="tx1"/>
            </w14:solidFill>
          </w14:textFill>
        </w:rPr>
        <w:t>日内将新项目总监理工程师、新</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s="宋体"/>
          <w:bCs/>
          <w:color w:val="000000" w:themeColor="text1"/>
          <w:spacing w:val="4"/>
          <w:sz w:val="24"/>
          <w:szCs w:val="24"/>
          <w:highlight w:val="none"/>
          <w14:textFill>
            <w14:solidFill>
              <w14:schemeClr w14:val="tx1"/>
            </w14:solidFill>
          </w14:textFill>
        </w:rPr>
        <w:t>的姓名、职务、职称、联系电话、通信地址等信息提交给委托人。</w:t>
      </w:r>
    </w:p>
    <w:p w14:paraId="4D598C94">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第九条 信息管理要求</w:t>
      </w:r>
    </w:p>
    <w:p w14:paraId="7ACCC096">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委托人已建立工程信息管理系统，监理人应投入足够的人员并配备足够的设备与该系统连接，确保及时准确地按委托人要求进行信息沟通及管理。</w:t>
      </w:r>
    </w:p>
    <w:p w14:paraId="1658B34C">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lang w:bidi="ar"/>
          <w14:textFill>
            <w14:solidFill>
              <w14:schemeClr w14:val="tx1"/>
            </w14:solidFill>
          </w14:textFill>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w:t>
      </w:r>
      <w:r>
        <w:rPr>
          <w:rFonts w:ascii="宋体" w:hAnsi="宋体" w:cs="宋体"/>
          <w:color w:val="000000" w:themeColor="text1"/>
          <w:spacing w:val="4"/>
          <w:sz w:val="24"/>
          <w:szCs w:val="24"/>
          <w:highlight w:val="none"/>
          <w:lang w:bidi="ar"/>
          <w14:textFill>
            <w14:solidFill>
              <w14:schemeClr w14:val="tx1"/>
            </w14:solidFill>
          </w14:textFill>
        </w:rPr>
        <w:t>监理人</w:t>
      </w:r>
      <w:r>
        <w:rPr>
          <w:rFonts w:hint="eastAsia" w:ascii="宋体" w:hAnsi="宋体" w:cs="宋体"/>
          <w:color w:val="000000" w:themeColor="text1"/>
          <w:spacing w:val="4"/>
          <w:sz w:val="24"/>
          <w:szCs w:val="24"/>
          <w:highlight w:val="none"/>
          <w:lang w:bidi="ar"/>
          <w14:textFill>
            <w14:solidFill>
              <w14:schemeClr w14:val="tx1"/>
            </w14:solidFill>
          </w14:textFill>
        </w:rPr>
        <w:t>必须按</w:t>
      </w:r>
      <w:r>
        <w:rPr>
          <w:rFonts w:ascii="宋体" w:hAnsi="宋体" w:cs="宋体"/>
          <w:color w:val="000000" w:themeColor="text1"/>
          <w:spacing w:val="4"/>
          <w:sz w:val="24"/>
          <w:szCs w:val="24"/>
          <w:highlight w:val="none"/>
          <w:lang w:bidi="ar"/>
          <w14:textFill>
            <w14:solidFill>
              <w14:schemeClr w14:val="tx1"/>
            </w14:solidFill>
          </w14:textFill>
        </w:rPr>
        <w:t>委托</w:t>
      </w:r>
      <w:r>
        <w:rPr>
          <w:rFonts w:hint="eastAsia" w:ascii="宋体" w:hAnsi="宋体" w:cs="宋体"/>
          <w:color w:val="000000" w:themeColor="text1"/>
          <w:spacing w:val="4"/>
          <w:sz w:val="24"/>
          <w:szCs w:val="24"/>
          <w:highlight w:val="none"/>
          <w:lang w:bidi="ar"/>
          <w14:textFill>
            <w14:solidFill>
              <w14:schemeClr w14:val="tx1"/>
            </w14:solidFill>
          </w14:textFill>
        </w:rPr>
        <w:t>人要求提供。</w:t>
      </w:r>
    </w:p>
    <w:p w14:paraId="185E786E">
      <w:pPr>
        <w:topLinePunct/>
        <w:adjustRightInd w:val="0"/>
        <w:snapToGrid w:val="0"/>
        <w:spacing w:line="360" w:lineRule="auto"/>
        <w:ind w:firstLine="498" w:firstLineChars="200"/>
        <w:outlineLvl w:val="0"/>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第十条 综合考评的要求</w:t>
      </w:r>
    </w:p>
    <w:p w14:paraId="708F03A7">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cs="宋体"/>
          <w:color w:val="000000" w:themeColor="text1"/>
          <w:spacing w:val="4"/>
          <w:sz w:val="24"/>
          <w:szCs w:val="24"/>
          <w:highlight w:val="none"/>
          <w14:textFill>
            <w14:solidFill>
              <w14:schemeClr w14:val="tx1"/>
            </w14:solidFill>
          </w14:textFill>
        </w:rPr>
        <w:t>鉴于本合同工程的重要性，为确保本合同工程质量，委托人将对参与本合同项目建设的勘察设计、施工、监理等单位进行综合考评，并根据综合考评的结果按照相关规定执行</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1C8F29D3">
      <w:pPr>
        <w:topLinePunct/>
        <w:adjustRightInd w:val="0"/>
        <w:snapToGrid w:val="0"/>
        <w:spacing w:line="360" w:lineRule="auto"/>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w:t>
      </w:r>
      <w:r>
        <w:rPr>
          <w:rFonts w:hint="eastAsia" w:ascii="Times New Roman" w:hAnsi="Times New Roman"/>
          <w:b/>
          <w:color w:val="000000" w:themeColor="text1"/>
          <w:spacing w:val="4"/>
          <w:sz w:val="24"/>
          <w:szCs w:val="24"/>
          <w:highlight w:val="none"/>
          <w14:textFill>
            <w14:solidFill>
              <w14:schemeClr w14:val="tx1"/>
            </w14:solidFill>
          </w14:textFill>
        </w:rPr>
        <w:t>一</w:t>
      </w:r>
      <w:r>
        <w:rPr>
          <w:rFonts w:hint="eastAsia" w:ascii="Times New Roman" w:hAnsi="Times New Roman"/>
          <w:b/>
          <w:bCs/>
          <w:color w:val="000000" w:themeColor="text1"/>
          <w:spacing w:val="4"/>
          <w:sz w:val="24"/>
          <w:szCs w:val="24"/>
          <w:highlight w:val="none"/>
          <w14:textFill>
            <w14:solidFill>
              <w14:schemeClr w14:val="tx1"/>
            </w14:solidFill>
          </w14:textFill>
        </w:rPr>
        <w:t>条 合同的生效与终止</w:t>
      </w:r>
    </w:p>
    <w:p w14:paraId="07F9E640">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lang w:val="zh-CN"/>
          <w14:textFill>
            <w14:solidFill>
              <w14:schemeClr w14:val="tx1"/>
            </w14:solidFill>
          </w14:textFill>
        </w:rPr>
        <w:t>本合同自</w:t>
      </w:r>
      <w:r>
        <w:rPr>
          <w:rFonts w:hint="eastAsia" w:ascii="Times New Roman" w:hAnsi="Times New Roman"/>
          <w:color w:val="000000" w:themeColor="text1"/>
          <w:spacing w:val="4"/>
          <w:sz w:val="24"/>
          <w:szCs w:val="24"/>
          <w:highlight w:val="none"/>
          <w14:textFill>
            <w14:solidFill>
              <w14:schemeClr w14:val="tx1"/>
            </w14:solidFill>
          </w14:textFill>
        </w:rPr>
        <w:t>委托人、监理人双</w:t>
      </w:r>
      <w:r>
        <w:rPr>
          <w:rFonts w:hint="eastAsia" w:ascii="Times New Roman" w:hAnsi="Times New Roman"/>
          <w:color w:val="000000" w:themeColor="text1"/>
          <w:spacing w:val="4"/>
          <w:sz w:val="24"/>
          <w:szCs w:val="24"/>
          <w:highlight w:val="none"/>
          <w:lang w:val="zh-CN"/>
          <w14:textFill>
            <w14:solidFill>
              <w14:schemeClr w14:val="tx1"/>
            </w14:solidFill>
          </w14:textFill>
        </w:rPr>
        <w:t>方签字</w:t>
      </w:r>
      <w:r>
        <w:rPr>
          <w:rFonts w:hint="eastAsia" w:ascii="Times New Roman" w:hAnsi="Times New Roman"/>
          <w:bCs/>
          <w:color w:val="000000" w:themeColor="text1"/>
          <w:spacing w:val="4"/>
          <w:sz w:val="24"/>
          <w:szCs w:val="24"/>
          <w:highlight w:val="none"/>
          <w14:textFill>
            <w14:solidFill>
              <w14:schemeClr w14:val="tx1"/>
            </w14:solidFill>
          </w14:textFill>
        </w:rPr>
        <w:t>盖章（公章或合同专用章）后生效</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宋体" w:hAnsi="宋体"/>
          <w:bCs/>
          <w:snapToGrid w:val="0"/>
          <w:color w:val="000000" w:themeColor="text1"/>
          <w:spacing w:val="4"/>
          <w:kern w:val="0"/>
          <w:sz w:val="24"/>
          <w:szCs w:val="24"/>
          <w:highlight w:val="none"/>
          <w14:textFill>
            <w14:solidFill>
              <w14:schemeClr w14:val="tx1"/>
            </w14:solidFill>
          </w14:textFill>
        </w:rPr>
        <w:t>委托代理人签字的需经另一方书面同意</w:t>
      </w:r>
      <w:r>
        <w:rPr>
          <w:rFonts w:hint="eastAsia" w:ascii="Times New Roman" w:hAnsi="Times New Roman"/>
          <w:bCs/>
          <w:color w:val="000000" w:themeColor="text1"/>
          <w:spacing w:val="4"/>
          <w:sz w:val="24"/>
          <w:szCs w:val="24"/>
          <w:highlight w:val="none"/>
          <w14:textFill>
            <w14:solidFill>
              <w14:schemeClr w14:val="tx1"/>
            </w14:solidFill>
          </w14:textFill>
        </w:rPr>
        <w:t>。以下三个条件均满足后，</w:t>
      </w:r>
      <w:r>
        <w:rPr>
          <w:rFonts w:hint="eastAsia" w:ascii="Times New Roman" w:hAnsi="Times New Roman"/>
          <w:color w:val="000000" w:themeColor="text1"/>
          <w:spacing w:val="4"/>
          <w:sz w:val="24"/>
          <w:szCs w:val="24"/>
          <w:highlight w:val="none"/>
          <w14:textFill>
            <w14:solidFill>
              <w14:schemeClr w14:val="tx1"/>
            </w14:solidFill>
          </w14:textFill>
        </w:rPr>
        <w:t>双</w:t>
      </w:r>
      <w:r>
        <w:rPr>
          <w:rFonts w:hint="eastAsia" w:ascii="Times New Roman" w:hAnsi="Times New Roman"/>
          <w:color w:val="000000" w:themeColor="text1"/>
          <w:spacing w:val="4"/>
          <w:sz w:val="24"/>
          <w:szCs w:val="24"/>
          <w:highlight w:val="none"/>
          <w:lang w:val="zh-CN"/>
          <w14:textFill>
            <w14:solidFill>
              <w14:schemeClr w14:val="tx1"/>
            </w14:solidFill>
          </w14:textFill>
        </w:rPr>
        <w:t>方</w:t>
      </w:r>
      <w:r>
        <w:rPr>
          <w:rFonts w:hint="eastAsia" w:ascii="Times New Roman" w:hAnsi="Times New Roman"/>
          <w:bCs/>
          <w:color w:val="000000" w:themeColor="text1"/>
          <w:spacing w:val="4"/>
          <w:sz w:val="24"/>
          <w:szCs w:val="24"/>
          <w:highlight w:val="none"/>
          <w14:textFill>
            <w14:solidFill>
              <w14:schemeClr w14:val="tx1"/>
            </w14:solidFill>
          </w14:textFill>
        </w:rPr>
        <w:t>终止本合同的执行：</w:t>
      </w:r>
    </w:p>
    <w:p w14:paraId="793D9056">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本合同工程质量保修期届满；</w:t>
      </w:r>
    </w:p>
    <w:p w14:paraId="7138382E">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本合同工程竣工结算经有权结算终审部门审定之日起届满</w:t>
      </w:r>
      <w:r>
        <w:rPr>
          <w:rFonts w:ascii="Times New Roman" w:hAnsi="Times New Roman"/>
          <w:bCs/>
          <w:color w:val="000000" w:themeColor="text1"/>
          <w:spacing w:val="4"/>
          <w:sz w:val="24"/>
          <w:szCs w:val="24"/>
          <w:highlight w:val="none"/>
          <w14:textFill>
            <w14:solidFill>
              <w14:schemeClr w14:val="tx1"/>
            </w14:solidFill>
          </w14:textFill>
        </w:rPr>
        <w:t>60</w:t>
      </w:r>
      <w:r>
        <w:rPr>
          <w:rFonts w:hint="eastAsia" w:ascii="Times New Roman" w:hAnsi="Times New Roman"/>
          <w:bCs/>
          <w:color w:val="000000" w:themeColor="text1"/>
          <w:spacing w:val="4"/>
          <w:sz w:val="24"/>
          <w:szCs w:val="24"/>
          <w:highlight w:val="none"/>
          <w14:textFill>
            <w14:solidFill>
              <w14:schemeClr w14:val="tx1"/>
            </w14:solidFill>
          </w14:textFill>
        </w:rPr>
        <w:t>日；</w:t>
      </w:r>
    </w:p>
    <w:p w14:paraId="0731D69B">
      <w:pPr>
        <w:topLinePunct/>
        <w:adjustRightInd w:val="0"/>
        <w:snapToGrid w:val="0"/>
        <w:spacing w:line="360" w:lineRule="auto"/>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双方在本合同项下的责任承担、义务履行均告完毕。</w:t>
      </w:r>
    </w:p>
    <w:p w14:paraId="5CF592EF">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第十二条 合同文本的份数</w:t>
      </w:r>
    </w:p>
    <w:p w14:paraId="6ED8CC00">
      <w:pPr>
        <w:topLinePunct/>
        <w:adjustRightInd w:val="0"/>
        <w:snapToGrid w:val="0"/>
        <w:spacing w:line="360" w:lineRule="auto"/>
        <w:ind w:firstLine="496" w:firstLineChars="200"/>
        <w:outlineLvl w:val="1"/>
        <w:rPr>
          <w:rFonts w:ascii="Times New Roman" w:hAnsi="Times New Roman"/>
          <w:bCs/>
          <w:color w:val="000000" w:themeColor="text1"/>
          <w:spacing w:val="4"/>
          <w:kern w:val="0"/>
          <w:sz w:val="24"/>
          <w:szCs w:val="21"/>
          <w:highlight w:val="none"/>
          <w14:textFill>
            <w14:solidFill>
              <w14:schemeClr w14:val="tx1"/>
            </w14:solidFill>
          </w14:textFill>
        </w:rPr>
      </w:pPr>
      <w:r>
        <w:rPr>
          <w:rFonts w:hint="eastAsia" w:ascii="Times New Roman" w:hAnsi="Times New Roman"/>
          <w:bCs/>
          <w:color w:val="000000" w:themeColor="text1"/>
          <w:spacing w:val="4"/>
          <w:sz w:val="24"/>
          <w:szCs w:val="21"/>
          <w:highlight w:val="none"/>
          <w14:textFill>
            <w14:solidFill>
              <w14:schemeClr w14:val="tx1"/>
            </w14:solidFill>
          </w14:textFill>
        </w:rPr>
        <w:t>本合同正本一式两份，委托人、监理人各执一份；副本八份，委托人执六份，监理人执两份。合同正、副本具有同等效力，但当合同正本与副本的表述不一致时，以合同正本为准。</w:t>
      </w:r>
    </w:p>
    <w:p w14:paraId="674427D7">
      <w:pPr>
        <w:topLinePunct/>
        <w:adjustRightInd w:val="0"/>
        <w:snapToGrid w:val="0"/>
        <w:spacing w:line="360" w:lineRule="auto"/>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第十三条 其它约定事项</w:t>
      </w:r>
    </w:p>
    <w:p w14:paraId="07416F03">
      <w:pPr>
        <w:topLinePunct/>
        <w:adjustRightInd w:val="0"/>
        <w:snapToGrid w:val="0"/>
        <w:spacing w:line="360" w:lineRule="auto"/>
        <w:ind w:firstLine="496" w:firstLineChars="20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bCs/>
          <w:color w:val="000000" w:themeColor="text1"/>
          <w:spacing w:val="4"/>
          <w:sz w:val="24"/>
          <w:szCs w:val="21"/>
          <w:highlight w:val="none"/>
          <w14:textFill>
            <w14:solidFill>
              <w14:schemeClr w14:val="tx1"/>
            </w14:solidFill>
          </w14:textFill>
        </w:rPr>
        <w:t>（</w:t>
      </w:r>
      <w:r>
        <w:rPr>
          <w:rFonts w:ascii="Times New Roman" w:hAnsi="Times New Roman"/>
          <w:bCs/>
          <w:color w:val="000000" w:themeColor="text1"/>
          <w:spacing w:val="4"/>
          <w:sz w:val="24"/>
          <w:szCs w:val="21"/>
          <w:highlight w:val="none"/>
          <w14:textFill>
            <w14:solidFill>
              <w14:schemeClr w14:val="tx1"/>
            </w14:solidFill>
          </w14:textFill>
        </w:rPr>
        <w:t>1</w:t>
      </w:r>
      <w:r>
        <w:rPr>
          <w:rFonts w:hint="eastAsia" w:ascii="Times New Roman" w:hAnsi="Times New Roman"/>
          <w:bCs/>
          <w:color w:val="000000" w:themeColor="text1"/>
          <w:spacing w:val="4"/>
          <w:sz w:val="24"/>
          <w:szCs w:val="21"/>
          <w:highlight w:val="none"/>
          <w14:textFill>
            <w14:solidFill>
              <w14:schemeClr w14:val="tx1"/>
            </w14:solidFill>
          </w14:textFill>
        </w:rPr>
        <w:t>）本合同工程总监理工程师姓名：_________，职务（职称）：_________。</w:t>
      </w:r>
    </w:p>
    <w:p w14:paraId="20959666">
      <w:pPr>
        <w:topLinePunct/>
        <w:adjustRightInd w:val="0"/>
        <w:snapToGrid w:val="0"/>
        <w:spacing w:line="360" w:lineRule="auto"/>
        <w:ind w:firstLine="124" w:firstLineChars="5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1"/>
          <w:highlight w:val="none"/>
          <w14:textFill>
            <w14:solidFill>
              <w14:schemeClr w14:val="tx1"/>
            </w14:solidFill>
          </w14:textFill>
        </w:rPr>
        <w:t>（2）在监理服务期内，监理人须选派</w:t>
      </w:r>
      <w:r>
        <w:rPr>
          <w:rFonts w:hint="eastAsia" w:ascii="Times New Roman" w:hAnsi="Times New Roman"/>
          <w:bCs/>
          <w:color w:val="000000" w:themeColor="text1"/>
          <w:spacing w:val="4"/>
          <w:sz w:val="24"/>
          <w:szCs w:val="21"/>
          <w:highlight w:val="none"/>
          <w:u w:val="single"/>
          <w14:textFill>
            <w14:solidFill>
              <w14:schemeClr w14:val="tx1"/>
            </w14:solidFill>
          </w14:textFill>
        </w:rPr>
        <w:t xml:space="preserve"> </w:t>
      </w:r>
      <w:r>
        <w:rPr>
          <w:rFonts w:ascii="Times New Roman" w:hAnsi="Times New Roman"/>
          <w:bCs/>
          <w:color w:val="000000" w:themeColor="text1"/>
          <w:spacing w:val="4"/>
          <w:sz w:val="24"/>
          <w:szCs w:val="21"/>
          <w:highlight w:val="none"/>
          <w:u w:val="single"/>
          <w14:textFill>
            <w14:solidFill>
              <w14:schemeClr w14:val="tx1"/>
            </w14:solidFill>
          </w14:textFill>
        </w:rPr>
        <w:t>1</w:t>
      </w:r>
      <w:r>
        <w:rPr>
          <w:rFonts w:hint="eastAsia" w:ascii="Times New Roman" w:hAnsi="Times New Roman"/>
          <w:bCs/>
          <w:color w:val="000000" w:themeColor="text1"/>
          <w:spacing w:val="4"/>
          <w:sz w:val="24"/>
          <w:szCs w:val="21"/>
          <w:highlight w:val="none"/>
          <w:u w:val="single"/>
          <w14:textFill>
            <w14:solidFill>
              <w14:schemeClr w14:val="tx1"/>
            </w14:solidFill>
          </w14:textFill>
        </w:rPr>
        <w:t>名图档资料管理员</w:t>
      </w:r>
      <w:r>
        <w:rPr>
          <w:rFonts w:hint="eastAsia" w:ascii="Times New Roman" w:hAnsi="Times New Roman"/>
          <w:bCs/>
          <w:color w:val="000000" w:themeColor="text1"/>
          <w:spacing w:val="4"/>
          <w:sz w:val="24"/>
          <w:szCs w:val="21"/>
          <w:highlight w:val="none"/>
          <w:u w:val="single"/>
          <w14:textFill>
            <w14:solidFill>
              <w14:schemeClr w14:val="tx1"/>
            </w14:solidFill>
          </w14:textFill>
          <w:woUserID w:val="0"/>
        </w:rPr>
        <w:t>及造价工程师4人【</w:t>
      </w:r>
      <w:r>
        <w:rPr>
          <w:rFonts w:hint="eastAsia" w:ascii="Times New Roman" w:hAnsi="Times New Roman" w:eastAsia="宋体" w:cs="Times New Roman"/>
          <w:bCs/>
          <w:color w:val="000000" w:themeColor="text1"/>
          <w:spacing w:val="4"/>
          <w:kern w:val="2"/>
          <w:sz w:val="24"/>
          <w:szCs w:val="21"/>
          <w:highlight w:val="none"/>
          <w:u w:val="single"/>
          <w:lang w:eastAsia="zh-CN" w:bidi="ar"/>
          <w14:textFill>
            <w14:solidFill>
              <w14:schemeClr w14:val="tx1"/>
            </w14:solidFill>
          </w14:textFill>
          <w14:ligatures w14:val="none"/>
          <w:woUserID w:val="0"/>
        </w:rPr>
        <w:t>其中至少2人（土建、安装专业各1人）经甲方面试同意后按甲方指定地点驻场办公；至少2人（土建、安装专业各1人）经甲方面试同意后驻项目现场办公</w:t>
      </w:r>
      <w:r>
        <w:rPr>
          <w:rFonts w:hint="eastAsia" w:ascii="Times New Roman" w:hAnsi="Times New Roman" w:cs="Times New Roman"/>
          <w:bCs/>
          <w:color w:val="000000" w:themeColor="text1"/>
          <w:spacing w:val="4"/>
          <w:kern w:val="2"/>
          <w:sz w:val="24"/>
          <w:szCs w:val="21"/>
          <w:highlight w:val="none"/>
          <w:u w:val="single"/>
          <w:lang w:eastAsia="zh-CN" w:bidi="ar"/>
          <w14:textFill>
            <w14:solidFill>
              <w14:schemeClr w14:val="tx1"/>
            </w14:solidFill>
          </w14:textFill>
          <w14:ligatures w14:val="none"/>
          <w:woUserID w:val="0"/>
        </w:rPr>
        <w:t>】</w:t>
      </w:r>
      <w:r>
        <w:rPr>
          <w:rFonts w:hint="eastAsia" w:ascii="Times New Roman" w:hAnsi="Times New Roman" w:cs="Times New Roman"/>
          <w:bCs/>
          <w:color w:val="000000" w:themeColor="text1"/>
          <w:spacing w:val="4"/>
          <w:kern w:val="2"/>
          <w:sz w:val="24"/>
          <w:szCs w:val="21"/>
          <w:highlight w:val="none"/>
          <w:lang w:eastAsia="zh-CN" w:bidi="ar"/>
          <w14:textFill>
            <w14:solidFill>
              <w14:schemeClr w14:val="tx1"/>
            </w14:solidFill>
          </w14:textFill>
          <w14:ligatures w14:val="none"/>
          <w:woUserID w:val="0"/>
        </w:rPr>
        <w:t>驻场办公</w:t>
      </w:r>
      <w:r>
        <w:rPr>
          <w:rFonts w:hint="eastAsia" w:ascii="Times New Roman" w:hAnsi="Times New Roman"/>
          <w:bCs/>
          <w:color w:val="000000" w:themeColor="text1"/>
          <w:spacing w:val="4"/>
          <w:sz w:val="24"/>
          <w:szCs w:val="21"/>
          <w:highlight w:val="none"/>
          <w14:textFill>
            <w14:solidFill>
              <w14:schemeClr w14:val="tx1"/>
            </w14:solidFill>
          </w14:textFill>
        </w:rPr>
        <w:t>，接受委托人考核管理；驻场服务人员相关费用已包含在监理酬金总额中，不再另行计取。</w:t>
      </w:r>
    </w:p>
    <w:p w14:paraId="074EC649">
      <w:pPr>
        <w:topLinePunct/>
        <w:adjustRightInd w:val="0"/>
        <w:snapToGrid w:val="0"/>
        <w:spacing w:line="360" w:lineRule="auto"/>
        <w:ind w:firstLine="124" w:firstLineChars="50"/>
        <w:outlineLvl w:val="1"/>
        <w:rPr>
          <w:rFonts w:ascii="Times New Roman" w:hAnsi="Times New Roman"/>
          <w:bCs/>
          <w:color w:val="000000" w:themeColor="text1"/>
          <w:spacing w:val="4"/>
          <w:sz w:val="24"/>
          <w:szCs w:val="21"/>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bCs/>
          <w:color w:val="000000" w:themeColor="text1"/>
          <w:spacing w:val="4"/>
          <w:sz w:val="24"/>
          <w:szCs w:val="21"/>
          <w:highlight w:val="none"/>
          <w14:textFill>
            <w14:solidFill>
              <w14:schemeClr w14:val="tx1"/>
            </w14:solidFill>
          </w14:textFill>
        </w:rPr>
        <w:t>（3）鉴于本项目任务重，工期紧，在工程项目实施过程中，如安监站、委托人就关键工期、关键节点提出监理人员（包括但不限于安全工程师、安全监理员等）提档升级（包括人数、资格、资历等）要求的，监理人应无条件配合。</w:t>
      </w:r>
    </w:p>
    <w:p w14:paraId="7AE402E2">
      <w:pPr>
        <w:topLinePunct/>
        <w:adjustRightInd w:val="0"/>
        <w:snapToGrid w:val="0"/>
        <w:spacing w:line="360" w:lineRule="auto"/>
        <w:rPr>
          <w:rFonts w:hint="eastAsia"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（本页无正文，为签署页）</w:t>
      </w:r>
    </w:p>
    <w:p w14:paraId="260617B2">
      <w:pPr>
        <w:topLinePunct/>
        <w:adjustRightInd w:val="0"/>
        <w:snapToGrid w:val="0"/>
        <w:spacing w:line="360" w:lineRule="auto"/>
        <w:rPr>
          <w:rFonts w:ascii="Times New Roman" w:hAnsi="Times New Roman"/>
          <w:color w:val="000000" w:themeColor="text1"/>
          <w:kern w:val="0"/>
          <w:sz w:val="24"/>
          <w:szCs w:val="24"/>
          <w:highlight w:val="none"/>
          <w14:textFill>
            <w14:solidFill>
              <w14:schemeClr w14:val="tx1"/>
            </w14:solidFill>
          </w14:textFill>
        </w:rPr>
      </w:pPr>
    </w:p>
    <w:p w14:paraId="4FB8EA31">
      <w:pPr>
        <w:topLinePunct/>
        <w:adjustRightInd w:val="0"/>
        <w:snapToGrid w:val="0"/>
        <w:spacing w:line="360" w:lineRule="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spacing w:val="-14"/>
          <w:sz w:val="24"/>
          <w:szCs w:val="24"/>
          <w:highlight w:val="none"/>
          <w14:textFill>
            <w14:solidFill>
              <w14:schemeClr w14:val="tx1"/>
            </w14:solidFill>
          </w14:textFill>
        </w:rPr>
        <w:t>委托人：</w:t>
      </w:r>
      <w:r>
        <w:rPr>
          <w:rFonts w:hint="eastAsia" w:ascii="Times New Roman" w:hAnsi="Times New Roman"/>
          <w:b/>
          <w:bCs/>
          <w:color w:val="000000" w:themeColor="text1"/>
          <w:spacing w:val="-14"/>
          <w:sz w:val="24"/>
          <w:szCs w:val="24"/>
          <w:highlight w:val="none"/>
          <w14:textFill>
            <w14:solidFill>
              <w14:schemeClr w14:val="tx1"/>
            </w14:solidFill>
          </w14:textFill>
        </w:rPr>
        <w:t xml:space="preserve">广州市重点公共建设项目管理中心 </w:t>
      </w:r>
      <w:r>
        <w:rPr>
          <w:rFonts w:hint="eastAsia" w:ascii="Times New Roman" w:hAnsi="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olor w:val="000000" w:themeColor="text1"/>
          <w:spacing w:val="-14"/>
          <w:sz w:val="24"/>
          <w:szCs w:val="24"/>
          <w:highlight w:val="none"/>
          <w14:textFill>
            <w14:solidFill>
              <w14:schemeClr w14:val="tx1"/>
            </w14:solidFill>
          </w14:textFill>
        </w:rPr>
        <w:t>监理人：</w:t>
      </w:r>
    </w:p>
    <w:p w14:paraId="1D6971E8">
      <w:pPr>
        <w:topLinePunct/>
        <w:adjustRightInd w:val="0"/>
        <w:snapToGrid w:val="0"/>
        <w:spacing w:line="360" w:lineRule="auto"/>
        <w:ind w:firstLine="2303" w:firstLineChars="929"/>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（盖章）                        （盖章）</w:t>
      </w:r>
    </w:p>
    <w:p w14:paraId="7124640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79D3FFAE">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法定代表人：                        法定代表人：</w:t>
      </w:r>
    </w:p>
    <w:p w14:paraId="52C14B50">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25940D7C">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委托代理人：                        委托代理人：</w:t>
      </w:r>
    </w:p>
    <w:p w14:paraId="0DA5662B">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180C3A6A">
      <w:pPr>
        <w:topLinePunct/>
        <w:adjustRightInd w:val="0"/>
        <w:snapToGrid w:val="0"/>
        <w:spacing w:line="360" w:lineRule="auto"/>
        <w:ind w:left="5952" w:right="-248" w:rightChars="-118" w:hanging="5952" w:hangingChars="2400"/>
        <w:rPr>
          <w:rFonts w:ascii="Times New Roman" w:hAnsi="Times New Roman"/>
          <w:color w:val="000000" w:themeColor="text1"/>
          <w:spacing w:val="4"/>
          <w:w w:val="66"/>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住所：广州大学城内环东星运路</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号     住所：</w:t>
      </w:r>
    </w:p>
    <w:p w14:paraId="57AB143F">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邮编：</w:t>
      </w:r>
      <w:r>
        <w:rPr>
          <w:rFonts w:ascii="Times New Roman" w:hAnsi="Times New Roman"/>
          <w:color w:val="000000" w:themeColor="text1"/>
          <w:spacing w:val="4"/>
          <w:sz w:val="24"/>
          <w:szCs w:val="24"/>
          <w:highlight w:val="none"/>
          <w14:textFill>
            <w14:solidFill>
              <w14:schemeClr w14:val="tx1"/>
            </w14:solidFill>
          </w14:textFill>
        </w:rPr>
        <w:t>510006</w:t>
      </w:r>
      <w:r>
        <w:rPr>
          <w:rFonts w:hint="eastAsia" w:ascii="Times New Roman" w:hAnsi="Times New Roman"/>
          <w:color w:val="000000" w:themeColor="text1"/>
          <w:spacing w:val="4"/>
          <w:sz w:val="24"/>
          <w:szCs w:val="24"/>
          <w:highlight w:val="none"/>
          <w14:textFill>
            <w14:solidFill>
              <w14:schemeClr w14:val="tx1"/>
            </w14:solidFill>
          </w14:textFill>
        </w:rPr>
        <w:t xml:space="preserve">                        邮编：</w:t>
      </w:r>
    </w:p>
    <w:p w14:paraId="7615935A">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电话：                              电话：</w:t>
      </w:r>
    </w:p>
    <w:p w14:paraId="12EACF1C">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传真：                              传真：</w:t>
      </w:r>
    </w:p>
    <w:p w14:paraId="0C1BCDD5">
      <w:pPr>
        <w:topLinePunct/>
        <w:adjustRightInd w:val="0"/>
        <w:snapToGrid w:val="0"/>
        <w:spacing w:line="360" w:lineRule="auto"/>
        <w:ind w:left="6324" w:hanging="6324" w:hangingChars="255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 xml:space="preserve">签约日期：    年   月 日            </w:t>
      </w:r>
      <w:r>
        <w:rPr>
          <w:rFonts w:hint="eastAsia" w:ascii="Times New Roman" w:hAnsi="Times New Roman"/>
          <w:color w:val="000000" w:themeColor="text1"/>
          <w:sz w:val="24"/>
          <w:szCs w:val="24"/>
          <w:highlight w:val="none"/>
          <w14:textFill>
            <w14:solidFill>
              <w14:schemeClr w14:val="tx1"/>
            </w14:solidFill>
          </w14:textFill>
        </w:rPr>
        <w:t>开户银行：</w:t>
      </w:r>
    </w:p>
    <w:p w14:paraId="065C7B0E">
      <w:pPr>
        <w:topLinePunct/>
        <w:adjustRightInd w:val="0"/>
        <w:snapToGrid w:val="0"/>
        <w:spacing w:line="360" w:lineRule="auto"/>
        <w:ind w:firstLine="4535" w:firstLineChars="1829"/>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账号</w:t>
      </w:r>
      <w:r>
        <w:rPr>
          <w:rFonts w:hint="eastAsia" w:ascii="Times New Roman" w:hAnsi="Times New Roman"/>
          <w:color w:val="000000" w:themeColor="text1"/>
          <w:spacing w:val="4"/>
          <w:sz w:val="24"/>
          <w:szCs w:val="24"/>
          <w:highlight w:val="none"/>
          <w14:textFill>
            <w14:solidFill>
              <w14:schemeClr w14:val="tx1"/>
            </w14:solidFill>
          </w14:textFill>
        </w:rPr>
        <w:t>：</w:t>
      </w:r>
    </w:p>
    <w:p w14:paraId="403A0E01">
      <w:pPr>
        <w:topLinePunct/>
        <w:adjustRightInd w:val="0"/>
        <w:snapToGrid w:val="0"/>
        <w:spacing w:line="360" w:lineRule="auto"/>
        <w:ind w:left="6076" w:hanging="6076" w:hangingChars="245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 xml:space="preserve">                                    签约日期：    年  月   日</w:t>
      </w:r>
    </w:p>
    <w:p w14:paraId="31931716">
      <w:pPr>
        <w:topLinePunct/>
        <w:adjustRightInd w:val="0"/>
        <w:snapToGrid w:val="0"/>
        <w:spacing w:line="360" w:lineRule="auto"/>
        <w:jc w:val="center"/>
        <w:rPr>
          <w:rFonts w:ascii="Times New Roman" w:hAnsi="Times New Roman"/>
          <w:color w:val="000000" w:themeColor="text1"/>
          <w:spacing w:val="4"/>
          <w:kern w:val="0"/>
          <w:sz w:val="24"/>
          <w:szCs w:val="24"/>
          <w:highlight w:val="none"/>
          <w14:textFill>
            <w14:solidFill>
              <w14:schemeClr w14:val="tx1"/>
            </w14:solidFill>
          </w14:textFill>
        </w:rPr>
      </w:pPr>
    </w:p>
    <w:p w14:paraId="169A7C85">
      <w:pPr>
        <w:topLinePunct/>
        <w:adjustRightInd w:val="0"/>
        <w:snapToGrid w:val="0"/>
        <w:spacing w:line="360" w:lineRule="auto"/>
        <w:jc w:val="center"/>
        <w:rPr>
          <w:rFonts w:ascii="Times New Roman" w:hAnsi="Times New Roman"/>
          <w:b/>
          <w:snapToGrid w:val="0"/>
          <w:color w:val="000000" w:themeColor="text1"/>
          <w:spacing w:val="4"/>
          <w:sz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签订地点：广东省广州市番禺区。</w:t>
      </w:r>
    </w:p>
    <w:p w14:paraId="142BEE54">
      <w:pPr>
        <w:topLinePunct/>
        <w:adjustRightInd w:val="0"/>
        <w:snapToGrid w:val="0"/>
        <w:spacing w:line="360" w:lineRule="auto"/>
        <w:rPr>
          <w:rFonts w:ascii="Times New Roman" w:hAnsi="Times New Roman"/>
          <w:b/>
          <w:snapToGrid w:val="0"/>
          <w:color w:val="000000" w:themeColor="text1"/>
          <w:spacing w:val="4"/>
          <w:sz w:val="24"/>
          <w:highlight w:val="none"/>
          <w14:textFill>
            <w14:solidFill>
              <w14:schemeClr w14:val="tx1"/>
            </w14:solidFill>
          </w14:textFill>
        </w:rPr>
      </w:pPr>
      <w:r>
        <w:rPr>
          <w:rFonts w:ascii="Times New Roman" w:hAnsi="Times New Roman"/>
          <w:b/>
          <w:snapToGrid w:val="0"/>
          <w:color w:val="000000" w:themeColor="text1"/>
          <w:spacing w:val="4"/>
          <w:sz w:val="24"/>
          <w:highlight w:val="none"/>
          <w14:textFill>
            <w14:solidFill>
              <w14:schemeClr w14:val="tx1"/>
            </w14:solidFill>
          </w14:textFill>
        </w:rPr>
        <w:br w:type="page"/>
      </w:r>
      <w:r>
        <w:rPr>
          <w:rFonts w:hint="eastAsia" w:ascii="Times New Roman" w:hAnsi="Times New Roman"/>
          <w:b/>
          <w:snapToGrid w:val="0"/>
          <w:color w:val="000000" w:themeColor="text1"/>
          <w:spacing w:val="4"/>
          <w:sz w:val="24"/>
          <w:highlight w:val="none"/>
          <w14:textFill>
            <w14:solidFill>
              <w14:schemeClr w14:val="tx1"/>
            </w14:solidFill>
          </w14:textFill>
        </w:rPr>
        <w:t>协议书附1：中标通知书</w:t>
      </w:r>
    </w:p>
    <w:p w14:paraId="6CE731EC">
      <w:pPr>
        <w:topLinePunct/>
        <w:adjustRightInd w:val="0"/>
        <w:snapToGrid w:val="0"/>
        <w:spacing w:line="360" w:lineRule="auto"/>
        <w:rPr>
          <w:rFonts w:ascii="Times New Roman" w:hAnsi="Times New Roman"/>
          <w:b/>
          <w:snapToGrid w:val="0"/>
          <w:color w:val="000000" w:themeColor="text1"/>
          <w:spacing w:val="4"/>
          <w:sz w:val="24"/>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b/>
          <w:snapToGrid w:val="0"/>
          <w:color w:val="000000" w:themeColor="text1"/>
          <w:spacing w:val="4"/>
          <w:sz w:val="24"/>
          <w:highlight w:val="none"/>
          <w14:textFill>
            <w14:solidFill>
              <w14:schemeClr w14:val="tx1"/>
            </w14:solidFill>
          </w14:textFill>
        </w:rPr>
        <w:t>协议书附2：招标澄清、答疑文件</w:t>
      </w:r>
    </w:p>
    <w:p w14:paraId="102F0F1F">
      <w:pPr>
        <w:pStyle w:val="31"/>
        <w:spacing w:beforeLines="0" w:afterLines="0"/>
        <w:outlineLvl w:val="1"/>
        <w:rPr>
          <w:rFonts w:ascii="Times New Roman" w:hAnsi="Times New Roman" w:eastAsia="宋体"/>
          <w:color w:val="000000" w:themeColor="text1"/>
          <w:highlight w:val="none"/>
          <w14:textFill>
            <w14:solidFill>
              <w14:schemeClr w14:val="tx1"/>
            </w14:solidFill>
          </w14:textFill>
        </w:rPr>
      </w:pPr>
    </w:p>
    <w:p w14:paraId="498BE214">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64CCE070">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br w:type="page"/>
      </w:r>
    </w:p>
    <w:p w14:paraId="6AFA696D">
      <w:pPr>
        <w:pStyle w:val="28"/>
        <w:spacing w:beforeLines="0" w:afterLines="0" w:line="480" w:lineRule="exact"/>
        <w:outlineLvl w:val="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第二篇  专用条件</w:t>
      </w:r>
    </w:p>
    <w:p w14:paraId="2A98875F">
      <w:pPr>
        <w:topLinePunct/>
        <w:adjustRightInd w:val="0"/>
        <w:snapToGrid w:val="0"/>
        <w:spacing w:line="480" w:lineRule="exact"/>
        <w:ind w:firstLine="198" w:firstLineChars="8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1D032AC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p>
    <w:p w14:paraId="67167A13">
      <w:pPr>
        <w:topLinePunct/>
        <w:adjustRightInd w:val="0"/>
        <w:snapToGrid w:val="0"/>
        <w:spacing w:line="480" w:lineRule="exact"/>
        <w:ind w:firstLine="498"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总则</w:t>
      </w:r>
    </w:p>
    <w:p w14:paraId="105A2E7C">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493A9B6B">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委托人通过监理人下达指令，监督承包人履约行为，承包人所有请求事项由监理人协调并在</w:t>
      </w:r>
      <w:r>
        <w:rPr>
          <w:rFonts w:hint="eastAsia" w:ascii="Times New Roman" w:hAnsi="Times New Roman"/>
          <w:color w:val="000000" w:themeColor="text1"/>
          <w:spacing w:val="4"/>
          <w:sz w:val="24"/>
          <w:szCs w:val="24"/>
          <w:highlight w:val="none"/>
          <w14:textFill>
            <w14:solidFill>
              <w14:schemeClr w14:val="tx1"/>
            </w14:solidFill>
          </w14:textFill>
        </w:rPr>
        <w:t>一般情况下均通过监理人接受或提出处理意见</w:t>
      </w:r>
      <w:r>
        <w:rPr>
          <w:rFonts w:hint="eastAsia" w:ascii="Times New Roman" w:hAnsi="Times New Roman"/>
          <w:bCs/>
          <w:color w:val="000000" w:themeColor="text1"/>
          <w:spacing w:val="4"/>
          <w:sz w:val="24"/>
          <w:szCs w:val="24"/>
          <w:highlight w:val="none"/>
          <w14:textFill>
            <w14:solidFill>
              <w14:schemeClr w14:val="tx1"/>
            </w14:solidFill>
          </w14:textFill>
        </w:rPr>
        <w:t>（委托人有特别要求和规定的除外）。</w:t>
      </w:r>
    </w:p>
    <w:p w14:paraId="169C1434">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考虑到本项目时间相对紧张，委托人将采取较为严密的组织管理形式，监理人需投入有别于其他项目的人力、物力进行集中现场管理服务。</w:t>
      </w:r>
    </w:p>
    <w:p w14:paraId="1957100A">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全员培训是工程管理的重要组成部分，监理人承诺按照工程推进的情况，不间断地对监理人员进行培训。</w:t>
      </w:r>
    </w:p>
    <w:p w14:paraId="6B34EFC0">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64749C48">
      <w:pPr>
        <w:topLinePunct/>
        <w:adjustRightInd w:val="0"/>
        <w:snapToGrid w:val="0"/>
        <w:spacing w:line="480" w:lineRule="exact"/>
        <w:ind w:firstLine="498"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监理人承诺遵守委托人所制订的针对本合同工程建设管理的各项制度、规定，这些管理制度、规定必须符合下列原则：</w:t>
      </w:r>
    </w:p>
    <w:p w14:paraId="7D584A1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符合国家、广东省、广州市的有关法律、法规、政策和标准；</w:t>
      </w:r>
    </w:p>
    <w:p w14:paraId="5AA9A86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符合对本合同工程进行有效管理的基本精神和要求；</w:t>
      </w:r>
    </w:p>
    <w:p w14:paraId="7105781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为确保工程质量、进度、安全文明及职业健康管理所必须；</w:t>
      </w:r>
    </w:p>
    <w:p w14:paraId="1768A31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不是针对某一特定的监理人或承包人。</w:t>
      </w:r>
    </w:p>
    <w:p w14:paraId="77C3DC4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3D0D19C8">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第一条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b/>
          <w:bCs/>
          <w:color w:val="000000" w:themeColor="text1"/>
          <w:spacing w:val="4"/>
          <w:sz w:val="24"/>
          <w:szCs w:val="24"/>
          <w:highlight w:val="none"/>
          <w14:textFill>
            <w14:solidFill>
              <w14:schemeClr w14:val="tx1"/>
            </w14:solidFill>
          </w14:textFill>
        </w:rPr>
        <w:t>词语定义</w:t>
      </w:r>
    </w:p>
    <w:p w14:paraId="4342A9B9">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“本合同工程”指委托人委托监理人监理的工程。</w:t>
      </w:r>
    </w:p>
    <w:p w14:paraId="6BC1774C">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“委托人”</w:t>
      </w:r>
    </w:p>
    <w:p w14:paraId="06237B77">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“委托人”在本合同中特指广州市重点公共建设项目管理中心。</w:t>
      </w:r>
    </w:p>
    <w:p w14:paraId="4BF312D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合法继承人”指工程竣工验收合格后，委托人依据广州市政府的规定，将工程移交给其承接使用的产权管理单位。在继承生效后，合法继承人享有委托人在本合同中的一切权利及承担相应的义务。</w:t>
      </w:r>
    </w:p>
    <w:p w14:paraId="357110B9">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s="宋体"/>
          <w:color w:val="000000" w:themeColor="text1"/>
          <w:spacing w:val="4"/>
          <w:sz w:val="24"/>
          <w:szCs w:val="24"/>
          <w:highlight w:val="none"/>
          <w14:textFill>
            <w14:solidFill>
              <w14:schemeClr w14:val="tx1"/>
            </w14:solidFill>
          </w14:textFill>
        </w:rPr>
        <w:t>“总监理工程师代表”指经监理人法定代表人同意，由总监理工程师书面授权，代表总监理工程师行使其部分职责和权力的项目监理机构中的监理工程师。</w:t>
      </w:r>
    </w:p>
    <w:p w14:paraId="52A78623">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s="宋体"/>
          <w:color w:val="000000" w:themeColor="text1"/>
          <w:spacing w:val="4"/>
          <w:sz w:val="24"/>
          <w:szCs w:val="24"/>
          <w:highlight w:val="none"/>
          <w14:textFill>
            <w14:solidFill>
              <w14:schemeClr w14:val="tx1"/>
            </w14:solidFill>
          </w14:textFill>
        </w:rPr>
        <w:t>“承包人”指除委托管理单位以外，与委托人就本合同工程建设有关事宜签订合同的当事人。</w:t>
      </w:r>
    </w:p>
    <w:p w14:paraId="67102699">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（12）</w:t>
      </w:r>
      <w:r>
        <w:rPr>
          <w:rFonts w:hint="eastAsia" w:ascii="Times New Roman" w:hAnsi="Times New Roman" w:cs="宋体"/>
          <w:color w:val="000000" w:themeColor="text1"/>
          <w:spacing w:val="4"/>
          <w:sz w:val="24"/>
          <w:szCs w:val="24"/>
          <w:highlight w:val="none"/>
          <w14:textFill>
            <w14:solidFill>
              <w14:schemeClr w14:val="tx1"/>
            </w14:solidFill>
          </w14:textFill>
        </w:rPr>
        <w:t>“监理工程师”指取得国家监理工程师执业资格证书并经注册的监理人员。</w:t>
      </w:r>
    </w:p>
    <w:p w14:paraId="1B4541FF">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（13）</w:t>
      </w:r>
      <w:r>
        <w:rPr>
          <w:rFonts w:hint="eastAsia" w:ascii="Times New Roman" w:hAnsi="Times New Roman" w:cs="宋体"/>
          <w:color w:val="000000" w:themeColor="text1"/>
          <w:spacing w:val="4"/>
          <w:sz w:val="24"/>
          <w:szCs w:val="24"/>
          <w:highlight w:val="none"/>
          <w14:textFill>
            <w14:solidFill>
              <w14:schemeClr w14:val="tx1"/>
            </w14:solidFill>
          </w14:textFill>
        </w:rPr>
        <w:t>“专业监理工程师”指取得国家各专业监理工程师执业资格证书并经注册</w:t>
      </w:r>
      <w:r>
        <w:rPr>
          <w:rFonts w:hint="eastAsia" w:ascii="Times New Roman" w:hAnsi="Times New Roman" w:cs="宋体"/>
          <w:color w:val="000000" w:themeColor="text1"/>
          <w:spacing w:val="4"/>
          <w:sz w:val="24"/>
          <w:szCs w:val="24"/>
          <w:highlight w:val="none"/>
          <w:u w:val="single"/>
          <w14:textFill>
            <w14:solidFill>
              <w14:schemeClr w14:val="tx1"/>
            </w14:solidFill>
          </w14:textFill>
        </w:rPr>
        <w:t>或具备中级（或以上）技术职称</w:t>
      </w:r>
      <w:r>
        <w:rPr>
          <w:rFonts w:hint="eastAsia" w:ascii="Times New Roman" w:hAnsi="Times New Roman" w:cs="宋体"/>
          <w:color w:val="000000" w:themeColor="text1"/>
          <w:spacing w:val="4"/>
          <w:sz w:val="24"/>
          <w:szCs w:val="24"/>
          <w:highlight w:val="none"/>
          <w14:textFill>
            <w14:solidFill>
              <w14:schemeClr w14:val="tx1"/>
            </w14:solidFill>
          </w14:textFill>
        </w:rPr>
        <w:t>的监理人员，如：土建专业监理工程师、机电专业监理工程师、道路专业监理工程师、桥梁专业监理工程师等，负责实施某一专业监理工作，具有相应监理文件签发权的专业监理工程师。</w:t>
      </w:r>
    </w:p>
    <w:p w14:paraId="13D6C9AA">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s="宋体"/>
          <w:color w:val="000000" w:themeColor="text1"/>
          <w:spacing w:val="4"/>
          <w:sz w:val="24"/>
          <w:szCs w:val="24"/>
          <w:highlight w:val="none"/>
          <w14:textFill>
            <w14:solidFill>
              <w14:schemeClr w14:val="tx1"/>
            </w14:solidFill>
          </w14:textFill>
        </w:rPr>
        <w:t>“监理员”指经过监理业务培训，具有同类工程相关专业知识，从事具体监理工作的监理人员。</w:t>
      </w:r>
    </w:p>
    <w:p w14:paraId="06502121">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（15）</w:t>
      </w:r>
      <w:r>
        <w:rPr>
          <w:rFonts w:hint="eastAsia" w:ascii="Times New Roman" w:hAnsi="Times New Roman" w:cs="宋体"/>
          <w:color w:val="000000" w:themeColor="text1"/>
          <w:spacing w:val="4"/>
          <w:sz w:val="24"/>
          <w:szCs w:val="24"/>
          <w:highlight w:val="none"/>
          <w14:textFill>
            <w14:solidFill>
              <w14:schemeClr w14:val="tx1"/>
            </w14:solidFill>
          </w14:textFill>
        </w:rPr>
        <w:t>“监理规划”指在总监理工程师的主持下编制、经监理人技术负责人批准，用来指导项目监理机构全面开展监理工作的指导性文件。</w:t>
      </w:r>
    </w:p>
    <w:p w14:paraId="23B4B622">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（16）</w:t>
      </w:r>
      <w:r>
        <w:rPr>
          <w:rFonts w:hint="eastAsia" w:ascii="Times New Roman" w:hAnsi="Times New Roman" w:cs="宋体"/>
          <w:color w:val="000000" w:themeColor="text1"/>
          <w:spacing w:val="4"/>
          <w:sz w:val="24"/>
          <w:szCs w:val="24"/>
          <w:highlight w:val="none"/>
          <w14:textFill>
            <w14:solidFill>
              <w14:schemeClr w14:val="tx1"/>
            </w14:solidFill>
          </w14:textFill>
        </w:rPr>
        <w:t>“监理实施细则”指根据监理规划，由专业监理工程师编写，并经总监理工程师批准，针对工程项目中某一专业或某一方面监理工作的操作性文件。</w:t>
      </w:r>
    </w:p>
    <w:p w14:paraId="32D3553B">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（17）</w:t>
      </w:r>
      <w:r>
        <w:rPr>
          <w:rFonts w:hint="eastAsia" w:ascii="Times New Roman" w:hAnsi="Times New Roman" w:cs="宋体"/>
          <w:color w:val="000000" w:themeColor="text1"/>
          <w:spacing w:val="4"/>
          <w:sz w:val="24"/>
          <w:szCs w:val="24"/>
          <w:highlight w:val="none"/>
          <w14:textFill>
            <w14:solidFill>
              <w14:schemeClr w14:val="tx1"/>
            </w14:solidFill>
          </w14:textFill>
        </w:rPr>
        <w:t>“工地例会”指由项目监理机构主持的，在工程实施过程中针对工程质量、造价、进度、合同管理等事宜定期召开的，由有关单位参加的会议。</w:t>
      </w:r>
    </w:p>
    <w:p w14:paraId="62259024">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（18）</w:t>
      </w:r>
      <w:r>
        <w:rPr>
          <w:rFonts w:hint="eastAsia" w:ascii="Times New Roman" w:hAnsi="Times New Roman" w:cs="宋体"/>
          <w:color w:val="000000" w:themeColor="text1"/>
          <w:spacing w:val="4"/>
          <w:sz w:val="24"/>
          <w:szCs w:val="24"/>
          <w:highlight w:val="none"/>
          <w14:textFill>
            <w14:solidFill>
              <w14:schemeClr w14:val="tx1"/>
            </w14:solidFill>
          </w14:textFill>
        </w:rPr>
        <w:t>“工程变更”指在工程项目实施过程中，按照合同约定的程序对部分或全部工程在材料、工艺、功能、构造、尺寸、技术指标、工程数量及施工方法等方面做出的改变。</w:t>
      </w:r>
    </w:p>
    <w:p w14:paraId="0F1A74F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（19）</w:t>
      </w:r>
      <w:r>
        <w:rPr>
          <w:rFonts w:hint="eastAsia" w:ascii="Times New Roman" w:hAnsi="Times New Roman" w:cs="宋体"/>
          <w:color w:val="000000" w:themeColor="text1"/>
          <w:spacing w:val="4"/>
          <w:sz w:val="24"/>
          <w:szCs w:val="24"/>
          <w:highlight w:val="none"/>
          <w14:textFill>
            <w14:solidFill>
              <w14:schemeClr w14:val="tx1"/>
            </w14:solidFill>
          </w14:textFill>
        </w:rPr>
        <w:t>“工程计量”指根据设计文件及承包合同中关于工程量计算的规定，项目监理机构对承包人申报的已完成工程的工程量进行的核验。</w:t>
      </w:r>
    </w:p>
    <w:p w14:paraId="05E2E108">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（20）</w:t>
      </w:r>
      <w:r>
        <w:rPr>
          <w:rFonts w:hint="eastAsia" w:ascii="Times New Roman" w:hAnsi="Times New Roman" w:cs="宋体"/>
          <w:color w:val="000000" w:themeColor="text1"/>
          <w:spacing w:val="4"/>
          <w:sz w:val="24"/>
          <w:szCs w:val="24"/>
          <w:highlight w:val="none"/>
          <w14:textFill>
            <w14:solidFill>
              <w14:schemeClr w14:val="tx1"/>
            </w14:solidFill>
          </w14:textFill>
        </w:rPr>
        <w:t>“见证”指由监理人员现场监督某工序全过程完成情况的活动。</w:t>
      </w:r>
    </w:p>
    <w:p w14:paraId="2EB64AD1">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（21）</w:t>
      </w:r>
      <w:r>
        <w:rPr>
          <w:rFonts w:hint="eastAsia" w:ascii="Times New Roman" w:hAnsi="Times New Roman" w:cs="宋体"/>
          <w:color w:val="000000" w:themeColor="text1"/>
          <w:spacing w:val="4"/>
          <w:sz w:val="24"/>
          <w:szCs w:val="24"/>
          <w:highlight w:val="none"/>
          <w14:textFill>
            <w14:solidFill>
              <w14:schemeClr w14:val="tx1"/>
            </w14:solidFill>
          </w14:textFill>
        </w:rPr>
        <w:t>“旁站”指在关键部位或关键工序施工过程中，由监理人员在现场进行的监督活动。</w:t>
      </w:r>
    </w:p>
    <w:p w14:paraId="32F1EE35">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（22）</w:t>
      </w:r>
      <w:r>
        <w:rPr>
          <w:rFonts w:hint="eastAsia" w:ascii="Times New Roman" w:hAnsi="Times New Roman" w:cs="宋体"/>
          <w:color w:val="000000" w:themeColor="text1"/>
          <w:spacing w:val="4"/>
          <w:sz w:val="24"/>
          <w:szCs w:val="24"/>
          <w:highlight w:val="none"/>
          <w14:textFill>
            <w14:solidFill>
              <w14:schemeClr w14:val="tx1"/>
            </w14:solidFill>
          </w14:textFill>
        </w:rPr>
        <w:t>“巡视”指对正在施工的部位或工序在现场进行的定期或不定期的监督活动。</w:t>
      </w:r>
    </w:p>
    <w:p w14:paraId="1657A1C3">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（23）</w:t>
      </w:r>
      <w:r>
        <w:rPr>
          <w:rFonts w:hint="eastAsia" w:ascii="Times New Roman" w:hAnsi="Times New Roman" w:cs="宋体"/>
          <w:color w:val="000000" w:themeColor="text1"/>
          <w:spacing w:val="4"/>
          <w:sz w:val="24"/>
          <w:szCs w:val="24"/>
          <w:highlight w:val="none"/>
          <w14:textFill>
            <w14:solidFill>
              <w14:schemeClr w14:val="tx1"/>
            </w14:solidFill>
          </w14:textFill>
        </w:rPr>
        <w:t>“平行检验”指项目监理机构利用一定的检查或检测手段，在承包人自检的基础上，按照一定的比例独立进行检查或检测的活动。</w:t>
      </w:r>
    </w:p>
    <w:p w14:paraId="581BD278">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s="宋体"/>
          <w:color w:val="000000" w:themeColor="text1"/>
          <w:spacing w:val="4"/>
          <w:sz w:val="24"/>
          <w:szCs w:val="24"/>
          <w:highlight w:val="none"/>
          <w14:textFill>
            <w14:solidFill>
              <w14:schemeClr w14:val="tx1"/>
            </w14:solidFill>
          </w14:textFill>
        </w:rPr>
        <w:t>“设备监造”指监理人依据监理合同和设备订货合同对设备制造过程进行的监督活动。</w:t>
      </w:r>
    </w:p>
    <w:p w14:paraId="0FDC82A6">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（25）</w:t>
      </w:r>
      <w:r>
        <w:rPr>
          <w:rFonts w:hint="eastAsia" w:ascii="Times New Roman" w:hAnsi="Times New Roman" w:cs="宋体"/>
          <w:color w:val="000000" w:themeColor="text1"/>
          <w:spacing w:val="4"/>
          <w:sz w:val="24"/>
          <w:szCs w:val="24"/>
          <w:highlight w:val="none"/>
          <w14:textFill>
            <w14:solidFill>
              <w14:schemeClr w14:val="tx1"/>
            </w14:solidFill>
          </w14:textFill>
        </w:rPr>
        <w:t>“费用索赔”指根据承包合同的约定，合同一方因另一方原因造成本方经济损失，通过监理工程师向对方索取费用的活动。</w:t>
      </w:r>
    </w:p>
    <w:p w14:paraId="13AE48C2">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（26）</w:t>
      </w:r>
      <w:r>
        <w:rPr>
          <w:rFonts w:hint="eastAsia" w:ascii="Times New Roman" w:hAnsi="Times New Roman" w:cs="宋体"/>
          <w:color w:val="000000" w:themeColor="text1"/>
          <w:spacing w:val="4"/>
          <w:sz w:val="24"/>
          <w:szCs w:val="24"/>
          <w:highlight w:val="none"/>
          <w14:textFill>
            <w14:solidFill>
              <w14:schemeClr w14:val="tx1"/>
            </w14:solidFill>
          </w14:textFill>
        </w:rPr>
        <w:t>“临时延期批准”是指当发生非承包人原因造成的持续性影响工期的事件，总监理工程师所作出暂时延长合同工期的批准。</w:t>
      </w:r>
    </w:p>
    <w:p w14:paraId="24A9D459">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（27）</w:t>
      </w:r>
      <w:r>
        <w:rPr>
          <w:rFonts w:hint="eastAsia" w:ascii="Times New Roman" w:hAnsi="Times New Roman" w:cs="宋体"/>
          <w:color w:val="000000" w:themeColor="text1"/>
          <w:spacing w:val="4"/>
          <w:sz w:val="24"/>
          <w:szCs w:val="24"/>
          <w:highlight w:val="none"/>
          <w14:textFill>
            <w14:solidFill>
              <w14:schemeClr w14:val="tx1"/>
            </w14:solidFill>
          </w14:textFill>
        </w:rPr>
        <w:t>“延期批准”指当发生非承包人原因造成的持续性影响工期事件，总监理工程师所作出的最终延长合同工期的批准。</w:t>
      </w:r>
    </w:p>
    <w:p w14:paraId="1B8CF625">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（28）</w:t>
      </w:r>
      <w:r>
        <w:rPr>
          <w:rFonts w:hint="eastAsia" w:ascii="Times New Roman" w:hAnsi="Times New Roman" w:cs="宋体"/>
          <w:color w:val="000000" w:themeColor="text1"/>
          <w:spacing w:val="4"/>
          <w:sz w:val="24"/>
          <w:szCs w:val="24"/>
          <w:highlight w:val="none"/>
          <w14:textFill>
            <w14:solidFill>
              <w14:schemeClr w14:val="tx1"/>
            </w14:solidFill>
          </w14:textFill>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020661CA">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（29）</w:t>
      </w:r>
      <w:r>
        <w:rPr>
          <w:rFonts w:hint="eastAsia" w:ascii="Times New Roman" w:hAnsi="Times New Roman" w:cs="宋体"/>
          <w:color w:val="000000" w:themeColor="text1"/>
          <w:spacing w:val="4"/>
          <w:sz w:val="24"/>
          <w:szCs w:val="24"/>
          <w:highlight w:val="none"/>
          <w14:textFill>
            <w14:solidFill>
              <w14:schemeClr w14:val="tx1"/>
            </w14:solidFill>
          </w14:textFill>
        </w:rPr>
        <w:t>“通知”指合同中所提及的各方之间传达意思表示的方式，包括但不限于申请、报告、同意、答复、批准、指令、证书、决定，等等。除本合同专用条件有特别约定外，只有采用书面形式的通知才有效。</w:t>
      </w:r>
    </w:p>
    <w:p w14:paraId="2600FD8C">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s="宋体"/>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生产安全事故</w:t>
      </w:r>
      <w:r>
        <w:rPr>
          <w:rFonts w:hint="eastAsia" w:ascii="Times New Roman" w:hAnsi="Times New Roman" w:cs="宋体"/>
          <w:color w:val="000000" w:themeColor="text1"/>
          <w:spacing w:val="4"/>
          <w:sz w:val="24"/>
          <w:szCs w:val="24"/>
          <w:highlight w:val="none"/>
          <w14:textFill>
            <w14:solidFill>
              <w14:schemeClr w14:val="tx1"/>
            </w14:solidFill>
          </w14:textFill>
        </w:rPr>
        <w:t>”指在工程建设过程中由于责任过失造成工程倒塌或报废、机械设备毁坏和安全设施失当等原因造成人身伤亡或者重大经济损失的事故。分为：</w:t>
      </w:r>
    </w:p>
    <w:p w14:paraId="7BF79DF0">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）特别重大事故，是指造成</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人以上死亡，或者</w:t>
      </w:r>
      <w:r>
        <w:rPr>
          <w:rFonts w:ascii="Times New Roman" w:hAnsi="Times New Roman"/>
          <w:color w:val="000000" w:themeColor="text1"/>
          <w:spacing w:val="4"/>
          <w:sz w:val="24"/>
          <w:szCs w:val="24"/>
          <w:highlight w:val="none"/>
          <w14:textFill>
            <w14:solidFill>
              <w14:schemeClr w14:val="tx1"/>
            </w14:solidFill>
          </w14:textFill>
        </w:rPr>
        <w:t>100</w:t>
      </w:r>
      <w:r>
        <w:rPr>
          <w:rFonts w:hint="eastAsia" w:ascii="Times New Roman" w:hAnsi="Times New Roman"/>
          <w:color w:val="000000" w:themeColor="text1"/>
          <w:spacing w:val="4"/>
          <w:sz w:val="24"/>
          <w:szCs w:val="24"/>
          <w:highlight w:val="none"/>
          <w14:textFill>
            <w14:solidFill>
              <w14:schemeClr w14:val="tx1"/>
            </w14:solidFill>
          </w14:textFill>
        </w:rPr>
        <w:t>人以上重伤（包括急性工业中毒，下同），或者</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亿元以上直接经济损失的事故；</w:t>
      </w:r>
    </w:p>
    <w:p w14:paraId="0B22D85D">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）重大事故，是指造成</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50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100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5000</w:t>
      </w:r>
      <w:r>
        <w:rPr>
          <w:rFonts w:hint="eastAsia" w:ascii="Times New Roman" w:hAnsi="Times New Roman"/>
          <w:color w:val="000000" w:themeColor="text1"/>
          <w:spacing w:val="4"/>
          <w:sz w:val="24"/>
          <w:szCs w:val="24"/>
          <w:highlight w:val="none"/>
          <w14:textFill>
            <w14:solidFill>
              <w14:schemeClr w14:val="tx1"/>
            </w14:solidFill>
          </w14:textFill>
        </w:rPr>
        <w:t>万元以上</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亿元以下直接经济损失的事故；</w:t>
      </w:r>
    </w:p>
    <w:p w14:paraId="74FE210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）较大事故，是指造成</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人以上</w:t>
      </w:r>
      <w:r>
        <w:rPr>
          <w:rFonts w:ascii="Times New Roman" w:hAnsi="Times New Roman"/>
          <w:color w:val="000000" w:themeColor="text1"/>
          <w:spacing w:val="4"/>
          <w:sz w:val="24"/>
          <w:szCs w:val="24"/>
          <w:highlight w:val="none"/>
          <w14:textFill>
            <w14:solidFill>
              <w14:schemeClr w14:val="tx1"/>
            </w14:solidFill>
          </w14:textFill>
        </w:rPr>
        <w:t>50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1000</w:t>
      </w:r>
      <w:r>
        <w:rPr>
          <w:rFonts w:hint="eastAsia" w:ascii="Times New Roman" w:hAnsi="Times New Roman"/>
          <w:color w:val="000000" w:themeColor="text1"/>
          <w:spacing w:val="4"/>
          <w:sz w:val="24"/>
          <w:szCs w:val="24"/>
          <w:highlight w:val="none"/>
          <w14:textFill>
            <w14:solidFill>
              <w14:schemeClr w14:val="tx1"/>
            </w14:solidFill>
          </w14:textFill>
        </w:rPr>
        <w:t>万元以上</w:t>
      </w:r>
      <w:r>
        <w:rPr>
          <w:rFonts w:ascii="Times New Roman" w:hAnsi="Times New Roman"/>
          <w:color w:val="000000" w:themeColor="text1"/>
          <w:spacing w:val="4"/>
          <w:sz w:val="24"/>
          <w:szCs w:val="24"/>
          <w:highlight w:val="none"/>
          <w14:textFill>
            <w14:solidFill>
              <w14:schemeClr w14:val="tx1"/>
            </w14:solidFill>
          </w14:textFill>
        </w:rPr>
        <w:t>5000</w:t>
      </w:r>
      <w:r>
        <w:rPr>
          <w:rFonts w:hint="eastAsia" w:ascii="Times New Roman" w:hAnsi="Times New Roman"/>
          <w:color w:val="000000" w:themeColor="text1"/>
          <w:spacing w:val="4"/>
          <w:sz w:val="24"/>
          <w:szCs w:val="24"/>
          <w:highlight w:val="none"/>
          <w14:textFill>
            <w14:solidFill>
              <w14:schemeClr w14:val="tx1"/>
            </w14:solidFill>
          </w14:textFill>
        </w:rPr>
        <w:t>万元以下直接经济损失的事故；</w:t>
      </w:r>
    </w:p>
    <w:p w14:paraId="355794B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）一般事故，是指造成</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人以下死亡，或者</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人以下重伤，或者</w:t>
      </w:r>
      <w:r>
        <w:rPr>
          <w:rFonts w:ascii="Times New Roman" w:hAnsi="Times New Roman"/>
          <w:color w:val="000000" w:themeColor="text1"/>
          <w:spacing w:val="4"/>
          <w:sz w:val="24"/>
          <w:szCs w:val="24"/>
          <w:highlight w:val="none"/>
          <w14:textFill>
            <w14:solidFill>
              <w14:schemeClr w14:val="tx1"/>
            </w14:solidFill>
          </w14:textFill>
        </w:rPr>
        <w:t>1000</w:t>
      </w:r>
      <w:r>
        <w:rPr>
          <w:rFonts w:hint="eastAsia" w:ascii="Times New Roman" w:hAnsi="Times New Roman"/>
          <w:color w:val="000000" w:themeColor="text1"/>
          <w:spacing w:val="4"/>
          <w:sz w:val="24"/>
          <w:szCs w:val="24"/>
          <w:highlight w:val="none"/>
          <w14:textFill>
            <w14:solidFill>
              <w14:schemeClr w14:val="tx1"/>
            </w14:solidFill>
          </w14:textFill>
        </w:rPr>
        <w:t>万元以下直接经济损失的事故。</w:t>
      </w:r>
    </w:p>
    <w:p w14:paraId="1743889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本项所称的“以上”包括本数，所称的“以下”不包括本数。</w:t>
      </w:r>
    </w:p>
    <w:p w14:paraId="11EFCF9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（31）</w:t>
      </w:r>
      <w:r>
        <w:rPr>
          <w:rFonts w:hint="eastAsia" w:ascii="Times New Roman" w:hAnsi="Times New Roman"/>
          <w:bCs/>
          <w:color w:val="000000" w:themeColor="text1"/>
          <w:spacing w:val="4"/>
          <w:sz w:val="24"/>
          <w:szCs w:val="24"/>
          <w:highlight w:val="none"/>
          <w14:textFill>
            <w14:solidFill>
              <w14:schemeClr w14:val="tx1"/>
            </w14:solidFill>
          </w14:textFill>
        </w:rPr>
        <w:t>“质量事故”指因质量原因导致损失或造成人身伤亡的事故。</w:t>
      </w:r>
    </w:p>
    <w:p w14:paraId="1CE88AE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（32）</w:t>
      </w:r>
      <w:r>
        <w:rPr>
          <w:rFonts w:hint="eastAsia" w:ascii="Times New Roman" w:hAnsi="Times New Roman"/>
          <w:bCs/>
          <w:color w:val="000000" w:themeColor="text1"/>
          <w:spacing w:val="4"/>
          <w:sz w:val="24"/>
          <w:szCs w:val="24"/>
          <w:highlight w:val="none"/>
          <w14:textFill>
            <w14:solidFill>
              <w14:schemeClr w14:val="tx1"/>
            </w14:solidFill>
          </w14:textFill>
        </w:rPr>
        <w:t>“元”指人民币元。</w:t>
      </w:r>
    </w:p>
    <w:p w14:paraId="363DA33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（33）</w:t>
      </w:r>
      <w:r>
        <w:rPr>
          <w:rFonts w:hint="eastAsia" w:ascii="Times New Roman" w:hAnsi="Times New Roman"/>
          <w:bCs/>
          <w:color w:val="000000" w:themeColor="text1"/>
          <w:spacing w:val="4"/>
          <w:sz w:val="24"/>
          <w:szCs w:val="24"/>
          <w:highlight w:val="none"/>
          <w14:textFill>
            <w14:solidFill>
              <w14:schemeClr w14:val="tx1"/>
            </w14:solidFill>
          </w14:textFill>
        </w:rPr>
        <w:t>“委托管理单位”指受委托人委托对本合同工程建设进行管理的单位，包括监理人和技术督导单位、</w:t>
      </w:r>
      <w:r>
        <w:rPr>
          <w:rFonts w:hint="eastAsia" w:ascii="Times New Roman" w:hAnsi="Times New Roman"/>
          <w:color w:val="000000" w:themeColor="text1"/>
          <w:spacing w:val="4"/>
          <w:sz w:val="24"/>
          <w:szCs w:val="24"/>
          <w:highlight w:val="none"/>
          <w14:textFill>
            <w14:solidFill>
              <w14:schemeClr w14:val="tx1"/>
            </w14:solidFill>
          </w14:textFill>
        </w:rPr>
        <w:t>材料设备管理服务单位</w:t>
      </w:r>
      <w:r>
        <w:rPr>
          <w:rFonts w:hint="eastAsia" w:ascii="Times New Roman" w:hAnsi="Times New Roman"/>
          <w:bCs/>
          <w:color w:val="000000" w:themeColor="text1"/>
          <w:spacing w:val="4"/>
          <w:sz w:val="24"/>
          <w:szCs w:val="24"/>
          <w:highlight w:val="none"/>
          <w14:textFill>
            <w14:solidFill>
              <w14:schemeClr w14:val="tx1"/>
            </w14:solidFill>
          </w14:textFill>
        </w:rPr>
        <w:t>等。</w:t>
      </w:r>
    </w:p>
    <w:p w14:paraId="28753BE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（34）</w:t>
      </w:r>
      <w:r>
        <w:rPr>
          <w:rFonts w:hint="eastAsia" w:ascii="Times New Roman" w:hAnsi="Times New Roman"/>
          <w:bCs/>
          <w:color w:val="000000" w:themeColor="text1"/>
          <w:spacing w:val="4"/>
          <w:sz w:val="24"/>
          <w:szCs w:val="24"/>
          <w:highlight w:val="none"/>
          <w14:textFill>
            <w14:solidFill>
              <w14:schemeClr w14:val="tx1"/>
            </w14:solidFill>
          </w14:textFill>
        </w:rPr>
        <w:t>“保证人”指按本合同专用条件第</w:t>
      </w:r>
      <w:r>
        <w:rPr>
          <w:rFonts w:ascii="Times New Roman" w:hAnsi="Times New Roman"/>
          <w:bCs/>
          <w:color w:val="000000" w:themeColor="text1"/>
          <w:spacing w:val="4"/>
          <w:sz w:val="24"/>
          <w:szCs w:val="24"/>
          <w:highlight w:val="none"/>
          <w14:textFill>
            <w14:solidFill>
              <w14:schemeClr w14:val="tx1"/>
            </w14:solidFill>
          </w14:textFill>
        </w:rPr>
        <w:t>5.11</w:t>
      </w:r>
      <w:r>
        <w:rPr>
          <w:rFonts w:hint="eastAsia" w:ascii="Times New Roman" w:hAnsi="Times New Roman"/>
          <w:bCs/>
          <w:color w:val="000000" w:themeColor="text1"/>
          <w:spacing w:val="4"/>
          <w:sz w:val="24"/>
          <w:szCs w:val="24"/>
          <w:highlight w:val="none"/>
          <w14:textFill>
            <w14:solidFill>
              <w14:schemeClr w14:val="tx1"/>
            </w14:solidFill>
          </w14:textFill>
        </w:rPr>
        <w:t>款约定向委托人提交监理人履约</w:t>
      </w:r>
      <w:r>
        <w:rPr>
          <w:rFonts w:ascii="Times New Roman" w:hAnsi="Times New Roman"/>
          <w:bCs/>
          <w:color w:val="000000" w:themeColor="text1"/>
          <w:spacing w:val="4"/>
          <w:sz w:val="24"/>
          <w:szCs w:val="24"/>
          <w:highlight w:val="none"/>
          <w14:textFill>
            <w14:solidFill>
              <w14:schemeClr w14:val="tx1"/>
            </w14:solidFill>
          </w14:textFill>
        </w:rPr>
        <w:t>担保</w:t>
      </w:r>
      <w:r>
        <w:rPr>
          <w:rFonts w:hint="eastAsia" w:ascii="Times New Roman" w:hAnsi="Times New Roman"/>
          <w:bCs/>
          <w:color w:val="000000" w:themeColor="text1"/>
          <w:spacing w:val="4"/>
          <w:sz w:val="24"/>
          <w:szCs w:val="24"/>
          <w:highlight w:val="none"/>
          <w14:textFill>
            <w14:solidFill>
              <w14:schemeClr w14:val="tx1"/>
            </w14:solidFill>
          </w14:textFill>
        </w:rPr>
        <w:t>的机构。</w:t>
      </w:r>
    </w:p>
    <w:p w14:paraId="653F7A10">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（35）</w:t>
      </w:r>
      <w:r>
        <w:rPr>
          <w:rFonts w:hint="eastAsia" w:ascii="Times New Roman" w:hAnsi="Times New Roman"/>
          <w:bCs/>
          <w:color w:val="000000" w:themeColor="text1"/>
          <w:spacing w:val="4"/>
          <w:sz w:val="24"/>
          <w:szCs w:val="24"/>
          <w:highlight w:val="none"/>
          <w14:textFill>
            <w14:solidFill>
              <w14:schemeClr w14:val="tx1"/>
            </w14:solidFill>
          </w14:textFill>
        </w:rPr>
        <w:t>“委托人监理代表”指按本合同专用条件第</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3</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5）项的约定，</w:t>
      </w:r>
      <w:r>
        <w:rPr>
          <w:rFonts w:hint="eastAsia" w:ascii="Times New Roman" w:hAnsi="Times New Roman"/>
          <w:color w:val="000000" w:themeColor="text1"/>
          <w:spacing w:val="4"/>
          <w:sz w:val="24"/>
          <w:szCs w:val="24"/>
          <w:highlight w:val="none"/>
          <w14:textFill>
            <w14:solidFill>
              <w14:schemeClr w14:val="tx1"/>
            </w14:solidFill>
          </w14:textFill>
        </w:rPr>
        <w:t>为加强委托人与监理人的沟通与协调，由委托人另行指定的，常驻项目监理机构、监督并协助项目监理机构工作的一名专业工程师。</w:t>
      </w:r>
    </w:p>
    <w:p w14:paraId="262369B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（36）</w:t>
      </w:r>
      <w:r>
        <w:rPr>
          <w:rFonts w:hint="eastAsia" w:ascii="Times New Roman" w:hAnsi="Times New Roman"/>
          <w:bCs/>
          <w:color w:val="000000" w:themeColor="text1"/>
          <w:spacing w:val="4"/>
          <w:sz w:val="24"/>
          <w:szCs w:val="24"/>
          <w:highlight w:val="none"/>
          <w14:textFill>
            <w14:solidFill>
              <w14:schemeClr w14:val="tx1"/>
            </w14:solidFill>
          </w14:textFill>
        </w:rPr>
        <w:t>“施工准备阶段”指自监理人接到入场通知开始，至本合同工程正式开工止，监理人在此期间应完成熟悉设计文件、参加设计技术交底、参加图纸会审、提交监理规划等监理工作。</w:t>
      </w:r>
    </w:p>
    <w:p w14:paraId="76029A8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（37）</w:t>
      </w:r>
      <w:r>
        <w:rPr>
          <w:rFonts w:hint="eastAsia" w:ascii="Times New Roman" w:hAnsi="Times New Roman"/>
          <w:bCs/>
          <w:color w:val="000000" w:themeColor="text1"/>
          <w:spacing w:val="4"/>
          <w:sz w:val="24"/>
          <w:szCs w:val="24"/>
          <w:highlight w:val="none"/>
          <w14:textFill>
            <w14:solidFill>
              <w14:schemeClr w14:val="tx1"/>
            </w14:solidFill>
          </w14:textFill>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14:paraId="75FB291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（38）</w:t>
      </w:r>
      <w:r>
        <w:rPr>
          <w:rFonts w:hint="eastAsia" w:ascii="Times New Roman" w:hAnsi="Times New Roman"/>
          <w:bCs/>
          <w:color w:val="000000" w:themeColor="text1"/>
          <w:spacing w:val="4"/>
          <w:sz w:val="24"/>
          <w:szCs w:val="24"/>
          <w:highlight w:val="none"/>
          <w14:textFill>
            <w14:solidFill>
              <w14:schemeClr w14:val="tx1"/>
            </w14:solidFill>
          </w14:textFill>
        </w:rPr>
        <w:t>“工程收尾阶段”指自本项目工程具备竣工条件直至本合同工程结算工作全部完成结束，监理人在此期间组织实施本合同工程的竣工验收、工程项目整改、工程移交、工程结算等监理工作。</w:t>
      </w:r>
    </w:p>
    <w:p w14:paraId="2FEBEDA5">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（39）</w:t>
      </w:r>
      <w:r>
        <w:rPr>
          <w:rFonts w:hint="eastAsia" w:ascii="Times New Roman" w:hAnsi="Times New Roman"/>
          <w:bCs/>
          <w:color w:val="000000" w:themeColor="text1"/>
          <w:spacing w:val="4"/>
          <w:sz w:val="24"/>
          <w:szCs w:val="24"/>
          <w:highlight w:val="none"/>
          <w14:textFill>
            <w14:solidFill>
              <w14:schemeClr w14:val="tx1"/>
            </w14:solidFill>
          </w14:textFill>
        </w:rPr>
        <w:t>“工程质量保修阶段”指自本工程项目质量保修期开始，直至本工程项目质量保修期结束，监理人在此期间应负责本合同工程质量保修相关的监理工作。</w:t>
      </w:r>
    </w:p>
    <w:p w14:paraId="7AAADD11">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第二条</w:t>
      </w:r>
      <w:r>
        <w:rPr>
          <w:rFonts w:hint="eastAsia" w:ascii="Times New Roman" w:hAnsi="Times New Roman"/>
          <w:b/>
          <w:color w:val="000000" w:themeColor="text1"/>
          <w:spacing w:val="4"/>
          <w:sz w:val="24"/>
          <w:szCs w:val="24"/>
          <w:highlight w:val="none"/>
          <w14:textFill>
            <w14:solidFill>
              <w14:schemeClr w14:val="tx1"/>
            </w14:solidFill>
          </w14:textFill>
        </w:rPr>
        <w:t>　本合同适用的法律法规及监理依据</w:t>
      </w:r>
    </w:p>
    <w:p w14:paraId="2BAEFDC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中华人民共和国的法律、法规、本合同约定的部门规章及工程所在地的地方法规和规章；</w:t>
      </w:r>
    </w:p>
    <w:p w14:paraId="447AF10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《建设工程监理规范》（</w:t>
      </w:r>
      <w:r>
        <w:rPr>
          <w:rFonts w:ascii="Times New Roman" w:hAnsi="Times New Roman"/>
          <w:color w:val="000000" w:themeColor="text1"/>
          <w:spacing w:val="4"/>
          <w:sz w:val="24"/>
          <w:szCs w:val="24"/>
          <w:highlight w:val="none"/>
          <w14:textFill>
            <w14:solidFill>
              <w14:schemeClr w14:val="tx1"/>
            </w14:solidFill>
          </w14:textFill>
        </w:rPr>
        <w:t>GB/T 50319-2013</w:t>
      </w:r>
      <w:r>
        <w:rPr>
          <w:rFonts w:hint="eastAsia" w:ascii="Times New Roman" w:hAnsi="Times New Roman"/>
          <w:color w:val="000000" w:themeColor="text1"/>
          <w:spacing w:val="4"/>
          <w:sz w:val="24"/>
          <w:szCs w:val="24"/>
          <w:highlight w:val="none"/>
          <w14:textFill>
            <w14:solidFill>
              <w14:schemeClr w14:val="tx1"/>
            </w14:solidFill>
          </w14:textFill>
        </w:rPr>
        <w:t>）；</w:t>
      </w:r>
    </w:p>
    <w:p w14:paraId="2525171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国家和地方现行的建设工程质量评定标准、设计及施工验收规范；</w:t>
      </w:r>
    </w:p>
    <w:p w14:paraId="2BC4E2B2">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经批准的施工图纸及说明，以及经图纸会审确定的修改设计通知书；</w:t>
      </w:r>
    </w:p>
    <w:p w14:paraId="4AF7535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本合同工程的设计、施工、安装等的招投标文件及合同；</w:t>
      </w:r>
    </w:p>
    <w:p w14:paraId="59F4D7A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委托人发出的有关本合同工程建设的指令；</w:t>
      </w:r>
    </w:p>
    <w:p w14:paraId="6B429342">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委托人制定的有关本合同工程建设的管理制度。</w:t>
      </w:r>
    </w:p>
    <w:p w14:paraId="5259DEB3">
      <w:pPr>
        <w:topLinePunct/>
        <w:adjustRightInd w:val="0"/>
        <w:snapToGrid w:val="0"/>
        <w:spacing w:line="480" w:lineRule="exact"/>
        <w:ind w:firstLine="498" w:firstLineChars="200"/>
        <w:outlineLvl w:val="1"/>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第四条　监理工作内容、项目监理机构及监理人员</w:t>
      </w:r>
    </w:p>
    <w:p w14:paraId="1F3A62FC">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highlight w:val="none"/>
          <w14:textFill>
            <w14:solidFill>
              <w14:schemeClr w14:val="tx1"/>
            </w14:solidFill>
          </w14:textFill>
        </w:rPr>
      </w:pPr>
      <w:r>
        <w:rPr>
          <w:rFonts w:ascii="Times New Roman" w:hAnsi="Times New Roman"/>
          <w:b/>
          <w:snapToGrid w:val="0"/>
          <w:color w:val="000000" w:themeColor="text1"/>
          <w:spacing w:val="4"/>
          <w:kern w:val="0"/>
          <w:sz w:val="24"/>
          <w:highlight w:val="none"/>
          <w14:textFill>
            <w14:solidFill>
              <w14:schemeClr w14:val="tx1"/>
            </w14:solidFill>
          </w14:textFill>
        </w:rPr>
        <w:t xml:space="preserve">4.1  </w:t>
      </w:r>
      <w:r>
        <w:rPr>
          <w:rFonts w:hint="eastAsia" w:ascii="Times New Roman" w:hAnsi="Times New Roman"/>
          <w:b/>
          <w:snapToGrid w:val="0"/>
          <w:color w:val="000000" w:themeColor="text1"/>
          <w:spacing w:val="4"/>
          <w:kern w:val="0"/>
          <w:sz w:val="24"/>
          <w:highlight w:val="none"/>
          <w14:textFill>
            <w14:solidFill>
              <w14:schemeClr w14:val="tx1"/>
            </w14:solidFill>
          </w14:textFill>
        </w:rPr>
        <w:t>项目管理工作内容</w:t>
      </w:r>
    </w:p>
    <w:p w14:paraId="6D5B3EF2">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4.1.1</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项目计划统筹及总体管理工作内容</w:t>
      </w:r>
    </w:p>
    <w:p w14:paraId="6ABE049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1）建立工程监理（含项目管理）组织机构，制订项目总体控制目标，及各阶段目标。</w:t>
      </w:r>
    </w:p>
    <w:p w14:paraId="211B9539">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2）协调</w:t>
      </w:r>
      <w:r>
        <w:rPr>
          <w:rFonts w:hint="eastAsia" w:ascii="Times New Roman" w:hAnsi="Times New Roman"/>
          <w:color w:val="000000" w:themeColor="text1"/>
          <w:spacing w:val="4"/>
          <w:sz w:val="24"/>
          <w:szCs w:val="24"/>
          <w:highlight w:val="none"/>
          <w14:textFill>
            <w14:solidFill>
              <w14:schemeClr w14:val="tx1"/>
            </w14:solidFill>
          </w14:textFill>
        </w:rPr>
        <w:t>各项目各层面、各相关单位、各项工作关系，协调项目外部关系。</w:t>
      </w:r>
    </w:p>
    <w:p w14:paraId="0B53D2B6">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3）定期（每周）组织召开工程例会</w:t>
      </w:r>
      <w:r>
        <w:rPr>
          <w:rFonts w:hint="eastAsia" w:ascii="Times New Roman" w:hAnsi="Times New Roman"/>
          <w:color w:val="000000" w:themeColor="text1"/>
          <w:spacing w:val="4"/>
          <w:sz w:val="24"/>
          <w:szCs w:val="24"/>
          <w:highlight w:val="none"/>
          <w14:textFill>
            <w14:solidFill>
              <w14:schemeClr w14:val="tx1"/>
            </w14:solidFill>
          </w14:textFill>
        </w:rPr>
        <w:t>或各项专题会，汇报项目总体进展，研究解决存在问题。</w:t>
      </w:r>
    </w:p>
    <w:p w14:paraId="10E48400">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4.1.2</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需求管理</w:t>
      </w:r>
    </w:p>
    <w:p w14:paraId="32F92530">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1）对项目建设功能、规模、标准进行充分研究，实施过程中与委托人、业主单位的沟通协调，将业主的功能需求落实到设计任务书</w:t>
      </w:r>
      <w:r>
        <w:rPr>
          <w:rFonts w:hint="eastAsia" w:ascii="Times New Roman" w:hAnsi="Times New Roman"/>
          <w:color w:val="000000" w:themeColor="text1"/>
          <w:spacing w:val="4"/>
          <w:sz w:val="24"/>
          <w:szCs w:val="24"/>
          <w:highlight w:val="none"/>
          <w14:textFill>
            <w14:solidFill>
              <w14:schemeClr w14:val="tx1"/>
            </w14:solidFill>
          </w14:textFill>
        </w:rPr>
        <w:t>（如有）</w:t>
      </w:r>
      <w:r>
        <w:rPr>
          <w:rFonts w:ascii="Times New Roman" w:hAnsi="Times New Roman"/>
          <w:color w:val="000000" w:themeColor="text1"/>
          <w:spacing w:val="4"/>
          <w:sz w:val="24"/>
          <w:szCs w:val="24"/>
          <w:highlight w:val="none"/>
          <w14:textFill>
            <w14:solidFill>
              <w14:schemeClr w14:val="tx1"/>
            </w14:solidFill>
          </w14:textFill>
        </w:rPr>
        <w:t>、设计文件、造价文件中。</w:t>
      </w:r>
    </w:p>
    <w:p w14:paraId="5579BE06">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2）对项目初步设计与概算文件、施工图设计与施工图预算进行分析，确保在不突破各项目投资估算的前提下完成建设内容。</w:t>
      </w:r>
    </w:p>
    <w:p w14:paraId="6C73603C">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3）对项目的建设条件进行分析，了解场地周边情况，如交通、临时设施、施工条件向承包人作好交底工作，会同承包人共同研究施工组织方案的可行性。</w:t>
      </w:r>
    </w:p>
    <w:p w14:paraId="76A47AE2">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4.1.3</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报建报批管理</w:t>
      </w:r>
    </w:p>
    <w:p w14:paraId="7388C367">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1）对各项目建设需要开展的相关专题研究以及需要办理的相关手续进行梳理，根据总体工作计划要求进行报批报建工作策划。</w:t>
      </w:r>
    </w:p>
    <w:p w14:paraId="09EE9DDB">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2）根据各项目建设内容编制报建报批工作计划，督促审核</w:t>
      </w:r>
      <w:r>
        <w:rPr>
          <w:rFonts w:hint="eastAsia" w:ascii="Times New Roman" w:hAnsi="Times New Roman"/>
          <w:color w:val="000000" w:themeColor="text1"/>
          <w:spacing w:val="4"/>
          <w:sz w:val="24"/>
          <w:szCs w:val="24"/>
          <w:highlight w:val="none"/>
          <w14:textFill>
            <w14:solidFill>
              <w14:schemeClr w14:val="tx1"/>
            </w14:solidFill>
          </w14:textFill>
        </w:rPr>
        <w:t>承包人</w:t>
      </w:r>
      <w:r>
        <w:rPr>
          <w:rFonts w:ascii="Times New Roman" w:hAnsi="Times New Roman"/>
          <w:color w:val="000000" w:themeColor="text1"/>
          <w:spacing w:val="4"/>
          <w:sz w:val="24"/>
          <w:szCs w:val="24"/>
          <w:highlight w:val="none"/>
          <w14:textFill>
            <w14:solidFill>
              <w14:schemeClr w14:val="tx1"/>
            </w14:solidFill>
          </w14:textFill>
        </w:rPr>
        <w:t>及时办理项目前期及工程建设期间的各项报批报建手续(包括但不限于：办理土地、规划、建设、环保、人防、消防、气象、用电、用水、路口、水土保持、市政接驳等)。</w:t>
      </w:r>
    </w:p>
    <w:p w14:paraId="6BBD0ABB">
      <w:pPr>
        <w:keepNext w:val="0"/>
        <w:keepLines w:val="0"/>
        <w:widowControl w:val="0"/>
        <w:suppressLineNumbers w:val="0"/>
        <w:topLinePunct/>
        <w:adjustRightInd w:val="0"/>
        <w:snapToGrid w:val="0"/>
        <w:spacing w:before="0" w:beforeAutospacing="0" w:after="0" w:afterAutospacing="0" w:line="480" w:lineRule="exact"/>
        <w:ind w:left="0" w:right="0" w:firstLine="422" w:firstLineChars="200"/>
        <w:jc w:val="both"/>
        <w:outlineLvl w:val="0"/>
        <w:rPr>
          <w:rFonts w:ascii="Times New Roman" w:hAnsi="Times New Roman"/>
          <w:b/>
          <w:strike/>
          <w:color w:val="000000" w:themeColor="text1"/>
          <w:spacing w:val="4"/>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woUserID w:val="1"/>
        </w:rPr>
        <w:t>☑</w:t>
      </w:r>
      <w:r>
        <w:rPr>
          <w:rFonts w:ascii="Times New Roman" w:hAnsi="Times New Roman"/>
          <w:b/>
          <w:color w:val="000000" w:themeColor="text1"/>
          <w:spacing w:val="4"/>
          <w:sz w:val="24"/>
          <w:szCs w:val="24"/>
          <w:highlight w:val="none"/>
          <w14:textFill>
            <w14:solidFill>
              <w14:schemeClr w14:val="tx1"/>
            </w14:solidFill>
          </w14:textFill>
        </w:rPr>
        <w:t>4.1.4</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勘察、</w:t>
      </w:r>
      <w:r>
        <w:rPr>
          <w:rFonts w:ascii="Times New Roman" w:hAnsi="Times New Roman"/>
          <w:b/>
          <w:strike w:val="0"/>
          <w:color w:val="000000" w:themeColor="text1"/>
          <w:spacing w:val="4"/>
          <w:sz w:val="24"/>
          <w:szCs w:val="24"/>
          <w:highlight w:val="none"/>
          <w14:textFill>
            <w14:solidFill>
              <w14:schemeClr w14:val="tx1"/>
            </w14:solidFill>
          </w14:textFill>
        </w:rPr>
        <w:t>设计管理</w:t>
      </w:r>
      <w:r>
        <w:rPr>
          <w:rFonts w:hint="default" w:ascii="Times New Roman" w:hAnsi="Times New Roman" w:eastAsia="宋体" w:cs="Times New Roman"/>
          <w:b/>
          <w:bCs w:val="0"/>
          <w:color w:val="000000" w:themeColor="text1"/>
          <w:spacing w:val="4"/>
          <w:kern w:val="2"/>
          <w:sz w:val="24"/>
          <w:szCs w:val="24"/>
          <w:highlight w:val="none"/>
          <w:lang w:val="en-US" w:eastAsia="zh-CN" w:bidi="ar"/>
          <w14:textFill>
            <w14:solidFill>
              <w14:schemeClr w14:val="tx1"/>
            </w14:solidFill>
          </w14:textFill>
          <w:woUserID w:val="1"/>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woUserID w:val="1"/>
        </w:rPr>
        <w:t>如有）</w:t>
      </w:r>
    </w:p>
    <w:p w14:paraId="28CB7A48">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14:paraId="2CB70531">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2）根据使用功能需求条件，要求设计单位按时提交合格的设计成果，</w:t>
      </w:r>
      <w:r>
        <w:rPr>
          <w:rFonts w:ascii="Times New Roman" w:hAnsi="Times New Roman"/>
          <w:strike w:val="0"/>
          <w:color w:val="000000" w:themeColor="text1"/>
          <w:spacing w:val="4"/>
          <w:sz w:val="24"/>
          <w:szCs w:val="24"/>
          <w:highlight w:val="none"/>
          <w14:textFill>
            <w14:solidFill>
              <w14:schemeClr w14:val="tx1"/>
            </w14:solidFill>
          </w14:textFill>
          <w:woUserID w:val="1"/>
        </w:rPr>
        <w:t>并督促设计单位按照《广州市工程建设项目审批制度改革试点工作领导小组办公室关于开展房屋建筑工程电子图纸全过程流转应用工作的通知》的程序及要求，上传并进行电子图纸（CAD、BIM模型）的全过程流转工作。</w:t>
      </w:r>
      <w:r>
        <w:rPr>
          <w:rFonts w:ascii="Times New Roman" w:hAnsi="Times New Roman"/>
          <w:strike w:val="0"/>
          <w:color w:val="000000" w:themeColor="text1"/>
          <w:spacing w:val="4"/>
          <w:sz w:val="24"/>
          <w:szCs w:val="24"/>
          <w:highlight w:val="none"/>
          <w14:textFill>
            <w14:solidFill>
              <w14:schemeClr w14:val="tx1"/>
            </w14:solidFill>
          </w14:textFill>
        </w:rPr>
        <w:t>检查并控制设计单位的设计进度，检查设计的功能性是否满足使用要求。</w:t>
      </w:r>
    </w:p>
    <w:p w14:paraId="276BC09E">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3）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Pr>
          <w:rFonts w:hint="eastAsia" w:ascii="Times New Roman" w:hAnsi="Times New Roman"/>
          <w:strike w:val="0"/>
          <w:color w:val="000000" w:themeColor="text1"/>
          <w:spacing w:val="4"/>
          <w:sz w:val="24"/>
          <w:szCs w:val="24"/>
          <w:highlight w:val="none"/>
          <w14:textFill>
            <w14:solidFill>
              <w14:schemeClr w14:val="tx1"/>
            </w14:solidFill>
          </w14:textFill>
        </w:rPr>
        <w:t>方</w:t>
      </w:r>
      <w:r>
        <w:rPr>
          <w:rFonts w:ascii="Times New Roman" w:hAnsi="Times New Roman"/>
          <w:strike w:val="0"/>
          <w:color w:val="000000" w:themeColor="text1"/>
          <w:spacing w:val="4"/>
          <w:sz w:val="24"/>
          <w:szCs w:val="24"/>
          <w:highlight w:val="none"/>
          <w14:textFill>
            <w14:solidFill>
              <w14:schemeClr w14:val="tx1"/>
            </w14:solidFill>
          </w14:textFill>
        </w:rPr>
        <w:t>案的变化和工期影响等，必要时开展价值工程研究解决。</w:t>
      </w:r>
    </w:p>
    <w:p w14:paraId="45C3C02D">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4）协助委托人组织专项审查，包括但不限于：交通评估的审查、环境影响评价的审查、结构超限审查论证、消防性能化论证、深基坑审查、建筑节能审查等。</w:t>
      </w:r>
    </w:p>
    <w:p w14:paraId="495BCB04">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5）负责编写设计阶段各类管理文件、设置预控要点</w:t>
      </w: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制定有关设计管理工作制度及工作标</w:t>
      </w:r>
      <w:r>
        <w:rPr>
          <w:rFonts w:ascii="Times New Roman" w:hAnsi="Times New Roman"/>
          <w:strike w:val="0"/>
          <w:color w:val="000000" w:themeColor="text1"/>
          <w:spacing w:val="4"/>
          <w:sz w:val="24"/>
          <w:szCs w:val="24"/>
          <w:highlight w:val="none"/>
          <w14:textFill>
            <w14:solidFill>
              <w14:schemeClr w14:val="tx1"/>
            </w14:solidFill>
          </w14:textFill>
          <w:woUserID w:val="1"/>
        </w:rPr>
        <w:t>准</w:t>
      </w: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编写设计管理规划等，并采用各项设计管理控制措施以保证勘察设计管理工作的顺利实施。</w:t>
      </w:r>
    </w:p>
    <w:p w14:paraId="001B307A">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6）组织周/月进度例会及专项勘察、设计例会，按时向</w:t>
      </w:r>
      <w:r>
        <w:rPr>
          <w:rFonts w:hint="eastAsia" w:ascii="Times New Roman" w:hAnsi="Times New Roman"/>
          <w:strike w:val="0"/>
          <w:color w:val="000000" w:themeColor="text1"/>
          <w:spacing w:val="4"/>
          <w:sz w:val="24"/>
          <w:szCs w:val="24"/>
          <w:highlight w:val="none"/>
          <w14:textFill>
            <w14:solidFill>
              <w14:schemeClr w14:val="tx1"/>
            </w14:solidFill>
          </w14:textFill>
        </w:rPr>
        <w:t>委托人</w:t>
      </w:r>
      <w:r>
        <w:rPr>
          <w:rFonts w:ascii="Times New Roman" w:hAnsi="Times New Roman"/>
          <w:strike w:val="0"/>
          <w:color w:val="000000" w:themeColor="text1"/>
          <w:spacing w:val="4"/>
          <w:sz w:val="24"/>
          <w:szCs w:val="24"/>
          <w:highlight w:val="none"/>
          <w14:textFill>
            <w14:solidFill>
              <w14:schemeClr w14:val="tx1"/>
            </w14:solidFill>
          </w14:textFill>
        </w:rPr>
        <w:t>报送勘察设计管理简报和管理专项报告。定期进行设计阶段管理小结，定期向委托人报告勘察设计进展情况，设计中存在的问题及整改措施以及上个周期的整改措施落实情况。参与重大、疑难技术问题的处理。</w:t>
      </w:r>
    </w:p>
    <w:p w14:paraId="553AC40B">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7）对项目全过程进行投资控制管理。负责组织</w:t>
      </w:r>
      <w:r>
        <w:rPr>
          <w:rFonts w:hint="eastAsia" w:ascii="Times New Roman" w:hAnsi="Times New Roman"/>
          <w:strike w:val="0"/>
          <w:color w:val="000000" w:themeColor="text1"/>
          <w:spacing w:val="4"/>
          <w:sz w:val="24"/>
          <w:szCs w:val="24"/>
          <w:highlight w:val="none"/>
          <w14:textFill>
            <w14:solidFill>
              <w14:schemeClr w14:val="tx1"/>
            </w14:solidFill>
          </w14:textFill>
        </w:rPr>
        <w:t>承包人</w:t>
      </w:r>
      <w:r>
        <w:rPr>
          <w:rFonts w:ascii="Times New Roman" w:hAnsi="Times New Roman"/>
          <w:strike w:val="0"/>
          <w:color w:val="000000" w:themeColor="text1"/>
          <w:spacing w:val="4"/>
          <w:sz w:val="24"/>
          <w:szCs w:val="24"/>
          <w:highlight w:val="none"/>
          <w14:textFill>
            <w14:solidFill>
              <w14:schemeClr w14:val="tx1"/>
            </w14:solidFill>
          </w14:textFill>
        </w:rPr>
        <w:t>/设计单位进行工程设计优化、技术经济方案比选并进行投资控制，要求限额设计。</w:t>
      </w:r>
    </w:p>
    <w:p w14:paraId="5FE903E4">
      <w:pPr>
        <w:topLinePunct/>
        <w:adjustRightInd w:val="0"/>
        <w:snapToGrid w:val="0"/>
        <w:spacing w:line="480" w:lineRule="exact"/>
        <w:ind w:firstLine="496" w:firstLineChars="200"/>
        <w:outlineLvl w:val="0"/>
        <w:rPr>
          <w:rFonts w:ascii="Times New Roman" w:hAnsi="Times New Roman"/>
          <w:strike w:val="0"/>
          <w:color w:val="000000" w:themeColor="text1"/>
          <w:spacing w:val="4"/>
          <w:sz w:val="24"/>
          <w:szCs w:val="24"/>
          <w:highlight w:val="none"/>
          <w14:textFill>
            <w14:solidFill>
              <w14:schemeClr w14:val="tx1"/>
            </w14:solidFill>
          </w14:textFill>
        </w:rPr>
      </w:pPr>
      <w:r>
        <w:rPr>
          <w:rFonts w:hint="eastAsia" w:ascii="Times New Roman" w:hAnsi="Times New Roman"/>
          <w:strike w:val="0"/>
          <w:color w:val="000000" w:themeColor="text1"/>
          <w:spacing w:val="4"/>
          <w:sz w:val="24"/>
          <w:szCs w:val="24"/>
          <w:highlight w:val="none"/>
          <w14:textFill>
            <w14:solidFill>
              <w14:schemeClr w14:val="tx1"/>
            </w14:solidFill>
          </w14:textFill>
        </w:rPr>
        <w:t>（</w:t>
      </w:r>
      <w:r>
        <w:rPr>
          <w:rFonts w:ascii="Times New Roman" w:hAnsi="Times New Roman"/>
          <w:strike w:val="0"/>
          <w:color w:val="000000" w:themeColor="text1"/>
          <w:spacing w:val="4"/>
          <w:sz w:val="24"/>
          <w:szCs w:val="24"/>
          <w:highlight w:val="none"/>
          <w14:textFill>
            <w14:solidFill>
              <w14:schemeClr w14:val="tx1"/>
            </w14:solidFill>
          </w14:textFill>
        </w:rPr>
        <w:t>8）进行勘察设计</w:t>
      </w:r>
      <w:r>
        <w:rPr>
          <w:rFonts w:ascii="Times New Roman" w:hAnsi="Times New Roman"/>
          <w:strike w:val="0"/>
          <w:color w:val="000000" w:themeColor="text1"/>
          <w:spacing w:val="4"/>
          <w:sz w:val="24"/>
          <w:szCs w:val="24"/>
          <w:highlight w:val="none"/>
          <w14:textFill>
            <w14:solidFill>
              <w14:schemeClr w14:val="tx1"/>
            </w14:solidFill>
          </w14:textFill>
          <w:woUserID w:val="1"/>
        </w:rPr>
        <w:t>合同</w:t>
      </w:r>
      <w:r>
        <w:rPr>
          <w:rFonts w:ascii="Times New Roman" w:hAnsi="Times New Roman"/>
          <w:strike w:val="0"/>
          <w:color w:val="000000" w:themeColor="text1"/>
          <w:spacing w:val="4"/>
          <w:sz w:val="24"/>
          <w:szCs w:val="24"/>
          <w:highlight w:val="none"/>
          <w14:textFill>
            <w14:solidFill>
              <w14:schemeClr w14:val="tx1"/>
            </w14:solidFill>
          </w14:textFill>
        </w:rPr>
        <w:t>有关条款跟踪管理，处理工程勘察设计条款中有关的索赔与反索赔事宜，处理勘察设计合同纠纷，为仲裁提供正确的全面的维护委托人正当权益的法律凭证。</w:t>
      </w:r>
    </w:p>
    <w:p w14:paraId="0CFAA08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9）对重要的需求、设计调整及相关的专题会议、协调会议应做好完备的</w:t>
      </w:r>
      <w:r>
        <w:rPr>
          <w:rFonts w:hint="eastAsia" w:ascii="Times New Roman" w:hAnsi="Times New Roman"/>
          <w:color w:val="000000" w:themeColor="text1"/>
          <w:spacing w:val="4"/>
          <w:sz w:val="24"/>
          <w:szCs w:val="24"/>
          <w:highlight w:val="none"/>
          <w:lang w:eastAsia="zh-CN"/>
          <w14:textFill>
            <w14:solidFill>
              <w14:schemeClr w14:val="tx1"/>
            </w14:solidFill>
          </w14:textFill>
        </w:rPr>
        <w:t>台账</w:t>
      </w:r>
      <w:r>
        <w:rPr>
          <w:rFonts w:ascii="Times New Roman" w:hAnsi="Times New Roman"/>
          <w:color w:val="000000" w:themeColor="text1"/>
          <w:spacing w:val="4"/>
          <w:sz w:val="24"/>
          <w:szCs w:val="24"/>
          <w:highlight w:val="none"/>
          <w14:textFill>
            <w14:solidFill>
              <w14:schemeClr w14:val="tx1"/>
            </w14:solidFill>
          </w14:textFill>
        </w:rPr>
        <w:t>管理，做到易查看、可追溯。</w:t>
      </w:r>
    </w:p>
    <w:p w14:paraId="2E98B4AA">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4.1.5</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项目总体进度计划管理</w:t>
      </w:r>
    </w:p>
    <w:p w14:paraId="0485C5C2">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1）确定进度管理总体目标及节点目标，编制项目进度计划及控制措施，分析影响进度的主要因素，对进度计划的实施进行检查和调整，确保项目进展符合总体目标要求。</w:t>
      </w:r>
    </w:p>
    <w:p w14:paraId="1DEFA785">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14:paraId="1C8B2FC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记录各节点要求进度的具体时间，对预判工期超出的情况应及时预警；对非承包人原因造成工期延误的情况，应及时办理工期延期记录和工期签证（在延误事件发生时当天记录，结束后10日内办结，包括相关单位</w:t>
      </w:r>
      <w:r>
        <w:rPr>
          <w:rFonts w:hint="eastAsia" w:ascii="Times New Roman" w:hAnsi="Times New Roman"/>
          <w:color w:val="000000" w:themeColor="text1"/>
          <w:spacing w:val="4"/>
          <w:sz w:val="24"/>
          <w:szCs w:val="24"/>
          <w:highlight w:val="none"/>
          <w14:textFill>
            <w14:solidFill>
              <w14:schemeClr w14:val="tx1"/>
            </w14:solidFill>
          </w14:textFill>
        </w:rPr>
        <w:t>签认并形成书面记录）。</w:t>
      </w:r>
    </w:p>
    <w:p w14:paraId="0119BD1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4）须按照经审核的进度网络图对关键线路严格管控，每周向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提供各项目进度分析报告和进度纠偏建议。</w:t>
      </w:r>
    </w:p>
    <w:p w14:paraId="21106839">
      <w:pPr>
        <w:topLinePunct/>
        <w:adjustRightInd w:val="0"/>
        <w:snapToGrid w:val="0"/>
        <w:spacing w:line="480" w:lineRule="exact"/>
        <w:ind w:firstLine="498"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4.1.6</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投资管理</w:t>
      </w:r>
    </w:p>
    <w:p w14:paraId="300B5B16">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1）确定投资控制目标，制订投资管理制度、措施和工作程序，做好决策、设计、招标、施工、结算各阶段的投资控制。</w:t>
      </w:r>
      <w:r>
        <w:rPr>
          <w:rFonts w:hint="default" w:ascii="Times New Roman" w:hAnsi="Times New Roman" w:eastAsia="宋体" w:cs="Times New Roman"/>
          <w:bCs w:val="0"/>
          <w:color w:val="000000" w:themeColor="text1"/>
          <w:spacing w:val="4"/>
          <w:kern w:val="2"/>
          <w:sz w:val="24"/>
          <w:szCs w:val="24"/>
          <w:highlight w:val="none"/>
          <w:lang w:val="en-US" w:eastAsia="zh-CN" w:bidi="ar"/>
          <w14:textFill>
            <w14:solidFill>
              <w14:schemeClr w14:val="tx1"/>
            </w14:solidFill>
          </w14:textFill>
          <w:woUserID w:val="0"/>
        </w:rPr>
        <w:t>施工招标阶段监理单位应组织专业人员认真读图、看图，对设计方案是否合理、图纸深度是否满足要求、图纸是否存在错漏碰等方面进行复核，并提出合理化建议；对造价咨询单位编制的工程招标清单开项、项目特征描述等的合理性、准确性进行复核和提出合理化建议。结合项目实际情况，包括但不限于对施工总平面布置、临水、临电、场地管线摸查、土石方挖运摸查、为配合第三方检测等方案编制（含预算）或方案复核。</w:t>
      </w:r>
      <w:r>
        <w:rPr>
          <w:rFonts w:ascii="宋体" w:hAnsi="宋体" w:eastAsia="宋体" w:cs="宋体"/>
          <w:color w:val="000000" w:themeColor="text1"/>
          <w:sz w:val="24"/>
          <w:szCs w:val="24"/>
          <w:highlight w:val="none"/>
          <w:lang w:eastAsia="zh-CN"/>
          <w14:textFill>
            <w14:solidFill>
              <w14:schemeClr w14:val="tx1"/>
            </w14:solidFill>
          </w14:textFill>
          <w:woUserID w:val="1"/>
        </w:rPr>
        <w:t xml:space="preserve"> </w:t>
      </w:r>
      <w:r>
        <w:rPr>
          <w:rFonts w:ascii="Times New Roman" w:hAnsi="Times New Roman"/>
          <w:color w:val="000000" w:themeColor="text1"/>
          <w:spacing w:val="4"/>
          <w:sz w:val="24"/>
          <w:szCs w:val="24"/>
          <w:highlight w:val="none"/>
          <w14:textFill>
            <w14:solidFill>
              <w14:schemeClr w14:val="tx1"/>
            </w14:solidFill>
          </w14:textFill>
        </w:rPr>
        <w:t>各年的投资控制应结合</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年度投资计划实施。</w:t>
      </w:r>
    </w:p>
    <w:p w14:paraId="3470FC93">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2）按委托人要求和规定审批工程进度款支付，审核工程变更及签证并送委托人审批，做好用款计划、月报、年报、年度投资计划等统计工作，建立各项目的合同、支付、变更、预结算等各种</w:t>
      </w:r>
      <w:r>
        <w:rPr>
          <w:rFonts w:hint="eastAsia" w:ascii="Times New Roman" w:hAnsi="Times New Roman"/>
          <w:color w:val="000000" w:themeColor="text1"/>
          <w:spacing w:val="4"/>
          <w:sz w:val="24"/>
          <w:szCs w:val="24"/>
          <w:highlight w:val="none"/>
          <w:lang w:eastAsia="zh-CN"/>
          <w14:textFill>
            <w14:solidFill>
              <w14:schemeClr w14:val="tx1"/>
            </w14:solidFill>
          </w14:textFill>
        </w:rPr>
        <w:t>台账</w:t>
      </w:r>
      <w:r>
        <w:rPr>
          <w:rFonts w:ascii="Times New Roman" w:hAnsi="Times New Roman"/>
          <w:color w:val="000000" w:themeColor="text1"/>
          <w:spacing w:val="4"/>
          <w:sz w:val="24"/>
          <w:szCs w:val="24"/>
          <w:highlight w:val="none"/>
          <w14:textFill>
            <w14:solidFill>
              <w14:schemeClr w14:val="tx1"/>
            </w14:solidFill>
          </w14:textFill>
        </w:rPr>
        <w:t>；</w:t>
      </w:r>
    </w:p>
    <w:p w14:paraId="604D2F1F">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3）工程投资控制月报制度</w:t>
      </w:r>
    </w:p>
    <w:p w14:paraId="0285A37D">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 每月25日前，应向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提供当月的投资控制月报。</w:t>
      </w:r>
    </w:p>
    <w:p w14:paraId="6671F3C6">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 投资控制月报应包括上月工程款支付情况、工程形象进度、工程完成投资额、承包商人员和机械设备投入情况、工程质量情况、检测资料、数据、工程设计变更及投资增加情况，提出问题，查找原因，并提出下月的工作建议。</w:t>
      </w:r>
    </w:p>
    <w:p w14:paraId="37E89D74">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 对于</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有特殊要求的情况，应向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及时提供投资控制报告，如周报、专题报告等。</w:t>
      </w:r>
    </w:p>
    <w:p w14:paraId="26704B11">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4）投资控制工作总结制度</w:t>
      </w:r>
    </w:p>
    <w:p w14:paraId="7E8C1517">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 在工程竣工验收后，应向</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提交该项目的工程投资工作总结，该总结作为工程咨询工作的一项竣工验收资料，并报送</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ascii="Times New Roman" w:hAnsi="Times New Roman"/>
          <w:color w:val="000000" w:themeColor="text1"/>
          <w:spacing w:val="4"/>
          <w:sz w:val="24"/>
          <w:szCs w:val="24"/>
          <w:highlight w:val="none"/>
          <w14:textFill>
            <w14:solidFill>
              <w14:schemeClr w14:val="tx1"/>
            </w14:solidFill>
          </w14:textFill>
        </w:rPr>
        <w:t>资料室备案。</w:t>
      </w:r>
    </w:p>
    <w:p w14:paraId="0404D66E">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14:paraId="1238885A">
      <w:pPr>
        <w:topLinePunct/>
        <w:adjustRightInd w:val="0"/>
        <w:snapToGrid w:val="0"/>
        <w:spacing w:line="480" w:lineRule="exact"/>
        <w:ind w:firstLine="496" w:firstLineChars="200"/>
        <w:outlineLvl w:val="0"/>
        <w:rPr>
          <w:rFonts w:ascii="Times New Roman" w:hAnsi="Times New Roman"/>
          <w:b/>
          <w:color w:val="000000" w:themeColor="text1"/>
          <w:spacing w:val="4"/>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ascii="Times New Roman" w:hAnsi="Times New Roman"/>
          <w:b/>
          <w:color w:val="000000" w:themeColor="text1"/>
          <w:spacing w:val="4"/>
          <w:sz w:val="24"/>
          <w:szCs w:val="24"/>
          <w:highlight w:val="none"/>
          <w14:textFill>
            <w14:solidFill>
              <w14:schemeClr w14:val="tx1"/>
            </w14:solidFill>
          </w14:textFill>
        </w:rPr>
        <w:t>4.1.7</w:t>
      </w:r>
      <w:r>
        <w:rPr>
          <w:rFonts w:hint="eastAsia" w:ascii="Times New Roman" w:hAnsi="Times New Roman"/>
          <w:b/>
          <w:color w:val="000000" w:themeColor="text1"/>
          <w:spacing w:val="4"/>
          <w:sz w:val="24"/>
          <w:szCs w:val="24"/>
          <w:highlight w:val="none"/>
          <w14:textFill>
            <w14:solidFill>
              <w14:schemeClr w14:val="tx1"/>
            </w14:solidFill>
          </w14:textFill>
        </w:rPr>
        <w:t xml:space="preserve"> </w:t>
      </w:r>
      <w:r>
        <w:rPr>
          <w:rFonts w:ascii="Times New Roman" w:hAnsi="Times New Roman"/>
          <w:b/>
          <w:color w:val="000000" w:themeColor="text1"/>
          <w:spacing w:val="4"/>
          <w:sz w:val="24"/>
          <w:szCs w:val="24"/>
          <w:highlight w:val="none"/>
          <w14:textFill>
            <w14:solidFill>
              <w14:schemeClr w14:val="tx1"/>
            </w14:solidFill>
          </w14:textFill>
        </w:rPr>
        <w:t>BIM技术管理</w:t>
      </w:r>
    </w:p>
    <w:p w14:paraId="778EA363">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督促并检查承包人运用</w:t>
      </w:r>
      <w:r>
        <w:rPr>
          <w:rFonts w:ascii="Times New Roman" w:hAnsi="Times New Roman"/>
          <w:color w:val="000000" w:themeColor="text1"/>
          <w:spacing w:val="4"/>
          <w:sz w:val="24"/>
          <w:szCs w:val="24"/>
          <w:highlight w:val="none"/>
          <w14:textFill>
            <w14:solidFill>
              <w14:schemeClr w14:val="tx1"/>
            </w14:solidFill>
          </w14:textFill>
        </w:rPr>
        <w:t>BIM技术完成相关工作（包括各专业模型创建及深化、管线综合、场地布置模拟、材料设备工程量统计等）并收集相关应用成果；督促承包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在项目不同阶段基于各BIM模型进行可视化交底、施工；监督承包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对BIM模型进行实时更新与维护，准确反映施工实际情况；根据项目实际进度等情况，制定BIM实施计划并实时调整，为项目部署BIM工作和制定BIM工作决策向委托人提供建议和参考。监督承包</w:t>
      </w:r>
      <w:r>
        <w:rPr>
          <w:rFonts w:hint="eastAsia" w:ascii="Times New Roman" w:hAnsi="Times New Roman"/>
          <w:color w:val="000000" w:themeColor="text1"/>
          <w:spacing w:val="4"/>
          <w:sz w:val="24"/>
          <w:szCs w:val="24"/>
          <w:highlight w:val="none"/>
          <w14:textFill>
            <w14:solidFill>
              <w14:schemeClr w14:val="tx1"/>
            </w14:solidFill>
          </w14:textFill>
        </w:rPr>
        <w:t>人</w:t>
      </w:r>
      <w:r>
        <w:rPr>
          <w:rFonts w:ascii="Times New Roman" w:hAnsi="Times New Roman"/>
          <w:color w:val="000000" w:themeColor="text1"/>
          <w:spacing w:val="4"/>
          <w:sz w:val="24"/>
          <w:szCs w:val="24"/>
          <w:highlight w:val="none"/>
          <w14:textFill>
            <w14:solidFill>
              <w14:schemeClr w14:val="tx1"/>
            </w14:solidFill>
          </w14:textFill>
        </w:rPr>
        <w:t>在安全文明施工和智慧工地充分应用BIM技术。协助委托人对BIM应用成果进行验收；督促</w:t>
      </w:r>
      <w:r>
        <w:rPr>
          <w:rFonts w:hint="eastAsia" w:ascii="Times New Roman" w:hAnsi="Times New Roman"/>
          <w:color w:val="000000" w:themeColor="text1"/>
          <w:spacing w:val="4"/>
          <w:sz w:val="24"/>
          <w:szCs w:val="24"/>
          <w:highlight w:val="none"/>
          <w14:textFill>
            <w14:solidFill>
              <w14:schemeClr w14:val="tx1"/>
            </w14:solidFill>
          </w14:textFill>
        </w:rPr>
        <w:t>承包人按要求提交模型、资料等，并负责归档。</w:t>
      </w:r>
    </w:p>
    <w:p w14:paraId="2C651BFB">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  监理服务工作内容</w:t>
      </w:r>
    </w:p>
    <w:p w14:paraId="582E5706">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建设工程监理一般规定</w:t>
      </w:r>
    </w:p>
    <w:p w14:paraId="6DE90AB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实行总监理工程师负责制。</w:t>
      </w:r>
    </w:p>
    <w:p w14:paraId="631A0FA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监理人应公正、独立、自主地开展监理工作，维护委托人和承包人的合法权益。</w:t>
      </w:r>
    </w:p>
    <w:p w14:paraId="2A0FA0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建设工程监理除应符合《建设工程监理规范》（</w:t>
      </w:r>
      <w:r>
        <w:rPr>
          <w:rFonts w:ascii="Times New Roman" w:hAnsi="Times New Roman"/>
          <w:snapToGrid w:val="0"/>
          <w:color w:val="000000" w:themeColor="text1"/>
          <w:spacing w:val="4"/>
          <w:kern w:val="0"/>
          <w:sz w:val="24"/>
          <w:szCs w:val="24"/>
          <w:highlight w:val="none"/>
          <w14:textFill>
            <w14:solidFill>
              <w14:schemeClr w14:val="tx1"/>
            </w14:solidFill>
          </w14:textFill>
        </w:rPr>
        <w:t xml:space="preserve">GB/T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5</w:t>
      </w:r>
      <w:r>
        <w:rPr>
          <w:rFonts w:ascii="Times New Roman" w:hAnsi="Times New Roman"/>
          <w:snapToGrid w:val="0"/>
          <w:color w:val="000000" w:themeColor="text1"/>
          <w:spacing w:val="4"/>
          <w:kern w:val="0"/>
          <w:sz w:val="24"/>
          <w:szCs w:val="24"/>
          <w:highlight w:val="none"/>
          <w14:textFill>
            <w14:solidFill>
              <w14:schemeClr w14:val="tx1"/>
            </w14:solidFill>
          </w14:textFill>
        </w:rPr>
        <w:t>0319-2013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）外，还应符合国家现行的有关强制性标准、规范的规定。</w:t>
      </w:r>
    </w:p>
    <w:p w14:paraId="0615E8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4）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监理工作。</w:t>
      </w:r>
    </w:p>
    <w:p w14:paraId="4FBF4E1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（5）监理人应督促承包人严格执行《广东省建筑垃圾管理条例》（广东省第十三届人民代表大会常务委员会公告第126号）等环境卫生管理相关规定。</w:t>
      </w:r>
    </w:p>
    <w:p w14:paraId="22B62FD7">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施工准备阶段的监理工作</w:t>
      </w:r>
    </w:p>
    <w:p w14:paraId="30049B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施工准备阶段的监理工作包括但不限于以下内容：</w:t>
      </w:r>
    </w:p>
    <w:p w14:paraId="052CCDA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在设计交底前，总监理工程师应组织监理人员熟悉设计文件，并对图纸中存在的问题通过委托人向设计单位提出书面意见和建议。</w:t>
      </w:r>
    </w:p>
    <w:p w14:paraId="5BF5AD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项目监理人员应参加由委托人组织的设计技术交底会，总监理工程师应组织人员编写设计技术交底会议纪要并提交给委托人。</w:t>
      </w:r>
    </w:p>
    <w:p w14:paraId="4C0AC8F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图纸会审由委托人组织，总监理工程师应组织人员做好图纸会审记录并提交给委托人。</w:t>
      </w:r>
    </w:p>
    <w:p w14:paraId="25A13FE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工程项目开工前，总监理工程师应组织专业监理工程师审查承包人报送的施工组织设计（方案）报审表，提出审查意见，并经总监理工程师审核、签认后报委托人。</w:t>
      </w:r>
    </w:p>
    <w:p w14:paraId="13074C0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314203D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质量管理体系、环境管理体系和安全管理体系的组织及职责；</w:t>
      </w:r>
    </w:p>
    <w:p w14:paraId="73D5184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质量管理体系、环境管理体系和安全管理体系各过程的识别与管理；</w:t>
      </w:r>
    </w:p>
    <w:p w14:paraId="59DF61F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质量管理体系、环境管理体系和安全管理体系的持续改进措施。</w:t>
      </w:r>
    </w:p>
    <w:p w14:paraId="1DFF6A6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分包工程开工前，专业监理工程师应审查承包人报送的分包单位资格报审表和分包单位有关资质资料，符合有关规定后，由总监理工程师予以签认。对分包单位资格应审核以下内容：</w:t>
      </w:r>
    </w:p>
    <w:p w14:paraId="1FA85BA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分包单位的营业执照、企业资质等级证书、特殊行业施工许可证、国外（境外）企业在国内承包工程许可证；</w:t>
      </w:r>
    </w:p>
    <w:p w14:paraId="597A351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分包单位的业绩，尤其是类似工程施工的经验；</w:t>
      </w:r>
    </w:p>
    <w:p w14:paraId="0AEA85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拟分包工程的内容和范围；</w:t>
      </w:r>
    </w:p>
    <w:p w14:paraId="49EEF5C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专职管理人员和特种作业人员的资格证、上岗证。</w:t>
      </w:r>
    </w:p>
    <w:p w14:paraId="78DE68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专业监理工程师应按以下要求对承包人报送的测量放线控制方案成果及保护措施进行检查，符合要求时，专业监理工程师对承包人报送的施工测量资料予以签认：</w:t>
      </w:r>
    </w:p>
    <w:p w14:paraId="017B60A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检查承包人专职测量人员的岗位证书及测量设备检定证书；</w:t>
      </w:r>
    </w:p>
    <w:p w14:paraId="1616EA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审核承包人提交的控制测量方案；</w:t>
      </w:r>
    </w:p>
    <w:p w14:paraId="361DF4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复核控制桩的校核成果、控制桩的保护措施以及平面控制网、高程控制网和临时水准点的测量成果。</w:t>
      </w:r>
    </w:p>
    <w:p w14:paraId="53923CA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专业监理工程师应审查承包人报送的工程开工报审表及相关资料，具备以下开工条件时，由总监理工程师签发，并报委托人：</w:t>
      </w:r>
    </w:p>
    <w:p w14:paraId="14FB67C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施工许可证已获政府主管部门批准；</w:t>
      </w:r>
    </w:p>
    <w:p w14:paraId="170E6B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征地拆迁工作能满足工程进度的需要；</w:t>
      </w:r>
    </w:p>
    <w:p w14:paraId="3B4623E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施工组织设计已获总监理工程师批准；</w:t>
      </w:r>
    </w:p>
    <w:p w14:paraId="23F770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承包人现场管理人员已到位，机具、施工人员已进场，主要工程材料已落实；</w:t>
      </w:r>
    </w:p>
    <w:p w14:paraId="376BC20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进场道路及水、电、通讯等已满足开工要求；</w:t>
      </w:r>
    </w:p>
    <w:p w14:paraId="04F89BB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施工测量、技术交底、作业指导书等各项技术准备工作已经完成。</w:t>
      </w:r>
    </w:p>
    <w:p w14:paraId="5A3DC1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工程项目开工前，监理人员应参加由委托人主持召开的第一次工地会议。工地会议应包括以下主要内容：</w:t>
      </w:r>
    </w:p>
    <w:p w14:paraId="5E52E57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委托人、承包人和监理人分别介绍各自派驻现场的组织机构、人员及其分工；</w:t>
      </w:r>
    </w:p>
    <w:p w14:paraId="66C485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委托人根据本合同宣布对总监理工程师的授权；</w:t>
      </w:r>
    </w:p>
    <w:p w14:paraId="7932AC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委托人介绍工程开工准备情况；</w:t>
      </w:r>
    </w:p>
    <w:p w14:paraId="3594142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承包人介绍施工准备情况；</w:t>
      </w:r>
    </w:p>
    <w:p w14:paraId="47DA2C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委托人和总监理工程师对施工准备情况提出意见和要求；</w:t>
      </w:r>
    </w:p>
    <w:p w14:paraId="5B53687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总监理工程师介绍监理规划的主要内容；</w:t>
      </w:r>
    </w:p>
    <w:p w14:paraId="2434763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研究确定各方在施工过程中参加工地例会的主要人员，召开工地例会周期、地点及主要议题。</w:t>
      </w:r>
    </w:p>
    <w:p w14:paraId="4F78D4A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第一次工地会议纪要应由项目监理机构负责起草，并经与会各方代表会签。</w:t>
      </w:r>
    </w:p>
    <w:p w14:paraId="0BA6D05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制定监理规划</w:t>
      </w:r>
    </w:p>
    <w:p w14:paraId="62A78F0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监理规划的编制应针对项目的实际情况，明确项目监理机构的工作目标，确定具体的监理工作制度、程序、方法和措施，并应具有可操作性。</w:t>
      </w:r>
    </w:p>
    <w:p w14:paraId="0F8D96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监理规划编制的程序与依据应符合下列规定：</w:t>
      </w:r>
    </w:p>
    <w:p w14:paraId="40229A4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监理规划应在签订本合同及收到设计文件后开始编制，完成后必须经监理人技术负责人审核批准，并应在召开第一次工地会议前报送委托人；</w:t>
      </w:r>
    </w:p>
    <w:p w14:paraId="6C1058E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监理规划应由总监理工程师主持、专业监理工程师参加编制；</w:t>
      </w:r>
    </w:p>
    <w:p w14:paraId="6CA1DFC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编制监理规划应依据为以下各项：</w:t>
      </w:r>
    </w:p>
    <w:p w14:paraId="331B88BA">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建设工程的相关法律、法规及项目审批文件；</w:t>
      </w:r>
    </w:p>
    <w:p w14:paraId="0140538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 xml:space="preserve">b.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与建设工程项目有关的标准、设计文件、技术资料；</w:t>
      </w:r>
    </w:p>
    <w:p w14:paraId="050033D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监理大纲、监理合同文件以及与建设工程项目相关的合同文件；</w:t>
      </w:r>
    </w:p>
    <w:p w14:paraId="7F6D44D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14:paraId="3B94209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监理规划应包括以下主要内容：</w:t>
      </w:r>
    </w:p>
    <w:p w14:paraId="129BD62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工程项目概况；</w:t>
      </w:r>
    </w:p>
    <w:p w14:paraId="515E812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监理工作范围；</w:t>
      </w:r>
    </w:p>
    <w:p w14:paraId="3CE03AB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监理工作内容；</w:t>
      </w:r>
    </w:p>
    <w:p w14:paraId="717E5F3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监理工作目标；</w:t>
      </w:r>
    </w:p>
    <w:p w14:paraId="549DDA4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监理工作依据；</w:t>
      </w:r>
    </w:p>
    <w:p w14:paraId="1A2A195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项目监理机构的组织形式；</w:t>
      </w:r>
    </w:p>
    <w:p w14:paraId="0BBCB5A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项目监理机构的人员配备计划；</w:t>
      </w:r>
    </w:p>
    <w:p w14:paraId="7AB77AE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项目监理机构的人员岗位职责；</w:t>
      </w:r>
    </w:p>
    <w:p w14:paraId="4B3CF04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监理工作程序；</w:t>
      </w:r>
    </w:p>
    <w:p w14:paraId="435FB6D3">
      <w:pPr>
        <w:topLinePunct/>
        <w:adjustRightInd w:val="0"/>
        <w:snapToGrid w:val="0"/>
        <w:spacing w:line="480" w:lineRule="exact"/>
        <w:ind w:firstLine="576" w:firstLineChars="200"/>
        <w:rPr>
          <w:rFonts w:ascii="Times New Roman" w:hAnsi="Times New Roman"/>
          <w:snapToGrid w:val="0"/>
          <w:color w:val="000000" w:themeColor="text1"/>
          <w:spacing w:val="4"/>
          <w:kern w:val="0"/>
          <w:sz w:val="28"/>
          <w:szCs w:val="28"/>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监理工作方法及措施；</w:t>
      </w:r>
    </w:p>
    <w:p w14:paraId="3BA7235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⑪</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监理工作制度；</w:t>
      </w:r>
    </w:p>
    <w:p w14:paraId="5841AC6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⑫</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监理设施。</w:t>
      </w:r>
    </w:p>
    <w:p w14:paraId="0DE9D16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在监理工作实施过程中，如实际情况或条件发生重大变化而需要调整监理规划时，应由总监理工程师组织专业监理工程师研究修改，按原报审程序经过批准后报委托人。</w:t>
      </w:r>
    </w:p>
    <w:p w14:paraId="1D290E9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制定监理实施细则</w:t>
      </w:r>
    </w:p>
    <w:p w14:paraId="23A409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项目监理机构应编制监理实施细则。监理实施细则应符合监理规划的要求，并应结合工程项目的专业特点，做到详细具体、具有可操作性。</w:t>
      </w:r>
    </w:p>
    <w:p w14:paraId="240F437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监理实施细则的编制程序与依据应符合下列规定：</w:t>
      </w:r>
    </w:p>
    <w:p w14:paraId="6230BB5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监理实施细则应在相应工程施工开始前编制完成，并必须经总监理工程师批准；</w:t>
      </w:r>
    </w:p>
    <w:p w14:paraId="17FF053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监理实施细则应由专业监理工程师编制；</w:t>
      </w:r>
    </w:p>
    <w:p w14:paraId="417DEBD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编制监理实施细则的依据为以下各项：</w:t>
      </w:r>
    </w:p>
    <w:p w14:paraId="14FC254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已批准的监理规划；</w:t>
      </w:r>
    </w:p>
    <w:p w14:paraId="6E26CFAA">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与专业工程相关的标准、设计文件和技术资料；</w:t>
      </w:r>
    </w:p>
    <w:p w14:paraId="7395F6F5">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施工组织设计；</w:t>
      </w:r>
    </w:p>
    <w:p w14:paraId="4423C0A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本合同工程的设计、施工、安装等招投标文件及合同；</w:t>
      </w:r>
    </w:p>
    <w:p w14:paraId="4F6AFAD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委托人制定的有关本合同工程建设的管理制度。</w:t>
      </w:r>
    </w:p>
    <w:p w14:paraId="11E5FFF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监理实施细则应包括下列主要内容：</w:t>
      </w:r>
    </w:p>
    <w:p w14:paraId="7FA7CBF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专业工程的特点；</w:t>
      </w:r>
    </w:p>
    <w:p w14:paraId="314E36B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监理工作的流程；</w:t>
      </w:r>
    </w:p>
    <w:p w14:paraId="1A2D06B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监理工作的控制要点及目标值；</w:t>
      </w:r>
    </w:p>
    <w:p w14:paraId="56893A1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监理工作的方法及措施。</w:t>
      </w:r>
    </w:p>
    <w:p w14:paraId="7C30CC9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在监理工作实施过程中，监理实施细则应根据实际情况进行补充、修改和完善。</w:t>
      </w:r>
    </w:p>
    <w:p w14:paraId="7BD29AB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w:t>
      </w:r>
      <w:r>
        <w:rPr>
          <w:rFonts w:ascii="Times New Roman" w:hAnsi="Times New Roman"/>
          <w:snapToGrid w:val="0"/>
          <w:color w:val="000000" w:themeColor="text1"/>
          <w:spacing w:val="4"/>
          <w:kern w:val="0"/>
          <w:sz w:val="24"/>
          <w:szCs w:val="24"/>
          <w:highlight w:val="none"/>
          <w14:textFill>
            <w14:solidFill>
              <w14:schemeClr w14:val="tx1"/>
            </w14:solidFill>
          </w14:textFill>
        </w:rPr>
        <w:t>合同管理实施控制工作程序化、规范化，建立定期和不定期的协商会办制度，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根据合同文件的约定及委托人要求的</w:t>
      </w:r>
      <w:r>
        <w:rPr>
          <w:rFonts w:ascii="Times New Roman" w:hAnsi="Times New Roman"/>
          <w:snapToGrid w:val="0"/>
          <w:color w:val="000000" w:themeColor="text1"/>
          <w:spacing w:val="4"/>
          <w:kern w:val="0"/>
          <w:sz w:val="24"/>
          <w:szCs w:val="24"/>
          <w:highlight w:val="none"/>
          <w14:textFill>
            <w14:solidFill>
              <w14:schemeClr w14:val="tx1"/>
            </w14:solidFill>
          </w14:textFill>
        </w:rPr>
        <w:t>图纸批准程序、工程变更程序、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索赔程序、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的账单审查程序、进度付款账单的审查批准程序、工程问题的请示报告程序</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等制定相关表格。</w:t>
      </w:r>
    </w:p>
    <w:p w14:paraId="3135D63E">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施工阶段的监理工作（包括但不限于以下内容）</w:t>
      </w:r>
    </w:p>
    <w:p w14:paraId="1E6CED52">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工程质量控制工作</w:t>
      </w:r>
    </w:p>
    <w:p w14:paraId="2CA9706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在施工过程中，当承包人对已批准的施工组织设计进行调整、补充或变动时，应经专业监理工程师审查，并应由总监理工程师签认。</w:t>
      </w:r>
    </w:p>
    <w:p w14:paraId="74063FB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专业监理工程师应要求承包人报送重点部位、关键工序的施工方案或作业指导和确保工程质量的措施，审核同意后予以签认。</w:t>
      </w:r>
    </w:p>
    <w:p w14:paraId="1541A0A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当承包人采用新材料、新工艺、新技术、新设备时，专业监理工程师应要求承包人报送相应的施工工艺措施和证明材料，组织专题论证，经审定后予以签认。</w:t>
      </w:r>
    </w:p>
    <w:p w14:paraId="6F4004B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项目监理机构应对承包人在施工过程中报送的施工测量放线成果进行复验和确认。</w:t>
      </w:r>
    </w:p>
    <w:p w14:paraId="50D0455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14:paraId="40643B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对未经监理人员验收或验收不合格的工程材料、构配件、设备，监理人员应拒绝签认，并应签发监理工程师通知单，书面通知承包人限期将不合格的工程材料、构配件、设备撤出现场。</w:t>
      </w:r>
    </w:p>
    <w:p w14:paraId="73B9D78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项目监理机构应定期检查承包人的直接影响工程质量的计量设备的技术状况。</w:t>
      </w:r>
    </w:p>
    <w:p w14:paraId="4D2EB127">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总监理工程师应安排监理人员对建筑材料设备的进场检验的全过程进行见证，对施工过程进行巡视和检查（包括重点检查、抽查及专项检查）。对</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基础工程</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中</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土方回填，混凝土灌注桩浇筑，地下连续墙、土钉墙、后浇带及其他结构混凝土、防水混凝土浇筑，卷材防水层细部构造处理，钢结构安装</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和</w:t>
      </w:r>
      <w:r>
        <w:rPr>
          <w:rFonts w:ascii="Times New Roman" w:hAnsi="Times New Roman" w:cs="Arial"/>
          <w:snapToGrid w:val="0"/>
          <w:color w:val="000000" w:themeColor="text1"/>
          <w:spacing w:val="4"/>
          <w:kern w:val="0"/>
          <w:sz w:val="24"/>
          <w:szCs w:val="24"/>
          <w:highlight w:val="none"/>
          <w14:textFill>
            <w14:solidFill>
              <w14:schemeClr w14:val="tx1"/>
            </w14:solidFill>
          </w14:textFill>
        </w:rPr>
        <w:t>主体结构工程</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中</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梁柱节点钢筋隐蔽过程，混凝土浇筑，预应力张拉，装配式结构安装，钢结构安装，网架结构安装，索膜安装</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要求的其它旁站工作等，</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专业监理工程师应安排监理员进行旁站</w:t>
      </w:r>
      <w:r>
        <w:rPr>
          <w:rFonts w:hint="eastAsia" w:ascii="Times New Roman" w:hAnsi="Times New Roman" w:cs="Arial"/>
          <w:snapToGrid w:val="0"/>
          <w:color w:val="000000" w:themeColor="text1"/>
          <w:spacing w:val="4"/>
          <w:kern w:val="0"/>
          <w:sz w:val="24"/>
          <w:szCs w:val="24"/>
          <w:highlight w:val="none"/>
          <w14:textFill>
            <w14:solidFill>
              <w14:schemeClr w14:val="tx1"/>
            </w14:solidFill>
          </w14:textFill>
        </w:rPr>
        <w:t>，</w:t>
      </w:r>
      <w:r>
        <w:rPr>
          <w:rFonts w:ascii="Times New Roman" w:hAnsi="Times New Roman" w:cs="Arial"/>
          <w:snapToGrid w:val="0"/>
          <w:color w:val="000000" w:themeColor="text1"/>
          <w:spacing w:val="4"/>
          <w:kern w:val="0"/>
          <w:sz w:val="24"/>
          <w:szCs w:val="24"/>
          <w:highlight w:val="none"/>
          <w14:textFill>
            <w14:solidFill>
              <w14:schemeClr w14:val="tx1"/>
            </w14:solidFill>
          </w14:textFill>
        </w:rPr>
        <w:t>主要职责是：</w:t>
      </w:r>
    </w:p>
    <w:p w14:paraId="2ED3258C">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检查施工企业现场质检人员到岗、特殊工种人员持证上岗以及施工机械、建筑材料准备情况；</w:t>
      </w:r>
    </w:p>
    <w:p w14:paraId="109AC3D1">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在现场跟班监督关键部位、关键工序的施工执行施工方案以及工程建设强制性标准情况；</w:t>
      </w:r>
    </w:p>
    <w:p w14:paraId="10E14815">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ascii="Times New Roman" w:hAnsi="Times New Roman" w:cs="Arial"/>
          <w:snapToGrid w:val="0"/>
          <w:color w:val="000000" w:themeColor="text1"/>
          <w:spacing w:val="4"/>
          <w:kern w:val="0"/>
          <w:sz w:val="24"/>
          <w:szCs w:val="24"/>
          <w:highlight w:val="none"/>
          <w14:textFill>
            <w14:solidFill>
              <w14:schemeClr w14:val="tx1"/>
            </w14:solidFill>
          </w14:textFill>
        </w:rPr>
        <w:t>核查进场建筑材料、建筑构配件、设备和商品混凝土的质量检验报告等，并可在现场监督施工企业进行检验或者委托具有资格的第三方进行复验；</w:t>
      </w:r>
    </w:p>
    <w:p w14:paraId="73AC21EC">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ascii="Times New Roman" w:hAnsi="Times New Roman" w:cs="Arial"/>
          <w:snapToGrid w:val="0"/>
          <w:color w:val="000000" w:themeColor="text1"/>
          <w:spacing w:val="4"/>
          <w:kern w:val="0"/>
          <w:sz w:val="24"/>
          <w:szCs w:val="24"/>
          <w:highlight w:val="none"/>
          <w14:textFill>
            <w14:solidFill>
              <w14:schemeClr w14:val="tx1"/>
            </w14:solidFill>
          </w14:textFill>
        </w:rPr>
        <w:t>做好旁站监理记录和监理日记，保存旁站监理原始资料。</w:t>
      </w:r>
    </w:p>
    <w:p w14:paraId="56AEDEDE">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53CD575E">
      <w:pPr>
        <w:topLinePunct/>
        <w:adjustRightInd w:val="0"/>
        <w:snapToGrid w:val="0"/>
        <w:spacing w:line="480" w:lineRule="exact"/>
        <w:ind w:firstLine="496" w:firstLineChars="200"/>
        <w:rPr>
          <w:rFonts w:ascii="Times New Roman" w:hAnsi="Times New Roman" w:cs="Arial"/>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3DFDDD7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cs="Arial"/>
          <w:snapToGrid w:val="0"/>
          <w:color w:val="000000" w:themeColor="text1"/>
          <w:spacing w:val="4"/>
          <w:kern w:val="0"/>
          <w:sz w:val="24"/>
          <w:szCs w:val="24"/>
          <w:highlight w:val="none"/>
          <w14:textFill>
            <w14:solidFill>
              <w14:schemeClr w14:val="tx1"/>
            </w14:solidFill>
          </w14:textFill>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25CC95C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专业监理工程师应根据承包人报送的隐蔽工程报验申请表和自检结果进行现场检查，符合要求后予以签认。</w:t>
      </w:r>
    </w:p>
    <w:p w14:paraId="5E5DF5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对未经监理人员验收或验收不合格的工序，监理人员应拒绝签认，并要求承包人严禁进行下一道工序的施工。</w:t>
      </w:r>
    </w:p>
    <w:p w14:paraId="5B4DDC9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1972651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质量网络视频监控管理内容</w:t>
      </w:r>
    </w:p>
    <w:p w14:paraId="3D1DE68F">
      <w:pPr>
        <w:topLinePunct/>
        <w:adjustRightInd w:val="0"/>
        <w:snapToGrid w:val="0"/>
        <w:spacing w:line="480" w:lineRule="exact"/>
        <w:ind w:firstLine="496" w:firstLineChars="200"/>
        <w:rPr>
          <w:rFonts w:ascii="Times New Roman" w:hAnsi="Times New Roman"/>
          <w:dstrike/>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组织监督承包人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2017</w:t>
      </w:r>
      <w:r>
        <w:rPr>
          <w:rFonts w:hint="eastAsia" w:ascii="宋体" w:hAnsi="宋体"/>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1166号）文件的要求，满足隐蔽工程、关键工序</w:t>
      </w:r>
      <w:r>
        <w:rPr>
          <w:rFonts w:hint="eastAsia" w:ascii="Times New Roman" w:hAnsi="Times New Roman"/>
          <w:color w:val="000000" w:themeColor="text1"/>
          <w:spacing w:val="4"/>
          <w:kern w:val="0"/>
          <w:sz w:val="24"/>
          <w:szCs w:val="24"/>
          <w:highlight w:val="none"/>
          <w14:textFill>
            <w14:solidFill>
              <w14:schemeClr w14:val="tx1"/>
            </w14:solidFill>
          </w14:textFill>
        </w:rPr>
        <w:t>、重点部位的质量监控、隐蔽工程可视化验收的需要。</w:t>
      </w:r>
    </w:p>
    <w:p w14:paraId="2E941E8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监理人对视频监控系统反馈信息的分析、上报、决策、实施，严格按照质量控制流程及相关规定进行处理。</w:t>
      </w:r>
    </w:p>
    <w:p w14:paraId="56ED6E4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14:paraId="6999E85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监理人按照基建程序从工程建设前期法定建设程序资料、施工过程质量控制技术资料、工程验收及备案资料按照与工程同步的原则进行及时收集，保证保管一套完整的工程技术资料。</w:t>
      </w:r>
    </w:p>
    <w:p w14:paraId="15FB7F8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施工阶段的工程质量控制中的其他监理工作</w:t>
      </w:r>
    </w:p>
    <w:p w14:paraId="770B311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对施工过程中出现的质量缺陷，专业监理工程师应及时下达监理工程师通知，要求承包人整改，并检查整改结果。</w:t>
      </w:r>
    </w:p>
    <w:p w14:paraId="15CC7F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0BF1CE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47C0974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总监理工程师应及时向委托人及本监理单位提交有关质量事故的书面报告，并应将完整的质量事故处理记录整理归档。</w:t>
      </w:r>
    </w:p>
    <w:p w14:paraId="2CFE14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对承包人的试验室进行考核</w:t>
      </w:r>
    </w:p>
    <w:p w14:paraId="243990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对承包人的试验室，专业监理工程师应从以下五个方面进行考核：</w:t>
      </w:r>
    </w:p>
    <w:p w14:paraId="3AE8767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试验室的资质等级及其试验范围；</w:t>
      </w:r>
    </w:p>
    <w:p w14:paraId="3E6489D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法定计量部门对试验设备出具的计量检定证明；</w:t>
      </w:r>
    </w:p>
    <w:p w14:paraId="3B8788D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试验室的管理制度；</w:t>
      </w:r>
    </w:p>
    <w:p w14:paraId="71A8BDD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试验人员的资格证书；</w:t>
      </w:r>
    </w:p>
    <w:p w14:paraId="4BDC668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本工程的试验项目及其要求。</w:t>
      </w:r>
    </w:p>
    <w:p w14:paraId="6370487B">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工程造价控制工作</w:t>
      </w:r>
    </w:p>
    <w:p w14:paraId="2449D67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监理人负责的投资控制工作为项目施工阶段全过程造价控制，包括但不限于：主材单价、综合单价、签证费用、工程预算审核、结算审核、工程量（含钢筋抽料）审核、费用索赔等。</w:t>
      </w:r>
    </w:p>
    <w:p w14:paraId="14BE325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项目监理机构应按下列程序进行工程计量和工程款支付工作：</w:t>
      </w:r>
    </w:p>
    <w:p w14:paraId="6D042E6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监理人应每日统计承包人实际完成的工程量，并记录于监理日志中；</w:t>
      </w:r>
    </w:p>
    <w:p w14:paraId="24E771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专业监理工程师进行现场计量，复核当期验收合格的工程量，按施工合同的约定审核承包人提交的工程量清单和工程款支付申请表，并报总监理工程师审定；</w:t>
      </w:r>
    </w:p>
    <w:p w14:paraId="588CCAE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总监理工程师对工程量清单和工程款支付申请表进行复核，并报委托人；</w:t>
      </w:r>
    </w:p>
    <w:p w14:paraId="08B74C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提交月度分包工程支付建议书给委托人。</w:t>
      </w:r>
    </w:p>
    <w:p w14:paraId="0B0FF12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项目监理机构应依据施工合同有关条款、施工图，对工程项目造价目标进行风险分析，并应制定防范性对策。</w:t>
      </w:r>
    </w:p>
    <w:p w14:paraId="4D2E6E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项目监理机构应按施工合同约定的工程量计算规则和支付条款进行工程量计量和工程款支付。</w:t>
      </w:r>
    </w:p>
    <w:p w14:paraId="6A41B5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专业监理工程师应及时建立月完成工程量和工作量统计表，对实际完成量与计划完成量进行比较、分析，制定调整措施，并应在监理月报中向委托人报告。</w:t>
      </w:r>
    </w:p>
    <w:p w14:paraId="59EFFD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未经监理人员质量验收合格的工程量，或不符合施工合同规定的工程量，监理人员应拒绝计量和该部分的工程款支付申请。</w:t>
      </w:r>
    </w:p>
    <w:p w14:paraId="23C2BD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工程变更的管理</w:t>
      </w:r>
    </w:p>
    <w:p w14:paraId="3C118E9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总监理工程师应从造价、项目的功能要求、质量和工期等方面审查工程变更的方案，并在工程变更实施前与委托人、承包人协商确定工程变更的价款。</w:t>
      </w:r>
    </w:p>
    <w:p w14:paraId="0A810C3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项目监理机构应按下列程序处理工程变更：</w:t>
      </w:r>
    </w:p>
    <w:p w14:paraId="09CEB70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6996234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项目监理机构应了解实际情况和收集与工程变更有关的资料。</w:t>
      </w:r>
    </w:p>
    <w:p w14:paraId="131C5DFF">
      <w:pPr>
        <w:spacing w:line="480" w:lineRule="exact"/>
        <w:ind w:firstLine="56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③</w:t>
      </w:r>
      <w:r>
        <w:rPr>
          <w:rFonts w:hint="eastAsia" w:ascii="Times New Roman" w:hAnsi="Times New Roman"/>
          <w:color w:val="000000" w:themeColor="text1"/>
          <w:sz w:val="24"/>
          <w:szCs w:val="24"/>
          <w:highlight w:val="none"/>
          <w14:textFill>
            <w14:solidFill>
              <w14:schemeClr w14:val="tx1"/>
            </w14:solidFill>
          </w14:textFill>
        </w:rPr>
        <w:t xml:space="preserve"> 总监理工程师必须根据实际情况、设计变更文件和其他有关资料，按照施工合同的有关条款，在指定专业监理工程师完成下列各项工作后，对工程变更的费用和工期作出评估：</w:t>
      </w:r>
    </w:p>
    <w:p w14:paraId="6978245B">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审核工程变更项目与原工程项目之间的类似程度和难易程度；</w:t>
      </w:r>
    </w:p>
    <w:p w14:paraId="7334D14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审核工程变更项目的工程量；</w:t>
      </w:r>
    </w:p>
    <w:p w14:paraId="1F4B19A9">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审核工程变更的单价和总价；</w:t>
      </w:r>
    </w:p>
    <w:p w14:paraId="5AAF3FAE">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审核工程变更所引起的工期变化。</w:t>
      </w:r>
    </w:p>
    <w:p w14:paraId="4442F77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总监理工程师应就工程变更费用及工期的评估情况与承包人和委托人进行协调。</w:t>
      </w:r>
    </w:p>
    <w:p w14:paraId="255FC1A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总监理工程师签发工程变更单。工程变更单应包括工程变更要求、工程变更说明、工程变更费用和工期、必要的附件等内容，有设计变更文件的工程变更应附设计变更文件。</w:t>
      </w:r>
    </w:p>
    <w:p w14:paraId="725A6F3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项目监理机构应根据工程变更单监督承包人实施。</w:t>
      </w:r>
    </w:p>
    <w:p w14:paraId="2BB261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）项目监理机构处理工程变更应符合下列要求：</w:t>
      </w:r>
    </w:p>
    <w:p w14:paraId="7437E3E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5964634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在项目监理机构未能就工程变更的质量、费用和工期方面取得委托人授权时，总监理工程师应协助委托人和承包人进行协商，并达成一致；</w:t>
      </w:r>
    </w:p>
    <w:p w14:paraId="7615781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）在总监理工程师签发工程变更单之前，承包人不得实施工程变更。</w:t>
      </w:r>
    </w:p>
    <w:p w14:paraId="2FFB093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）未经总监理工程师审查同意而实施的工程变更，项目监理机构不得予以计量。</w:t>
      </w:r>
    </w:p>
    <w:p w14:paraId="3A95F8D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监理人必须按月度提交项目造价变更统计表给委托人。</w:t>
      </w:r>
    </w:p>
    <w:p w14:paraId="10852D3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）工程签证的管理</w:t>
      </w:r>
    </w:p>
    <w:p w14:paraId="46D27D6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31C0A4D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）分段结算工作的管理</w:t>
      </w:r>
    </w:p>
    <w:p w14:paraId="27FD778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为确保本合同工程结算的顺利进行，委托人可能对本合同工程按分部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计划积极配合相关的分段结算工作。</w:t>
      </w:r>
    </w:p>
    <w:p w14:paraId="7579769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14:paraId="3183B29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575B329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）分段结算涉及到的资料（但不限于以下）：</w:t>
      </w:r>
    </w:p>
    <w:p w14:paraId="5DD54FF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结算书；</w:t>
      </w:r>
    </w:p>
    <w:p w14:paraId="0D1B240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工程量计算书（即计算底稿）；</w:t>
      </w:r>
    </w:p>
    <w:p w14:paraId="6EF6873D">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钢筋抽料表（建筑、市政、园林景观等工程适用）；</w:t>
      </w:r>
    </w:p>
    <w:p w14:paraId="4CAA550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图纸会审记录；</w:t>
      </w:r>
    </w:p>
    <w:p w14:paraId="4D25AD3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设计变更单；</w:t>
      </w:r>
    </w:p>
    <w:p w14:paraId="1D781B6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工程洽商记录；</w:t>
      </w:r>
    </w:p>
    <w:p w14:paraId="4BD171B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总监理工程师通知或委托人施工指令；</w:t>
      </w:r>
    </w:p>
    <w:p w14:paraId="6B04D20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会议纪要；</w:t>
      </w:r>
    </w:p>
    <w:p w14:paraId="68C9491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工程签证；</w:t>
      </w:r>
    </w:p>
    <w:p w14:paraId="182D6DC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材料设备单价呈批审核单；</w:t>
      </w:r>
    </w:p>
    <w:p w14:paraId="0D87797B">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综合单价呈批审核单；</w:t>
      </w:r>
    </w:p>
    <w:p w14:paraId="5F819204">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委托人供应材料收货验收签收单；</w:t>
      </w:r>
    </w:p>
    <w:p w14:paraId="373DAD8B">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验收记录或验收报告；</w:t>
      </w:r>
    </w:p>
    <w:p w14:paraId="3621FF4E">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其他分段结算资料；</w:t>
      </w:r>
    </w:p>
    <w:p w14:paraId="71066E12">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移交资料签收表。</w:t>
      </w:r>
    </w:p>
    <w:p w14:paraId="29AC5364">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工程进度控制工作</w:t>
      </w:r>
    </w:p>
    <w:p w14:paraId="64D0D30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项目监理机构应按下列程序进行工程进度控制：</w:t>
      </w:r>
    </w:p>
    <w:p w14:paraId="39C97A5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总监理工程师审批承包人报送的施工总进度计划；</w:t>
      </w:r>
    </w:p>
    <w:p w14:paraId="628F0CA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总监理工程师审批承包人编制的年、季、月度施工进度计划；</w:t>
      </w:r>
    </w:p>
    <w:p w14:paraId="1645A70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专业监理工程师对进度计划实施情况检查、分析；</w:t>
      </w:r>
    </w:p>
    <w:p w14:paraId="1F4B2F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当实际进度符合计划进度时，应要求承包人编制下一期进度计划；当实际进度滞后于计划进度时，专业监理工程师应书面通知承包人采取纠偏措施并监督实施。</w:t>
      </w:r>
    </w:p>
    <w:p w14:paraId="43015B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专业监理工程师应依据施工合同有关条款、施工图及经过批准的施工组织设计制定进度控制方案，对进度目标进行风险分析，制定防范性对策，经总监理工程师审定后报送委托人。</w:t>
      </w:r>
    </w:p>
    <w:p w14:paraId="61717BB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专业监理工程师应检查进度计划的实施，并记录实际进度及其相关情况。</w:t>
      </w:r>
    </w:p>
    <w:p w14:paraId="1EE1E7A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施工阶段的工程进度控制中的其他监理工作</w:t>
      </w:r>
    </w:p>
    <w:p w14:paraId="59DAF1B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当发现实际进度滞后于计划进度时，应签发监理工程师通知单指令承包人采取调整措施。当实际进度严重滞后于计划进度时应及时报总监理工程师，由总监理工程师与委托人商定采取进一步措施。</w:t>
      </w:r>
    </w:p>
    <w:p w14:paraId="58F1087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总监理工程师应在监理月报中向委托人报告工程进度和所采取进度控制措施的执行情况，并提出合理预防由于委托人原因导致的工程延期及其相关费用索赔的建议。</w:t>
      </w:r>
    </w:p>
    <w:p w14:paraId="3CC6AEAB">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工程职业健康安全控制工作</w:t>
      </w:r>
    </w:p>
    <w:p w14:paraId="777E7D7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工程职业健康安全控制应遵循下列程序：</w:t>
      </w:r>
    </w:p>
    <w:p w14:paraId="2C1EA25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确定施工职业健康安全目标；</w:t>
      </w:r>
    </w:p>
    <w:p w14:paraId="1B8E79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编制工程职业健康安全保证计划；</w:t>
      </w:r>
    </w:p>
    <w:p w14:paraId="5B770E1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实施工程职业健康安全计划；</w:t>
      </w:r>
    </w:p>
    <w:p w14:paraId="187CFC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工程职业健康安全保证计划验证；</w:t>
      </w:r>
    </w:p>
    <w:p w14:paraId="7D20A10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持续改进。</w:t>
      </w:r>
    </w:p>
    <w:p w14:paraId="2BCF11D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编制安全监理实施细则，对施工中人的不安全行为、物的不安全状态、作业环境的不安全因素和管理缺陷进行相应的安全控制。</w:t>
      </w:r>
    </w:p>
    <w:p w14:paraId="54F79DA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检查项目施工安全目标的要求配置的资源是否满足需要。</w:t>
      </w:r>
    </w:p>
    <w:p w14:paraId="40BA0D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要求承包人对结构复杂、施工难度大、专业性强的项目和达到一定规模的危险性较大的分部分项工程编制专项施工方案，必要时，组织专家进行论证、审查：</w:t>
      </w:r>
    </w:p>
    <w:p w14:paraId="569D3D1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基坑支护及降水工程；</w:t>
      </w:r>
    </w:p>
    <w:p w14:paraId="564291F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土方开挖工程；</w:t>
      </w:r>
    </w:p>
    <w:p w14:paraId="70F5F1E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模板工程；</w:t>
      </w:r>
    </w:p>
    <w:p w14:paraId="3B63814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起重吊装工程；</w:t>
      </w:r>
    </w:p>
    <w:p w14:paraId="58BE659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脚手架工程；</w:t>
      </w:r>
    </w:p>
    <w:p w14:paraId="0C6D08B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拆除、爆破工程；</w:t>
      </w:r>
    </w:p>
    <w:p w14:paraId="241EAB0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其他危险性较大的工程。</w:t>
      </w:r>
    </w:p>
    <w:p w14:paraId="3E9B2F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（5）定期组织安全控制计划的执行情况</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并</w:t>
      </w:r>
      <w:r>
        <w:rPr>
          <w:rFonts w:ascii="Times New Roman" w:hAnsi="Times New Roman"/>
          <w:snapToGrid w:val="0"/>
          <w:color w:val="000000" w:themeColor="text1"/>
          <w:spacing w:val="4"/>
          <w:kern w:val="0"/>
          <w:sz w:val="24"/>
          <w:szCs w:val="24"/>
          <w:highlight w:val="none"/>
          <w14:textFill>
            <w14:solidFill>
              <w14:schemeClr w14:val="tx1"/>
            </w14:solidFill>
          </w14:textFill>
        </w:rPr>
        <w:t>进行检查考核和评价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对施工中存在的不安全行为和隐患，分析原因并制定相应整改防范措施。</w:t>
      </w:r>
    </w:p>
    <w:p w14:paraId="4CB3F1A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（6）采取随机抽样、现场观察、实地检测相结合的方法</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进行安全检查</w:t>
      </w:r>
      <w:r>
        <w:rPr>
          <w:rFonts w:ascii="Times New Roman" w:hAnsi="Times New Roman"/>
          <w:snapToGrid w:val="0"/>
          <w:color w:val="000000" w:themeColor="text1"/>
          <w:spacing w:val="4"/>
          <w:kern w:val="0"/>
          <w:sz w:val="24"/>
          <w:szCs w:val="24"/>
          <w:highlight w:val="none"/>
          <w14:textFill>
            <w14:solidFill>
              <w14:schemeClr w14:val="tx1"/>
            </w14:solidFill>
          </w14:textFill>
        </w:rPr>
        <w:t>，并记录检测结果。对现场管理人员的违章指挥和操作人员的违章作业行为应进行纠正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035DA5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（7）对检查结果进行分析，找出安全隐患部位，确定危险程度。</w:t>
      </w:r>
    </w:p>
    <w:p w14:paraId="0E86162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对检查出的隐患立即发出安全隐患整改通知单。受检单位应对安全隐患原因进行分析，制定和落实纠正和预防措施。</w:t>
      </w:r>
    </w:p>
    <w:p w14:paraId="017BB23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对纠正预防措施的实施过程和实施效果应进行跟踪检查，保存验证记录。</w:t>
      </w:r>
    </w:p>
    <w:p w14:paraId="0D62D02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安全网络视频监控管理内容</w:t>
      </w:r>
    </w:p>
    <w:p w14:paraId="3231AA0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监理人监督承包人必须遵照《关于广州市建筑工地安装视频监控装置的通知》（穗建筑</w:t>
      </w:r>
      <w:r>
        <w:rPr>
          <w:rFonts w:ascii="Times New Roman" w:hAnsi="Times New Roman"/>
          <w:snapToGrid w:val="0"/>
          <w:color w:val="000000" w:themeColor="text1"/>
          <w:spacing w:val="4"/>
          <w:kern w:val="0"/>
          <w:sz w:val="24"/>
          <w:szCs w:val="24"/>
          <w:highlight w:val="none"/>
          <w14:textFill>
            <w14:solidFill>
              <w14:schemeClr w14:val="tx1"/>
            </w14:solidFill>
          </w14:textFill>
        </w:rPr>
        <w:t>[2006]551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号）和《关于全面启动广州市社会治安视频监控系统建设有关问题的通知》（穗视频建字</w:t>
      </w:r>
      <w:r>
        <w:rPr>
          <w:rFonts w:ascii="Times New Roman" w:hAnsi="Times New Roman"/>
          <w:snapToGrid w:val="0"/>
          <w:color w:val="000000" w:themeColor="text1"/>
          <w:spacing w:val="4"/>
          <w:kern w:val="0"/>
          <w:sz w:val="24"/>
          <w:szCs w:val="24"/>
          <w:highlight w:val="none"/>
          <w14:textFill>
            <w14:solidFill>
              <w14:schemeClr w14:val="tx1"/>
            </w14:solidFill>
          </w14:textFill>
        </w:rPr>
        <w:t>〔2006〕1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号）、《广州市住房和城乡建设委员会关于全市建设工地纳入视频监管的通知》（穗建质〔2017〕1166号）文件的要求，满足安全文明监控的需要。</w:t>
      </w:r>
    </w:p>
    <w:p w14:paraId="28BB1D1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监理人对视频监控系统反馈信息的分析、上报、决策、实施，严格按照安全控制流程及相关规定进行处理。</w:t>
      </w:r>
    </w:p>
    <w:p w14:paraId="1B415AB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监理人建立专门的视频监控系统资料收集、查阅、检索、档案系统，并设置专人专职负责。</w:t>
      </w:r>
    </w:p>
    <w:p w14:paraId="1D48654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职业健康安全质量事故的处理</w:t>
      </w:r>
    </w:p>
    <w:p w14:paraId="4D535B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74357913">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.3.5</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工程材料设备控制工作</w:t>
      </w:r>
    </w:p>
    <w:p w14:paraId="3D804EF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甲供材料设备的管理，包括：</w:t>
      </w:r>
    </w:p>
    <w:p w14:paraId="75905B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审核承包人编制的机电设备安装、调试、验收计划；</w:t>
      </w:r>
    </w:p>
    <w:p w14:paraId="009234A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主持施工图交底审查会；</w:t>
      </w:r>
    </w:p>
    <w:p w14:paraId="0395DE7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14:paraId="516FFA3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参加设备的到货验收、开箱检验，并签署相关文件；</w:t>
      </w:r>
    </w:p>
    <w:p w14:paraId="102B30C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负责机电设备安装、调试、验收过程中的质量、安全、进度控制。</w:t>
      </w:r>
    </w:p>
    <w:p w14:paraId="282A0ED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甲招乙供材料设备的管理，包括：</w:t>
      </w:r>
    </w:p>
    <w:p w14:paraId="11DE0B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协助委托人针对甲招乙供材料设备开展的公开招标活动；</w:t>
      </w:r>
    </w:p>
    <w:p w14:paraId="5307770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14:paraId="3225E18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14:paraId="1DEB049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审核承包人编制的机电设备安装、调试、验收计划；</w:t>
      </w:r>
    </w:p>
    <w:p w14:paraId="712DA24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检查承包人为设备提供运输所需通道和卸货作业场地及设备仓库或符合要求的材料堆放场地的落实情况；</w:t>
      </w:r>
    </w:p>
    <w:p w14:paraId="382F357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参加设备的到货验收、开箱检验，并签署相关文件；</w:t>
      </w:r>
    </w:p>
    <w:p w14:paraId="1543A2A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负责机电设备安装、调试、验收过程中的投资、质量、进度控制；</w:t>
      </w:r>
    </w:p>
    <w:p w14:paraId="4F57C27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7DA4601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甲管乙供材料设备的管理，包括：</w:t>
      </w:r>
    </w:p>
    <w:p w14:paraId="2D63A00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协助委托人针对甲管乙供材料设备的公开择优竞价活动；</w:t>
      </w:r>
    </w:p>
    <w:p w14:paraId="6A34C87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督促并审核承包人签订材料设备供货合同及合同款的支付情况；</w:t>
      </w:r>
    </w:p>
    <w:p w14:paraId="72E0A3B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审核承包人提供的材料设备数量；</w:t>
      </w:r>
    </w:p>
    <w:p w14:paraId="7B1B651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审核并批准承包人编制的材料设备生产和到货进度计划；</w:t>
      </w:r>
    </w:p>
    <w:p w14:paraId="364E656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监督检查承包人对材料设备生产的质量控制；</w:t>
      </w:r>
    </w:p>
    <w:p w14:paraId="558A0FE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参加出厂验收；</w:t>
      </w:r>
    </w:p>
    <w:p w14:paraId="4C380A2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审核承包人编制的材料设备安装、调试、验收计划；</w:t>
      </w:r>
    </w:p>
    <w:p w14:paraId="6F4A69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主持施工图交底审查会；</w:t>
      </w:r>
    </w:p>
    <w:p w14:paraId="58262B5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检查承包人为材料设备提供运输所需通道和卸货作业场地及材料设备仓库或符合要求的材料堆放场地的落实情况；</w:t>
      </w:r>
    </w:p>
    <w:p w14:paraId="7E4DED5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参加材料设备的到货验收、开箱检验，并签署相关文件；</w:t>
      </w:r>
    </w:p>
    <w:p w14:paraId="4935801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14:paraId="24AC082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2DD0F92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检查质量保证期工作。</w:t>
      </w:r>
    </w:p>
    <w:p w14:paraId="5BB8FFD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乙供材料设备的管理，包括：</w:t>
      </w:r>
    </w:p>
    <w:p w14:paraId="730D662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审核工程总体材料设备使用计划和月度材料设备分批使用计划；</w:t>
      </w:r>
    </w:p>
    <w:p w14:paraId="7CBB2B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审核承包人选定的材料设备合格供货商并对样品进行封存；</w:t>
      </w:r>
    </w:p>
    <w:p w14:paraId="6B102C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督促并审核承包人签订材料设备供货合同；</w:t>
      </w:r>
    </w:p>
    <w:p w14:paraId="3FBF386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组织承包人拟定准确的材料设备进场计划，及时进行材料设备的采购及供货；</w:t>
      </w:r>
    </w:p>
    <w:p w14:paraId="6E8AF54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组织承包人认真清点到货材料设备，在安装材料设备过程中及安装后应进行监督、检验，把好质量关；</w:t>
      </w:r>
    </w:p>
    <w:p w14:paraId="20FDD6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对承包人所定材料设备规格、型号、数量、质量必须严格把关，发现货不对板情况应及时向委托人汇报；</w:t>
      </w:r>
    </w:p>
    <w:p w14:paraId="15B8947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负责材料设备安装、调试、验收过程中的投资、质量、进度控制；</w:t>
      </w:r>
    </w:p>
    <w:p w14:paraId="3BD0A3B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审核承包人提供的材料设备的结算资料；</w:t>
      </w:r>
    </w:p>
    <w:p w14:paraId="64528D9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检查质量保证期工作。</w:t>
      </w:r>
    </w:p>
    <w:p w14:paraId="6486AB5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建筑装饰材料的管理，包括：</w:t>
      </w:r>
    </w:p>
    <w:p w14:paraId="0A8E08B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协助委托人进行材料管理及采购策划；</w:t>
      </w:r>
    </w:p>
    <w:p w14:paraId="3275C4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协助委托人选定合格材料供货商；</w:t>
      </w:r>
    </w:p>
    <w:p w14:paraId="435537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协助并督促承包人签订材料供货合同；</w:t>
      </w:r>
    </w:p>
    <w:p w14:paraId="54A760F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督促承包人拟定准确的分批次订货计划，及时进行材料的采购及供货；</w:t>
      </w:r>
    </w:p>
    <w:p w14:paraId="41271A2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对材料到货、施工过程中及施工后进行监督、检验，把好材料质量关；</w:t>
      </w:r>
    </w:p>
    <w:p w14:paraId="057FBA5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对材料变更费用进行预测及审核，提出专业意见及建议；</w:t>
      </w:r>
    </w:p>
    <w:p w14:paraId="0545AB6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负责供货单位与承包人的协调。</w:t>
      </w:r>
    </w:p>
    <w:p w14:paraId="755D6C4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材料设备采购监理，包括：</w:t>
      </w:r>
    </w:p>
    <w:p w14:paraId="688BD6D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监理合同；</w:t>
      </w:r>
    </w:p>
    <w:p w14:paraId="7DA3019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设备采购方案计划；</w:t>
      </w:r>
    </w:p>
    <w:p w14:paraId="0E55ED8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设计图纸和文件；</w:t>
      </w:r>
    </w:p>
    <w:p w14:paraId="1F051E5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市场调查、考察报告；</w:t>
      </w:r>
    </w:p>
    <w:p w14:paraId="695B161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设备采购招投标文件；</w:t>
      </w:r>
    </w:p>
    <w:p w14:paraId="1F4610E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设备采购订货合同；</w:t>
      </w:r>
    </w:p>
    <w:p w14:paraId="578C4B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设备采购监理工作总结。</w:t>
      </w:r>
    </w:p>
    <w:p w14:paraId="71BE55C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施工阶段材料设备控制中的其它监理工作，包括：</w:t>
      </w:r>
    </w:p>
    <w:p w14:paraId="0864B09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根据委托人的委托实施设备监造工作（设备监造酬金包括在本合同价款中），具体工作如下：</w:t>
      </w:r>
    </w:p>
    <w:p w14:paraId="1701C78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监理人应根据设备监造阶段的监理工作内容，成立由总监理工程师和专业监理工程师组成的项目监理机构。项目监理机构应进驻设备制造现场。</w:t>
      </w:r>
    </w:p>
    <w:p w14:paraId="2DB5B7CE">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23F633F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总监理工程师应组织专业监理工程师编制设备监造规划，经监理人技术负责人审核批准后，在设备制造开始前十天内报送委托人。</w:t>
      </w:r>
    </w:p>
    <w:p w14:paraId="6AAF6DE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总监理工程师应审查设备制造单位报送的设备制造生产计划和工艺方案，提出审查意见，符合要求后予以批准，并报委托人。</w:t>
      </w:r>
    </w:p>
    <w:p w14:paraId="23E0981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总监理工程师应审核设备制造分包单位的资质情况、实际生产能力和质量保证体系，符合要求后予以确认。</w:t>
      </w:r>
    </w:p>
    <w:p w14:paraId="6583ED0F">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专业监理工程师应审查设备制造的检验计划和检验要求，确认各阶段的检验时间、内容、方法、标准以及检测手段、检测设备和仪器。</w:t>
      </w:r>
    </w:p>
    <w:p w14:paraId="6CC0BB25">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专业监理工程师必须对设备制造过程中拟采用的新技术、新材料、新工艺的鉴定书和试验报告进行审核，并签署意见。</w:t>
      </w:r>
    </w:p>
    <w:p w14:paraId="3126A18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专业监理工程师应审查主要及关键零件的生产工艺设备、操作规程和相关生产人员的上岗资格，并对设备制造和装配场所的环境进行检查。</w:t>
      </w:r>
    </w:p>
    <w:p w14:paraId="43BBF4A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5D75D85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专业监理工程师应对设备制造过程进行监督和检查，对主要及关键零部件的制造工序应进行抽检或检验。</w:t>
      </w:r>
    </w:p>
    <w:p w14:paraId="05404F00">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5D58CD68">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专业监理工程师应检查和监督设备的装配过程，符合要求后予以签认。</w:t>
      </w:r>
    </w:p>
    <w:p w14:paraId="3368974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在设备制造过程中如需要对设备的原设计进行变更，专业监理工程师应审核设计变更，并审查因变更引起的费用增减和制造工期的变化。</w:t>
      </w:r>
    </w:p>
    <w:p w14:paraId="268B61B0">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总监理工程师应组织专业监理工程师参加设备制造过程中的调试、整机性能检测和验证，符合要求后予以签认。</w:t>
      </w:r>
    </w:p>
    <w:p w14:paraId="7DFCD50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在设备运往现场前，专业监理工程师应检查设备制造单位对待运设备采取的防护和包装措施，并应检查是否符合运输、装卸、储存、安装的要求，以及相关的随机文件、装箱单和附件是否齐全。</w:t>
      </w:r>
    </w:p>
    <w:p w14:paraId="496B3FB4">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16</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设备全部运到现场后，总监理工程师应组织专业监理工程师参加由设备制造单位按合同规定与安装单位的交接工作，开箱清点、检查、验收、移交。</w:t>
      </w:r>
    </w:p>
    <w:p w14:paraId="191E0C1E">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17</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专业监理工程师应按设备采购合同的规定审核设备制造单位提交的进度付款单，提出审核意见，由总监理工程师复核后报委托人。</w:t>
      </w:r>
    </w:p>
    <w:p w14:paraId="45AAF323">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18</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专业监理工程师应审查委托人或设备制造单位提出的索赔文件，提出意见后报总监理工程师，由总监理工程师与委托人、设备制造单位进行协商，并提出审核报告。</w:t>
      </w:r>
    </w:p>
    <w:p w14:paraId="63A7904F">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19</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专业监理工程师应审核设备制造单位报送的设备制造结算文件，并提出审核意见，报总监理工程师审核，由总监理工程师与委托人、设备制造单位进行协商，并提出审核报告。</w:t>
      </w:r>
    </w:p>
    <w:p w14:paraId="3AA8C240">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20</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在设备监造工作结束后，总监理工程师应组织编写设备监造工作总结。</w:t>
      </w:r>
    </w:p>
    <w:p w14:paraId="062A35C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根据委托人委托的设备监造工作提交相关的监理资料（相关费用已包含在设备监造酬金之内），包括：</w:t>
      </w:r>
    </w:p>
    <w:p w14:paraId="4684036C">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设备采购合同及监理合同；</w:t>
      </w:r>
    </w:p>
    <w:p w14:paraId="676C625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设备监造规划；</w:t>
      </w:r>
    </w:p>
    <w:p w14:paraId="2E717064">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设备制造的生产计划和工艺方案；</w:t>
      </w:r>
    </w:p>
    <w:p w14:paraId="52F5436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设备制造的检验计划和检验要求；</w:t>
      </w:r>
    </w:p>
    <w:p w14:paraId="6554389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分包单位资格报审表；</w:t>
      </w:r>
    </w:p>
    <w:p w14:paraId="6806BF3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原材料、零配件等的质量证明文件和检验报告；</w:t>
      </w:r>
    </w:p>
    <w:p w14:paraId="3F99737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开工／复工报审表、暂停令；</w:t>
      </w:r>
    </w:p>
    <w:p w14:paraId="3739AD2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⑧</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检验记录及试验报告；</w:t>
      </w:r>
    </w:p>
    <w:p w14:paraId="6A24AF18">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报验申请表；</w:t>
      </w:r>
    </w:p>
    <w:p w14:paraId="61455BF1">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⑩</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设计变更文件；</w:t>
      </w:r>
    </w:p>
    <w:p w14:paraId="1EBF521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会议纪要；</w:t>
      </w:r>
    </w:p>
    <w:p w14:paraId="2833C4D8">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来往文件；</w:t>
      </w:r>
    </w:p>
    <w:p w14:paraId="02F2280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13</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监理日记；</w:t>
      </w:r>
    </w:p>
    <w:p w14:paraId="7AC8AAE3">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14</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监理工程师通知单；</w:t>
      </w:r>
    </w:p>
    <w:p w14:paraId="21B75D5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15</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监理工作联系单；</w:t>
      </w:r>
    </w:p>
    <w:p w14:paraId="618A2E72">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16</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监理月报；</w:t>
      </w:r>
    </w:p>
    <w:p w14:paraId="7F4064ED">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17</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质量事故处理文件；</w:t>
      </w:r>
    </w:p>
    <w:p w14:paraId="58FE17B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18</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设备制造索赔文件；</w:t>
      </w:r>
    </w:p>
    <w:p w14:paraId="2B9F18B9">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19</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设备验收文件；</w:t>
      </w:r>
    </w:p>
    <w:p w14:paraId="5810B116">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20</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设备交接文件；</w:t>
      </w:r>
    </w:p>
    <w:p w14:paraId="5A430D77">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21</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支付证书和设备制造结算审核文件；</w:t>
      </w:r>
    </w:p>
    <w:p w14:paraId="4D125684">
      <w:pPr>
        <w:topLinePunct/>
        <w:adjustRightInd w:val="0"/>
        <w:snapToGrid w:val="0"/>
        <w:spacing w:line="480" w:lineRule="exact"/>
        <w:ind w:firstLine="558" w:firstLineChars="225"/>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begin"/>
      </w:r>
      <w:r>
        <w:rPr>
          <w:rFonts w:ascii="Times New Roman" w:hAnsi="Times New Roman"/>
          <w:snapToGrid w:val="0"/>
          <w:color w:val="000000" w:themeColor="text1"/>
          <w:spacing w:val="4"/>
          <w:kern w:val="0"/>
          <w:sz w:val="24"/>
          <w:szCs w:val="24"/>
          <w:highlight w:val="none"/>
          <w14:textFill>
            <w14:solidFill>
              <w14:schemeClr w14:val="tx1"/>
            </w14:solidFill>
          </w14:textFill>
        </w:rPr>
        <w:instrText xml:space="preserve"> </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eq \o\ac(</w:instrText>
      </w:r>
      <w:r>
        <w:rPr>
          <w:rFonts w:hint="eastAsia" w:ascii="Times New Roman" w:hAnsi="Times New Roman"/>
          <w:snapToGrid w:val="0"/>
          <w:color w:val="000000" w:themeColor="text1"/>
          <w:spacing w:val="4"/>
          <w:kern w:val="0"/>
          <w:position w:val="-4"/>
          <w:sz w:val="36"/>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hint="eastAsia" w:ascii="Times New Roman" w:hAnsi="Times New Roman"/>
          <w:snapToGrid w:val="0"/>
          <w:color w:val="000000" w:themeColor="text1"/>
          <w:kern w:val="0"/>
          <w:sz w:val="24"/>
          <w:szCs w:val="24"/>
          <w:highlight w:val="none"/>
          <w14:textFill>
            <w14:solidFill>
              <w14:schemeClr w14:val="tx1"/>
            </w14:solidFill>
          </w14:textFill>
        </w:rPr>
        <w:instrText xml:space="preserve">22</w:instrTex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instrText xml:space="preserve">)</w:instrText>
      </w:r>
      <w:r>
        <w:rPr>
          <w:rFonts w:ascii="Times New Roman" w:hAnsi="Times New Roman"/>
          <w:snapToGrid w:val="0"/>
          <w:color w:val="000000" w:themeColor="text1"/>
          <w:spacing w:val="4"/>
          <w:kern w:val="0"/>
          <w:sz w:val="24"/>
          <w:szCs w:val="24"/>
          <w:highlight w:val="none"/>
          <w14:textFill>
            <w14:solidFill>
              <w14:schemeClr w14:val="tx1"/>
            </w14:solidFill>
          </w14:textFill>
        </w:rPr>
        <w:fldChar w:fldCharType="end"/>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设备监造工作总结。</w:t>
      </w:r>
    </w:p>
    <w:p w14:paraId="21CF9EBC">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.3.6</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合同管理工作</w:t>
      </w:r>
    </w:p>
    <w:p w14:paraId="5C9E160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（1）建立合同实施的保证体系，使工程项目的全部合同事件处于控制中，保证合同目标的实现</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202C094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ascii="Times New Roman" w:hAnsi="Times New Roman"/>
          <w:snapToGrid w:val="0"/>
          <w:color w:val="000000" w:themeColor="text1"/>
          <w:spacing w:val="4"/>
          <w:kern w:val="0"/>
          <w:sz w:val="24"/>
          <w:szCs w:val="24"/>
          <w:highlight w:val="none"/>
          <w14:textFill>
            <w14:solidFill>
              <w14:schemeClr w14:val="tx1"/>
            </w14:solidFill>
          </w14:textFill>
        </w:rPr>
        <w:t>建立合同管理文档系统。应建立与相适应的编码系统和文档系统，</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便于</w:t>
      </w:r>
      <w:r>
        <w:rPr>
          <w:rFonts w:ascii="Times New Roman" w:hAnsi="Times New Roman"/>
          <w:snapToGrid w:val="0"/>
          <w:color w:val="000000" w:themeColor="text1"/>
          <w:spacing w:val="4"/>
          <w:kern w:val="0"/>
          <w:sz w:val="24"/>
          <w:szCs w:val="24"/>
          <w:highlight w:val="none"/>
          <w14:textFill>
            <w14:solidFill>
              <w14:schemeClr w14:val="tx1"/>
            </w14:solidFill>
          </w14:textFill>
        </w:rPr>
        <w:t>各种合同资料</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w:t>
      </w:r>
      <w:r>
        <w:rPr>
          <w:rFonts w:ascii="Times New Roman" w:hAnsi="Times New Roman"/>
          <w:snapToGrid w:val="0"/>
          <w:color w:val="000000" w:themeColor="text1"/>
          <w:spacing w:val="4"/>
          <w:kern w:val="0"/>
          <w:sz w:val="24"/>
          <w:szCs w:val="24"/>
          <w:highlight w:val="none"/>
          <w14:textFill>
            <w14:solidFill>
              <w14:schemeClr w14:val="tx1"/>
            </w14:solidFill>
          </w14:textFill>
        </w:rPr>
        <w:t>保存与查询。</w:t>
      </w:r>
    </w:p>
    <w:p w14:paraId="3519FA4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ascii="Times New Roman" w:hAnsi="Times New Roman"/>
          <w:snapToGrid w:val="0"/>
          <w:color w:val="000000" w:themeColor="text1"/>
          <w:spacing w:val="4"/>
          <w:kern w:val="0"/>
          <w:sz w:val="24"/>
          <w:szCs w:val="24"/>
          <w:highlight w:val="none"/>
          <w14:textFill>
            <w14:solidFill>
              <w14:schemeClr w14:val="tx1"/>
            </w14:solidFill>
          </w14:textFill>
        </w:rPr>
        <w:t>建立合同文件沟通方式。承包人和委托人、监理工程师、分包人之间的有关合同的文件沟通都应以书面形式进行。</w:t>
      </w:r>
    </w:p>
    <w:p w14:paraId="5D35FC6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ascii="Times New Roman" w:hAnsi="Times New Roman"/>
          <w:snapToGrid w:val="0"/>
          <w:color w:val="000000" w:themeColor="text1"/>
          <w:spacing w:val="4"/>
          <w:kern w:val="0"/>
          <w:sz w:val="24"/>
          <w:szCs w:val="24"/>
          <w:highlight w:val="none"/>
          <w14:textFill>
            <w14:solidFill>
              <w14:schemeClr w14:val="tx1"/>
            </w14:solidFill>
          </w14:textFill>
        </w:rPr>
        <w:t>合同实施监督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r>
        <w:rPr>
          <w:rFonts w:ascii="Times New Roman" w:hAnsi="Times New Roman"/>
          <w:snapToGrid w:val="0"/>
          <w:color w:val="000000" w:themeColor="text1"/>
          <w:spacing w:val="4"/>
          <w:kern w:val="0"/>
          <w:sz w:val="24"/>
          <w:szCs w:val="24"/>
          <w:highlight w:val="none"/>
          <w14:textFill>
            <w14:solidFill>
              <w14:schemeClr w14:val="tx1"/>
            </w14:solidFill>
          </w14:textFill>
        </w:rPr>
        <w:t>监督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总承包人</w:t>
      </w:r>
      <w:r>
        <w:rPr>
          <w:rFonts w:ascii="Times New Roman" w:hAnsi="Times New Roman"/>
          <w:snapToGrid w:val="0"/>
          <w:color w:val="000000" w:themeColor="text1"/>
          <w:spacing w:val="4"/>
          <w:kern w:val="0"/>
          <w:sz w:val="24"/>
          <w:szCs w:val="24"/>
          <w:highlight w:val="none"/>
          <w14:textFill>
            <w14:solidFill>
              <w14:schemeClr w14:val="tx1"/>
            </w14:solidFill>
          </w14:textFill>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在3天内将相关信息材料报告委托人。</w:t>
      </w:r>
    </w:p>
    <w:p w14:paraId="51E4FA0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ascii="Times New Roman" w:hAnsi="Times New Roman"/>
          <w:snapToGrid w:val="0"/>
          <w:color w:val="000000" w:themeColor="text1"/>
          <w:spacing w:val="4"/>
          <w:kern w:val="0"/>
          <w:sz w:val="24"/>
          <w:szCs w:val="24"/>
          <w:highlight w:val="none"/>
          <w14:textFill>
            <w14:solidFill>
              <w14:schemeClr w14:val="tx1"/>
            </w14:solidFill>
          </w14:textFill>
        </w:rPr>
        <w:t>合同跟踪和诊断</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p>
    <w:p w14:paraId="0F1A65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1）全面收集并分析合同实施的信息与工程资料，将合同实施情况与合同分析资料进行对比分析，找出其中的偏离。</w:t>
      </w:r>
    </w:p>
    <w:p w14:paraId="75E068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2）对合同履行情况做出诊断。合同诊断包括：合同执行差异的原因分析、合同差异责任分析、合同实施趋向预测。及时通报合同实施情况及问题，提出合同实施方面的意见、建议、甚至警告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4F3ECAB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3）对于发现的问题，及时采取对应的管理措施</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防止问题的扩大和重复发生。</w:t>
      </w:r>
    </w:p>
    <w:p w14:paraId="2B1C425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严格</w:t>
      </w:r>
      <w:r>
        <w:rPr>
          <w:rFonts w:ascii="Times New Roman" w:hAnsi="Times New Roman"/>
          <w:snapToGrid w:val="0"/>
          <w:color w:val="000000" w:themeColor="text1"/>
          <w:spacing w:val="4"/>
          <w:kern w:val="0"/>
          <w:sz w:val="24"/>
          <w:szCs w:val="24"/>
          <w:highlight w:val="none"/>
          <w14:textFill>
            <w14:solidFill>
              <w14:schemeClr w14:val="tx1"/>
            </w14:solidFill>
          </w14:textFill>
        </w:rPr>
        <w:t>合同变更管理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。包括：</w:t>
      </w:r>
      <w:r>
        <w:rPr>
          <w:rFonts w:ascii="Times New Roman" w:hAnsi="Times New Roman"/>
          <w:snapToGrid w:val="0"/>
          <w:color w:val="000000" w:themeColor="text1"/>
          <w:spacing w:val="4"/>
          <w:kern w:val="0"/>
          <w:sz w:val="24"/>
          <w:szCs w:val="24"/>
          <w:highlight w:val="none"/>
          <w14:textFill>
            <w14:solidFill>
              <w14:schemeClr w14:val="tx1"/>
            </w14:solidFill>
          </w14:textFill>
        </w:rPr>
        <w:t>变更谈判、变更的处理程序，落实变更的措施，修改变更相关的资料，检查变更措施的落实情况。</w:t>
      </w:r>
    </w:p>
    <w:p w14:paraId="20D531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rFonts w:ascii="Times New Roman" w:hAnsi="Times New Roman"/>
          <w:snapToGrid w:val="0"/>
          <w:color w:val="000000" w:themeColor="text1"/>
          <w:spacing w:val="4"/>
          <w:kern w:val="0"/>
          <w:sz w:val="24"/>
          <w:szCs w:val="24"/>
          <w:highlight w:val="none"/>
          <w14:textFill>
            <w14:solidFill>
              <w14:schemeClr w14:val="tx1"/>
            </w14:solidFill>
          </w14:textFill>
        </w:rPr>
        <w:t>对收到的</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w:t>
      </w:r>
      <w:r>
        <w:rPr>
          <w:rFonts w:ascii="Times New Roman" w:hAnsi="Times New Roman"/>
          <w:snapToGrid w:val="0"/>
          <w:color w:val="000000" w:themeColor="text1"/>
          <w:spacing w:val="4"/>
          <w:kern w:val="0"/>
          <w:sz w:val="24"/>
          <w:szCs w:val="24"/>
          <w:highlight w:val="none"/>
          <w14:textFill>
            <w14:solidFill>
              <w14:schemeClr w14:val="tx1"/>
            </w14:solidFill>
          </w14:textFill>
        </w:rPr>
        <w:t>的索赔报告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应</w:t>
      </w:r>
      <w:r>
        <w:rPr>
          <w:rFonts w:ascii="Times New Roman" w:hAnsi="Times New Roman"/>
          <w:snapToGrid w:val="0"/>
          <w:color w:val="000000" w:themeColor="text1"/>
          <w:spacing w:val="4"/>
          <w:kern w:val="0"/>
          <w:sz w:val="24"/>
          <w:szCs w:val="24"/>
          <w:highlight w:val="none"/>
          <w14:textFill>
            <w14:solidFill>
              <w14:schemeClr w14:val="tx1"/>
            </w14:solidFill>
          </w14:textFill>
        </w:rPr>
        <w:t>进行审查分析，收集反驳理由和证据，复核索赔值</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；如具备反索赔条件，应及时</w:t>
      </w:r>
      <w:r>
        <w:rPr>
          <w:rFonts w:ascii="Times New Roman" w:hAnsi="Times New Roman"/>
          <w:snapToGrid w:val="0"/>
          <w:color w:val="000000" w:themeColor="text1"/>
          <w:spacing w:val="4"/>
          <w:kern w:val="0"/>
          <w:sz w:val="24"/>
          <w:szCs w:val="24"/>
          <w:highlight w:val="none"/>
          <w14:textFill>
            <w14:solidFill>
              <w14:schemeClr w14:val="tx1"/>
            </w14:solidFill>
          </w14:textFill>
        </w:rPr>
        <w:t>提出反索赔报告</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并附上相关证据</w:t>
      </w:r>
      <w:r>
        <w:rPr>
          <w:rFonts w:ascii="Times New Roman" w:hAnsi="Times New Roman"/>
          <w:snapToGrid w:val="0"/>
          <w:color w:val="000000" w:themeColor="text1"/>
          <w:spacing w:val="4"/>
          <w:kern w:val="0"/>
          <w:sz w:val="24"/>
          <w:szCs w:val="24"/>
          <w:highlight w:val="none"/>
          <w14:textFill>
            <w14:solidFill>
              <w14:schemeClr w14:val="tx1"/>
            </w14:solidFill>
          </w14:textFill>
        </w:rPr>
        <w:t>。</w:t>
      </w:r>
    </w:p>
    <w:p w14:paraId="788D87A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（8）</w:t>
      </w:r>
      <w:r>
        <w:rPr>
          <w:rFonts w:ascii="Times New Roman" w:hAnsi="Times New Roman"/>
          <w:snapToGrid w:val="0"/>
          <w:color w:val="000000" w:themeColor="text1"/>
          <w:spacing w:val="4"/>
          <w:kern w:val="0"/>
          <w:sz w:val="24"/>
          <w:szCs w:val="24"/>
          <w:highlight w:val="none"/>
          <w14:textFill>
            <w14:solidFill>
              <w14:schemeClr w14:val="tx1"/>
            </w14:solidFill>
          </w14:textFill>
        </w:rPr>
        <w:t>合同终止和后评价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工作，包括：</w:t>
      </w:r>
      <w:r>
        <w:rPr>
          <w:rFonts w:ascii="Times New Roman" w:hAnsi="Times New Roman"/>
          <w:snapToGrid w:val="0"/>
          <w:color w:val="000000" w:themeColor="text1"/>
          <w:spacing w:val="4"/>
          <w:kern w:val="0"/>
          <w:sz w:val="24"/>
          <w:szCs w:val="24"/>
          <w:highlight w:val="none"/>
          <w14:textFill>
            <w14:solidFill>
              <w14:schemeClr w14:val="tx1"/>
            </w14:solidFill>
          </w14:textFill>
        </w:rPr>
        <w:t>合同按约定履行结束后，合同即告终止。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w:t>
      </w:r>
      <w:r>
        <w:rPr>
          <w:rFonts w:ascii="Times New Roman" w:hAnsi="Times New Roman"/>
          <w:snapToGrid w:val="0"/>
          <w:color w:val="000000" w:themeColor="text1"/>
          <w:spacing w:val="4"/>
          <w:kern w:val="0"/>
          <w:sz w:val="24"/>
          <w:szCs w:val="24"/>
          <w:highlight w:val="none"/>
          <w14:textFill>
            <w14:solidFill>
              <w14:schemeClr w14:val="tx1"/>
            </w14:solidFill>
          </w14:textFill>
        </w:rPr>
        <w:t>及时进行合同后评价，总结合同签订和执行过程中的利弊得失、经验教训，作为改进以后工程合同管理工作的借鉴。</w:t>
      </w:r>
    </w:p>
    <w:p w14:paraId="5044F47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（9）</w:t>
      </w:r>
      <w:r>
        <w:rPr>
          <w:rFonts w:ascii="Times New Roman" w:hAnsi="Times New Roman"/>
          <w:snapToGrid w:val="0"/>
          <w:color w:val="000000" w:themeColor="text1"/>
          <w:spacing w:val="4"/>
          <w:kern w:val="0"/>
          <w:sz w:val="24"/>
          <w:szCs w:val="24"/>
          <w:highlight w:val="none"/>
          <w14:textFill>
            <w14:solidFill>
              <w14:schemeClr w14:val="tx1"/>
            </w14:solidFill>
          </w14:textFill>
        </w:rPr>
        <w:t>合同后评估应包括如下内容：</w:t>
      </w:r>
    </w:p>
    <w:p w14:paraId="0B28736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1）合同签订情况评价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0909FC7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2）合同执行情况评价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22FAAE1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3）合同管理工作评价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289C6B0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4）对本项目有重大影响的合同条款的评价</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1903F28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合同管理中的其他监理工作，包括：</w:t>
      </w:r>
    </w:p>
    <w:p w14:paraId="5637897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费用索赔的处理</w:t>
      </w:r>
    </w:p>
    <w:p w14:paraId="0A0400A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专业监理工程师应及时收集、整理有关的施工和监理资料，为处理可能发生的费用索赔提供证据。</w:t>
      </w:r>
    </w:p>
    <w:p w14:paraId="2992D47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项目监理机构处理费用索赔应依据下列内容：</w:t>
      </w:r>
    </w:p>
    <w:p w14:paraId="7ADC6C8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国家有关的法律、法规和工程项目所在地的地方法规；</w:t>
      </w:r>
    </w:p>
    <w:p w14:paraId="613906C9">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本工程的施工合同文件；</w:t>
      </w:r>
    </w:p>
    <w:p w14:paraId="35A1DE49">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国家、部门和地方有关的标准、规范和定额；</w:t>
      </w:r>
    </w:p>
    <w:p w14:paraId="0B2D69F8">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施工合同履行过程中与索赔事件有关的凭证。</w:t>
      </w:r>
    </w:p>
    <w:p w14:paraId="0212BB4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当承包人提出费用索赔的理由同时满足以下条件时，项目监理机构应予以受理：</w:t>
      </w:r>
    </w:p>
    <w:p w14:paraId="3F8A124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索赔事件造成了承包人直接经济损失；</w:t>
      </w:r>
    </w:p>
    <w:p w14:paraId="527CDAF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索赔事件是由于非承包人的责任发生的；</w:t>
      </w:r>
    </w:p>
    <w:p w14:paraId="09E9B87E">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承包人已按照施工合同规定的期限和程序提出费用索赔申请表，并附有索赔凭证材料。</w:t>
      </w:r>
    </w:p>
    <w:p w14:paraId="6AD55C30">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承包人向委托人提出费用索赔，项目监理机构应按下列程序处理：</w:t>
      </w:r>
    </w:p>
    <w:p w14:paraId="349044CB">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承包人在施工合同规定的期限内向项目监理机构提交对委托人的费用索赔意向通知书；</w:t>
      </w:r>
    </w:p>
    <w:p w14:paraId="59DBF6FE">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总监理工程师指定专业监理工程师收集与索赔有关的资料；</w:t>
      </w:r>
    </w:p>
    <w:p w14:paraId="1B5A3EE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承包人在承包合同规定的期限内向项目监理机构提交对委托人的费用索赔申请表；</w:t>
      </w:r>
    </w:p>
    <w:p w14:paraId="3AE8D20F">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总监理工程师初步审查费用索赔申请表，符合上述</w:t>
      </w: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款规定的条件时予以受理；</w:t>
      </w:r>
    </w:p>
    <w:p w14:paraId="46BD621A">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总监理工程师进行费用索赔审查，并在初步确定一个额度后，与承包人和委托人进行协商；</w:t>
      </w:r>
    </w:p>
    <w:p w14:paraId="6206423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f.</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rFonts w:ascii="Times New Roman" w:hAnsi="Times New Roman"/>
          <w:snapToGrid w:val="0"/>
          <w:color w:val="000000" w:themeColor="text1"/>
          <w:spacing w:val="4"/>
          <w:kern w:val="0"/>
          <w:sz w:val="24"/>
          <w:szCs w:val="24"/>
          <w:highlight w:val="none"/>
          <w14:textFill>
            <w14:solidFill>
              <w14:schemeClr w14:val="tx1"/>
            </w14:solidFill>
          </w14:textFill>
        </w:rPr>
        <w:t>d、e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项的程序进行。</w:t>
      </w:r>
    </w:p>
    <w:p w14:paraId="27F9CF02">
      <w:pPr>
        <w:topLinePunct/>
        <w:adjustRightInd w:val="0"/>
        <w:snapToGrid w:val="0"/>
        <w:spacing w:line="480" w:lineRule="exact"/>
        <w:ind w:firstLine="7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当承包人的费用索赔要求与工程延期要求相关联时，总监理工程师在作出费用索赔的批准决定时，应与工程延期的批准联系起来，综合作出费用索赔和工程延期的决定。</w:t>
      </w:r>
    </w:p>
    <w:p w14:paraId="3D0A1DCB">
      <w:pPr>
        <w:topLinePunct/>
        <w:adjustRightInd w:val="0"/>
        <w:snapToGrid w:val="0"/>
        <w:spacing w:line="480" w:lineRule="exact"/>
        <w:ind w:firstLine="7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由于承包人的原因造成委托人的额外损失，委托人向承包人提出费用索赔时，总监理工程师在审查索赔报告后，应公正地与委托人和承包人进行协商，并及时作出答复。</w:t>
      </w:r>
    </w:p>
    <w:p w14:paraId="4FD5FDB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合同争议的调解</w:t>
      </w:r>
    </w:p>
    <w:p w14:paraId="1FB9C30A">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项目监理机构接到合同争议的调解要求后应进行以下工作：</w:t>
      </w:r>
    </w:p>
    <w:p w14:paraId="7779CDE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及时了解合同争议的全部情况，包括进行调查和取证；</w:t>
      </w:r>
    </w:p>
    <w:p w14:paraId="604F02C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及时与合同争议的双方进行磋商；</w:t>
      </w:r>
    </w:p>
    <w:p w14:paraId="0C23797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在项目监理机构提出调解方案后，由总监理工程师进行争议调解；</w:t>
      </w:r>
    </w:p>
    <w:p w14:paraId="141512A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当调解未能达成一致时，总监理工程师应在施工合同规定的期限内提出处理该合同争议的意见；</w:t>
      </w:r>
    </w:p>
    <w:p w14:paraId="1F168EC4">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在争议调解过程中，除已达到了施工合同规定的暂停履行合同的条件之外，项目监理机构应要求施工合同的双方继续履行施工合同。</w:t>
      </w:r>
    </w:p>
    <w:p w14:paraId="4D080B02">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在总监理工程师签发合同争议处理意见后，委托人或承包人在施工合同规定的期限内未对合同争议处理决定提出异议，在符合施工合同的前提下，此意见应成为最后的决定，双方必须执行。</w:t>
      </w:r>
    </w:p>
    <w:p w14:paraId="253D8943">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在合同争议的仲裁或诉讼过程中，项目监理机构接到仲裁机关或法院要求提供有关证据的通知后，应公正地向仲裁机关或法院提供与争议有关的证据。</w:t>
      </w:r>
    </w:p>
    <w:p w14:paraId="377452F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合同解除的相关工作</w:t>
      </w:r>
    </w:p>
    <w:p w14:paraId="0E27FB59">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施工合同的解除必须符合法律程序。</w:t>
      </w:r>
    </w:p>
    <w:p w14:paraId="6453E4D6">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651906EA">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承包人已完成的工程量表中所列的各项工作所应得的款项；</w:t>
      </w:r>
    </w:p>
    <w:p w14:paraId="7AEFF14D">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按批准的采购计划订购工程材料、设备、构配件的款项；</w:t>
      </w:r>
    </w:p>
    <w:p w14:paraId="36F93856">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承包人撤离施工设备至原基地或其他目的地的合理费用；</w:t>
      </w:r>
    </w:p>
    <w:p w14:paraId="26C9F32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承包人所有人员的合理遣返费用；</w:t>
      </w:r>
    </w:p>
    <w:p w14:paraId="4322F982">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合理的利润补偿；</w:t>
      </w:r>
    </w:p>
    <w:p w14:paraId="69B43567">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f.</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施工合同规定的委托人应支付的违约金。</w:t>
      </w:r>
    </w:p>
    <w:p w14:paraId="1FD25FF7">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由于承包人违约导致施工合同终止后，项目监理机构应按下列程序清理承包人的应得款项，或偿还委托人的相关款项，并书面通知委托人和承包人：</w:t>
      </w:r>
    </w:p>
    <w:p w14:paraId="2552A9B1">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a.</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施工合同终止时，清理承包人已按施工合同规定实际完成的工作所应得的款项和已经得到支付的款项；</w:t>
      </w:r>
    </w:p>
    <w:p w14:paraId="1B67103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b.</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施工现场余留的材料、设备及临时工程的价值；</w:t>
      </w:r>
    </w:p>
    <w:p w14:paraId="421946C0">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c.</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检查和验收已完工工程，移交工程资料和对该部分工程的清理、质量缺陷修复等所需的费用；</w:t>
      </w:r>
    </w:p>
    <w:p w14:paraId="226C2517">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d.</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施工合同规定的承包人应支付的违约金；</w:t>
      </w:r>
    </w:p>
    <w:p w14:paraId="0BBBFDC6">
      <w:pPr>
        <w:topLinePunct/>
        <w:adjustRightInd w:val="0"/>
        <w:snapToGrid w:val="0"/>
        <w:spacing w:line="480" w:lineRule="exact"/>
        <w:ind w:firstLine="620" w:firstLineChars="25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e.</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总监理工程师按照施工合同的规定，在与委托人和承包人协商后，书面提交承包人应得款项或偿还委托人款项的证明。</w:t>
      </w:r>
    </w:p>
    <w:p w14:paraId="254CF42B">
      <w:pPr>
        <w:topLinePunct/>
        <w:adjustRightInd w:val="0"/>
        <w:snapToGrid w:val="0"/>
        <w:spacing w:line="480" w:lineRule="exact"/>
        <w:ind w:firstLine="57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8"/>
          <w:szCs w:val="28"/>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由于不可抗力或非委托人、承包人原因导致施工合同终止时，项目监理机构应按施工合同规定处理合同解除后的有关事宜。</w:t>
      </w:r>
    </w:p>
    <w:p w14:paraId="531048F1">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.3.7</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信息管理工作</w:t>
      </w:r>
    </w:p>
    <w:p w14:paraId="2064A64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283701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）有关政策文件、法规、技术规范、质量标准等；</w:t>
      </w:r>
    </w:p>
    <w:p w14:paraId="574F5E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）设计及有关批准文件、图纸会审记录、设计变更</w:t>
      </w:r>
      <w:r>
        <w:rPr>
          <w:rFonts w:ascii="Times New Roman" w:hAnsi="Times New Roman"/>
          <w:snapToGrid w:val="0"/>
          <w:color w:val="000000" w:themeColor="text1"/>
          <w:spacing w:val="4"/>
          <w:kern w:val="0"/>
          <w:sz w:val="24"/>
          <w:szCs w:val="24"/>
          <w:highlight w:val="none"/>
          <w14:textFill>
            <w14:solidFill>
              <w14:schemeClr w14:val="tx1"/>
            </w14:solidFill>
          </w14:textFill>
        </w:rPr>
        <w:t>设计文件</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等；</w:t>
      </w:r>
    </w:p>
    <w:p w14:paraId="1FD5CF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）招投标文件、工程建设合同、协议、补充协议等；</w:t>
      </w:r>
    </w:p>
    <w:p w14:paraId="3EA10A8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）与委托人、承包人及工程有关单位之间的往来文件；</w:t>
      </w:r>
    </w:p>
    <w:p w14:paraId="62D6AF3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）承包人施工组织设计、临时工程设计、方案等资料；</w:t>
      </w:r>
    </w:p>
    <w:p w14:paraId="0CAA17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）各种</w:t>
      </w:r>
      <w:r>
        <w:rPr>
          <w:rFonts w:ascii="Times New Roman" w:hAnsi="Times New Roman"/>
          <w:snapToGrid w:val="0"/>
          <w:color w:val="000000" w:themeColor="text1"/>
          <w:spacing w:val="4"/>
          <w:kern w:val="0"/>
          <w:sz w:val="24"/>
          <w:szCs w:val="24"/>
          <w:highlight w:val="none"/>
          <w14:textFill>
            <w14:solidFill>
              <w14:schemeClr w14:val="tx1"/>
            </w14:solidFill>
          </w14:textFill>
        </w:rPr>
        <w:t>材料报验、</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材料、构配件、机械设备的技术资料、检测、试验报告等资料；</w:t>
      </w:r>
    </w:p>
    <w:p w14:paraId="228F30D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）各种报验、验收、报告、报表、计量、支付、施工记录、现场签证、质量、进度状况记录等资料；</w:t>
      </w:r>
    </w:p>
    <w:p w14:paraId="02D506E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）监理日记、巡查、旁站记录、工程照片、事故处理资料、关键的检查资料；</w:t>
      </w:r>
    </w:p>
    <w:p w14:paraId="71820BA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）监理通知、会议</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纪</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要、备忘录、合同执行情况、监理月报、监理报告、总结、评估等；</w:t>
      </w:r>
    </w:p>
    <w:p w14:paraId="1D64A66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）工序验收、</w:t>
      </w:r>
      <w:r>
        <w:rPr>
          <w:rFonts w:ascii="Times New Roman" w:hAnsi="Times New Roman"/>
          <w:snapToGrid w:val="0"/>
          <w:color w:val="000000" w:themeColor="text1"/>
          <w:spacing w:val="4"/>
          <w:kern w:val="0"/>
          <w:sz w:val="24"/>
          <w:szCs w:val="24"/>
          <w:highlight w:val="none"/>
          <w14:textFill>
            <w14:solidFill>
              <w14:schemeClr w14:val="tx1"/>
            </w14:solidFill>
          </w14:textFill>
        </w:rPr>
        <w:t>检验批验收、分项验收、分部（或子分部）验收、中间验收、竣工验收资料</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p>
    <w:p w14:paraId="7A5AC0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）工程规划验收、工程消防验收、环境保护验收、室内环境验收、卫生防疫验收、电梯安装工程质量验收、人防工程验收、燃气验收、工程竣工档案验收、防雷验收、节能验收等专项验收资料；</w:t>
      </w:r>
    </w:p>
    <w:p w14:paraId="13E9898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）监理制度、规定与管理办法等内部文件；</w:t>
      </w:r>
    </w:p>
    <w:p w14:paraId="340C9D3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）安全、文明生产控制资料等。</w:t>
      </w:r>
    </w:p>
    <w:p w14:paraId="63E2197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建立信息管理制度，严格信息采集、编排、查阅、归档保存的管理办法，由专人实施。监理资料的管理必须满足以下要求：</w:t>
      </w:r>
    </w:p>
    <w:p w14:paraId="43A3F37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）监理资料必须及时整理、真实完整、分类有序。</w:t>
      </w:r>
    </w:p>
    <w:p w14:paraId="096A6D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）监理资料的管理应由总监理工程师负责，并指定专人具体实施。</w:t>
      </w:r>
    </w:p>
    <w:p w14:paraId="71D4928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）监理资料应在各阶段监理工作结束后及时整理归档。</w:t>
      </w:r>
    </w:p>
    <w:p w14:paraId="3D76521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）监理档案的编制及保存应按有关规定执行。</w:t>
      </w:r>
    </w:p>
    <w:p w14:paraId="416BAD16">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）计算机信息管理</w:t>
      </w:r>
    </w:p>
    <w:p w14:paraId="1ADD7BD9">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计算机信息管理的内容和基本要求</w:t>
      </w:r>
    </w:p>
    <w:p w14:paraId="12695ED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投资、资源、</w:t>
      </w:r>
      <w:r>
        <w:rPr>
          <w:rFonts w:ascii="Times New Roman" w:hAnsi="Times New Roman"/>
          <w:snapToGrid w:val="0"/>
          <w:color w:val="000000" w:themeColor="text1"/>
          <w:spacing w:val="4"/>
          <w:kern w:val="0"/>
          <w:sz w:val="24"/>
          <w:szCs w:val="24"/>
          <w:highlight w:val="none"/>
          <w14:textFill>
            <w14:solidFill>
              <w14:schemeClr w14:val="tx1"/>
            </w14:solidFill>
          </w14:textFill>
        </w:rPr>
        <w:t>合同、结算、文档等管理系统。</w:t>
      </w:r>
    </w:p>
    <w:p w14:paraId="675EE00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5607E0AC">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计算机网络</w:t>
      </w:r>
    </w:p>
    <w:p w14:paraId="0113B41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须以宽带形式接入委托人网站以保证信息传输速度要求。</w:t>
      </w:r>
    </w:p>
    <w:p w14:paraId="75BAB10A">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计算机硬件</w:t>
      </w:r>
    </w:p>
    <w:p w14:paraId="53AE1D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监理人应配置满足GZPPMS运行要求的计算机和工作站来支持日常的合同项目施工管理工作。运行GZPPMS的计算机最低配置为：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CPU主频</w:t>
      </w:r>
      <w:r>
        <w:rPr>
          <w:rFonts w:ascii="Times New Roman" w:hAnsi="Times New Roman"/>
          <w:snapToGrid w:val="0"/>
          <w:color w:val="000000" w:themeColor="text1"/>
          <w:spacing w:val="4"/>
          <w:kern w:val="0"/>
          <w:sz w:val="24"/>
          <w:szCs w:val="24"/>
          <w:highlight w:val="none"/>
          <w14:textFill>
            <w14:solidFill>
              <w14:schemeClr w14:val="tx1"/>
            </w14:solidFill>
          </w14:textFill>
        </w:rPr>
        <w:t>1.6GHz</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以上、内存</w:t>
      </w:r>
      <w:r>
        <w:rPr>
          <w:rFonts w:ascii="Times New Roman" w:hAnsi="Times New Roman"/>
          <w:snapToGrid w:val="0"/>
          <w:color w:val="000000" w:themeColor="text1"/>
          <w:spacing w:val="4"/>
          <w:kern w:val="0"/>
          <w:sz w:val="24"/>
          <w:szCs w:val="24"/>
          <w:highlight w:val="none"/>
          <w14:textFill>
            <w14:solidFill>
              <w14:schemeClr w14:val="tx1"/>
            </w14:solidFill>
          </w14:textFill>
        </w:rPr>
        <w:t>1G</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以上、硬盘</w:t>
      </w:r>
      <w:r>
        <w:rPr>
          <w:rFonts w:ascii="Times New Roman" w:hAnsi="Times New Roman"/>
          <w:snapToGrid w:val="0"/>
          <w:color w:val="000000" w:themeColor="text1"/>
          <w:spacing w:val="4"/>
          <w:kern w:val="0"/>
          <w:sz w:val="24"/>
          <w:szCs w:val="24"/>
          <w:highlight w:val="none"/>
          <w14:textFill>
            <w14:solidFill>
              <w14:schemeClr w14:val="tx1"/>
            </w14:solidFill>
          </w14:textFill>
        </w:rPr>
        <w:t>120G。</w:t>
      </w:r>
    </w:p>
    <w:p w14:paraId="01BB9CE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4）计算机软件</w:t>
      </w:r>
    </w:p>
    <w:p w14:paraId="444C08A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计算机工程信息管理系统运行在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Windows2000</w:t>
      </w:r>
      <w:r>
        <w:rPr>
          <w:rFonts w:ascii="Times New Roman" w:hAnsi="Times New Roman"/>
          <w:snapToGrid w:val="0"/>
          <w:color w:val="000000" w:themeColor="text1"/>
          <w:spacing w:val="4"/>
          <w:kern w:val="0"/>
          <w:sz w:val="24"/>
          <w:szCs w:val="24"/>
          <w:highlight w:val="none"/>
          <w14:textFill>
            <w14:solidFill>
              <w14:schemeClr w14:val="tx1"/>
            </w14:solidFill>
          </w14:textFill>
        </w:rPr>
        <w:t>或更高版本的操作系统上，这部分软件由监理人自己负责。计算机工程信息管理系统应用软件和进度计划管理软件由委托人统一免费配置。</w:t>
      </w:r>
    </w:p>
    <w:p w14:paraId="7AB5C406">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5）人员配备及培训</w:t>
      </w:r>
    </w:p>
    <w:p w14:paraId="5DFABF2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监理人应配备一定数量的专门人员负责支持和维护计算机工程信息管理系统，并报委托人备案。监理人至少应有如下人员：</w:t>
      </w:r>
    </w:p>
    <w:p w14:paraId="225DC06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① </w:t>
      </w:r>
      <w:r>
        <w:rPr>
          <w:rFonts w:ascii="Times New Roman" w:hAnsi="Times New Roman"/>
          <w:snapToGrid w:val="0"/>
          <w:color w:val="000000" w:themeColor="text1"/>
          <w:spacing w:val="4"/>
          <w:kern w:val="0"/>
          <w:sz w:val="24"/>
          <w:szCs w:val="24"/>
          <w:highlight w:val="none"/>
          <w14:textFill>
            <w14:solidFill>
              <w14:schemeClr w14:val="tx1"/>
            </w14:solidFill>
          </w14:textFill>
        </w:rPr>
        <w:t>计算机系统专门人员</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要求熟悉计算机软硬件技术，能进行计算机工程信息管理系统，相关部分的日常维护，负责与委托人计算机系统人员协调解决计算机工程信息管理系统，应用中出现的问题。</w:t>
      </w:r>
    </w:p>
    <w:p w14:paraId="144D57B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② </w:t>
      </w:r>
      <w:r>
        <w:rPr>
          <w:rFonts w:ascii="Times New Roman" w:hAnsi="Times New Roman"/>
          <w:snapToGrid w:val="0"/>
          <w:color w:val="000000" w:themeColor="text1"/>
          <w:spacing w:val="4"/>
          <w:kern w:val="0"/>
          <w:sz w:val="24"/>
          <w:szCs w:val="24"/>
          <w:highlight w:val="none"/>
          <w14:textFill>
            <w14:solidFill>
              <w14:schemeClr w14:val="tx1"/>
            </w14:solidFill>
          </w14:textFill>
        </w:rPr>
        <w:t>数据管理和录入人员2～3名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负责采集、录入、核对委托人和监理工程师要求提供的信息，并保证数据的及时准确。</w:t>
      </w:r>
    </w:p>
    <w:p w14:paraId="453E1AC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以上人员须参加岗位培训，经一定形式的考核后方能上岗。</w:t>
      </w:r>
    </w:p>
    <w:p w14:paraId="021421FD">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6）信息内容、格式及信息传递要求</w:t>
      </w:r>
    </w:p>
    <w:p w14:paraId="360F83F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2792957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ascii="Times New Roman" w:hAnsi="Times New Roman"/>
          <w:bCs/>
          <w:snapToGrid w:val="0"/>
          <w:color w:val="000000" w:themeColor="text1"/>
          <w:spacing w:val="4"/>
          <w:kern w:val="0"/>
          <w:sz w:val="24"/>
          <w:szCs w:val="24"/>
          <w:highlight w:val="none"/>
          <w14:textFill>
            <w14:solidFill>
              <w14:schemeClr w14:val="tx1"/>
            </w14:solidFill>
          </w14:textFill>
        </w:rPr>
        <w:t>7）信息安全</w:t>
      </w:r>
    </w:p>
    <w:p w14:paraId="3932194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u w:val="singl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本合同履行</w:t>
      </w:r>
      <w:r>
        <w:rPr>
          <w:rFonts w:ascii="Times New Roman" w:hAnsi="Times New Roman"/>
          <w:snapToGrid w:val="0"/>
          <w:color w:val="000000" w:themeColor="text1"/>
          <w:spacing w:val="4"/>
          <w:kern w:val="0"/>
          <w:sz w:val="24"/>
          <w:szCs w:val="24"/>
          <w:highlight w:val="none"/>
          <w14:textFill>
            <w14:solidFill>
              <w14:schemeClr w14:val="tx1"/>
            </w14:solidFill>
          </w14:textFill>
        </w:rPr>
        <w:t>过程中，监理人可以访问使用与</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w:t>
      </w:r>
      <w:r>
        <w:rPr>
          <w:rFonts w:ascii="Times New Roman" w:hAnsi="Times New Roman"/>
          <w:snapToGrid w:val="0"/>
          <w:color w:val="000000" w:themeColor="text1"/>
          <w:spacing w:val="4"/>
          <w:kern w:val="0"/>
          <w:sz w:val="24"/>
          <w:szCs w:val="24"/>
          <w:highlight w:val="none"/>
          <w14:textFill>
            <w14:solidFill>
              <w14:schemeClr w14:val="tx1"/>
            </w14:solidFill>
          </w14:textFill>
        </w:rPr>
        <w:t>合同相关的信息。</w:t>
      </w:r>
    </w:p>
    <w:p w14:paraId="742AAF6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）对所收集的信息必须进行分析，确保其准确、全面、来源可靠，且要求为正式资料。</w:t>
      </w:r>
    </w:p>
    <w:p w14:paraId="04B89F8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及时将采集到的信息进行筛选分类，分别通报给有关领导、职能部门和有关人员审阅和签署意见。</w:t>
      </w:r>
    </w:p>
    <w:p w14:paraId="14C4206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建立主体数据库系统结构，及时对信息分类保存、要求列名事件、题目、来源、概要、经办人或其他基本情况。</w:t>
      </w:r>
    </w:p>
    <w:p w14:paraId="31C9375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对信息资料收集和反馈进行跟踪，对信息进行动态管理。</w:t>
      </w:r>
    </w:p>
    <w:p w14:paraId="2303567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涉及国家机密或各单位商业秘密的信息资料保管工作应制订保密管理细则，防止机密泄漏，避免造成经济损失和政治影响。</w:t>
      </w:r>
    </w:p>
    <w:p w14:paraId="6DA170F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有保留价值的信息，经请示有关领导后可以消除，但应做好登记。</w:t>
      </w:r>
    </w:p>
    <w:p w14:paraId="7382039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工程结束后，按有关规定进行信息整理存档、移交，并办理好移交签收手续。</w:t>
      </w:r>
    </w:p>
    <w:p w14:paraId="53D77EA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）监理人在提交相关信息的纸质文件的同时，须根据委托人的要求提交电子原版及纸质文件扫描版。</w:t>
      </w:r>
    </w:p>
    <w:p w14:paraId="11DD0BAB">
      <w:pPr>
        <w:topLinePunct/>
        <w:adjustRightInd w:val="0"/>
        <w:snapToGrid w:val="0"/>
        <w:spacing w:line="480" w:lineRule="exact"/>
        <w:ind w:firstLine="498" w:firstLineChars="200"/>
        <w:outlineLvl w:val="4"/>
        <w:rPr>
          <w:rFonts w:ascii="Times New Roman" w:hAnsi="Times New Roman"/>
          <w:b/>
          <w:bCs/>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.3.8</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w:t>
      </w:r>
      <w:r>
        <w:rPr>
          <w:rFonts w:hint="eastAsia" w:ascii="Times New Roman" w:hAnsi="Times New Roman"/>
          <w:b/>
          <w:bCs/>
          <w:snapToGrid w:val="0"/>
          <w:color w:val="000000" w:themeColor="text1"/>
          <w:spacing w:val="4"/>
          <w:kern w:val="0"/>
          <w:sz w:val="24"/>
          <w:szCs w:val="24"/>
          <w:highlight w:val="none"/>
          <w14:textFill>
            <w14:solidFill>
              <w14:schemeClr w14:val="tx1"/>
            </w14:solidFill>
          </w14:textFill>
        </w:rPr>
        <w:t>项目沟通与协调</w:t>
      </w:r>
    </w:p>
    <w:p w14:paraId="66EE8A6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建立项目沟通与协调管理系统，健全各项制度，并本着“严格守法、遵守公德”的原则，以维护各相关方的利益为前提，应用先进、实用的方法和手段，有效解决项目实施过程中的问题。</w:t>
      </w:r>
    </w:p>
    <w:p w14:paraId="2E36E45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6C178C8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项目沟通管理计划明确沟通的具体内容、对象、方式、目标、责任人、完成时间、奖罚措施等，并定期或不定期地进行检查、考核和评价，确保沟通计划落到实处。</w:t>
      </w:r>
    </w:p>
    <w:p w14:paraId="3CAE144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536009B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1B7309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妥善处理各分项工程之间的施工配合，要求各承包人提出需要配合的问题，如施工场地的要求、施工用水、用电、交叉作业的相互影响，施工收口处理、建筑成品保护要求及需要采取的配合措施等。</w:t>
      </w:r>
    </w:p>
    <w:p w14:paraId="77C406F8">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.3.9</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环境管理工作</w:t>
      </w:r>
    </w:p>
    <w:p w14:paraId="001D5F5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w:t>
      </w:r>
      <w:r>
        <w:rPr>
          <w:rFonts w:ascii="Times New Roman" w:hAnsi="Times New Roman"/>
          <w:snapToGrid w:val="0"/>
          <w:color w:val="000000" w:themeColor="text1"/>
          <w:spacing w:val="4"/>
          <w:kern w:val="0"/>
          <w:sz w:val="24"/>
          <w:szCs w:val="24"/>
          <w:highlight w:val="none"/>
          <w14:textFill>
            <w14:solidFill>
              <w14:schemeClr w14:val="tx1"/>
            </w14:solidFill>
          </w14:textFill>
        </w:rPr>
        <w:t>对施工过程中影响环境的活动进行监督管理，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以</w:t>
      </w:r>
      <w:r>
        <w:rPr>
          <w:rFonts w:ascii="Times New Roman" w:hAnsi="Times New Roman"/>
          <w:snapToGrid w:val="0"/>
          <w:color w:val="000000" w:themeColor="text1"/>
          <w:spacing w:val="4"/>
          <w:kern w:val="0"/>
          <w:sz w:val="24"/>
          <w:szCs w:val="24"/>
          <w:highlight w:val="none"/>
          <w14:textFill>
            <w14:solidFill>
              <w14:schemeClr w14:val="tx1"/>
            </w14:solidFill>
          </w14:textFill>
        </w:rPr>
        <w:t>满足</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相关的法律法规对</w:t>
      </w:r>
      <w:r>
        <w:rPr>
          <w:rFonts w:ascii="Times New Roman" w:hAnsi="Times New Roman"/>
          <w:snapToGrid w:val="0"/>
          <w:color w:val="000000" w:themeColor="text1"/>
          <w:spacing w:val="4"/>
          <w:kern w:val="0"/>
          <w:sz w:val="24"/>
          <w:szCs w:val="24"/>
          <w:highlight w:val="none"/>
          <w14:textFill>
            <w14:solidFill>
              <w14:schemeClr w14:val="tx1"/>
            </w14:solidFill>
          </w14:textFill>
        </w:rPr>
        <w:t>环境保护的要求</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。监理人环境管理工作的主要工作内容如下：</w:t>
      </w:r>
    </w:p>
    <w:p w14:paraId="6C1B505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）制定相关的监督检查工作的程序及制度提交委托人及政府相关部门核准；</w:t>
      </w:r>
    </w:p>
    <w:p w14:paraId="070A15B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）根据相关的</w:t>
      </w:r>
      <w:r>
        <w:rPr>
          <w:rFonts w:ascii="Times New Roman" w:hAnsi="Times New Roman"/>
          <w:snapToGrid w:val="0"/>
          <w:color w:val="000000" w:themeColor="text1"/>
          <w:spacing w:val="4"/>
          <w:kern w:val="0"/>
          <w:sz w:val="24"/>
          <w:szCs w:val="24"/>
          <w:highlight w:val="none"/>
          <w14:textFill>
            <w14:solidFill>
              <w14:schemeClr w14:val="tx1"/>
            </w14:solidFill>
          </w14:textFill>
        </w:rPr>
        <w:t>法律</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法规</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、制度及程序等</w:t>
      </w:r>
      <w:r>
        <w:rPr>
          <w:rFonts w:ascii="Times New Roman" w:hAnsi="Times New Roman"/>
          <w:snapToGrid w:val="0"/>
          <w:color w:val="000000" w:themeColor="text1"/>
          <w:spacing w:val="4"/>
          <w:kern w:val="0"/>
          <w:sz w:val="24"/>
          <w:szCs w:val="24"/>
          <w:highlight w:val="none"/>
          <w14:textFill>
            <w14:solidFill>
              <w14:schemeClr w14:val="tx1"/>
            </w14:solidFill>
          </w14:textFill>
        </w:rPr>
        <w:t>，对工程建设过程中污染环境、破坏生态的行为进行监督管理，如噪声、废气、污水等污染物排放应达标、</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粉尘控制达标、</w:t>
      </w:r>
      <w:r>
        <w:rPr>
          <w:rFonts w:ascii="Times New Roman" w:hAnsi="Times New Roman"/>
          <w:snapToGrid w:val="0"/>
          <w:color w:val="000000" w:themeColor="text1"/>
          <w:spacing w:val="4"/>
          <w:kern w:val="0"/>
          <w:sz w:val="24"/>
          <w:szCs w:val="24"/>
          <w:highlight w:val="none"/>
          <w14:textFill>
            <w14:solidFill>
              <w14:schemeClr w14:val="tx1"/>
            </w14:solidFill>
          </w14:textFill>
        </w:rPr>
        <w:t>减少水土流失和生态环境破坏；</w:t>
      </w:r>
    </w:p>
    <w:p w14:paraId="0195B18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对配套的环保工程进行施工监理，如对水处理设施、声屏障、绿化工程、水源保护区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的保护</w:t>
      </w:r>
      <w:r>
        <w:rPr>
          <w:rFonts w:ascii="Times New Roman" w:hAnsi="Times New Roman"/>
          <w:snapToGrid w:val="0"/>
          <w:color w:val="000000" w:themeColor="text1"/>
          <w:spacing w:val="4"/>
          <w:kern w:val="0"/>
          <w:sz w:val="24"/>
          <w:szCs w:val="24"/>
          <w:highlight w:val="none"/>
          <w14:textFill>
            <w14:solidFill>
              <w14:schemeClr w14:val="tx1"/>
            </w14:solidFill>
          </w14:textFill>
        </w:rPr>
        <w:t>等进行监理。</w:t>
      </w:r>
    </w:p>
    <w:p w14:paraId="15966F3F">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.3.10</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提交监理月报</w:t>
      </w:r>
    </w:p>
    <w:p w14:paraId="2401037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监理月报应包括以下内容：</w:t>
      </w:r>
    </w:p>
    <w:p w14:paraId="310009D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）本月工程概况；</w:t>
      </w:r>
    </w:p>
    <w:p w14:paraId="18D03FC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）本月工程形象进度；</w:t>
      </w:r>
    </w:p>
    <w:p w14:paraId="67280E8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）工程进度，包括：</w:t>
      </w:r>
    </w:p>
    <w:p w14:paraId="329DB2A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）本月实际完成情况与计划进度比较；</w:t>
      </w:r>
    </w:p>
    <w:p w14:paraId="24CE6A6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）对进度完成情况及采取措施效果的分析。</w:t>
      </w:r>
    </w:p>
    <w:p w14:paraId="0645FE9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）工程质量，包括：</w:t>
      </w:r>
    </w:p>
    <w:p w14:paraId="09FF7C1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）本月工程质量情况分析；</w:t>
      </w:r>
    </w:p>
    <w:p w14:paraId="5700808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）本月采取的工程质量措施及效果。</w:t>
      </w:r>
    </w:p>
    <w:p w14:paraId="78895F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）工程计量与工程款支付，包括：</w:t>
      </w:r>
    </w:p>
    <w:p w14:paraId="45AAB20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）工程量审核情况；</w:t>
      </w:r>
    </w:p>
    <w:p w14:paraId="1140536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）工程款审批情况及月支付情况；</w:t>
      </w:r>
    </w:p>
    <w:p w14:paraId="3F6428D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）工程款支付情况分析；</w:t>
      </w:r>
    </w:p>
    <w:p w14:paraId="7B3BC8F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）本月采取的措施及效果。</w:t>
      </w:r>
    </w:p>
    <w:p w14:paraId="032459D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）合同其他事项的处理情况，包括：</w:t>
      </w:r>
    </w:p>
    <w:p w14:paraId="25C2E1E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w:t>
      </w:r>
    </w:p>
    <w:p w14:paraId="10A52BD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w:t>
      </w:r>
    </w:p>
    <w:p w14:paraId="6160CC4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）费用索赔。</w:t>
      </w:r>
    </w:p>
    <w:p w14:paraId="158FC9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）本月职业健康安全及环境等情况的综合评价及相关意见或建议。</w:t>
      </w:r>
    </w:p>
    <w:p w14:paraId="105D71C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）本月监理工作小结，包括：</w:t>
      </w:r>
    </w:p>
    <w:p w14:paraId="2CE8D3A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）对本月进度、质量、工程款支付、安全文明施工等方面情况的综合评价；</w:t>
      </w:r>
    </w:p>
    <w:p w14:paraId="5F3CBBD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）本月监理工作情况；</w:t>
      </w:r>
    </w:p>
    <w:p w14:paraId="4CA1680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）有关本工程的意见和建议；</w:t>
      </w:r>
    </w:p>
    <w:p w14:paraId="626DC1A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）下月监理工作的重点。</w:t>
      </w:r>
    </w:p>
    <w:p w14:paraId="7F01686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监理月报应由总监理工程师组织编制及签认，签认后报委托人和本监理人总部。</w:t>
      </w:r>
    </w:p>
    <w:p w14:paraId="768A870F">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.3.11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施工阶段的其他监理工作</w:t>
      </w:r>
    </w:p>
    <w:p w14:paraId="04D744A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）工地例会</w:t>
      </w:r>
    </w:p>
    <w:p w14:paraId="31198A1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）在施工过程中，总监理工程师应定期主持召开工地例会。工地例会应按委托人提供的例会细则执行。会议纪要应由项目监理机构负责起草，并经与会各方代表会签。</w:t>
      </w:r>
    </w:p>
    <w:p w14:paraId="591AD11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）工地例会应包括以下主要内容：</w:t>
      </w:r>
    </w:p>
    <w:p w14:paraId="3245405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①</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检查上次例会议定事项的落实情况，分析未完事项原因；</w:t>
      </w:r>
    </w:p>
    <w:p w14:paraId="3911EBF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②</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检查分析工程项目进度计划完成情况，提出下一阶段进度目标及其落实措施；</w:t>
      </w:r>
    </w:p>
    <w:p w14:paraId="06731F3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③</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检查分析工程项目质量状况，针对存在的质量问题提出改进措施；</w:t>
      </w:r>
    </w:p>
    <w:p w14:paraId="6E4F713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④</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检查工程量核定及工程款支付情况；</w:t>
      </w:r>
    </w:p>
    <w:p w14:paraId="43B9281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⑤</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检讨工作联系单的相关内容的执行情况，解决需要协调的有关事项；</w:t>
      </w:r>
    </w:p>
    <w:p w14:paraId="344E3E7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⑥</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本月职业健康安全及环境、文明施工等方面的综合情况，解决需要协调的有关事项。</w:t>
      </w:r>
    </w:p>
    <w:p w14:paraId="106F7E2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⑦</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其他有关事宜。</w:t>
      </w:r>
    </w:p>
    <w:p w14:paraId="03FEB81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）总监理工程师或专业监理工程师应根据需要及时组织专题会议，解决施工过程中的各种专项问题。</w:t>
      </w:r>
    </w:p>
    <w:p w14:paraId="764472D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）对于工地例会上提出的有关设计问题，监理人应积极把关控制，不应随意对相关问题做出定论。工地例会上的相关结论必须以设计变更的方式确定后方可实施。</w:t>
      </w:r>
    </w:p>
    <w:p w14:paraId="1DC6ACE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cs="宋体"/>
          <w:snapToGrid w:val="0"/>
          <w:color w:val="000000" w:themeColor="text1"/>
          <w:spacing w:val="4"/>
          <w:kern w:val="0"/>
          <w:sz w:val="24"/>
          <w:szCs w:val="24"/>
          <w:highlight w:val="none"/>
          <w14:textFill>
            <w14:solidFill>
              <w14:schemeClr w14:val="tx1"/>
            </w14:solidFill>
          </w14:textFill>
        </w:rPr>
        <w:t>5）监理人需参加由委托人组织的设计例会，提出合理化建议和配合完善设计变更手续等工作。</w:t>
      </w:r>
    </w:p>
    <w:p w14:paraId="39FCB30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）工程暂停及复工的相关工作</w:t>
      </w:r>
    </w:p>
    <w:p w14:paraId="1BF358F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）总监理工程师在签发工程暂停令时，应根据暂停工程的影响范围和影响程度，按照施工合同和本合同的约定签发。</w:t>
      </w:r>
    </w:p>
    <w:p w14:paraId="4344B12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）在发生下列情况之一时，总监理工程师可签发工程暂停令：</w:t>
      </w:r>
    </w:p>
    <w:p w14:paraId="60EC199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① 委托人要求暂停施工且工程需要暂停施工；</w:t>
      </w:r>
    </w:p>
    <w:p w14:paraId="341A3C6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 为了保证工程质量而需要进行停工处理；</w:t>
      </w:r>
    </w:p>
    <w:p w14:paraId="53C7A88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③ 施工出现了安全隐患，总监理工程师认为有必要停工以消除隐患；</w:t>
      </w:r>
    </w:p>
    <w:p w14:paraId="2ED2BF8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④ 发生了必须暂时停止施工的紧急事件；</w:t>
      </w:r>
    </w:p>
    <w:p w14:paraId="6619C15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⑤ 承包人未经许可擅自施工或拒绝项目监理机构管理。</w:t>
      </w:r>
    </w:p>
    <w:p w14:paraId="463A14D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）总监理工程师在签发工程暂停令时，应根据停工原因的影响范围和影响程度，确定工程项目停工范围。</w:t>
      </w:r>
    </w:p>
    <w:p w14:paraId="63C672E3">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）由于非承包人且非上述第</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）-②、③、④、⑤项原因时，总监理工程师在签发工程暂停令之前，应就有关工期和费用等事宜与承包人进行协商。</w:t>
      </w:r>
    </w:p>
    <w:p w14:paraId="7A2DA90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6A1588E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）由于承包人原因导致工程暂停，在具备恢复施工条件时，项目监理机构应审查承包人报送的复工申请及有关材料，同意后由总监理工程师签署工程复工报审表，指令承包人继续施工。</w:t>
      </w:r>
    </w:p>
    <w:p w14:paraId="1385F8D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）总监理工程师在签发工程暂停令到签发工程复工报审表之间的时间内，应会同有关各方按照施工合同的约定，处理因工程暂停引起的与工期、费用等有关的问题。</w:t>
      </w:r>
    </w:p>
    <w:p w14:paraId="69199A4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）工程延期及工程延误的处理工作</w:t>
      </w:r>
    </w:p>
    <w:p w14:paraId="6C9B5C6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）当承包人提出工程延期要求符合施工合同文件的规定条件时，项目监理机构应予以受理。</w:t>
      </w:r>
    </w:p>
    <w:p w14:paraId="2C5D625B">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7A1E49B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）项目监理机构在作出临时工程延期批准或最终的工程延期批准之前，均应与委托人和承包人进行协商。</w:t>
      </w:r>
    </w:p>
    <w:p w14:paraId="2AD1965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）项目监理机构在审查工程延期时，应依下列情况确定批准工程延期的时间：</w:t>
      </w:r>
    </w:p>
    <w:p w14:paraId="686C441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① 施工合同中有关工程延期的约定；</w:t>
      </w:r>
    </w:p>
    <w:p w14:paraId="079F19A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② 工期拖延和影响工期事件的事实和程度；</w:t>
      </w:r>
    </w:p>
    <w:p w14:paraId="6D2B8BB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③ 影响工期事件对工期影响的量化程度。</w:t>
      </w:r>
    </w:p>
    <w:p w14:paraId="434A145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）工程延期造成承包人提出费用索赔时，项目监理机构应按本合同专用条件第</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w:t>
      </w:r>
      <w:r>
        <w:rPr>
          <w:rFonts w:ascii="Times New Roman" w:hAnsi="Times New Roman"/>
          <w:snapToGrid w:val="0"/>
          <w:color w:val="000000" w:themeColor="text1"/>
          <w:spacing w:val="4"/>
          <w:kern w:val="0"/>
          <w:sz w:val="24"/>
          <w:szCs w:val="24"/>
          <w:highlight w:val="none"/>
          <w14:textFill>
            <w14:solidFill>
              <w14:schemeClr w14:val="tx1"/>
            </w14:solidFill>
          </w14:textFill>
        </w:rPr>
        <w:t>.3.6-（10）-1）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项的约定处理。</w:t>
      </w:r>
    </w:p>
    <w:p w14:paraId="21BD7561">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6）当承包人未能按照施工合同要求的工期竣工交付造成工期延误时，项目监理机构应按施工合同规定从承包人应得款项中扣除误期损害赔偿费。</w:t>
      </w:r>
    </w:p>
    <w:p w14:paraId="4F59F872">
      <w:pPr>
        <w:topLinePunct/>
        <w:adjustRightInd w:val="0"/>
        <w:snapToGrid w:val="0"/>
        <w:spacing w:line="480" w:lineRule="exact"/>
        <w:ind w:firstLine="498" w:firstLineChars="200"/>
        <w:outlineLvl w:val="3"/>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工程收尾阶段的监理工作（包括但不限于以下内容）</w:t>
      </w:r>
    </w:p>
    <w:p w14:paraId="0822633D">
      <w:pPr>
        <w:topLinePunct/>
        <w:adjustRightInd w:val="0"/>
        <w:snapToGrid w:val="0"/>
        <w:spacing w:line="480" w:lineRule="exact"/>
        <w:ind w:firstLine="498" w:firstLineChars="200"/>
        <w:outlineLvl w:val="4"/>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工程收尾阶段包括竣工扫尾、验收、整改、移交、结算、考核评价等方面的管理。监理人应制定工作计划，提出各项管理要求。工程收尾阶段管理应包括以下内容：</w:t>
      </w:r>
    </w:p>
    <w:p w14:paraId="5A71C53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项目的竣工扫尾；</w:t>
      </w:r>
    </w:p>
    <w:p w14:paraId="32D9196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项目的竣工验收、整改及移交；</w:t>
      </w:r>
    </w:p>
    <w:p w14:paraId="5ACD4CE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项目的竣工结算；</w:t>
      </w:r>
    </w:p>
    <w:p w14:paraId="0BA7B1F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项目的回访维护；</w:t>
      </w:r>
    </w:p>
    <w:p w14:paraId="29B0813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ascii="Times New Roman" w:hAnsi="Times New Roman"/>
          <w:bCs/>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项目的考核评价。</w:t>
      </w:r>
    </w:p>
    <w:p w14:paraId="0BF88F78">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竣工验收</w:t>
      </w:r>
    </w:p>
    <w:p w14:paraId="6699FBF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3129C01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7F3F7B6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）组织或协助委托人、承包人和产权管理单位对项目进行移交。</w:t>
      </w:r>
    </w:p>
    <w:p w14:paraId="31B8E09C">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按照《广州市工程建设项目审批制度改革试点工作领导小组办公室关于开展房屋建筑工程电子图纸全过程流转应用工作的通知》的程序及要求，根据“广州市工程图纸全过程管理平台（即电子图系统）”上经确认固化的工程竣工电子图纸以及现场的实际竣工情况，对承包人提交的竣工图纸（包括设备移交资料等）进行复核确认。如承包人提交的竣工图纸与电子图系统上经确认固化的工程竣工电子图纸不一致的，</w:t>
      </w:r>
      <w:r>
        <w:rPr>
          <w:rFonts w:hint="eastAsia" w:ascii="宋体" w:hAnsi="宋体" w:eastAsia="宋体" w:cs="宋体"/>
          <w:color w:val="000000" w:themeColor="text1"/>
          <w:spacing w:val="4"/>
          <w:kern w:val="0"/>
          <w:sz w:val="24"/>
          <w:szCs w:val="24"/>
          <w:highlight w:val="none"/>
          <w:lang w:val="en-US" w:eastAsia="zh-CN" w:bidi="ar"/>
          <w14:textFill>
            <w14:solidFill>
              <w14:schemeClr w14:val="tx1"/>
            </w14:solidFill>
          </w14:textFill>
          <w:woUserID w:val="1"/>
        </w:rPr>
        <w:t>在取得委托人书面同意后，</w:t>
      </w:r>
      <w:r>
        <w:rPr>
          <w:rFonts w:ascii="Times New Roman" w:hAnsi="Times New Roman"/>
          <w:snapToGrid w:val="0"/>
          <w:color w:val="000000" w:themeColor="text1"/>
          <w:spacing w:val="4"/>
          <w:kern w:val="0"/>
          <w:sz w:val="24"/>
          <w:szCs w:val="24"/>
          <w:highlight w:val="none"/>
          <w14:textFill>
            <w14:solidFill>
              <w14:schemeClr w14:val="tx1"/>
            </w14:solidFill>
          </w14:textFill>
        </w:rPr>
        <w:t>以电子图系统上经确认固化的工程竣工电子图纸为准，并作为工程竣工验收、结算的依据。</w:t>
      </w:r>
    </w:p>
    <w:p w14:paraId="0C0BEC99">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.4.3</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审核竣工结算</w:t>
      </w:r>
    </w:p>
    <w:p w14:paraId="5CBB2B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）结算的总体要求</w:t>
      </w:r>
    </w:p>
    <w:p w14:paraId="2650476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77D8D1C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）工程结算资料必须实事求是、完整、真实准确，工程资料的主要内容包括：</w:t>
      </w:r>
    </w:p>
    <w:p w14:paraId="11DC6C3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）合同（组成包括：协议书、中标通知书或委托书、投标文件澄清纪要、投标文件及其附件、合同专用条件、合同标准条件、招标文件及补遗书、本合同履行期间合同各方间签订的补充合同（协议）、其它）；</w:t>
      </w:r>
    </w:p>
    <w:p w14:paraId="02AD7B6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）结算书及电子文档；</w:t>
      </w:r>
    </w:p>
    <w:p w14:paraId="0F48E6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）招标图纸及竣工图纸；</w:t>
      </w:r>
    </w:p>
    <w:p w14:paraId="5AD7EB2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）图纸会审（交底）的会议纪要；</w:t>
      </w:r>
    </w:p>
    <w:p w14:paraId="79C48F0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）工程量计算书（或钢筋抽料表）及电子文档；</w:t>
      </w:r>
    </w:p>
    <w:p w14:paraId="7C178BE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）工程变更图纸、变更指令及工程变更申报审批表；</w:t>
      </w:r>
    </w:p>
    <w:p w14:paraId="6B4F56D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）施工现场变更签证及工程变更申报审批表；</w:t>
      </w:r>
    </w:p>
    <w:p w14:paraId="251BABE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）工程竣工验收证明；</w:t>
      </w:r>
    </w:p>
    <w:p w14:paraId="42A561B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）开、竣工报告；</w:t>
      </w:r>
    </w:p>
    <w:p w14:paraId="7965CD8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）中间计量资料；</w:t>
      </w:r>
    </w:p>
    <w:p w14:paraId="20921FE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）其它竣工结算资料。</w:t>
      </w:r>
    </w:p>
    <w:p w14:paraId="62E41AE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）有权审核部门结算审核过程中的相关工作</w:t>
      </w:r>
    </w:p>
    <w:p w14:paraId="652BFD1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）监理人应积极组织并督促承包人配合有权审核部门对本合同工程结算书（结算资料）的审核工作，以推动结算工作的顺利进行。 </w:t>
      </w:r>
    </w:p>
    <w:p w14:paraId="13936B4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）监理人应按委托人要求，派出相关人员参加有权审核部门组织的针对本合同工程结算审核工作的相关会议（如结算工作会议、结算工程量核对会议等）。 </w:t>
      </w:r>
    </w:p>
    <w:p w14:paraId="089C0C1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）监理人应根据有权审核部门对本合同工程结算提出的意见，向委托人提出解决本合同工程结算争议的合理建议。</w:t>
      </w:r>
    </w:p>
    <w:p w14:paraId="528DDF65">
      <w:pPr>
        <w:topLinePunct/>
        <w:adjustRightInd w:val="0"/>
        <w:snapToGrid w:val="0"/>
        <w:spacing w:line="480" w:lineRule="exact"/>
        <w:ind w:firstLine="498" w:firstLineChars="200"/>
        <w:outlineLvl w:val="4"/>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spacing w:val="4"/>
          <w:kern w:val="0"/>
          <w:sz w:val="24"/>
          <w:szCs w:val="24"/>
          <w:highlight w:val="none"/>
          <w14:textFill>
            <w14:solidFill>
              <w14:schemeClr w14:val="tx1"/>
            </w14:solidFill>
          </w14:textFill>
        </w:rPr>
        <w:t>.4.4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提交监理工作总结</w:t>
      </w:r>
    </w:p>
    <w:p w14:paraId="2278D18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监理工作结束时，监理人应向委托人提交监理工作总结。监理工作总结包括但不限于以下内容：</w:t>
      </w:r>
    </w:p>
    <w:p w14:paraId="031C954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）工程概况；</w:t>
      </w:r>
    </w:p>
    <w:p w14:paraId="564ADF9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）监理组织机构、监理人员和投入的监理设施；</w:t>
      </w:r>
    </w:p>
    <w:p w14:paraId="3E4E3F9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）监理合同履行情况；</w:t>
      </w:r>
    </w:p>
    <w:p w14:paraId="14276E3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）监理工作成效；</w:t>
      </w:r>
    </w:p>
    <w:p w14:paraId="35D81B3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）施工过程中出现的问题及其处理情况和建议；</w:t>
      </w:r>
    </w:p>
    <w:p w14:paraId="3E3C535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）工程照片（有必要时）。</w:t>
      </w:r>
    </w:p>
    <w:p w14:paraId="556377D9">
      <w:pPr>
        <w:adjustRightInd w:val="0"/>
        <w:snapToGrid w:val="0"/>
        <w:spacing w:line="480" w:lineRule="exact"/>
        <w:ind w:firstLine="482" w:firstLineChars="200"/>
        <w:outlineLvl w:val="3"/>
        <w:rPr>
          <w:rFonts w:ascii="Times New Roman" w:hAnsi="Times New Roman"/>
          <w:b/>
          <w:snapToGrid w:val="0"/>
          <w:color w:val="000000" w:themeColor="text1"/>
          <w:kern w:val="0"/>
          <w:sz w:val="24"/>
          <w:szCs w:val="24"/>
          <w:highlight w:val="none"/>
          <w14:textFill>
            <w14:solidFill>
              <w14:schemeClr w14:val="tx1"/>
            </w14:solidFill>
          </w14:textFill>
        </w:rPr>
      </w:pPr>
      <w:r>
        <w:rPr>
          <w:rFonts w:ascii="Times New Roman" w:hAnsi="Times New Roman"/>
          <w:b/>
          <w:snapToGrid w:val="0"/>
          <w:color w:val="000000" w:themeColor="text1"/>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2</w:t>
      </w:r>
      <w:r>
        <w:rPr>
          <w:rFonts w:ascii="Times New Roman" w:hAnsi="Times New Roman"/>
          <w:b/>
          <w:snapToGrid w:val="0"/>
          <w:color w:val="000000" w:themeColor="text1"/>
          <w:kern w:val="0"/>
          <w:sz w:val="24"/>
          <w:szCs w:val="24"/>
          <w:highlight w:val="none"/>
          <w14:textFill>
            <w14:solidFill>
              <w14:schemeClr w14:val="tx1"/>
            </w14:solidFill>
          </w14:textFill>
        </w:rPr>
        <w:t>.5</w:t>
      </w:r>
      <w:r>
        <w:rPr>
          <w:rFonts w:hint="eastAsia" w:ascii="Times New Roman" w:hAnsi="Times New Roman"/>
          <w:b/>
          <w:snapToGrid w:val="0"/>
          <w:color w:val="000000" w:themeColor="text1"/>
          <w:kern w:val="0"/>
          <w:sz w:val="24"/>
          <w:szCs w:val="24"/>
          <w:highlight w:val="none"/>
          <w14:textFill>
            <w14:solidFill>
              <w14:schemeClr w14:val="tx1"/>
            </w14:solidFill>
          </w14:textFill>
        </w:rPr>
        <w:t xml:space="preserve"> 工程质量保修期的监理工作</w:t>
      </w:r>
    </w:p>
    <w:p w14:paraId="3ACA725A">
      <w:pPr>
        <w:adjustRightInd w:val="0"/>
        <w:snapToGrid w:val="0"/>
        <w:spacing w:line="480" w:lineRule="exact"/>
        <w:ind w:firstLine="480" w:firstLineChars="200"/>
        <w:rPr>
          <w:rFonts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1</w:t>
      </w:r>
      <w:r>
        <w:rPr>
          <w:rFonts w:hint="eastAsia" w:ascii="Times New Roman" w:hAnsi="Times New Roman"/>
          <w:snapToGrid w:val="0"/>
          <w:color w:val="000000" w:themeColor="text1"/>
          <w:kern w:val="0"/>
          <w:sz w:val="24"/>
          <w:szCs w:val="24"/>
          <w:highlight w:val="none"/>
          <w14:textFill>
            <w14:solidFill>
              <w14:schemeClr w14:val="tx1"/>
            </w14:solidFill>
          </w14:textFill>
        </w:rPr>
        <w:t>）监理人应依据本合同约定的工程质量保修期监理工作的时间、范围和内容开展工作。</w:t>
      </w:r>
    </w:p>
    <w:p w14:paraId="5235D5FC">
      <w:pPr>
        <w:adjustRightInd w:val="0"/>
        <w:snapToGrid w:val="0"/>
        <w:spacing w:line="480" w:lineRule="exact"/>
        <w:ind w:firstLine="480" w:firstLineChars="200"/>
        <w:rPr>
          <w:rFonts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2</w:t>
      </w:r>
      <w:r>
        <w:rPr>
          <w:rFonts w:hint="eastAsia" w:ascii="Times New Roman" w:hAnsi="Times New Roman"/>
          <w:snapToGrid w:val="0"/>
          <w:color w:val="000000" w:themeColor="text1"/>
          <w:kern w:val="0"/>
          <w:sz w:val="24"/>
          <w:szCs w:val="24"/>
          <w:highlight w:val="none"/>
          <w14:textFill>
            <w14:solidFill>
              <w14:schemeClr w14:val="tx1"/>
            </w14:solidFill>
          </w14:textFill>
        </w:rPr>
        <w:t>）承担质量保修期监理工作时，监理人应安排监理人员对委托人提出的工程质量缺陷进行检查和记录，对承包人进行修复的工程质量进行验收，合格后予以签认。</w:t>
      </w:r>
    </w:p>
    <w:p w14:paraId="66828272">
      <w:pPr>
        <w:adjustRightInd w:val="0"/>
        <w:snapToGrid w:val="0"/>
        <w:spacing w:line="480" w:lineRule="exact"/>
        <w:ind w:firstLine="480" w:firstLineChars="200"/>
        <w:rPr>
          <w:rFonts w:hint="eastAsia" w:ascii="Times New Roman" w:hAnsi="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snapToGrid w:val="0"/>
          <w:color w:val="000000" w:themeColor="text1"/>
          <w:kern w:val="0"/>
          <w:sz w:val="24"/>
          <w:szCs w:val="24"/>
          <w:highlight w:val="none"/>
          <w14:textFill>
            <w14:solidFill>
              <w14:schemeClr w14:val="tx1"/>
            </w14:solidFill>
          </w14:textFill>
        </w:rPr>
        <w:t>（</w:t>
      </w:r>
      <w:r>
        <w:rPr>
          <w:rFonts w:ascii="Times New Roman" w:hAnsi="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snapToGrid w:val="0"/>
          <w:color w:val="000000" w:themeColor="text1"/>
          <w:kern w:val="0"/>
          <w:sz w:val="24"/>
          <w:szCs w:val="24"/>
          <w:highlight w:val="none"/>
          <w14:textFill>
            <w14:solidFill>
              <w14:schemeClr w14:val="tx1"/>
            </w14:solidFill>
          </w14:textFill>
        </w:rPr>
        <w:t>）监理人员应对工程质量缺陷原因进行调查分析并确定责任归属，对非承包人原因造成的工程质量缺陷，监理人员应核实修复工程的费用和签署工程款支付证书，并报委托人。</w:t>
      </w:r>
    </w:p>
    <w:p w14:paraId="2FBD1872">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themeColor="text1"/>
          <w:kern w:val="0"/>
          <w:sz w:val="24"/>
          <w:szCs w:val="24"/>
          <w:highlight w:val="none"/>
          <w14:textFill>
            <w14:solidFill>
              <w14:schemeClr w14:val="tx1"/>
            </w14:solidFill>
          </w14:textFill>
          <w:woUserID w:val="1"/>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woUserID w:val="1"/>
        </w:rPr>
        <w:t xml:space="preserve">4.2.6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woUserID w:val="1"/>
        </w:rPr>
        <w:t>提交本合同结算文件的时间</w:t>
      </w:r>
    </w:p>
    <w:p w14:paraId="56F48117">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themeColor="text1"/>
          <w:kern w:val="0"/>
          <w:sz w:val="24"/>
          <w:szCs w:val="24"/>
          <w:highlight w:val="none"/>
          <w14:textFill>
            <w14:solidFill>
              <w14:schemeClr w14:val="tx1"/>
            </w14:solidFill>
          </w14:textFill>
          <w:woUserID w:val="1"/>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woUserID w:val="1"/>
        </w:rPr>
        <w:t>本合同工程竣工验收完成后</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woUserID w:val="1"/>
        </w:rPr>
        <w:t>28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woUserID w:val="1"/>
        </w:rPr>
        <w:t>日内，监理人应向委托人提交本合同的结算书及完整的结算资料。</w:t>
      </w:r>
    </w:p>
    <w:p w14:paraId="2DE9CB7A">
      <w:pPr>
        <w:adjustRightInd w:val="0"/>
        <w:snapToGrid w:val="0"/>
        <w:spacing w:line="480" w:lineRule="exact"/>
        <w:ind w:firstLine="480" w:firstLineChars="200"/>
        <w:rPr>
          <w:rFonts w:hint="eastAsia" w:ascii="Times New Roman" w:hAnsi="Times New Roman"/>
          <w:snapToGrid w:val="0"/>
          <w:color w:val="000000" w:themeColor="text1"/>
          <w:kern w:val="0"/>
          <w:sz w:val="24"/>
          <w:szCs w:val="24"/>
          <w:highlight w:val="none"/>
          <w14:textFill>
            <w14:solidFill>
              <w14:schemeClr w14:val="tx1"/>
            </w14:solidFill>
          </w14:textFill>
        </w:rPr>
      </w:pPr>
    </w:p>
    <w:p w14:paraId="66F8D25D">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项目监理机构</w:t>
      </w:r>
    </w:p>
    <w:p w14:paraId="41CC5FFB">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项目监理机构</w:t>
      </w:r>
    </w:p>
    <w:p w14:paraId="64A622A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）监理人必须在施工现场建立项目监理机构。项目监理机构在完成本合同约定的监理工作后可撤离施工现场。</w:t>
      </w:r>
    </w:p>
    <w:p w14:paraId="3EAAD80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）监理人必须在委托人发出进场通知后，按委托人具体的要求进场，并立即开始履行本合同约定的服务。监理人必须按照其投标文件和监理规划的承诺，足额、按时派驻监理人员和投入设备（见合同附件4</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附件5）。</w:t>
      </w:r>
    </w:p>
    <w:p w14:paraId="260341C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）监理人员应包括总监理工程师、专业监理工程师和监理员，必要时可配备总监理工程师代表。</w:t>
      </w:r>
    </w:p>
    <w:p w14:paraId="2A6859B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总监理工程师及总监代表必须为注册监理工程师；总监理工程师应由具有房屋建筑工程</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专业</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的注册监理工程师担任；总监代表应由具有房屋建筑工程</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专业</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的注册监理工程师担任；专业人员应由</w:t>
      </w:r>
      <w:r>
        <w:rPr>
          <w:rFonts w:hint="eastAsia" w:ascii="Times New Roman" w:hAnsi="Times New Roman"/>
          <w:snapToGrid w:val="0"/>
          <w:color w:val="000000" w:themeColor="text1"/>
          <w:spacing w:val="4"/>
          <w:kern w:val="0"/>
          <w:sz w:val="24"/>
          <w:szCs w:val="24"/>
          <w:highlight w:val="none"/>
          <w:lang w:val="en-US" w:eastAsia="zh-CN"/>
          <w14:textFill>
            <w14:solidFill>
              <w14:schemeClr w14:val="tx1"/>
            </w14:solidFill>
          </w14:textFill>
        </w:rPr>
        <w:t>满足本项目管理基本要求的人员</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担任；负责检测送检的监理人员必须由持有《见证员证书》的技术人员担任。</w:t>
      </w:r>
    </w:p>
    <w:p w14:paraId="3D2F034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592ABF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）监理人派驻到项目所在地履行监理服务的监理人员</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必须常驻现场。</w:t>
      </w:r>
    </w:p>
    <w:p w14:paraId="2BC727B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4569343C">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）监理人必须保证参与本项目监理人员的稳定性，未征得委托人同意不可撤换，否则必须承担相应责任。监理人因工作安排或其他原因</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需要更换派驻到项目所在地履行监理服务的主要监理人员的</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应事先得到委托人的同意。</w:t>
      </w:r>
    </w:p>
    <w:p w14:paraId="363CCB2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）委托人有权以书面形式要求监理人更换不能按照本合同约定履行监理服务的派驻人员。</w:t>
      </w:r>
    </w:p>
    <w:p w14:paraId="38F67C8E">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）即使是委托人要求或同意更换的监理人员</w:t>
      </w:r>
      <w:r>
        <w:rPr>
          <w:rFonts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其替代人员的资质仍应得到委托人的认可。由于更换人员引起的费用由监理人承担。</w:t>
      </w:r>
    </w:p>
    <w:p w14:paraId="4A4BE21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10</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）监理工程师在本监理合同授权范围内行使合同规定的权利，履行相应的职责。</w:t>
      </w:r>
    </w:p>
    <w:p w14:paraId="6C3363D2">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1）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委托人有权（</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）从本合同监理酬金中直接支付。</w:t>
      </w:r>
    </w:p>
    <w:p w14:paraId="47F69B4F">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2）委托人根据工程推进实际情况，有权要求监理人的项目负责人必须调用其资源保证落实本项目监理工作。</w:t>
      </w:r>
    </w:p>
    <w:p w14:paraId="74183F26">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3）监理人应对其驻地监理人员的人身安全承担责任。</w:t>
      </w:r>
    </w:p>
    <w:p w14:paraId="131D6F4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4）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53FDF0A4">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5）为了加强委托人与监理人的沟通与协调，委托人另行指定一名专业工程师（委托人监理代表）常驻项目监理机构，监督并协助项目监理机构工作。该名代表的主要职责是：</w:t>
      </w:r>
    </w:p>
    <w:p w14:paraId="101C76A5">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）监督监理人的日常监理工作；</w:t>
      </w:r>
    </w:p>
    <w:p w14:paraId="0C27FBE7">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）负责每天对监理人人员及仪器设备的投入进行考勤考核；</w:t>
      </w:r>
    </w:p>
    <w:p w14:paraId="60BA61DD">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）检查监理人的旁站计划及旁站工作记录；</w:t>
      </w:r>
    </w:p>
    <w:p w14:paraId="7BBD274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）检查监理人的监理日志及隐蔽工程验收记录；</w:t>
      </w:r>
    </w:p>
    <w:p w14:paraId="1B40D108">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）检查监理人编制的承包人人、材、机投入及实物工程量统计报表；</w:t>
      </w:r>
    </w:p>
    <w:p w14:paraId="1A28B89A">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）如发生安全质量事故，应立即向委托人工程部门领导汇报；</w:t>
      </w:r>
    </w:p>
    <w:p w14:paraId="4A6B3C3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）审核签认监理酬金支付申请表；</w:t>
      </w:r>
    </w:p>
    <w:p w14:paraId="59A4ABA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8）</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每天填写工作日志，不定期接受委托人工程部门检查；</w:t>
      </w:r>
    </w:p>
    <w:p w14:paraId="2EB24E69">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snapToGrid w:val="0"/>
          <w:color w:val="000000" w:themeColor="text1"/>
          <w:spacing w:val="4"/>
          <w:kern w:val="0"/>
          <w:sz w:val="24"/>
          <w:szCs w:val="24"/>
          <w:highlight w:val="none"/>
          <w14:textFill>
            <w14:solidFill>
              <w14:schemeClr w14:val="tx1"/>
            </w14:solidFill>
          </w14:textFill>
        </w:rPr>
        <w:t>9</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）委托人要求其履行的其他职责。</w:t>
      </w:r>
    </w:p>
    <w:p w14:paraId="17FCAC30">
      <w:pPr>
        <w:topLinePunct/>
        <w:adjustRightInd w:val="0"/>
        <w:snapToGrid w:val="0"/>
        <w:spacing w:line="480" w:lineRule="exact"/>
        <w:ind w:firstLine="496"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6）监理人应按照广州市建委的要求为监理人员办理平安卡（如需要）。</w:t>
      </w:r>
    </w:p>
    <w:p w14:paraId="0A5CED25">
      <w:pPr>
        <w:topLinePunct/>
        <w:adjustRightInd w:val="0"/>
        <w:snapToGrid w:val="0"/>
        <w:spacing w:line="480" w:lineRule="exact"/>
        <w:ind w:firstLine="498" w:firstLineChars="200"/>
        <w:outlineLvl w:val="2"/>
        <w:rPr>
          <w:rFonts w:ascii="Times New Roman" w:hAnsi="Times New Roman"/>
          <w:b/>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3</w:t>
      </w:r>
      <w:r>
        <w:rPr>
          <w:rFonts w:ascii="Times New Roman" w:hAnsi="Times New Roman"/>
          <w:b/>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总监理工程师的委派和指令</w:t>
      </w:r>
    </w:p>
    <w:p w14:paraId="606FCB92">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398DD037">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2</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1B3E312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总监理工程师应按相关合同的约定向承包人发出指令，总监理工程师的指令应盖有监理人授权的施工场地机构章，并由总监理工程师或总监理工程师按上述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项约定授权的监理人员签字。</w:t>
      </w:r>
    </w:p>
    <w:p w14:paraId="57959DAE">
      <w:pPr>
        <w:topLinePunct/>
        <w:adjustRightInd w:val="0"/>
        <w:snapToGrid w:val="0"/>
        <w:spacing w:line="480" w:lineRule="exact"/>
        <w:ind w:firstLine="496" w:firstLineChars="200"/>
        <w:rPr>
          <w:rFonts w:ascii="Times New Roman" w:hAnsi="Times New Roman"/>
          <w:bCs/>
          <w:strike/>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4</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承包人收到总监理工程师按上述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7A1606B8">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5</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在紧急情况下，总监理工程师或被授权的监理人员可以当场发出口头指令，承包人应遵照执行。监理人应在发出口头指令后24小时内发出书面指令予以确认。</w:t>
      </w:r>
    </w:p>
    <w:p w14:paraId="324B3B23">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6</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除合同另有约定外，承包人只从总监理工程师或按上述</w:t>
      </w:r>
      <w:r>
        <w:rPr>
          <w:rFonts w:ascii="Times New Roman" w:hAnsi="Times New Roman"/>
          <w:bCs/>
          <w:snapToGrid w:val="0"/>
          <w:color w:val="000000" w:themeColor="text1"/>
          <w:spacing w:val="4"/>
          <w:kern w:val="0"/>
          <w:sz w:val="24"/>
          <w:szCs w:val="24"/>
          <w:highlight w:val="none"/>
          <w14:textFill>
            <w14:solidFill>
              <w14:schemeClr w14:val="tx1"/>
            </w14:solidFill>
          </w14:textFill>
        </w:rPr>
        <w:t>（1）</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项被授权的监理人员处取得指令。</w:t>
      </w:r>
    </w:p>
    <w:p w14:paraId="6634423E">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snapToGrid w:val="0"/>
          <w:color w:val="000000" w:themeColor="text1"/>
          <w:spacing w:val="4"/>
          <w:kern w:val="0"/>
          <w:sz w:val="24"/>
          <w:szCs w:val="24"/>
          <w:highlight w:val="none"/>
          <w14:textFill>
            <w14:solidFill>
              <w14:schemeClr w14:val="tx1"/>
            </w14:solidFill>
          </w14:textFill>
        </w:rPr>
        <w:t>7</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由于总监理工程师未能按合同约定履行职责或总监理工程师指令错误而延误工期的，工期顺延情形只适用于一般节点工期。</w:t>
      </w:r>
    </w:p>
    <w:p w14:paraId="1AE5D736">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第五条　监理人义务</w:t>
      </w:r>
    </w:p>
    <w:p w14:paraId="04351119">
      <w:pPr>
        <w:topLinePunct/>
        <w:adjustRightInd w:val="0"/>
        <w:snapToGrid w:val="0"/>
        <w:spacing w:line="480" w:lineRule="exact"/>
        <w:ind w:firstLine="498" w:firstLineChars="200"/>
        <w:outlineLvl w:val="2"/>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w:t>
      </w:r>
      <w:r>
        <w:rPr>
          <w:rFonts w:hint="eastAsia" w:ascii="Times New Roman" w:hAnsi="Times New Roman"/>
          <w:color w:val="000000" w:themeColor="text1"/>
          <w:spacing w:val="4"/>
          <w:sz w:val="24"/>
          <w:szCs w:val="24"/>
          <w:highlight w:val="none"/>
          <w14:textFill>
            <w14:solidFill>
              <w14:schemeClr w14:val="tx1"/>
            </w14:solidFill>
          </w14:textFill>
        </w:rPr>
        <w:t>监理人应对其派驻的项目监理机构在监理业务范围内的工作全面负责，并提供一切必要的支持。</w:t>
      </w:r>
    </w:p>
    <w:p w14:paraId="1D508269">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5.2</w:t>
      </w:r>
      <w:r>
        <w:rPr>
          <w:rFonts w:hint="eastAsia" w:ascii="Times New Roman" w:hAnsi="Times New Roman"/>
          <w:color w:val="000000" w:themeColor="text1"/>
          <w:spacing w:val="4"/>
          <w:sz w:val="24"/>
          <w:szCs w:val="24"/>
          <w:highlight w:val="none"/>
          <w14:textFill>
            <w14:solidFill>
              <w14:schemeClr w14:val="tx1"/>
            </w14:solidFill>
          </w14:textFill>
        </w:rPr>
        <w:t>监理人在本合同履行期内必须接受委托人有关项目管理机构职权规定的约束，监理人应对提供给本项目服务的人员经常进行检查、指导、管理及后方支持，对他们完成的服务承担责任。</w:t>
      </w:r>
    </w:p>
    <w:p w14:paraId="4402F549">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5.3</w:t>
      </w:r>
      <w:r>
        <w:rPr>
          <w:rFonts w:hint="eastAsia" w:ascii="Times New Roman" w:hAnsi="Times New Roman"/>
          <w:color w:val="000000" w:themeColor="text1"/>
          <w:spacing w:val="4"/>
          <w:sz w:val="24"/>
          <w:szCs w:val="24"/>
          <w:highlight w:val="none"/>
          <w14:textFill>
            <w14:solidFill>
              <w14:schemeClr w14:val="tx1"/>
            </w14:solidFill>
          </w14:textFill>
        </w:rPr>
        <w:t>监理人必须在收到图纸、勘察资料等技术文件后</w:t>
      </w: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olor w:val="000000" w:themeColor="text1"/>
          <w:spacing w:val="4"/>
          <w:sz w:val="24"/>
          <w:szCs w:val="24"/>
          <w:highlight w:val="none"/>
          <w14:textFill>
            <w14:solidFill>
              <w14:schemeClr w14:val="tx1"/>
            </w14:solidFill>
          </w14:textFill>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个日内完成调整并报委托人审批。</w:t>
      </w:r>
    </w:p>
    <w:p w14:paraId="255B82F3">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5.4</w:t>
      </w:r>
      <w:r>
        <w:rPr>
          <w:rFonts w:hint="eastAsia" w:ascii="Times New Roman" w:hAnsi="Times New Roman"/>
          <w:color w:val="000000" w:themeColor="text1"/>
          <w:spacing w:val="4"/>
          <w:sz w:val="24"/>
          <w:szCs w:val="24"/>
          <w:highlight w:val="none"/>
          <w14:textFill>
            <w14:solidFill>
              <w14:schemeClr w14:val="tx1"/>
            </w14:solidFill>
          </w14:textFill>
        </w:rPr>
        <w:t>委托人委托监理人代表委托人组织施工前期手续的办理工作，直至具备施工条件。委托人委托监理人承担本合同工程范围内的协调管理工作，包括工程施工的进场、设计、退场、质量、进度及其他相关工作。</w:t>
      </w:r>
    </w:p>
    <w:p w14:paraId="216F72C4">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5.5</w:t>
      </w:r>
      <w:r>
        <w:rPr>
          <w:rFonts w:hint="eastAsia" w:ascii="Times New Roman" w:hAnsi="Times New Roman"/>
          <w:color w:val="000000" w:themeColor="text1"/>
          <w:spacing w:val="4"/>
          <w:sz w:val="24"/>
          <w:szCs w:val="24"/>
          <w:highlight w:val="none"/>
          <w14:textFill>
            <w14:solidFill>
              <w14:schemeClr w14:val="tx1"/>
            </w14:solidFill>
          </w14:textFill>
        </w:rPr>
        <w:t>监理工程师在本合同工程中，对工程质量、投资与进度进行控制，办理合同约定的各项手续。监理工程师在办理各种手续时，不得扣压和延误。</w:t>
      </w:r>
    </w:p>
    <w:p w14:paraId="67A50FEA">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5.6</w:t>
      </w:r>
      <w:r>
        <w:rPr>
          <w:rFonts w:hint="eastAsia" w:ascii="Times New Roman" w:hAnsi="Times New Roman"/>
          <w:color w:val="000000" w:themeColor="text1"/>
          <w:spacing w:val="4"/>
          <w:sz w:val="24"/>
          <w:szCs w:val="24"/>
          <w:highlight w:val="none"/>
          <w14:textFill>
            <w14:solidFill>
              <w14:schemeClr w14:val="tx1"/>
            </w14:solidFill>
          </w14:textFill>
        </w:rPr>
        <w:t>在任何情况下（包括合同另有约定的情况），凡涉及工程变更、工程量增减、议价、索赔、处理事故、改变工期、改变技术标准、改变重大施工方案等及一切有关费用的问题，均需与委托人共同商定，报委托人批准。</w:t>
      </w:r>
    </w:p>
    <w:p w14:paraId="136D6172">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5.7</w:t>
      </w:r>
      <w:r>
        <w:rPr>
          <w:rFonts w:hint="eastAsia" w:ascii="Times New Roman" w:hAnsi="Times New Roman"/>
          <w:color w:val="000000" w:themeColor="text1"/>
          <w:spacing w:val="4"/>
          <w:sz w:val="24"/>
          <w:szCs w:val="24"/>
          <w:highlight w:val="none"/>
          <w14:textFill>
            <w14:solidFill>
              <w14:schemeClr w14:val="tx1"/>
            </w14:solidFill>
          </w14:textFill>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32012960">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5.8</w:t>
      </w:r>
      <w:r>
        <w:rPr>
          <w:rFonts w:hint="eastAsia" w:ascii="Times New Roman" w:hAnsi="Times New Roman"/>
          <w:color w:val="000000" w:themeColor="text1"/>
          <w:spacing w:val="4"/>
          <w:sz w:val="24"/>
          <w:szCs w:val="24"/>
          <w:highlight w:val="none"/>
          <w14:textFill>
            <w14:solidFill>
              <w14:schemeClr w14:val="tx1"/>
            </w14:solidFill>
          </w14:textFill>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42031954">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5.9</w:t>
      </w:r>
      <w:r>
        <w:rPr>
          <w:rFonts w:hint="eastAsia" w:ascii="Times New Roman" w:hAnsi="Times New Roman"/>
          <w:color w:val="000000" w:themeColor="text1"/>
          <w:spacing w:val="4"/>
          <w:sz w:val="24"/>
          <w:szCs w:val="24"/>
          <w:highlight w:val="none"/>
          <w14:textFill>
            <w14:solidFill>
              <w14:schemeClr w14:val="tx1"/>
            </w14:solidFill>
          </w14:textFill>
        </w:rPr>
        <w:t>监理人必须不折不扣地履行其工作职责，不得推托或耽误，不能有不履行或不完全履行职务的行为，否则，必须承担相应的违约责任。</w:t>
      </w:r>
    </w:p>
    <w:p w14:paraId="184FD731">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p>
    <w:p w14:paraId="64677D72">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5.10</w:t>
      </w:r>
      <w:r>
        <w:rPr>
          <w:rFonts w:hint="eastAsia" w:ascii="Times New Roman" w:hAnsi="Times New Roman"/>
          <w:color w:val="000000" w:themeColor="text1"/>
          <w:spacing w:val="4"/>
          <w:sz w:val="24"/>
          <w:szCs w:val="24"/>
          <w:highlight w:val="none"/>
          <w14:textFill>
            <w14:solidFill>
              <w14:schemeClr w14:val="tx1"/>
            </w14:solidFill>
          </w14:textFill>
        </w:rPr>
        <w:t>对于委托人及承包人书面提交并要求作出决定的事宜，监理人应在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日内作出书面答复，对影响施工现场进度的事项应在</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小时内作出具有明确处理意见的书面答复。</w:t>
      </w:r>
    </w:p>
    <w:p w14:paraId="013EE871">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5.11</w:t>
      </w:r>
      <w:r>
        <w:rPr>
          <w:rFonts w:hint="eastAsia" w:ascii="Times New Roman" w:hAnsi="Times New Roman"/>
          <w:color w:val="000000" w:themeColor="text1"/>
          <w:spacing w:val="4"/>
          <w:sz w:val="24"/>
          <w:szCs w:val="24"/>
          <w:highlight w:val="none"/>
          <w14:textFill>
            <w14:solidFill>
              <w14:schemeClr w14:val="tx1"/>
            </w14:solidFill>
          </w14:textFill>
        </w:rPr>
        <w:t>监理人应在签订本合同后30天内按合同附件载明的格式向委托人提交由在中国注册</w:t>
      </w:r>
      <w:r>
        <w:rPr>
          <w:rFonts w:ascii="Times New Roman" w:hAnsi="Times New Roman"/>
          <w:color w:val="000000" w:themeColor="text1"/>
          <w:spacing w:val="4"/>
          <w:sz w:val="24"/>
          <w:szCs w:val="24"/>
          <w:highlight w:val="none"/>
          <w14:textFill>
            <w14:solidFill>
              <w14:schemeClr w14:val="tx1"/>
            </w14:solidFill>
          </w14:textFill>
        </w:rPr>
        <w:t>并经委托人认可的担保机构</w:t>
      </w:r>
      <w:r>
        <w:rPr>
          <w:rFonts w:hint="eastAsia" w:ascii="Times New Roman" w:hAnsi="Times New Roman"/>
          <w:color w:val="000000" w:themeColor="text1"/>
          <w:spacing w:val="4"/>
          <w:sz w:val="24"/>
          <w:szCs w:val="24"/>
          <w:highlight w:val="none"/>
          <w14:textFill>
            <w14:solidFill>
              <w14:schemeClr w14:val="tx1"/>
            </w14:solidFill>
          </w14:textFill>
        </w:rPr>
        <w:t>开出的担保金额为合同价款的</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即人民币________元的《履约</w:t>
      </w:r>
      <w:r>
        <w:rPr>
          <w:rFonts w:ascii="Times New Roman" w:hAnsi="Times New Roman"/>
          <w:color w:val="000000" w:themeColor="text1"/>
          <w:spacing w:val="4"/>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》原件。</w:t>
      </w:r>
    </w:p>
    <w:p w14:paraId="655C36BE">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监理人需保证</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在本合同整个履行期间的有效性；若因工程延期或因其他原因导致</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期限未涵盖本合同整个有效期的，监理人应在</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有效期届满前45天办理</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的续期手续，并于原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有效期届满前10天向委托人提交同样格式且更新日期后的有效</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，以替代原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。关于新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担保金额：</w:t>
      </w:r>
    </w:p>
    <w:p w14:paraId="4068685F">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（1）若实体工程已完工且监理人无欠付委托人相关费用的，则无论原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是否到期，监理人均可申请提交担保金额为原担保金额30%的新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替换原</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。经委托人审核同意后方可执行。</w:t>
      </w:r>
    </w:p>
    <w:p w14:paraId="4DE0605E">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（2）若实体工程未完成的，则监理人须按原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kern w:val="0"/>
          <w:sz w:val="24"/>
          <w:szCs w:val="24"/>
          <w:highlight w:val="none"/>
          <w14:textFill>
            <w14:solidFill>
              <w14:schemeClr w14:val="tx1"/>
            </w14:solidFill>
          </w14:textFill>
        </w:rPr>
        <w:t>金额办理</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续期手续。</w:t>
      </w:r>
    </w:p>
    <w:p w14:paraId="1B07E452">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5.12</w:t>
      </w:r>
      <w:r>
        <w:rPr>
          <w:rFonts w:hint="eastAsia" w:ascii="Times New Roman" w:hAnsi="Times New Roman"/>
          <w:color w:val="000000" w:themeColor="text1"/>
          <w:spacing w:val="4"/>
          <w:sz w:val="24"/>
          <w:szCs w:val="24"/>
          <w:highlight w:val="none"/>
          <w14:textFill>
            <w14:solidFill>
              <w14:schemeClr w14:val="tx1"/>
            </w14:solidFill>
          </w14:textFill>
        </w:rPr>
        <w:t>监理人如未能在上述约定的时间内提交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的，委托人有权取消监理人中标资格并解除合同，</w:t>
      </w:r>
      <w:r>
        <w:rPr>
          <w:rFonts w:ascii="Times New Roman" w:hAnsi="Times New Roman"/>
          <w:color w:val="000000" w:themeColor="text1"/>
          <w:spacing w:val="4"/>
          <w:sz w:val="24"/>
          <w:szCs w:val="24"/>
          <w:highlight w:val="none"/>
          <w14:textFill>
            <w14:solidFill>
              <w14:schemeClr w14:val="tx1"/>
            </w14:solidFill>
          </w14:textFill>
        </w:rPr>
        <w:t>给委托人造成损失的，委托人有权要求监理人承担赔偿责任</w:t>
      </w:r>
      <w:r>
        <w:rPr>
          <w:rFonts w:hint="eastAsia" w:ascii="Times New Roman" w:hAnsi="Times New Roman"/>
          <w:color w:val="000000" w:themeColor="text1"/>
          <w:spacing w:val="4"/>
          <w:sz w:val="24"/>
          <w:szCs w:val="24"/>
          <w:highlight w:val="none"/>
          <w14:textFill>
            <w14:solidFill>
              <w14:schemeClr w14:val="tx1"/>
            </w14:solidFill>
          </w14:textFill>
        </w:rPr>
        <w:t>。</w:t>
      </w:r>
    </w:p>
    <w:p w14:paraId="58CD7CF7">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5.13</w:t>
      </w:r>
      <w:r>
        <w:rPr>
          <w:rFonts w:hint="eastAsia" w:ascii="Times New Roman" w:hAnsi="Times New Roman"/>
          <w:color w:val="000000" w:themeColor="text1"/>
          <w:spacing w:val="4"/>
          <w:sz w:val="24"/>
          <w:szCs w:val="24"/>
          <w:highlight w:val="none"/>
          <w14:textFill>
            <w14:solidFill>
              <w14:schemeClr w14:val="tx1"/>
            </w14:solidFill>
          </w14:textFill>
        </w:rPr>
        <w:t>监理人提交的</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是对本合同约定的监理人的全部义务（包括但不限于监理人违约后应支付的违约金和赔偿金）的担保，监理人的任何一次不履行或不完全履行合同义务的行为，委托人均有权向</w:t>
      </w:r>
      <w:r>
        <w:rPr>
          <w:rFonts w:ascii="Times New Roman" w:hAnsi="Times New Roman"/>
          <w:color w:val="000000" w:themeColor="text1"/>
          <w:spacing w:val="4"/>
          <w:sz w:val="24"/>
          <w:szCs w:val="24"/>
          <w:highlight w:val="none"/>
          <w14:textFill>
            <w14:solidFill>
              <w14:schemeClr w14:val="tx1"/>
            </w14:solidFill>
          </w14:textFill>
        </w:rPr>
        <w:t>保证人</w:t>
      </w:r>
      <w:r>
        <w:rPr>
          <w:rFonts w:hint="eastAsia" w:ascii="Times New Roman" w:hAnsi="Times New Roman"/>
          <w:color w:val="000000" w:themeColor="text1"/>
          <w:spacing w:val="4"/>
          <w:sz w:val="24"/>
          <w:szCs w:val="24"/>
          <w:highlight w:val="none"/>
          <w14:textFill>
            <w14:solidFill>
              <w14:schemeClr w14:val="tx1"/>
            </w14:solidFill>
          </w14:textFill>
        </w:rPr>
        <w:t>提出索赔。</w:t>
      </w:r>
    </w:p>
    <w:p w14:paraId="1DA1D11A">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5.14</w:t>
      </w:r>
      <w:r>
        <w:rPr>
          <w:rFonts w:hint="eastAsia" w:ascii="Times New Roman" w:hAnsi="Times New Roman"/>
          <w:color w:val="000000" w:themeColor="text1"/>
          <w:spacing w:val="4"/>
          <w:sz w:val="24"/>
          <w:szCs w:val="24"/>
          <w:highlight w:val="none"/>
          <w14:textFill>
            <w14:solidFill>
              <w14:schemeClr w14:val="tx1"/>
            </w14:solidFill>
          </w14:textFill>
        </w:rPr>
        <w:t>监理人不履行或不完全履行合同义务的行为导致委托人依据</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向</w:t>
      </w:r>
      <w:r>
        <w:rPr>
          <w:rFonts w:ascii="Times New Roman" w:hAnsi="Times New Roman"/>
          <w:color w:val="000000" w:themeColor="text1"/>
          <w:spacing w:val="4"/>
          <w:sz w:val="24"/>
          <w:szCs w:val="24"/>
          <w:highlight w:val="none"/>
          <w14:textFill>
            <w14:solidFill>
              <w14:schemeClr w14:val="tx1"/>
            </w14:solidFill>
          </w14:textFill>
        </w:rPr>
        <w:t>保证人</w:t>
      </w:r>
      <w:r>
        <w:rPr>
          <w:rFonts w:hint="eastAsia" w:ascii="Times New Roman" w:hAnsi="Times New Roman"/>
          <w:color w:val="000000" w:themeColor="text1"/>
          <w:spacing w:val="4"/>
          <w:sz w:val="24"/>
          <w:szCs w:val="24"/>
          <w:highlight w:val="none"/>
          <w14:textFill>
            <w14:solidFill>
              <w14:schemeClr w14:val="tx1"/>
            </w14:solidFill>
          </w14:textFill>
        </w:rPr>
        <w:t>索赔</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金额的一部分或者全部的，监理人必须在委托人规定的时间内补充提交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，使得本合同履行期间有效的</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金额等于监理人第一次提交的</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w:t>
      </w:r>
    </w:p>
    <w:p w14:paraId="0EC149B1">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如果监理人不按委托人的要求及时补充提交</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kern w:val="0"/>
          <w:sz w:val="24"/>
          <w:szCs w:val="24"/>
          <w:highlight w:val="none"/>
          <w14:textFill>
            <w14:solidFill>
              <w14:schemeClr w14:val="tx1"/>
            </w14:solidFill>
          </w14:textFill>
        </w:rPr>
        <w:t>，则委托人有权单方面部分解除或解除本合同，并按合同专用条件第26.1（4）、（5）款的有关约定执行。</w:t>
      </w:r>
    </w:p>
    <w:p w14:paraId="27F716F2">
      <w:pPr>
        <w:topLinePunct/>
        <w:adjustRightInd w:val="0"/>
        <w:snapToGrid w:val="0"/>
        <w:spacing w:line="480" w:lineRule="exact"/>
        <w:ind w:firstLine="498"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5.15</w:t>
      </w:r>
      <w:r>
        <w:rPr>
          <w:rFonts w:hint="eastAsia" w:ascii="Times New Roman" w:hAnsi="Times New Roman"/>
          <w:color w:val="000000" w:themeColor="text1"/>
          <w:spacing w:val="4"/>
          <w:sz w:val="24"/>
          <w:szCs w:val="24"/>
          <w:highlight w:val="none"/>
          <w14:textFill>
            <w14:solidFill>
              <w14:schemeClr w14:val="tx1"/>
            </w14:solidFill>
          </w14:textFill>
        </w:rPr>
        <w:t>如果监理人未按合同约定更新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的，应按以下约定承担违约责任，且委托人有权以不超过</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金额为限暂停支付余下的合同价款直至监理人提交新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或提供工程所需全部分部（子分部）工程质量验收记录及已提供竣工图证明文件（经委托人确认承包人已提供竣工图的相关文件）。</w:t>
      </w:r>
    </w:p>
    <w:p w14:paraId="7A58CBCB">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（1）自原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期限届满之日起5日内未提交新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的，给予书面警告并限期整改。</w:t>
      </w:r>
    </w:p>
    <w:p w14:paraId="452FB155">
      <w:pPr>
        <w:topLinePunct/>
        <w:adjustRightInd w:val="0"/>
        <w:snapToGrid w:val="0"/>
        <w:spacing w:line="480" w:lineRule="exact"/>
        <w:ind w:firstLine="496" w:firstLineChars="200"/>
        <w:outlineLvl w:val="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（2）若原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过期达10天（含）仍未提交新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的，则监理人承担一般违约责任；若原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过期达30天（含）仍未提交新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的，则监理人须再承担严重违约责任。</w:t>
      </w:r>
    </w:p>
    <w:p w14:paraId="50E9C55B">
      <w:pPr>
        <w:topLinePunct/>
        <w:adjustRightInd w:val="0"/>
        <w:snapToGrid w:val="0"/>
        <w:spacing w:line="480" w:lineRule="exact"/>
        <w:ind w:firstLine="496"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（3）若原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过期达60天（含）仍未提交新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的，则监理人除按上述约定承担违约责任外，自原</w:t>
      </w:r>
      <w:r>
        <w:rPr>
          <w:rFonts w:ascii="Times New Roman" w:hAnsi="Times New Roman"/>
          <w:color w:val="000000" w:themeColor="text1"/>
          <w:spacing w:val="4"/>
          <w:kern w:val="0"/>
          <w:sz w:val="24"/>
          <w:szCs w:val="24"/>
          <w:highlight w:val="none"/>
          <w14:textFill>
            <w14:solidFill>
              <w14:schemeClr w14:val="tx1"/>
            </w14:solidFill>
          </w14:textFill>
        </w:rPr>
        <w:t>担保</w:t>
      </w:r>
      <w:r>
        <w:rPr>
          <w:rFonts w:hint="eastAsia" w:ascii="Times New Roman" w:hAnsi="Times New Roman"/>
          <w:color w:val="000000" w:themeColor="text1"/>
          <w:spacing w:val="4"/>
          <w:sz w:val="24"/>
          <w:szCs w:val="24"/>
          <w:highlight w:val="none"/>
          <w14:textFill>
            <w14:solidFill>
              <w14:schemeClr w14:val="tx1"/>
            </w14:solidFill>
          </w14:textFill>
        </w:rPr>
        <w:t>届满第60天起，监理人应向委托人支付</w:t>
      </w:r>
      <w:r>
        <w:rPr>
          <w:rFonts w:hint="eastAsia" w:ascii="Times New Roman" w:hAnsi="Times New Roman"/>
          <w:color w:val="000000" w:themeColor="text1"/>
          <w:spacing w:val="4"/>
          <w:sz w:val="24"/>
          <w:szCs w:val="24"/>
          <w:highlight w:val="none"/>
          <w14:textFill>
            <w14:solidFill>
              <w14:schemeClr w14:val="tx1"/>
            </w14:solidFill>
          </w14:textFill>
        </w:rPr>
        <w:t>违约金（</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1000元/天、</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2000元/天、</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 xml:space="preserve"> 5000元/天）</w:t>
      </w:r>
      <w:r>
        <w:rPr>
          <w:rFonts w:hint="eastAsia" w:ascii="Times New Roman" w:hAnsi="Times New Roman"/>
          <w:color w:val="000000" w:themeColor="text1"/>
          <w:spacing w:val="4"/>
          <w:sz w:val="24"/>
          <w:szCs w:val="24"/>
          <w:highlight w:val="none"/>
          <w14:textFill>
            <w14:solidFill>
              <w14:schemeClr w14:val="tx1"/>
            </w14:solidFill>
          </w14:textFill>
        </w:rPr>
        <w:t>，直至监理人提交新</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或提供工程所需全部分部（子分部）工程质量验收记录及已提供竣工图证明文件（经委托人确认承包人已提供竣工图的相关文件）。</w:t>
      </w:r>
    </w:p>
    <w:p w14:paraId="7C3F49FF">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5.16</w:t>
      </w:r>
      <w:r>
        <w:rPr>
          <w:rFonts w:hint="eastAsia" w:ascii="Times New Roman" w:hAnsi="Times New Roman"/>
          <w:color w:val="000000" w:themeColor="text1"/>
          <w:spacing w:val="4"/>
          <w:kern w:val="0"/>
          <w:sz w:val="24"/>
          <w:szCs w:val="24"/>
          <w:highlight w:val="none"/>
          <w14:textFill>
            <w14:solidFill>
              <w14:schemeClr w14:val="tx1"/>
            </w14:solidFill>
          </w14:textFill>
        </w:rPr>
        <w:t>监理人提供本项目所需全部分部（子分部）工程质量验收记录</w:t>
      </w:r>
      <w:r>
        <w:rPr>
          <w:rFonts w:hint="eastAsia" w:ascii="Times New Roman" w:hAnsi="Times New Roman"/>
          <w:color w:val="000000" w:themeColor="text1"/>
          <w:spacing w:val="4"/>
          <w:kern w:val="0"/>
          <w:sz w:val="24"/>
          <w:szCs w:val="24"/>
          <w:highlight w:val="none"/>
          <w14:textFill>
            <w14:solidFill>
              <w14:schemeClr w14:val="tx1"/>
            </w14:solidFill>
          </w14:textFill>
        </w:rPr>
        <w:t>（☑地基与基础，☑主体结构，☑建筑装饰装修，☑屋面工程，☑建筑给水、排水及采暖，☑通风与空调，☑建筑电气，☑建筑智能化，☑建筑节能，☑电梯，☑室外设施，☑附属建筑及室外环境，☑室外安装，☑其他</w:t>
      </w:r>
      <w:r>
        <w:rPr>
          <w:rFonts w:hint="eastAsia" w:ascii="Times New Roman" w:hAnsi="Times New Roman"/>
          <w:color w:val="000000" w:themeColor="text1"/>
          <w:spacing w:val="4"/>
          <w:kern w:val="0"/>
          <w:sz w:val="24"/>
          <w:szCs w:val="24"/>
          <w:highlight w:val="none"/>
          <w:u w:val="single"/>
          <w14:textFill>
            <w14:solidFill>
              <w14:schemeClr w14:val="tx1"/>
            </w14:solidFill>
          </w14:textFill>
        </w:rPr>
        <w:t>（如有）</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kern w:val="0"/>
          <w:sz w:val="24"/>
          <w:szCs w:val="24"/>
          <w:highlight w:val="none"/>
          <w14:textFill>
            <w14:solidFill>
              <w14:schemeClr w14:val="tx1"/>
            </w14:solidFill>
          </w14:textFill>
        </w:rPr>
        <w:t>及已提供竣工图证明文件（经委托人确认承包人已提供竣工图的相关文件）</w:t>
      </w:r>
      <w:r>
        <w:rPr>
          <w:rFonts w:hint="eastAsia" w:ascii="Times New Roman" w:hAnsi="Times New Roman"/>
          <w:color w:val="000000" w:themeColor="text1"/>
          <w:spacing w:val="4"/>
          <w:sz w:val="24"/>
          <w:szCs w:val="24"/>
          <w:highlight w:val="none"/>
          <w14:textFill>
            <w14:solidFill>
              <w14:schemeClr w14:val="tx1"/>
            </w14:solidFill>
          </w14:textFill>
        </w:rPr>
        <w:t>后，可以向委托人申请退还</w:t>
      </w:r>
      <w:r>
        <w:rPr>
          <w:rFonts w:ascii="Times New Roman" w:hAnsi="Times New Roman"/>
          <w:color w:val="000000" w:themeColor="text1"/>
          <w:spacing w:val="4"/>
          <w:kern w:val="0"/>
          <w:sz w:val="24"/>
          <w:szCs w:val="24"/>
          <w:highlight w:val="none"/>
          <w14:textFill>
            <w14:solidFill>
              <w14:schemeClr w14:val="tx1"/>
            </w14:solidFill>
          </w14:textFill>
        </w:rPr>
        <w:t>履约担保</w:t>
      </w:r>
      <w:r>
        <w:rPr>
          <w:rFonts w:hint="eastAsia" w:ascii="Times New Roman" w:hAnsi="Times New Roman"/>
          <w:color w:val="000000" w:themeColor="text1"/>
          <w:spacing w:val="4"/>
          <w:sz w:val="24"/>
          <w:szCs w:val="24"/>
          <w:highlight w:val="none"/>
          <w14:textFill>
            <w14:solidFill>
              <w14:schemeClr w14:val="tx1"/>
            </w14:solidFill>
          </w14:textFill>
        </w:rPr>
        <w:t>。</w:t>
      </w:r>
    </w:p>
    <w:p w14:paraId="6377727F">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5.17 </w:t>
      </w:r>
      <w:r>
        <w:rPr>
          <w:rFonts w:hint="eastAsia" w:ascii="Times New Roman" w:hAnsi="Times New Roman"/>
          <w:color w:val="000000" w:themeColor="text1"/>
          <w:spacing w:val="4"/>
          <w:sz w:val="24"/>
          <w:szCs w:val="24"/>
          <w:highlight w:val="none"/>
          <w14:textFill>
            <w14:solidFill>
              <w14:schemeClr w14:val="tx1"/>
            </w14:solidFill>
          </w14:textFill>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5699AD9A">
      <w:pPr>
        <w:topLinePunct/>
        <w:adjustRightInd w:val="0"/>
        <w:snapToGrid w:val="0"/>
        <w:spacing w:line="480" w:lineRule="exact"/>
        <w:ind w:firstLine="498" w:firstLineChars="200"/>
        <w:outlineLvl w:val="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5.18 </w:t>
      </w:r>
      <w:r>
        <w:rPr>
          <w:rFonts w:hint="eastAsia" w:ascii="Times New Roman" w:hAnsi="Times New Roman"/>
          <w:color w:val="000000" w:themeColor="text1"/>
          <w:spacing w:val="4"/>
          <w:sz w:val="24"/>
          <w:szCs w:val="24"/>
          <w:highlight w:val="none"/>
          <w14:textFill>
            <w14:solidFill>
              <w14:schemeClr w14:val="tx1"/>
            </w14:solidFill>
          </w14:textFill>
        </w:rPr>
        <w:t>监理人不按上述约定购买保险所产生的后果，由监理人自行承担。</w:t>
      </w:r>
    </w:p>
    <w:p w14:paraId="23294DBA">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第九条　外部关系的协调</w:t>
      </w:r>
    </w:p>
    <w:p w14:paraId="0472513D">
      <w:pPr>
        <w:topLinePunct/>
        <w:adjustRightInd w:val="0"/>
        <w:snapToGrid w:val="0"/>
        <w:spacing w:line="480" w:lineRule="exact"/>
        <w:ind w:firstLine="496" w:firstLineChars="200"/>
        <w:outlineLvl w:val="1"/>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委托人根据需要有权指令监理人协调部分外部关系，委托人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或业主单位）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对此无需支付任何酬金。</w:t>
      </w:r>
    </w:p>
    <w:p w14:paraId="383E3B03">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kern w:val="0"/>
          <w:sz w:val="24"/>
          <w:szCs w:val="24"/>
          <w:highlight w:val="none"/>
          <w14:textFill>
            <w14:solidFill>
              <w14:schemeClr w14:val="tx1"/>
            </w14:solidFill>
          </w14:textFill>
        </w:rPr>
        <w:t>第十条　委托人向监理人提供的文件、资料</w:t>
      </w:r>
    </w:p>
    <w:p w14:paraId="2CE04F41">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委托人在本合同生效后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日内向监理人免费提供下述文件、资料：</w:t>
      </w:r>
    </w:p>
    <w:p w14:paraId="7715C581">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）委托人与承包人签订的合同文件</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份；</w:t>
      </w:r>
    </w:p>
    <w:p w14:paraId="625048BD">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）合同图纸和相关的标准图纸及说明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套；</w:t>
      </w:r>
    </w:p>
    <w:p w14:paraId="486F7BFC">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）施工图纸及说明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套；</w:t>
      </w:r>
    </w:p>
    <w:p w14:paraId="63AFB1B7">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）委托人结合本项目实际编写的技术规范</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套；</w:t>
      </w:r>
    </w:p>
    <w:p w14:paraId="2A721FF7">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）监理人完成本合同监理工作所必须的其他文件和资料。</w:t>
      </w:r>
    </w:p>
    <w:p w14:paraId="24376E9D">
      <w:pPr>
        <w:topLinePunct/>
        <w:adjustRightInd w:val="0"/>
        <w:snapToGrid w:val="0"/>
        <w:spacing w:line="44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第十一条</w:t>
      </w:r>
      <w:r>
        <w:rPr>
          <w:rFonts w:hint="eastAsia" w:ascii="Times New Roman" w:hAnsi="Times New Roman"/>
          <w:b/>
          <w:color w:val="000000" w:themeColor="text1"/>
          <w:spacing w:val="4"/>
          <w:sz w:val="24"/>
          <w:szCs w:val="24"/>
          <w:highlight w:val="none"/>
          <w14:textFill>
            <w14:solidFill>
              <w14:schemeClr w14:val="tx1"/>
            </w14:solidFill>
          </w14:textFill>
        </w:rPr>
        <w:t>　委托人书面答复的时间</w:t>
      </w:r>
    </w:p>
    <w:p w14:paraId="121A6D76">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委托人应在</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日内对监理人书面提交并要求作出决定的事宜作出书面答复。</w:t>
      </w:r>
    </w:p>
    <w:p w14:paraId="31193889">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第十二条 委托人代表及委托人监理代表</w:t>
      </w:r>
    </w:p>
    <w:p w14:paraId="5256CF0C">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委托人代表由委托人现场项目部委派；委托人监理代表由委托人另行指定并对委托人现场项目部报告，其工作职责按本合同专用条件部分第</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3</w:t>
      </w: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5</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项所述。</w:t>
      </w:r>
    </w:p>
    <w:p w14:paraId="7FF1415B">
      <w:pPr>
        <w:topLinePunct/>
        <w:adjustRightInd w:val="0"/>
        <w:snapToGrid w:val="0"/>
        <w:spacing w:line="44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第十五条 委托人提供的设备设施</w:t>
      </w:r>
    </w:p>
    <w:p w14:paraId="6E4AA432">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63D54243">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对监理人自备的设施，双方一致同意不适用本合同</w:t>
      </w:r>
      <w:r>
        <w:rPr>
          <w:rFonts w:hint="eastAsia" w:ascii="Times New Roman" w:hAnsi="Times New Roman"/>
          <w:color w:val="000000" w:themeColor="text1"/>
          <w:spacing w:val="4"/>
          <w:sz w:val="24"/>
          <w:szCs w:val="24"/>
          <w:highlight w:val="none"/>
          <w:u w:val="wave"/>
          <w14:textFill>
            <w14:solidFill>
              <w14:schemeClr w14:val="tx1"/>
            </w14:solidFill>
          </w14:textFill>
        </w:rPr>
        <w:t>标准条件第十五条</w:t>
      </w:r>
      <w:r>
        <w:rPr>
          <w:rFonts w:hint="eastAsia" w:ascii="Times New Roman" w:hAnsi="Times New Roman"/>
          <w:color w:val="000000" w:themeColor="text1"/>
          <w:spacing w:val="4"/>
          <w:sz w:val="24"/>
          <w:szCs w:val="24"/>
          <w:highlight w:val="none"/>
          <w14:textFill>
            <w14:solidFill>
              <w14:schemeClr w14:val="tx1"/>
            </w14:solidFill>
          </w14:textFill>
        </w:rPr>
        <w:t>的约定，监理人不得向委托人索取任何经济补偿。</w:t>
      </w:r>
    </w:p>
    <w:p w14:paraId="2D65EC8E">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项目监理机构应根据工程项目类别、规模、技术复杂程度、工程项目所在地的环境条件，按本合同的约定，配备满足监理工作需要的常规检测设备和工具。</w:t>
      </w:r>
    </w:p>
    <w:p w14:paraId="63020C92">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项目监理机构应配备足够实施监理工作的计算机辅助管理。</w:t>
      </w:r>
    </w:p>
    <w:p w14:paraId="47D410C6">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第十六条 监理人的服务、工作人员</w:t>
      </w:r>
    </w:p>
    <w:p w14:paraId="230EEFEE">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在监理服务期间，委托人不免费向监理人提供工作人员和服务人员。</w:t>
      </w:r>
    </w:p>
    <w:p w14:paraId="1553C685">
      <w:pPr>
        <w:topLinePunct/>
        <w:adjustRightInd w:val="0"/>
        <w:snapToGrid w:val="0"/>
        <w:spacing w:line="44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第十七条 监理人的权利</w:t>
      </w:r>
    </w:p>
    <w:p w14:paraId="4F9227EB">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除选择工程分包单位的认可权由委托人行使外，监理人可以行使本合同</w:t>
      </w:r>
      <w:r>
        <w:rPr>
          <w:rFonts w:hint="eastAsia" w:ascii="Times New Roman" w:hAnsi="Times New Roman"/>
          <w:color w:val="000000" w:themeColor="text1"/>
          <w:spacing w:val="4"/>
          <w:sz w:val="24"/>
          <w:szCs w:val="24"/>
          <w:highlight w:val="none"/>
          <w:u w:val="wave"/>
          <w14:textFill>
            <w14:solidFill>
              <w14:schemeClr w14:val="tx1"/>
            </w14:solidFill>
          </w14:textFill>
        </w:rPr>
        <w:t>标准条件第十七条</w:t>
      </w:r>
      <w:r>
        <w:rPr>
          <w:rFonts w:hint="eastAsia" w:ascii="Times New Roman" w:hAnsi="Times New Roman"/>
          <w:color w:val="000000" w:themeColor="text1"/>
          <w:spacing w:val="4"/>
          <w:sz w:val="24"/>
          <w:szCs w:val="24"/>
          <w:highlight w:val="none"/>
          <w14:textFill>
            <w14:solidFill>
              <w14:schemeClr w14:val="tx1"/>
            </w14:solidFill>
          </w14:textFill>
        </w:rPr>
        <w:t>约定的其他权利及下列权利：</w:t>
      </w:r>
    </w:p>
    <w:p w14:paraId="41FB5C29">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工程质量与分项分部工程（含隐蔽工程）质量的检验权。未经监理工程师现场检验确认质量的工程，委托人有权（</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）拒绝支付工程款。</w:t>
      </w:r>
    </w:p>
    <w:p w14:paraId="554FFF2B">
      <w:pPr>
        <w:topLinePunct/>
        <w:adjustRightInd w:val="0"/>
        <w:snapToGrid w:val="0"/>
        <w:spacing w:line="44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）对完工的分项分部工程的计量权。承包人已完工且要求支付工程款的项目，应首先由监理工程师与承包人共同到现场进行计量。未经监理工程师计量的工程，委托人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不予支付工程款。</w:t>
      </w:r>
    </w:p>
    <w:p w14:paraId="6003D747">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）工程质量事故的调查权和处理建议权。当工程出现质量事故时，监理工程师应组织质量听证会，结合现场调查的结果，提出调查报告和处理建议。</w:t>
      </w:r>
    </w:p>
    <w:p w14:paraId="657A0FC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5C8BF21F">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）同意本合同工程任何部分的分包合同；</w:t>
      </w:r>
    </w:p>
    <w:p w14:paraId="4CC3C2C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）工程款、材料款以及其他费用的支付；</w:t>
      </w:r>
    </w:p>
    <w:p w14:paraId="64114FA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）施工进度更改或对工程延期的决定；</w:t>
      </w:r>
    </w:p>
    <w:p w14:paraId="446FBEC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）发布变更指令及签发现场签证；</w:t>
      </w:r>
    </w:p>
    <w:p w14:paraId="74FAD01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）确定变更工程和新增工程的单价、费率、价格；</w:t>
      </w:r>
    </w:p>
    <w:p w14:paraId="49C9391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）承包人提出合理化建议或提出采用新工艺、新材料、新技术，涉及重大设计变更或施工方案调整的（这些变更或调整将改变原设计的基本功能或工期或投资等）；</w:t>
      </w:r>
    </w:p>
    <w:p w14:paraId="1062968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）监理人根据委托人的相关规定（制度、实施细则等）对所本合同工程范围内的技术督导单位、材料设备管理服务单位进行协调管理。</w:t>
      </w:r>
    </w:p>
    <w:p w14:paraId="44C9218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）委托人授权监理人行使的其他职权。</w:t>
      </w:r>
    </w:p>
    <w:p w14:paraId="4F6FCD3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监理人对工程款支付的审核必须在承包人申报计量后</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日内完成。</w:t>
      </w:r>
    </w:p>
    <w:p w14:paraId="65246B4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本合同中约定的监理人的权利应当理解为委托人赋予监理人的职权，监理人必须履行</w:t>
      </w:r>
      <w:r>
        <w:rPr>
          <w:rFonts w:hint="eastAsia" w:ascii="Times New Roman" w:hAnsi="Times New Roman"/>
          <w:color w:val="000000" w:themeColor="text1"/>
          <w:spacing w:val="4"/>
          <w:sz w:val="24"/>
          <w:szCs w:val="24"/>
          <w:highlight w:val="none"/>
          <w14:textFill>
            <w14:solidFill>
              <w14:schemeClr w14:val="tx1"/>
            </w14:solidFill>
          </w14:textFill>
        </w:rPr>
        <w:t>，委托人另有要求的除外</w:t>
      </w:r>
      <w:r>
        <w:rPr>
          <w:rFonts w:ascii="Times New Roman" w:hAnsi="Times New Roman"/>
          <w:color w:val="000000" w:themeColor="text1"/>
          <w:spacing w:val="4"/>
          <w:sz w:val="24"/>
          <w:szCs w:val="24"/>
          <w:highlight w:val="none"/>
          <w14:textFill>
            <w14:solidFill>
              <w14:schemeClr w14:val="tx1"/>
            </w14:solidFill>
          </w14:textFill>
        </w:rPr>
        <w:t>。</w:t>
      </w:r>
    </w:p>
    <w:p w14:paraId="6FC094A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监理人对委托人有关人员（包括委托人授权代表）违规干扰其正常监理工作和吃拿卡要等行为，有权向委托人纪检监察部门投诉或举报。</w:t>
      </w:r>
    </w:p>
    <w:p w14:paraId="42A5059B">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第二十五条 监理服务的期限</w:t>
      </w:r>
    </w:p>
    <w:p w14:paraId="3277B642">
      <w:pPr>
        <w:topLinePunct/>
        <w:adjustRightInd w:val="0"/>
        <w:snapToGrid w:val="0"/>
        <w:spacing w:line="480" w:lineRule="exact"/>
        <w:ind w:firstLine="496" w:firstLineChars="200"/>
        <w:rPr>
          <w:rFonts w:ascii="Times New Roman" w:hAnsi="Times New Roman" w:cs="宋体"/>
          <w:color w:val="000000" w:themeColor="text1"/>
          <w:spacing w:val="4"/>
          <w:kern w:val="0"/>
          <w:sz w:val="24"/>
          <w:szCs w:val="24"/>
          <w:highlight w:val="none"/>
          <w14:textFill>
            <w14:solidFill>
              <w14:schemeClr w14:val="tx1"/>
            </w14:solidFill>
          </w14:textFill>
        </w:rPr>
      </w:pPr>
      <w:r>
        <w:rPr>
          <w:rFonts w:hint="eastAsia" w:ascii="Times New Roman" w:hAnsi="Times New Roman" w:cs="宋体"/>
          <w:color w:val="000000" w:themeColor="text1"/>
          <w:spacing w:val="4"/>
          <w:kern w:val="0"/>
          <w:sz w:val="24"/>
          <w:szCs w:val="24"/>
          <w:highlight w:val="none"/>
          <w14:textFill>
            <w14:solidFill>
              <w14:schemeClr w14:val="tx1"/>
            </w14:solidFill>
          </w14:textFill>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勘察设计阶段（含勘察旁站）</w:t>
      </w:r>
      <w:r>
        <w:rPr>
          <w:rFonts w:hint="default" w:ascii="Times New Roman" w:hAnsi="Times New Roman" w:cs="宋体"/>
          <w:color w:val="000000" w:themeColor="text1"/>
          <w:spacing w:val="4"/>
          <w:kern w:val="0"/>
          <w:sz w:val="24"/>
          <w:szCs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、施工准备阶段、施工阶段、工程收尾阶段（包括但不限于竣工验收、整改、工程移交、工程结算等）及工程质量保修阶段，监理人须实行全过程监理服务。</w:t>
      </w:r>
    </w:p>
    <w:p w14:paraId="210E9030">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第二十六条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b/>
          <w:color w:val="000000" w:themeColor="text1"/>
          <w:spacing w:val="4"/>
          <w:sz w:val="24"/>
          <w:szCs w:val="24"/>
          <w:highlight w:val="none"/>
          <w14:textFill>
            <w14:solidFill>
              <w14:schemeClr w14:val="tx1"/>
            </w14:solidFill>
          </w14:textFill>
        </w:rPr>
        <w:t>监理人的违约责任（一）</w:t>
      </w:r>
    </w:p>
    <w:p w14:paraId="589430BC">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26.1</w:t>
      </w:r>
      <w:r>
        <w:rPr>
          <w:rFonts w:hint="eastAsia" w:ascii="Times New Roman" w:hAnsi="Times New Roman"/>
          <w:bCs/>
          <w:color w:val="000000" w:themeColor="text1"/>
          <w:spacing w:val="4"/>
          <w:sz w:val="24"/>
          <w:szCs w:val="24"/>
          <w:highlight w:val="none"/>
          <w14:textFill>
            <w14:solidFill>
              <w14:schemeClr w14:val="tx1"/>
            </w14:solidFill>
          </w14:textFill>
        </w:rPr>
        <w:t>监理人违反本合同的约定，应当按约定向委托人承担相应的违约责任，承担违约责任方式包括但不限于：</w:t>
      </w:r>
    </w:p>
    <w:p w14:paraId="5BF9899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）书面警告。监理人未履行或未按时履行或未按质履行义务或不执行委托人（含主管人员）的指令时，委托人有权向监理人发出书面警告。监理人必须在书面警告限定的时间内履行义务，否则应承担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03EF2B5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）一般违约责任。监理人按本合同约定应当承担一般违约责任时，第一次必须向委托人交纳</w:t>
      </w:r>
      <w:r>
        <w:rPr>
          <w:rFonts w:hint="eastAsia" w:ascii="Times New Roman" w:hAnsi="Times New Roman"/>
          <w:bCs/>
          <w:color w:val="000000" w:themeColor="text1"/>
          <w:spacing w:val="4"/>
          <w:sz w:val="24"/>
          <w:szCs w:val="24"/>
          <w:highlight w:val="none"/>
          <w14:textFill>
            <w14:solidFill>
              <w14:schemeClr w14:val="tx1"/>
            </w14:solidFill>
          </w14:textFill>
        </w:rPr>
        <w:t>违约金</w:t>
      </w:r>
      <w:r>
        <w:rPr>
          <w:rFonts w:hint="eastAsia" w:ascii="Times New Roman" w:hAnsi="Times New Roman"/>
          <w:color w:val="000000" w:themeColor="text1"/>
          <w:spacing w:val="4"/>
          <w:kern w:val="0"/>
          <w:sz w:val="23"/>
          <w:szCs w:val="23"/>
          <w:highlight w:val="none"/>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1000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2000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w:t>
      </w:r>
      <w:r>
        <w:rPr>
          <w:rFonts w:hint="eastAsia" w:ascii="Times New Roman" w:hAnsi="Times New Roman"/>
          <w:bCs/>
          <w:color w:val="000000" w:themeColor="text1"/>
          <w:spacing w:val="4"/>
          <w:sz w:val="24"/>
          <w:szCs w:val="24"/>
          <w:highlight w:val="none"/>
          <w14:textFill>
            <w14:solidFill>
              <w14:schemeClr w14:val="tx1"/>
            </w14:solidFill>
          </w14:textFill>
        </w:rPr>
        <w:t>；第二次承担同一违约性质的一般违约责任时，监理人应向委托人交纳的违约金为第一次交纳金额的</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倍；第三次承担同一违约性质的一般违约责任时，监理人应向委托人交纳的违约金为第一次交纳金额的</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倍；以此类推，但每次交纳的金额最高不超过第一次交纳金额的</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倍。</w:t>
      </w:r>
    </w:p>
    <w:p w14:paraId="730BAE3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）严重违约责任。监理人按本合同约定应当承担严重违约责任时，必须向委托人交纳</w:t>
      </w:r>
      <w:r>
        <w:rPr>
          <w:rFonts w:hint="eastAsia" w:ascii="Times New Roman" w:hAnsi="Times New Roman"/>
          <w:bCs/>
          <w:color w:val="000000" w:themeColor="text1"/>
          <w:spacing w:val="4"/>
          <w:sz w:val="24"/>
          <w:szCs w:val="24"/>
          <w:highlight w:val="none"/>
          <w14:textFill>
            <w14:solidFill>
              <w14:schemeClr w14:val="tx1"/>
            </w14:solidFill>
          </w14:textFill>
        </w:rPr>
        <w:t>违约金</w:t>
      </w:r>
      <w:r>
        <w:rPr>
          <w:rFonts w:hint="eastAsia" w:ascii="Times New Roman" w:hAnsi="Times New Roman"/>
          <w:color w:val="000000" w:themeColor="text1"/>
          <w:spacing w:val="4"/>
          <w:kern w:val="0"/>
          <w:sz w:val="23"/>
          <w:szCs w:val="23"/>
          <w:highlight w:val="none"/>
          <w14:textFill>
            <w14:solidFill>
              <w14:schemeClr w14:val="tx1"/>
            </w14:solidFill>
          </w14:textFill>
        </w:rPr>
        <w:t>（</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宋体" w:hAnsi="宋体"/>
          <w:b/>
          <w:bCs/>
          <w:snapToGrid w:val="0"/>
          <w:color w:val="000000" w:themeColor="text1"/>
          <w:kern w:val="0"/>
          <w:sz w:val="24"/>
          <w:szCs w:val="24"/>
          <w:highlight w:val="none"/>
          <w:lang w:val="en-US" w:eastAsia="zh-CN"/>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10000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hint="eastAsia" w:ascii="Times New Roman" w:hAnsi="Times New Roman"/>
          <w:color w:val="000000" w:themeColor="text1"/>
          <w:spacing w:val="4"/>
          <w:kern w:val="0"/>
          <w:sz w:val="24"/>
          <w:szCs w:val="24"/>
          <w:highlight w:val="none"/>
          <w14:textFill>
            <w14:solidFill>
              <w14:schemeClr w14:val="tx1"/>
            </w14:solidFill>
          </w14:textFill>
        </w:rPr>
        <w:t>☑</w:t>
      </w:r>
      <w:r>
        <w:rPr>
          <w:rFonts w:ascii="Times New Roman" w:hAnsi="Times New Roman"/>
          <w:color w:val="000000" w:themeColor="text1"/>
          <w:spacing w:val="4"/>
          <w:kern w:val="0"/>
          <w:sz w:val="23"/>
          <w:szCs w:val="23"/>
          <w:highlight w:val="none"/>
          <w14:textFill>
            <w14:solidFill>
              <w14:schemeClr w14:val="tx1"/>
            </w14:solidFill>
          </w14:textFill>
        </w:rPr>
        <w:t>15000</w:t>
      </w:r>
      <w:r>
        <w:rPr>
          <w:rFonts w:hint="eastAsia" w:ascii="Times New Roman" w:hAnsi="Times New Roman"/>
          <w:color w:val="000000" w:themeColor="text1"/>
          <w:spacing w:val="4"/>
          <w:kern w:val="0"/>
          <w:sz w:val="23"/>
          <w:szCs w:val="23"/>
          <w:highlight w:val="none"/>
          <w14:textFill>
            <w14:solidFill>
              <w14:schemeClr w14:val="tx1"/>
            </w14:solidFill>
          </w14:textFill>
        </w:rPr>
        <w:t>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035713E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）部分解除合同。委托人依本合同约定向监理人发出部分解除合同的通知后，本合同部分解除即生效。于此情形下，监理人必须在收到委托人部分解除合同通知之日起</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日内停止被解除部分的工作，</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3861D82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）解除合同。委托人依本合同约定向监理人发出解除合同的通知后，本合同即宣告解除。于此情形下，监理人必须在收到委托人解除合同通知之日起</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日内停止全部工作，</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3720A95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勘察阶段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cs="宋体"/>
          <w:color w:val="000000" w:themeColor="text1"/>
          <w:spacing w:val="4"/>
          <w:kern w:val="0"/>
          <w:sz w:val="24"/>
          <w:szCs w:val="24"/>
          <w:highlight w:val="none"/>
          <w14:textFill>
            <w14:solidFill>
              <w14:schemeClr w14:val="tx1"/>
            </w14:solidFill>
          </w14:textFill>
        </w:rPr>
        <w:t>设计阶段</w:t>
      </w:r>
      <w:r>
        <w:rPr>
          <w:rFonts w:hint="default" w:ascii="Times New Roman" w:hAnsi="Times New Roman"/>
          <w:color w:val="000000" w:themeColor="text1"/>
          <w:spacing w:val="4"/>
          <w:sz w:val="24"/>
          <w:highlight w:val="none"/>
          <w14:textFill>
            <w14:solidFill>
              <w14:schemeClr w14:val="tx1"/>
            </w14:solidFill>
          </w14:textFill>
          <w:woUserID w:val="1"/>
        </w:rPr>
        <w:t>（如有）</w:t>
      </w:r>
      <w:r>
        <w:rPr>
          <w:rFonts w:hint="eastAsia"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施工准备阶段、施工阶段、施工收尾阶段和质量保修阶段。</w:t>
      </w:r>
    </w:p>
    <w:p w14:paraId="77E660EA">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26.2</w:t>
      </w:r>
      <w:r>
        <w:rPr>
          <w:rFonts w:hint="eastAsia" w:ascii="Times New Roman" w:hAnsi="Times New Roman"/>
          <w:bCs/>
          <w:color w:val="000000" w:themeColor="text1"/>
          <w:spacing w:val="4"/>
          <w:sz w:val="24"/>
          <w:szCs w:val="24"/>
          <w:highlight w:val="none"/>
          <w14:textFill>
            <w14:solidFill>
              <w14:schemeClr w14:val="tx1"/>
            </w14:solidFill>
          </w14:textFill>
        </w:rPr>
        <w:t>监理人累计承担书面警告达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次的，则另行追加一般违约责任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次；监理人累计承担一般违约责任达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次的，则另行追加严重违约责任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次；监理人累计承担严重违约责任达</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次或者工程进度严重滞后的，委托人有权要求监理人的法定代表人驻场办公，代行项目总监职责，直至委托人满意其监理工作时方可离场。</w:t>
      </w:r>
    </w:p>
    <w:p w14:paraId="6F10324D">
      <w:pPr>
        <w:topLinePunct/>
        <w:adjustRightInd w:val="0"/>
        <w:snapToGrid w:val="0"/>
        <w:spacing w:line="480" w:lineRule="exact"/>
        <w:ind w:firstLine="498" w:firstLineChars="200"/>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26.3</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当监理人违约需向委托人支付违约金或赔偿金时，委托人将书面通知其保证人交纳，其保证人拒绝交纳的，委托人将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b w:val="0"/>
          <w:bCs w:val="0"/>
          <w:snapToGrid w:val="0"/>
          <w:color w:val="000000" w:themeColor="text1"/>
          <w:spacing w:val="6"/>
          <w:sz w:val="24"/>
          <w:szCs w:val="24"/>
          <w:highlight w:val="none"/>
          <w:lang w:val="en-US" w:eastAsia="zh-CN"/>
          <w14:textFill>
            <w14:solidFill>
              <w14:schemeClr w14:val="tx1"/>
            </w14:solidFill>
          </w14:textFill>
        </w:rPr>
        <w:t>通知</w:t>
      </w:r>
      <w:r>
        <w:rPr>
          <w:rFonts w:hint="eastAsia"/>
          <w:snapToGrid w:val="0"/>
          <w:color w:val="000000" w:themeColor="text1"/>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从应支付给监理人的监理酬金中直接扣除，扣除款项计入累计监理酬金进度款，结算时不予退还，监理人不得有异议。同时，委托人保留进一步依法追究监理人及其保证人有关责任的权利。</w:t>
      </w:r>
    </w:p>
    <w:p w14:paraId="57B2E1B1">
      <w:pPr>
        <w:topLinePunct/>
        <w:adjustRightInd w:val="0"/>
        <w:snapToGrid w:val="0"/>
        <w:spacing w:line="480" w:lineRule="exact"/>
        <w:ind w:firstLine="498" w:firstLineChars="200"/>
        <w:outlineLvl w:val="2"/>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w:t>
      </w:r>
      <w:r>
        <w:rPr>
          <w:rFonts w:hint="eastAsia" w:ascii="Times New Roman" w:hAnsi="Times New Roman"/>
          <w:bCs/>
          <w:color w:val="000000" w:themeColor="text1"/>
          <w:spacing w:val="4"/>
          <w:sz w:val="24"/>
          <w:szCs w:val="24"/>
          <w:highlight w:val="none"/>
          <w14:textFill>
            <w14:solidFill>
              <w14:schemeClr w14:val="tx1"/>
            </w14:solidFill>
          </w14:textFill>
        </w:rPr>
        <w:t>当监理人无正当理由而不履行或没有全面且适当履行其相关承诺及监理义务时，委托人有权书面通知监理人，指明其未能履约的内容和委托人要求其承担违约责任的等级。</w:t>
      </w:r>
    </w:p>
    <w:p w14:paraId="78246E55">
      <w:pPr>
        <w:topLinePunct/>
        <w:adjustRightInd w:val="0"/>
        <w:snapToGrid w:val="0"/>
        <w:spacing w:line="480" w:lineRule="exact"/>
        <w:ind w:firstLine="498" w:firstLineChars="200"/>
        <w:outlineLvl w:val="3"/>
        <w:rPr>
          <w:rFonts w:ascii="Times New Roman" w:hAnsi="Times New Roman"/>
          <w:b/>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 xml:space="preserve">26.4.1  </w:t>
      </w:r>
      <w:r>
        <w:rPr>
          <w:rFonts w:hint="eastAsia" w:ascii="Times New Roman" w:hAnsi="Times New Roman"/>
          <w:b/>
          <w:bCs/>
          <w:color w:val="000000" w:themeColor="text1"/>
          <w:spacing w:val="4"/>
          <w:sz w:val="24"/>
          <w:szCs w:val="24"/>
          <w:highlight w:val="none"/>
          <w14:textFill>
            <w14:solidFill>
              <w14:schemeClr w14:val="tx1"/>
            </w14:solidFill>
          </w14:textFill>
        </w:rPr>
        <w:t>监理组织管理方面的违约责任</w:t>
      </w:r>
    </w:p>
    <w:p w14:paraId="681AB71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）监理人承诺主动支持委托人的工作。若无正当理由又未提前向委托人报告且未得到委托人同意的，而对委托人的指令和书面通知，公开或变相拒不执行的，属于违约，监理人承担一般违约</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次；监理人因此而再次违约的，每违约一次，监理人承担严重违约责任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次；情节特别严重的，委托人有权单方面部分解除合同或解除合同。同时，监理人还须承担由此造成的一切经济损失。</w:t>
      </w:r>
    </w:p>
    <w:p w14:paraId="5DE95E6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）监理人不遵守委托人依据本合同专用条件总则第</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款约定所制订的各项制度、规定的，由监理人按所违反制度、规定的有关规定承担违约责任。相应制度、规定没有明确规定的，由委托人参照本条第</w:t>
      </w:r>
      <w:r>
        <w:rPr>
          <w:rFonts w:ascii="Times New Roman" w:hAnsi="Times New Roman"/>
          <w:bCs/>
          <w:color w:val="000000" w:themeColor="text1"/>
          <w:spacing w:val="4"/>
          <w:sz w:val="24"/>
          <w:szCs w:val="24"/>
          <w:highlight w:val="none"/>
          <w14:textFill>
            <w14:solidFill>
              <w14:schemeClr w14:val="tx1"/>
            </w14:solidFill>
          </w14:textFill>
        </w:rPr>
        <w:t>26.4.1-（1）</w:t>
      </w:r>
      <w:r>
        <w:rPr>
          <w:rFonts w:hint="eastAsia" w:ascii="Times New Roman" w:hAnsi="Times New Roman"/>
          <w:bCs/>
          <w:color w:val="000000" w:themeColor="text1"/>
          <w:spacing w:val="4"/>
          <w:sz w:val="24"/>
          <w:szCs w:val="24"/>
          <w:highlight w:val="none"/>
          <w14:textFill>
            <w14:solidFill>
              <w14:schemeClr w14:val="tx1"/>
            </w14:solidFill>
          </w14:textFill>
        </w:rPr>
        <w:t>项的约定处理。</w:t>
      </w:r>
    </w:p>
    <w:p w14:paraId="63B4E00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）监理人未按承诺建立组织架构、派驻监理人员和投入设备，监理人必须按委托人要求限期整改，并承担相应违约责任。具体约定为：</w:t>
      </w:r>
    </w:p>
    <w:p w14:paraId="711345D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在委托人书面通知监理人进场后</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日内，监理人员未到位或到位后又离开，造成该岗位空缺的，监理人应向委托人书面解释并保证人员如期到位；如果监理人拒不配合，未在委托人提出限期改正的期限内进行整改的，监理人承担严重违约责任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次，于此情形下，委托人有权单方面解除合同，并要求监理人承担由此造成的损失。</w:t>
      </w:r>
    </w:p>
    <w:p w14:paraId="015546B9">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015C402B">
      <w:pPr>
        <w:numPr>
          <w:ilvl w:val="0"/>
          <w:numId w:val="2"/>
        </w:numPr>
        <w:topLinePunct/>
        <w:adjustRightInd w:val="0"/>
        <w:snapToGrid w:val="0"/>
        <w:spacing w:after="156" w:afterLines="50" w:line="480" w:lineRule="exact"/>
        <w:ind w:firstLine="480"/>
        <w:rPr>
          <w:rFonts w:ascii="Times New Roman" w:hAnsi="Times New Roman"/>
          <w:bCs/>
          <w:snapToGrid w:val="0"/>
          <w:color w:val="000000" w:themeColor="text1"/>
          <w:spacing w:val="4"/>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监理人必须严格按照投标承诺投入监理人员，调换监理人员必须提出书面报告并附上替代人员的所有证明资料，经委托人审核书面同意后才能调换</w:t>
      </w:r>
      <w:r>
        <w:rPr>
          <w:rFonts w:hint="eastAsia" w:ascii="Times New Roman" w:hAnsi="Times New Roman"/>
          <w:bCs/>
          <w:snapToGrid w:val="0"/>
          <w:color w:val="000000" w:themeColor="text1"/>
          <w:spacing w:val="4"/>
          <w:sz w:val="24"/>
          <w:highlight w:val="none"/>
          <w14:textFill>
            <w14:solidFill>
              <w14:schemeClr w14:val="tx1"/>
            </w14:solidFill>
          </w14:textFill>
        </w:rPr>
        <w:t>，虽经委托人书面同意更换，但监理人仍应按下表的约定承担</w:t>
      </w:r>
      <w:r>
        <w:rPr>
          <w:rFonts w:hint="eastAsia" w:ascii="Times New Roman" w:hAnsi="Times New Roman"/>
          <w:bCs/>
          <w:color w:val="000000" w:themeColor="text1"/>
          <w:sz w:val="24"/>
          <w:highlight w:val="none"/>
          <w14:textFill>
            <w14:solidFill>
              <w14:schemeClr w14:val="tx1"/>
            </w14:solidFill>
          </w14:textFill>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w:t>
      </w:r>
      <w:r>
        <w:rPr>
          <w:rFonts w:hint="eastAsia" w:ascii="Times New Roman" w:hAnsi="Times New Roman"/>
          <w:bCs/>
          <w:color w:val="000000" w:themeColor="text1"/>
          <w:sz w:val="24"/>
          <w:szCs w:val="24"/>
          <w:highlight w:val="none"/>
          <w14:textFill>
            <w14:solidFill>
              <w14:schemeClr w14:val="tx1"/>
            </w14:solidFill>
          </w14:textFill>
        </w:rPr>
        <w:t>人将有权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通知</w:t>
      </w:r>
      <w:r>
        <w:rPr>
          <w:rFonts w:hint="eastAsia"/>
          <w:snapToGrid w:val="0"/>
          <w:color w:val="000000" w:themeColor="text1"/>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延期支付监理酬金，并由委托人直接聘请，聘请人员所需</w:t>
      </w:r>
      <w:r>
        <w:rPr>
          <w:rFonts w:hint="eastAsia" w:ascii="Times New Roman" w:hAnsi="Times New Roman"/>
          <w:bCs/>
          <w:color w:val="000000" w:themeColor="text1"/>
          <w:sz w:val="24"/>
          <w:highlight w:val="none"/>
          <w14:textFill>
            <w14:solidFill>
              <w14:schemeClr w14:val="tx1"/>
            </w14:solidFill>
          </w14:textFill>
        </w:rPr>
        <w:t>费用按本合同专用条件第</w:t>
      </w:r>
      <w:r>
        <w:rPr>
          <w:rFonts w:ascii="Times New Roman" w:hAnsi="Times New Roman"/>
          <w:bCs/>
          <w:color w:val="000000" w:themeColor="text1"/>
          <w:sz w:val="24"/>
          <w:highlight w:val="none"/>
          <w14:textFill>
            <w14:solidFill>
              <w14:schemeClr w14:val="tx1"/>
            </w14:solidFill>
          </w14:textFill>
        </w:rPr>
        <w:t>4.</w:t>
      </w:r>
      <w:r>
        <w:rPr>
          <w:rFonts w:hint="eastAsia" w:ascii="Times New Roman" w:hAnsi="Times New Roman"/>
          <w:bCs/>
          <w:color w:val="000000" w:themeColor="text1"/>
          <w:sz w:val="24"/>
          <w:highlight w:val="none"/>
          <w14:textFill>
            <w14:solidFill>
              <w14:schemeClr w14:val="tx1"/>
            </w14:solidFill>
          </w14:textFill>
        </w:rPr>
        <w:t>3</w:t>
      </w:r>
      <w:r>
        <w:rPr>
          <w:rFonts w:ascii="Times New Roman" w:hAnsi="Times New Roman"/>
          <w:bCs/>
          <w:color w:val="000000" w:themeColor="text1"/>
          <w:sz w:val="24"/>
          <w:highlight w:val="none"/>
          <w14:textFill>
            <w14:solidFill>
              <w14:schemeClr w14:val="tx1"/>
            </w14:solidFill>
          </w14:textFill>
        </w:rPr>
        <w:t>.1-（1</w:t>
      </w:r>
      <w:r>
        <w:rPr>
          <w:rFonts w:hint="eastAsia" w:ascii="Times New Roman" w:hAnsi="Times New Roman"/>
          <w:bCs/>
          <w:color w:val="000000" w:themeColor="text1"/>
          <w:sz w:val="24"/>
          <w:highlight w:val="none"/>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项的约定执行。</w:t>
      </w:r>
      <w:r>
        <w:rPr>
          <w:rFonts w:hint="eastAsia" w:ascii="Times New Roman" w:hAnsi="Times New Roman"/>
          <w:bCs/>
          <w:snapToGrid w:val="0"/>
          <w:color w:val="000000" w:themeColor="text1"/>
          <w:spacing w:val="4"/>
          <w:kern w:val="0"/>
          <w:sz w:val="24"/>
          <w:highlight w:val="none"/>
          <w14:textFill>
            <w14:solidFill>
              <w14:schemeClr w14:val="tx1"/>
            </w14:solidFill>
          </w14:textFill>
        </w:rPr>
        <w:t>同时，监理人按下表的约定承担违约责任；情节严重的，委托人有权单方面解除合同。</w:t>
      </w:r>
    </w:p>
    <w:tbl>
      <w:tblPr>
        <w:tblStyle w:val="20"/>
        <w:tblpPr w:leftFromText="180" w:rightFromText="180" w:vertAnchor="text" w:tblpXSpec="center" w:tblpY="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522"/>
        <w:gridCol w:w="4094"/>
      </w:tblGrid>
      <w:tr w14:paraId="4D85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4" w:type="dxa"/>
            <w:tcBorders>
              <w:top w:val="single" w:color="auto" w:sz="4" w:space="0"/>
              <w:left w:val="single" w:color="auto" w:sz="4" w:space="0"/>
              <w:bottom w:val="single" w:color="auto" w:sz="4" w:space="0"/>
              <w:right w:val="single" w:color="auto" w:sz="4" w:space="0"/>
            </w:tcBorders>
            <w:vAlign w:val="center"/>
          </w:tcPr>
          <w:p w14:paraId="36CA27D5">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序号</w:t>
            </w:r>
          </w:p>
        </w:tc>
        <w:tc>
          <w:tcPr>
            <w:tcW w:w="4522" w:type="dxa"/>
            <w:tcBorders>
              <w:top w:val="single" w:color="auto" w:sz="4" w:space="0"/>
              <w:left w:val="single" w:color="auto" w:sz="4" w:space="0"/>
              <w:bottom w:val="single" w:color="auto" w:sz="4" w:space="0"/>
              <w:right w:val="single" w:color="auto" w:sz="4" w:space="0"/>
            </w:tcBorders>
            <w:vAlign w:val="center"/>
          </w:tcPr>
          <w:p w14:paraId="4EE5C3A0">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违约项目</w:t>
            </w:r>
          </w:p>
        </w:tc>
        <w:tc>
          <w:tcPr>
            <w:tcW w:w="4094" w:type="dxa"/>
            <w:tcBorders>
              <w:top w:val="single" w:color="auto" w:sz="4" w:space="0"/>
              <w:left w:val="single" w:color="auto" w:sz="4" w:space="0"/>
              <w:bottom w:val="single" w:color="auto" w:sz="4" w:space="0"/>
              <w:right w:val="single" w:color="auto" w:sz="4" w:space="0"/>
            </w:tcBorders>
            <w:vAlign w:val="center"/>
          </w:tcPr>
          <w:p w14:paraId="26E01558">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违约金</w:t>
            </w:r>
          </w:p>
        </w:tc>
      </w:tr>
      <w:tr w14:paraId="38E8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413AEA58">
            <w:pPr>
              <w:keepNext/>
              <w:keepLines/>
              <w:suppressLineNumbers w:val="0"/>
              <w:spacing w:before="0" w:beforeAutospacing="0" w:after="0" w:afterAutospacing="0"/>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w:t>
            </w:r>
          </w:p>
        </w:tc>
        <w:tc>
          <w:tcPr>
            <w:tcW w:w="4522" w:type="dxa"/>
            <w:tcBorders>
              <w:top w:val="single" w:color="auto" w:sz="4" w:space="0"/>
              <w:left w:val="single" w:color="auto" w:sz="4" w:space="0"/>
              <w:bottom w:val="single" w:color="auto" w:sz="4" w:space="0"/>
              <w:right w:val="single" w:color="auto" w:sz="4" w:space="0"/>
            </w:tcBorders>
            <w:vAlign w:val="center"/>
          </w:tcPr>
          <w:p w14:paraId="7EFA4258">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经委托人同意，监理人调换项目总监或总监代表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1BA55DDD">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项目总监或总监代表：</w:t>
            </w:r>
            <w:r>
              <w:rPr>
                <w:rFonts w:hint="default" w:ascii="Times New Roman" w:hAnsi="Times New Roman"/>
                <w:color w:val="000000" w:themeColor="text1"/>
                <w:szCs w:val="21"/>
                <w:highlight w:val="none"/>
                <w14:textFill>
                  <w14:solidFill>
                    <w14:schemeClr w14:val="tx1"/>
                  </w14:solidFill>
                </w14:textFill>
              </w:rPr>
              <w:t>10000</w:t>
            </w:r>
            <w:r>
              <w:rPr>
                <w:rFonts w:hint="eastAsia" w:ascii="Times New Roman" w:hAnsi="Times New Roman"/>
                <w:color w:val="000000" w:themeColor="text1"/>
                <w:szCs w:val="21"/>
                <w:highlight w:val="none"/>
                <w14:textFill>
                  <w14:solidFill>
                    <w14:schemeClr w14:val="tx1"/>
                  </w14:solidFill>
                </w14:textFill>
              </w:rPr>
              <w:t>（元</w:t>
            </w:r>
            <w:r>
              <w:rPr>
                <w:rFonts w:hint="default"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人·次）</w:t>
            </w:r>
          </w:p>
        </w:tc>
      </w:tr>
      <w:tr w14:paraId="4AFB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3A2AD9CB">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w:t>
            </w:r>
          </w:p>
        </w:tc>
        <w:tc>
          <w:tcPr>
            <w:tcW w:w="4522" w:type="dxa"/>
            <w:tcBorders>
              <w:top w:val="single" w:color="auto" w:sz="4" w:space="0"/>
              <w:left w:val="single" w:color="auto" w:sz="4" w:space="0"/>
              <w:bottom w:val="single" w:color="auto" w:sz="4" w:space="0"/>
              <w:right w:val="single" w:color="auto" w:sz="4" w:space="0"/>
            </w:tcBorders>
            <w:vAlign w:val="center"/>
          </w:tcPr>
          <w:p w14:paraId="17F0C320">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08872735">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2%</w:t>
            </w:r>
          </w:p>
        </w:tc>
      </w:tr>
      <w:tr w14:paraId="0A1F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60007F37">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4522" w:type="dxa"/>
            <w:tcBorders>
              <w:top w:val="single" w:color="auto" w:sz="4" w:space="0"/>
              <w:left w:val="single" w:color="auto" w:sz="4" w:space="0"/>
              <w:bottom w:val="single" w:color="auto" w:sz="4" w:space="0"/>
              <w:right w:val="single" w:color="auto" w:sz="4" w:space="0"/>
            </w:tcBorders>
            <w:vAlign w:val="center"/>
          </w:tcPr>
          <w:p w14:paraId="4A6C6C2E">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监理人自行调换或未按照委托人要求及时更换专业监理工程师</w:t>
            </w:r>
          </w:p>
        </w:tc>
        <w:tc>
          <w:tcPr>
            <w:tcW w:w="4094" w:type="dxa"/>
            <w:tcBorders>
              <w:top w:val="single" w:color="auto" w:sz="4" w:space="0"/>
              <w:left w:val="single" w:color="auto" w:sz="4" w:space="0"/>
              <w:bottom w:val="single" w:color="auto" w:sz="4" w:space="0"/>
              <w:right w:val="single" w:color="auto" w:sz="4" w:space="0"/>
            </w:tcBorders>
            <w:vAlign w:val="center"/>
          </w:tcPr>
          <w:p w14:paraId="222197A6">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r w14:paraId="4E7D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24" w:type="dxa"/>
            <w:tcBorders>
              <w:top w:val="single" w:color="auto" w:sz="4" w:space="0"/>
              <w:left w:val="single" w:color="auto" w:sz="4" w:space="0"/>
              <w:bottom w:val="single" w:color="auto" w:sz="4" w:space="0"/>
              <w:right w:val="single" w:color="auto" w:sz="4" w:space="0"/>
            </w:tcBorders>
            <w:vAlign w:val="center"/>
          </w:tcPr>
          <w:p w14:paraId="49069508">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4522" w:type="dxa"/>
            <w:tcBorders>
              <w:top w:val="single" w:color="auto" w:sz="4" w:space="0"/>
              <w:left w:val="single" w:color="auto" w:sz="4" w:space="0"/>
              <w:bottom w:val="single" w:color="auto" w:sz="4" w:space="0"/>
              <w:right w:val="single" w:color="auto" w:sz="4" w:space="0"/>
            </w:tcBorders>
            <w:vAlign w:val="center"/>
          </w:tcPr>
          <w:p w14:paraId="10769713">
            <w:pPr>
              <w:keepNext w:val="0"/>
              <w:keepLines w:val="0"/>
              <w:suppressLineNumbers w:val="0"/>
              <w:spacing w:before="0" w:beforeAutospacing="0" w:after="0" w:afterAutospacing="0" w:line="480" w:lineRule="exact"/>
              <w:ind w:left="0" w:right="0"/>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监理人自行调换或未按照委托人要求及时更换造价工程师</w:t>
            </w:r>
          </w:p>
        </w:tc>
        <w:tc>
          <w:tcPr>
            <w:tcW w:w="4094" w:type="dxa"/>
            <w:tcBorders>
              <w:top w:val="single" w:color="auto" w:sz="4" w:space="0"/>
              <w:left w:val="single" w:color="auto" w:sz="4" w:space="0"/>
              <w:bottom w:val="single" w:color="auto" w:sz="4" w:space="0"/>
              <w:right w:val="single" w:color="auto" w:sz="4" w:space="0"/>
            </w:tcBorders>
            <w:vAlign w:val="center"/>
          </w:tcPr>
          <w:p w14:paraId="50374A2D">
            <w:pPr>
              <w:keepNext w:val="0"/>
              <w:keepLines w:val="0"/>
              <w:suppressLineNumbers w:val="0"/>
              <w:spacing w:before="0" w:beforeAutospacing="0" w:after="0" w:afterAutospacing="0" w:line="480" w:lineRule="exact"/>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本合同监理酬金总额的</w:t>
            </w:r>
            <w:r>
              <w:rPr>
                <w:rFonts w:hint="default" w:ascii="Times New Roman" w:hAnsi="Times New Roman"/>
                <w:color w:val="000000" w:themeColor="text1"/>
                <w:szCs w:val="21"/>
                <w:highlight w:val="none"/>
                <w14:textFill>
                  <w14:solidFill>
                    <w14:schemeClr w14:val="tx1"/>
                  </w14:solidFill>
                </w14:textFill>
              </w:rPr>
              <w:t>0.5%</w:t>
            </w:r>
          </w:p>
        </w:tc>
      </w:tr>
    </w:tbl>
    <w:p w14:paraId="2B440CA4">
      <w:pPr>
        <w:topLinePunct/>
        <w:spacing w:before="156" w:beforeLines="50" w:line="480" w:lineRule="exact"/>
        <w:ind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1年内，委托人有权拒绝监理人参加委托人后续招标项目的投标。</w:t>
      </w:r>
    </w:p>
    <w:p w14:paraId="232C90F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）项目总监若需离开施工现场需报委托人批准，在其请假离开的时间段内应书面委托其他驻场监理工程师（需具有相应资质和能力）全权代表其行使职权；否则视为违约，每违约一次，监理人承担一般违约责任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7428C0A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）其他监理人员需离开施工现场</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日以上需报委托人批准，在其请假离开的时间段内应书面委托其他驻场监理代表全权代表其行使相应职权；否则视为违约，每违约一次，监理人承担一般违约责任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338B2E7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）委托人将对驻场监理人员进行考勤。除项目总监、总监代表、造价人员、资料员</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类人员以外的其他监理人员每月请假日数累计超过</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日，且请假总人数全月累计超过监理人数的</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，视为违约，监理人承担一般违约责任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2789835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3DF75E5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9</w:t>
      </w:r>
      <w:r>
        <w:rPr>
          <w:rFonts w:hint="eastAsia" w:ascii="Times New Roman" w:hAnsi="Times New Roman"/>
          <w:bCs/>
          <w:color w:val="000000" w:themeColor="text1"/>
          <w:spacing w:val="4"/>
          <w:sz w:val="24"/>
          <w:szCs w:val="24"/>
          <w:highlight w:val="none"/>
          <w14:textFill>
            <w14:solidFill>
              <w14:schemeClr w14:val="tx1"/>
            </w14:solidFill>
          </w14:textFill>
        </w:rPr>
        <w:t>）监理人应该定期或不定期组织、主持召开工地例会及各种技术专题会，以及监理大纲、监理规划、监理实施细则和委托人要求必须召开的会议，否则视为违约，每违约一次，监理人承担一般违约责任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1DAADEB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）如监理人违反本合同协议书第七条、第八条的约定，未在相关信息发生变化时及时将变更情况书面报告委托人的，每确认</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次，监理人承担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2216930C">
      <w:pPr>
        <w:topLinePunct/>
        <w:adjustRightInd w:val="0"/>
        <w:snapToGrid w:val="0"/>
        <w:spacing w:line="480" w:lineRule="exact"/>
        <w:ind w:firstLine="498" w:firstLineChars="200"/>
        <w:outlineLvl w:val="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26.4.2</w:t>
      </w:r>
      <w:r>
        <w:rPr>
          <w:rFonts w:hint="eastAsia" w:ascii="Times New Roman" w:hAnsi="Times New Roman"/>
          <w:b/>
          <w:bCs/>
          <w:color w:val="000000" w:themeColor="text1"/>
          <w:spacing w:val="4"/>
          <w:sz w:val="24"/>
          <w:szCs w:val="24"/>
          <w:highlight w:val="none"/>
          <w14:textFill>
            <w14:solidFill>
              <w14:schemeClr w14:val="tx1"/>
            </w14:solidFill>
          </w14:textFill>
        </w:rPr>
        <w:t xml:space="preserve"> 履行监理职责方面的违约责任</w:t>
      </w:r>
    </w:p>
    <w:p w14:paraId="21714F2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）监理人在自己职责范围内对应当作出决定的事项故意拖延或者不作出明确的处理意见，在委托人书面警告后监理人在整改期限内仍不加以改正的，是为违约，监理人承担一般违约责任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次；因此造成损失的，监理人承担赔偿责任。</w:t>
      </w:r>
    </w:p>
    <w:p w14:paraId="12BB17E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21E553D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）监理人对于承包人未按投标文件所作的承诺投入机械、设备、材料等存在的问题不进行有效检查、督促、处理，且不向委托人报告的，在委托人书面警告并要求限期改正后，拒不限期改正的，承担</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次一般违约责任。</w:t>
      </w:r>
    </w:p>
    <w:p w14:paraId="5F9EE58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）监理人对于承包人每次进场材料不进行检查和登记，或者对已进场的材料不按有关规定及时进行抽查、送检的，承担一般违约责任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次；如因此出现不合格材料使用于工程建设并造成质量缺陷的，监理人承担一般违约责任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次；如因此出现质量事故或经济损失达</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w:t>
      </w:r>
      <w:r>
        <w:rPr>
          <w:rFonts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次以上的，监理人承担严重违约责任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次；如因此造成重大质量安全事故（按国家规定界定）的，委托人有权视情况的严重程度部分解除合同或解除合同，同时，委托人保留追究监理人的其他法律责任的权利。</w:t>
      </w:r>
    </w:p>
    <w:p w14:paraId="49F9BCB3">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）监理人在编制项目实施细则中，应按监理规范列明需监理人旁站的工序，并应得到委托人的批准。工程</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bCs/>
          <w:color w:val="000000" w:themeColor="text1"/>
          <w:spacing w:val="4"/>
          <w:sz w:val="24"/>
          <w:szCs w:val="24"/>
          <w:highlight w:val="none"/>
          <w14:textFill>
            <w14:solidFill>
              <w14:schemeClr w14:val="tx1"/>
            </w14:solidFill>
          </w14:textFill>
        </w:rPr>
        <w:t>勘察、</w:t>
      </w:r>
      <w:r>
        <w:rPr>
          <w:rFonts w:hint="eastAsia" w:ascii="Times New Roman" w:hAnsi="Times New Roman"/>
          <w:bCs/>
          <w:color w:val="000000" w:themeColor="text1"/>
          <w:spacing w:val="4"/>
          <w:sz w:val="24"/>
          <w:szCs w:val="24"/>
          <w:highlight w:val="none"/>
          <w14:textFill>
            <w14:solidFill>
              <w14:schemeClr w14:val="tx1"/>
            </w14:solidFill>
          </w14:textFill>
        </w:rPr>
        <w:t>施工过程中，需要监理人进行旁站监督的，监理人没有到场，或者到场后没有进行监督，或发现质量问题后没有及时处理，且没有向委托人报告，在委托人书面警告并要求限期改正后，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0EDFDF8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）监理人不按本合同专用条件第</w:t>
      </w:r>
      <w:r>
        <w:rPr>
          <w:rFonts w:ascii="Times New Roman" w:hAnsi="Times New Roman"/>
          <w:color w:val="000000" w:themeColor="text1"/>
          <w:spacing w:val="4"/>
          <w:sz w:val="24"/>
          <w:szCs w:val="24"/>
          <w:highlight w:val="none"/>
          <w14:textFill>
            <w14:solidFill>
              <w14:schemeClr w14:val="tx1"/>
            </w14:solidFill>
          </w14:textFill>
        </w:rPr>
        <w:t>5.17</w:t>
      </w:r>
      <w:r>
        <w:rPr>
          <w:rFonts w:hint="eastAsia" w:ascii="Times New Roman" w:hAnsi="Times New Roman"/>
          <w:bCs/>
          <w:color w:val="000000" w:themeColor="text1"/>
          <w:spacing w:val="4"/>
          <w:sz w:val="24"/>
          <w:szCs w:val="24"/>
          <w:highlight w:val="none"/>
          <w14:textFill>
            <w14:solidFill>
              <w14:schemeClr w14:val="tx1"/>
            </w14:solidFill>
          </w14:textFill>
        </w:rPr>
        <w:t>款的约定办理有关保险事宜的，在委托人书面警告并要求限期改正后，监理人拒不限期改正的，承担严重违约责任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次，并承担由此产生的一切后果。</w:t>
      </w:r>
    </w:p>
    <w:p w14:paraId="3C5B094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次。同时，监理人应赔偿委托人的经济损失。</w:t>
      </w:r>
    </w:p>
    <w:p w14:paraId="7533A19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日）以上的，监理人承担一般违约责任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次；出现关键工期滞后</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日）以上的，监理人承担严重违约责任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次；出现关键线路工期滞后</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日（含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日）以上的，委托人有权部分解除合同或解除合同。</w:t>
      </w:r>
    </w:p>
    <w:p w14:paraId="56F9746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9</w:t>
      </w:r>
      <w:r>
        <w:rPr>
          <w:rFonts w:hint="eastAsia" w:ascii="Times New Roman" w:hAnsi="Times New Roman"/>
          <w:bCs/>
          <w:color w:val="000000" w:themeColor="text1"/>
          <w:spacing w:val="4"/>
          <w:sz w:val="24"/>
          <w:szCs w:val="24"/>
          <w:highlight w:val="none"/>
          <w14:textFill>
            <w14:solidFill>
              <w14:schemeClr w14:val="tx1"/>
            </w14:solidFill>
          </w14:textFill>
        </w:rPr>
        <w:t>）对于承包人提交的现场签证资料，监理人没有准确、真实的现场原始记录或不进行现场复核即予签认，致使签认的文件有错误的，监理人应立即纠正，并承担一般违约责任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次；由于该签证错误因此可能给委托人造成</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万元）以上的直接经济损失的，监理人承担严重违约责任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次，如果这种经济损失是由于监理人故意造成的，则按本合同专用条件第</w:t>
      </w:r>
      <w:r>
        <w:rPr>
          <w:rFonts w:ascii="Times New Roman" w:hAnsi="Times New Roman"/>
          <w:bCs/>
          <w:color w:val="000000" w:themeColor="text1"/>
          <w:spacing w:val="4"/>
          <w:sz w:val="24"/>
          <w:szCs w:val="24"/>
          <w:highlight w:val="none"/>
          <w14:textFill>
            <w14:solidFill>
              <w14:schemeClr w14:val="tx1"/>
            </w14:solidFill>
          </w14:textFill>
        </w:rPr>
        <w:t>26.1-（6）</w:t>
      </w:r>
      <w:r>
        <w:rPr>
          <w:rFonts w:hint="eastAsia" w:ascii="Times New Roman" w:hAnsi="Times New Roman"/>
          <w:bCs/>
          <w:color w:val="000000" w:themeColor="text1"/>
          <w:spacing w:val="4"/>
          <w:sz w:val="24"/>
          <w:szCs w:val="24"/>
          <w:highlight w:val="none"/>
          <w14:textFill>
            <w14:solidFill>
              <w14:schemeClr w14:val="tx1"/>
            </w14:solidFill>
          </w14:textFill>
        </w:rPr>
        <w:t>项处理。</w:t>
      </w:r>
    </w:p>
    <w:p w14:paraId="5EA51D0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对于现场签证（含工程数量、单价等）未经过注册造价工程师审核即报送委托人，或者虽经过注册造价工程师审核但未在规定时间内报送委托人的，监理人应限期改正；以上情形累计出现</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次的，监理人承担一般违约责任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7C089C6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1AAF638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监理人对承包人提交的施工方案、设计变更等技术文件，应当在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日内予以批复；须转报委托人审批的，监理人应在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日内出具审核意见报委托人。由于监理人未及时批复而影响工程进度或者工程质量的，监理人承担严重违约责任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次；须转报委托人审批的，监理人未在</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日内报委托人或未出具审核意见的，应限期改正，承担一般违约责任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2E1D74F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54554D6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11</w:t>
      </w:r>
      <w:r>
        <w:rPr>
          <w:rFonts w:hint="eastAsia" w:ascii="Times New Roman" w:hAnsi="Times New Roman"/>
          <w:bCs/>
          <w:color w:val="000000" w:themeColor="text1"/>
          <w:spacing w:val="4"/>
          <w:sz w:val="24"/>
          <w:szCs w:val="24"/>
          <w:highlight w:val="none"/>
          <w14:textFill>
            <w14:solidFill>
              <w14:schemeClr w14:val="tx1"/>
            </w14:solidFill>
          </w14:textFill>
        </w:rPr>
        <w:t>）监理人应当按时对承包人的申请计量事项予以审批，申请计量事项在正常情况下应在</w:t>
      </w:r>
      <w:r>
        <w:rPr>
          <w:rFonts w:ascii="Times New Roman" w:hAnsi="Times New Roman"/>
          <w:b/>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次；给委托人造成损失的，应当赔偿损失。</w:t>
      </w:r>
    </w:p>
    <w:p w14:paraId="632A49E6">
      <w:pPr>
        <w:topLinePunct/>
        <w:adjustRightInd w:val="0"/>
        <w:snapToGrid w:val="0"/>
        <w:spacing w:line="480" w:lineRule="exact"/>
        <w:ind w:firstLine="480"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cs="Arial"/>
          <w:bCs/>
          <w:color w:val="000000" w:themeColor="text1"/>
          <w:kern w:val="0"/>
          <w:sz w:val="24"/>
          <w:szCs w:val="24"/>
          <w:highlight w:val="none"/>
          <w14:textFill>
            <w14:solidFill>
              <w14:schemeClr w14:val="tx1"/>
            </w14:solidFill>
          </w14:textFill>
        </w:rPr>
        <w:t>（</w:t>
      </w:r>
      <w:r>
        <w:rPr>
          <w:rFonts w:ascii="Times New Roman" w:hAnsi="Times New Roman" w:cs="Arial"/>
          <w:bCs/>
          <w:color w:val="000000" w:themeColor="text1"/>
          <w:kern w:val="0"/>
          <w:sz w:val="24"/>
          <w:szCs w:val="24"/>
          <w:highlight w:val="none"/>
          <w14:textFill>
            <w14:solidFill>
              <w14:schemeClr w14:val="tx1"/>
            </w14:solidFill>
          </w14:textFill>
        </w:rPr>
        <w:t>12</w:t>
      </w:r>
      <w:r>
        <w:rPr>
          <w:rFonts w:hint="eastAsia" w:ascii="Times New Roman" w:hAnsi="Times New Roman" w:cs="Arial"/>
          <w:bCs/>
          <w:color w:val="000000" w:themeColor="text1"/>
          <w:kern w:val="0"/>
          <w:sz w:val="24"/>
          <w:szCs w:val="24"/>
          <w:highlight w:val="none"/>
          <w14:textFill>
            <w14:solidFill>
              <w14:schemeClr w14:val="tx1"/>
            </w14:solidFill>
          </w14:textFill>
        </w:rPr>
        <w:t>）监理人对于承包人提交的请款报告，不按实际完成的工作量进行审核，或不按本合同要求签署拨款意见的，应限期改正；累计出现达</w:t>
      </w:r>
      <w:r>
        <w:rPr>
          <w:rFonts w:ascii="Times New Roman" w:hAnsi="Times New Roman" w:cs="Arial"/>
          <w:bCs/>
          <w:color w:val="000000" w:themeColor="text1"/>
          <w:kern w:val="0"/>
          <w:sz w:val="24"/>
          <w:szCs w:val="24"/>
          <w:highlight w:val="none"/>
          <w14:textFill>
            <w14:solidFill>
              <w14:schemeClr w14:val="tx1"/>
            </w14:solidFill>
          </w14:textFill>
        </w:rPr>
        <w:t>2</w:t>
      </w:r>
      <w:r>
        <w:rPr>
          <w:rFonts w:hint="eastAsia" w:ascii="Times New Roman" w:hAnsi="Times New Roman" w:cs="Arial"/>
          <w:bCs/>
          <w:color w:val="000000" w:themeColor="text1"/>
          <w:kern w:val="0"/>
          <w:sz w:val="24"/>
          <w:szCs w:val="24"/>
          <w:highlight w:val="none"/>
          <w14:textFill>
            <w14:solidFill>
              <w14:schemeClr w14:val="tx1"/>
            </w14:solidFill>
          </w14:textFill>
        </w:rPr>
        <w:t>次的，承担一般违约责任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次；如造成委托人超形象进度、超合同支付工程款达</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万元（含</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万元）以上，或监理人审核的当期支付金额与经过委托人复核的实际应付金额存在正负</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％以上误差的，承担一般违约责任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次，情节严重的，承担严重违约责任</w:t>
      </w:r>
      <w:r>
        <w:rPr>
          <w:rFonts w:ascii="Times New Roman" w:hAnsi="Times New Roman" w:cs="Arial"/>
          <w:bCs/>
          <w:color w:val="000000" w:themeColor="text1"/>
          <w:kern w:val="0"/>
          <w:sz w:val="24"/>
          <w:szCs w:val="24"/>
          <w:highlight w:val="none"/>
          <w14:textFill>
            <w14:solidFill>
              <w14:schemeClr w14:val="tx1"/>
            </w14:solidFill>
          </w14:textFill>
        </w:rPr>
        <w:t>1</w:t>
      </w:r>
      <w:r>
        <w:rPr>
          <w:rFonts w:hint="eastAsia" w:ascii="Times New Roman" w:hAnsi="Times New Roman" w:cs="Arial"/>
          <w:bCs/>
          <w:color w:val="000000" w:themeColor="text1"/>
          <w:kern w:val="0"/>
          <w:sz w:val="24"/>
          <w:szCs w:val="24"/>
          <w:highlight w:val="none"/>
          <w14:textFill>
            <w14:solidFill>
              <w14:schemeClr w14:val="tx1"/>
            </w14:solidFill>
          </w14:textFill>
        </w:rPr>
        <w:t>次；若由此给委托人造成</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万元（含</w:t>
      </w:r>
      <w:r>
        <w:rPr>
          <w:rFonts w:ascii="Times New Roman" w:hAnsi="Times New Roman" w:cs="Arial"/>
          <w:bCs/>
          <w:color w:val="000000" w:themeColor="text1"/>
          <w:kern w:val="0"/>
          <w:sz w:val="24"/>
          <w:szCs w:val="24"/>
          <w:highlight w:val="none"/>
          <w14:textFill>
            <w14:solidFill>
              <w14:schemeClr w14:val="tx1"/>
            </w14:solidFill>
          </w14:textFill>
        </w:rPr>
        <w:t>10</w:t>
      </w:r>
      <w:r>
        <w:rPr>
          <w:rFonts w:hint="eastAsia" w:ascii="Times New Roman" w:hAnsi="Times New Roman" w:cs="Arial"/>
          <w:bCs/>
          <w:color w:val="000000" w:themeColor="text1"/>
          <w:kern w:val="0"/>
          <w:sz w:val="24"/>
          <w:szCs w:val="24"/>
          <w:highlight w:val="none"/>
          <w14:textFill>
            <w14:solidFill>
              <w14:schemeClr w14:val="tx1"/>
            </w14:solidFill>
          </w14:textFill>
        </w:rPr>
        <w:t>万元）以上损失的，监理人应当赔偿委托人的损失，委托人将视情况部分解除合同或解除合同。</w:t>
      </w:r>
    </w:p>
    <w:p w14:paraId="3D7ABB3A">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13</w:t>
      </w:r>
      <w:r>
        <w:rPr>
          <w:rFonts w:hint="eastAsia" w:ascii="Times New Roman" w:hAnsi="Times New Roman"/>
          <w:bCs/>
          <w:color w:val="000000" w:themeColor="text1"/>
          <w:spacing w:val="4"/>
          <w:sz w:val="24"/>
          <w:szCs w:val="24"/>
          <w:highlight w:val="none"/>
          <w14:textFill>
            <w14:solidFill>
              <w14:schemeClr w14:val="tx1"/>
            </w14:solidFill>
          </w14:textFill>
        </w:rPr>
        <w:t>）监理人同时发生本合同专用条件第</w:t>
      </w:r>
      <w:r>
        <w:rPr>
          <w:rFonts w:ascii="Times New Roman" w:hAnsi="Times New Roman"/>
          <w:bCs/>
          <w:color w:val="000000" w:themeColor="text1"/>
          <w:spacing w:val="4"/>
          <w:sz w:val="24"/>
          <w:szCs w:val="24"/>
          <w:highlight w:val="none"/>
          <w14:textFill>
            <w14:solidFill>
              <w14:schemeClr w14:val="tx1"/>
            </w14:solidFill>
          </w14:textFill>
        </w:rPr>
        <w:t>26.4.2-（9）、（10）、（11）、（12）</w:t>
      </w:r>
      <w:r>
        <w:rPr>
          <w:rFonts w:hint="eastAsia" w:ascii="Times New Roman" w:hAnsi="Times New Roman"/>
          <w:bCs/>
          <w:color w:val="000000" w:themeColor="text1"/>
          <w:spacing w:val="4"/>
          <w:sz w:val="24"/>
          <w:szCs w:val="24"/>
          <w:highlight w:val="none"/>
          <w14:textFill>
            <w14:solidFill>
              <w14:schemeClr w14:val="tx1"/>
            </w14:solidFill>
          </w14:textFill>
        </w:rPr>
        <w:t>项约定的违约行为且情节严重的，视为监理人和承包人串通作假，委托人有权单方解除合同；因此造成委托人损失的，委托人有权按本合同专用条件第</w:t>
      </w:r>
      <w:r>
        <w:rPr>
          <w:rFonts w:ascii="Times New Roman" w:hAnsi="Times New Roman"/>
          <w:bCs/>
          <w:color w:val="000000" w:themeColor="text1"/>
          <w:spacing w:val="4"/>
          <w:sz w:val="24"/>
          <w:szCs w:val="24"/>
          <w:highlight w:val="none"/>
          <w14:textFill>
            <w14:solidFill>
              <w14:schemeClr w14:val="tx1"/>
            </w14:solidFill>
          </w14:textFill>
        </w:rPr>
        <w:t>26.1-（6）</w:t>
      </w:r>
      <w:r>
        <w:rPr>
          <w:rFonts w:hint="eastAsia" w:ascii="Times New Roman" w:hAnsi="Times New Roman"/>
          <w:bCs/>
          <w:color w:val="000000" w:themeColor="text1"/>
          <w:spacing w:val="4"/>
          <w:sz w:val="24"/>
          <w:szCs w:val="24"/>
          <w:highlight w:val="none"/>
          <w14:textFill>
            <w14:solidFill>
              <w14:schemeClr w14:val="tx1"/>
            </w14:solidFill>
          </w14:textFill>
        </w:rPr>
        <w:t>项的约定要求监理人承担赔偿责任。</w:t>
      </w:r>
    </w:p>
    <w:p w14:paraId="1D439CD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14</w:t>
      </w:r>
      <w:r>
        <w:rPr>
          <w:rFonts w:hint="eastAsia" w:ascii="Times New Roman" w:hAnsi="Times New Roman"/>
          <w:bCs/>
          <w:color w:val="000000" w:themeColor="text1"/>
          <w:spacing w:val="4"/>
          <w:sz w:val="24"/>
          <w:szCs w:val="24"/>
          <w:highlight w:val="none"/>
          <w14:textFill>
            <w14:solidFill>
              <w14:schemeClr w14:val="tx1"/>
            </w14:solidFill>
          </w14:textFill>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次；因此而发生安全生产事故，或被上级主管部门通报批评，或被新闻媒体曝光的，监理人承担严重违约责任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次；情节严重的，委托人有权部分解除合同或解除合同；因此而发生重大安全质量事故（按国家及本合同有关规定界定）的，监理人承担赔偿责任，赔偿金为本合同监理酬金的</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w:t>
      </w:r>
    </w:p>
    <w:p w14:paraId="67D4762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15</w:t>
      </w:r>
      <w:r>
        <w:rPr>
          <w:rFonts w:hint="eastAsia" w:ascii="Times New Roman" w:hAnsi="Times New Roman"/>
          <w:bCs/>
          <w:color w:val="000000" w:themeColor="text1"/>
          <w:spacing w:val="4"/>
          <w:sz w:val="24"/>
          <w:szCs w:val="24"/>
          <w:highlight w:val="none"/>
          <w14:textFill>
            <w14:solidFill>
              <w14:schemeClr w14:val="tx1"/>
            </w14:solidFill>
          </w14:textFill>
        </w:rPr>
        <w:t>）由于下列原因，使本合同工程在投资、工期、质量等方面给委托人造成损失的，监理人承担赔偿责任，但累计赔偿总额不应超过本合同监理酬金总额（除去税金）：</w:t>
      </w:r>
    </w:p>
    <w:p w14:paraId="10AC0E23">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）在施工过程中，监理人发出错误指令；</w:t>
      </w:r>
    </w:p>
    <w:p w14:paraId="1CC52BE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）监理人越权审批设计变更；</w:t>
      </w:r>
    </w:p>
    <w:p w14:paraId="02F05A87">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）其他因监理人自身失误或失职。</w:t>
      </w:r>
    </w:p>
    <w:p w14:paraId="08C8307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具体约定为：</w:t>
      </w:r>
    </w:p>
    <w:p w14:paraId="33BA7511">
      <w:pPr>
        <w:topLinePunct/>
        <w:adjustRightInd w:val="0"/>
        <w:snapToGrid w:val="0"/>
        <w:spacing w:line="480" w:lineRule="exact"/>
        <w:ind w:firstLine="496"/>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①</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由于监理人上述原因致使工程投资额较原计划投资额增加的，委托人将</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根据该增加额双倍扣减与之相应比例的监理酬金；若增加工程投资比例超过原计划投资额的20%时，委托人有权单方解除本合同，并要求监理人赔偿委托人由此遭受的实际损失中的50%。</w:t>
      </w:r>
    </w:p>
    <w:p w14:paraId="025035A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②</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因监理人责任导致工期延误，其中分段工期延误日数占该段总工期的30%时，则委托人有权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承担赔偿委托人由此遭受的实际损失中的50%。</w:t>
      </w:r>
    </w:p>
    <w:p w14:paraId="3EC8ECA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③</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因监理人责任造成质量事故，需要返工的，监理人承担严重违约责任1次，由委托人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双倍扣减该部分的监理酬金，同时监理人应赔偿委托人的实际损失；情节严重的，委托人有权单方面解除合同，并有权要求监理人赔偿委托人由此遭受的经济损失。</w:t>
      </w:r>
    </w:p>
    <w:p w14:paraId="3CFFBFA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④</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因监理人责任导致工程（含各分部、单位及整体工程，下同）质量一次性验收不符合质量目标的，委托人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按相应工程占总工程的比例扣除监理人监理酬金；若导致工程质量一次性验收不合格而造成委托人的直接损失达100万元以上时，委托人有权单方解除本合同并要求监理人赔偿相应经济损失。</w:t>
      </w:r>
    </w:p>
    <w:p w14:paraId="0846FB0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16</w:t>
      </w:r>
      <w:r>
        <w:rPr>
          <w:rFonts w:hint="eastAsia" w:ascii="Times New Roman" w:hAnsi="Times New Roman"/>
          <w:bCs/>
          <w:color w:val="000000" w:themeColor="text1"/>
          <w:spacing w:val="4"/>
          <w:sz w:val="24"/>
          <w:szCs w:val="24"/>
          <w:highlight w:val="none"/>
          <w14:textFill>
            <w14:solidFill>
              <w14:schemeClr w14:val="tx1"/>
            </w14:solidFill>
          </w14:textFill>
        </w:rPr>
        <w:t>）监理人提供的《监理规划》和相应的《监理实施细则》，经委托人审核认为未能针对本合同工程特点、难点和重点，需要退回修改的，若连续两次修改后仍未能达到委托人要求的，监理人应承担一般违约责任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14C9512D">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17</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如果监理人在服务期内未能按要求提供本合同约定的监理服务（包括监理人员缺额、监理深度不足及监理资料不齐等）的，委托人有权</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ascii="Times New Roman" w:hAnsi="Times New Roman" w:cs="宋体"/>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通知业主单位）</w:t>
      </w:r>
      <w:r>
        <w:rPr>
          <w:rFonts w:hint="eastAsia" w:ascii="Times New Roman" w:hAnsi="Times New Roman"/>
          <w:bCs/>
          <w:snapToGrid w:val="0"/>
          <w:color w:val="000000" w:themeColor="text1"/>
          <w:spacing w:val="4"/>
          <w:kern w:val="0"/>
          <w:sz w:val="24"/>
          <w:szCs w:val="24"/>
          <w:highlight w:val="none"/>
          <w14:textFill>
            <w14:solidFill>
              <w14:schemeClr w14:val="tx1"/>
            </w14:solidFill>
          </w14:textFill>
        </w:rPr>
        <w:t>酌情扣减监理酬金。</w:t>
      </w:r>
    </w:p>
    <w:p w14:paraId="00C86615">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18</w:t>
      </w:r>
      <w:r>
        <w:rPr>
          <w:rFonts w:hint="eastAsia" w:ascii="Times New Roman" w:hAnsi="Times New Roman"/>
          <w:bCs/>
          <w:color w:val="000000" w:themeColor="text1"/>
          <w:spacing w:val="4"/>
          <w:sz w:val="24"/>
          <w:szCs w:val="24"/>
          <w:highlight w:val="none"/>
          <w14:textFill>
            <w14:solidFill>
              <w14:schemeClr w14:val="tx1"/>
            </w14:solidFill>
          </w14:textFill>
        </w:rPr>
        <w:t>）对于工程施工过程中出现的工程变更，如当月由委托人确定的工程变更的单价较监理人审定的单价的差值大于正负</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以上的情况累计出现</w:t>
      </w:r>
      <w:r>
        <w:rPr>
          <w:rFonts w:ascii="Times New Roman" w:hAnsi="Times New Roman"/>
          <w:bCs/>
          <w:color w:val="000000" w:themeColor="text1"/>
          <w:spacing w:val="4"/>
          <w:sz w:val="24"/>
          <w:szCs w:val="24"/>
          <w:highlight w:val="none"/>
          <w14:textFill>
            <w14:solidFill>
              <w14:schemeClr w14:val="tx1"/>
            </w14:solidFill>
          </w14:textFill>
        </w:rPr>
        <w:t>8</w:t>
      </w:r>
      <w:r>
        <w:rPr>
          <w:rFonts w:hint="eastAsia" w:ascii="Times New Roman" w:hAnsi="Times New Roman"/>
          <w:bCs/>
          <w:color w:val="000000" w:themeColor="text1"/>
          <w:spacing w:val="4"/>
          <w:sz w:val="24"/>
          <w:szCs w:val="24"/>
          <w:highlight w:val="none"/>
          <w14:textFill>
            <w14:solidFill>
              <w14:schemeClr w14:val="tx1"/>
            </w14:solidFill>
          </w14:textFill>
        </w:rPr>
        <w:t>宗以上，或由委托人确定的工程变更的总价较监理人审定的总价的差值大于正负</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以上的情况累计出现</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宗以上，监理人承担一般违约责任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3C4207A9">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19</w:t>
      </w:r>
      <w:r>
        <w:rPr>
          <w:rFonts w:hint="eastAsia" w:ascii="Times New Roman" w:hAnsi="Times New Roman"/>
          <w:bCs/>
          <w:color w:val="000000" w:themeColor="text1"/>
          <w:spacing w:val="4"/>
          <w:sz w:val="24"/>
          <w:szCs w:val="24"/>
          <w:highlight w:val="none"/>
          <w14:textFill>
            <w14:solidFill>
              <w14:schemeClr w14:val="tx1"/>
            </w14:solidFill>
          </w14:textFill>
        </w:rPr>
        <w:t>）因监理人未尽认真审核职责，造成竣工图纸（包括设备移交资料等）与竣工时现场的实际情况不符，导致相关的工程结算出现偏差的，监理人承担一般违约责任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次；如由此可能给委托人造成直接经济损失</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万元（含</w:t>
      </w:r>
      <w:r>
        <w:rPr>
          <w:rFonts w:ascii="Times New Roman" w:hAnsi="Times New Roman"/>
          <w:bCs/>
          <w:color w:val="000000" w:themeColor="text1"/>
          <w:spacing w:val="4"/>
          <w:sz w:val="24"/>
          <w:szCs w:val="24"/>
          <w:highlight w:val="none"/>
          <w14:textFill>
            <w14:solidFill>
              <w14:schemeClr w14:val="tx1"/>
            </w14:solidFill>
          </w14:textFill>
        </w:rPr>
        <w:t>10</w:t>
      </w:r>
      <w:r>
        <w:rPr>
          <w:rFonts w:hint="eastAsia" w:ascii="Times New Roman" w:hAnsi="Times New Roman"/>
          <w:bCs/>
          <w:color w:val="000000" w:themeColor="text1"/>
          <w:spacing w:val="4"/>
          <w:sz w:val="24"/>
          <w:szCs w:val="24"/>
          <w:highlight w:val="none"/>
          <w14:textFill>
            <w14:solidFill>
              <w14:schemeClr w14:val="tx1"/>
            </w14:solidFill>
          </w14:textFill>
        </w:rPr>
        <w:t>万元）以上的，监理人承担严重违约责任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次；如该经济损失是监理人故意造成的，则按本合同专用条件第</w:t>
      </w:r>
      <w:r>
        <w:rPr>
          <w:rFonts w:ascii="Times New Roman" w:hAnsi="Times New Roman"/>
          <w:bCs/>
          <w:color w:val="000000" w:themeColor="text1"/>
          <w:spacing w:val="4"/>
          <w:sz w:val="24"/>
          <w:szCs w:val="24"/>
          <w:highlight w:val="none"/>
          <w14:textFill>
            <w14:solidFill>
              <w14:schemeClr w14:val="tx1"/>
            </w14:solidFill>
          </w14:textFill>
        </w:rPr>
        <w:t>26.1-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）项执行。</w:t>
      </w:r>
    </w:p>
    <w:p w14:paraId="094EC4FE">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20</w:t>
      </w:r>
      <w:r>
        <w:rPr>
          <w:rFonts w:hint="eastAsia" w:ascii="Times New Roman" w:hAnsi="Times New Roman"/>
          <w:bCs/>
          <w:color w:val="000000" w:themeColor="text1"/>
          <w:spacing w:val="4"/>
          <w:sz w:val="24"/>
          <w:szCs w:val="24"/>
          <w:highlight w:val="none"/>
          <w14:textFill>
            <w14:solidFill>
              <w14:schemeClr w14:val="tx1"/>
            </w14:solidFill>
          </w14:textFill>
        </w:rPr>
        <w:t>）对于承包人不按合同约定</w:t>
      </w:r>
      <w:r>
        <w:rPr>
          <w:rFonts w:hint="eastAsia" w:ascii="Times New Roman" w:hAnsi="Times New Roman"/>
          <w:color w:val="000000" w:themeColor="text1"/>
          <w:spacing w:val="4"/>
          <w:sz w:val="24"/>
          <w:szCs w:val="24"/>
          <w:highlight w:val="none"/>
          <w14:textFill>
            <w14:solidFill>
              <w14:schemeClr w14:val="tx1"/>
            </w14:solidFill>
          </w14:textFill>
        </w:rPr>
        <w:t>提交分项工程的结算文件，监理人不按合同约定采取有效措施或未及时向委托人报告的，监理人承担一般违约责任</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次。</w:t>
      </w:r>
    </w:p>
    <w:p w14:paraId="237866BF">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21</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Cs/>
          <w:snapToGrid w:val="0"/>
          <w:color w:val="000000" w:themeColor="text1"/>
          <w:spacing w:val="4"/>
          <w:kern w:val="0"/>
          <w:sz w:val="24"/>
          <w:highlight w:val="none"/>
          <w14:textFill>
            <w14:solidFill>
              <w14:schemeClr w14:val="tx1"/>
            </w14:solidFill>
          </w14:textFill>
        </w:rPr>
        <w:t>监理人根据合同约定对承包人提交的工程结算书（结算资料）进行审核，如最终由监理人审定的结算金额较由有权终审部门审定的结算金额的偏差率绝对值大于5%，则由监理人按下列计算方法向委托人支付违约金，最多不超过本合同监理酬金总额的10%：</w:t>
      </w:r>
    </w:p>
    <w:p w14:paraId="591E532E">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违约金=[（〡A－B〡/B）×100%-5%]×C</w:t>
      </w:r>
    </w:p>
    <w:p w14:paraId="4B05FC25">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其中：A-监理人审定的工程结算金额；</w:t>
      </w:r>
    </w:p>
    <w:p w14:paraId="709D2C2E">
      <w:pPr>
        <w:topLinePunct/>
        <w:adjustRightInd w:val="0"/>
        <w:snapToGrid w:val="0"/>
        <w:spacing w:line="480" w:lineRule="exact"/>
        <w:ind w:firstLine="496" w:firstLineChars="200"/>
        <w:rPr>
          <w:rFonts w:ascii="Times New Roman" w:hAnsi="Times New Roman"/>
          <w:bCs/>
          <w:snapToGrid w:val="0"/>
          <w:color w:val="000000" w:themeColor="text1"/>
          <w:spacing w:val="4"/>
          <w:kern w:val="0"/>
          <w:sz w:val="24"/>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B-有权终审部门审定的工程结算金额；</w:t>
      </w:r>
    </w:p>
    <w:p w14:paraId="257EAFF9">
      <w:pPr>
        <w:topLinePunct/>
        <w:adjustRightInd w:val="0"/>
        <w:snapToGrid w:val="0"/>
        <w:spacing w:line="480" w:lineRule="exact"/>
        <w:ind w:firstLine="496" w:firstLineChars="200"/>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snapToGrid w:val="0"/>
          <w:color w:val="000000" w:themeColor="text1"/>
          <w:spacing w:val="4"/>
          <w:kern w:val="0"/>
          <w:sz w:val="24"/>
          <w:highlight w:val="none"/>
          <w14:textFill>
            <w14:solidFill>
              <w14:schemeClr w14:val="tx1"/>
            </w14:solidFill>
          </w14:textFill>
        </w:rPr>
        <w:t>C-监理合同酬金总额（即按本合同协议书约定的计算方式测算的监理酬金结算总额）。</w:t>
      </w:r>
    </w:p>
    <w:p w14:paraId="02EB316B">
      <w:pPr>
        <w:topLinePunct/>
        <w:adjustRightInd w:val="0"/>
        <w:snapToGrid w:val="0"/>
        <w:spacing w:line="480" w:lineRule="exact"/>
        <w:ind w:firstLine="498" w:firstLineChars="200"/>
        <w:outlineLvl w:val="3"/>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
          <w:bCs/>
          <w:color w:val="000000" w:themeColor="text1"/>
          <w:spacing w:val="4"/>
          <w:sz w:val="24"/>
          <w:szCs w:val="24"/>
          <w:highlight w:val="none"/>
          <w14:textFill>
            <w14:solidFill>
              <w14:schemeClr w14:val="tx1"/>
            </w14:solidFill>
          </w14:textFill>
        </w:rPr>
        <w:t>26.4.3</w:t>
      </w:r>
      <w:r>
        <w:rPr>
          <w:rFonts w:hint="eastAsia" w:ascii="Times New Roman" w:hAnsi="Times New Roman"/>
          <w:b/>
          <w:bCs/>
          <w:color w:val="000000" w:themeColor="text1"/>
          <w:spacing w:val="4"/>
          <w:sz w:val="24"/>
          <w:szCs w:val="24"/>
          <w:highlight w:val="none"/>
          <w14:textFill>
            <w14:solidFill>
              <w14:schemeClr w14:val="tx1"/>
            </w14:solidFill>
          </w14:textFill>
        </w:rPr>
        <w:t>其他方面的违约责任</w:t>
      </w:r>
    </w:p>
    <w:p w14:paraId="136F24C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）监理人必须加强对监理人员职业操守、廉政建设的培训和教育，本项目监理人员需共同遵守监理人员职业道德守则，并严格遵守以下规定：</w:t>
      </w:r>
    </w:p>
    <w:p w14:paraId="5252319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）禁止向委托人及承包人推销材料、设备，或以倾向性、排他性变相推销；</w:t>
      </w:r>
    </w:p>
    <w:p w14:paraId="746ACAE8">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）禁止与承包人串通，对不合格材料、产品、工程进行包庇及验收；</w:t>
      </w:r>
    </w:p>
    <w:p w14:paraId="4DACE51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）禁止与承包人串通，对材料用量、工程量进行虚假签认；</w:t>
      </w:r>
    </w:p>
    <w:p w14:paraId="4237DA19">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4</w:t>
      </w:r>
      <w:r>
        <w:rPr>
          <w:rFonts w:hint="eastAsia" w:ascii="Times New Roman" w:hAnsi="Times New Roman"/>
          <w:bCs/>
          <w:color w:val="000000" w:themeColor="text1"/>
          <w:spacing w:val="4"/>
          <w:sz w:val="24"/>
          <w:szCs w:val="24"/>
          <w:highlight w:val="none"/>
          <w14:textFill>
            <w14:solidFill>
              <w14:schemeClr w14:val="tx1"/>
            </w14:solidFill>
          </w14:textFill>
        </w:rPr>
        <w:t>）禁止与承包人串通，不合理提高施工难度及增加材料用量，以增大施工费用，获取不正当收益；</w:t>
      </w:r>
    </w:p>
    <w:p w14:paraId="7B35DFAE">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5</w:t>
      </w:r>
      <w:r>
        <w:rPr>
          <w:rFonts w:hint="eastAsia" w:ascii="Times New Roman" w:hAnsi="Times New Roman"/>
          <w:bCs/>
          <w:color w:val="000000" w:themeColor="text1"/>
          <w:spacing w:val="4"/>
          <w:sz w:val="24"/>
          <w:szCs w:val="24"/>
          <w:highlight w:val="none"/>
          <w14:textFill>
            <w14:solidFill>
              <w14:schemeClr w14:val="tx1"/>
            </w14:solidFill>
          </w14:textFill>
        </w:rPr>
        <w:t>）禁止接受承包人的请吃送礼或变相受礼；</w:t>
      </w:r>
    </w:p>
    <w:p w14:paraId="0ADAE922">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6</w:t>
      </w:r>
      <w:r>
        <w:rPr>
          <w:rFonts w:hint="eastAsia" w:ascii="Times New Roman" w:hAnsi="Times New Roman"/>
          <w:bCs/>
          <w:color w:val="000000" w:themeColor="text1"/>
          <w:spacing w:val="4"/>
          <w:sz w:val="24"/>
          <w:szCs w:val="24"/>
          <w:highlight w:val="none"/>
          <w14:textFill>
            <w14:solidFill>
              <w14:schemeClr w14:val="tx1"/>
            </w14:solidFill>
          </w14:textFill>
        </w:rPr>
        <w:t>）禁止向承包人介绍分包或推销材料、设备等；</w:t>
      </w:r>
    </w:p>
    <w:p w14:paraId="61FEF471">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）禁止故意刁难承包人以谋取私利，损害委托人的合法利益。</w:t>
      </w:r>
    </w:p>
    <w:p w14:paraId="66C864EB">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凡违反以上任一项约定者，一经查实，监理人应立即清退该监理人员，承担严重违约责任</w:t>
      </w:r>
      <w:r>
        <w:rPr>
          <w:rFonts w:ascii="Times New Roman" w:hAnsi="Times New Roman"/>
          <w:bCs/>
          <w:color w:val="000000" w:themeColor="text1"/>
          <w:spacing w:val="4"/>
          <w:sz w:val="24"/>
          <w:szCs w:val="24"/>
          <w:highlight w:val="none"/>
          <w14:textFill>
            <w14:solidFill>
              <w14:schemeClr w14:val="tx1"/>
            </w14:solidFill>
          </w14:textFill>
        </w:rPr>
        <w:t xml:space="preserve"> 1</w:t>
      </w:r>
      <w:r>
        <w:rPr>
          <w:rFonts w:hint="eastAsia" w:ascii="Times New Roman" w:hAnsi="Times New Roman"/>
          <w:bCs/>
          <w:color w:val="000000" w:themeColor="text1"/>
          <w:spacing w:val="4"/>
          <w:sz w:val="24"/>
          <w:szCs w:val="24"/>
          <w:highlight w:val="none"/>
          <w14:textFill>
            <w14:solidFill>
              <w14:schemeClr w14:val="tx1"/>
            </w14:solidFill>
          </w14:textFill>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1E000AE6">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）监理人违约行为的直接责任人，其行为致使监理人承担严重违约责任（或相当于严重违约责任）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次，或主管人员因其下属的行为致使监理人承担严重违约责任（或相当于严重违约责任）累计次数达到</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Pr>
          <w:rFonts w:ascii="Times New Roman" w:hAnsi="Times New Roman"/>
          <w:bCs/>
          <w:color w:val="000000" w:themeColor="text1"/>
          <w:spacing w:val="4"/>
          <w:sz w:val="24"/>
          <w:szCs w:val="24"/>
          <w:highlight w:val="none"/>
          <w14:textFill>
            <w14:solidFill>
              <w14:schemeClr w14:val="tx1"/>
            </w14:solidFill>
          </w14:textFill>
        </w:rPr>
        <w:t>7</w:t>
      </w:r>
      <w:r>
        <w:rPr>
          <w:rFonts w:hint="eastAsia" w:ascii="Times New Roman" w:hAnsi="Times New Roman"/>
          <w:bCs/>
          <w:color w:val="000000" w:themeColor="text1"/>
          <w:spacing w:val="4"/>
          <w:sz w:val="24"/>
          <w:szCs w:val="24"/>
          <w:highlight w:val="none"/>
          <w14:textFill>
            <w14:solidFill>
              <w14:schemeClr w14:val="tx1"/>
            </w14:solidFill>
          </w14:textFill>
        </w:rPr>
        <w:t>日后起算，委托人可认为该岗位已空缺，并按本合同专用条件第</w:t>
      </w:r>
      <w:r>
        <w:rPr>
          <w:rFonts w:ascii="Times New Roman" w:hAnsi="Times New Roman"/>
          <w:bCs/>
          <w:color w:val="000000" w:themeColor="text1"/>
          <w:spacing w:val="4"/>
          <w:sz w:val="24"/>
          <w:szCs w:val="24"/>
          <w:highlight w:val="none"/>
          <w14:textFill>
            <w14:solidFill>
              <w14:schemeClr w14:val="tx1"/>
            </w14:solidFill>
          </w14:textFill>
        </w:rPr>
        <w:t>26.4.1-（3）</w:t>
      </w:r>
      <w:r>
        <w:rPr>
          <w:rFonts w:hint="eastAsia" w:ascii="Times New Roman" w:hAnsi="Times New Roman"/>
          <w:bCs/>
          <w:color w:val="000000" w:themeColor="text1"/>
          <w:spacing w:val="4"/>
          <w:sz w:val="24"/>
          <w:szCs w:val="24"/>
          <w:highlight w:val="none"/>
          <w14:textFill>
            <w14:solidFill>
              <w14:schemeClr w14:val="tx1"/>
            </w14:solidFill>
          </w14:textFill>
        </w:rPr>
        <w:t>项的约定处理。</w:t>
      </w:r>
    </w:p>
    <w:p w14:paraId="2761036C">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3</w:t>
      </w:r>
      <w:r>
        <w:rPr>
          <w:rFonts w:hint="eastAsia" w:ascii="Times New Roman" w:hAnsi="Times New Roman"/>
          <w:bCs/>
          <w:color w:val="000000" w:themeColor="text1"/>
          <w:spacing w:val="4"/>
          <w:sz w:val="24"/>
          <w:szCs w:val="24"/>
          <w:highlight w:val="none"/>
          <w14:textFill>
            <w14:solidFill>
              <w14:schemeClr w14:val="tx1"/>
            </w14:solidFill>
          </w14:textFill>
        </w:rPr>
        <w:t>）除上述约定之外，监理人违反合同约定的其他义务的，均构成违约，委托人有权视具体情况给予监理人书面警告并要求限期改正。于此情形下，若监理人拒不限期改正的，承担一般违约责任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次；情节严重的，承担严重违约责任</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次。</w:t>
      </w:r>
    </w:p>
    <w:p w14:paraId="2B78D92A">
      <w:pPr>
        <w:topLinePunct/>
        <w:adjustRightInd w:val="0"/>
        <w:snapToGrid w:val="0"/>
        <w:spacing w:line="480" w:lineRule="exact"/>
        <w:ind w:firstLine="498" w:firstLineChars="200"/>
        <w:outlineLvl w:val="0"/>
        <w:rPr>
          <w:rFonts w:ascii="Times New Roman" w:hAnsi="Times New Roman"/>
          <w:b/>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 xml:space="preserve">26.5  </w:t>
      </w:r>
      <w:r>
        <w:rPr>
          <w:rFonts w:hint="eastAsia" w:ascii="Times New Roman" w:hAnsi="Times New Roman"/>
          <w:b/>
          <w:color w:val="000000" w:themeColor="text1"/>
          <w:spacing w:val="4"/>
          <w:sz w:val="24"/>
          <w:szCs w:val="24"/>
          <w:highlight w:val="none"/>
          <w14:textFill>
            <w14:solidFill>
              <w14:schemeClr w14:val="tx1"/>
            </w14:solidFill>
          </w14:textFill>
        </w:rPr>
        <w:t>监理人违约责任的认定方式及文件送达程序</w:t>
      </w:r>
    </w:p>
    <w:p w14:paraId="7617E303">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26.5.1</w:t>
      </w:r>
      <w:r>
        <w:rPr>
          <w:rFonts w:hint="eastAsia" w:ascii="Times New Roman" w:hAnsi="Times New Roman"/>
          <w:color w:val="000000" w:themeColor="text1"/>
          <w:spacing w:val="4"/>
          <w:sz w:val="24"/>
          <w:szCs w:val="24"/>
          <w:highlight w:val="none"/>
          <w14:textFill>
            <w14:solidFill>
              <w14:schemeClr w14:val="tx1"/>
            </w14:solidFill>
          </w14:textFill>
        </w:rPr>
        <w:t>认定方式：以委托人发出的通知、通报、会议纪要等书面文件确定的内容为准。</w:t>
      </w:r>
    </w:p>
    <w:p w14:paraId="1A0048F5">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26.5.2</w:t>
      </w:r>
      <w:r>
        <w:rPr>
          <w:rFonts w:hint="eastAsia" w:ascii="Times New Roman" w:hAnsi="Times New Roman"/>
          <w:color w:val="000000" w:themeColor="text1"/>
          <w:spacing w:val="4"/>
          <w:sz w:val="24"/>
          <w:szCs w:val="24"/>
          <w:highlight w:val="none"/>
          <w14:textFill>
            <w14:solidFill>
              <w14:schemeClr w14:val="tx1"/>
            </w14:solidFill>
          </w14:textFill>
        </w:rPr>
        <w:t>送达程序：委托人通过下列方式之一将书面违约处理决定等文书及材料送达监理人：</w:t>
      </w:r>
    </w:p>
    <w:p w14:paraId="081D56B1">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）监理人现场管理机构工作人员签收；</w:t>
      </w:r>
    </w:p>
    <w:p w14:paraId="6D2AAD37">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）监理人其他工作人员签收；</w:t>
      </w:r>
    </w:p>
    <w:p w14:paraId="56FAD2F3">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）委托人邮寄送达。</w:t>
      </w:r>
    </w:p>
    <w:p w14:paraId="2D3355F6">
      <w:pPr>
        <w:topLinePunct/>
        <w:adjustRightInd w:val="0"/>
        <w:snapToGrid w:val="0"/>
        <w:spacing w:line="480" w:lineRule="exact"/>
        <w:ind w:firstLine="498"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26.5.3</w:t>
      </w:r>
      <w:r>
        <w:rPr>
          <w:rFonts w:hint="eastAsia" w:ascii="Times New Roman" w:hAnsi="Times New Roman"/>
          <w:color w:val="000000" w:themeColor="text1"/>
          <w:spacing w:val="4"/>
          <w:sz w:val="24"/>
          <w:szCs w:val="24"/>
          <w:highlight w:val="none"/>
          <w14:textFill>
            <w14:solidFill>
              <w14:schemeClr w14:val="tx1"/>
            </w14:solidFill>
          </w14:textFill>
        </w:rPr>
        <w:t>委托人以书面形式作出的违约处理决定一经送达监理人立即生效。监理人如有足够证据证明不应由其承担违约责任的，应在收到违约处理决定后</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天内以书面形式向委托人提出异议并附上有关证据。委托人在收到监理人的异议后</w:t>
      </w:r>
      <w:r>
        <w:rPr>
          <w:rFonts w:ascii="Times New Roman" w:hAnsi="Times New Roman"/>
          <w:color w:val="000000" w:themeColor="text1"/>
          <w:spacing w:val="4"/>
          <w:sz w:val="24"/>
          <w:szCs w:val="24"/>
          <w:highlight w:val="none"/>
          <w14:textFill>
            <w14:solidFill>
              <w14:schemeClr w14:val="tx1"/>
            </w14:solidFill>
          </w14:textFill>
        </w:rPr>
        <w:t>15</w:t>
      </w:r>
      <w:r>
        <w:rPr>
          <w:rFonts w:hint="eastAsia" w:ascii="Times New Roman" w:hAnsi="Times New Roman"/>
          <w:color w:val="000000" w:themeColor="text1"/>
          <w:spacing w:val="4"/>
          <w:sz w:val="24"/>
          <w:szCs w:val="24"/>
          <w:highlight w:val="none"/>
          <w14:textFill>
            <w14:solidFill>
              <w14:schemeClr w14:val="tx1"/>
            </w14:solidFill>
          </w14:textFill>
        </w:rPr>
        <w:t>天内审核完毕，作出书面决定并通知监理人。</w:t>
      </w:r>
    </w:p>
    <w:p w14:paraId="6F110F48">
      <w:pPr>
        <w:topLinePunct/>
        <w:adjustRightInd w:val="0"/>
        <w:snapToGrid w:val="0"/>
        <w:spacing w:line="480" w:lineRule="exact"/>
        <w:ind w:firstLine="498" w:firstLineChars="200"/>
        <w:rPr>
          <w:rFonts w:ascii="Times New Roman" w:hAnsi="Times New Roman" w:cs="宋体"/>
          <w:color w:val="000000" w:themeColor="text1"/>
          <w:spacing w:val="4"/>
          <w:sz w:val="24"/>
          <w:szCs w:val="24"/>
          <w:highlight w:val="none"/>
          <w14:textFill>
            <w14:solidFill>
              <w14:schemeClr w14:val="tx1"/>
            </w14:solidFill>
          </w14:textFill>
        </w:rPr>
      </w:pPr>
      <w:r>
        <w:rPr>
          <w:rFonts w:ascii="Times New Roman" w:hAnsi="Times New Roman"/>
          <w:b/>
          <w:color w:val="000000" w:themeColor="text1"/>
          <w:spacing w:val="4"/>
          <w:sz w:val="24"/>
          <w:szCs w:val="24"/>
          <w:highlight w:val="none"/>
          <w14:textFill>
            <w14:solidFill>
              <w14:schemeClr w14:val="tx1"/>
            </w14:solidFill>
          </w14:textFill>
        </w:rPr>
        <w:t>26.5.4</w:t>
      </w:r>
      <w:r>
        <w:rPr>
          <w:rFonts w:hint="eastAsia" w:ascii="Times New Roman" w:hAnsi="Times New Roman"/>
          <w:color w:val="000000" w:themeColor="text1"/>
          <w:spacing w:val="4"/>
          <w:sz w:val="24"/>
          <w:szCs w:val="24"/>
          <w:highlight w:val="none"/>
          <w14:textFill>
            <w14:solidFill>
              <w14:schemeClr w14:val="tx1"/>
            </w14:solidFill>
          </w14:textFill>
        </w:rPr>
        <w:t>监理人承诺严格按照合同和招投标文件规定履行义务，</w:t>
      </w:r>
      <w:r>
        <w:rPr>
          <w:rFonts w:ascii="Times New Roman" w:hAnsi="Times New Roman" w:cs="宋体"/>
          <w:color w:val="000000" w:themeColor="text1"/>
          <w:spacing w:val="4"/>
          <w:sz w:val="24"/>
          <w:szCs w:val="24"/>
          <w:highlight w:val="none"/>
          <w14:textFill>
            <w14:solidFill>
              <w14:schemeClr w14:val="tx1"/>
            </w14:solidFill>
          </w14:textFill>
        </w:rPr>
        <w:t>并同意委托人将其履行合同、招投标文件义务的履约情况和不诚信行为（包括但不限于由委托人</w:t>
      </w:r>
      <w:r>
        <w:rPr>
          <w:rFonts w:ascii="Times New Roman" w:hAnsi="Times New Roman"/>
          <w:color w:val="000000" w:themeColor="text1"/>
          <w:spacing w:val="4"/>
          <w:kern w:val="0"/>
          <w:sz w:val="24"/>
          <w:szCs w:val="24"/>
          <w:highlight w:val="none"/>
          <w14:textFill>
            <w14:solidFill>
              <w14:schemeClr w14:val="tx1"/>
            </w14:solidFill>
          </w14:textFill>
        </w:rPr>
        <w:t>组织的考核、考评通报、</w:t>
      </w:r>
      <w:r>
        <w:rPr>
          <w:rFonts w:ascii="Times New Roman" w:hAnsi="Times New Roman" w:cs="宋体"/>
          <w:color w:val="000000" w:themeColor="text1"/>
          <w:spacing w:val="4"/>
          <w:sz w:val="24"/>
          <w:szCs w:val="24"/>
          <w:highlight w:val="none"/>
          <w14:textFill>
            <w14:solidFill>
              <w14:schemeClr w14:val="tx1"/>
            </w14:solidFill>
          </w14:textFill>
        </w:rPr>
        <w:t>做出的违约责任处理决定等）在委托人网站和建设项目业主网站及其他媒体上公开披露，由此造成的一切损失和不利后果均由监理人自行承担</w:t>
      </w:r>
      <w:r>
        <w:rPr>
          <w:rFonts w:hint="eastAsia" w:ascii="Times New Roman" w:hAnsi="Times New Roman" w:cs="宋体"/>
          <w:color w:val="000000" w:themeColor="text1"/>
          <w:spacing w:val="4"/>
          <w:sz w:val="24"/>
          <w:szCs w:val="24"/>
          <w:highlight w:val="none"/>
          <w14:textFill>
            <w14:solidFill>
              <w14:schemeClr w14:val="tx1"/>
            </w14:solidFill>
          </w14:textFill>
        </w:rPr>
        <w:t>。</w:t>
      </w:r>
    </w:p>
    <w:p w14:paraId="0CE7A97F">
      <w:pPr>
        <w:topLinePunct/>
        <w:adjustRightInd w:val="0"/>
        <w:snapToGrid w:val="0"/>
        <w:spacing w:line="480" w:lineRule="exact"/>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第二十七条 监理人的违约责任（二）</w:t>
      </w:r>
    </w:p>
    <w:p w14:paraId="4F22DFC6">
      <w:pPr>
        <w:topLinePunct/>
        <w:adjustRightInd w:val="0"/>
        <w:snapToGrid w:val="0"/>
        <w:spacing w:line="480" w:lineRule="exact"/>
        <w:ind w:firstLine="496" w:firstLineChars="200"/>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双方一致同意不适用本合同标准条件第二十七条的约定。对承包人违反合同约定的质量、安全、文明施工等方面的要求，监理人应按照本合同专用条件第</w:t>
      </w:r>
      <w:r>
        <w:rPr>
          <w:rFonts w:ascii="Times New Roman" w:hAnsi="Times New Roman"/>
          <w:color w:val="000000" w:themeColor="text1"/>
          <w:spacing w:val="4"/>
          <w:sz w:val="24"/>
          <w:szCs w:val="24"/>
          <w:highlight w:val="none"/>
          <w14:textFill>
            <w14:solidFill>
              <w14:schemeClr w14:val="tx1"/>
            </w14:solidFill>
          </w14:textFill>
        </w:rPr>
        <w:t>26.4.2-（7）、（14）</w:t>
      </w:r>
      <w:r>
        <w:rPr>
          <w:rFonts w:hint="eastAsia" w:ascii="Times New Roman" w:hAnsi="Times New Roman"/>
          <w:color w:val="000000" w:themeColor="text1"/>
          <w:spacing w:val="4"/>
          <w:sz w:val="24"/>
          <w:szCs w:val="24"/>
          <w:highlight w:val="none"/>
          <w14:textFill>
            <w14:solidFill>
              <w14:schemeClr w14:val="tx1"/>
            </w14:solidFill>
          </w14:textFill>
        </w:rPr>
        <w:t>款的有关约定承担违约责任，除非有充分的证据证明监理人严格履行了本合同的责任和义务且上述问题的发生仅为承包人自身原因所致。</w:t>
      </w:r>
    </w:p>
    <w:p w14:paraId="377B66C1">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第二十九条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snapToGrid w:val="0"/>
          <w:color w:val="000000" w:themeColor="text1"/>
          <w:sz w:val="24"/>
          <w:szCs w:val="24"/>
          <w:highlight w:val="none"/>
          <w14:textFill>
            <w14:solidFill>
              <w14:schemeClr w14:val="tx1"/>
            </w14:solidFill>
          </w14:textFill>
        </w:rPr>
        <w:t>□</w:t>
      </w:r>
      <w:r>
        <w:rPr>
          <w:rFonts w:hint="eastAsia"/>
          <w:b/>
          <w:snapToGrid w:val="0"/>
          <w:color w:val="000000" w:themeColor="text1"/>
          <w:sz w:val="24"/>
          <w:szCs w:val="24"/>
          <w:highlight w:val="none"/>
          <w14:textFill>
            <w14:solidFill>
              <w14:schemeClr w14:val="tx1"/>
            </w14:solidFill>
          </w14:textFill>
        </w:rPr>
        <w:t>委托人</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b/>
          <w:bCs/>
          <w:snapToGrid w:val="0"/>
          <w:color w:val="000000" w:themeColor="text1"/>
          <w:spacing w:val="6"/>
          <w:sz w:val="24"/>
          <w:szCs w:val="24"/>
          <w:highlight w:val="none"/>
          <w:lang w:eastAsia="zh-CN"/>
          <w14:textFill>
            <w14:solidFill>
              <w14:schemeClr w14:val="tx1"/>
            </w14:solidFill>
          </w14:textFill>
        </w:rPr>
        <w:t>业主单位</w:t>
      </w:r>
      <w:r>
        <w:rPr>
          <w:rFonts w:hint="eastAsia" w:ascii="Times New Roman" w:hAnsi="Times New Roman"/>
          <w:b/>
          <w:snapToGrid w:val="0"/>
          <w:color w:val="000000" w:themeColor="text1"/>
          <w:sz w:val="24"/>
          <w:szCs w:val="24"/>
          <w:highlight w:val="none"/>
          <w:lang w:eastAsia="zh-CN"/>
          <w14:textFill>
            <w14:solidFill>
              <w14:schemeClr w14:val="tx1"/>
            </w14:solidFill>
          </w14:textFill>
        </w:rPr>
        <w:t>、委托人</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
          <w:color w:val="000000" w:themeColor="text1"/>
          <w:spacing w:val="4"/>
          <w:sz w:val="24"/>
          <w:szCs w:val="24"/>
          <w:highlight w:val="none"/>
          <w14:textFill>
            <w14:solidFill>
              <w14:schemeClr w14:val="tx1"/>
            </w14:solidFill>
          </w14:textFill>
        </w:rPr>
        <w:t>的违约责任</w:t>
      </w:r>
    </w:p>
    <w:p w14:paraId="6C3BD56F">
      <w:pPr>
        <w:topLinePunct/>
        <w:adjustRightInd w:val="0"/>
        <w:snapToGrid w:val="0"/>
        <w:spacing w:line="360" w:lineRule="auto"/>
        <w:ind w:firstLine="498" w:firstLineChars="20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29.1</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snapToGrid w:val="0"/>
          <w:color w:val="000000" w:themeColor="text1"/>
          <w:highlight w:val="none"/>
          <w14:textFill>
            <w14:solidFill>
              <w14:schemeClr w14:val="tx1"/>
            </w14:solidFill>
          </w14:textFill>
        </w:rPr>
        <w:t>（</w:t>
      </w:r>
      <w:r>
        <w:rPr>
          <w:rFonts w:hint="eastAsia" w:ascii="Times New Roman" w:hAnsi="Times New Roman"/>
          <w:snapToGrid w:val="0"/>
          <w:color w:val="000000" w:themeColor="text1"/>
          <w:sz w:val="24"/>
          <w:szCs w:val="24"/>
          <w:highlight w:val="none"/>
          <w14:textFill>
            <w14:solidFill>
              <w14:schemeClr w14:val="tx1"/>
            </w14:solidFill>
          </w14:textFill>
        </w:rPr>
        <w:t>□</w:t>
      </w:r>
      <w:r>
        <w:rPr>
          <w:rFonts w:hint="eastAsia"/>
          <w:b/>
          <w:snapToGrid w:val="0"/>
          <w:color w:val="000000" w:themeColor="text1"/>
          <w:sz w:val="24"/>
          <w:szCs w:val="24"/>
          <w:highlight w:val="none"/>
          <w14:textFill>
            <w14:solidFill>
              <w14:schemeClr w14:val="tx1"/>
            </w14:solidFill>
          </w14:textFill>
        </w:rPr>
        <w:t>委托人</w:t>
      </w:r>
      <w:r>
        <w:rPr>
          <w:rFonts w:hint="eastAsia" w:ascii="宋体" w:hAnsi="宋体"/>
          <w:b/>
          <w:bCs/>
          <w:snapToGrid w:val="0"/>
          <w:color w:val="000000" w:themeColor="text1"/>
          <w:spacing w:val="6"/>
          <w:sz w:val="24"/>
          <w:szCs w:val="24"/>
          <w:highlight w:val="none"/>
          <w14:textFill>
            <w14:solidFill>
              <w14:schemeClr w14:val="tx1"/>
            </w14:solidFill>
          </w14:textFill>
        </w:rPr>
        <w:sym w:font="Wingdings 2" w:char="0052"/>
      </w:r>
      <w:r>
        <w:rPr>
          <w:rFonts w:hint="eastAsia" w:ascii="宋体" w:hAnsi="宋体"/>
          <w:b/>
          <w:bCs/>
          <w:snapToGrid w:val="0"/>
          <w:color w:val="000000" w:themeColor="text1"/>
          <w:spacing w:val="6"/>
          <w:sz w:val="24"/>
          <w:szCs w:val="24"/>
          <w:highlight w:val="none"/>
          <w:lang w:eastAsia="zh-CN"/>
          <w14:textFill>
            <w14:solidFill>
              <w14:schemeClr w14:val="tx1"/>
            </w14:solidFill>
          </w14:textFill>
        </w:rPr>
        <w:t>业主单位</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）不按合同约定支付监理酬金的，除应支付本合同约定的监理酬金外，还应按同期银行活期存款利率给监理人计付拖欠期间的利息。</w:t>
      </w:r>
    </w:p>
    <w:p w14:paraId="25FF3EAE">
      <w:pPr>
        <w:topLinePunct/>
        <w:adjustRightInd w:val="0"/>
        <w:snapToGrid w:val="0"/>
        <w:spacing w:line="360" w:lineRule="auto"/>
        <w:ind w:firstLine="498" w:firstLineChars="200"/>
        <w:outlineLvl w:val="0"/>
        <w:rPr>
          <w:rFonts w:ascii="Times New Roman" w:hAnsi="Times New Roman"/>
          <w:snapToGrid w:val="0"/>
          <w:color w:val="000000" w:themeColor="text1"/>
          <w:spacing w:val="4"/>
          <w:kern w:val="0"/>
          <w:sz w:val="24"/>
          <w:szCs w:val="24"/>
          <w:highlight w:val="none"/>
          <w14:textFill>
            <w14:solidFill>
              <w14:schemeClr w14:val="tx1"/>
            </w14:solidFill>
          </w14:textFill>
        </w:rPr>
      </w:pPr>
      <w:r>
        <w:rPr>
          <w:rFonts w:ascii="Times New Roman" w:hAnsi="Times New Roman"/>
          <w:b/>
          <w:snapToGrid w:val="0"/>
          <w:color w:val="000000" w:themeColor="text1"/>
          <w:spacing w:val="4"/>
          <w:kern w:val="0"/>
          <w:sz w:val="24"/>
          <w:szCs w:val="24"/>
          <w:highlight w:val="none"/>
          <w14:textFill>
            <w14:solidFill>
              <w14:schemeClr w14:val="tx1"/>
            </w14:solidFill>
          </w14:textFill>
        </w:rPr>
        <w:t>29.2</w:t>
      </w:r>
      <w:r>
        <w:rPr>
          <w:rFonts w:hint="eastAsia" w:ascii="Times New Roman" w:hAnsi="Times New Roman"/>
          <w:b/>
          <w:snapToGrid w:val="0"/>
          <w:color w:val="000000" w:themeColor="text1"/>
          <w:spacing w:val="4"/>
          <w:kern w:val="0"/>
          <w:sz w:val="24"/>
          <w:szCs w:val="24"/>
          <w:highlight w:val="none"/>
          <w14:textFill>
            <w14:solidFill>
              <w14:schemeClr w14:val="tx1"/>
            </w14:solidFill>
          </w14:textFill>
        </w:rPr>
        <w:t xml:space="preserve">  </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因委托人原因给监理人造成损失的，在监理人能够提交足够证据并经查证属实的情况下，委托人应赔偿其直接经济损失。</w:t>
      </w:r>
    </w:p>
    <w:p w14:paraId="34748221">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第三十一条 监理工作时间的延长</w:t>
      </w:r>
    </w:p>
    <w:p w14:paraId="7B22EBAF">
      <w:pPr>
        <w:topLinePunct/>
        <w:adjustRightInd w:val="0"/>
        <w:snapToGrid w:val="0"/>
        <w:spacing w:line="360" w:lineRule="auto"/>
        <w:ind w:firstLine="496" w:firstLineChars="20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61FA35B7">
      <w:pPr>
        <w:topLinePunct/>
        <w:adjustRightInd w:val="0"/>
        <w:snapToGrid w:val="0"/>
        <w:spacing w:line="360" w:lineRule="auto"/>
        <w:ind w:firstLine="498" w:firstLineChars="200"/>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第三十二条 监理人无法履约或部分履约</w:t>
      </w:r>
    </w:p>
    <w:p w14:paraId="0C33422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2E7DDB6C">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第三十三条 工程保修期间的监理责任</w:t>
      </w:r>
    </w:p>
    <w:p w14:paraId="7BE8105B">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三条的约定。本合同的有效期一直至本合同工程收尾期间届满且竣工结算完成并同时双方的责任、义务履行完毕时才终止。本合同工程维护期间，监理人仍须承担监理责任。</w:t>
      </w:r>
    </w:p>
    <w:p w14:paraId="69612E7C">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第三十四条 合同的解释及合同的修改</w:t>
      </w:r>
    </w:p>
    <w:p w14:paraId="360D9117">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0DDF056F">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本合同的修改（包括服务范围的修改），只能以双方书面同意的方式进行。但由于建设项目施工过程的特殊性，委托人有调整局部服务范围的权利，即部分解除或部分增加服务范围。</w:t>
      </w:r>
    </w:p>
    <w:p w14:paraId="5B1E0EC9">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第三十五条 标准条件第三十五条不适用</w:t>
      </w:r>
    </w:p>
    <w:p w14:paraId="7CDDA3B5">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双方一致同意不适用本合同标准条件第三十五条的约定。</w:t>
      </w:r>
    </w:p>
    <w:p w14:paraId="7D2FC315">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第三十六条 标准条件第三十六条不适用</w:t>
      </w:r>
    </w:p>
    <w:p w14:paraId="135DA48B">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双方一致同意不适用本合同标准条件第三十六条的约定。</w:t>
      </w:r>
    </w:p>
    <w:p w14:paraId="2C4D4BAB">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第三十七条 监理人未履行监理义务的约定</w:t>
      </w:r>
    </w:p>
    <w:p w14:paraId="57A2F301">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双方一致同意不适用本合同标准条件第三十七条的约定。当委托人认为监理人无正当理由而又未履行监理义务时，按本合同专用条件第二十六条的约定处理。</w:t>
      </w:r>
    </w:p>
    <w:p w14:paraId="48821C89">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第三十九条 监理酬金的计算方法、支付时间与金额的约定</w:t>
      </w:r>
    </w:p>
    <w:p w14:paraId="5A576A41">
      <w:pPr>
        <w:topLinePunct/>
        <w:adjustRightInd w:val="0"/>
        <w:snapToGrid w:val="0"/>
        <w:spacing w:line="480" w:lineRule="exact"/>
        <w:ind w:firstLine="496" w:firstLineChars="2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双方一致同意不适用本合同</w:t>
      </w:r>
      <w:r>
        <w:rPr>
          <w:rFonts w:hint="eastAsia" w:ascii="Times New Roman" w:hAnsi="Times New Roman"/>
          <w:bCs/>
          <w:color w:val="000000" w:themeColor="text1"/>
          <w:spacing w:val="4"/>
          <w:sz w:val="24"/>
          <w:szCs w:val="24"/>
          <w:highlight w:val="none"/>
          <w:u w:val="wave"/>
          <w14:textFill>
            <w14:solidFill>
              <w14:schemeClr w14:val="tx1"/>
            </w14:solidFill>
          </w14:textFill>
        </w:rPr>
        <w:t>标准条件</w:t>
      </w:r>
      <w:r>
        <w:rPr>
          <w:rFonts w:hint="eastAsia" w:ascii="Times New Roman" w:hAnsi="Times New Roman"/>
          <w:bCs/>
          <w:color w:val="000000" w:themeColor="text1"/>
          <w:spacing w:val="4"/>
          <w:sz w:val="24"/>
          <w:szCs w:val="24"/>
          <w:highlight w:val="none"/>
          <w14:textFill>
            <w14:solidFill>
              <w14:schemeClr w14:val="tx1"/>
            </w14:solidFill>
          </w14:textFill>
        </w:rPr>
        <w:t>第三十九条的约定。监理酬金的计算方法、支付时间与金额按本合同协议书第三条的约定执行。</w:t>
      </w:r>
    </w:p>
    <w:p w14:paraId="6C3AEF7B">
      <w:pPr>
        <w:topLinePunct/>
        <w:adjustRightInd w:val="0"/>
        <w:snapToGrid w:val="0"/>
        <w:spacing w:line="480" w:lineRule="exact"/>
        <w:ind w:firstLine="498" w:firstLineChars="200"/>
        <w:outlineLvl w:val="1"/>
        <w:rPr>
          <w:rFonts w:ascii="Times New Roman" w:hAnsi="Times New Roman"/>
          <w:b/>
          <w:bCs/>
          <w:color w:val="000000" w:themeColor="text1"/>
          <w:spacing w:val="4"/>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第四十条  滞纳金的约定</w:t>
      </w:r>
    </w:p>
    <w:p w14:paraId="45D87634">
      <w:pPr>
        <w:topLinePunct/>
        <w:adjustRightInd w:val="0"/>
        <w:snapToGrid w:val="0"/>
        <w:spacing w:line="480" w:lineRule="exact"/>
        <w:ind w:firstLine="496" w:firstLineChars="200"/>
        <w:outlineLvl w:val="1"/>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双方一致同意不适用本合同标准条件第四十条的约定。当委托人未在约定的支付期限内支付监理酬金时，按本合同专用条件第二十九条的约定处理。</w:t>
      </w:r>
    </w:p>
    <w:p w14:paraId="5FFF1863">
      <w:pPr>
        <w:topLinePunct/>
        <w:adjustRightInd w:val="0"/>
        <w:snapToGrid w:val="0"/>
        <w:spacing w:line="480" w:lineRule="exact"/>
        <w:ind w:firstLine="498" w:firstLineChars="200"/>
        <w:outlineLvl w:val="1"/>
        <w:rPr>
          <w:rFonts w:ascii="Times New Roman" w:hAnsi="Times New Roman"/>
          <w:b/>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第四十一条 合同款项支付的币种</w:t>
      </w:r>
    </w:p>
    <w:p w14:paraId="5E7B6A52">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委托人与监理人双方同意用人民币支付本合同涉及的相关款项。</w:t>
      </w:r>
    </w:p>
    <w:p w14:paraId="19AFA26A">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color w:val="000000" w:themeColor="text1"/>
          <w:spacing w:val="4"/>
          <w:sz w:val="24"/>
          <w:szCs w:val="24"/>
          <w:highlight w:val="none"/>
          <w14:textFill>
            <w14:solidFill>
              <w14:schemeClr w14:val="tx1"/>
            </w14:solidFill>
          </w14:textFill>
        </w:rPr>
        <w:t>第四十二条 付款相关票据</w:t>
      </w:r>
    </w:p>
    <w:p w14:paraId="788F9EB4">
      <w:pPr>
        <w:topLinePunct/>
        <w:adjustRightInd w:val="0"/>
        <w:snapToGrid w:val="0"/>
        <w:spacing w:line="480" w:lineRule="exact"/>
        <w:ind w:firstLine="496" w:firstLineChars="2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kern w:val="0"/>
          <w:sz w:val="24"/>
          <w:szCs w:val="24"/>
          <w:highlight w:val="none"/>
          <w14:textFill>
            <w14:solidFill>
              <w14:schemeClr w14:val="tx1"/>
            </w14:solidFill>
          </w14:textFill>
        </w:rPr>
        <w:t>双方一致同意不适用本合同标准条件第四十二条的约定</w:t>
      </w:r>
      <w:r>
        <w:rPr>
          <w:rFonts w:hint="eastAsia" w:ascii="Times New Roman" w:hAnsi="Times New Roman"/>
          <w:color w:val="000000" w:themeColor="text1"/>
          <w:spacing w:val="4"/>
          <w:kern w:val="0"/>
          <w:sz w:val="24"/>
          <w:szCs w:val="24"/>
          <w:highlight w:val="none"/>
          <w14:textFill>
            <w14:solidFill>
              <w14:schemeClr w14:val="tx1"/>
            </w14:solidFill>
          </w14:textFill>
        </w:rPr>
        <w:t>。涉及本合同价款支付、发票开具等事项，</w:t>
      </w:r>
      <w:r>
        <w:rPr>
          <w:rFonts w:hint="eastAsia" w:ascii="Times New Roman" w:hAnsi="Times New Roman"/>
          <w:bCs/>
          <w:color w:val="000000" w:themeColor="text1"/>
          <w:spacing w:val="4"/>
          <w:sz w:val="24"/>
          <w:szCs w:val="24"/>
          <w:highlight w:val="none"/>
          <w14:textFill>
            <w14:solidFill>
              <w14:schemeClr w14:val="tx1"/>
            </w14:solidFill>
          </w14:textFill>
        </w:rPr>
        <w:t>按本合同协议书第3.2.2款的约定处理。</w:t>
      </w:r>
    </w:p>
    <w:p w14:paraId="65400A64">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第四十三条 监理人员外出考察、监造等的费用</w:t>
      </w:r>
    </w:p>
    <w:p w14:paraId="13D59FA4">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双方一致同意不适用本合同标准条件第四十三条的约定。委托的建设工程监理所必要的监理人员出外考察、材料设备复试、设备监造，其费用支出由监理人负责解决。</w:t>
      </w:r>
    </w:p>
    <w:p w14:paraId="5A97D808">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第四十四条 监理范围、监理内容调整的约定</w:t>
      </w:r>
    </w:p>
    <w:p w14:paraId="48185038">
      <w:pPr>
        <w:topLinePunct/>
        <w:adjustRightInd w:val="0"/>
        <w:snapToGrid w:val="0"/>
        <w:spacing w:line="480" w:lineRule="exact"/>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为了使建设项目施工监理工作更合理、有序地进行，委托人有权</w:t>
      </w:r>
      <w:r>
        <w:rPr>
          <w:rFonts w:hint="eastAsia" w:ascii="Times New Roman" w:hAnsi="Times New Roman"/>
          <w:bCs/>
          <w:color w:val="000000" w:themeColor="text1"/>
          <w:spacing w:val="4"/>
          <w:sz w:val="24"/>
          <w:szCs w:val="24"/>
          <w:highlight w:val="none"/>
          <w14:textFill>
            <w14:solidFill>
              <w14:schemeClr w14:val="tx1"/>
            </w14:solidFill>
          </w14:textFill>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Times New Roman" w:hAnsi="Times New Roman"/>
          <w:color w:val="000000" w:themeColor="text1"/>
          <w:spacing w:val="4"/>
          <w:sz w:val="24"/>
          <w:szCs w:val="24"/>
          <w:highlight w:val="none"/>
          <w14:textFill>
            <w14:solidFill>
              <w14:schemeClr w14:val="tx1"/>
            </w14:solidFill>
          </w14:textFill>
        </w:rPr>
        <w:t>监理人必须不折不扣地按照《建设工程监理规范》（</w:t>
      </w:r>
      <w:r>
        <w:rPr>
          <w:rFonts w:ascii="Times New Roman" w:hAnsi="Times New Roman"/>
          <w:color w:val="000000" w:themeColor="text1"/>
          <w:spacing w:val="4"/>
          <w:sz w:val="24"/>
          <w:szCs w:val="24"/>
          <w:highlight w:val="none"/>
          <w14:textFill>
            <w14:solidFill>
              <w14:schemeClr w14:val="tx1"/>
            </w14:solidFill>
          </w14:textFill>
        </w:rPr>
        <w:t>GB/T 50319-2013</w:t>
      </w:r>
      <w:r>
        <w:rPr>
          <w:rFonts w:hint="eastAsia" w:ascii="Times New Roman" w:hAnsi="Times New Roman"/>
          <w:color w:val="000000" w:themeColor="text1"/>
          <w:spacing w:val="4"/>
          <w:sz w:val="24"/>
          <w:szCs w:val="24"/>
          <w:highlight w:val="none"/>
          <w14:textFill>
            <w14:solidFill>
              <w14:schemeClr w14:val="tx1"/>
            </w14:solidFill>
          </w14:textFill>
        </w:rPr>
        <w:t>）的规定</w:t>
      </w:r>
      <w:r>
        <w:rPr>
          <w:rFonts w:hint="eastAsia" w:ascii="Times New Roman" w:hAnsi="Times New Roman"/>
          <w:bCs/>
          <w:color w:val="000000" w:themeColor="text1"/>
          <w:spacing w:val="4"/>
          <w:sz w:val="24"/>
          <w:szCs w:val="24"/>
          <w:highlight w:val="none"/>
          <w14:textFill>
            <w14:solidFill>
              <w14:schemeClr w14:val="tx1"/>
            </w14:solidFill>
          </w14:textFill>
        </w:rPr>
        <w:t>对本合同工程实施全过程监理，不因委托人另行委托了</w:t>
      </w:r>
      <w:r>
        <w:rPr>
          <w:rFonts w:hint="eastAsia" w:ascii="Times New Roman" w:hAnsi="Times New Roman"/>
          <w:color w:val="000000" w:themeColor="text1"/>
          <w:spacing w:val="4"/>
          <w:sz w:val="24"/>
          <w:szCs w:val="24"/>
          <w:highlight w:val="none"/>
          <w14:textFill>
            <w14:solidFill>
              <w14:schemeClr w14:val="tx1"/>
            </w14:solidFill>
          </w14:textFill>
        </w:rPr>
        <w:t>技术督导等技术管理服务单位而减轻或免除监理人的任何责任及义务，并由其负责技术督导等技术管理服务单位的协调管理工作。</w:t>
      </w:r>
    </w:p>
    <w:p w14:paraId="73532A74">
      <w:pPr>
        <w:topLinePunct/>
        <w:adjustRightInd w:val="0"/>
        <w:snapToGrid w:val="0"/>
        <w:spacing w:line="480" w:lineRule="exact"/>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smallCaps/>
          <w:color w:val="000000" w:themeColor="text1"/>
          <w:spacing w:val="4"/>
          <w:sz w:val="24"/>
          <w:szCs w:val="24"/>
          <w:highlight w:val="none"/>
          <w14:textFill>
            <w14:solidFill>
              <w14:schemeClr w14:val="tx1"/>
            </w14:solidFill>
          </w14:textFill>
        </w:rPr>
        <w:t>第四十九条 争议的解决方式</w:t>
      </w:r>
    </w:p>
    <w:p w14:paraId="069F1103">
      <w:pPr>
        <w:topLinePunct/>
        <w:adjustRightInd w:val="0"/>
        <w:snapToGrid w:val="0"/>
        <w:spacing w:line="480" w:lineRule="exact"/>
        <w:ind w:firstLine="496" w:firstLineChars="200"/>
        <w:rPr>
          <w:rFonts w:ascii="Times New Roman" w:hAnsi="Times New Roman"/>
          <w:bCs/>
          <w:smallCaps/>
          <w:color w:val="000000" w:themeColor="text1"/>
          <w:spacing w:val="4"/>
          <w:kern w:val="0"/>
          <w:sz w:val="24"/>
          <w:szCs w:val="24"/>
          <w:highlight w:val="none"/>
          <w14:textFill>
            <w14:solidFill>
              <w14:schemeClr w14:val="tx1"/>
            </w14:solidFill>
          </w14:textFill>
        </w:rPr>
      </w:pPr>
      <w:r>
        <w:rPr>
          <w:rFonts w:hint="eastAsia" w:ascii="Times New Roman" w:hAnsi="Times New Roman"/>
          <w:bCs/>
          <w:smallCaps/>
          <w:color w:val="000000" w:themeColor="text1"/>
          <w:spacing w:val="4"/>
          <w:sz w:val="24"/>
          <w:szCs w:val="24"/>
          <w:highlight w:val="none"/>
          <w14:textFill>
            <w14:solidFill>
              <w14:schemeClr w14:val="tx1"/>
            </w14:solidFill>
          </w14:textFill>
        </w:rPr>
        <w:t>因履行本合同发生或与本合同有关的争议，双方当事人应友好协商解决。如在一周内未能解决，委托人可先行单方面作出处理决定，任何一方均可向委托人住所地人民法院提起诉讼，但诉讼不影响委托人同其他监理单位另行签订监理合同。</w:t>
      </w:r>
    </w:p>
    <w:p w14:paraId="076BB2B0">
      <w:pPr>
        <w:pStyle w:val="28"/>
        <w:spacing w:beforeLines="0" w:afterLines="0" w:line="480" w:lineRule="exact"/>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第三篇  标准条件</w:t>
      </w:r>
    </w:p>
    <w:p w14:paraId="2F65248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07CBF45E">
      <w:pPr>
        <w:topLinePunct/>
        <w:adjustRightInd w:val="0"/>
        <w:snapToGrid w:val="0"/>
        <w:spacing w:line="360" w:lineRule="auto"/>
        <w:ind w:firstLine="578" w:firstLineChars="200"/>
        <w:rPr>
          <w:rFonts w:ascii="Times New Roman" w:hAnsi="Times New Roman"/>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词语定义、适用范围和法规</w:t>
      </w:r>
    </w:p>
    <w:p w14:paraId="17696A92">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第一条</w:t>
      </w:r>
      <w:r>
        <w:rPr>
          <w:rFonts w:hint="eastAsia" w:ascii="Times New Roman" w:hAnsi="Times New Roman"/>
          <w:color w:val="000000" w:themeColor="text1"/>
          <w:spacing w:val="4"/>
          <w:sz w:val="24"/>
          <w:szCs w:val="24"/>
          <w:highlight w:val="none"/>
          <w14:textFill>
            <w14:solidFill>
              <w14:schemeClr w14:val="tx1"/>
            </w14:solidFill>
          </w14:textFill>
        </w:rPr>
        <w:t>　下列名词和用语，除上下文另有规定外，有如下含义：</w:t>
      </w:r>
    </w:p>
    <w:p w14:paraId="074B431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）“工程”是指委托人委托实施监理的工程。</w:t>
      </w:r>
    </w:p>
    <w:p w14:paraId="3A92813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）“委托人”是指承担直接投资责任和委托监理业务的一方以及其合法继承人。</w:t>
      </w:r>
    </w:p>
    <w:p w14:paraId="7DCD70A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）“监理人”是指承担监理业务和监理责任的一方以及其合法继承人。</w:t>
      </w:r>
    </w:p>
    <w:p w14:paraId="6F9B74B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）“项目监理机构”是指监理人派驻本合同工程现场实施监理业务的组织。</w:t>
      </w:r>
    </w:p>
    <w:p w14:paraId="02C9B8DE">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）“总监理工程师”是指经委托人同意，监理人派到项目监理机构全面履行本合同的全权负责人。</w:t>
      </w:r>
    </w:p>
    <w:p w14:paraId="4C0D071E">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）“承包人”是指除监理人以外，与委托人就工程建设有关事宜签订合同的当事人。</w:t>
      </w:r>
    </w:p>
    <w:p w14:paraId="1B8EB61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）“工程监理的正常工作”是指双方在专用条件中约定，委托人委托的监理工作范围和内容。</w:t>
      </w:r>
    </w:p>
    <w:p w14:paraId="02CC36B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）“工程监理的附加工作”是指：</w:t>
      </w:r>
    </w:p>
    <w:p w14:paraId="7E151B1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）委托人委托监理范围以外，通过双方书面协议另外增加的工作内容；</w:t>
      </w:r>
    </w:p>
    <w:p w14:paraId="734D87DC">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）由于委托人或承包人原因，使监理工作受到阻碍或延误，因增加工作量或持续时间而增加的工作。</w:t>
      </w:r>
    </w:p>
    <w:p w14:paraId="367DF9D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）“工程监理的额外工作”是指正常工作和附加工作以外，根据第三十八条规定监理人必须完成的工作，或非监理人自己的原因而暂停或终止监理业务，其善后工作及恢复监理业务的工作。</w:t>
      </w:r>
    </w:p>
    <w:p w14:paraId="7A46CFCE">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）“日”是指任何一日零时至第二日零时的时间段。</w:t>
      </w:r>
    </w:p>
    <w:p w14:paraId="3F40E834">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11</w:t>
      </w:r>
      <w:r>
        <w:rPr>
          <w:rFonts w:hint="eastAsia" w:ascii="Times New Roman" w:hAnsi="Times New Roman"/>
          <w:color w:val="000000" w:themeColor="text1"/>
          <w:spacing w:val="4"/>
          <w:sz w:val="24"/>
          <w:szCs w:val="24"/>
          <w:highlight w:val="none"/>
          <w14:textFill>
            <w14:solidFill>
              <w14:schemeClr w14:val="tx1"/>
            </w14:solidFill>
          </w14:textFill>
        </w:rPr>
        <w:t>）“月”是指根据公历从一个月份中任何一日开始到下一个月相应日期的前一日的时间段。</w:t>
      </w:r>
    </w:p>
    <w:p w14:paraId="1D85C67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第二条</w:t>
      </w:r>
      <w:r>
        <w:rPr>
          <w:rFonts w:hint="eastAsia" w:ascii="Times New Roman" w:hAnsi="Times New Roman"/>
          <w:color w:val="000000" w:themeColor="text1"/>
          <w:spacing w:val="4"/>
          <w:sz w:val="24"/>
          <w:szCs w:val="24"/>
          <w:highlight w:val="none"/>
          <w14:textFill>
            <w14:solidFill>
              <w14:schemeClr w14:val="tx1"/>
            </w14:solidFill>
          </w14:textFill>
        </w:rPr>
        <w:t>　建设工程施工监理合同适用的法律是指国家的法律、行政法规，以及专用条件中议定的部门规章或工程所在地的地方法规、地方规章。</w:t>
      </w:r>
    </w:p>
    <w:p w14:paraId="3B6576AE">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第三条</w:t>
      </w:r>
      <w:r>
        <w:rPr>
          <w:rFonts w:hint="eastAsia" w:ascii="Times New Roman" w:hAnsi="Times New Roman"/>
          <w:color w:val="000000" w:themeColor="text1"/>
          <w:spacing w:val="4"/>
          <w:sz w:val="24"/>
          <w:szCs w:val="24"/>
          <w:highlight w:val="none"/>
          <w14:textFill>
            <w14:solidFill>
              <w14:schemeClr w14:val="tx1"/>
            </w14:solidFill>
          </w14:textFill>
        </w:rPr>
        <w:t>　本合同文件使用汉语语言文字书写、解释和说明。如专用条件约定使用两种以上（含两种）语言文字时，汉语应为解释和说明本合同的标准语言文字。</w:t>
      </w:r>
    </w:p>
    <w:p w14:paraId="32A180E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6B3A4C8B">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监理人义务</w:t>
      </w:r>
    </w:p>
    <w:p w14:paraId="5F755C0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第四条</w:t>
      </w:r>
      <w:r>
        <w:rPr>
          <w:rFonts w:hint="eastAsia" w:ascii="Times New Roman" w:hAnsi="Times New Roman"/>
          <w:color w:val="000000" w:themeColor="text1"/>
          <w:spacing w:val="4"/>
          <w:sz w:val="24"/>
          <w:szCs w:val="24"/>
          <w:highlight w:val="none"/>
          <w14:textFill>
            <w14:solidFill>
              <w14:schemeClr w14:val="tx1"/>
            </w14:solidFill>
          </w14:textFill>
        </w:rPr>
        <w:t>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14:paraId="139D40E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第五条</w:t>
      </w:r>
      <w:r>
        <w:rPr>
          <w:rFonts w:hint="eastAsia" w:ascii="Times New Roman" w:hAnsi="Times New Roman"/>
          <w:color w:val="000000" w:themeColor="text1"/>
          <w:spacing w:val="4"/>
          <w:sz w:val="24"/>
          <w:szCs w:val="24"/>
          <w:highlight w:val="none"/>
          <w14:textFill>
            <w14:solidFill>
              <w14:schemeClr w14:val="tx1"/>
            </w14:solidFill>
          </w14:textFill>
        </w:rPr>
        <w:t>　监理人在履行本合同的义务期间，应认真、勤奋地工作，为委托人提供与其水平相适应的咨询意见，公正维护各方面的合法权益。</w:t>
      </w:r>
    </w:p>
    <w:p w14:paraId="310EC4FD">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第六条</w:t>
      </w:r>
      <w:r>
        <w:rPr>
          <w:rFonts w:hint="eastAsia" w:ascii="Times New Roman" w:hAnsi="Times New Roman"/>
          <w:color w:val="000000" w:themeColor="text1"/>
          <w:spacing w:val="4"/>
          <w:sz w:val="24"/>
          <w:szCs w:val="24"/>
          <w:highlight w:val="none"/>
          <w14:textFill>
            <w14:solidFill>
              <w14:schemeClr w14:val="tx1"/>
            </w14:solidFill>
          </w14:textFill>
        </w:rPr>
        <w:t>　监理人使用委托人提供的设施和物品属委托人的财产。在监理工作完成或中止时，应将其设施和剩余的物品按合同约定或委托人要求的时间和方式移交给委托人。</w:t>
      </w:r>
    </w:p>
    <w:p w14:paraId="23C7756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第七条</w:t>
      </w:r>
      <w:r>
        <w:rPr>
          <w:rFonts w:hint="eastAsia" w:ascii="Times New Roman" w:hAnsi="Times New Roman"/>
          <w:color w:val="000000" w:themeColor="text1"/>
          <w:spacing w:val="4"/>
          <w:sz w:val="24"/>
          <w:szCs w:val="24"/>
          <w:highlight w:val="none"/>
          <w14:textFill>
            <w14:solidFill>
              <w14:schemeClr w14:val="tx1"/>
            </w14:solidFill>
          </w14:textFill>
        </w:rPr>
        <w:t>　在合同期内或合同终止后，未征得有关方同意，不得泄露与本合同工程、本合同业务有关的保密资料。</w:t>
      </w:r>
    </w:p>
    <w:p w14:paraId="72B1AAFE">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072FD7E2">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w:t>
      </w:r>
      <w:r>
        <w:rPr>
          <w:rFonts w:hint="eastAsia" w:ascii="Times New Roman" w:hAnsi="Times New Roman"/>
          <w:b/>
          <w:bCs/>
          <w:color w:val="000000" w:themeColor="text1"/>
          <w:spacing w:val="4"/>
          <w:sz w:val="24"/>
          <w:szCs w:val="24"/>
          <w:highlight w:val="none"/>
          <w14:textFill>
            <w14:solidFill>
              <w14:schemeClr w14:val="tx1"/>
            </w14:solidFill>
          </w14:textFill>
        </w:rPr>
        <w:t>委托人</w:t>
      </w:r>
      <w:r>
        <w:rPr>
          <w:rFonts w:hint="eastAsia" w:ascii="Times New Roman" w:hAnsi="Times New Roman"/>
          <w:snapToGrid w:val="0"/>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b/>
          <w:bCs/>
          <w:color w:val="000000" w:themeColor="text1"/>
          <w:spacing w:val="4"/>
          <w:sz w:val="24"/>
          <w:szCs w:val="24"/>
          <w:highlight w:val="none"/>
          <w14:textFill>
            <w14:solidFill>
              <w14:schemeClr w14:val="tx1"/>
            </w14:solidFill>
          </w14:textFill>
        </w:rPr>
        <w:t>业主单位</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b/>
          <w:bCs/>
          <w:color w:val="000000" w:themeColor="text1"/>
          <w:spacing w:val="4"/>
          <w:sz w:val="24"/>
          <w:szCs w:val="24"/>
          <w:highlight w:val="none"/>
          <w14:textFill>
            <w14:solidFill>
              <w14:schemeClr w14:val="tx1"/>
            </w14:solidFill>
          </w14:textFill>
        </w:rPr>
        <w:t>义务</w:t>
      </w:r>
    </w:p>
    <w:p w14:paraId="7CA4337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第八条</w:t>
      </w:r>
      <w:r>
        <w:rPr>
          <w:rFonts w:hint="eastAsia" w:ascii="Times New Roman" w:hAnsi="Times New Roman"/>
          <w:color w:val="000000" w:themeColor="text1"/>
          <w:spacing w:val="4"/>
          <w:sz w:val="24"/>
          <w:szCs w:val="24"/>
          <w:highlight w:val="none"/>
          <w14:textFill>
            <w14:solidFill>
              <w14:schemeClr w14:val="tx1"/>
            </w14:solidFill>
          </w14:textFill>
        </w:rPr>
        <w:t>　</w:t>
      </w:r>
      <w:r>
        <w:rPr>
          <w:rFonts w:hint="eastAsia" w:ascii="Times New Roman" w:hAnsi="Times New Roman"/>
          <w:snapToGrid w:val="0"/>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委托人</w:t>
      </w:r>
      <w:r>
        <w:rPr>
          <w:rFonts w:hint="eastAsia" w:ascii="Times New Roman" w:hAnsi="Times New Roman"/>
          <w:snapToGrid w:val="0"/>
          <w:color w:val="000000" w:themeColor="text1"/>
          <w:spacing w:val="4"/>
          <w:kern w:val="0"/>
          <w:sz w:val="24"/>
          <w:szCs w:val="24"/>
          <w:highlight w:val="none"/>
          <w:lang w:eastAsia="zh-CN"/>
          <w14:textFill>
            <w14:solidFill>
              <w14:schemeClr w14:val="tx1"/>
            </w14:solidFill>
          </w14:textFill>
        </w:rPr>
        <w:t>☑</w:t>
      </w:r>
      <w:r>
        <w:rPr>
          <w:rFonts w:hint="eastAsia" w:ascii="Times New Roman" w:hAnsi="Times New Roman"/>
          <w:snapToGrid w:val="0"/>
          <w:color w:val="000000" w:themeColor="text1"/>
          <w:spacing w:val="4"/>
          <w:kern w:val="0"/>
          <w:sz w:val="24"/>
          <w:szCs w:val="24"/>
          <w:highlight w:val="none"/>
          <w14:textFill>
            <w14:solidFill>
              <w14:schemeClr w14:val="tx1"/>
            </w14:solidFill>
          </w14:textFill>
        </w:rPr>
        <w:t>业主单位</w:t>
      </w:r>
      <w:r>
        <w:rPr>
          <w:rFonts w:hint="eastAsia" w:ascii="Times New Roman" w:hAnsi="Times New Roman"/>
          <w:color w:val="000000" w:themeColor="text1"/>
          <w:spacing w:val="4"/>
          <w:sz w:val="24"/>
          <w:szCs w:val="24"/>
          <w:highlight w:val="none"/>
          <w14:textFill>
            <w14:solidFill>
              <w14:schemeClr w14:val="tx1"/>
            </w14:solidFill>
          </w14:textFill>
        </w:rPr>
        <w:t>在监理人开展监理业务之前应向监理人支付预付款。</w:t>
      </w:r>
    </w:p>
    <w:p w14:paraId="11616A1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第九条</w:t>
      </w:r>
      <w:r>
        <w:rPr>
          <w:rFonts w:hint="eastAsia" w:ascii="Times New Roman" w:hAnsi="Times New Roman"/>
          <w:color w:val="000000" w:themeColor="text1"/>
          <w:spacing w:val="4"/>
          <w:sz w:val="24"/>
          <w:szCs w:val="24"/>
          <w:highlight w:val="none"/>
          <w14:textFill>
            <w14:solidFill>
              <w14:schemeClr w14:val="tx1"/>
            </w14:solidFill>
          </w14:textFill>
        </w:rPr>
        <w:t>　委托人应当负责工程建设的所有外部关系的协调，为监理工作提供外部条件。根据需要，如将部分或全部协调工作委托监理人承担，则应在专用条件中明确委托的工作和相应的酬金。</w:t>
      </w:r>
    </w:p>
    <w:p w14:paraId="202296E2">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第十条</w:t>
      </w:r>
      <w:r>
        <w:rPr>
          <w:rFonts w:hint="eastAsia" w:ascii="Times New Roman" w:hAnsi="Times New Roman"/>
          <w:color w:val="000000" w:themeColor="text1"/>
          <w:spacing w:val="4"/>
          <w:sz w:val="24"/>
          <w:szCs w:val="24"/>
          <w:highlight w:val="none"/>
          <w14:textFill>
            <w14:solidFill>
              <w14:schemeClr w14:val="tx1"/>
            </w14:solidFill>
          </w14:textFill>
        </w:rPr>
        <w:t>　委托人应当在双方约定的时间内免费向监理人提供与工程有关的为监理工作所需要的工程资料。</w:t>
      </w:r>
    </w:p>
    <w:p w14:paraId="29B2702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第十一条</w:t>
      </w:r>
      <w:r>
        <w:rPr>
          <w:rFonts w:hint="eastAsia" w:ascii="Times New Roman" w:hAnsi="Times New Roman"/>
          <w:color w:val="000000" w:themeColor="text1"/>
          <w:spacing w:val="4"/>
          <w:sz w:val="24"/>
          <w:szCs w:val="24"/>
          <w:highlight w:val="none"/>
          <w14:textFill>
            <w14:solidFill>
              <w14:schemeClr w14:val="tx1"/>
            </w14:solidFill>
          </w14:textFill>
        </w:rPr>
        <w:t>　委托人应当在专用条件约定的时间内就监理人书面提交并要求做出决定的一切事宜作出书面决定。</w:t>
      </w:r>
    </w:p>
    <w:p w14:paraId="7FB5503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第十二条</w:t>
      </w:r>
      <w:r>
        <w:rPr>
          <w:rFonts w:hint="eastAsia" w:ascii="Times New Roman" w:hAnsi="Times New Roman"/>
          <w:color w:val="000000" w:themeColor="text1"/>
          <w:spacing w:val="4"/>
          <w:sz w:val="24"/>
          <w:szCs w:val="24"/>
          <w:highlight w:val="none"/>
          <w14:textFill>
            <w14:solidFill>
              <w14:schemeClr w14:val="tx1"/>
            </w14:solidFill>
          </w14:textFill>
        </w:rPr>
        <w:t>　委托人应当授权一名熟悉工程情况、能在规定时间内做出决定的常驻代表（在专用条件中约定），负责与监理人联系。更换常驻代表，要提前通知监理人。</w:t>
      </w:r>
    </w:p>
    <w:p w14:paraId="40186928">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第十三条</w:t>
      </w:r>
      <w:r>
        <w:rPr>
          <w:rFonts w:hint="eastAsia" w:ascii="Times New Roman" w:hAnsi="Times New Roman"/>
          <w:color w:val="000000" w:themeColor="text1"/>
          <w:spacing w:val="4"/>
          <w:sz w:val="24"/>
          <w:szCs w:val="24"/>
          <w:highlight w:val="none"/>
          <w14:textFill>
            <w14:solidFill>
              <w14:schemeClr w14:val="tx1"/>
            </w14:solidFill>
          </w14:textFill>
        </w:rPr>
        <w:t>　委托人应当将授予监理人的监理权利，以及监理人主要成员的职能分工、监理权限及时书面通知已选定的承包合同的承包人，并在与第三人签订的合同中予以明确。</w:t>
      </w:r>
    </w:p>
    <w:p w14:paraId="06D1D5C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第十四条</w:t>
      </w:r>
      <w:r>
        <w:rPr>
          <w:rFonts w:hint="eastAsia" w:ascii="Times New Roman" w:hAnsi="Times New Roman"/>
          <w:color w:val="000000" w:themeColor="text1"/>
          <w:spacing w:val="4"/>
          <w:sz w:val="24"/>
          <w:szCs w:val="24"/>
          <w:highlight w:val="none"/>
          <w14:textFill>
            <w14:solidFill>
              <w14:schemeClr w14:val="tx1"/>
            </w14:solidFill>
          </w14:textFill>
        </w:rPr>
        <w:t>　委托人应在不影响监理人开展监理工作的时间内提供如下资料：</w:t>
      </w:r>
    </w:p>
    <w:p w14:paraId="41C04377">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）与本合同工程合作的原材料、构配件、设备等生产厂家名录。</w:t>
      </w:r>
    </w:p>
    <w:p w14:paraId="1EA9455F">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）提供与本合同工程有关的协作单位、配合单位的名录。</w:t>
      </w:r>
    </w:p>
    <w:p w14:paraId="6937159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第十五条</w:t>
      </w:r>
      <w:r>
        <w:rPr>
          <w:rFonts w:hint="eastAsia" w:ascii="Times New Roman" w:hAnsi="Times New Roman"/>
          <w:color w:val="000000" w:themeColor="text1"/>
          <w:spacing w:val="4"/>
          <w:sz w:val="24"/>
          <w:szCs w:val="24"/>
          <w:highlight w:val="none"/>
          <w14:textFill>
            <w14:solidFill>
              <w14:schemeClr w14:val="tx1"/>
            </w14:solidFill>
          </w14:textFill>
        </w:rPr>
        <w:t>　委托人免费向监理人提供办公用房、通讯设施、监理人员工地住房及合同专用条件约定的设施，对监理人自备的设施给予合理的经济补偿（补偿金额</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设施在工程使用时间占折旧年限的比例×设施原值</w:t>
      </w:r>
      <w:r>
        <w:rPr>
          <w:rFonts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管理费）。</w:t>
      </w:r>
    </w:p>
    <w:p w14:paraId="13F28EC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第十六条</w:t>
      </w:r>
      <w:r>
        <w:rPr>
          <w:rFonts w:hint="eastAsia" w:ascii="Times New Roman" w:hAnsi="Times New Roman"/>
          <w:color w:val="000000" w:themeColor="text1"/>
          <w:spacing w:val="4"/>
          <w:sz w:val="24"/>
          <w:szCs w:val="24"/>
          <w:highlight w:val="none"/>
          <w14:textFill>
            <w14:solidFill>
              <w14:schemeClr w14:val="tx1"/>
            </w14:solidFill>
          </w14:textFill>
        </w:rPr>
        <w:t>　根据情况需要，如果双方约定，由委托人免费向监理人提供其他人员，应在监理合同专用条件中予以明确。</w:t>
      </w:r>
    </w:p>
    <w:p w14:paraId="7FD814A9">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68D1C909">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监理人权利</w:t>
      </w:r>
    </w:p>
    <w:p w14:paraId="74C5CE8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第十七条</w:t>
      </w:r>
      <w:r>
        <w:rPr>
          <w:rFonts w:hint="eastAsia" w:ascii="Times New Roman" w:hAnsi="Times New Roman"/>
          <w:color w:val="000000" w:themeColor="text1"/>
          <w:spacing w:val="4"/>
          <w:sz w:val="24"/>
          <w:szCs w:val="24"/>
          <w:highlight w:val="none"/>
          <w14:textFill>
            <w14:solidFill>
              <w14:schemeClr w14:val="tx1"/>
            </w14:solidFill>
          </w14:textFill>
        </w:rPr>
        <w:t>　监理人在委托人委托的工程范围内，享有以下权利：</w:t>
      </w:r>
    </w:p>
    <w:p w14:paraId="089FF6C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）选择工程总承包人的建议权。</w:t>
      </w:r>
    </w:p>
    <w:p w14:paraId="1164F7C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2</w:t>
      </w:r>
      <w:r>
        <w:rPr>
          <w:rFonts w:hint="eastAsia" w:ascii="Times New Roman" w:hAnsi="Times New Roman"/>
          <w:color w:val="000000" w:themeColor="text1"/>
          <w:spacing w:val="4"/>
          <w:sz w:val="24"/>
          <w:szCs w:val="24"/>
          <w:highlight w:val="none"/>
          <w14:textFill>
            <w14:solidFill>
              <w14:schemeClr w14:val="tx1"/>
            </w14:solidFill>
          </w14:textFill>
        </w:rPr>
        <w:t>）选择工程分包人的认可权。</w:t>
      </w:r>
    </w:p>
    <w:p w14:paraId="5A8A165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3</w:t>
      </w:r>
      <w:r>
        <w:rPr>
          <w:rFonts w:hint="eastAsia" w:ascii="Times New Roman" w:hAnsi="Times New Roman"/>
          <w:color w:val="000000" w:themeColor="text1"/>
          <w:spacing w:val="4"/>
          <w:sz w:val="24"/>
          <w:szCs w:val="24"/>
          <w:highlight w:val="none"/>
          <w14:textFill>
            <w14:solidFill>
              <w14:schemeClr w14:val="tx1"/>
            </w14:solidFill>
          </w14:textFill>
        </w:rPr>
        <w:t>）对工程建设有关事项包括工程规模、设计标准、规划设计、生产工艺设计和使用功能要求，向委托人的建议权。</w:t>
      </w:r>
    </w:p>
    <w:p w14:paraId="483257A0">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4</w:t>
      </w:r>
      <w:r>
        <w:rPr>
          <w:rFonts w:hint="eastAsia" w:ascii="Times New Roman" w:hAnsi="Times New Roman"/>
          <w:color w:val="000000" w:themeColor="text1"/>
          <w:spacing w:val="4"/>
          <w:sz w:val="24"/>
          <w:szCs w:val="24"/>
          <w:highlight w:val="none"/>
          <w14:textFill>
            <w14:solidFill>
              <w14:schemeClr w14:val="tx1"/>
            </w14:solidFill>
          </w14:textFill>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4739DD25">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5</w:t>
      </w:r>
      <w:r>
        <w:rPr>
          <w:rFonts w:hint="eastAsia" w:ascii="Times New Roman" w:hAnsi="Times New Roman"/>
          <w:color w:val="000000" w:themeColor="text1"/>
          <w:spacing w:val="4"/>
          <w:sz w:val="24"/>
          <w:szCs w:val="24"/>
          <w:highlight w:val="none"/>
          <w14:textFill>
            <w14:solidFill>
              <w14:schemeClr w14:val="tx1"/>
            </w14:solidFill>
          </w14:textFill>
        </w:rPr>
        <w:t>）审批工程施工组织设计和技术方案，按照保质量、保工期和降低成本的原则，向承包人提出建议，并向委托人提出书面报告。</w:t>
      </w:r>
    </w:p>
    <w:p w14:paraId="1E9BC2FD">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6</w:t>
      </w:r>
      <w:r>
        <w:rPr>
          <w:rFonts w:hint="eastAsia" w:ascii="Times New Roman" w:hAnsi="Times New Roman"/>
          <w:color w:val="000000" w:themeColor="text1"/>
          <w:spacing w:val="4"/>
          <w:sz w:val="24"/>
          <w:szCs w:val="24"/>
          <w:highlight w:val="none"/>
          <w14:textFill>
            <w14:solidFill>
              <w14:schemeClr w14:val="tx1"/>
            </w14:solidFill>
          </w14:textFill>
        </w:rPr>
        <w:t>）主持工程建设有关协作单位的组织协调，重要协调事项应当事先向委托人报告。</w:t>
      </w:r>
    </w:p>
    <w:p w14:paraId="57C9F58E">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7</w:t>
      </w:r>
      <w:r>
        <w:rPr>
          <w:rFonts w:hint="eastAsia" w:ascii="Times New Roman" w:hAnsi="Times New Roman"/>
          <w:color w:val="000000" w:themeColor="text1"/>
          <w:spacing w:val="4"/>
          <w:sz w:val="24"/>
          <w:szCs w:val="24"/>
          <w:highlight w:val="none"/>
          <w14:textFill>
            <w14:solidFill>
              <w14:schemeClr w14:val="tx1"/>
            </w14:solidFill>
          </w14:textFill>
        </w:rPr>
        <w:t>）征得委托人同意，监理人有权发布开工令、停工令、复工令，但应当事先向委托人报告。如在紧急情况下未能事先报告时，则应在</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小时内向委托人做出书面报告。</w:t>
      </w:r>
    </w:p>
    <w:p w14:paraId="040E8A3B">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8</w:t>
      </w:r>
      <w:r>
        <w:rPr>
          <w:rFonts w:hint="eastAsia" w:ascii="Times New Roman" w:hAnsi="Times New Roman"/>
          <w:color w:val="000000" w:themeColor="text1"/>
          <w:spacing w:val="4"/>
          <w:sz w:val="24"/>
          <w:szCs w:val="24"/>
          <w:highlight w:val="none"/>
          <w14:textFill>
            <w14:solidFill>
              <w14:schemeClr w14:val="tx1"/>
            </w14:solidFill>
          </w14:textFill>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22A957A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9</w:t>
      </w:r>
      <w:r>
        <w:rPr>
          <w:rFonts w:hint="eastAsia" w:ascii="Times New Roman" w:hAnsi="Times New Roman"/>
          <w:color w:val="000000" w:themeColor="text1"/>
          <w:spacing w:val="4"/>
          <w:sz w:val="24"/>
          <w:szCs w:val="24"/>
          <w:highlight w:val="none"/>
          <w14:textFill>
            <w14:solidFill>
              <w14:schemeClr w14:val="tx1"/>
            </w14:solidFill>
          </w14:textFill>
        </w:rPr>
        <w:t>）工程施工进度的检查、监督权，以及工程实际竣工日期提前或超过工程施工合同规定的竣工期限的签认权。</w:t>
      </w:r>
    </w:p>
    <w:p w14:paraId="7200A393">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w:t>
      </w:r>
      <w:r>
        <w:rPr>
          <w:rFonts w:ascii="Times New Roman" w:hAnsi="Times New Roman"/>
          <w:color w:val="000000" w:themeColor="text1"/>
          <w:spacing w:val="4"/>
          <w:sz w:val="24"/>
          <w:szCs w:val="24"/>
          <w:highlight w:val="none"/>
          <w14:textFill>
            <w14:solidFill>
              <w14:schemeClr w14:val="tx1"/>
            </w14:solidFill>
          </w14:textFill>
        </w:rPr>
        <w:t>10</w:t>
      </w:r>
      <w:r>
        <w:rPr>
          <w:rFonts w:hint="eastAsia" w:ascii="Times New Roman" w:hAnsi="Times New Roman"/>
          <w:color w:val="000000" w:themeColor="text1"/>
          <w:spacing w:val="4"/>
          <w:sz w:val="24"/>
          <w:szCs w:val="24"/>
          <w:highlight w:val="none"/>
          <w14:textFill>
            <w14:solidFill>
              <w14:schemeClr w14:val="tx1"/>
            </w14:solidFill>
          </w14:textFill>
        </w:rPr>
        <w:t>）在工程施工合同约定的工程价格范围内，工程款支付的审核和签认权，以及工程结算的复核确认权与否决权。未经总监理工程师签字确认，委托人不支付工程款。</w:t>
      </w:r>
    </w:p>
    <w:p w14:paraId="2C4E2BA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第十八条</w:t>
      </w:r>
      <w:r>
        <w:rPr>
          <w:rFonts w:hint="eastAsia" w:ascii="Times New Roman" w:hAnsi="Times New Roman"/>
          <w:color w:val="000000" w:themeColor="text1"/>
          <w:spacing w:val="4"/>
          <w:sz w:val="24"/>
          <w:szCs w:val="24"/>
          <w:highlight w:val="none"/>
          <w14:textFill>
            <w14:solidFill>
              <w14:schemeClr w14:val="tx1"/>
            </w14:solidFill>
          </w14:textFill>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4B8F665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第十九条</w:t>
      </w:r>
      <w:r>
        <w:rPr>
          <w:rFonts w:hint="eastAsia" w:ascii="Times New Roman" w:hAnsi="Times New Roman"/>
          <w:color w:val="000000" w:themeColor="text1"/>
          <w:spacing w:val="4"/>
          <w:sz w:val="24"/>
          <w:szCs w:val="24"/>
          <w:highlight w:val="none"/>
          <w14:textFill>
            <w14:solidFill>
              <w14:schemeClr w14:val="tx1"/>
            </w14:solidFill>
          </w14:textFill>
        </w:rPr>
        <w:t>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p>
    <w:p w14:paraId="3B746D85">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20A6FAD9">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委托人权利</w:t>
      </w:r>
    </w:p>
    <w:p w14:paraId="1AC3CAB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第二十条</w:t>
      </w:r>
      <w:r>
        <w:rPr>
          <w:rFonts w:hint="eastAsia" w:ascii="Times New Roman" w:hAnsi="Times New Roman"/>
          <w:color w:val="000000" w:themeColor="text1"/>
          <w:spacing w:val="4"/>
          <w:sz w:val="24"/>
          <w:szCs w:val="24"/>
          <w:highlight w:val="none"/>
          <w14:textFill>
            <w14:solidFill>
              <w14:schemeClr w14:val="tx1"/>
            </w14:solidFill>
          </w14:textFill>
        </w:rPr>
        <w:t>　委托人有选定工程总承包人，以及与其订立合同的权利。</w:t>
      </w:r>
    </w:p>
    <w:p w14:paraId="019FB27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第二十一条</w:t>
      </w:r>
      <w:r>
        <w:rPr>
          <w:rFonts w:hint="eastAsia" w:ascii="Times New Roman" w:hAnsi="Times New Roman"/>
          <w:color w:val="000000" w:themeColor="text1"/>
          <w:spacing w:val="4"/>
          <w:sz w:val="24"/>
          <w:szCs w:val="24"/>
          <w:highlight w:val="none"/>
          <w14:textFill>
            <w14:solidFill>
              <w14:schemeClr w14:val="tx1"/>
            </w14:solidFill>
          </w14:textFill>
        </w:rPr>
        <w:t>　委托人有对工程规模、设计标准、规划设计、生产工艺设计和设计使用功能要求的认定权，以及对工程设计变更的审批权。</w:t>
      </w:r>
    </w:p>
    <w:p w14:paraId="2D6936A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第二十二条</w:t>
      </w:r>
      <w:r>
        <w:rPr>
          <w:rFonts w:hint="eastAsia" w:ascii="Times New Roman" w:hAnsi="Times New Roman"/>
          <w:color w:val="000000" w:themeColor="text1"/>
          <w:spacing w:val="4"/>
          <w:sz w:val="24"/>
          <w:szCs w:val="24"/>
          <w:highlight w:val="none"/>
          <w14:textFill>
            <w14:solidFill>
              <w14:schemeClr w14:val="tx1"/>
            </w14:solidFill>
          </w14:textFill>
        </w:rPr>
        <w:t>　监理人调换总监理工程师须事先经委托人同意。</w:t>
      </w:r>
    </w:p>
    <w:p w14:paraId="368E470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第二十三条</w:t>
      </w:r>
      <w:r>
        <w:rPr>
          <w:rFonts w:hint="eastAsia" w:ascii="Times New Roman" w:hAnsi="Times New Roman"/>
          <w:color w:val="000000" w:themeColor="text1"/>
          <w:spacing w:val="4"/>
          <w:sz w:val="24"/>
          <w:szCs w:val="24"/>
          <w:highlight w:val="none"/>
          <w14:textFill>
            <w14:solidFill>
              <w14:schemeClr w14:val="tx1"/>
            </w14:solidFill>
          </w14:textFill>
        </w:rPr>
        <w:t>　委托人有权要求监理人提交监理工作月报及监理业务范围内的专项报告。</w:t>
      </w:r>
    </w:p>
    <w:p w14:paraId="305FE862">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第二十四条</w:t>
      </w:r>
      <w:r>
        <w:rPr>
          <w:rFonts w:hint="eastAsia" w:ascii="Times New Roman" w:hAnsi="Times New Roman"/>
          <w:color w:val="000000" w:themeColor="text1"/>
          <w:spacing w:val="4"/>
          <w:sz w:val="24"/>
          <w:szCs w:val="24"/>
          <w:highlight w:val="none"/>
          <w14:textFill>
            <w14:solidFill>
              <w14:schemeClr w14:val="tx1"/>
            </w14:solidFill>
          </w14:textFill>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36B69041">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3EE58829">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监理人责任</w:t>
      </w:r>
    </w:p>
    <w:p w14:paraId="505B106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第二十五条</w:t>
      </w:r>
      <w:r>
        <w:rPr>
          <w:rFonts w:hint="eastAsia" w:ascii="Times New Roman" w:hAnsi="Times New Roman"/>
          <w:color w:val="000000" w:themeColor="text1"/>
          <w:spacing w:val="4"/>
          <w:sz w:val="24"/>
          <w:szCs w:val="24"/>
          <w:highlight w:val="none"/>
          <w14:textFill>
            <w14:solidFill>
              <w14:schemeClr w14:val="tx1"/>
            </w14:solidFill>
          </w14:textFill>
        </w:rPr>
        <w:t>　监理人的责任期即本施工监理合同有效期。在监理过程中，如果因工程建设进度的推迟或延误而超过书面约定的日期，双方应进一步约定相应延长的合同期。</w:t>
      </w:r>
    </w:p>
    <w:p w14:paraId="0B7B3DA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第二十六条</w:t>
      </w:r>
      <w:r>
        <w:rPr>
          <w:rFonts w:hint="eastAsia" w:ascii="Times New Roman" w:hAnsi="Times New Roman"/>
          <w:color w:val="000000" w:themeColor="text1"/>
          <w:spacing w:val="4"/>
          <w:sz w:val="24"/>
          <w:szCs w:val="24"/>
          <w:highlight w:val="none"/>
          <w14:textFill>
            <w14:solidFill>
              <w14:schemeClr w14:val="tx1"/>
            </w14:solidFill>
          </w14:textFill>
        </w:rPr>
        <w:t>　监理人在责任期内，应当履行约定的义务，如果因监理人过失而造成了委托人的经济损失，应当向委托人赔偿。累计赔偿总额（除本合同第二十四条规定以外）不应超过监理酬金总额（除去税金）。</w:t>
      </w:r>
    </w:p>
    <w:p w14:paraId="1CDE53F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第二十七条</w:t>
      </w:r>
      <w:r>
        <w:rPr>
          <w:rFonts w:hint="eastAsia" w:ascii="Times New Roman" w:hAnsi="Times New Roman"/>
          <w:color w:val="000000" w:themeColor="text1"/>
          <w:spacing w:val="4"/>
          <w:sz w:val="24"/>
          <w:szCs w:val="24"/>
          <w:highlight w:val="none"/>
          <w14:textFill>
            <w14:solidFill>
              <w14:schemeClr w14:val="tx1"/>
            </w14:solidFill>
          </w14:textFill>
        </w:rPr>
        <w:t>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21F037CE">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第二十八条</w:t>
      </w:r>
      <w:r>
        <w:rPr>
          <w:rFonts w:hint="eastAsia" w:ascii="Times New Roman" w:hAnsi="Times New Roman"/>
          <w:color w:val="000000" w:themeColor="text1"/>
          <w:spacing w:val="4"/>
          <w:sz w:val="24"/>
          <w:szCs w:val="24"/>
          <w:highlight w:val="none"/>
          <w14:textFill>
            <w14:solidFill>
              <w14:schemeClr w14:val="tx1"/>
            </w14:solidFill>
          </w14:textFill>
        </w:rPr>
        <w:t>　监理人向委托人提出赔偿要求不能成立时，监理人应当补偿由于该索赔所导致委托人的各种费用支出。</w:t>
      </w:r>
    </w:p>
    <w:p w14:paraId="381CC78C">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1D6B5034">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委托人责任</w:t>
      </w:r>
    </w:p>
    <w:p w14:paraId="02D0E24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第二十九条</w:t>
      </w:r>
      <w:r>
        <w:rPr>
          <w:rFonts w:hint="eastAsia" w:ascii="Times New Roman" w:hAnsi="Times New Roman"/>
          <w:color w:val="000000" w:themeColor="text1"/>
          <w:spacing w:val="4"/>
          <w:sz w:val="24"/>
          <w:szCs w:val="24"/>
          <w:highlight w:val="none"/>
          <w14:textFill>
            <w14:solidFill>
              <w14:schemeClr w14:val="tx1"/>
            </w14:solidFill>
          </w14:textFill>
        </w:rPr>
        <w:t>　委托人应当履行本合同约定的义务，如有违反则应当承担违约责任，赔偿给监理人造成的经济损失。</w:t>
      </w:r>
    </w:p>
    <w:p w14:paraId="189B0659">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监理人处理委托业务时，因非监理人原因的事由受到损失的，可以向委托人要求补偿损失。</w:t>
      </w:r>
    </w:p>
    <w:p w14:paraId="4FC7676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第三十条</w:t>
      </w:r>
      <w:r>
        <w:rPr>
          <w:rFonts w:hint="eastAsia" w:ascii="Times New Roman" w:hAnsi="Times New Roman"/>
          <w:color w:val="000000" w:themeColor="text1"/>
          <w:spacing w:val="4"/>
          <w:sz w:val="24"/>
          <w:szCs w:val="24"/>
          <w:highlight w:val="none"/>
          <w14:textFill>
            <w14:solidFill>
              <w14:schemeClr w14:val="tx1"/>
            </w14:solidFill>
          </w14:textFill>
        </w:rPr>
        <w:t>　委托人如果向监理人提出赔偿的要求不能成立，则应当补偿由该索赔所引起的监理人的各种费用支出。</w:t>
      </w:r>
    </w:p>
    <w:p w14:paraId="1E9E494C">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605370BF">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合同生效、变更与终止</w:t>
      </w:r>
    </w:p>
    <w:p w14:paraId="60067ED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第三十一条</w:t>
      </w:r>
      <w:r>
        <w:rPr>
          <w:rFonts w:hint="eastAsia" w:ascii="Times New Roman" w:hAnsi="Times New Roman"/>
          <w:color w:val="000000" w:themeColor="text1"/>
          <w:spacing w:val="4"/>
          <w:sz w:val="24"/>
          <w:szCs w:val="24"/>
          <w:highlight w:val="none"/>
          <w14:textFill>
            <w14:solidFill>
              <w14:schemeClr w14:val="tx1"/>
            </w14:solidFill>
          </w14:textFill>
        </w:rPr>
        <w:t>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14:paraId="3ECE54E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第三十二条</w:t>
      </w:r>
      <w:r>
        <w:rPr>
          <w:rFonts w:hint="eastAsia" w:ascii="Times New Roman" w:hAnsi="Times New Roman"/>
          <w:color w:val="000000" w:themeColor="text1"/>
          <w:spacing w:val="4"/>
          <w:sz w:val="24"/>
          <w:szCs w:val="24"/>
          <w:highlight w:val="none"/>
          <w14:textFill>
            <w14:solidFill>
              <w14:schemeClr w14:val="tx1"/>
            </w14:solidFill>
          </w14:textFill>
        </w:rPr>
        <w:t>　在本合同签订后，实际情况发生变化，使得监理人不能全部或部分执行监理业务时，监理人应当立即通知委托人。该监理业务的完成时间应予延长。当恢复执行监理业务时，应当增加不超过</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日的时间用于恢复执行监理业务，并按双方约定的数量支付监理酬金。</w:t>
      </w:r>
    </w:p>
    <w:p w14:paraId="1E83B620">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第三十三条</w:t>
      </w:r>
      <w:r>
        <w:rPr>
          <w:rFonts w:hint="eastAsia" w:ascii="Times New Roman" w:hAnsi="Times New Roman"/>
          <w:color w:val="000000" w:themeColor="text1"/>
          <w:spacing w:val="4"/>
          <w:sz w:val="24"/>
          <w:szCs w:val="24"/>
          <w:highlight w:val="none"/>
          <w14:textFill>
            <w14:solidFill>
              <w14:schemeClr w14:val="tx1"/>
            </w14:solidFill>
          </w14:textFill>
        </w:rPr>
        <w:t>　监理人向委托人办理完竣工验收或工程移交手续，承包人和委托人已签订工程维护责任书，监理人收到监理酬金尾款，本合同即终止。维护期间的责任，双方在专用条件中约定。</w:t>
      </w:r>
    </w:p>
    <w:p w14:paraId="23DB813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第三十四条</w:t>
      </w:r>
      <w:r>
        <w:rPr>
          <w:rFonts w:hint="eastAsia" w:ascii="Times New Roman" w:hAnsi="Times New Roman"/>
          <w:color w:val="000000" w:themeColor="text1"/>
          <w:spacing w:val="4"/>
          <w:sz w:val="24"/>
          <w:szCs w:val="24"/>
          <w:highlight w:val="none"/>
          <w14:textFill>
            <w14:solidFill>
              <w14:schemeClr w14:val="tx1"/>
            </w14:solidFill>
          </w14:textFill>
        </w:rPr>
        <w:t>　当事人一方要求变更或解除合同时，应当在</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日前通知对方，因解除合同使一方遭受损失的，除依法可以免除责任的外，应由责任方负责赔偿。</w:t>
      </w:r>
    </w:p>
    <w:p w14:paraId="5FA4203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变更或解除合同的通知或协议必须采取书面形式，协议未达成之前，原合同仍然有效。</w:t>
      </w:r>
    </w:p>
    <w:p w14:paraId="33949BA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第三十五条</w:t>
      </w:r>
      <w:r>
        <w:rPr>
          <w:rFonts w:hint="eastAsia" w:ascii="Times New Roman" w:hAnsi="Times New Roman"/>
          <w:color w:val="000000" w:themeColor="text1"/>
          <w:spacing w:val="4"/>
          <w:sz w:val="24"/>
          <w:szCs w:val="24"/>
          <w:highlight w:val="none"/>
          <w14:textFill>
            <w14:solidFill>
              <w14:schemeClr w14:val="tx1"/>
            </w14:solidFill>
          </w14:textFill>
        </w:rPr>
        <w:t>　监理人在应当获得监理酬金之日起</w:t>
      </w:r>
      <w:r>
        <w:rPr>
          <w:rFonts w:ascii="Times New Roman" w:hAnsi="Times New Roman"/>
          <w:color w:val="000000" w:themeColor="text1"/>
          <w:spacing w:val="4"/>
          <w:sz w:val="24"/>
          <w:szCs w:val="24"/>
          <w:highlight w:val="none"/>
          <w14:textFill>
            <w14:solidFill>
              <w14:schemeClr w14:val="tx1"/>
            </w14:solidFill>
          </w14:textFill>
        </w:rPr>
        <w:t>30</w:t>
      </w:r>
      <w:r>
        <w:rPr>
          <w:rFonts w:hint="eastAsia" w:ascii="Times New Roman" w:hAnsi="Times New Roman"/>
          <w:color w:val="000000" w:themeColor="text1"/>
          <w:spacing w:val="4"/>
          <w:sz w:val="24"/>
          <w:szCs w:val="24"/>
          <w:highlight w:val="none"/>
          <w14:textFill>
            <w14:solidFill>
              <w14:schemeClr w14:val="tx1"/>
            </w14:solidFill>
          </w14:textFill>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hAnsi="Times New Roman"/>
          <w:color w:val="000000" w:themeColor="text1"/>
          <w:spacing w:val="4"/>
          <w:sz w:val="24"/>
          <w:szCs w:val="24"/>
          <w:highlight w:val="none"/>
          <w14:textFill>
            <w14:solidFill>
              <w14:schemeClr w14:val="tx1"/>
            </w14:solidFill>
          </w14:textFill>
        </w:rPr>
        <w:t>14</w:t>
      </w:r>
      <w:r>
        <w:rPr>
          <w:rFonts w:hint="eastAsia" w:ascii="Times New Roman" w:hAnsi="Times New Roman"/>
          <w:color w:val="000000" w:themeColor="text1"/>
          <w:spacing w:val="4"/>
          <w:sz w:val="24"/>
          <w:szCs w:val="24"/>
          <w:highlight w:val="none"/>
          <w14:textFill>
            <w14:solidFill>
              <w14:schemeClr w14:val="tx1"/>
            </w14:solidFill>
          </w14:textFill>
        </w:rPr>
        <w:t>日内仍未得到委托人答复，可进一步发出终止合同的通知，如果第二份通知发出后</w:t>
      </w:r>
      <w:r>
        <w:rPr>
          <w:rFonts w:ascii="Times New Roman" w:hAnsi="Times New Roman"/>
          <w:color w:val="000000" w:themeColor="text1"/>
          <w:spacing w:val="4"/>
          <w:sz w:val="24"/>
          <w:szCs w:val="24"/>
          <w:highlight w:val="none"/>
          <w14:textFill>
            <w14:solidFill>
              <w14:schemeClr w14:val="tx1"/>
            </w14:solidFill>
          </w14:textFill>
        </w:rPr>
        <w:t>42</w:t>
      </w:r>
      <w:r>
        <w:rPr>
          <w:rFonts w:hint="eastAsia" w:ascii="Times New Roman" w:hAnsi="Times New Roman"/>
          <w:color w:val="000000" w:themeColor="text1"/>
          <w:spacing w:val="4"/>
          <w:sz w:val="24"/>
          <w:szCs w:val="24"/>
          <w:highlight w:val="none"/>
          <w14:textFill>
            <w14:solidFill>
              <w14:schemeClr w14:val="tx1"/>
            </w14:solidFill>
          </w14:textFill>
        </w:rPr>
        <w:t>日内仍未得到委托人答复，可终止合同或自行暂停或继续暂停执行全部或部分监理业务。委托人承担违约责任。</w:t>
      </w:r>
    </w:p>
    <w:p w14:paraId="1352A3A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第三十六条</w:t>
      </w:r>
      <w:r>
        <w:rPr>
          <w:rFonts w:hint="eastAsia" w:ascii="Times New Roman" w:hAnsi="Times New Roman"/>
          <w:color w:val="000000" w:themeColor="text1"/>
          <w:spacing w:val="4"/>
          <w:sz w:val="24"/>
          <w:szCs w:val="24"/>
          <w:highlight w:val="none"/>
          <w14:textFill>
            <w14:solidFill>
              <w14:schemeClr w14:val="tx1"/>
            </w14:solidFill>
          </w14:textFill>
        </w:rPr>
        <w:t>　监理人由于非自己的原因而暂停或终止执行监理业务，其善后工作以及恢复执行监理业务的工作，应当视为额外工作，有权得到额外的酬金。</w:t>
      </w:r>
    </w:p>
    <w:p w14:paraId="67FB9AD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第三十七条</w:t>
      </w:r>
      <w:r>
        <w:rPr>
          <w:rFonts w:hint="eastAsia" w:ascii="Times New Roman" w:hAnsi="Times New Roman"/>
          <w:color w:val="000000" w:themeColor="text1"/>
          <w:spacing w:val="4"/>
          <w:sz w:val="24"/>
          <w:szCs w:val="24"/>
          <w:highlight w:val="none"/>
          <w14:textFill>
            <w14:solidFill>
              <w14:schemeClr w14:val="tx1"/>
            </w14:solidFill>
          </w14:textFill>
        </w:rPr>
        <w:t>　当委托人认为监理人无正当理由而又未履行监理义务时，可向监理人发出指明其未履行义务的通知。若委托人发出通知后</w:t>
      </w:r>
      <w:r>
        <w:rPr>
          <w:rFonts w:ascii="Times New Roman" w:hAnsi="Times New Roman"/>
          <w:color w:val="000000" w:themeColor="text1"/>
          <w:spacing w:val="4"/>
          <w:sz w:val="24"/>
          <w:szCs w:val="24"/>
          <w:highlight w:val="none"/>
          <w14:textFill>
            <w14:solidFill>
              <w14:schemeClr w14:val="tx1"/>
            </w14:solidFill>
          </w14:textFill>
        </w:rPr>
        <w:t>21</w:t>
      </w:r>
      <w:r>
        <w:rPr>
          <w:rFonts w:hint="eastAsia" w:ascii="Times New Roman" w:hAnsi="Times New Roman"/>
          <w:color w:val="000000" w:themeColor="text1"/>
          <w:spacing w:val="4"/>
          <w:sz w:val="24"/>
          <w:szCs w:val="24"/>
          <w:highlight w:val="none"/>
          <w14:textFill>
            <w14:solidFill>
              <w14:schemeClr w14:val="tx1"/>
            </w14:solidFill>
          </w14:textFill>
        </w:rPr>
        <w:t>日内没有收到答复，可在第一个通知发出后</w:t>
      </w:r>
      <w:r>
        <w:rPr>
          <w:rFonts w:ascii="Times New Roman" w:hAnsi="Times New Roman"/>
          <w:color w:val="000000" w:themeColor="text1"/>
          <w:spacing w:val="4"/>
          <w:sz w:val="24"/>
          <w:szCs w:val="24"/>
          <w:highlight w:val="none"/>
          <w14:textFill>
            <w14:solidFill>
              <w14:schemeClr w14:val="tx1"/>
            </w14:solidFill>
          </w14:textFill>
        </w:rPr>
        <w:t>35</w:t>
      </w:r>
      <w:r>
        <w:rPr>
          <w:rFonts w:hint="eastAsia" w:ascii="Times New Roman" w:hAnsi="Times New Roman"/>
          <w:color w:val="000000" w:themeColor="text1"/>
          <w:spacing w:val="4"/>
          <w:sz w:val="24"/>
          <w:szCs w:val="24"/>
          <w:highlight w:val="none"/>
          <w14:textFill>
            <w14:solidFill>
              <w14:schemeClr w14:val="tx1"/>
            </w14:solidFill>
          </w14:textFill>
        </w:rPr>
        <w:t>日内发出终止本合同的通知，合同即行终止。监理人承担违约责任。</w:t>
      </w:r>
    </w:p>
    <w:p w14:paraId="388F1D5F">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第三十八条</w:t>
      </w:r>
      <w:r>
        <w:rPr>
          <w:rFonts w:hint="eastAsia" w:ascii="Times New Roman" w:hAnsi="Times New Roman"/>
          <w:color w:val="000000" w:themeColor="text1"/>
          <w:spacing w:val="4"/>
          <w:sz w:val="24"/>
          <w:szCs w:val="24"/>
          <w:highlight w:val="none"/>
          <w14:textFill>
            <w14:solidFill>
              <w14:schemeClr w14:val="tx1"/>
            </w14:solidFill>
          </w14:textFill>
        </w:rPr>
        <w:t>　合同协议的终止并不影响各方应有的权利和应当承担的责任。</w:t>
      </w:r>
    </w:p>
    <w:p w14:paraId="0902D9C2">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4907423C">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监理酬金</w:t>
      </w:r>
    </w:p>
    <w:p w14:paraId="3547B645">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第三十九条</w:t>
      </w:r>
      <w:r>
        <w:rPr>
          <w:rFonts w:hint="eastAsia" w:ascii="Times New Roman" w:hAnsi="Times New Roman"/>
          <w:color w:val="000000" w:themeColor="text1"/>
          <w:spacing w:val="4"/>
          <w:sz w:val="24"/>
          <w:szCs w:val="24"/>
          <w:highlight w:val="none"/>
          <w14:textFill>
            <w14:solidFill>
              <w14:schemeClr w14:val="tx1"/>
            </w14:solidFill>
          </w14:textFill>
        </w:rPr>
        <w:t>　正常的监理工作、附加工作和额外工作的酬金，按照监理合同专用条件中第三十九条的方法计算，并按约定的时间和数额支付。</w:t>
      </w:r>
    </w:p>
    <w:p w14:paraId="31A0ED0C">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第四十条</w:t>
      </w:r>
      <w:r>
        <w:rPr>
          <w:rFonts w:hint="eastAsia" w:ascii="Times New Roman" w:hAnsi="Times New Roman"/>
          <w:color w:val="000000" w:themeColor="text1"/>
          <w:spacing w:val="4"/>
          <w:sz w:val="24"/>
          <w:szCs w:val="24"/>
          <w:highlight w:val="none"/>
          <w14:textFill>
            <w14:solidFill>
              <w14:schemeClr w14:val="tx1"/>
            </w14:solidFill>
          </w14:textFill>
        </w:rPr>
        <w:t>　如果委托人在规定的支付期限内未支付监理酬金，自规定之日起，还应向监理人支付滞纳金。滞纳金从规定支付期限最后一日起计算。</w:t>
      </w:r>
    </w:p>
    <w:p w14:paraId="30C1B949">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第四十一条</w:t>
      </w:r>
      <w:r>
        <w:rPr>
          <w:rFonts w:hint="eastAsia" w:ascii="Times New Roman" w:hAnsi="Times New Roman"/>
          <w:color w:val="000000" w:themeColor="text1"/>
          <w:spacing w:val="4"/>
          <w:sz w:val="24"/>
          <w:szCs w:val="24"/>
          <w:highlight w:val="none"/>
          <w14:textFill>
            <w14:solidFill>
              <w14:schemeClr w14:val="tx1"/>
            </w14:solidFill>
          </w14:textFill>
        </w:rPr>
        <w:t>　支付监理酬金所采取的货币币种、汇率由合同专用条件约定。</w:t>
      </w:r>
    </w:p>
    <w:p w14:paraId="20A47EB3">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第四十二条</w:t>
      </w:r>
      <w:r>
        <w:rPr>
          <w:rFonts w:hint="eastAsia" w:ascii="Times New Roman" w:hAnsi="Times New Roman"/>
          <w:color w:val="000000" w:themeColor="text1"/>
          <w:spacing w:val="4"/>
          <w:sz w:val="24"/>
          <w:szCs w:val="24"/>
          <w:highlight w:val="none"/>
          <w14:textFill>
            <w14:solidFill>
              <w14:schemeClr w14:val="tx1"/>
            </w14:solidFill>
          </w14:textFill>
        </w:rPr>
        <w:t>　如果委托人对监理人提交的支付通知中酬金或部分酬金项目提出异议，应当在收到支付通知书</w:t>
      </w:r>
      <w:r>
        <w:rPr>
          <w:rFonts w:ascii="Times New Roman" w:hAnsi="Times New Roman"/>
          <w:color w:val="000000" w:themeColor="text1"/>
          <w:spacing w:val="4"/>
          <w:sz w:val="24"/>
          <w:szCs w:val="24"/>
          <w:highlight w:val="none"/>
          <w14:textFill>
            <w14:solidFill>
              <w14:schemeClr w14:val="tx1"/>
            </w14:solidFill>
          </w14:textFill>
        </w:rPr>
        <w:t>24</w:t>
      </w:r>
      <w:r>
        <w:rPr>
          <w:rFonts w:hint="eastAsia" w:ascii="Times New Roman" w:hAnsi="Times New Roman"/>
          <w:color w:val="000000" w:themeColor="text1"/>
          <w:spacing w:val="4"/>
          <w:sz w:val="24"/>
          <w:szCs w:val="24"/>
          <w:highlight w:val="none"/>
          <w14:textFill>
            <w14:solidFill>
              <w14:schemeClr w14:val="tx1"/>
            </w14:solidFill>
          </w14:textFill>
        </w:rPr>
        <w:t>小时内向监理人发出表示异议的通知，但委托人不得拖延其他无异议酬金项目的支付。</w:t>
      </w:r>
    </w:p>
    <w:p w14:paraId="506A6D19">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13E573A9">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其他</w:t>
      </w:r>
    </w:p>
    <w:p w14:paraId="64366617">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第四十三条</w:t>
      </w:r>
      <w:r>
        <w:rPr>
          <w:rFonts w:hint="eastAsia" w:ascii="Times New Roman" w:hAnsi="Times New Roman"/>
          <w:color w:val="000000" w:themeColor="text1"/>
          <w:spacing w:val="4"/>
          <w:sz w:val="24"/>
          <w:szCs w:val="24"/>
          <w:highlight w:val="none"/>
          <w14:textFill>
            <w14:solidFill>
              <w14:schemeClr w14:val="tx1"/>
            </w14:solidFill>
          </w14:textFill>
        </w:rPr>
        <w:t>　委托的建设工程监理所必要的监理人员出外考察、材料设备复试，其费用支出经委托人同意的，在预算范围内向委托人实报实销。</w:t>
      </w:r>
    </w:p>
    <w:p w14:paraId="57321F4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第四十四条</w:t>
      </w:r>
      <w:r>
        <w:rPr>
          <w:rFonts w:hint="eastAsia" w:ascii="Times New Roman" w:hAnsi="Times New Roman"/>
          <w:color w:val="000000" w:themeColor="text1"/>
          <w:spacing w:val="4"/>
          <w:sz w:val="24"/>
          <w:szCs w:val="24"/>
          <w:highlight w:val="none"/>
          <w14:textFill>
            <w14:solidFill>
              <w14:schemeClr w14:val="tx1"/>
            </w14:solidFill>
          </w14:textFill>
        </w:rPr>
        <w:t>　在监理业务范围内，如需聘用专家咨询或协助，由监理人聘用的，其费用由监理人承担；由委托人聘用的，其费用由委托人承担。</w:t>
      </w:r>
    </w:p>
    <w:p w14:paraId="420AF476">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第四十五条</w:t>
      </w:r>
      <w:r>
        <w:rPr>
          <w:rFonts w:hint="eastAsia" w:ascii="Times New Roman" w:hAnsi="Times New Roman"/>
          <w:color w:val="000000" w:themeColor="text1"/>
          <w:spacing w:val="4"/>
          <w:sz w:val="24"/>
          <w:szCs w:val="24"/>
          <w:highlight w:val="none"/>
          <w14:textFill>
            <w14:solidFill>
              <w14:schemeClr w14:val="tx1"/>
            </w14:solidFill>
          </w14:textFill>
        </w:rPr>
        <w:t>　监理人在监理工作过程中提出的合理化建议，使委托人得到了经济效益，委托人应按专用条件中的约定给予经济奖励。</w:t>
      </w:r>
    </w:p>
    <w:p w14:paraId="05FE647A">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第四十六条</w:t>
      </w:r>
      <w:r>
        <w:rPr>
          <w:rFonts w:hint="eastAsia" w:ascii="Times New Roman" w:hAnsi="Times New Roman"/>
          <w:color w:val="000000" w:themeColor="text1"/>
          <w:spacing w:val="4"/>
          <w:sz w:val="24"/>
          <w:szCs w:val="24"/>
          <w:highlight w:val="none"/>
          <w14:textFill>
            <w14:solidFill>
              <w14:schemeClr w14:val="tx1"/>
            </w14:solidFill>
          </w14:textFill>
        </w:rPr>
        <w:t>　监理人驻地项目监理机构及其职员不得接受监理工程项目承包人的任何酬金或者经济利益。</w:t>
      </w:r>
    </w:p>
    <w:p w14:paraId="0F189B6A">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监理人不得参与可能与合同规定的与委托人的利益相冲突的任何活动。</w:t>
      </w:r>
    </w:p>
    <w:p w14:paraId="671B9CE4">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第四十七条</w:t>
      </w:r>
      <w:r>
        <w:rPr>
          <w:rFonts w:hint="eastAsia" w:ascii="Times New Roman" w:hAnsi="Times New Roman"/>
          <w:color w:val="000000" w:themeColor="text1"/>
          <w:spacing w:val="4"/>
          <w:sz w:val="24"/>
          <w:szCs w:val="24"/>
          <w:highlight w:val="none"/>
          <w14:textFill>
            <w14:solidFill>
              <w14:schemeClr w14:val="tx1"/>
            </w14:solidFill>
          </w14:textFill>
        </w:rPr>
        <w:t>　监理人在监理过程中，不得泄露委托人申明的秘密，监理人亦不得泄露设计人、承包人等提供并申明的秘密。</w:t>
      </w:r>
    </w:p>
    <w:p w14:paraId="5EE465EB">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第四十八条</w:t>
      </w:r>
      <w:r>
        <w:rPr>
          <w:rFonts w:hint="eastAsia" w:ascii="Times New Roman" w:hAnsi="Times New Roman"/>
          <w:color w:val="000000" w:themeColor="text1"/>
          <w:spacing w:val="4"/>
          <w:sz w:val="24"/>
          <w:szCs w:val="24"/>
          <w:highlight w:val="none"/>
          <w14:textFill>
            <w14:solidFill>
              <w14:schemeClr w14:val="tx1"/>
            </w14:solidFill>
          </w14:textFill>
        </w:rPr>
        <w:t>　监理人对于由其编制的所有文件拥有版权，委托人仅有权为本合同工程使用或复制此类文件。</w:t>
      </w:r>
    </w:p>
    <w:p w14:paraId="7C193E8A">
      <w:pPr>
        <w:topLinePunct/>
        <w:adjustRightInd w:val="0"/>
        <w:snapToGrid w:val="0"/>
        <w:spacing w:line="360" w:lineRule="auto"/>
        <w:ind w:firstLine="498" w:firstLineChars="200"/>
        <w:rPr>
          <w:rFonts w:ascii="Times New Roman" w:hAnsi="Times New Roman"/>
          <w:b/>
          <w:bCs/>
          <w:color w:val="000000" w:themeColor="text1"/>
          <w:spacing w:val="4"/>
          <w:kern w:val="0"/>
          <w:sz w:val="24"/>
          <w:szCs w:val="24"/>
          <w:highlight w:val="none"/>
          <w14:textFill>
            <w14:solidFill>
              <w14:schemeClr w14:val="tx1"/>
            </w14:solidFill>
          </w14:textFill>
        </w:rPr>
      </w:pPr>
    </w:p>
    <w:p w14:paraId="2E84150E">
      <w:pPr>
        <w:topLinePunct/>
        <w:adjustRightInd w:val="0"/>
        <w:snapToGrid w:val="0"/>
        <w:spacing w:line="360" w:lineRule="auto"/>
        <w:ind w:firstLine="578" w:firstLineChars="200"/>
        <w:rPr>
          <w:rFonts w:ascii="Times New Roman" w:hAnsi="Times New Roman"/>
          <w:b/>
          <w:bCs/>
          <w:color w:val="000000" w:themeColor="text1"/>
          <w:spacing w:val="4"/>
          <w:kern w:val="0"/>
          <w:sz w:val="28"/>
          <w:szCs w:val="28"/>
          <w:highlight w:val="none"/>
          <w14:textFill>
            <w14:solidFill>
              <w14:schemeClr w14:val="tx1"/>
            </w14:solidFill>
          </w14:textFill>
        </w:rPr>
      </w:pPr>
      <w:r>
        <w:rPr>
          <w:rFonts w:hint="eastAsia" w:ascii="Times New Roman" w:hAnsi="Times New Roman"/>
          <w:b/>
          <w:bCs/>
          <w:color w:val="000000" w:themeColor="text1"/>
          <w:spacing w:val="4"/>
          <w:sz w:val="28"/>
          <w:szCs w:val="28"/>
          <w:highlight w:val="none"/>
          <w14:textFill>
            <w14:solidFill>
              <w14:schemeClr w14:val="tx1"/>
            </w14:solidFill>
          </w14:textFill>
        </w:rPr>
        <w:t>争议的解决</w:t>
      </w:r>
    </w:p>
    <w:p w14:paraId="075B852E">
      <w:pPr>
        <w:topLinePunct/>
        <w:adjustRightInd w:val="0"/>
        <w:snapToGrid w:val="0"/>
        <w:spacing w:line="360" w:lineRule="auto"/>
        <w:ind w:firstLine="498" w:firstLineChars="200"/>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b/>
          <w:bCs/>
          <w:color w:val="000000" w:themeColor="text1"/>
          <w:spacing w:val="4"/>
          <w:sz w:val="24"/>
          <w:szCs w:val="24"/>
          <w:highlight w:val="none"/>
          <w14:textFill>
            <w14:solidFill>
              <w14:schemeClr w14:val="tx1"/>
            </w14:solidFill>
          </w14:textFill>
        </w:rPr>
        <w:t>第四十九条</w:t>
      </w:r>
      <w:r>
        <w:rPr>
          <w:rFonts w:hint="eastAsia" w:ascii="Times New Roman" w:hAnsi="Times New Roman"/>
          <w:color w:val="000000" w:themeColor="text1"/>
          <w:spacing w:val="4"/>
          <w:sz w:val="24"/>
          <w:szCs w:val="24"/>
          <w:highlight w:val="none"/>
          <w14:textFill>
            <w14:solidFill>
              <w14:schemeClr w14:val="tx1"/>
            </w14:solidFill>
          </w14:textFill>
        </w:rPr>
        <w:t>　因违反或终止合同而引起的对对方损失和损害的赔偿，双方应当协商解决，如未能达成一致，可提交主管部门协调，如仍未能达成一致时，根据双方约定提交仲裁机关仲裁，或向人民法院起诉。</w:t>
      </w:r>
    </w:p>
    <w:p w14:paraId="758469AF">
      <w:pPr>
        <w:topLinePunct/>
        <w:adjustRightInd w:val="0"/>
        <w:snapToGrid w:val="0"/>
        <w:spacing w:line="360" w:lineRule="auto"/>
        <w:outlineLvl w:val="1"/>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sz w:val="24"/>
          <w:szCs w:val="24"/>
          <w:highlight w:val="none"/>
          <w14:textFill>
            <w14:solidFill>
              <w14:schemeClr w14:val="tx1"/>
            </w14:solidFill>
          </w14:textFill>
        </w:rPr>
        <w:t>（本页以下无正文）</w:t>
      </w:r>
    </w:p>
    <w:p w14:paraId="633B3F3A">
      <w:pPr>
        <w:pStyle w:val="28"/>
        <w:spacing w:beforeLines="0" w:afterLines="0"/>
        <w:outlineLvl w:val="0"/>
        <w:rPr>
          <w:rFonts w:eastAsia="宋体"/>
          <w:color w:val="000000" w:themeColor="text1"/>
          <w:highlight w:val="none"/>
          <w14:textFill>
            <w14:solidFill>
              <w14:schemeClr w14:val="tx1"/>
            </w14:solidFill>
          </w14:textFill>
        </w:rPr>
      </w:pPr>
      <w:r>
        <w:rPr>
          <w:rFonts w:eastAsia="宋体"/>
          <w:color w:val="000000" w:themeColor="text1"/>
          <w:sz w:val="44"/>
          <w:szCs w:val="44"/>
          <w:highlight w:val="none"/>
          <w14:textFill>
            <w14:solidFill>
              <w14:schemeClr w14:val="tx1"/>
            </w14:solidFill>
          </w14:textFill>
        </w:rPr>
        <w:br w:type="page"/>
      </w:r>
      <w:r>
        <w:rPr>
          <w:rFonts w:hint="eastAsia" w:eastAsia="宋体"/>
          <w:color w:val="000000" w:themeColor="text1"/>
          <w:highlight w:val="none"/>
          <w14:textFill>
            <w14:solidFill>
              <w14:schemeClr w14:val="tx1"/>
            </w14:solidFill>
          </w14:textFill>
        </w:rPr>
        <w:t>第四篇  合同附件</w:t>
      </w:r>
    </w:p>
    <w:p w14:paraId="7D8B7114">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15308D62">
      <w:pPr>
        <w:topLinePunct/>
        <w:adjustRightInd w:val="0"/>
        <w:snapToGrid w:val="0"/>
        <w:spacing w:line="360" w:lineRule="auto"/>
        <w:ind w:firstLine="498" w:firstLineChars="200"/>
        <w:rPr>
          <w:rFonts w:ascii="Times New Roman" w:hAnsi="Times New Roman"/>
          <w:b/>
          <w:color w:val="000000" w:themeColor="text1"/>
          <w:spacing w:val="4"/>
          <w:kern w:val="0"/>
          <w:sz w:val="24"/>
          <w:szCs w:val="24"/>
          <w:highlight w:val="none"/>
          <w14:textFill>
            <w14:solidFill>
              <w14:schemeClr w14:val="tx1"/>
            </w14:solidFill>
          </w14:textFill>
        </w:rPr>
      </w:pPr>
    </w:p>
    <w:p w14:paraId="053B45A9">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：工程建设廉洁协议书</w:t>
      </w:r>
    </w:p>
    <w:p w14:paraId="325AE24F">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：本项目《建设资金支付协议》</w:t>
      </w:r>
    </w:p>
    <w:p w14:paraId="0D4E696E">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附件3：各阶段工作成果文件的要求</w:t>
      </w:r>
    </w:p>
    <w:p w14:paraId="52222932">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每期驻场监理人员出勤情况表</w:t>
      </w:r>
    </w:p>
    <w:p w14:paraId="5F72A718">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附件3</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kern w:val="0"/>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每期监理设备投入情况表</w:t>
      </w:r>
    </w:p>
    <w:p w14:paraId="637A979A">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附件4：项目监理机构及监理人员</w:t>
      </w:r>
    </w:p>
    <w:p w14:paraId="7B855F7A">
      <w:pPr>
        <w:topLinePunct/>
        <w:adjustRightInd w:val="0"/>
        <w:snapToGrid w:val="0"/>
        <w:spacing w:line="360" w:lineRule="auto"/>
        <w:ind w:firstLine="1612" w:firstLineChars="65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1</w:t>
      </w:r>
      <w:r>
        <w:rPr>
          <w:rFonts w:hint="eastAsia" w:ascii="Times New Roman" w:hAnsi="Times New Roman"/>
          <w:bCs/>
          <w:color w:val="000000" w:themeColor="text1"/>
          <w:spacing w:val="4"/>
          <w:sz w:val="24"/>
          <w:szCs w:val="24"/>
          <w:highlight w:val="none"/>
          <w14:textFill>
            <w14:solidFill>
              <w14:schemeClr w14:val="tx1"/>
            </w14:solidFill>
          </w14:textFill>
        </w:rPr>
        <w:t>）项目监理机构图</w:t>
      </w:r>
    </w:p>
    <w:p w14:paraId="26576760">
      <w:pPr>
        <w:topLinePunct/>
        <w:adjustRightInd w:val="0"/>
        <w:snapToGrid w:val="0"/>
        <w:spacing w:line="360" w:lineRule="auto"/>
        <w:ind w:firstLine="1612" w:firstLineChars="650"/>
        <w:rPr>
          <w:rFonts w:ascii="Times New Roman" w:hAnsi="Times New Roman"/>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2</w:t>
      </w:r>
      <w:r>
        <w:rPr>
          <w:rFonts w:hint="eastAsia" w:ascii="Times New Roman" w:hAnsi="Times New Roman"/>
          <w:bCs/>
          <w:color w:val="000000" w:themeColor="text1"/>
          <w:spacing w:val="4"/>
          <w:sz w:val="24"/>
          <w:szCs w:val="24"/>
          <w:highlight w:val="none"/>
          <w14:textFill>
            <w14:solidFill>
              <w14:schemeClr w14:val="tx1"/>
            </w14:solidFill>
          </w14:textFill>
        </w:rPr>
        <w:t>）</w:t>
      </w:r>
      <w:r>
        <w:rPr>
          <w:rFonts w:hint="eastAsia" w:ascii="Times New Roman" w:hAnsi="Times New Roman"/>
          <w:color w:val="000000" w:themeColor="text1"/>
          <w:spacing w:val="4"/>
          <w:sz w:val="24"/>
          <w:szCs w:val="24"/>
          <w:highlight w:val="none"/>
          <w14:textFill>
            <w14:solidFill>
              <w14:schemeClr w14:val="tx1"/>
            </w14:solidFill>
          </w14:textFill>
        </w:rPr>
        <w:t>监理人员投入一览表</w:t>
      </w:r>
    </w:p>
    <w:p w14:paraId="468438B5">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附件5：</w:t>
      </w:r>
      <w:r>
        <w:rPr>
          <w:rFonts w:hint="eastAsia" w:ascii="Times New Roman" w:hAnsi="Times New Roman"/>
          <w:color w:val="000000" w:themeColor="text1"/>
          <w:spacing w:val="4"/>
          <w:sz w:val="24"/>
          <w:szCs w:val="24"/>
          <w:highlight w:val="none"/>
          <w14:textFill>
            <w14:solidFill>
              <w14:schemeClr w14:val="tx1"/>
            </w14:solidFill>
          </w14:textFill>
        </w:rPr>
        <w:t>（</w:t>
      </w:r>
      <w:r>
        <w:rPr>
          <w:rFonts w:hint="eastAsia" w:ascii="Times New Roman" w:hAnsi="Times New Roman"/>
          <w:bCs/>
          <w:color w:val="000000" w:themeColor="text1"/>
          <w:spacing w:val="4"/>
          <w:sz w:val="24"/>
          <w:szCs w:val="24"/>
          <w:highlight w:val="none"/>
          <w14:textFill>
            <w14:solidFill>
              <w14:schemeClr w14:val="tx1"/>
            </w14:solidFill>
          </w14:textFill>
        </w:rPr>
        <w:t>监理人）</w:t>
      </w:r>
      <w:r>
        <w:rPr>
          <w:rFonts w:hint="eastAsia" w:ascii="Times New Roman" w:hAnsi="Times New Roman"/>
          <w:color w:val="000000" w:themeColor="text1"/>
          <w:spacing w:val="4"/>
          <w:sz w:val="24"/>
          <w:szCs w:val="24"/>
          <w:highlight w:val="none"/>
          <w14:textFill>
            <w14:solidFill>
              <w14:schemeClr w14:val="tx1"/>
            </w14:solidFill>
          </w14:textFill>
        </w:rPr>
        <w:t>拟用于本项目的通讯、办公、检测设备清单</w:t>
      </w:r>
    </w:p>
    <w:p w14:paraId="71526BB8">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附件6：监理服务承诺书</w:t>
      </w:r>
    </w:p>
    <w:p w14:paraId="4ADD8C7F">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附件7：监理人履约</w:t>
      </w:r>
      <w:r>
        <w:rPr>
          <w:rFonts w:ascii="Times New Roman" w:hAnsi="Times New Roman"/>
          <w:bCs/>
          <w:color w:val="000000" w:themeColor="text1"/>
          <w:spacing w:val="4"/>
          <w:sz w:val="24"/>
          <w:szCs w:val="24"/>
          <w:highlight w:val="none"/>
          <w14:textFill>
            <w14:solidFill>
              <w14:schemeClr w14:val="tx1"/>
            </w14:solidFill>
          </w14:textFill>
        </w:rPr>
        <w:t>担保</w:t>
      </w:r>
      <w:r>
        <w:rPr>
          <w:rFonts w:hint="eastAsia" w:ascii="Times New Roman" w:hAnsi="Times New Roman"/>
          <w:bCs/>
          <w:color w:val="000000" w:themeColor="text1"/>
          <w:spacing w:val="4"/>
          <w:sz w:val="24"/>
          <w:szCs w:val="24"/>
          <w:highlight w:val="none"/>
          <w14:textFill>
            <w14:solidFill>
              <w14:schemeClr w14:val="tx1"/>
            </w14:solidFill>
          </w14:textFill>
        </w:rPr>
        <w:t>（格式）及其承诺书</w:t>
      </w:r>
    </w:p>
    <w:p w14:paraId="0483583F">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附件8：广州市重点公共建设项目管理办公室工程建设类制度汇编（另册）</w:t>
      </w:r>
    </w:p>
    <w:p w14:paraId="10395CC1">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bdr w:val="single" w:color="auto" w:sz="4" w:space="0"/>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附件9：监理单位安全生产管理目标责任书</w:t>
      </w:r>
    </w:p>
    <w:p w14:paraId="5B348F01">
      <w:pPr>
        <w:adjustRightInd w:val="0"/>
        <w:snapToGrid w:val="0"/>
        <w:spacing w:line="360" w:lineRule="auto"/>
        <w:ind w:left="1719" w:leftChars="346" w:hanging="992" w:hangingChars="4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color w:val="000000" w:themeColor="text1"/>
          <w:spacing w:val="4"/>
          <w:sz w:val="24"/>
          <w:highlight w:val="none"/>
          <w14:textFill>
            <w14:solidFill>
              <w14:schemeClr w14:val="tx1"/>
            </w14:solidFill>
          </w14:textFill>
        </w:rPr>
        <w:t>附件10：</w:t>
      </w:r>
      <w:r>
        <w:rPr>
          <w:rFonts w:hint="eastAsia" w:ascii="Times New Roman" w:hAnsi="Times New Roman"/>
          <w:bCs/>
          <w:color w:val="000000" w:themeColor="text1"/>
          <w:spacing w:val="4"/>
          <w:sz w:val="24"/>
          <w:szCs w:val="24"/>
          <w:highlight w:val="none"/>
          <w:lang w:eastAsia="zh-CN"/>
          <w14:textFill>
            <w14:solidFill>
              <w14:schemeClr w14:val="tx1"/>
            </w14:solidFill>
          </w14:textFill>
        </w:rPr>
        <w:t>广州南部应急医疗中心项目施工监理</w:t>
      </w:r>
      <w:r>
        <w:rPr>
          <w:rFonts w:hint="eastAsia" w:ascii="Times New Roman" w:hAnsi="Times New Roman"/>
          <w:bCs/>
          <w:color w:val="000000" w:themeColor="text1"/>
          <w:spacing w:val="4"/>
          <w:sz w:val="24"/>
          <w:szCs w:val="24"/>
          <w:highlight w:val="none"/>
          <w14:textFill>
            <w14:solidFill>
              <w14:schemeClr w14:val="tx1"/>
            </w14:solidFill>
          </w14:textFill>
        </w:rPr>
        <w:t>使用维护管理责任主体转移三方协议（格式）</w:t>
      </w:r>
    </w:p>
    <w:p w14:paraId="4F89D34E">
      <w:pPr>
        <w:adjustRightInd w:val="0"/>
        <w:snapToGrid w:val="0"/>
        <w:spacing w:line="360" w:lineRule="auto"/>
        <w:ind w:left="1719" w:leftChars="346" w:hanging="992" w:hangingChars="400"/>
        <w:rPr>
          <w:rFonts w:ascii="Times New Roman" w:hAnsi="Times New Roman"/>
          <w:bCs/>
          <w:color w:val="000000" w:themeColor="text1"/>
          <w:spacing w:val="4"/>
          <w:sz w:val="24"/>
          <w:szCs w:val="24"/>
          <w:highlight w:val="none"/>
          <w14:textFill>
            <w14:solidFill>
              <w14:schemeClr w14:val="tx1"/>
            </w14:solidFill>
          </w14:textFill>
        </w:rPr>
      </w:pPr>
      <w:r>
        <w:rPr>
          <w:rFonts w:hint="eastAsia" w:ascii="Times New Roman" w:hAnsi="Times New Roman"/>
          <w:bCs/>
          <w:snapToGrid w:val="0"/>
          <w:color w:val="000000" w:themeColor="text1"/>
          <w:spacing w:val="4"/>
          <w:sz w:val="24"/>
          <w:highlight w:val="none"/>
          <w14:textFill>
            <w14:solidFill>
              <w14:schemeClr w14:val="tx1"/>
            </w14:solidFill>
          </w14:textFill>
        </w:rPr>
        <w:t>附件11：监理人营业执照及其法定代表人、项目总监理工程师、项目总监理工程师代表的姓名、身份证复印件、职务、职称、联系方式</w:t>
      </w:r>
    </w:p>
    <w:p w14:paraId="727D8721">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附件12：工程质量终身责任承诺书</w:t>
      </w:r>
    </w:p>
    <w:p w14:paraId="0D7C7087">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r>
        <w:rPr>
          <w:rFonts w:hint="eastAsia" w:ascii="Times New Roman" w:hAnsi="Times New Roman"/>
          <w:bCs/>
          <w:color w:val="000000" w:themeColor="text1"/>
          <w:spacing w:val="4"/>
          <w:sz w:val="24"/>
          <w:szCs w:val="24"/>
          <w:highlight w:val="none"/>
          <w14:textFill>
            <w14:solidFill>
              <w14:schemeClr w14:val="tx1"/>
            </w14:solidFill>
          </w14:textFill>
        </w:rPr>
        <w:t>附件13：结算审核工作质量情况考评细则</w:t>
      </w:r>
    </w:p>
    <w:p w14:paraId="3180C1AC">
      <w:pPr>
        <w:topLinePunct/>
        <w:adjustRightInd w:val="0"/>
        <w:snapToGrid w:val="0"/>
        <w:spacing w:line="360" w:lineRule="auto"/>
        <w:ind w:firstLine="716" w:firstLineChars="289"/>
        <w:rPr>
          <w:rFonts w:ascii="Times New Roman" w:hAnsi="Times New Roman"/>
          <w:bCs/>
          <w:color w:val="000000" w:themeColor="text1"/>
          <w:spacing w:val="4"/>
          <w:kern w:val="0"/>
          <w:sz w:val="24"/>
          <w:szCs w:val="24"/>
          <w:highlight w:val="none"/>
          <w14:textFill>
            <w14:solidFill>
              <w14:schemeClr w14:val="tx1"/>
            </w14:solidFill>
          </w14:textFill>
        </w:rPr>
      </w:pPr>
    </w:p>
    <w:p w14:paraId="36B50AF2">
      <w:pPr>
        <w:topLinePunct/>
        <w:adjustRightInd w:val="0"/>
        <w:snapToGrid w:val="0"/>
        <w:spacing w:line="360" w:lineRule="auto"/>
        <w:ind w:firstLine="744" w:firstLineChars="300"/>
        <w:rPr>
          <w:rFonts w:ascii="Times New Roman" w:hAnsi="Times New Roman"/>
          <w:bCs/>
          <w:color w:val="000000" w:themeColor="text1"/>
          <w:spacing w:val="4"/>
          <w:kern w:val="0"/>
          <w:sz w:val="24"/>
          <w:szCs w:val="24"/>
          <w:highlight w:val="none"/>
          <w14:textFill>
            <w14:solidFill>
              <w14:schemeClr w14:val="tx1"/>
            </w14:solidFill>
          </w14:textFill>
        </w:rPr>
      </w:pPr>
    </w:p>
    <w:p w14:paraId="6337CCF9">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419E326F">
      <w:pPr>
        <w:topLinePunct/>
        <w:adjustRightInd w:val="0"/>
        <w:snapToGrid w:val="0"/>
        <w:spacing w:line="360" w:lineRule="auto"/>
        <w:rPr>
          <w:rFonts w:ascii="Times New Roman" w:hAnsi="Times New Roman"/>
          <w:b/>
          <w:color w:val="000000" w:themeColor="text1"/>
          <w:spacing w:val="4"/>
          <w:kern w:val="0"/>
          <w:sz w:val="24"/>
          <w:szCs w:val="24"/>
          <w:highlight w:val="none"/>
          <w14:textFill>
            <w14:solidFill>
              <w14:schemeClr w14:val="tx1"/>
            </w14:solidFill>
          </w14:textFill>
        </w:rPr>
      </w:pPr>
    </w:p>
    <w:p w14:paraId="7EBEF630">
      <w:pPr>
        <w:spacing w:line="360" w:lineRule="auto"/>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br w:type="page"/>
      </w:r>
      <w:r>
        <w:rPr>
          <w:rFonts w:hint="eastAsia" w:ascii="Times New Roman" w:hAnsi="Times New Roman" w:cs="宋体"/>
          <w:b/>
          <w:color w:val="000000" w:themeColor="text1"/>
          <w:sz w:val="24"/>
          <w:highlight w:val="none"/>
          <w14:textFill>
            <w14:solidFill>
              <w14:schemeClr w14:val="tx1"/>
            </w14:solidFill>
          </w14:textFill>
        </w:rPr>
        <w:t>附件</w:t>
      </w:r>
      <w:r>
        <w:rPr>
          <w:rFonts w:ascii="Times New Roman" w:hAnsi="Times New Roman" w:cs="宋体"/>
          <w:b/>
          <w:color w:val="000000" w:themeColor="text1"/>
          <w:sz w:val="24"/>
          <w:highlight w:val="none"/>
          <w14:textFill>
            <w14:solidFill>
              <w14:schemeClr w14:val="tx1"/>
            </w14:solidFill>
          </w14:textFill>
        </w:rPr>
        <w:t>1</w:t>
      </w:r>
      <w:r>
        <w:rPr>
          <w:rFonts w:hint="eastAsia" w:ascii="Times New Roman" w:hAnsi="Times New Roman" w:cs="宋体"/>
          <w:b/>
          <w:color w:val="000000" w:themeColor="text1"/>
          <w:sz w:val="24"/>
          <w:highlight w:val="none"/>
          <w14:textFill>
            <w14:solidFill>
              <w14:schemeClr w14:val="tx1"/>
            </w14:solidFill>
          </w14:textFill>
        </w:rPr>
        <w:t>：工程建设廉洁协议书</w:t>
      </w:r>
    </w:p>
    <w:p w14:paraId="6C379A63">
      <w:pPr>
        <w:spacing w:line="300" w:lineRule="auto"/>
        <w:jc w:val="center"/>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工程建设廉洁协议书</w:t>
      </w:r>
    </w:p>
    <w:p w14:paraId="58D6F50C">
      <w:pPr>
        <w:adjustRightInd w:val="0"/>
        <w:snapToGrid w:val="0"/>
        <w:spacing w:line="300" w:lineRule="auto"/>
        <w:rPr>
          <w:rFonts w:ascii="Times New Roman" w:hAnsi="Times New Roman"/>
          <w:color w:val="000000" w:themeColor="text1"/>
          <w:szCs w:val="21"/>
          <w:highlight w:val="none"/>
          <w14:textFill>
            <w14:solidFill>
              <w14:schemeClr w14:val="tx1"/>
            </w14:solidFill>
          </w14:textFill>
        </w:rPr>
      </w:pPr>
    </w:p>
    <w:p w14:paraId="07B36BE9">
      <w:pPr>
        <w:adjustRightInd w:val="0"/>
        <w:snapToGrid w:val="0"/>
        <w:spacing w:line="300" w:lineRule="auto"/>
        <w:rPr>
          <w:rFonts w:hint="eastAsia" w:ascii="Times New Roman" w:hAnsi="Times New Roman" w:eastAsia="宋体"/>
          <w:bCs/>
          <w:snapToGrid w:val="0"/>
          <w:color w:val="000000" w:themeColor="text1"/>
          <w:sz w:val="24"/>
          <w:highlight w:val="none"/>
          <w:lang w:eastAsia="zh-CN"/>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工程项目名称：</w:t>
      </w:r>
      <w:r>
        <w:rPr>
          <w:rFonts w:hint="eastAsia" w:ascii="Times New Roman" w:hAnsi="Times New Roman"/>
          <w:bCs/>
          <w:snapToGrid w:val="0"/>
          <w:color w:val="000000" w:themeColor="text1"/>
          <w:sz w:val="24"/>
          <w:highlight w:val="none"/>
          <w:lang w:eastAsia="zh-CN"/>
          <w14:textFill>
            <w14:solidFill>
              <w14:schemeClr w14:val="tx1"/>
            </w14:solidFill>
          </w14:textFill>
        </w:rPr>
        <w:t>广州南部应急医疗中心</w:t>
      </w:r>
    </w:p>
    <w:p w14:paraId="58F75F3C">
      <w:pPr>
        <w:adjustRightInd w:val="0"/>
        <w:snapToGrid w:val="0"/>
        <w:spacing w:line="300" w:lineRule="auto"/>
        <w:rPr>
          <w:rFonts w:hint="eastAsia" w:ascii="Times New Roman" w:hAnsi="Times New Roman" w:eastAsia="宋体"/>
          <w:bCs/>
          <w:snapToGrid w:val="0"/>
          <w:color w:val="000000" w:themeColor="text1"/>
          <w:sz w:val="24"/>
          <w:highlight w:val="none"/>
          <w:lang w:eastAsia="zh-CN"/>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工程项目地址：</w:t>
      </w:r>
      <w:r>
        <w:rPr>
          <w:rFonts w:hint="eastAsia" w:ascii="Times New Roman" w:hAnsi="Times New Roman"/>
          <w:bCs/>
          <w:snapToGrid w:val="0"/>
          <w:color w:val="000000" w:themeColor="text1"/>
          <w:sz w:val="24"/>
          <w:highlight w:val="none"/>
          <w:lang w:eastAsia="zh-CN"/>
          <w14:textFill>
            <w14:solidFill>
              <w14:schemeClr w14:val="tx1"/>
            </w14:solidFill>
          </w14:textFill>
        </w:rPr>
        <w:t>广州市番禺区亚运南路63号，广州医科大学附属第二医院(番禺院区)院内</w:t>
      </w:r>
    </w:p>
    <w:p w14:paraId="548D56B5">
      <w:pPr>
        <w:adjustRightInd w:val="0"/>
        <w:snapToGrid w:val="0"/>
        <w:spacing w:line="300" w:lineRule="auto"/>
        <w:rPr>
          <w:rFonts w:ascii="Times New Roman" w:hAnsi="Times New Roman"/>
          <w:bCs/>
          <w:snapToGrid w:val="0"/>
          <w:color w:val="000000" w:themeColor="text1"/>
          <w:sz w:val="24"/>
          <w:highlight w:val="none"/>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甲方（委托人）：广州市重点公共建设项目管理中心</w:t>
      </w:r>
    </w:p>
    <w:p w14:paraId="63886A3A">
      <w:pPr>
        <w:adjustRightInd w:val="0"/>
        <w:snapToGrid w:val="0"/>
        <w:spacing w:line="300" w:lineRule="auto"/>
        <w:rPr>
          <w:rFonts w:ascii="Times New Roman" w:hAnsi="Times New Roman"/>
          <w:bCs/>
          <w:snapToGrid w:val="0"/>
          <w:color w:val="000000" w:themeColor="text1"/>
          <w:sz w:val="24"/>
          <w:highlight w:val="none"/>
          <w14:textFill>
            <w14:solidFill>
              <w14:schemeClr w14:val="tx1"/>
            </w14:solidFill>
          </w14:textFill>
        </w:rPr>
      </w:pPr>
      <w:r>
        <w:rPr>
          <w:rFonts w:hint="eastAsia" w:ascii="Times New Roman" w:hAnsi="Times New Roman"/>
          <w:bCs/>
          <w:snapToGrid w:val="0"/>
          <w:color w:val="000000" w:themeColor="text1"/>
          <w:sz w:val="24"/>
          <w:highlight w:val="none"/>
          <w14:textFill>
            <w14:solidFill>
              <w14:schemeClr w14:val="tx1"/>
            </w14:solidFill>
          </w14:textFill>
        </w:rPr>
        <w:t>乙方（监理人）：</w:t>
      </w:r>
    </w:p>
    <w:p w14:paraId="208FBF22">
      <w:pPr>
        <w:adjustRightInd w:val="0"/>
        <w:snapToGrid w:val="0"/>
        <w:spacing w:line="300" w:lineRule="auto"/>
        <w:rPr>
          <w:rFonts w:ascii="Times New Roman" w:hAnsi="Times New Roman"/>
          <w:bCs/>
          <w:color w:val="000000" w:themeColor="text1"/>
          <w:sz w:val="24"/>
          <w:highlight w:val="none"/>
          <w14:textFill>
            <w14:solidFill>
              <w14:schemeClr w14:val="tx1"/>
            </w14:solidFill>
          </w14:textFill>
        </w:rPr>
      </w:pPr>
    </w:p>
    <w:p w14:paraId="022F14E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为切实加强廉洁工程建设，规范甲乙双方的各项建筑活动，预防本工程</w:t>
      </w:r>
      <w:r>
        <w:rPr>
          <w:rFonts w:hint="eastAsia" w:ascii="Times New Roman" w:hAnsi="Times New Roman"/>
          <w:snapToGrid w:val="0"/>
          <w:color w:val="000000" w:themeColor="text1"/>
          <w:sz w:val="24"/>
          <w:highlight w:val="none"/>
          <w14:textFill>
            <w14:solidFill>
              <w14:schemeClr w14:val="tx1"/>
            </w14:solidFill>
          </w14:textFill>
        </w:rPr>
        <w:t>违法违纪等腐败现象的发生</w:t>
      </w:r>
      <w:r>
        <w:rPr>
          <w:rFonts w:hint="eastAsia" w:ascii="Times New Roman" w:hAnsi="Times New Roman"/>
          <w:color w:val="000000" w:themeColor="text1"/>
          <w:sz w:val="24"/>
          <w:highlight w:val="none"/>
          <w14:textFill>
            <w14:solidFill>
              <w14:schemeClr w14:val="tx1"/>
            </w14:solidFill>
          </w14:textFill>
        </w:rPr>
        <w:t>，保障工程建设优质、安全和廉洁，根据国家工程建设相关法律法规和廉政建设责任制的规定，特订立协议书。</w:t>
      </w:r>
    </w:p>
    <w:p w14:paraId="3913D59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第一条  甲乙双方责任</w:t>
      </w:r>
    </w:p>
    <w:p w14:paraId="6CB67D39">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（一）严格遵守国家有关法律法规和政策规定，以及廉政建设的各项约定。</w:t>
      </w:r>
    </w:p>
    <w:p w14:paraId="0459D4EF">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（二）严格执行建设工程项目承发包合同文件，自觉按合同办事。</w:t>
      </w:r>
    </w:p>
    <w:p w14:paraId="5C849F5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建筑活动必须坚持公开、公平、公正、诚信、透明的原则（除法律法规另有规定者外），不得为获取不正当的利益，损害国家、集体和对方利益，不得违反国家、省、市和甲方有关工程建设管理的规章制度。</w:t>
      </w:r>
    </w:p>
    <w:p w14:paraId="7A33000D">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（四）发现对方在建筑活动中存在违规、违纪、违法行为的，有权向其上级主管部门或纪检监察、检察等有关机关举报。</w:t>
      </w:r>
    </w:p>
    <w:p w14:paraId="6EA7FEE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（五）甲乙双方应充分发挥各自职能作用，积极互动形成纵向监督合力，依照本协议书规定，对本工程项目承发包合同履行情况实施监督，及时制止不廉洁行为的发生。</w:t>
      </w:r>
    </w:p>
    <w:p w14:paraId="35E7FC1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第二条  甲方责任</w:t>
      </w:r>
    </w:p>
    <w:p w14:paraId="2DED09A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（一）甲方领导干部和从事该工程建设的管理人员，在建筑活动中须严格遵守以下廉洁从业规定：</w:t>
      </w:r>
    </w:p>
    <w:p w14:paraId="460D5A4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不准向乙方和相关单位或个人索取钱物或接受回扣、礼金、各种有价证券、信用卡和好处费、感谢费以及其它支付凭证等。</w:t>
      </w:r>
    </w:p>
    <w:p w14:paraId="0E99875D">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不准接受可能影响公正执行公务的乙方和相关单位或个人的礼物馈赠、宴请、各种形式俱乐部会员资格、高消费娱乐活动。</w:t>
      </w:r>
    </w:p>
    <w:p w14:paraId="3B8524D4">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不准在乙方和相关单位报销任何应由甲方或个人负担的费用。</w:t>
      </w:r>
    </w:p>
    <w:p w14:paraId="4DC6706B">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14:textFill>
            <w14:solidFill>
              <w14:schemeClr w14:val="tx1"/>
            </w14:solidFill>
          </w14:textFill>
        </w:rPr>
        <w:t>不准要求、暗示或接受乙方和相关单位或个人为自己、配偶、子女、其他亲属朋友及身边工作人员的装修住房、婚丧嫁娶、工作安排、学习培训、经商办企业以及出国（境）、旅游、度假等支付费用。</w:t>
      </w:r>
    </w:p>
    <w:p w14:paraId="3B729D7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不准向乙方介绍配偶、子女、其他亲属朋友及身边工作人员参与同甲方项目工程合同有关的设备、材料、工程分包、劳务等经济活动。</w:t>
      </w:r>
    </w:p>
    <w:p w14:paraId="57E59B9B">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r>
        <w:rPr>
          <w:rFonts w:hint="eastAsia" w:ascii="Times New Roman" w:hAnsi="Times New Roman"/>
          <w:color w:val="000000" w:themeColor="text1"/>
          <w:sz w:val="24"/>
          <w:highlight w:val="none"/>
          <w14:textFill>
            <w14:solidFill>
              <w14:schemeClr w14:val="tx1"/>
            </w14:solidFill>
          </w14:textFill>
        </w:rPr>
        <w:t>不得以任何理由向乙方和相关单位推荐分包单位和要求或暗示乙方购买项目工程合同规定外的材料、设备等。</w:t>
      </w:r>
    </w:p>
    <w:p w14:paraId="4F0D71A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（二）合同签订后组织与乙方相关廉洁责任人见面会，进行廉洁工程建设交底，明确廉洁工程建设责任和目标任务、举报方式。</w:t>
      </w:r>
    </w:p>
    <w:p w14:paraId="174FFFB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（三）加强对合同支付、合同结算等建设管理环节的监督管理，特别是审批效能方面的监察检查，提高建设管理服务水平。</w:t>
      </w:r>
    </w:p>
    <w:p w14:paraId="1437071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（四）组织开展图片展览、法制讲座、参观监狱等活动，加强对员工的法律法规、廉洁和职业道德教育。</w:t>
      </w:r>
    </w:p>
    <w:p w14:paraId="1ECE193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（五）成立监督工作机构，不定期对合同履行情况开展监督检查，对发现的有关问题，及时协调给予解决。</w:t>
      </w:r>
    </w:p>
    <w:p w14:paraId="7CAF98BC">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第三条  乙方责任</w:t>
      </w:r>
    </w:p>
    <w:p w14:paraId="72081EA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（一）与甲方保持正常的业务交往，遵守以下规定：</w:t>
      </w:r>
    </w:p>
    <w:p w14:paraId="31B5F661">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不准以任何理由向甲方人员行贿或赠送回扣、礼金、各种有价证券、信用卡和好处费、感谢费及其它支付凭证等。</w:t>
      </w:r>
    </w:p>
    <w:p w14:paraId="285EE2F9">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不准以任何理由为甲方人员组织有可能影响公正执行公务的宴请、各种形式俱乐部及高消费娱乐等活动。</w:t>
      </w:r>
    </w:p>
    <w:p w14:paraId="3A6837F4">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14:textFill>
            <w14:solidFill>
              <w14:schemeClr w14:val="tx1"/>
            </w14:solidFill>
          </w14:textFill>
        </w:rPr>
        <w:t>不准以任何理由为甲方或其个人报销应由对方或个人支付的费用。</w:t>
      </w:r>
    </w:p>
    <w:p w14:paraId="3E47F32F">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14:textFill>
            <w14:solidFill>
              <w14:schemeClr w14:val="tx1"/>
            </w14:solidFill>
          </w14:textFill>
        </w:rPr>
        <w:t>不准暗示或要求为甲方人员及其配偶、子女、其他亲属朋友及身边工作人员的装修住房、婚丧嫁娶、工作安排、学习培训、经商办企业以及出国（境）、旅游、度假提供方便和支付费用。</w:t>
      </w:r>
    </w:p>
    <w:p w14:paraId="4FBE54C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不准介绍和安排甲方人员及其配偶、子女、其他亲属朋友及身边工作人员参与同甲方工程项目有关的设备、材料、工程分包、劳务等经济活动。</w:t>
      </w:r>
    </w:p>
    <w:p w14:paraId="628D9F29">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（二）组织项目负责人及相关管理人员层层签订廉洁从业责任状，明确廉洁责任，形成有效的内部监督管理机制。</w:t>
      </w:r>
    </w:p>
    <w:p w14:paraId="0F220D0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（三）按甲方要求参加廉政座谈、法制讲座、参观监狱等活动，加强对项目负责人及相关管理人员的法律法规、廉洁和职业道德教育，共同筑牢防腐防线。</w:t>
      </w:r>
    </w:p>
    <w:p w14:paraId="05BA34CF">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第四条  违约责任</w:t>
      </w:r>
    </w:p>
    <w:p w14:paraId="3664FBF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（一）甲方违约责任</w:t>
      </w:r>
    </w:p>
    <w:p w14:paraId="1185A073">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甲方不履行或不完全履行本协议书有关责任义务给乙方造成损失的，在乙方提交足够证据并经查证属实的情况下，甲方赔偿其直接经济损失。</w:t>
      </w:r>
    </w:p>
    <w:p w14:paraId="63D7CAA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甲方人员出现受贿等严重违法违纪违规行为的，按照管理权限，依据有关法律法规和规定给予党纪、政纪处分或组织处理；涉嫌犯罪的，移交司法机关追究刑事责任。</w:t>
      </w:r>
    </w:p>
    <w:p w14:paraId="2227C01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（二）乙方违约责任</w:t>
      </w:r>
    </w:p>
    <w:p w14:paraId="24BD3EF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乙方不履行或不完全履行本协议书有关责任义务的，按本工程监理合同规定须承担一次一般违约责任。情节较轻的，可给予书面警告；情节较重的，须承担一次严重违约责任。</w:t>
      </w:r>
    </w:p>
    <w:p w14:paraId="2F7AA38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乙方出现严重违法违纪违规行为的，按照管理权限，依据有关法律法规和规定给予党纪、政纪处分或组织处理；涉嫌犯罪的，移交司法机关追究刑事责任。</w:t>
      </w:r>
    </w:p>
    <w:p w14:paraId="3C41B5B0">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第五条  甲乙双方监管部门</w:t>
      </w:r>
    </w:p>
    <w:p w14:paraId="1DEBDF5C">
      <w:pPr>
        <w:adjustRightInd w:val="0"/>
        <w:snapToGrid w:val="0"/>
        <w:spacing w:line="300" w:lineRule="auto"/>
        <w:ind w:firstLine="480" w:firstLineChars="200"/>
        <w:rPr>
          <w:rFonts w:ascii="Times New Roman" w:hAnsi="Times New Roman"/>
          <w:snapToGrid w:val="0"/>
          <w:color w:val="000000" w:themeColor="text1"/>
          <w:kern w:val="0"/>
          <w:sz w:val="24"/>
          <w:highlight w:val="none"/>
          <w14:textFill>
            <w14:solidFill>
              <w14:schemeClr w14:val="tx1"/>
            </w14:solidFill>
          </w14:textFill>
        </w:rPr>
      </w:pPr>
      <w:r>
        <w:rPr>
          <w:rFonts w:ascii="Times New Roman" w:hAnsi="Times New Roman"/>
          <w:snapToGrid w:val="0"/>
          <w:color w:val="000000" w:themeColor="text1"/>
          <w:kern w:val="0"/>
          <w:sz w:val="24"/>
          <w:highlight w:val="none"/>
          <w14:textFill>
            <w14:solidFill>
              <w14:schemeClr w14:val="tx1"/>
            </w14:solidFill>
          </w14:textFill>
        </w:rPr>
        <w:t>1.</w:t>
      </w:r>
      <w:r>
        <w:rPr>
          <w:rFonts w:hint="eastAsia" w:ascii="Times New Roman" w:hAnsi="Times New Roman"/>
          <w:snapToGrid w:val="0"/>
          <w:color w:val="000000" w:themeColor="text1"/>
          <w:kern w:val="0"/>
          <w:sz w:val="24"/>
          <w:highlight w:val="none"/>
          <w14:textFill>
            <w14:solidFill>
              <w14:schemeClr w14:val="tx1"/>
            </w14:solidFill>
          </w14:textFill>
        </w:rPr>
        <w:t>甲方监督部门：纪检审计室，举报电话</w:t>
      </w:r>
      <w:r>
        <w:rPr>
          <w:rFonts w:ascii="Times New Roman" w:hAnsi="Times New Roman"/>
          <w:snapToGrid w:val="0"/>
          <w:color w:val="000000" w:themeColor="text1"/>
          <w:kern w:val="0"/>
          <w:sz w:val="24"/>
          <w:highlight w:val="none"/>
          <w14:textFill>
            <w14:solidFill>
              <w14:schemeClr w14:val="tx1"/>
            </w14:solidFill>
          </w14:textFill>
        </w:rPr>
        <w:t>/</w:t>
      </w:r>
      <w:r>
        <w:rPr>
          <w:rFonts w:hint="eastAsia" w:ascii="Times New Roman" w:hAnsi="Times New Roman"/>
          <w:snapToGrid w:val="0"/>
          <w:color w:val="000000" w:themeColor="text1"/>
          <w:kern w:val="0"/>
          <w:sz w:val="24"/>
          <w:highlight w:val="none"/>
          <w14:textFill>
            <w14:solidFill>
              <w14:schemeClr w14:val="tx1"/>
            </w14:solidFill>
          </w14:textFill>
        </w:rPr>
        <w:t>电子邮箱：</w:t>
      </w:r>
      <w:r>
        <w:rPr>
          <w:rFonts w:ascii="Times New Roman" w:hAnsi="Times New Roman"/>
          <w:snapToGrid w:val="0"/>
          <w:color w:val="000000" w:themeColor="text1"/>
          <w:kern w:val="0"/>
          <w:sz w:val="24"/>
          <w:highlight w:val="none"/>
          <w14:textFill>
            <w14:solidFill>
              <w14:schemeClr w14:val="tx1"/>
            </w14:solidFill>
          </w14:textFill>
        </w:rPr>
        <w:t>020-22905611/gcpcjj@gz.gov.cn</w:t>
      </w:r>
      <w:r>
        <w:rPr>
          <w:rFonts w:hint="eastAsia" w:ascii="Times New Roman" w:hAnsi="Times New Roman"/>
          <w:snapToGrid w:val="0"/>
          <w:color w:val="000000" w:themeColor="text1"/>
          <w:kern w:val="0"/>
          <w:sz w:val="24"/>
          <w:highlight w:val="none"/>
          <w14:textFill>
            <w14:solidFill>
              <w14:schemeClr w14:val="tx1"/>
            </w14:solidFill>
          </w14:textFill>
        </w:rPr>
        <w:t>（纪委书记信箱）。</w:t>
      </w:r>
    </w:p>
    <w:p w14:paraId="259F3812">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14:textFill>
            <w14:solidFill>
              <w14:schemeClr w14:val="tx1"/>
            </w14:solidFill>
          </w14:textFill>
        </w:rPr>
        <w:t>乙方监督部门：__________，举报电话：__________；廉政责任人：________，职务：_________；上级主管部门：_________________。</w:t>
      </w:r>
    </w:p>
    <w:p w14:paraId="34D6AC95">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第六条  本协议书作为监理合同的附件，与监理合同具有同等法律效力。经双方签字盖章后生效。</w:t>
      </w:r>
    </w:p>
    <w:p w14:paraId="68716927">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第七条  本协议书有效期为双方签字盖章之日起至所属工程项目合同履行完毕时止。</w:t>
      </w:r>
    </w:p>
    <w:p w14:paraId="204ACD3A">
      <w:pPr>
        <w:adjustRightInd w:val="0"/>
        <w:snapToGrid w:val="0"/>
        <w:spacing w:line="30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第八条  未尽事宜，由双方协商解决。</w:t>
      </w:r>
    </w:p>
    <w:p w14:paraId="7BEA0A75">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（本页以下无正文）</w:t>
      </w:r>
    </w:p>
    <w:p w14:paraId="1B773DC8">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7912F519">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526746CB">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12A49B86">
      <w:pPr>
        <w:adjustRightInd w:val="0"/>
        <w:snapToGrid w:val="0"/>
        <w:spacing w:line="300" w:lineRule="auto"/>
        <w:ind w:left="3960" w:hanging="3960" w:hangingChars="165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甲方：</w:t>
      </w:r>
      <w:r>
        <w:rPr>
          <w:rFonts w:hint="eastAsia" w:ascii="Times New Roman" w:hAnsi="Times New Roman"/>
          <w:color w:val="000000" w:themeColor="text1"/>
          <w:spacing w:val="-10"/>
          <w:sz w:val="24"/>
          <w:highlight w:val="none"/>
          <w14:textFill>
            <w14:solidFill>
              <w14:schemeClr w14:val="tx1"/>
            </w14:solidFill>
          </w14:textFill>
        </w:rPr>
        <w:t>广州市重点公共建设项目管理中心</w:t>
      </w:r>
      <w:r>
        <w:rPr>
          <w:rFonts w:hint="eastAsia" w:ascii="Times New Roman" w:hAnsi="Times New Roman"/>
          <w:color w:val="000000" w:themeColor="text1"/>
          <w:sz w:val="24"/>
          <w:highlight w:val="none"/>
          <w14:textFill>
            <w14:solidFill>
              <w14:schemeClr w14:val="tx1"/>
            </w14:solidFill>
          </w14:textFill>
        </w:rPr>
        <w:t xml:space="preserve">   乙方： </w:t>
      </w:r>
    </w:p>
    <w:p w14:paraId="59509FCA">
      <w:pPr>
        <w:adjustRightInd w:val="0"/>
        <w:snapToGrid w:val="0"/>
        <w:spacing w:line="300" w:lineRule="auto"/>
        <w:ind w:left="3955" w:leftChars="855" w:hanging="2160" w:hangingChars="9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（盖章）                            （盖章）</w:t>
      </w:r>
    </w:p>
    <w:p w14:paraId="5B2054A1">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p>
    <w:p w14:paraId="5EDA13B6">
      <w:pPr>
        <w:adjustRightInd w:val="0"/>
        <w:snapToGrid w:val="0"/>
        <w:spacing w:line="30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法定代表人：                         法定代表人：</w:t>
      </w:r>
    </w:p>
    <w:p w14:paraId="2E011719">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p>
    <w:p w14:paraId="03EEE8CE">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委托代理人：                         委托代理人：</w:t>
      </w:r>
    </w:p>
    <w:p w14:paraId="4CDCE16B">
      <w:pPr>
        <w:tabs>
          <w:tab w:val="left" w:pos="5460"/>
        </w:tabs>
        <w:adjustRightInd w:val="0"/>
        <w:snapToGrid w:val="0"/>
        <w:spacing w:line="300" w:lineRule="auto"/>
        <w:ind w:left="-2" w:leftChars="-1" w:right="11"/>
        <w:rPr>
          <w:rFonts w:ascii="Times New Roman" w:hAnsi="Times New Roman"/>
          <w:color w:val="000000" w:themeColor="text1"/>
          <w:sz w:val="24"/>
          <w:highlight w:val="none"/>
          <w14:textFill>
            <w14:solidFill>
              <w14:schemeClr w14:val="tx1"/>
            </w14:solidFill>
          </w14:textFill>
        </w:rPr>
      </w:pPr>
    </w:p>
    <w:p w14:paraId="34944195">
      <w:pPr>
        <w:tabs>
          <w:tab w:val="left" w:pos="5460"/>
        </w:tabs>
        <w:adjustRightInd w:val="0"/>
        <w:snapToGrid w:val="0"/>
        <w:spacing w:line="300" w:lineRule="auto"/>
        <w:ind w:left="-2" w:leftChars="-1" w:right="11" w:firstLine="360" w:firstLineChars="15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xml:space="preserve"> 年  月  日</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14:textFill>
            <w14:solidFill>
              <w14:schemeClr w14:val="tx1"/>
            </w14:solidFill>
          </w14:textFill>
        </w:rPr>
        <w:t xml:space="preserve">  年  月  日</w:t>
      </w:r>
    </w:p>
    <w:p w14:paraId="6802923D">
      <w:pPr>
        <w:spacing w:line="360" w:lineRule="auto"/>
        <w:jc w:val="left"/>
        <w:outlineLvl w:val="1"/>
        <w:rPr>
          <w:rFonts w:ascii="Times New Roman" w:hAnsi="Times New Roman" w:cs="宋体"/>
          <w:b/>
          <w:color w:val="000000" w:themeColor="text1"/>
          <w:sz w:val="24"/>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br w:type="page"/>
      </w:r>
      <w:r>
        <w:rPr>
          <w:rFonts w:hint="eastAsia" w:ascii="Times New Roman" w:hAnsi="Times New Roman" w:cs="宋体"/>
          <w:b/>
          <w:color w:val="000000" w:themeColor="text1"/>
          <w:sz w:val="24"/>
          <w:highlight w:val="none"/>
          <w14:textFill>
            <w14:solidFill>
              <w14:schemeClr w14:val="tx1"/>
            </w14:solidFill>
          </w14:textFill>
        </w:rPr>
        <w:t>附件2：本项目《建设资金支付协议》</w:t>
      </w:r>
    </w:p>
    <w:p w14:paraId="371BE48E">
      <w:pPr>
        <w:topLinePunct/>
        <w:adjustRightInd w:val="0"/>
        <w:snapToGrid w:val="0"/>
        <w:spacing w:before="240" w:line="240" w:lineRule="auto"/>
        <w:jc w:val="center"/>
        <w:rPr>
          <w:color w:val="000000" w:themeColor="text1"/>
          <w:szCs w:val="21"/>
          <w:highlight w:val="none"/>
          <w14:textFill>
            <w14:solidFill>
              <w14:schemeClr w14:val="tx1"/>
            </w14:solidFill>
          </w14:textFill>
        </w:rPr>
      </w:pPr>
    </w:p>
    <w:p w14:paraId="5052B396">
      <w:pPr>
        <w:topLinePunct/>
        <w:adjustRightInd w:val="0"/>
        <w:snapToGrid w:val="0"/>
        <w:spacing w:before="240" w:line="960" w:lineRule="exact"/>
        <w:jc w:val="center"/>
        <w:rPr>
          <w:color w:val="000000" w:themeColor="text1"/>
          <w:szCs w:val="21"/>
          <w:highlight w:val="none"/>
          <w14:textFill>
            <w14:solidFill>
              <w14:schemeClr w14:val="tx1"/>
            </w14:solidFill>
          </w14:textFill>
        </w:rPr>
      </w:pPr>
    </w:p>
    <w:p w14:paraId="0C582203">
      <w:pPr>
        <w:adjustRightInd/>
        <w:snapToGrid/>
        <w:spacing w:line="240" w:lineRule="auto"/>
        <w:jc w:val="left"/>
        <w:outlineLvl w:val="9"/>
        <w:rPr>
          <w:rFonts w:ascii="Times New Roman" w:hAnsi="Times New Roman"/>
          <w:bCs/>
          <w:color w:val="000000" w:themeColor="text1"/>
          <w:highlight w:val="none"/>
          <w14:textFill>
            <w14:solidFill>
              <w14:schemeClr w14:val="tx1"/>
            </w14:solidFill>
          </w14:textFill>
        </w:rPr>
      </w:pPr>
    </w:p>
    <w:p w14:paraId="4A436572">
      <w:pPr>
        <w:adjustRightInd/>
        <w:snapToGrid/>
        <w:spacing w:line="240" w:lineRule="auto"/>
        <w:jc w:val="left"/>
        <w:outlineLvl w:val="9"/>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br w:type="page"/>
      </w:r>
    </w:p>
    <w:p w14:paraId="0B42347B">
      <w:pPr>
        <w:adjustRightInd w:val="0"/>
        <w:snapToGrid w:val="0"/>
        <w:spacing w:line="312" w:lineRule="auto"/>
        <w:jc w:val="left"/>
        <w:outlineLvl w:val="1"/>
        <w:rPr>
          <w:rFonts w:ascii="Times New Roman" w:hAnsi="Times New Roman"/>
          <w:b/>
          <w:color w:val="000000" w:themeColor="text1"/>
          <w:highlight w:val="none"/>
          <w14:textFill>
            <w14:solidFill>
              <w14:schemeClr w14:val="tx1"/>
            </w14:solidFill>
          </w14:textFill>
        </w:rPr>
      </w:pPr>
      <w:r>
        <w:rPr>
          <w:rFonts w:hint="eastAsia" w:ascii="Times New Roman" w:hAnsi="Times New Roman" w:cs="宋体"/>
          <w:b/>
          <w:color w:val="000000" w:themeColor="text1"/>
          <w:highlight w:val="none"/>
          <w14:textFill>
            <w14:solidFill>
              <w14:schemeClr w14:val="tx1"/>
            </w14:solidFill>
          </w14:textFill>
        </w:rPr>
        <w:t>附件3：</w:t>
      </w:r>
      <w:r>
        <w:rPr>
          <w:rFonts w:hint="eastAsia" w:ascii="Times New Roman" w:hAnsi="Times New Roman"/>
          <w:b/>
          <w:color w:val="000000" w:themeColor="text1"/>
          <w:highlight w:val="none"/>
          <w14:textFill>
            <w14:solidFill>
              <w14:schemeClr w14:val="tx1"/>
            </w14:solidFill>
          </w14:textFill>
        </w:rPr>
        <w:t>各阶段工作成果文件的要求</w:t>
      </w:r>
    </w:p>
    <w:tbl>
      <w:tblPr>
        <w:tblStyle w:val="20"/>
        <w:tblW w:w="9244" w:type="dxa"/>
        <w:jc w:val="center"/>
        <w:tblLayout w:type="fixed"/>
        <w:tblCellMar>
          <w:top w:w="0" w:type="dxa"/>
          <w:left w:w="108" w:type="dxa"/>
          <w:bottom w:w="0" w:type="dxa"/>
          <w:right w:w="108" w:type="dxa"/>
        </w:tblCellMar>
      </w:tblPr>
      <w:tblGrid>
        <w:gridCol w:w="739"/>
        <w:gridCol w:w="3827"/>
        <w:gridCol w:w="3686"/>
        <w:gridCol w:w="992"/>
      </w:tblGrid>
      <w:tr w14:paraId="4ABAF226">
        <w:tblPrEx>
          <w:tblCellMar>
            <w:top w:w="0" w:type="dxa"/>
            <w:left w:w="108" w:type="dxa"/>
            <w:bottom w:w="0" w:type="dxa"/>
            <w:right w:w="108" w:type="dxa"/>
          </w:tblCellMar>
        </w:tblPrEx>
        <w:trPr>
          <w:cantSplit/>
          <w:trHeight w:val="830" w:hRule="atLeast"/>
          <w:tblHeader/>
          <w:jc w:val="center"/>
        </w:trPr>
        <w:tc>
          <w:tcPr>
            <w:tcW w:w="739" w:type="dxa"/>
            <w:tcBorders>
              <w:top w:val="single" w:color="auto" w:sz="12" w:space="0"/>
              <w:left w:val="single" w:color="auto" w:sz="6" w:space="0"/>
              <w:bottom w:val="single" w:color="auto" w:sz="6" w:space="0"/>
              <w:right w:val="single" w:color="auto" w:sz="6" w:space="0"/>
            </w:tcBorders>
            <w:shd w:val="clear" w:color="auto" w:fill="C0C0C0"/>
            <w:vAlign w:val="center"/>
          </w:tcPr>
          <w:p w14:paraId="5E6F8115">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序号</w:t>
            </w:r>
          </w:p>
        </w:tc>
        <w:tc>
          <w:tcPr>
            <w:tcW w:w="3827" w:type="dxa"/>
            <w:tcBorders>
              <w:top w:val="single" w:color="auto" w:sz="12" w:space="0"/>
              <w:left w:val="single" w:color="auto" w:sz="6" w:space="0"/>
              <w:bottom w:val="single" w:color="auto" w:sz="6" w:space="0"/>
              <w:right w:val="single" w:color="auto" w:sz="6" w:space="0"/>
            </w:tcBorders>
            <w:shd w:val="clear" w:color="auto" w:fill="C0C0C0"/>
            <w:vAlign w:val="center"/>
          </w:tcPr>
          <w:p w14:paraId="11035FF7">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工作成果（报告、记录、计划书、审核书等）</w:t>
            </w:r>
          </w:p>
        </w:tc>
        <w:tc>
          <w:tcPr>
            <w:tcW w:w="3686" w:type="dxa"/>
            <w:tcBorders>
              <w:top w:val="single" w:color="auto" w:sz="12" w:space="0"/>
              <w:left w:val="single" w:color="auto" w:sz="6" w:space="0"/>
              <w:bottom w:val="single" w:color="auto" w:sz="6" w:space="0"/>
              <w:right w:val="single" w:color="auto" w:sz="6" w:space="0"/>
            </w:tcBorders>
            <w:shd w:val="clear" w:color="auto" w:fill="C0C0C0"/>
            <w:vAlign w:val="center"/>
          </w:tcPr>
          <w:p w14:paraId="7FD2C2F6">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时间要求</w:t>
            </w:r>
          </w:p>
        </w:tc>
        <w:tc>
          <w:tcPr>
            <w:tcW w:w="992" w:type="dxa"/>
            <w:tcBorders>
              <w:top w:val="single" w:color="auto" w:sz="12" w:space="0"/>
              <w:left w:val="single" w:color="auto" w:sz="6" w:space="0"/>
              <w:bottom w:val="single" w:color="auto" w:sz="6" w:space="0"/>
              <w:right w:val="single" w:color="auto" w:sz="6" w:space="0"/>
            </w:tcBorders>
            <w:shd w:val="clear" w:color="auto" w:fill="C0C0C0"/>
            <w:vAlign w:val="center"/>
          </w:tcPr>
          <w:p w14:paraId="670EA6A4">
            <w:pPr>
              <w:keepNext w:val="0"/>
              <w:keepLines w:val="0"/>
              <w:suppressLineNumbers w:val="0"/>
              <w:spacing w:before="0" w:beforeAutospacing="0" w:after="0" w:afterAutospacing="0"/>
              <w:ind w:left="0" w:right="0"/>
              <w:jc w:val="center"/>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备注</w:t>
            </w:r>
          </w:p>
        </w:tc>
      </w:tr>
      <w:tr w14:paraId="148EB596">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B58D65F">
            <w:pPr>
              <w:keepNext w:val="0"/>
              <w:keepLines w:val="0"/>
              <w:suppressLineNumbers w:val="0"/>
              <w:spacing w:before="0" w:beforeAutospacing="0" w:after="0" w:afterAutospacing="0"/>
              <w:ind w:left="0" w:right="0"/>
              <w:rPr>
                <w:rFonts w:hint="default" w:ascii="Times New Roman" w:hAnsi="Times New Roman"/>
                <w:b/>
                <w:color w:val="000000" w:themeColor="text1"/>
                <w:sz w:val="24"/>
                <w:highlight w:val="none"/>
                <w14:textFill>
                  <w14:solidFill>
                    <w14:schemeClr w14:val="tx1"/>
                  </w14:solidFill>
                </w14:textFill>
              </w:rPr>
            </w:pPr>
            <w:r>
              <w:rPr>
                <w:rFonts w:hint="eastAsia" w:ascii="宋体" w:hAnsi="宋体"/>
                <w:b/>
                <w:bCs/>
                <w:snapToGrid w:val="0"/>
                <w:color w:val="000000" w:themeColor="text1"/>
                <w:spacing w:val="6"/>
                <w:sz w:val="24"/>
                <w:szCs w:val="24"/>
                <w:highlight w:val="none"/>
                <w14:textFill>
                  <w14:solidFill>
                    <w14:schemeClr w14:val="tx1"/>
                  </w14:solidFill>
                </w14:textFill>
                <w:woUserID w:val="1"/>
              </w:rPr>
              <w:sym w:font="Wingdings 2" w:char="0052"/>
            </w:r>
            <w:r>
              <w:rPr>
                <w:rFonts w:hint="eastAsia" w:ascii="Times New Roman" w:hAnsi="宋体"/>
                <w:b/>
                <w:color w:val="000000" w:themeColor="text1"/>
                <w:sz w:val="24"/>
                <w:highlight w:val="none"/>
                <w14:textFill>
                  <w14:solidFill>
                    <w14:schemeClr w14:val="tx1"/>
                  </w14:solidFill>
                </w14:textFill>
              </w:rPr>
              <w:t>一</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6CF7871F">
            <w:pPr>
              <w:keepNext w:val="0"/>
              <w:keepLines w:val="0"/>
              <w:suppressLineNumbers w:val="0"/>
              <w:spacing w:before="0" w:beforeAutospacing="0" w:after="0" w:afterAutospacing="0"/>
              <w:ind w:left="0" w:right="0"/>
              <w:rPr>
                <w:rFonts w:hint="default" w:ascii="Times New Roman" w:hAnsi="Times New Roman"/>
                <w:b/>
                <w:color w:val="000000" w:themeColor="text1"/>
                <w:sz w:val="24"/>
                <w:highlight w:val="none"/>
                <w14:textFill>
                  <w14:solidFill>
                    <w14:schemeClr w14:val="tx1"/>
                  </w14:solidFill>
                </w14:textFill>
                <w:woUserID w:val="1"/>
              </w:rPr>
            </w:pPr>
            <w:r>
              <w:rPr>
                <w:rFonts w:hint="eastAsia" w:ascii="Times New Roman" w:hAnsi="宋体"/>
                <w:b/>
                <w:color w:val="000000" w:themeColor="text1"/>
                <w:sz w:val="24"/>
                <w:highlight w:val="none"/>
                <w14:textFill>
                  <w14:solidFill>
                    <w14:schemeClr w14:val="tx1"/>
                  </w14:solidFill>
                </w14:textFill>
              </w:rPr>
              <w:t>设计阶段</w:t>
            </w:r>
            <w:r>
              <w:rPr>
                <w:rFonts w:hint="default" w:ascii="Times New Roman" w:hAnsi="宋体"/>
                <w:b/>
                <w:color w:val="000000" w:themeColor="text1"/>
                <w:sz w:val="24"/>
                <w:highlight w:val="none"/>
                <w14:textFill>
                  <w14:solidFill>
                    <w14:schemeClr w14:val="tx1"/>
                  </w14:solidFill>
                </w14:textFill>
                <w:woUserID w:val="1"/>
              </w:rPr>
              <w:t>（如有）</w:t>
            </w:r>
          </w:p>
        </w:tc>
      </w:tr>
      <w:tr w14:paraId="4CAE5293">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7EFDA89">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C4EA75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080F2AD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签订合同并按委托人要求进场工作</w:t>
            </w:r>
            <w:r>
              <w:rPr>
                <w:rFonts w:hint="eastAsia" w:ascii="Times New Roman" w:hAnsi="Times New Roman" w:cs="宋体"/>
                <w:color w:val="000000" w:themeColor="text1"/>
                <w:sz w:val="18"/>
                <w:szCs w:val="18"/>
                <w:highlight w:val="none"/>
                <w14:textFill>
                  <w14:solidFill>
                    <w14:schemeClr w14:val="tx1"/>
                  </w14:solidFill>
                </w14:textFill>
              </w:rPr>
              <w:t>10</w:t>
            </w:r>
            <w:r>
              <w:rPr>
                <w:rFonts w:hint="eastAsia" w:ascii="Times New Roman" w:hAnsi="宋体" w:cs="宋体"/>
                <w:color w:val="000000" w:themeColor="text1"/>
                <w:sz w:val="18"/>
                <w:szCs w:val="18"/>
                <w:highlight w:val="none"/>
                <w14:textFill>
                  <w14:solidFill>
                    <w14:schemeClr w14:val="tx1"/>
                  </w14:solidFill>
                </w14:textFill>
              </w:rPr>
              <w:t>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FDBACA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D2DB5E4">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D21FB4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2.</w:t>
            </w:r>
          </w:p>
        </w:tc>
        <w:tc>
          <w:tcPr>
            <w:tcW w:w="3827" w:type="dxa"/>
            <w:tcBorders>
              <w:top w:val="single" w:color="auto" w:sz="6" w:space="0"/>
              <w:left w:val="single" w:color="auto" w:sz="6" w:space="0"/>
              <w:bottom w:val="single" w:color="auto" w:sz="6" w:space="0"/>
              <w:right w:val="single" w:color="auto" w:sz="6" w:space="0"/>
            </w:tcBorders>
            <w:vAlign w:val="center"/>
          </w:tcPr>
          <w:p w14:paraId="0119E768">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47B8ED91">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宋体" w:cs="宋体"/>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484B8B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CA0C258">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2DDEE85">
            <w:pPr>
              <w:keepNext w:val="0"/>
              <w:keepLines w:val="0"/>
              <w:suppressLineNumbers w:val="0"/>
              <w:spacing w:before="0" w:beforeAutospacing="0" w:after="0" w:afterAutospacing="0"/>
              <w:ind w:left="0" w:right="0"/>
              <w:rPr>
                <w:rFonts w:hint="default"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二</w:t>
            </w:r>
          </w:p>
        </w:tc>
        <w:tc>
          <w:tcPr>
            <w:tcW w:w="3827" w:type="dxa"/>
            <w:tcBorders>
              <w:top w:val="single" w:color="auto" w:sz="6" w:space="0"/>
              <w:left w:val="single" w:color="auto" w:sz="6" w:space="0"/>
              <w:bottom w:val="single" w:color="auto" w:sz="6" w:space="0"/>
              <w:right w:val="single" w:color="auto" w:sz="6" w:space="0"/>
            </w:tcBorders>
            <w:vAlign w:val="center"/>
          </w:tcPr>
          <w:p w14:paraId="72055DE2">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工程施工准备阶段</w:t>
            </w:r>
          </w:p>
        </w:tc>
        <w:tc>
          <w:tcPr>
            <w:tcW w:w="3686" w:type="dxa"/>
            <w:tcBorders>
              <w:top w:val="single" w:color="auto" w:sz="6" w:space="0"/>
              <w:left w:val="single" w:color="auto" w:sz="6" w:space="0"/>
              <w:bottom w:val="single" w:color="auto" w:sz="6" w:space="0"/>
              <w:right w:val="single" w:color="auto" w:sz="6" w:space="0"/>
            </w:tcBorders>
            <w:vAlign w:val="center"/>
          </w:tcPr>
          <w:p w14:paraId="65AE43F5">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2602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68DEA42">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38F503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w:t>
            </w:r>
          </w:p>
        </w:tc>
        <w:tc>
          <w:tcPr>
            <w:tcW w:w="3827" w:type="dxa"/>
            <w:tcBorders>
              <w:top w:val="single" w:color="auto" w:sz="6" w:space="0"/>
              <w:left w:val="single" w:color="auto" w:sz="6" w:space="0"/>
              <w:bottom w:val="single" w:color="auto" w:sz="6" w:space="0"/>
              <w:right w:val="single" w:color="auto" w:sz="6" w:space="0"/>
            </w:tcBorders>
            <w:vAlign w:val="center"/>
          </w:tcPr>
          <w:p w14:paraId="53D3339D">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1903FD17">
            <w:pPr>
              <w:keepNext w:val="0"/>
              <w:keepLines w:val="0"/>
              <w:suppressLineNumbers w:val="0"/>
              <w:spacing w:before="0" w:beforeAutospacing="0" w:after="0" w:afterAutospacing="0"/>
              <w:ind w:left="0" w:right="0"/>
              <w:rPr>
                <w:rFonts w:hint="default"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签订合同并按委托人要求进场工作10天内提交成果文件，获得委托人认可为支付条件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75273F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74C28A1">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67E08DF">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738C2C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25138CC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2FE015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495B744">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1CBA209">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CC0B54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提交《对（各专业）设计文件的意见及建议》</w:t>
            </w:r>
          </w:p>
        </w:tc>
        <w:tc>
          <w:tcPr>
            <w:tcW w:w="3686" w:type="dxa"/>
            <w:tcBorders>
              <w:top w:val="single" w:color="auto" w:sz="6" w:space="0"/>
              <w:left w:val="single" w:color="auto" w:sz="6" w:space="0"/>
              <w:bottom w:val="single" w:color="auto" w:sz="6" w:space="0"/>
              <w:right w:val="single" w:color="auto" w:sz="6" w:space="0"/>
            </w:tcBorders>
            <w:vAlign w:val="center"/>
          </w:tcPr>
          <w:p w14:paraId="55CDBD9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以对各专业设计文件的意见及建议书的提交并获得委托人认可为支付条件。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FB52BB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406EA5D">
        <w:tblPrEx>
          <w:tblCellMar>
            <w:top w:w="0" w:type="dxa"/>
            <w:left w:w="108" w:type="dxa"/>
            <w:bottom w:w="0" w:type="dxa"/>
            <w:right w:w="108" w:type="dxa"/>
          </w:tblCellMar>
        </w:tblPrEx>
        <w:trPr>
          <w:cantSplit/>
          <w:trHeight w:val="59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9B90020">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89A166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提交《（各专业）设计技术交底会议纪要》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7FD26D0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以《设计技术交底会议纪要》的提交为支付条件。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015FDC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324CD0F">
        <w:tblPrEx>
          <w:tblCellMar>
            <w:top w:w="0" w:type="dxa"/>
            <w:left w:w="108" w:type="dxa"/>
            <w:bottom w:w="0" w:type="dxa"/>
            <w:right w:w="108" w:type="dxa"/>
          </w:tblCellMar>
        </w:tblPrEx>
        <w:trPr>
          <w:cantSplit/>
          <w:trHeight w:val="93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49D1933">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03F9B2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提交《（各专业）施工图会审记录》</w:t>
            </w:r>
          </w:p>
        </w:tc>
        <w:tc>
          <w:tcPr>
            <w:tcW w:w="3686" w:type="dxa"/>
            <w:tcBorders>
              <w:top w:val="single" w:color="auto" w:sz="6" w:space="0"/>
              <w:left w:val="single" w:color="auto" w:sz="6" w:space="0"/>
              <w:bottom w:val="single" w:color="auto" w:sz="6" w:space="0"/>
              <w:right w:val="single" w:color="auto" w:sz="6" w:space="0"/>
            </w:tcBorders>
            <w:vAlign w:val="center"/>
          </w:tcPr>
          <w:p w14:paraId="69C2D9C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以各专业的图纸会审记录的全部提交为支付条件，提交时间不迟于（各专业）施工图会审结束后第</w:t>
            </w:r>
            <w:r>
              <w:rPr>
                <w:rFonts w:hint="default" w:ascii="Times New Roman" w:hAnsi="Times New Roman"/>
                <w:color w:val="000000" w:themeColor="text1"/>
                <w:sz w:val="18"/>
                <w:szCs w:val="18"/>
                <w:highlight w:val="none"/>
                <w14:textFill>
                  <w14:solidFill>
                    <w14:schemeClr w14:val="tx1"/>
                  </w14:solidFill>
                </w14:textFill>
              </w:rPr>
              <w:t>7</w:t>
            </w:r>
            <w:r>
              <w:rPr>
                <w:rFonts w:hint="eastAsia" w:ascii="Times New Roman" w:hAnsi="Times New Roman"/>
                <w:color w:val="000000" w:themeColor="text1"/>
                <w:sz w:val="18"/>
                <w:szCs w:val="18"/>
                <w:highlight w:val="none"/>
                <w14:textFill>
                  <w14:solidFill>
                    <w14:schemeClr w14:val="tx1"/>
                  </w14:solidFill>
                </w14:textFill>
              </w:rPr>
              <w:t>日。</w:t>
            </w:r>
          </w:p>
        </w:tc>
        <w:tc>
          <w:tcPr>
            <w:tcW w:w="992" w:type="dxa"/>
            <w:tcBorders>
              <w:top w:val="single" w:color="auto" w:sz="6" w:space="0"/>
              <w:left w:val="single" w:color="auto" w:sz="6" w:space="0"/>
              <w:bottom w:val="single" w:color="auto" w:sz="6" w:space="0"/>
              <w:right w:val="single" w:color="auto" w:sz="6" w:space="0"/>
            </w:tcBorders>
            <w:vAlign w:val="center"/>
          </w:tcPr>
          <w:p w14:paraId="2BF1187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E332F20">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76AF9CD">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013285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1494111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监理人的审查报告的提交时间不迟于承包人提交施工组织设计方案后第</w:t>
            </w:r>
            <w:r>
              <w:rPr>
                <w:rFonts w:hint="default" w:ascii="Times New Roman" w:hAnsi="Times New Roman"/>
                <w:color w:val="000000" w:themeColor="text1"/>
                <w:sz w:val="18"/>
                <w:szCs w:val="18"/>
                <w:highlight w:val="none"/>
                <w14:textFill>
                  <w14:solidFill>
                    <w14:schemeClr w14:val="tx1"/>
                  </w14:solidFill>
                </w14:textFill>
              </w:rPr>
              <w:t>14</w:t>
            </w:r>
            <w:r>
              <w:rPr>
                <w:rFonts w:hint="eastAsia" w:ascii="Times New Roman" w:hAnsi="Times New Roman"/>
                <w:color w:val="000000" w:themeColor="text1"/>
                <w:sz w:val="18"/>
                <w:szCs w:val="18"/>
                <w:highlight w:val="none"/>
                <w14:textFill>
                  <w14:solidFill>
                    <w14:schemeClr w14:val="tx1"/>
                  </w14:solidFill>
                </w14:textFill>
              </w:rPr>
              <w:t>日；以承包人提交的施工组织设计方案获得委托人认可为支付条件。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D5DB26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C9F7388">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D4F16A7">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C3E7CC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提交《对承包人提交的质量管理体系、环境管理体系及安全管理体系的检查审核报告》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3B76FBB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以各承包人之质量管理体系、环境管理体系及安全管理体系满足相关合同条件中的要求且获得委托人认可为最终支付条件。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134200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A41FFF2">
        <w:tblPrEx>
          <w:tblCellMar>
            <w:top w:w="0" w:type="dxa"/>
            <w:left w:w="108" w:type="dxa"/>
            <w:bottom w:w="0" w:type="dxa"/>
            <w:right w:w="108" w:type="dxa"/>
          </w:tblCellMar>
        </w:tblPrEx>
        <w:trPr>
          <w:cantSplit/>
          <w:trHeight w:val="61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1975B11">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BE175E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提交《对承包人的资格（资质）报审表》的审核的报告</w:t>
            </w:r>
          </w:p>
        </w:tc>
        <w:tc>
          <w:tcPr>
            <w:tcW w:w="3686" w:type="dxa"/>
            <w:tcBorders>
              <w:top w:val="single" w:color="auto" w:sz="6" w:space="0"/>
              <w:left w:val="single" w:color="auto" w:sz="6" w:space="0"/>
              <w:bottom w:val="single" w:color="auto" w:sz="6" w:space="0"/>
              <w:right w:val="single" w:color="auto" w:sz="6" w:space="0"/>
            </w:tcBorders>
            <w:vAlign w:val="center"/>
          </w:tcPr>
          <w:p w14:paraId="44A6F3A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以报告提交并获得委托人认可为支付条件。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DD624B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92514C0">
        <w:tblPrEx>
          <w:tblCellMar>
            <w:top w:w="0" w:type="dxa"/>
            <w:left w:w="108" w:type="dxa"/>
            <w:bottom w:w="0" w:type="dxa"/>
            <w:right w:w="108" w:type="dxa"/>
          </w:tblCellMar>
        </w:tblPrEx>
        <w:trPr>
          <w:cantSplit/>
          <w:trHeight w:val="61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A30C0CE">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DC9B87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5F5C4E8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D5F234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37D2E18">
        <w:tblPrEx>
          <w:tblCellMar>
            <w:top w:w="0" w:type="dxa"/>
            <w:left w:w="108" w:type="dxa"/>
            <w:bottom w:w="0" w:type="dxa"/>
            <w:right w:w="108" w:type="dxa"/>
          </w:tblCellMar>
        </w:tblPrEx>
        <w:trPr>
          <w:cantSplit/>
          <w:trHeight w:val="656"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A6B5F4D">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AE505D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提交经过批核的《工程开工报审表》</w:t>
            </w:r>
          </w:p>
        </w:tc>
        <w:tc>
          <w:tcPr>
            <w:tcW w:w="3686" w:type="dxa"/>
            <w:tcBorders>
              <w:top w:val="single" w:color="auto" w:sz="6" w:space="0"/>
              <w:left w:val="single" w:color="auto" w:sz="6" w:space="0"/>
              <w:bottom w:val="single" w:color="auto" w:sz="6" w:space="0"/>
              <w:right w:val="single" w:color="auto" w:sz="6" w:space="0"/>
            </w:tcBorders>
            <w:vAlign w:val="center"/>
          </w:tcPr>
          <w:p w14:paraId="394DCFF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以施工许可证已发出且报审表获得委托人认可为支付条件。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FBAADC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933C0F1">
        <w:tblPrEx>
          <w:tblCellMar>
            <w:top w:w="0" w:type="dxa"/>
            <w:left w:w="108" w:type="dxa"/>
            <w:bottom w:w="0" w:type="dxa"/>
            <w:right w:w="108" w:type="dxa"/>
          </w:tblCellMar>
        </w:tblPrEx>
        <w:trPr>
          <w:cantSplit/>
          <w:trHeight w:val="55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28D02CC">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A34437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提交首次工地会议的会议记录</w:t>
            </w:r>
          </w:p>
        </w:tc>
        <w:tc>
          <w:tcPr>
            <w:tcW w:w="3686" w:type="dxa"/>
            <w:tcBorders>
              <w:top w:val="single" w:color="auto" w:sz="6" w:space="0"/>
              <w:left w:val="single" w:color="auto" w:sz="6" w:space="0"/>
              <w:bottom w:val="single" w:color="auto" w:sz="6" w:space="0"/>
              <w:right w:val="single" w:color="auto" w:sz="6" w:space="0"/>
            </w:tcBorders>
            <w:vAlign w:val="center"/>
          </w:tcPr>
          <w:p w14:paraId="4622F07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以首次工地会议记录的提交为支付条件。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08047D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19487D4">
        <w:tblPrEx>
          <w:tblCellMar>
            <w:top w:w="0" w:type="dxa"/>
            <w:left w:w="108" w:type="dxa"/>
            <w:bottom w:w="0" w:type="dxa"/>
            <w:right w:w="108" w:type="dxa"/>
          </w:tblCellMar>
        </w:tblPrEx>
        <w:trPr>
          <w:cantSplit/>
          <w:trHeight w:val="89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10DA431">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A9AB6F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提交《监理规划报告》</w:t>
            </w:r>
          </w:p>
        </w:tc>
        <w:tc>
          <w:tcPr>
            <w:tcW w:w="3686" w:type="dxa"/>
            <w:tcBorders>
              <w:top w:val="single" w:color="auto" w:sz="6" w:space="0"/>
              <w:left w:val="single" w:color="auto" w:sz="6" w:space="0"/>
              <w:bottom w:val="single" w:color="auto" w:sz="6" w:space="0"/>
              <w:right w:val="single" w:color="auto" w:sz="6" w:space="0"/>
            </w:tcBorders>
            <w:vAlign w:val="center"/>
          </w:tcPr>
          <w:p w14:paraId="521CDD0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以《监理规划报告》满足本合同文件内的相关要求且获委托人认可为支付条件。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B8E4A0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F197AB2">
        <w:tblPrEx>
          <w:tblCellMar>
            <w:top w:w="0" w:type="dxa"/>
            <w:left w:w="108" w:type="dxa"/>
            <w:bottom w:w="0" w:type="dxa"/>
            <w:right w:w="108" w:type="dxa"/>
          </w:tblCellMar>
        </w:tblPrEx>
        <w:trPr>
          <w:cantSplit/>
          <w:trHeight w:val="92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D99F1DB">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34119C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1C19369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以《监理实施细则》满足本合同文件内的相关要求且获委托人认可为支付条件。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7C34AC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4EB51A2">
        <w:tblPrEx>
          <w:tblCellMar>
            <w:top w:w="0" w:type="dxa"/>
            <w:left w:w="108" w:type="dxa"/>
            <w:bottom w:w="0" w:type="dxa"/>
            <w:right w:w="108" w:type="dxa"/>
          </w:tblCellMar>
        </w:tblPrEx>
        <w:trPr>
          <w:cantSplit/>
          <w:trHeight w:val="227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AF86D43">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509262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color="auto" w:sz="6" w:space="0"/>
              <w:left w:val="single" w:color="auto" w:sz="6" w:space="0"/>
              <w:bottom w:val="single" w:color="auto" w:sz="6" w:space="0"/>
              <w:right w:val="single" w:color="auto" w:sz="6" w:space="0"/>
            </w:tcBorders>
            <w:vAlign w:val="center"/>
          </w:tcPr>
          <w:p w14:paraId="7DFADCE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以各工作程序的所有附件表格获得委托人认可为支付条件。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B45DED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019BF77">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868E51A">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default" w:ascii="Times New Roman" w:hAnsi="Times New Roman"/>
                <w:b/>
                <w:color w:val="000000" w:themeColor="text1"/>
                <w:sz w:val="28"/>
                <w:szCs w:val="28"/>
                <w:highlight w:val="none"/>
                <w14:textFill>
                  <w14:solidFill>
                    <w14:schemeClr w14:val="tx1"/>
                  </w14:solidFill>
                </w14:textFill>
                <w:woUserID w:val="1"/>
              </w:rPr>
              <w:t>三</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33207063">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工程施工阶段</w:t>
            </w:r>
          </w:p>
        </w:tc>
      </w:tr>
      <w:tr w14:paraId="3A41AF5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CA24450">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2EDEC0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提交《对承包人提交的施工组织设计方案变更的审查报告》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252DBE4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6EB7D36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43C1A1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E9FC454">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DBF70E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037A539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C1BADC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E4AC94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04DC238">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0B6D94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提交《到货验收报告》</w:t>
            </w:r>
          </w:p>
        </w:tc>
        <w:tc>
          <w:tcPr>
            <w:tcW w:w="3686" w:type="dxa"/>
            <w:tcBorders>
              <w:top w:val="single" w:color="auto" w:sz="6" w:space="0"/>
              <w:left w:val="single" w:color="auto" w:sz="6" w:space="0"/>
              <w:bottom w:val="single" w:color="auto" w:sz="6" w:space="0"/>
              <w:right w:val="single" w:color="auto" w:sz="6" w:space="0"/>
            </w:tcBorders>
            <w:vAlign w:val="center"/>
          </w:tcPr>
          <w:p w14:paraId="3EC0EF7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以当期进场到货之验收报告均已提交为支付要件</w:t>
            </w:r>
          </w:p>
        </w:tc>
        <w:tc>
          <w:tcPr>
            <w:tcW w:w="992" w:type="dxa"/>
            <w:tcBorders>
              <w:top w:val="single" w:color="auto" w:sz="6" w:space="0"/>
              <w:left w:val="single" w:color="auto" w:sz="6" w:space="0"/>
              <w:bottom w:val="single" w:color="auto" w:sz="6" w:space="0"/>
              <w:right w:val="single" w:color="auto" w:sz="6" w:space="0"/>
            </w:tcBorders>
            <w:vAlign w:val="center"/>
          </w:tcPr>
          <w:p w14:paraId="60FA1DD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EA50E3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40F8035">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962B5F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《旁站监理记录》；《监理日记》；</w:t>
            </w:r>
          </w:p>
        </w:tc>
        <w:tc>
          <w:tcPr>
            <w:tcW w:w="3686" w:type="dxa"/>
            <w:tcBorders>
              <w:top w:val="single" w:color="auto" w:sz="6" w:space="0"/>
              <w:left w:val="single" w:color="auto" w:sz="6" w:space="0"/>
              <w:bottom w:val="single" w:color="auto" w:sz="6" w:space="0"/>
              <w:right w:val="single" w:color="auto" w:sz="6" w:space="0"/>
            </w:tcBorders>
            <w:vAlign w:val="center"/>
          </w:tcPr>
          <w:p w14:paraId="2047961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以当期需要实施旁站监理的关键部位、关键工序的相关记录文件的提交及监理日记的完整性为支付条件。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3D06AD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F4BA567">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5CECBA1">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E9A7E2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批核由承包人提交的《隐蔽工程报验申请表》</w:t>
            </w:r>
          </w:p>
        </w:tc>
        <w:tc>
          <w:tcPr>
            <w:tcW w:w="3686" w:type="dxa"/>
            <w:tcBorders>
              <w:top w:val="single" w:color="auto" w:sz="6" w:space="0"/>
              <w:left w:val="single" w:color="auto" w:sz="6" w:space="0"/>
              <w:bottom w:val="single" w:color="auto" w:sz="6" w:space="0"/>
              <w:right w:val="single" w:color="auto" w:sz="6" w:space="0"/>
            </w:tcBorders>
            <w:vAlign w:val="center"/>
          </w:tcPr>
          <w:p w14:paraId="0D7F51E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4353E1A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8C78FF2">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DD9E759">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6F8A11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批核由承包人提交的《分项工程质量验评记录》</w:t>
            </w:r>
          </w:p>
        </w:tc>
        <w:tc>
          <w:tcPr>
            <w:tcW w:w="3686" w:type="dxa"/>
            <w:tcBorders>
              <w:top w:val="single" w:color="auto" w:sz="6" w:space="0"/>
              <w:left w:val="single" w:color="auto" w:sz="6" w:space="0"/>
              <w:bottom w:val="single" w:color="auto" w:sz="6" w:space="0"/>
              <w:right w:val="single" w:color="auto" w:sz="6" w:space="0"/>
            </w:tcBorders>
            <w:vAlign w:val="center"/>
          </w:tcPr>
          <w:p w14:paraId="09B39C8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026A260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638F06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1BF31B8">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3012FD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提交《月度施工质量检查报告》</w:t>
            </w:r>
          </w:p>
        </w:tc>
        <w:tc>
          <w:tcPr>
            <w:tcW w:w="3686" w:type="dxa"/>
            <w:tcBorders>
              <w:top w:val="single" w:color="auto" w:sz="6" w:space="0"/>
              <w:left w:val="single" w:color="auto" w:sz="6" w:space="0"/>
              <w:bottom w:val="single" w:color="auto" w:sz="6" w:space="0"/>
              <w:right w:val="single" w:color="auto" w:sz="6" w:space="0"/>
            </w:tcBorders>
            <w:vAlign w:val="center"/>
          </w:tcPr>
          <w:p w14:paraId="1AE63F8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以提交的《月度施工质量检查报告》获的委托人认可为支付条件。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B192B6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0FB88E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75E508C">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5AB86F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按月提交工程款支付建议报告（连资金支付计划）</w:t>
            </w:r>
          </w:p>
        </w:tc>
        <w:tc>
          <w:tcPr>
            <w:tcW w:w="3686" w:type="dxa"/>
            <w:tcBorders>
              <w:top w:val="single" w:color="auto" w:sz="6" w:space="0"/>
              <w:left w:val="single" w:color="auto" w:sz="6" w:space="0"/>
              <w:bottom w:val="single" w:color="auto" w:sz="6" w:space="0"/>
              <w:right w:val="single" w:color="auto" w:sz="6" w:space="0"/>
            </w:tcBorders>
            <w:vAlign w:val="center"/>
          </w:tcPr>
          <w:p w14:paraId="1B4401C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当月之支付报告获得委托人认可为支付条件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C2AC71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D2A47B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A1B1E32">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9C0519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按月提交《当月造价风险分析报告》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54EAFB7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43A972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4957B8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DE6BD65">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199DEF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提交《月度工程变更造价统计表》</w:t>
            </w:r>
          </w:p>
        </w:tc>
        <w:tc>
          <w:tcPr>
            <w:tcW w:w="3686" w:type="dxa"/>
            <w:tcBorders>
              <w:top w:val="single" w:color="auto" w:sz="6" w:space="0"/>
              <w:left w:val="single" w:color="auto" w:sz="6" w:space="0"/>
              <w:bottom w:val="single" w:color="auto" w:sz="6" w:space="0"/>
              <w:right w:val="single" w:color="auto" w:sz="6" w:space="0"/>
            </w:tcBorders>
            <w:vAlign w:val="center"/>
          </w:tcPr>
          <w:p w14:paraId="1DEFF34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发生变更后，如当月经委托人确定的工程变更的总价变更金额较监理人的确定的总价金额存在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以上的差异的情况累计出现</w:t>
            </w:r>
            <w:r>
              <w:rPr>
                <w:rFonts w:hint="default" w:ascii="Times New Roman" w:hAnsi="Times New Roman"/>
                <w:color w:val="000000" w:themeColor="text1"/>
                <w:sz w:val="18"/>
                <w:szCs w:val="18"/>
                <w:highlight w:val="none"/>
                <w14:textFill>
                  <w14:solidFill>
                    <w14:schemeClr w14:val="tx1"/>
                  </w14:solidFill>
                </w14:textFill>
              </w:rPr>
              <w:t>3</w:t>
            </w:r>
            <w:r>
              <w:rPr>
                <w:rFonts w:hint="eastAsia" w:ascii="Times New Roman" w:hAnsi="Times New Roman"/>
                <w:color w:val="000000" w:themeColor="text1"/>
                <w:sz w:val="18"/>
                <w:szCs w:val="18"/>
                <w:highlight w:val="none"/>
                <w14:textFill>
                  <w14:solidFill>
                    <w14:schemeClr w14:val="tx1"/>
                  </w14:solidFill>
                </w14:textFill>
              </w:rPr>
              <w:t>宗以上，视作监理人对完成合同约定工作的承诺的违反。扣除当月该项工作的监理酬金。</w:t>
            </w:r>
          </w:p>
        </w:tc>
        <w:tc>
          <w:tcPr>
            <w:tcW w:w="992" w:type="dxa"/>
            <w:tcBorders>
              <w:top w:val="single" w:color="auto" w:sz="6" w:space="0"/>
              <w:left w:val="single" w:color="auto" w:sz="6" w:space="0"/>
              <w:bottom w:val="single" w:color="auto" w:sz="6" w:space="0"/>
              <w:right w:val="single" w:color="auto" w:sz="6" w:space="0"/>
            </w:tcBorders>
            <w:vAlign w:val="center"/>
          </w:tcPr>
          <w:p w14:paraId="64958F9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DD4A43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196F324">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D8182E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提交分部工程结算审核意见书（包括相关结算资料）。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1231C73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当期无发生，直接按分摊酬金金额支付；如在提交分项结算期限之前监理人未能履行积极督促的义务则扣除当月该项工作的酬金。</w:t>
            </w:r>
          </w:p>
        </w:tc>
        <w:tc>
          <w:tcPr>
            <w:tcW w:w="992" w:type="dxa"/>
            <w:tcBorders>
              <w:top w:val="single" w:color="auto" w:sz="6" w:space="0"/>
              <w:left w:val="single" w:color="auto" w:sz="6" w:space="0"/>
              <w:bottom w:val="single" w:color="auto" w:sz="6" w:space="0"/>
              <w:right w:val="single" w:color="auto" w:sz="6" w:space="0"/>
            </w:tcBorders>
            <w:vAlign w:val="center"/>
          </w:tcPr>
          <w:p w14:paraId="3B8CFF7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018F1AD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33FC006">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3EDB85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按月提交《进度控制方案》</w:t>
            </w:r>
          </w:p>
        </w:tc>
        <w:tc>
          <w:tcPr>
            <w:tcW w:w="3686" w:type="dxa"/>
            <w:tcBorders>
              <w:top w:val="single" w:color="auto" w:sz="6" w:space="0"/>
              <w:left w:val="single" w:color="auto" w:sz="6" w:space="0"/>
              <w:bottom w:val="single" w:color="auto" w:sz="6" w:space="0"/>
              <w:right w:val="single" w:color="auto" w:sz="6" w:space="0"/>
            </w:tcBorders>
            <w:vAlign w:val="center"/>
          </w:tcPr>
          <w:p w14:paraId="22560D6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当月进度控制方案获得委托人认可后支付。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062EEE7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671413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22EAA78">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383A18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按月提交《进度风险分析报告》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33673DF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以当月之报告获得委托人认可为支付条件。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959DA6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327003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8EBE1D2">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F101D3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提交《安全监理实施细则》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7BC3983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以提交的《安全监理实施细则》且获得委托人认可为支付条件。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66FDA1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E20C82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A933FD2">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42AA0E2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对承包人编制的机电设备安装、调试、验收计划的审核报告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2E7CAE8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7D69786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9DE970C">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D118A17">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277BDEA">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审核承包人提交的工程材料设备使用计划。</w:t>
            </w:r>
          </w:p>
        </w:tc>
        <w:tc>
          <w:tcPr>
            <w:tcW w:w="3686" w:type="dxa"/>
            <w:tcBorders>
              <w:top w:val="single" w:color="auto" w:sz="6" w:space="0"/>
              <w:left w:val="single" w:color="auto" w:sz="6" w:space="0"/>
              <w:bottom w:val="single" w:color="auto" w:sz="6" w:space="0"/>
              <w:right w:val="single" w:color="auto" w:sz="6" w:space="0"/>
            </w:tcBorders>
            <w:vAlign w:val="center"/>
          </w:tcPr>
          <w:p w14:paraId="16050C07">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1C6255F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9ED05E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A8CC35E">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E3C3F2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提交设备监造规划；设备制造的生产计划及工艺方案；设备制造的检验计划和检验要求；设备监造工作总结报告</w:t>
            </w:r>
          </w:p>
        </w:tc>
        <w:tc>
          <w:tcPr>
            <w:tcW w:w="3686" w:type="dxa"/>
            <w:tcBorders>
              <w:top w:val="single" w:color="auto" w:sz="6" w:space="0"/>
              <w:left w:val="single" w:color="auto" w:sz="6" w:space="0"/>
              <w:bottom w:val="single" w:color="auto" w:sz="6" w:space="0"/>
              <w:right w:val="single" w:color="auto" w:sz="6" w:space="0"/>
            </w:tcBorders>
            <w:vAlign w:val="center"/>
          </w:tcPr>
          <w:p w14:paraId="748DDEA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以监造规划、生产计划、设备检验计划和检验要求获得委托人认可为支付条件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F93266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B5A174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97E76FE">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ACE2F7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提交《项目合同体系保证体系手册》</w:t>
            </w:r>
          </w:p>
        </w:tc>
        <w:tc>
          <w:tcPr>
            <w:tcW w:w="3686" w:type="dxa"/>
            <w:tcBorders>
              <w:top w:val="single" w:color="auto" w:sz="6" w:space="0"/>
              <w:left w:val="single" w:color="auto" w:sz="6" w:space="0"/>
              <w:bottom w:val="single" w:color="auto" w:sz="6" w:space="0"/>
              <w:right w:val="single" w:color="auto" w:sz="6" w:space="0"/>
            </w:tcBorders>
            <w:vAlign w:val="center"/>
          </w:tcPr>
          <w:p w14:paraId="5D0BA70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以提交的《项目合同体系保证体系手册》获得委托人认可为支付条件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0DB15F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41E35B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CE8828D">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1883AD3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提交经过审核的由</w:t>
            </w:r>
            <w:r>
              <w:rPr>
                <w:rFonts w:hint="eastAsia" w:ascii="Times New Roman" w:hAnsi="Times New Roman"/>
                <w:color w:val="000000" w:themeColor="text1"/>
                <w:highlight w:val="none"/>
                <w14:textFill>
                  <w14:solidFill>
                    <w14:schemeClr w14:val="tx1"/>
                  </w14:solidFill>
                </w14:textFill>
              </w:rPr>
              <w:t>承包人</w:t>
            </w:r>
            <w:r>
              <w:rPr>
                <w:rFonts w:hint="eastAsia" w:ascii="Times New Roman" w:hAnsi="Times New Roman"/>
                <w:color w:val="000000" w:themeColor="text1"/>
                <w:sz w:val="18"/>
                <w:szCs w:val="18"/>
                <w:highlight w:val="none"/>
                <w14:textFill>
                  <w14:solidFill>
                    <w14:schemeClr w14:val="tx1"/>
                  </w14:solidFill>
                </w14:textFill>
              </w:rPr>
              <w:t>提出的费用索赔申请</w:t>
            </w:r>
          </w:p>
        </w:tc>
        <w:tc>
          <w:tcPr>
            <w:tcW w:w="3686" w:type="dxa"/>
            <w:tcBorders>
              <w:top w:val="single" w:color="auto" w:sz="6" w:space="0"/>
              <w:left w:val="single" w:color="auto" w:sz="6" w:space="0"/>
              <w:bottom w:val="single" w:color="auto" w:sz="6" w:space="0"/>
              <w:right w:val="single" w:color="auto" w:sz="6" w:space="0"/>
            </w:tcBorders>
            <w:vAlign w:val="center"/>
          </w:tcPr>
          <w:p w14:paraId="334D16D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如当月经三方（监理人、委托人及承包人）最终认定的索赔费用总金额与监理人提交的原审定金额存在</w:t>
            </w:r>
            <w:r>
              <w:rPr>
                <w:rFonts w:hint="default" w:ascii="Times New Roman" w:hAnsi="Times New Roman"/>
                <w:color w:val="000000" w:themeColor="text1"/>
                <w:sz w:val="18"/>
                <w:szCs w:val="18"/>
                <w:highlight w:val="none"/>
                <w14:textFill>
                  <w14:solidFill>
                    <w14:schemeClr w14:val="tx1"/>
                  </w14:solidFill>
                </w14:textFill>
              </w:rPr>
              <w:t>10%</w:t>
            </w:r>
            <w:r>
              <w:rPr>
                <w:rFonts w:hint="eastAsia" w:ascii="Times New Roman" w:hAnsi="Times New Roman"/>
                <w:color w:val="000000" w:themeColor="text1"/>
                <w:sz w:val="18"/>
                <w:szCs w:val="18"/>
                <w:highlight w:val="none"/>
                <w14:textFill>
                  <w14:solidFill>
                    <w14:schemeClr w14:val="tx1"/>
                  </w14:solidFill>
                </w14:textFill>
              </w:rPr>
              <w:t>以上的差异的情况出现一宗以上的情况，则应承担违约责任。以提交相关成果文件并获得委托人认可为支付条件。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77E407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8EC065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D6840B2">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0266AE0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提交《合同争议调解方案》</w:t>
            </w:r>
          </w:p>
        </w:tc>
        <w:tc>
          <w:tcPr>
            <w:tcW w:w="3686" w:type="dxa"/>
            <w:tcBorders>
              <w:top w:val="single" w:color="auto" w:sz="6" w:space="0"/>
              <w:left w:val="single" w:color="auto" w:sz="6" w:space="0"/>
              <w:bottom w:val="single" w:color="auto" w:sz="6" w:space="0"/>
              <w:right w:val="single" w:color="auto" w:sz="6" w:space="0"/>
            </w:tcBorders>
            <w:vAlign w:val="center"/>
          </w:tcPr>
          <w:p w14:paraId="470D3C0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C148C34">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4624DA4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301B3F0">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320737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提交《合同解除（终止）处理方案书》</w:t>
            </w:r>
          </w:p>
        </w:tc>
        <w:tc>
          <w:tcPr>
            <w:tcW w:w="3686" w:type="dxa"/>
            <w:tcBorders>
              <w:top w:val="single" w:color="auto" w:sz="6" w:space="0"/>
              <w:left w:val="single" w:color="auto" w:sz="6" w:space="0"/>
              <w:bottom w:val="single" w:color="auto" w:sz="6" w:space="0"/>
              <w:right w:val="single" w:color="auto" w:sz="6" w:space="0"/>
            </w:tcBorders>
            <w:vAlign w:val="center"/>
          </w:tcPr>
          <w:p w14:paraId="03AC04A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以所涉及合同关系方的合同款项、材料、设备等各类钱款、费用得到正式确认且合同关系亦已正式解除为支付条件。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1B48A2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26B2B153">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19072AC">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93D3F4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提交监理月报</w:t>
            </w:r>
          </w:p>
        </w:tc>
        <w:tc>
          <w:tcPr>
            <w:tcW w:w="3686" w:type="dxa"/>
            <w:tcBorders>
              <w:top w:val="single" w:color="auto" w:sz="6" w:space="0"/>
              <w:left w:val="single" w:color="auto" w:sz="6" w:space="0"/>
              <w:bottom w:val="single" w:color="auto" w:sz="6" w:space="0"/>
              <w:right w:val="single" w:color="auto" w:sz="6" w:space="0"/>
            </w:tcBorders>
            <w:vAlign w:val="center"/>
          </w:tcPr>
          <w:p w14:paraId="404192E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以当月监理月报提交且经委托人认可为支付条件。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78F050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B5EE2F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E4163FF">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6E0CCFC">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提交例会的会议纪要；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42ED934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以当月例会的召开符合委托人相关细则要求、例会的实际效果及会议纪要经委托人认可为为支付条件。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F18B34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3A3CE31D">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DF0F02D">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default" w:ascii="Times New Roman" w:hAnsi="Times New Roman"/>
                <w:b/>
                <w:color w:val="000000" w:themeColor="text1"/>
                <w:sz w:val="28"/>
                <w:szCs w:val="28"/>
                <w:highlight w:val="none"/>
                <w14:textFill>
                  <w14:solidFill>
                    <w14:schemeClr w14:val="tx1"/>
                  </w14:solidFill>
                </w14:textFill>
                <w:woUserID w:val="1"/>
              </w:rPr>
              <w:t>四</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2CBA0471">
            <w:pPr>
              <w:keepNext w:val="0"/>
              <w:keepLines w:val="0"/>
              <w:suppressLineNumbers w:val="0"/>
              <w:spacing w:before="0" w:beforeAutospacing="0" w:after="0" w:afterAutospacing="0"/>
              <w:ind w:left="0" w:right="0"/>
              <w:rPr>
                <w:rFonts w:hint="default"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收尾阶段</w:t>
            </w:r>
          </w:p>
        </w:tc>
      </w:tr>
      <w:tr w14:paraId="77807F91">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3C011CB">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DAA376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提交《工程结束阶段监理工作计划》及《工程竣工结算计划》</w:t>
            </w:r>
          </w:p>
        </w:tc>
        <w:tc>
          <w:tcPr>
            <w:tcW w:w="3686" w:type="dxa"/>
            <w:tcBorders>
              <w:top w:val="single" w:color="auto" w:sz="6" w:space="0"/>
              <w:left w:val="single" w:color="auto" w:sz="6" w:space="0"/>
              <w:bottom w:val="single" w:color="auto" w:sz="6" w:space="0"/>
              <w:right w:val="single" w:color="auto" w:sz="6" w:space="0"/>
            </w:tcBorders>
            <w:vAlign w:val="center"/>
          </w:tcPr>
          <w:p w14:paraId="5E071A4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29C791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6E3112B">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28C050A">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7B91CC11">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对竣工图纸（包括设备移交资料等）复核确认</w:t>
            </w:r>
          </w:p>
        </w:tc>
        <w:tc>
          <w:tcPr>
            <w:tcW w:w="3686" w:type="dxa"/>
            <w:tcBorders>
              <w:top w:val="single" w:color="auto" w:sz="6" w:space="0"/>
              <w:left w:val="single" w:color="auto" w:sz="6" w:space="0"/>
              <w:bottom w:val="single" w:color="auto" w:sz="6" w:space="0"/>
              <w:right w:val="single" w:color="auto" w:sz="6" w:space="0"/>
            </w:tcBorders>
            <w:vAlign w:val="center"/>
          </w:tcPr>
          <w:p w14:paraId="54AD1CF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AEE396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B5688AD">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812CD7C">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3432D03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提交工程《工程质量评估报告》</w:t>
            </w:r>
          </w:p>
        </w:tc>
        <w:tc>
          <w:tcPr>
            <w:tcW w:w="3686" w:type="dxa"/>
            <w:tcBorders>
              <w:top w:val="single" w:color="auto" w:sz="6" w:space="0"/>
              <w:left w:val="single" w:color="auto" w:sz="6" w:space="0"/>
              <w:bottom w:val="single" w:color="auto" w:sz="6" w:space="0"/>
              <w:right w:val="single" w:color="auto" w:sz="6" w:space="0"/>
            </w:tcBorders>
            <w:vAlign w:val="center"/>
          </w:tcPr>
          <w:p w14:paraId="337CFB5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AC7875D">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68985467">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324D8F4">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239C8CA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提交完整、真实准确的项目竣工资料和工程结算资料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410F75B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A7240B9">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5660C873">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F3523D1">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5D63293">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按分项提交《竣工结算审核意见书》</w:t>
            </w:r>
          </w:p>
        </w:tc>
        <w:tc>
          <w:tcPr>
            <w:tcW w:w="3686" w:type="dxa"/>
            <w:tcBorders>
              <w:top w:val="single" w:color="auto" w:sz="6" w:space="0"/>
              <w:left w:val="single" w:color="auto" w:sz="6" w:space="0"/>
              <w:bottom w:val="single" w:color="auto" w:sz="6" w:space="0"/>
              <w:right w:val="single" w:color="auto" w:sz="6" w:space="0"/>
            </w:tcBorders>
            <w:vAlign w:val="center"/>
          </w:tcPr>
          <w:p w14:paraId="62215696">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A19FDE2">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74AFF4D9">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6BC9A87">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5489A50E">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配合有关部门的结算审核工作，向委托人提出解决工程结算争议的合理建议</w:t>
            </w:r>
          </w:p>
        </w:tc>
        <w:tc>
          <w:tcPr>
            <w:tcW w:w="3686" w:type="dxa"/>
            <w:tcBorders>
              <w:top w:val="single" w:color="auto" w:sz="6" w:space="0"/>
              <w:left w:val="single" w:color="auto" w:sz="6" w:space="0"/>
              <w:bottom w:val="single" w:color="auto" w:sz="6" w:space="0"/>
              <w:right w:val="single" w:color="auto" w:sz="6" w:space="0"/>
            </w:tcBorders>
            <w:vAlign w:val="center"/>
          </w:tcPr>
          <w:p w14:paraId="125E7AD5">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20027B8">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r w14:paraId="1978F5B8">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D8BD88B">
            <w:pPr>
              <w:keepNext w:val="0"/>
              <w:keepLines w:val="0"/>
              <w:numPr>
                <w:ilvl w:val="0"/>
                <w:numId w:val="3"/>
              </w:numPr>
              <w:suppressLineNumbers w:val="0"/>
              <w:spacing w:before="0" w:beforeAutospacing="0" w:after="0" w:afterAutospacing="0"/>
              <w:ind w:left="420" w:right="0"/>
              <w:rPr>
                <w:rFonts w:hint="default" w:ascii="Times New Roman" w:hAnsi="Times New Roman"/>
                <w:color w:val="000000" w:themeColor="text1"/>
                <w:sz w:val="18"/>
                <w:szCs w:val="18"/>
                <w:highlight w:val="none"/>
                <w14:textFill>
                  <w14:solidFill>
                    <w14:schemeClr w14:val="tx1"/>
                  </w14:solidFill>
                </w14:textFill>
              </w:rPr>
            </w:pPr>
          </w:p>
        </w:tc>
        <w:tc>
          <w:tcPr>
            <w:tcW w:w="3827" w:type="dxa"/>
            <w:tcBorders>
              <w:top w:val="single" w:color="auto" w:sz="6" w:space="0"/>
              <w:left w:val="single" w:color="auto" w:sz="6" w:space="0"/>
              <w:bottom w:val="single" w:color="auto" w:sz="6" w:space="0"/>
              <w:right w:val="single" w:color="auto" w:sz="6" w:space="0"/>
            </w:tcBorders>
            <w:vAlign w:val="center"/>
          </w:tcPr>
          <w:p w14:paraId="6912A690">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提交《项目工程监理工作总结》</w:t>
            </w:r>
          </w:p>
        </w:tc>
        <w:tc>
          <w:tcPr>
            <w:tcW w:w="3686" w:type="dxa"/>
            <w:tcBorders>
              <w:top w:val="single" w:color="auto" w:sz="6" w:space="0"/>
              <w:left w:val="single" w:color="auto" w:sz="6" w:space="0"/>
              <w:bottom w:val="single" w:color="auto" w:sz="6" w:space="0"/>
              <w:right w:val="single" w:color="auto" w:sz="6" w:space="0"/>
            </w:tcBorders>
            <w:vAlign w:val="center"/>
          </w:tcPr>
          <w:p w14:paraId="594D8DFB">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AACD4BF">
            <w:pPr>
              <w:keepNext w:val="0"/>
              <w:keepLines w:val="0"/>
              <w:suppressLineNumbers w:val="0"/>
              <w:spacing w:before="0" w:beforeAutospacing="0" w:after="0" w:afterAutospacing="0"/>
              <w:ind w:left="0" w:right="0"/>
              <w:rPr>
                <w:rFonts w:hint="default" w:ascii="Times New Roman" w:hAnsi="Times New Roman"/>
                <w:color w:val="000000" w:themeColor="text1"/>
                <w:sz w:val="18"/>
                <w:szCs w:val="18"/>
                <w:highlight w:val="none"/>
                <w14:textFill>
                  <w14:solidFill>
                    <w14:schemeClr w14:val="tx1"/>
                  </w14:solidFill>
                </w14:textFill>
              </w:rPr>
            </w:pPr>
          </w:p>
        </w:tc>
      </w:tr>
    </w:tbl>
    <w:p w14:paraId="4DC55287">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733FC72A">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34F5D3A7">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7D048F95">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27CDC7B3">
      <w:pPr>
        <w:spacing w:line="360" w:lineRule="auto"/>
        <w:ind w:firstLine="498" w:firstLineChars="200"/>
        <w:rPr>
          <w:rFonts w:ascii="Times New Roman" w:hAnsi="Times New Roman" w:cs="宋体"/>
          <w:b/>
          <w:snapToGrid w:val="0"/>
          <w:color w:val="000000" w:themeColor="text1"/>
          <w:spacing w:val="4"/>
          <w:sz w:val="24"/>
          <w:highlight w:val="none"/>
          <w14:textFill>
            <w14:solidFill>
              <w14:schemeClr w14:val="tx1"/>
            </w14:solidFill>
          </w14:textFill>
        </w:rPr>
      </w:pPr>
    </w:p>
    <w:p w14:paraId="17459D54">
      <w:pPr>
        <w:spacing w:line="360" w:lineRule="auto"/>
        <w:rPr>
          <w:rFonts w:ascii="Times New Roman" w:hAnsi="Times New Roman"/>
          <w:b/>
          <w:color w:val="000000" w:themeColor="text1"/>
          <w:sz w:val="24"/>
          <w:highlight w:val="none"/>
          <w14:textFill>
            <w14:solidFill>
              <w14:schemeClr w14:val="tx1"/>
            </w14:solidFill>
          </w14:textFill>
        </w:rPr>
      </w:pPr>
      <w:r>
        <w:rPr>
          <w:rFonts w:ascii="Times New Roman" w:hAnsi="Times New Roman" w:cs="宋体"/>
          <w:b/>
          <w:snapToGrid w:val="0"/>
          <w:color w:val="000000" w:themeColor="text1"/>
          <w:spacing w:val="4"/>
          <w:sz w:val="24"/>
          <w:highlight w:val="none"/>
          <w14:textFill>
            <w14:solidFill>
              <w14:schemeClr w14:val="tx1"/>
            </w14:solidFill>
          </w14:textFill>
        </w:rPr>
        <w:br w:type="page"/>
      </w:r>
      <w:r>
        <w:rPr>
          <w:rFonts w:hint="eastAsia" w:ascii="Times New Roman" w:hAnsi="Times New Roman" w:cs="宋体"/>
          <w:b/>
          <w:snapToGrid w:val="0"/>
          <w:color w:val="000000" w:themeColor="text1"/>
          <w:spacing w:val="4"/>
          <w:sz w:val="24"/>
          <w:highlight w:val="none"/>
          <w14:textFill>
            <w14:solidFill>
              <w14:schemeClr w14:val="tx1"/>
            </w14:solidFill>
          </w14:textFill>
        </w:rPr>
        <w:t>附件3</w:t>
      </w:r>
      <w:r>
        <w:rPr>
          <w:rFonts w:ascii="Times New Roman" w:hAnsi="Times New Roman" w:cs="宋体"/>
          <w:b/>
          <w:snapToGrid w:val="0"/>
          <w:color w:val="000000" w:themeColor="text1"/>
          <w:spacing w:val="4"/>
          <w:sz w:val="24"/>
          <w:highlight w:val="none"/>
          <w14:textFill>
            <w14:solidFill>
              <w14:schemeClr w14:val="tx1"/>
            </w14:solidFill>
          </w14:textFill>
        </w:rPr>
        <w:t>-1</w:t>
      </w:r>
      <w:r>
        <w:rPr>
          <w:rFonts w:hint="eastAsia" w:ascii="Times New Roman" w:hAnsi="Times New Roman" w:cs="宋体"/>
          <w:b/>
          <w:snapToGrid w:val="0"/>
          <w:color w:val="000000" w:themeColor="text1"/>
          <w:spacing w:val="4"/>
          <w:sz w:val="24"/>
          <w:highlight w:val="none"/>
          <w14:textFill>
            <w14:solidFill>
              <w14:schemeClr w14:val="tx1"/>
            </w14:solidFill>
          </w14:textFill>
        </w:rPr>
        <w:t>：</w:t>
      </w:r>
    </w:p>
    <w:p w14:paraId="0BB7381F">
      <w:pPr>
        <w:spacing w:line="360" w:lineRule="auto"/>
        <w:ind w:firstLine="482"/>
        <w:jc w:val="center"/>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每期驻场监理人员出勤情况表</w:t>
      </w:r>
    </w:p>
    <w:p w14:paraId="69EBF9B0">
      <w:pPr>
        <w:spacing w:line="360" w:lineRule="auto"/>
        <w:ind w:firstLine="482"/>
        <w:jc w:val="center"/>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20</w:t>
      </w:r>
      <w:r>
        <w:rPr>
          <w:rFonts w:hint="eastAsia" w:ascii="Times New Roman" w:hAnsi="Times New Roman"/>
          <w:b/>
          <w:color w:val="000000" w:themeColor="text1"/>
          <w:sz w:val="24"/>
          <w:highlight w:val="none"/>
          <w14:textFill>
            <w14:solidFill>
              <w14:schemeClr w14:val="tx1"/>
            </w14:solidFill>
          </w14:textFill>
        </w:rPr>
        <w:t>_</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14:textFill>
            <w14:solidFill>
              <w14:schemeClr w14:val="tx1"/>
            </w14:solidFill>
          </w14:textFill>
        </w:rPr>
        <w:t>年_</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14:textFill>
            <w14:solidFill>
              <w14:schemeClr w14:val="tx1"/>
            </w14:solidFill>
          </w14:textFill>
        </w:rPr>
        <w:t>月份）</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64"/>
        <w:gridCol w:w="1276"/>
        <w:gridCol w:w="1417"/>
        <w:gridCol w:w="1675"/>
        <w:gridCol w:w="1335"/>
        <w:gridCol w:w="1152"/>
      </w:tblGrid>
      <w:tr w14:paraId="3459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640CA254">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序号</w:t>
            </w:r>
          </w:p>
        </w:tc>
        <w:tc>
          <w:tcPr>
            <w:tcW w:w="1664" w:type="dxa"/>
            <w:vAlign w:val="center"/>
          </w:tcPr>
          <w:p w14:paraId="6864EA63">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岗位</w:t>
            </w:r>
            <w:r>
              <w:rPr>
                <w:rFonts w:hint="default" w:ascii="Times New Roman" w:hAnsi="Times New Roman"/>
                <w:b/>
                <w:color w:val="000000" w:themeColor="text1"/>
                <w:szCs w:val="21"/>
                <w:highlight w:val="none"/>
                <w14:textFill>
                  <w14:solidFill>
                    <w14:schemeClr w14:val="tx1"/>
                  </w14:solidFill>
                </w14:textFill>
              </w:rPr>
              <w:t>/</w:t>
            </w:r>
            <w:r>
              <w:rPr>
                <w:rFonts w:hint="eastAsia" w:ascii="Times New Roman" w:hAnsi="Times New Roman"/>
                <w:b/>
                <w:color w:val="000000" w:themeColor="text1"/>
                <w:szCs w:val="21"/>
                <w:highlight w:val="none"/>
                <w14:textFill>
                  <w14:solidFill>
                    <w14:schemeClr w14:val="tx1"/>
                  </w14:solidFill>
                </w14:textFill>
              </w:rPr>
              <w:t>专业</w:t>
            </w:r>
          </w:p>
        </w:tc>
        <w:tc>
          <w:tcPr>
            <w:tcW w:w="1276" w:type="dxa"/>
            <w:vAlign w:val="center"/>
          </w:tcPr>
          <w:p w14:paraId="2CB91B89">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姓名</w:t>
            </w:r>
          </w:p>
        </w:tc>
        <w:tc>
          <w:tcPr>
            <w:tcW w:w="1417" w:type="dxa"/>
            <w:vAlign w:val="center"/>
          </w:tcPr>
          <w:p w14:paraId="0CC6DE96">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电话</w:t>
            </w:r>
          </w:p>
        </w:tc>
        <w:tc>
          <w:tcPr>
            <w:tcW w:w="1675" w:type="dxa"/>
            <w:vAlign w:val="center"/>
          </w:tcPr>
          <w:p w14:paraId="422C8207">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计划出勤天数（天）</w:t>
            </w:r>
          </w:p>
        </w:tc>
        <w:tc>
          <w:tcPr>
            <w:tcW w:w="1335" w:type="dxa"/>
            <w:vAlign w:val="center"/>
          </w:tcPr>
          <w:p w14:paraId="4FE252C2">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实际出勤天数（天）</w:t>
            </w:r>
          </w:p>
        </w:tc>
        <w:tc>
          <w:tcPr>
            <w:tcW w:w="1152" w:type="dxa"/>
            <w:vAlign w:val="center"/>
          </w:tcPr>
          <w:p w14:paraId="4125DDF6">
            <w:pPr>
              <w:keepNext w:val="0"/>
              <w:keepLines w:val="0"/>
              <w:suppressLineNumbers w:val="0"/>
              <w:spacing w:before="0" w:beforeAutospacing="0" w:after="0" w:afterAutospacing="0"/>
              <w:ind w:left="0" w:right="0"/>
              <w:jc w:val="center"/>
              <w:rPr>
                <w:rFonts w:hint="default"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备注</w:t>
            </w:r>
          </w:p>
        </w:tc>
      </w:tr>
      <w:tr w14:paraId="749B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4F90FF5C">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一</w:t>
            </w:r>
          </w:p>
        </w:tc>
        <w:tc>
          <w:tcPr>
            <w:tcW w:w="1664" w:type="dxa"/>
            <w:vAlign w:val="center"/>
          </w:tcPr>
          <w:p w14:paraId="49AB269E">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项目总协调人（如有）</w:t>
            </w:r>
          </w:p>
        </w:tc>
        <w:tc>
          <w:tcPr>
            <w:tcW w:w="1276" w:type="dxa"/>
            <w:vAlign w:val="center"/>
          </w:tcPr>
          <w:p w14:paraId="4175F53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5ED2778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3834F02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5004662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1F1EE85B">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3452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47624185">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二</w:t>
            </w:r>
          </w:p>
        </w:tc>
        <w:tc>
          <w:tcPr>
            <w:tcW w:w="1664" w:type="dxa"/>
            <w:vAlign w:val="center"/>
          </w:tcPr>
          <w:p w14:paraId="7B1DCA1D">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总监理工程师</w:t>
            </w:r>
          </w:p>
        </w:tc>
        <w:tc>
          <w:tcPr>
            <w:tcW w:w="1276" w:type="dxa"/>
            <w:vAlign w:val="center"/>
          </w:tcPr>
          <w:p w14:paraId="2ADCC1A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1DF1457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1746EBE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3776D54E">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045318F9">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3922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983E743">
            <w:pPr>
              <w:keepNext/>
              <w:keepLines/>
              <w:suppressLineNumbers w:val="0"/>
              <w:spacing w:before="340" w:beforeAutospacing="0" w:after="330" w:afterAutospacing="0" w:line="578" w:lineRule="auto"/>
              <w:ind w:left="0" w:right="0"/>
              <w:jc w:val="center"/>
              <w:outlineLvl w:val="0"/>
              <w:rPr>
                <w:rFonts w:hint="default" w:ascii="Times New Roman" w:hAnsi="Times New Roman"/>
                <w:strike/>
                <w:color w:val="000000" w:themeColor="text1"/>
                <w:szCs w:val="21"/>
                <w:highlight w:val="none"/>
                <w14:textFill>
                  <w14:solidFill>
                    <w14:schemeClr w14:val="tx1"/>
                  </w14:solidFill>
                </w14:textFill>
              </w:rPr>
            </w:pPr>
          </w:p>
        </w:tc>
        <w:tc>
          <w:tcPr>
            <w:tcW w:w="1664" w:type="dxa"/>
            <w:vAlign w:val="center"/>
          </w:tcPr>
          <w:p w14:paraId="3B35DC2B">
            <w:pPr>
              <w:keepNext w:val="0"/>
              <w:keepLines w:val="0"/>
              <w:suppressLineNumbers w:val="0"/>
              <w:spacing w:before="0" w:beforeAutospacing="0" w:after="0" w:afterAutospacing="0"/>
              <w:ind w:left="0" w:right="0"/>
              <w:jc w:val="center"/>
              <w:rPr>
                <w:rFonts w:hint="default" w:ascii="Times New Roman" w:hAnsi="Times New Roman"/>
                <w:strike/>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总监代表</w:t>
            </w:r>
          </w:p>
        </w:tc>
        <w:tc>
          <w:tcPr>
            <w:tcW w:w="1276" w:type="dxa"/>
            <w:vAlign w:val="center"/>
          </w:tcPr>
          <w:p w14:paraId="233BDF31">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417" w:type="dxa"/>
            <w:vAlign w:val="center"/>
          </w:tcPr>
          <w:p w14:paraId="1E35841B">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675" w:type="dxa"/>
            <w:vAlign w:val="center"/>
          </w:tcPr>
          <w:p w14:paraId="6B2162BB">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335" w:type="dxa"/>
            <w:vAlign w:val="center"/>
          </w:tcPr>
          <w:p w14:paraId="25D99CDD">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c>
          <w:tcPr>
            <w:tcW w:w="1152" w:type="dxa"/>
            <w:vAlign w:val="center"/>
          </w:tcPr>
          <w:p w14:paraId="27855111">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000000" w:themeColor="text1"/>
                <w:szCs w:val="21"/>
                <w:highlight w:val="none"/>
                <w14:textFill>
                  <w14:solidFill>
                    <w14:schemeClr w14:val="tx1"/>
                  </w14:solidFill>
                </w14:textFill>
              </w:rPr>
            </w:pPr>
          </w:p>
        </w:tc>
      </w:tr>
      <w:tr w14:paraId="5B2B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33F7BFD8">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三</w:t>
            </w:r>
          </w:p>
        </w:tc>
        <w:tc>
          <w:tcPr>
            <w:tcW w:w="1664" w:type="dxa"/>
            <w:vAlign w:val="center"/>
          </w:tcPr>
          <w:p w14:paraId="34033314">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eastAsia" w:ascii="Times New Roman" w:hAnsi="Times New Roman" w:cs="仿宋"/>
                <w:color w:val="000000" w:themeColor="text1"/>
                <w:spacing w:val="-10"/>
                <w:szCs w:val="21"/>
                <w:highlight w:val="none"/>
                <w14:textFill>
                  <w14:solidFill>
                    <w14:schemeClr w14:val="tx1"/>
                  </w14:solidFill>
                </w14:textFill>
              </w:rPr>
              <w:t>专业人员</w:t>
            </w:r>
          </w:p>
        </w:tc>
        <w:tc>
          <w:tcPr>
            <w:tcW w:w="1276" w:type="dxa"/>
            <w:vAlign w:val="center"/>
          </w:tcPr>
          <w:p w14:paraId="27871199">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033651B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61CD1810">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51C31306">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2AA2167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r w14:paraId="6B15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2782CC97">
            <w:pPr>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p>
        </w:tc>
        <w:tc>
          <w:tcPr>
            <w:tcW w:w="1664" w:type="dxa"/>
            <w:vAlign w:val="center"/>
          </w:tcPr>
          <w:p w14:paraId="5EA68F9B">
            <w:pPr>
              <w:keepNext w:val="0"/>
              <w:keepLines w:val="0"/>
              <w:suppressLineNumbers w:val="0"/>
              <w:spacing w:before="0" w:beforeAutospacing="0" w:after="0" w:afterAutospacing="0"/>
              <w:ind w:left="0" w:right="0"/>
              <w:jc w:val="center"/>
              <w:rPr>
                <w:rFonts w:hint="default" w:ascii="Times New Roman" w:hAnsi="Times New Roman" w:cs="仿宋"/>
                <w:color w:val="000000" w:themeColor="text1"/>
                <w:spacing w:val="-10"/>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w:t>
            </w:r>
          </w:p>
        </w:tc>
        <w:tc>
          <w:tcPr>
            <w:tcW w:w="1276" w:type="dxa"/>
            <w:vAlign w:val="center"/>
          </w:tcPr>
          <w:p w14:paraId="5EB54BC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417" w:type="dxa"/>
            <w:vAlign w:val="center"/>
          </w:tcPr>
          <w:p w14:paraId="10E21F8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675" w:type="dxa"/>
            <w:vAlign w:val="center"/>
          </w:tcPr>
          <w:p w14:paraId="61ECB40D">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335" w:type="dxa"/>
            <w:vAlign w:val="center"/>
          </w:tcPr>
          <w:p w14:paraId="58E26DDF">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c>
          <w:tcPr>
            <w:tcW w:w="1152" w:type="dxa"/>
            <w:vAlign w:val="center"/>
          </w:tcPr>
          <w:p w14:paraId="6C309C1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000000" w:themeColor="text1"/>
                <w:szCs w:val="21"/>
                <w:highlight w:val="none"/>
                <w14:textFill>
                  <w14:solidFill>
                    <w14:schemeClr w14:val="tx1"/>
                  </w14:solidFill>
                </w14:textFill>
              </w:rPr>
            </w:pPr>
          </w:p>
        </w:tc>
      </w:tr>
    </w:tbl>
    <w:p w14:paraId="1DF9F632">
      <w:pPr>
        <w:rPr>
          <w:rFonts w:ascii="Times New Roman" w:hAnsi="Times New Roman"/>
          <w:color w:val="000000" w:themeColor="text1"/>
          <w:highlight w:val="none"/>
          <w14:textFill>
            <w14:solidFill>
              <w14:schemeClr w14:val="tx1"/>
            </w14:solidFill>
          </w14:textFill>
        </w:rPr>
      </w:pPr>
    </w:p>
    <w:p w14:paraId="789B6785">
      <w:pPr>
        <w:spacing w:line="360" w:lineRule="auto"/>
        <w:ind w:firstLine="480" w:firstLineChars="200"/>
        <w:rPr>
          <w:rFonts w:cs="宋体"/>
          <w:b/>
          <w:snapToGrid w:val="0"/>
          <w:color w:val="000000" w:themeColor="text1"/>
          <w:spacing w:val="4"/>
          <w:sz w:val="24"/>
          <w:highlight w:val="none"/>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000000" w:themeColor="text1"/>
          <w:sz w:val="24"/>
          <w:highlight w:val="none"/>
          <w14:textFill>
            <w14:solidFill>
              <w14:schemeClr w14:val="tx1"/>
            </w14:solidFill>
          </w14:textFill>
        </w:rPr>
        <w:t>注：由监理人根据各阶段实际投入人员出勤情况填报，后附由委托人确认的出勤证明材料。</w:t>
      </w:r>
    </w:p>
    <w:p w14:paraId="46A28A13">
      <w:pPr>
        <w:spacing w:line="360" w:lineRule="auto"/>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s="宋体"/>
          <w:b/>
          <w:snapToGrid w:val="0"/>
          <w:color w:val="000000" w:themeColor="text1"/>
          <w:spacing w:val="4"/>
          <w:sz w:val="24"/>
          <w:highlight w:val="none"/>
          <w14:textFill>
            <w14:solidFill>
              <w14:schemeClr w14:val="tx1"/>
            </w14:solidFill>
          </w14:textFill>
        </w:rPr>
        <w:t>附件3</w:t>
      </w:r>
      <w:r>
        <w:rPr>
          <w:rFonts w:ascii="Times New Roman" w:hAnsi="Times New Roman" w:cs="宋体"/>
          <w:b/>
          <w:snapToGrid w:val="0"/>
          <w:color w:val="000000" w:themeColor="text1"/>
          <w:spacing w:val="4"/>
          <w:sz w:val="24"/>
          <w:highlight w:val="none"/>
          <w14:textFill>
            <w14:solidFill>
              <w14:schemeClr w14:val="tx1"/>
            </w14:solidFill>
          </w14:textFill>
        </w:rPr>
        <w:t>-2</w:t>
      </w:r>
      <w:r>
        <w:rPr>
          <w:rFonts w:hint="eastAsia" w:ascii="Times New Roman" w:hAnsi="Times New Roman" w:cs="宋体"/>
          <w:b/>
          <w:snapToGrid w:val="0"/>
          <w:color w:val="000000" w:themeColor="text1"/>
          <w:spacing w:val="4"/>
          <w:sz w:val="24"/>
          <w:highlight w:val="none"/>
          <w14:textFill>
            <w14:solidFill>
              <w14:schemeClr w14:val="tx1"/>
            </w14:solidFill>
          </w14:textFill>
        </w:rPr>
        <w:t>：</w:t>
      </w:r>
    </w:p>
    <w:p w14:paraId="7188E8AE">
      <w:pPr>
        <w:spacing w:line="360" w:lineRule="auto"/>
        <w:jc w:val="center"/>
        <w:rPr>
          <w:rFonts w:ascii="Times New Roman" w:hAnsi="Times New Roman"/>
          <w:b/>
          <w:color w:val="000000" w:themeColor="text1"/>
          <w:sz w:val="28"/>
          <w:szCs w:val="28"/>
          <w:highlight w:val="none"/>
          <w14:textFill>
            <w14:solidFill>
              <w14:schemeClr w14:val="tx1"/>
            </w14:solidFill>
          </w14:textFill>
        </w:rPr>
      </w:pPr>
      <w:r>
        <w:rPr>
          <w:rFonts w:hint="eastAsia" w:ascii="Times New Roman" w:hAnsi="Times New Roman"/>
          <w:b/>
          <w:color w:val="000000" w:themeColor="text1"/>
          <w:sz w:val="28"/>
          <w:szCs w:val="28"/>
          <w:highlight w:val="none"/>
          <w14:textFill>
            <w14:solidFill>
              <w14:schemeClr w14:val="tx1"/>
            </w14:solidFill>
          </w14:textFill>
        </w:rPr>
        <w:t>每期监理设备投入情况表</w:t>
      </w:r>
    </w:p>
    <w:tbl>
      <w:tblPr>
        <w:tblStyle w:val="20"/>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73"/>
        <w:gridCol w:w="850"/>
        <w:gridCol w:w="714"/>
        <w:gridCol w:w="850"/>
        <w:gridCol w:w="992"/>
        <w:gridCol w:w="916"/>
        <w:gridCol w:w="1177"/>
        <w:gridCol w:w="751"/>
        <w:gridCol w:w="751"/>
        <w:gridCol w:w="750"/>
        <w:gridCol w:w="751"/>
        <w:gridCol w:w="751"/>
        <w:gridCol w:w="1701"/>
      </w:tblGrid>
      <w:tr w14:paraId="46F4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restart"/>
            <w:vAlign w:val="center"/>
          </w:tcPr>
          <w:p w14:paraId="70E42AAD">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序号</w:t>
            </w:r>
          </w:p>
        </w:tc>
        <w:tc>
          <w:tcPr>
            <w:tcW w:w="6095" w:type="dxa"/>
            <w:gridSpan w:val="6"/>
            <w:vAlign w:val="center"/>
          </w:tcPr>
          <w:p w14:paraId="4F51E43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当期应投入设备</w:t>
            </w:r>
          </w:p>
        </w:tc>
        <w:tc>
          <w:tcPr>
            <w:tcW w:w="4931" w:type="dxa"/>
            <w:gridSpan w:val="6"/>
            <w:vAlign w:val="center"/>
          </w:tcPr>
          <w:p w14:paraId="33CD939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实际投入设备</w:t>
            </w:r>
          </w:p>
        </w:tc>
        <w:tc>
          <w:tcPr>
            <w:tcW w:w="1701" w:type="dxa"/>
            <w:vMerge w:val="restart"/>
            <w:vAlign w:val="center"/>
          </w:tcPr>
          <w:p w14:paraId="6538A9E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备注</w:t>
            </w:r>
          </w:p>
        </w:tc>
      </w:tr>
      <w:tr w14:paraId="5A23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continue"/>
            <w:vAlign w:val="center"/>
          </w:tcPr>
          <w:p w14:paraId="3F908566">
            <w:pPr>
              <w:keepNext/>
              <w:keepLines/>
              <w:suppressLineNumbers w:val="0"/>
              <w:spacing w:before="340" w:beforeAutospacing="0" w:after="330" w:afterAutospacing="0" w:line="440" w:lineRule="exact"/>
              <w:ind w:left="0" w:right="0"/>
              <w:outlineLvl w:val="0"/>
              <w:rPr>
                <w:rFonts w:hint="default" w:ascii="Times New Roman" w:hAnsi="Times New Roman"/>
                <w:color w:val="000000" w:themeColor="text1"/>
                <w:sz w:val="24"/>
                <w:highlight w:val="none"/>
                <w14:textFill>
                  <w14:solidFill>
                    <w14:schemeClr w14:val="tx1"/>
                  </w14:solidFill>
                </w14:textFill>
              </w:rPr>
            </w:pPr>
          </w:p>
        </w:tc>
        <w:tc>
          <w:tcPr>
            <w:tcW w:w="1773" w:type="dxa"/>
            <w:vAlign w:val="center"/>
          </w:tcPr>
          <w:p w14:paraId="55332C3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14:paraId="4D9715F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850" w:type="dxa"/>
            <w:vAlign w:val="center"/>
          </w:tcPr>
          <w:p w14:paraId="5D1FB2A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14:paraId="3BBA2EF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14" w:type="dxa"/>
            <w:vAlign w:val="center"/>
          </w:tcPr>
          <w:p w14:paraId="65FAC1B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850" w:type="dxa"/>
            <w:vAlign w:val="center"/>
          </w:tcPr>
          <w:p w14:paraId="2648C1B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14:paraId="209D88E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992" w:type="dxa"/>
            <w:vAlign w:val="center"/>
          </w:tcPr>
          <w:p w14:paraId="1A970CC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14:paraId="7916308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916" w:type="dxa"/>
            <w:vAlign w:val="center"/>
          </w:tcPr>
          <w:p w14:paraId="589BD1D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177" w:type="dxa"/>
            <w:vAlign w:val="center"/>
          </w:tcPr>
          <w:p w14:paraId="1F819B5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仪器设备</w:t>
            </w:r>
          </w:p>
          <w:p w14:paraId="31807C3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名称</w:t>
            </w:r>
          </w:p>
        </w:tc>
        <w:tc>
          <w:tcPr>
            <w:tcW w:w="751" w:type="dxa"/>
            <w:vAlign w:val="center"/>
          </w:tcPr>
          <w:p w14:paraId="1E8B70D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型号</w:t>
            </w:r>
          </w:p>
          <w:p w14:paraId="27ADCD8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规格</w:t>
            </w:r>
          </w:p>
        </w:tc>
        <w:tc>
          <w:tcPr>
            <w:tcW w:w="751" w:type="dxa"/>
            <w:vAlign w:val="center"/>
          </w:tcPr>
          <w:p w14:paraId="51FC983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数量</w:t>
            </w:r>
          </w:p>
        </w:tc>
        <w:tc>
          <w:tcPr>
            <w:tcW w:w="750" w:type="dxa"/>
            <w:vAlign w:val="center"/>
          </w:tcPr>
          <w:p w14:paraId="2EACF72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国别</w:t>
            </w:r>
          </w:p>
          <w:p w14:paraId="3CDAF82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产地</w:t>
            </w:r>
          </w:p>
        </w:tc>
        <w:tc>
          <w:tcPr>
            <w:tcW w:w="751" w:type="dxa"/>
            <w:vAlign w:val="center"/>
          </w:tcPr>
          <w:p w14:paraId="302D69B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制造</w:t>
            </w:r>
          </w:p>
          <w:p w14:paraId="02DC439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年份</w:t>
            </w:r>
          </w:p>
        </w:tc>
        <w:tc>
          <w:tcPr>
            <w:tcW w:w="751" w:type="dxa"/>
            <w:vAlign w:val="center"/>
          </w:tcPr>
          <w:p w14:paraId="3DD6EE1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用途</w:t>
            </w:r>
          </w:p>
        </w:tc>
        <w:tc>
          <w:tcPr>
            <w:tcW w:w="1701" w:type="dxa"/>
            <w:vMerge w:val="continue"/>
            <w:vAlign w:val="center"/>
          </w:tcPr>
          <w:p w14:paraId="5C019DD2">
            <w:pPr>
              <w:keepNext/>
              <w:keepLines/>
              <w:suppressLineNumbers w:val="0"/>
              <w:spacing w:before="340" w:beforeAutospacing="0" w:after="330" w:afterAutospacing="0" w:line="440" w:lineRule="exact"/>
              <w:ind w:left="0" w:right="0"/>
              <w:jc w:val="center"/>
              <w:outlineLvl w:val="0"/>
              <w:rPr>
                <w:rFonts w:hint="default" w:ascii="Times New Roman" w:hAnsi="Times New Roman"/>
                <w:color w:val="000000" w:themeColor="text1"/>
                <w:sz w:val="24"/>
                <w:highlight w:val="none"/>
                <w14:textFill>
                  <w14:solidFill>
                    <w14:schemeClr w14:val="tx1"/>
                  </w14:solidFill>
                </w14:textFill>
              </w:rPr>
            </w:pPr>
          </w:p>
        </w:tc>
      </w:tr>
      <w:tr w14:paraId="15B8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1" w:type="dxa"/>
            <w:vAlign w:val="center"/>
          </w:tcPr>
          <w:p w14:paraId="19B147B0">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1</w:t>
            </w:r>
          </w:p>
        </w:tc>
        <w:tc>
          <w:tcPr>
            <w:tcW w:w="1773" w:type="dxa"/>
            <w:vAlign w:val="center"/>
          </w:tcPr>
          <w:p w14:paraId="1027117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48C0BC3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1176938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28DD2CE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25E1916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6EC4541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77D3CD2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E23174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412A82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7273996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9968CF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B03E9F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435743B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0212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 w:type="dxa"/>
            <w:vAlign w:val="center"/>
          </w:tcPr>
          <w:p w14:paraId="44ABA62F">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2</w:t>
            </w:r>
          </w:p>
        </w:tc>
        <w:tc>
          <w:tcPr>
            <w:tcW w:w="1773" w:type="dxa"/>
            <w:vAlign w:val="center"/>
          </w:tcPr>
          <w:p w14:paraId="0BACF4D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4711A5D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6E56E5D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41574AC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3A0BA0B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5632CCD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2AAAB51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287EC2C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3D5D995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3D7EFF6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BFB456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0DDB247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35689A3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197B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1" w:type="dxa"/>
            <w:vAlign w:val="center"/>
          </w:tcPr>
          <w:p w14:paraId="54BA43ED">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3</w:t>
            </w:r>
          </w:p>
        </w:tc>
        <w:tc>
          <w:tcPr>
            <w:tcW w:w="1773" w:type="dxa"/>
            <w:vAlign w:val="center"/>
          </w:tcPr>
          <w:p w14:paraId="53EAA98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4C4355B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53B4AE9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6FA44AA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4E3A1C1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05A38AD6">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67439D5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D92AED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14DFBE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3330FE1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6C4B81F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3F23D7A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76B0ECB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5892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vAlign w:val="center"/>
          </w:tcPr>
          <w:p w14:paraId="3BDE052E">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4</w:t>
            </w:r>
          </w:p>
        </w:tc>
        <w:tc>
          <w:tcPr>
            <w:tcW w:w="1773" w:type="dxa"/>
            <w:vAlign w:val="center"/>
          </w:tcPr>
          <w:p w14:paraId="46BA076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7C25654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6B9DF14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271F5C2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2604E8F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63EF984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26A0ECA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0C3813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0FFD6E4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1CC75198">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36642EA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0AFD3BD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6C062DDA">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2DD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1" w:type="dxa"/>
            <w:vAlign w:val="center"/>
          </w:tcPr>
          <w:p w14:paraId="229AE393">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5</w:t>
            </w:r>
          </w:p>
        </w:tc>
        <w:tc>
          <w:tcPr>
            <w:tcW w:w="1773" w:type="dxa"/>
            <w:vAlign w:val="center"/>
          </w:tcPr>
          <w:p w14:paraId="0B7B9F4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1FCC032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28B087D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2CCD686C">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5CCF793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5C08949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68E459B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035DC7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CC863E7">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7AF5FD0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1F511A1D">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5EAC11F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6DFB7FC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r w14:paraId="0A19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Align w:val="center"/>
          </w:tcPr>
          <w:p w14:paraId="19561D4F">
            <w:pPr>
              <w:keepNext w:val="0"/>
              <w:keepLines w:val="0"/>
              <w:suppressLineNumbers w:val="0"/>
              <w:spacing w:before="0" w:beforeAutospacing="0" w:after="0" w:afterAutospacing="0" w:line="440" w:lineRule="exact"/>
              <w:ind w:left="0" w:right="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w:t>
            </w:r>
          </w:p>
        </w:tc>
        <w:tc>
          <w:tcPr>
            <w:tcW w:w="1773" w:type="dxa"/>
            <w:vAlign w:val="center"/>
          </w:tcPr>
          <w:p w14:paraId="4FC16BEF">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62472FA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14" w:type="dxa"/>
            <w:vAlign w:val="center"/>
          </w:tcPr>
          <w:p w14:paraId="36B7562E">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850" w:type="dxa"/>
            <w:vAlign w:val="center"/>
          </w:tcPr>
          <w:p w14:paraId="105009C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92" w:type="dxa"/>
            <w:vAlign w:val="center"/>
          </w:tcPr>
          <w:p w14:paraId="5A4DA3A4">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916" w:type="dxa"/>
            <w:vAlign w:val="center"/>
          </w:tcPr>
          <w:p w14:paraId="4E43AF82">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177" w:type="dxa"/>
            <w:vAlign w:val="center"/>
          </w:tcPr>
          <w:p w14:paraId="271B83C3">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571438B">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439302E0">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0" w:type="dxa"/>
            <w:vAlign w:val="center"/>
          </w:tcPr>
          <w:p w14:paraId="31C6C08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74C38099">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751" w:type="dxa"/>
            <w:vAlign w:val="center"/>
          </w:tcPr>
          <w:p w14:paraId="245AAAC5">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c>
          <w:tcPr>
            <w:tcW w:w="1701" w:type="dxa"/>
            <w:vAlign w:val="center"/>
          </w:tcPr>
          <w:p w14:paraId="7C993FD1">
            <w:pPr>
              <w:keepNext w:val="0"/>
              <w:keepLines w:val="0"/>
              <w:suppressLineNumbers w:val="0"/>
              <w:spacing w:before="0" w:beforeAutospacing="0" w:after="0" w:afterAutospacing="0" w:line="440" w:lineRule="exact"/>
              <w:ind w:left="0" w:right="0"/>
              <w:jc w:val="center"/>
              <w:rPr>
                <w:rFonts w:hint="default" w:ascii="Times New Roman" w:hAnsi="Times New Roman"/>
                <w:color w:val="000000" w:themeColor="text1"/>
                <w:sz w:val="24"/>
                <w:highlight w:val="none"/>
                <w14:textFill>
                  <w14:solidFill>
                    <w14:schemeClr w14:val="tx1"/>
                  </w14:solidFill>
                </w14:textFill>
              </w:rPr>
            </w:pPr>
          </w:p>
        </w:tc>
      </w:tr>
    </w:tbl>
    <w:p w14:paraId="2D579E7E">
      <w:pPr>
        <w:rPr>
          <w:color w:val="000000" w:themeColor="text1"/>
          <w:highlight w:val="none"/>
          <w14:textFill>
            <w14:solidFill>
              <w14:schemeClr w14:val="tx1"/>
            </w14:solidFill>
          </w14:textFill>
        </w:rPr>
        <w:sectPr>
          <w:pgSz w:w="16838" w:h="11906" w:orient="landscape"/>
          <w:pgMar w:top="1797" w:right="1134" w:bottom="1797" w:left="1440" w:header="709" w:footer="709" w:gutter="0"/>
          <w:pgBorders>
            <w:top w:val="none" w:sz="0" w:space="0"/>
            <w:left w:val="none" w:sz="0" w:space="0"/>
            <w:bottom w:val="none" w:sz="0" w:space="0"/>
            <w:right w:val="none" w:sz="0" w:space="0"/>
          </w:pgBorders>
          <w:pgNumType w:fmt="decimal"/>
          <w:cols w:space="720" w:num="1"/>
          <w:docGrid w:type="linesAndChars" w:linePitch="377" w:charSpace="0"/>
        </w:sectPr>
      </w:pPr>
    </w:p>
    <w:p w14:paraId="0D9FEDDC">
      <w:pPr>
        <w:pStyle w:val="31"/>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2"/>
          <w:highlight w:val="none"/>
          <w14:textFill>
            <w14:solidFill>
              <w14:schemeClr w14:val="tx1"/>
            </w14:solidFill>
          </w14:textFill>
        </w:rPr>
        <w:t>附件4</w:t>
      </w:r>
      <w:r>
        <w:rPr>
          <w:rFonts w:hint="eastAsia" w:ascii="Times New Roman" w:hAnsi="Times New Roman" w:eastAsia="宋体"/>
          <w:color w:val="000000" w:themeColor="text1"/>
          <w:kern w:val="2"/>
          <w:highlight w:val="none"/>
          <w14:textFill>
            <w14:solidFill>
              <w14:schemeClr w14:val="tx1"/>
            </w14:solidFill>
          </w14:textFill>
        </w:rPr>
        <w:t>：项目监理机构及监理人员</w:t>
      </w:r>
    </w:p>
    <w:p w14:paraId="55202B19">
      <w:pPr>
        <w:topLinePunct/>
        <w:adjustRightInd w:val="0"/>
        <w:snapToGrid w:val="0"/>
        <w:spacing w:line="360" w:lineRule="auto"/>
        <w:ind w:firstLine="496"/>
        <w:rPr>
          <w:rFonts w:ascii="Times New Roman" w:hAnsi="Times New Roman"/>
          <w:color w:val="000000" w:themeColor="text1"/>
          <w:spacing w:val="4"/>
          <w:sz w:val="24"/>
          <w:szCs w:val="24"/>
          <w:highlight w:val="none"/>
          <w14:textFill>
            <w14:solidFill>
              <w14:schemeClr w14:val="tx1"/>
            </w14:solidFill>
          </w14:textFill>
        </w:rPr>
      </w:pPr>
    </w:p>
    <w:p w14:paraId="31D8A896">
      <w:pPr>
        <w:topLinePunct/>
        <w:adjustRightInd w:val="0"/>
        <w:snapToGrid w:val="0"/>
        <w:spacing w:line="360" w:lineRule="auto"/>
        <w:rPr>
          <w:rFonts w:ascii="Times New Roman" w:hAnsi="Times New Roman"/>
          <w:b/>
          <w:color w:val="000000" w:themeColor="text1"/>
          <w:spacing w:val="4"/>
          <w:kern w:val="0"/>
          <w:sz w:val="28"/>
          <w:szCs w:val="28"/>
          <w:highlight w:val="none"/>
          <w14:textFill>
            <w14:solidFill>
              <w14:schemeClr w14:val="tx1"/>
            </w14:solidFill>
          </w14:textFill>
        </w:rPr>
      </w:pPr>
      <w:r>
        <w:rPr>
          <w:rFonts w:hint="eastAsia" w:ascii="Times New Roman" w:hAnsi="Times New Roman"/>
          <w:b/>
          <w:color w:val="000000" w:themeColor="text1"/>
          <w:spacing w:val="4"/>
          <w:sz w:val="28"/>
          <w:szCs w:val="28"/>
          <w:highlight w:val="none"/>
          <w14:textFill>
            <w14:solidFill>
              <w14:schemeClr w14:val="tx1"/>
            </w14:solidFill>
          </w14:textFill>
        </w:rPr>
        <w:t>（一）项目监理机构图</w:t>
      </w:r>
    </w:p>
    <w:p w14:paraId="508B73CC">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0DCD4BC8">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2A48EA6E">
      <w:pPr>
        <w:topLinePunct/>
        <w:adjustRightInd w:val="0"/>
        <w:snapToGrid w:val="0"/>
        <w:spacing w:line="360" w:lineRule="auto"/>
        <w:rPr>
          <w:rFonts w:ascii="Times New Roman" w:hAnsi="Times New Roman"/>
          <w:b/>
          <w:color w:val="000000" w:themeColor="text1"/>
          <w:spacing w:val="4"/>
          <w:sz w:val="28"/>
          <w:szCs w:val="28"/>
          <w:highlight w:val="none"/>
          <w14:textFill>
            <w14:solidFill>
              <w14:schemeClr w14:val="tx1"/>
            </w14:solidFill>
          </w14:textFill>
        </w:rPr>
      </w:pPr>
      <w:r>
        <w:rPr>
          <w:rFonts w:hint="eastAsia" w:ascii="Times New Roman" w:hAnsi="Times New Roman"/>
          <w:b/>
          <w:color w:val="000000" w:themeColor="text1"/>
          <w:spacing w:val="4"/>
          <w:sz w:val="28"/>
          <w:szCs w:val="28"/>
          <w:highlight w:val="none"/>
          <w14:textFill>
            <w14:solidFill>
              <w14:schemeClr w14:val="tx1"/>
            </w14:solidFill>
          </w14:textFill>
        </w:rPr>
        <w:t>（二）监理人员投入一览表</w:t>
      </w:r>
    </w:p>
    <w:p w14:paraId="69134B84">
      <w:pPr>
        <w:topLinePunct/>
        <w:adjustRightInd w:val="0"/>
        <w:snapToGrid w:val="0"/>
        <w:spacing w:line="360" w:lineRule="auto"/>
        <w:ind w:firstLine="578"/>
        <w:rPr>
          <w:rFonts w:ascii="Times New Roman" w:hAnsi="Times New Roman"/>
          <w:b/>
          <w:color w:val="000000" w:themeColor="text1"/>
          <w:spacing w:val="4"/>
          <w:sz w:val="28"/>
          <w:szCs w:val="28"/>
          <w:highlight w:val="none"/>
          <w14:textFill>
            <w14:solidFill>
              <w14:schemeClr w14:val="tx1"/>
            </w14:solidFill>
          </w14:textFill>
        </w:rPr>
      </w:pPr>
    </w:p>
    <w:p w14:paraId="02F87BE4">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0122508B">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3503FB43">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5C1F4462">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6090E29B">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1ABF4DFF">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1D8C860B">
      <w:pPr>
        <w:topLinePunct/>
        <w:adjustRightInd w:val="0"/>
        <w:snapToGrid w:val="0"/>
        <w:spacing w:line="360" w:lineRule="auto"/>
        <w:ind w:firstLine="578" w:firstLineChars="200"/>
        <w:rPr>
          <w:rFonts w:ascii="Times New Roman" w:hAnsi="Times New Roman"/>
          <w:b/>
          <w:color w:val="000000" w:themeColor="text1"/>
          <w:spacing w:val="4"/>
          <w:kern w:val="0"/>
          <w:sz w:val="28"/>
          <w:szCs w:val="28"/>
          <w:highlight w:val="none"/>
          <w14:textFill>
            <w14:solidFill>
              <w14:schemeClr w14:val="tx1"/>
            </w14:solidFill>
          </w14:textFill>
        </w:rPr>
      </w:pPr>
    </w:p>
    <w:p w14:paraId="75EC882B">
      <w:pPr>
        <w:pStyle w:val="31"/>
        <w:spacing w:beforeLines="0" w:afterLines="0"/>
        <w:outlineLvl w:val="1"/>
        <w:rPr>
          <w:rFonts w:ascii="Times New Roman" w:hAnsi="Times New Roman" w:eastAsia="宋体"/>
          <w:color w:val="000000" w:themeColor="text1"/>
          <w:kern w:val="2"/>
          <w:highlight w:val="none"/>
          <w14:textFill>
            <w14:solidFill>
              <w14:schemeClr w14:val="tx1"/>
            </w14:solidFill>
          </w14:textFill>
        </w:rPr>
      </w:pPr>
      <w:r>
        <w:rPr>
          <w:rFonts w:ascii="Times New Roman" w:hAnsi="Times New Roman" w:eastAsia="宋体"/>
          <w:bCs/>
          <w:color w:val="000000" w:themeColor="text1"/>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附件5：（监理人）拟投入本项目的通讯、办公、检测设备清单</w:t>
      </w:r>
    </w:p>
    <w:p w14:paraId="48269CFB">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3481BF54">
      <w:pPr>
        <w:pStyle w:val="31"/>
        <w:spacing w:beforeLines="0" w:afterLines="0"/>
        <w:outlineLvl w:val="1"/>
        <w:rPr>
          <w:rFonts w:ascii="Times New Roman" w:hAnsi="Times New Roman" w:eastAsia="宋体"/>
          <w:color w:val="000000" w:themeColor="text1"/>
          <w:kern w:val="2"/>
          <w:highlight w:val="none"/>
          <w14:textFill>
            <w14:solidFill>
              <w14:schemeClr w14:val="tx1"/>
            </w14:solidFill>
          </w14:textFill>
        </w:rPr>
      </w:pPr>
      <w:r>
        <w:rPr>
          <w:rFonts w:ascii="Times New Roman" w:hAnsi="Times New Roman" w:eastAsia="宋体"/>
          <w:b w:val="0"/>
          <w:color w:val="000000" w:themeColor="text1"/>
          <w:kern w:val="2"/>
          <w:sz w:val="36"/>
          <w:szCs w:val="36"/>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附件6：监理服务承诺书</w:t>
      </w:r>
    </w:p>
    <w:p w14:paraId="7234D049">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45B51A2E">
      <w:pPr>
        <w:pageBreakBefore/>
        <w:outlineLvl w:val="1"/>
        <w:rPr>
          <w:rFonts w:ascii="Times New Roman" w:hAnsi="Times New Roman"/>
          <w:b/>
          <w:snapToGrid w:val="0"/>
          <w:color w:val="000000" w:themeColor="text1"/>
          <w:spacing w:val="4"/>
          <w:sz w:val="24"/>
          <w:highlight w:val="none"/>
          <w14:textFill>
            <w14:solidFill>
              <w14:schemeClr w14:val="tx1"/>
            </w14:solidFill>
          </w14:textFill>
        </w:rPr>
      </w:pPr>
      <w:r>
        <w:rPr>
          <w:rFonts w:hint="eastAsia" w:ascii="Times New Roman" w:hAnsi="Times New Roman"/>
          <w:b/>
          <w:snapToGrid w:val="0"/>
          <w:color w:val="000000" w:themeColor="text1"/>
          <w:spacing w:val="4"/>
          <w:sz w:val="24"/>
          <w:highlight w:val="none"/>
          <w14:textFill>
            <w14:solidFill>
              <w14:schemeClr w14:val="tx1"/>
            </w14:solidFill>
          </w14:textFill>
        </w:rPr>
        <w:t>附件7：监理人履约</w:t>
      </w:r>
      <w:r>
        <w:rPr>
          <w:rFonts w:ascii="Times New Roman" w:hAnsi="Times New Roman"/>
          <w:b/>
          <w:snapToGrid w:val="0"/>
          <w:color w:val="000000" w:themeColor="text1"/>
          <w:spacing w:val="4"/>
          <w:sz w:val="24"/>
          <w:highlight w:val="none"/>
          <w14:textFill>
            <w14:solidFill>
              <w14:schemeClr w14:val="tx1"/>
            </w14:solidFill>
          </w14:textFill>
        </w:rPr>
        <w:t>担保</w:t>
      </w:r>
      <w:r>
        <w:rPr>
          <w:rFonts w:hint="eastAsia" w:ascii="Times New Roman" w:hAnsi="Times New Roman"/>
          <w:b/>
          <w:snapToGrid w:val="0"/>
          <w:color w:val="000000" w:themeColor="text1"/>
          <w:spacing w:val="4"/>
          <w:sz w:val="24"/>
          <w:highlight w:val="none"/>
          <w14:textFill>
            <w14:solidFill>
              <w14:schemeClr w14:val="tx1"/>
            </w14:solidFill>
          </w14:textFill>
        </w:rPr>
        <w:t>（格式）及其承诺书</w:t>
      </w:r>
    </w:p>
    <w:p w14:paraId="718A7D6B">
      <w:pPr>
        <w:pStyle w:val="29"/>
        <w:spacing w:before="240" w:line="300" w:lineRule="auto"/>
        <w:ind w:firstLine="496"/>
        <w:rPr>
          <w:rFonts w:ascii="Times New Roman" w:hAnsi="Times New Roman" w:eastAsia="宋体"/>
          <w:color w:val="000000" w:themeColor="text1"/>
          <w:sz w:val="28"/>
          <w:highlight w:val="none"/>
          <w14:textFill>
            <w14:solidFill>
              <w14:schemeClr w14:val="tx1"/>
            </w14:solidFill>
          </w14:textFill>
        </w:rPr>
      </w:pPr>
      <w:r>
        <w:rPr>
          <w:rFonts w:hint="eastAsia" w:ascii="Times New Roman" w:hAnsi="Times New Roman" w:eastAsia="宋体"/>
          <w:color w:val="000000" w:themeColor="text1"/>
          <w:kern w:val="2"/>
          <w:sz w:val="28"/>
          <w:highlight w:val="none"/>
          <w14:textFill>
            <w14:solidFill>
              <w14:schemeClr w14:val="tx1"/>
            </w14:solidFill>
          </w14:textFill>
        </w:rPr>
        <w:t>履约</w:t>
      </w:r>
      <w:r>
        <w:rPr>
          <w:rFonts w:ascii="Times New Roman" w:hAnsi="Times New Roman" w:eastAsia="宋体"/>
          <w:color w:val="000000" w:themeColor="text1"/>
          <w:kern w:val="2"/>
          <w:sz w:val="28"/>
          <w:highlight w:val="none"/>
          <w14:textFill>
            <w14:solidFill>
              <w14:schemeClr w14:val="tx1"/>
            </w14:solidFill>
          </w14:textFill>
        </w:rPr>
        <w:t>担保</w:t>
      </w:r>
      <w:r>
        <w:rPr>
          <w:rFonts w:hint="eastAsia" w:ascii="Times New Roman" w:hAnsi="Times New Roman" w:eastAsia="宋体"/>
          <w:color w:val="000000" w:themeColor="text1"/>
          <w:kern w:val="2"/>
          <w:sz w:val="28"/>
          <w:highlight w:val="none"/>
          <w14:textFill>
            <w14:solidFill>
              <w14:schemeClr w14:val="tx1"/>
            </w14:solidFill>
          </w14:textFill>
        </w:rPr>
        <w:t>（格式）</w:t>
      </w:r>
    </w:p>
    <w:p w14:paraId="551D32B4">
      <w:pPr>
        <w:adjustRightInd w:val="0"/>
        <w:snapToGrid w:val="0"/>
        <w:spacing w:line="300" w:lineRule="auto"/>
        <w:jc w:val="center"/>
        <w:rPr>
          <w:rFonts w:ascii="Times New Roman" w:hAnsi="Times New Roman"/>
          <w:b/>
          <w:snapToGrid w:val="0"/>
          <w:color w:val="000000" w:themeColor="text1"/>
          <w:szCs w:val="21"/>
          <w:highlight w:val="none"/>
          <w14:textFill>
            <w14:solidFill>
              <w14:schemeClr w14:val="tx1"/>
            </w14:solidFill>
          </w14:textFill>
        </w:rPr>
      </w:pPr>
      <w:r>
        <w:rPr>
          <w:rFonts w:hint="eastAsia" w:ascii="Times New Roman" w:hAnsi="Times New Roman"/>
          <w:b/>
          <w:snapToGrid w:val="0"/>
          <w:color w:val="000000" w:themeColor="text1"/>
          <w:szCs w:val="21"/>
          <w:highlight w:val="none"/>
          <w14:textFill>
            <w14:solidFill>
              <w14:schemeClr w14:val="tx1"/>
            </w14:solidFill>
          </w14:textFill>
        </w:rPr>
        <w:t>编号</w:t>
      </w:r>
    </w:p>
    <w:p w14:paraId="7A90A47F">
      <w:pPr>
        <w:adjustRightInd w:val="0"/>
        <w:snapToGrid w:val="0"/>
        <w:spacing w:line="300" w:lineRule="auto"/>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广州市重点公共建设项目管理中心：</w:t>
      </w:r>
    </w:p>
    <w:p w14:paraId="68EB215D">
      <w:pPr>
        <w:adjustRightInd w:val="0"/>
        <w:snapToGrid w:val="0"/>
        <w:spacing w:line="300" w:lineRule="auto"/>
        <w:ind w:firstLine="496" w:firstLineChars="200"/>
        <w:rPr>
          <w:rFonts w:ascii="Times New Roman" w:hAnsi="Times New Roman" w:cs="宋体"/>
          <w:b/>
          <w:snapToGrid w:val="0"/>
          <w:color w:val="000000" w:themeColor="text1"/>
          <w:sz w:val="24"/>
          <w:highlight w:val="none"/>
          <w:lang w:val="zh-CN"/>
          <w14:textFill>
            <w14:solidFill>
              <w14:schemeClr w14:val="tx1"/>
            </w14:solidFill>
          </w14:textFill>
        </w:rPr>
      </w:pPr>
      <w:r>
        <w:rPr>
          <w:rFonts w:hint="eastAsia" w:ascii="Times New Roman" w:hAnsi="Times New Roman"/>
          <w:snapToGrid w:val="0"/>
          <w:color w:val="000000" w:themeColor="text1"/>
          <w:spacing w:val="4"/>
          <w:sz w:val="24"/>
          <w:szCs w:val="24"/>
          <w:highlight w:val="none"/>
          <w14:textFill>
            <w14:solidFill>
              <w14:schemeClr w14:val="tx1"/>
            </w14:solidFill>
          </w14:textFill>
        </w:rPr>
        <w:t>鉴于_____________（以下称监理人）已与贵中心订立合同编号为___________的《________________监理合同》（以下简称合同）。</w:t>
      </w:r>
      <w:r>
        <w:rPr>
          <w:rFonts w:ascii="Times New Roman" w:hAnsi="Times New Roman"/>
          <w:snapToGrid w:val="0"/>
          <w:color w:val="000000" w:themeColor="text1"/>
          <w:spacing w:val="4"/>
          <w:sz w:val="24"/>
          <w:szCs w:val="24"/>
          <w:highlight w:val="none"/>
          <w14:textFill>
            <w14:solidFill>
              <w14:schemeClr w14:val="tx1"/>
            </w14:solidFill>
          </w14:textFill>
        </w:rPr>
        <w:t>我方同意为监理人担保，以担保金额人民币________________元（</w:t>
      </w:r>
      <w:r>
        <w:rPr>
          <w:rFonts w:ascii="Times New Roman" w:hAnsi="Times New Roman"/>
          <w:snapToGrid w:val="0"/>
          <w:color w:val="000000" w:themeColor="text1"/>
          <w:spacing w:val="4"/>
          <w:sz w:val="24"/>
          <w:szCs w:val="24"/>
          <w:highlight w:val="none"/>
          <w14:textFill>
            <w14:solidFill>
              <w14:schemeClr w14:val="tx1"/>
            </w14:solidFill>
          </w14:textFill>
          <w:woUserID w:val="1"/>
        </w:rPr>
        <w:t>¥</w:t>
      </w:r>
      <w:r>
        <w:rPr>
          <w:rFonts w:ascii="Times New Roman" w:hAnsi="Times New Roman"/>
          <w:snapToGrid w:val="0"/>
          <w:color w:val="000000" w:themeColor="text1"/>
          <w:spacing w:val="4"/>
          <w:sz w:val="24"/>
          <w:szCs w:val="24"/>
          <w:highlight w:val="none"/>
          <w14:textFill>
            <w14:solidFill>
              <w14:schemeClr w14:val="tx1"/>
            </w14:solidFill>
          </w14:textFill>
        </w:rPr>
        <w:t>_______）向贵中心提供不可撤销的连带责任保证</w:t>
      </w:r>
      <w:r>
        <w:rPr>
          <w:rFonts w:hint="eastAsia" w:ascii="Times New Roman" w:hAnsi="Times New Roman"/>
          <w:snapToGrid w:val="0"/>
          <w:color w:val="000000" w:themeColor="text1"/>
          <w:spacing w:val="4"/>
          <w:sz w:val="24"/>
          <w:szCs w:val="24"/>
          <w:highlight w:val="none"/>
          <w14:textFill>
            <w14:solidFill>
              <w14:schemeClr w14:val="tx1"/>
            </w14:solidFill>
          </w14:textFill>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28592477">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承诺如下：</w:t>
      </w:r>
    </w:p>
    <w:p w14:paraId="4556086F">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1</w:t>
      </w:r>
      <w:r>
        <w:rPr>
          <w:rFonts w:hint="eastAsia" w:ascii="Times New Roman" w:hAnsi="Times New Roman" w:cs="宋体"/>
          <w:snapToGrid w:val="0"/>
          <w:color w:val="000000" w:themeColor="text1"/>
          <w:sz w:val="24"/>
          <w:highlight w:val="none"/>
          <w:lang w:val="zh-CN"/>
          <w14:textFill>
            <w14:solidFill>
              <w14:schemeClr w14:val="tx1"/>
            </w14:solidFill>
          </w14:textFill>
        </w:rPr>
        <w:t>．监理人在履行合同中，由于资金、技术、质量或非不可抗力及违约等原因需向贵中心支付违约金或赔偿金时，在贵中心</w:t>
      </w:r>
      <w:r>
        <w:rPr>
          <w:rFonts w:hint="eastAsia" w:ascii="Times New Roman" w:hAnsi="Times New Roman"/>
          <w:color w:val="000000" w:themeColor="text1"/>
          <w:sz w:val="24"/>
          <w:highlight w:val="none"/>
          <w14:textFill>
            <w14:solidFill>
              <w14:schemeClr w14:val="tx1"/>
            </w14:solidFill>
          </w14:textFill>
        </w:rPr>
        <w:t>以书面索赔通知纸质原件形式提出要求得到上述金额内的任何付款时（需提供本</w:t>
      </w:r>
      <w:r>
        <w:rPr>
          <w:rFonts w:ascii="Times New Roman" w:hAnsi="Times New Roman"/>
          <w:color w:val="000000" w:themeColor="text1"/>
          <w:sz w:val="24"/>
          <w:highlight w:val="none"/>
          <w14:textFill>
            <w14:solidFill>
              <w14:schemeClr w14:val="tx1"/>
            </w14:solidFill>
          </w14:textFill>
        </w:rPr>
        <w:t>担保</w:t>
      </w:r>
      <w:r>
        <w:rPr>
          <w:rFonts w:hint="eastAsia" w:ascii="Times New Roman" w:hAnsi="Times New Roman"/>
          <w:color w:val="000000" w:themeColor="text1"/>
          <w:sz w:val="24"/>
          <w:highlight w:val="none"/>
          <w14:textFill>
            <w14:solidFill>
              <w14:schemeClr w14:val="tx1"/>
            </w14:solidFill>
          </w14:textFill>
        </w:rPr>
        <w:t>正本原件供我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olor w:val="000000" w:themeColor="text1"/>
          <w:sz w:val="24"/>
          <w:highlight w:val="none"/>
          <w14:textFill>
            <w14:solidFill>
              <w14:schemeClr w14:val="tx1"/>
            </w14:solidFill>
          </w14:textFill>
        </w:rPr>
        <w:t>核对），我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olor w:val="000000" w:themeColor="text1"/>
          <w:sz w:val="24"/>
          <w:highlight w:val="none"/>
          <w14:textFill>
            <w14:solidFill>
              <w14:schemeClr w14:val="tx1"/>
            </w14:solidFill>
          </w14:textFill>
        </w:rPr>
        <w:t>在</w:t>
      </w:r>
      <w:r>
        <w:rPr>
          <w:rFonts w:ascii="Times New Roman" w:hAnsi="Times New Roman"/>
          <w:color w:val="000000" w:themeColor="text1"/>
          <w:sz w:val="24"/>
          <w:highlight w:val="none"/>
          <w14:textFill>
            <w14:solidFill>
              <w14:schemeClr w14:val="tx1"/>
            </w14:solidFill>
          </w14:textFill>
        </w:rPr>
        <w:t>7</w:t>
      </w:r>
      <w:r>
        <w:rPr>
          <w:rFonts w:hint="eastAsia" w:ascii="Times New Roman" w:hAnsi="Times New Roman"/>
          <w:color w:val="000000" w:themeColor="text1"/>
          <w:sz w:val="24"/>
          <w:highlight w:val="none"/>
          <w14:textFill>
            <w14:solidFill>
              <w14:schemeClr w14:val="tx1"/>
            </w14:solidFill>
          </w14:textFill>
        </w:rPr>
        <w:t>个工作日内予以支付累计不超过上述担保金额的款项</w:t>
      </w:r>
      <w:r>
        <w:rPr>
          <w:rFonts w:hint="eastAsia" w:ascii="Times New Roman" w:hAnsi="Times New Roman" w:cs="宋体"/>
          <w:snapToGrid w:val="0"/>
          <w:color w:val="000000" w:themeColor="text1"/>
          <w:sz w:val="24"/>
          <w:highlight w:val="none"/>
          <w:lang w:val="zh-CN"/>
          <w14:textFill>
            <w14:solidFill>
              <w14:schemeClr w14:val="tx1"/>
            </w14:solidFill>
          </w14:textFill>
        </w:rPr>
        <w:t>，不挑剔、不争辩，也不要求贵中心出具证明或说明背景、理由。</w:t>
      </w:r>
    </w:p>
    <w:p w14:paraId="598ECA73">
      <w:pPr>
        <w:autoSpaceDE w:val="0"/>
        <w:autoSpaceDN w:val="0"/>
        <w:adjustRightInd w:val="0"/>
        <w:snapToGrid w:val="0"/>
        <w:spacing w:line="300" w:lineRule="auto"/>
        <w:ind w:firstLine="480"/>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2</w:t>
      </w: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放弃贵中心应先向监理人要求赔偿上述金额然后再向我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cs="宋体"/>
          <w:snapToGrid w:val="0"/>
          <w:color w:val="000000" w:themeColor="text1"/>
          <w:sz w:val="24"/>
          <w:highlight w:val="none"/>
          <w:lang w:val="zh-CN"/>
          <w14:textFill>
            <w14:solidFill>
              <w14:schemeClr w14:val="tx1"/>
            </w14:solidFill>
          </w14:textFill>
        </w:rPr>
        <w:t>提出要求的权利。</w:t>
      </w:r>
    </w:p>
    <w:p w14:paraId="0EFBB28B">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z w:val="24"/>
          <w:highlight w:val="none"/>
          <w:lang w:val="zh-CN"/>
          <w14:textFill>
            <w14:solidFill>
              <w14:schemeClr w14:val="tx1"/>
            </w14:solidFill>
          </w14:textFill>
        </w:rPr>
        <w:t>3</w:t>
      </w:r>
      <w:r>
        <w:rPr>
          <w:rFonts w:hint="eastAsia" w:ascii="Times New Roman" w:hAnsi="Times New Roman" w:cs="宋体"/>
          <w:snapToGrid w:val="0"/>
          <w:color w:val="000000" w:themeColor="text1"/>
          <w:sz w:val="24"/>
          <w:highlight w:val="none"/>
          <w:lang w:val="zh-CN"/>
          <w14:textFill>
            <w14:solidFill>
              <w14:schemeClr w14:val="tx1"/>
            </w14:solidFill>
          </w14:textFill>
        </w:rPr>
        <w:t>．我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进一步同意，在贵中心和监理人之间的合同条件、合同项下的服务或合同发生变化、补充或修改，在不加重我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担保责任的情况下，我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承担本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的责任也不改变。有关上述变化、补充和修改也无须通知我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w:t>
      </w:r>
    </w:p>
    <w:p w14:paraId="7AC315C1">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pacing w:val="4"/>
          <w:sz w:val="24"/>
          <w:szCs w:val="24"/>
          <w:highlight w:val="none"/>
          <w14:textFill>
            <w14:solidFill>
              <w14:schemeClr w14:val="tx1"/>
            </w14:solidFill>
          </w14:textFill>
        </w:rPr>
        <w:t>4</w:t>
      </w: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有效期间为：自本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签署之日起至监理人提供工程所需全部分部（子分部）工程质量验收记录及已提供竣工图证明文件（经贵中心确认承包人已提供竣工图的相关文件）止，但最迟不超过</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p>
    <w:p w14:paraId="554A34F9">
      <w:pPr>
        <w:autoSpaceDE w:val="0"/>
        <w:autoSpaceDN w:val="0"/>
        <w:adjustRightInd w:val="0"/>
        <w:snapToGrid w:val="0"/>
        <w:spacing w:line="300" w:lineRule="auto"/>
        <w:ind w:firstLine="482"/>
        <w:rPr>
          <w:rFonts w:ascii="Times New Roman" w:hAnsi="Times New Roman"/>
          <w:snapToGrid w:val="0"/>
          <w:color w:val="000000" w:themeColor="text1"/>
          <w:spacing w:val="4"/>
          <w:sz w:val="24"/>
          <w:szCs w:val="24"/>
          <w:highlight w:val="none"/>
          <w14:textFill>
            <w14:solidFill>
              <w14:schemeClr w14:val="tx1"/>
            </w14:solidFill>
          </w14:textFill>
        </w:rPr>
      </w:pPr>
      <w:r>
        <w:rPr>
          <w:rFonts w:ascii="Times New Roman" w:hAnsi="Times New Roman"/>
          <w:snapToGrid w:val="0"/>
          <w:color w:val="000000" w:themeColor="text1"/>
          <w:spacing w:val="4"/>
          <w:sz w:val="24"/>
          <w:szCs w:val="24"/>
          <w:highlight w:val="none"/>
          <w14:textFill>
            <w14:solidFill>
              <w14:schemeClr w14:val="tx1"/>
            </w14:solidFill>
          </w14:textFill>
        </w:rPr>
        <w:t xml:space="preserve">5. </w:t>
      </w: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适用中华人民共和国法律，任何与本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有关的争议均需提交工程项目所在地人民法院提起诉讼。</w:t>
      </w:r>
    </w:p>
    <w:p w14:paraId="149DAC04">
      <w:pPr>
        <w:autoSpaceDE w:val="0"/>
        <w:autoSpaceDN w:val="0"/>
        <w:adjustRightInd w:val="0"/>
        <w:snapToGrid w:val="0"/>
        <w:spacing w:line="300" w:lineRule="auto"/>
        <w:ind w:firstLine="480"/>
        <w:rPr>
          <w:rFonts w:ascii="Times New Roman" w:hAnsi="Times New Roman"/>
          <w:snapToGrid w:val="0"/>
          <w:color w:val="000000" w:themeColor="text1"/>
          <w:spacing w:val="4"/>
          <w:sz w:val="24"/>
          <w:szCs w:val="24"/>
          <w:highlight w:val="none"/>
          <w14:textFill>
            <w14:solidFill>
              <w14:schemeClr w14:val="tx1"/>
            </w14:solidFill>
          </w14:textFill>
        </w:rPr>
      </w:pPr>
      <w:r>
        <w:rPr>
          <w:rFonts w:hint="eastAsia" w:ascii="Times New Roman" w:hAnsi="Times New Roman"/>
          <w:snapToGrid w:val="0"/>
          <w:color w:val="000000" w:themeColor="text1"/>
          <w:spacing w:val="4"/>
          <w:sz w:val="24"/>
          <w:szCs w:val="24"/>
          <w:highlight w:val="none"/>
          <w14:textFill>
            <w14:solidFill>
              <w14:schemeClr w14:val="tx1"/>
            </w14:solidFill>
          </w14:textFill>
        </w:rPr>
        <w:t>本</w:t>
      </w:r>
      <w:r>
        <w:rPr>
          <w:rFonts w:ascii="Times New Roman" w:hAnsi="Times New Roman"/>
          <w:snapToGrid w:val="0"/>
          <w:color w:val="000000" w:themeColor="text1"/>
          <w:spacing w:val="4"/>
          <w:sz w:val="24"/>
          <w:szCs w:val="24"/>
          <w:highlight w:val="none"/>
          <w14:textFill>
            <w14:solidFill>
              <w14:schemeClr w14:val="tx1"/>
            </w14:solidFill>
          </w14:textFill>
        </w:rPr>
        <w:t>担保</w:t>
      </w:r>
      <w:r>
        <w:rPr>
          <w:rFonts w:hint="eastAsia" w:ascii="Times New Roman" w:hAnsi="Times New Roman"/>
          <w:snapToGrid w:val="0"/>
          <w:color w:val="000000" w:themeColor="text1"/>
          <w:spacing w:val="4"/>
          <w:sz w:val="24"/>
          <w:szCs w:val="24"/>
          <w:highlight w:val="none"/>
          <w14:textFill>
            <w14:solidFill>
              <w14:schemeClr w14:val="tx1"/>
            </w14:solidFill>
          </w14:textFill>
        </w:rPr>
        <w:t>自我</w:t>
      </w:r>
      <w:r>
        <w:rPr>
          <w:rFonts w:ascii="Times New Roman" w:hAnsi="Times New Roman"/>
          <w:snapToGrid w:val="0"/>
          <w:color w:val="000000" w:themeColor="text1"/>
          <w:spacing w:val="4"/>
          <w:sz w:val="24"/>
          <w:szCs w:val="24"/>
          <w:highlight w:val="none"/>
          <w14:textFill>
            <w14:solidFill>
              <w14:schemeClr w14:val="tx1"/>
            </w14:solidFill>
          </w14:textFill>
        </w:rPr>
        <w:t>方</w:t>
      </w:r>
      <w:r>
        <w:rPr>
          <w:rFonts w:hint="eastAsia" w:ascii="Times New Roman" w:hAnsi="Times New Roman"/>
          <w:snapToGrid w:val="0"/>
          <w:color w:val="000000" w:themeColor="text1"/>
          <w:spacing w:val="4"/>
          <w:sz w:val="24"/>
          <w:szCs w:val="24"/>
          <w:highlight w:val="none"/>
          <w14:textFill>
            <w14:solidFill>
              <w14:schemeClr w14:val="tx1"/>
            </w14:solidFill>
          </w14:textFill>
        </w:rPr>
        <w:t>负责人（或委托代理人）签字并加盖公章之日起生效。</w:t>
      </w:r>
    </w:p>
    <w:p w14:paraId="35FC531B">
      <w:pPr>
        <w:autoSpaceDE w:val="0"/>
        <w:autoSpaceDN w:val="0"/>
        <w:adjustRightInd w:val="0"/>
        <w:snapToGrid w:val="0"/>
        <w:spacing w:line="300" w:lineRule="auto"/>
        <w:ind w:firstLine="4298" w:firstLineChars="1791"/>
        <w:rPr>
          <w:rFonts w:ascii="Times New Roman" w:hAnsi="Times New Roman" w:cs="宋体"/>
          <w:snapToGrid w:val="0"/>
          <w:color w:val="000000" w:themeColor="text1"/>
          <w:sz w:val="24"/>
          <w:highlight w:val="none"/>
          <w:lang w:val="zh-CN"/>
          <w14:textFill>
            <w14:solidFill>
              <w14:schemeClr w14:val="tx1"/>
            </w14:solidFill>
          </w14:textFill>
        </w:rPr>
      </w:pPr>
      <w:r>
        <w:rPr>
          <w:rFonts w:ascii="Times New Roman" w:hAnsi="Times New Roman" w:cs="宋体"/>
          <w:snapToGrid w:val="0"/>
          <w:color w:val="000000" w:themeColor="text1"/>
          <w:sz w:val="24"/>
          <w:highlight w:val="none"/>
          <w14:textFill>
            <w14:solidFill>
              <w14:schemeClr w14:val="tx1"/>
            </w14:solidFill>
          </w14:textFill>
        </w:rPr>
        <w:t>保证</w:t>
      </w:r>
      <w:r>
        <w:rPr>
          <w:rFonts w:hint="eastAsia" w:ascii="Times New Roman" w:hAnsi="Times New Roman" w:cs="宋体"/>
          <w:snapToGrid w:val="0"/>
          <w:color w:val="000000" w:themeColor="text1"/>
          <w:sz w:val="24"/>
          <w:highlight w:val="none"/>
          <w:lang w:val="zh-CN"/>
          <w14:textFill>
            <w14:solidFill>
              <w14:schemeClr w14:val="tx1"/>
            </w14:solidFill>
          </w14:textFill>
        </w:rPr>
        <w:t>人：                 （盖章）</w:t>
      </w:r>
    </w:p>
    <w:p w14:paraId="68693375">
      <w:pPr>
        <w:autoSpaceDE w:val="0"/>
        <w:autoSpaceDN w:val="0"/>
        <w:adjustRightInd w:val="0"/>
        <w:snapToGrid w:val="0"/>
        <w:spacing w:line="300" w:lineRule="auto"/>
        <w:ind w:firstLine="4301" w:firstLineChars="1854"/>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pacing w:val="-4"/>
          <w:sz w:val="24"/>
          <w:highlight w:val="none"/>
          <w:lang w:val="zh-CN"/>
          <w14:textFill>
            <w14:solidFill>
              <w14:schemeClr w14:val="tx1"/>
            </w14:solidFill>
          </w14:textFill>
        </w:rPr>
        <w:t>负责人</w:t>
      </w:r>
      <w:r>
        <w:rPr>
          <w:rFonts w:hint="eastAsia" w:ascii="Times New Roman" w:hAnsi="Times New Roman" w:cs="宋体"/>
          <w:snapToGrid w:val="0"/>
          <w:color w:val="000000" w:themeColor="text1"/>
          <w:sz w:val="24"/>
          <w:highlight w:val="none"/>
          <w:lang w:val="zh-CN"/>
          <w14:textFill>
            <w14:solidFill>
              <w14:schemeClr w14:val="tx1"/>
            </w14:solidFill>
          </w14:textFill>
        </w:rPr>
        <w:t>（或委托代理人）：</w:t>
      </w:r>
    </w:p>
    <w:p w14:paraId="663EA6FD">
      <w:pPr>
        <w:autoSpaceDE w:val="0"/>
        <w:autoSpaceDN w:val="0"/>
        <w:adjustRightInd w:val="0"/>
        <w:snapToGrid w:val="0"/>
        <w:spacing w:line="300" w:lineRule="auto"/>
        <w:ind w:firstLine="4300" w:firstLineChars="1792"/>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地址：</w:t>
      </w:r>
    </w:p>
    <w:p w14:paraId="16FCA7D1">
      <w:pPr>
        <w:autoSpaceDE w:val="0"/>
        <w:autoSpaceDN w:val="0"/>
        <w:adjustRightInd w:val="0"/>
        <w:snapToGrid w:val="0"/>
        <w:spacing w:line="300" w:lineRule="auto"/>
        <w:ind w:firstLine="4300" w:firstLineChars="1792"/>
        <w:rPr>
          <w:rFonts w:ascii="Times New Roman" w:hAnsi="Times New Roman" w:cs="宋体"/>
          <w:snapToGrid w:val="0"/>
          <w:color w:val="000000" w:themeColor="text1"/>
          <w:sz w:val="24"/>
          <w:highlight w:val="none"/>
          <w:lang w:val="zh-CN"/>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邮政编码：</w:t>
      </w:r>
    </w:p>
    <w:p w14:paraId="4CD84242">
      <w:pPr>
        <w:adjustRightInd w:val="0"/>
        <w:snapToGrid w:val="0"/>
        <w:spacing w:line="300" w:lineRule="auto"/>
        <w:ind w:firstLine="4320" w:firstLineChars="1800"/>
        <w:rPr>
          <w:rFonts w:ascii="Times New Roman" w:hAnsi="Times New Roman"/>
          <w:color w:val="000000" w:themeColor="text1"/>
          <w:sz w:val="44"/>
          <w:szCs w:val="44"/>
          <w:highlight w:val="none"/>
          <w14:textFill>
            <w14:solidFill>
              <w14:schemeClr w14:val="tx1"/>
            </w14:solidFill>
          </w14:textFill>
        </w:rPr>
      </w:pPr>
      <w:r>
        <w:rPr>
          <w:rFonts w:hint="eastAsia" w:ascii="Times New Roman" w:hAnsi="Times New Roman" w:cs="宋体"/>
          <w:snapToGrid w:val="0"/>
          <w:color w:val="000000" w:themeColor="text1"/>
          <w:sz w:val="24"/>
          <w:highlight w:val="none"/>
          <w:lang w:val="zh-CN"/>
          <w14:textFill>
            <w14:solidFill>
              <w14:schemeClr w14:val="tx1"/>
            </w14:solidFill>
          </w14:textFill>
        </w:rPr>
        <w:t>联系电话：</w:t>
      </w:r>
    </w:p>
    <w:p w14:paraId="239B10AF">
      <w:pPr>
        <w:adjustRightInd w:val="0"/>
        <w:snapToGrid w:val="0"/>
        <w:spacing w:line="300" w:lineRule="auto"/>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 xml:space="preserve">                                    日期：</w:t>
      </w:r>
    </w:p>
    <w:p w14:paraId="7177BC2C">
      <w:pPr>
        <w:adjustRightInd w:val="0"/>
        <w:snapToGrid w:val="0"/>
        <w:spacing w:line="360" w:lineRule="auto"/>
        <w:jc w:val="center"/>
        <w:outlineLvl w:val="1"/>
        <w:rPr>
          <w:rFonts w:hint="eastAsia" w:ascii="Times New Roman" w:hAnsi="Times New Roman"/>
          <w:b/>
          <w:snapToGrid w:val="0"/>
          <w:color w:val="000000" w:themeColor="text1"/>
          <w:sz w:val="44"/>
          <w:szCs w:val="44"/>
          <w:highlight w:val="none"/>
          <w14:textFill>
            <w14:solidFill>
              <w14:schemeClr w14:val="tx1"/>
            </w14:solidFill>
          </w14:textFill>
        </w:rPr>
      </w:pPr>
    </w:p>
    <w:p w14:paraId="7740B4AB">
      <w:pPr>
        <w:adjustRightInd w:val="0"/>
        <w:snapToGrid w:val="0"/>
        <w:spacing w:line="360" w:lineRule="auto"/>
        <w:jc w:val="center"/>
        <w:outlineLvl w:val="1"/>
        <w:rPr>
          <w:rFonts w:ascii="Times New Roman" w:hAnsi="Times New Roman"/>
          <w:b/>
          <w:snapToGrid w:val="0"/>
          <w:color w:val="000000" w:themeColor="text1"/>
          <w:sz w:val="44"/>
          <w:szCs w:val="44"/>
          <w:highlight w:val="none"/>
          <w14:textFill>
            <w14:solidFill>
              <w14:schemeClr w14:val="tx1"/>
            </w14:solidFill>
          </w14:textFill>
        </w:rPr>
      </w:pPr>
      <w:r>
        <w:rPr>
          <w:rFonts w:hint="eastAsia" w:ascii="Times New Roman" w:hAnsi="Times New Roman"/>
          <w:b/>
          <w:snapToGrid w:val="0"/>
          <w:color w:val="000000" w:themeColor="text1"/>
          <w:sz w:val="44"/>
          <w:szCs w:val="44"/>
          <w:highlight w:val="none"/>
          <w14:textFill>
            <w14:solidFill>
              <w14:schemeClr w14:val="tx1"/>
            </w14:solidFill>
          </w14:textFill>
        </w:rPr>
        <w:t>承 诺 书</w:t>
      </w:r>
    </w:p>
    <w:p w14:paraId="17B52549">
      <w:pPr>
        <w:autoSpaceDE w:val="0"/>
        <w:autoSpaceDN w:val="0"/>
        <w:adjustRightInd w:val="0"/>
        <w:snapToGrid w:val="0"/>
        <w:spacing w:line="360" w:lineRule="auto"/>
        <w:ind w:firstLine="480"/>
        <w:rPr>
          <w:rFonts w:ascii="Times New Roman" w:hAnsi="Times New Roman" w:cs="宋体"/>
          <w:snapToGrid w:val="0"/>
          <w:color w:val="000000" w:themeColor="text1"/>
          <w:sz w:val="24"/>
          <w:szCs w:val="21"/>
          <w:highlight w:val="none"/>
          <w:lang w:val="zh-CN"/>
          <w14:textFill>
            <w14:solidFill>
              <w14:schemeClr w14:val="tx1"/>
            </w14:solidFill>
          </w14:textFill>
        </w:rPr>
      </w:pPr>
    </w:p>
    <w:p w14:paraId="056C9261">
      <w:pPr>
        <w:autoSpaceDE w:val="0"/>
        <w:autoSpaceDN w:val="0"/>
        <w:adjustRightInd w:val="0"/>
        <w:snapToGrid w:val="0"/>
        <w:spacing w:line="360" w:lineRule="auto"/>
        <w:rPr>
          <w:rFonts w:ascii="Times New Roman" w:hAnsi="Times New Roman" w:cs="宋体"/>
          <w:b/>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b/>
          <w:snapToGrid w:val="0"/>
          <w:color w:val="000000" w:themeColor="text1"/>
          <w:sz w:val="24"/>
          <w:szCs w:val="21"/>
          <w:highlight w:val="none"/>
          <w:lang w:val="zh-CN"/>
          <w14:textFill>
            <w14:solidFill>
              <w14:schemeClr w14:val="tx1"/>
            </w14:solidFill>
          </w14:textFill>
        </w:rPr>
        <w:t>广州市重点公共建设项目管理中心：</w:t>
      </w:r>
    </w:p>
    <w:p w14:paraId="3ECC33C0">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我司已于</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向贵中心提交了___________的履约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最长有效期至</w:t>
      </w:r>
      <w:r>
        <w:rPr>
          <w:rFonts w:hint="eastAsia" w:ascii="Times New Roman" w:hAnsi="Times New Roman"/>
          <w:snapToGrid w:val="0"/>
          <w:color w:val="000000" w:themeColor="text1"/>
          <w:spacing w:val="-4"/>
          <w:sz w:val="24"/>
          <w:szCs w:val="24"/>
          <w:highlight w:val="none"/>
          <w:u w:val="single"/>
          <w14:textFill>
            <w14:solidFill>
              <w14:schemeClr w14:val="tx1"/>
            </w14:solidFill>
          </w14:textFill>
        </w:rPr>
        <w:t xml:space="preserve">     </w:t>
      </w:r>
      <w:r>
        <w:rPr>
          <w:rFonts w:hint="eastAsia" w:ascii="Times New Roman" w:hAnsi="Times New Roman"/>
          <w:snapToGrid w:val="0"/>
          <w:color w:val="000000" w:themeColor="text1"/>
          <w:spacing w:val="4"/>
          <w:sz w:val="24"/>
          <w:szCs w:val="24"/>
          <w:highlight w:val="none"/>
          <w14:textFill>
            <w14:solidFill>
              <w14:schemeClr w14:val="tx1"/>
            </w14:solidFill>
          </w14:textFill>
        </w:rPr>
        <w:t>年___月___日</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w:t>
      </w:r>
    </w:p>
    <w:p w14:paraId="3C01CBFF">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如在履约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最长有效期届满时</w:t>
      </w:r>
      <w:r>
        <w:rPr>
          <w:rFonts w:hint="eastAsia" w:ascii="Times New Roman" w:hAnsi="Times New Roman" w:cs="宋体"/>
          <w:snapToGrid w:val="0"/>
          <w:color w:val="000000" w:themeColor="text1"/>
          <w:spacing w:val="4"/>
          <w:sz w:val="24"/>
          <w:highlight w:val="none"/>
          <w:lang w:val="zh-CN"/>
          <w14:textFill>
            <w14:solidFill>
              <w14:schemeClr w14:val="tx1"/>
            </w14:solidFill>
          </w14:textFill>
        </w:rPr>
        <w:t>未提供工程所需全部分部（子分部）工程质量验收记录及已提供竣工图证明文件（经贵中心确认承包人已提供竣工图的相关文件）的</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，我司将在履约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最长有效期届满三天前按原</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格式提交新的履约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，否则，贵中心有权暂停支付余下的合同价款，直至我司提交新的履约</w:t>
      </w:r>
      <w:r>
        <w:rPr>
          <w:rFonts w:ascii="Times New Roman" w:hAnsi="Times New Roman" w:cs="宋体"/>
          <w:snapToGrid w:val="0"/>
          <w:color w:val="000000" w:themeColor="text1"/>
          <w:sz w:val="24"/>
          <w:szCs w:val="21"/>
          <w:highlight w:val="none"/>
          <w14:textFill>
            <w14:solidFill>
              <w14:schemeClr w14:val="tx1"/>
            </w14:solidFill>
          </w14:textFill>
        </w:rPr>
        <w:t>担保</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或提供本项目所需全部分部（子分部）工程质量验收记录及已提供竣工图证明文件（经贵中心确认承包人已提供竣工图的相关文件）。</w:t>
      </w:r>
    </w:p>
    <w:p w14:paraId="1FC5C5E9">
      <w:pPr>
        <w:autoSpaceDE w:val="0"/>
        <w:autoSpaceDN w:val="0"/>
        <w:adjustRightInd w:val="0"/>
        <w:snapToGrid w:val="0"/>
        <w:spacing w:line="360" w:lineRule="auto"/>
        <w:ind w:firstLine="482"/>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特此承诺。</w:t>
      </w:r>
    </w:p>
    <w:p w14:paraId="5B9CDB79">
      <w:pPr>
        <w:autoSpaceDE w:val="0"/>
        <w:autoSpaceDN w:val="0"/>
        <w:adjustRightInd w:val="0"/>
        <w:snapToGrid w:val="0"/>
        <w:spacing w:line="360" w:lineRule="auto"/>
        <w:rPr>
          <w:rFonts w:ascii="Times New Roman" w:hAnsi="Times New Roman" w:cs="宋体"/>
          <w:snapToGrid w:val="0"/>
          <w:color w:val="000000" w:themeColor="text1"/>
          <w:sz w:val="24"/>
          <w:szCs w:val="21"/>
          <w:highlight w:val="none"/>
          <w:lang w:val="zh-CN"/>
          <w14:textFill>
            <w14:solidFill>
              <w14:schemeClr w14:val="tx1"/>
            </w14:solidFill>
          </w14:textFill>
        </w:rPr>
      </w:pPr>
    </w:p>
    <w:p w14:paraId="14A6CDDA">
      <w:pPr>
        <w:autoSpaceDE w:val="0"/>
        <w:autoSpaceDN w:val="0"/>
        <w:adjustRightInd w:val="0"/>
        <w:snapToGrid w:val="0"/>
        <w:spacing w:line="360" w:lineRule="auto"/>
        <w:rPr>
          <w:rFonts w:ascii="Times New Roman" w:hAnsi="Times New Roman" w:cs="宋体"/>
          <w:snapToGrid w:val="0"/>
          <w:color w:val="000000" w:themeColor="text1"/>
          <w:sz w:val="24"/>
          <w:szCs w:val="21"/>
          <w:highlight w:val="none"/>
          <w:lang w:val="zh-CN"/>
          <w14:textFill>
            <w14:solidFill>
              <w14:schemeClr w14:val="tx1"/>
            </w14:solidFill>
          </w14:textFill>
        </w:rPr>
      </w:pPr>
    </w:p>
    <w:p w14:paraId="1F605916">
      <w:pPr>
        <w:wordWrap w:val="0"/>
        <w:autoSpaceDE w:val="0"/>
        <w:autoSpaceDN w:val="0"/>
        <w:adjustRightInd w:val="0"/>
        <w:snapToGrid w:val="0"/>
        <w:spacing w:line="360" w:lineRule="auto"/>
        <w:jc w:val="right"/>
        <w:rPr>
          <w:rFonts w:ascii="Times New Roman" w:hAnsi="Times New Roman" w:cs="宋体"/>
          <w:b/>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b/>
          <w:snapToGrid w:val="0"/>
          <w:color w:val="000000" w:themeColor="text1"/>
          <w:sz w:val="24"/>
          <w:szCs w:val="21"/>
          <w:highlight w:val="none"/>
          <w:lang w:val="zh-CN"/>
          <w14:textFill>
            <w14:solidFill>
              <w14:schemeClr w14:val="tx1"/>
            </w14:solidFill>
          </w14:textFill>
        </w:rPr>
        <w:t xml:space="preserve">承诺人：                   </w:t>
      </w:r>
    </w:p>
    <w:p w14:paraId="6DB57481">
      <w:pPr>
        <w:autoSpaceDE w:val="0"/>
        <w:autoSpaceDN w:val="0"/>
        <w:adjustRightInd w:val="0"/>
        <w:snapToGrid w:val="0"/>
        <w:spacing w:line="360" w:lineRule="auto"/>
        <w:ind w:right="480" w:firstLine="6840" w:firstLineChars="285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（盖章）</w:t>
      </w:r>
    </w:p>
    <w:p w14:paraId="5667917A">
      <w:pPr>
        <w:autoSpaceDE w:val="0"/>
        <w:autoSpaceDN w:val="0"/>
        <w:adjustRightInd w:val="0"/>
        <w:snapToGrid w:val="0"/>
        <w:spacing w:line="360" w:lineRule="auto"/>
        <w:ind w:right="480" w:firstLine="6360" w:firstLineChars="2650"/>
        <w:rPr>
          <w:rFonts w:ascii="Times New Roman" w:hAnsi="Times New Roman" w:cs="宋体"/>
          <w:snapToGrid w:val="0"/>
          <w:color w:val="000000" w:themeColor="text1"/>
          <w:sz w:val="24"/>
          <w:szCs w:val="21"/>
          <w:highlight w:val="none"/>
          <w:lang w:val="zh-CN"/>
          <w14:textFill>
            <w14:solidFill>
              <w14:schemeClr w14:val="tx1"/>
            </w14:solidFill>
          </w14:textFill>
        </w:rPr>
      </w:pPr>
    </w:p>
    <w:p w14:paraId="539A9F1C">
      <w:pPr>
        <w:adjustRightInd w:val="0"/>
        <w:snapToGrid w:val="0"/>
        <w:spacing w:line="360" w:lineRule="auto"/>
        <w:ind w:firstLine="6120" w:firstLineChars="2550"/>
        <w:rPr>
          <w:rFonts w:ascii="Times New Roman" w:hAnsi="Times New Roman"/>
          <w:color w:val="000000" w:themeColor="text1"/>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______</w:t>
      </w:r>
      <w:r>
        <w:rPr>
          <w:rFonts w:hint="eastAsia" w:ascii="Times New Roman" w:hAnsi="Times New Roman"/>
          <w:snapToGrid w:val="0"/>
          <w:color w:val="000000" w:themeColor="text1"/>
          <w:sz w:val="24"/>
          <w:highlight w:val="none"/>
          <w14:textFill>
            <w14:solidFill>
              <w14:schemeClr w14:val="tx1"/>
            </w14:solidFill>
          </w14:textFill>
        </w:rPr>
        <w:t>年</w:t>
      </w:r>
      <w:r>
        <w:rPr>
          <w:rFonts w:ascii="Times New Roman" w:hAnsi="Times New Roman"/>
          <w:snapToGrid w:val="0"/>
          <w:color w:val="000000" w:themeColor="text1"/>
          <w:sz w:val="24"/>
          <w:highlight w:val="none"/>
          <w14:textFill>
            <w14:solidFill>
              <w14:schemeClr w14:val="tx1"/>
            </w14:solidFill>
          </w14:textFill>
        </w:rPr>
        <w:t>___</w:t>
      </w:r>
      <w:r>
        <w:rPr>
          <w:rFonts w:hint="eastAsia" w:ascii="Times New Roman" w:hAnsi="Times New Roman"/>
          <w:snapToGrid w:val="0"/>
          <w:color w:val="000000" w:themeColor="text1"/>
          <w:sz w:val="24"/>
          <w:highlight w:val="none"/>
          <w14:textFill>
            <w14:solidFill>
              <w14:schemeClr w14:val="tx1"/>
            </w14:solidFill>
          </w14:textFill>
        </w:rPr>
        <w:t>月</w:t>
      </w:r>
      <w:r>
        <w:rPr>
          <w:rFonts w:ascii="Times New Roman" w:hAnsi="Times New Roman"/>
          <w:snapToGrid w:val="0"/>
          <w:color w:val="000000" w:themeColor="text1"/>
          <w:sz w:val="24"/>
          <w:highlight w:val="none"/>
          <w14:textFill>
            <w14:solidFill>
              <w14:schemeClr w14:val="tx1"/>
            </w14:solidFill>
          </w14:textFill>
        </w:rPr>
        <w:t>___</w:t>
      </w:r>
      <w:r>
        <w:rPr>
          <w:rFonts w:hint="eastAsia" w:ascii="Times New Roman" w:hAnsi="Times New Roman" w:cs="宋体"/>
          <w:snapToGrid w:val="0"/>
          <w:color w:val="000000" w:themeColor="text1"/>
          <w:sz w:val="24"/>
          <w:szCs w:val="21"/>
          <w:highlight w:val="none"/>
          <w:lang w:val="zh-CN"/>
          <w14:textFill>
            <w14:solidFill>
              <w14:schemeClr w14:val="tx1"/>
            </w14:solidFill>
          </w14:textFill>
        </w:rPr>
        <w:t>日</w:t>
      </w:r>
    </w:p>
    <w:p w14:paraId="4CB284BC">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411B709C">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03A0B2F9">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25C04301">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1AD5CE43">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1374C2D0">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22EE7DF3">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57D29CB1">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2648C5AB">
      <w:pPr>
        <w:pStyle w:val="31"/>
        <w:spacing w:beforeLines="0" w:afterLines="0"/>
        <w:outlineLvl w:val="9"/>
        <w:rPr>
          <w:rFonts w:ascii="Times New Roman" w:hAnsi="Times New Roman" w:eastAsia="宋体"/>
          <w:color w:val="000000" w:themeColor="text1"/>
          <w:highlight w:val="none"/>
          <w14:textFill>
            <w14:solidFill>
              <w14:schemeClr w14:val="tx1"/>
            </w14:solidFill>
          </w14:textFill>
        </w:rPr>
      </w:pPr>
    </w:p>
    <w:p w14:paraId="69A9F240">
      <w:pPr>
        <w:pStyle w:val="31"/>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附件8：广州市重点公共建设项目管理办公室工程建设类制度汇编（另册）</w:t>
      </w:r>
    </w:p>
    <w:p w14:paraId="3B146ABE">
      <w:pPr>
        <w:rPr>
          <w:rFonts w:ascii="Times New Roman" w:hAnsi="Times New Roman"/>
          <w:b/>
          <w:color w:val="000000" w:themeColor="text1"/>
          <w:sz w:val="24"/>
          <w:highlight w:val="none"/>
          <w14:textFill>
            <w14:solidFill>
              <w14:schemeClr w14:val="tx1"/>
            </w14:solidFill>
          </w14:textFill>
        </w:rPr>
      </w:pPr>
    </w:p>
    <w:p w14:paraId="3331CD53">
      <w:pPr>
        <w:outlineLvl w:val="1"/>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附件9：监理单位安全生产管理目标责任书</w:t>
      </w:r>
    </w:p>
    <w:p w14:paraId="6E97891C">
      <w:pPr>
        <w:rPr>
          <w:rFonts w:ascii="Times New Roman" w:hAnsi="Times New Roman"/>
          <w:color w:val="000000" w:themeColor="text1"/>
          <w:sz w:val="48"/>
          <w:szCs w:val="48"/>
          <w:highlight w:val="none"/>
          <w14:textFill>
            <w14:solidFill>
              <w14:schemeClr w14:val="tx1"/>
            </w14:solidFill>
          </w14:textFill>
        </w:rPr>
      </w:pPr>
    </w:p>
    <w:p w14:paraId="3468A1C2">
      <w:pPr>
        <w:jc w:val="center"/>
        <w:rPr>
          <w:rFonts w:ascii="Times New Roman" w:hAnsi="Times New Roman"/>
          <w:color w:val="000000" w:themeColor="text1"/>
          <w:sz w:val="48"/>
          <w:szCs w:val="48"/>
          <w:highlight w:val="none"/>
          <w14:textFill>
            <w14:solidFill>
              <w14:schemeClr w14:val="tx1"/>
            </w14:solidFill>
          </w14:textFill>
        </w:rPr>
      </w:pPr>
    </w:p>
    <w:p w14:paraId="0AB89DD6">
      <w:pPr>
        <w:jc w:val="center"/>
        <w:rPr>
          <w:rFonts w:ascii="Times New Roman" w:hAnsi="Times New Roman"/>
          <w:color w:val="000000" w:themeColor="text1"/>
          <w:sz w:val="48"/>
          <w:szCs w:val="48"/>
          <w:highlight w:val="none"/>
          <w14:textFill>
            <w14:solidFill>
              <w14:schemeClr w14:val="tx1"/>
            </w14:solidFill>
          </w14:textFill>
        </w:rPr>
      </w:pPr>
    </w:p>
    <w:p w14:paraId="41EFF070">
      <w:pPr>
        <w:jc w:val="center"/>
        <w:rPr>
          <w:rFonts w:ascii="Times New Roman" w:hAnsi="Times New Roman"/>
          <w:color w:val="000000" w:themeColor="text1"/>
          <w:sz w:val="48"/>
          <w:szCs w:val="48"/>
          <w:highlight w:val="none"/>
          <w14:textFill>
            <w14:solidFill>
              <w14:schemeClr w14:val="tx1"/>
            </w14:solidFill>
          </w14:textFill>
        </w:rPr>
      </w:pPr>
      <w:r>
        <w:rPr>
          <w:rFonts w:hint="eastAsia" w:ascii="Times New Roman" w:hAnsi="Times New Roman"/>
          <w:color w:val="000000" w:themeColor="text1"/>
          <w:sz w:val="48"/>
          <w:szCs w:val="48"/>
          <w:highlight w:val="none"/>
          <w14:textFill>
            <w14:solidFill>
              <w14:schemeClr w14:val="tx1"/>
            </w14:solidFill>
          </w14:textFill>
        </w:rPr>
        <w:t>广州市重点公共建设项目管理中心</w:t>
      </w:r>
    </w:p>
    <w:p w14:paraId="63251F3C">
      <w:pPr>
        <w:jc w:val="center"/>
        <w:rPr>
          <w:rFonts w:ascii="Times New Roman" w:hAnsi="Times New Roman"/>
          <w:color w:val="000000" w:themeColor="text1"/>
          <w:sz w:val="48"/>
          <w:szCs w:val="48"/>
          <w:highlight w:val="none"/>
          <w14:textFill>
            <w14:solidFill>
              <w14:schemeClr w14:val="tx1"/>
            </w14:solidFill>
          </w14:textFill>
        </w:rPr>
      </w:pPr>
    </w:p>
    <w:p w14:paraId="02A6698C">
      <w:pPr>
        <w:jc w:val="center"/>
        <w:rPr>
          <w:rFonts w:ascii="Times New Roman" w:hAnsi="Times New Roman"/>
          <w:b/>
          <w:color w:val="000000" w:themeColor="text1"/>
          <w:sz w:val="52"/>
          <w:szCs w:val="52"/>
          <w:highlight w:val="none"/>
          <w14:textFill>
            <w14:solidFill>
              <w14:schemeClr w14:val="tx1"/>
            </w14:solidFill>
          </w14:textFill>
        </w:rPr>
      </w:pPr>
      <w:r>
        <w:rPr>
          <w:rFonts w:hint="eastAsia" w:ascii="Times New Roman" w:hAnsi="Times New Roman"/>
          <w:b/>
          <w:color w:val="000000" w:themeColor="text1"/>
          <w:sz w:val="52"/>
          <w:szCs w:val="52"/>
          <w:highlight w:val="none"/>
          <w14:textFill>
            <w14:solidFill>
              <w14:schemeClr w14:val="tx1"/>
            </w14:solidFill>
          </w14:textFill>
        </w:rPr>
        <w:t>监理单位安全生产管理目标责任书</w:t>
      </w:r>
    </w:p>
    <w:p w14:paraId="04C1C0A8">
      <w:pPr>
        <w:rPr>
          <w:rFonts w:ascii="Times New Roman" w:hAnsi="Times New Roman"/>
          <w:color w:val="000000" w:themeColor="text1"/>
          <w:highlight w:val="none"/>
          <w14:textFill>
            <w14:solidFill>
              <w14:schemeClr w14:val="tx1"/>
            </w14:solidFill>
          </w14:textFill>
        </w:rPr>
      </w:pPr>
    </w:p>
    <w:p w14:paraId="3FEBD92C">
      <w:pPr>
        <w:rPr>
          <w:rFonts w:ascii="Times New Roman" w:hAnsi="Times New Roman"/>
          <w:color w:val="000000" w:themeColor="text1"/>
          <w:highlight w:val="none"/>
          <w14:textFill>
            <w14:solidFill>
              <w14:schemeClr w14:val="tx1"/>
            </w14:solidFill>
          </w14:textFill>
        </w:rPr>
      </w:pPr>
    </w:p>
    <w:p w14:paraId="295F951B">
      <w:pPr>
        <w:rPr>
          <w:rFonts w:ascii="Times New Roman" w:hAnsi="Times New Roman"/>
          <w:color w:val="000000" w:themeColor="text1"/>
          <w:highlight w:val="none"/>
          <w14:textFill>
            <w14:solidFill>
              <w14:schemeClr w14:val="tx1"/>
            </w14:solidFill>
          </w14:textFill>
        </w:rPr>
      </w:pPr>
    </w:p>
    <w:p w14:paraId="098919F5">
      <w:pPr>
        <w:rPr>
          <w:rFonts w:ascii="Times New Roman" w:hAnsi="Times New Roman"/>
          <w:color w:val="000000" w:themeColor="text1"/>
          <w:sz w:val="36"/>
          <w:szCs w:val="36"/>
          <w:highlight w:val="none"/>
          <w14:textFill>
            <w14:solidFill>
              <w14:schemeClr w14:val="tx1"/>
            </w14:solidFill>
          </w14:textFill>
        </w:rPr>
      </w:pPr>
    </w:p>
    <w:p w14:paraId="66704A5C">
      <w:pPr>
        <w:rPr>
          <w:rFonts w:ascii="Times New Roman" w:hAnsi="Times New Roman"/>
          <w:color w:val="000000" w:themeColor="text1"/>
          <w:sz w:val="36"/>
          <w:szCs w:val="36"/>
          <w:highlight w:val="none"/>
          <w14:textFill>
            <w14:solidFill>
              <w14:schemeClr w14:val="tx1"/>
            </w14:solidFill>
          </w14:textFill>
        </w:rPr>
      </w:pPr>
    </w:p>
    <w:p w14:paraId="3A1AB684">
      <w:pPr>
        <w:rPr>
          <w:rFonts w:ascii="Times New Roman" w:hAnsi="Times New Roman"/>
          <w:color w:val="000000" w:themeColor="text1"/>
          <w:sz w:val="36"/>
          <w:szCs w:val="36"/>
          <w:highlight w:val="none"/>
          <w14:textFill>
            <w14:solidFill>
              <w14:schemeClr w14:val="tx1"/>
            </w14:solidFill>
          </w14:textFill>
        </w:rPr>
      </w:pPr>
    </w:p>
    <w:p w14:paraId="2CF9072F">
      <w:pPr>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年    度：</w:t>
      </w:r>
    </w:p>
    <w:p w14:paraId="5C74D778">
      <w:pPr>
        <w:spacing w:line="360" w:lineRule="auto"/>
        <w:rPr>
          <w:rFonts w:ascii="Times New Roman" w:hAnsi="Times New Roman"/>
          <w:color w:val="000000" w:themeColor="text1"/>
          <w:sz w:val="32"/>
          <w:szCs w:val="32"/>
          <w:highlight w:val="none"/>
          <w14:textFill>
            <w14:solidFill>
              <w14:schemeClr w14:val="tx1"/>
            </w14:solidFill>
          </w14:textFill>
        </w:rPr>
      </w:pPr>
    </w:p>
    <w:p w14:paraId="1DF22717">
      <w:pPr>
        <w:spacing w:line="360" w:lineRule="auto"/>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项目名称：</w:t>
      </w:r>
    </w:p>
    <w:p w14:paraId="4B76F667">
      <w:pPr>
        <w:ind w:left="1440" w:hanging="1440" w:hangingChars="450"/>
        <w:rPr>
          <w:rFonts w:ascii="Times New Roman" w:hAnsi="Times New Roman"/>
          <w:color w:val="000000" w:themeColor="text1"/>
          <w:sz w:val="32"/>
          <w:szCs w:val="32"/>
          <w:highlight w:val="none"/>
          <w14:textFill>
            <w14:solidFill>
              <w14:schemeClr w14:val="tx1"/>
            </w14:solidFill>
          </w14:textFill>
        </w:rPr>
      </w:pPr>
    </w:p>
    <w:p w14:paraId="56DE117B">
      <w:pPr>
        <w:ind w:left="1440" w:hanging="1440" w:hangingChars="450"/>
        <w:rPr>
          <w:rFonts w:ascii="Times New Roman" w:hAnsi="Times New Roman"/>
          <w:color w:val="000000" w:themeColor="text1"/>
          <w:sz w:val="32"/>
          <w:szCs w:val="32"/>
          <w:highlight w:val="none"/>
          <w14:textFill>
            <w14:solidFill>
              <w14:schemeClr w14:val="tx1"/>
            </w14:solidFill>
          </w14:textFill>
        </w:rPr>
      </w:pPr>
      <w:r>
        <w:rPr>
          <w:rFonts w:hint="eastAsia" w:ascii="Times New Roman" w:hAnsi="Times New Roman"/>
          <w:color w:val="000000" w:themeColor="text1"/>
          <w:sz w:val="32"/>
          <w:szCs w:val="32"/>
          <w:highlight w:val="none"/>
          <w14:textFill>
            <w14:solidFill>
              <w14:schemeClr w14:val="tx1"/>
            </w14:solidFill>
          </w14:textFill>
        </w:rPr>
        <w:t>监理单位：</w:t>
      </w:r>
    </w:p>
    <w:p w14:paraId="39E64DAF">
      <w:pPr>
        <w:jc w:val="center"/>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br w:type="page"/>
      </w:r>
      <w:r>
        <w:rPr>
          <w:rFonts w:hint="eastAsia" w:ascii="Times New Roman" w:hAnsi="Times New Roman"/>
          <w:b/>
          <w:color w:val="000000" w:themeColor="text1"/>
          <w:sz w:val="44"/>
          <w:szCs w:val="44"/>
          <w:highlight w:val="none"/>
          <w14:textFill>
            <w14:solidFill>
              <w14:schemeClr w14:val="tx1"/>
            </w14:solidFill>
          </w14:textFill>
        </w:rPr>
        <w:t>广州市重点公共建设项目管理中心</w:t>
      </w:r>
    </w:p>
    <w:p w14:paraId="6CDFBB88">
      <w:pPr>
        <w:jc w:val="center"/>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b/>
          <w:color w:val="000000" w:themeColor="text1"/>
          <w:sz w:val="44"/>
          <w:szCs w:val="44"/>
          <w:highlight w:val="none"/>
          <w14:textFill>
            <w14:solidFill>
              <w14:schemeClr w14:val="tx1"/>
            </w14:solidFill>
          </w14:textFill>
        </w:rPr>
        <w:t>监理单位安全生产管理目标责任书</w:t>
      </w:r>
    </w:p>
    <w:p w14:paraId="6F3CF1DE">
      <w:pPr>
        <w:ind w:firstLine="640" w:firstLineChars="200"/>
        <w:rPr>
          <w:rFonts w:ascii="Times New Roman" w:hAnsi="Times New Roman"/>
          <w:color w:val="000000" w:themeColor="text1"/>
          <w:sz w:val="32"/>
          <w:szCs w:val="32"/>
          <w:highlight w:val="none"/>
          <w14:textFill>
            <w14:solidFill>
              <w14:schemeClr w14:val="tx1"/>
            </w14:solidFill>
          </w14:textFill>
        </w:rPr>
      </w:pPr>
    </w:p>
    <w:p w14:paraId="1B278C1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061A8CF6">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本责任书由监理单位法定代表人向市重点项目管理中心法定代表人签订。</w:t>
      </w:r>
    </w:p>
    <w:p w14:paraId="4AD202D8">
      <w:pPr>
        <w:spacing w:line="360" w:lineRule="auto"/>
        <w:ind w:firstLine="480" w:firstLineChars="20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一、责任目标</w:t>
      </w:r>
    </w:p>
    <w:p w14:paraId="21CD4289">
      <w:pPr>
        <w:spacing w:line="360" w:lineRule="auto"/>
        <w:ind w:firstLine="480" w:firstLineChars="200"/>
        <w:rPr>
          <w:rFonts w:ascii="Times New Roman" w:hAnsi="Times New Roman" w:cs="宋体"/>
          <w:snapToGrid w:val="0"/>
          <w:color w:val="000000" w:themeColor="text1"/>
          <w:sz w:val="24"/>
          <w:szCs w:val="21"/>
          <w:highlight w:val="none"/>
          <w:lang w:val="zh-CN"/>
          <w14:textFill>
            <w14:solidFill>
              <w14:schemeClr w14:val="tx1"/>
            </w14:solidFill>
          </w14:textFill>
        </w:rPr>
      </w:pPr>
      <w:r>
        <w:rPr>
          <w:rFonts w:hint="eastAsia" w:ascii="Times New Roman" w:hAnsi="Times New Roman" w:cs="宋体"/>
          <w:snapToGrid w:val="0"/>
          <w:color w:val="000000" w:themeColor="text1"/>
          <w:sz w:val="24"/>
          <w:szCs w:val="21"/>
          <w:highlight w:val="none"/>
          <w:lang w:val="zh-CN"/>
          <w14:textFill>
            <w14:solidFill>
              <w14:schemeClr w14:val="tx1"/>
            </w14:solidFill>
          </w14:textFill>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22F553D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目标二：确保</w:t>
      </w:r>
    </w:p>
    <w:p w14:paraId="69663F87">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广州市安全文明样板工地。</w:t>
      </w:r>
    </w:p>
    <w:p w14:paraId="343A2B56">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2"/>
          <w:highlight w:val="none"/>
          <w:lang w:eastAsia="zh-CN"/>
          <w14:textFill>
            <w14:solidFill>
              <w14:schemeClr w14:val="tx1"/>
            </w14:solidFill>
          </w14:textFill>
          <w:woUserID w:val="0"/>
        </w:rPr>
        <w:t>获评</w:t>
      </w:r>
      <w:r>
        <w:rPr>
          <w:rFonts w:hint="eastAsia" w:ascii="Times New Roman" w:hAnsi="Times New Roman"/>
          <w:color w:val="000000" w:themeColor="text1"/>
          <w:sz w:val="24"/>
          <w:highlight w:val="none"/>
          <w14:textFill>
            <w14:solidFill>
              <w14:schemeClr w14:val="tx1"/>
            </w14:solidFill>
          </w14:textFill>
        </w:rPr>
        <w:t>广东省安全文明样板工地。</w:t>
      </w:r>
    </w:p>
    <w:p w14:paraId="1B6D2354">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目标三：督促确保及时支付工人工资，不出现劳资纠纷或群体维稳事件。</w:t>
      </w:r>
    </w:p>
    <w:p w14:paraId="261AECF6">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二、责任单位和责任人</w:t>
      </w:r>
    </w:p>
    <w:p w14:paraId="332327ED">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监理单位法定代表人依法对本单位安全生产工作全面负责，项目总监对工程项目的安全施工监理工作负责。</w:t>
      </w:r>
    </w:p>
    <w:p w14:paraId="6C6F07A4">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三、责任事项</w:t>
      </w:r>
    </w:p>
    <w:p w14:paraId="0E0CFB37">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（一）监理单位是安全生产的主体责任单位之一，要切实履行全国人大及其常委会、国务院、住建部、广东省、广州市等颁布的法律、法规、部门规章、地方性法规规定之安全生产义务。</w:t>
      </w:r>
    </w:p>
    <w:p w14:paraId="5D7396BA">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（二）监理单位要认真做好《_______________监理合同》中明确的安全与环境控制工作并履行职责。认真做到安全事故处理“四不放过”（</w:t>
      </w:r>
      <w:r>
        <w:rPr>
          <w:rFonts w:ascii="Times New Roman" w:hAnsi="Times New Roman"/>
          <w:color w:val="000000" w:themeColor="text1"/>
          <w:sz w:val="24"/>
          <w:highlight w:val="none"/>
          <w14:textFill>
            <w14:solidFill>
              <w14:schemeClr w14:val="tx1"/>
            </w14:solidFill>
          </w14:textFill>
        </w:rPr>
        <w:t>事故原因未查清不放过；事故责任人未受到处理不放过；事故责任人和广大群众没有受到教育不放过；事故没有制订切实可行的整改措施不放过</w:t>
      </w:r>
      <w:r>
        <w:rPr>
          <w:rFonts w:hint="eastAsia" w:ascii="Times New Roman" w:hAnsi="Times New Roman"/>
          <w:color w:val="000000" w:themeColor="text1"/>
          <w:sz w:val="24"/>
          <w:highlight w:val="none"/>
          <w14:textFill>
            <w14:solidFill>
              <w14:schemeClr w14:val="tx1"/>
            </w14:solidFill>
          </w14:textFill>
        </w:rPr>
        <w:t>）；认真做到重大危险源、重大隐患要有预测、有预警、有预案；认真做到要生产就必须安全，不安全就不能生产。</w:t>
      </w:r>
    </w:p>
    <w:p w14:paraId="721473F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四、落实责任的组织架构和措施</w:t>
      </w:r>
    </w:p>
    <w:p w14:paraId="3312E1A2">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（一）监理单位要设立在法定代表人指导下，以项目总监为主的安全生产管理组织架构，保证安全生产责任制度的落实。</w:t>
      </w:r>
    </w:p>
    <w:p w14:paraId="56EE3AE9">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（二）监理单位要按合同约定确保项目总监和专职安全管理人员到岗履职，并由单位法定代表人与其签署安全责任授权书。</w:t>
      </w:r>
    </w:p>
    <w:p w14:paraId="76D47C31">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（三）监理单位要确保项目总监依据《建筑工程项目总监理工程师质量安全责任六项规定》（建市〔</w:t>
      </w:r>
      <w:r>
        <w:rPr>
          <w:rFonts w:ascii="Times New Roman" w:hAnsi="Times New Roman"/>
          <w:color w:val="000000" w:themeColor="text1"/>
          <w:sz w:val="24"/>
          <w:highlight w:val="none"/>
          <w14:textFill>
            <w14:solidFill>
              <w14:schemeClr w14:val="tx1"/>
            </w14:solidFill>
          </w14:textFill>
        </w:rPr>
        <w:t>2015</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35</w:t>
      </w:r>
      <w:r>
        <w:rPr>
          <w:rFonts w:hint="eastAsia" w:ascii="Times New Roman" w:hAnsi="Times New Roman"/>
          <w:color w:val="000000" w:themeColor="text1"/>
          <w:sz w:val="24"/>
          <w:highlight w:val="none"/>
          <w14:textFill>
            <w14:solidFill>
              <w14:schemeClr w14:val="tx1"/>
            </w14:solidFill>
          </w14:textFill>
        </w:rPr>
        <w:t>号）的要求落实安全责任。</w:t>
      </w:r>
    </w:p>
    <w:p w14:paraId="4A0F3B90">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（四）监理单位要按《关于印发</w:t>
      </w:r>
      <w:r>
        <w:rPr>
          <w:rFonts w:ascii="Times New Roman" w:hAnsi="Times New Roman"/>
          <w:color w:val="000000" w:themeColor="text1"/>
          <w:sz w:val="24"/>
          <w:highlight w:val="none"/>
          <w14:textFill>
            <w14:solidFill>
              <w14:schemeClr w14:val="tx1"/>
            </w14:solidFill>
          </w14:textFill>
        </w:rPr>
        <w:t>&lt;</w:t>
      </w:r>
      <w:r>
        <w:rPr>
          <w:rFonts w:hint="eastAsia" w:ascii="Times New Roman" w:hAnsi="Times New Roman"/>
          <w:color w:val="000000" w:themeColor="text1"/>
          <w:sz w:val="24"/>
          <w:highlight w:val="none"/>
          <w14:textFill>
            <w14:solidFill>
              <w14:schemeClr w14:val="tx1"/>
            </w14:solidFill>
          </w14:textFill>
        </w:rPr>
        <w:t>广东省建设厅建筑工程安全防护、文明施工措施费用管理办法</w:t>
      </w:r>
      <w:r>
        <w:rPr>
          <w:rFonts w:ascii="Times New Roman" w:hAnsi="Times New Roman"/>
          <w:color w:val="000000" w:themeColor="text1"/>
          <w:sz w:val="24"/>
          <w:highlight w:val="none"/>
          <w14:textFill>
            <w14:solidFill>
              <w14:schemeClr w14:val="tx1"/>
            </w14:solidFill>
          </w14:textFill>
        </w:rPr>
        <w:t>&gt;</w:t>
      </w:r>
      <w:r>
        <w:rPr>
          <w:rFonts w:hint="eastAsia" w:ascii="Times New Roman" w:hAnsi="Times New Roman"/>
          <w:color w:val="000000" w:themeColor="text1"/>
          <w:sz w:val="24"/>
          <w:highlight w:val="none"/>
          <w14:textFill>
            <w14:solidFill>
              <w14:schemeClr w14:val="tx1"/>
            </w14:solidFill>
          </w14:textFill>
        </w:rPr>
        <w:t>的通知》（粤建管字〔</w:t>
      </w:r>
      <w:r>
        <w:rPr>
          <w:rFonts w:ascii="Times New Roman" w:hAnsi="Times New Roman"/>
          <w:color w:val="000000" w:themeColor="text1"/>
          <w:sz w:val="24"/>
          <w:highlight w:val="none"/>
          <w14:textFill>
            <w14:solidFill>
              <w14:schemeClr w14:val="tx1"/>
            </w14:solidFill>
          </w14:textFill>
        </w:rPr>
        <w:t>2007</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39</w:t>
      </w:r>
      <w:r>
        <w:rPr>
          <w:rFonts w:hint="eastAsia" w:ascii="Times New Roman" w:hAnsi="Times New Roman"/>
          <w:color w:val="000000" w:themeColor="text1"/>
          <w:sz w:val="24"/>
          <w:highlight w:val="none"/>
          <w14:textFill>
            <w14:solidFill>
              <w14:schemeClr w14:val="tx1"/>
            </w14:solidFill>
          </w14:textFill>
        </w:rPr>
        <w:t>号）、《关于印发广州市建筑工程安全生产措施费管理办法的通知》（穗建筑［</w:t>
      </w:r>
      <w:r>
        <w:rPr>
          <w:rFonts w:ascii="Times New Roman" w:hAnsi="Times New Roman"/>
          <w:color w:val="000000" w:themeColor="text1"/>
          <w:sz w:val="24"/>
          <w:highlight w:val="none"/>
          <w14:textFill>
            <w14:solidFill>
              <w14:schemeClr w14:val="tx1"/>
            </w14:solidFill>
          </w14:textFill>
        </w:rPr>
        <w:t>2003</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106</w:t>
      </w:r>
      <w:r>
        <w:rPr>
          <w:rFonts w:hint="eastAsia" w:ascii="Times New Roman" w:hAnsi="Times New Roman"/>
          <w:color w:val="000000" w:themeColor="text1"/>
          <w:sz w:val="24"/>
          <w:highlight w:val="none"/>
          <w14:textFill>
            <w14:solidFill>
              <w14:schemeClr w14:val="tx1"/>
            </w14:solidFill>
          </w14:textFill>
        </w:rPr>
        <w:t>号）的要求督促措施费足额用于安全防护和安全措施，不得挪作他用。</w:t>
      </w:r>
    </w:p>
    <w:p w14:paraId="20D225DB">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（五）监理单位要督促承包人必须按《广东省建设工程领域工人工资支付专用账户管理办法》（ 粤人社规〔2018〕14号）、《广州市建设领域工人工资支付分账管理实施细则》（穗建规字〔2020〕37号）执行，切实将工人工资支付专用账户的资金用于发放工人工资，不得挪作他用。</w:t>
      </w:r>
    </w:p>
    <w:p w14:paraId="110070B4">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五、责任追究</w:t>
      </w:r>
    </w:p>
    <w:p w14:paraId="26A941A8">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（一）如工程未能实现承诺的“责任目标”时，当属严重失责行为，按照以下违约处理：</w:t>
      </w:r>
    </w:p>
    <w:p w14:paraId="32CFF4E0">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1、“目标一”未能实现时，除按国家、省、市有关规定处罚外，按合同监理单位承担严重违约责任</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次；情节严重的，委托人有权部分解除合同或解除合同；因此而发生重大安全质量事故（按国家及本合同有关规定界定）的，监理单位承担赔偿责任，赔偿金为本合同监理酬金的</w:t>
      </w: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14:textFill>
            <w14:solidFill>
              <w14:schemeClr w14:val="tx1"/>
            </w14:solidFill>
          </w14:textFill>
        </w:rPr>
        <w:t>。</w:t>
      </w:r>
    </w:p>
    <w:p w14:paraId="6DCED48F">
      <w:pPr>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2、“目标二”未能实现时，参照合同约定的“严重违约”条款对单位处以违约金。</w:t>
      </w:r>
    </w:p>
    <w:p w14:paraId="64F28F43">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（二）在责任期内，市重点项目管理中心检查发现有违本书“三、责任事项”中约定的法律法规、合同、制度的规定时，属失责行为，按照相应条款进行处罚。</w:t>
      </w:r>
    </w:p>
    <w:p w14:paraId="0E7843FB">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六、其他事项</w:t>
      </w:r>
    </w:p>
    <w:p w14:paraId="358F67EB">
      <w:pPr>
        <w:numPr>
          <w:ilvl w:val="0"/>
          <w:numId w:val="4"/>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市重点项目管理中心将全力支持与促成“责任目标”的实现，与此同时，将严格督促监理方承担安全责任，发现失责时，必按本责任书的条文予以处罚。</w:t>
      </w:r>
    </w:p>
    <w:p w14:paraId="6558EFEF">
      <w:pPr>
        <w:numPr>
          <w:ilvl w:val="0"/>
          <w:numId w:val="4"/>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本责任书之责任期限由签订之日起至该项目取得《建设工程施工安全评价书》日期为止。</w:t>
      </w:r>
    </w:p>
    <w:p w14:paraId="7BD5D9CA">
      <w:pPr>
        <w:numPr>
          <w:ilvl w:val="0"/>
          <w:numId w:val="4"/>
        </w:numPr>
        <w:tabs>
          <w:tab w:val="left" w:pos="360"/>
          <w:tab w:val="left" w:pos="855"/>
        </w:tabs>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本责任书作为监理合同附件。如签订人离任，安全责任则由继任人承担。</w:t>
      </w:r>
    </w:p>
    <w:p w14:paraId="33FB1D29">
      <w:pPr>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（本页以下无正文）</w:t>
      </w:r>
    </w:p>
    <w:p w14:paraId="07ECEB0E">
      <w:pPr>
        <w:spacing w:line="360" w:lineRule="auto"/>
        <w:rPr>
          <w:rFonts w:ascii="Times New Roman" w:hAnsi="Times New Roman"/>
          <w:color w:val="000000" w:themeColor="text1"/>
          <w:sz w:val="24"/>
          <w:highlight w:val="none"/>
          <w14:textFill>
            <w14:solidFill>
              <w14:schemeClr w14:val="tx1"/>
            </w14:solidFill>
          </w14:textFill>
        </w:rPr>
      </w:pPr>
    </w:p>
    <w:p w14:paraId="5CB4CD39">
      <w:pPr>
        <w:tabs>
          <w:tab w:val="left" w:pos="6300"/>
        </w:tabs>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广州市重点公共建设项目管理中心（章）：     ________________（章）：</w:t>
      </w:r>
    </w:p>
    <w:p w14:paraId="5032CD91">
      <w:pPr>
        <w:spacing w:line="360" w:lineRule="auto"/>
        <w:rPr>
          <w:rFonts w:ascii="Times New Roman" w:hAnsi="Times New Roman"/>
          <w:color w:val="000000" w:themeColor="text1"/>
          <w:sz w:val="24"/>
          <w:highlight w:val="none"/>
          <w14:textFill>
            <w14:solidFill>
              <w14:schemeClr w14:val="tx1"/>
            </w14:solidFill>
          </w14:textFill>
        </w:rPr>
      </w:pPr>
    </w:p>
    <w:p w14:paraId="47652B67">
      <w:pPr>
        <w:spacing w:line="360" w:lineRule="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法定代表人签名：                           法定代表人签名：</w:t>
      </w:r>
    </w:p>
    <w:p w14:paraId="57F5C674">
      <w:pPr>
        <w:spacing w:line="360" w:lineRule="auto"/>
        <w:rPr>
          <w:rFonts w:ascii="Times New Roman" w:hAnsi="Times New Roman"/>
          <w:color w:val="000000" w:themeColor="text1"/>
          <w:sz w:val="24"/>
          <w:highlight w:val="none"/>
          <w14:textFill>
            <w14:solidFill>
              <w14:schemeClr w14:val="tx1"/>
            </w14:solidFill>
          </w14:textFill>
        </w:rPr>
      </w:pPr>
    </w:p>
    <w:p w14:paraId="504A193E">
      <w:pPr>
        <w:spacing w:line="360" w:lineRule="auto"/>
        <w:jc w:val="center"/>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签订时间：     年  月  日</w:t>
      </w:r>
    </w:p>
    <w:p w14:paraId="508A52ED">
      <w:pPr>
        <w:pStyle w:val="31"/>
        <w:spacing w:beforeLines="0" w:afterLines="0"/>
        <w:outlineLvl w:val="9"/>
        <w:rPr>
          <w:rFonts w:ascii="Times New Roman" w:hAnsi="Times New Roman" w:eastAsia="宋体"/>
          <w:color w:val="000000" w:themeColor="text1"/>
          <w:kern w:val="2"/>
          <w:highlight w:val="none"/>
          <w14:textFill>
            <w14:solidFill>
              <w14:schemeClr w14:val="tx1"/>
            </w14:solidFill>
          </w14:textFill>
        </w:rPr>
      </w:pPr>
    </w:p>
    <w:p w14:paraId="4561931F">
      <w:pPr>
        <w:pStyle w:val="31"/>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附件10：</w:t>
      </w:r>
      <w:r>
        <w:rPr>
          <w:rFonts w:hint="eastAsia" w:ascii="Times New Roman" w:hAnsi="Times New Roman" w:eastAsia="宋体"/>
          <w:color w:val="000000" w:themeColor="text1"/>
          <w:spacing w:val="0"/>
          <w:kern w:val="2"/>
          <w:highlight w:val="none"/>
          <w14:textFill>
            <w14:solidFill>
              <w14:schemeClr w14:val="tx1"/>
            </w14:solidFill>
          </w14:textFill>
        </w:rPr>
        <w:t>__________________使用维护管理责任主体转移三方协议（格式）</w:t>
      </w:r>
    </w:p>
    <w:p w14:paraId="363A8EB7">
      <w:pPr>
        <w:adjustRightInd w:val="0"/>
        <w:snapToGrid w:val="0"/>
        <w:spacing w:line="300" w:lineRule="auto"/>
        <w:jc w:val="center"/>
        <w:rPr>
          <w:rFonts w:ascii="Times New Roman" w:hAnsi="Times New Roman"/>
          <w:b/>
          <w:snapToGrid w:val="0"/>
          <w:color w:val="000000" w:themeColor="text1"/>
          <w:sz w:val="48"/>
          <w:szCs w:val="48"/>
          <w:highlight w:val="none"/>
          <w14:textFill>
            <w14:solidFill>
              <w14:schemeClr w14:val="tx1"/>
            </w14:solidFill>
          </w14:textFill>
        </w:rPr>
      </w:pPr>
    </w:p>
    <w:p w14:paraId="7A6B4C5C">
      <w:pPr>
        <w:adjustRightInd w:val="0"/>
        <w:snapToGrid w:val="0"/>
        <w:spacing w:line="300" w:lineRule="auto"/>
        <w:jc w:val="center"/>
        <w:rPr>
          <w:rFonts w:ascii="Times New Roman" w:hAnsi="Times New Roman"/>
          <w:b/>
          <w:snapToGrid w:val="0"/>
          <w:color w:val="000000" w:themeColor="text1"/>
          <w:spacing w:val="-30"/>
          <w:sz w:val="44"/>
          <w:szCs w:val="44"/>
          <w:highlight w:val="none"/>
          <w14:textFill>
            <w14:solidFill>
              <w14:schemeClr w14:val="tx1"/>
            </w14:solidFill>
          </w14:textFill>
        </w:rPr>
      </w:pPr>
      <w:r>
        <w:rPr>
          <w:rFonts w:hint="eastAsia" w:ascii="Times New Roman" w:hAnsi="Times New Roman"/>
          <w:b/>
          <w:snapToGrid w:val="0"/>
          <w:color w:val="000000" w:themeColor="text1"/>
          <w:spacing w:val="-30"/>
          <w:sz w:val="44"/>
          <w:szCs w:val="44"/>
          <w:highlight w:val="none"/>
          <w14:textFill>
            <w14:solidFill>
              <w14:schemeClr w14:val="tx1"/>
            </w14:solidFill>
          </w14:textFill>
        </w:rPr>
        <w:t>___________________________项目</w:t>
      </w:r>
    </w:p>
    <w:p w14:paraId="6BD41391">
      <w:pPr>
        <w:adjustRightInd w:val="0"/>
        <w:snapToGrid w:val="0"/>
        <w:spacing w:line="300" w:lineRule="auto"/>
        <w:jc w:val="center"/>
        <w:rPr>
          <w:rFonts w:ascii="Times New Roman" w:hAnsi="Times New Roman"/>
          <w:b/>
          <w:snapToGrid w:val="0"/>
          <w:color w:val="000000" w:themeColor="text1"/>
          <w:sz w:val="44"/>
          <w:szCs w:val="44"/>
          <w:highlight w:val="none"/>
          <w14:textFill>
            <w14:solidFill>
              <w14:schemeClr w14:val="tx1"/>
            </w14:solidFill>
          </w14:textFill>
        </w:rPr>
      </w:pPr>
      <w:r>
        <w:rPr>
          <w:rFonts w:hint="eastAsia" w:ascii="Times New Roman" w:hAnsi="Times New Roman"/>
          <w:b/>
          <w:snapToGrid w:val="0"/>
          <w:color w:val="000000" w:themeColor="text1"/>
          <w:sz w:val="44"/>
          <w:szCs w:val="44"/>
          <w:highlight w:val="none"/>
          <w14:textFill>
            <w14:solidFill>
              <w14:schemeClr w14:val="tx1"/>
            </w14:solidFill>
          </w14:textFill>
        </w:rPr>
        <w:t>使用维护管理责任主体转移三方协议</w:t>
      </w:r>
    </w:p>
    <w:p w14:paraId="4BBC6CF7">
      <w:pPr>
        <w:adjustRightInd w:val="0"/>
        <w:snapToGrid w:val="0"/>
        <w:spacing w:line="360" w:lineRule="auto"/>
        <w:jc w:val="center"/>
        <w:rPr>
          <w:rFonts w:ascii="Times New Roman" w:hAnsi="Times New Roman"/>
          <w:b/>
          <w:snapToGrid w:val="0"/>
          <w:color w:val="000000" w:themeColor="text1"/>
          <w:sz w:val="28"/>
          <w:szCs w:val="28"/>
          <w:highlight w:val="none"/>
          <w14:textFill>
            <w14:solidFill>
              <w14:schemeClr w14:val="tx1"/>
            </w14:solidFill>
          </w14:textFill>
        </w:rPr>
      </w:pPr>
      <w:r>
        <w:rPr>
          <w:rFonts w:hint="eastAsia" w:ascii="Times New Roman" w:hAnsi="Times New Roman"/>
          <w:b/>
          <w:snapToGrid w:val="0"/>
          <w:color w:val="000000" w:themeColor="text1"/>
          <w:sz w:val="28"/>
          <w:szCs w:val="28"/>
          <w:highlight w:val="none"/>
          <w14:textFill>
            <w14:solidFill>
              <w14:schemeClr w14:val="tx1"/>
            </w14:solidFill>
          </w14:textFill>
        </w:rPr>
        <w:t>编号：</w:t>
      </w:r>
    </w:p>
    <w:p w14:paraId="11DC3B3E">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p>
    <w:p w14:paraId="7B5B25B1">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甲方（委托人）</w:t>
      </w:r>
      <w:r>
        <w:rPr>
          <w:rFonts w:hint="eastAsia" w:ascii="Times New Roman" w:hAnsi="Times New Roman" w:cs="AdobeSongStd-Light"/>
          <w:snapToGrid w:val="0"/>
          <w:color w:val="000000" w:themeColor="text1"/>
          <w:sz w:val="24"/>
          <w:highlight w:val="none"/>
          <w14:textFill>
            <w14:solidFill>
              <w14:schemeClr w14:val="tx1"/>
            </w14:solidFill>
          </w14:textFill>
        </w:rPr>
        <w:t>：广州市重点公共建设项目管理中心</w:t>
      </w:r>
    </w:p>
    <w:p w14:paraId="0F7A9293">
      <w:pPr>
        <w:autoSpaceDE w:val="0"/>
        <w:autoSpaceDN w:val="0"/>
        <w:adjustRightInd w:val="0"/>
        <w:snapToGrid w:val="0"/>
        <w:spacing w:line="360" w:lineRule="auto"/>
        <w:rPr>
          <w:rFonts w:ascii="Times New Roman" w:hAnsi="Times New Roman" w:cs="AdobeSongStd-Light"/>
          <w:b/>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乙方（监理人）：</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w:t>
      </w:r>
    </w:p>
    <w:p w14:paraId="21F703B0">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丙方（受让方）</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w:t>
      </w:r>
    </w:p>
    <w:p w14:paraId="15980823">
      <w:pPr>
        <w:autoSpaceDE w:val="0"/>
        <w:autoSpaceDN w:val="0"/>
        <w:adjustRightInd w:val="0"/>
        <w:snapToGrid w:val="0"/>
        <w:spacing w:line="360" w:lineRule="auto"/>
        <w:rPr>
          <w:rFonts w:ascii="Times New Roman" w:hAnsi="Times New Roman" w:cs="AdobeSongStd-Light"/>
          <w:snapToGrid w:val="0"/>
          <w:color w:val="000000" w:themeColor="text1"/>
          <w:sz w:val="24"/>
          <w:highlight w:val="none"/>
          <w14:textFill>
            <w14:solidFill>
              <w14:schemeClr w14:val="tx1"/>
            </w14:solidFill>
          </w14:textFill>
        </w:rPr>
      </w:pPr>
    </w:p>
    <w:p w14:paraId="2920CE92">
      <w:pPr>
        <w:autoSpaceDE w:val="0"/>
        <w:autoSpaceDN w:val="0"/>
        <w:adjustRightInd w:val="0"/>
        <w:snapToGrid w:val="0"/>
        <w:spacing w:line="360" w:lineRule="auto"/>
        <w:ind w:firstLine="482" w:firstLineChars="200"/>
        <w:rPr>
          <w:rFonts w:ascii="Times New Roman" w:hAnsi="Times New Roman" w:cs="AdobeSongStd-Light"/>
          <w:b/>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鉴于：</w:t>
      </w:r>
    </w:p>
    <w:p w14:paraId="166952A1">
      <w:pPr>
        <w:adjustRightInd w:val="0"/>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hint="eastAsia" w:ascii="Times New Roman" w:hAnsi="Times New Roman" w:cs="AdobeSongStd-Light"/>
          <w:snapToGrid w:val="0"/>
          <w:color w:val="000000" w:themeColor="text1"/>
          <w:sz w:val="24"/>
          <w:highlight w:val="none"/>
          <w14:textFill>
            <w14:solidFill>
              <w14:schemeClr w14:val="tx1"/>
            </w14:solidFill>
          </w14:textFill>
        </w:rPr>
        <w:t>、甲、乙双方于</w:t>
      </w:r>
      <w:r>
        <w:rPr>
          <w:rFonts w:ascii="Times New Roman" w:hAnsi="Times New Roman" w:cs="AdobeSongStd-Light"/>
          <w:snapToGrid w:val="0"/>
          <w:color w:val="000000" w:themeColor="text1"/>
          <w:sz w:val="24"/>
          <w:highlight w:val="none"/>
          <w14:textFill>
            <w14:solidFill>
              <w14:schemeClr w14:val="tx1"/>
            </w14:solidFill>
          </w14:textFill>
        </w:rPr>
        <w:t>20__</w:t>
      </w:r>
      <w:r>
        <w:rPr>
          <w:rFonts w:hint="eastAsia" w:ascii="Times New Roman" w:hAnsi="Times New Roman" w:cs="AdobeSongStd-Light"/>
          <w:snapToGrid w:val="0"/>
          <w:color w:val="000000" w:themeColor="text1"/>
          <w:sz w:val="24"/>
          <w:highlight w:val="none"/>
          <w14:textFill>
            <w14:solidFill>
              <w14:schemeClr w14:val="tx1"/>
            </w14:solidFill>
          </w14:textFill>
        </w:rPr>
        <w:t>年</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月</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日签订了《</w:t>
      </w:r>
      <w:r>
        <w:rPr>
          <w:rFonts w:ascii="Times New Roman" w:hAnsi="Times New Roman" w:cs="AdobeSongStd-Light"/>
          <w:snapToGrid w:val="0"/>
          <w:color w:val="000000" w:themeColor="text1"/>
          <w:sz w:val="24"/>
          <w:highlight w:val="none"/>
          <w14:textFill>
            <w14:solidFill>
              <w14:schemeClr w14:val="tx1"/>
            </w14:solidFill>
          </w14:textFill>
        </w:rPr>
        <w:t>_________</w:t>
      </w:r>
      <w:r>
        <w:rPr>
          <w:rFonts w:hint="eastAsia" w:ascii="Times New Roman" w:hAnsi="Times New Roman"/>
          <w:snapToGrid w:val="0"/>
          <w:color w:val="000000" w:themeColor="text1"/>
          <w:sz w:val="24"/>
          <w:highlight w:val="none"/>
          <w14:textFill>
            <w14:solidFill>
              <w14:schemeClr w14:val="tx1"/>
            </w14:solidFill>
          </w14:textFill>
        </w:rPr>
        <w:t>监理</w:t>
      </w:r>
      <w:r>
        <w:rPr>
          <w:rFonts w:hint="eastAsia" w:ascii="Times New Roman" w:hAnsi="Times New Roman" w:cs="AdobeSongStd-Light"/>
          <w:snapToGrid w:val="0"/>
          <w:color w:val="000000" w:themeColor="text1"/>
          <w:sz w:val="24"/>
          <w:highlight w:val="none"/>
          <w14:textFill>
            <w14:solidFill>
              <w14:schemeClr w14:val="tx1"/>
            </w14:solidFill>
          </w14:textFill>
        </w:rPr>
        <w:t>合同》（合同编号：</w:t>
      </w:r>
      <w:r>
        <w:rPr>
          <w:rFonts w:ascii="Times New Roman" w:hAnsi="Times New Roman" w:cs="AdobeSongStd-Light"/>
          <w:snapToGrid w:val="0"/>
          <w:color w:val="000000" w:themeColor="text1"/>
          <w:sz w:val="24"/>
          <w:highlight w:val="none"/>
          <w14:textFill>
            <w14:solidFill>
              <w14:schemeClr w14:val="tx1"/>
            </w14:solidFill>
          </w14:textFill>
        </w:rPr>
        <w:t>_________</w:t>
      </w:r>
      <w:r>
        <w:rPr>
          <w:rFonts w:hint="eastAsia" w:ascii="Times New Roman" w:hAnsi="Times New Roman" w:cs="AdobeSongStd-Light"/>
          <w:snapToGrid w:val="0"/>
          <w:color w:val="000000" w:themeColor="text1"/>
          <w:sz w:val="24"/>
          <w:highlight w:val="none"/>
          <w14:textFill>
            <w14:solidFill>
              <w14:schemeClr w14:val="tx1"/>
            </w14:solidFill>
          </w14:textFill>
        </w:rPr>
        <w:t>，以下简称“原合同”），约定乙方为___________</w:t>
      </w:r>
      <w:r>
        <w:rPr>
          <w:rFonts w:hint="eastAsia" w:ascii="Times New Roman" w:hAnsi="Times New Roman"/>
          <w:snapToGrid w:val="0"/>
          <w:color w:val="000000" w:themeColor="text1"/>
          <w:sz w:val="24"/>
          <w:highlight w:val="none"/>
          <w:u w:val="single"/>
          <w14:textFill>
            <w14:solidFill>
              <w14:schemeClr w14:val="tx1"/>
            </w14:solidFill>
          </w14:textFill>
        </w:rPr>
        <w:t>项目</w:t>
      </w:r>
      <w:r>
        <w:rPr>
          <w:rFonts w:hint="eastAsia" w:ascii="Times New Roman" w:hAnsi="Times New Roman" w:cs="AdobeSongStd-Light"/>
          <w:snapToGrid w:val="0"/>
          <w:color w:val="000000" w:themeColor="text1"/>
          <w:sz w:val="24"/>
          <w:highlight w:val="none"/>
          <w14:textFill>
            <w14:solidFill>
              <w14:schemeClr w14:val="tx1"/>
            </w14:solidFill>
          </w14:textFill>
        </w:rPr>
        <w:t>（以下简称“本项目”）提供监理服务，本项目于</w:t>
      </w:r>
      <w:r>
        <w:rPr>
          <w:rFonts w:ascii="Times New Roman" w:hAnsi="Times New Roman" w:cs="AdobeSongStd-Light"/>
          <w:snapToGrid w:val="0"/>
          <w:color w:val="000000" w:themeColor="text1"/>
          <w:sz w:val="24"/>
          <w:highlight w:val="none"/>
          <w14:textFill>
            <w14:solidFill>
              <w14:schemeClr w14:val="tx1"/>
            </w14:solidFill>
          </w14:textFill>
        </w:rPr>
        <w:t>20__</w:t>
      </w:r>
      <w:r>
        <w:rPr>
          <w:rFonts w:hint="eastAsia" w:ascii="Times New Roman" w:hAnsi="Times New Roman" w:cs="AdobeSongStd-Light"/>
          <w:snapToGrid w:val="0"/>
          <w:color w:val="000000" w:themeColor="text1"/>
          <w:sz w:val="24"/>
          <w:highlight w:val="none"/>
          <w14:textFill>
            <w14:solidFill>
              <w14:schemeClr w14:val="tx1"/>
            </w14:solidFill>
          </w14:textFill>
        </w:rPr>
        <w:t>年</w:t>
      </w:r>
      <w:r>
        <w:rPr>
          <w:rFonts w:ascii="Times New Roman" w:hAnsi="Times New Roman" w:cs="AdobeSongStd-Light"/>
          <w:snapToGrid w:val="0"/>
          <w:color w:val="000000" w:themeColor="text1"/>
          <w:sz w:val="24"/>
          <w:highlight w:val="none"/>
          <w14:textFill>
            <w14:solidFill>
              <w14:schemeClr w14:val="tx1"/>
            </w14:solidFill>
          </w14:textFill>
        </w:rPr>
        <w:t>__</w:t>
      </w:r>
      <w:r>
        <w:rPr>
          <w:rFonts w:hint="eastAsia" w:ascii="Times New Roman" w:hAnsi="Times New Roman" w:cs="AdobeSongStd-Light"/>
          <w:snapToGrid w:val="0"/>
          <w:color w:val="000000" w:themeColor="text1"/>
          <w:sz w:val="24"/>
          <w:highlight w:val="none"/>
          <w14:textFill>
            <w14:solidFill>
              <w14:schemeClr w14:val="tx1"/>
            </w14:solidFill>
          </w14:textFill>
        </w:rPr>
        <w:t>月通过竣工验收。工程通过竣工验收后，乙方按照原合同约定履行工程质量保修阶段的监理义务。</w:t>
      </w:r>
    </w:p>
    <w:p w14:paraId="5B6B2012">
      <w:pPr>
        <w:adjustRightInd w:val="0"/>
        <w:snapToGrid w:val="0"/>
        <w:spacing w:line="360" w:lineRule="auto"/>
        <w:ind w:firstLine="480"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ascii="Times New Roman" w:hAnsi="Times New Roman" w:cs="AdobeSongStd-Light"/>
          <w:snapToGrid w:val="0"/>
          <w:color w:val="000000" w:themeColor="text1"/>
          <w:sz w:val="24"/>
          <w:highlight w:val="none"/>
          <w14:textFill>
            <w14:solidFill>
              <w14:schemeClr w14:val="tx1"/>
            </w14:solidFill>
          </w14:textFill>
        </w:rPr>
        <w:t>2</w:t>
      </w:r>
      <w:r>
        <w:rPr>
          <w:rFonts w:hint="eastAsia" w:ascii="Times New Roman" w:hAnsi="Times New Roman" w:cs="AdobeSongStd-Light"/>
          <w:snapToGrid w:val="0"/>
          <w:color w:val="000000" w:themeColor="text1"/>
          <w:sz w:val="24"/>
          <w:highlight w:val="none"/>
          <w14:textFill>
            <w14:solidFill>
              <w14:schemeClr w14:val="tx1"/>
            </w14:solidFill>
          </w14:textFill>
        </w:rPr>
        <w:t>、甲、丙双</w:t>
      </w:r>
      <w:r>
        <w:rPr>
          <w:rFonts w:hint="eastAsia" w:ascii="Times New Roman" w:hAnsi="Times New Roman"/>
          <w:color w:val="000000" w:themeColor="text1"/>
          <w:sz w:val="24"/>
          <w:highlight w:val="none"/>
          <w14:textFill>
            <w14:solidFill>
              <w14:schemeClr w14:val="tx1"/>
            </w14:solidFill>
          </w14:textFill>
        </w:rPr>
        <w:t>方已经签订《________________项目</w:t>
      </w:r>
      <w:r>
        <w:rPr>
          <w:rFonts w:hint="eastAsia" w:ascii="Times New Roman" w:hAnsi="Times New Roman" w:cs="AdobeSongStd-Light"/>
          <w:snapToGrid w:val="0"/>
          <w:color w:val="000000" w:themeColor="text1"/>
          <w:spacing w:val="4"/>
          <w:sz w:val="24"/>
          <w:highlight w:val="none"/>
          <w14:textFill>
            <w14:solidFill>
              <w14:schemeClr w14:val="tx1"/>
            </w14:solidFill>
          </w14:textFill>
        </w:rPr>
        <w:t>移交协议书</w:t>
      </w:r>
      <w:r>
        <w:rPr>
          <w:rFonts w:hint="eastAsia" w:ascii="Times New Roman" w:hAnsi="Times New Roman"/>
          <w:color w:val="000000" w:themeColor="text1"/>
          <w:sz w:val="24"/>
          <w:highlight w:val="none"/>
          <w14:textFill>
            <w14:solidFill>
              <w14:schemeClr w14:val="tx1"/>
            </w14:solidFill>
          </w14:textFill>
        </w:rPr>
        <w:t>》</w:t>
      </w:r>
      <w:r>
        <w:rPr>
          <w:rFonts w:hint="eastAsia" w:ascii="Times New Roman" w:hAnsi="Times New Roman"/>
          <w:snapToGrid w:val="0"/>
          <w:color w:val="000000" w:themeColor="text1"/>
          <w:sz w:val="24"/>
          <w:highlight w:val="none"/>
          <w14:textFill>
            <w14:solidFill>
              <w14:schemeClr w14:val="tx1"/>
            </w14:solidFill>
          </w14:textFill>
        </w:rPr>
        <w:t>（以下简称“移交协议书”）</w:t>
      </w:r>
      <w:r>
        <w:rPr>
          <w:rFonts w:hint="eastAsia" w:ascii="Times New Roman" w:hAnsi="Times New Roman"/>
          <w:color w:val="000000" w:themeColor="text1"/>
          <w:sz w:val="24"/>
          <w:highlight w:val="none"/>
          <w14:textFill>
            <w14:solidFill>
              <w14:schemeClr w14:val="tx1"/>
            </w14:solidFill>
          </w14:textFill>
        </w:rPr>
        <w:t>，约定从</w:t>
      </w:r>
      <w:r>
        <w:rPr>
          <w:rFonts w:ascii="Times New Roman" w:hAnsi="Times New Roman"/>
          <w:color w:val="000000" w:themeColor="text1"/>
          <w:sz w:val="24"/>
          <w:highlight w:val="none"/>
          <w14:textFill>
            <w14:solidFill>
              <w14:schemeClr w14:val="tx1"/>
            </w14:solidFill>
          </w14:textFill>
        </w:rPr>
        <w:t>20__</w:t>
      </w:r>
      <w:r>
        <w:rPr>
          <w:rFonts w:hint="eastAsia"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14:textFill>
            <w14:solidFill>
              <w14:schemeClr w14:val="tx1"/>
            </w14:solidFill>
          </w14:textFill>
        </w:rPr>
        <w:t>__</w:t>
      </w:r>
      <w:r>
        <w:rPr>
          <w:rFonts w:hint="eastAsia" w:ascii="Times New Roman" w:hAnsi="Times New Roman"/>
          <w:color w:val="000000" w:themeColor="text1"/>
          <w:sz w:val="24"/>
          <w:highlight w:val="none"/>
          <w14:textFill>
            <w14:solidFill>
              <w14:schemeClr w14:val="tx1"/>
            </w14:solidFill>
          </w14:textFill>
        </w:rPr>
        <w:t>月</w:t>
      </w:r>
      <w:r>
        <w:rPr>
          <w:rFonts w:ascii="Times New Roman" w:hAnsi="Times New Roman"/>
          <w:color w:val="000000" w:themeColor="text1"/>
          <w:sz w:val="24"/>
          <w:highlight w:val="none"/>
          <w14:textFill>
            <w14:solidFill>
              <w14:schemeClr w14:val="tx1"/>
            </w14:solidFill>
          </w14:textFill>
        </w:rPr>
        <w:t>__</w:t>
      </w:r>
      <w:r>
        <w:rPr>
          <w:rFonts w:hint="eastAsia" w:ascii="Times New Roman" w:hAnsi="Times New Roman"/>
          <w:color w:val="000000" w:themeColor="text1"/>
          <w:sz w:val="24"/>
          <w:highlight w:val="none"/>
          <w14:textFill>
            <w14:solidFill>
              <w14:schemeClr w14:val="tx1"/>
            </w14:solidFill>
          </w14:textFill>
        </w:rPr>
        <w:t>日起，甲方正式将______________</w:t>
      </w:r>
      <w:r>
        <w:rPr>
          <w:rFonts w:hint="eastAsia" w:ascii="Times New Roman" w:hAnsi="Times New Roman" w:cs="AdobeSongStd-Light"/>
          <w:snapToGrid w:val="0"/>
          <w:color w:val="000000" w:themeColor="text1"/>
          <w:sz w:val="24"/>
          <w:highlight w:val="none"/>
          <w14:textFill>
            <w14:solidFill>
              <w14:schemeClr w14:val="tx1"/>
            </w14:solidFill>
          </w14:textFill>
        </w:rPr>
        <w:t>项目</w:t>
      </w:r>
      <w:r>
        <w:rPr>
          <w:rFonts w:hint="eastAsia" w:ascii="Times New Roman" w:hAnsi="Times New Roman"/>
          <w:color w:val="000000" w:themeColor="text1"/>
          <w:sz w:val="24"/>
          <w:highlight w:val="none"/>
          <w14:textFill>
            <w14:solidFill>
              <w14:schemeClr w14:val="tx1"/>
            </w14:solidFill>
          </w14:textFill>
        </w:rPr>
        <w:t>移交给丙方</w:t>
      </w:r>
      <w:r>
        <w:rPr>
          <w:rFonts w:ascii="Times New Roman" w:hAnsi="Times New Roman"/>
          <w:color w:val="000000" w:themeColor="text1"/>
          <w:sz w:val="24"/>
          <w:highlight w:val="none"/>
          <w14:textFill>
            <w14:solidFill>
              <w14:schemeClr w14:val="tx1"/>
            </w14:solidFill>
          </w14:textFill>
        </w:rPr>
        <w:t>使用</w:t>
      </w:r>
      <w:r>
        <w:rPr>
          <w:rFonts w:hint="eastAsia" w:ascii="Times New Roman" w:hAnsi="Times New Roman"/>
          <w:color w:val="000000" w:themeColor="text1"/>
          <w:sz w:val="24"/>
          <w:highlight w:val="none"/>
          <w14:textFill>
            <w14:solidFill>
              <w14:schemeClr w14:val="tx1"/>
            </w14:solidFill>
          </w14:textFill>
        </w:rPr>
        <w:t>管理。</w:t>
      </w:r>
      <w:r>
        <w:rPr>
          <w:rFonts w:hint="eastAsia" w:ascii="Times New Roman" w:hAnsi="Times New Roman" w:cs="AdobeSongStd-Light"/>
          <w:snapToGrid w:val="0"/>
          <w:color w:val="000000" w:themeColor="text1"/>
          <w:sz w:val="24"/>
          <w:highlight w:val="none"/>
          <w14:textFill>
            <w14:solidFill>
              <w14:schemeClr w14:val="tx1"/>
            </w14:solidFill>
          </w14:textFill>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等约定享有和履行工程质量保修阶段监理服务相关的权利和义务。</w:t>
      </w:r>
    </w:p>
    <w:p w14:paraId="30DA2D69">
      <w:pPr>
        <w:autoSpaceDE w:val="0"/>
        <w:autoSpaceDN w:val="0"/>
        <w:adjustRightInd w:val="0"/>
        <w:snapToGrid w:val="0"/>
        <w:spacing w:line="360" w:lineRule="auto"/>
        <w:ind w:firstLine="480"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ascii="Times New Roman" w:hAnsi="Times New Roman" w:cs="AdobeSongStd-Light"/>
          <w:snapToGrid w:val="0"/>
          <w:color w:val="000000" w:themeColor="text1"/>
          <w:sz w:val="24"/>
          <w:highlight w:val="none"/>
          <w14:textFill>
            <w14:solidFill>
              <w14:schemeClr w14:val="tx1"/>
            </w14:solidFill>
          </w14:textFill>
        </w:rPr>
        <w:t>3</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、甲、乙、丙三方经协商，就</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项下的工程质量保修阶段监理服务事宜达成一致，签订协议如下：</w:t>
      </w:r>
    </w:p>
    <w:p w14:paraId="6373A99B">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第一条  </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甲、乙、丙三方一致同意，自本协议签订之日起甲方将其在</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项下有关工程质量保修阶段监理服务事宜所涉的权利和义务一并转让给丙方，丙方予以受让；即自本协议签订之日起，由乙、丙双方各自享有和履行</w:t>
      </w:r>
      <w:r>
        <w:rPr>
          <w:rFonts w:hint="eastAsia" w:ascii="Times New Roman" w:hAnsi="Times New Roman"/>
          <w:snapToGrid w:val="0"/>
          <w:color w:val="000000" w:themeColor="text1"/>
          <w:sz w:val="24"/>
          <w:highlight w:val="none"/>
          <w14:textFill>
            <w14:solidFill>
              <w14:schemeClr w14:val="tx1"/>
            </w14:solidFill>
          </w14:textFill>
        </w:rPr>
        <w:t>原合同</w:t>
      </w:r>
      <w:r>
        <w:rPr>
          <w:rFonts w:hint="eastAsia" w:ascii="Times New Roman" w:hAnsi="Times New Roman" w:cs="AdobeSongStd-Light"/>
          <w:snapToGrid w:val="0"/>
          <w:color w:val="000000" w:themeColor="text1"/>
          <w:sz w:val="24"/>
          <w:highlight w:val="none"/>
          <w14:textFill>
            <w14:solidFill>
              <w14:schemeClr w14:val="tx1"/>
            </w14:solidFill>
          </w14:textFill>
        </w:rPr>
        <w:t>项下的工程质量保修阶段监理服务相关的权利和义务。</w:t>
      </w:r>
    </w:p>
    <w:p w14:paraId="2FFBCC7F">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第二条  </w:t>
      </w:r>
      <w:r>
        <w:rPr>
          <w:rFonts w:hint="eastAsia" w:ascii="Times New Roman" w:hAnsi="Times New Roman" w:cs="AdobeSongStd-Light"/>
          <w:snapToGrid w:val="0"/>
          <w:color w:val="000000" w:themeColor="text1"/>
          <w:sz w:val="24"/>
          <w:highlight w:val="none"/>
          <w14:textFill>
            <w14:solidFill>
              <w14:schemeClr w14:val="tx1"/>
            </w14:solidFill>
          </w14:textFill>
        </w:rPr>
        <w:t>乙方不能履行原合同及本协议项下的监理义务的，丙方有权另行委托监理单位，新监理单位承继原监理单位的责任、义务，由此发生的监理费用在原合同工程质量保修阶段的监理酬金中抵扣。</w:t>
      </w:r>
    </w:p>
    <w:p w14:paraId="22E9363A">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第三条  </w:t>
      </w:r>
      <w:r>
        <w:rPr>
          <w:rFonts w:hint="eastAsia" w:ascii="Times New Roman" w:hAnsi="Times New Roman" w:cs="AdobeSongStd-Light"/>
          <w:snapToGrid w:val="0"/>
          <w:color w:val="000000" w:themeColor="text1"/>
          <w:sz w:val="24"/>
          <w:highlight w:val="none"/>
          <w14:textFill>
            <w14:solidFill>
              <w14:schemeClr w14:val="tx1"/>
            </w14:solidFill>
          </w14:textFill>
        </w:rPr>
        <w:t>甲、乙、丙三方一致同意，原合同约定的工程质量保修阶段的监理酬金具体办理程序为：由乙方按原合同（含补充协议）相关约定向丙方提交申请支付资料和发票，丙方按相关约定办理拨款手续。</w:t>
      </w:r>
    </w:p>
    <w:p w14:paraId="0031AF00">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第四条  </w:t>
      </w:r>
      <w:r>
        <w:rPr>
          <w:rFonts w:hint="eastAsia" w:ascii="Times New Roman" w:hAnsi="Times New Roman"/>
          <w:snapToGrid w:val="0"/>
          <w:color w:val="000000" w:themeColor="text1"/>
          <w:sz w:val="24"/>
          <w:highlight w:val="none"/>
          <w14:textFill>
            <w14:solidFill>
              <w14:schemeClr w14:val="tx1"/>
            </w14:solidFill>
          </w14:textFill>
        </w:rPr>
        <w:t>本协议与原合同具有同等的法律效力。本协议没有约定的事项，仍按原合同的约定执行；但当原合同的约定与本协议不相一致时，以本协议为准。</w:t>
      </w:r>
    </w:p>
    <w:p w14:paraId="3177ACEB">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第五条  </w:t>
      </w:r>
      <w:r>
        <w:rPr>
          <w:rFonts w:hint="eastAsia" w:ascii="Times New Roman" w:hAnsi="Times New Roman" w:cs="AdobeSongStd-Light"/>
          <w:snapToGrid w:val="0"/>
          <w:color w:val="000000" w:themeColor="text1"/>
          <w:sz w:val="24"/>
          <w:highlight w:val="none"/>
          <w14:textFill>
            <w14:solidFill>
              <w14:schemeClr w14:val="tx1"/>
            </w14:solidFill>
          </w14:textFill>
        </w:rPr>
        <w:t>本协议</w:t>
      </w:r>
      <w:r>
        <w:rPr>
          <w:rFonts w:hint="eastAsia" w:ascii="Times New Roman" w:hAnsi="Times New Roman"/>
          <w:snapToGrid w:val="0"/>
          <w:color w:val="000000" w:themeColor="text1"/>
          <w:sz w:val="24"/>
          <w:highlight w:val="none"/>
          <w14:textFill>
            <w14:solidFill>
              <w14:schemeClr w14:val="tx1"/>
            </w14:solidFill>
          </w14:textFill>
        </w:rPr>
        <w:t>若有其他</w:t>
      </w:r>
      <w:r>
        <w:rPr>
          <w:rFonts w:hint="eastAsia" w:ascii="Times New Roman" w:hAnsi="Times New Roman" w:cs="AdobeSongStd-Light"/>
          <w:snapToGrid w:val="0"/>
          <w:color w:val="000000" w:themeColor="text1"/>
          <w:sz w:val="24"/>
          <w:highlight w:val="none"/>
          <w14:textFill>
            <w14:solidFill>
              <w14:schemeClr w14:val="tx1"/>
            </w14:solidFill>
          </w14:textFill>
        </w:rPr>
        <w:t>未尽事宜，</w:t>
      </w:r>
      <w:r>
        <w:rPr>
          <w:rFonts w:hint="eastAsia" w:ascii="Times New Roman" w:hAnsi="Times New Roman"/>
          <w:snapToGrid w:val="0"/>
          <w:color w:val="000000" w:themeColor="text1"/>
          <w:sz w:val="24"/>
          <w:highlight w:val="none"/>
          <w14:textFill>
            <w14:solidFill>
              <w14:schemeClr w14:val="tx1"/>
            </w14:solidFill>
          </w14:textFill>
        </w:rPr>
        <w:t>由甲、乙、丙三方另行商议签订补充协议。</w:t>
      </w:r>
    </w:p>
    <w:p w14:paraId="4348FA93">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第六条  </w:t>
      </w:r>
      <w:r>
        <w:rPr>
          <w:rFonts w:hint="eastAsia" w:ascii="Times New Roman" w:hAnsi="Times New Roman"/>
          <w:snapToGrid w:val="0"/>
          <w:color w:val="000000" w:themeColor="text1"/>
          <w:sz w:val="24"/>
          <w:highlight w:val="none"/>
          <w14:textFill>
            <w14:solidFill>
              <w14:schemeClr w14:val="tx1"/>
            </w14:solidFill>
          </w14:textFill>
        </w:rPr>
        <w:t>甲、乙、丙三方如因本协议发生争议，可先行协商解决；若协商不成，提交甲方住所地人民法院诉讼解决。</w:t>
      </w:r>
    </w:p>
    <w:p w14:paraId="7F479B85">
      <w:pPr>
        <w:autoSpaceDE w:val="0"/>
        <w:autoSpaceDN w:val="0"/>
        <w:adjustRightInd w:val="0"/>
        <w:snapToGrid w:val="0"/>
        <w:spacing w:line="360" w:lineRule="auto"/>
        <w:ind w:firstLine="482" w:firstLineChars="200"/>
        <w:rPr>
          <w:rFonts w:ascii="Times New Roman" w:hAnsi="Times New Roman" w:cs="AdobeSongStd-Light"/>
          <w:snapToGrid w:val="0"/>
          <w:color w:val="000000" w:themeColor="text1"/>
          <w:sz w:val="24"/>
          <w:highlight w:val="none"/>
          <w14:textFill>
            <w14:solidFill>
              <w14:schemeClr w14:val="tx1"/>
            </w14:solidFill>
          </w14:textFill>
        </w:rPr>
      </w:pPr>
      <w:r>
        <w:rPr>
          <w:rFonts w:hint="eastAsia" w:ascii="Times New Roman" w:hAnsi="Times New Roman" w:cs="AdobeSongStd-Light"/>
          <w:b/>
          <w:snapToGrid w:val="0"/>
          <w:color w:val="000000" w:themeColor="text1"/>
          <w:sz w:val="24"/>
          <w:highlight w:val="none"/>
          <w14:textFill>
            <w14:solidFill>
              <w14:schemeClr w14:val="tx1"/>
            </w14:solidFill>
          </w14:textFill>
        </w:rPr>
        <w:t xml:space="preserve">第七条  </w:t>
      </w:r>
      <w:r>
        <w:rPr>
          <w:rFonts w:hint="eastAsia" w:ascii="Times New Roman" w:hAnsi="Times New Roman" w:cs="AdobeSongStd-Light"/>
          <w:snapToGrid w:val="0"/>
          <w:color w:val="000000" w:themeColor="text1"/>
          <w:sz w:val="24"/>
          <w:highlight w:val="none"/>
          <w14:textFill>
            <w14:solidFill>
              <w14:schemeClr w14:val="tx1"/>
            </w14:solidFill>
          </w14:textFill>
        </w:rPr>
        <w:t>本协议自</w:t>
      </w:r>
      <w:r>
        <w:rPr>
          <w:rFonts w:hint="eastAsia" w:ascii="Times New Roman" w:hAnsi="Times New Roman"/>
          <w:snapToGrid w:val="0"/>
          <w:color w:val="000000" w:themeColor="text1"/>
          <w:sz w:val="24"/>
          <w:highlight w:val="none"/>
          <w14:textFill>
            <w14:solidFill>
              <w14:schemeClr w14:val="tx1"/>
            </w14:solidFill>
          </w14:textFill>
        </w:rPr>
        <w:t>甲、乙、丙三方签字盖章之日起生效。</w:t>
      </w:r>
      <w:r>
        <w:rPr>
          <w:rFonts w:hint="eastAsia" w:ascii="Times New Roman" w:hAnsi="Times New Roman" w:cs="AdobeSongStd-Light"/>
          <w:snapToGrid w:val="0"/>
          <w:color w:val="000000" w:themeColor="text1"/>
          <w:sz w:val="24"/>
          <w:highlight w:val="none"/>
          <w14:textFill>
            <w14:solidFill>
              <w14:schemeClr w14:val="tx1"/>
            </w14:solidFill>
          </w14:textFill>
        </w:rPr>
        <w:t>本协议一式十份，</w:t>
      </w:r>
      <w:r>
        <w:rPr>
          <w:rFonts w:hint="eastAsia" w:ascii="Times New Roman" w:hAnsi="Times New Roman"/>
          <w:snapToGrid w:val="0"/>
          <w:color w:val="000000" w:themeColor="text1"/>
          <w:sz w:val="24"/>
          <w:highlight w:val="none"/>
          <w14:textFill>
            <w14:solidFill>
              <w14:schemeClr w14:val="tx1"/>
            </w14:solidFill>
          </w14:textFill>
        </w:rPr>
        <w:t>甲方执</w:t>
      </w:r>
      <w:r>
        <w:rPr>
          <w:rFonts w:hint="eastAsia" w:ascii="Times New Roman" w:hAnsi="Times New Roman" w:cs="AdobeSongStd-Light"/>
          <w:snapToGrid w:val="0"/>
          <w:color w:val="000000" w:themeColor="text1"/>
          <w:sz w:val="24"/>
          <w:highlight w:val="none"/>
          <w14:textFill>
            <w14:solidFill>
              <w14:schemeClr w14:val="tx1"/>
            </w14:solidFill>
          </w14:textFill>
        </w:rPr>
        <w:t>六</w:t>
      </w:r>
      <w:r>
        <w:rPr>
          <w:rFonts w:hint="eastAsia" w:ascii="Times New Roman" w:hAnsi="Times New Roman"/>
          <w:snapToGrid w:val="0"/>
          <w:color w:val="000000" w:themeColor="text1"/>
          <w:sz w:val="24"/>
          <w:highlight w:val="none"/>
          <w14:textFill>
            <w14:solidFill>
              <w14:schemeClr w14:val="tx1"/>
            </w14:solidFill>
          </w14:textFill>
        </w:rPr>
        <w:t>份，乙方、丙方各执</w:t>
      </w:r>
      <w:r>
        <w:rPr>
          <w:rFonts w:hint="eastAsia" w:ascii="Times New Roman" w:hAnsi="Times New Roman" w:cs="AdobeSongStd-Light"/>
          <w:snapToGrid w:val="0"/>
          <w:color w:val="000000" w:themeColor="text1"/>
          <w:sz w:val="24"/>
          <w:highlight w:val="none"/>
          <w14:textFill>
            <w14:solidFill>
              <w14:schemeClr w14:val="tx1"/>
            </w14:solidFill>
          </w14:textFill>
        </w:rPr>
        <w:t>两</w:t>
      </w:r>
      <w:r>
        <w:rPr>
          <w:rFonts w:hint="eastAsia" w:ascii="Times New Roman" w:hAnsi="Times New Roman"/>
          <w:snapToGrid w:val="0"/>
          <w:color w:val="000000" w:themeColor="text1"/>
          <w:sz w:val="24"/>
          <w:highlight w:val="none"/>
          <w14:textFill>
            <w14:solidFill>
              <w14:schemeClr w14:val="tx1"/>
            </w14:solidFill>
          </w14:textFill>
        </w:rPr>
        <w:t>份</w:t>
      </w:r>
      <w:r>
        <w:rPr>
          <w:rFonts w:hint="eastAsia" w:ascii="Times New Roman" w:hAnsi="Times New Roman" w:cs="AdobeSongStd-Light"/>
          <w:snapToGrid w:val="0"/>
          <w:color w:val="000000" w:themeColor="text1"/>
          <w:sz w:val="24"/>
          <w:highlight w:val="none"/>
          <w14:textFill>
            <w14:solidFill>
              <w14:schemeClr w14:val="tx1"/>
            </w14:solidFill>
          </w14:textFill>
        </w:rPr>
        <w:t>，同具法律效力。</w:t>
      </w:r>
    </w:p>
    <w:p w14:paraId="30A5AD69">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（本页以下无正文）</w:t>
      </w:r>
    </w:p>
    <w:p w14:paraId="58A18D6E">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B881AA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D9DD294">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1F697C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F7E6BFA">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79089137">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4C3FB7A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A222B2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25D86D9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38C5F7D">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60817C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7234C5BE">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FFAC0C5">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1C7EFC63">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3C23DCFB">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4526760A">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9970CBA">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116AFDB2">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247F366">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（本页无正文）</w:t>
      </w:r>
    </w:p>
    <w:p w14:paraId="07C730CC">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3D23B9A1">
      <w:pPr>
        <w:adjustRightInd w:val="0"/>
        <w:snapToGrid w:val="0"/>
        <w:spacing w:line="360" w:lineRule="auto"/>
        <w:ind w:right="11"/>
        <w:rPr>
          <w:rFonts w:ascii="Times New Roman" w:hAnsi="Times New Roman"/>
          <w:snapToGrid w:val="0"/>
          <w:color w:val="000000" w:themeColor="text1"/>
          <w:spacing w:val="-20"/>
          <w:sz w:val="24"/>
          <w:highlight w:val="none"/>
          <w14:textFill>
            <w14:solidFill>
              <w14:schemeClr w14:val="tx1"/>
            </w14:solidFill>
          </w14:textFill>
        </w:rPr>
      </w:pPr>
      <w:r>
        <w:rPr>
          <w:rFonts w:hint="eastAsia" w:ascii="Times New Roman" w:hAnsi="Times New Roman" w:cs="AdobeSongStd-Light"/>
          <w:snapToGrid w:val="0"/>
          <w:color w:val="000000" w:themeColor="text1"/>
          <w:sz w:val="24"/>
          <w:highlight w:val="none"/>
          <w14:textFill>
            <w14:solidFill>
              <w14:schemeClr w14:val="tx1"/>
            </w14:solidFill>
          </w14:textFill>
        </w:rPr>
        <w:t>甲方：</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广州市重点公共建设项目管理中心</w:t>
      </w:r>
      <w:r>
        <w:rPr>
          <w:rFonts w:hint="eastAsia" w:ascii="Times New Roman" w:hAnsi="Times New Roman" w:cs="AdobeSongStd-Light"/>
          <w:snapToGrid w:val="0"/>
          <w:color w:val="000000" w:themeColor="text1"/>
          <w:sz w:val="24"/>
          <w:highlight w:val="none"/>
          <w14:textFill>
            <w14:solidFill>
              <w14:schemeClr w14:val="tx1"/>
            </w14:solidFill>
          </w14:textFill>
        </w:rPr>
        <w:t xml:space="preserve">  乙方：</w:t>
      </w:r>
    </w:p>
    <w:p w14:paraId="4FF1149B">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（盖章）                               （盖章）</w:t>
      </w:r>
    </w:p>
    <w:p w14:paraId="7081CFD6">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p>
    <w:p w14:paraId="64DCDFA9">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签约代表：                          签约代表：</w:t>
      </w:r>
    </w:p>
    <w:p w14:paraId="668232C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BF1DAE9">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地址：</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广州大学城内环东星运路</w:t>
      </w:r>
      <w:r>
        <w:rPr>
          <w:rFonts w:ascii="Times New Roman" w:hAnsi="Times New Roman" w:cs="AdobeSongStd-Light"/>
          <w:snapToGrid w:val="0"/>
          <w:color w:val="000000" w:themeColor="text1"/>
          <w:spacing w:val="-10"/>
          <w:sz w:val="24"/>
          <w:highlight w:val="none"/>
          <w14:textFill>
            <w14:solidFill>
              <w14:schemeClr w14:val="tx1"/>
            </w14:solidFill>
          </w14:textFill>
        </w:rPr>
        <w:t>1</w:t>
      </w:r>
      <w:r>
        <w:rPr>
          <w:rFonts w:hint="eastAsia" w:ascii="Times New Roman" w:hAnsi="Times New Roman" w:cs="AdobeSongStd-Light"/>
          <w:snapToGrid w:val="0"/>
          <w:color w:val="000000" w:themeColor="text1"/>
          <w:spacing w:val="-10"/>
          <w:sz w:val="24"/>
          <w:highlight w:val="none"/>
          <w14:textFill>
            <w14:solidFill>
              <w14:schemeClr w14:val="tx1"/>
            </w14:solidFill>
          </w14:textFill>
        </w:rPr>
        <w:t>号</w:t>
      </w:r>
      <w:r>
        <w:rPr>
          <w:rFonts w:hint="eastAsia" w:ascii="Times New Roman" w:hAnsi="Times New Roman"/>
          <w:snapToGrid w:val="0"/>
          <w:color w:val="000000" w:themeColor="text1"/>
          <w:sz w:val="24"/>
          <w:highlight w:val="none"/>
          <w14:textFill>
            <w14:solidFill>
              <w14:schemeClr w14:val="tx1"/>
            </w14:solidFill>
          </w14:textFill>
        </w:rPr>
        <w:t xml:space="preserve">      地址：</w:t>
      </w:r>
    </w:p>
    <w:p w14:paraId="252FEC88">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邮政编码：</w:t>
      </w:r>
      <w:r>
        <w:rPr>
          <w:rFonts w:ascii="Times New Roman" w:hAnsi="Times New Roman"/>
          <w:snapToGrid w:val="0"/>
          <w:color w:val="000000" w:themeColor="text1"/>
          <w:sz w:val="24"/>
          <w:highlight w:val="none"/>
          <w14:textFill>
            <w14:solidFill>
              <w14:schemeClr w14:val="tx1"/>
            </w14:solidFill>
          </w14:textFill>
        </w:rPr>
        <w:t xml:space="preserve">510006                    </w:t>
      </w:r>
      <w:r>
        <w:rPr>
          <w:rFonts w:hint="eastAsia" w:ascii="Times New Roman" w:hAnsi="Times New Roman"/>
          <w:snapToGrid w:val="0"/>
          <w:color w:val="000000" w:themeColor="text1"/>
          <w:sz w:val="24"/>
          <w:highlight w:val="none"/>
          <w14:textFill>
            <w14:solidFill>
              <w14:schemeClr w14:val="tx1"/>
            </w14:solidFill>
          </w14:textFill>
        </w:rPr>
        <w:t>邮政编码：</w:t>
      </w:r>
    </w:p>
    <w:p w14:paraId="263DBDBD">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电话：             </w:t>
      </w:r>
      <w:r>
        <w:rPr>
          <w:rFonts w:ascii="Times New Roman" w:hAnsi="Times New Roman"/>
          <w:snapToGrid w:val="0"/>
          <w:color w:val="000000" w:themeColor="text1"/>
          <w:sz w:val="24"/>
          <w:highlight w:val="none"/>
          <w14:textFill>
            <w14:solidFill>
              <w14:schemeClr w14:val="tx1"/>
            </w14:solidFill>
          </w14:textFill>
        </w:rPr>
        <w:t xml:space="preserve">                 </w:t>
      </w:r>
      <w:r>
        <w:rPr>
          <w:rFonts w:hint="eastAsia" w:ascii="Times New Roman" w:hAnsi="Times New Roman"/>
          <w:snapToGrid w:val="0"/>
          <w:color w:val="000000" w:themeColor="text1"/>
          <w:sz w:val="24"/>
          <w:highlight w:val="none"/>
          <w14:textFill>
            <w14:solidFill>
              <w14:schemeClr w14:val="tx1"/>
            </w14:solidFill>
          </w14:textFill>
        </w:rPr>
        <w:t>电话：</w:t>
      </w:r>
    </w:p>
    <w:p w14:paraId="4CE0B03B">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传真：            </w:t>
      </w:r>
      <w:r>
        <w:rPr>
          <w:rFonts w:ascii="Times New Roman" w:hAnsi="Times New Roman"/>
          <w:snapToGrid w:val="0"/>
          <w:color w:val="000000" w:themeColor="text1"/>
          <w:sz w:val="24"/>
          <w:highlight w:val="none"/>
          <w14:textFill>
            <w14:solidFill>
              <w14:schemeClr w14:val="tx1"/>
            </w14:solidFill>
          </w14:textFill>
        </w:rPr>
        <w:t xml:space="preserve">                  </w:t>
      </w:r>
      <w:r>
        <w:rPr>
          <w:rFonts w:hint="eastAsia" w:ascii="Times New Roman" w:hAnsi="Times New Roman"/>
          <w:snapToGrid w:val="0"/>
          <w:color w:val="000000" w:themeColor="text1"/>
          <w:sz w:val="24"/>
          <w:highlight w:val="none"/>
          <w14:textFill>
            <w14:solidFill>
              <w14:schemeClr w14:val="tx1"/>
            </w14:solidFill>
          </w14:textFill>
        </w:rPr>
        <w:t>传真：</w:t>
      </w:r>
    </w:p>
    <w:p w14:paraId="71D9846D">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日期：  年  月  日                  日期：  年  月  日</w:t>
      </w:r>
    </w:p>
    <w:p w14:paraId="70FB4177">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6228D7C9">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521AF840">
      <w:pPr>
        <w:adjustRightInd w:val="0"/>
        <w:snapToGrid w:val="0"/>
        <w:spacing w:line="360" w:lineRule="auto"/>
        <w:ind w:right="11"/>
        <w:rPr>
          <w:rFonts w:ascii="Times New Roman" w:hAnsi="Times New Roman"/>
          <w:snapToGrid w:val="0"/>
          <w:color w:val="000000" w:themeColor="text1"/>
          <w:spacing w:val="-20"/>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 xml:space="preserve">丙方： </w:t>
      </w:r>
    </w:p>
    <w:p w14:paraId="5C9F1FA7">
      <w:pPr>
        <w:adjustRightInd w:val="0"/>
        <w:snapToGrid w:val="0"/>
        <w:spacing w:line="360" w:lineRule="auto"/>
        <w:ind w:right="11" w:firstLine="840" w:firstLineChars="350"/>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（盖章）</w:t>
      </w:r>
    </w:p>
    <w:p w14:paraId="415A625C">
      <w:pPr>
        <w:adjustRightInd w:val="0"/>
        <w:snapToGrid w:val="0"/>
        <w:spacing w:line="360" w:lineRule="auto"/>
        <w:ind w:right="11" w:firstLine="1920" w:firstLineChars="800"/>
        <w:rPr>
          <w:rFonts w:ascii="Times New Roman" w:hAnsi="Times New Roman"/>
          <w:snapToGrid w:val="0"/>
          <w:color w:val="000000" w:themeColor="text1"/>
          <w:sz w:val="24"/>
          <w:highlight w:val="none"/>
          <w14:textFill>
            <w14:solidFill>
              <w14:schemeClr w14:val="tx1"/>
            </w14:solidFill>
          </w14:textFill>
        </w:rPr>
      </w:pPr>
    </w:p>
    <w:p w14:paraId="6300C210">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签约代表：</w:t>
      </w:r>
    </w:p>
    <w:p w14:paraId="5C349AAD">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p>
    <w:p w14:paraId="0EDA7E41">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地址：</w:t>
      </w:r>
    </w:p>
    <w:p w14:paraId="55E6C66F">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邮政编码：</w:t>
      </w:r>
    </w:p>
    <w:p w14:paraId="13BEC213">
      <w:pPr>
        <w:adjustRightInd w:val="0"/>
        <w:snapToGrid w:val="0"/>
        <w:spacing w:line="360" w:lineRule="auto"/>
        <w:ind w:right="11"/>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电话：</w:t>
      </w:r>
    </w:p>
    <w:p w14:paraId="1AE64A0A">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传真：</w:t>
      </w:r>
    </w:p>
    <w:p w14:paraId="30E62A71">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日期：  年  月  日</w:t>
      </w:r>
    </w:p>
    <w:p w14:paraId="07375AF0">
      <w:pPr>
        <w:tabs>
          <w:tab w:val="left" w:pos="632"/>
          <w:tab w:val="left" w:pos="9240"/>
        </w:tabs>
        <w:adjustRightInd w:val="0"/>
        <w:snapToGrid w:val="0"/>
        <w:spacing w:line="360" w:lineRule="auto"/>
        <w:ind w:right="-31" w:rightChars="-15"/>
        <w:rPr>
          <w:rFonts w:ascii="Times New Roman" w:hAnsi="Times New Roman"/>
          <w:snapToGrid w:val="0"/>
          <w:color w:val="000000" w:themeColor="text1"/>
          <w:sz w:val="24"/>
          <w:highlight w:val="none"/>
          <w14:textFill>
            <w14:solidFill>
              <w14:schemeClr w14:val="tx1"/>
            </w14:solidFill>
          </w14:textFill>
        </w:rPr>
      </w:pPr>
    </w:p>
    <w:p w14:paraId="1319732B">
      <w:pPr>
        <w:jc w:val="center"/>
        <w:rPr>
          <w:rFonts w:ascii="Times New Roman" w:hAnsi="Times New Roman"/>
          <w:snapToGrid w:val="0"/>
          <w:color w:val="000000" w:themeColor="text1"/>
          <w:sz w:val="24"/>
          <w:highlight w:val="none"/>
          <w14:textFill>
            <w14:solidFill>
              <w14:schemeClr w14:val="tx1"/>
            </w14:solidFill>
          </w14:textFill>
        </w:rPr>
      </w:pPr>
    </w:p>
    <w:p w14:paraId="7D363626">
      <w:pPr>
        <w:pStyle w:val="31"/>
        <w:spacing w:beforeLines="0" w:afterLines="0"/>
        <w:jc w:val="center"/>
        <w:outlineLvl w:val="9"/>
        <w:rPr>
          <w:rFonts w:ascii="Times New Roman" w:hAnsi="Times New Roman" w:eastAsia="宋体" w:cs="Arial"/>
          <w:color w:val="000000" w:themeColor="text1"/>
          <w:highlight w:val="none"/>
          <w14:textFill>
            <w14:solidFill>
              <w14:schemeClr w14:val="tx1"/>
            </w14:solidFill>
          </w14:textFill>
        </w:rPr>
      </w:pPr>
      <w:r>
        <w:rPr>
          <w:rFonts w:hint="eastAsia" w:ascii="Times New Roman" w:hAnsi="Times New Roman" w:eastAsia="宋体" w:cs="Arial"/>
          <w:b w:val="0"/>
          <w:color w:val="000000" w:themeColor="text1"/>
          <w:spacing w:val="0"/>
          <w:kern w:val="2"/>
          <w:szCs w:val="20"/>
          <w:highlight w:val="none"/>
          <w14:textFill>
            <w14:solidFill>
              <w14:schemeClr w14:val="tx1"/>
            </w14:solidFill>
          </w14:textFill>
        </w:rPr>
        <w:t>本协议签订于广东省广州市番禺区。</w:t>
      </w:r>
    </w:p>
    <w:p w14:paraId="55D5E2E6">
      <w:pPr>
        <w:pStyle w:val="31"/>
        <w:spacing w:beforeLines="0" w:afterLines="0"/>
        <w:outlineLvl w:val="9"/>
        <w:rPr>
          <w:rFonts w:ascii="Times New Roman" w:hAnsi="Times New Roman" w:eastAsia="宋体" w:cs="Arial"/>
          <w:color w:val="000000" w:themeColor="text1"/>
          <w:highlight w:val="none"/>
          <w14:textFill>
            <w14:solidFill>
              <w14:schemeClr w14:val="tx1"/>
            </w14:solidFill>
          </w14:textFill>
        </w:rPr>
      </w:pPr>
    </w:p>
    <w:p w14:paraId="6B4A544D">
      <w:pPr>
        <w:topLinePunct/>
        <w:adjustRightInd w:val="0"/>
        <w:snapToGrid w:val="0"/>
        <w:spacing w:line="360" w:lineRule="auto"/>
        <w:outlineLvl w:val="1"/>
        <w:rPr>
          <w:rFonts w:ascii="Times New Roman" w:hAnsi="Times New Roman"/>
          <w:color w:val="000000" w:themeColor="text1"/>
          <w:spacing w:val="4"/>
          <w:sz w:val="24"/>
          <w:szCs w:val="24"/>
          <w:highlight w:val="none"/>
          <w14:textFill>
            <w14:solidFill>
              <w14:schemeClr w14:val="tx1"/>
            </w14:solidFill>
          </w14:textFill>
        </w:rPr>
      </w:pPr>
      <w:r>
        <w:rPr>
          <w:rFonts w:ascii="Times New Roman" w:hAnsi="Times New Roman"/>
          <w:color w:val="000000" w:themeColor="text1"/>
          <w:spacing w:val="4"/>
          <w:kern w:val="0"/>
          <w:sz w:val="24"/>
          <w:szCs w:val="24"/>
          <w:highlight w:val="none"/>
          <w14:textFill>
            <w14:solidFill>
              <w14:schemeClr w14:val="tx1"/>
            </w14:solidFill>
          </w14:textFill>
        </w:rPr>
        <w:br w:type="page"/>
      </w:r>
      <w:r>
        <w:rPr>
          <w:rFonts w:hint="eastAsia" w:ascii="Times New Roman" w:hAnsi="Times New Roman"/>
          <w:color w:val="000000" w:themeColor="text1"/>
          <w:spacing w:val="4"/>
          <w:sz w:val="24"/>
          <w:szCs w:val="24"/>
          <w:highlight w:val="none"/>
          <w14:textFill>
            <w14:solidFill>
              <w14:schemeClr w14:val="tx1"/>
            </w14:solidFill>
          </w14:textFill>
        </w:rPr>
        <w:t>附件</w:t>
      </w:r>
      <w:r>
        <w:rPr>
          <w:rFonts w:ascii="Times New Roman" w:hAnsi="Times New Roman"/>
          <w:color w:val="000000" w:themeColor="text1"/>
          <w:spacing w:val="4"/>
          <w:sz w:val="24"/>
          <w:szCs w:val="24"/>
          <w:highlight w:val="none"/>
          <w14:textFill>
            <w14:solidFill>
              <w14:schemeClr w14:val="tx1"/>
            </w14:solidFill>
          </w14:textFill>
        </w:rPr>
        <w:t>1</w:t>
      </w:r>
      <w:r>
        <w:rPr>
          <w:rFonts w:hint="eastAsia" w:ascii="Times New Roman" w:hAnsi="Times New Roman"/>
          <w:color w:val="000000" w:themeColor="text1"/>
          <w:spacing w:val="4"/>
          <w:sz w:val="24"/>
          <w:szCs w:val="24"/>
          <w:highlight w:val="none"/>
          <w14:textFill>
            <w14:solidFill>
              <w14:schemeClr w14:val="tx1"/>
            </w14:solidFill>
          </w14:textFill>
        </w:rPr>
        <w:t>1：监理人营业执照及其法定代表人、项目总监理工程师、</w:t>
      </w:r>
      <w:r>
        <w:rPr>
          <w:rFonts w:hint="eastAsia" w:ascii="Times New Roman" w:hAnsi="Times New Roman"/>
          <w:bCs/>
          <w:color w:val="000000" w:themeColor="text1"/>
          <w:spacing w:val="-4"/>
          <w:sz w:val="24"/>
          <w:szCs w:val="24"/>
          <w:highlight w:val="none"/>
          <w14:textFill>
            <w14:solidFill>
              <w14:schemeClr w14:val="tx1"/>
            </w14:solidFill>
          </w14:textFill>
        </w:rPr>
        <w:t>项目总监理工程师代表</w:t>
      </w:r>
      <w:r>
        <w:rPr>
          <w:rFonts w:hint="eastAsia" w:ascii="Times New Roman" w:hAnsi="Times New Roman"/>
          <w:color w:val="000000" w:themeColor="text1"/>
          <w:spacing w:val="4"/>
          <w:sz w:val="24"/>
          <w:szCs w:val="24"/>
          <w:highlight w:val="none"/>
          <w14:textFill>
            <w14:solidFill>
              <w14:schemeClr w14:val="tx1"/>
            </w14:solidFill>
          </w14:textFill>
        </w:rPr>
        <w:t>的姓名、身份证复印件、职务、职称、联系方式</w:t>
      </w:r>
    </w:p>
    <w:p w14:paraId="1CE68DC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32665076">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监理人营业执照</w:t>
      </w:r>
    </w:p>
    <w:tbl>
      <w:tblPr>
        <w:tblStyle w:val="20"/>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7B56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3EE5619C">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法定代表人</w:t>
            </w:r>
          </w:p>
        </w:tc>
      </w:tr>
      <w:tr w14:paraId="3AC0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0AD1F87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法定代表人的姓名</w:t>
            </w:r>
          </w:p>
        </w:tc>
        <w:tc>
          <w:tcPr>
            <w:tcW w:w="4278" w:type="dxa"/>
            <w:tcBorders>
              <w:top w:val="single" w:color="auto" w:sz="4" w:space="0"/>
              <w:left w:val="single" w:color="auto" w:sz="4" w:space="0"/>
              <w:bottom w:val="single" w:color="auto" w:sz="4" w:space="0"/>
              <w:right w:val="single" w:color="auto" w:sz="4" w:space="0"/>
            </w:tcBorders>
            <w:vAlign w:val="center"/>
          </w:tcPr>
          <w:p w14:paraId="040B669D">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122B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1D10077F">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3D30BC05">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4800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416B42F8">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510372A2">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4D9C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6C8E01E5">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2DCE81AA">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63A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43D16A4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2D68F41A">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2028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60A00EF0">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75F97700">
      <w:pPr>
        <w:rPr>
          <w:rFonts w:ascii="Times New Roman" w:hAnsi="Times New Roman"/>
          <w:color w:val="000000" w:themeColor="text1"/>
          <w:sz w:val="28"/>
          <w:szCs w:val="28"/>
          <w:highlight w:val="none"/>
          <w14:textFill>
            <w14:solidFill>
              <w14:schemeClr w14:val="tx1"/>
            </w14:solidFill>
          </w14:textFill>
        </w:rPr>
      </w:pPr>
    </w:p>
    <w:p w14:paraId="7D454A97">
      <w:pPr>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br w:type="page"/>
      </w:r>
    </w:p>
    <w:tbl>
      <w:tblPr>
        <w:tblStyle w:val="20"/>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1AC9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41356084">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w:t>
            </w:r>
          </w:p>
        </w:tc>
      </w:tr>
      <w:tr w14:paraId="0B7C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665142DB">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项目总监理工程师的姓名</w:t>
            </w:r>
          </w:p>
        </w:tc>
        <w:tc>
          <w:tcPr>
            <w:tcW w:w="4278" w:type="dxa"/>
            <w:tcBorders>
              <w:top w:val="single" w:color="auto" w:sz="4" w:space="0"/>
              <w:left w:val="single" w:color="auto" w:sz="4" w:space="0"/>
              <w:bottom w:val="single" w:color="auto" w:sz="4" w:space="0"/>
              <w:right w:val="single" w:color="auto" w:sz="4" w:space="0"/>
            </w:tcBorders>
            <w:vAlign w:val="center"/>
          </w:tcPr>
          <w:p w14:paraId="33481342">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2DF4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49DFBC2A">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1A100BEA">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2DC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05515A18">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6074A6B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51FF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099DA43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05629EE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5A6B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7445173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1BD593A1">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7799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6BD0F7DF">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27AF6F3C">
      <w:pPr>
        <w:rPr>
          <w:rFonts w:ascii="Times New Roman" w:hAnsi="Times New Roman"/>
          <w:color w:val="000000" w:themeColor="text1"/>
          <w:sz w:val="28"/>
          <w:szCs w:val="28"/>
          <w:highlight w:val="none"/>
          <w14:textFill>
            <w14:solidFill>
              <w14:schemeClr w14:val="tx1"/>
            </w14:solidFill>
          </w14:textFill>
        </w:rPr>
      </w:pPr>
    </w:p>
    <w:tbl>
      <w:tblPr>
        <w:tblStyle w:val="20"/>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4EA7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65BD907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项目总监理工程师代表</w:t>
            </w:r>
          </w:p>
        </w:tc>
      </w:tr>
      <w:tr w14:paraId="7F88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13CDD277">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项目总监理工程师代表的姓名</w:t>
            </w:r>
          </w:p>
        </w:tc>
        <w:tc>
          <w:tcPr>
            <w:tcW w:w="4278" w:type="dxa"/>
            <w:tcBorders>
              <w:top w:val="single" w:color="auto" w:sz="4" w:space="0"/>
              <w:left w:val="single" w:color="auto" w:sz="4" w:space="0"/>
              <w:bottom w:val="single" w:color="auto" w:sz="4" w:space="0"/>
              <w:right w:val="single" w:color="auto" w:sz="4" w:space="0"/>
            </w:tcBorders>
            <w:vAlign w:val="center"/>
          </w:tcPr>
          <w:p w14:paraId="7FC6904C">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47B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32D44B2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3B26F6D0">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6B19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5E8FDEA6">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532FFEF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6BFE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61F8D8A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1BB78F5F">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76A2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0732E68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21DBA4D8">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p>
        </w:tc>
      </w:tr>
      <w:tr w14:paraId="5170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3CE9AB8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身份证复印件</w:t>
            </w:r>
          </w:p>
        </w:tc>
      </w:tr>
    </w:tbl>
    <w:p w14:paraId="2918FDF4">
      <w:pPr>
        <w:topLinePunct/>
        <w:adjustRightInd w:val="0"/>
        <w:snapToGrid w:val="0"/>
        <w:spacing w:line="360" w:lineRule="auto"/>
        <w:rPr>
          <w:rFonts w:ascii="Times New Roman" w:hAnsi="Times New Roman"/>
          <w:color w:val="000000" w:themeColor="text1"/>
          <w:spacing w:val="4"/>
          <w:kern w:val="0"/>
          <w:sz w:val="24"/>
          <w:szCs w:val="24"/>
          <w:highlight w:val="none"/>
          <w14:textFill>
            <w14:solidFill>
              <w14:schemeClr w14:val="tx1"/>
            </w14:solidFill>
          </w14:textFill>
        </w:rPr>
      </w:pPr>
    </w:p>
    <w:p w14:paraId="51B2F65B">
      <w:pPr>
        <w:pStyle w:val="31"/>
        <w:spacing w:beforeLines="0" w:afterLines="0"/>
        <w:outlineLvl w:val="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dstrike/>
          <w:color w:val="000000" w:themeColor="text1"/>
          <w:kern w:val="2"/>
          <w:highlight w:val="none"/>
          <w14:textFill>
            <w14:solidFill>
              <w14:schemeClr w14:val="tx1"/>
            </w14:solidFill>
          </w14:textFill>
        </w:rPr>
        <w:br w:type="page"/>
      </w:r>
      <w:r>
        <w:rPr>
          <w:rFonts w:hint="eastAsia" w:ascii="Times New Roman" w:hAnsi="Times New Roman" w:eastAsia="宋体"/>
          <w:color w:val="000000" w:themeColor="text1"/>
          <w:kern w:val="2"/>
          <w:highlight w:val="none"/>
          <w14:textFill>
            <w14:solidFill>
              <w14:schemeClr w14:val="tx1"/>
            </w14:solidFill>
          </w14:textFill>
        </w:rPr>
        <w:t>附件12：工程质量终身责任承诺书</w:t>
      </w:r>
    </w:p>
    <w:p w14:paraId="35CAC39C">
      <w:pPr>
        <w:spacing w:line="360" w:lineRule="auto"/>
        <w:rPr>
          <w:rFonts w:ascii="Times New Roman" w:hAnsi="Times New Roman"/>
          <w:bCs/>
          <w:snapToGrid w:val="0"/>
          <w:color w:val="000000" w:themeColor="text1"/>
          <w:sz w:val="24"/>
          <w:highlight w:val="none"/>
          <w14:textFill>
            <w14:solidFill>
              <w14:schemeClr w14:val="tx1"/>
            </w14:solidFill>
          </w14:textFill>
        </w:rPr>
      </w:pPr>
    </w:p>
    <w:p w14:paraId="3818CA42">
      <w:pPr>
        <w:spacing w:before="312" w:beforeLines="100" w:after="312" w:afterLines="100"/>
        <w:jc w:val="center"/>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b/>
          <w:color w:val="000000" w:themeColor="text1"/>
          <w:sz w:val="44"/>
          <w:szCs w:val="44"/>
          <w:highlight w:val="none"/>
          <w14:textFill>
            <w14:solidFill>
              <w14:schemeClr w14:val="tx1"/>
            </w14:solidFill>
          </w14:textFill>
        </w:rPr>
        <w:t>法定代表人授权书</w:t>
      </w:r>
    </w:p>
    <w:p w14:paraId="6C9CF3F1">
      <w:pPr>
        <w:spacing w:before="468" w:beforeLines="150" w:line="360" w:lineRule="auto"/>
        <w:ind w:firstLine="560" w:firstLineChars="200"/>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兹授权我单位_________担任___________工程项目的监理项目负责人，对该工程项目的监理工作实施组织管理，依据国家有关法律法规及标准规范履行职责，并依法对设计使用年限内的工程质量承担相应终身责任。</w:t>
      </w:r>
    </w:p>
    <w:p w14:paraId="78D717DB">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本授权书自授权之日起生效。</w:t>
      </w:r>
    </w:p>
    <w:p w14:paraId="5EE98F7E">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2"/>
        <w:gridCol w:w="2100"/>
        <w:gridCol w:w="3365"/>
      </w:tblGrid>
      <w:tr w14:paraId="3B5C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7229D42E">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b/>
                <w:bCs/>
                <w:color w:val="000000" w:themeColor="text1"/>
                <w:sz w:val="28"/>
                <w:highlight w:val="none"/>
                <w14:textFill>
                  <w14:solidFill>
                    <w14:schemeClr w14:val="tx1"/>
                  </w14:solidFill>
                </w14:textFill>
              </w:rPr>
              <w:t>被授权人基本情况</w:t>
            </w:r>
          </w:p>
        </w:tc>
      </w:tr>
      <w:tr w14:paraId="0D08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ACA1EF0">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姓名</w:t>
            </w:r>
          </w:p>
        </w:tc>
        <w:tc>
          <w:tcPr>
            <w:tcW w:w="2192" w:type="dxa"/>
          </w:tcPr>
          <w:p w14:paraId="649A1527">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tcPr>
          <w:p w14:paraId="5F7DF2DB">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身份证号</w:t>
            </w:r>
          </w:p>
        </w:tc>
        <w:tc>
          <w:tcPr>
            <w:tcW w:w="3365" w:type="dxa"/>
          </w:tcPr>
          <w:p w14:paraId="77CAFFC4">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14:paraId="7B34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30853B7">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注册执业资格</w:t>
            </w:r>
          </w:p>
        </w:tc>
        <w:tc>
          <w:tcPr>
            <w:tcW w:w="2192" w:type="dxa"/>
          </w:tcPr>
          <w:p w14:paraId="6415707C">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p>
        </w:tc>
        <w:tc>
          <w:tcPr>
            <w:tcW w:w="2100" w:type="dxa"/>
          </w:tcPr>
          <w:p w14:paraId="7E82BA1C">
            <w:pPr>
              <w:keepNext w:val="0"/>
              <w:keepLines w:val="0"/>
              <w:suppressLineNumbers w:val="0"/>
              <w:spacing w:before="0" w:beforeAutospacing="0" w:after="0" w:afterAutospacing="0" w:line="360" w:lineRule="auto"/>
              <w:ind w:left="0" w:right="0"/>
              <w:jc w:val="center"/>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注册执业证号</w:t>
            </w:r>
          </w:p>
        </w:tc>
        <w:tc>
          <w:tcPr>
            <w:tcW w:w="3365" w:type="dxa"/>
          </w:tcPr>
          <w:p w14:paraId="4F2A2BF3">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8"/>
                <w:highlight w:val="none"/>
                <w14:textFill>
                  <w14:solidFill>
                    <w14:schemeClr w14:val="tx1"/>
                  </w14:solidFill>
                </w14:textFill>
              </w:rPr>
            </w:pPr>
          </w:p>
        </w:tc>
      </w:tr>
      <w:tr w14:paraId="14A3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5E5EC581">
            <w:pPr>
              <w:keepNext w:val="0"/>
              <w:keepLines w:val="0"/>
              <w:suppressLineNumbers w:val="0"/>
              <w:spacing w:before="0" w:beforeAutospacing="0" w:after="0" w:afterAutospacing="0" w:line="360" w:lineRule="auto"/>
              <w:ind w:left="0" w:right="0" w:firstLine="4480" w:firstLineChars="1600"/>
              <w:rPr>
                <w:rFonts w:hint="default"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被授权人签字：</w:t>
            </w:r>
          </w:p>
        </w:tc>
      </w:tr>
    </w:tbl>
    <w:p w14:paraId="58CCFAEA">
      <w:pPr>
        <w:spacing w:line="360" w:lineRule="auto"/>
        <w:ind w:firstLine="560" w:firstLineChars="200"/>
        <w:rPr>
          <w:rFonts w:ascii="Times New Roman" w:hAnsi="Times New Roman"/>
          <w:color w:val="000000" w:themeColor="text1"/>
          <w:sz w:val="28"/>
          <w:highlight w:val="none"/>
          <w14:textFill>
            <w14:solidFill>
              <w14:schemeClr w14:val="tx1"/>
            </w14:solidFill>
          </w14:textFill>
        </w:rPr>
      </w:pPr>
    </w:p>
    <w:p w14:paraId="781CEC54">
      <w:pPr>
        <w:spacing w:line="360" w:lineRule="auto"/>
        <w:ind w:firstLine="2737" w:firstLineChars="850"/>
        <w:rPr>
          <w:rFonts w:ascii="Times New Roman" w:hAnsi="Times New Roman"/>
          <w:color w:val="000000" w:themeColor="text1"/>
          <w:sz w:val="28"/>
          <w:highlight w:val="none"/>
          <w:u w:val="single"/>
          <w14:textFill>
            <w14:solidFill>
              <w14:schemeClr w14:val="tx1"/>
            </w14:solidFill>
          </w14:textFill>
        </w:rPr>
      </w:pPr>
      <w:r>
        <w:rPr>
          <w:rFonts w:hint="eastAsia" w:ascii="Times New Roman" w:hAnsi="Times New Roman"/>
          <w:color w:val="000000" w:themeColor="text1"/>
          <w:spacing w:val="21"/>
          <w:sz w:val="28"/>
          <w:highlight w:val="none"/>
          <w14:textFill>
            <w14:solidFill>
              <w14:schemeClr w14:val="tx1"/>
            </w14:solidFill>
          </w14:textFill>
        </w:rPr>
        <w:t>授权单位（盖章）</w:t>
      </w:r>
      <w:r>
        <w:rPr>
          <w:rFonts w:hint="eastAsia" w:ascii="Times New Roman" w:hAnsi="Times New Roman"/>
          <w:color w:val="000000" w:themeColor="text1"/>
          <w:sz w:val="28"/>
          <w:highlight w:val="none"/>
          <w14:textFill>
            <w14:solidFill>
              <w14:schemeClr w14:val="tx1"/>
            </w14:solidFill>
          </w14:textFill>
        </w:rPr>
        <w:t>：</w:t>
      </w:r>
    </w:p>
    <w:p w14:paraId="59064558">
      <w:pPr>
        <w:spacing w:line="360" w:lineRule="auto"/>
        <w:ind w:firstLine="2800" w:firstLineChars="1000"/>
        <w:rPr>
          <w:rFonts w:ascii="Times New Roman" w:hAnsi="Times New Roman"/>
          <w:color w:val="000000" w:themeColor="text1"/>
          <w:sz w:val="28"/>
          <w:highlight w:val="none"/>
          <w:u w:val="singl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法定代表人（签字）：</w:t>
      </w:r>
    </w:p>
    <w:p w14:paraId="4E024623">
      <w:pPr>
        <w:spacing w:line="360" w:lineRule="auto"/>
        <w:ind w:firstLine="2898" w:firstLineChars="900"/>
        <w:rPr>
          <w:rFonts w:ascii="Times New Roman" w:hAnsi="Times New Roman"/>
          <w:b/>
          <w:color w:val="000000" w:themeColor="text1"/>
          <w:sz w:val="44"/>
          <w:szCs w:val="44"/>
          <w:highlight w:val="none"/>
          <w14:textFill>
            <w14:solidFill>
              <w14:schemeClr w14:val="tx1"/>
            </w14:solidFill>
          </w14:textFill>
        </w:rPr>
      </w:pPr>
      <w:r>
        <w:rPr>
          <w:rFonts w:hint="eastAsia" w:ascii="Times New Roman" w:hAnsi="Times New Roman"/>
          <w:color w:val="000000" w:themeColor="text1"/>
          <w:spacing w:val="21"/>
          <w:sz w:val="28"/>
          <w:highlight w:val="none"/>
          <w14:textFill>
            <w14:solidFill>
              <w14:schemeClr w14:val="tx1"/>
            </w14:solidFill>
          </w14:textFill>
        </w:rPr>
        <w:t xml:space="preserve">授权日期：     </w:t>
      </w:r>
      <w:r>
        <w:rPr>
          <w:rFonts w:hint="eastAsia" w:ascii="Times New Roman" w:hAnsi="Times New Roman"/>
          <w:color w:val="000000" w:themeColor="text1"/>
          <w:sz w:val="28"/>
          <w:highlight w:val="none"/>
          <w14:textFill>
            <w14:solidFill>
              <w14:schemeClr w14:val="tx1"/>
            </w14:solidFill>
          </w14:textFill>
        </w:rPr>
        <w:t>年  月  日</w:t>
      </w:r>
    </w:p>
    <w:p w14:paraId="1B051667">
      <w:pPr>
        <w:spacing w:before="312" w:beforeLines="100" w:after="312" w:afterLines="100" w:line="360" w:lineRule="auto"/>
        <w:jc w:val="center"/>
        <w:rPr>
          <w:rFonts w:ascii="Times New Roman" w:hAnsi="Times New Roman"/>
          <w:b/>
          <w:color w:val="000000" w:themeColor="text1"/>
          <w:sz w:val="44"/>
          <w:szCs w:val="44"/>
          <w:highlight w:val="none"/>
          <w14:textFill>
            <w14:solidFill>
              <w14:schemeClr w14:val="tx1"/>
            </w14:solidFill>
          </w14:textFill>
        </w:rPr>
      </w:pPr>
    </w:p>
    <w:p w14:paraId="673ECC3D">
      <w:pPr>
        <w:spacing w:before="312" w:beforeLines="100" w:after="312" w:afterLines="100" w:line="360" w:lineRule="auto"/>
        <w:jc w:val="center"/>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44"/>
          <w:szCs w:val="44"/>
          <w:highlight w:val="none"/>
          <w14:textFill>
            <w14:solidFill>
              <w14:schemeClr w14:val="tx1"/>
            </w14:solidFill>
          </w14:textFill>
        </w:rPr>
        <w:br w:type="page"/>
      </w:r>
      <w:r>
        <w:rPr>
          <w:rFonts w:hint="eastAsia" w:ascii="Times New Roman" w:hAnsi="Times New Roman"/>
          <w:b/>
          <w:color w:val="000000" w:themeColor="text1"/>
          <w:sz w:val="44"/>
          <w:szCs w:val="44"/>
          <w:highlight w:val="none"/>
          <w14:textFill>
            <w14:solidFill>
              <w14:schemeClr w14:val="tx1"/>
            </w14:solidFill>
          </w14:textFill>
        </w:rPr>
        <w:t>工程质量终身责任承诺书</w:t>
      </w:r>
    </w:p>
    <w:p w14:paraId="59ECAFAF">
      <w:pPr>
        <w:spacing w:before="468" w:beforeLines="150" w:line="360" w:lineRule="auto"/>
        <w:ind w:firstLine="560" w:firstLineChars="200"/>
        <w:jc w:val="left"/>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本人受______________（法定代表人_______）授权，担任_________________</w:t>
      </w:r>
      <w:r>
        <w:rPr>
          <w:rFonts w:hint="eastAsia" w:ascii="Times New Roman" w:hAnsi="Times New Roman"/>
          <w:color w:val="000000" w:themeColor="text1"/>
          <w:sz w:val="28"/>
          <w:highlight w:val="none"/>
          <w14:textFill>
            <w14:solidFill>
              <w14:schemeClr w14:val="tx1"/>
            </w14:solidFill>
          </w14:textFill>
        </w:rPr>
        <w:t>工程项目的监理项目</w:t>
      </w:r>
      <w:r>
        <w:rPr>
          <w:rFonts w:hint="eastAsia" w:ascii="Times New Roman" w:hAnsi="Times New Roman"/>
          <w:color w:val="000000" w:themeColor="text1"/>
          <w:sz w:val="28"/>
          <w:szCs w:val="28"/>
          <w:highlight w:val="none"/>
          <w14:textFill>
            <w14:solidFill>
              <w14:schemeClr w14:val="tx1"/>
            </w14:solidFill>
          </w14:textFill>
        </w:rPr>
        <w:t>负责人，对该工程项目的监理工作实施组织管理。本人承诺严格依据国家有关法律法规及标准规范履行职责，并对设计使用年限内的工程质量承担相应终身责任。</w:t>
      </w:r>
    </w:p>
    <w:p w14:paraId="2242DD46">
      <w:pPr>
        <w:spacing w:line="360" w:lineRule="auto"/>
        <w:ind w:firstLine="560" w:firstLineChars="200"/>
        <w:rPr>
          <w:rFonts w:ascii="Times New Roman" w:hAnsi="Times New Roman"/>
          <w:color w:val="000000" w:themeColor="text1"/>
          <w:sz w:val="28"/>
          <w:szCs w:val="28"/>
          <w:highlight w:val="none"/>
          <w14:textFill>
            <w14:solidFill>
              <w14:schemeClr w14:val="tx1"/>
            </w14:solidFill>
          </w14:textFill>
        </w:rPr>
      </w:pPr>
    </w:p>
    <w:p w14:paraId="7E2FF4D8">
      <w:pPr>
        <w:spacing w:line="360" w:lineRule="auto"/>
        <w:ind w:firstLine="560" w:firstLineChars="200"/>
        <w:rPr>
          <w:rFonts w:ascii="Times New Roman" w:hAnsi="Times New Roman"/>
          <w:color w:val="000000" w:themeColor="text1"/>
          <w:sz w:val="28"/>
          <w:szCs w:val="28"/>
          <w:highlight w:val="none"/>
          <w14:textFill>
            <w14:solidFill>
              <w14:schemeClr w14:val="tx1"/>
            </w14:solidFill>
          </w14:textFill>
        </w:rPr>
      </w:pPr>
    </w:p>
    <w:p w14:paraId="295CF573">
      <w:pPr>
        <w:spacing w:line="360" w:lineRule="auto"/>
        <w:ind w:firstLine="975" w:firstLineChars="287"/>
        <w:rPr>
          <w:rFonts w:ascii="Times New Roman" w:hAnsi="Times New Roman"/>
          <w:color w:val="000000" w:themeColor="text1"/>
          <w:spacing w:val="30"/>
          <w:sz w:val="28"/>
          <w:szCs w:val="28"/>
          <w:highlight w:val="none"/>
          <w14:textFill>
            <w14:solidFill>
              <w14:schemeClr w14:val="tx1"/>
            </w14:solidFill>
          </w14:textFill>
        </w:rPr>
      </w:pPr>
    </w:p>
    <w:p w14:paraId="5F26A38E">
      <w:pPr>
        <w:spacing w:line="360" w:lineRule="auto"/>
        <w:ind w:firstLine="3060" w:firstLineChars="9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pacing w:val="30"/>
          <w:sz w:val="28"/>
          <w:szCs w:val="28"/>
          <w:highlight w:val="none"/>
          <w14:textFill>
            <w14:solidFill>
              <w14:schemeClr w14:val="tx1"/>
            </w14:solidFill>
          </w14:textFill>
        </w:rPr>
        <w:t>承诺人签字</w:t>
      </w:r>
      <w:r>
        <w:rPr>
          <w:rFonts w:hint="eastAsia" w:ascii="Times New Roman" w:hAnsi="Times New Roman"/>
          <w:color w:val="000000" w:themeColor="text1"/>
          <w:sz w:val="28"/>
          <w:szCs w:val="28"/>
          <w:highlight w:val="none"/>
          <w14:textFill>
            <w14:solidFill>
              <w14:schemeClr w14:val="tx1"/>
            </w14:solidFill>
          </w14:textFill>
        </w:rPr>
        <w:t>：</w:t>
      </w:r>
      <w:r>
        <w:rPr>
          <w:rFonts w:hint="eastAsia" w:ascii="Times New Roman" w:hAnsi="Times New Roman"/>
          <w:color w:val="000000" w:themeColor="text1"/>
          <w:sz w:val="28"/>
          <w:szCs w:val="28"/>
          <w:highlight w:val="none"/>
          <w:u w:val="single"/>
          <w14:textFill>
            <w14:solidFill>
              <w14:schemeClr w14:val="tx1"/>
            </w14:solidFill>
          </w14:textFill>
        </w:rPr>
        <w:t xml:space="preserve">               </w:t>
      </w:r>
    </w:p>
    <w:p w14:paraId="4144F153">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w:t>
      </w:r>
      <w:r>
        <w:rPr>
          <w:rFonts w:hint="eastAsia" w:ascii="Times New Roman" w:hAnsi="Times New Roman"/>
          <w:color w:val="000000" w:themeColor="text1"/>
          <w:spacing w:val="28"/>
          <w:sz w:val="28"/>
          <w:szCs w:val="28"/>
          <w:highlight w:val="none"/>
          <w14:textFill>
            <w14:solidFill>
              <w14:schemeClr w14:val="tx1"/>
            </w14:solidFill>
          </w14:textFill>
        </w:rPr>
        <w:t>身份证号</w:t>
      </w:r>
      <w:r>
        <w:rPr>
          <w:rFonts w:hint="eastAsia" w:ascii="Times New Roman" w:hAnsi="Times New Roman"/>
          <w:color w:val="000000" w:themeColor="text1"/>
          <w:sz w:val="28"/>
          <w:szCs w:val="28"/>
          <w:highlight w:val="none"/>
          <w14:textFill>
            <w14:solidFill>
              <w14:schemeClr w14:val="tx1"/>
            </w14:solidFill>
          </w14:textFill>
        </w:rPr>
        <w:t>：_________________</w:t>
      </w:r>
    </w:p>
    <w:p w14:paraId="67ABFFB2">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注册执业资格：_______________</w:t>
      </w:r>
    </w:p>
    <w:p w14:paraId="61E5E369">
      <w:pPr>
        <w:spacing w:line="360" w:lineRule="auto"/>
        <w:ind w:firstLine="560" w:firstLineChars="200"/>
        <w:rPr>
          <w:rFonts w:ascii="Times New Roman" w:hAnsi="Times New Roman"/>
          <w:color w:val="000000" w:themeColor="text1"/>
          <w:sz w:val="28"/>
          <w:szCs w:val="28"/>
          <w:highlight w:val="none"/>
          <w:u w:val="singl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注册执业证号：_______________</w:t>
      </w:r>
    </w:p>
    <w:p w14:paraId="577B6AFF">
      <w:pPr>
        <w:spacing w:line="360" w:lineRule="auto"/>
        <w:ind w:firstLine="560" w:firstLineChars="200"/>
        <w:jc w:val="left"/>
        <w:rPr>
          <w:rFonts w:ascii="Times New Roman" w:hAnsi="Times New Roman"/>
          <w:bCs/>
          <w:snapToGrid w:val="0"/>
          <w:color w:val="000000" w:themeColor="text1"/>
          <w:kern w:val="0"/>
          <w:sz w:val="24"/>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 xml:space="preserve">                  </w:t>
      </w:r>
      <w:r>
        <w:rPr>
          <w:rFonts w:hint="eastAsia" w:ascii="Times New Roman" w:hAnsi="Times New Roman"/>
          <w:color w:val="000000" w:themeColor="text1"/>
          <w:spacing w:val="28"/>
          <w:sz w:val="28"/>
          <w:szCs w:val="28"/>
          <w:highlight w:val="none"/>
          <w14:textFill>
            <w14:solidFill>
              <w14:schemeClr w14:val="tx1"/>
            </w14:solidFill>
          </w14:textFill>
        </w:rPr>
        <w:t>签字日期</w:t>
      </w:r>
      <w:r>
        <w:rPr>
          <w:rFonts w:hint="eastAsia" w:ascii="Times New Roman" w:hAnsi="Times New Roman"/>
          <w:color w:val="000000" w:themeColor="text1"/>
          <w:sz w:val="28"/>
          <w:szCs w:val="28"/>
          <w:highlight w:val="none"/>
          <w14:textFill>
            <w14:solidFill>
              <w14:schemeClr w14:val="tx1"/>
            </w14:solidFill>
          </w14:textFill>
        </w:rPr>
        <w:t>：</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年</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月</w:t>
      </w:r>
      <w:r>
        <w:rPr>
          <w:rFonts w:hint="eastAsia" w:ascii="Times New Roman" w:hAnsi="Times New Roman"/>
          <w:color w:val="000000" w:themeColor="text1"/>
          <w:sz w:val="28"/>
          <w:highlight w:val="none"/>
          <w:u w:val="single"/>
          <w14:textFill>
            <w14:solidFill>
              <w14:schemeClr w14:val="tx1"/>
            </w14:solidFill>
          </w14:textFill>
        </w:rPr>
        <w:t xml:space="preserve">   </w:t>
      </w:r>
      <w:r>
        <w:rPr>
          <w:rFonts w:hint="eastAsia" w:ascii="Times New Roman" w:hAnsi="Times New Roman"/>
          <w:color w:val="000000" w:themeColor="text1"/>
          <w:sz w:val="28"/>
          <w:highlight w:val="none"/>
          <w14:textFill>
            <w14:solidFill>
              <w14:schemeClr w14:val="tx1"/>
            </w14:solidFill>
          </w14:textFill>
        </w:rPr>
        <w:t>日</w:t>
      </w:r>
    </w:p>
    <w:p w14:paraId="3CACEA91">
      <w:pPr>
        <w:rPr>
          <w:rFonts w:ascii="Times New Roman" w:hAnsi="Times New Roman"/>
          <w:color w:val="000000" w:themeColor="text1"/>
          <w:sz w:val="24"/>
          <w:szCs w:val="24"/>
          <w:highlight w:val="none"/>
          <w14:textFill>
            <w14:solidFill>
              <w14:schemeClr w14:val="tx1"/>
            </w14:solidFill>
          </w14:textFill>
        </w:rPr>
      </w:pPr>
    </w:p>
    <w:p w14:paraId="659CDEC0">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077C67CF">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3323DF66">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7051106B">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23E900B4">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12D6DD09">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20CE1925">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521CF155">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1DA0E71F">
      <w:pPr>
        <w:spacing w:line="440" w:lineRule="exact"/>
        <w:rPr>
          <w:rFonts w:ascii="Times New Roman" w:hAnsi="Times New Roman"/>
          <w:b/>
          <w:snapToGrid w:val="0"/>
          <w:color w:val="000000" w:themeColor="text1"/>
          <w:spacing w:val="4"/>
          <w:sz w:val="24"/>
          <w:szCs w:val="24"/>
          <w:highlight w:val="none"/>
          <w14:textFill>
            <w14:solidFill>
              <w14:schemeClr w14:val="tx1"/>
            </w14:solidFill>
          </w14:textFill>
        </w:rPr>
      </w:pPr>
    </w:p>
    <w:p w14:paraId="08E27CD3">
      <w:pPr>
        <w:rPr>
          <w:rFonts w:ascii="Times New Roman" w:hAnsi="Times New Roman"/>
          <w:b/>
          <w:snapToGrid w:val="0"/>
          <w:color w:val="000000" w:themeColor="text1"/>
          <w:spacing w:val="4"/>
          <w:sz w:val="24"/>
          <w:szCs w:val="24"/>
          <w:highlight w:val="none"/>
          <w14:textFill>
            <w14:solidFill>
              <w14:schemeClr w14:val="tx1"/>
            </w14:solidFill>
          </w14:textFill>
        </w:rPr>
      </w:pPr>
      <w:r>
        <w:rPr>
          <w:rFonts w:ascii="Times New Roman" w:hAnsi="Times New Roman"/>
          <w:b/>
          <w:snapToGrid w:val="0"/>
          <w:color w:val="000000" w:themeColor="text1"/>
          <w:spacing w:val="4"/>
          <w:sz w:val="24"/>
          <w:szCs w:val="24"/>
          <w:highlight w:val="none"/>
          <w14:textFill>
            <w14:solidFill>
              <w14:schemeClr w14:val="tx1"/>
            </w14:solidFill>
          </w14:textFill>
        </w:rPr>
        <w:br w:type="page"/>
      </w:r>
    </w:p>
    <w:p w14:paraId="4A255E07">
      <w:pPr>
        <w:spacing w:line="440" w:lineRule="exact"/>
        <w:outlineLvl w:val="1"/>
        <w:rPr>
          <w:rFonts w:ascii="Times New Roman" w:hAnsi="Times New Roman"/>
          <w:b/>
          <w:snapToGrid w:val="0"/>
          <w:color w:val="000000" w:themeColor="text1"/>
          <w:spacing w:val="4"/>
          <w:sz w:val="24"/>
          <w:szCs w:val="24"/>
          <w:highlight w:val="none"/>
          <w14:textFill>
            <w14:solidFill>
              <w14:schemeClr w14:val="tx1"/>
            </w14:solidFill>
          </w14:textFill>
        </w:rPr>
      </w:pPr>
      <w:r>
        <w:rPr>
          <w:rFonts w:hint="eastAsia" w:ascii="Times New Roman" w:hAnsi="Times New Roman"/>
          <w:b/>
          <w:snapToGrid w:val="0"/>
          <w:color w:val="000000" w:themeColor="text1"/>
          <w:spacing w:val="4"/>
          <w:sz w:val="24"/>
          <w:szCs w:val="24"/>
          <w:highlight w:val="none"/>
          <w14:textFill>
            <w14:solidFill>
              <w14:schemeClr w14:val="tx1"/>
            </w14:solidFill>
          </w14:textFill>
        </w:rPr>
        <w:t>附件13：结算审核工作质量情况考评细则</w:t>
      </w:r>
    </w:p>
    <w:p w14:paraId="7495127D">
      <w:pPr>
        <w:spacing w:line="200" w:lineRule="exact"/>
        <w:rPr>
          <w:rFonts w:ascii="Times New Roman" w:hAnsi="Times New Roman"/>
          <w:color w:val="000000" w:themeColor="text1"/>
          <w:highlight w:val="none"/>
          <w14:textFill>
            <w14:solidFill>
              <w14:schemeClr w14:val="tx1"/>
            </w14:solidFill>
          </w14:textFill>
        </w:rPr>
      </w:pPr>
    </w:p>
    <w:tbl>
      <w:tblPr>
        <w:tblStyle w:val="20"/>
        <w:tblW w:w="9229" w:type="dxa"/>
        <w:jc w:val="center"/>
        <w:tblLayout w:type="fixed"/>
        <w:tblCellMar>
          <w:top w:w="0" w:type="dxa"/>
          <w:left w:w="108" w:type="dxa"/>
          <w:bottom w:w="0" w:type="dxa"/>
          <w:right w:w="108" w:type="dxa"/>
        </w:tblCellMar>
      </w:tblPr>
      <w:tblGrid>
        <w:gridCol w:w="724"/>
        <w:gridCol w:w="3402"/>
        <w:gridCol w:w="236"/>
        <w:gridCol w:w="1327"/>
        <w:gridCol w:w="138"/>
        <w:gridCol w:w="709"/>
        <w:gridCol w:w="850"/>
        <w:gridCol w:w="993"/>
        <w:gridCol w:w="850"/>
      </w:tblGrid>
      <w:tr w14:paraId="499B3C84">
        <w:tblPrEx>
          <w:tblCellMar>
            <w:top w:w="0" w:type="dxa"/>
            <w:left w:w="108" w:type="dxa"/>
            <w:bottom w:w="0" w:type="dxa"/>
            <w:right w:w="108" w:type="dxa"/>
          </w:tblCellMar>
        </w:tblPrEx>
        <w:trPr>
          <w:trHeight w:val="90" w:hRule="atLeast"/>
          <w:jc w:val="center"/>
        </w:trPr>
        <w:tc>
          <w:tcPr>
            <w:tcW w:w="9229" w:type="dxa"/>
            <w:gridSpan w:val="9"/>
            <w:tcBorders>
              <w:top w:val="nil"/>
              <w:left w:val="nil"/>
              <w:bottom w:val="nil"/>
              <w:right w:val="nil"/>
            </w:tcBorders>
            <w:vAlign w:val="center"/>
          </w:tcPr>
          <w:p w14:paraId="2C88742A">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结算审核工作质量情况考评细则</w:t>
            </w:r>
          </w:p>
        </w:tc>
      </w:tr>
      <w:tr w14:paraId="4EF80E5A">
        <w:tblPrEx>
          <w:tblCellMar>
            <w:top w:w="0" w:type="dxa"/>
            <w:left w:w="108" w:type="dxa"/>
            <w:bottom w:w="0" w:type="dxa"/>
            <w:right w:w="108" w:type="dxa"/>
          </w:tblCellMar>
        </w:tblPrEx>
        <w:trPr>
          <w:trHeight w:val="270" w:hRule="atLeast"/>
          <w:jc w:val="center"/>
        </w:trPr>
        <w:tc>
          <w:tcPr>
            <w:tcW w:w="4126" w:type="dxa"/>
            <w:gridSpan w:val="2"/>
            <w:tcBorders>
              <w:top w:val="nil"/>
              <w:left w:val="nil"/>
              <w:bottom w:val="single" w:color="auto" w:sz="4" w:space="0"/>
              <w:right w:val="nil"/>
            </w:tcBorders>
            <w:noWrap/>
            <w:vAlign w:val="center"/>
          </w:tcPr>
          <w:p w14:paraId="2DB08046">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项目名称：</w:t>
            </w:r>
          </w:p>
        </w:tc>
        <w:tc>
          <w:tcPr>
            <w:tcW w:w="2410" w:type="dxa"/>
            <w:gridSpan w:val="4"/>
            <w:tcBorders>
              <w:top w:val="nil"/>
              <w:left w:val="nil"/>
              <w:bottom w:val="single" w:color="auto" w:sz="4" w:space="0"/>
              <w:right w:val="nil"/>
            </w:tcBorders>
            <w:noWrap/>
            <w:vAlign w:val="center"/>
          </w:tcPr>
          <w:p w14:paraId="105E4AD9">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监理人：</w:t>
            </w:r>
          </w:p>
        </w:tc>
        <w:tc>
          <w:tcPr>
            <w:tcW w:w="2693" w:type="dxa"/>
            <w:gridSpan w:val="3"/>
            <w:tcBorders>
              <w:top w:val="nil"/>
              <w:left w:val="nil"/>
              <w:bottom w:val="nil"/>
              <w:right w:val="nil"/>
            </w:tcBorders>
            <w:noWrap/>
            <w:vAlign w:val="center"/>
          </w:tcPr>
          <w:p w14:paraId="3BFF3EDF">
            <w:pPr>
              <w:keepNext w:val="0"/>
              <w:keepLines w:val="0"/>
              <w:suppressLineNumbers w:val="0"/>
              <w:spacing w:before="0" w:beforeAutospacing="0" w:after="0" w:afterAutospacing="0"/>
              <w:ind w:left="0" w:right="0"/>
              <w:rPr>
                <w:rFonts w:hint="default"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考评日期：</w:t>
            </w:r>
          </w:p>
        </w:tc>
      </w:tr>
      <w:tr w14:paraId="1C66EFC0">
        <w:tblPrEx>
          <w:tblCellMar>
            <w:top w:w="0" w:type="dxa"/>
            <w:left w:w="108" w:type="dxa"/>
            <w:bottom w:w="0" w:type="dxa"/>
            <w:right w:w="108" w:type="dxa"/>
          </w:tblCellMar>
        </w:tblPrEx>
        <w:trPr>
          <w:trHeight w:val="495" w:hRule="atLeast"/>
          <w:jc w:val="center"/>
        </w:trPr>
        <w:tc>
          <w:tcPr>
            <w:tcW w:w="724" w:type="dxa"/>
            <w:vMerge w:val="restart"/>
            <w:tcBorders>
              <w:top w:val="nil"/>
              <w:left w:val="single" w:color="auto" w:sz="4" w:space="0"/>
              <w:bottom w:val="single" w:color="auto" w:sz="4" w:space="0"/>
              <w:right w:val="single" w:color="auto" w:sz="4" w:space="0"/>
            </w:tcBorders>
            <w:shd w:val="clear" w:color="000000" w:fill="FFFFFF"/>
            <w:noWrap/>
            <w:vAlign w:val="center"/>
          </w:tcPr>
          <w:p w14:paraId="086BF56B">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序号</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6B1B925">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考评分项</w:t>
            </w:r>
          </w:p>
        </w:tc>
        <w:tc>
          <w:tcPr>
            <w:tcW w:w="1701" w:type="dxa"/>
            <w:gridSpan w:val="3"/>
            <w:vMerge w:val="restart"/>
            <w:tcBorders>
              <w:top w:val="nil"/>
              <w:left w:val="single" w:color="auto" w:sz="4" w:space="0"/>
              <w:bottom w:val="single" w:color="000000" w:sz="4" w:space="0"/>
              <w:right w:val="single" w:color="auto" w:sz="4" w:space="0"/>
            </w:tcBorders>
            <w:shd w:val="clear" w:color="000000" w:fill="FFFFFF"/>
            <w:vAlign w:val="center"/>
          </w:tcPr>
          <w:p w14:paraId="10395F6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考评标准</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DDDC39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分值标准</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1601B9AD">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监理人自评分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3A79D3A">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委托人复核情况评价</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02559B53">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备注</w:t>
            </w:r>
          </w:p>
        </w:tc>
      </w:tr>
      <w:tr w14:paraId="222E6918">
        <w:tblPrEx>
          <w:tblCellMar>
            <w:top w:w="0" w:type="dxa"/>
            <w:left w:w="108" w:type="dxa"/>
            <w:bottom w:w="0" w:type="dxa"/>
            <w:right w:w="108" w:type="dxa"/>
          </w:tblCellMar>
        </w:tblPrEx>
        <w:trPr>
          <w:trHeight w:val="495" w:hRule="atLeast"/>
          <w:jc w:val="center"/>
        </w:trPr>
        <w:tc>
          <w:tcPr>
            <w:tcW w:w="724" w:type="dxa"/>
            <w:vMerge w:val="continue"/>
            <w:tcBorders>
              <w:top w:val="nil"/>
              <w:left w:val="single" w:color="auto" w:sz="4" w:space="0"/>
              <w:bottom w:val="single" w:color="auto" w:sz="4" w:space="0"/>
              <w:right w:val="single" w:color="auto" w:sz="4" w:space="0"/>
            </w:tcBorders>
            <w:vAlign w:val="center"/>
          </w:tcPr>
          <w:p w14:paraId="7AE3B706">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1B0A7066">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c>
          <w:tcPr>
            <w:tcW w:w="1701" w:type="dxa"/>
            <w:gridSpan w:val="3"/>
            <w:vMerge w:val="continue"/>
            <w:tcBorders>
              <w:top w:val="nil"/>
              <w:left w:val="single" w:color="auto" w:sz="4" w:space="0"/>
              <w:bottom w:val="single" w:color="000000" w:sz="4" w:space="0"/>
              <w:right w:val="single" w:color="auto" w:sz="4" w:space="0"/>
            </w:tcBorders>
            <w:vAlign w:val="center"/>
          </w:tcPr>
          <w:p w14:paraId="5E100163">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94E8739">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F618EB4">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457B5F8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62A61A9">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14:paraId="37E55F6A">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40AA363E">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一</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419FF174">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承包人提交的竣工图纸（包括设备移交资料等）与现场的实际竣工情况不一致。</w:t>
            </w:r>
          </w:p>
        </w:tc>
        <w:tc>
          <w:tcPr>
            <w:tcW w:w="1701" w:type="dxa"/>
            <w:gridSpan w:val="3"/>
            <w:tcBorders>
              <w:top w:val="nil"/>
              <w:left w:val="nil"/>
              <w:bottom w:val="single" w:color="auto" w:sz="4" w:space="0"/>
              <w:right w:val="single" w:color="auto" w:sz="4" w:space="0"/>
            </w:tcBorders>
            <w:shd w:val="clear" w:color="000000" w:fill="FFFFFF"/>
            <w:vAlign w:val="center"/>
          </w:tcPr>
          <w:p w14:paraId="53A47D3A">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每发现一处不一致情况扣</w:t>
            </w:r>
            <w:r>
              <w:rPr>
                <w:rFonts w:hint="default" w:ascii="Times New Roman" w:hAnsi="Times New Roman" w:cs="宋体"/>
                <w:color w:val="000000" w:themeColor="text1"/>
                <w:szCs w:val="21"/>
                <w:highlight w:val="none"/>
                <w14:textFill>
                  <w14:solidFill>
                    <w14:schemeClr w14:val="tx1"/>
                  </w14:solidFill>
                </w14:textFill>
              </w:rPr>
              <w:t>2</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vAlign w:val="center"/>
          </w:tcPr>
          <w:p w14:paraId="39486215">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20</w:t>
            </w:r>
          </w:p>
        </w:tc>
        <w:tc>
          <w:tcPr>
            <w:tcW w:w="850" w:type="dxa"/>
            <w:tcBorders>
              <w:top w:val="nil"/>
              <w:left w:val="single" w:color="auto" w:sz="4" w:space="0"/>
              <w:bottom w:val="single" w:color="auto" w:sz="4" w:space="0"/>
              <w:right w:val="nil"/>
            </w:tcBorders>
            <w:shd w:val="clear" w:color="000000" w:fill="FFFFFF"/>
            <w:vAlign w:val="center"/>
          </w:tcPr>
          <w:p w14:paraId="6F13772D">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7C34E38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noWrap/>
            <w:vAlign w:val="center"/>
          </w:tcPr>
          <w:p w14:paraId="5DBC8733">
            <w:pPr>
              <w:keepNext w:val="0"/>
              <w:keepLines w:val="0"/>
              <w:suppressLineNumbers w:val="0"/>
              <w:spacing w:before="0" w:beforeAutospacing="0" w:after="0" w:afterAutospacing="0"/>
              <w:ind w:left="0" w:right="0"/>
              <w:rPr>
                <w:rFonts w:hint="default" w:ascii="Times New Roman" w:hAnsi="Times New Roman" w:cs="宋体"/>
                <w:b/>
                <w:bCs/>
                <w:color w:val="000000" w:themeColor="text1"/>
                <w:szCs w:val="21"/>
                <w:highlight w:val="none"/>
                <w14:textFill>
                  <w14:solidFill>
                    <w14:schemeClr w14:val="tx1"/>
                  </w14:solidFill>
                </w14:textFill>
              </w:rPr>
            </w:pPr>
          </w:p>
        </w:tc>
      </w:tr>
      <w:tr w14:paraId="12CA5B5F">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7F26352D">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二</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0C2726DE">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工程结算资料不齐备，经委托人或有权审核部门审核后被退回的。</w:t>
            </w:r>
          </w:p>
        </w:tc>
        <w:tc>
          <w:tcPr>
            <w:tcW w:w="1701" w:type="dxa"/>
            <w:gridSpan w:val="3"/>
            <w:tcBorders>
              <w:top w:val="nil"/>
              <w:left w:val="nil"/>
              <w:bottom w:val="single" w:color="auto" w:sz="4" w:space="0"/>
              <w:right w:val="single" w:color="auto" w:sz="4" w:space="0"/>
            </w:tcBorders>
            <w:shd w:val="clear" w:color="000000" w:fill="FFFFFF"/>
            <w:vAlign w:val="center"/>
          </w:tcPr>
          <w:p w14:paraId="6F40148F">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每退回一次扣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w:t>
            </w:r>
          </w:p>
        </w:tc>
        <w:tc>
          <w:tcPr>
            <w:tcW w:w="709" w:type="dxa"/>
            <w:tcBorders>
              <w:top w:val="nil"/>
              <w:left w:val="nil"/>
              <w:bottom w:val="single" w:color="auto" w:sz="4" w:space="0"/>
              <w:right w:val="nil"/>
            </w:tcBorders>
            <w:shd w:val="clear" w:color="000000" w:fill="FFFFFF"/>
            <w:vAlign w:val="center"/>
          </w:tcPr>
          <w:p w14:paraId="3A04E917">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p>
        </w:tc>
        <w:tc>
          <w:tcPr>
            <w:tcW w:w="850" w:type="dxa"/>
            <w:tcBorders>
              <w:top w:val="nil"/>
              <w:left w:val="single" w:color="auto" w:sz="4" w:space="0"/>
              <w:bottom w:val="single" w:color="auto" w:sz="4" w:space="0"/>
              <w:right w:val="nil"/>
            </w:tcBorders>
            <w:shd w:val="clear" w:color="000000" w:fill="FFFFFF"/>
            <w:vAlign w:val="center"/>
          </w:tcPr>
          <w:p w14:paraId="6729AC43">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6EE67AF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08DC537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787ED36B">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304949D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三</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21C3673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对委托人指令拒绝响应或不及时响应，且在委托人要求的时间节点前未完成本项目工程竣工结算审核工作。</w:t>
            </w:r>
          </w:p>
        </w:tc>
        <w:tc>
          <w:tcPr>
            <w:tcW w:w="1701" w:type="dxa"/>
            <w:gridSpan w:val="3"/>
            <w:tcBorders>
              <w:top w:val="nil"/>
              <w:left w:val="nil"/>
              <w:bottom w:val="single" w:color="auto" w:sz="4" w:space="0"/>
              <w:right w:val="single" w:color="auto" w:sz="4" w:space="0"/>
            </w:tcBorders>
            <w:shd w:val="clear" w:color="000000" w:fill="FFFFFF"/>
            <w:vAlign w:val="center"/>
          </w:tcPr>
          <w:p w14:paraId="7696E9E4">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对委托人指令每拒绝响应或不及时响应一次扣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分，每延迟一个日历天扣</w:t>
            </w:r>
            <w:r>
              <w:rPr>
                <w:rFonts w:hint="default" w:ascii="Times New Roman" w:hAnsi="Times New Roman" w:cs="宋体"/>
                <w:color w:val="000000" w:themeColor="text1"/>
                <w:szCs w:val="21"/>
                <w:highlight w:val="none"/>
                <w14:textFill>
                  <w14:solidFill>
                    <w14:schemeClr w14:val="tx1"/>
                  </w14:solidFill>
                </w14:textFill>
              </w:rPr>
              <w:t>1</w:t>
            </w:r>
            <w:r>
              <w:rPr>
                <w:rFonts w:hint="eastAsia" w:ascii="Times New Roman" w:hAnsi="Times New Roman" w:cs="宋体"/>
                <w:color w:val="000000" w:themeColor="text1"/>
                <w:szCs w:val="21"/>
                <w:highlight w:val="none"/>
                <w14:textFill>
                  <w14:solidFill>
                    <w14:schemeClr w14:val="tx1"/>
                  </w14:solidFill>
                </w14:textFill>
              </w:rPr>
              <w:t>分，不封顶。</w:t>
            </w:r>
          </w:p>
        </w:tc>
        <w:tc>
          <w:tcPr>
            <w:tcW w:w="709" w:type="dxa"/>
            <w:tcBorders>
              <w:top w:val="nil"/>
              <w:left w:val="nil"/>
              <w:bottom w:val="single" w:color="auto" w:sz="4" w:space="0"/>
              <w:right w:val="nil"/>
            </w:tcBorders>
            <w:shd w:val="clear" w:color="000000" w:fill="FFFFFF"/>
            <w:vAlign w:val="center"/>
          </w:tcPr>
          <w:p w14:paraId="36346744">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25</w:t>
            </w:r>
            <w:r>
              <w:rPr>
                <w:rFonts w:hint="eastAsia" w:ascii="Times New Roman" w:hAnsi="Times New Roman" w:cs="宋体"/>
                <w:b/>
                <w:bCs/>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nil"/>
            </w:tcBorders>
            <w:shd w:val="clear" w:color="000000" w:fill="FFFFFF"/>
            <w:vAlign w:val="center"/>
          </w:tcPr>
          <w:p w14:paraId="6AF5DF02">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3DE0549C">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09CC3FD9">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5B8F9241">
        <w:tblPrEx>
          <w:tblCellMar>
            <w:top w:w="0" w:type="dxa"/>
            <w:left w:w="108" w:type="dxa"/>
            <w:bottom w:w="0" w:type="dxa"/>
            <w:right w:w="108" w:type="dxa"/>
          </w:tblCellMar>
        </w:tblPrEx>
        <w:trPr>
          <w:trHeight w:val="93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4E8323A8">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四</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166416AD">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结算审核工作不专业，结果不准确；工程结算资料出现计价错误、计价无依据或增项、漏项等情况。</w:t>
            </w:r>
          </w:p>
        </w:tc>
        <w:tc>
          <w:tcPr>
            <w:tcW w:w="1701" w:type="dxa"/>
            <w:gridSpan w:val="3"/>
            <w:tcBorders>
              <w:top w:val="nil"/>
              <w:left w:val="single" w:color="auto" w:sz="4" w:space="0"/>
              <w:bottom w:val="single" w:color="auto" w:sz="4" w:space="0"/>
              <w:right w:val="single" w:color="auto" w:sz="4" w:space="0"/>
            </w:tcBorders>
            <w:shd w:val="clear" w:color="000000" w:fill="FFFFFF"/>
            <w:vAlign w:val="center"/>
          </w:tcPr>
          <w:p w14:paraId="4BB86053">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每发生一处错漏情况扣</w:t>
            </w:r>
            <w:r>
              <w:rPr>
                <w:rFonts w:hint="default" w:ascii="Times New Roman" w:hAnsi="Times New Roman" w:cs="宋体"/>
                <w:color w:val="000000" w:themeColor="text1"/>
                <w:szCs w:val="21"/>
                <w:highlight w:val="none"/>
                <w14:textFill>
                  <w14:solidFill>
                    <w14:schemeClr w14:val="tx1"/>
                  </w14:solidFill>
                </w14:textFill>
              </w:rPr>
              <w:t>5</w:t>
            </w:r>
            <w:r>
              <w:rPr>
                <w:rFonts w:hint="eastAsia" w:ascii="Times New Roman" w:hAnsi="Times New Roman" w:cs="宋体"/>
                <w:color w:val="000000" w:themeColor="text1"/>
                <w:szCs w:val="21"/>
                <w:highlight w:val="none"/>
                <w14:textFill>
                  <w14:solidFill>
                    <w14:schemeClr w14:val="tx1"/>
                  </w14:solidFill>
                </w14:textFill>
              </w:rPr>
              <w:t>分，不封顶。若监理人审核的结算金额与后续审核部门审核结算金额差值大于5%的，本项不得分。</w:t>
            </w:r>
          </w:p>
        </w:tc>
        <w:tc>
          <w:tcPr>
            <w:tcW w:w="709" w:type="dxa"/>
            <w:tcBorders>
              <w:top w:val="nil"/>
              <w:left w:val="nil"/>
              <w:bottom w:val="single" w:color="auto" w:sz="4" w:space="0"/>
              <w:right w:val="nil"/>
            </w:tcBorders>
            <w:shd w:val="clear" w:color="000000" w:fill="FFFFFF"/>
            <w:vAlign w:val="center"/>
          </w:tcPr>
          <w:p w14:paraId="03CA213A">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default" w:ascii="Times New Roman" w:hAnsi="Times New Roman" w:cs="宋体"/>
                <w:b/>
                <w:bCs/>
                <w:color w:val="000000" w:themeColor="text1"/>
                <w:szCs w:val="21"/>
                <w:highlight w:val="none"/>
                <w14:textFill>
                  <w14:solidFill>
                    <w14:schemeClr w14:val="tx1"/>
                  </w14:solidFill>
                </w14:textFill>
              </w:rPr>
              <w:t>30</w:t>
            </w:r>
          </w:p>
        </w:tc>
        <w:tc>
          <w:tcPr>
            <w:tcW w:w="850" w:type="dxa"/>
            <w:tcBorders>
              <w:top w:val="nil"/>
              <w:left w:val="single" w:color="auto" w:sz="4" w:space="0"/>
              <w:bottom w:val="single" w:color="auto" w:sz="4" w:space="0"/>
              <w:right w:val="nil"/>
            </w:tcBorders>
            <w:shd w:val="clear" w:color="000000" w:fill="FFFFFF"/>
            <w:vAlign w:val="center"/>
          </w:tcPr>
          <w:p w14:paraId="4F7D4B00">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993" w:type="dxa"/>
            <w:tcBorders>
              <w:top w:val="nil"/>
              <w:left w:val="single" w:color="auto" w:sz="4" w:space="0"/>
              <w:bottom w:val="single" w:color="auto" w:sz="4" w:space="0"/>
              <w:right w:val="nil"/>
            </w:tcBorders>
            <w:shd w:val="clear" w:color="000000" w:fill="FFFFFF"/>
            <w:vAlign w:val="center"/>
          </w:tcPr>
          <w:p w14:paraId="1FB3DC68">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29DD9510">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p>
        </w:tc>
      </w:tr>
      <w:tr w14:paraId="0250D248">
        <w:tblPrEx>
          <w:tblCellMar>
            <w:top w:w="0" w:type="dxa"/>
            <w:left w:w="108" w:type="dxa"/>
            <w:bottom w:w="0" w:type="dxa"/>
            <w:right w:w="108" w:type="dxa"/>
          </w:tblCellMar>
        </w:tblPrEx>
        <w:trPr>
          <w:trHeight w:val="616"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16DD9D66">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1F960E48">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监理人自评分总分</w:t>
            </w:r>
          </w:p>
        </w:tc>
        <w:tc>
          <w:tcPr>
            <w:tcW w:w="4253"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76E8C872">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000000" w:fill="FFFFFF"/>
            <w:vAlign w:val="center"/>
          </w:tcPr>
          <w:p w14:paraId="43539C42">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14:paraId="34BB5D2B">
        <w:tblPrEx>
          <w:tblCellMar>
            <w:top w:w="0" w:type="dxa"/>
            <w:left w:w="108" w:type="dxa"/>
            <w:bottom w:w="0" w:type="dxa"/>
            <w:right w:w="108" w:type="dxa"/>
          </w:tblCellMar>
        </w:tblPrEx>
        <w:trPr>
          <w:trHeight w:val="72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728B900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5A3B30AE">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结算审核工作质量最终总得分</w:t>
            </w:r>
          </w:p>
        </w:tc>
        <w:tc>
          <w:tcPr>
            <w:tcW w:w="4253" w:type="dxa"/>
            <w:gridSpan w:val="6"/>
            <w:tcBorders>
              <w:top w:val="single" w:color="auto" w:sz="4" w:space="0"/>
              <w:left w:val="nil"/>
              <w:bottom w:val="single" w:color="auto" w:sz="4" w:space="0"/>
              <w:right w:val="single" w:color="000000" w:sz="4" w:space="0"/>
            </w:tcBorders>
            <w:shd w:val="clear" w:color="000000" w:fill="FFFFFF"/>
            <w:vAlign w:val="center"/>
          </w:tcPr>
          <w:p w14:paraId="4B06A355">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850" w:type="dxa"/>
            <w:tcBorders>
              <w:top w:val="nil"/>
              <w:left w:val="nil"/>
              <w:bottom w:val="single" w:color="auto" w:sz="4" w:space="0"/>
              <w:right w:val="single" w:color="auto" w:sz="4" w:space="0"/>
            </w:tcBorders>
            <w:shd w:val="clear" w:color="000000" w:fill="FFFFFF"/>
            <w:vAlign w:val="center"/>
          </w:tcPr>
          <w:p w14:paraId="3CE4F734">
            <w:pPr>
              <w:keepNext w:val="0"/>
              <w:keepLines w:val="0"/>
              <w:suppressLineNumbers w:val="0"/>
              <w:spacing w:before="0" w:beforeAutospacing="0" w:after="0" w:afterAutospacing="0"/>
              <w:ind w:left="0" w:right="0"/>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以委托人复核得分为最终得分。</w:t>
            </w:r>
          </w:p>
        </w:tc>
      </w:tr>
      <w:tr w14:paraId="2EB9A591">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3E84D6E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监理人确认（盖章）</w:t>
            </w:r>
          </w:p>
        </w:tc>
        <w:tc>
          <w:tcPr>
            <w:tcW w:w="5103" w:type="dxa"/>
            <w:gridSpan w:val="7"/>
            <w:tcBorders>
              <w:top w:val="single" w:color="auto" w:sz="4" w:space="0"/>
              <w:left w:val="nil"/>
              <w:bottom w:val="single" w:color="auto" w:sz="4" w:space="0"/>
              <w:right w:val="single" w:color="000000" w:sz="4" w:space="0"/>
            </w:tcBorders>
            <w:shd w:val="clear" w:color="000000" w:fill="FFFFFF"/>
            <w:vAlign w:val="center"/>
          </w:tcPr>
          <w:p w14:paraId="7D1A405D">
            <w:pPr>
              <w:keepNext w:val="0"/>
              <w:keepLines w:val="0"/>
              <w:suppressLineNumbers w:val="0"/>
              <w:spacing w:before="0" w:beforeAutospacing="0" w:after="0" w:afterAutospacing="0"/>
              <w:ind w:left="0" w:right="0"/>
              <w:jc w:val="center"/>
              <w:rPr>
                <w:rFonts w:hint="default"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　</w:t>
            </w:r>
          </w:p>
        </w:tc>
      </w:tr>
      <w:tr w14:paraId="4C592D86">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B7F809">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委托人确认（盖章）</w:t>
            </w:r>
          </w:p>
        </w:tc>
        <w:tc>
          <w:tcPr>
            <w:tcW w:w="236" w:type="dxa"/>
            <w:tcBorders>
              <w:top w:val="nil"/>
              <w:left w:val="nil"/>
              <w:bottom w:val="single" w:color="auto" w:sz="4" w:space="0"/>
              <w:right w:val="nil"/>
            </w:tcBorders>
            <w:shd w:val="clear" w:color="000000" w:fill="FFFFFF"/>
            <w:vAlign w:val="center"/>
          </w:tcPr>
          <w:p w14:paraId="755252EE">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1327" w:type="dxa"/>
            <w:tcBorders>
              <w:top w:val="nil"/>
              <w:left w:val="nil"/>
              <w:bottom w:val="single" w:color="auto" w:sz="4" w:space="0"/>
              <w:right w:val="nil"/>
            </w:tcBorders>
            <w:shd w:val="clear" w:color="000000" w:fill="FFFFFF"/>
            <w:vAlign w:val="center"/>
          </w:tcPr>
          <w:p w14:paraId="2F598ABB">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c>
          <w:tcPr>
            <w:tcW w:w="3540" w:type="dxa"/>
            <w:gridSpan w:val="5"/>
            <w:tcBorders>
              <w:top w:val="single" w:color="auto" w:sz="4" w:space="0"/>
              <w:left w:val="nil"/>
              <w:bottom w:val="single" w:color="auto" w:sz="4" w:space="0"/>
              <w:right w:val="single" w:color="000000" w:sz="4" w:space="0"/>
            </w:tcBorders>
            <w:shd w:val="clear" w:color="000000" w:fill="FFFFFF"/>
            <w:vAlign w:val="center"/>
          </w:tcPr>
          <w:p w14:paraId="05AD47B1">
            <w:pPr>
              <w:keepNext w:val="0"/>
              <w:keepLines w:val="0"/>
              <w:suppressLineNumbers w:val="0"/>
              <w:spacing w:before="0" w:beforeAutospacing="0" w:after="0" w:afterAutospacing="0"/>
              <w:ind w:left="0" w:right="0"/>
              <w:jc w:val="center"/>
              <w:rPr>
                <w:rFonts w:hint="default"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　</w:t>
            </w:r>
          </w:p>
        </w:tc>
      </w:tr>
      <w:tr w14:paraId="4F3B1BD0">
        <w:tblPrEx>
          <w:tblCellMar>
            <w:top w:w="0" w:type="dxa"/>
            <w:left w:w="108" w:type="dxa"/>
            <w:bottom w:w="0" w:type="dxa"/>
            <w:right w:w="108" w:type="dxa"/>
          </w:tblCellMar>
        </w:tblPrEx>
        <w:trPr>
          <w:trHeight w:val="638" w:hRule="atLeast"/>
          <w:jc w:val="center"/>
        </w:trPr>
        <w:tc>
          <w:tcPr>
            <w:tcW w:w="9229" w:type="dxa"/>
            <w:gridSpan w:val="9"/>
            <w:tcBorders>
              <w:top w:val="single" w:color="auto" w:sz="4" w:space="0"/>
              <w:left w:val="nil"/>
              <w:right w:val="nil"/>
            </w:tcBorders>
            <w:shd w:val="clear" w:color="000000" w:fill="FFFFFF"/>
            <w:vAlign w:val="center"/>
          </w:tcPr>
          <w:p w14:paraId="5E04E3F5">
            <w:pPr>
              <w:keepNext w:val="0"/>
              <w:keepLines w:val="0"/>
              <w:suppressLineNumbers w:val="0"/>
              <w:spacing w:before="0" w:beforeAutospacing="0" w:after="0" w:afterAutospacing="0"/>
              <w:ind w:left="0" w:right="0"/>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注：满分为</w:t>
            </w:r>
            <w:r>
              <w:rPr>
                <w:rFonts w:hint="default" w:ascii="Times New Roman" w:hAnsi="Times New Roman" w:cs="宋体"/>
                <w:color w:val="000000" w:themeColor="text1"/>
                <w:sz w:val="24"/>
                <w:szCs w:val="24"/>
                <w:highlight w:val="none"/>
                <w14:textFill>
                  <w14:solidFill>
                    <w14:schemeClr w14:val="tx1"/>
                  </w14:solidFill>
                </w14:textFill>
              </w:rPr>
              <w:t>100</w:t>
            </w:r>
            <w:r>
              <w:rPr>
                <w:rFonts w:hint="eastAsia" w:ascii="Times New Roman" w:hAnsi="Times New Roman" w:cs="宋体"/>
                <w:color w:val="000000" w:themeColor="text1"/>
                <w:sz w:val="24"/>
                <w:szCs w:val="24"/>
                <w:highlight w:val="none"/>
                <w14:textFill>
                  <w14:solidFill>
                    <w14:schemeClr w14:val="tx1"/>
                  </w14:solidFill>
                </w14:textFill>
              </w:rPr>
              <w:t>分，按照各考评分项，根据监理人竣工结算审核工作完成程度给予打分。</w:t>
            </w:r>
          </w:p>
        </w:tc>
      </w:tr>
    </w:tbl>
    <w:p w14:paraId="679B408A">
      <w:pPr>
        <w:rPr>
          <w:color w:val="000000" w:themeColor="text1"/>
          <w:highlight w:val="none"/>
          <w14:textFill>
            <w14:solidFill>
              <w14:schemeClr w14:val="tx1"/>
            </w14:solidFill>
          </w14:textFill>
        </w:rPr>
      </w:pPr>
    </w:p>
    <w:p w14:paraId="6CAA2167">
      <w:pPr>
        <w:rPr>
          <w:color w:val="000000" w:themeColor="text1"/>
          <w:highlight w:val="none"/>
          <w14:textFill>
            <w14:solidFill>
              <w14:schemeClr w14:val="tx1"/>
            </w14:solidFill>
          </w14:textFill>
        </w:rPr>
      </w:pPr>
    </w:p>
    <w:p w14:paraId="4DBDFB2B">
      <w:pPr>
        <w:rPr>
          <w:color w:val="000000" w:themeColor="text1"/>
          <w:highlight w:val="none"/>
          <w14:textFill>
            <w14:solidFill>
              <w14:schemeClr w14:val="tx1"/>
            </w14:solidFill>
          </w14:textFill>
        </w:rPr>
      </w:pPr>
    </w:p>
    <w:p w14:paraId="369553F4">
      <w:pPr>
        <w:rPr>
          <w:color w:val="000000" w:themeColor="text1"/>
          <w:highlight w:val="none"/>
          <w14:textFill>
            <w14:solidFill>
              <w14:schemeClr w14:val="tx1"/>
            </w14:solidFill>
          </w14:textFill>
        </w:rPr>
      </w:pPr>
    </w:p>
    <w:p w14:paraId="25744628">
      <w:pPr>
        <w:rPr>
          <w:color w:val="000000" w:themeColor="text1"/>
          <w:highlight w:val="none"/>
          <w14:textFill>
            <w14:solidFill>
              <w14:schemeClr w14:val="tx1"/>
            </w14:solidFill>
          </w14:textFill>
        </w:rPr>
      </w:pPr>
    </w:p>
    <w:p w14:paraId="7ED02A36">
      <w:pPr>
        <w:rPr>
          <w:color w:val="000000" w:themeColor="text1"/>
          <w:highlight w:val="none"/>
          <w14:textFill>
            <w14:solidFill>
              <w14:schemeClr w14:val="tx1"/>
            </w14:solidFill>
          </w14:textFill>
        </w:rPr>
      </w:pPr>
    </w:p>
    <w:p w14:paraId="7BF6EFFB">
      <w:pPr>
        <w:rPr>
          <w:color w:val="000000" w:themeColor="text1"/>
          <w:highlight w:val="none"/>
          <w14:textFill>
            <w14:solidFill>
              <w14:schemeClr w14:val="tx1"/>
            </w14:solidFill>
          </w14:textFill>
        </w:rPr>
      </w:pPr>
    </w:p>
    <w:sectPr>
      <w:headerReference r:id="rId7" w:type="first"/>
      <w:footerReference r:id="rId9" w:type="first"/>
      <w:headerReference r:id="rId6"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dobeSongStd-Ligh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B8C3">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7536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657536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7C3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EEED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41EEED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EEF9">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7CC0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7CC0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4E5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10CA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10CA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385D">
    <w:pPr>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A123">
    <w:pPr>
      <w:pStyle w:val="15"/>
      <w:ind w:left="420"/>
      <w:jc w:val="right"/>
      <w:rPr>
        <w:rFonts w:hint="eastAsia"/>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987B">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49AFB"/>
    <w:multiLevelType w:val="multilevel"/>
    <w:tmpl w:val="D0149A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4"/>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bullet"/>
      <w:lvlText w:val=""/>
      <w:lvlJc w:val="left"/>
      <w:rPr>
        <w:rFonts w:hint="default" w:ascii="Wingdings" w:hAnsi="Wingding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singleLevel"/>
    <w:tmpl w:val="00000004"/>
    <w:lvl w:ilvl="0" w:tentative="0">
      <w:start w:val="4"/>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ind w:left="9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s>
  <w:rsids>
    <w:rsidRoot w:val="1B6137CD"/>
    <w:rsid w:val="00AE66E0"/>
    <w:rsid w:val="01AF10CA"/>
    <w:rsid w:val="02BC193D"/>
    <w:rsid w:val="03B93501"/>
    <w:rsid w:val="04122567"/>
    <w:rsid w:val="044445A1"/>
    <w:rsid w:val="04506736"/>
    <w:rsid w:val="048B55AD"/>
    <w:rsid w:val="06003DC6"/>
    <w:rsid w:val="0633208D"/>
    <w:rsid w:val="06E50FE7"/>
    <w:rsid w:val="07B01BF5"/>
    <w:rsid w:val="07F5A299"/>
    <w:rsid w:val="083E11BD"/>
    <w:rsid w:val="08E83E8B"/>
    <w:rsid w:val="092E00BE"/>
    <w:rsid w:val="09891A54"/>
    <w:rsid w:val="09D50F7A"/>
    <w:rsid w:val="0A1F4DE9"/>
    <w:rsid w:val="0B2F5052"/>
    <w:rsid w:val="0BA63302"/>
    <w:rsid w:val="0BC546F2"/>
    <w:rsid w:val="0C8F6A0D"/>
    <w:rsid w:val="0DBC07B5"/>
    <w:rsid w:val="0DDF71AC"/>
    <w:rsid w:val="0EDD9D61"/>
    <w:rsid w:val="0EEA9D14"/>
    <w:rsid w:val="0F1F0652"/>
    <w:rsid w:val="0F855B50"/>
    <w:rsid w:val="0F8D1E93"/>
    <w:rsid w:val="0FB741DE"/>
    <w:rsid w:val="0FCB2E3E"/>
    <w:rsid w:val="10570285"/>
    <w:rsid w:val="1117119E"/>
    <w:rsid w:val="11E36164"/>
    <w:rsid w:val="126F7144"/>
    <w:rsid w:val="12DD77A5"/>
    <w:rsid w:val="131739C1"/>
    <w:rsid w:val="135B6927"/>
    <w:rsid w:val="13B6B2DA"/>
    <w:rsid w:val="13D92D9C"/>
    <w:rsid w:val="152155D8"/>
    <w:rsid w:val="162B20DB"/>
    <w:rsid w:val="170D5321"/>
    <w:rsid w:val="177BBC3F"/>
    <w:rsid w:val="1785FFA0"/>
    <w:rsid w:val="17E820C0"/>
    <w:rsid w:val="17FFB1ED"/>
    <w:rsid w:val="187B075B"/>
    <w:rsid w:val="187C046F"/>
    <w:rsid w:val="18DFFAD1"/>
    <w:rsid w:val="19806D38"/>
    <w:rsid w:val="199F86C4"/>
    <w:rsid w:val="19C82FEA"/>
    <w:rsid w:val="1A0F6516"/>
    <w:rsid w:val="1AF7BEA7"/>
    <w:rsid w:val="1AF7BF15"/>
    <w:rsid w:val="1B0E38EF"/>
    <w:rsid w:val="1B2C41DA"/>
    <w:rsid w:val="1B375A6C"/>
    <w:rsid w:val="1B465B91"/>
    <w:rsid w:val="1B6137CD"/>
    <w:rsid w:val="1B77CFFC"/>
    <w:rsid w:val="1BAB1C46"/>
    <w:rsid w:val="1BE2BF23"/>
    <w:rsid w:val="1BEB193B"/>
    <w:rsid w:val="1C0C56BC"/>
    <w:rsid w:val="1CEB71A3"/>
    <w:rsid w:val="1D1A544D"/>
    <w:rsid w:val="1D6F92F7"/>
    <w:rsid w:val="1D7DF629"/>
    <w:rsid w:val="1E570AD2"/>
    <w:rsid w:val="1EB407E2"/>
    <w:rsid w:val="1EFB74AB"/>
    <w:rsid w:val="1EFD9D3F"/>
    <w:rsid w:val="1F7F0D77"/>
    <w:rsid w:val="1F922FBB"/>
    <w:rsid w:val="1F9F1B95"/>
    <w:rsid w:val="1FB06B81"/>
    <w:rsid w:val="1FE72BC6"/>
    <w:rsid w:val="20D42CD1"/>
    <w:rsid w:val="219E6AFD"/>
    <w:rsid w:val="21EE0EC0"/>
    <w:rsid w:val="21FE49B1"/>
    <w:rsid w:val="22706F45"/>
    <w:rsid w:val="229815A7"/>
    <w:rsid w:val="23614286"/>
    <w:rsid w:val="23680A25"/>
    <w:rsid w:val="237A35B1"/>
    <w:rsid w:val="237A543E"/>
    <w:rsid w:val="239C1DA7"/>
    <w:rsid w:val="23BA71AA"/>
    <w:rsid w:val="23BF6D1C"/>
    <w:rsid w:val="23F538A2"/>
    <w:rsid w:val="257B5663"/>
    <w:rsid w:val="257C1EB5"/>
    <w:rsid w:val="264A74E3"/>
    <w:rsid w:val="26516221"/>
    <w:rsid w:val="2665F924"/>
    <w:rsid w:val="26FF89DE"/>
    <w:rsid w:val="27136F6E"/>
    <w:rsid w:val="27A33911"/>
    <w:rsid w:val="27E3DEFD"/>
    <w:rsid w:val="27F52B40"/>
    <w:rsid w:val="27FF2295"/>
    <w:rsid w:val="283BEB24"/>
    <w:rsid w:val="286833C0"/>
    <w:rsid w:val="28D27378"/>
    <w:rsid w:val="29261B19"/>
    <w:rsid w:val="294F0DD5"/>
    <w:rsid w:val="29A4303C"/>
    <w:rsid w:val="29A8D7A9"/>
    <w:rsid w:val="29AC371D"/>
    <w:rsid w:val="2A976B95"/>
    <w:rsid w:val="2B03582F"/>
    <w:rsid w:val="2B967CE2"/>
    <w:rsid w:val="2B9741D3"/>
    <w:rsid w:val="2BAF13B9"/>
    <w:rsid w:val="2BAF676B"/>
    <w:rsid w:val="2CB847EB"/>
    <w:rsid w:val="2CFF1C10"/>
    <w:rsid w:val="2D74A68E"/>
    <w:rsid w:val="2DBF7782"/>
    <w:rsid w:val="2DF94EDE"/>
    <w:rsid w:val="2E69215A"/>
    <w:rsid w:val="2E8CD967"/>
    <w:rsid w:val="2EBC562A"/>
    <w:rsid w:val="2EDE4EB5"/>
    <w:rsid w:val="2F220BC4"/>
    <w:rsid w:val="2F5B447D"/>
    <w:rsid w:val="2F6F392E"/>
    <w:rsid w:val="2FBF9DAF"/>
    <w:rsid w:val="2FE276A2"/>
    <w:rsid w:val="2FEB535F"/>
    <w:rsid w:val="2FFFA816"/>
    <w:rsid w:val="30EF1212"/>
    <w:rsid w:val="31E27428"/>
    <w:rsid w:val="32035AEE"/>
    <w:rsid w:val="32387268"/>
    <w:rsid w:val="32571642"/>
    <w:rsid w:val="32D643F8"/>
    <w:rsid w:val="32EB6643"/>
    <w:rsid w:val="32EF70B5"/>
    <w:rsid w:val="33095DA0"/>
    <w:rsid w:val="33BD8DCC"/>
    <w:rsid w:val="33F0C277"/>
    <w:rsid w:val="34675474"/>
    <w:rsid w:val="349710D9"/>
    <w:rsid w:val="35136287"/>
    <w:rsid w:val="352E6770"/>
    <w:rsid w:val="359F7A06"/>
    <w:rsid w:val="35AB61DB"/>
    <w:rsid w:val="35F72728"/>
    <w:rsid w:val="35FFF3CA"/>
    <w:rsid w:val="369DD6AD"/>
    <w:rsid w:val="36DF763B"/>
    <w:rsid w:val="36EF9560"/>
    <w:rsid w:val="36FFFE63"/>
    <w:rsid w:val="3766D1B7"/>
    <w:rsid w:val="376C4936"/>
    <w:rsid w:val="37711FA5"/>
    <w:rsid w:val="377EC5AF"/>
    <w:rsid w:val="377F86F7"/>
    <w:rsid w:val="37C93F87"/>
    <w:rsid w:val="37D3C064"/>
    <w:rsid w:val="37DDE6FB"/>
    <w:rsid w:val="38425E77"/>
    <w:rsid w:val="38E61A2B"/>
    <w:rsid w:val="38FC3AC3"/>
    <w:rsid w:val="3911769A"/>
    <w:rsid w:val="39A72314"/>
    <w:rsid w:val="39BA52B7"/>
    <w:rsid w:val="3A040A3F"/>
    <w:rsid w:val="3A1D4C24"/>
    <w:rsid w:val="3A5BAE9F"/>
    <w:rsid w:val="3A713B4A"/>
    <w:rsid w:val="3A86417A"/>
    <w:rsid w:val="3AC23405"/>
    <w:rsid w:val="3AF94EFA"/>
    <w:rsid w:val="3AFD3706"/>
    <w:rsid w:val="3B277BB5"/>
    <w:rsid w:val="3B3BC4D7"/>
    <w:rsid w:val="3B7D06AE"/>
    <w:rsid w:val="3B9D4DDA"/>
    <w:rsid w:val="3BAF22F3"/>
    <w:rsid w:val="3BBF30A5"/>
    <w:rsid w:val="3BBFE25D"/>
    <w:rsid w:val="3BCFE8E9"/>
    <w:rsid w:val="3BE744EA"/>
    <w:rsid w:val="3BE80809"/>
    <w:rsid w:val="3BFF717B"/>
    <w:rsid w:val="3C29505F"/>
    <w:rsid w:val="3C7C7757"/>
    <w:rsid w:val="3CDE0FA5"/>
    <w:rsid w:val="3CFB7D31"/>
    <w:rsid w:val="3D477BF1"/>
    <w:rsid w:val="3D662F5A"/>
    <w:rsid w:val="3D7BF377"/>
    <w:rsid w:val="3D7DB892"/>
    <w:rsid w:val="3DC65BE7"/>
    <w:rsid w:val="3DC96858"/>
    <w:rsid w:val="3DDD5257"/>
    <w:rsid w:val="3DF9C70B"/>
    <w:rsid w:val="3DFBBE6C"/>
    <w:rsid w:val="3DFC0301"/>
    <w:rsid w:val="3DFE20C6"/>
    <w:rsid w:val="3DFEEED9"/>
    <w:rsid w:val="3E270E34"/>
    <w:rsid w:val="3E5A2657"/>
    <w:rsid w:val="3E66679D"/>
    <w:rsid w:val="3E7F5A31"/>
    <w:rsid w:val="3EF9B0B5"/>
    <w:rsid w:val="3EFE0774"/>
    <w:rsid w:val="3EFFC71D"/>
    <w:rsid w:val="3F2AAB7F"/>
    <w:rsid w:val="3F5BB9DD"/>
    <w:rsid w:val="3F6A4196"/>
    <w:rsid w:val="3F7F5A91"/>
    <w:rsid w:val="3F7F879A"/>
    <w:rsid w:val="3F826D26"/>
    <w:rsid w:val="3F9F352A"/>
    <w:rsid w:val="3FB45CD8"/>
    <w:rsid w:val="3FB75105"/>
    <w:rsid w:val="3FB75122"/>
    <w:rsid w:val="3FBF4CF9"/>
    <w:rsid w:val="3FCEE87E"/>
    <w:rsid w:val="3FDA7BF4"/>
    <w:rsid w:val="3FEF4722"/>
    <w:rsid w:val="3FFA9A83"/>
    <w:rsid w:val="3FFB6AE1"/>
    <w:rsid w:val="3FFF2CA2"/>
    <w:rsid w:val="410333A2"/>
    <w:rsid w:val="421C6B06"/>
    <w:rsid w:val="42E75345"/>
    <w:rsid w:val="42F625C5"/>
    <w:rsid w:val="43305F0F"/>
    <w:rsid w:val="437FC46B"/>
    <w:rsid w:val="43A3C31A"/>
    <w:rsid w:val="44A75A96"/>
    <w:rsid w:val="45361F02"/>
    <w:rsid w:val="45FE31B4"/>
    <w:rsid w:val="46181C2D"/>
    <w:rsid w:val="46AB56B9"/>
    <w:rsid w:val="46EB23C1"/>
    <w:rsid w:val="47655843"/>
    <w:rsid w:val="479058AD"/>
    <w:rsid w:val="47D1014A"/>
    <w:rsid w:val="47FB0B9D"/>
    <w:rsid w:val="47FF82AF"/>
    <w:rsid w:val="48FEC500"/>
    <w:rsid w:val="49F650E8"/>
    <w:rsid w:val="4BA7826F"/>
    <w:rsid w:val="4BC40805"/>
    <w:rsid w:val="4CB42DC9"/>
    <w:rsid w:val="4CC55349"/>
    <w:rsid w:val="4CF51418"/>
    <w:rsid w:val="4D3637DE"/>
    <w:rsid w:val="4DE246A5"/>
    <w:rsid w:val="4DE7047B"/>
    <w:rsid w:val="4DEF6A8D"/>
    <w:rsid w:val="4DF959DF"/>
    <w:rsid w:val="4DFA1F89"/>
    <w:rsid w:val="4E402B66"/>
    <w:rsid w:val="4E4647A4"/>
    <w:rsid w:val="4E581E19"/>
    <w:rsid w:val="4EA967FC"/>
    <w:rsid w:val="4EB6712B"/>
    <w:rsid w:val="4F3FFAA1"/>
    <w:rsid w:val="4F6534D8"/>
    <w:rsid w:val="4F6603AB"/>
    <w:rsid w:val="4F69FFF1"/>
    <w:rsid w:val="4F7FA685"/>
    <w:rsid w:val="4FE7474B"/>
    <w:rsid w:val="4FF380CB"/>
    <w:rsid w:val="4FFA3E18"/>
    <w:rsid w:val="4FFBD7CD"/>
    <w:rsid w:val="4FFFEC85"/>
    <w:rsid w:val="500F1083"/>
    <w:rsid w:val="502455F8"/>
    <w:rsid w:val="50BF2B46"/>
    <w:rsid w:val="513C2BDE"/>
    <w:rsid w:val="51881C50"/>
    <w:rsid w:val="51CD4879"/>
    <w:rsid w:val="520F5A06"/>
    <w:rsid w:val="522245B6"/>
    <w:rsid w:val="527DA13E"/>
    <w:rsid w:val="52B7436D"/>
    <w:rsid w:val="52F21F55"/>
    <w:rsid w:val="533B7B79"/>
    <w:rsid w:val="5375089A"/>
    <w:rsid w:val="53FE06DA"/>
    <w:rsid w:val="54657B01"/>
    <w:rsid w:val="54C829F0"/>
    <w:rsid w:val="551A56C1"/>
    <w:rsid w:val="552A1E7A"/>
    <w:rsid w:val="553E12C5"/>
    <w:rsid w:val="555E38D2"/>
    <w:rsid w:val="5571715C"/>
    <w:rsid w:val="557F21D9"/>
    <w:rsid w:val="563015D4"/>
    <w:rsid w:val="566F869A"/>
    <w:rsid w:val="56B165B1"/>
    <w:rsid w:val="56D40761"/>
    <w:rsid w:val="56FFFB55"/>
    <w:rsid w:val="574C3BF8"/>
    <w:rsid w:val="574F7976"/>
    <w:rsid w:val="577D0541"/>
    <w:rsid w:val="577F9102"/>
    <w:rsid w:val="57BDC26F"/>
    <w:rsid w:val="57FE3478"/>
    <w:rsid w:val="58560610"/>
    <w:rsid w:val="588F2CB2"/>
    <w:rsid w:val="58D319E6"/>
    <w:rsid w:val="59B92E3F"/>
    <w:rsid w:val="59BB06A6"/>
    <w:rsid w:val="59CF7B57"/>
    <w:rsid w:val="59FD051A"/>
    <w:rsid w:val="5AA57EDE"/>
    <w:rsid w:val="5B032E90"/>
    <w:rsid w:val="5B4C1057"/>
    <w:rsid w:val="5BB24925"/>
    <w:rsid w:val="5BBE8DDE"/>
    <w:rsid w:val="5C400138"/>
    <w:rsid w:val="5CA61C42"/>
    <w:rsid w:val="5CEFF7DA"/>
    <w:rsid w:val="5D890602"/>
    <w:rsid w:val="5DB74CEC"/>
    <w:rsid w:val="5E0D4A76"/>
    <w:rsid w:val="5E2B4B1C"/>
    <w:rsid w:val="5E5A4BC0"/>
    <w:rsid w:val="5E5BBDF5"/>
    <w:rsid w:val="5E6F6A14"/>
    <w:rsid w:val="5E7D167F"/>
    <w:rsid w:val="5EDD3F0F"/>
    <w:rsid w:val="5EFD016B"/>
    <w:rsid w:val="5EFD52B1"/>
    <w:rsid w:val="5F092B01"/>
    <w:rsid w:val="5F2818AA"/>
    <w:rsid w:val="5F2BD878"/>
    <w:rsid w:val="5F3F8EFA"/>
    <w:rsid w:val="5F5C2745"/>
    <w:rsid w:val="5F9B216E"/>
    <w:rsid w:val="5F9D041E"/>
    <w:rsid w:val="5FBF160E"/>
    <w:rsid w:val="5FD033C7"/>
    <w:rsid w:val="5FDF1A65"/>
    <w:rsid w:val="5FDF4C2D"/>
    <w:rsid w:val="5FE18957"/>
    <w:rsid w:val="5FE60FEE"/>
    <w:rsid w:val="5FED5234"/>
    <w:rsid w:val="5FF1C52B"/>
    <w:rsid w:val="5FF602F4"/>
    <w:rsid w:val="5FF687DB"/>
    <w:rsid w:val="5FF7F9A6"/>
    <w:rsid w:val="5FF9EB7B"/>
    <w:rsid w:val="5FFEF708"/>
    <w:rsid w:val="5FFF22E9"/>
    <w:rsid w:val="5FFFAD57"/>
    <w:rsid w:val="600551F6"/>
    <w:rsid w:val="60120D10"/>
    <w:rsid w:val="612F4906"/>
    <w:rsid w:val="62FEB51A"/>
    <w:rsid w:val="63EF05A5"/>
    <w:rsid w:val="63F57AF7"/>
    <w:rsid w:val="63F673A4"/>
    <w:rsid w:val="63F7E224"/>
    <w:rsid w:val="64184044"/>
    <w:rsid w:val="641F0C7D"/>
    <w:rsid w:val="645770DE"/>
    <w:rsid w:val="64636AA8"/>
    <w:rsid w:val="64B81C00"/>
    <w:rsid w:val="64EFF99F"/>
    <w:rsid w:val="653C0F22"/>
    <w:rsid w:val="656D31F8"/>
    <w:rsid w:val="65ADB5B8"/>
    <w:rsid w:val="65FD3D10"/>
    <w:rsid w:val="65FF714D"/>
    <w:rsid w:val="660A1100"/>
    <w:rsid w:val="665B795F"/>
    <w:rsid w:val="667FE9C6"/>
    <w:rsid w:val="676B2495"/>
    <w:rsid w:val="677F73C6"/>
    <w:rsid w:val="67F6A349"/>
    <w:rsid w:val="67FF3C08"/>
    <w:rsid w:val="69523A3D"/>
    <w:rsid w:val="696076BE"/>
    <w:rsid w:val="69870E21"/>
    <w:rsid w:val="69AB3204"/>
    <w:rsid w:val="69BFFA69"/>
    <w:rsid w:val="69D81E8D"/>
    <w:rsid w:val="69FEB525"/>
    <w:rsid w:val="6A415844"/>
    <w:rsid w:val="6A7E2635"/>
    <w:rsid w:val="6AA3434D"/>
    <w:rsid w:val="6AAED5E6"/>
    <w:rsid w:val="6AD67D30"/>
    <w:rsid w:val="6B274F62"/>
    <w:rsid w:val="6B3F9C31"/>
    <w:rsid w:val="6BAC69A0"/>
    <w:rsid w:val="6BFC43DE"/>
    <w:rsid w:val="6CEF6A04"/>
    <w:rsid w:val="6CF65454"/>
    <w:rsid w:val="6CFB73D0"/>
    <w:rsid w:val="6D1FB097"/>
    <w:rsid w:val="6D391C12"/>
    <w:rsid w:val="6D6BBF16"/>
    <w:rsid w:val="6DA006E6"/>
    <w:rsid w:val="6DCE836D"/>
    <w:rsid w:val="6DE413D7"/>
    <w:rsid w:val="6E4424D3"/>
    <w:rsid w:val="6E77D11C"/>
    <w:rsid w:val="6E7A7577"/>
    <w:rsid w:val="6E7ED60D"/>
    <w:rsid w:val="6E867DC2"/>
    <w:rsid w:val="6E9AB327"/>
    <w:rsid w:val="6EBE403D"/>
    <w:rsid w:val="6EBF29C1"/>
    <w:rsid w:val="6EBF9B33"/>
    <w:rsid w:val="6ECF4EAA"/>
    <w:rsid w:val="6ED63A34"/>
    <w:rsid w:val="6ED65E98"/>
    <w:rsid w:val="6EE3967B"/>
    <w:rsid w:val="6EF47546"/>
    <w:rsid w:val="6EF918EB"/>
    <w:rsid w:val="6F1C418A"/>
    <w:rsid w:val="6F1E43A6"/>
    <w:rsid w:val="6F4D1EFB"/>
    <w:rsid w:val="6F6142B5"/>
    <w:rsid w:val="6F99B70E"/>
    <w:rsid w:val="6F9BB4E3"/>
    <w:rsid w:val="6FA348AB"/>
    <w:rsid w:val="6FB5FFE7"/>
    <w:rsid w:val="6FDBBE3B"/>
    <w:rsid w:val="6FDE7E54"/>
    <w:rsid w:val="6FDF70E6"/>
    <w:rsid w:val="6FEC9245"/>
    <w:rsid w:val="6FF72B97"/>
    <w:rsid w:val="6FF7BF66"/>
    <w:rsid w:val="6FFFCC08"/>
    <w:rsid w:val="703796D1"/>
    <w:rsid w:val="70B75561"/>
    <w:rsid w:val="70BF14E6"/>
    <w:rsid w:val="716F3D1F"/>
    <w:rsid w:val="71F675CF"/>
    <w:rsid w:val="720915A6"/>
    <w:rsid w:val="720C671D"/>
    <w:rsid w:val="72496F7C"/>
    <w:rsid w:val="72BF0634"/>
    <w:rsid w:val="72FF1562"/>
    <w:rsid w:val="73147306"/>
    <w:rsid w:val="734D0491"/>
    <w:rsid w:val="739E0634"/>
    <w:rsid w:val="73EFAC57"/>
    <w:rsid w:val="73FE7E17"/>
    <w:rsid w:val="741F7C87"/>
    <w:rsid w:val="74620A7A"/>
    <w:rsid w:val="74645EA6"/>
    <w:rsid w:val="747C53BC"/>
    <w:rsid w:val="748468B3"/>
    <w:rsid w:val="74B3226C"/>
    <w:rsid w:val="74FA27A2"/>
    <w:rsid w:val="74FF2B64"/>
    <w:rsid w:val="756FDEFE"/>
    <w:rsid w:val="7577EF66"/>
    <w:rsid w:val="757E16FE"/>
    <w:rsid w:val="75ADA681"/>
    <w:rsid w:val="75E74C1F"/>
    <w:rsid w:val="75EF58A0"/>
    <w:rsid w:val="766662FF"/>
    <w:rsid w:val="766E447F"/>
    <w:rsid w:val="767BF20C"/>
    <w:rsid w:val="76CF14BB"/>
    <w:rsid w:val="76DD5829"/>
    <w:rsid w:val="76F85ED3"/>
    <w:rsid w:val="77039CC3"/>
    <w:rsid w:val="774EBAB7"/>
    <w:rsid w:val="7787B0F2"/>
    <w:rsid w:val="77B1CA1D"/>
    <w:rsid w:val="77D6358A"/>
    <w:rsid w:val="77D73193"/>
    <w:rsid w:val="77D7A3B2"/>
    <w:rsid w:val="77DC2703"/>
    <w:rsid w:val="77DEF148"/>
    <w:rsid w:val="77DFC0EA"/>
    <w:rsid w:val="77F47F39"/>
    <w:rsid w:val="77F7345D"/>
    <w:rsid w:val="77FDE18A"/>
    <w:rsid w:val="77FED2F9"/>
    <w:rsid w:val="77FF3591"/>
    <w:rsid w:val="77FF82BA"/>
    <w:rsid w:val="77FFB314"/>
    <w:rsid w:val="78186E03"/>
    <w:rsid w:val="787F62C1"/>
    <w:rsid w:val="78C91056"/>
    <w:rsid w:val="78F7C7E7"/>
    <w:rsid w:val="78FEE12E"/>
    <w:rsid w:val="795FD8E6"/>
    <w:rsid w:val="79B7B206"/>
    <w:rsid w:val="79C652D1"/>
    <w:rsid w:val="79FD2EC1"/>
    <w:rsid w:val="7A583B82"/>
    <w:rsid w:val="7ABCBDC0"/>
    <w:rsid w:val="7B025372"/>
    <w:rsid w:val="7B3BA3A0"/>
    <w:rsid w:val="7B75A0C0"/>
    <w:rsid w:val="7BA662CC"/>
    <w:rsid w:val="7BB684D4"/>
    <w:rsid w:val="7BB93054"/>
    <w:rsid w:val="7BB976E4"/>
    <w:rsid w:val="7BBF9DF9"/>
    <w:rsid w:val="7BCB31C0"/>
    <w:rsid w:val="7BD475D1"/>
    <w:rsid w:val="7BDF9805"/>
    <w:rsid w:val="7BDFEC12"/>
    <w:rsid w:val="7BEA869E"/>
    <w:rsid w:val="7BEE7899"/>
    <w:rsid w:val="7BEECD44"/>
    <w:rsid w:val="7BEFF2F4"/>
    <w:rsid w:val="7BF3924C"/>
    <w:rsid w:val="7BFB7538"/>
    <w:rsid w:val="7BFF0790"/>
    <w:rsid w:val="7BFF7DB3"/>
    <w:rsid w:val="7BFFD513"/>
    <w:rsid w:val="7C1B3183"/>
    <w:rsid w:val="7C75701A"/>
    <w:rsid w:val="7C7EFE72"/>
    <w:rsid w:val="7C7F5955"/>
    <w:rsid w:val="7CA7EC11"/>
    <w:rsid w:val="7CA7FED0"/>
    <w:rsid w:val="7CBF7CFA"/>
    <w:rsid w:val="7CDFC4EC"/>
    <w:rsid w:val="7CF00701"/>
    <w:rsid w:val="7CFF75B0"/>
    <w:rsid w:val="7CFFDE74"/>
    <w:rsid w:val="7D1F1AD0"/>
    <w:rsid w:val="7D3EC9C5"/>
    <w:rsid w:val="7D6B2852"/>
    <w:rsid w:val="7D6FE07E"/>
    <w:rsid w:val="7D74068C"/>
    <w:rsid w:val="7D772429"/>
    <w:rsid w:val="7D773826"/>
    <w:rsid w:val="7DAC6BC2"/>
    <w:rsid w:val="7DBFB6C6"/>
    <w:rsid w:val="7DDD7EB2"/>
    <w:rsid w:val="7DDF671B"/>
    <w:rsid w:val="7DEF0EBA"/>
    <w:rsid w:val="7DF62FB2"/>
    <w:rsid w:val="7DFC3BE2"/>
    <w:rsid w:val="7DFDCD93"/>
    <w:rsid w:val="7DFF7D05"/>
    <w:rsid w:val="7DFF9AB6"/>
    <w:rsid w:val="7DFFF3FC"/>
    <w:rsid w:val="7E255515"/>
    <w:rsid w:val="7E37B075"/>
    <w:rsid w:val="7E56435F"/>
    <w:rsid w:val="7E7E6AD6"/>
    <w:rsid w:val="7E7F204C"/>
    <w:rsid w:val="7E9B1089"/>
    <w:rsid w:val="7EEEBA7B"/>
    <w:rsid w:val="7EEF99C4"/>
    <w:rsid w:val="7EF4CCF7"/>
    <w:rsid w:val="7EF55FF7"/>
    <w:rsid w:val="7EF6899F"/>
    <w:rsid w:val="7EF70372"/>
    <w:rsid w:val="7EF7A919"/>
    <w:rsid w:val="7EFEC61B"/>
    <w:rsid w:val="7EFF6F6E"/>
    <w:rsid w:val="7EFF7565"/>
    <w:rsid w:val="7F3F7DCA"/>
    <w:rsid w:val="7F5BB0E6"/>
    <w:rsid w:val="7F5E2E6A"/>
    <w:rsid w:val="7F6AFA3A"/>
    <w:rsid w:val="7F738D7E"/>
    <w:rsid w:val="7F7FF472"/>
    <w:rsid w:val="7F7FF72C"/>
    <w:rsid w:val="7F8E621B"/>
    <w:rsid w:val="7F9AD245"/>
    <w:rsid w:val="7FA54156"/>
    <w:rsid w:val="7FA7FC89"/>
    <w:rsid w:val="7FA85835"/>
    <w:rsid w:val="7FAB521C"/>
    <w:rsid w:val="7FB3F2C6"/>
    <w:rsid w:val="7FBD099E"/>
    <w:rsid w:val="7FBD1FEF"/>
    <w:rsid w:val="7FBE7090"/>
    <w:rsid w:val="7FBF1E59"/>
    <w:rsid w:val="7FBF4878"/>
    <w:rsid w:val="7FBFC713"/>
    <w:rsid w:val="7FCEE345"/>
    <w:rsid w:val="7FD32DE2"/>
    <w:rsid w:val="7FD9730A"/>
    <w:rsid w:val="7FD9D6D2"/>
    <w:rsid w:val="7FDD6C5F"/>
    <w:rsid w:val="7FDEA616"/>
    <w:rsid w:val="7FE537B1"/>
    <w:rsid w:val="7FE887EE"/>
    <w:rsid w:val="7FEDC551"/>
    <w:rsid w:val="7FEF5CA3"/>
    <w:rsid w:val="7FF500BE"/>
    <w:rsid w:val="7FF60BF0"/>
    <w:rsid w:val="7FF780BE"/>
    <w:rsid w:val="7FF87B56"/>
    <w:rsid w:val="7FFB24C2"/>
    <w:rsid w:val="7FFB2D88"/>
    <w:rsid w:val="7FFB6628"/>
    <w:rsid w:val="7FFD0259"/>
    <w:rsid w:val="7FFDA6A6"/>
    <w:rsid w:val="7FFDA7B5"/>
    <w:rsid w:val="7FFE09AD"/>
    <w:rsid w:val="7FFEDD17"/>
    <w:rsid w:val="8BFF29E5"/>
    <w:rsid w:val="8C4B878C"/>
    <w:rsid w:val="8DBF00E3"/>
    <w:rsid w:val="8F7B77B8"/>
    <w:rsid w:val="8FFAEC8B"/>
    <w:rsid w:val="90DD0166"/>
    <w:rsid w:val="93DF01FB"/>
    <w:rsid w:val="95CF3808"/>
    <w:rsid w:val="96F7AC85"/>
    <w:rsid w:val="973F6204"/>
    <w:rsid w:val="99B604C7"/>
    <w:rsid w:val="9B676251"/>
    <w:rsid w:val="9BFE076F"/>
    <w:rsid w:val="9D3595EF"/>
    <w:rsid w:val="9DE73E6E"/>
    <w:rsid w:val="9DFED29D"/>
    <w:rsid w:val="9EF3D980"/>
    <w:rsid w:val="9FB76C6E"/>
    <w:rsid w:val="9FBF8F05"/>
    <w:rsid w:val="9FBF9391"/>
    <w:rsid w:val="9FD5AF50"/>
    <w:rsid w:val="9FEF0186"/>
    <w:rsid w:val="9FFC1A1E"/>
    <w:rsid w:val="A03FCF3E"/>
    <w:rsid w:val="A56B8DD0"/>
    <w:rsid w:val="A6FD7F03"/>
    <w:rsid w:val="A6FFA147"/>
    <w:rsid w:val="A7AD7256"/>
    <w:rsid w:val="A7DDE798"/>
    <w:rsid w:val="AAEDAB48"/>
    <w:rsid w:val="ABFE5C58"/>
    <w:rsid w:val="ACCF71A5"/>
    <w:rsid w:val="AD3BC307"/>
    <w:rsid w:val="AE656B5E"/>
    <w:rsid w:val="AE75D1CC"/>
    <w:rsid w:val="AF9FF489"/>
    <w:rsid w:val="AFF69182"/>
    <w:rsid w:val="AFF81210"/>
    <w:rsid w:val="AFFB1749"/>
    <w:rsid w:val="AFFBF930"/>
    <w:rsid w:val="AFFE008E"/>
    <w:rsid w:val="AFFF8992"/>
    <w:rsid w:val="B19FA43C"/>
    <w:rsid w:val="B3DE41B1"/>
    <w:rsid w:val="B3FBC7FC"/>
    <w:rsid w:val="B3FFA876"/>
    <w:rsid w:val="B555C776"/>
    <w:rsid w:val="B56EC757"/>
    <w:rsid w:val="B5BF0FE0"/>
    <w:rsid w:val="B6FB94EA"/>
    <w:rsid w:val="B6FF7DD8"/>
    <w:rsid w:val="B76DD924"/>
    <w:rsid w:val="B7BA1938"/>
    <w:rsid w:val="B7CD0B14"/>
    <w:rsid w:val="B7FE2256"/>
    <w:rsid w:val="B995099D"/>
    <w:rsid w:val="B9FE92AF"/>
    <w:rsid w:val="BA7F7A84"/>
    <w:rsid w:val="BABFAADF"/>
    <w:rsid w:val="BAC94FC3"/>
    <w:rsid w:val="BAF7A181"/>
    <w:rsid w:val="BAFD4C31"/>
    <w:rsid w:val="BB77AEAC"/>
    <w:rsid w:val="BB8FA46F"/>
    <w:rsid w:val="BBED4F1B"/>
    <w:rsid w:val="BBFB776A"/>
    <w:rsid w:val="BBFE66AD"/>
    <w:rsid w:val="BBFF3A25"/>
    <w:rsid w:val="BCDE2423"/>
    <w:rsid w:val="BCFB4C38"/>
    <w:rsid w:val="BD3D75D7"/>
    <w:rsid w:val="BD69C867"/>
    <w:rsid w:val="BDB8A747"/>
    <w:rsid w:val="BDD38CC6"/>
    <w:rsid w:val="BDEF3744"/>
    <w:rsid w:val="BE6ED818"/>
    <w:rsid w:val="BE7B2D99"/>
    <w:rsid w:val="BEA784F0"/>
    <w:rsid w:val="BECDC25B"/>
    <w:rsid w:val="BED72157"/>
    <w:rsid w:val="BEF5B486"/>
    <w:rsid w:val="BEFB2EA9"/>
    <w:rsid w:val="BF17510F"/>
    <w:rsid w:val="BF5F42A3"/>
    <w:rsid w:val="BF638AD9"/>
    <w:rsid w:val="BF66E83C"/>
    <w:rsid w:val="BF767C94"/>
    <w:rsid w:val="BF7F9AAA"/>
    <w:rsid w:val="BF8CB984"/>
    <w:rsid w:val="BF9B6889"/>
    <w:rsid w:val="BF9F00B4"/>
    <w:rsid w:val="BFAB7A29"/>
    <w:rsid w:val="BFBD56DC"/>
    <w:rsid w:val="BFDE014D"/>
    <w:rsid w:val="BFED26FA"/>
    <w:rsid w:val="BFF76DAB"/>
    <w:rsid w:val="BFFA59C6"/>
    <w:rsid w:val="BFFD7381"/>
    <w:rsid w:val="BFFFD9DE"/>
    <w:rsid w:val="C35E3420"/>
    <w:rsid w:val="C9DF272E"/>
    <w:rsid w:val="CAFB5642"/>
    <w:rsid w:val="CB9763A7"/>
    <w:rsid w:val="CBEF6688"/>
    <w:rsid w:val="CBF78BE4"/>
    <w:rsid w:val="CDEDC515"/>
    <w:rsid w:val="CDFC6DCC"/>
    <w:rsid w:val="CECB41C0"/>
    <w:rsid w:val="CF3287E7"/>
    <w:rsid w:val="CF6F0C01"/>
    <w:rsid w:val="CF757847"/>
    <w:rsid w:val="CF9FB714"/>
    <w:rsid w:val="CFBD717E"/>
    <w:rsid w:val="CFCD3A69"/>
    <w:rsid w:val="CFECBCFB"/>
    <w:rsid w:val="D35E40CF"/>
    <w:rsid w:val="D4726856"/>
    <w:rsid w:val="D4EFA336"/>
    <w:rsid w:val="D4FD67D1"/>
    <w:rsid w:val="D5A60E41"/>
    <w:rsid w:val="D67FF842"/>
    <w:rsid w:val="D6B4E191"/>
    <w:rsid w:val="D73F600F"/>
    <w:rsid w:val="D7D75771"/>
    <w:rsid w:val="D7FFC2AC"/>
    <w:rsid w:val="D9766AB3"/>
    <w:rsid w:val="D9FD6AF7"/>
    <w:rsid w:val="D9FF04EA"/>
    <w:rsid w:val="DABF305A"/>
    <w:rsid w:val="DB3E3E04"/>
    <w:rsid w:val="DB6F4D9E"/>
    <w:rsid w:val="DBB855D4"/>
    <w:rsid w:val="DBBB8438"/>
    <w:rsid w:val="DBEB9EC8"/>
    <w:rsid w:val="DBFE031B"/>
    <w:rsid w:val="DCE3E0C8"/>
    <w:rsid w:val="DCEEC6CE"/>
    <w:rsid w:val="DD63523D"/>
    <w:rsid w:val="DD6BBC17"/>
    <w:rsid w:val="DD7D0F1E"/>
    <w:rsid w:val="DDBBD447"/>
    <w:rsid w:val="DDBF99C1"/>
    <w:rsid w:val="DDBFFCB6"/>
    <w:rsid w:val="DDD8F0F3"/>
    <w:rsid w:val="DDF9B12B"/>
    <w:rsid w:val="DE7FD8A0"/>
    <w:rsid w:val="DE9349A4"/>
    <w:rsid w:val="DEBF959A"/>
    <w:rsid w:val="DEBFC182"/>
    <w:rsid w:val="DEFAE99B"/>
    <w:rsid w:val="DF5F2CCB"/>
    <w:rsid w:val="DF6FF5DC"/>
    <w:rsid w:val="DF7FEE49"/>
    <w:rsid w:val="DFA7E534"/>
    <w:rsid w:val="DFADFFC0"/>
    <w:rsid w:val="DFD7EBAC"/>
    <w:rsid w:val="DFEE3473"/>
    <w:rsid w:val="DFEF886A"/>
    <w:rsid w:val="DFF94882"/>
    <w:rsid w:val="DFFEA291"/>
    <w:rsid w:val="DFFEC3BA"/>
    <w:rsid w:val="E1D7870A"/>
    <w:rsid w:val="E1EFE292"/>
    <w:rsid w:val="E37370B6"/>
    <w:rsid w:val="E5BFE247"/>
    <w:rsid w:val="E5DFA94F"/>
    <w:rsid w:val="E77B0A0C"/>
    <w:rsid w:val="E7E9AA54"/>
    <w:rsid w:val="E7F77038"/>
    <w:rsid w:val="E7F7C6DF"/>
    <w:rsid w:val="E7FD32CE"/>
    <w:rsid w:val="E7FF639E"/>
    <w:rsid w:val="EAD6895D"/>
    <w:rsid w:val="EAFA319A"/>
    <w:rsid w:val="EAFFF928"/>
    <w:rsid w:val="EBDBD3A3"/>
    <w:rsid w:val="EBFA2BA0"/>
    <w:rsid w:val="EBFD362E"/>
    <w:rsid w:val="EBFD52A8"/>
    <w:rsid w:val="ECFFA0E8"/>
    <w:rsid w:val="ED3FBD74"/>
    <w:rsid w:val="EE3D7EF6"/>
    <w:rsid w:val="EE5F5E8A"/>
    <w:rsid w:val="EEFE28DD"/>
    <w:rsid w:val="EEFF52B4"/>
    <w:rsid w:val="EF77F262"/>
    <w:rsid w:val="EF7D0AB1"/>
    <w:rsid w:val="EF8F13CE"/>
    <w:rsid w:val="EFAF18D4"/>
    <w:rsid w:val="EFD7558F"/>
    <w:rsid w:val="EFD75A77"/>
    <w:rsid w:val="EFDFECA6"/>
    <w:rsid w:val="EFF78017"/>
    <w:rsid w:val="EFFA1FE1"/>
    <w:rsid w:val="EFFB6B7A"/>
    <w:rsid w:val="EFFDF420"/>
    <w:rsid w:val="EFFF5BF1"/>
    <w:rsid w:val="F08FDBC0"/>
    <w:rsid w:val="F0FF2276"/>
    <w:rsid w:val="F1AD5630"/>
    <w:rsid w:val="F1B76FF2"/>
    <w:rsid w:val="F1FE35E6"/>
    <w:rsid w:val="F2763762"/>
    <w:rsid w:val="F2FB2910"/>
    <w:rsid w:val="F3731D64"/>
    <w:rsid w:val="F3E7955C"/>
    <w:rsid w:val="F3FA28A4"/>
    <w:rsid w:val="F3FE156A"/>
    <w:rsid w:val="F4CF7C20"/>
    <w:rsid w:val="F4E95CBF"/>
    <w:rsid w:val="F4FE43A4"/>
    <w:rsid w:val="F56F6BE6"/>
    <w:rsid w:val="F5FC6709"/>
    <w:rsid w:val="F6710B80"/>
    <w:rsid w:val="F69773D4"/>
    <w:rsid w:val="F69CDD3E"/>
    <w:rsid w:val="F6EA5936"/>
    <w:rsid w:val="F6FDC97E"/>
    <w:rsid w:val="F6FEC2AB"/>
    <w:rsid w:val="F71E7E7F"/>
    <w:rsid w:val="F71FE25A"/>
    <w:rsid w:val="F73F36D1"/>
    <w:rsid w:val="F76F8176"/>
    <w:rsid w:val="F77B2203"/>
    <w:rsid w:val="F77D5E84"/>
    <w:rsid w:val="F7B7AA66"/>
    <w:rsid w:val="F7BD0AB3"/>
    <w:rsid w:val="F7BD2675"/>
    <w:rsid w:val="F7CF10F5"/>
    <w:rsid w:val="F7D8F98E"/>
    <w:rsid w:val="F7DDBEAF"/>
    <w:rsid w:val="F7FD0FD8"/>
    <w:rsid w:val="F7FE6877"/>
    <w:rsid w:val="F7FF37E6"/>
    <w:rsid w:val="F7FF45A6"/>
    <w:rsid w:val="F9DF3142"/>
    <w:rsid w:val="F9E7F4E1"/>
    <w:rsid w:val="F9FFD5F3"/>
    <w:rsid w:val="FABE311B"/>
    <w:rsid w:val="FABF7A10"/>
    <w:rsid w:val="FAEDD4FA"/>
    <w:rsid w:val="FAEFCCE8"/>
    <w:rsid w:val="FAF3D57F"/>
    <w:rsid w:val="FB219573"/>
    <w:rsid w:val="FB5BB868"/>
    <w:rsid w:val="FB6FFA51"/>
    <w:rsid w:val="FB732381"/>
    <w:rsid w:val="FB7F8B3A"/>
    <w:rsid w:val="FBDF3F0E"/>
    <w:rsid w:val="FBED55E3"/>
    <w:rsid w:val="FBEFAE59"/>
    <w:rsid w:val="FBF731B9"/>
    <w:rsid w:val="FBF7638D"/>
    <w:rsid w:val="FBF96996"/>
    <w:rsid w:val="FBFB3034"/>
    <w:rsid w:val="FBFDB304"/>
    <w:rsid w:val="FBFE37A1"/>
    <w:rsid w:val="FBFF08D7"/>
    <w:rsid w:val="FC2AAA72"/>
    <w:rsid w:val="FC2EFE05"/>
    <w:rsid w:val="FC7686B0"/>
    <w:rsid w:val="FC7F0572"/>
    <w:rsid w:val="FCEFC533"/>
    <w:rsid w:val="FD7F090E"/>
    <w:rsid w:val="FD9793F3"/>
    <w:rsid w:val="FDAC5FA1"/>
    <w:rsid w:val="FDAFA52A"/>
    <w:rsid w:val="FDB9238C"/>
    <w:rsid w:val="FDBB3008"/>
    <w:rsid w:val="FDBCF124"/>
    <w:rsid w:val="FDBFE1B5"/>
    <w:rsid w:val="FDEFB0CB"/>
    <w:rsid w:val="FDF672A1"/>
    <w:rsid w:val="FDF725F3"/>
    <w:rsid w:val="FDF74E2E"/>
    <w:rsid w:val="FDF792F1"/>
    <w:rsid w:val="FDF7EE55"/>
    <w:rsid w:val="FDFF3359"/>
    <w:rsid w:val="FE360A8E"/>
    <w:rsid w:val="FE7D25B3"/>
    <w:rsid w:val="FE9E1F6D"/>
    <w:rsid w:val="FEBBA8DF"/>
    <w:rsid w:val="FEC3CE52"/>
    <w:rsid w:val="FEC74871"/>
    <w:rsid w:val="FED70106"/>
    <w:rsid w:val="FEDBFA88"/>
    <w:rsid w:val="FEEEB77E"/>
    <w:rsid w:val="FEF6667C"/>
    <w:rsid w:val="FEF7D547"/>
    <w:rsid w:val="FEF7DA96"/>
    <w:rsid w:val="FEFF10D4"/>
    <w:rsid w:val="FEFF34A0"/>
    <w:rsid w:val="FEFFC2FC"/>
    <w:rsid w:val="FF0F7045"/>
    <w:rsid w:val="FF2D9E97"/>
    <w:rsid w:val="FF5DAB8E"/>
    <w:rsid w:val="FF6F0C32"/>
    <w:rsid w:val="FF6FAFBC"/>
    <w:rsid w:val="FF77A670"/>
    <w:rsid w:val="FF7B617D"/>
    <w:rsid w:val="FF7C0BA8"/>
    <w:rsid w:val="FF7FA496"/>
    <w:rsid w:val="FF9D447C"/>
    <w:rsid w:val="FFAD0A59"/>
    <w:rsid w:val="FFAEDADD"/>
    <w:rsid w:val="FFBD69E0"/>
    <w:rsid w:val="FFC893DD"/>
    <w:rsid w:val="FFCB92F5"/>
    <w:rsid w:val="FFCBB54A"/>
    <w:rsid w:val="FFCE2B64"/>
    <w:rsid w:val="FFDBCD61"/>
    <w:rsid w:val="FFDF9DA9"/>
    <w:rsid w:val="FFE1175A"/>
    <w:rsid w:val="FFE5074B"/>
    <w:rsid w:val="FFE60226"/>
    <w:rsid w:val="FFE7676D"/>
    <w:rsid w:val="FFEEB913"/>
    <w:rsid w:val="FFEEBBA0"/>
    <w:rsid w:val="FFEF24C9"/>
    <w:rsid w:val="FFEF25FC"/>
    <w:rsid w:val="FFEF5F5B"/>
    <w:rsid w:val="FFEF8116"/>
    <w:rsid w:val="FFF24370"/>
    <w:rsid w:val="FFF70B33"/>
    <w:rsid w:val="FFFA8E3A"/>
    <w:rsid w:val="FFFB8AA3"/>
    <w:rsid w:val="FFFBDFCA"/>
    <w:rsid w:val="FFFE04D2"/>
    <w:rsid w:val="FFFF43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9"/>
    <w:semiHidden/>
    <w:unhideWhenUsed/>
    <w:qFormat/>
    <w:uiPriority w:val="0"/>
    <w:pPr>
      <w:jc w:val="left"/>
      <w:outlineLvl w:val="1"/>
    </w:pPr>
    <w:rPr>
      <w:rFonts w:ascii="Arial" w:hAnsi="Arial" w:eastAsia="黑体"/>
      <w:b/>
      <w:bCs/>
      <w:color w:val="000000"/>
      <w:kern w:val="0"/>
      <w:sz w:val="36"/>
      <w:szCs w:val="32"/>
    </w:rPr>
  </w:style>
  <w:style w:type="paragraph" w:styleId="3">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4">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cs="Calibri"/>
      <w:sz w:val="24"/>
      <w:szCs w:val="20"/>
      <w:lang w:bidi="he-IL"/>
    </w:rPr>
  </w:style>
  <w:style w:type="paragraph" w:styleId="6">
    <w:name w:val="annotation text"/>
    <w:basedOn w:val="1"/>
    <w:qFormat/>
    <w:uiPriority w:val="0"/>
    <w:pPr>
      <w:jc w:val="left"/>
    </w:pPr>
  </w:style>
  <w:style w:type="paragraph" w:styleId="7">
    <w:name w:val="Body Text 3"/>
    <w:basedOn w:val="1"/>
    <w:unhideWhenUsed/>
    <w:qFormat/>
    <w:uiPriority w:val="0"/>
    <w:rPr>
      <w:rFonts w:ascii="宋体"/>
      <w:kern w:val="0"/>
      <w:sz w:val="24"/>
      <w:szCs w:val="20"/>
    </w:rPr>
  </w:style>
  <w:style w:type="paragraph" w:styleId="8">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9">
    <w:name w:val="Body Text Indent"/>
    <w:basedOn w:val="1"/>
    <w:next w:val="10"/>
    <w:qFormat/>
    <w:uiPriority w:val="0"/>
    <w:pPr>
      <w:ind w:firstLine="560" w:firstLineChars="200"/>
    </w:pPr>
    <w:rPr>
      <w:rFonts w:ascii="Times New Roman" w:hAnsi="Times New Roman"/>
      <w:kern w:val="0"/>
      <w:sz w:val="28"/>
      <w:szCs w:val="24"/>
    </w:rPr>
  </w:style>
  <w:style w:type="paragraph" w:styleId="10">
    <w:name w:val="envelope return"/>
    <w:basedOn w:val="1"/>
    <w:qFormat/>
    <w:uiPriority w:val="0"/>
    <w:pPr>
      <w:snapToGrid w:val="0"/>
    </w:pPr>
    <w:rPr>
      <w:rFonts w:ascii="Arial" w:hAnsi="Arial"/>
      <w:szCs w:val="24"/>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200" w:leftChars="200"/>
    </w:pPr>
    <w:rPr>
      <w:kern w:val="0"/>
      <w:sz w:val="16"/>
      <w:szCs w:val="16"/>
    </w:rPr>
  </w:style>
  <w:style w:type="paragraph" w:styleId="16">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Normal (Web)"/>
    <w:basedOn w:val="1"/>
    <w:qFormat/>
    <w:uiPriority w:val="0"/>
    <w:pPr>
      <w:jc w:val="left"/>
    </w:pPr>
    <w:rPr>
      <w:rFonts w:ascii="微软雅黑" w:hAnsi="微软雅黑" w:eastAsia="微软雅黑"/>
      <w:kern w:val="0"/>
      <w:sz w:val="20"/>
      <w:szCs w:val="20"/>
    </w:rPr>
  </w:style>
  <w:style w:type="paragraph" w:styleId="18">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9">
    <w:name w:val="Body Text First Indent 2"/>
    <w:basedOn w:val="9"/>
    <w:qFormat/>
    <w:uiPriority w:val="0"/>
    <w:pPr>
      <w:spacing w:line="420" w:lineRule="exact"/>
      <w:ind w:firstLine="420"/>
      <w:jc w:val="left"/>
    </w:pPr>
    <w:rPr>
      <w:rFonts w:ascii="宋体" w:hAnsi="宋体"/>
      <w:color w:val="000000"/>
      <w:sz w:val="24"/>
      <w:szCs w:val="18"/>
    </w:rPr>
  </w:style>
  <w:style w:type="character" w:styleId="22">
    <w:name w:val="Hyperlink"/>
    <w:qFormat/>
    <w:uiPriority w:val="0"/>
    <w:rPr>
      <w:rFonts w:hint="default" w:ascii="Calibri" w:hAnsi="Calibri" w:eastAsia="宋体" w:cs="Calibri"/>
      <w:color w:val="0000FF"/>
      <w:u w:val="single"/>
    </w:rPr>
  </w:style>
  <w:style w:type="character" w:styleId="23">
    <w:name w:val="annotation reference"/>
    <w:basedOn w:val="21"/>
    <w:qFormat/>
    <w:uiPriority w:val="0"/>
    <w:rPr>
      <w:rFonts w:ascii="Times New Roman" w:hAnsi="Times New Roman" w:eastAsia="宋体" w:cs="Times New Roman"/>
      <w:sz w:val="21"/>
      <w:szCs w:val="21"/>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List Paragraph"/>
    <w:basedOn w:val="1"/>
    <w:qFormat/>
    <w:uiPriority w:val="0"/>
    <w:pPr>
      <w:ind w:firstLine="420" w:firstLineChars="200"/>
    </w:pPr>
    <w:rPr>
      <w:rFonts w:ascii="Times New Roman" w:hAnsi="Times New Roman"/>
    </w:rPr>
  </w:style>
  <w:style w:type="paragraph" w:customStyle="1" w:styleId="26">
    <w:name w:val="列出段落1"/>
    <w:basedOn w:val="1"/>
    <w:qFormat/>
    <w:uiPriority w:val="0"/>
    <w:pPr>
      <w:ind w:firstLine="420" w:firstLineChars="200"/>
    </w:pPr>
    <w:rPr>
      <w:rFonts w:cs="Calibri"/>
      <w:szCs w:val="21"/>
    </w:rPr>
  </w:style>
  <w:style w:type="paragraph" w:customStyle="1" w:styleId="27">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8">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29">
    <w:name w:val="正题"/>
    <w:basedOn w:val="30"/>
    <w:next w:val="30"/>
    <w:qFormat/>
    <w:uiPriority w:val="0"/>
    <w:pPr>
      <w:ind w:firstLine="0" w:firstLineChars="0"/>
      <w:jc w:val="center"/>
    </w:pPr>
    <w:rPr>
      <w:rFonts w:ascii="Calibri" w:hAnsi="Calibri" w:eastAsia="黑体" w:cs="Times New Roman"/>
      <w:b/>
      <w:sz w:val="36"/>
      <w:szCs w:val="36"/>
    </w:rPr>
  </w:style>
  <w:style w:type="paragraph" w:customStyle="1" w:styleId="30">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1">
    <w:name w:val="章节三"/>
    <w:basedOn w:val="30"/>
    <w:next w:val="30"/>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32">
    <w:name w:val="样式 宋体 行距: 1.5 倍行距"/>
    <w:basedOn w:val="1"/>
    <w:qFormat/>
    <w:uiPriority w:val="99"/>
    <w:pPr>
      <w:jc w:val="center"/>
    </w:pPr>
    <w:rPr>
      <w:b/>
      <w:bCs/>
    </w:rPr>
  </w:style>
  <w:style w:type="paragraph" w:customStyle="1" w:styleId="33">
    <w:name w:val="文二"/>
    <w:basedOn w:val="1"/>
    <w:qFormat/>
    <w:uiPriority w:val="0"/>
    <w:rPr>
      <w:rFonts w:ascii="宋体" w:hAnsi="宋体" w:cs="Calibri"/>
      <w:szCs w:val="21"/>
    </w:rPr>
  </w:style>
  <w:style w:type="paragraph" w:customStyle="1" w:styleId="34">
    <w:name w:val="自定义3级"/>
    <w:basedOn w:val="3"/>
    <w:qFormat/>
    <w:uiPriority w:val="0"/>
    <w:pPr>
      <w:spacing w:before="0" w:after="0" w:line="360" w:lineRule="auto"/>
    </w:pPr>
    <w:rPr>
      <w:rFonts w:cs="Times New Roman"/>
      <w:color w:val="auto"/>
      <w:sz w:val="30"/>
      <w:lang w:eastAsia="zh-Hans"/>
    </w:rPr>
  </w:style>
  <w:style w:type="paragraph" w:customStyle="1" w:styleId="35">
    <w:name w:val="自定义正文"/>
    <w:basedOn w:val="1"/>
    <w:next w:val="1"/>
    <w:qFormat/>
    <w:uiPriority w:val="0"/>
    <w:pPr>
      <w:spacing w:after="0" w:line="360" w:lineRule="auto"/>
      <w:ind w:firstLine="200" w:firstLineChars="200"/>
    </w:pPr>
    <w:rPr>
      <w:rFonts w:eastAsia="宋体"/>
      <w:sz w:val="24"/>
      <w:szCs w:val="22"/>
    </w:rPr>
  </w:style>
  <w:style w:type="paragraph" w:customStyle="1" w:styleId="36">
    <w:name w:val="自定表格内容"/>
    <w:basedOn w:val="8"/>
    <w:qFormat/>
    <w:uiPriority w:val="0"/>
    <w:pPr>
      <w:spacing w:after="0" w:line="360" w:lineRule="auto"/>
    </w:pPr>
    <w:rPr>
      <w:sz w:val="21"/>
    </w:rPr>
  </w:style>
  <w:style w:type="paragraph" w:customStyle="1" w:styleId="37">
    <w:name w:val="列出段落11"/>
    <w:basedOn w:val="1"/>
    <w:qFormat/>
    <w:uiPriority w:val="0"/>
    <w:pPr>
      <w:ind w:firstLine="420" w:firstLineChars="200"/>
    </w:pPr>
    <w:rPr>
      <w:rFonts w:cs="Calibri"/>
      <w:szCs w:val="21"/>
    </w:rPr>
  </w:style>
  <w:style w:type="character" w:customStyle="1" w:styleId="38">
    <w:name w:val="批注框文本 Char"/>
    <w:basedOn w:val="21"/>
    <w:link w:val="11"/>
    <w:qFormat/>
    <w:uiPriority w:val="0"/>
    <w:rPr>
      <w:rFonts w:ascii="Times New Roman" w:hAnsi="Times New Roman" w:eastAsia="宋体" w:cs="Times New Roman"/>
      <w:sz w:val="18"/>
      <w:szCs w:val="18"/>
    </w:rPr>
  </w:style>
  <w:style w:type="character" w:customStyle="1" w:styleId="39">
    <w:name w:val="标题 2 Char"/>
    <w:link w:val="2"/>
    <w:qFormat/>
    <w:uiPriority w:val="0"/>
    <w:rPr>
      <w:rFonts w:ascii="Arial" w:hAnsi="Arial" w:eastAsia="黑体"/>
      <w:b/>
      <w:bCs/>
      <w:color w:val="000000"/>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6588</Words>
  <Characters>7327</Characters>
  <Lines>1</Lines>
  <Paragraphs>1</Paragraphs>
  <TotalTime>103</TotalTime>
  <ScaleCrop>false</ScaleCrop>
  <LinksUpToDate>false</LinksUpToDate>
  <CharactersWithSpaces>7600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2024-04-24T02:17:00Z</dcterms:created>
  <dc:creator>07</dc:creator>
  <cp:lastModifiedBy>lenovo</cp:lastModifiedBy>
  <dcterms:modified xsi:type="dcterms:W3CDTF">2025-06-03T04:51:04Z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6FC7AC90CC4D4E71883335FB868F21A5_13</vt:lpwstr>
  </property>
  <property fmtid="{D5CDD505-2E9C-101B-9397-08002B2CF9AE}" pid="4" name="KSOTemplateDocerSaveRecord">
    <vt:lpwstr>eyJoZGlkIjoiNjIwZDNjMzRiMDM2ZGQyYTE0NDQwNjUxMTA5MzhmYTUiLCJ1c2VySWQiOiI0NDc0ODkwNDkifQ==</vt:lpwstr>
  </property>
</Properties>
</file>