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36083">
      <w:pPr>
        <w:pStyle w:val="11"/>
        <w:rPr>
          <w:sz w:val="11"/>
          <w:highlight w:val="none"/>
        </w:rPr>
      </w:pPr>
    </w:p>
    <w:p w14:paraId="3875C5FB">
      <w:pPr>
        <w:pStyle w:val="11"/>
        <w:spacing w:line="360" w:lineRule="auto"/>
        <w:rPr>
          <w:sz w:val="20"/>
          <w:highlight w:val="none"/>
        </w:rPr>
      </w:pPr>
    </w:p>
    <w:p w14:paraId="3E9D5A71">
      <w:pPr>
        <w:pStyle w:val="11"/>
        <w:spacing w:line="360" w:lineRule="auto"/>
        <w:rPr>
          <w:sz w:val="20"/>
          <w:highlight w:val="none"/>
        </w:rPr>
      </w:pPr>
    </w:p>
    <w:p w14:paraId="2008727C">
      <w:pPr>
        <w:widowControl/>
        <w:spacing w:line="360" w:lineRule="auto"/>
        <w:jc w:val="center"/>
        <w:rPr>
          <w:b/>
          <w:kern w:val="2"/>
          <w:sz w:val="52"/>
          <w:szCs w:val="52"/>
          <w:highlight w:val="none"/>
          <w:lang w:val="en-US" w:bidi="ar-SA"/>
        </w:rPr>
      </w:pPr>
      <w:r>
        <w:rPr>
          <w:rFonts w:hint="eastAsia"/>
          <w:b/>
          <w:sz w:val="52"/>
          <w:szCs w:val="52"/>
          <w:highlight w:val="none"/>
        </w:rPr>
        <w:t>站前街道流花片区(流花、陈岗、侨苑社区) 微改造项目房屋鉴定服务</w:t>
      </w:r>
    </w:p>
    <w:p w14:paraId="65EEAD71">
      <w:pPr>
        <w:tabs>
          <w:tab w:val="left" w:pos="3149"/>
        </w:tabs>
        <w:spacing w:before="71" w:line="360" w:lineRule="auto"/>
        <w:ind w:right="459"/>
        <w:jc w:val="center"/>
        <w:rPr>
          <w:sz w:val="28"/>
          <w:highlight w:val="none"/>
        </w:rPr>
      </w:pPr>
    </w:p>
    <w:p w14:paraId="681C3A4C">
      <w:pPr>
        <w:pStyle w:val="11"/>
        <w:spacing w:line="360" w:lineRule="auto"/>
        <w:rPr>
          <w:sz w:val="20"/>
          <w:highlight w:val="none"/>
        </w:rPr>
      </w:pPr>
    </w:p>
    <w:p w14:paraId="71FA5BA9">
      <w:pPr>
        <w:pStyle w:val="11"/>
        <w:spacing w:line="360" w:lineRule="auto"/>
        <w:rPr>
          <w:sz w:val="20"/>
          <w:highlight w:val="none"/>
        </w:rPr>
      </w:pPr>
    </w:p>
    <w:p w14:paraId="58D7C82A">
      <w:pPr>
        <w:pStyle w:val="11"/>
        <w:spacing w:line="360" w:lineRule="auto"/>
        <w:rPr>
          <w:sz w:val="20"/>
          <w:highlight w:val="none"/>
        </w:rPr>
      </w:pPr>
    </w:p>
    <w:p w14:paraId="4BC46A73">
      <w:pPr>
        <w:pStyle w:val="11"/>
        <w:spacing w:line="360" w:lineRule="auto"/>
        <w:rPr>
          <w:sz w:val="20"/>
          <w:highlight w:val="none"/>
        </w:rPr>
      </w:pPr>
    </w:p>
    <w:p w14:paraId="32EEE609">
      <w:pPr>
        <w:pStyle w:val="11"/>
        <w:spacing w:line="360" w:lineRule="auto"/>
        <w:rPr>
          <w:sz w:val="20"/>
          <w:highlight w:val="none"/>
        </w:rPr>
      </w:pPr>
    </w:p>
    <w:p w14:paraId="67F6D397">
      <w:pPr>
        <w:spacing w:before="168" w:line="360" w:lineRule="auto"/>
        <w:ind w:right="459"/>
        <w:jc w:val="center"/>
        <w:rPr>
          <w:sz w:val="44"/>
          <w:highlight w:val="none"/>
        </w:rPr>
      </w:pPr>
      <w:r>
        <w:rPr>
          <w:rFonts w:hint="eastAsia"/>
          <w:b/>
          <w:spacing w:val="26"/>
          <w:kern w:val="2"/>
          <w:sz w:val="110"/>
          <w:highlight w:val="none"/>
          <w:lang w:val="en-US" w:bidi="ar-SA"/>
        </w:rPr>
        <w:t>招标文件</w:t>
      </w:r>
    </w:p>
    <w:p w14:paraId="4A3C13EB">
      <w:pPr>
        <w:pStyle w:val="11"/>
        <w:spacing w:line="360" w:lineRule="auto"/>
        <w:rPr>
          <w:sz w:val="44"/>
          <w:highlight w:val="none"/>
        </w:rPr>
      </w:pPr>
    </w:p>
    <w:p w14:paraId="19F986C2">
      <w:pPr>
        <w:pStyle w:val="11"/>
        <w:spacing w:line="360" w:lineRule="auto"/>
        <w:rPr>
          <w:sz w:val="44"/>
          <w:highlight w:val="none"/>
        </w:rPr>
      </w:pPr>
    </w:p>
    <w:p w14:paraId="506539CA">
      <w:pPr>
        <w:pStyle w:val="11"/>
        <w:spacing w:line="360" w:lineRule="auto"/>
        <w:rPr>
          <w:sz w:val="44"/>
          <w:highlight w:val="none"/>
        </w:rPr>
      </w:pPr>
    </w:p>
    <w:p w14:paraId="5DF8DADC">
      <w:pPr>
        <w:pStyle w:val="11"/>
        <w:spacing w:line="360" w:lineRule="auto"/>
        <w:rPr>
          <w:sz w:val="44"/>
          <w:highlight w:val="none"/>
        </w:rPr>
      </w:pPr>
    </w:p>
    <w:p w14:paraId="2B438E21">
      <w:pPr>
        <w:spacing w:line="360" w:lineRule="auto"/>
        <w:ind w:firstLine="945"/>
        <w:rPr>
          <w:sz w:val="30"/>
          <w:highlight w:val="none"/>
          <w:u w:val="single"/>
        </w:rPr>
      </w:pPr>
      <w:r>
        <w:rPr>
          <w:rFonts w:hint="eastAsia"/>
          <w:sz w:val="30"/>
          <w:highlight w:val="none"/>
        </w:rPr>
        <w:t>招  标 单 位：</w:t>
      </w:r>
      <w:r>
        <w:rPr>
          <w:rFonts w:hint="eastAsia"/>
          <w:sz w:val="30"/>
          <w:highlight w:val="none"/>
          <w:u w:val="single"/>
          <w:lang w:val="en-US"/>
        </w:rPr>
        <w:t>广州市荔湾区人民政府站前街道办事处</w:t>
      </w:r>
    </w:p>
    <w:p w14:paraId="3004836D">
      <w:pPr>
        <w:spacing w:line="360" w:lineRule="auto"/>
        <w:ind w:firstLine="945"/>
        <w:rPr>
          <w:sz w:val="30"/>
          <w:highlight w:val="none"/>
          <w:u w:val="single"/>
        </w:rPr>
      </w:pPr>
      <w:r>
        <w:rPr>
          <w:rFonts w:hint="eastAsia"/>
          <w:sz w:val="30"/>
          <w:highlight w:val="none"/>
        </w:rPr>
        <w:t>招标代理单位：</w:t>
      </w:r>
      <w:r>
        <w:rPr>
          <w:rFonts w:hint="eastAsia"/>
          <w:sz w:val="30"/>
          <w:highlight w:val="none"/>
          <w:u w:val="single"/>
          <w:lang w:val="en-US"/>
        </w:rPr>
        <w:t>广州市房实建设工程管理有限公司</w:t>
      </w:r>
    </w:p>
    <w:p w14:paraId="10197C7C">
      <w:pPr>
        <w:spacing w:line="360" w:lineRule="auto"/>
        <w:ind w:firstLine="945"/>
        <w:rPr>
          <w:b/>
          <w:spacing w:val="26"/>
          <w:kern w:val="2"/>
          <w:sz w:val="110"/>
          <w:highlight w:val="none"/>
          <w:lang w:val="en-US" w:bidi="ar-SA"/>
        </w:rPr>
      </w:pPr>
      <w:r>
        <w:rPr>
          <w:rFonts w:hint="eastAsia"/>
          <w:sz w:val="32"/>
          <w:highlight w:val="none"/>
        </w:rPr>
        <w:t>日       期：</w:t>
      </w:r>
      <w:r>
        <w:rPr>
          <w:rFonts w:hint="eastAsia"/>
          <w:sz w:val="30"/>
          <w:highlight w:val="none"/>
          <w:u w:val="single"/>
        </w:rPr>
        <w:t>202</w:t>
      </w:r>
      <w:r>
        <w:rPr>
          <w:rFonts w:hint="eastAsia"/>
          <w:sz w:val="30"/>
          <w:highlight w:val="none"/>
          <w:u w:val="single"/>
          <w:lang w:val="en-US"/>
        </w:rPr>
        <w:t>5</w:t>
      </w:r>
      <w:r>
        <w:rPr>
          <w:rFonts w:hint="eastAsia"/>
          <w:sz w:val="30"/>
          <w:highlight w:val="none"/>
          <w:u w:val="single"/>
        </w:rPr>
        <w:t>年</w:t>
      </w:r>
      <w:r>
        <w:rPr>
          <w:rFonts w:hint="eastAsia"/>
          <w:sz w:val="30"/>
          <w:highlight w:val="none"/>
          <w:u w:val="single"/>
          <w:lang w:val="en-US"/>
        </w:rPr>
        <w:t xml:space="preserve"> </w:t>
      </w:r>
      <w:r>
        <w:rPr>
          <w:rFonts w:hint="eastAsia"/>
          <w:sz w:val="30"/>
          <w:highlight w:val="none"/>
          <w:u w:val="single"/>
          <w:lang w:val="en-US" w:eastAsia="zh-CN"/>
        </w:rPr>
        <w:t>5</w:t>
      </w:r>
      <w:r>
        <w:rPr>
          <w:rFonts w:hint="eastAsia"/>
          <w:sz w:val="30"/>
          <w:highlight w:val="none"/>
          <w:u w:val="single"/>
          <w:lang w:val="en-US"/>
        </w:rPr>
        <w:t xml:space="preserve"> </w:t>
      </w:r>
      <w:r>
        <w:rPr>
          <w:rFonts w:hint="eastAsia"/>
          <w:sz w:val="30"/>
          <w:highlight w:val="none"/>
          <w:u w:val="single"/>
        </w:rPr>
        <w:t>月</w:t>
      </w:r>
    </w:p>
    <w:p w14:paraId="683A3828">
      <w:pPr>
        <w:pStyle w:val="11"/>
        <w:spacing w:line="360" w:lineRule="auto"/>
        <w:jc w:val="center"/>
        <w:rPr>
          <w:b/>
          <w:kern w:val="2"/>
          <w:sz w:val="32"/>
          <w:szCs w:val="32"/>
          <w:highlight w:val="none"/>
          <w:lang w:val="en-US"/>
        </w:rPr>
        <w:sectPr>
          <w:pgSz w:w="11906" w:h="16838"/>
          <w:pgMar w:top="1440" w:right="1080" w:bottom="1440" w:left="1080" w:header="851" w:footer="992" w:gutter="0"/>
          <w:cols w:space="425" w:num="1"/>
          <w:docGrid w:type="lines" w:linePitch="312" w:charSpace="0"/>
        </w:sectPr>
      </w:pPr>
    </w:p>
    <w:p w14:paraId="7F054CFD">
      <w:pPr>
        <w:tabs>
          <w:tab w:val="left" w:pos="559"/>
        </w:tabs>
        <w:spacing w:before="39" w:line="360" w:lineRule="auto"/>
        <w:ind w:right="457"/>
        <w:jc w:val="center"/>
        <w:rPr>
          <w:b/>
          <w:bCs/>
          <w:sz w:val="36"/>
          <w:szCs w:val="36"/>
          <w:highlight w:val="none"/>
        </w:rPr>
      </w:pPr>
      <w:r>
        <w:rPr>
          <w:rFonts w:hint="eastAsia"/>
          <w:b/>
          <w:bCs/>
          <w:sz w:val="36"/>
          <w:szCs w:val="36"/>
          <w:highlight w:val="none"/>
        </w:rPr>
        <w:t>目</w:t>
      </w:r>
      <w:r>
        <w:rPr>
          <w:rFonts w:hint="eastAsia"/>
          <w:b/>
          <w:bCs/>
          <w:sz w:val="36"/>
          <w:szCs w:val="36"/>
          <w:highlight w:val="none"/>
        </w:rPr>
        <w:tab/>
      </w:r>
      <w:r>
        <w:rPr>
          <w:rFonts w:hint="eastAsia"/>
          <w:b/>
          <w:bCs/>
          <w:sz w:val="36"/>
          <w:szCs w:val="36"/>
          <w:highlight w:val="none"/>
        </w:rPr>
        <w:t>录</w:t>
      </w:r>
    </w:p>
    <w:sdt>
      <w:sdtPr>
        <w:rPr>
          <w:rFonts w:hint="eastAsia"/>
          <w:sz w:val="21"/>
          <w:szCs w:val="21"/>
          <w:highlight w:val="none"/>
        </w:rPr>
        <w:id w:val="147482415"/>
        <w15:color w:val="DBDBDB"/>
        <w:docPartObj>
          <w:docPartGallery w:val="Table of Contents"/>
          <w:docPartUnique/>
        </w:docPartObj>
      </w:sdtPr>
      <w:sdtEndPr>
        <w:rPr>
          <w:rFonts w:hint="eastAsia"/>
          <w:sz w:val="21"/>
          <w:szCs w:val="21"/>
          <w:highlight w:val="none"/>
        </w:rPr>
      </w:sdtEndPr>
      <w:sdtContent>
        <w:p w14:paraId="3AE3960E">
          <w:pPr>
            <w:jc w:val="center"/>
            <w:rPr>
              <w:highlight w:val="none"/>
            </w:rPr>
          </w:pPr>
        </w:p>
        <w:p w14:paraId="052C1FC4">
          <w:pPr>
            <w:pStyle w:val="19"/>
            <w:tabs>
              <w:tab w:val="right" w:leader="dot" w:pos="9746"/>
            </w:tabs>
            <w:rPr>
              <w:highlight w:val="none"/>
            </w:rPr>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p>
        <w:p w14:paraId="0B64DE53">
          <w:pPr>
            <w:pStyle w:val="1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"_Toc27161" </w:instrText>
          </w:r>
          <w:r>
            <w:rPr>
              <w:highlight w:val="none"/>
            </w:rPr>
            <w:fldChar w:fldCharType="separate"/>
          </w:r>
          <w:r>
            <w:rPr>
              <w:rFonts w:hint="eastAsia"/>
              <w:kern w:val="44"/>
              <w:sz w:val="22"/>
              <w:highlight w:val="none"/>
              <w:lang w:val="en-US" w:bidi="ar-SA"/>
            </w:rPr>
            <w:t>第一章 招标公告</w:t>
          </w:r>
          <w:r>
            <w:rPr>
              <w:rFonts w:hint="eastAsia"/>
              <w:sz w:val="22"/>
              <w:szCs w:val="22"/>
              <w:highlight w:val="none"/>
            </w:rPr>
            <w:tab/>
          </w:r>
          <w:r>
            <w:rPr>
              <w:rFonts w:hint="eastAsia"/>
              <w:sz w:val="22"/>
              <w:szCs w:val="22"/>
              <w:highlight w:val="none"/>
            </w:rPr>
            <w:fldChar w:fldCharType="begin"/>
          </w:r>
          <w:r>
            <w:rPr>
              <w:rFonts w:hint="eastAsia"/>
              <w:sz w:val="22"/>
              <w:szCs w:val="22"/>
              <w:highlight w:val="none"/>
            </w:rPr>
            <w:instrText xml:space="preserve"> PAGEREF _Toc27161 \h </w:instrText>
          </w:r>
          <w:r>
            <w:rPr>
              <w:rFonts w:hint="eastAsia"/>
              <w:sz w:val="22"/>
              <w:szCs w:val="22"/>
              <w:highlight w:val="none"/>
            </w:rPr>
            <w:fldChar w:fldCharType="separate"/>
          </w:r>
          <w:r>
            <w:rPr>
              <w:rFonts w:hint="eastAsia"/>
              <w:sz w:val="22"/>
              <w:szCs w:val="22"/>
              <w:highlight w:val="none"/>
            </w:rPr>
            <w:t>1</w:t>
          </w:r>
          <w:r>
            <w:rPr>
              <w:rFonts w:hint="eastAsia"/>
              <w:sz w:val="22"/>
              <w:szCs w:val="22"/>
              <w:highlight w:val="none"/>
            </w:rPr>
            <w:fldChar w:fldCharType="end"/>
          </w:r>
          <w:r>
            <w:rPr>
              <w:rFonts w:hint="eastAsia"/>
              <w:sz w:val="22"/>
              <w:szCs w:val="22"/>
              <w:highlight w:val="none"/>
            </w:rPr>
            <w:fldChar w:fldCharType="end"/>
          </w:r>
        </w:p>
        <w:p w14:paraId="70E456EA">
          <w:pPr>
            <w:pStyle w:val="1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"_Toc28156" </w:instrText>
          </w:r>
          <w:r>
            <w:rPr>
              <w:highlight w:val="none"/>
            </w:rPr>
            <w:fldChar w:fldCharType="separate"/>
          </w:r>
          <w:r>
            <w:rPr>
              <w:rFonts w:hint="eastAsia"/>
              <w:sz w:val="22"/>
              <w:szCs w:val="22"/>
              <w:highlight w:val="none"/>
            </w:rPr>
            <w:t>第二章 投标人须知</w:t>
          </w:r>
          <w:r>
            <w:rPr>
              <w:rFonts w:hint="eastAsia"/>
              <w:sz w:val="22"/>
              <w:szCs w:val="22"/>
              <w:highlight w:val="none"/>
            </w:rPr>
            <w:tab/>
          </w:r>
          <w:r>
            <w:rPr>
              <w:rFonts w:hint="eastAsia"/>
              <w:sz w:val="22"/>
              <w:szCs w:val="22"/>
              <w:highlight w:val="none"/>
            </w:rPr>
            <w:fldChar w:fldCharType="begin"/>
          </w:r>
          <w:r>
            <w:rPr>
              <w:rFonts w:hint="eastAsia"/>
              <w:sz w:val="22"/>
              <w:szCs w:val="22"/>
              <w:highlight w:val="none"/>
            </w:rPr>
            <w:instrText xml:space="preserve"> PAGEREF _Toc28156 \h </w:instrText>
          </w:r>
          <w:r>
            <w:rPr>
              <w:rFonts w:hint="eastAsia"/>
              <w:sz w:val="22"/>
              <w:szCs w:val="22"/>
              <w:highlight w:val="none"/>
            </w:rPr>
            <w:fldChar w:fldCharType="separate"/>
          </w:r>
          <w:r>
            <w:rPr>
              <w:rFonts w:hint="eastAsia"/>
              <w:sz w:val="22"/>
              <w:szCs w:val="22"/>
              <w:highlight w:val="none"/>
            </w:rPr>
            <w:t>2</w:t>
          </w:r>
          <w:r>
            <w:rPr>
              <w:rFonts w:hint="eastAsia"/>
              <w:sz w:val="22"/>
              <w:szCs w:val="22"/>
              <w:highlight w:val="none"/>
            </w:rPr>
            <w:fldChar w:fldCharType="end"/>
          </w:r>
          <w:r>
            <w:rPr>
              <w:rFonts w:hint="eastAsia"/>
              <w:sz w:val="22"/>
              <w:szCs w:val="22"/>
              <w:highlight w:val="none"/>
            </w:rPr>
            <w:fldChar w:fldCharType="end"/>
          </w:r>
        </w:p>
        <w:p w14:paraId="2A9D3307">
          <w:pPr>
            <w:pStyle w:val="1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"_Toc15331" </w:instrText>
          </w:r>
          <w:r>
            <w:rPr>
              <w:highlight w:val="none"/>
            </w:rPr>
            <w:fldChar w:fldCharType="separate"/>
          </w:r>
          <w:r>
            <w:rPr>
              <w:rFonts w:hint="eastAsia"/>
              <w:sz w:val="22"/>
              <w:szCs w:val="22"/>
              <w:highlight w:val="none"/>
            </w:rPr>
            <w:t>第三章 评标办法（综合评估法）</w:t>
          </w:r>
          <w:r>
            <w:rPr>
              <w:rFonts w:hint="eastAsia"/>
              <w:sz w:val="22"/>
              <w:szCs w:val="22"/>
              <w:highlight w:val="none"/>
            </w:rPr>
            <w:tab/>
          </w:r>
          <w:r>
            <w:rPr>
              <w:rFonts w:hint="eastAsia"/>
              <w:sz w:val="22"/>
              <w:szCs w:val="22"/>
              <w:highlight w:val="none"/>
            </w:rPr>
            <w:fldChar w:fldCharType="begin"/>
          </w:r>
          <w:r>
            <w:rPr>
              <w:rFonts w:hint="eastAsia"/>
              <w:sz w:val="22"/>
              <w:szCs w:val="22"/>
              <w:highlight w:val="none"/>
            </w:rPr>
            <w:instrText xml:space="preserve"> PAGEREF _Toc15331 \h </w:instrText>
          </w:r>
          <w:r>
            <w:rPr>
              <w:rFonts w:hint="eastAsia"/>
              <w:sz w:val="22"/>
              <w:szCs w:val="22"/>
              <w:highlight w:val="none"/>
            </w:rPr>
            <w:fldChar w:fldCharType="separate"/>
          </w:r>
          <w:r>
            <w:rPr>
              <w:rFonts w:hint="eastAsia"/>
              <w:sz w:val="22"/>
              <w:szCs w:val="22"/>
              <w:highlight w:val="none"/>
            </w:rPr>
            <w:t>30</w:t>
          </w:r>
          <w:r>
            <w:rPr>
              <w:rFonts w:hint="eastAsia"/>
              <w:sz w:val="22"/>
              <w:szCs w:val="22"/>
              <w:highlight w:val="none"/>
            </w:rPr>
            <w:fldChar w:fldCharType="end"/>
          </w:r>
          <w:r>
            <w:rPr>
              <w:rFonts w:hint="eastAsia"/>
              <w:sz w:val="22"/>
              <w:szCs w:val="22"/>
              <w:highlight w:val="none"/>
            </w:rPr>
            <w:fldChar w:fldCharType="end"/>
          </w:r>
        </w:p>
        <w:p w14:paraId="6DFC9E05">
          <w:pPr>
            <w:pStyle w:val="1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"_Toc6615" </w:instrText>
          </w:r>
          <w:r>
            <w:rPr>
              <w:highlight w:val="none"/>
            </w:rPr>
            <w:fldChar w:fldCharType="separate"/>
          </w:r>
          <w:r>
            <w:rPr>
              <w:rFonts w:hint="eastAsia"/>
              <w:sz w:val="22"/>
              <w:szCs w:val="22"/>
              <w:highlight w:val="none"/>
            </w:rPr>
            <w:t>第四章</w:t>
          </w:r>
          <w:r>
            <w:rPr>
              <w:rFonts w:hint="eastAsia"/>
              <w:sz w:val="22"/>
              <w:szCs w:val="22"/>
              <w:highlight w:val="none"/>
              <w:lang w:val="en-US"/>
            </w:rPr>
            <w:t xml:space="preserve"> </w:t>
          </w:r>
          <w:r>
            <w:rPr>
              <w:rFonts w:hint="eastAsia"/>
              <w:sz w:val="22"/>
              <w:szCs w:val="22"/>
              <w:highlight w:val="none"/>
            </w:rPr>
            <w:t>合同条款及格式</w:t>
          </w:r>
          <w:r>
            <w:rPr>
              <w:rFonts w:hint="eastAsia"/>
              <w:sz w:val="22"/>
              <w:szCs w:val="22"/>
              <w:highlight w:val="none"/>
            </w:rPr>
            <w:tab/>
          </w:r>
          <w:r>
            <w:rPr>
              <w:rFonts w:hint="eastAsia"/>
              <w:sz w:val="22"/>
              <w:szCs w:val="22"/>
              <w:highlight w:val="none"/>
            </w:rPr>
            <w:fldChar w:fldCharType="begin"/>
          </w:r>
          <w:r>
            <w:rPr>
              <w:rFonts w:hint="eastAsia"/>
              <w:sz w:val="22"/>
              <w:szCs w:val="22"/>
              <w:highlight w:val="none"/>
            </w:rPr>
            <w:instrText xml:space="preserve"> PAGEREF _Toc6615 \h </w:instrText>
          </w:r>
          <w:r>
            <w:rPr>
              <w:rFonts w:hint="eastAsia"/>
              <w:sz w:val="22"/>
              <w:szCs w:val="22"/>
              <w:highlight w:val="none"/>
            </w:rPr>
            <w:fldChar w:fldCharType="separate"/>
          </w:r>
          <w:r>
            <w:rPr>
              <w:rFonts w:hint="eastAsia"/>
              <w:sz w:val="22"/>
              <w:szCs w:val="22"/>
              <w:highlight w:val="none"/>
            </w:rPr>
            <w:t>39</w:t>
          </w:r>
          <w:r>
            <w:rPr>
              <w:rFonts w:hint="eastAsia"/>
              <w:sz w:val="22"/>
              <w:szCs w:val="22"/>
              <w:highlight w:val="none"/>
            </w:rPr>
            <w:fldChar w:fldCharType="end"/>
          </w:r>
          <w:r>
            <w:rPr>
              <w:rFonts w:hint="eastAsia"/>
              <w:sz w:val="22"/>
              <w:szCs w:val="22"/>
              <w:highlight w:val="none"/>
            </w:rPr>
            <w:fldChar w:fldCharType="end"/>
          </w:r>
        </w:p>
        <w:p w14:paraId="50C784D4">
          <w:pPr>
            <w:pStyle w:val="19"/>
            <w:tabs>
              <w:tab w:val="right" w:leader="dot" w:pos="9746"/>
            </w:tabs>
            <w:spacing w:line="360" w:lineRule="auto"/>
            <w:rPr>
              <w:sz w:val="22"/>
              <w:szCs w:val="22"/>
              <w:highlight w:val="none"/>
            </w:rPr>
          </w:pPr>
          <w:r>
            <w:rPr>
              <w:highlight w:val="none"/>
            </w:rPr>
            <w:fldChar w:fldCharType="begin"/>
          </w:r>
          <w:r>
            <w:rPr>
              <w:highlight w:val="none"/>
            </w:rPr>
            <w:instrText xml:space="preserve"> HYPERLINK \l "_Toc24965" </w:instrText>
          </w:r>
          <w:r>
            <w:rPr>
              <w:highlight w:val="none"/>
            </w:rPr>
            <w:fldChar w:fldCharType="separate"/>
          </w:r>
          <w:r>
            <w:rPr>
              <w:rFonts w:hint="eastAsia"/>
              <w:sz w:val="22"/>
              <w:szCs w:val="22"/>
              <w:highlight w:val="none"/>
            </w:rPr>
            <w:t>第五章</w:t>
          </w:r>
          <w:r>
            <w:rPr>
              <w:rFonts w:hint="eastAsia"/>
              <w:sz w:val="22"/>
              <w:szCs w:val="22"/>
              <w:highlight w:val="none"/>
              <w:lang w:val="en-US"/>
            </w:rPr>
            <w:t xml:space="preserve"> </w:t>
          </w:r>
          <w:r>
            <w:rPr>
              <w:rFonts w:hint="eastAsia"/>
              <w:sz w:val="22"/>
              <w:szCs w:val="22"/>
              <w:highlight w:val="none"/>
            </w:rPr>
            <w:t>委托人要求</w:t>
          </w:r>
          <w:r>
            <w:rPr>
              <w:rFonts w:hint="eastAsia"/>
              <w:sz w:val="22"/>
              <w:szCs w:val="22"/>
              <w:highlight w:val="none"/>
            </w:rPr>
            <w:tab/>
          </w:r>
          <w:r>
            <w:rPr>
              <w:rFonts w:hint="eastAsia"/>
              <w:sz w:val="22"/>
              <w:szCs w:val="22"/>
              <w:highlight w:val="none"/>
            </w:rPr>
            <w:fldChar w:fldCharType="begin"/>
          </w:r>
          <w:r>
            <w:rPr>
              <w:rFonts w:hint="eastAsia"/>
              <w:sz w:val="22"/>
              <w:szCs w:val="22"/>
              <w:highlight w:val="none"/>
            </w:rPr>
            <w:instrText xml:space="preserve"> PAGEREF _Toc24965 \h </w:instrText>
          </w:r>
          <w:r>
            <w:rPr>
              <w:rFonts w:hint="eastAsia"/>
              <w:sz w:val="22"/>
              <w:szCs w:val="22"/>
              <w:highlight w:val="none"/>
            </w:rPr>
            <w:fldChar w:fldCharType="separate"/>
          </w:r>
          <w:r>
            <w:rPr>
              <w:rFonts w:hint="eastAsia"/>
              <w:sz w:val="22"/>
              <w:szCs w:val="22"/>
              <w:highlight w:val="none"/>
            </w:rPr>
            <w:t>49</w:t>
          </w:r>
          <w:r>
            <w:rPr>
              <w:rFonts w:hint="eastAsia"/>
              <w:sz w:val="22"/>
              <w:szCs w:val="22"/>
              <w:highlight w:val="none"/>
            </w:rPr>
            <w:fldChar w:fldCharType="end"/>
          </w:r>
          <w:r>
            <w:rPr>
              <w:rFonts w:hint="eastAsia"/>
              <w:sz w:val="22"/>
              <w:szCs w:val="22"/>
              <w:highlight w:val="none"/>
            </w:rPr>
            <w:fldChar w:fldCharType="end"/>
          </w:r>
        </w:p>
        <w:p w14:paraId="18E5083F">
          <w:pPr>
            <w:pStyle w:val="19"/>
            <w:tabs>
              <w:tab w:val="right" w:leader="dot" w:pos="9746"/>
            </w:tabs>
            <w:spacing w:line="360" w:lineRule="auto"/>
            <w:rPr>
              <w:highlight w:val="none"/>
            </w:rPr>
          </w:pPr>
          <w:r>
            <w:rPr>
              <w:highlight w:val="none"/>
            </w:rPr>
            <w:fldChar w:fldCharType="begin"/>
          </w:r>
          <w:r>
            <w:rPr>
              <w:highlight w:val="none"/>
            </w:rPr>
            <w:instrText xml:space="preserve"> HYPERLINK \l "_Toc6102" </w:instrText>
          </w:r>
          <w:r>
            <w:rPr>
              <w:highlight w:val="none"/>
            </w:rPr>
            <w:fldChar w:fldCharType="separate"/>
          </w:r>
          <w:r>
            <w:rPr>
              <w:rFonts w:hint="eastAsia"/>
              <w:sz w:val="22"/>
              <w:szCs w:val="22"/>
              <w:highlight w:val="none"/>
            </w:rPr>
            <w:t>第六章</w:t>
          </w:r>
          <w:r>
            <w:rPr>
              <w:rFonts w:hint="eastAsia"/>
              <w:sz w:val="22"/>
              <w:szCs w:val="22"/>
              <w:highlight w:val="none"/>
              <w:lang w:val="en-US"/>
            </w:rPr>
            <w:t xml:space="preserve"> </w:t>
          </w:r>
          <w:r>
            <w:rPr>
              <w:rFonts w:hint="eastAsia"/>
              <w:sz w:val="22"/>
              <w:szCs w:val="22"/>
              <w:highlight w:val="none"/>
            </w:rPr>
            <w:t>投标文件格式</w:t>
          </w:r>
          <w:r>
            <w:rPr>
              <w:rFonts w:hint="eastAsia"/>
              <w:sz w:val="22"/>
              <w:szCs w:val="22"/>
              <w:highlight w:val="none"/>
            </w:rPr>
            <w:tab/>
          </w:r>
          <w:r>
            <w:rPr>
              <w:rFonts w:hint="eastAsia"/>
              <w:sz w:val="22"/>
              <w:szCs w:val="22"/>
              <w:highlight w:val="none"/>
            </w:rPr>
            <w:fldChar w:fldCharType="begin"/>
          </w:r>
          <w:r>
            <w:rPr>
              <w:rFonts w:hint="eastAsia"/>
              <w:sz w:val="22"/>
              <w:szCs w:val="22"/>
              <w:highlight w:val="none"/>
            </w:rPr>
            <w:instrText xml:space="preserve"> PAGEREF _Toc6102 \h </w:instrText>
          </w:r>
          <w:r>
            <w:rPr>
              <w:rFonts w:hint="eastAsia"/>
              <w:sz w:val="22"/>
              <w:szCs w:val="22"/>
              <w:highlight w:val="none"/>
            </w:rPr>
            <w:fldChar w:fldCharType="separate"/>
          </w:r>
          <w:r>
            <w:rPr>
              <w:rFonts w:hint="eastAsia"/>
              <w:sz w:val="22"/>
              <w:szCs w:val="22"/>
              <w:highlight w:val="none"/>
            </w:rPr>
            <w:t>52</w:t>
          </w:r>
          <w:r>
            <w:rPr>
              <w:rFonts w:hint="eastAsia"/>
              <w:sz w:val="22"/>
              <w:szCs w:val="22"/>
              <w:highlight w:val="none"/>
            </w:rPr>
            <w:fldChar w:fldCharType="end"/>
          </w:r>
          <w:r>
            <w:rPr>
              <w:rFonts w:hint="eastAsia"/>
              <w:sz w:val="22"/>
              <w:szCs w:val="22"/>
              <w:highlight w:val="none"/>
            </w:rPr>
            <w:fldChar w:fldCharType="end"/>
          </w:r>
        </w:p>
        <w:p w14:paraId="5127A276">
          <w:pPr>
            <w:pStyle w:val="19"/>
            <w:tabs>
              <w:tab w:val="left" w:leader="dot" w:pos="8526"/>
            </w:tabs>
            <w:spacing w:before="304" w:line="360" w:lineRule="auto"/>
            <w:ind w:right="704"/>
            <w:rPr>
              <w:highlight w:val="none"/>
            </w:rPr>
          </w:pPr>
          <w:r>
            <w:rPr>
              <w:rFonts w:hint="eastAsia"/>
              <w:highlight w:val="none"/>
            </w:rPr>
            <w:fldChar w:fldCharType="end"/>
          </w:r>
        </w:p>
      </w:sdtContent>
    </w:sdt>
    <w:p w14:paraId="36A0D2F0">
      <w:pPr>
        <w:pStyle w:val="3"/>
        <w:spacing w:line="360" w:lineRule="auto"/>
        <w:rPr>
          <w:rFonts w:ascii="宋体" w:hAnsi="宋体" w:eastAsia="宋体" w:cs="宋体"/>
          <w:highlight w:val="none"/>
        </w:rPr>
        <w:sectPr>
          <w:footerReference r:id="rId3" w:type="default"/>
          <w:pgSz w:w="11906" w:h="16838"/>
          <w:pgMar w:top="1440" w:right="1080" w:bottom="1440" w:left="1080" w:header="0" w:footer="841" w:gutter="0"/>
          <w:cols w:space="720" w:num="1"/>
        </w:sectPr>
      </w:pPr>
    </w:p>
    <w:p w14:paraId="470E07DB">
      <w:pPr>
        <w:pStyle w:val="3"/>
        <w:spacing w:line="360" w:lineRule="auto"/>
        <w:rPr>
          <w:rFonts w:ascii="宋体" w:hAnsi="宋体" w:eastAsia="宋体" w:cs="宋体"/>
          <w:highlight w:val="none"/>
        </w:rPr>
      </w:pPr>
      <w:bookmarkStart w:id="0" w:name="_Toc9078"/>
      <w:bookmarkStart w:id="1" w:name="_Toc30448"/>
      <w:bookmarkStart w:id="2" w:name="_Toc664"/>
      <w:r>
        <w:rPr>
          <w:rFonts w:hint="eastAsia" w:ascii="宋体" w:hAnsi="宋体" w:eastAsia="宋体" w:cs="宋体"/>
          <w:highlight w:val="none"/>
        </w:rPr>
        <w:t>第一卷</w:t>
      </w:r>
      <w:bookmarkEnd w:id="0"/>
      <w:bookmarkEnd w:id="1"/>
      <w:bookmarkEnd w:id="2"/>
    </w:p>
    <w:p w14:paraId="37DBABCE">
      <w:pPr>
        <w:numPr>
          <w:ilvl w:val="0"/>
          <w:numId w:val="1"/>
        </w:numPr>
        <w:spacing w:line="360" w:lineRule="auto"/>
        <w:jc w:val="center"/>
        <w:outlineLvl w:val="0"/>
        <w:rPr>
          <w:b/>
          <w:kern w:val="44"/>
          <w:sz w:val="44"/>
          <w:szCs w:val="20"/>
          <w:highlight w:val="none"/>
          <w:lang w:val="en-US" w:bidi="ar-SA"/>
        </w:rPr>
      </w:pPr>
      <w:bookmarkStart w:id="3" w:name="_Toc27161"/>
      <w:bookmarkStart w:id="4" w:name="_Toc18483"/>
      <w:bookmarkStart w:id="5" w:name="_Toc23825"/>
      <w:bookmarkStart w:id="6" w:name="_Toc153"/>
      <w:bookmarkStart w:id="7" w:name="_Toc19406"/>
      <w:bookmarkStart w:id="8" w:name="_Toc526786483"/>
      <w:r>
        <w:rPr>
          <w:rFonts w:hint="eastAsia"/>
          <w:b/>
          <w:kern w:val="44"/>
          <w:sz w:val="44"/>
          <w:szCs w:val="20"/>
          <w:highlight w:val="none"/>
          <w:lang w:val="en-US" w:bidi="ar-SA"/>
        </w:rPr>
        <w:t>招标公告</w:t>
      </w:r>
      <w:bookmarkEnd w:id="3"/>
      <w:bookmarkEnd w:id="4"/>
      <w:bookmarkEnd w:id="5"/>
      <w:bookmarkEnd w:id="6"/>
      <w:bookmarkEnd w:id="7"/>
      <w:bookmarkEnd w:id="8"/>
    </w:p>
    <w:p w14:paraId="4AE20CAD">
      <w:pPr>
        <w:spacing w:line="360" w:lineRule="auto"/>
        <w:jc w:val="center"/>
        <w:rPr>
          <w:bCs/>
          <w:kern w:val="2"/>
          <w:sz w:val="32"/>
          <w:szCs w:val="32"/>
          <w:highlight w:val="none"/>
          <w:lang w:val="en-US" w:bidi="ar-SA"/>
        </w:rPr>
        <w:sectPr>
          <w:footerReference r:id="rId4" w:type="default"/>
          <w:pgSz w:w="11906" w:h="16838"/>
          <w:pgMar w:top="1500" w:right="1100" w:bottom="1040" w:left="1134" w:header="0" w:footer="841" w:gutter="0"/>
          <w:pgNumType w:start="1"/>
          <w:cols w:space="720" w:num="1"/>
        </w:sectPr>
      </w:pPr>
      <w:r>
        <w:rPr>
          <w:rFonts w:hint="eastAsia"/>
          <w:bCs/>
          <w:kern w:val="2"/>
          <w:sz w:val="32"/>
          <w:szCs w:val="32"/>
          <w:highlight w:val="none"/>
          <w:lang w:val="en-US" w:bidi="ar-SA"/>
        </w:rPr>
        <w:t>（另册）</w:t>
      </w:r>
    </w:p>
    <w:p w14:paraId="4E39E3B3">
      <w:pPr>
        <w:pStyle w:val="3"/>
        <w:numPr>
          <w:ilvl w:val="0"/>
          <w:numId w:val="1"/>
        </w:numPr>
        <w:spacing w:line="360" w:lineRule="auto"/>
        <w:rPr>
          <w:rFonts w:ascii="宋体" w:hAnsi="宋体" w:eastAsia="宋体" w:cs="宋体"/>
          <w:highlight w:val="none"/>
        </w:rPr>
      </w:pPr>
      <w:bookmarkStart w:id="9" w:name="_Toc32062"/>
      <w:bookmarkStart w:id="10" w:name="_Toc28156"/>
      <w:bookmarkStart w:id="11" w:name="_Toc28875"/>
      <w:r>
        <w:rPr>
          <w:rFonts w:hint="eastAsia" w:ascii="宋体" w:hAnsi="宋体" w:eastAsia="宋体" w:cs="宋体"/>
          <w:highlight w:val="none"/>
        </w:rPr>
        <w:t>投标人须知</w:t>
      </w:r>
      <w:bookmarkEnd w:id="9"/>
      <w:bookmarkEnd w:id="10"/>
      <w:bookmarkEnd w:id="11"/>
    </w:p>
    <w:p w14:paraId="07EBE8BE">
      <w:pPr>
        <w:jc w:val="center"/>
        <w:rPr>
          <w:b/>
          <w:highlight w:val="none"/>
        </w:rPr>
      </w:pPr>
      <w:r>
        <w:rPr>
          <w:rFonts w:hint="eastAsia"/>
          <w:b/>
          <w:kern w:val="2"/>
          <w:sz w:val="32"/>
          <w:szCs w:val="32"/>
          <w:highlight w:val="none"/>
          <w:lang w:val="en-US" w:bidi="ar-SA"/>
        </w:rPr>
        <w:t>投标人须知前附表</w:t>
      </w:r>
    </w:p>
    <w:tbl>
      <w:tblPr>
        <w:tblStyle w:val="24"/>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459"/>
        <w:gridCol w:w="5341"/>
      </w:tblGrid>
      <w:tr w14:paraId="0435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3DA4DE15">
            <w:pPr>
              <w:autoSpaceDE/>
              <w:autoSpaceDN/>
              <w:adjustRightInd w:val="0"/>
              <w:snapToGrid w:val="0"/>
              <w:spacing w:line="400" w:lineRule="exact"/>
              <w:ind w:left="44" w:leftChars="20" w:right="44" w:rightChars="20"/>
              <w:jc w:val="center"/>
              <w:rPr>
                <w:bCs/>
                <w:kern w:val="2"/>
                <w:sz w:val="24"/>
                <w:szCs w:val="24"/>
                <w:highlight w:val="none"/>
                <w:lang w:val="en-US" w:bidi="ar-SA"/>
              </w:rPr>
            </w:pPr>
            <w:bookmarkStart w:id="12" w:name="_bookmark19"/>
            <w:bookmarkEnd w:id="12"/>
            <w:r>
              <w:rPr>
                <w:rFonts w:hint="eastAsia"/>
                <w:bCs/>
                <w:kern w:val="2"/>
                <w:sz w:val="24"/>
                <w:szCs w:val="24"/>
                <w:highlight w:val="none"/>
                <w:lang w:val="en-US" w:bidi="ar-SA"/>
              </w:rPr>
              <w:t>条款号</w:t>
            </w:r>
          </w:p>
        </w:tc>
        <w:tc>
          <w:tcPr>
            <w:tcW w:w="3459"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7C34E8D7">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条款名称</w:t>
            </w:r>
          </w:p>
        </w:tc>
        <w:tc>
          <w:tcPr>
            <w:tcW w:w="5341"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1E1A0A06">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编列内容</w:t>
            </w:r>
          </w:p>
        </w:tc>
      </w:tr>
      <w:tr w14:paraId="4741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0067A42">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1.1.2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61EEA95">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招标人</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592884B">
            <w:pPr>
              <w:snapToGrid w:val="0"/>
              <w:spacing w:line="400" w:lineRule="exact"/>
              <w:rPr>
                <w:sz w:val="24"/>
                <w:szCs w:val="24"/>
                <w:highlight w:val="none"/>
                <w:u w:val="single"/>
                <w:lang w:val="en-US"/>
              </w:rPr>
            </w:pPr>
            <w:r>
              <w:rPr>
                <w:rFonts w:hint="eastAsia"/>
                <w:sz w:val="24"/>
                <w:szCs w:val="24"/>
                <w:highlight w:val="none"/>
                <w:lang w:val="en-US"/>
              </w:rPr>
              <w:t>招标人名称：</w:t>
            </w:r>
            <w:r>
              <w:rPr>
                <w:rFonts w:hint="eastAsia"/>
                <w:sz w:val="24"/>
                <w:szCs w:val="24"/>
                <w:highlight w:val="none"/>
                <w:u w:val="single"/>
                <w:lang w:val="en-US"/>
              </w:rPr>
              <w:t>广州市荔湾区人民政府站前街道办事处</w:t>
            </w:r>
          </w:p>
          <w:p w14:paraId="6ABFAEED">
            <w:pPr>
              <w:snapToGrid w:val="0"/>
              <w:spacing w:line="400" w:lineRule="exact"/>
              <w:rPr>
                <w:sz w:val="24"/>
                <w:szCs w:val="24"/>
                <w:highlight w:val="none"/>
                <w:lang w:val="en-US"/>
              </w:rPr>
            </w:pPr>
            <w:r>
              <w:rPr>
                <w:rFonts w:hint="eastAsia"/>
                <w:sz w:val="24"/>
                <w:szCs w:val="24"/>
                <w:highlight w:val="none"/>
                <w:lang w:val="en-US"/>
              </w:rPr>
              <w:t xml:space="preserve">地址： </w:t>
            </w:r>
            <w:r>
              <w:rPr>
                <w:rFonts w:hint="eastAsia"/>
                <w:sz w:val="24"/>
                <w:szCs w:val="24"/>
                <w:highlight w:val="none"/>
                <w:u w:val="single"/>
                <w:lang w:val="en-US"/>
              </w:rPr>
              <w:t>广州市荔湾区中展里72号</w:t>
            </w:r>
          </w:p>
          <w:p w14:paraId="618E982A">
            <w:pPr>
              <w:snapToGrid w:val="0"/>
              <w:spacing w:line="400" w:lineRule="exact"/>
              <w:rPr>
                <w:sz w:val="24"/>
                <w:szCs w:val="24"/>
                <w:highlight w:val="none"/>
                <w:u w:val="single"/>
                <w:lang w:val="en-US"/>
              </w:rPr>
            </w:pPr>
            <w:r>
              <w:rPr>
                <w:rFonts w:hint="eastAsia"/>
                <w:sz w:val="24"/>
                <w:szCs w:val="24"/>
                <w:highlight w:val="none"/>
                <w:lang w:val="en-US"/>
              </w:rPr>
              <w:t>联系人：</w:t>
            </w:r>
            <w:r>
              <w:rPr>
                <w:rFonts w:hint="eastAsia"/>
                <w:sz w:val="24"/>
                <w:szCs w:val="24"/>
                <w:highlight w:val="none"/>
                <w:u w:val="single"/>
                <w:lang w:val="en-US"/>
              </w:rPr>
              <w:t xml:space="preserve">刘工 </w:t>
            </w:r>
          </w:p>
          <w:p w14:paraId="68F242DE">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lang w:val="en-US"/>
              </w:rPr>
              <w:t>联系电话：020-86433246</w:t>
            </w:r>
          </w:p>
        </w:tc>
      </w:tr>
      <w:tr w14:paraId="3215B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7650DC3">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1.1.3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FA7C674">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招标代理机构</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9B452AF">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kern w:val="2"/>
                <w:sz w:val="24"/>
                <w:szCs w:val="24"/>
                <w:highlight w:val="none"/>
                <w:lang w:val="en-US" w:bidi="ar-SA"/>
              </w:rPr>
              <w:t>名称：广州市房实建设工程管理有限公司</w:t>
            </w:r>
          </w:p>
          <w:p w14:paraId="7288E9E9">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kern w:val="2"/>
                <w:sz w:val="24"/>
                <w:szCs w:val="24"/>
                <w:highlight w:val="none"/>
                <w:lang w:val="en-US" w:bidi="ar-SA"/>
              </w:rPr>
              <w:t>地址：广州市越秀区东风中路318号嘉业大厦29层</w:t>
            </w:r>
          </w:p>
          <w:p w14:paraId="4467D1B4">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kern w:val="2"/>
                <w:sz w:val="24"/>
                <w:szCs w:val="24"/>
                <w:highlight w:val="none"/>
                <w:lang w:val="en-US" w:bidi="ar-SA"/>
              </w:rPr>
              <w:t>联系人：何工、唐工</w:t>
            </w:r>
          </w:p>
          <w:p w14:paraId="3CEE1259">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kern w:val="2"/>
                <w:sz w:val="24"/>
                <w:szCs w:val="24"/>
                <w:highlight w:val="none"/>
                <w:lang w:val="en-US" w:bidi="ar-SA"/>
              </w:rPr>
              <w:t>电话：020-83383274</w:t>
            </w:r>
          </w:p>
        </w:tc>
      </w:tr>
      <w:tr w14:paraId="0E4D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42DBD9C">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1.1.4</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4891FD0">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招标项目名称</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6506273">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sz w:val="24"/>
                <w:szCs w:val="24"/>
                <w:highlight w:val="none"/>
                <w:u w:val="single"/>
              </w:rPr>
              <w:t>站前街道流花片区(流花、陈岗、侨苑社区)微改造项目房屋鉴定服务</w:t>
            </w:r>
          </w:p>
        </w:tc>
      </w:tr>
      <w:tr w14:paraId="6055B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2CA5E3C">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1.1.5</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0BC94EC">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项目建设地点</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ABECECC">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rPr>
              <w:t>详见招标公告</w:t>
            </w:r>
          </w:p>
        </w:tc>
      </w:tr>
      <w:tr w14:paraId="6981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4B6BFAF">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1.1.6</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C5D4444">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项目建设规模</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ECEBF2B">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rPr>
              <w:t>详见招标公告</w:t>
            </w:r>
          </w:p>
        </w:tc>
      </w:tr>
      <w:tr w14:paraId="7829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EE627A6">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1.1.7</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78E5685">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工程项目施工预计开工日期和建设周期</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613F60B">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lang w:val="en-US"/>
              </w:rPr>
              <w:t>本项目总工期为805日历天</w:t>
            </w:r>
            <w:r>
              <w:rPr>
                <w:rFonts w:hint="eastAsia"/>
                <w:sz w:val="24"/>
                <w:szCs w:val="24"/>
                <w:highlight w:val="none"/>
                <w:u w:val="single"/>
              </w:rPr>
              <w:t>。</w:t>
            </w:r>
          </w:p>
          <w:p w14:paraId="719936DA">
            <w:pPr>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u w:val="single"/>
              </w:rPr>
              <w:t>具体</w:t>
            </w:r>
            <w:r>
              <w:rPr>
                <w:rFonts w:hint="eastAsia"/>
                <w:kern w:val="2"/>
                <w:sz w:val="24"/>
                <w:szCs w:val="24"/>
                <w:highlight w:val="none"/>
              </w:rPr>
              <w:t>开工时间以招标人通知为准。</w:t>
            </w:r>
          </w:p>
        </w:tc>
      </w:tr>
      <w:tr w14:paraId="1846D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488E378">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1.1.8</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DF92D28">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建筑安装工程费/工程概算</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36BA3B2">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rPr>
              <w:t>详见招标公告</w:t>
            </w:r>
          </w:p>
        </w:tc>
      </w:tr>
      <w:tr w14:paraId="7534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07303F3">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1.2.1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27F0E61">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资金来源及比例</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492BC02">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rPr>
              <w:t>详见招标公告</w:t>
            </w:r>
          </w:p>
        </w:tc>
      </w:tr>
      <w:tr w14:paraId="7BE2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B487EC7">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1.2.2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C56957B">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资金落实情况</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96BBDF5">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u w:val="single"/>
              </w:rPr>
              <w:t>已落实</w:t>
            </w:r>
          </w:p>
        </w:tc>
      </w:tr>
      <w:tr w14:paraId="3724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CDFBB3D">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1.3.1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E403C66">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招标范围</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EDD3ECE">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rPr>
              <w:t>详见招标公告</w:t>
            </w:r>
          </w:p>
        </w:tc>
      </w:tr>
      <w:tr w14:paraId="017C2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BD8D647">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1.3.2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A665B40">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服务期限</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243F655">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rPr>
              <w:t>详见招标公告</w:t>
            </w:r>
          </w:p>
        </w:tc>
      </w:tr>
      <w:tr w14:paraId="6B9FB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25FB69D">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1.3.3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3388C96">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质量标准</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25E0B2E">
            <w:pPr>
              <w:pStyle w:val="38"/>
              <w:topLinePunct w:val="0"/>
              <w:spacing w:line="400" w:lineRule="exact"/>
              <w:ind w:left="44" w:leftChars="20" w:right="44" w:rightChars="20" w:firstLine="27" w:firstLineChars="11"/>
              <w:rPr>
                <w:rFonts w:ascii="宋体" w:hAnsi="宋体" w:cs="宋体"/>
                <w:b/>
                <w:bCs/>
                <w:highlight w:val="none"/>
              </w:rPr>
            </w:pPr>
            <w:r>
              <w:rPr>
                <w:rFonts w:hint="eastAsia" w:ascii="宋体" w:hAnsi="宋体" w:cs="宋体"/>
                <w:highlight w:val="none"/>
                <w:u w:val="single"/>
              </w:rPr>
              <w:t>按国家相关规定执行的合格标准。</w:t>
            </w:r>
          </w:p>
        </w:tc>
      </w:tr>
      <w:tr w14:paraId="56B6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08035A8">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1.4.1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36ADB4E">
            <w:pPr>
              <w:autoSpaceDE/>
              <w:autoSpaceDN/>
              <w:adjustRightInd w:val="0"/>
              <w:snapToGrid w:val="0"/>
              <w:spacing w:line="400" w:lineRule="exact"/>
              <w:ind w:left="44" w:leftChars="20" w:right="44" w:rightChars="20"/>
              <w:jc w:val="center"/>
              <w:rPr>
                <w:bCs/>
                <w:kern w:val="2"/>
                <w:sz w:val="24"/>
                <w:szCs w:val="24"/>
                <w:highlight w:val="none"/>
                <w:lang w:val="en-US" w:bidi="ar-SA"/>
              </w:rPr>
            </w:pPr>
            <w:r>
              <w:rPr>
                <w:rFonts w:hint="eastAsia"/>
                <w:bCs/>
                <w:kern w:val="2"/>
                <w:sz w:val="24"/>
                <w:szCs w:val="24"/>
                <w:highlight w:val="none"/>
                <w:lang w:val="en-US" w:bidi="ar-SA"/>
              </w:rPr>
              <w:t>投标人资质条件、能力、信誉</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9BAEF06">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kern w:val="2"/>
                <w:sz w:val="24"/>
                <w:szCs w:val="24"/>
                <w:highlight w:val="none"/>
                <w:lang w:val="en-US" w:bidi="ar-SA"/>
              </w:rPr>
              <w:t>（1）资质要求：</w:t>
            </w:r>
            <w:r>
              <w:rPr>
                <w:rFonts w:hint="eastAsia"/>
                <w:sz w:val="24"/>
                <w:szCs w:val="24"/>
                <w:highlight w:val="none"/>
              </w:rPr>
              <w:t>见招标公告投标人资格要求。</w:t>
            </w:r>
          </w:p>
          <w:p w14:paraId="58746351">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kern w:val="2"/>
                <w:sz w:val="24"/>
                <w:szCs w:val="24"/>
                <w:highlight w:val="none"/>
                <w:lang w:val="en-US" w:bidi="ar-SA"/>
              </w:rPr>
              <w:t>（2）财务要求：/</w:t>
            </w:r>
          </w:p>
          <w:p w14:paraId="329E396F">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bCs/>
                <w:kern w:val="2"/>
                <w:sz w:val="24"/>
                <w:szCs w:val="24"/>
                <w:highlight w:val="none"/>
                <w:lang w:val="en-US" w:bidi="ar-SA"/>
              </w:rPr>
              <w:t>（3）业绩要求：</w:t>
            </w:r>
            <w:r>
              <w:rPr>
                <w:rFonts w:hint="eastAsia"/>
                <w:sz w:val="24"/>
                <w:szCs w:val="24"/>
                <w:highlight w:val="none"/>
                <w:lang w:val="en-US"/>
              </w:rPr>
              <w:t>/</w:t>
            </w:r>
          </w:p>
          <w:p w14:paraId="0F8C92A2">
            <w:pPr>
              <w:adjustRightInd w:val="0"/>
              <w:snapToGrid w:val="0"/>
              <w:spacing w:line="400" w:lineRule="exact"/>
              <w:ind w:left="44" w:leftChars="20" w:right="44" w:rightChars="20"/>
              <w:rPr>
                <w:sz w:val="24"/>
                <w:szCs w:val="24"/>
                <w:highlight w:val="none"/>
              </w:rPr>
            </w:pPr>
            <w:r>
              <w:rPr>
                <w:rFonts w:hint="eastAsia"/>
                <w:sz w:val="24"/>
                <w:szCs w:val="24"/>
                <w:highlight w:val="none"/>
              </w:rPr>
              <w:t>（4）信誉要求：/</w:t>
            </w:r>
          </w:p>
          <w:p w14:paraId="3317371F">
            <w:pPr>
              <w:adjustRightInd w:val="0"/>
              <w:snapToGrid w:val="0"/>
              <w:spacing w:line="400" w:lineRule="exact"/>
              <w:ind w:left="44" w:leftChars="20" w:right="44" w:rightChars="20"/>
              <w:rPr>
                <w:sz w:val="24"/>
                <w:szCs w:val="24"/>
                <w:highlight w:val="none"/>
              </w:rPr>
            </w:pPr>
            <w:r>
              <w:rPr>
                <w:rFonts w:hint="eastAsia"/>
                <w:sz w:val="24"/>
                <w:szCs w:val="24"/>
                <w:highlight w:val="none"/>
              </w:rPr>
              <w:t>（5）</w:t>
            </w:r>
            <w:r>
              <w:rPr>
                <w:rFonts w:hint="eastAsia"/>
                <w:sz w:val="24"/>
                <w:szCs w:val="24"/>
                <w:highlight w:val="none"/>
                <w:lang w:val="en-US"/>
              </w:rPr>
              <w:t>项目负责人</w:t>
            </w:r>
            <w:r>
              <w:rPr>
                <w:rFonts w:hint="eastAsia"/>
                <w:sz w:val="24"/>
                <w:szCs w:val="24"/>
                <w:highlight w:val="none"/>
              </w:rPr>
              <w:t>的资格要求：见招标公告投标人资格要求。</w:t>
            </w:r>
          </w:p>
          <w:p w14:paraId="221FB74B">
            <w:pPr>
              <w:adjustRightInd w:val="0"/>
              <w:snapToGrid w:val="0"/>
              <w:spacing w:line="400" w:lineRule="exact"/>
              <w:ind w:left="44" w:leftChars="20" w:right="44" w:rightChars="20"/>
              <w:rPr>
                <w:sz w:val="24"/>
                <w:szCs w:val="24"/>
                <w:highlight w:val="none"/>
                <w:lang w:val="en-US"/>
              </w:rPr>
            </w:pPr>
            <w:r>
              <w:rPr>
                <w:rFonts w:hint="eastAsia"/>
                <w:sz w:val="24"/>
                <w:szCs w:val="24"/>
                <w:highlight w:val="none"/>
              </w:rPr>
              <w:t>（6）其他主要人员要求：</w:t>
            </w:r>
            <w:r>
              <w:rPr>
                <w:rFonts w:hint="eastAsia"/>
                <w:sz w:val="24"/>
                <w:szCs w:val="24"/>
                <w:highlight w:val="none"/>
                <w:lang w:val="en-US"/>
              </w:rPr>
              <w:t>/</w:t>
            </w:r>
          </w:p>
          <w:p w14:paraId="671AFC1E">
            <w:pPr>
              <w:adjustRightInd w:val="0"/>
              <w:snapToGrid w:val="0"/>
              <w:spacing w:line="400" w:lineRule="exact"/>
              <w:ind w:left="44" w:leftChars="20" w:right="44" w:rightChars="20"/>
              <w:rPr>
                <w:sz w:val="24"/>
                <w:szCs w:val="24"/>
                <w:highlight w:val="none"/>
              </w:rPr>
            </w:pPr>
            <w:r>
              <w:rPr>
                <w:rFonts w:hint="eastAsia"/>
                <w:sz w:val="24"/>
                <w:szCs w:val="24"/>
                <w:highlight w:val="none"/>
              </w:rPr>
              <w:t>（7）试验检测仪器设备要求：/</w:t>
            </w:r>
          </w:p>
          <w:p w14:paraId="401E4532">
            <w:pPr>
              <w:autoSpaceDE/>
              <w:autoSpaceDN/>
              <w:adjustRightInd w:val="0"/>
              <w:snapToGrid w:val="0"/>
              <w:spacing w:line="400" w:lineRule="exact"/>
              <w:ind w:left="44" w:leftChars="20" w:right="44" w:rightChars="20"/>
              <w:rPr>
                <w:bCs/>
                <w:kern w:val="2"/>
                <w:sz w:val="24"/>
                <w:szCs w:val="24"/>
                <w:highlight w:val="none"/>
                <w:lang w:val="en-US" w:bidi="ar-SA"/>
              </w:rPr>
            </w:pPr>
            <w:r>
              <w:rPr>
                <w:rFonts w:hint="eastAsia"/>
                <w:sz w:val="24"/>
                <w:szCs w:val="24"/>
                <w:highlight w:val="none"/>
              </w:rPr>
              <w:t>（8）其他要求：见招标公告投标人资格要求。</w:t>
            </w:r>
          </w:p>
        </w:tc>
      </w:tr>
      <w:tr w14:paraId="53596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D84D47D">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1.4.2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152B15F">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是否接受联合体投标</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A61551D">
            <w:pPr>
              <w:adjustRightInd w:val="0"/>
              <w:snapToGrid w:val="0"/>
              <w:spacing w:line="400" w:lineRule="exact"/>
              <w:ind w:left="44" w:leftChars="20" w:right="44" w:rightChars="20"/>
              <w:rPr>
                <w:sz w:val="24"/>
                <w:szCs w:val="24"/>
                <w:highlight w:val="none"/>
              </w:rPr>
            </w:pPr>
            <w:r>
              <w:rPr>
                <w:rFonts w:hint="eastAsia"/>
                <w:sz w:val="24"/>
                <w:szCs w:val="24"/>
                <w:highlight w:val="none"/>
              </w:rPr>
              <w:t>■</w:t>
            </w:r>
            <w:r>
              <w:rPr>
                <w:rFonts w:hint="eastAsia"/>
                <w:position w:val="3"/>
                <w:sz w:val="24"/>
                <w:szCs w:val="24"/>
                <w:highlight w:val="none"/>
              </w:rPr>
              <w:t>不接受</w:t>
            </w:r>
          </w:p>
          <w:p w14:paraId="7A977A01">
            <w:pPr>
              <w:adjustRightInd w:val="0"/>
              <w:snapToGrid w:val="0"/>
              <w:spacing w:line="400" w:lineRule="exact"/>
              <w:ind w:left="44" w:leftChars="20" w:right="44" w:rightChars="20"/>
              <w:rPr>
                <w:sz w:val="24"/>
                <w:szCs w:val="24"/>
                <w:highlight w:val="none"/>
              </w:rPr>
            </w:pPr>
            <w:r>
              <w:rPr>
                <w:rFonts w:hint="eastAsia"/>
                <w:sz w:val="24"/>
                <w:szCs w:val="24"/>
                <w:highlight w:val="none"/>
              </w:rPr>
              <w:t>□接受，应满足下列要求：</w:t>
            </w:r>
            <w:r>
              <w:rPr>
                <w:rFonts w:hint="eastAsia"/>
                <w:sz w:val="24"/>
                <w:szCs w:val="24"/>
                <w:highlight w:val="none"/>
                <w:u w:val="single"/>
                <w:lang w:val="en-US"/>
              </w:rPr>
              <w:t>/</w:t>
            </w:r>
          </w:p>
        </w:tc>
      </w:tr>
      <w:tr w14:paraId="6682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1A3F1BF">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1.4.3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8183F9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投标人不得存在的其他情形</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4958BF5">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（1）为招标人不具有独立法人资格的附属机构（单位）；</w:t>
            </w:r>
          </w:p>
          <w:p w14:paraId="7F6D6F49">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（2）与招标人存在利害关系且可能影响招标公正性；</w:t>
            </w:r>
          </w:p>
          <w:p w14:paraId="148123B4">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（3）与本招标项目的其他投标人为同一个单位负责人；</w:t>
            </w:r>
          </w:p>
          <w:p w14:paraId="06D55A15">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（4）与本招标项目的其他投标人存在控股、管理关系；</w:t>
            </w:r>
          </w:p>
          <w:p w14:paraId="1C2B52AC">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（5）为本招标项目的代建人；</w:t>
            </w:r>
          </w:p>
          <w:p w14:paraId="2F7FC89B">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（6）为本招标项目的招标代理机构；</w:t>
            </w:r>
          </w:p>
          <w:p w14:paraId="48B4DE5B">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（7）与本招标项目的代建人或招标代理机构同为一个法定代表人；</w:t>
            </w:r>
          </w:p>
          <w:p w14:paraId="1281EDDB">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（8）与本招标项目的代建人或招标代理机构存在控股或参股关系；</w:t>
            </w:r>
          </w:p>
          <w:p w14:paraId="6D1FF16C">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（9）与本招标项目的施工承包人以及建筑材料、建筑构配件和设备供应商有隶属关系或者其他利害关系；</w:t>
            </w:r>
          </w:p>
          <w:p w14:paraId="345CF03A">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10）被依法暂停或者取消投标资格；（本项事实应当以根据《中华人民共和国行政处罚法》依法作出并已经生效的行政处罚决定为认定依据。行政处罚决定中已经明确的暂停或取消投标资格的区域范围不包含本招标项目建设地点的，不受该项规定限制）</w:t>
            </w:r>
          </w:p>
          <w:p w14:paraId="0353A4D8">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（11）被责令停产停业、暂扣或者吊销许可证、暂扣或者吊销执照；（本项事实应当以根据《中华人民共和国行政处罚法》依法作出并已经生效的行政处罚决定为认定依据。）</w:t>
            </w:r>
          </w:p>
          <w:p w14:paraId="6E168257">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（12）进入清算程序，或被宣告破产，或其他丧失履约能力的情形；</w:t>
            </w:r>
          </w:p>
          <w:p w14:paraId="0494015C">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13）在最近三年内发生重大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6060DA9D">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（14）法律法规或投标人须知前附表规定的其他情形。</w:t>
            </w:r>
          </w:p>
          <w:p w14:paraId="3975CEE6">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（16）在近三年内投标人或其法定代表人、拟委任的项目负责人有行贿犯罪行为的。</w:t>
            </w:r>
          </w:p>
        </w:tc>
      </w:tr>
      <w:tr w14:paraId="30A9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7A7D6C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1.9.1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E0E665C">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踏勘现场</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294EED8">
            <w:pPr>
              <w:pStyle w:val="10"/>
              <w:topLinePunct/>
              <w:spacing w:after="0" w:line="400" w:lineRule="exact"/>
              <w:ind w:left="42" w:leftChars="19" w:right="112" w:rightChars="51"/>
              <w:rPr>
                <w:sz w:val="24"/>
                <w:szCs w:val="24"/>
                <w:highlight w:val="none"/>
              </w:rPr>
            </w:pPr>
            <w:r>
              <w:rPr>
                <w:rFonts w:hint="eastAsia"/>
                <w:sz w:val="24"/>
                <w:szCs w:val="24"/>
                <w:highlight w:val="none"/>
              </w:rPr>
              <w:t>■不组织</w:t>
            </w:r>
          </w:p>
          <w:p w14:paraId="45C417B0">
            <w:pPr>
              <w:pStyle w:val="10"/>
              <w:topLinePunct/>
              <w:spacing w:after="0" w:line="400" w:lineRule="exact"/>
              <w:ind w:left="42" w:leftChars="19" w:right="112" w:rightChars="51"/>
              <w:rPr>
                <w:sz w:val="24"/>
                <w:szCs w:val="24"/>
                <w:highlight w:val="none"/>
              </w:rPr>
            </w:pPr>
            <w:r>
              <w:rPr>
                <w:rFonts w:hint="eastAsia"/>
                <w:sz w:val="24"/>
                <w:szCs w:val="24"/>
                <w:highlight w:val="none"/>
              </w:rPr>
              <w:t>□组织，踏勘时间：</w:t>
            </w:r>
            <w:r>
              <w:rPr>
                <w:rFonts w:hint="eastAsia"/>
                <w:sz w:val="24"/>
                <w:szCs w:val="24"/>
                <w:highlight w:val="none"/>
                <w:u w:val="single"/>
              </w:rPr>
              <w:t>/</w:t>
            </w:r>
          </w:p>
          <w:p w14:paraId="45D2B533">
            <w:pPr>
              <w:pStyle w:val="10"/>
              <w:adjustRightInd w:val="0"/>
              <w:snapToGrid w:val="0"/>
              <w:spacing w:after="0" w:line="400" w:lineRule="exact"/>
              <w:ind w:left="44" w:leftChars="20" w:right="44" w:rightChars="20"/>
              <w:rPr>
                <w:sz w:val="24"/>
                <w:szCs w:val="24"/>
                <w:highlight w:val="none"/>
              </w:rPr>
            </w:pPr>
            <w:r>
              <w:rPr>
                <w:rFonts w:hint="eastAsia"/>
                <w:sz w:val="24"/>
                <w:szCs w:val="24"/>
                <w:highlight w:val="none"/>
              </w:rPr>
              <w:t>踏勘集中地点：</w:t>
            </w:r>
            <w:r>
              <w:rPr>
                <w:rFonts w:hint="eastAsia"/>
                <w:sz w:val="24"/>
                <w:szCs w:val="24"/>
                <w:highlight w:val="none"/>
                <w:u w:val="single"/>
              </w:rPr>
              <w:t>/</w:t>
            </w:r>
          </w:p>
        </w:tc>
      </w:tr>
      <w:tr w14:paraId="3B812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6B092CA">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1.10.1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D2D355B">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投标预备会</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7F41E28">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lang w:val="en-US"/>
              </w:rPr>
              <w:t>■不召开</w:t>
            </w:r>
          </w:p>
          <w:p w14:paraId="379C09E6">
            <w:pPr>
              <w:adjustRightInd w:val="0"/>
              <w:snapToGrid w:val="0"/>
              <w:spacing w:line="400" w:lineRule="exact"/>
              <w:ind w:left="44" w:leftChars="20" w:right="44" w:rightChars="20"/>
              <w:rPr>
                <w:sz w:val="24"/>
                <w:szCs w:val="24"/>
                <w:highlight w:val="none"/>
              </w:rPr>
            </w:pPr>
            <w:r>
              <w:rPr>
                <w:rFonts w:hint="eastAsia"/>
                <w:sz w:val="24"/>
                <w:szCs w:val="24"/>
                <w:highlight w:val="none"/>
              </w:rPr>
              <w:t>□召开，召开时间：</w:t>
            </w:r>
            <w:r>
              <w:rPr>
                <w:rFonts w:hint="eastAsia"/>
                <w:sz w:val="24"/>
                <w:szCs w:val="24"/>
                <w:highlight w:val="none"/>
                <w:u w:val="single"/>
              </w:rPr>
              <w:t xml:space="preserve"> / </w:t>
            </w:r>
          </w:p>
          <w:p w14:paraId="57222EC3">
            <w:pPr>
              <w:adjustRightInd w:val="0"/>
              <w:snapToGrid w:val="0"/>
              <w:spacing w:line="400" w:lineRule="exact"/>
              <w:ind w:left="44" w:leftChars="20" w:right="44" w:rightChars="20" w:firstLine="960" w:firstLineChars="400"/>
              <w:rPr>
                <w:sz w:val="24"/>
                <w:szCs w:val="24"/>
                <w:highlight w:val="none"/>
              </w:rPr>
            </w:pPr>
            <w:r>
              <w:rPr>
                <w:rFonts w:hint="eastAsia"/>
                <w:sz w:val="24"/>
                <w:szCs w:val="24"/>
                <w:highlight w:val="none"/>
              </w:rPr>
              <w:t>召开地点：</w:t>
            </w:r>
            <w:r>
              <w:rPr>
                <w:rFonts w:hint="eastAsia"/>
                <w:sz w:val="24"/>
                <w:szCs w:val="24"/>
                <w:highlight w:val="none"/>
                <w:u w:val="single"/>
              </w:rPr>
              <w:t xml:space="preserve"> / </w:t>
            </w:r>
          </w:p>
        </w:tc>
      </w:tr>
      <w:tr w14:paraId="5A8A1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52" w:type="dxa"/>
            <w:vMerge w:val="restart"/>
            <w:tcBorders>
              <w:top w:val="single" w:color="9CA1AC" w:sz="4" w:space="0"/>
              <w:left w:val="single" w:color="9CA1AC" w:sz="4" w:space="0"/>
              <w:bottom w:val="single" w:color="9CA1AC" w:sz="4" w:space="0"/>
              <w:right w:val="single" w:color="9CA1AC" w:sz="4" w:space="0"/>
            </w:tcBorders>
            <w:shd w:val="clear" w:color="auto" w:fill="FEFEFE"/>
            <w:vAlign w:val="center"/>
          </w:tcPr>
          <w:p w14:paraId="27D843A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1.10.2</w:t>
            </w:r>
          </w:p>
        </w:tc>
        <w:tc>
          <w:tcPr>
            <w:tcW w:w="3459" w:type="dxa"/>
            <w:vMerge w:val="restart"/>
            <w:tcBorders>
              <w:top w:val="single" w:color="9CA1AC" w:sz="4" w:space="0"/>
              <w:left w:val="single" w:color="9CA1AC" w:sz="4" w:space="0"/>
              <w:bottom w:val="single" w:color="9CA1AC" w:sz="4" w:space="0"/>
              <w:right w:val="single" w:color="9CA1AC" w:sz="4" w:space="0"/>
            </w:tcBorders>
            <w:shd w:val="clear" w:color="auto" w:fill="F0F0F0"/>
            <w:vAlign w:val="center"/>
          </w:tcPr>
          <w:p w14:paraId="5DC5F3C6">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投标人在投标预备会前提出问题</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14512C5">
            <w:pPr>
              <w:adjustRightInd w:val="0"/>
              <w:snapToGrid w:val="0"/>
              <w:spacing w:line="400" w:lineRule="exact"/>
              <w:ind w:left="44" w:leftChars="20" w:right="44" w:rightChars="20"/>
              <w:rPr>
                <w:sz w:val="24"/>
                <w:szCs w:val="24"/>
                <w:highlight w:val="none"/>
              </w:rPr>
            </w:pPr>
            <w:r>
              <w:rPr>
                <w:rFonts w:hint="eastAsia"/>
                <w:sz w:val="24"/>
                <w:szCs w:val="24"/>
                <w:highlight w:val="none"/>
              </w:rPr>
              <w:t>时间：</w:t>
            </w:r>
            <w:r>
              <w:rPr>
                <w:rFonts w:hint="eastAsia"/>
                <w:sz w:val="24"/>
                <w:szCs w:val="24"/>
                <w:highlight w:val="none"/>
                <w:u w:val="single"/>
              </w:rPr>
              <w:t xml:space="preserve"> / </w:t>
            </w:r>
          </w:p>
        </w:tc>
      </w:tr>
      <w:tr w14:paraId="683A7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2" w:type="dxa"/>
            <w:vMerge w:val="continue"/>
            <w:tcBorders>
              <w:top w:val="single" w:color="9CA1AC" w:sz="4" w:space="0"/>
              <w:left w:val="single" w:color="9CA1AC" w:sz="4" w:space="0"/>
              <w:bottom w:val="single" w:color="9CA1AC" w:sz="4" w:space="0"/>
              <w:right w:val="single" w:color="9CA1AC" w:sz="4" w:space="0"/>
            </w:tcBorders>
            <w:shd w:val="clear" w:color="auto" w:fill="FEFEFE"/>
            <w:vAlign w:val="center"/>
          </w:tcPr>
          <w:p w14:paraId="76FA6A7F">
            <w:pPr>
              <w:adjustRightInd w:val="0"/>
              <w:snapToGrid w:val="0"/>
              <w:spacing w:line="400" w:lineRule="exact"/>
              <w:ind w:left="44" w:leftChars="20" w:right="44" w:rightChars="20"/>
              <w:jc w:val="center"/>
              <w:rPr>
                <w:bCs/>
                <w:kern w:val="2"/>
                <w:sz w:val="24"/>
                <w:szCs w:val="24"/>
                <w:highlight w:val="none"/>
                <w:lang w:val="en-US" w:bidi="ar-SA"/>
              </w:rPr>
            </w:pPr>
          </w:p>
        </w:tc>
        <w:tc>
          <w:tcPr>
            <w:tcW w:w="3459" w:type="dxa"/>
            <w:vMerge w:val="continue"/>
            <w:tcBorders>
              <w:top w:val="single" w:color="9CA1AC" w:sz="4" w:space="0"/>
              <w:left w:val="single" w:color="9CA1AC" w:sz="4" w:space="0"/>
              <w:bottom w:val="single" w:color="9CA1AC" w:sz="4" w:space="0"/>
              <w:right w:val="single" w:color="9CA1AC" w:sz="4" w:space="0"/>
            </w:tcBorders>
            <w:shd w:val="clear" w:color="auto" w:fill="F0F0F0"/>
            <w:vAlign w:val="center"/>
          </w:tcPr>
          <w:p w14:paraId="31E5530D">
            <w:pPr>
              <w:adjustRightInd w:val="0"/>
              <w:snapToGrid w:val="0"/>
              <w:spacing w:line="400" w:lineRule="exact"/>
              <w:ind w:left="44" w:leftChars="20" w:right="44" w:rightChars="20"/>
              <w:jc w:val="center"/>
              <w:rPr>
                <w:bCs/>
                <w:kern w:val="2"/>
                <w:sz w:val="24"/>
                <w:szCs w:val="24"/>
                <w:highlight w:val="none"/>
                <w:lang w:val="en-US" w:bidi="ar-SA"/>
              </w:rPr>
            </w:pP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3AEF36D">
            <w:pPr>
              <w:adjustRightInd w:val="0"/>
              <w:snapToGrid w:val="0"/>
              <w:spacing w:line="400" w:lineRule="exact"/>
              <w:ind w:left="44" w:leftChars="20" w:right="44" w:rightChars="20"/>
              <w:rPr>
                <w:sz w:val="24"/>
                <w:szCs w:val="24"/>
                <w:highlight w:val="none"/>
              </w:rPr>
            </w:pPr>
            <w:r>
              <w:rPr>
                <w:rFonts w:hint="eastAsia"/>
                <w:sz w:val="24"/>
                <w:szCs w:val="24"/>
                <w:highlight w:val="none"/>
              </w:rPr>
              <w:t>形式：</w:t>
            </w:r>
            <w:r>
              <w:rPr>
                <w:rFonts w:hint="eastAsia"/>
                <w:sz w:val="24"/>
                <w:szCs w:val="24"/>
                <w:highlight w:val="none"/>
                <w:u w:val="single"/>
              </w:rPr>
              <w:t xml:space="preserve"> / </w:t>
            </w:r>
          </w:p>
        </w:tc>
      </w:tr>
      <w:tr w14:paraId="33E70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42AFF1D">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1.10.3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BA8E774">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招标文件澄清发出的形式</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BC44497">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 xml:space="preserve">/ </w:t>
            </w:r>
            <w:r>
              <w:rPr>
                <w:rFonts w:hint="eastAsia"/>
                <w:sz w:val="24"/>
                <w:szCs w:val="24"/>
                <w:highlight w:val="none"/>
              </w:rPr>
              <w:t xml:space="preserve"> </w:t>
            </w:r>
          </w:p>
        </w:tc>
      </w:tr>
      <w:tr w14:paraId="4784B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E14F5E4">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1.12.1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EF84824">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实质性要求和条件</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539E30A">
            <w:pPr>
              <w:pStyle w:val="10"/>
              <w:adjustRightInd w:val="0"/>
              <w:snapToGrid w:val="0"/>
              <w:spacing w:after="0" w:line="400" w:lineRule="exact"/>
              <w:ind w:left="44" w:leftChars="20" w:right="44" w:rightChars="20"/>
              <w:rPr>
                <w:sz w:val="24"/>
                <w:szCs w:val="24"/>
                <w:highlight w:val="none"/>
              </w:rPr>
            </w:pPr>
            <w:r>
              <w:rPr>
                <w:rFonts w:hint="eastAsia"/>
                <w:sz w:val="24"/>
                <w:szCs w:val="24"/>
                <w:highlight w:val="none"/>
                <w:u w:val="single"/>
                <w:lang w:val="en-US"/>
              </w:rPr>
              <w:t>/</w:t>
            </w:r>
          </w:p>
        </w:tc>
      </w:tr>
      <w:tr w14:paraId="33F13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811736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1.12.3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CD4137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偏差</w:t>
            </w:r>
          </w:p>
        </w:tc>
        <w:tc>
          <w:tcPr>
            <w:tcW w:w="5341" w:type="dxa"/>
            <w:tcBorders>
              <w:top w:val="single" w:color="9CA1AC" w:sz="4" w:space="0"/>
              <w:left w:val="single" w:color="9CA1AC" w:sz="4" w:space="0"/>
              <w:bottom w:val="single" w:color="9CA1AC" w:sz="4" w:space="0"/>
              <w:right w:val="single" w:color="9CA1AC" w:sz="4" w:space="0"/>
            </w:tcBorders>
            <w:shd w:val="clear" w:color="auto" w:fill="FEFEFE"/>
          </w:tcPr>
          <w:p w14:paraId="5C57D2BA">
            <w:pPr>
              <w:adjustRightInd w:val="0"/>
              <w:snapToGrid w:val="0"/>
              <w:spacing w:line="400" w:lineRule="exact"/>
              <w:ind w:left="44" w:leftChars="20" w:right="44" w:rightChars="20"/>
              <w:rPr>
                <w:sz w:val="24"/>
                <w:szCs w:val="24"/>
                <w:highlight w:val="none"/>
              </w:rPr>
            </w:pPr>
            <w:r>
              <w:rPr>
                <w:rFonts w:hint="eastAsia"/>
                <w:sz w:val="24"/>
                <w:szCs w:val="24"/>
                <w:highlight w:val="none"/>
              </w:rPr>
              <w:t>■不允许</w:t>
            </w:r>
          </w:p>
          <w:p w14:paraId="2D8163AC">
            <w:pPr>
              <w:pStyle w:val="10"/>
              <w:autoSpaceDE/>
              <w:autoSpaceDN/>
              <w:adjustRightInd w:val="0"/>
              <w:snapToGrid w:val="0"/>
              <w:spacing w:after="0" w:line="400" w:lineRule="exact"/>
              <w:ind w:left="44" w:leftChars="20" w:right="44" w:rightChars="20"/>
              <w:jc w:val="both"/>
              <w:rPr>
                <w:kern w:val="2"/>
                <w:sz w:val="24"/>
                <w:szCs w:val="24"/>
                <w:highlight w:val="none"/>
                <w:lang w:val="en-US" w:bidi="ar-SA"/>
              </w:rPr>
            </w:pPr>
            <w:r>
              <w:rPr>
                <w:rFonts w:hint="eastAsia"/>
                <w:kern w:val="2"/>
                <w:sz w:val="24"/>
                <w:szCs w:val="24"/>
                <w:highlight w:val="none"/>
                <w:lang w:val="en-US" w:bidi="ar-SA"/>
              </w:rPr>
              <w:t>□允许，偏差范围：/</w:t>
            </w:r>
          </w:p>
          <w:p w14:paraId="4A7EF3F1">
            <w:pPr>
              <w:pStyle w:val="10"/>
              <w:autoSpaceDE/>
              <w:autoSpaceDN/>
              <w:adjustRightInd w:val="0"/>
              <w:snapToGrid w:val="0"/>
              <w:spacing w:after="0" w:line="400" w:lineRule="exact"/>
              <w:ind w:left="44" w:leftChars="20" w:right="44" w:rightChars="20" w:firstLine="960" w:firstLineChars="400"/>
              <w:jc w:val="both"/>
              <w:rPr>
                <w:sz w:val="24"/>
                <w:szCs w:val="24"/>
                <w:highlight w:val="none"/>
              </w:rPr>
            </w:pPr>
            <w:r>
              <w:rPr>
                <w:rFonts w:hint="eastAsia"/>
                <w:kern w:val="2"/>
                <w:sz w:val="24"/>
                <w:szCs w:val="24"/>
                <w:highlight w:val="none"/>
                <w:lang w:val="en-US" w:bidi="ar-SA"/>
              </w:rPr>
              <w:t>偏差幅度：/</w:t>
            </w:r>
          </w:p>
        </w:tc>
      </w:tr>
      <w:tr w14:paraId="1C71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7B7EAC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2.1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E3119C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构成招标文件的其他资料</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A7B26AF">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 xml:space="preserve"> / </w:t>
            </w:r>
          </w:p>
        </w:tc>
      </w:tr>
      <w:tr w14:paraId="22FB5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BC92205">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2.2.1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4BF969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投标人要求澄清招标文件</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942D300">
            <w:pPr>
              <w:adjustRightInd w:val="0"/>
              <w:snapToGrid w:val="0"/>
              <w:spacing w:line="400" w:lineRule="exact"/>
              <w:ind w:left="44" w:leftChars="20" w:right="44" w:rightChars="20"/>
              <w:rPr>
                <w:sz w:val="24"/>
                <w:szCs w:val="24"/>
                <w:highlight w:val="none"/>
                <w:u w:val="single"/>
              </w:rPr>
            </w:pPr>
            <w:r>
              <w:rPr>
                <w:rFonts w:hint="eastAsia"/>
                <w:sz w:val="24"/>
                <w:szCs w:val="24"/>
                <w:highlight w:val="none"/>
              </w:rPr>
              <w:t>时间：</w:t>
            </w:r>
            <w:r>
              <w:rPr>
                <w:rFonts w:hint="eastAsia"/>
                <w:sz w:val="24"/>
                <w:szCs w:val="24"/>
                <w:highlight w:val="none"/>
                <w:u w:val="single"/>
              </w:rPr>
              <w:t>在提交投标文件截止时间18天前提出。</w:t>
            </w:r>
          </w:p>
          <w:p w14:paraId="041BFB3D">
            <w:pPr>
              <w:adjustRightInd w:val="0"/>
              <w:snapToGrid w:val="0"/>
              <w:spacing w:line="400" w:lineRule="exact"/>
              <w:ind w:left="44" w:leftChars="20" w:right="44" w:rightChars="20"/>
              <w:rPr>
                <w:sz w:val="24"/>
                <w:szCs w:val="24"/>
                <w:highlight w:val="none"/>
              </w:rPr>
            </w:pPr>
            <w:r>
              <w:rPr>
                <w:rFonts w:hint="eastAsia"/>
                <w:sz w:val="24"/>
                <w:szCs w:val="24"/>
                <w:highlight w:val="none"/>
              </w:rPr>
              <w:t>形式：</w:t>
            </w:r>
            <w:r>
              <w:rPr>
                <w:rFonts w:hint="eastAsia"/>
                <w:sz w:val="24"/>
                <w:szCs w:val="24"/>
                <w:highlight w:val="none"/>
                <w:u w:val="single"/>
              </w:rPr>
              <w:t>1.投标人的疑问通过广州公共资源交易中心数字交易平台提交。具体操作方法详见广州公共资源交易中心网站发布的《房屋建筑和市政基础设施工程全流程电子化项目专章》。</w:t>
            </w:r>
          </w:p>
        </w:tc>
      </w:tr>
      <w:tr w14:paraId="2D848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966119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2.2.2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6F51341">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招标文件澄清发出的形式</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13896EA">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在广州公共资源交易中心网站通过项目答疑专区公开发布。</w:t>
            </w:r>
          </w:p>
        </w:tc>
      </w:tr>
      <w:tr w14:paraId="2067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D76740E">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2.2.3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56EE8E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投标人确认收到招标文件澄清</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D68ED79">
            <w:pPr>
              <w:adjustRightInd w:val="0"/>
              <w:snapToGrid w:val="0"/>
              <w:spacing w:line="400" w:lineRule="exact"/>
              <w:ind w:left="44" w:leftChars="20" w:right="44" w:rightChars="20"/>
              <w:rPr>
                <w:sz w:val="24"/>
                <w:szCs w:val="24"/>
                <w:highlight w:val="none"/>
                <w:lang w:val="en-US"/>
              </w:rPr>
            </w:pPr>
            <w:r>
              <w:rPr>
                <w:rFonts w:hint="eastAsia"/>
                <w:sz w:val="24"/>
                <w:szCs w:val="24"/>
                <w:highlight w:val="none"/>
              </w:rPr>
              <w:t>时间：发出即视作收到。</w:t>
            </w:r>
          </w:p>
          <w:p w14:paraId="03BDAC25">
            <w:pPr>
              <w:adjustRightInd w:val="0"/>
              <w:snapToGrid w:val="0"/>
              <w:spacing w:line="400" w:lineRule="exact"/>
              <w:ind w:left="44" w:leftChars="20" w:right="44" w:rightChars="20"/>
              <w:rPr>
                <w:sz w:val="24"/>
                <w:szCs w:val="24"/>
                <w:highlight w:val="none"/>
              </w:rPr>
            </w:pPr>
            <w:r>
              <w:rPr>
                <w:rFonts w:hint="eastAsia"/>
                <w:sz w:val="24"/>
                <w:szCs w:val="24"/>
                <w:highlight w:val="none"/>
              </w:rPr>
              <w:t>形式：招标文件澄清（招标答疑纪要）一经在广州公共资源交易中心网站发布，视作已发放给所有投标人。</w:t>
            </w:r>
          </w:p>
        </w:tc>
      </w:tr>
      <w:tr w14:paraId="26083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DBBB78B">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2.3.1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FB8C53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招标文件修改发出的形式</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255FDDD">
            <w:pPr>
              <w:adjustRightInd w:val="0"/>
              <w:snapToGrid w:val="0"/>
              <w:spacing w:line="400" w:lineRule="exact"/>
              <w:ind w:left="44" w:leftChars="20" w:right="44" w:rightChars="20"/>
              <w:rPr>
                <w:sz w:val="24"/>
                <w:szCs w:val="24"/>
                <w:highlight w:val="none"/>
              </w:rPr>
            </w:pPr>
            <w:r>
              <w:rPr>
                <w:rFonts w:hint="eastAsia"/>
                <w:sz w:val="24"/>
                <w:szCs w:val="24"/>
                <w:highlight w:val="none"/>
              </w:rPr>
              <w:t>以补充公告或项目答疑澄清的方式在广州公共资源交易中心网站发布</w:t>
            </w:r>
          </w:p>
        </w:tc>
      </w:tr>
      <w:tr w14:paraId="23822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05FC8DE">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2.3.2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E4E99C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投标人确认收到招标文件修改</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1B33FBD">
            <w:pPr>
              <w:adjustRightInd w:val="0"/>
              <w:snapToGrid w:val="0"/>
              <w:spacing w:line="400" w:lineRule="exact"/>
              <w:ind w:left="44" w:leftChars="20" w:right="44" w:rightChars="20"/>
              <w:rPr>
                <w:sz w:val="24"/>
                <w:szCs w:val="24"/>
                <w:highlight w:val="none"/>
              </w:rPr>
            </w:pPr>
            <w:r>
              <w:rPr>
                <w:rFonts w:hint="eastAsia"/>
                <w:sz w:val="24"/>
                <w:szCs w:val="24"/>
                <w:highlight w:val="none"/>
              </w:rPr>
              <w:t>时间：从招标文件澄清及答疑文件发布之日起即视为投标人已确认收到</w:t>
            </w:r>
          </w:p>
          <w:p w14:paraId="0D190923">
            <w:pPr>
              <w:adjustRightInd w:val="0"/>
              <w:snapToGrid w:val="0"/>
              <w:spacing w:line="400" w:lineRule="exact"/>
              <w:ind w:left="44" w:leftChars="20" w:right="44" w:rightChars="20"/>
              <w:rPr>
                <w:sz w:val="24"/>
                <w:szCs w:val="24"/>
                <w:highlight w:val="none"/>
              </w:rPr>
            </w:pPr>
            <w:r>
              <w:rPr>
                <w:rFonts w:hint="eastAsia"/>
                <w:sz w:val="24"/>
                <w:szCs w:val="24"/>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49FA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EDBAD95">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3.1.1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E2A432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构成投标文件的其他资料</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46B288A">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满足本项目评审要求的其他资料。</w:t>
            </w:r>
          </w:p>
        </w:tc>
      </w:tr>
      <w:tr w14:paraId="1F212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158661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3.2.1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FE7E0D4">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增值税税金的计算方法</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07557C3">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按国家税务机关的规定执行。</w:t>
            </w:r>
          </w:p>
        </w:tc>
      </w:tr>
      <w:tr w14:paraId="19177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6F8A48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3.2.3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2FD8DA5">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报价方式</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5915AD6">
            <w:pPr>
              <w:adjustRightInd w:val="0"/>
              <w:snapToGrid w:val="0"/>
              <w:spacing w:line="400" w:lineRule="exact"/>
              <w:ind w:left="44" w:leftChars="20" w:right="44" w:rightChars="20"/>
              <w:rPr>
                <w:sz w:val="24"/>
                <w:szCs w:val="24"/>
                <w:highlight w:val="none"/>
              </w:rPr>
            </w:pPr>
            <w:r>
              <w:rPr>
                <w:rFonts w:hint="eastAsia"/>
                <w:sz w:val="24"/>
                <w:szCs w:val="24"/>
                <w:highlight w:val="none"/>
              </w:rPr>
              <w:t>1、本工程采用固定综合单价包干的方式报价（以</w:t>
            </w:r>
            <w:r>
              <w:rPr>
                <w:rFonts w:hint="eastAsia"/>
                <w:sz w:val="24"/>
                <w:szCs w:val="24"/>
                <w:highlight w:val="none"/>
                <w:lang w:val="en-US"/>
              </w:rPr>
              <w:t>万</w:t>
            </w:r>
            <w:r>
              <w:rPr>
                <w:rFonts w:hint="eastAsia"/>
                <w:sz w:val="24"/>
                <w:szCs w:val="24"/>
                <w:highlight w:val="none"/>
              </w:rPr>
              <w:t>元为单位，精确到小数位后2位，第3位四舍五入），投标人的投标综合单价为投标人根据国家、地方及行业的技术要求，完成每平方米的建筑面积房屋鉴定所需的综合费用（含前期摸查费用），投标人的投标总价为完成本项目的所有工作的全部费用。</w:t>
            </w:r>
          </w:p>
          <w:p w14:paraId="48D2D165">
            <w:pPr>
              <w:adjustRightInd w:val="0"/>
              <w:snapToGrid w:val="0"/>
              <w:spacing w:line="400" w:lineRule="exact"/>
              <w:ind w:left="44" w:leftChars="20" w:right="44" w:rightChars="20"/>
              <w:rPr>
                <w:sz w:val="24"/>
                <w:szCs w:val="24"/>
                <w:highlight w:val="none"/>
              </w:rPr>
            </w:pPr>
            <w:r>
              <w:rPr>
                <w:rFonts w:hint="eastAsia"/>
                <w:sz w:val="24"/>
                <w:szCs w:val="24"/>
                <w:highlight w:val="none"/>
              </w:rPr>
              <w:t>2、固定综合单价包干，按包前期摸查、包工期、包质量、包安全、包文明、包服务、包工作成果、包结算的组织实施工作、资料整理和备案。符合国家和行业现行规定验收标准，确保检测鉴定项目及数量能满足建设行政主管部门的建筑施工质量的验收和备案要求。合同价款根据招标文件合同约定的计价方式进行计价和结算。</w:t>
            </w:r>
          </w:p>
        </w:tc>
      </w:tr>
      <w:tr w14:paraId="09C82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2FEBC2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3.2.4</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80C327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最高投标限价</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8C866BC">
            <w:pPr>
              <w:spacing w:line="400" w:lineRule="exact"/>
              <w:ind w:left="42" w:leftChars="19" w:right="112" w:rightChars="51"/>
              <w:rPr>
                <w:sz w:val="24"/>
                <w:szCs w:val="24"/>
                <w:highlight w:val="none"/>
              </w:rPr>
            </w:pPr>
            <w:r>
              <w:rPr>
                <w:rFonts w:hint="eastAsia"/>
                <w:sz w:val="24"/>
                <w:szCs w:val="24"/>
                <w:highlight w:val="none"/>
              </w:rPr>
              <w:t>□无</w:t>
            </w:r>
          </w:p>
          <w:p w14:paraId="24EF6E14">
            <w:pPr>
              <w:spacing w:line="400" w:lineRule="exact"/>
              <w:ind w:left="42" w:leftChars="19" w:right="112" w:rightChars="51"/>
              <w:rPr>
                <w:b/>
                <w:sz w:val="24"/>
                <w:szCs w:val="24"/>
                <w:highlight w:val="none"/>
                <w:u w:val="single"/>
              </w:rPr>
            </w:pPr>
            <w:r>
              <w:rPr>
                <w:rFonts w:hint="eastAsia"/>
                <w:sz w:val="24"/>
                <w:szCs w:val="24"/>
                <w:highlight w:val="none"/>
              </w:rPr>
              <w:t>■有</w:t>
            </w:r>
            <w:r>
              <w:rPr>
                <w:rFonts w:hint="eastAsia"/>
                <w:b/>
                <w:sz w:val="24"/>
                <w:szCs w:val="24"/>
                <w:highlight w:val="none"/>
              </w:rPr>
              <w:t>，</w:t>
            </w:r>
            <w:r>
              <w:rPr>
                <w:rFonts w:hint="eastAsia"/>
                <w:sz w:val="24"/>
                <w:szCs w:val="24"/>
                <w:highlight w:val="none"/>
                <w:u w:val="single"/>
              </w:rPr>
              <w:t>最高投标限价</w:t>
            </w:r>
            <w:r>
              <w:rPr>
                <w:rFonts w:hint="eastAsia"/>
                <w:sz w:val="24"/>
                <w:szCs w:val="24"/>
                <w:highlight w:val="none"/>
                <w:u w:val="single"/>
                <w:lang w:val="en-US"/>
              </w:rPr>
              <w:t xml:space="preserve"> 227.24 </w:t>
            </w:r>
            <w:r>
              <w:rPr>
                <w:rFonts w:hint="eastAsia"/>
                <w:b/>
                <w:sz w:val="24"/>
                <w:szCs w:val="24"/>
                <w:highlight w:val="none"/>
                <w:u w:val="single"/>
              </w:rPr>
              <w:t>万元。</w:t>
            </w:r>
          </w:p>
          <w:p w14:paraId="6D5EC72D">
            <w:pPr>
              <w:tabs>
                <w:tab w:val="left" w:pos="7513"/>
              </w:tabs>
              <w:adjustRightInd w:val="0"/>
              <w:snapToGrid w:val="0"/>
              <w:spacing w:line="400" w:lineRule="exact"/>
              <w:ind w:left="44" w:leftChars="20" w:right="44" w:rightChars="20"/>
              <w:rPr>
                <w:sz w:val="24"/>
                <w:szCs w:val="24"/>
                <w:highlight w:val="none"/>
                <w:lang w:val="en-US"/>
              </w:rPr>
            </w:pPr>
            <w:r>
              <w:rPr>
                <w:rFonts w:hint="eastAsia"/>
                <w:sz w:val="24"/>
                <w:szCs w:val="24"/>
                <w:highlight w:val="none"/>
              </w:rPr>
              <w:t>注：凡投标总价超过招标人公布的最高投标限价，将被视为废标。</w:t>
            </w:r>
          </w:p>
        </w:tc>
      </w:tr>
      <w:tr w14:paraId="141FD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E25B8E3">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3.2.5</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CD2508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投标报价的其他要求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2BA7D80">
            <w:pPr>
              <w:adjustRightInd w:val="0"/>
              <w:snapToGrid w:val="0"/>
              <w:spacing w:line="400" w:lineRule="exact"/>
              <w:ind w:left="44" w:leftChars="20" w:right="44" w:rightChars="20"/>
              <w:rPr>
                <w:sz w:val="24"/>
                <w:szCs w:val="24"/>
                <w:highlight w:val="none"/>
                <w:lang w:val="en-US"/>
              </w:rPr>
            </w:pPr>
            <w:r>
              <w:rPr>
                <w:rFonts w:hint="eastAsia"/>
                <w:sz w:val="24"/>
                <w:szCs w:val="24"/>
                <w:highlight w:val="none"/>
              </w:rPr>
              <w:t>投标总报价超出招标控制价的作废标处理；投标总报价低于招标控制价的</w:t>
            </w:r>
            <w:r>
              <w:rPr>
                <w:rFonts w:hint="eastAsia"/>
                <w:sz w:val="24"/>
                <w:szCs w:val="24"/>
                <w:highlight w:val="none"/>
                <w:lang w:val="en-US"/>
              </w:rPr>
              <w:t>9</w:t>
            </w:r>
            <w:r>
              <w:rPr>
                <w:rFonts w:hint="eastAsia"/>
                <w:sz w:val="24"/>
                <w:szCs w:val="24"/>
                <w:highlight w:val="none"/>
              </w:rPr>
              <w:t>0%（即投标下浮率超过</w:t>
            </w:r>
            <w:r>
              <w:rPr>
                <w:rFonts w:hint="eastAsia"/>
                <w:sz w:val="24"/>
                <w:szCs w:val="24"/>
                <w:highlight w:val="none"/>
                <w:lang w:val="en-US"/>
              </w:rPr>
              <w:t>1</w:t>
            </w:r>
            <w:r>
              <w:rPr>
                <w:rFonts w:hint="eastAsia"/>
                <w:sz w:val="24"/>
                <w:szCs w:val="24"/>
                <w:highlight w:val="none"/>
              </w:rPr>
              <w:t>0%的），投标单位须提供详细合理的成本分析说明，如果没有提供详细的成本分析说明或者评标委员会认为其说明不合理，则有权以该投标人以低于成本的报价竞争的理由认定其投标无效，作废标处理。</w:t>
            </w:r>
          </w:p>
        </w:tc>
      </w:tr>
      <w:tr w14:paraId="0D51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0942AE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3.3.1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4B1F52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投标有效期</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4CBB51D">
            <w:pPr>
              <w:adjustRightInd w:val="0"/>
              <w:snapToGrid w:val="0"/>
              <w:spacing w:line="400" w:lineRule="exact"/>
              <w:ind w:left="44" w:leftChars="20" w:right="44" w:rightChars="20"/>
              <w:rPr>
                <w:sz w:val="24"/>
                <w:szCs w:val="24"/>
                <w:highlight w:val="none"/>
              </w:rPr>
            </w:pPr>
            <w:r>
              <w:rPr>
                <w:rFonts w:hint="eastAsia"/>
                <w:sz w:val="24"/>
                <w:szCs w:val="24"/>
                <w:highlight w:val="none"/>
                <w:u w:val="single"/>
                <w:lang w:val="en-US"/>
              </w:rPr>
              <w:t>120</w:t>
            </w:r>
            <w:r>
              <w:rPr>
                <w:rFonts w:hint="eastAsia"/>
                <w:sz w:val="24"/>
                <w:szCs w:val="24"/>
                <w:highlight w:val="none"/>
              </w:rPr>
              <w:t>日历天</w:t>
            </w:r>
            <w:r>
              <w:rPr>
                <w:rFonts w:hint="eastAsia"/>
                <w:sz w:val="24"/>
                <w:szCs w:val="24"/>
                <w:highlight w:val="none"/>
                <w:u w:val="single"/>
              </w:rPr>
              <w:t>（从提交投标截止之日起计算）。</w:t>
            </w:r>
          </w:p>
        </w:tc>
      </w:tr>
      <w:tr w14:paraId="02B0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B3713B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3.4.1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3C7605D">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投标保证金</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DB5B675">
            <w:pPr>
              <w:pStyle w:val="10"/>
              <w:adjustRightInd w:val="0"/>
              <w:snapToGrid w:val="0"/>
              <w:spacing w:after="0" w:line="400" w:lineRule="exact"/>
              <w:ind w:left="44" w:leftChars="20" w:right="44" w:rightChars="20" w:firstLine="480" w:firstLineChars="200"/>
              <w:rPr>
                <w:sz w:val="24"/>
                <w:szCs w:val="24"/>
                <w:highlight w:val="none"/>
              </w:rPr>
            </w:pPr>
            <w:r>
              <w:rPr>
                <w:rFonts w:hint="eastAsia"/>
                <w:sz w:val="24"/>
                <w:szCs w:val="24"/>
                <w:highlight w:val="none"/>
              </w:rPr>
              <w:t>是否要求投标人递交投标保证金：</w:t>
            </w:r>
          </w:p>
          <w:p w14:paraId="0B3D1A5A">
            <w:pPr>
              <w:pStyle w:val="10"/>
              <w:adjustRightInd w:val="0"/>
              <w:snapToGrid w:val="0"/>
              <w:spacing w:after="0" w:line="400" w:lineRule="exact"/>
              <w:ind w:left="44" w:leftChars="20" w:right="44" w:rightChars="20" w:firstLine="480" w:firstLineChars="200"/>
              <w:rPr>
                <w:sz w:val="24"/>
                <w:szCs w:val="24"/>
                <w:highlight w:val="none"/>
              </w:rPr>
            </w:pPr>
            <w:r>
              <w:rPr>
                <w:rFonts w:hint="eastAsia"/>
                <w:sz w:val="24"/>
                <w:szCs w:val="24"/>
                <w:highlight w:val="none"/>
              </w:rPr>
              <w:t>□要求，：</w:t>
            </w:r>
          </w:p>
          <w:p w14:paraId="1825A5BB">
            <w:pPr>
              <w:pStyle w:val="10"/>
              <w:adjustRightInd w:val="0"/>
              <w:snapToGrid w:val="0"/>
              <w:spacing w:after="0" w:line="400" w:lineRule="exact"/>
              <w:ind w:left="44" w:leftChars="20" w:right="44" w:rightChars="20" w:firstLine="480" w:firstLineChars="200"/>
              <w:rPr>
                <w:sz w:val="24"/>
                <w:szCs w:val="24"/>
                <w:highlight w:val="none"/>
              </w:rPr>
            </w:pPr>
            <w:r>
              <w:rPr>
                <w:rFonts w:hint="eastAsia"/>
                <w:sz w:val="24"/>
                <w:szCs w:val="24"/>
                <w:highlight w:val="none"/>
              </w:rPr>
              <w:t>■不要求</w:t>
            </w:r>
          </w:p>
        </w:tc>
      </w:tr>
      <w:tr w14:paraId="7A40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9ADA8E0">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3.4.4</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0CA150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其他可以不予退还投标保证金的情形</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FA32EDF">
            <w:pPr>
              <w:spacing w:line="360" w:lineRule="auto"/>
              <w:rPr>
                <w:sz w:val="24"/>
                <w:szCs w:val="24"/>
                <w:highlight w:val="none"/>
              </w:rPr>
            </w:pPr>
            <w:r>
              <w:rPr>
                <w:rFonts w:hint="eastAsia"/>
                <w:sz w:val="24"/>
                <w:szCs w:val="24"/>
                <w:highlight w:val="none"/>
                <w:u w:val="single"/>
              </w:rPr>
              <w:t>/</w:t>
            </w:r>
          </w:p>
        </w:tc>
      </w:tr>
      <w:tr w14:paraId="38DFC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61EE38E">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3.5</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8139A75">
            <w:pPr>
              <w:pStyle w:val="33"/>
              <w:adjustRightInd w:val="0"/>
              <w:snapToGrid w:val="0"/>
              <w:spacing w:line="400" w:lineRule="exact"/>
              <w:ind w:left="44" w:leftChars="20" w:right="44" w:rightChars="20"/>
              <w:jc w:val="center"/>
              <w:rPr>
                <w:sz w:val="24"/>
                <w:szCs w:val="24"/>
                <w:highlight w:val="none"/>
                <w:lang w:val="en-US"/>
              </w:rPr>
            </w:pPr>
            <w:r>
              <w:rPr>
                <w:rFonts w:hint="eastAsia"/>
                <w:sz w:val="24"/>
                <w:szCs w:val="24"/>
                <w:highlight w:val="none"/>
              </w:rPr>
              <w:t>资格审查资料的特殊要求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131BB5C">
            <w:pPr>
              <w:pStyle w:val="10"/>
              <w:topLinePunct/>
              <w:spacing w:line="400" w:lineRule="exact"/>
              <w:ind w:left="42" w:leftChars="19" w:right="112" w:rightChars="51"/>
              <w:rPr>
                <w:sz w:val="24"/>
                <w:szCs w:val="24"/>
                <w:highlight w:val="none"/>
              </w:rPr>
            </w:pPr>
            <w:r>
              <w:rPr>
                <w:rFonts w:hint="eastAsia"/>
                <w:sz w:val="24"/>
                <w:szCs w:val="24"/>
                <w:highlight w:val="none"/>
              </w:rPr>
              <w:t>■无</w:t>
            </w:r>
          </w:p>
          <w:p w14:paraId="6244E8AD">
            <w:pPr>
              <w:pStyle w:val="10"/>
              <w:topLinePunct/>
              <w:spacing w:line="400" w:lineRule="exact"/>
              <w:ind w:left="42" w:leftChars="19" w:right="112" w:rightChars="51"/>
              <w:rPr>
                <w:sz w:val="24"/>
                <w:szCs w:val="24"/>
                <w:highlight w:val="none"/>
              </w:rPr>
            </w:pPr>
            <w:r>
              <w:rPr>
                <w:rFonts w:hint="eastAsia"/>
                <w:sz w:val="24"/>
                <w:szCs w:val="24"/>
                <w:highlight w:val="none"/>
              </w:rPr>
              <w:t>□有，具体要求：</w:t>
            </w:r>
          </w:p>
        </w:tc>
      </w:tr>
      <w:tr w14:paraId="0242D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6661106">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3.5.2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1476484">
            <w:pPr>
              <w:pStyle w:val="33"/>
              <w:adjustRightInd w:val="0"/>
              <w:snapToGrid w:val="0"/>
              <w:spacing w:line="400" w:lineRule="exact"/>
              <w:ind w:left="44" w:leftChars="20" w:right="44" w:rightChars="20"/>
              <w:jc w:val="center"/>
              <w:rPr>
                <w:sz w:val="24"/>
                <w:szCs w:val="24"/>
                <w:highlight w:val="none"/>
                <w:lang w:val="en-US"/>
              </w:rPr>
            </w:pPr>
            <w:r>
              <w:rPr>
                <w:rFonts w:hint="eastAsia"/>
                <w:sz w:val="24"/>
                <w:szCs w:val="24"/>
                <w:highlight w:val="none"/>
              </w:rPr>
              <w:t>近年财务状况的年份要求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E88545A">
            <w:pPr>
              <w:spacing w:line="400" w:lineRule="exact"/>
              <w:ind w:left="42" w:leftChars="19" w:right="112" w:rightChars="51"/>
              <w:rPr>
                <w:sz w:val="24"/>
                <w:szCs w:val="24"/>
                <w:highlight w:val="none"/>
              </w:rPr>
            </w:pPr>
            <w:r>
              <w:rPr>
                <w:rFonts w:hint="eastAsia"/>
                <w:sz w:val="24"/>
                <w:szCs w:val="24"/>
                <w:highlight w:val="none"/>
                <w:u w:val="single"/>
              </w:rPr>
              <w:t>/</w:t>
            </w:r>
          </w:p>
        </w:tc>
      </w:tr>
      <w:tr w14:paraId="0D08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82B8114">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3.5.3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C1782B">
            <w:pPr>
              <w:pStyle w:val="33"/>
              <w:adjustRightInd w:val="0"/>
              <w:snapToGrid w:val="0"/>
              <w:spacing w:line="400" w:lineRule="exact"/>
              <w:ind w:left="44" w:leftChars="20" w:right="44" w:rightChars="20"/>
              <w:jc w:val="center"/>
              <w:rPr>
                <w:sz w:val="24"/>
                <w:szCs w:val="24"/>
                <w:highlight w:val="none"/>
                <w:lang w:val="en-US"/>
              </w:rPr>
            </w:pPr>
            <w:r>
              <w:rPr>
                <w:rFonts w:hint="eastAsia"/>
                <w:sz w:val="24"/>
                <w:szCs w:val="24"/>
                <w:highlight w:val="none"/>
              </w:rPr>
              <w:t>近年完成的类似项目情况的时间要求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64B34C9">
            <w:pPr>
              <w:pStyle w:val="33"/>
              <w:tabs>
                <w:tab w:val="left" w:pos="803"/>
                <w:tab w:val="left" w:pos="1574"/>
                <w:tab w:val="left" w:pos="2344"/>
              </w:tabs>
              <w:adjustRightInd w:val="0"/>
              <w:snapToGrid w:val="0"/>
              <w:spacing w:line="400" w:lineRule="exact"/>
              <w:ind w:left="44" w:leftChars="20" w:right="44" w:rightChars="20"/>
              <w:rPr>
                <w:sz w:val="24"/>
                <w:szCs w:val="24"/>
                <w:highlight w:val="none"/>
                <w:lang w:val="en-US"/>
              </w:rPr>
            </w:pPr>
            <w:r>
              <w:rPr>
                <w:rFonts w:hint="eastAsia"/>
                <w:sz w:val="24"/>
                <w:szCs w:val="24"/>
                <w:highlight w:val="none"/>
                <w:u w:val="single"/>
              </w:rPr>
              <w:t>/</w:t>
            </w:r>
          </w:p>
        </w:tc>
      </w:tr>
      <w:tr w14:paraId="2173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CCD5763">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3.5.5</w:t>
            </w:r>
          </w:p>
        </w:tc>
        <w:tc>
          <w:tcPr>
            <w:tcW w:w="3459" w:type="dxa"/>
            <w:tcBorders>
              <w:top w:val="single" w:color="9CA1AC" w:sz="4" w:space="0"/>
              <w:left w:val="single" w:color="9CA1AC" w:sz="4" w:space="0"/>
              <w:bottom w:val="single" w:color="9CA1AC" w:sz="4" w:space="0"/>
              <w:right w:val="single" w:color="9CA1AC" w:sz="4" w:space="0"/>
            </w:tcBorders>
            <w:shd w:val="clear" w:color="auto" w:fill="F0F0F0"/>
          </w:tcPr>
          <w:p w14:paraId="2AF9D842">
            <w:pPr>
              <w:pStyle w:val="33"/>
              <w:adjustRightInd w:val="0"/>
              <w:snapToGrid w:val="0"/>
              <w:spacing w:line="400" w:lineRule="exact"/>
              <w:ind w:left="44" w:leftChars="20" w:right="44" w:rightChars="20"/>
              <w:jc w:val="center"/>
              <w:rPr>
                <w:sz w:val="24"/>
                <w:szCs w:val="24"/>
                <w:highlight w:val="none"/>
                <w:lang w:val="en-US"/>
              </w:rPr>
            </w:pPr>
            <w:r>
              <w:rPr>
                <w:rFonts w:hint="eastAsia"/>
                <w:sz w:val="24"/>
                <w:szCs w:val="24"/>
                <w:highlight w:val="none"/>
              </w:rPr>
              <w:t>近年发生的诉讼及仲裁情况的时间要求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3034EB2">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w:t>
            </w:r>
          </w:p>
        </w:tc>
      </w:tr>
      <w:tr w14:paraId="7A10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BC082C7">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3.6.1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1CB1228">
            <w:pPr>
              <w:pStyle w:val="33"/>
              <w:adjustRightInd w:val="0"/>
              <w:snapToGrid w:val="0"/>
              <w:spacing w:line="400" w:lineRule="exact"/>
              <w:ind w:left="44" w:leftChars="20" w:right="44" w:rightChars="20"/>
              <w:jc w:val="center"/>
              <w:rPr>
                <w:sz w:val="24"/>
                <w:szCs w:val="24"/>
                <w:highlight w:val="none"/>
                <w:lang w:val="en-US"/>
              </w:rPr>
            </w:pPr>
            <w:r>
              <w:rPr>
                <w:rFonts w:hint="eastAsia"/>
                <w:sz w:val="24"/>
                <w:szCs w:val="24"/>
                <w:highlight w:val="none"/>
              </w:rPr>
              <w:t>是否允许递交备选投标方案</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77FD59C">
            <w:pPr>
              <w:pStyle w:val="10"/>
              <w:topLinePunct/>
              <w:spacing w:after="0" w:line="400" w:lineRule="exact"/>
              <w:ind w:left="42" w:leftChars="19" w:right="112" w:rightChars="51"/>
              <w:rPr>
                <w:sz w:val="24"/>
                <w:szCs w:val="24"/>
                <w:highlight w:val="none"/>
              </w:rPr>
            </w:pPr>
            <w:r>
              <w:rPr>
                <w:rFonts w:hint="eastAsia"/>
                <w:sz w:val="24"/>
                <w:szCs w:val="24"/>
                <w:highlight w:val="none"/>
              </w:rPr>
              <w:t>■不允许</w:t>
            </w:r>
          </w:p>
          <w:p w14:paraId="4529E851">
            <w:pPr>
              <w:pStyle w:val="33"/>
              <w:adjustRightInd w:val="0"/>
              <w:snapToGrid w:val="0"/>
              <w:spacing w:before="66" w:line="400" w:lineRule="exact"/>
              <w:ind w:left="44" w:leftChars="20" w:right="44" w:rightChars="20"/>
              <w:rPr>
                <w:sz w:val="24"/>
                <w:szCs w:val="24"/>
                <w:highlight w:val="none"/>
              </w:rPr>
            </w:pPr>
            <w:r>
              <w:rPr>
                <w:rFonts w:hint="eastAsia"/>
                <w:sz w:val="24"/>
                <w:szCs w:val="24"/>
                <w:highlight w:val="none"/>
              </w:rPr>
              <w:t>□允许</w:t>
            </w:r>
          </w:p>
        </w:tc>
      </w:tr>
      <w:tr w14:paraId="4413A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407D4CF">
            <w:pPr>
              <w:adjustRightInd w:val="0"/>
              <w:snapToGrid w:val="0"/>
              <w:spacing w:line="400" w:lineRule="exact"/>
              <w:ind w:left="44" w:leftChars="20" w:right="44" w:rightChars="20"/>
              <w:jc w:val="center"/>
              <w:rPr>
                <w:sz w:val="24"/>
                <w:szCs w:val="24"/>
                <w:highlight w:val="none"/>
                <w:lang w:val="en-US"/>
              </w:rPr>
            </w:pPr>
            <w:r>
              <w:rPr>
                <w:rFonts w:hint="eastAsia"/>
                <w:sz w:val="24"/>
                <w:szCs w:val="24"/>
                <w:highlight w:val="none"/>
                <w:lang w:val="en-US"/>
              </w:rPr>
              <w:t>3.7.1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FDEC974">
            <w:pPr>
              <w:spacing w:line="400" w:lineRule="exact"/>
              <w:jc w:val="center"/>
              <w:rPr>
                <w:sz w:val="24"/>
                <w:szCs w:val="24"/>
                <w:highlight w:val="none"/>
              </w:rPr>
            </w:pPr>
            <w:r>
              <w:rPr>
                <w:rFonts w:hint="eastAsia"/>
                <w:sz w:val="24"/>
                <w:szCs w:val="24"/>
                <w:highlight w:val="none"/>
              </w:rPr>
              <w:t>投标文件副本份数及其他要求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68DA24D">
            <w:pPr>
              <w:spacing w:line="400" w:lineRule="exact"/>
              <w:ind w:left="42" w:leftChars="19" w:right="112" w:rightChars="51"/>
              <w:rPr>
                <w:sz w:val="24"/>
                <w:szCs w:val="24"/>
                <w:highlight w:val="none"/>
              </w:rPr>
            </w:pPr>
            <w:r>
              <w:rPr>
                <w:rFonts w:hint="eastAsia"/>
                <w:sz w:val="24"/>
                <w:szCs w:val="24"/>
                <w:highlight w:val="none"/>
                <w:u w:val="single"/>
              </w:rPr>
              <w:t>/</w:t>
            </w:r>
          </w:p>
        </w:tc>
      </w:tr>
      <w:tr w14:paraId="4611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8B6D5ED">
            <w:pPr>
              <w:adjustRightInd w:val="0"/>
              <w:snapToGrid w:val="0"/>
              <w:spacing w:line="400" w:lineRule="exact"/>
              <w:ind w:left="44" w:leftChars="20" w:right="44" w:rightChars="20"/>
              <w:jc w:val="center"/>
              <w:rPr>
                <w:sz w:val="24"/>
                <w:szCs w:val="24"/>
                <w:highlight w:val="none"/>
                <w:lang w:val="en-US"/>
              </w:rPr>
            </w:pPr>
            <w:r>
              <w:rPr>
                <w:rFonts w:hint="eastAsia"/>
                <w:sz w:val="24"/>
                <w:szCs w:val="24"/>
                <w:highlight w:val="none"/>
                <w:lang w:val="en-US"/>
              </w:rPr>
              <w:t>3.7.2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37BFB3C">
            <w:pPr>
              <w:spacing w:line="400" w:lineRule="exact"/>
              <w:jc w:val="center"/>
              <w:rPr>
                <w:sz w:val="24"/>
                <w:szCs w:val="24"/>
                <w:highlight w:val="none"/>
              </w:rPr>
            </w:pPr>
            <w:r>
              <w:rPr>
                <w:rFonts w:hint="eastAsia"/>
                <w:sz w:val="24"/>
                <w:szCs w:val="24"/>
                <w:highlight w:val="none"/>
              </w:rPr>
              <w:t>投标文件是否需分册装订</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6191B18">
            <w:pPr>
              <w:spacing w:line="400" w:lineRule="exact"/>
              <w:ind w:left="42" w:leftChars="19" w:right="112" w:rightChars="51"/>
              <w:rPr>
                <w:sz w:val="24"/>
                <w:szCs w:val="24"/>
                <w:highlight w:val="none"/>
              </w:rPr>
            </w:pPr>
            <w:r>
              <w:rPr>
                <w:rFonts w:hint="eastAsia"/>
                <w:sz w:val="24"/>
                <w:szCs w:val="24"/>
                <w:highlight w:val="none"/>
                <w:u w:val="single"/>
              </w:rPr>
              <w:t>/</w:t>
            </w:r>
          </w:p>
        </w:tc>
      </w:tr>
      <w:tr w14:paraId="238B7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0AF0026">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3.7.3（</w:t>
            </w:r>
            <w:r>
              <w:rPr>
                <w:rFonts w:hint="eastAsia"/>
                <w:sz w:val="24"/>
                <w:szCs w:val="24"/>
                <w:highlight w:val="none"/>
                <w:lang w:val="en-US"/>
              </w:rPr>
              <w:t>A</w:t>
            </w:r>
            <w:r>
              <w:rPr>
                <w:rFonts w:hint="eastAsia"/>
                <w:sz w:val="24"/>
                <w:szCs w:val="24"/>
                <w:highlight w:val="none"/>
              </w:rPr>
              <w:t>）</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4AB495F">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投标文件所附证书证件要求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FBEC83F">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证书证件需为清晰扫描件，并采用单位数字证书，按照招标文件要求在相应位置加盖电子印章。</w:t>
            </w:r>
          </w:p>
        </w:tc>
      </w:tr>
      <w:tr w14:paraId="7FFCA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204E97D">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3.7.3（B）</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A21C913">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投标文件签字或盖章要求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8E8FC13">
            <w:pPr>
              <w:pStyle w:val="10"/>
              <w:adjustRightInd w:val="0"/>
              <w:snapToGrid w:val="0"/>
              <w:spacing w:after="0" w:line="400" w:lineRule="exact"/>
              <w:ind w:left="44" w:leftChars="20" w:right="44" w:rightChars="20"/>
              <w:rPr>
                <w:sz w:val="24"/>
                <w:szCs w:val="24"/>
                <w:highlight w:val="none"/>
              </w:rPr>
            </w:pPr>
            <w:r>
              <w:rPr>
                <w:rFonts w:hint="eastAsia"/>
                <w:sz w:val="24"/>
                <w:szCs w:val="24"/>
                <w:highlight w:val="none"/>
                <w:u w:val="single"/>
              </w:rPr>
              <w:t>（1）投标文件全部采用电子文档，投标文件所附证书证件均为原件扫描件，并采用单位数字证书，按招标文件要求在</w:t>
            </w:r>
            <w:bookmarkStart w:id="128" w:name="_GoBack"/>
            <w:bookmarkEnd w:id="128"/>
            <w:r>
              <w:rPr>
                <w:rFonts w:hint="eastAsia"/>
                <w:sz w:val="24"/>
                <w:szCs w:val="24"/>
                <w:highlight w:val="none"/>
                <w:u w:val="single"/>
              </w:rPr>
              <w:t>相应位置加盖电子印章。投标文件中需个人签字或盖章的，应线下手签后扫描上传。具体操作详见附件《房屋建筑和市政基础设施工程全流程电子化项目专章》。</w:t>
            </w:r>
          </w:p>
        </w:tc>
      </w:tr>
      <w:tr w14:paraId="7215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C8A670B">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4.1.1（B）</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82BB346">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投标文件加密要求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C5B07A7">
            <w:pPr>
              <w:pStyle w:val="10"/>
              <w:autoSpaceDE/>
              <w:autoSpaceDN/>
              <w:adjustRightInd w:val="0"/>
              <w:snapToGrid w:val="0"/>
              <w:spacing w:after="0" w:line="400" w:lineRule="exact"/>
              <w:ind w:left="44" w:leftChars="20" w:right="44" w:rightChars="20"/>
              <w:jc w:val="both"/>
              <w:rPr>
                <w:sz w:val="24"/>
                <w:szCs w:val="24"/>
                <w:highlight w:val="none"/>
              </w:rPr>
            </w:pPr>
            <w:r>
              <w:rPr>
                <w:rFonts w:hint="eastAsia"/>
                <w:sz w:val="24"/>
                <w:szCs w:val="24"/>
                <w:highlight w:val="none"/>
                <w:u w:val="single"/>
              </w:rPr>
              <w:t>网上递交的电子投标文件须进行加密。具体操作详见</w:t>
            </w:r>
            <w:r>
              <w:rPr>
                <w:rFonts w:hint="eastAsia"/>
                <w:bCs/>
                <w:sz w:val="24"/>
                <w:szCs w:val="24"/>
                <w:highlight w:val="none"/>
                <w:u w:val="single"/>
              </w:rPr>
              <w:t>《房屋建筑和市政基础设施工程全流程电子化项目专章》。</w:t>
            </w:r>
          </w:p>
        </w:tc>
      </w:tr>
      <w:tr w14:paraId="71F6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FEBAA03">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4.1.2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6F5BE5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封套上应载明的信息</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4EB2066">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lang w:val="en-US"/>
              </w:rPr>
              <w:t>如有提交投标文件光盘备用，封套上应注明如下信息：</w:t>
            </w:r>
          </w:p>
          <w:p w14:paraId="2FD42402">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lang w:val="en-US"/>
              </w:rPr>
              <w:t>招标人名称：</w:t>
            </w:r>
          </w:p>
          <w:p w14:paraId="56BEE90B">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rPr>
              <w:t>招标人地址：</w:t>
            </w:r>
          </w:p>
          <w:p w14:paraId="75716424">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u w:val="single"/>
                <w:lang w:val="en-US"/>
              </w:rPr>
              <w:t xml:space="preserve">          </w:t>
            </w:r>
            <w:r>
              <w:rPr>
                <w:rFonts w:hint="eastAsia"/>
                <w:sz w:val="24"/>
                <w:szCs w:val="24"/>
                <w:highlight w:val="none"/>
                <w:lang w:val="en-US"/>
              </w:rPr>
              <w:t>（项目名称）投标文件</w:t>
            </w:r>
          </w:p>
          <w:p w14:paraId="178A5B21">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lang w:val="en-US"/>
              </w:rPr>
              <w:t>招标项目编号：</w:t>
            </w:r>
          </w:p>
          <w:p w14:paraId="72463CEA">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lang w:val="en-US"/>
              </w:rPr>
              <w:t>在</w:t>
            </w:r>
            <w:r>
              <w:rPr>
                <w:rFonts w:hint="eastAsia"/>
                <w:sz w:val="24"/>
                <w:szCs w:val="24"/>
                <w:highlight w:val="none"/>
                <w:u w:val="single"/>
                <w:lang w:val="en-US"/>
              </w:rPr>
              <w:t xml:space="preserve">    </w:t>
            </w:r>
            <w:r>
              <w:rPr>
                <w:rFonts w:hint="eastAsia"/>
                <w:sz w:val="24"/>
                <w:szCs w:val="24"/>
                <w:highlight w:val="none"/>
                <w:lang w:val="en-US"/>
              </w:rPr>
              <w:t>年</w:t>
            </w:r>
            <w:r>
              <w:rPr>
                <w:rFonts w:hint="eastAsia"/>
                <w:sz w:val="24"/>
                <w:szCs w:val="24"/>
                <w:highlight w:val="none"/>
                <w:u w:val="single"/>
                <w:lang w:val="en-US"/>
              </w:rPr>
              <w:t xml:space="preserve">    </w:t>
            </w:r>
            <w:r>
              <w:rPr>
                <w:rFonts w:hint="eastAsia"/>
                <w:sz w:val="24"/>
                <w:szCs w:val="24"/>
                <w:highlight w:val="none"/>
                <w:lang w:val="en-US"/>
              </w:rPr>
              <w:t>月</w:t>
            </w:r>
            <w:r>
              <w:rPr>
                <w:rFonts w:hint="eastAsia"/>
                <w:sz w:val="24"/>
                <w:szCs w:val="24"/>
                <w:highlight w:val="none"/>
                <w:u w:val="single"/>
                <w:lang w:val="en-US"/>
              </w:rPr>
              <w:t xml:space="preserve">    </w:t>
            </w:r>
            <w:r>
              <w:rPr>
                <w:rFonts w:hint="eastAsia"/>
                <w:sz w:val="24"/>
                <w:szCs w:val="24"/>
                <w:highlight w:val="none"/>
                <w:lang w:val="en-US"/>
              </w:rPr>
              <w:t>日</w:t>
            </w:r>
            <w:r>
              <w:rPr>
                <w:rFonts w:hint="eastAsia"/>
                <w:sz w:val="24"/>
                <w:szCs w:val="24"/>
                <w:highlight w:val="none"/>
                <w:u w:val="single"/>
                <w:lang w:val="en-US"/>
              </w:rPr>
              <w:t xml:space="preserve">    </w:t>
            </w:r>
            <w:r>
              <w:rPr>
                <w:rFonts w:hint="eastAsia"/>
                <w:sz w:val="24"/>
                <w:szCs w:val="24"/>
                <w:highlight w:val="none"/>
                <w:lang w:val="en-US"/>
              </w:rPr>
              <w:t>时前不得开启</w:t>
            </w:r>
          </w:p>
        </w:tc>
      </w:tr>
      <w:tr w14:paraId="5E041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6493647">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4.2.1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97CEA7A">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投标截止时间</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EA978D3">
            <w:pPr>
              <w:adjustRightInd w:val="0"/>
              <w:snapToGrid w:val="0"/>
              <w:spacing w:line="400" w:lineRule="exact"/>
              <w:ind w:left="44" w:leftChars="20" w:right="44" w:rightChars="20"/>
              <w:rPr>
                <w:sz w:val="24"/>
                <w:szCs w:val="24"/>
                <w:highlight w:val="none"/>
              </w:rPr>
            </w:pPr>
            <w:r>
              <w:rPr>
                <w:rFonts w:hint="eastAsia"/>
                <w:sz w:val="24"/>
                <w:szCs w:val="24"/>
                <w:highlight w:val="none"/>
              </w:rPr>
              <w:t>投标截止时间：</w:t>
            </w:r>
            <w:r>
              <w:rPr>
                <w:rFonts w:hint="eastAsia"/>
                <w:sz w:val="24"/>
                <w:szCs w:val="24"/>
                <w:highlight w:val="none"/>
                <w:u w:val="single"/>
              </w:rPr>
              <w:t xml:space="preserve"> 202</w:t>
            </w:r>
            <w:r>
              <w:rPr>
                <w:rFonts w:hint="eastAsia"/>
                <w:sz w:val="24"/>
                <w:szCs w:val="24"/>
                <w:highlight w:val="none"/>
                <w:u w:val="single"/>
                <w:lang w:val="en-US"/>
              </w:rPr>
              <w:t>5</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r>
              <w:rPr>
                <w:rFonts w:hint="eastAsia"/>
                <w:sz w:val="24"/>
                <w:szCs w:val="24"/>
                <w:highlight w:val="none"/>
                <w:u w:val="single"/>
              </w:rPr>
              <w:t xml:space="preserve">    </w:t>
            </w:r>
            <w:r>
              <w:rPr>
                <w:rFonts w:hint="eastAsia"/>
                <w:sz w:val="24"/>
                <w:szCs w:val="24"/>
                <w:highlight w:val="none"/>
              </w:rPr>
              <w:t>时</w:t>
            </w:r>
            <w:r>
              <w:rPr>
                <w:rFonts w:hint="eastAsia"/>
                <w:sz w:val="24"/>
                <w:szCs w:val="24"/>
                <w:highlight w:val="none"/>
                <w:u w:val="single"/>
              </w:rPr>
              <w:t xml:space="preserve"> </w:t>
            </w:r>
            <w:r>
              <w:rPr>
                <w:rFonts w:hint="eastAsia"/>
                <w:sz w:val="24"/>
                <w:szCs w:val="24"/>
                <w:highlight w:val="none"/>
                <w:u w:val="single"/>
                <w:lang w:val="en-US"/>
              </w:rPr>
              <w:t xml:space="preserve"> </w:t>
            </w:r>
            <w:r>
              <w:rPr>
                <w:rFonts w:hint="eastAsia"/>
                <w:sz w:val="24"/>
                <w:szCs w:val="24"/>
                <w:highlight w:val="none"/>
                <w:u w:val="single"/>
              </w:rPr>
              <w:t xml:space="preserve"> </w:t>
            </w:r>
            <w:r>
              <w:rPr>
                <w:rFonts w:hint="eastAsia"/>
                <w:sz w:val="24"/>
                <w:szCs w:val="24"/>
                <w:highlight w:val="none"/>
              </w:rPr>
              <w:t>分（北京时间）</w:t>
            </w:r>
          </w:p>
        </w:tc>
      </w:tr>
      <w:tr w14:paraId="1ED1A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554A857">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4.2.2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46AA69C">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递交电子投标文件交易平台</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7D5026A">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 xml:space="preserve">1.递交方式：网上递交投标文件 </w:t>
            </w:r>
          </w:p>
          <w:p w14:paraId="69CB5572">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 xml:space="preserve">2.交易平台：广州公共资源交易中心网站。 </w:t>
            </w:r>
          </w:p>
          <w:p w14:paraId="5E9368CD">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3.上述时间是否有改变，请密切留意招标答疑纪要的相关信息。</w:t>
            </w:r>
          </w:p>
        </w:tc>
      </w:tr>
      <w:tr w14:paraId="1EB92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1BF32C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4.2.3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8F0EB17">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投标文件是否退还</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A58D5A4">
            <w:pPr>
              <w:pStyle w:val="10"/>
              <w:adjustRightInd w:val="0"/>
              <w:snapToGrid w:val="0"/>
              <w:spacing w:after="0" w:line="400" w:lineRule="exact"/>
              <w:ind w:left="44" w:leftChars="20" w:right="44" w:rightChars="20"/>
              <w:rPr>
                <w:sz w:val="24"/>
                <w:szCs w:val="24"/>
                <w:highlight w:val="none"/>
                <w:lang w:val="en-US"/>
              </w:rPr>
            </w:pPr>
            <w:r>
              <w:rPr>
                <w:rFonts w:hint="eastAsia"/>
                <w:sz w:val="24"/>
                <w:szCs w:val="24"/>
                <w:highlight w:val="none"/>
                <w:lang w:val="en-US"/>
              </w:rPr>
              <w:t>■否</w:t>
            </w:r>
          </w:p>
          <w:p w14:paraId="2CAAC2B0">
            <w:pPr>
              <w:pStyle w:val="10"/>
              <w:adjustRightInd w:val="0"/>
              <w:snapToGrid w:val="0"/>
              <w:spacing w:after="0" w:line="400" w:lineRule="exact"/>
              <w:ind w:left="44" w:leftChars="20" w:right="44" w:rightChars="20"/>
              <w:rPr>
                <w:sz w:val="24"/>
                <w:szCs w:val="24"/>
                <w:highlight w:val="none"/>
              </w:rPr>
            </w:pPr>
            <w:r>
              <w:rPr>
                <w:rFonts w:hint="eastAsia"/>
                <w:sz w:val="24"/>
                <w:szCs w:val="24"/>
                <w:highlight w:val="none"/>
                <w:lang w:val="en-US"/>
              </w:rPr>
              <w:t>□是，退还时间：</w:t>
            </w:r>
          </w:p>
        </w:tc>
      </w:tr>
      <w:tr w14:paraId="2B1F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4A19A9D">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4.3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CD59D17">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投标文件的修改与撤回</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6EB6182">
            <w:pPr>
              <w:adjustRightInd w:val="0"/>
              <w:snapToGrid w:val="0"/>
              <w:spacing w:line="400" w:lineRule="exact"/>
              <w:ind w:left="44" w:leftChars="20" w:right="44" w:rightChars="20"/>
              <w:rPr>
                <w:sz w:val="24"/>
                <w:szCs w:val="24"/>
                <w:highlight w:val="none"/>
                <w:u w:val="single"/>
              </w:rPr>
            </w:pPr>
            <w:r>
              <w:rPr>
                <w:rFonts w:hint="eastAsia"/>
                <w:sz w:val="24"/>
                <w:szCs w:val="24"/>
                <w:highlight w:val="none"/>
                <w:u w:val="single"/>
              </w:rPr>
              <w:t>1.投标人修改或撤回已递交的投标文件，需在交易平台发出撤回通知，并按要求加盖电子印章。电子招标投标交易平台收到通知后，即时向投标人发出确认回执通知。</w:t>
            </w:r>
          </w:p>
          <w:p w14:paraId="3F2C5831">
            <w:pPr>
              <w:pStyle w:val="10"/>
              <w:adjustRightInd w:val="0"/>
              <w:snapToGrid w:val="0"/>
              <w:spacing w:after="0" w:line="400" w:lineRule="exact"/>
              <w:ind w:left="44" w:leftChars="20" w:right="44" w:rightChars="20"/>
              <w:rPr>
                <w:sz w:val="24"/>
                <w:szCs w:val="24"/>
                <w:highlight w:val="none"/>
              </w:rPr>
            </w:pPr>
            <w:r>
              <w:rPr>
                <w:rFonts w:hint="eastAsia"/>
                <w:sz w:val="24"/>
                <w:szCs w:val="24"/>
                <w:highlight w:val="none"/>
                <w:u w:val="single"/>
                <w:lang w:val="en-US"/>
              </w:rPr>
              <w:t>2.投标人撤回投标文件的，招标人自收到投标人书面撤回通知之日起5日内退还已收取的投标保证金。</w:t>
            </w:r>
          </w:p>
        </w:tc>
      </w:tr>
      <w:tr w14:paraId="12AE2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081A134">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5.1（B）</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9C140F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开标时间和地点</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B69E40B">
            <w:pPr>
              <w:adjustRightInd w:val="0"/>
              <w:snapToGrid w:val="0"/>
              <w:spacing w:line="400" w:lineRule="exact"/>
              <w:ind w:left="44" w:leftChars="20" w:right="44" w:rightChars="20"/>
              <w:rPr>
                <w:sz w:val="24"/>
                <w:szCs w:val="24"/>
                <w:highlight w:val="none"/>
              </w:rPr>
            </w:pPr>
            <w:r>
              <w:rPr>
                <w:rFonts w:hint="eastAsia"/>
                <w:sz w:val="24"/>
                <w:szCs w:val="24"/>
                <w:highlight w:val="none"/>
              </w:rPr>
              <w:t>开标时间：同投标截止时间</w:t>
            </w:r>
          </w:p>
          <w:p w14:paraId="0802CF97">
            <w:pPr>
              <w:adjustRightInd w:val="0"/>
              <w:snapToGrid w:val="0"/>
              <w:spacing w:line="400" w:lineRule="exact"/>
              <w:ind w:left="44" w:leftChars="20" w:right="44" w:rightChars="20"/>
              <w:rPr>
                <w:sz w:val="24"/>
                <w:szCs w:val="24"/>
                <w:highlight w:val="none"/>
              </w:rPr>
            </w:pPr>
            <w:r>
              <w:rPr>
                <w:rFonts w:hint="eastAsia"/>
                <w:sz w:val="24"/>
                <w:szCs w:val="24"/>
                <w:highlight w:val="none"/>
              </w:rPr>
              <w:t>开标地点：广州公共资源交易中心第</w:t>
            </w:r>
            <w:r>
              <w:rPr>
                <w:rFonts w:hint="eastAsia"/>
                <w:sz w:val="24"/>
                <w:szCs w:val="24"/>
                <w:highlight w:val="none"/>
                <w:u w:val="single"/>
                <w:lang w:val="en-US"/>
              </w:rPr>
              <w:t xml:space="preserve">   </w:t>
            </w:r>
            <w:r>
              <w:rPr>
                <w:rFonts w:hint="eastAsia"/>
                <w:sz w:val="24"/>
                <w:szCs w:val="24"/>
                <w:highlight w:val="none"/>
              </w:rPr>
              <w:t>开标室（广州市天河区天润路333号）</w:t>
            </w:r>
          </w:p>
          <w:p w14:paraId="0EADD44C">
            <w:pPr>
              <w:adjustRightInd w:val="0"/>
              <w:snapToGrid w:val="0"/>
              <w:spacing w:line="400" w:lineRule="exact"/>
              <w:ind w:left="44" w:leftChars="20" w:right="44" w:rightChars="20"/>
              <w:rPr>
                <w:sz w:val="24"/>
                <w:szCs w:val="24"/>
                <w:highlight w:val="none"/>
              </w:rPr>
            </w:pPr>
            <w:r>
              <w:rPr>
                <w:rFonts w:hint="eastAsia"/>
                <w:sz w:val="24"/>
                <w:szCs w:val="24"/>
                <w:highlight w:val="none"/>
              </w:rPr>
              <w:t>开标时，投标人代表有权出席开标会，也可以自主决定不参加开标会。</w:t>
            </w:r>
          </w:p>
        </w:tc>
      </w:tr>
      <w:tr w14:paraId="6C728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BF8E296">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5.2（B）</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82E26C7">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开标程序</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1BB0BF2">
            <w:pPr>
              <w:adjustRightInd w:val="0"/>
              <w:snapToGrid w:val="0"/>
              <w:spacing w:line="400" w:lineRule="exact"/>
              <w:ind w:left="44" w:leftChars="20" w:right="44" w:rightChars="20"/>
              <w:rPr>
                <w:sz w:val="24"/>
                <w:szCs w:val="24"/>
                <w:highlight w:val="none"/>
              </w:rPr>
            </w:pPr>
            <w:r>
              <w:rPr>
                <w:rFonts w:hint="eastAsia"/>
                <w:sz w:val="24"/>
                <w:szCs w:val="24"/>
                <w:highlight w:val="none"/>
              </w:rPr>
              <w:t>电子招投标项目开标按下列程序进行：</w:t>
            </w:r>
          </w:p>
          <w:p w14:paraId="6406FB61">
            <w:pPr>
              <w:adjustRightInd w:val="0"/>
              <w:snapToGrid w:val="0"/>
              <w:spacing w:line="400" w:lineRule="exact"/>
              <w:ind w:left="44" w:leftChars="20" w:right="44" w:rightChars="20"/>
              <w:rPr>
                <w:sz w:val="24"/>
                <w:szCs w:val="24"/>
                <w:highlight w:val="none"/>
              </w:rPr>
            </w:pPr>
            <w:r>
              <w:rPr>
                <w:rFonts w:hint="eastAsia"/>
                <w:sz w:val="24"/>
                <w:szCs w:val="24"/>
                <w:highlight w:val="none"/>
              </w:rPr>
              <w:t>5.2.1主持人按下列程序进行开标：</w:t>
            </w:r>
          </w:p>
          <w:p w14:paraId="2ED94180">
            <w:pPr>
              <w:adjustRightInd w:val="0"/>
              <w:snapToGrid w:val="0"/>
              <w:spacing w:line="400" w:lineRule="exact"/>
              <w:ind w:left="44" w:leftChars="20" w:right="44" w:rightChars="20"/>
              <w:rPr>
                <w:sz w:val="24"/>
                <w:szCs w:val="24"/>
                <w:highlight w:val="none"/>
              </w:rPr>
            </w:pPr>
            <w:r>
              <w:rPr>
                <w:rFonts w:hint="eastAsia"/>
                <w:sz w:val="24"/>
                <w:szCs w:val="24"/>
                <w:highlight w:val="none"/>
              </w:rPr>
              <w:t>（1）宣布开标纪律；</w:t>
            </w:r>
          </w:p>
          <w:p w14:paraId="7315301C">
            <w:pPr>
              <w:adjustRightInd w:val="0"/>
              <w:snapToGrid w:val="0"/>
              <w:spacing w:line="400" w:lineRule="exact"/>
              <w:ind w:left="44" w:leftChars="20" w:right="44" w:rightChars="20"/>
              <w:rPr>
                <w:sz w:val="24"/>
                <w:szCs w:val="24"/>
                <w:highlight w:val="none"/>
              </w:rPr>
            </w:pPr>
            <w:r>
              <w:rPr>
                <w:rFonts w:hint="eastAsia"/>
                <w:sz w:val="24"/>
                <w:szCs w:val="24"/>
                <w:highlight w:val="none"/>
              </w:rPr>
              <w:t>（2）公布在投标截止时间前递交投标文件的投标人名称；</w:t>
            </w:r>
          </w:p>
          <w:p w14:paraId="6F2E3DCB">
            <w:pPr>
              <w:adjustRightInd w:val="0"/>
              <w:snapToGrid w:val="0"/>
              <w:spacing w:line="400" w:lineRule="exact"/>
              <w:ind w:left="44" w:leftChars="20" w:right="44" w:rightChars="20"/>
              <w:rPr>
                <w:sz w:val="24"/>
                <w:szCs w:val="24"/>
                <w:highlight w:val="none"/>
              </w:rPr>
            </w:pPr>
            <w:r>
              <w:rPr>
                <w:rFonts w:hint="eastAsia"/>
                <w:sz w:val="24"/>
                <w:szCs w:val="24"/>
                <w:highlight w:val="none"/>
              </w:rPr>
              <w:t>（3）宣布开标人、唱标人、记录人、监标人等有关人员姓名；</w:t>
            </w:r>
          </w:p>
          <w:p w14:paraId="07889DDD">
            <w:pPr>
              <w:adjustRightInd w:val="0"/>
              <w:snapToGrid w:val="0"/>
              <w:spacing w:line="400" w:lineRule="exact"/>
              <w:ind w:left="44" w:leftChars="20" w:right="44" w:rightChars="20"/>
              <w:rPr>
                <w:sz w:val="24"/>
                <w:szCs w:val="24"/>
                <w:highlight w:val="none"/>
              </w:rPr>
            </w:pPr>
            <w:r>
              <w:rPr>
                <w:rFonts w:hint="eastAsia"/>
                <w:sz w:val="24"/>
                <w:szCs w:val="24"/>
                <w:highlight w:val="none"/>
              </w:rPr>
              <w:t>（4）投标人通过电子招标投标交易平台对已递交的电子投标文件进行解密，公布招标项目名称、投标人名称</w:t>
            </w:r>
            <w:r>
              <w:rPr>
                <w:rFonts w:hint="eastAsia"/>
                <w:strike/>
                <w:sz w:val="24"/>
                <w:szCs w:val="24"/>
                <w:highlight w:val="none"/>
              </w:rPr>
              <w:t>、投标保证金的递交情况</w:t>
            </w:r>
            <w:r>
              <w:rPr>
                <w:rFonts w:hint="eastAsia"/>
                <w:sz w:val="24"/>
                <w:szCs w:val="24"/>
                <w:highlight w:val="none"/>
              </w:rPr>
              <w:t>、投标报价、</w:t>
            </w:r>
            <w:r>
              <w:rPr>
                <w:rFonts w:hint="eastAsia"/>
                <w:sz w:val="24"/>
                <w:szCs w:val="24"/>
                <w:highlight w:val="none"/>
                <w:lang w:val="en-US"/>
              </w:rPr>
              <w:t>服务</w:t>
            </w:r>
            <w:r>
              <w:rPr>
                <w:rFonts w:hint="eastAsia"/>
                <w:sz w:val="24"/>
                <w:szCs w:val="24"/>
                <w:highlight w:val="none"/>
              </w:rPr>
              <w:t>期及其他内容，并记录在案；</w:t>
            </w:r>
          </w:p>
          <w:p w14:paraId="14BA57D0">
            <w:pPr>
              <w:adjustRightInd w:val="0"/>
              <w:snapToGrid w:val="0"/>
              <w:spacing w:line="400" w:lineRule="exact"/>
              <w:ind w:left="44" w:leftChars="20" w:right="44" w:rightChars="20"/>
              <w:rPr>
                <w:sz w:val="24"/>
                <w:szCs w:val="24"/>
                <w:highlight w:val="none"/>
              </w:rPr>
            </w:pPr>
            <w:r>
              <w:rPr>
                <w:rFonts w:hint="eastAsia"/>
                <w:sz w:val="24"/>
                <w:szCs w:val="24"/>
                <w:highlight w:val="none"/>
              </w:rPr>
              <w:t>（5）投标人代表、招标人代表、监标人、记录人等有关人员在开标记录上签字确认；若有关人员不签字的，不影响开标程序；</w:t>
            </w:r>
          </w:p>
          <w:p w14:paraId="18049F67">
            <w:pPr>
              <w:adjustRightInd w:val="0"/>
              <w:snapToGrid w:val="0"/>
              <w:spacing w:line="400" w:lineRule="exact"/>
              <w:ind w:left="44" w:leftChars="20" w:right="44" w:rightChars="20"/>
              <w:rPr>
                <w:sz w:val="24"/>
                <w:szCs w:val="24"/>
                <w:highlight w:val="none"/>
              </w:rPr>
            </w:pPr>
            <w:r>
              <w:rPr>
                <w:rFonts w:hint="eastAsia"/>
                <w:sz w:val="24"/>
                <w:szCs w:val="24"/>
                <w:highlight w:val="none"/>
              </w:rPr>
              <w:t>（6）开标结束。</w:t>
            </w:r>
          </w:p>
          <w:p w14:paraId="66154639">
            <w:pPr>
              <w:adjustRightInd w:val="0"/>
              <w:snapToGrid w:val="0"/>
              <w:spacing w:line="400" w:lineRule="exact"/>
              <w:ind w:left="44" w:leftChars="20" w:right="44" w:rightChars="20"/>
              <w:rPr>
                <w:sz w:val="24"/>
                <w:szCs w:val="24"/>
                <w:highlight w:val="none"/>
              </w:rPr>
            </w:pPr>
            <w:r>
              <w:rPr>
                <w:rFonts w:hint="eastAsia"/>
                <w:sz w:val="24"/>
                <w:szCs w:val="24"/>
                <w:highlight w:val="none"/>
              </w:rPr>
              <w:t>5.2.2投标截止时间前未完成投标文件传输的或因投标人之外的原因造成投标文件未解密的，视为投标人撤回其投标文件。因投标人原因造成投标文件未解密的或未在投标截止时间后</w:t>
            </w:r>
            <w:r>
              <w:rPr>
                <w:rFonts w:hint="eastAsia"/>
                <w:sz w:val="24"/>
                <w:szCs w:val="24"/>
                <w:highlight w:val="none"/>
                <w:u w:val="single"/>
                <w:lang w:val="en-US"/>
              </w:rPr>
              <w:t>60分钟内</w:t>
            </w:r>
            <w:r>
              <w:rPr>
                <w:rFonts w:hint="eastAsia"/>
                <w:sz w:val="24"/>
                <w:szCs w:val="24"/>
                <w:highlight w:val="none"/>
              </w:rPr>
              <w:t>解密的，视为撤销其投标文件。</w:t>
            </w:r>
          </w:p>
          <w:p w14:paraId="3E774605">
            <w:pPr>
              <w:adjustRightInd w:val="0"/>
              <w:snapToGrid w:val="0"/>
              <w:spacing w:line="400" w:lineRule="exact"/>
              <w:ind w:left="44" w:leftChars="20" w:right="44" w:rightChars="20"/>
              <w:rPr>
                <w:sz w:val="24"/>
                <w:szCs w:val="24"/>
                <w:highlight w:val="none"/>
              </w:rPr>
            </w:pPr>
            <w:r>
              <w:rPr>
                <w:rFonts w:hint="eastAsia"/>
                <w:sz w:val="24"/>
                <w:szCs w:val="24"/>
                <w:highlight w:val="none"/>
              </w:rPr>
              <w:t>5.2.3开标时，两个（含两个）以上的投标人加密打包投标文件电脑机器特征码一致的，不参与下一程序，并由评标委员会否决其投标。</w:t>
            </w:r>
          </w:p>
        </w:tc>
      </w:tr>
      <w:tr w14:paraId="556E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2A466E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5.3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80BE8A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开标异议</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8837ACA">
            <w:pPr>
              <w:adjustRightInd w:val="0"/>
              <w:snapToGrid w:val="0"/>
              <w:spacing w:line="400" w:lineRule="exact"/>
              <w:ind w:left="44" w:leftChars="20" w:right="44" w:rightChars="20"/>
              <w:rPr>
                <w:sz w:val="24"/>
                <w:szCs w:val="24"/>
                <w:highlight w:val="none"/>
                <w:lang w:val="en-US"/>
              </w:rPr>
            </w:pPr>
            <w:r>
              <w:rPr>
                <w:rFonts w:hint="eastAsia"/>
                <w:sz w:val="24"/>
                <w:szCs w:val="24"/>
                <w:highlight w:val="none"/>
              </w:rPr>
              <w:t>开标时，投标人代表有权出席开标会，也可以自主决定不参加开标会，若投标人代表对开标过程提出异议，应当在开标现场提出，该投标人代表须同时出示本人身份证原件，招标人当场作出答复，并制作记录。</w:t>
            </w:r>
          </w:p>
        </w:tc>
      </w:tr>
      <w:tr w14:paraId="3E01D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0529F43">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6.1.1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0069C6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评标委员会的组建</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C28B025">
            <w:pPr>
              <w:adjustRightInd w:val="0"/>
              <w:snapToGrid w:val="0"/>
              <w:spacing w:line="400" w:lineRule="exact"/>
              <w:ind w:left="44" w:leftChars="20" w:right="44" w:rightChars="20"/>
              <w:rPr>
                <w:sz w:val="24"/>
                <w:szCs w:val="24"/>
                <w:highlight w:val="none"/>
              </w:rPr>
            </w:pPr>
            <w:r>
              <w:rPr>
                <w:rFonts w:hint="eastAsia"/>
                <w:sz w:val="24"/>
                <w:szCs w:val="24"/>
                <w:highlight w:val="none"/>
                <w:u w:val="single"/>
              </w:rPr>
              <w:t>评标委员会由招标人依法组建</w:t>
            </w:r>
            <w:r>
              <w:rPr>
                <w:rFonts w:hint="eastAsia"/>
                <w:sz w:val="24"/>
                <w:szCs w:val="24"/>
                <w:highlight w:val="none"/>
              </w:rPr>
              <w:t>。</w:t>
            </w:r>
          </w:p>
        </w:tc>
      </w:tr>
      <w:tr w14:paraId="71894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92BF4B3">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6.3.2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6A10095">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评标委员会推荐中标候选人的人数</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9D27FEF">
            <w:pPr>
              <w:tabs>
                <w:tab w:val="left" w:pos="7513"/>
              </w:tabs>
              <w:adjustRightInd w:val="0"/>
              <w:snapToGrid w:val="0"/>
              <w:spacing w:line="400" w:lineRule="exact"/>
              <w:ind w:left="44" w:leftChars="20" w:right="44" w:rightChars="20"/>
              <w:rPr>
                <w:sz w:val="24"/>
                <w:szCs w:val="24"/>
                <w:highlight w:val="none"/>
              </w:rPr>
            </w:pPr>
            <w:r>
              <w:rPr>
                <w:rFonts w:hint="eastAsia"/>
                <w:sz w:val="24"/>
                <w:szCs w:val="24"/>
                <w:highlight w:val="none"/>
                <w:u w:val="single"/>
              </w:rPr>
              <w:t>推荐中标候选人数： 3 人</w:t>
            </w:r>
          </w:p>
        </w:tc>
      </w:tr>
      <w:tr w14:paraId="45CD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12C7777">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7.1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4CCD5EA">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中标候选人公示媒介及期限</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AE212C4">
            <w:pPr>
              <w:adjustRightInd w:val="0"/>
              <w:snapToGrid w:val="0"/>
              <w:spacing w:line="400" w:lineRule="exact"/>
              <w:ind w:left="44" w:leftChars="20" w:right="44" w:rightChars="20"/>
              <w:rPr>
                <w:sz w:val="24"/>
                <w:szCs w:val="24"/>
                <w:highlight w:val="none"/>
              </w:rPr>
            </w:pPr>
            <w:r>
              <w:rPr>
                <w:rFonts w:hint="eastAsia"/>
                <w:sz w:val="24"/>
                <w:szCs w:val="24"/>
                <w:highlight w:val="none"/>
              </w:rPr>
              <w:t>公示媒介：</w:t>
            </w:r>
            <w:r>
              <w:rPr>
                <w:rFonts w:hint="eastAsia"/>
                <w:sz w:val="24"/>
                <w:szCs w:val="24"/>
                <w:highlight w:val="none"/>
                <w:u w:val="single"/>
              </w:rPr>
              <w:t>中国招标投标公共服务平台、广东省招标投标监管网、广州公共资源交易中心网</w:t>
            </w:r>
          </w:p>
          <w:p w14:paraId="5483CF6C">
            <w:pPr>
              <w:adjustRightInd w:val="0"/>
              <w:snapToGrid w:val="0"/>
              <w:spacing w:line="400" w:lineRule="exact"/>
              <w:ind w:left="44" w:leftChars="20" w:right="44" w:rightChars="20"/>
              <w:rPr>
                <w:sz w:val="24"/>
                <w:szCs w:val="24"/>
                <w:highlight w:val="none"/>
              </w:rPr>
            </w:pPr>
            <w:r>
              <w:rPr>
                <w:rFonts w:hint="eastAsia"/>
                <w:sz w:val="24"/>
                <w:szCs w:val="24"/>
                <w:highlight w:val="none"/>
              </w:rPr>
              <w:t>公示期限：</w:t>
            </w:r>
            <w:r>
              <w:rPr>
                <w:rFonts w:hint="eastAsia"/>
                <w:sz w:val="24"/>
                <w:szCs w:val="24"/>
                <w:highlight w:val="none"/>
                <w:u w:val="single"/>
              </w:rPr>
              <w:t xml:space="preserve">  3  </w:t>
            </w:r>
            <w:r>
              <w:rPr>
                <w:rFonts w:hint="eastAsia"/>
                <w:sz w:val="24"/>
                <w:szCs w:val="24"/>
                <w:highlight w:val="none"/>
              </w:rPr>
              <w:t>日</w:t>
            </w:r>
          </w:p>
        </w:tc>
      </w:tr>
      <w:tr w14:paraId="7EFBB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3E8E914">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7.6.1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5A8B29B">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履约保证金</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24DED89">
            <w:pPr>
              <w:pStyle w:val="10"/>
              <w:topLinePunct/>
              <w:spacing w:after="0" w:line="400" w:lineRule="exact"/>
              <w:ind w:left="42" w:leftChars="19" w:right="112" w:rightChars="51"/>
              <w:rPr>
                <w:sz w:val="24"/>
                <w:szCs w:val="24"/>
                <w:highlight w:val="none"/>
              </w:rPr>
            </w:pPr>
            <w:r>
              <w:rPr>
                <w:rFonts w:hint="eastAsia"/>
                <w:sz w:val="24"/>
                <w:szCs w:val="24"/>
                <w:highlight w:val="none"/>
              </w:rPr>
              <w:t>是否要求中标人提交履约保证金：</w:t>
            </w:r>
          </w:p>
          <w:p w14:paraId="71E2E8D6">
            <w:pPr>
              <w:pStyle w:val="10"/>
              <w:topLinePunct/>
              <w:spacing w:after="0" w:line="400" w:lineRule="exact"/>
              <w:ind w:left="42" w:leftChars="19" w:right="112" w:rightChars="51"/>
              <w:rPr>
                <w:sz w:val="24"/>
                <w:szCs w:val="24"/>
                <w:highlight w:val="none"/>
              </w:rPr>
            </w:pPr>
            <w:r>
              <w:rPr>
                <w:rFonts w:hint="eastAsia"/>
                <w:sz w:val="24"/>
                <w:szCs w:val="24"/>
                <w:highlight w:val="none"/>
              </w:rPr>
              <w:t>□要求，履约保证金的形式：</w:t>
            </w:r>
            <w:r>
              <w:rPr>
                <w:rFonts w:hint="eastAsia"/>
                <w:sz w:val="24"/>
                <w:szCs w:val="24"/>
                <w:highlight w:val="none"/>
                <w:u w:val="single"/>
              </w:rPr>
              <w:t>银行保函</w:t>
            </w:r>
          </w:p>
          <w:p w14:paraId="67592311">
            <w:pPr>
              <w:spacing w:line="400" w:lineRule="exact"/>
              <w:ind w:right="112" w:rightChars="51"/>
              <w:rPr>
                <w:sz w:val="24"/>
                <w:szCs w:val="24"/>
                <w:highlight w:val="none"/>
              </w:rPr>
            </w:pPr>
            <w:r>
              <w:rPr>
                <w:rFonts w:hint="eastAsia"/>
                <w:sz w:val="24"/>
                <w:szCs w:val="24"/>
                <w:highlight w:val="none"/>
              </w:rPr>
              <w:t>履约保证金的金额：</w:t>
            </w:r>
            <w:r>
              <w:rPr>
                <w:rFonts w:hint="eastAsia"/>
                <w:sz w:val="24"/>
                <w:szCs w:val="24"/>
                <w:highlight w:val="none"/>
                <w:u w:val="single"/>
              </w:rPr>
              <w:t>中标价款的10%，采用现金（或支票）、银行保函、保险、第三方担保函或其他招标人认可的合法形式。</w:t>
            </w:r>
          </w:p>
          <w:p w14:paraId="17647F61">
            <w:pPr>
              <w:pStyle w:val="10"/>
              <w:adjustRightInd w:val="0"/>
              <w:snapToGrid w:val="0"/>
              <w:spacing w:after="0" w:line="400" w:lineRule="exact"/>
              <w:ind w:left="44" w:leftChars="20" w:right="44" w:rightChars="20"/>
              <w:rPr>
                <w:sz w:val="24"/>
                <w:szCs w:val="24"/>
                <w:highlight w:val="none"/>
              </w:rPr>
            </w:pPr>
            <w:r>
              <w:rPr>
                <w:rFonts w:hint="eastAsia"/>
                <w:sz w:val="24"/>
                <w:szCs w:val="24"/>
                <w:highlight w:val="none"/>
              </w:rPr>
              <w:t>■不要求</w:t>
            </w:r>
          </w:p>
        </w:tc>
      </w:tr>
      <w:tr w14:paraId="474C2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4364428">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9</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AC3F2FD">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是否采用电子招标投标</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55262A3">
            <w:pPr>
              <w:adjustRightInd w:val="0"/>
              <w:snapToGrid w:val="0"/>
              <w:spacing w:line="400" w:lineRule="exact"/>
              <w:ind w:left="44" w:leftChars="20" w:right="44" w:rightChars="20"/>
              <w:rPr>
                <w:sz w:val="24"/>
                <w:szCs w:val="24"/>
                <w:highlight w:val="none"/>
              </w:rPr>
            </w:pPr>
            <w:r>
              <w:rPr>
                <w:rFonts w:hint="eastAsia"/>
                <w:sz w:val="24"/>
                <w:szCs w:val="24"/>
                <w:highlight w:val="none"/>
              </w:rPr>
              <w:t>□否</w:t>
            </w:r>
          </w:p>
          <w:p w14:paraId="13F2B5F0">
            <w:pPr>
              <w:adjustRightInd w:val="0"/>
              <w:snapToGrid w:val="0"/>
              <w:spacing w:line="400" w:lineRule="exact"/>
              <w:ind w:left="2436" w:leftChars="20" w:right="44" w:rightChars="20" w:hanging="2392" w:hangingChars="997"/>
              <w:rPr>
                <w:sz w:val="24"/>
                <w:szCs w:val="24"/>
                <w:highlight w:val="none"/>
              </w:rPr>
            </w:pPr>
            <w:r>
              <w:rPr>
                <w:rFonts w:hint="eastAsia"/>
                <w:sz w:val="24"/>
                <w:szCs w:val="24"/>
                <w:highlight w:val="none"/>
              </w:rPr>
              <w:t>■是，具体要求：</w:t>
            </w:r>
          </w:p>
          <w:p w14:paraId="6DB70BC1">
            <w:pPr>
              <w:adjustRightInd w:val="0"/>
              <w:snapToGrid w:val="0"/>
              <w:spacing w:line="400" w:lineRule="exact"/>
              <w:ind w:left="44" w:leftChars="20" w:right="44" w:rightChars="20"/>
              <w:rPr>
                <w:sz w:val="24"/>
                <w:szCs w:val="24"/>
                <w:highlight w:val="none"/>
              </w:rPr>
            </w:pPr>
            <w:r>
              <w:rPr>
                <w:rFonts w:hint="eastAsia"/>
                <w:sz w:val="24"/>
                <w:szCs w:val="24"/>
                <w:highlight w:val="none"/>
              </w:rPr>
              <w:t>1、具体操作详见</w:t>
            </w:r>
            <w:r>
              <w:rPr>
                <w:rFonts w:hint="eastAsia"/>
                <w:kern w:val="2"/>
                <w:sz w:val="24"/>
                <w:szCs w:val="24"/>
                <w:highlight w:val="none"/>
                <w:lang w:val="en-US" w:bidi="ar-SA"/>
              </w:rPr>
              <w:t>广州公共资源交易中心网站发布的最新版</w:t>
            </w:r>
            <w:r>
              <w:rPr>
                <w:rFonts w:hint="eastAsia"/>
                <w:sz w:val="24"/>
                <w:szCs w:val="24"/>
                <w:highlight w:val="none"/>
              </w:rPr>
              <w:t>《建设工程全流程电子化项目操作指南》。</w:t>
            </w:r>
          </w:p>
          <w:p w14:paraId="6198FED3">
            <w:pPr>
              <w:adjustRightInd w:val="0"/>
              <w:snapToGrid w:val="0"/>
              <w:spacing w:line="400" w:lineRule="exact"/>
              <w:ind w:left="44" w:leftChars="20" w:right="44" w:rightChars="20"/>
              <w:rPr>
                <w:sz w:val="24"/>
                <w:szCs w:val="24"/>
                <w:highlight w:val="none"/>
              </w:rPr>
            </w:pPr>
            <w:r>
              <w:rPr>
                <w:rFonts w:hint="eastAsia"/>
                <w:sz w:val="24"/>
                <w:szCs w:val="24"/>
                <w:highlight w:val="none"/>
              </w:rPr>
              <w:t>2、提交投标文件光盘备用</w:t>
            </w:r>
          </w:p>
          <w:p w14:paraId="5579AB2B">
            <w:pPr>
              <w:adjustRightInd w:val="0"/>
              <w:snapToGrid w:val="0"/>
              <w:spacing w:line="400" w:lineRule="exact"/>
              <w:ind w:left="44" w:leftChars="20" w:right="44" w:rightChars="20"/>
              <w:rPr>
                <w:sz w:val="24"/>
                <w:szCs w:val="24"/>
                <w:highlight w:val="none"/>
              </w:rPr>
            </w:pPr>
            <w:r>
              <w:rPr>
                <w:rFonts w:hint="eastAsia"/>
                <w:sz w:val="24"/>
                <w:szCs w:val="24"/>
                <w:highlight w:val="none"/>
              </w:rPr>
              <w:t>（1）投标人可制作非加密的电子投标文件（PDF格式）刻入光盘（1份），在规定的时间、地点提交备用。(刻录好的投标文件光盘密封在密封袋中，并在封口处加盖投标人单位公章。密封袋上应写明项目名称和招标人名称。)</w:t>
            </w:r>
          </w:p>
          <w:p w14:paraId="1D399136">
            <w:pPr>
              <w:adjustRightInd w:val="0"/>
              <w:snapToGrid w:val="0"/>
              <w:spacing w:line="400" w:lineRule="exact"/>
              <w:ind w:left="44" w:leftChars="20" w:right="44" w:rightChars="20"/>
              <w:rPr>
                <w:sz w:val="24"/>
                <w:szCs w:val="24"/>
                <w:highlight w:val="none"/>
              </w:rPr>
            </w:pPr>
            <w:r>
              <w:rPr>
                <w:rFonts w:hint="eastAsia"/>
                <w:sz w:val="24"/>
                <w:szCs w:val="24"/>
                <w:highlight w:val="none"/>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14:paraId="5321019C">
            <w:pPr>
              <w:adjustRightInd w:val="0"/>
              <w:snapToGrid w:val="0"/>
              <w:spacing w:line="400" w:lineRule="exact"/>
              <w:ind w:left="44" w:leftChars="20" w:right="44" w:rightChars="20"/>
              <w:rPr>
                <w:sz w:val="24"/>
                <w:szCs w:val="24"/>
                <w:highlight w:val="none"/>
              </w:rPr>
            </w:pPr>
            <w:r>
              <w:rPr>
                <w:rFonts w:hint="eastAsia"/>
                <w:sz w:val="24"/>
                <w:szCs w:val="24"/>
                <w:highlight w:val="none"/>
              </w:rPr>
              <w:t>3、补救方案</w:t>
            </w:r>
          </w:p>
          <w:p w14:paraId="404BF617">
            <w:pPr>
              <w:adjustRightInd w:val="0"/>
              <w:snapToGrid w:val="0"/>
              <w:spacing w:line="400" w:lineRule="exact"/>
              <w:ind w:left="44" w:leftChars="20" w:right="44" w:rightChars="20"/>
              <w:rPr>
                <w:sz w:val="24"/>
                <w:szCs w:val="24"/>
                <w:highlight w:val="none"/>
              </w:rPr>
            </w:pPr>
            <w:r>
              <w:rPr>
                <w:rFonts w:hint="eastAsia"/>
                <w:sz w:val="24"/>
                <w:szCs w:val="24"/>
                <w:highlight w:val="none"/>
              </w:rPr>
              <w:t>（1）投标文件解密失败的补救方案：</w:t>
            </w:r>
          </w:p>
          <w:p w14:paraId="375964DF">
            <w:pPr>
              <w:adjustRightInd w:val="0"/>
              <w:snapToGrid w:val="0"/>
              <w:spacing w:line="400" w:lineRule="exact"/>
              <w:ind w:left="44" w:leftChars="20" w:right="44" w:rightChars="20"/>
              <w:rPr>
                <w:sz w:val="24"/>
                <w:szCs w:val="24"/>
                <w:highlight w:val="none"/>
              </w:rPr>
            </w:pPr>
            <w:r>
              <w:rPr>
                <w:rFonts w:hint="eastAsia"/>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1D866CA">
            <w:pPr>
              <w:adjustRightInd w:val="0"/>
              <w:snapToGrid w:val="0"/>
              <w:spacing w:line="400" w:lineRule="exact"/>
              <w:ind w:left="44" w:leftChars="20" w:right="44" w:rightChars="20"/>
              <w:rPr>
                <w:sz w:val="24"/>
                <w:szCs w:val="24"/>
                <w:highlight w:val="none"/>
              </w:rPr>
            </w:pPr>
            <w:r>
              <w:rPr>
                <w:rFonts w:hint="eastAsia"/>
                <w:sz w:val="24"/>
                <w:szCs w:val="24"/>
                <w:highlight w:val="none"/>
              </w:rPr>
              <w:t>（2）评标时突发情况的补救方案</w:t>
            </w:r>
          </w:p>
          <w:p w14:paraId="1D09E844">
            <w:pPr>
              <w:adjustRightInd w:val="0"/>
              <w:snapToGrid w:val="0"/>
              <w:spacing w:line="400" w:lineRule="exact"/>
              <w:ind w:left="44" w:leftChars="20" w:right="44" w:rightChars="20"/>
              <w:rPr>
                <w:sz w:val="24"/>
                <w:szCs w:val="24"/>
                <w:highlight w:val="none"/>
              </w:rPr>
            </w:pPr>
            <w:r>
              <w:rPr>
                <w:rFonts w:hint="eastAsia"/>
                <w:sz w:val="24"/>
                <w:szCs w:val="24"/>
                <w:highlight w:val="none"/>
              </w:rPr>
              <w:t>若遇不可抗力发生（如：网络瘫痪、服务器损坏、交易系统故障短期无法恢复等因素），由评标委员会开启现场递交的全部投标文件光盘，并按光盘内容进行评审。</w:t>
            </w:r>
          </w:p>
          <w:p w14:paraId="288C6706">
            <w:pPr>
              <w:adjustRightInd w:val="0"/>
              <w:snapToGrid w:val="0"/>
              <w:spacing w:line="400" w:lineRule="exact"/>
              <w:ind w:left="44" w:leftChars="20" w:right="44" w:rightChars="20"/>
              <w:rPr>
                <w:sz w:val="24"/>
                <w:szCs w:val="24"/>
                <w:highlight w:val="none"/>
              </w:rPr>
            </w:pPr>
            <w:r>
              <w:rPr>
                <w:rFonts w:hint="eastAsia"/>
                <w:sz w:val="24"/>
                <w:szCs w:val="24"/>
                <w:highlight w:val="none"/>
              </w:rPr>
              <w:t>（3）除发生上述情况外，开标评标均以投标人通过交易平台网上递交的电子投标文件为准。</w:t>
            </w:r>
          </w:p>
        </w:tc>
      </w:tr>
      <w:tr w14:paraId="4BFF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AB6533B">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10</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8D8C62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需要补充的其他内容</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FD69241">
            <w:pPr>
              <w:adjustRightInd w:val="0"/>
              <w:snapToGrid w:val="0"/>
              <w:spacing w:line="400" w:lineRule="exact"/>
              <w:ind w:left="44" w:leftChars="20" w:right="44" w:rightChars="20"/>
              <w:rPr>
                <w:sz w:val="24"/>
                <w:szCs w:val="24"/>
                <w:highlight w:val="none"/>
              </w:rPr>
            </w:pPr>
          </w:p>
        </w:tc>
      </w:tr>
      <w:tr w14:paraId="4DB7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CD30601">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10.1</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E9078D9">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特别提示</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907BCAD">
            <w:pPr>
              <w:spacing w:line="360" w:lineRule="auto"/>
              <w:ind w:left="42" w:leftChars="19" w:right="112" w:rightChars="51" w:firstLine="340" w:firstLineChars="142"/>
              <w:rPr>
                <w:sz w:val="24"/>
                <w:szCs w:val="24"/>
                <w:highlight w:val="none"/>
                <w:u w:val="single"/>
              </w:rPr>
            </w:pPr>
            <w:r>
              <w:rPr>
                <w:rFonts w:hint="eastAsia"/>
                <w:sz w:val="24"/>
                <w:szCs w:val="24"/>
                <w:highlight w:val="none"/>
                <w:u w:val="single"/>
              </w:rPr>
              <w:t>投标人在本项目招标人的工程项目中存在下列行为的，将被拒绝一年内参与我单位后续工程投标。（注：拒绝投标时限由招标人视严重程度确定，最低三个月起，自招标人发出通知之日起计）：</w:t>
            </w:r>
          </w:p>
          <w:p w14:paraId="46B6FAD0">
            <w:pPr>
              <w:spacing w:line="360" w:lineRule="auto"/>
              <w:ind w:left="42" w:leftChars="19" w:right="112" w:rightChars="51" w:firstLine="340" w:firstLineChars="142"/>
              <w:rPr>
                <w:sz w:val="24"/>
                <w:szCs w:val="24"/>
                <w:highlight w:val="none"/>
                <w:u w:val="single"/>
              </w:rPr>
            </w:pPr>
            <w:r>
              <w:rPr>
                <w:rFonts w:hint="eastAsia"/>
                <w:sz w:val="24"/>
                <w:szCs w:val="24"/>
                <w:highlight w:val="none"/>
                <w:u w:val="single"/>
              </w:rPr>
              <w:t>（1）将中标工程转包或者违法分包的；</w:t>
            </w:r>
          </w:p>
          <w:p w14:paraId="4F6337E6">
            <w:pPr>
              <w:spacing w:line="360" w:lineRule="auto"/>
              <w:ind w:left="42" w:leftChars="19" w:right="112" w:rightChars="51" w:firstLine="340" w:firstLineChars="142"/>
              <w:rPr>
                <w:sz w:val="24"/>
                <w:szCs w:val="24"/>
                <w:highlight w:val="none"/>
                <w:u w:val="single"/>
              </w:rPr>
            </w:pPr>
            <w:r>
              <w:rPr>
                <w:rFonts w:hint="eastAsia"/>
                <w:sz w:val="24"/>
                <w:szCs w:val="24"/>
                <w:highlight w:val="none"/>
                <w:u w:val="single"/>
              </w:rPr>
              <w:t>（2）在中标工程中不执行质量、安全生产相关规定的，造成质量或安全事故的；</w:t>
            </w:r>
          </w:p>
          <w:p w14:paraId="793FAB9F">
            <w:pPr>
              <w:spacing w:line="360" w:lineRule="auto"/>
              <w:ind w:left="42" w:leftChars="19" w:right="112" w:rightChars="51" w:firstLine="340" w:firstLineChars="142"/>
              <w:rPr>
                <w:sz w:val="24"/>
                <w:szCs w:val="24"/>
                <w:highlight w:val="none"/>
                <w:u w:val="single"/>
              </w:rPr>
            </w:pPr>
            <w:r>
              <w:rPr>
                <w:rFonts w:hint="eastAsia"/>
                <w:sz w:val="24"/>
                <w:szCs w:val="24"/>
                <w:highlight w:val="none"/>
                <w:u w:val="single"/>
              </w:rPr>
              <w:t>（3）存在围标或串标情形的；</w:t>
            </w:r>
          </w:p>
          <w:p w14:paraId="74D7A2DA">
            <w:pPr>
              <w:widowControl/>
              <w:spacing w:line="360" w:lineRule="auto"/>
              <w:ind w:left="42" w:leftChars="19" w:right="112" w:rightChars="51" w:firstLine="340" w:firstLineChars="142"/>
              <w:rPr>
                <w:sz w:val="24"/>
                <w:szCs w:val="24"/>
                <w:highlight w:val="none"/>
                <w:u w:val="single"/>
              </w:rPr>
            </w:pPr>
            <w:r>
              <w:rPr>
                <w:rFonts w:hint="eastAsia"/>
                <w:sz w:val="24"/>
                <w:szCs w:val="24"/>
                <w:highlight w:val="none"/>
                <w:u w:val="single"/>
              </w:rPr>
              <w:t>（4）在投标文件中提供虚假材料的；</w:t>
            </w:r>
          </w:p>
          <w:p w14:paraId="08AE346F">
            <w:pPr>
              <w:widowControl/>
              <w:spacing w:line="360" w:lineRule="auto"/>
              <w:ind w:left="42" w:leftChars="19" w:right="112" w:rightChars="51" w:firstLine="340" w:firstLineChars="142"/>
              <w:rPr>
                <w:sz w:val="24"/>
                <w:szCs w:val="24"/>
                <w:highlight w:val="none"/>
              </w:rPr>
            </w:pPr>
            <w:r>
              <w:rPr>
                <w:rFonts w:hint="eastAsia"/>
                <w:sz w:val="24"/>
                <w:szCs w:val="24"/>
                <w:highlight w:val="none"/>
                <w:u w:val="single"/>
              </w:rPr>
              <w:t>（5）存在因过错行为被生效法律文书认定承担违约或侵权责任的。</w:t>
            </w:r>
          </w:p>
        </w:tc>
      </w:tr>
      <w:tr w14:paraId="52C2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5D5038E">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10.2</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14AC009">
            <w:pPr>
              <w:shd w:val="clear" w:color="auto" w:fill="FFFFFF"/>
              <w:adjustRightInd w:val="0"/>
              <w:spacing w:line="400" w:lineRule="exact"/>
              <w:jc w:val="center"/>
              <w:rPr>
                <w:bCs/>
                <w:kern w:val="2"/>
                <w:sz w:val="24"/>
                <w:szCs w:val="24"/>
                <w:highlight w:val="none"/>
                <w:lang w:val="en-US" w:bidi="ar-SA"/>
              </w:rPr>
            </w:pPr>
            <w:r>
              <w:rPr>
                <w:rFonts w:hint="eastAsia"/>
                <w:sz w:val="24"/>
                <w:szCs w:val="24"/>
                <w:highlight w:val="none"/>
                <w:u w:val="single"/>
              </w:rPr>
              <w:t>招标失败的情形</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5C3FAF2">
            <w:pPr>
              <w:widowControl/>
              <w:spacing w:before="120" w:beforeLines="50" w:line="360" w:lineRule="auto"/>
              <w:ind w:right="112" w:rightChars="51"/>
              <w:rPr>
                <w:sz w:val="24"/>
                <w:szCs w:val="24"/>
                <w:highlight w:val="none"/>
              </w:rPr>
            </w:pPr>
            <w:r>
              <w:rPr>
                <w:rFonts w:hint="eastAsia"/>
                <w:sz w:val="24"/>
                <w:szCs w:val="24"/>
                <w:highlight w:val="none"/>
                <w:u w:val="single"/>
              </w:rPr>
              <w:t>本项目采用资格后审方式，满足资格审查合格条件或通过初步评审的投标人不足3名时为招标失败。招标人分析招标失败原因，修正招标方案后，重新组织招标。</w:t>
            </w:r>
          </w:p>
        </w:tc>
      </w:tr>
      <w:tr w14:paraId="18D0D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558702C">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10.3</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04E2E17">
            <w:pPr>
              <w:spacing w:line="400" w:lineRule="exact"/>
              <w:jc w:val="center"/>
              <w:rPr>
                <w:bCs/>
                <w:kern w:val="2"/>
                <w:sz w:val="24"/>
                <w:szCs w:val="24"/>
                <w:highlight w:val="none"/>
                <w:lang w:val="en-US" w:bidi="ar-SA"/>
              </w:rPr>
            </w:pPr>
            <w:r>
              <w:rPr>
                <w:rFonts w:hint="eastAsia"/>
                <w:sz w:val="24"/>
                <w:szCs w:val="24"/>
                <w:highlight w:val="none"/>
                <w:u w:val="single"/>
              </w:rPr>
              <w:t>第一中标候选人放弃中标资格情形</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EB7EB3A">
            <w:pPr>
              <w:widowControl/>
              <w:shd w:val="clear" w:color="auto" w:fill="FFFFFF"/>
              <w:spacing w:before="120" w:beforeLines="50" w:line="360" w:lineRule="auto"/>
              <w:rPr>
                <w:sz w:val="24"/>
                <w:szCs w:val="24"/>
                <w:highlight w:val="none"/>
              </w:rPr>
            </w:pPr>
            <w:r>
              <w:rPr>
                <w:rFonts w:hint="eastAsia"/>
                <w:sz w:val="24"/>
                <w:szCs w:val="24"/>
                <w:highlight w:val="none"/>
                <w:u w:val="single"/>
              </w:rPr>
              <w:t>排名第一的中标候选人放弃中标、因不可抗力不能履行合同、或者被查实存在影响中标结果的违法行为等情形，不符合中标条件的，招标人可以按照招标文件第三章第3.4.1款确定的推荐中标候选人原则依次确定其他中标候选人为中标人，也可以重新招标。</w:t>
            </w:r>
          </w:p>
        </w:tc>
      </w:tr>
      <w:tr w14:paraId="1223C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0F1EE4C">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10.4</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07AA171">
            <w:pPr>
              <w:spacing w:line="400" w:lineRule="exact"/>
              <w:ind w:right="183" w:rightChars="83"/>
              <w:jc w:val="center"/>
              <w:rPr>
                <w:bCs/>
                <w:kern w:val="2"/>
                <w:sz w:val="24"/>
                <w:szCs w:val="24"/>
                <w:highlight w:val="none"/>
                <w:lang w:val="en-US" w:bidi="ar-SA"/>
              </w:rPr>
            </w:pPr>
            <w:r>
              <w:rPr>
                <w:rFonts w:hint="eastAsia"/>
                <w:sz w:val="24"/>
                <w:szCs w:val="24"/>
                <w:highlight w:val="none"/>
                <w:u w:val="single"/>
              </w:rPr>
              <w:t>中标候选人公示要求</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FB6A8EC">
            <w:pPr>
              <w:spacing w:before="120" w:beforeLines="50" w:line="360" w:lineRule="auto"/>
              <w:ind w:right="183" w:rightChars="83"/>
              <w:rPr>
                <w:sz w:val="24"/>
                <w:szCs w:val="24"/>
                <w:highlight w:val="none"/>
              </w:rPr>
            </w:pPr>
            <w:r>
              <w:rPr>
                <w:rFonts w:hint="eastAsia"/>
                <w:sz w:val="24"/>
                <w:szCs w:val="24"/>
                <w:highlight w:val="none"/>
                <w:u w:val="single"/>
              </w:rPr>
              <w:t>在产生中标候选人后，招标人将中标候选人的投标文件商务部分的电子版（方案等涉及商业秘密的内容除外）在广州公共资源交易中心网站公开。</w:t>
            </w:r>
          </w:p>
        </w:tc>
      </w:tr>
      <w:tr w14:paraId="1AD1A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D67F435">
            <w:pPr>
              <w:adjustRightInd w:val="0"/>
              <w:snapToGrid w:val="0"/>
              <w:spacing w:line="400" w:lineRule="exact"/>
              <w:ind w:left="44" w:leftChars="20" w:right="44" w:rightChars="20"/>
              <w:jc w:val="center"/>
              <w:rPr>
                <w:sz w:val="24"/>
                <w:szCs w:val="24"/>
                <w:highlight w:val="none"/>
              </w:rPr>
            </w:pPr>
            <w:r>
              <w:rPr>
                <w:rFonts w:hint="eastAsia"/>
                <w:sz w:val="24"/>
                <w:szCs w:val="24"/>
                <w:highlight w:val="none"/>
              </w:rPr>
              <w:t>10.</w:t>
            </w:r>
            <w:r>
              <w:rPr>
                <w:rFonts w:hint="eastAsia"/>
                <w:sz w:val="24"/>
                <w:szCs w:val="24"/>
                <w:highlight w:val="none"/>
                <w:lang w:val="en-US"/>
              </w:rPr>
              <w:t>5</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0F148DB">
            <w:pPr>
              <w:spacing w:line="400" w:lineRule="exact"/>
              <w:ind w:right="183" w:rightChars="83"/>
              <w:jc w:val="center"/>
              <w:rPr>
                <w:sz w:val="24"/>
                <w:szCs w:val="24"/>
                <w:highlight w:val="none"/>
              </w:rPr>
            </w:pPr>
            <w:r>
              <w:rPr>
                <w:rFonts w:hint="eastAsia"/>
                <w:sz w:val="24"/>
                <w:szCs w:val="24"/>
                <w:highlight w:val="none"/>
                <w:u w:val="single"/>
              </w:rPr>
              <w:t>否决投标条款</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AE11E4D">
            <w:pPr>
              <w:spacing w:before="120" w:beforeLines="50" w:line="360" w:lineRule="auto"/>
              <w:ind w:firstLine="480" w:firstLineChars="200"/>
              <w:rPr>
                <w:sz w:val="24"/>
                <w:szCs w:val="24"/>
                <w:highlight w:val="none"/>
                <w:u w:val="single"/>
              </w:rPr>
            </w:pPr>
            <w:r>
              <w:rPr>
                <w:rFonts w:hint="eastAsia"/>
                <w:sz w:val="24"/>
                <w:szCs w:val="24"/>
                <w:highlight w:val="none"/>
                <w:u w:val="single"/>
              </w:rPr>
              <w:t>否决投标条款：</w:t>
            </w:r>
          </w:p>
          <w:p w14:paraId="74C4F730">
            <w:pPr>
              <w:spacing w:line="360" w:lineRule="auto"/>
              <w:ind w:firstLine="480" w:firstLineChars="200"/>
              <w:rPr>
                <w:sz w:val="24"/>
                <w:szCs w:val="24"/>
                <w:highlight w:val="none"/>
                <w:u w:val="single"/>
              </w:rPr>
            </w:pPr>
            <w:r>
              <w:rPr>
                <w:rFonts w:hint="eastAsia"/>
                <w:sz w:val="24"/>
                <w:szCs w:val="24"/>
                <w:highlight w:val="none"/>
                <w:u w:val="single"/>
              </w:rPr>
              <w:t>1.在投标截止期后逾期或未在广州公共资源交易中心数字交易平台（http://www.gzggzy.cn）递交电子投标文件的，电子招标投标交易平台将拒绝接收其投标文件。</w:t>
            </w:r>
          </w:p>
          <w:p w14:paraId="3553BDA7">
            <w:pPr>
              <w:spacing w:line="360" w:lineRule="auto"/>
              <w:ind w:firstLine="480" w:firstLineChars="200"/>
              <w:rPr>
                <w:sz w:val="24"/>
                <w:szCs w:val="24"/>
                <w:highlight w:val="none"/>
                <w:u w:val="single"/>
              </w:rPr>
            </w:pPr>
            <w:r>
              <w:rPr>
                <w:rFonts w:hint="eastAsia"/>
                <w:sz w:val="24"/>
                <w:szCs w:val="24"/>
                <w:highlight w:val="none"/>
                <w:u w:val="single"/>
              </w:rPr>
              <w:t>2.投标文件应当对招标文件的实质性要求和条件作出满足性或更有利于招标人的响应，否则，投标人的投标将被否决。</w:t>
            </w:r>
          </w:p>
          <w:p w14:paraId="7D9A0E9C">
            <w:pPr>
              <w:spacing w:line="360" w:lineRule="auto"/>
              <w:ind w:firstLine="480" w:firstLineChars="200"/>
              <w:rPr>
                <w:sz w:val="24"/>
                <w:szCs w:val="24"/>
                <w:highlight w:val="none"/>
                <w:u w:val="single"/>
              </w:rPr>
            </w:pPr>
            <w:r>
              <w:rPr>
                <w:rFonts w:hint="eastAsia"/>
                <w:sz w:val="24"/>
                <w:szCs w:val="24"/>
                <w:highlight w:val="none"/>
                <w:u w:val="single"/>
              </w:rPr>
              <w:t>3.投标人有以下情形之一的，评标委员会应当否决其投标：</w:t>
            </w:r>
          </w:p>
          <w:p w14:paraId="31BF4555">
            <w:pPr>
              <w:spacing w:line="360" w:lineRule="auto"/>
              <w:ind w:firstLine="240" w:firstLineChars="100"/>
              <w:rPr>
                <w:sz w:val="24"/>
                <w:szCs w:val="24"/>
                <w:highlight w:val="none"/>
                <w:u w:val="single"/>
              </w:rPr>
            </w:pPr>
            <w:r>
              <w:rPr>
                <w:rFonts w:hint="eastAsia"/>
                <w:sz w:val="24"/>
                <w:szCs w:val="24"/>
                <w:highlight w:val="none"/>
                <w:u w:val="single"/>
              </w:rPr>
              <w:t>（1）投标文件没有对招标文件的实质性要求和条件作出响应，或者对招标文件的偏差超出招标文件规定的偏差范围或最高项数；</w:t>
            </w:r>
          </w:p>
          <w:p w14:paraId="3C6E4FC8">
            <w:pPr>
              <w:spacing w:line="360" w:lineRule="auto"/>
              <w:ind w:firstLine="480" w:firstLineChars="200"/>
              <w:rPr>
                <w:sz w:val="24"/>
                <w:szCs w:val="24"/>
                <w:highlight w:val="none"/>
                <w:u w:val="single"/>
              </w:rPr>
            </w:pPr>
            <w:r>
              <w:rPr>
                <w:rFonts w:hint="eastAsia"/>
                <w:sz w:val="24"/>
                <w:szCs w:val="24"/>
                <w:highlight w:val="none"/>
                <w:u w:val="single"/>
              </w:rPr>
              <w:t>（2）有串通投标、弄虚作假、行贿等违法行为。</w:t>
            </w:r>
          </w:p>
          <w:p w14:paraId="141D5845">
            <w:pPr>
              <w:spacing w:line="360" w:lineRule="auto"/>
              <w:ind w:firstLine="480" w:firstLineChars="200"/>
              <w:rPr>
                <w:sz w:val="24"/>
                <w:szCs w:val="24"/>
                <w:highlight w:val="none"/>
                <w:u w:val="single"/>
              </w:rPr>
            </w:pPr>
            <w:r>
              <w:rPr>
                <w:rFonts w:hint="eastAsia"/>
                <w:sz w:val="24"/>
                <w:szCs w:val="24"/>
                <w:highlight w:val="none"/>
                <w:u w:val="single"/>
              </w:rPr>
              <w:t>4.投标报价有算术错误及其他错误的，评标委员会按以下原则要求投标人对投标报价进行修正，并要求投标人书面澄清确认。投标人拒不澄清确认的，评标委员会应当否决其投标：</w:t>
            </w:r>
          </w:p>
          <w:p w14:paraId="1EA6F657">
            <w:pPr>
              <w:spacing w:line="360" w:lineRule="auto"/>
              <w:ind w:firstLine="480" w:firstLineChars="200"/>
              <w:rPr>
                <w:sz w:val="24"/>
                <w:szCs w:val="24"/>
                <w:highlight w:val="none"/>
                <w:u w:val="single"/>
              </w:rPr>
            </w:pPr>
            <w:r>
              <w:rPr>
                <w:rFonts w:hint="eastAsia"/>
                <w:sz w:val="24"/>
                <w:szCs w:val="24"/>
                <w:highlight w:val="none"/>
                <w:u w:val="single"/>
              </w:rPr>
              <w:t>（1）投标文件中的大写金额与小写金额不一致的，以大写金额为准；</w:t>
            </w:r>
          </w:p>
          <w:p w14:paraId="423E9749">
            <w:pPr>
              <w:spacing w:line="360" w:lineRule="auto"/>
              <w:ind w:firstLine="480" w:firstLineChars="200"/>
              <w:rPr>
                <w:sz w:val="24"/>
                <w:szCs w:val="24"/>
                <w:highlight w:val="none"/>
                <w:u w:val="single"/>
              </w:rPr>
            </w:pPr>
            <w:r>
              <w:rPr>
                <w:rFonts w:hint="eastAsia"/>
                <w:sz w:val="24"/>
                <w:szCs w:val="24"/>
                <w:highlight w:val="none"/>
                <w:u w:val="single"/>
              </w:rPr>
              <w:t>（2）总价金额与单价金额不一致的，以单价金额为准，但单价金额小数点有明显错误的除外。</w:t>
            </w:r>
          </w:p>
          <w:p w14:paraId="68F45172">
            <w:pPr>
              <w:spacing w:line="360" w:lineRule="auto"/>
              <w:ind w:firstLine="480" w:firstLineChars="200"/>
              <w:rPr>
                <w:sz w:val="24"/>
                <w:szCs w:val="24"/>
                <w:highlight w:val="none"/>
                <w:u w:val="single"/>
              </w:rPr>
            </w:pPr>
            <w:r>
              <w:rPr>
                <w:rFonts w:hint="eastAsia"/>
                <w:sz w:val="24"/>
                <w:szCs w:val="24"/>
                <w:highlight w:val="none"/>
                <w:u w:val="single"/>
              </w:rPr>
              <w:t>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0E9180A">
            <w:pPr>
              <w:spacing w:before="120" w:beforeLines="50" w:line="360" w:lineRule="auto"/>
              <w:ind w:firstLine="480" w:firstLineChars="200"/>
              <w:rPr>
                <w:sz w:val="24"/>
                <w:szCs w:val="24"/>
                <w:highlight w:val="none"/>
                <w:u w:val="single"/>
              </w:rPr>
            </w:pPr>
            <w:r>
              <w:rPr>
                <w:rFonts w:hint="eastAsia"/>
                <w:sz w:val="24"/>
                <w:szCs w:val="24"/>
                <w:highlight w:val="none"/>
                <w:u w:val="single"/>
              </w:rPr>
              <w:t>6.投标文件中投标报价高于最高投标限价的，其投标文件将被否决。</w:t>
            </w:r>
          </w:p>
          <w:p w14:paraId="365B69A7">
            <w:pPr>
              <w:spacing w:line="360" w:lineRule="auto"/>
              <w:ind w:firstLine="480" w:firstLineChars="200"/>
              <w:rPr>
                <w:sz w:val="24"/>
                <w:szCs w:val="24"/>
                <w:highlight w:val="none"/>
                <w:u w:val="single"/>
              </w:rPr>
            </w:pPr>
            <w:r>
              <w:rPr>
                <w:rFonts w:hint="eastAsia"/>
                <w:sz w:val="24"/>
                <w:szCs w:val="24"/>
                <w:highlight w:val="none"/>
                <w:u w:val="single"/>
              </w:rPr>
              <w:t>7.按投标报价的算术校核原则及方法调整或修正投标文件的投标报价，调整后的投标报价对投标人起约束作用。如果投标人不接受修正后的报价，则取消其中标资格。</w:t>
            </w:r>
          </w:p>
          <w:p w14:paraId="718FD832">
            <w:pPr>
              <w:spacing w:line="360" w:lineRule="auto"/>
              <w:ind w:firstLine="480" w:firstLineChars="200"/>
              <w:rPr>
                <w:sz w:val="24"/>
                <w:szCs w:val="24"/>
                <w:highlight w:val="none"/>
              </w:rPr>
            </w:pPr>
            <w:r>
              <w:rPr>
                <w:rFonts w:hint="eastAsia"/>
                <w:sz w:val="24"/>
                <w:szCs w:val="24"/>
                <w:highlight w:val="none"/>
                <w:u w:val="single"/>
              </w:rPr>
              <w:t>8.投标文件符合列于《评标办法前附表》“形式评审标准”“资格评审标准”“响应性评审标准”中所有情形的，为有效投标文件。任一情形不符合均为无效投标文件，经评标委员会认定后，其投标文件将被否决。</w:t>
            </w:r>
          </w:p>
        </w:tc>
      </w:tr>
      <w:tr w14:paraId="580BD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67A6712">
            <w:pPr>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lang w:val="en-US"/>
              </w:rPr>
              <w:t>10.6</w:t>
            </w:r>
          </w:p>
        </w:tc>
        <w:tc>
          <w:tcPr>
            <w:tcW w:w="3459"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C6A7577">
            <w:pPr>
              <w:widowControl/>
              <w:shd w:val="clear" w:color="auto" w:fill="FFFFFF"/>
              <w:adjustRightInd w:val="0"/>
              <w:snapToGrid w:val="0"/>
              <w:spacing w:line="400" w:lineRule="exact"/>
              <w:ind w:left="44" w:leftChars="20" w:right="44" w:rightChars="20"/>
              <w:jc w:val="center"/>
              <w:rPr>
                <w:bCs/>
                <w:kern w:val="2"/>
                <w:sz w:val="24"/>
                <w:szCs w:val="24"/>
                <w:highlight w:val="none"/>
                <w:lang w:val="en-US" w:bidi="ar-SA"/>
              </w:rPr>
            </w:pPr>
            <w:r>
              <w:rPr>
                <w:rFonts w:hint="eastAsia"/>
                <w:sz w:val="24"/>
                <w:szCs w:val="24"/>
                <w:highlight w:val="none"/>
              </w:rPr>
              <w:t>其他</w:t>
            </w:r>
          </w:p>
        </w:tc>
        <w:tc>
          <w:tcPr>
            <w:tcW w:w="5341"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2957F92">
            <w:pPr>
              <w:spacing w:line="400" w:lineRule="exact"/>
              <w:rPr>
                <w:sz w:val="24"/>
                <w:szCs w:val="24"/>
                <w:highlight w:val="none"/>
                <w:u w:val="single"/>
              </w:rPr>
            </w:pPr>
            <w:r>
              <w:rPr>
                <w:rFonts w:hint="eastAsia"/>
                <w:sz w:val="24"/>
                <w:szCs w:val="24"/>
                <w:highlight w:val="none"/>
                <w:u w:val="single"/>
              </w:rPr>
              <w:t>1.资审合格后，投标人的资格发生变化而不满足投标人合格条件，在发出中标通知书前，资格问题仍未解决的，招标人将取消其中标资格。</w:t>
            </w:r>
          </w:p>
          <w:p w14:paraId="24D60DA8">
            <w:pPr>
              <w:spacing w:line="400" w:lineRule="exact"/>
              <w:rPr>
                <w:sz w:val="24"/>
                <w:szCs w:val="24"/>
                <w:highlight w:val="none"/>
                <w:lang w:val="en-US"/>
              </w:rPr>
            </w:pPr>
            <w:r>
              <w:rPr>
                <w:rFonts w:hint="eastAsia"/>
                <w:sz w:val="24"/>
                <w:szCs w:val="24"/>
                <w:highlight w:val="none"/>
                <w:u w:val="single"/>
                <w:lang w:val="en-US"/>
              </w:rPr>
              <w:t>2.</w:t>
            </w:r>
            <w:r>
              <w:rPr>
                <w:rFonts w:hint="eastAsia"/>
                <w:sz w:val="24"/>
                <w:szCs w:val="24"/>
                <w:highlight w:val="none"/>
                <w:u w:val="single"/>
              </w:rPr>
              <w:t>中标后，中标单位须提交与网上上传电子投标文件完全一致的纸质投标文件（1正4副，需加盖企业公章及法人章）给招标单位。</w:t>
            </w:r>
          </w:p>
        </w:tc>
      </w:tr>
    </w:tbl>
    <w:p w14:paraId="3DB77440">
      <w:pPr>
        <w:rPr>
          <w:sz w:val="24"/>
          <w:highlight w:val="none"/>
        </w:rPr>
      </w:pPr>
      <w:r>
        <w:rPr>
          <w:rFonts w:hint="eastAsia"/>
          <w:sz w:val="24"/>
          <w:highlight w:val="none"/>
        </w:rPr>
        <w:br w:type="page"/>
      </w:r>
    </w:p>
    <w:p w14:paraId="299CD882">
      <w:pPr>
        <w:rPr>
          <w:b/>
          <w:kern w:val="2"/>
          <w:sz w:val="24"/>
          <w:szCs w:val="24"/>
          <w:highlight w:val="none"/>
          <w:lang w:val="en-US" w:bidi="ar-SA"/>
        </w:rPr>
      </w:pPr>
      <w:bookmarkStart w:id="13" w:name="_bookmark20"/>
      <w:bookmarkEnd w:id="13"/>
      <w:r>
        <w:rPr>
          <w:rFonts w:hint="eastAsia"/>
          <w:b/>
          <w:kern w:val="2"/>
          <w:sz w:val="24"/>
          <w:szCs w:val="24"/>
          <w:highlight w:val="none"/>
          <w:lang w:val="en-US" w:bidi="ar-SA"/>
        </w:rPr>
        <w:t>1.总则</w:t>
      </w:r>
    </w:p>
    <w:p w14:paraId="5E30EA63">
      <w:pPr>
        <w:spacing w:line="360" w:lineRule="auto"/>
        <w:rPr>
          <w:sz w:val="24"/>
          <w:szCs w:val="24"/>
          <w:highlight w:val="none"/>
        </w:rPr>
      </w:pPr>
      <w:r>
        <w:rPr>
          <w:rFonts w:hint="eastAsia"/>
          <w:b/>
          <w:bCs/>
          <w:kern w:val="2"/>
          <w:sz w:val="24"/>
          <w:szCs w:val="24"/>
          <w:highlight w:val="none"/>
          <w:lang w:val="en-US" w:bidi="ar-SA"/>
        </w:rPr>
        <w:t>1.1招标项目概况</w:t>
      </w:r>
    </w:p>
    <w:p w14:paraId="7103886B">
      <w:pPr>
        <w:spacing w:line="360" w:lineRule="auto"/>
        <w:ind w:firstLine="480" w:firstLineChars="200"/>
        <w:rPr>
          <w:sz w:val="24"/>
          <w:szCs w:val="24"/>
          <w:highlight w:val="none"/>
        </w:rPr>
      </w:pPr>
      <w:r>
        <w:rPr>
          <w:rFonts w:hint="eastAsia"/>
          <w:sz w:val="24"/>
          <w:szCs w:val="24"/>
          <w:highlight w:val="none"/>
        </w:rPr>
        <w:t>1.1.1根据《中华人民共和国招标投标法》、《中华人民共和国招标投标法实施条例》等有关法律、法规和规章的规定，本招标项目已具备招标条件，现对</w:t>
      </w:r>
      <w:r>
        <w:rPr>
          <w:rFonts w:hint="eastAsia"/>
          <w:sz w:val="24"/>
          <w:szCs w:val="24"/>
          <w:highlight w:val="none"/>
          <w:lang w:val="en-US"/>
        </w:rPr>
        <w:t>本项目</w:t>
      </w:r>
      <w:r>
        <w:rPr>
          <w:rFonts w:hint="eastAsia"/>
          <w:sz w:val="24"/>
          <w:szCs w:val="24"/>
          <w:highlight w:val="none"/>
        </w:rPr>
        <w:t>进行招标。</w:t>
      </w:r>
    </w:p>
    <w:p w14:paraId="2C05B3FC">
      <w:pPr>
        <w:spacing w:line="360" w:lineRule="auto"/>
        <w:ind w:firstLine="480" w:firstLineChars="200"/>
        <w:rPr>
          <w:sz w:val="24"/>
          <w:szCs w:val="24"/>
          <w:highlight w:val="none"/>
        </w:rPr>
      </w:pPr>
      <w:r>
        <w:rPr>
          <w:rFonts w:hint="eastAsia"/>
          <w:sz w:val="24"/>
          <w:szCs w:val="24"/>
          <w:highlight w:val="none"/>
        </w:rPr>
        <w:t>1.1.2招标人：见投标人须知前附表。</w:t>
      </w:r>
    </w:p>
    <w:p w14:paraId="76C32303">
      <w:pPr>
        <w:spacing w:line="360" w:lineRule="auto"/>
        <w:ind w:firstLine="480" w:firstLineChars="200"/>
        <w:rPr>
          <w:sz w:val="24"/>
          <w:szCs w:val="24"/>
          <w:highlight w:val="none"/>
        </w:rPr>
      </w:pPr>
      <w:r>
        <w:rPr>
          <w:rFonts w:hint="eastAsia"/>
          <w:sz w:val="24"/>
          <w:szCs w:val="24"/>
          <w:highlight w:val="none"/>
        </w:rPr>
        <w:t>1.1.3招标代理机构：见投标人须知前附表。</w:t>
      </w:r>
    </w:p>
    <w:p w14:paraId="39350BDB">
      <w:pPr>
        <w:spacing w:line="360" w:lineRule="auto"/>
        <w:ind w:firstLine="480" w:firstLineChars="200"/>
        <w:rPr>
          <w:sz w:val="24"/>
          <w:szCs w:val="24"/>
          <w:highlight w:val="none"/>
        </w:rPr>
      </w:pPr>
      <w:r>
        <w:rPr>
          <w:rFonts w:hint="eastAsia"/>
          <w:sz w:val="24"/>
          <w:szCs w:val="24"/>
          <w:highlight w:val="none"/>
        </w:rPr>
        <w:t>1.1.4招标项目名称：见投标人须知前附表。</w:t>
      </w:r>
    </w:p>
    <w:p w14:paraId="7309B690">
      <w:pPr>
        <w:spacing w:line="360" w:lineRule="auto"/>
        <w:ind w:firstLine="480" w:firstLineChars="200"/>
        <w:rPr>
          <w:sz w:val="24"/>
          <w:szCs w:val="24"/>
          <w:highlight w:val="none"/>
        </w:rPr>
      </w:pPr>
      <w:r>
        <w:rPr>
          <w:rFonts w:hint="eastAsia"/>
          <w:sz w:val="24"/>
          <w:szCs w:val="24"/>
          <w:highlight w:val="none"/>
        </w:rPr>
        <w:t>1.1.5项目建设地点：见投标人须知前附表。</w:t>
      </w:r>
    </w:p>
    <w:p w14:paraId="69516CB0">
      <w:pPr>
        <w:spacing w:line="360" w:lineRule="auto"/>
        <w:ind w:firstLine="480" w:firstLineChars="200"/>
        <w:rPr>
          <w:sz w:val="24"/>
          <w:szCs w:val="24"/>
          <w:highlight w:val="none"/>
        </w:rPr>
      </w:pPr>
      <w:r>
        <w:rPr>
          <w:rFonts w:hint="eastAsia"/>
          <w:sz w:val="24"/>
          <w:szCs w:val="24"/>
          <w:highlight w:val="none"/>
        </w:rPr>
        <w:t>1.1.6项目建设规模：见投标人须知前附表。</w:t>
      </w:r>
    </w:p>
    <w:p w14:paraId="35B8F9F3">
      <w:pPr>
        <w:spacing w:line="360" w:lineRule="auto"/>
        <w:ind w:firstLine="480" w:firstLineChars="200"/>
        <w:rPr>
          <w:sz w:val="24"/>
          <w:szCs w:val="24"/>
          <w:highlight w:val="none"/>
        </w:rPr>
      </w:pPr>
      <w:r>
        <w:rPr>
          <w:rFonts w:hint="eastAsia"/>
          <w:sz w:val="24"/>
          <w:szCs w:val="24"/>
          <w:highlight w:val="none"/>
        </w:rPr>
        <w:t>1.1.7工程项目施工预计开工日期和建设周期：见投标人须知前附表。</w:t>
      </w:r>
    </w:p>
    <w:p w14:paraId="6749CF9A">
      <w:pPr>
        <w:spacing w:line="360" w:lineRule="auto"/>
        <w:ind w:firstLine="480" w:firstLineChars="200"/>
        <w:rPr>
          <w:sz w:val="24"/>
          <w:szCs w:val="24"/>
          <w:highlight w:val="none"/>
        </w:rPr>
      </w:pPr>
      <w:r>
        <w:rPr>
          <w:rFonts w:hint="eastAsia"/>
          <w:sz w:val="24"/>
          <w:szCs w:val="24"/>
          <w:highlight w:val="none"/>
        </w:rPr>
        <w:t>1.1.8建筑安装工程费/工程概算：见投标人须知前附表。</w:t>
      </w:r>
    </w:p>
    <w:p w14:paraId="4FC45934">
      <w:pPr>
        <w:spacing w:line="360" w:lineRule="auto"/>
        <w:rPr>
          <w:b/>
          <w:bCs/>
          <w:kern w:val="2"/>
          <w:sz w:val="24"/>
          <w:szCs w:val="24"/>
          <w:highlight w:val="none"/>
          <w:lang w:val="en-US" w:bidi="ar-SA"/>
        </w:rPr>
      </w:pPr>
      <w:r>
        <w:rPr>
          <w:rFonts w:hint="eastAsia"/>
          <w:b/>
          <w:bCs/>
          <w:kern w:val="2"/>
          <w:sz w:val="24"/>
          <w:szCs w:val="24"/>
          <w:highlight w:val="none"/>
          <w:lang w:val="en-US" w:bidi="ar-SA"/>
        </w:rPr>
        <w:t>1.2招标项目的资金来源和落实情况</w:t>
      </w:r>
    </w:p>
    <w:p w14:paraId="034440EC">
      <w:pPr>
        <w:spacing w:line="360" w:lineRule="auto"/>
        <w:ind w:firstLine="480" w:firstLineChars="200"/>
        <w:rPr>
          <w:sz w:val="24"/>
          <w:szCs w:val="24"/>
          <w:highlight w:val="none"/>
        </w:rPr>
      </w:pPr>
      <w:r>
        <w:rPr>
          <w:rFonts w:hint="eastAsia"/>
          <w:sz w:val="24"/>
          <w:szCs w:val="24"/>
          <w:highlight w:val="none"/>
        </w:rPr>
        <w:t>1.2.1资金来源及比例：见投标人须知前附表。</w:t>
      </w:r>
    </w:p>
    <w:p w14:paraId="233FEEDB">
      <w:pPr>
        <w:spacing w:line="360" w:lineRule="auto"/>
        <w:ind w:firstLine="480" w:firstLineChars="200"/>
        <w:rPr>
          <w:sz w:val="24"/>
          <w:szCs w:val="24"/>
          <w:highlight w:val="none"/>
        </w:rPr>
      </w:pPr>
      <w:r>
        <w:rPr>
          <w:rFonts w:hint="eastAsia"/>
          <w:sz w:val="24"/>
          <w:szCs w:val="24"/>
          <w:highlight w:val="none"/>
        </w:rPr>
        <w:t>1.2.2资金落实情况：见投标人须知前附表。</w:t>
      </w:r>
    </w:p>
    <w:p w14:paraId="27B3CFAF">
      <w:pPr>
        <w:spacing w:line="360" w:lineRule="auto"/>
        <w:rPr>
          <w:b/>
          <w:bCs/>
          <w:kern w:val="2"/>
          <w:sz w:val="24"/>
          <w:szCs w:val="24"/>
          <w:highlight w:val="none"/>
          <w:lang w:val="en-US" w:bidi="ar-SA"/>
        </w:rPr>
      </w:pPr>
      <w:r>
        <w:rPr>
          <w:rFonts w:hint="eastAsia"/>
          <w:b/>
          <w:bCs/>
          <w:kern w:val="2"/>
          <w:sz w:val="24"/>
          <w:szCs w:val="24"/>
          <w:highlight w:val="none"/>
          <w:lang w:val="en-US" w:bidi="ar-SA"/>
        </w:rPr>
        <w:t>1.3招标范围、服务期限和质量标准</w:t>
      </w:r>
    </w:p>
    <w:p w14:paraId="46394C83">
      <w:pPr>
        <w:spacing w:line="360" w:lineRule="auto"/>
        <w:ind w:firstLine="480" w:firstLineChars="200"/>
        <w:rPr>
          <w:sz w:val="24"/>
          <w:szCs w:val="24"/>
          <w:highlight w:val="none"/>
        </w:rPr>
      </w:pPr>
      <w:r>
        <w:rPr>
          <w:rFonts w:hint="eastAsia"/>
          <w:sz w:val="24"/>
          <w:szCs w:val="24"/>
          <w:highlight w:val="none"/>
        </w:rPr>
        <w:t>1.3.1招标范围：见投标人须知前附表。</w:t>
      </w:r>
    </w:p>
    <w:p w14:paraId="0E07746E">
      <w:pPr>
        <w:spacing w:line="360" w:lineRule="auto"/>
        <w:ind w:firstLine="480" w:firstLineChars="200"/>
        <w:rPr>
          <w:sz w:val="24"/>
          <w:szCs w:val="24"/>
          <w:highlight w:val="none"/>
        </w:rPr>
      </w:pPr>
      <w:r>
        <w:rPr>
          <w:rFonts w:hint="eastAsia"/>
          <w:sz w:val="24"/>
          <w:szCs w:val="24"/>
          <w:highlight w:val="none"/>
        </w:rPr>
        <w:t>1.3.2服务期限：见投标人须知前附表。</w:t>
      </w:r>
    </w:p>
    <w:p w14:paraId="7CB945FB">
      <w:pPr>
        <w:spacing w:line="360" w:lineRule="auto"/>
        <w:ind w:firstLine="480" w:firstLineChars="200"/>
        <w:rPr>
          <w:sz w:val="24"/>
          <w:szCs w:val="24"/>
          <w:highlight w:val="none"/>
        </w:rPr>
      </w:pPr>
      <w:r>
        <w:rPr>
          <w:rFonts w:hint="eastAsia"/>
          <w:sz w:val="24"/>
          <w:szCs w:val="24"/>
          <w:highlight w:val="none"/>
        </w:rPr>
        <w:t>1.3.3质量标准：见投标人须知前附表。</w:t>
      </w:r>
    </w:p>
    <w:p w14:paraId="1A88DA1B">
      <w:pPr>
        <w:spacing w:line="360" w:lineRule="auto"/>
        <w:rPr>
          <w:b/>
          <w:bCs/>
          <w:kern w:val="2"/>
          <w:sz w:val="24"/>
          <w:szCs w:val="24"/>
          <w:highlight w:val="none"/>
          <w:lang w:val="en-US" w:bidi="ar-SA"/>
        </w:rPr>
      </w:pPr>
      <w:r>
        <w:rPr>
          <w:rFonts w:hint="eastAsia"/>
          <w:b/>
          <w:bCs/>
          <w:kern w:val="2"/>
          <w:sz w:val="24"/>
          <w:szCs w:val="24"/>
          <w:highlight w:val="none"/>
          <w:lang w:val="en-US" w:bidi="ar-SA"/>
        </w:rPr>
        <w:t>1.4投标人资格要求</w:t>
      </w:r>
    </w:p>
    <w:p w14:paraId="7AF5A972">
      <w:pPr>
        <w:spacing w:line="360" w:lineRule="auto"/>
        <w:ind w:firstLine="480" w:firstLineChars="200"/>
        <w:rPr>
          <w:sz w:val="24"/>
          <w:szCs w:val="24"/>
          <w:highlight w:val="none"/>
        </w:rPr>
      </w:pPr>
      <w:r>
        <w:rPr>
          <w:rFonts w:hint="eastAsia"/>
          <w:sz w:val="24"/>
          <w:szCs w:val="24"/>
          <w:highlight w:val="none"/>
        </w:rPr>
        <w:t>1.4.1投标人应具备承担本招标项目资质条件、能力和信誉：</w:t>
      </w:r>
    </w:p>
    <w:p w14:paraId="0F76F353">
      <w:pPr>
        <w:spacing w:line="360" w:lineRule="auto"/>
        <w:ind w:firstLine="240" w:firstLineChars="100"/>
        <w:rPr>
          <w:sz w:val="24"/>
          <w:szCs w:val="24"/>
          <w:highlight w:val="none"/>
        </w:rPr>
      </w:pPr>
      <w:r>
        <w:rPr>
          <w:rFonts w:hint="eastAsia"/>
          <w:sz w:val="24"/>
          <w:szCs w:val="24"/>
          <w:highlight w:val="none"/>
        </w:rPr>
        <w:t>（1）资质要求：见投标人须知前附表；</w:t>
      </w:r>
    </w:p>
    <w:p w14:paraId="5457547A">
      <w:pPr>
        <w:spacing w:line="360" w:lineRule="auto"/>
        <w:ind w:firstLine="240" w:firstLineChars="100"/>
        <w:rPr>
          <w:sz w:val="24"/>
          <w:szCs w:val="24"/>
          <w:highlight w:val="none"/>
        </w:rPr>
      </w:pPr>
      <w:r>
        <w:rPr>
          <w:rFonts w:hint="eastAsia"/>
          <w:sz w:val="24"/>
          <w:szCs w:val="24"/>
          <w:highlight w:val="none"/>
        </w:rPr>
        <w:t>（2）财务要求：见投标人须知前附表；</w:t>
      </w:r>
    </w:p>
    <w:p w14:paraId="07E20A32">
      <w:pPr>
        <w:spacing w:line="360" w:lineRule="auto"/>
        <w:ind w:firstLine="240" w:firstLineChars="100"/>
        <w:rPr>
          <w:sz w:val="24"/>
          <w:szCs w:val="24"/>
          <w:highlight w:val="none"/>
        </w:rPr>
      </w:pPr>
      <w:r>
        <w:rPr>
          <w:rFonts w:hint="eastAsia"/>
          <w:sz w:val="24"/>
          <w:szCs w:val="24"/>
          <w:highlight w:val="none"/>
        </w:rPr>
        <w:t>（3）业绩要求：见投标人须知前附表；</w:t>
      </w:r>
    </w:p>
    <w:p w14:paraId="1BC2DE9A">
      <w:pPr>
        <w:spacing w:line="360" w:lineRule="auto"/>
        <w:ind w:firstLine="240" w:firstLineChars="100"/>
        <w:rPr>
          <w:sz w:val="24"/>
          <w:szCs w:val="24"/>
          <w:highlight w:val="none"/>
        </w:rPr>
      </w:pPr>
      <w:r>
        <w:rPr>
          <w:rFonts w:hint="eastAsia"/>
          <w:sz w:val="24"/>
          <w:szCs w:val="24"/>
          <w:highlight w:val="none"/>
        </w:rPr>
        <w:t>（4）信誉要求：见投标人须知前附表；</w:t>
      </w:r>
    </w:p>
    <w:p w14:paraId="66D3E890">
      <w:pPr>
        <w:spacing w:line="360" w:lineRule="auto"/>
        <w:ind w:firstLine="240" w:firstLineChars="100"/>
        <w:rPr>
          <w:sz w:val="24"/>
          <w:szCs w:val="24"/>
          <w:highlight w:val="none"/>
        </w:rPr>
      </w:pPr>
      <w:r>
        <w:rPr>
          <w:rFonts w:hint="eastAsia"/>
          <w:sz w:val="24"/>
          <w:szCs w:val="24"/>
          <w:highlight w:val="none"/>
        </w:rPr>
        <w:t>（5）</w:t>
      </w:r>
      <w:r>
        <w:rPr>
          <w:rFonts w:hint="eastAsia"/>
          <w:sz w:val="24"/>
          <w:szCs w:val="24"/>
          <w:highlight w:val="none"/>
          <w:lang w:val="en-US"/>
        </w:rPr>
        <w:t>项目负责人</w:t>
      </w:r>
      <w:r>
        <w:rPr>
          <w:rFonts w:hint="eastAsia"/>
          <w:sz w:val="24"/>
          <w:szCs w:val="24"/>
          <w:highlight w:val="none"/>
        </w:rPr>
        <w:t>的资格要求：具体要求见投标人须知前附表；</w:t>
      </w:r>
    </w:p>
    <w:p w14:paraId="45C1E913">
      <w:pPr>
        <w:spacing w:line="360" w:lineRule="auto"/>
        <w:ind w:firstLine="240" w:firstLineChars="100"/>
        <w:rPr>
          <w:sz w:val="24"/>
          <w:szCs w:val="24"/>
          <w:highlight w:val="none"/>
        </w:rPr>
      </w:pPr>
      <w:r>
        <w:rPr>
          <w:rFonts w:hint="eastAsia"/>
          <w:sz w:val="24"/>
          <w:szCs w:val="24"/>
          <w:highlight w:val="none"/>
        </w:rPr>
        <w:t>（6）其他主要人员要求：见投标人须知前附表。</w:t>
      </w:r>
    </w:p>
    <w:p w14:paraId="131C58BF">
      <w:pPr>
        <w:spacing w:line="360" w:lineRule="auto"/>
        <w:ind w:firstLine="240" w:firstLineChars="100"/>
        <w:rPr>
          <w:sz w:val="24"/>
          <w:szCs w:val="24"/>
          <w:highlight w:val="none"/>
        </w:rPr>
      </w:pPr>
      <w:r>
        <w:rPr>
          <w:rFonts w:hint="eastAsia"/>
          <w:sz w:val="24"/>
          <w:szCs w:val="24"/>
          <w:highlight w:val="none"/>
        </w:rPr>
        <w:t>（7）试验检测仪器设备要求：见投标人须知前附表。</w:t>
      </w:r>
    </w:p>
    <w:p w14:paraId="44612851">
      <w:pPr>
        <w:spacing w:line="360" w:lineRule="auto"/>
        <w:ind w:firstLine="240" w:firstLineChars="100"/>
        <w:rPr>
          <w:sz w:val="24"/>
          <w:szCs w:val="24"/>
          <w:highlight w:val="none"/>
        </w:rPr>
      </w:pPr>
      <w:r>
        <w:rPr>
          <w:rFonts w:hint="eastAsia"/>
          <w:sz w:val="24"/>
          <w:szCs w:val="24"/>
          <w:highlight w:val="none"/>
        </w:rPr>
        <w:t>（8）其他要求：见投标人须知前附表。</w:t>
      </w:r>
    </w:p>
    <w:p w14:paraId="25693FC7">
      <w:pPr>
        <w:spacing w:line="360" w:lineRule="auto"/>
        <w:rPr>
          <w:sz w:val="24"/>
          <w:szCs w:val="24"/>
          <w:highlight w:val="none"/>
        </w:rPr>
      </w:pPr>
      <w:r>
        <w:rPr>
          <w:rFonts w:hint="eastAsia"/>
          <w:sz w:val="24"/>
          <w:szCs w:val="24"/>
          <w:highlight w:val="none"/>
        </w:rPr>
        <w:t>需要提交的相关证明材料见本章第 3.5 款的规定。</w:t>
      </w:r>
    </w:p>
    <w:p w14:paraId="302FE520">
      <w:pPr>
        <w:spacing w:line="360" w:lineRule="auto"/>
        <w:ind w:firstLine="480" w:firstLineChars="200"/>
        <w:rPr>
          <w:sz w:val="24"/>
          <w:szCs w:val="24"/>
          <w:highlight w:val="none"/>
        </w:rPr>
      </w:pPr>
      <w:r>
        <w:rPr>
          <w:rFonts w:hint="eastAsia"/>
          <w:sz w:val="24"/>
          <w:szCs w:val="24"/>
          <w:highlight w:val="none"/>
        </w:rPr>
        <w:t>1.4.2投标人须知前附表规定接受联合体投标的，联合体除应符合本章第 1.4.1 项和投标人须知前附表的要求外，还应遵守以下规定：</w:t>
      </w:r>
    </w:p>
    <w:p w14:paraId="39E4CD6C">
      <w:pPr>
        <w:spacing w:line="360" w:lineRule="auto"/>
        <w:ind w:firstLine="480" w:firstLineChars="200"/>
        <w:rPr>
          <w:sz w:val="24"/>
          <w:szCs w:val="24"/>
          <w:highlight w:val="none"/>
        </w:rPr>
      </w:pPr>
      <w:r>
        <w:rPr>
          <w:rFonts w:hint="eastAsia"/>
          <w:sz w:val="24"/>
          <w:szCs w:val="24"/>
          <w:highlight w:val="none"/>
        </w:rPr>
        <w:t>（1）联合体各方应按招标文件提供的格式签订联合体协议书，明确联合体牵头人和各方权利义务，并承诺就中标项目向招标人承担连带责任；</w:t>
      </w:r>
    </w:p>
    <w:p w14:paraId="4D15DC8D">
      <w:pPr>
        <w:spacing w:line="360" w:lineRule="auto"/>
        <w:ind w:firstLine="480" w:firstLineChars="200"/>
        <w:rPr>
          <w:sz w:val="24"/>
          <w:szCs w:val="24"/>
          <w:highlight w:val="none"/>
        </w:rPr>
      </w:pPr>
      <w:r>
        <w:rPr>
          <w:rFonts w:hint="eastAsia"/>
          <w:sz w:val="24"/>
          <w:szCs w:val="24"/>
          <w:highlight w:val="none"/>
        </w:rPr>
        <w:t>（2）由同一专业的单位组成的联合体，按照资质等级较低的单位确定资质等级；</w:t>
      </w:r>
    </w:p>
    <w:p w14:paraId="5508BD3C">
      <w:pPr>
        <w:spacing w:line="360" w:lineRule="auto"/>
        <w:ind w:firstLine="480" w:firstLineChars="200"/>
        <w:rPr>
          <w:sz w:val="24"/>
          <w:szCs w:val="24"/>
          <w:highlight w:val="none"/>
        </w:rPr>
      </w:pPr>
      <w:r>
        <w:rPr>
          <w:rFonts w:hint="eastAsia"/>
          <w:sz w:val="24"/>
          <w:szCs w:val="24"/>
          <w:highlight w:val="none"/>
        </w:rPr>
        <w:t>（3）联合体各方不得再以自己名义单独或参加其他联合体在本招标项目中投标，否则各相关投标均无效。</w:t>
      </w:r>
    </w:p>
    <w:p w14:paraId="2A6857A6">
      <w:pPr>
        <w:spacing w:line="360" w:lineRule="auto"/>
        <w:ind w:firstLine="480" w:firstLineChars="200"/>
        <w:rPr>
          <w:sz w:val="24"/>
          <w:szCs w:val="24"/>
          <w:highlight w:val="none"/>
        </w:rPr>
      </w:pPr>
      <w:r>
        <w:rPr>
          <w:rFonts w:hint="eastAsia"/>
          <w:sz w:val="24"/>
          <w:szCs w:val="24"/>
          <w:highlight w:val="none"/>
        </w:rPr>
        <w:t>1.4.3投标人不得存在下列情形之一：</w:t>
      </w:r>
    </w:p>
    <w:p w14:paraId="23B3667A">
      <w:pPr>
        <w:spacing w:line="360" w:lineRule="auto"/>
        <w:ind w:firstLine="480" w:firstLineChars="200"/>
        <w:rPr>
          <w:sz w:val="24"/>
          <w:szCs w:val="24"/>
          <w:highlight w:val="none"/>
        </w:rPr>
      </w:pPr>
      <w:r>
        <w:rPr>
          <w:rFonts w:hint="eastAsia"/>
          <w:sz w:val="24"/>
          <w:szCs w:val="24"/>
          <w:highlight w:val="none"/>
        </w:rPr>
        <w:t>（1）为招标人不具有独立法人资格的附属机构（单位）；</w:t>
      </w:r>
    </w:p>
    <w:p w14:paraId="55779C8D">
      <w:pPr>
        <w:spacing w:line="360" w:lineRule="auto"/>
        <w:ind w:firstLine="480" w:firstLineChars="200"/>
        <w:rPr>
          <w:sz w:val="24"/>
          <w:szCs w:val="24"/>
          <w:highlight w:val="none"/>
        </w:rPr>
      </w:pPr>
      <w:r>
        <w:rPr>
          <w:rFonts w:hint="eastAsia"/>
          <w:sz w:val="24"/>
          <w:szCs w:val="24"/>
          <w:highlight w:val="none"/>
        </w:rPr>
        <w:t>（2）与招标人存在利害关系且可能影响招标公正性；</w:t>
      </w:r>
    </w:p>
    <w:p w14:paraId="635AEEF0">
      <w:pPr>
        <w:spacing w:line="360" w:lineRule="auto"/>
        <w:ind w:firstLine="480" w:firstLineChars="200"/>
        <w:rPr>
          <w:sz w:val="24"/>
          <w:szCs w:val="24"/>
          <w:highlight w:val="none"/>
        </w:rPr>
      </w:pPr>
      <w:r>
        <w:rPr>
          <w:rFonts w:hint="eastAsia"/>
          <w:sz w:val="24"/>
          <w:szCs w:val="24"/>
          <w:highlight w:val="none"/>
        </w:rPr>
        <w:t>（3）与本招标项目的其他投标人为同一个单位负责人；</w:t>
      </w:r>
    </w:p>
    <w:p w14:paraId="168EB844">
      <w:pPr>
        <w:spacing w:line="360" w:lineRule="auto"/>
        <w:ind w:firstLine="480" w:firstLineChars="200"/>
        <w:rPr>
          <w:sz w:val="24"/>
          <w:szCs w:val="24"/>
          <w:highlight w:val="none"/>
        </w:rPr>
      </w:pPr>
      <w:r>
        <w:rPr>
          <w:rFonts w:hint="eastAsia"/>
          <w:sz w:val="24"/>
          <w:szCs w:val="24"/>
          <w:highlight w:val="none"/>
        </w:rPr>
        <w:t>（4）与本招标项目的其他投标人存在控股、管理关系；</w:t>
      </w:r>
    </w:p>
    <w:p w14:paraId="19A10B58">
      <w:pPr>
        <w:spacing w:line="360" w:lineRule="auto"/>
        <w:ind w:firstLine="480" w:firstLineChars="200"/>
        <w:rPr>
          <w:sz w:val="24"/>
          <w:szCs w:val="24"/>
          <w:highlight w:val="none"/>
        </w:rPr>
      </w:pPr>
      <w:r>
        <w:rPr>
          <w:rFonts w:hint="eastAsia"/>
          <w:sz w:val="24"/>
          <w:szCs w:val="24"/>
          <w:highlight w:val="none"/>
        </w:rPr>
        <w:t>（5）为本招标项目的代建人；</w:t>
      </w:r>
    </w:p>
    <w:p w14:paraId="6A1FBAB5">
      <w:pPr>
        <w:spacing w:line="360" w:lineRule="auto"/>
        <w:ind w:firstLine="480" w:firstLineChars="200"/>
        <w:rPr>
          <w:sz w:val="24"/>
          <w:szCs w:val="24"/>
          <w:highlight w:val="none"/>
        </w:rPr>
      </w:pPr>
      <w:r>
        <w:rPr>
          <w:rFonts w:hint="eastAsia"/>
          <w:sz w:val="24"/>
          <w:szCs w:val="24"/>
          <w:highlight w:val="none"/>
        </w:rPr>
        <w:t>（6）为本招标项目的招标代理机构；</w:t>
      </w:r>
    </w:p>
    <w:p w14:paraId="133A9CB3">
      <w:pPr>
        <w:spacing w:line="360" w:lineRule="auto"/>
        <w:ind w:firstLine="480" w:firstLineChars="200"/>
        <w:rPr>
          <w:sz w:val="24"/>
          <w:szCs w:val="24"/>
          <w:highlight w:val="none"/>
        </w:rPr>
      </w:pPr>
      <w:r>
        <w:rPr>
          <w:rFonts w:hint="eastAsia"/>
          <w:sz w:val="24"/>
          <w:szCs w:val="24"/>
          <w:highlight w:val="none"/>
        </w:rPr>
        <w:t>（7）与本招标项目的代建人或招标代理机构同为一个法定代表人；</w:t>
      </w:r>
    </w:p>
    <w:p w14:paraId="21FFEF09">
      <w:pPr>
        <w:spacing w:line="360" w:lineRule="auto"/>
        <w:ind w:firstLine="480" w:firstLineChars="200"/>
        <w:rPr>
          <w:sz w:val="24"/>
          <w:szCs w:val="24"/>
          <w:highlight w:val="none"/>
        </w:rPr>
      </w:pPr>
      <w:r>
        <w:rPr>
          <w:rFonts w:hint="eastAsia"/>
          <w:sz w:val="24"/>
          <w:szCs w:val="24"/>
          <w:highlight w:val="none"/>
        </w:rPr>
        <w:t>（8）与本招标项目的代建人或招标代理机构存在控股或参股关系；</w:t>
      </w:r>
    </w:p>
    <w:p w14:paraId="2ADDC22E">
      <w:pPr>
        <w:spacing w:line="360" w:lineRule="auto"/>
        <w:ind w:firstLine="480" w:firstLineChars="200"/>
        <w:rPr>
          <w:sz w:val="24"/>
          <w:szCs w:val="24"/>
          <w:highlight w:val="none"/>
        </w:rPr>
      </w:pPr>
      <w:r>
        <w:rPr>
          <w:rFonts w:hint="eastAsia"/>
          <w:sz w:val="24"/>
          <w:szCs w:val="24"/>
          <w:highlight w:val="none"/>
        </w:rPr>
        <w:t>（9）与本招标项目的施工承包人以及建筑材料、建筑构配件和设备供应商有隶属关系或者其他利害关系；</w:t>
      </w:r>
    </w:p>
    <w:p w14:paraId="2F745AA5">
      <w:pPr>
        <w:spacing w:line="360" w:lineRule="auto"/>
        <w:ind w:firstLine="480" w:firstLineChars="200"/>
        <w:rPr>
          <w:sz w:val="24"/>
          <w:szCs w:val="24"/>
          <w:highlight w:val="none"/>
        </w:rPr>
      </w:pPr>
      <w:r>
        <w:rPr>
          <w:rFonts w:hint="eastAsia"/>
          <w:sz w:val="24"/>
          <w:szCs w:val="24"/>
          <w:highlight w:val="none"/>
        </w:rPr>
        <w:t>（10）被依法暂停或者取消投标资格；</w:t>
      </w:r>
    </w:p>
    <w:p w14:paraId="43B4689B">
      <w:pPr>
        <w:spacing w:line="360" w:lineRule="auto"/>
        <w:ind w:firstLine="480" w:firstLineChars="200"/>
        <w:rPr>
          <w:sz w:val="24"/>
          <w:szCs w:val="24"/>
          <w:highlight w:val="none"/>
        </w:rPr>
      </w:pPr>
      <w:r>
        <w:rPr>
          <w:rFonts w:hint="eastAsia"/>
          <w:sz w:val="24"/>
          <w:szCs w:val="24"/>
          <w:highlight w:val="none"/>
        </w:rPr>
        <w:t>（11）被责令停产停业、暂扣或者吊销许可证、暂扣或者吊销执照；</w:t>
      </w:r>
    </w:p>
    <w:p w14:paraId="5A718C97">
      <w:pPr>
        <w:spacing w:line="360" w:lineRule="auto"/>
        <w:ind w:firstLine="480" w:firstLineChars="200"/>
        <w:rPr>
          <w:sz w:val="24"/>
          <w:szCs w:val="24"/>
          <w:highlight w:val="none"/>
        </w:rPr>
      </w:pPr>
      <w:r>
        <w:rPr>
          <w:rFonts w:hint="eastAsia"/>
          <w:sz w:val="24"/>
          <w:szCs w:val="24"/>
          <w:highlight w:val="none"/>
        </w:rPr>
        <w:t>（12）进入清算程序，或被宣告破产，或其他丧失履约能力的情形；</w:t>
      </w:r>
    </w:p>
    <w:p w14:paraId="47F4C6DC">
      <w:pPr>
        <w:spacing w:line="360" w:lineRule="auto"/>
        <w:ind w:firstLine="480" w:firstLineChars="200"/>
        <w:rPr>
          <w:sz w:val="24"/>
          <w:szCs w:val="24"/>
          <w:highlight w:val="none"/>
        </w:rPr>
      </w:pPr>
      <w:r>
        <w:rPr>
          <w:rFonts w:hint="eastAsia"/>
          <w:sz w:val="24"/>
          <w:szCs w:val="24"/>
          <w:highlight w:val="none"/>
        </w:rPr>
        <w:t>（13）被工商行政管理机关在全国企业信用信息公示系统中列入严重违法失信企业名单；（14）被最高人民法院在“信用中国”网站（www.creditchina.gov.cn）或各级信用信息共享平台中列入失信被执行人名单；</w:t>
      </w:r>
    </w:p>
    <w:p w14:paraId="7C93D798">
      <w:pPr>
        <w:spacing w:line="360" w:lineRule="auto"/>
        <w:ind w:firstLine="480" w:firstLineChars="200"/>
        <w:rPr>
          <w:sz w:val="24"/>
          <w:szCs w:val="24"/>
          <w:highlight w:val="none"/>
        </w:rPr>
      </w:pPr>
      <w:r>
        <w:rPr>
          <w:rFonts w:hint="eastAsia"/>
          <w:sz w:val="24"/>
          <w:szCs w:val="24"/>
          <w:highlight w:val="none"/>
        </w:rPr>
        <w:t>（15）在近三年内投标人或其法定代表人、拟委任的</w:t>
      </w:r>
      <w:r>
        <w:rPr>
          <w:rFonts w:hint="eastAsia"/>
          <w:sz w:val="24"/>
          <w:szCs w:val="24"/>
          <w:highlight w:val="none"/>
          <w:lang w:val="en-US"/>
        </w:rPr>
        <w:t>项目负责人</w:t>
      </w:r>
      <w:r>
        <w:rPr>
          <w:rFonts w:hint="eastAsia"/>
          <w:sz w:val="24"/>
          <w:szCs w:val="24"/>
          <w:highlight w:val="none"/>
        </w:rPr>
        <w:t>有行贿犯罪行为的；</w:t>
      </w:r>
    </w:p>
    <w:p w14:paraId="102F2A7C">
      <w:pPr>
        <w:spacing w:line="360" w:lineRule="auto"/>
        <w:ind w:firstLine="480" w:firstLineChars="200"/>
        <w:rPr>
          <w:sz w:val="24"/>
          <w:szCs w:val="24"/>
          <w:highlight w:val="none"/>
        </w:rPr>
      </w:pPr>
      <w:r>
        <w:rPr>
          <w:rFonts w:hint="eastAsia"/>
          <w:sz w:val="24"/>
          <w:szCs w:val="24"/>
          <w:highlight w:val="none"/>
        </w:rPr>
        <w:t>（16）法律法规或投标人须知前附表规定的其他情形。</w:t>
      </w:r>
    </w:p>
    <w:p w14:paraId="30F03581">
      <w:pPr>
        <w:spacing w:line="360" w:lineRule="auto"/>
        <w:rPr>
          <w:b/>
          <w:bCs/>
          <w:kern w:val="2"/>
          <w:sz w:val="24"/>
          <w:szCs w:val="24"/>
          <w:highlight w:val="none"/>
          <w:lang w:val="en-US" w:bidi="ar-SA"/>
        </w:rPr>
      </w:pPr>
      <w:r>
        <w:rPr>
          <w:rFonts w:hint="eastAsia"/>
          <w:b/>
          <w:bCs/>
          <w:kern w:val="2"/>
          <w:sz w:val="24"/>
          <w:szCs w:val="24"/>
          <w:highlight w:val="none"/>
          <w:lang w:val="en-US" w:bidi="ar-SA"/>
        </w:rPr>
        <w:t>1.5费用承担</w:t>
      </w:r>
    </w:p>
    <w:p w14:paraId="28F5499D">
      <w:pPr>
        <w:spacing w:line="360" w:lineRule="auto"/>
        <w:ind w:firstLine="480" w:firstLineChars="200"/>
        <w:rPr>
          <w:sz w:val="24"/>
          <w:szCs w:val="24"/>
          <w:highlight w:val="none"/>
        </w:rPr>
      </w:pPr>
      <w:r>
        <w:rPr>
          <w:rFonts w:hint="eastAsia"/>
          <w:sz w:val="24"/>
          <w:szCs w:val="24"/>
          <w:highlight w:val="none"/>
        </w:rPr>
        <w:t>投标人准备和参加投标活动发生的费用自理。</w:t>
      </w:r>
    </w:p>
    <w:p w14:paraId="5E50B008">
      <w:pPr>
        <w:spacing w:line="360" w:lineRule="auto"/>
        <w:rPr>
          <w:b/>
          <w:bCs/>
          <w:kern w:val="2"/>
          <w:sz w:val="24"/>
          <w:szCs w:val="24"/>
          <w:highlight w:val="none"/>
          <w:lang w:val="en-US" w:bidi="ar-SA"/>
        </w:rPr>
      </w:pPr>
      <w:r>
        <w:rPr>
          <w:rFonts w:hint="eastAsia"/>
          <w:b/>
          <w:bCs/>
          <w:kern w:val="2"/>
          <w:sz w:val="24"/>
          <w:szCs w:val="24"/>
          <w:highlight w:val="none"/>
          <w:lang w:val="en-US" w:bidi="ar-SA"/>
        </w:rPr>
        <w:t>1.6保密</w:t>
      </w:r>
    </w:p>
    <w:p w14:paraId="60FD7801">
      <w:pPr>
        <w:spacing w:line="360" w:lineRule="auto"/>
        <w:ind w:firstLine="480" w:firstLineChars="200"/>
        <w:rPr>
          <w:sz w:val="24"/>
          <w:szCs w:val="24"/>
          <w:highlight w:val="none"/>
        </w:rPr>
      </w:pPr>
      <w:r>
        <w:rPr>
          <w:rFonts w:hint="eastAsia"/>
          <w:sz w:val="24"/>
          <w:szCs w:val="24"/>
          <w:highlight w:val="none"/>
        </w:rPr>
        <w:t>参与招标投标活动的各方应对招标文件和投标文件中的商业和技术等秘密保密，否则应承担相应的法律责任。</w:t>
      </w:r>
    </w:p>
    <w:p w14:paraId="12CCCEF3">
      <w:pPr>
        <w:spacing w:line="360" w:lineRule="auto"/>
        <w:rPr>
          <w:b/>
          <w:bCs/>
          <w:kern w:val="2"/>
          <w:sz w:val="24"/>
          <w:szCs w:val="24"/>
          <w:highlight w:val="none"/>
          <w:lang w:val="en-US" w:bidi="ar-SA"/>
        </w:rPr>
      </w:pPr>
      <w:r>
        <w:rPr>
          <w:rFonts w:hint="eastAsia"/>
          <w:b/>
          <w:bCs/>
          <w:kern w:val="2"/>
          <w:sz w:val="24"/>
          <w:szCs w:val="24"/>
          <w:highlight w:val="none"/>
          <w:lang w:val="en-US" w:bidi="ar-SA"/>
        </w:rPr>
        <w:t>1.7语言文字</w:t>
      </w:r>
    </w:p>
    <w:p w14:paraId="12B3ADDC">
      <w:pPr>
        <w:spacing w:line="360" w:lineRule="auto"/>
        <w:ind w:firstLine="480" w:firstLineChars="200"/>
        <w:rPr>
          <w:sz w:val="24"/>
          <w:szCs w:val="24"/>
          <w:highlight w:val="none"/>
        </w:rPr>
      </w:pPr>
      <w:r>
        <w:rPr>
          <w:rFonts w:hint="eastAsia"/>
          <w:sz w:val="24"/>
          <w:szCs w:val="24"/>
          <w:highlight w:val="none"/>
        </w:rPr>
        <w:t>招标投标文件使用的语言文字为中文。专用术语使用外文的，应附有中文注释。</w:t>
      </w:r>
    </w:p>
    <w:p w14:paraId="31FF846E">
      <w:pPr>
        <w:spacing w:line="360" w:lineRule="auto"/>
        <w:rPr>
          <w:b/>
          <w:bCs/>
          <w:kern w:val="2"/>
          <w:sz w:val="24"/>
          <w:szCs w:val="24"/>
          <w:highlight w:val="none"/>
          <w:lang w:val="en-US" w:bidi="ar-SA"/>
        </w:rPr>
      </w:pPr>
      <w:r>
        <w:rPr>
          <w:rFonts w:hint="eastAsia"/>
          <w:b/>
          <w:bCs/>
          <w:kern w:val="2"/>
          <w:sz w:val="24"/>
          <w:szCs w:val="24"/>
          <w:highlight w:val="none"/>
          <w:lang w:val="en-US" w:bidi="ar-SA"/>
        </w:rPr>
        <w:t>1.8计量单位</w:t>
      </w:r>
    </w:p>
    <w:p w14:paraId="5AA19931">
      <w:pPr>
        <w:spacing w:line="360" w:lineRule="auto"/>
        <w:ind w:firstLine="480" w:firstLineChars="200"/>
        <w:rPr>
          <w:sz w:val="24"/>
          <w:szCs w:val="24"/>
          <w:highlight w:val="none"/>
        </w:rPr>
      </w:pPr>
      <w:r>
        <w:rPr>
          <w:rFonts w:hint="eastAsia"/>
          <w:sz w:val="24"/>
          <w:szCs w:val="24"/>
          <w:highlight w:val="none"/>
        </w:rPr>
        <w:t>所有计量均采用中华人民共和国法定计量单位。</w:t>
      </w:r>
    </w:p>
    <w:p w14:paraId="5A053E2A">
      <w:pPr>
        <w:spacing w:line="360" w:lineRule="auto"/>
        <w:rPr>
          <w:b/>
          <w:bCs/>
          <w:kern w:val="2"/>
          <w:sz w:val="24"/>
          <w:szCs w:val="24"/>
          <w:highlight w:val="none"/>
          <w:lang w:val="en-US" w:bidi="ar-SA"/>
        </w:rPr>
      </w:pPr>
      <w:r>
        <w:rPr>
          <w:rFonts w:hint="eastAsia"/>
          <w:b/>
          <w:bCs/>
          <w:kern w:val="2"/>
          <w:sz w:val="24"/>
          <w:szCs w:val="24"/>
          <w:highlight w:val="none"/>
          <w:lang w:val="en-US" w:bidi="ar-SA"/>
        </w:rPr>
        <w:t>1.9踏勘现场</w:t>
      </w:r>
    </w:p>
    <w:p w14:paraId="39FF379D">
      <w:pPr>
        <w:spacing w:line="360" w:lineRule="auto"/>
        <w:ind w:firstLine="480" w:firstLineChars="200"/>
        <w:rPr>
          <w:sz w:val="24"/>
          <w:szCs w:val="24"/>
          <w:highlight w:val="none"/>
        </w:rPr>
      </w:pPr>
      <w:r>
        <w:rPr>
          <w:rFonts w:hint="eastAsia"/>
          <w:sz w:val="24"/>
          <w:szCs w:val="24"/>
          <w:highlight w:val="none"/>
        </w:rPr>
        <w:t>1.9.1投标人须知前附表规定组织踏勘现场的，招标人按投标人须知前附表规定的时间、地点组织投标人踏勘项目现场。部分投标人未按时参加踏勘现场的，不影响踏勘现场的正常进行。</w:t>
      </w:r>
    </w:p>
    <w:p w14:paraId="3DB7E5A4">
      <w:pPr>
        <w:spacing w:line="360" w:lineRule="auto"/>
        <w:ind w:firstLine="480" w:firstLineChars="200"/>
        <w:rPr>
          <w:sz w:val="24"/>
          <w:szCs w:val="24"/>
          <w:highlight w:val="none"/>
        </w:rPr>
      </w:pPr>
      <w:r>
        <w:rPr>
          <w:rFonts w:hint="eastAsia"/>
          <w:sz w:val="24"/>
          <w:szCs w:val="24"/>
          <w:highlight w:val="none"/>
        </w:rPr>
        <w:t>1.9.2投标人踏勘现场发生的费用自理。</w:t>
      </w:r>
    </w:p>
    <w:p w14:paraId="7821B028">
      <w:pPr>
        <w:spacing w:line="360" w:lineRule="auto"/>
        <w:ind w:firstLine="480" w:firstLineChars="200"/>
        <w:rPr>
          <w:sz w:val="24"/>
          <w:szCs w:val="24"/>
          <w:highlight w:val="none"/>
        </w:rPr>
      </w:pPr>
      <w:r>
        <w:rPr>
          <w:rFonts w:hint="eastAsia"/>
          <w:sz w:val="24"/>
          <w:szCs w:val="24"/>
          <w:highlight w:val="none"/>
        </w:rPr>
        <w:t>1.9.3除招标人的原因外，投标人自行负责在踏勘现场中所发生的人员伤亡和财产损失。</w:t>
      </w:r>
    </w:p>
    <w:p w14:paraId="4094D56D">
      <w:pPr>
        <w:spacing w:line="360" w:lineRule="auto"/>
        <w:ind w:firstLine="480" w:firstLineChars="200"/>
        <w:rPr>
          <w:sz w:val="24"/>
          <w:szCs w:val="24"/>
          <w:highlight w:val="none"/>
        </w:rPr>
      </w:pPr>
      <w:r>
        <w:rPr>
          <w:rFonts w:hint="eastAsia"/>
          <w:sz w:val="24"/>
          <w:szCs w:val="24"/>
          <w:highlight w:val="none"/>
        </w:rPr>
        <w:t>1.9.4招标人在踏勘现场中介绍的工程场地和相关的周边环境情况，供投标人在编制投标文件时参考，招标人不对投标人据此作出的判断和决策负责。</w:t>
      </w:r>
    </w:p>
    <w:p w14:paraId="44EF941B">
      <w:pPr>
        <w:spacing w:line="360" w:lineRule="auto"/>
        <w:rPr>
          <w:b/>
          <w:bCs/>
          <w:kern w:val="2"/>
          <w:sz w:val="24"/>
          <w:szCs w:val="24"/>
          <w:highlight w:val="none"/>
          <w:lang w:val="en-US" w:bidi="ar-SA"/>
        </w:rPr>
      </w:pPr>
      <w:r>
        <w:rPr>
          <w:rFonts w:hint="eastAsia"/>
          <w:b/>
          <w:bCs/>
          <w:kern w:val="2"/>
          <w:sz w:val="24"/>
          <w:szCs w:val="24"/>
          <w:highlight w:val="none"/>
          <w:lang w:val="en-US" w:bidi="ar-SA"/>
        </w:rPr>
        <w:t>1.10投标预备会</w:t>
      </w:r>
    </w:p>
    <w:p w14:paraId="0785B797">
      <w:pPr>
        <w:spacing w:line="360" w:lineRule="auto"/>
        <w:ind w:firstLine="480" w:firstLineChars="200"/>
        <w:rPr>
          <w:sz w:val="24"/>
          <w:szCs w:val="24"/>
          <w:highlight w:val="none"/>
        </w:rPr>
      </w:pPr>
      <w:r>
        <w:rPr>
          <w:rFonts w:hint="eastAsia"/>
          <w:sz w:val="24"/>
          <w:szCs w:val="24"/>
          <w:highlight w:val="none"/>
        </w:rPr>
        <w:t>1.10.1投标人须知前附表规定召开投标预备会的，招标人按投标人须知前附表规定的时间和地点召开投标预备会，澄清投标人提出的问题。</w:t>
      </w:r>
    </w:p>
    <w:p w14:paraId="33987F68">
      <w:pPr>
        <w:spacing w:line="360" w:lineRule="auto"/>
        <w:ind w:firstLine="480" w:firstLineChars="200"/>
        <w:rPr>
          <w:sz w:val="24"/>
          <w:szCs w:val="24"/>
          <w:highlight w:val="none"/>
        </w:rPr>
      </w:pPr>
      <w:r>
        <w:rPr>
          <w:rFonts w:hint="eastAsia"/>
          <w:sz w:val="24"/>
          <w:szCs w:val="24"/>
          <w:highlight w:val="none"/>
        </w:rPr>
        <w:t>1.10.2投标人应按投标人须知前附表规定的时间和形式将提出的问题送达招标人，以便招标人在会议期间澄清。</w:t>
      </w:r>
    </w:p>
    <w:p w14:paraId="539FE4A9">
      <w:pPr>
        <w:spacing w:line="360" w:lineRule="auto"/>
        <w:ind w:firstLine="480" w:firstLineChars="200"/>
        <w:rPr>
          <w:sz w:val="24"/>
          <w:szCs w:val="24"/>
          <w:highlight w:val="none"/>
        </w:rPr>
      </w:pPr>
      <w:r>
        <w:rPr>
          <w:rFonts w:hint="eastAsia"/>
          <w:sz w:val="24"/>
          <w:szCs w:val="24"/>
          <w:highlight w:val="none"/>
        </w:rPr>
        <w:t>1.10.3投标预备会后，招标人将对投标人所提问题的澄清，以投标人须知前附表规定的形式通知所有购买招标文件的投标人。该澄清内容为招标文件的组成部分。</w:t>
      </w:r>
    </w:p>
    <w:p w14:paraId="00D7A748">
      <w:pPr>
        <w:spacing w:line="360" w:lineRule="auto"/>
        <w:rPr>
          <w:b/>
          <w:bCs/>
          <w:kern w:val="2"/>
          <w:sz w:val="24"/>
          <w:szCs w:val="24"/>
          <w:highlight w:val="none"/>
          <w:lang w:val="en-US" w:bidi="ar-SA"/>
        </w:rPr>
      </w:pPr>
      <w:r>
        <w:rPr>
          <w:rFonts w:hint="eastAsia"/>
          <w:b/>
          <w:bCs/>
          <w:kern w:val="2"/>
          <w:sz w:val="24"/>
          <w:szCs w:val="24"/>
          <w:highlight w:val="none"/>
          <w:lang w:val="en-US" w:bidi="ar-SA"/>
        </w:rPr>
        <w:t>1.11分包</w:t>
      </w:r>
    </w:p>
    <w:p w14:paraId="42EA7CFE">
      <w:pPr>
        <w:spacing w:line="360" w:lineRule="auto"/>
        <w:ind w:firstLine="480" w:firstLineChars="200"/>
        <w:rPr>
          <w:sz w:val="24"/>
          <w:szCs w:val="24"/>
          <w:highlight w:val="none"/>
        </w:rPr>
      </w:pPr>
      <w:r>
        <w:rPr>
          <w:rFonts w:hint="eastAsia"/>
          <w:sz w:val="24"/>
          <w:szCs w:val="24"/>
          <w:highlight w:val="none"/>
        </w:rPr>
        <w:t>本项目严禁分包。</w:t>
      </w:r>
    </w:p>
    <w:p w14:paraId="0AAE84C2">
      <w:pPr>
        <w:spacing w:line="360" w:lineRule="auto"/>
        <w:rPr>
          <w:b/>
          <w:bCs/>
          <w:kern w:val="2"/>
          <w:sz w:val="24"/>
          <w:szCs w:val="24"/>
          <w:highlight w:val="none"/>
          <w:lang w:val="en-US" w:bidi="ar-SA"/>
        </w:rPr>
      </w:pPr>
      <w:r>
        <w:rPr>
          <w:rFonts w:hint="eastAsia"/>
          <w:b/>
          <w:bCs/>
          <w:kern w:val="2"/>
          <w:sz w:val="24"/>
          <w:szCs w:val="24"/>
          <w:highlight w:val="none"/>
          <w:lang w:val="en-US" w:bidi="ar-SA"/>
        </w:rPr>
        <w:t>1.12响应和偏差</w:t>
      </w:r>
    </w:p>
    <w:p w14:paraId="4BC71E57">
      <w:pPr>
        <w:spacing w:line="360" w:lineRule="auto"/>
        <w:ind w:firstLine="480" w:firstLineChars="200"/>
        <w:rPr>
          <w:sz w:val="24"/>
          <w:szCs w:val="24"/>
          <w:highlight w:val="none"/>
        </w:rPr>
      </w:pPr>
      <w:r>
        <w:rPr>
          <w:rFonts w:hint="eastAsia"/>
          <w:sz w:val="24"/>
          <w:szCs w:val="24"/>
          <w:highlight w:val="none"/>
        </w:rPr>
        <w:t>1.12.1投标文件应当对招标文件的实质性要求和条件作出满足性或更有利于招标人的响应， 否则，投标人的投标将被否决。实质性要求和条件见投标人须知前附表。</w:t>
      </w:r>
    </w:p>
    <w:p w14:paraId="7106BCFB">
      <w:pPr>
        <w:spacing w:line="360" w:lineRule="auto"/>
        <w:ind w:firstLine="480" w:firstLineChars="200"/>
        <w:rPr>
          <w:sz w:val="24"/>
          <w:szCs w:val="24"/>
          <w:highlight w:val="none"/>
        </w:rPr>
      </w:pPr>
      <w:r>
        <w:rPr>
          <w:rFonts w:hint="eastAsia"/>
          <w:sz w:val="24"/>
          <w:szCs w:val="24"/>
          <w:highlight w:val="none"/>
        </w:rPr>
        <w:t>1.12.2投标人应根据招标文件的要求提供投标</w:t>
      </w:r>
      <w:r>
        <w:rPr>
          <w:rFonts w:hint="eastAsia"/>
          <w:sz w:val="24"/>
          <w:szCs w:val="24"/>
          <w:highlight w:val="none"/>
          <w:lang w:val="en-US"/>
        </w:rPr>
        <w:t>技术方案</w:t>
      </w:r>
      <w:r>
        <w:rPr>
          <w:rFonts w:hint="eastAsia"/>
          <w:sz w:val="24"/>
          <w:szCs w:val="24"/>
          <w:highlight w:val="none"/>
        </w:rPr>
        <w:t>等内容以对招标文件作出响应。</w:t>
      </w:r>
    </w:p>
    <w:p w14:paraId="6B070F53">
      <w:pPr>
        <w:spacing w:line="360" w:lineRule="auto"/>
        <w:ind w:firstLine="480" w:firstLineChars="200"/>
        <w:rPr>
          <w:sz w:val="24"/>
          <w:szCs w:val="24"/>
          <w:highlight w:val="none"/>
        </w:rPr>
      </w:pPr>
      <w:r>
        <w:rPr>
          <w:rFonts w:hint="eastAsia"/>
          <w:sz w:val="24"/>
          <w:szCs w:val="24"/>
          <w:highlight w:val="none"/>
        </w:rPr>
        <w:t>1.12.3投标人须知前附表允许投标文件偏离招标文件某些要求的，偏差应当符合招标文件规定的偏差范围和幅度。</w:t>
      </w:r>
    </w:p>
    <w:p w14:paraId="26AF6F1A">
      <w:pPr>
        <w:spacing w:line="360" w:lineRule="auto"/>
        <w:rPr>
          <w:b/>
          <w:bCs/>
          <w:kern w:val="2"/>
          <w:sz w:val="24"/>
          <w:szCs w:val="24"/>
          <w:highlight w:val="none"/>
          <w:lang w:val="en-US" w:bidi="ar-SA"/>
        </w:rPr>
      </w:pPr>
      <w:bookmarkStart w:id="14" w:name="_bookmark38"/>
      <w:bookmarkEnd w:id="14"/>
      <w:r>
        <w:rPr>
          <w:rFonts w:hint="eastAsia"/>
          <w:b/>
          <w:bCs/>
          <w:kern w:val="2"/>
          <w:sz w:val="24"/>
          <w:szCs w:val="24"/>
          <w:highlight w:val="none"/>
          <w:lang w:val="en-US" w:bidi="ar-SA"/>
        </w:rPr>
        <w:t>2.招标文件</w:t>
      </w:r>
    </w:p>
    <w:p w14:paraId="44ECDC75">
      <w:pPr>
        <w:spacing w:line="360" w:lineRule="auto"/>
        <w:rPr>
          <w:b/>
          <w:bCs/>
          <w:kern w:val="2"/>
          <w:sz w:val="24"/>
          <w:szCs w:val="24"/>
          <w:highlight w:val="none"/>
          <w:lang w:val="en-US" w:bidi="ar-SA"/>
        </w:rPr>
      </w:pPr>
      <w:r>
        <w:rPr>
          <w:rFonts w:hint="eastAsia"/>
          <w:b/>
          <w:bCs/>
          <w:kern w:val="2"/>
          <w:sz w:val="24"/>
          <w:szCs w:val="24"/>
          <w:highlight w:val="none"/>
          <w:lang w:val="en-US" w:bidi="ar-SA"/>
        </w:rPr>
        <w:t>2.1招标文件的组成</w:t>
      </w:r>
    </w:p>
    <w:p w14:paraId="466CDCD4">
      <w:pPr>
        <w:spacing w:line="360" w:lineRule="auto"/>
        <w:rPr>
          <w:sz w:val="24"/>
          <w:szCs w:val="24"/>
          <w:highlight w:val="none"/>
        </w:rPr>
      </w:pPr>
      <w:r>
        <w:rPr>
          <w:rFonts w:hint="eastAsia"/>
          <w:sz w:val="24"/>
          <w:szCs w:val="24"/>
          <w:highlight w:val="none"/>
        </w:rPr>
        <w:t>本招标文件包括：</w:t>
      </w:r>
    </w:p>
    <w:p w14:paraId="6CA8E47D">
      <w:pPr>
        <w:spacing w:line="360" w:lineRule="auto"/>
        <w:rPr>
          <w:sz w:val="24"/>
          <w:szCs w:val="24"/>
          <w:highlight w:val="none"/>
        </w:rPr>
      </w:pPr>
      <w:r>
        <w:rPr>
          <w:rFonts w:hint="eastAsia"/>
          <w:sz w:val="24"/>
          <w:szCs w:val="24"/>
          <w:highlight w:val="none"/>
        </w:rPr>
        <w:t>（1）招标公告</w:t>
      </w:r>
      <w:r>
        <w:rPr>
          <w:rFonts w:hint="eastAsia"/>
          <w:strike/>
          <w:sz w:val="24"/>
          <w:szCs w:val="24"/>
          <w:highlight w:val="none"/>
        </w:rPr>
        <w:t>（或投标邀请书）</w:t>
      </w:r>
      <w:r>
        <w:rPr>
          <w:rFonts w:hint="eastAsia"/>
          <w:sz w:val="24"/>
          <w:szCs w:val="24"/>
          <w:highlight w:val="none"/>
        </w:rPr>
        <w:t>；</w:t>
      </w:r>
    </w:p>
    <w:p w14:paraId="10F85333">
      <w:pPr>
        <w:spacing w:line="360" w:lineRule="auto"/>
        <w:rPr>
          <w:sz w:val="24"/>
          <w:szCs w:val="24"/>
          <w:highlight w:val="none"/>
        </w:rPr>
      </w:pPr>
      <w:r>
        <w:rPr>
          <w:rFonts w:hint="eastAsia"/>
          <w:sz w:val="24"/>
          <w:szCs w:val="24"/>
          <w:highlight w:val="none"/>
        </w:rPr>
        <w:t>（2）投标人须知；</w:t>
      </w:r>
    </w:p>
    <w:p w14:paraId="0315BE34">
      <w:pPr>
        <w:spacing w:line="360" w:lineRule="auto"/>
        <w:rPr>
          <w:sz w:val="24"/>
          <w:szCs w:val="24"/>
          <w:highlight w:val="none"/>
        </w:rPr>
      </w:pPr>
      <w:r>
        <w:rPr>
          <w:rFonts w:hint="eastAsia"/>
          <w:sz w:val="24"/>
          <w:szCs w:val="24"/>
          <w:highlight w:val="none"/>
        </w:rPr>
        <w:t>（3）评标办法；</w:t>
      </w:r>
    </w:p>
    <w:p w14:paraId="6D0E331C">
      <w:pPr>
        <w:spacing w:line="360" w:lineRule="auto"/>
        <w:rPr>
          <w:sz w:val="24"/>
          <w:szCs w:val="24"/>
          <w:highlight w:val="none"/>
        </w:rPr>
      </w:pPr>
      <w:r>
        <w:rPr>
          <w:rFonts w:hint="eastAsia"/>
          <w:sz w:val="24"/>
          <w:szCs w:val="24"/>
          <w:highlight w:val="none"/>
        </w:rPr>
        <w:t>（4）合同条款及格式；</w:t>
      </w:r>
    </w:p>
    <w:p w14:paraId="1A814323">
      <w:pPr>
        <w:spacing w:line="360" w:lineRule="auto"/>
        <w:rPr>
          <w:sz w:val="24"/>
          <w:szCs w:val="24"/>
          <w:highlight w:val="none"/>
        </w:rPr>
      </w:pPr>
      <w:r>
        <w:rPr>
          <w:rFonts w:hint="eastAsia"/>
          <w:sz w:val="24"/>
          <w:szCs w:val="24"/>
          <w:highlight w:val="none"/>
        </w:rPr>
        <w:t>（5）委托人要求；</w:t>
      </w:r>
    </w:p>
    <w:p w14:paraId="0A753279">
      <w:pPr>
        <w:spacing w:line="360" w:lineRule="auto"/>
        <w:rPr>
          <w:sz w:val="24"/>
          <w:szCs w:val="24"/>
          <w:highlight w:val="none"/>
        </w:rPr>
      </w:pPr>
      <w:r>
        <w:rPr>
          <w:rFonts w:hint="eastAsia"/>
          <w:sz w:val="24"/>
          <w:szCs w:val="24"/>
          <w:highlight w:val="none"/>
        </w:rPr>
        <w:t>（6）投标文件格式；</w:t>
      </w:r>
    </w:p>
    <w:p w14:paraId="5A73BB16">
      <w:pPr>
        <w:spacing w:line="360" w:lineRule="auto"/>
        <w:rPr>
          <w:sz w:val="24"/>
          <w:szCs w:val="24"/>
          <w:highlight w:val="none"/>
        </w:rPr>
      </w:pPr>
      <w:r>
        <w:rPr>
          <w:rFonts w:hint="eastAsia"/>
          <w:sz w:val="24"/>
          <w:szCs w:val="24"/>
          <w:highlight w:val="none"/>
        </w:rPr>
        <w:t>（7）投标人须知前附表规定的其他资料。</w:t>
      </w:r>
    </w:p>
    <w:p w14:paraId="67DDDF4C">
      <w:pPr>
        <w:spacing w:line="360" w:lineRule="auto"/>
        <w:rPr>
          <w:sz w:val="24"/>
          <w:szCs w:val="24"/>
          <w:highlight w:val="none"/>
        </w:rPr>
      </w:pPr>
      <w:r>
        <w:rPr>
          <w:rFonts w:hint="eastAsia"/>
          <w:sz w:val="24"/>
          <w:szCs w:val="24"/>
          <w:highlight w:val="none"/>
        </w:rPr>
        <w:t>根据本章第 1.10 款、第 2.2 款和第 2.3 款对招标文件所作的澄清、修改，构成招标文件的组成部分。</w:t>
      </w:r>
    </w:p>
    <w:p w14:paraId="1008BFD6">
      <w:pPr>
        <w:spacing w:line="360" w:lineRule="auto"/>
        <w:rPr>
          <w:b/>
          <w:bCs/>
          <w:kern w:val="2"/>
          <w:sz w:val="24"/>
          <w:szCs w:val="24"/>
          <w:highlight w:val="none"/>
          <w:lang w:val="en-US" w:bidi="ar-SA"/>
        </w:rPr>
      </w:pPr>
      <w:r>
        <w:rPr>
          <w:rFonts w:hint="eastAsia"/>
          <w:b/>
          <w:bCs/>
          <w:kern w:val="2"/>
          <w:sz w:val="24"/>
          <w:szCs w:val="24"/>
          <w:highlight w:val="none"/>
          <w:lang w:val="en-US" w:bidi="ar-SA"/>
        </w:rPr>
        <w:t>2.2招标文件的澄清</w:t>
      </w:r>
    </w:p>
    <w:p w14:paraId="3DF6E7E5">
      <w:pPr>
        <w:spacing w:line="360" w:lineRule="auto"/>
        <w:ind w:firstLine="480" w:firstLineChars="200"/>
        <w:rPr>
          <w:sz w:val="24"/>
          <w:szCs w:val="24"/>
          <w:highlight w:val="none"/>
        </w:rPr>
      </w:pPr>
      <w:r>
        <w:rPr>
          <w:rFonts w:hint="eastAsia"/>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BD6C4C9">
      <w:pPr>
        <w:spacing w:line="360" w:lineRule="auto"/>
        <w:ind w:firstLine="480" w:firstLineChars="200"/>
        <w:rPr>
          <w:sz w:val="24"/>
          <w:szCs w:val="24"/>
          <w:highlight w:val="none"/>
        </w:rPr>
      </w:pPr>
      <w:r>
        <w:rPr>
          <w:rFonts w:hint="eastAsia"/>
          <w:sz w:val="24"/>
          <w:szCs w:val="24"/>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0FD140CD">
      <w:pPr>
        <w:spacing w:line="360" w:lineRule="auto"/>
        <w:ind w:firstLine="480" w:firstLineChars="200"/>
        <w:rPr>
          <w:sz w:val="24"/>
          <w:szCs w:val="24"/>
          <w:highlight w:val="none"/>
        </w:rPr>
      </w:pPr>
      <w:r>
        <w:rPr>
          <w:rFonts w:hint="eastAsia"/>
          <w:sz w:val="24"/>
          <w:szCs w:val="24"/>
          <w:highlight w:val="none"/>
        </w:rPr>
        <w:t>2.2.3投标人在收到澄清后，应按投标人须知前附表规定的时间和形式通知招标人，确认已收到该澄清。</w:t>
      </w:r>
    </w:p>
    <w:p w14:paraId="58E6FD04">
      <w:pPr>
        <w:spacing w:line="360" w:lineRule="auto"/>
        <w:ind w:firstLine="480" w:firstLineChars="200"/>
        <w:rPr>
          <w:sz w:val="24"/>
          <w:szCs w:val="24"/>
          <w:highlight w:val="none"/>
        </w:rPr>
      </w:pPr>
      <w:r>
        <w:rPr>
          <w:rFonts w:hint="eastAsia"/>
          <w:sz w:val="24"/>
          <w:szCs w:val="24"/>
          <w:highlight w:val="none"/>
        </w:rPr>
        <w:t>2.2.4除非招标人认为确有必要答复，否则，招标人有权拒绝回复投标人在本章第 2.2.1 项规定的时间后的任何澄清要求。</w:t>
      </w:r>
    </w:p>
    <w:p w14:paraId="7D8BD1E6">
      <w:pPr>
        <w:spacing w:line="360" w:lineRule="auto"/>
        <w:rPr>
          <w:b/>
          <w:bCs/>
          <w:kern w:val="2"/>
          <w:sz w:val="24"/>
          <w:szCs w:val="24"/>
          <w:highlight w:val="none"/>
          <w:lang w:val="en-US" w:bidi="ar-SA"/>
        </w:rPr>
      </w:pPr>
      <w:r>
        <w:rPr>
          <w:rFonts w:hint="eastAsia"/>
          <w:b/>
          <w:bCs/>
          <w:kern w:val="2"/>
          <w:sz w:val="24"/>
          <w:szCs w:val="24"/>
          <w:highlight w:val="none"/>
          <w:lang w:val="en-US" w:bidi="ar-SA"/>
        </w:rPr>
        <w:t>2.3招标文件的修改</w:t>
      </w:r>
    </w:p>
    <w:p w14:paraId="782F02E4">
      <w:pPr>
        <w:spacing w:line="360" w:lineRule="auto"/>
        <w:ind w:firstLine="480" w:firstLineChars="200"/>
        <w:rPr>
          <w:sz w:val="24"/>
          <w:szCs w:val="24"/>
          <w:highlight w:val="none"/>
        </w:rPr>
      </w:pPr>
      <w:r>
        <w:rPr>
          <w:rFonts w:hint="eastAsia"/>
          <w:sz w:val="24"/>
          <w:szCs w:val="24"/>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390B358D">
      <w:pPr>
        <w:spacing w:line="360" w:lineRule="auto"/>
        <w:ind w:firstLine="480" w:firstLineChars="200"/>
        <w:rPr>
          <w:sz w:val="24"/>
          <w:szCs w:val="24"/>
          <w:highlight w:val="none"/>
        </w:rPr>
      </w:pPr>
      <w:r>
        <w:rPr>
          <w:rFonts w:hint="eastAsia"/>
          <w:sz w:val="24"/>
          <w:szCs w:val="24"/>
          <w:highlight w:val="none"/>
        </w:rPr>
        <w:t>2.3.2投标人收到修改内容后，应按投标人须知前附表规定的时间和形式通知招标人，确认已收到该修改。</w:t>
      </w:r>
    </w:p>
    <w:p w14:paraId="0EB6B055">
      <w:pPr>
        <w:spacing w:line="360" w:lineRule="auto"/>
        <w:rPr>
          <w:b/>
          <w:bCs/>
          <w:kern w:val="2"/>
          <w:sz w:val="24"/>
          <w:szCs w:val="24"/>
          <w:highlight w:val="none"/>
          <w:lang w:val="en-US" w:bidi="ar-SA"/>
        </w:rPr>
      </w:pPr>
      <w:r>
        <w:rPr>
          <w:rFonts w:hint="eastAsia"/>
          <w:b/>
          <w:bCs/>
          <w:kern w:val="2"/>
          <w:sz w:val="24"/>
          <w:szCs w:val="24"/>
          <w:highlight w:val="none"/>
          <w:lang w:val="en-US" w:bidi="ar-SA"/>
        </w:rPr>
        <w:t>2.4招标文件的异议</w:t>
      </w:r>
    </w:p>
    <w:p w14:paraId="02B32A07">
      <w:pPr>
        <w:spacing w:line="360" w:lineRule="auto"/>
        <w:ind w:firstLine="480" w:firstLineChars="200"/>
        <w:rPr>
          <w:sz w:val="24"/>
          <w:szCs w:val="24"/>
          <w:highlight w:val="none"/>
        </w:rPr>
      </w:pPr>
      <w:r>
        <w:rPr>
          <w:rFonts w:hint="eastAsia"/>
          <w:sz w:val="24"/>
          <w:szCs w:val="24"/>
          <w:highlight w:val="none"/>
        </w:rPr>
        <w:t>投标人或者其他利害关系人对招标文件有异议的，应当在投标截止时间 10 日前以书面形式提出。招标人将在收到异议之日起 3 日内作出答复；作出答复前，将暂停招标投标活动。</w:t>
      </w:r>
    </w:p>
    <w:p w14:paraId="3A035106">
      <w:pPr>
        <w:spacing w:line="360" w:lineRule="auto"/>
        <w:rPr>
          <w:b/>
          <w:bCs/>
          <w:kern w:val="2"/>
          <w:sz w:val="24"/>
          <w:szCs w:val="24"/>
          <w:highlight w:val="none"/>
          <w:lang w:val="en-US" w:bidi="ar-SA"/>
        </w:rPr>
      </w:pPr>
      <w:r>
        <w:rPr>
          <w:rFonts w:hint="eastAsia"/>
          <w:b/>
          <w:bCs/>
          <w:kern w:val="2"/>
          <w:sz w:val="24"/>
          <w:szCs w:val="24"/>
          <w:highlight w:val="none"/>
          <w:lang w:val="en-US" w:bidi="ar-SA"/>
        </w:rPr>
        <w:t>3.投标文件</w:t>
      </w:r>
    </w:p>
    <w:p w14:paraId="1DE7CD91">
      <w:pPr>
        <w:spacing w:line="360" w:lineRule="auto"/>
        <w:rPr>
          <w:b/>
          <w:bCs/>
          <w:kern w:val="2"/>
          <w:sz w:val="24"/>
          <w:szCs w:val="24"/>
          <w:highlight w:val="none"/>
          <w:lang w:val="en-US" w:bidi="ar-SA"/>
        </w:rPr>
      </w:pPr>
      <w:r>
        <w:rPr>
          <w:rFonts w:hint="eastAsia"/>
          <w:b/>
          <w:bCs/>
          <w:kern w:val="2"/>
          <w:sz w:val="24"/>
          <w:szCs w:val="24"/>
          <w:highlight w:val="none"/>
          <w:lang w:val="en-US" w:bidi="ar-SA"/>
        </w:rPr>
        <w:t>3.1投标文件的组成</w:t>
      </w:r>
    </w:p>
    <w:p w14:paraId="2B67BEC2">
      <w:pPr>
        <w:spacing w:line="360" w:lineRule="auto"/>
        <w:ind w:firstLine="480" w:firstLineChars="200"/>
        <w:rPr>
          <w:sz w:val="24"/>
          <w:szCs w:val="24"/>
          <w:highlight w:val="none"/>
        </w:rPr>
      </w:pPr>
      <w:r>
        <w:rPr>
          <w:rFonts w:hint="eastAsia"/>
          <w:sz w:val="24"/>
          <w:szCs w:val="24"/>
          <w:highlight w:val="none"/>
        </w:rPr>
        <w:t>3.1.1投标文件应包括下列内容：</w:t>
      </w:r>
    </w:p>
    <w:p w14:paraId="11729518">
      <w:pPr>
        <w:spacing w:line="360" w:lineRule="auto"/>
        <w:ind w:firstLine="480" w:firstLineChars="200"/>
        <w:rPr>
          <w:sz w:val="24"/>
          <w:szCs w:val="24"/>
          <w:highlight w:val="none"/>
        </w:rPr>
      </w:pPr>
      <w:r>
        <w:rPr>
          <w:rFonts w:hint="eastAsia"/>
          <w:sz w:val="24"/>
          <w:szCs w:val="24"/>
          <w:highlight w:val="none"/>
        </w:rPr>
        <w:t>（1）投标函及投标函附录；</w:t>
      </w:r>
    </w:p>
    <w:p w14:paraId="1994DC92">
      <w:pPr>
        <w:spacing w:line="360" w:lineRule="auto"/>
        <w:ind w:firstLine="480" w:firstLineChars="200"/>
        <w:rPr>
          <w:sz w:val="24"/>
          <w:szCs w:val="24"/>
          <w:highlight w:val="none"/>
        </w:rPr>
      </w:pPr>
      <w:r>
        <w:rPr>
          <w:rFonts w:hint="eastAsia"/>
          <w:sz w:val="24"/>
          <w:szCs w:val="24"/>
          <w:highlight w:val="none"/>
        </w:rPr>
        <w:t>（2）法定代表人身份证明或授权委托书；</w:t>
      </w:r>
    </w:p>
    <w:p w14:paraId="272A0F3B">
      <w:pPr>
        <w:spacing w:line="360" w:lineRule="auto"/>
        <w:ind w:firstLine="480" w:firstLineChars="200"/>
        <w:rPr>
          <w:strike/>
          <w:sz w:val="24"/>
          <w:szCs w:val="24"/>
          <w:highlight w:val="none"/>
        </w:rPr>
      </w:pPr>
      <w:r>
        <w:rPr>
          <w:rFonts w:hint="eastAsia"/>
          <w:strike/>
          <w:sz w:val="24"/>
          <w:szCs w:val="24"/>
          <w:highlight w:val="none"/>
        </w:rPr>
        <w:t>（3）联合体协议书</w:t>
      </w:r>
      <w:r>
        <w:rPr>
          <w:rFonts w:hint="eastAsia"/>
          <w:sz w:val="24"/>
          <w:szCs w:val="24"/>
          <w:highlight w:val="none"/>
        </w:rPr>
        <w:t>；</w:t>
      </w:r>
    </w:p>
    <w:p w14:paraId="7C094698">
      <w:pPr>
        <w:spacing w:line="360" w:lineRule="auto"/>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4</w:t>
      </w:r>
      <w:r>
        <w:rPr>
          <w:rFonts w:hint="eastAsia"/>
          <w:sz w:val="24"/>
          <w:szCs w:val="24"/>
          <w:highlight w:val="none"/>
        </w:rPr>
        <w:t>）报酬清单；</w:t>
      </w:r>
    </w:p>
    <w:p w14:paraId="56F0A794">
      <w:pPr>
        <w:spacing w:line="360" w:lineRule="auto"/>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5</w:t>
      </w:r>
      <w:r>
        <w:rPr>
          <w:rFonts w:hint="eastAsia"/>
          <w:sz w:val="24"/>
          <w:szCs w:val="24"/>
          <w:highlight w:val="none"/>
        </w:rPr>
        <w:t>）资格审查资料；</w:t>
      </w:r>
    </w:p>
    <w:p w14:paraId="6C173F28">
      <w:pPr>
        <w:spacing w:line="360" w:lineRule="auto"/>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6</w:t>
      </w:r>
      <w:r>
        <w:rPr>
          <w:rFonts w:hint="eastAsia"/>
          <w:sz w:val="24"/>
          <w:szCs w:val="24"/>
          <w:highlight w:val="none"/>
        </w:rPr>
        <w:t>）</w:t>
      </w:r>
      <w:r>
        <w:rPr>
          <w:rFonts w:hint="eastAsia"/>
          <w:sz w:val="24"/>
          <w:szCs w:val="24"/>
          <w:highlight w:val="none"/>
          <w:lang w:val="en-US"/>
        </w:rPr>
        <w:t>鉴定服务技术方案</w:t>
      </w:r>
      <w:r>
        <w:rPr>
          <w:rFonts w:hint="eastAsia"/>
          <w:sz w:val="24"/>
          <w:szCs w:val="24"/>
          <w:highlight w:val="none"/>
        </w:rPr>
        <w:t>；</w:t>
      </w:r>
    </w:p>
    <w:p w14:paraId="6CD1EF50">
      <w:pPr>
        <w:spacing w:line="360" w:lineRule="auto"/>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7</w:t>
      </w:r>
      <w:r>
        <w:rPr>
          <w:rFonts w:hint="eastAsia"/>
          <w:sz w:val="24"/>
          <w:szCs w:val="24"/>
          <w:highlight w:val="none"/>
        </w:rPr>
        <w:t>）投标人须知前附表规定的其他资料。</w:t>
      </w:r>
    </w:p>
    <w:p w14:paraId="6CFFDC1F">
      <w:pPr>
        <w:spacing w:line="360" w:lineRule="auto"/>
        <w:ind w:firstLine="480" w:firstLineChars="200"/>
        <w:rPr>
          <w:sz w:val="24"/>
          <w:szCs w:val="24"/>
          <w:highlight w:val="none"/>
        </w:rPr>
      </w:pPr>
      <w:r>
        <w:rPr>
          <w:rFonts w:hint="eastAsia"/>
          <w:sz w:val="24"/>
          <w:szCs w:val="24"/>
          <w:highlight w:val="none"/>
        </w:rPr>
        <w:t>投标人在评标过程中作出的符合法律法规和招标文件规定的澄清确认，构成投标文件的组成部分。</w:t>
      </w:r>
    </w:p>
    <w:p w14:paraId="0B7AE485">
      <w:pPr>
        <w:spacing w:line="360" w:lineRule="auto"/>
        <w:ind w:firstLine="480" w:firstLineChars="200"/>
        <w:rPr>
          <w:sz w:val="24"/>
          <w:szCs w:val="24"/>
          <w:highlight w:val="none"/>
        </w:rPr>
      </w:pPr>
      <w:r>
        <w:rPr>
          <w:rFonts w:hint="eastAsia"/>
          <w:sz w:val="24"/>
          <w:szCs w:val="24"/>
          <w:highlight w:val="none"/>
          <w:lang w:val="en-US"/>
        </w:rPr>
        <w:t>3.1.2</w:t>
      </w:r>
      <w:r>
        <w:rPr>
          <w:rFonts w:hint="eastAsia"/>
          <w:sz w:val="24"/>
          <w:szCs w:val="24"/>
          <w:highlight w:val="none"/>
        </w:rPr>
        <w:t>投标人须知前附表规定不接受联合体投标的，或投标人没有组成联合体的，投标文件不包括本章第 3.1.1（3）目所指的联合体协议书。</w:t>
      </w:r>
    </w:p>
    <w:p w14:paraId="20CAE619">
      <w:pPr>
        <w:spacing w:line="360" w:lineRule="auto"/>
        <w:ind w:firstLine="480" w:firstLineChars="200"/>
        <w:rPr>
          <w:sz w:val="24"/>
          <w:szCs w:val="24"/>
          <w:highlight w:val="none"/>
        </w:rPr>
      </w:pPr>
      <w:r>
        <w:rPr>
          <w:rFonts w:hint="eastAsia"/>
          <w:sz w:val="24"/>
          <w:szCs w:val="24"/>
          <w:highlight w:val="none"/>
        </w:rPr>
        <w:t>3.1.</w:t>
      </w:r>
      <w:r>
        <w:rPr>
          <w:rFonts w:hint="eastAsia"/>
          <w:sz w:val="24"/>
          <w:szCs w:val="24"/>
          <w:highlight w:val="none"/>
          <w:lang w:val="en-US"/>
        </w:rPr>
        <w:t>3</w:t>
      </w:r>
      <w:r>
        <w:rPr>
          <w:rFonts w:hint="eastAsia"/>
          <w:sz w:val="24"/>
          <w:szCs w:val="24"/>
          <w:highlight w:val="none"/>
        </w:rPr>
        <w:t>投标人须知前附表未要求提交投标保证金的，投标文件不包括本章第 3.1.1（4）目所指的投标保证金。</w:t>
      </w:r>
    </w:p>
    <w:p w14:paraId="5CF26BDD">
      <w:pPr>
        <w:spacing w:line="360" w:lineRule="auto"/>
        <w:rPr>
          <w:sz w:val="24"/>
          <w:szCs w:val="24"/>
          <w:highlight w:val="none"/>
        </w:rPr>
      </w:pPr>
      <w:r>
        <w:rPr>
          <w:rFonts w:hint="eastAsia"/>
          <w:b/>
          <w:bCs/>
          <w:kern w:val="2"/>
          <w:sz w:val="24"/>
          <w:szCs w:val="24"/>
          <w:highlight w:val="none"/>
          <w:lang w:val="en-US" w:bidi="ar-SA"/>
        </w:rPr>
        <w:t>3.2投标报价</w:t>
      </w:r>
    </w:p>
    <w:p w14:paraId="3452B02D">
      <w:pPr>
        <w:spacing w:line="360" w:lineRule="auto"/>
        <w:ind w:firstLine="480" w:firstLineChars="200"/>
        <w:rPr>
          <w:sz w:val="24"/>
          <w:szCs w:val="24"/>
          <w:highlight w:val="none"/>
        </w:rPr>
      </w:pPr>
      <w:r>
        <w:rPr>
          <w:rFonts w:hint="eastAsia"/>
          <w:sz w:val="24"/>
          <w:szCs w:val="24"/>
          <w:highlight w:val="none"/>
        </w:rPr>
        <w:t>3.2.1投标报价应包括国家规定的增值税税金，除投标人须知前附表另有规定外，增值税税金按一般计税方法计算。投标人应按第六章“投标文件格式”的要求在投标函中进行报价并填写报酬清单。</w:t>
      </w:r>
    </w:p>
    <w:p w14:paraId="733E6108">
      <w:pPr>
        <w:spacing w:line="360" w:lineRule="auto"/>
        <w:ind w:firstLine="480" w:firstLineChars="200"/>
        <w:rPr>
          <w:sz w:val="24"/>
          <w:szCs w:val="24"/>
          <w:highlight w:val="none"/>
        </w:rPr>
      </w:pPr>
      <w:r>
        <w:rPr>
          <w:rFonts w:hint="eastAsia"/>
          <w:sz w:val="24"/>
          <w:szCs w:val="24"/>
          <w:highlight w:val="none"/>
        </w:rPr>
        <w:t>3.2.2投标人应充分了解该项目的总体情况以及影响投标报价的其他要素。</w:t>
      </w:r>
    </w:p>
    <w:p w14:paraId="2356F713">
      <w:pPr>
        <w:spacing w:line="360" w:lineRule="auto"/>
        <w:ind w:firstLine="480" w:firstLineChars="200"/>
        <w:rPr>
          <w:sz w:val="24"/>
          <w:szCs w:val="24"/>
          <w:highlight w:val="none"/>
        </w:rPr>
      </w:pPr>
      <w:r>
        <w:rPr>
          <w:rFonts w:hint="eastAsia"/>
          <w:sz w:val="24"/>
          <w:szCs w:val="24"/>
          <w:highlight w:val="none"/>
        </w:rPr>
        <w:t>3.2.3本项目的报价方式见投标人须知前附表。投标人在投标截止时间前修改投标函中的投标报价总额，应同时修改投标文件“报酬清单”中的相应报价。此修改须符合本章第 4.3 款的有关要求。</w:t>
      </w:r>
    </w:p>
    <w:p w14:paraId="28AA5429">
      <w:pPr>
        <w:spacing w:line="360" w:lineRule="auto"/>
        <w:ind w:firstLine="480" w:firstLineChars="200"/>
        <w:rPr>
          <w:sz w:val="24"/>
          <w:szCs w:val="24"/>
          <w:highlight w:val="none"/>
        </w:rPr>
      </w:pPr>
      <w:r>
        <w:rPr>
          <w:rFonts w:hint="eastAsia"/>
          <w:sz w:val="24"/>
          <w:szCs w:val="24"/>
          <w:highlight w:val="none"/>
        </w:rPr>
        <w:t>3.2.4招标人设有最高投标限价的，投标人的投标报价不得超过最高投标限价，最高投标限价在投标人须知前附表中载明。</w:t>
      </w:r>
    </w:p>
    <w:p w14:paraId="0A757C49">
      <w:pPr>
        <w:spacing w:line="360" w:lineRule="auto"/>
        <w:ind w:firstLine="480" w:firstLineChars="200"/>
        <w:rPr>
          <w:sz w:val="24"/>
          <w:szCs w:val="24"/>
          <w:highlight w:val="none"/>
        </w:rPr>
      </w:pPr>
      <w:r>
        <w:rPr>
          <w:rFonts w:hint="eastAsia"/>
          <w:sz w:val="24"/>
          <w:szCs w:val="24"/>
          <w:highlight w:val="none"/>
        </w:rPr>
        <w:t>3.2.5投标报价的其他要求见投标人须知前附表。</w:t>
      </w:r>
    </w:p>
    <w:p w14:paraId="0E3F4EC6">
      <w:pPr>
        <w:spacing w:line="360" w:lineRule="auto"/>
        <w:rPr>
          <w:b/>
          <w:bCs/>
          <w:kern w:val="2"/>
          <w:sz w:val="24"/>
          <w:szCs w:val="24"/>
          <w:highlight w:val="none"/>
          <w:lang w:val="en-US" w:bidi="ar-SA"/>
        </w:rPr>
      </w:pPr>
      <w:r>
        <w:rPr>
          <w:rFonts w:hint="eastAsia"/>
          <w:b/>
          <w:bCs/>
          <w:kern w:val="2"/>
          <w:sz w:val="24"/>
          <w:szCs w:val="24"/>
          <w:highlight w:val="none"/>
          <w:lang w:val="en-US" w:bidi="ar-SA"/>
        </w:rPr>
        <w:t>3.3投标有效期</w:t>
      </w:r>
    </w:p>
    <w:p w14:paraId="0DAB54CE">
      <w:pPr>
        <w:spacing w:line="360" w:lineRule="auto"/>
        <w:ind w:firstLine="480" w:firstLineChars="200"/>
        <w:rPr>
          <w:sz w:val="24"/>
          <w:szCs w:val="24"/>
          <w:highlight w:val="none"/>
        </w:rPr>
      </w:pPr>
      <w:r>
        <w:rPr>
          <w:rFonts w:hint="eastAsia"/>
          <w:sz w:val="24"/>
          <w:szCs w:val="24"/>
          <w:highlight w:val="none"/>
        </w:rPr>
        <w:t xml:space="preserve">3.3.1除投标人须知前附表另有规定外，投标有效期为 </w:t>
      </w:r>
      <w:r>
        <w:rPr>
          <w:rFonts w:hint="eastAsia"/>
          <w:sz w:val="24"/>
          <w:szCs w:val="24"/>
          <w:highlight w:val="none"/>
          <w:lang w:val="en-US"/>
        </w:rPr>
        <w:t>12</w:t>
      </w:r>
      <w:r>
        <w:rPr>
          <w:rFonts w:hint="eastAsia"/>
          <w:sz w:val="24"/>
          <w:szCs w:val="24"/>
          <w:highlight w:val="none"/>
        </w:rPr>
        <w:t>0 天。</w:t>
      </w:r>
    </w:p>
    <w:p w14:paraId="2829935C">
      <w:pPr>
        <w:spacing w:line="360" w:lineRule="auto"/>
        <w:ind w:firstLine="480" w:firstLineChars="200"/>
        <w:rPr>
          <w:sz w:val="24"/>
          <w:szCs w:val="24"/>
          <w:highlight w:val="none"/>
        </w:rPr>
      </w:pPr>
      <w:r>
        <w:rPr>
          <w:rFonts w:hint="eastAsia"/>
          <w:sz w:val="24"/>
          <w:szCs w:val="24"/>
          <w:highlight w:val="none"/>
        </w:rPr>
        <w:t>3.3.2在投标有效期内，投标人撤销投标文件的，应承担招标文件和法律规定的责任。</w:t>
      </w:r>
    </w:p>
    <w:p w14:paraId="2660C4A7">
      <w:pPr>
        <w:spacing w:line="360" w:lineRule="auto"/>
        <w:ind w:firstLine="480" w:firstLineChars="200"/>
        <w:rPr>
          <w:sz w:val="24"/>
          <w:szCs w:val="24"/>
          <w:highlight w:val="none"/>
        </w:rPr>
      </w:pPr>
      <w:r>
        <w:rPr>
          <w:rFonts w:hint="eastAsia"/>
          <w:sz w:val="24"/>
          <w:szCs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45499EE">
      <w:pPr>
        <w:spacing w:line="360" w:lineRule="auto"/>
        <w:rPr>
          <w:b/>
          <w:bCs/>
          <w:kern w:val="2"/>
          <w:sz w:val="24"/>
          <w:szCs w:val="24"/>
          <w:highlight w:val="none"/>
          <w:lang w:val="en-US" w:bidi="ar-SA"/>
        </w:rPr>
      </w:pPr>
      <w:r>
        <w:rPr>
          <w:rFonts w:hint="eastAsia"/>
          <w:b/>
          <w:bCs/>
          <w:kern w:val="2"/>
          <w:sz w:val="24"/>
          <w:szCs w:val="24"/>
          <w:highlight w:val="none"/>
          <w:lang w:val="en-US" w:bidi="ar-SA"/>
        </w:rPr>
        <w:t>3.4投标保证金</w:t>
      </w:r>
    </w:p>
    <w:p w14:paraId="5AD27AA8">
      <w:pPr>
        <w:pStyle w:val="5"/>
        <w:rPr>
          <w:sz w:val="24"/>
          <w:szCs w:val="24"/>
          <w:highlight w:val="none"/>
        </w:rPr>
      </w:pPr>
      <w:r>
        <w:rPr>
          <w:rFonts w:hint="eastAsia"/>
          <w:sz w:val="24"/>
          <w:szCs w:val="24"/>
          <w:highlight w:val="none"/>
          <w:u w:val="single"/>
        </w:rPr>
        <w:t>本项目不收取投标保证金。</w:t>
      </w:r>
    </w:p>
    <w:p w14:paraId="0AA62C0D">
      <w:pPr>
        <w:spacing w:line="360" w:lineRule="auto"/>
        <w:rPr>
          <w:b/>
          <w:bCs/>
          <w:kern w:val="2"/>
          <w:sz w:val="24"/>
          <w:szCs w:val="24"/>
          <w:highlight w:val="none"/>
          <w:lang w:val="en-US" w:bidi="ar-SA"/>
        </w:rPr>
      </w:pPr>
      <w:r>
        <w:rPr>
          <w:rFonts w:hint="eastAsia"/>
          <w:b/>
          <w:bCs/>
          <w:kern w:val="2"/>
          <w:sz w:val="24"/>
          <w:szCs w:val="24"/>
          <w:highlight w:val="none"/>
          <w:lang w:val="en-US" w:bidi="ar-SA"/>
        </w:rPr>
        <w:t>3.5资格审查资料（适用于已进行资格预审的）</w:t>
      </w:r>
    </w:p>
    <w:p w14:paraId="30F34BC5">
      <w:pPr>
        <w:spacing w:line="360" w:lineRule="auto"/>
        <w:ind w:firstLine="480" w:firstLineChars="200"/>
        <w:rPr>
          <w:sz w:val="24"/>
          <w:szCs w:val="24"/>
          <w:highlight w:val="none"/>
        </w:rPr>
      </w:pPr>
      <w:r>
        <w:rPr>
          <w:rFonts w:hint="eastAsia"/>
          <w:sz w:val="24"/>
          <w:szCs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6062EAED">
      <w:pPr>
        <w:spacing w:line="360" w:lineRule="auto"/>
        <w:rPr>
          <w:sz w:val="24"/>
          <w:szCs w:val="24"/>
          <w:highlight w:val="none"/>
        </w:rPr>
      </w:pPr>
      <w:r>
        <w:rPr>
          <w:rFonts w:hint="eastAsia"/>
          <w:b/>
          <w:bCs/>
          <w:kern w:val="2"/>
          <w:sz w:val="24"/>
          <w:szCs w:val="24"/>
          <w:highlight w:val="none"/>
          <w:lang w:val="en-US" w:bidi="ar-SA"/>
        </w:rPr>
        <w:t>3.5资格审查资料（适用于未进行资格预审的）</w:t>
      </w:r>
    </w:p>
    <w:p w14:paraId="3B717646">
      <w:pPr>
        <w:spacing w:line="360" w:lineRule="auto"/>
        <w:ind w:firstLine="480" w:firstLineChars="200"/>
        <w:rPr>
          <w:sz w:val="24"/>
          <w:szCs w:val="24"/>
          <w:highlight w:val="none"/>
        </w:rPr>
      </w:pPr>
      <w:r>
        <w:rPr>
          <w:rFonts w:hint="eastAsia"/>
          <w:sz w:val="24"/>
          <w:szCs w:val="24"/>
          <w:highlight w:val="none"/>
        </w:rPr>
        <w:t>除投标人须知前附表另有规定外，投标人应按下列规定提供资格审查资料，以证明其满足本章第 1.4 款规定的资质、财务、业绩、信誉等要求。</w:t>
      </w:r>
    </w:p>
    <w:p w14:paraId="2472A43C">
      <w:pPr>
        <w:spacing w:line="360" w:lineRule="auto"/>
        <w:ind w:firstLine="480" w:firstLineChars="200"/>
        <w:rPr>
          <w:sz w:val="24"/>
          <w:szCs w:val="24"/>
          <w:highlight w:val="none"/>
        </w:rPr>
      </w:pPr>
      <w:r>
        <w:rPr>
          <w:rFonts w:hint="eastAsia"/>
          <w:sz w:val="24"/>
          <w:szCs w:val="24"/>
          <w:highlight w:val="none"/>
        </w:rPr>
        <w:t>3.5.1“投标人基本情况表”应附投标人营业执照和组织机构代码证的复印件（按照“三证合一” 或“五证合一”登记制度进行登记的，可仅提供营业执照复印件）、投标人资质证书等材料的复印件。</w:t>
      </w:r>
    </w:p>
    <w:p w14:paraId="08D1054D">
      <w:pPr>
        <w:spacing w:line="360" w:lineRule="auto"/>
        <w:ind w:firstLine="480" w:firstLineChars="200"/>
        <w:rPr>
          <w:strike/>
          <w:sz w:val="24"/>
          <w:szCs w:val="24"/>
          <w:highlight w:val="none"/>
        </w:rPr>
      </w:pPr>
      <w:r>
        <w:rPr>
          <w:rFonts w:hint="eastAsia"/>
          <w:strike/>
          <w:sz w:val="24"/>
          <w:szCs w:val="24"/>
          <w:highlight w:val="none"/>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10A257F1">
      <w:pPr>
        <w:spacing w:line="360" w:lineRule="auto"/>
        <w:ind w:firstLine="480" w:firstLineChars="200"/>
        <w:rPr>
          <w:strike/>
          <w:sz w:val="24"/>
          <w:szCs w:val="24"/>
          <w:highlight w:val="none"/>
        </w:rPr>
      </w:pPr>
      <w:r>
        <w:rPr>
          <w:rFonts w:hint="eastAsia"/>
          <w:strike/>
          <w:sz w:val="24"/>
          <w:szCs w:val="24"/>
          <w:highlight w:val="none"/>
        </w:rPr>
        <w:t>3.5.3“近年完成的类似监理项目情况表”应附中标通知书和（或）合同协议书、委托人出具的证明文件；具体时间要求见投标人须知前附表，每张表格只填写一个项目，并标明序号。</w:t>
      </w:r>
    </w:p>
    <w:p w14:paraId="4038D632">
      <w:pPr>
        <w:spacing w:line="360" w:lineRule="auto"/>
        <w:ind w:firstLine="480" w:firstLineChars="200"/>
        <w:rPr>
          <w:strike/>
          <w:sz w:val="24"/>
          <w:szCs w:val="24"/>
          <w:highlight w:val="none"/>
        </w:rPr>
      </w:pPr>
      <w:r>
        <w:rPr>
          <w:rFonts w:hint="eastAsia"/>
          <w:strike/>
          <w:sz w:val="24"/>
          <w:szCs w:val="24"/>
          <w:highlight w:val="none"/>
        </w:rPr>
        <w:t>3.5.4“正在监理和新承接的项目情况表”应附中标通知书和（或）合同协议书复印件。每张表格只填写一个项目，并标明序号。</w:t>
      </w:r>
    </w:p>
    <w:p w14:paraId="52C80623">
      <w:pPr>
        <w:spacing w:line="360" w:lineRule="auto"/>
        <w:ind w:firstLine="480" w:firstLineChars="200"/>
        <w:rPr>
          <w:strike/>
          <w:sz w:val="24"/>
          <w:szCs w:val="24"/>
          <w:highlight w:val="none"/>
        </w:rPr>
      </w:pPr>
      <w:r>
        <w:rPr>
          <w:rFonts w:hint="eastAsia"/>
          <w:strike/>
          <w:sz w:val="24"/>
          <w:szCs w:val="24"/>
          <w:highlight w:val="none"/>
        </w:rPr>
        <w:t>3.5.5“近年发生的诉讼及仲裁情况”应说明投标人败诉的监理合同的相关情况，并附法院或仲裁机构作出的判决、裁决等有关法律文书复印件，具体时间要求见投标人须知前附表。</w:t>
      </w:r>
    </w:p>
    <w:p w14:paraId="6368788A">
      <w:pPr>
        <w:spacing w:line="360" w:lineRule="auto"/>
        <w:ind w:firstLine="480" w:firstLineChars="200"/>
        <w:rPr>
          <w:strike/>
          <w:sz w:val="24"/>
          <w:szCs w:val="24"/>
          <w:highlight w:val="none"/>
        </w:rPr>
      </w:pPr>
      <w:r>
        <w:rPr>
          <w:rFonts w:hint="eastAsia"/>
          <w:strike/>
          <w:sz w:val="24"/>
          <w:szCs w:val="24"/>
          <w:highlight w:val="none"/>
        </w:rPr>
        <w:t>3.5.6“拟委任的主要人员汇总表”应填报满足本章第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14:paraId="096313E6">
      <w:pPr>
        <w:spacing w:line="360" w:lineRule="auto"/>
        <w:ind w:firstLine="480" w:firstLineChars="200"/>
        <w:rPr>
          <w:strike/>
          <w:sz w:val="24"/>
          <w:szCs w:val="24"/>
          <w:highlight w:val="none"/>
        </w:rPr>
      </w:pPr>
      <w:r>
        <w:rPr>
          <w:rFonts w:hint="eastAsia"/>
          <w:strike/>
          <w:sz w:val="24"/>
          <w:szCs w:val="24"/>
          <w:highlight w:val="none"/>
        </w:rPr>
        <w:t>3.5.7“拟投入本项目的主要试验检测仪器设备表”应填报满足本章第 1.4.1 项规定的试验检测仪器设备。</w:t>
      </w:r>
    </w:p>
    <w:p w14:paraId="69609E29">
      <w:pPr>
        <w:spacing w:line="360" w:lineRule="auto"/>
        <w:ind w:firstLine="480" w:firstLineChars="200"/>
        <w:rPr>
          <w:sz w:val="24"/>
          <w:szCs w:val="24"/>
          <w:highlight w:val="none"/>
        </w:rPr>
      </w:pPr>
      <w:r>
        <w:rPr>
          <w:rFonts w:hint="eastAsia"/>
          <w:sz w:val="24"/>
          <w:szCs w:val="24"/>
          <w:highlight w:val="none"/>
        </w:rPr>
        <w:t>3.5.8投标人须知前附表规定接受联合体投标的，本章第 3.5.1 项至第 3.5.7 项规定的表格和资料应包括联合体各方相关情况。</w:t>
      </w:r>
    </w:p>
    <w:p w14:paraId="24631727">
      <w:pPr>
        <w:spacing w:line="360" w:lineRule="auto"/>
        <w:rPr>
          <w:sz w:val="24"/>
          <w:szCs w:val="24"/>
          <w:highlight w:val="none"/>
        </w:rPr>
      </w:pPr>
      <w:r>
        <w:rPr>
          <w:rFonts w:hint="eastAsia"/>
          <w:b/>
          <w:bCs/>
          <w:kern w:val="2"/>
          <w:sz w:val="24"/>
          <w:szCs w:val="24"/>
          <w:highlight w:val="none"/>
          <w:lang w:val="en-US" w:bidi="ar-SA"/>
        </w:rPr>
        <w:t>3.6备选投标方案</w:t>
      </w:r>
    </w:p>
    <w:p w14:paraId="7070CA68">
      <w:pPr>
        <w:spacing w:line="360" w:lineRule="auto"/>
        <w:ind w:firstLine="480" w:firstLineChars="200"/>
        <w:rPr>
          <w:sz w:val="24"/>
          <w:szCs w:val="24"/>
          <w:highlight w:val="none"/>
        </w:rPr>
      </w:pPr>
      <w:r>
        <w:rPr>
          <w:rFonts w:hint="eastAsia"/>
          <w:sz w:val="24"/>
          <w:szCs w:val="24"/>
          <w:highlight w:val="none"/>
        </w:rPr>
        <w:t>3.6.1除投标人须知前附表规定允许外，投标人不得递交备选投标方案，否则其投标将被否决。</w:t>
      </w:r>
    </w:p>
    <w:p w14:paraId="6FDDC301">
      <w:pPr>
        <w:spacing w:line="360" w:lineRule="auto"/>
        <w:ind w:firstLine="480" w:firstLineChars="200"/>
        <w:rPr>
          <w:strike/>
          <w:sz w:val="24"/>
          <w:szCs w:val="24"/>
          <w:highlight w:val="none"/>
        </w:rPr>
      </w:pPr>
      <w:r>
        <w:rPr>
          <w:rFonts w:hint="eastAsia"/>
          <w:strike/>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4201AC39">
      <w:pPr>
        <w:spacing w:line="360" w:lineRule="auto"/>
        <w:ind w:firstLine="480" w:firstLineChars="200"/>
        <w:rPr>
          <w:strike/>
          <w:sz w:val="24"/>
          <w:szCs w:val="24"/>
          <w:highlight w:val="none"/>
        </w:rPr>
      </w:pPr>
      <w:r>
        <w:rPr>
          <w:rFonts w:hint="eastAsia"/>
          <w:strike/>
          <w:sz w:val="24"/>
          <w:szCs w:val="24"/>
          <w:highlight w:val="none"/>
        </w:rPr>
        <w:t>3.6.3投标人提供两个或两个以上投标报价，或者在投标文件中提供一个报价，但同时提供两个或两个以上监理方案的，视为提供备选方案。</w:t>
      </w:r>
    </w:p>
    <w:p w14:paraId="7FCB6F78">
      <w:pPr>
        <w:spacing w:line="360" w:lineRule="auto"/>
        <w:rPr>
          <w:b/>
          <w:bCs/>
          <w:kern w:val="2"/>
          <w:sz w:val="24"/>
          <w:szCs w:val="24"/>
          <w:highlight w:val="none"/>
          <w:lang w:val="en-US" w:bidi="ar-SA"/>
        </w:rPr>
      </w:pPr>
      <w:r>
        <w:rPr>
          <w:rFonts w:hint="eastAsia"/>
          <w:b/>
          <w:bCs/>
          <w:kern w:val="2"/>
          <w:sz w:val="24"/>
          <w:szCs w:val="24"/>
          <w:highlight w:val="none"/>
          <w:lang w:val="en-US" w:bidi="ar-SA"/>
        </w:rPr>
        <w:t>3.7投标文件的编制</w:t>
      </w:r>
    </w:p>
    <w:p w14:paraId="7E984B1E">
      <w:pPr>
        <w:spacing w:line="360" w:lineRule="auto"/>
        <w:ind w:firstLine="480" w:firstLineChars="200"/>
        <w:rPr>
          <w:sz w:val="24"/>
          <w:szCs w:val="24"/>
          <w:highlight w:val="none"/>
        </w:rPr>
      </w:pPr>
      <w:r>
        <w:rPr>
          <w:rFonts w:hint="eastAsia"/>
          <w:sz w:val="24"/>
          <w:szCs w:val="24"/>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2C108860">
      <w:pPr>
        <w:spacing w:line="360" w:lineRule="auto"/>
        <w:ind w:firstLine="480" w:firstLineChars="200"/>
        <w:rPr>
          <w:sz w:val="24"/>
          <w:szCs w:val="24"/>
          <w:highlight w:val="none"/>
        </w:rPr>
      </w:pPr>
      <w:r>
        <w:rPr>
          <w:rFonts w:hint="eastAsia"/>
          <w:sz w:val="24"/>
          <w:szCs w:val="24"/>
          <w:highlight w:val="none"/>
        </w:rPr>
        <w:t>3.7.2投标文件应当对招标文件有关服务期限、投标有效期、委托人要求、招标范围等实质性内容作出响应。</w:t>
      </w:r>
    </w:p>
    <w:p w14:paraId="45832884">
      <w:pPr>
        <w:spacing w:line="360" w:lineRule="auto"/>
        <w:ind w:firstLine="480" w:firstLineChars="200"/>
        <w:rPr>
          <w:strike/>
          <w:sz w:val="24"/>
          <w:szCs w:val="24"/>
          <w:highlight w:val="none"/>
        </w:rPr>
      </w:pPr>
      <w:r>
        <w:rPr>
          <w:rFonts w:hint="eastAsia"/>
          <w:strike/>
          <w:sz w:val="24"/>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268649C0">
      <w:pPr>
        <w:spacing w:line="360" w:lineRule="auto"/>
        <w:ind w:firstLine="480" w:firstLineChars="200"/>
        <w:rPr>
          <w:strike/>
          <w:sz w:val="24"/>
          <w:szCs w:val="24"/>
          <w:highlight w:val="none"/>
        </w:rPr>
      </w:pPr>
      <w:r>
        <w:rPr>
          <w:rFonts w:hint="eastAsia"/>
          <w:strike/>
          <w:sz w:val="24"/>
          <w:szCs w:val="24"/>
          <w:highlight w:val="none"/>
        </w:rPr>
        <w:t>（2）投标文件正本一份，副本份数见投标人须知前附表。正本和副本的封面右上角上应 清楚地标记“正本”或“副本”的字样。投标人应根据投标人须知前附表要求提供电子版文件。当副本和正本不一致或电子版文件和纸质正本文件不一致时，以纸质正本文件为准。</w:t>
      </w:r>
    </w:p>
    <w:p w14:paraId="7E01B6D9">
      <w:pPr>
        <w:spacing w:line="360" w:lineRule="auto"/>
        <w:ind w:firstLine="480" w:firstLineChars="200"/>
        <w:rPr>
          <w:strike/>
          <w:sz w:val="24"/>
          <w:szCs w:val="24"/>
          <w:highlight w:val="none"/>
        </w:rPr>
      </w:pPr>
      <w:r>
        <w:rPr>
          <w:rFonts w:hint="eastAsia"/>
          <w:strike/>
          <w:sz w:val="24"/>
          <w:szCs w:val="24"/>
          <w:highlight w:val="none"/>
        </w:rPr>
        <w:t>（3）投标文件的正本与副本应分别装订，并编制目录，投标文件需分册装订的，具体分 册装订要求见投标人须知前附表规定。</w:t>
      </w:r>
    </w:p>
    <w:p w14:paraId="57E167A7">
      <w:pPr>
        <w:spacing w:line="360" w:lineRule="auto"/>
        <w:ind w:firstLine="480" w:firstLineChars="200"/>
        <w:rPr>
          <w:sz w:val="24"/>
          <w:szCs w:val="24"/>
          <w:highlight w:val="none"/>
        </w:rPr>
      </w:pPr>
      <w:r>
        <w:rPr>
          <w:rFonts w:hint="eastAsia"/>
          <w:sz w:val="24"/>
          <w:szCs w:val="24"/>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7A328CAD">
      <w:pPr>
        <w:spacing w:line="360" w:lineRule="auto"/>
        <w:rPr>
          <w:b/>
          <w:bCs/>
          <w:kern w:val="2"/>
          <w:sz w:val="24"/>
          <w:szCs w:val="24"/>
          <w:highlight w:val="none"/>
          <w:lang w:val="en-US" w:bidi="ar-SA"/>
        </w:rPr>
      </w:pPr>
      <w:r>
        <w:rPr>
          <w:rFonts w:hint="eastAsia"/>
          <w:b/>
          <w:bCs/>
          <w:kern w:val="2"/>
          <w:sz w:val="24"/>
          <w:szCs w:val="24"/>
          <w:highlight w:val="none"/>
          <w:lang w:val="en-US" w:bidi="ar-SA"/>
        </w:rPr>
        <w:t>4.投标</w:t>
      </w:r>
    </w:p>
    <w:p w14:paraId="3878DB6F">
      <w:pPr>
        <w:spacing w:line="360" w:lineRule="auto"/>
        <w:rPr>
          <w:b/>
          <w:bCs/>
          <w:kern w:val="2"/>
          <w:sz w:val="24"/>
          <w:szCs w:val="24"/>
          <w:highlight w:val="none"/>
          <w:lang w:val="en-US" w:bidi="ar-SA"/>
        </w:rPr>
      </w:pPr>
      <w:r>
        <w:rPr>
          <w:rFonts w:hint="eastAsia"/>
          <w:b/>
          <w:bCs/>
          <w:kern w:val="2"/>
          <w:sz w:val="24"/>
          <w:szCs w:val="24"/>
          <w:highlight w:val="none"/>
          <w:lang w:val="en-US" w:bidi="ar-SA"/>
        </w:rPr>
        <w:t>4.1投标文件的密封和标记</w:t>
      </w:r>
    </w:p>
    <w:p w14:paraId="5117A0CB">
      <w:pPr>
        <w:spacing w:line="360" w:lineRule="auto"/>
        <w:ind w:firstLine="480" w:firstLineChars="200"/>
        <w:rPr>
          <w:strike/>
          <w:sz w:val="24"/>
          <w:szCs w:val="24"/>
          <w:highlight w:val="none"/>
        </w:rPr>
      </w:pPr>
      <w:r>
        <w:rPr>
          <w:rFonts w:hint="eastAsia"/>
          <w:strike/>
          <w:sz w:val="24"/>
          <w:szCs w:val="24"/>
          <w:highlight w:val="none"/>
        </w:rPr>
        <w:t>4.1.1（A）投标文件应密封包装，并在封套的封口处加盖投标人单位章或由投标人的法定代表人或其授权的代理人签字。</w:t>
      </w:r>
    </w:p>
    <w:p w14:paraId="19B94394">
      <w:pPr>
        <w:spacing w:line="360" w:lineRule="auto"/>
        <w:ind w:firstLine="480" w:firstLineChars="200"/>
        <w:rPr>
          <w:sz w:val="24"/>
          <w:szCs w:val="24"/>
          <w:highlight w:val="none"/>
        </w:rPr>
      </w:pPr>
      <w:r>
        <w:rPr>
          <w:rFonts w:hint="eastAsia"/>
          <w:sz w:val="24"/>
          <w:szCs w:val="24"/>
          <w:highlight w:val="none"/>
        </w:rPr>
        <w:t>4.1.1（B）投标人应当按照招标文件和电子招标投标交易平台的要求加密投标文件，具体要求见投标人须知前附表。</w:t>
      </w:r>
    </w:p>
    <w:p w14:paraId="253F2A46">
      <w:pPr>
        <w:spacing w:line="360" w:lineRule="auto"/>
        <w:ind w:firstLine="480" w:firstLineChars="200"/>
        <w:rPr>
          <w:sz w:val="24"/>
          <w:szCs w:val="24"/>
          <w:highlight w:val="none"/>
        </w:rPr>
      </w:pPr>
      <w:r>
        <w:rPr>
          <w:rFonts w:hint="eastAsia"/>
          <w:sz w:val="24"/>
          <w:szCs w:val="24"/>
          <w:highlight w:val="none"/>
        </w:rPr>
        <w:t>4.1.2投标文件封套上应写明的内容见投标人须知前附表。</w:t>
      </w:r>
    </w:p>
    <w:p w14:paraId="715065B7">
      <w:pPr>
        <w:spacing w:line="360" w:lineRule="auto"/>
        <w:ind w:firstLine="480" w:firstLineChars="200"/>
        <w:rPr>
          <w:sz w:val="24"/>
          <w:szCs w:val="24"/>
          <w:highlight w:val="none"/>
        </w:rPr>
      </w:pPr>
      <w:r>
        <w:rPr>
          <w:rFonts w:hint="eastAsia"/>
          <w:sz w:val="24"/>
          <w:szCs w:val="24"/>
          <w:highlight w:val="none"/>
        </w:rPr>
        <w:t>4.1.3未按本章第 4.1.1 项要求密封的投标文件，招标人将予以拒收。</w:t>
      </w:r>
    </w:p>
    <w:p w14:paraId="57368A54">
      <w:pPr>
        <w:spacing w:line="360" w:lineRule="auto"/>
        <w:rPr>
          <w:b/>
          <w:bCs/>
          <w:kern w:val="2"/>
          <w:sz w:val="24"/>
          <w:szCs w:val="24"/>
          <w:highlight w:val="none"/>
          <w:lang w:val="en-US" w:bidi="ar-SA"/>
        </w:rPr>
      </w:pPr>
      <w:r>
        <w:rPr>
          <w:rFonts w:hint="eastAsia"/>
          <w:b/>
          <w:bCs/>
          <w:kern w:val="2"/>
          <w:sz w:val="24"/>
          <w:szCs w:val="24"/>
          <w:highlight w:val="none"/>
          <w:lang w:val="en-US" w:bidi="ar-SA"/>
        </w:rPr>
        <w:t>4.2投标文件的递交</w:t>
      </w:r>
    </w:p>
    <w:p w14:paraId="6B04152B">
      <w:pPr>
        <w:spacing w:line="360" w:lineRule="auto"/>
        <w:ind w:firstLine="480" w:firstLineChars="200"/>
        <w:rPr>
          <w:sz w:val="24"/>
          <w:szCs w:val="24"/>
          <w:highlight w:val="none"/>
        </w:rPr>
      </w:pPr>
      <w:r>
        <w:rPr>
          <w:rFonts w:hint="eastAsia"/>
          <w:sz w:val="24"/>
          <w:szCs w:val="24"/>
          <w:highlight w:val="none"/>
        </w:rPr>
        <w:t>4.2.1投标人应在投标人须知前附表规定的投标截止时间前递交投标文件。</w:t>
      </w:r>
    </w:p>
    <w:p w14:paraId="2C362B1E">
      <w:pPr>
        <w:spacing w:line="360" w:lineRule="auto"/>
        <w:ind w:firstLine="480" w:firstLineChars="200"/>
        <w:rPr>
          <w:strike/>
          <w:sz w:val="24"/>
          <w:szCs w:val="24"/>
          <w:highlight w:val="none"/>
        </w:rPr>
      </w:pPr>
      <w:r>
        <w:rPr>
          <w:rFonts w:hint="eastAsia"/>
          <w:strike/>
          <w:sz w:val="24"/>
          <w:szCs w:val="24"/>
          <w:highlight w:val="none"/>
        </w:rPr>
        <w:t>4.2.2（A）投标人递交投标文件的地点：见投标人须知前附表。</w:t>
      </w:r>
    </w:p>
    <w:p w14:paraId="74BD4B73">
      <w:pPr>
        <w:spacing w:line="360" w:lineRule="auto"/>
        <w:ind w:firstLine="480" w:firstLineChars="200"/>
        <w:rPr>
          <w:sz w:val="24"/>
          <w:szCs w:val="24"/>
          <w:highlight w:val="none"/>
        </w:rPr>
      </w:pPr>
      <w:r>
        <w:rPr>
          <w:rFonts w:hint="eastAsia"/>
          <w:sz w:val="24"/>
          <w:szCs w:val="24"/>
          <w:highlight w:val="none"/>
        </w:rPr>
        <w:t>4.2.2（B）投标人通过下载招标文件的电子招标投标交易平台递交电子投标文件。</w:t>
      </w:r>
    </w:p>
    <w:p w14:paraId="4BAD6D85">
      <w:pPr>
        <w:spacing w:line="360" w:lineRule="auto"/>
        <w:ind w:firstLine="480" w:firstLineChars="200"/>
        <w:rPr>
          <w:sz w:val="24"/>
          <w:szCs w:val="24"/>
          <w:highlight w:val="none"/>
        </w:rPr>
      </w:pPr>
      <w:r>
        <w:rPr>
          <w:rFonts w:hint="eastAsia"/>
          <w:sz w:val="24"/>
          <w:szCs w:val="24"/>
          <w:highlight w:val="none"/>
        </w:rPr>
        <w:t>4.2.3除投标人须知前附表另有规定外，投标人所递交的投标文件不予退还。</w:t>
      </w:r>
    </w:p>
    <w:p w14:paraId="72614E89">
      <w:pPr>
        <w:spacing w:line="360" w:lineRule="auto"/>
        <w:ind w:firstLine="480" w:firstLineChars="200"/>
        <w:rPr>
          <w:strike/>
          <w:sz w:val="24"/>
          <w:szCs w:val="24"/>
          <w:highlight w:val="none"/>
        </w:rPr>
      </w:pPr>
      <w:r>
        <w:rPr>
          <w:rFonts w:hint="eastAsia"/>
          <w:strike/>
          <w:sz w:val="24"/>
          <w:szCs w:val="24"/>
          <w:highlight w:val="none"/>
        </w:rPr>
        <w:t>4.2.4（A）招标人收到投标文件后，向投标人出具签收凭证。</w:t>
      </w:r>
    </w:p>
    <w:p w14:paraId="027AFA1E">
      <w:pPr>
        <w:spacing w:line="360" w:lineRule="auto"/>
        <w:ind w:firstLine="480" w:firstLineChars="200"/>
        <w:rPr>
          <w:sz w:val="24"/>
          <w:szCs w:val="24"/>
          <w:highlight w:val="none"/>
        </w:rPr>
      </w:pPr>
      <w:r>
        <w:rPr>
          <w:rFonts w:hint="eastAsia"/>
          <w:sz w:val="24"/>
          <w:szCs w:val="24"/>
          <w:highlight w:val="none"/>
        </w:rPr>
        <w:t>4.2.4（B）投标人完成电子投标文件上传后，电子招标投标交易平台即时向投标人发出递交回执通知。递交时间以递交回执通知载明的传输完成时间为准。</w:t>
      </w:r>
    </w:p>
    <w:p w14:paraId="7E59C5E0">
      <w:pPr>
        <w:spacing w:line="360" w:lineRule="auto"/>
        <w:ind w:firstLine="480" w:firstLineChars="200"/>
        <w:rPr>
          <w:strike/>
          <w:sz w:val="24"/>
          <w:szCs w:val="24"/>
          <w:highlight w:val="none"/>
        </w:rPr>
      </w:pPr>
      <w:r>
        <w:rPr>
          <w:rFonts w:hint="eastAsia"/>
          <w:strike/>
          <w:sz w:val="24"/>
          <w:szCs w:val="24"/>
          <w:highlight w:val="none"/>
        </w:rPr>
        <w:t>4.2.5（A）逾期送达的投标文件，招标人将予以拒收。</w:t>
      </w:r>
    </w:p>
    <w:p w14:paraId="091FF578">
      <w:pPr>
        <w:spacing w:line="360" w:lineRule="auto"/>
        <w:ind w:firstLine="480" w:firstLineChars="200"/>
        <w:rPr>
          <w:sz w:val="24"/>
          <w:szCs w:val="24"/>
          <w:highlight w:val="none"/>
        </w:rPr>
      </w:pPr>
      <w:r>
        <w:rPr>
          <w:rFonts w:hint="eastAsia"/>
          <w:sz w:val="24"/>
          <w:szCs w:val="24"/>
          <w:highlight w:val="none"/>
        </w:rPr>
        <w:t>4.2.5（B）逾期送达的投标文件，电子招标投标交易平台将予以拒收。</w:t>
      </w:r>
    </w:p>
    <w:p w14:paraId="6D43DC8B">
      <w:pPr>
        <w:pStyle w:val="11"/>
        <w:kinsoku w:val="0"/>
        <w:overflowPunct w:val="0"/>
        <w:spacing w:line="360" w:lineRule="auto"/>
        <w:ind w:firstLine="480" w:firstLineChars="200"/>
        <w:rPr>
          <w:sz w:val="24"/>
          <w:szCs w:val="24"/>
          <w:highlight w:val="none"/>
          <w:u w:val="single"/>
        </w:rPr>
      </w:pPr>
      <w:r>
        <w:rPr>
          <w:rFonts w:hint="eastAsia"/>
          <w:sz w:val="24"/>
          <w:szCs w:val="24"/>
          <w:highlight w:val="none"/>
          <w:u w:val="single"/>
        </w:rPr>
        <w:t>电子投标文件若出现以下情况之一的，招标人将否决其投标：</w:t>
      </w:r>
    </w:p>
    <w:p w14:paraId="17B0D03B">
      <w:pPr>
        <w:pStyle w:val="11"/>
        <w:kinsoku w:val="0"/>
        <w:overflowPunct w:val="0"/>
        <w:spacing w:line="360" w:lineRule="auto"/>
        <w:ind w:firstLine="240" w:firstLineChars="100"/>
        <w:rPr>
          <w:sz w:val="24"/>
          <w:szCs w:val="24"/>
          <w:highlight w:val="none"/>
          <w:u w:val="single"/>
        </w:rPr>
      </w:pPr>
      <w:r>
        <w:rPr>
          <w:rFonts w:hint="eastAsia"/>
          <w:sz w:val="24"/>
          <w:szCs w:val="24"/>
          <w:highlight w:val="none"/>
          <w:u w:val="single"/>
        </w:rPr>
        <w:t>A.电子投标文件未在投标截止时间前成功上传并保存在交易中心数字交易平台；</w:t>
      </w:r>
    </w:p>
    <w:p w14:paraId="3EBCA0CB">
      <w:pPr>
        <w:pStyle w:val="11"/>
        <w:kinsoku w:val="0"/>
        <w:overflowPunct w:val="0"/>
        <w:spacing w:line="360" w:lineRule="auto"/>
        <w:ind w:firstLine="240" w:firstLineChars="100"/>
        <w:rPr>
          <w:sz w:val="24"/>
          <w:szCs w:val="24"/>
          <w:highlight w:val="none"/>
          <w:u w:val="single"/>
        </w:rPr>
      </w:pPr>
      <w:r>
        <w:rPr>
          <w:rFonts w:hint="eastAsia"/>
          <w:sz w:val="24"/>
          <w:szCs w:val="24"/>
          <w:highlight w:val="none"/>
          <w:u w:val="single"/>
        </w:rPr>
        <w:t>B.因投标人原因造成电子投标文件未解密或逾期解密的；</w:t>
      </w:r>
    </w:p>
    <w:p w14:paraId="7A86E2CB">
      <w:pPr>
        <w:pStyle w:val="11"/>
        <w:kinsoku w:val="0"/>
        <w:overflowPunct w:val="0"/>
        <w:spacing w:line="360" w:lineRule="auto"/>
        <w:ind w:firstLine="240" w:firstLineChars="100"/>
        <w:rPr>
          <w:sz w:val="24"/>
          <w:szCs w:val="24"/>
          <w:highlight w:val="none"/>
          <w:u w:val="single"/>
        </w:rPr>
      </w:pPr>
      <w:r>
        <w:rPr>
          <w:rFonts w:hint="eastAsia"/>
          <w:sz w:val="24"/>
          <w:szCs w:val="24"/>
          <w:highlight w:val="none"/>
          <w:u w:val="single"/>
        </w:rPr>
        <w:t>C.两个（含两个）以上的投标人加密打包的电子投标文件电脑机器码一致的；</w:t>
      </w:r>
    </w:p>
    <w:p w14:paraId="2AD32669">
      <w:pPr>
        <w:pStyle w:val="11"/>
        <w:kinsoku w:val="0"/>
        <w:overflowPunct w:val="0"/>
        <w:spacing w:line="360" w:lineRule="auto"/>
        <w:ind w:firstLine="240" w:firstLineChars="100"/>
        <w:rPr>
          <w:sz w:val="24"/>
          <w:szCs w:val="24"/>
          <w:highlight w:val="none"/>
          <w:u w:val="single"/>
        </w:rPr>
      </w:pPr>
      <w:r>
        <w:rPr>
          <w:rFonts w:hint="eastAsia"/>
          <w:sz w:val="24"/>
          <w:szCs w:val="24"/>
          <w:highlight w:val="none"/>
          <w:u w:val="single"/>
        </w:rPr>
        <w:t>D.</w:t>
      </w:r>
      <w:r>
        <w:rPr>
          <w:rFonts w:hint="eastAsia"/>
          <w:color w:val="000000"/>
          <w:sz w:val="24"/>
          <w:szCs w:val="24"/>
          <w:highlight w:val="none"/>
          <w:u w:val="single"/>
        </w:rPr>
        <w:t>投标文件中的投标人与投标登记时的信息不一致的</w:t>
      </w:r>
      <w:r>
        <w:rPr>
          <w:rFonts w:hint="eastAsia"/>
          <w:sz w:val="24"/>
          <w:szCs w:val="24"/>
          <w:highlight w:val="none"/>
          <w:u w:val="single"/>
        </w:rPr>
        <w:t>；</w:t>
      </w:r>
    </w:p>
    <w:p w14:paraId="0D3141FB">
      <w:pPr>
        <w:pStyle w:val="11"/>
        <w:kinsoku w:val="0"/>
        <w:overflowPunct w:val="0"/>
        <w:spacing w:line="360" w:lineRule="auto"/>
        <w:ind w:firstLine="480" w:firstLineChars="200"/>
        <w:rPr>
          <w:sz w:val="24"/>
          <w:szCs w:val="24"/>
          <w:highlight w:val="none"/>
          <w:u w:val="single"/>
        </w:rPr>
      </w:pPr>
      <w:r>
        <w:rPr>
          <w:rFonts w:hint="eastAsia"/>
          <w:sz w:val="24"/>
          <w:szCs w:val="24"/>
          <w:highlight w:val="none"/>
          <w:u w:val="single"/>
        </w:rPr>
        <w:t>4.2.6投标文件的解密</w:t>
      </w:r>
    </w:p>
    <w:p w14:paraId="34B9B203">
      <w:pPr>
        <w:pStyle w:val="11"/>
        <w:kinsoku w:val="0"/>
        <w:overflowPunct w:val="0"/>
        <w:spacing w:line="360" w:lineRule="auto"/>
        <w:ind w:firstLine="480" w:firstLineChars="200"/>
        <w:rPr>
          <w:sz w:val="24"/>
          <w:szCs w:val="24"/>
          <w:highlight w:val="none"/>
          <w:u w:val="single"/>
        </w:rPr>
      </w:pPr>
      <w:r>
        <w:rPr>
          <w:rFonts w:hint="eastAsia"/>
          <w:sz w:val="24"/>
          <w:szCs w:val="24"/>
          <w:highlight w:val="none"/>
          <w:u w:val="single"/>
        </w:rPr>
        <w:t>（1）递交投标文件截止时间到达后的半小时内为投标人对电子投标文件解密时间。</w:t>
      </w:r>
    </w:p>
    <w:p w14:paraId="768941DB">
      <w:pPr>
        <w:pStyle w:val="8"/>
        <w:spacing w:line="360" w:lineRule="auto"/>
        <w:rPr>
          <w:sz w:val="24"/>
          <w:szCs w:val="24"/>
          <w:highlight w:val="none"/>
        </w:rPr>
      </w:pPr>
      <w:r>
        <w:rPr>
          <w:rFonts w:hint="eastAsia"/>
          <w:sz w:val="24"/>
          <w:szCs w:val="24"/>
          <w:highlight w:val="none"/>
          <w:u w:val="single"/>
        </w:rPr>
        <w:t>（2）</w:t>
      </w:r>
      <w:r>
        <w:rPr>
          <w:rFonts w:hint="eastAsia"/>
          <w:color w:val="000000"/>
          <w:sz w:val="24"/>
          <w:szCs w:val="24"/>
          <w:highlight w:val="none"/>
          <w:u w:val="single"/>
        </w:rPr>
        <w:t>投标人须在规定解密时间内使用制作该投标文件</w:t>
      </w:r>
      <w:r>
        <w:rPr>
          <w:rFonts w:hint="eastAsia"/>
          <w:color w:val="000000"/>
          <w:sz w:val="24"/>
          <w:szCs w:val="24"/>
          <w:highlight w:val="none"/>
          <w:u w:val="single"/>
          <w:lang w:val="en-US"/>
        </w:rPr>
        <w:t>的</w:t>
      </w:r>
      <w:r>
        <w:rPr>
          <w:rFonts w:hint="eastAsia"/>
          <w:color w:val="000000"/>
          <w:sz w:val="24"/>
          <w:szCs w:val="24"/>
          <w:highlight w:val="none"/>
          <w:u w:val="single"/>
        </w:rPr>
        <w:t>机构业务数字证书对投标文件进行解密。逾期未解密的电子投标文件将被否决。</w:t>
      </w:r>
    </w:p>
    <w:p w14:paraId="25B40815">
      <w:pPr>
        <w:spacing w:line="360" w:lineRule="auto"/>
        <w:rPr>
          <w:b/>
          <w:bCs/>
          <w:kern w:val="2"/>
          <w:sz w:val="24"/>
          <w:szCs w:val="24"/>
          <w:highlight w:val="none"/>
          <w:lang w:val="en-US" w:bidi="ar-SA"/>
        </w:rPr>
      </w:pPr>
      <w:r>
        <w:rPr>
          <w:rFonts w:hint="eastAsia"/>
          <w:b/>
          <w:bCs/>
          <w:kern w:val="2"/>
          <w:sz w:val="24"/>
          <w:szCs w:val="24"/>
          <w:highlight w:val="none"/>
          <w:lang w:val="en-US" w:bidi="ar-SA"/>
        </w:rPr>
        <w:t>4.3投标文件的修改与撤回</w:t>
      </w:r>
    </w:p>
    <w:p w14:paraId="5D6A6538">
      <w:pPr>
        <w:spacing w:line="360" w:lineRule="auto"/>
        <w:ind w:firstLine="480" w:firstLineChars="200"/>
        <w:rPr>
          <w:sz w:val="24"/>
          <w:szCs w:val="24"/>
          <w:highlight w:val="none"/>
        </w:rPr>
      </w:pPr>
      <w:r>
        <w:rPr>
          <w:rFonts w:hint="eastAsia"/>
          <w:sz w:val="24"/>
          <w:szCs w:val="24"/>
          <w:highlight w:val="none"/>
        </w:rPr>
        <w:t>4.3.1在本章第 4.2.1 项规定的投标截止时间前，投标人可以修改或撤回已递交的投标文件， 但应以书面形式通知招标人。</w:t>
      </w:r>
    </w:p>
    <w:p w14:paraId="0B5CE938">
      <w:pPr>
        <w:spacing w:line="360" w:lineRule="auto"/>
        <w:ind w:firstLine="480" w:firstLineChars="200"/>
        <w:rPr>
          <w:strike/>
          <w:sz w:val="24"/>
          <w:szCs w:val="24"/>
          <w:highlight w:val="none"/>
        </w:rPr>
      </w:pPr>
      <w:r>
        <w:rPr>
          <w:rFonts w:hint="eastAsia"/>
          <w:strike/>
          <w:sz w:val="24"/>
          <w:szCs w:val="24"/>
          <w:highlight w:val="none"/>
        </w:rPr>
        <w:t>4.3.2（A）投标人修改或撤回已递交投标文件的书面通知应按照本章第 3.7.3（A）项的要求签字或盖章。招标人收到书面通知后，向投标人出具签收凭证。</w:t>
      </w:r>
    </w:p>
    <w:p w14:paraId="2129E507">
      <w:pPr>
        <w:spacing w:line="360" w:lineRule="auto"/>
        <w:ind w:firstLine="480" w:firstLineChars="200"/>
        <w:rPr>
          <w:sz w:val="24"/>
          <w:szCs w:val="24"/>
          <w:highlight w:val="none"/>
        </w:rPr>
      </w:pPr>
      <w:r>
        <w:rPr>
          <w:rFonts w:hint="eastAsia"/>
          <w:sz w:val="24"/>
          <w:szCs w:val="24"/>
          <w:highlight w:val="none"/>
        </w:rPr>
        <w:t>4.3.2（B）投标人修改或撤回已递交投标文件的通知，应按照本章第 3.7.3（B）项的要求加盖电子印章。电子招标投标交易平台收到通知后，即时向投标人发出确认回执通知。</w:t>
      </w:r>
    </w:p>
    <w:p w14:paraId="0B12EF42">
      <w:pPr>
        <w:spacing w:line="360" w:lineRule="auto"/>
        <w:ind w:firstLine="480" w:firstLineChars="200"/>
        <w:rPr>
          <w:sz w:val="24"/>
          <w:szCs w:val="24"/>
          <w:highlight w:val="none"/>
        </w:rPr>
      </w:pPr>
      <w:r>
        <w:rPr>
          <w:rFonts w:hint="eastAsia"/>
          <w:sz w:val="24"/>
          <w:szCs w:val="24"/>
          <w:highlight w:val="none"/>
        </w:rPr>
        <w:t>4.3.3投标人撤回投标文件的，招标人自收到投标人书面撤回通知之日起 5 日内退还已收取的投标保证金。</w:t>
      </w:r>
    </w:p>
    <w:p w14:paraId="0C7B7180">
      <w:pPr>
        <w:spacing w:line="360" w:lineRule="auto"/>
        <w:ind w:firstLine="480" w:firstLineChars="200"/>
        <w:rPr>
          <w:sz w:val="24"/>
          <w:szCs w:val="24"/>
          <w:highlight w:val="none"/>
        </w:rPr>
      </w:pPr>
      <w:r>
        <w:rPr>
          <w:rFonts w:hint="eastAsia"/>
          <w:sz w:val="24"/>
          <w:szCs w:val="24"/>
          <w:highlight w:val="none"/>
        </w:rPr>
        <w:t>4.3.4修改的内容为投标文件的组成部分。修改的投标文件应按照本章第 3 条、第 4 条的规定进行编制、密封、标记和递交，并标明“修改”字样。</w:t>
      </w:r>
    </w:p>
    <w:p w14:paraId="019D683D">
      <w:pPr>
        <w:spacing w:line="360" w:lineRule="auto"/>
        <w:rPr>
          <w:b/>
          <w:bCs/>
          <w:kern w:val="2"/>
          <w:sz w:val="24"/>
          <w:szCs w:val="24"/>
          <w:highlight w:val="none"/>
          <w:lang w:val="en-US" w:bidi="ar-SA"/>
        </w:rPr>
      </w:pPr>
      <w:r>
        <w:rPr>
          <w:rFonts w:hint="eastAsia"/>
          <w:b/>
          <w:bCs/>
          <w:kern w:val="2"/>
          <w:sz w:val="24"/>
          <w:szCs w:val="24"/>
          <w:highlight w:val="none"/>
          <w:lang w:val="en-US" w:bidi="ar-SA"/>
        </w:rPr>
        <w:t>5.开标</w:t>
      </w:r>
    </w:p>
    <w:p w14:paraId="70AC513E">
      <w:pPr>
        <w:spacing w:line="360" w:lineRule="auto"/>
        <w:rPr>
          <w:strike/>
          <w:sz w:val="24"/>
          <w:szCs w:val="24"/>
          <w:highlight w:val="none"/>
        </w:rPr>
      </w:pPr>
      <w:r>
        <w:rPr>
          <w:rFonts w:hint="eastAsia"/>
          <w:b/>
          <w:bCs/>
          <w:strike/>
          <w:kern w:val="2"/>
          <w:sz w:val="24"/>
          <w:szCs w:val="24"/>
          <w:highlight w:val="none"/>
          <w:lang w:val="en-US" w:bidi="ar-SA"/>
        </w:rPr>
        <w:t>5.1开标时间和地点（A）</w:t>
      </w:r>
    </w:p>
    <w:p w14:paraId="38FE0BB3">
      <w:pPr>
        <w:spacing w:line="360" w:lineRule="auto"/>
        <w:ind w:firstLine="480" w:firstLineChars="200"/>
        <w:rPr>
          <w:sz w:val="24"/>
          <w:szCs w:val="24"/>
          <w:highlight w:val="none"/>
        </w:rPr>
      </w:pPr>
      <w:r>
        <w:rPr>
          <w:rFonts w:hint="eastAsia"/>
          <w:strike/>
          <w:sz w:val="24"/>
          <w:szCs w:val="24"/>
          <w:highlight w:val="none"/>
        </w:rPr>
        <w:t>招标人在本章第 4.2.1 项规定的投标截止时间（开标时间）和投标人须知前附表规定的地点公开开标，并邀请所有投标人的法定代表人或其委托代理人准时参加。</w:t>
      </w:r>
    </w:p>
    <w:p w14:paraId="3A8408B4">
      <w:pPr>
        <w:spacing w:line="360" w:lineRule="auto"/>
        <w:rPr>
          <w:b/>
          <w:bCs/>
          <w:kern w:val="2"/>
          <w:sz w:val="24"/>
          <w:szCs w:val="24"/>
          <w:highlight w:val="none"/>
          <w:lang w:val="en-US" w:bidi="ar-SA"/>
        </w:rPr>
      </w:pPr>
      <w:r>
        <w:rPr>
          <w:rFonts w:hint="eastAsia"/>
          <w:b/>
          <w:bCs/>
          <w:kern w:val="2"/>
          <w:sz w:val="24"/>
          <w:szCs w:val="24"/>
          <w:highlight w:val="none"/>
          <w:lang w:val="en-US" w:bidi="ar-SA"/>
        </w:rPr>
        <w:t>5.1开标时间和地点（B）</w:t>
      </w:r>
    </w:p>
    <w:p w14:paraId="50CDF474">
      <w:pPr>
        <w:spacing w:line="360" w:lineRule="auto"/>
        <w:ind w:firstLine="480" w:firstLineChars="200"/>
        <w:rPr>
          <w:sz w:val="24"/>
          <w:szCs w:val="24"/>
          <w:highlight w:val="none"/>
        </w:rPr>
      </w:pPr>
      <w:r>
        <w:rPr>
          <w:rFonts w:hint="eastAsia"/>
          <w:sz w:val="24"/>
          <w:szCs w:val="24"/>
          <w:highlight w:val="none"/>
        </w:rPr>
        <w:t>招标人在本章第 4.2.1 项规定的投标截止时间（开标时间）,通过电子招标投标交易平台公开开标，</w:t>
      </w:r>
      <w:r>
        <w:rPr>
          <w:rFonts w:hint="eastAsia"/>
          <w:sz w:val="24"/>
          <w:szCs w:val="24"/>
          <w:highlight w:val="none"/>
          <w:u w:val="single"/>
        </w:rPr>
        <w:t>和投标人须知前附表规定的地点公开开标，并邀请所有投标人的法定代表人或其委托代理人准时参加。投标人的法定代表人或其委托代理人有权出席开标会，也可以自主决定不参加开标会，若投标人的法定代表人或其委托代理人对开标过程提出异议，须同时出示本人身份证原件。</w:t>
      </w:r>
    </w:p>
    <w:p w14:paraId="28882827">
      <w:pPr>
        <w:spacing w:line="360" w:lineRule="auto"/>
        <w:rPr>
          <w:b/>
          <w:bCs/>
          <w:kern w:val="2"/>
          <w:sz w:val="24"/>
          <w:szCs w:val="24"/>
          <w:highlight w:val="none"/>
          <w:lang w:val="en-US" w:bidi="ar-SA"/>
        </w:rPr>
      </w:pPr>
      <w:r>
        <w:rPr>
          <w:rFonts w:hint="eastAsia"/>
          <w:b/>
          <w:bCs/>
          <w:kern w:val="2"/>
          <w:sz w:val="24"/>
          <w:szCs w:val="24"/>
          <w:highlight w:val="none"/>
          <w:lang w:val="en-US" w:bidi="ar-SA"/>
        </w:rPr>
        <w:t>5.2开标程序</w:t>
      </w:r>
    </w:p>
    <w:p w14:paraId="37D351B6">
      <w:pPr>
        <w:spacing w:line="360" w:lineRule="auto"/>
        <w:rPr>
          <w:sz w:val="24"/>
          <w:szCs w:val="24"/>
          <w:highlight w:val="none"/>
        </w:rPr>
      </w:pPr>
      <w:r>
        <w:rPr>
          <w:rFonts w:hint="eastAsia"/>
          <w:sz w:val="24"/>
          <w:szCs w:val="24"/>
          <w:highlight w:val="none"/>
        </w:rPr>
        <w:t>主持人按下列程序进行开标：</w:t>
      </w:r>
    </w:p>
    <w:p w14:paraId="5E478B85">
      <w:pPr>
        <w:spacing w:line="360" w:lineRule="auto"/>
        <w:rPr>
          <w:sz w:val="24"/>
          <w:szCs w:val="24"/>
          <w:highlight w:val="none"/>
        </w:rPr>
      </w:pPr>
      <w:r>
        <w:rPr>
          <w:rFonts w:hint="eastAsia"/>
          <w:sz w:val="24"/>
          <w:szCs w:val="24"/>
          <w:highlight w:val="none"/>
        </w:rPr>
        <w:t>（1）宣布开标纪律；</w:t>
      </w:r>
    </w:p>
    <w:p w14:paraId="6A40E87C">
      <w:pPr>
        <w:spacing w:line="360" w:lineRule="auto"/>
        <w:rPr>
          <w:sz w:val="24"/>
          <w:szCs w:val="24"/>
          <w:highlight w:val="none"/>
        </w:rPr>
      </w:pPr>
      <w:r>
        <w:rPr>
          <w:rFonts w:hint="eastAsia"/>
          <w:sz w:val="24"/>
          <w:szCs w:val="24"/>
          <w:highlight w:val="none"/>
        </w:rPr>
        <w:t>（2）公布在投标截止时间前递交投标文件的投标人名称；</w:t>
      </w:r>
    </w:p>
    <w:p w14:paraId="6789C487">
      <w:pPr>
        <w:spacing w:line="360" w:lineRule="auto"/>
        <w:rPr>
          <w:sz w:val="24"/>
          <w:szCs w:val="24"/>
          <w:highlight w:val="none"/>
        </w:rPr>
      </w:pPr>
      <w:r>
        <w:rPr>
          <w:rFonts w:hint="eastAsia"/>
          <w:sz w:val="24"/>
          <w:szCs w:val="24"/>
          <w:highlight w:val="none"/>
        </w:rPr>
        <w:t>（3）宣布开标人、唱标人、记录人、监标人等有关人员姓名；</w:t>
      </w:r>
    </w:p>
    <w:p w14:paraId="7753354E">
      <w:pPr>
        <w:spacing w:line="360" w:lineRule="auto"/>
        <w:rPr>
          <w:sz w:val="24"/>
          <w:szCs w:val="24"/>
          <w:highlight w:val="none"/>
        </w:rPr>
      </w:pPr>
      <w:r>
        <w:rPr>
          <w:rFonts w:hint="eastAsia"/>
          <w:strike/>
          <w:sz w:val="24"/>
          <w:szCs w:val="24"/>
          <w:highlight w:val="none"/>
        </w:rPr>
        <w:t>（4）（A）检查投标文件的密封情况，按照投标人须知前附表规定的开标顺序当众开标，公布招标项目名称、投标人名称、投标保证金的递交情况、投标报价、监理</w:t>
      </w:r>
      <w:r>
        <w:rPr>
          <w:rFonts w:hint="eastAsia"/>
          <w:strike/>
          <w:sz w:val="24"/>
          <w:szCs w:val="24"/>
          <w:highlight w:val="none"/>
          <w:lang w:val="en-US"/>
        </w:rPr>
        <w:t>服务</w:t>
      </w:r>
      <w:r>
        <w:rPr>
          <w:rFonts w:hint="eastAsia"/>
          <w:strike/>
          <w:sz w:val="24"/>
          <w:szCs w:val="24"/>
          <w:highlight w:val="none"/>
        </w:rPr>
        <w:t>期限及其他内容，并记录在案；</w:t>
      </w:r>
    </w:p>
    <w:p w14:paraId="5366212C">
      <w:pPr>
        <w:spacing w:line="360" w:lineRule="auto"/>
        <w:rPr>
          <w:sz w:val="24"/>
          <w:szCs w:val="24"/>
          <w:highlight w:val="none"/>
        </w:rPr>
      </w:pPr>
      <w:r>
        <w:rPr>
          <w:rFonts w:hint="eastAsia"/>
          <w:sz w:val="24"/>
          <w:szCs w:val="24"/>
          <w:highlight w:val="none"/>
        </w:rPr>
        <w:t>（4）（B）投标人通过电子招标投标交易平台对已递交的电子投标文件进行解密，公布招标项目名称、投标人名称、</w:t>
      </w:r>
      <w:r>
        <w:rPr>
          <w:rFonts w:hint="eastAsia"/>
          <w:strike/>
          <w:sz w:val="24"/>
          <w:szCs w:val="24"/>
          <w:highlight w:val="none"/>
        </w:rPr>
        <w:t>投标保证金的递交情况、</w:t>
      </w:r>
      <w:r>
        <w:rPr>
          <w:rFonts w:hint="eastAsia"/>
          <w:sz w:val="24"/>
          <w:szCs w:val="24"/>
          <w:highlight w:val="none"/>
        </w:rPr>
        <w:t>投标报价、服务期限及其他内容，并记录在案；</w:t>
      </w:r>
    </w:p>
    <w:p w14:paraId="487CC4CB">
      <w:pPr>
        <w:spacing w:line="360" w:lineRule="auto"/>
        <w:rPr>
          <w:sz w:val="24"/>
          <w:szCs w:val="24"/>
          <w:highlight w:val="none"/>
        </w:rPr>
      </w:pPr>
      <w:r>
        <w:rPr>
          <w:rFonts w:hint="eastAsia"/>
          <w:strike/>
          <w:sz w:val="24"/>
          <w:szCs w:val="24"/>
          <w:highlight w:val="none"/>
        </w:rPr>
        <w:t>（5）（A）投标人代表、招标人代表、监标人、记录人等有关人员在开标记录上签字确认；</w:t>
      </w:r>
    </w:p>
    <w:p w14:paraId="5F9487CE">
      <w:pPr>
        <w:spacing w:line="360" w:lineRule="auto"/>
        <w:rPr>
          <w:sz w:val="24"/>
          <w:szCs w:val="24"/>
          <w:highlight w:val="none"/>
        </w:rPr>
      </w:pPr>
      <w:r>
        <w:rPr>
          <w:rFonts w:hint="eastAsia"/>
          <w:sz w:val="24"/>
          <w:szCs w:val="24"/>
          <w:highlight w:val="none"/>
        </w:rPr>
        <w:t>（5）（B）投标人代表、招标人代表、监标人、记录人等有关人员使用本人的电子印章在开标记录上签字确认；</w:t>
      </w:r>
    </w:p>
    <w:p w14:paraId="7388AB87">
      <w:pPr>
        <w:spacing w:line="360" w:lineRule="auto"/>
        <w:rPr>
          <w:sz w:val="24"/>
          <w:szCs w:val="24"/>
          <w:highlight w:val="none"/>
        </w:rPr>
      </w:pPr>
      <w:r>
        <w:rPr>
          <w:rFonts w:hint="eastAsia"/>
          <w:sz w:val="24"/>
          <w:szCs w:val="24"/>
          <w:highlight w:val="none"/>
        </w:rPr>
        <w:t>（6）开标结束。</w:t>
      </w:r>
    </w:p>
    <w:p w14:paraId="24D433AA">
      <w:pPr>
        <w:spacing w:line="360" w:lineRule="auto"/>
        <w:rPr>
          <w:b/>
          <w:bCs/>
          <w:kern w:val="2"/>
          <w:sz w:val="24"/>
          <w:szCs w:val="24"/>
          <w:highlight w:val="none"/>
          <w:lang w:val="en-US" w:bidi="ar-SA"/>
        </w:rPr>
      </w:pPr>
      <w:r>
        <w:rPr>
          <w:rFonts w:hint="eastAsia"/>
          <w:b/>
          <w:bCs/>
          <w:kern w:val="2"/>
          <w:sz w:val="24"/>
          <w:szCs w:val="24"/>
          <w:highlight w:val="none"/>
          <w:lang w:val="en-US" w:bidi="ar-SA"/>
        </w:rPr>
        <w:t>5.3开标异议</w:t>
      </w:r>
    </w:p>
    <w:p w14:paraId="626E971D">
      <w:pPr>
        <w:spacing w:line="360" w:lineRule="auto"/>
        <w:rPr>
          <w:sz w:val="24"/>
          <w:szCs w:val="24"/>
          <w:highlight w:val="none"/>
        </w:rPr>
      </w:pPr>
      <w:r>
        <w:rPr>
          <w:rFonts w:hint="eastAsia"/>
          <w:sz w:val="24"/>
          <w:szCs w:val="24"/>
          <w:highlight w:val="none"/>
        </w:rPr>
        <w:t>投标人对开标有异议的，应当在开标现场提出，招标人当场作出答复，并制作记录。</w:t>
      </w:r>
    </w:p>
    <w:p w14:paraId="1463E353">
      <w:pPr>
        <w:spacing w:line="360" w:lineRule="auto"/>
        <w:rPr>
          <w:b/>
          <w:bCs/>
          <w:kern w:val="2"/>
          <w:sz w:val="24"/>
          <w:szCs w:val="24"/>
          <w:highlight w:val="none"/>
          <w:lang w:val="en-US" w:bidi="ar-SA"/>
        </w:rPr>
      </w:pPr>
      <w:r>
        <w:rPr>
          <w:rFonts w:hint="eastAsia"/>
          <w:b/>
          <w:bCs/>
          <w:kern w:val="2"/>
          <w:sz w:val="24"/>
          <w:szCs w:val="24"/>
          <w:highlight w:val="none"/>
          <w:lang w:val="en-US" w:bidi="ar-SA"/>
        </w:rPr>
        <w:t>6.评标</w:t>
      </w:r>
    </w:p>
    <w:p w14:paraId="2C389EAC">
      <w:pPr>
        <w:spacing w:line="360" w:lineRule="auto"/>
        <w:rPr>
          <w:sz w:val="24"/>
          <w:szCs w:val="24"/>
          <w:highlight w:val="none"/>
        </w:rPr>
      </w:pPr>
      <w:r>
        <w:rPr>
          <w:rFonts w:hint="eastAsia"/>
          <w:b/>
          <w:bCs/>
          <w:kern w:val="2"/>
          <w:sz w:val="24"/>
          <w:szCs w:val="24"/>
          <w:highlight w:val="none"/>
          <w:lang w:val="en-US" w:bidi="ar-SA"/>
        </w:rPr>
        <w:t>6.1评标委员会</w:t>
      </w:r>
    </w:p>
    <w:p w14:paraId="7DC7E2C0">
      <w:pPr>
        <w:spacing w:line="360" w:lineRule="auto"/>
        <w:ind w:firstLine="480" w:firstLineChars="200"/>
        <w:rPr>
          <w:sz w:val="24"/>
          <w:szCs w:val="24"/>
          <w:highlight w:val="none"/>
        </w:rPr>
      </w:pPr>
      <w:r>
        <w:rPr>
          <w:rFonts w:hint="eastAsia"/>
          <w:sz w:val="24"/>
          <w:szCs w:val="24"/>
          <w:highlight w:val="none"/>
        </w:rPr>
        <w:t>6.1.1评标由招标人依法组建的评标委员会负责。</w:t>
      </w:r>
    </w:p>
    <w:p w14:paraId="4D7DD049">
      <w:pPr>
        <w:spacing w:line="360" w:lineRule="auto"/>
        <w:ind w:firstLine="480" w:firstLineChars="200"/>
        <w:rPr>
          <w:sz w:val="24"/>
          <w:szCs w:val="24"/>
          <w:highlight w:val="none"/>
        </w:rPr>
      </w:pPr>
      <w:r>
        <w:rPr>
          <w:rFonts w:hint="eastAsia"/>
          <w:sz w:val="24"/>
          <w:szCs w:val="24"/>
          <w:highlight w:val="none"/>
        </w:rPr>
        <w:t>6.1.2评标委员会成员有下列情形之一的，应当回避：</w:t>
      </w:r>
    </w:p>
    <w:p w14:paraId="65D2EE3D">
      <w:pPr>
        <w:spacing w:line="360" w:lineRule="auto"/>
        <w:ind w:firstLine="480" w:firstLineChars="200"/>
        <w:rPr>
          <w:sz w:val="24"/>
          <w:szCs w:val="24"/>
          <w:highlight w:val="none"/>
        </w:rPr>
      </w:pPr>
      <w:r>
        <w:rPr>
          <w:rFonts w:hint="eastAsia"/>
          <w:sz w:val="24"/>
          <w:szCs w:val="24"/>
          <w:highlight w:val="none"/>
        </w:rPr>
        <w:t>（1）投标人或投标人主要负责人的近亲属；</w:t>
      </w:r>
    </w:p>
    <w:p w14:paraId="0D122CF2">
      <w:pPr>
        <w:spacing w:line="360" w:lineRule="auto"/>
        <w:ind w:firstLine="480" w:firstLineChars="200"/>
        <w:rPr>
          <w:sz w:val="24"/>
          <w:szCs w:val="24"/>
          <w:highlight w:val="none"/>
        </w:rPr>
      </w:pPr>
      <w:r>
        <w:rPr>
          <w:rFonts w:hint="eastAsia"/>
          <w:sz w:val="24"/>
          <w:szCs w:val="24"/>
          <w:highlight w:val="none"/>
        </w:rPr>
        <w:t>（2）项目主管部门或者行政监督部门的人员；</w:t>
      </w:r>
    </w:p>
    <w:p w14:paraId="2E7A4E74">
      <w:pPr>
        <w:spacing w:line="360" w:lineRule="auto"/>
        <w:ind w:firstLine="480" w:firstLineChars="200"/>
        <w:rPr>
          <w:sz w:val="24"/>
          <w:szCs w:val="24"/>
          <w:highlight w:val="none"/>
        </w:rPr>
      </w:pPr>
      <w:r>
        <w:rPr>
          <w:rFonts w:hint="eastAsia"/>
          <w:sz w:val="24"/>
          <w:szCs w:val="24"/>
          <w:highlight w:val="none"/>
        </w:rPr>
        <w:t>（3）与投标人有经济利益关系，可能影响对投标公正评审的；</w:t>
      </w:r>
    </w:p>
    <w:p w14:paraId="4F337D89">
      <w:pPr>
        <w:spacing w:line="360" w:lineRule="auto"/>
        <w:ind w:firstLine="480" w:firstLineChars="200"/>
        <w:rPr>
          <w:sz w:val="24"/>
          <w:szCs w:val="24"/>
          <w:highlight w:val="none"/>
        </w:rPr>
      </w:pPr>
      <w:r>
        <w:rPr>
          <w:rFonts w:hint="eastAsia"/>
          <w:sz w:val="24"/>
          <w:szCs w:val="24"/>
          <w:highlight w:val="none"/>
        </w:rPr>
        <w:t>（4）曾因在招标、评标以及其他与招标投标有关活动中从事违法行为而受过行政处罚或刑事处罚的；</w:t>
      </w:r>
    </w:p>
    <w:p w14:paraId="302AF760">
      <w:pPr>
        <w:spacing w:line="360" w:lineRule="auto"/>
        <w:ind w:firstLine="480" w:firstLineChars="200"/>
        <w:rPr>
          <w:sz w:val="24"/>
          <w:szCs w:val="24"/>
          <w:highlight w:val="none"/>
        </w:rPr>
      </w:pPr>
      <w:r>
        <w:rPr>
          <w:rFonts w:hint="eastAsia"/>
          <w:sz w:val="24"/>
          <w:szCs w:val="24"/>
          <w:highlight w:val="none"/>
        </w:rPr>
        <w:t>（5）与投标人有其他利害关系。</w:t>
      </w:r>
    </w:p>
    <w:p w14:paraId="0BE22BA8">
      <w:pPr>
        <w:spacing w:line="360" w:lineRule="auto"/>
        <w:ind w:firstLine="480" w:firstLineChars="200"/>
        <w:rPr>
          <w:spacing w:val="4"/>
          <w:sz w:val="24"/>
          <w:szCs w:val="24"/>
          <w:highlight w:val="none"/>
          <w:u w:val="single"/>
        </w:rPr>
      </w:pPr>
      <w:r>
        <w:rPr>
          <w:rFonts w:hint="eastAsia"/>
          <w:sz w:val="24"/>
          <w:szCs w:val="24"/>
          <w:highlight w:val="none"/>
        </w:rPr>
        <w:t>6.1.3</w:t>
      </w:r>
      <w:r>
        <w:rPr>
          <w:rFonts w:hint="eastAsia"/>
          <w:spacing w:val="4"/>
          <w:sz w:val="24"/>
          <w:szCs w:val="24"/>
          <w:highlight w:val="none"/>
          <w:u w:val="single"/>
        </w:rPr>
        <w:t>评标委员会在开始评标前，应了解评标专家的职责及守则，认真阅读附件《评标委员会成员声明》（详见附表四）的内容并签名，签字后方可进行评标；</w:t>
      </w:r>
    </w:p>
    <w:p w14:paraId="1AFE88DA">
      <w:pPr>
        <w:spacing w:line="360" w:lineRule="auto"/>
        <w:ind w:firstLine="496" w:firstLineChars="200"/>
        <w:rPr>
          <w:sz w:val="24"/>
          <w:szCs w:val="24"/>
          <w:highlight w:val="none"/>
        </w:rPr>
      </w:pPr>
      <w:r>
        <w:rPr>
          <w:rFonts w:hint="eastAsia"/>
          <w:spacing w:val="4"/>
          <w:sz w:val="24"/>
          <w:szCs w:val="24"/>
          <w:highlight w:val="none"/>
          <w:u w:val="single"/>
          <w:lang w:val="en-US"/>
        </w:rPr>
        <w:t>6.1.4</w:t>
      </w:r>
      <w:r>
        <w:rPr>
          <w:rFonts w:hint="eastAsia"/>
          <w:sz w:val="24"/>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5A5CA087">
      <w:pPr>
        <w:spacing w:line="360" w:lineRule="auto"/>
        <w:rPr>
          <w:b/>
          <w:bCs/>
          <w:kern w:val="2"/>
          <w:sz w:val="24"/>
          <w:szCs w:val="24"/>
          <w:highlight w:val="none"/>
          <w:lang w:val="en-US" w:bidi="ar-SA"/>
        </w:rPr>
      </w:pPr>
      <w:r>
        <w:rPr>
          <w:rFonts w:hint="eastAsia"/>
          <w:b/>
          <w:bCs/>
          <w:kern w:val="2"/>
          <w:sz w:val="24"/>
          <w:szCs w:val="24"/>
          <w:highlight w:val="none"/>
          <w:lang w:val="en-US" w:bidi="ar-SA"/>
        </w:rPr>
        <w:t>6.2评标原则</w:t>
      </w:r>
    </w:p>
    <w:p w14:paraId="60174D63">
      <w:pPr>
        <w:spacing w:line="360" w:lineRule="auto"/>
        <w:rPr>
          <w:sz w:val="24"/>
          <w:szCs w:val="24"/>
          <w:highlight w:val="none"/>
        </w:rPr>
      </w:pPr>
      <w:r>
        <w:rPr>
          <w:rFonts w:hint="eastAsia"/>
          <w:sz w:val="24"/>
          <w:szCs w:val="24"/>
          <w:highlight w:val="none"/>
        </w:rPr>
        <w:t>评标活动遵循公平、公正、科学和择优的原则。</w:t>
      </w:r>
    </w:p>
    <w:p w14:paraId="459E18F0">
      <w:pPr>
        <w:spacing w:line="360" w:lineRule="auto"/>
        <w:rPr>
          <w:sz w:val="24"/>
          <w:szCs w:val="24"/>
          <w:highlight w:val="none"/>
        </w:rPr>
      </w:pPr>
      <w:r>
        <w:rPr>
          <w:rFonts w:hint="eastAsia"/>
          <w:b/>
          <w:bCs/>
          <w:kern w:val="2"/>
          <w:sz w:val="24"/>
          <w:szCs w:val="24"/>
          <w:highlight w:val="none"/>
          <w:lang w:val="en-US" w:bidi="ar-SA"/>
        </w:rPr>
        <w:t>6.3评标</w:t>
      </w:r>
    </w:p>
    <w:p w14:paraId="617E1F7B">
      <w:pPr>
        <w:spacing w:line="360" w:lineRule="auto"/>
        <w:ind w:firstLine="480" w:firstLineChars="200"/>
        <w:rPr>
          <w:sz w:val="24"/>
          <w:szCs w:val="24"/>
          <w:highlight w:val="none"/>
        </w:rPr>
      </w:pPr>
      <w:r>
        <w:rPr>
          <w:rFonts w:hint="eastAsia"/>
          <w:sz w:val="24"/>
          <w:szCs w:val="24"/>
          <w:highlight w:val="none"/>
        </w:rPr>
        <w:t>6.3.1评标委员会按照第三章“评标办法”规定的方法、评审因素、标准和程序对投标文件进行评审。第三章“评标办法”没有规定的方法、评审因素和标准，不作为评标依据。</w:t>
      </w:r>
    </w:p>
    <w:p w14:paraId="18AD29D4">
      <w:pPr>
        <w:spacing w:line="360" w:lineRule="auto"/>
        <w:ind w:firstLine="480" w:firstLineChars="200"/>
        <w:rPr>
          <w:sz w:val="24"/>
          <w:szCs w:val="24"/>
          <w:highlight w:val="none"/>
        </w:rPr>
      </w:pPr>
      <w:r>
        <w:rPr>
          <w:rFonts w:hint="eastAsia"/>
          <w:sz w:val="24"/>
          <w:szCs w:val="24"/>
          <w:highlight w:val="none"/>
        </w:rPr>
        <w:t>6.3.2评标完成后，评标委员会应当向招标人提交书面评标报告和中标候选人名单。评标委员会推荐中标候选人的人数见投标人须知前附表。</w:t>
      </w:r>
    </w:p>
    <w:p w14:paraId="521CE5F4">
      <w:pPr>
        <w:pStyle w:val="8"/>
        <w:spacing w:line="360" w:lineRule="auto"/>
        <w:rPr>
          <w:sz w:val="24"/>
          <w:szCs w:val="24"/>
          <w:highlight w:val="none"/>
        </w:rPr>
      </w:pPr>
      <w:r>
        <w:rPr>
          <w:rFonts w:hint="eastAsia"/>
          <w:sz w:val="24"/>
          <w:szCs w:val="24"/>
          <w:highlight w:val="none"/>
          <w:u w:val="single"/>
        </w:rPr>
        <w:t>在电子评标过程中，无论遇到任何系统异常或故障，评标委员会均应出具评标报告。</w:t>
      </w:r>
    </w:p>
    <w:p w14:paraId="5BBEC08A">
      <w:pPr>
        <w:spacing w:line="360" w:lineRule="auto"/>
        <w:rPr>
          <w:b/>
          <w:bCs/>
          <w:kern w:val="2"/>
          <w:sz w:val="24"/>
          <w:szCs w:val="24"/>
          <w:highlight w:val="none"/>
          <w:lang w:val="en-US" w:bidi="ar-SA"/>
        </w:rPr>
      </w:pPr>
      <w:r>
        <w:rPr>
          <w:rFonts w:hint="eastAsia"/>
          <w:b/>
          <w:bCs/>
          <w:kern w:val="2"/>
          <w:sz w:val="24"/>
          <w:szCs w:val="24"/>
          <w:highlight w:val="none"/>
          <w:lang w:val="en-US" w:bidi="ar-SA"/>
        </w:rPr>
        <w:t>7.合同授予</w:t>
      </w:r>
    </w:p>
    <w:p w14:paraId="0D66182A">
      <w:pPr>
        <w:spacing w:line="360" w:lineRule="auto"/>
        <w:rPr>
          <w:b/>
          <w:bCs/>
          <w:kern w:val="2"/>
          <w:sz w:val="24"/>
          <w:szCs w:val="24"/>
          <w:highlight w:val="none"/>
          <w:lang w:val="en-US" w:bidi="ar-SA"/>
        </w:rPr>
      </w:pPr>
      <w:r>
        <w:rPr>
          <w:rFonts w:hint="eastAsia"/>
          <w:b/>
          <w:bCs/>
          <w:kern w:val="2"/>
          <w:sz w:val="24"/>
          <w:szCs w:val="24"/>
          <w:highlight w:val="none"/>
          <w:lang w:val="en-US" w:bidi="ar-SA"/>
        </w:rPr>
        <w:t>7.1中标候选人公示</w:t>
      </w:r>
    </w:p>
    <w:p w14:paraId="31C55A3B">
      <w:pPr>
        <w:spacing w:line="360" w:lineRule="auto"/>
        <w:ind w:firstLine="480" w:firstLineChars="200"/>
        <w:rPr>
          <w:sz w:val="24"/>
          <w:szCs w:val="24"/>
          <w:highlight w:val="none"/>
        </w:rPr>
      </w:pPr>
      <w:r>
        <w:rPr>
          <w:rFonts w:hint="eastAsia"/>
          <w:sz w:val="24"/>
          <w:szCs w:val="24"/>
          <w:highlight w:val="none"/>
        </w:rPr>
        <w:t>招标人在收到评标报告之日起 3 日内，按照投标人须知前附表规定的公示媒介和期限公示</w:t>
      </w:r>
    </w:p>
    <w:p w14:paraId="5687F76B">
      <w:pPr>
        <w:spacing w:line="360" w:lineRule="auto"/>
        <w:rPr>
          <w:sz w:val="24"/>
          <w:szCs w:val="24"/>
          <w:highlight w:val="none"/>
        </w:rPr>
      </w:pPr>
      <w:r>
        <w:rPr>
          <w:rFonts w:hint="eastAsia"/>
          <w:sz w:val="24"/>
          <w:szCs w:val="24"/>
          <w:highlight w:val="none"/>
        </w:rPr>
        <w:t>中标候选人，公示期不得少于 3 天。</w:t>
      </w:r>
    </w:p>
    <w:p w14:paraId="4746A98B">
      <w:pPr>
        <w:spacing w:line="360" w:lineRule="auto"/>
        <w:rPr>
          <w:b/>
          <w:bCs/>
          <w:kern w:val="2"/>
          <w:sz w:val="24"/>
          <w:szCs w:val="24"/>
          <w:highlight w:val="none"/>
          <w:lang w:val="en-US" w:bidi="ar-SA"/>
        </w:rPr>
      </w:pPr>
      <w:r>
        <w:rPr>
          <w:rFonts w:hint="eastAsia"/>
          <w:b/>
          <w:bCs/>
          <w:kern w:val="2"/>
          <w:sz w:val="24"/>
          <w:szCs w:val="24"/>
          <w:highlight w:val="none"/>
          <w:lang w:val="en-US" w:bidi="ar-SA"/>
        </w:rPr>
        <w:t>7.2评标结果异议</w:t>
      </w:r>
    </w:p>
    <w:p w14:paraId="6A6D2288">
      <w:pPr>
        <w:spacing w:line="360" w:lineRule="auto"/>
        <w:ind w:firstLine="480" w:firstLineChars="200"/>
        <w:rPr>
          <w:sz w:val="24"/>
          <w:szCs w:val="24"/>
          <w:highlight w:val="none"/>
        </w:rPr>
      </w:pPr>
      <w:r>
        <w:rPr>
          <w:rFonts w:hint="eastAsia"/>
          <w:sz w:val="24"/>
          <w:szCs w:val="24"/>
          <w:highlight w:val="none"/>
        </w:rPr>
        <w:t>投标人或者其他利害关系人对评标结果有异议的，应当在中标候选人公示期间提出。招标人将在收到异议之日起 3 日内作出答复；作出答复前，将暂停招标投标活动。</w:t>
      </w:r>
    </w:p>
    <w:p w14:paraId="40496392">
      <w:pPr>
        <w:spacing w:line="360" w:lineRule="auto"/>
        <w:rPr>
          <w:b/>
          <w:bCs/>
          <w:kern w:val="2"/>
          <w:sz w:val="24"/>
          <w:szCs w:val="24"/>
          <w:highlight w:val="none"/>
          <w:lang w:val="en-US" w:bidi="ar-SA"/>
        </w:rPr>
      </w:pPr>
      <w:r>
        <w:rPr>
          <w:rFonts w:hint="eastAsia"/>
          <w:b/>
          <w:bCs/>
          <w:kern w:val="2"/>
          <w:sz w:val="24"/>
          <w:szCs w:val="24"/>
          <w:highlight w:val="none"/>
          <w:lang w:val="en-US" w:bidi="ar-SA"/>
        </w:rPr>
        <w:t>7.3中标候选人履约能力审查</w:t>
      </w:r>
    </w:p>
    <w:p w14:paraId="7D3FA605">
      <w:pPr>
        <w:spacing w:line="360" w:lineRule="auto"/>
        <w:ind w:firstLine="480" w:firstLineChars="200"/>
        <w:rPr>
          <w:sz w:val="24"/>
          <w:szCs w:val="24"/>
          <w:highlight w:val="none"/>
        </w:rPr>
      </w:pPr>
      <w:r>
        <w:rPr>
          <w:rFonts w:hint="eastAsia"/>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8B2720B">
      <w:pPr>
        <w:spacing w:line="360" w:lineRule="auto"/>
        <w:rPr>
          <w:b/>
          <w:bCs/>
          <w:kern w:val="2"/>
          <w:sz w:val="24"/>
          <w:szCs w:val="24"/>
          <w:highlight w:val="none"/>
          <w:lang w:val="en-US" w:bidi="ar-SA"/>
        </w:rPr>
      </w:pPr>
      <w:r>
        <w:rPr>
          <w:rFonts w:hint="eastAsia"/>
          <w:b/>
          <w:bCs/>
          <w:kern w:val="2"/>
          <w:sz w:val="24"/>
          <w:szCs w:val="24"/>
          <w:highlight w:val="none"/>
          <w:lang w:val="en-US" w:bidi="ar-SA"/>
        </w:rPr>
        <w:t>7.4定标</w:t>
      </w:r>
    </w:p>
    <w:p w14:paraId="66CDA367">
      <w:pPr>
        <w:spacing w:line="360" w:lineRule="auto"/>
        <w:ind w:firstLine="480" w:firstLineChars="200"/>
        <w:rPr>
          <w:sz w:val="24"/>
          <w:szCs w:val="24"/>
          <w:highlight w:val="none"/>
        </w:rPr>
      </w:pPr>
      <w:r>
        <w:rPr>
          <w:rFonts w:hint="eastAsia"/>
          <w:sz w:val="24"/>
          <w:szCs w:val="24"/>
          <w:highlight w:val="none"/>
        </w:rPr>
        <w:t>按照投标人须知前附表的规定，招标人或招标人授权的评标委员会依法确定中标人。</w:t>
      </w:r>
    </w:p>
    <w:p w14:paraId="450064AA">
      <w:pPr>
        <w:spacing w:line="360" w:lineRule="auto"/>
        <w:rPr>
          <w:b/>
          <w:bCs/>
          <w:kern w:val="2"/>
          <w:sz w:val="24"/>
          <w:szCs w:val="24"/>
          <w:highlight w:val="none"/>
          <w:lang w:val="en-US" w:bidi="ar-SA"/>
        </w:rPr>
      </w:pPr>
      <w:r>
        <w:rPr>
          <w:rFonts w:hint="eastAsia"/>
          <w:b/>
          <w:bCs/>
          <w:kern w:val="2"/>
          <w:sz w:val="24"/>
          <w:szCs w:val="24"/>
          <w:highlight w:val="none"/>
          <w:lang w:val="en-US" w:bidi="ar-SA"/>
        </w:rPr>
        <w:t>7.5中标通知</w:t>
      </w:r>
    </w:p>
    <w:p w14:paraId="5589FA8F">
      <w:pPr>
        <w:spacing w:line="360" w:lineRule="auto"/>
        <w:ind w:firstLine="480" w:firstLineChars="200"/>
        <w:rPr>
          <w:sz w:val="24"/>
          <w:szCs w:val="24"/>
          <w:highlight w:val="none"/>
        </w:rPr>
      </w:pPr>
      <w:r>
        <w:rPr>
          <w:rFonts w:hint="eastAsia"/>
          <w:sz w:val="24"/>
          <w:szCs w:val="24"/>
          <w:highlight w:val="none"/>
          <w:lang w:val="en-US"/>
        </w:rPr>
        <w:t>7.5.1</w:t>
      </w:r>
      <w:r>
        <w:rPr>
          <w:rFonts w:hint="eastAsia"/>
          <w:sz w:val="24"/>
          <w:szCs w:val="24"/>
          <w:highlight w:val="none"/>
        </w:rPr>
        <w:t>在本章第 3.3 款规定的投标有效期内，招标人以书面形式向中标人发出中标通知书</w:t>
      </w:r>
      <w:r>
        <w:rPr>
          <w:rFonts w:hint="eastAsia"/>
          <w:strike/>
          <w:sz w:val="24"/>
          <w:szCs w:val="24"/>
          <w:highlight w:val="none"/>
        </w:rPr>
        <w:t>，同时将中标结果通知未中标的投标人</w:t>
      </w:r>
      <w:r>
        <w:rPr>
          <w:rFonts w:hint="eastAsia"/>
          <w:sz w:val="24"/>
          <w:szCs w:val="24"/>
          <w:highlight w:val="none"/>
        </w:rPr>
        <w:t>。</w:t>
      </w:r>
    </w:p>
    <w:p w14:paraId="7EE832DE">
      <w:pPr>
        <w:spacing w:line="360" w:lineRule="auto"/>
        <w:rPr>
          <w:sz w:val="24"/>
          <w:szCs w:val="24"/>
          <w:highlight w:val="none"/>
        </w:rPr>
      </w:pPr>
      <w:r>
        <w:rPr>
          <w:rFonts w:hint="eastAsia"/>
          <w:b/>
          <w:bCs/>
          <w:kern w:val="2"/>
          <w:sz w:val="24"/>
          <w:szCs w:val="24"/>
          <w:highlight w:val="none"/>
          <w:lang w:val="en-US" w:bidi="ar-SA"/>
        </w:rPr>
        <w:t>7.6履约保证金</w:t>
      </w:r>
    </w:p>
    <w:p w14:paraId="115919A3">
      <w:pPr>
        <w:spacing w:line="360" w:lineRule="auto"/>
        <w:ind w:firstLine="480" w:firstLineChars="200"/>
        <w:rPr>
          <w:strike/>
          <w:sz w:val="24"/>
          <w:szCs w:val="24"/>
          <w:highlight w:val="none"/>
        </w:rPr>
      </w:pPr>
      <w:r>
        <w:rPr>
          <w:rFonts w:hint="eastAsia"/>
          <w:strike/>
          <w:sz w:val="24"/>
          <w:szCs w:val="24"/>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54BE99BB">
      <w:pPr>
        <w:spacing w:line="360" w:lineRule="auto"/>
        <w:ind w:firstLine="480" w:firstLineChars="200"/>
        <w:rPr>
          <w:strike/>
          <w:sz w:val="24"/>
          <w:szCs w:val="24"/>
          <w:highlight w:val="none"/>
        </w:rPr>
      </w:pPr>
      <w:r>
        <w:rPr>
          <w:rFonts w:hint="eastAsia"/>
          <w:strike/>
          <w:sz w:val="24"/>
          <w:szCs w:val="24"/>
          <w:highlight w:val="none"/>
        </w:rPr>
        <w:t>7.6.2中标人不能按本章第 7.6.1 项要求提交履约保证金的，视为放弃中标，其投标保证金不予退还，给招标人造成的损失超过投标保证金数额的，中标人还应当对超过部分予以赔偿。</w:t>
      </w:r>
    </w:p>
    <w:p w14:paraId="76C15D6B">
      <w:pPr>
        <w:spacing w:line="360" w:lineRule="auto"/>
        <w:rPr>
          <w:b/>
          <w:bCs/>
          <w:kern w:val="2"/>
          <w:sz w:val="24"/>
          <w:szCs w:val="24"/>
          <w:highlight w:val="none"/>
          <w:lang w:val="en-US" w:bidi="ar-SA"/>
        </w:rPr>
      </w:pPr>
      <w:r>
        <w:rPr>
          <w:rFonts w:hint="eastAsia"/>
          <w:b/>
          <w:bCs/>
          <w:kern w:val="2"/>
          <w:sz w:val="24"/>
          <w:szCs w:val="24"/>
          <w:highlight w:val="none"/>
          <w:lang w:val="en-US" w:bidi="ar-SA"/>
        </w:rPr>
        <w:t>7.7签订合同</w:t>
      </w:r>
    </w:p>
    <w:p w14:paraId="26A5A2E2">
      <w:pPr>
        <w:spacing w:line="360" w:lineRule="auto"/>
        <w:ind w:firstLine="480" w:firstLineChars="200"/>
        <w:rPr>
          <w:sz w:val="24"/>
          <w:szCs w:val="24"/>
          <w:highlight w:val="none"/>
        </w:rPr>
      </w:pPr>
      <w:r>
        <w:rPr>
          <w:rFonts w:hint="eastAsia"/>
          <w:sz w:val="24"/>
          <w:szCs w:val="24"/>
          <w:highlight w:val="none"/>
        </w:rPr>
        <w:t>7.7.</w:t>
      </w:r>
      <w:r>
        <w:rPr>
          <w:rFonts w:hint="eastAsia"/>
          <w:sz w:val="24"/>
          <w:szCs w:val="24"/>
          <w:highlight w:val="none"/>
          <w:u w:val="single"/>
        </w:rPr>
        <w:t>1招标人、建设管理单位</w:t>
      </w:r>
      <w:r>
        <w:rPr>
          <w:rFonts w:hint="eastAsia"/>
          <w:sz w:val="24"/>
          <w:szCs w:val="24"/>
          <w:highlight w:val="none"/>
        </w:rPr>
        <w:t>和中标人应当在中标通知书发出之日起 30 日内，根据招标文件和中标人的投标文件订立书面合同。中标人无正当理由拒签合同，在签订合同时向</w:t>
      </w:r>
      <w:r>
        <w:rPr>
          <w:rFonts w:hint="eastAsia"/>
          <w:sz w:val="24"/>
          <w:szCs w:val="24"/>
          <w:highlight w:val="none"/>
          <w:u w:val="single"/>
        </w:rPr>
        <w:t>招标人或建设管理单位</w:t>
      </w:r>
      <w:r>
        <w:rPr>
          <w:rFonts w:hint="eastAsia"/>
          <w:sz w:val="24"/>
          <w:szCs w:val="24"/>
          <w:highlight w:val="none"/>
        </w:rPr>
        <w:t>提出附加条件，或者不按照招标文件要求提交履约保证金的，招标人有权取消其中标资格，其投标保证金不予退还；给招标人造成的损失超过投标保证金数额的，中标人还应当对超过部分予以赔偿。</w:t>
      </w:r>
    </w:p>
    <w:p w14:paraId="4C745FA1">
      <w:pPr>
        <w:spacing w:line="360" w:lineRule="auto"/>
        <w:ind w:firstLine="480" w:firstLineChars="200"/>
        <w:rPr>
          <w:sz w:val="24"/>
          <w:szCs w:val="24"/>
          <w:highlight w:val="none"/>
        </w:rPr>
      </w:pPr>
      <w:r>
        <w:rPr>
          <w:rFonts w:hint="eastAsia"/>
          <w:sz w:val="24"/>
          <w:szCs w:val="24"/>
          <w:highlight w:val="none"/>
        </w:rPr>
        <w:t>7.7.2发出中标通知书后，招标人无正当理由拒签合同，或者在签订合同时向中标人提出附加条件的，给中标人造成损失的，还应当赔偿损失。</w:t>
      </w:r>
    </w:p>
    <w:p w14:paraId="75A1B34E">
      <w:pPr>
        <w:spacing w:line="360" w:lineRule="auto"/>
        <w:ind w:firstLine="480" w:firstLineChars="200"/>
        <w:rPr>
          <w:sz w:val="24"/>
          <w:szCs w:val="24"/>
          <w:highlight w:val="none"/>
        </w:rPr>
      </w:pPr>
      <w:r>
        <w:rPr>
          <w:rFonts w:hint="eastAsia"/>
          <w:sz w:val="24"/>
          <w:szCs w:val="24"/>
          <w:highlight w:val="none"/>
        </w:rPr>
        <w:t>7.7.3</w:t>
      </w:r>
      <w:r>
        <w:rPr>
          <w:rFonts w:hint="eastAsia"/>
          <w:sz w:val="24"/>
          <w:szCs w:val="24"/>
          <w:highlight w:val="none"/>
          <w:u w:val="single"/>
        </w:rPr>
        <w:t>招标人或建设管理单位支付</w:t>
      </w:r>
      <w:r>
        <w:rPr>
          <w:rFonts w:hint="eastAsia"/>
          <w:sz w:val="24"/>
          <w:szCs w:val="24"/>
          <w:highlight w:val="none"/>
          <w:u w:val="single"/>
          <w:lang w:val="en-US"/>
        </w:rPr>
        <w:t>费用</w:t>
      </w:r>
      <w:r>
        <w:rPr>
          <w:rFonts w:hint="eastAsia"/>
          <w:sz w:val="24"/>
          <w:szCs w:val="24"/>
          <w:highlight w:val="none"/>
          <w:u w:val="single"/>
        </w:rPr>
        <w:t>时，中标人应提供相应的等额合法有效的增值税发票。</w:t>
      </w:r>
    </w:p>
    <w:p w14:paraId="3D2177DB">
      <w:pPr>
        <w:spacing w:line="360" w:lineRule="auto"/>
        <w:rPr>
          <w:b/>
          <w:bCs/>
          <w:kern w:val="2"/>
          <w:sz w:val="24"/>
          <w:szCs w:val="24"/>
          <w:highlight w:val="none"/>
          <w:lang w:val="en-US" w:bidi="ar-SA"/>
        </w:rPr>
      </w:pPr>
      <w:r>
        <w:rPr>
          <w:rFonts w:hint="eastAsia"/>
          <w:b/>
          <w:bCs/>
          <w:kern w:val="2"/>
          <w:sz w:val="24"/>
          <w:szCs w:val="24"/>
          <w:highlight w:val="none"/>
          <w:lang w:val="en-US" w:bidi="ar-SA"/>
        </w:rPr>
        <w:t>8.纪律和监督</w:t>
      </w:r>
    </w:p>
    <w:p w14:paraId="28250EF8">
      <w:pPr>
        <w:spacing w:line="360" w:lineRule="auto"/>
        <w:rPr>
          <w:b/>
          <w:bCs/>
          <w:kern w:val="2"/>
          <w:sz w:val="24"/>
          <w:szCs w:val="24"/>
          <w:highlight w:val="none"/>
          <w:lang w:val="en-US" w:bidi="ar-SA"/>
        </w:rPr>
      </w:pPr>
      <w:r>
        <w:rPr>
          <w:rFonts w:hint="eastAsia"/>
          <w:b/>
          <w:bCs/>
          <w:kern w:val="2"/>
          <w:sz w:val="24"/>
          <w:szCs w:val="24"/>
          <w:highlight w:val="none"/>
          <w:lang w:val="en-US" w:bidi="ar-SA"/>
        </w:rPr>
        <w:t>8.1对招标人的纪律要求</w:t>
      </w:r>
    </w:p>
    <w:p w14:paraId="3F822511">
      <w:pPr>
        <w:spacing w:line="360" w:lineRule="auto"/>
        <w:ind w:firstLine="480" w:firstLineChars="200"/>
        <w:rPr>
          <w:sz w:val="24"/>
          <w:szCs w:val="24"/>
          <w:highlight w:val="none"/>
        </w:rPr>
      </w:pPr>
      <w:r>
        <w:rPr>
          <w:rFonts w:hint="eastAsia"/>
          <w:sz w:val="24"/>
          <w:szCs w:val="24"/>
          <w:highlight w:val="none"/>
        </w:rPr>
        <w:t>招标人不得泄露招标投标活动中应当保密的情况和资料，不得与投标人串通损害国家利益、社会公共利益或者他人合法权益。</w:t>
      </w:r>
    </w:p>
    <w:p w14:paraId="6AE61ACA">
      <w:pPr>
        <w:spacing w:line="360" w:lineRule="auto"/>
        <w:rPr>
          <w:b/>
          <w:bCs/>
          <w:kern w:val="2"/>
          <w:sz w:val="24"/>
          <w:szCs w:val="24"/>
          <w:highlight w:val="none"/>
          <w:lang w:val="en-US" w:bidi="ar-SA"/>
        </w:rPr>
      </w:pPr>
      <w:r>
        <w:rPr>
          <w:rFonts w:hint="eastAsia"/>
          <w:b/>
          <w:bCs/>
          <w:kern w:val="2"/>
          <w:sz w:val="24"/>
          <w:szCs w:val="24"/>
          <w:highlight w:val="none"/>
          <w:lang w:val="en-US" w:bidi="ar-SA"/>
        </w:rPr>
        <w:t>8.2对投标人的纪律要求</w:t>
      </w:r>
    </w:p>
    <w:p w14:paraId="7DD12502">
      <w:pPr>
        <w:spacing w:line="360" w:lineRule="auto"/>
        <w:ind w:firstLine="480" w:firstLineChars="200"/>
        <w:rPr>
          <w:sz w:val="24"/>
          <w:szCs w:val="24"/>
          <w:highlight w:val="none"/>
        </w:rPr>
      </w:pPr>
      <w:r>
        <w:rPr>
          <w:rFonts w:hint="eastAsia"/>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E77D7E6">
      <w:pPr>
        <w:spacing w:line="360" w:lineRule="auto"/>
        <w:rPr>
          <w:b/>
          <w:bCs/>
          <w:kern w:val="2"/>
          <w:sz w:val="24"/>
          <w:szCs w:val="24"/>
          <w:highlight w:val="none"/>
          <w:lang w:val="en-US" w:bidi="ar-SA"/>
        </w:rPr>
      </w:pPr>
      <w:r>
        <w:rPr>
          <w:rFonts w:hint="eastAsia"/>
          <w:b/>
          <w:bCs/>
          <w:kern w:val="2"/>
          <w:sz w:val="24"/>
          <w:szCs w:val="24"/>
          <w:highlight w:val="none"/>
          <w:lang w:val="en-US" w:bidi="ar-SA"/>
        </w:rPr>
        <w:t>8.3对评标委员会成员的纪律要求</w:t>
      </w:r>
    </w:p>
    <w:p w14:paraId="4834F6A8">
      <w:pPr>
        <w:spacing w:line="360" w:lineRule="auto"/>
        <w:ind w:firstLine="480" w:firstLineChars="200"/>
        <w:rPr>
          <w:sz w:val="24"/>
          <w:szCs w:val="24"/>
          <w:highlight w:val="none"/>
        </w:rPr>
      </w:pPr>
      <w:r>
        <w:rPr>
          <w:rFonts w:hint="eastAsia"/>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9519469">
      <w:pPr>
        <w:spacing w:line="360" w:lineRule="auto"/>
        <w:rPr>
          <w:b/>
          <w:bCs/>
          <w:kern w:val="2"/>
          <w:sz w:val="24"/>
          <w:szCs w:val="24"/>
          <w:highlight w:val="none"/>
          <w:lang w:val="en-US" w:bidi="ar-SA"/>
        </w:rPr>
      </w:pPr>
      <w:r>
        <w:rPr>
          <w:rFonts w:hint="eastAsia"/>
          <w:b/>
          <w:bCs/>
          <w:kern w:val="2"/>
          <w:sz w:val="24"/>
          <w:szCs w:val="24"/>
          <w:highlight w:val="none"/>
          <w:lang w:val="en-US" w:bidi="ar-SA"/>
        </w:rPr>
        <w:t>8.4对与评标活动有关的工作人员的纪律要求</w:t>
      </w:r>
    </w:p>
    <w:p w14:paraId="53D83029">
      <w:pPr>
        <w:spacing w:line="360" w:lineRule="auto"/>
        <w:ind w:firstLine="480" w:firstLineChars="200"/>
        <w:rPr>
          <w:sz w:val="24"/>
          <w:szCs w:val="24"/>
          <w:highlight w:val="none"/>
        </w:rPr>
      </w:pPr>
      <w:r>
        <w:rPr>
          <w:rFonts w:hint="eastAsia"/>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8D50D38">
      <w:pPr>
        <w:spacing w:line="360" w:lineRule="auto"/>
        <w:rPr>
          <w:b/>
          <w:bCs/>
          <w:kern w:val="2"/>
          <w:sz w:val="24"/>
          <w:szCs w:val="24"/>
          <w:highlight w:val="none"/>
          <w:lang w:val="en-US" w:bidi="ar-SA"/>
        </w:rPr>
      </w:pPr>
      <w:r>
        <w:rPr>
          <w:rFonts w:hint="eastAsia"/>
          <w:b/>
          <w:bCs/>
          <w:kern w:val="2"/>
          <w:sz w:val="24"/>
          <w:szCs w:val="24"/>
          <w:highlight w:val="none"/>
          <w:lang w:val="en-US" w:bidi="ar-SA"/>
        </w:rPr>
        <w:t>8.5投诉</w:t>
      </w:r>
    </w:p>
    <w:p w14:paraId="53D42573">
      <w:pPr>
        <w:spacing w:line="360" w:lineRule="auto"/>
        <w:ind w:firstLine="480" w:firstLineChars="200"/>
        <w:rPr>
          <w:sz w:val="24"/>
          <w:szCs w:val="24"/>
          <w:highlight w:val="none"/>
        </w:rPr>
      </w:pPr>
      <w:r>
        <w:rPr>
          <w:rFonts w:hint="eastAsia"/>
          <w:sz w:val="24"/>
          <w:szCs w:val="24"/>
          <w:highlight w:val="none"/>
        </w:rPr>
        <w:t>8.5.1投标人或者其他利害关系人认为招标投标活动不符合法律、行政法规规定的，可以自知道或者应当知道之日起 10 日内向有关行政监督部门投诉。投诉应当有明确的请求和必要的证明材料。</w:t>
      </w:r>
    </w:p>
    <w:p w14:paraId="07042E47">
      <w:pPr>
        <w:spacing w:line="360" w:lineRule="auto"/>
        <w:ind w:firstLine="480" w:firstLineChars="200"/>
        <w:rPr>
          <w:sz w:val="24"/>
          <w:szCs w:val="24"/>
          <w:highlight w:val="none"/>
        </w:rPr>
      </w:pPr>
      <w:r>
        <w:rPr>
          <w:rFonts w:hint="eastAsia"/>
          <w:sz w:val="24"/>
          <w:szCs w:val="24"/>
          <w:highlight w:val="none"/>
        </w:rPr>
        <w:t>8.5.2投标人或者其他利害关系人对招标文件、开标和评标结果提出投诉的，应当按照投标人须知第 2.4 款、第 5.3 款和第 7.2 款的规定先向招标人提出异议。异议答复期间不计算在第 8.5.1 项规定的期限内。</w:t>
      </w:r>
    </w:p>
    <w:p w14:paraId="352BFF7E">
      <w:pPr>
        <w:spacing w:line="360" w:lineRule="auto"/>
        <w:rPr>
          <w:b/>
          <w:bCs/>
          <w:kern w:val="2"/>
          <w:sz w:val="24"/>
          <w:szCs w:val="24"/>
          <w:highlight w:val="none"/>
          <w:lang w:val="en-US" w:bidi="ar-SA"/>
        </w:rPr>
      </w:pPr>
      <w:r>
        <w:rPr>
          <w:rFonts w:hint="eastAsia"/>
          <w:b/>
          <w:bCs/>
          <w:kern w:val="2"/>
          <w:sz w:val="24"/>
          <w:szCs w:val="24"/>
          <w:highlight w:val="none"/>
          <w:lang w:val="en-US" w:bidi="ar-SA"/>
        </w:rPr>
        <w:t>9.是否采用电子招标投标</w:t>
      </w:r>
    </w:p>
    <w:p w14:paraId="4E6239A1">
      <w:pPr>
        <w:spacing w:line="360" w:lineRule="auto"/>
        <w:ind w:firstLine="480" w:firstLineChars="200"/>
        <w:rPr>
          <w:sz w:val="24"/>
          <w:szCs w:val="24"/>
          <w:highlight w:val="none"/>
        </w:rPr>
      </w:pPr>
      <w:r>
        <w:rPr>
          <w:rFonts w:hint="eastAsia"/>
          <w:sz w:val="24"/>
          <w:szCs w:val="24"/>
          <w:highlight w:val="none"/>
        </w:rPr>
        <w:t>本招标项目是否采用电子招标投标方式，见投标人须知前附表。</w:t>
      </w:r>
    </w:p>
    <w:p w14:paraId="0D2531A7">
      <w:pPr>
        <w:spacing w:line="360" w:lineRule="auto"/>
        <w:rPr>
          <w:b/>
          <w:bCs/>
          <w:kern w:val="2"/>
          <w:sz w:val="24"/>
          <w:szCs w:val="24"/>
          <w:highlight w:val="none"/>
          <w:lang w:val="en-US" w:bidi="ar-SA"/>
        </w:rPr>
      </w:pPr>
      <w:r>
        <w:rPr>
          <w:rFonts w:hint="eastAsia"/>
          <w:b/>
          <w:bCs/>
          <w:kern w:val="2"/>
          <w:sz w:val="24"/>
          <w:szCs w:val="24"/>
          <w:highlight w:val="none"/>
          <w:lang w:val="en-US" w:bidi="ar-SA"/>
        </w:rPr>
        <w:t>10.需要补充的其他内容</w:t>
      </w:r>
    </w:p>
    <w:p w14:paraId="261DBF3B">
      <w:pPr>
        <w:spacing w:line="360" w:lineRule="auto"/>
        <w:ind w:firstLine="480" w:firstLineChars="200"/>
        <w:rPr>
          <w:sz w:val="24"/>
          <w:szCs w:val="24"/>
          <w:highlight w:val="none"/>
        </w:rPr>
        <w:sectPr>
          <w:footerReference r:id="rId5" w:type="default"/>
          <w:pgSz w:w="11906" w:h="16838"/>
          <w:pgMar w:top="1500" w:right="1100" w:bottom="1120" w:left="1560" w:header="0" w:footer="841" w:gutter="0"/>
          <w:cols w:space="720" w:num="1"/>
        </w:sectPr>
      </w:pPr>
      <w:r>
        <w:rPr>
          <w:rFonts w:hint="eastAsia"/>
          <w:sz w:val="24"/>
          <w:szCs w:val="24"/>
          <w:highlight w:val="none"/>
        </w:rPr>
        <w:t>需要补充的其他内容：见投标人须知前附表。</w:t>
      </w:r>
    </w:p>
    <w:p w14:paraId="0196985F">
      <w:pPr>
        <w:spacing w:before="43" w:line="360" w:lineRule="auto"/>
        <w:ind w:left="377"/>
        <w:outlineLvl w:val="0"/>
        <w:rPr>
          <w:sz w:val="28"/>
          <w:highlight w:val="none"/>
        </w:rPr>
      </w:pPr>
      <w:bookmarkStart w:id="15" w:name="_bookmark76"/>
      <w:bookmarkEnd w:id="15"/>
      <w:bookmarkStart w:id="16" w:name="_Toc18752"/>
      <w:bookmarkStart w:id="17" w:name="_Toc1641"/>
      <w:bookmarkStart w:id="18" w:name="_Toc24753"/>
      <w:bookmarkStart w:id="19" w:name="_Toc18526"/>
      <w:bookmarkStart w:id="20" w:name="_Toc12661"/>
      <w:bookmarkStart w:id="21" w:name="_Toc25838"/>
      <w:bookmarkStart w:id="22" w:name="_Toc15823"/>
      <w:bookmarkStart w:id="23" w:name="_Toc28610"/>
      <w:bookmarkStart w:id="24" w:name="_Toc27565"/>
      <w:bookmarkStart w:id="25" w:name="_Toc10010"/>
      <w:bookmarkStart w:id="26" w:name="_Toc31830"/>
      <w:bookmarkStart w:id="27" w:name="_Toc5479"/>
      <w:bookmarkStart w:id="28" w:name="_Toc7923"/>
      <w:bookmarkStart w:id="29" w:name="_Toc22901"/>
      <w:bookmarkStart w:id="30" w:name="_Toc12301"/>
      <w:bookmarkStart w:id="31" w:name="_Toc28470"/>
      <w:bookmarkStart w:id="32" w:name="_Toc12248"/>
      <w:bookmarkStart w:id="33" w:name="_Toc22978"/>
      <w:bookmarkStart w:id="34" w:name="_Toc18061"/>
      <w:bookmarkStart w:id="35" w:name="_Toc4556"/>
      <w:bookmarkStart w:id="36" w:name="_Toc757"/>
      <w:r>
        <w:rPr>
          <w:rFonts w:hint="eastAsia"/>
          <w:sz w:val="28"/>
          <w:highlight w:val="none"/>
        </w:rPr>
        <w:t>附件一：开标记录表</w:t>
      </w:r>
    </w:p>
    <w:p w14:paraId="538F3044">
      <w:pPr>
        <w:pStyle w:val="11"/>
        <w:spacing w:line="360" w:lineRule="auto"/>
        <w:rPr>
          <w:sz w:val="20"/>
          <w:highlight w:val="none"/>
        </w:rPr>
      </w:pPr>
    </w:p>
    <w:p w14:paraId="4C510C9D">
      <w:pPr>
        <w:pStyle w:val="11"/>
        <w:spacing w:before="8" w:line="360" w:lineRule="auto"/>
        <w:rPr>
          <w:highlight w:val="none"/>
        </w:rPr>
      </w:pPr>
    </w:p>
    <w:p w14:paraId="218EEF97">
      <w:pPr>
        <w:spacing w:before="61" w:line="360" w:lineRule="auto"/>
        <w:ind w:right="456"/>
        <w:jc w:val="center"/>
        <w:rPr>
          <w:sz w:val="28"/>
          <w:highlight w:val="none"/>
        </w:rPr>
      </w:pPr>
      <w:r>
        <w:rPr>
          <w:rFonts w:hint="eastAsia"/>
          <w:b/>
          <w:bCs/>
          <w:sz w:val="28"/>
          <w:highlight w:val="none"/>
        </w:rPr>
        <w:t>开标记录表（参考格式）</w:t>
      </w:r>
    </w:p>
    <w:p w14:paraId="5352816D">
      <w:pPr>
        <w:pStyle w:val="11"/>
        <w:tabs>
          <w:tab w:val="left" w:pos="3634"/>
          <w:tab w:val="left" w:pos="4788"/>
          <w:tab w:val="left" w:pos="5943"/>
          <w:tab w:val="left" w:pos="7098"/>
          <w:tab w:val="left" w:pos="8253"/>
        </w:tabs>
        <w:spacing w:before="237" w:line="360" w:lineRule="auto"/>
        <w:rPr>
          <w:highlight w:val="none"/>
        </w:rPr>
      </w:pPr>
      <w:r>
        <w:rPr>
          <w:rFonts w:hint="eastAsia"/>
          <w:highlight w:val="none"/>
        </w:rPr>
        <w:t>开标</w:t>
      </w:r>
      <w:r>
        <w:rPr>
          <w:rFonts w:hint="eastAsia"/>
          <w:spacing w:val="-3"/>
          <w:highlight w:val="none"/>
        </w:rPr>
        <w:t>时</w:t>
      </w:r>
      <w:r>
        <w:rPr>
          <w:rFonts w:hint="eastAsia"/>
          <w:highlight w:val="none"/>
        </w:rPr>
        <w:t>间：</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rPr>
        <w:t>分</w:t>
      </w:r>
    </w:p>
    <w:p w14:paraId="3A52EF14">
      <w:pPr>
        <w:pStyle w:val="11"/>
        <w:spacing w:before="1" w:line="360" w:lineRule="auto"/>
        <w:rPr>
          <w:sz w:val="11"/>
          <w:highlight w:val="none"/>
        </w:rPr>
      </w:pPr>
    </w:p>
    <w:tbl>
      <w:tblPr>
        <w:tblStyle w:val="24"/>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767"/>
        <w:gridCol w:w="1184"/>
        <w:gridCol w:w="1000"/>
        <w:gridCol w:w="705"/>
        <w:gridCol w:w="1033"/>
        <w:gridCol w:w="983"/>
        <w:gridCol w:w="784"/>
        <w:gridCol w:w="950"/>
      </w:tblGrid>
      <w:tr w14:paraId="3666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648" w:type="dxa"/>
            <w:vAlign w:val="center"/>
          </w:tcPr>
          <w:p w14:paraId="26B0CE40">
            <w:pPr>
              <w:pStyle w:val="33"/>
              <w:adjustRightInd w:val="0"/>
              <w:snapToGrid w:val="0"/>
              <w:spacing w:line="400" w:lineRule="exact"/>
              <w:ind w:left="4" w:right="4"/>
              <w:jc w:val="center"/>
              <w:rPr>
                <w:sz w:val="18"/>
                <w:highlight w:val="none"/>
              </w:rPr>
            </w:pPr>
            <w:r>
              <w:rPr>
                <w:rFonts w:hint="eastAsia"/>
                <w:sz w:val="18"/>
                <w:highlight w:val="none"/>
              </w:rPr>
              <w:t>序号</w:t>
            </w:r>
          </w:p>
        </w:tc>
        <w:tc>
          <w:tcPr>
            <w:tcW w:w="1020" w:type="dxa"/>
            <w:vAlign w:val="center"/>
          </w:tcPr>
          <w:p w14:paraId="3B432394">
            <w:pPr>
              <w:pStyle w:val="33"/>
              <w:adjustRightInd w:val="0"/>
              <w:snapToGrid w:val="0"/>
              <w:spacing w:line="400" w:lineRule="exact"/>
              <w:ind w:left="4" w:right="4"/>
              <w:jc w:val="center"/>
              <w:rPr>
                <w:sz w:val="18"/>
                <w:highlight w:val="none"/>
              </w:rPr>
            </w:pPr>
            <w:r>
              <w:rPr>
                <w:rFonts w:hint="eastAsia"/>
                <w:sz w:val="18"/>
                <w:highlight w:val="none"/>
              </w:rPr>
              <w:t>投标人</w:t>
            </w:r>
          </w:p>
        </w:tc>
        <w:tc>
          <w:tcPr>
            <w:tcW w:w="767" w:type="dxa"/>
            <w:vAlign w:val="center"/>
          </w:tcPr>
          <w:p w14:paraId="07F19EC4">
            <w:pPr>
              <w:pStyle w:val="33"/>
              <w:adjustRightInd w:val="0"/>
              <w:snapToGrid w:val="0"/>
              <w:spacing w:line="400" w:lineRule="exact"/>
              <w:ind w:left="4" w:right="4"/>
              <w:jc w:val="center"/>
              <w:rPr>
                <w:sz w:val="18"/>
                <w:highlight w:val="none"/>
              </w:rPr>
            </w:pPr>
            <w:r>
              <w:rPr>
                <w:rFonts w:hint="eastAsia"/>
                <w:sz w:val="18"/>
                <w:highlight w:val="none"/>
              </w:rPr>
              <w:t>投标保证</w:t>
            </w:r>
          </w:p>
          <w:p w14:paraId="5C754D44">
            <w:pPr>
              <w:pStyle w:val="33"/>
              <w:adjustRightInd w:val="0"/>
              <w:snapToGrid w:val="0"/>
              <w:spacing w:line="400" w:lineRule="exact"/>
              <w:ind w:left="4" w:right="4"/>
              <w:jc w:val="center"/>
              <w:rPr>
                <w:sz w:val="18"/>
                <w:highlight w:val="none"/>
              </w:rPr>
            </w:pPr>
            <w:r>
              <w:rPr>
                <w:rFonts w:hint="eastAsia"/>
                <w:sz w:val="18"/>
                <w:highlight w:val="none"/>
              </w:rPr>
              <w:t>金</w:t>
            </w:r>
          </w:p>
        </w:tc>
        <w:tc>
          <w:tcPr>
            <w:tcW w:w="1184" w:type="dxa"/>
            <w:vAlign w:val="center"/>
          </w:tcPr>
          <w:p w14:paraId="4E4405A8">
            <w:pPr>
              <w:pStyle w:val="33"/>
              <w:adjustRightInd w:val="0"/>
              <w:snapToGrid w:val="0"/>
              <w:spacing w:line="400" w:lineRule="exact"/>
              <w:ind w:left="4" w:right="4"/>
              <w:jc w:val="center"/>
              <w:rPr>
                <w:sz w:val="18"/>
                <w:highlight w:val="none"/>
              </w:rPr>
            </w:pPr>
            <w:r>
              <w:rPr>
                <w:rFonts w:hint="eastAsia"/>
                <w:sz w:val="18"/>
                <w:highlight w:val="none"/>
              </w:rPr>
              <w:t>投标</w:t>
            </w:r>
            <w:r>
              <w:rPr>
                <w:rFonts w:hint="eastAsia"/>
                <w:sz w:val="18"/>
                <w:highlight w:val="none"/>
                <w:lang w:val="en-US"/>
              </w:rPr>
              <w:t>总</w:t>
            </w:r>
            <w:r>
              <w:rPr>
                <w:rFonts w:hint="eastAsia"/>
                <w:sz w:val="18"/>
                <w:highlight w:val="none"/>
              </w:rPr>
              <w:t>报价</w:t>
            </w:r>
          </w:p>
          <w:p w14:paraId="6CB51916">
            <w:pPr>
              <w:pStyle w:val="33"/>
              <w:adjustRightInd w:val="0"/>
              <w:snapToGrid w:val="0"/>
              <w:spacing w:line="400" w:lineRule="exact"/>
              <w:ind w:left="4" w:right="4"/>
              <w:jc w:val="center"/>
              <w:rPr>
                <w:sz w:val="18"/>
                <w:highlight w:val="none"/>
              </w:rPr>
            </w:pPr>
            <w:r>
              <w:rPr>
                <w:rFonts w:hint="eastAsia"/>
                <w:sz w:val="18"/>
                <w:highlight w:val="none"/>
              </w:rPr>
              <w:t>（元）</w:t>
            </w:r>
          </w:p>
        </w:tc>
        <w:tc>
          <w:tcPr>
            <w:tcW w:w="1000" w:type="dxa"/>
            <w:vAlign w:val="center"/>
          </w:tcPr>
          <w:p w14:paraId="74BE46C3">
            <w:pPr>
              <w:adjustRightInd w:val="0"/>
              <w:snapToGrid w:val="0"/>
              <w:spacing w:line="400" w:lineRule="exact"/>
              <w:ind w:left="4" w:right="4"/>
              <w:jc w:val="center"/>
              <w:rPr>
                <w:sz w:val="18"/>
                <w:highlight w:val="none"/>
                <w:lang w:val="en-US"/>
              </w:rPr>
            </w:pPr>
            <w:r>
              <w:rPr>
                <w:rFonts w:hint="eastAsia"/>
                <w:sz w:val="18"/>
                <w:highlight w:val="none"/>
                <w:lang w:val="en-US"/>
              </w:rPr>
              <w:t>项目负责人</w:t>
            </w:r>
          </w:p>
        </w:tc>
        <w:tc>
          <w:tcPr>
            <w:tcW w:w="705" w:type="dxa"/>
            <w:vAlign w:val="center"/>
          </w:tcPr>
          <w:p w14:paraId="7C056A41">
            <w:pPr>
              <w:adjustRightInd w:val="0"/>
              <w:snapToGrid w:val="0"/>
              <w:spacing w:line="400" w:lineRule="exact"/>
              <w:ind w:left="4" w:right="4"/>
              <w:jc w:val="center"/>
              <w:rPr>
                <w:sz w:val="18"/>
                <w:highlight w:val="none"/>
              </w:rPr>
            </w:pPr>
            <w:r>
              <w:rPr>
                <w:rFonts w:hint="eastAsia"/>
                <w:sz w:val="18"/>
                <w:highlight w:val="none"/>
              </w:rPr>
              <w:t>服务期限</w:t>
            </w:r>
          </w:p>
        </w:tc>
        <w:tc>
          <w:tcPr>
            <w:tcW w:w="1033" w:type="dxa"/>
            <w:vAlign w:val="center"/>
          </w:tcPr>
          <w:p w14:paraId="693A00DD">
            <w:pPr>
              <w:adjustRightInd w:val="0"/>
              <w:snapToGrid w:val="0"/>
              <w:spacing w:line="400" w:lineRule="exact"/>
              <w:ind w:left="4" w:right="4"/>
              <w:jc w:val="center"/>
              <w:rPr>
                <w:sz w:val="18"/>
                <w:highlight w:val="none"/>
              </w:rPr>
            </w:pPr>
            <w:r>
              <w:rPr>
                <w:rFonts w:hint="eastAsia"/>
                <w:sz w:val="18"/>
                <w:highlight w:val="none"/>
              </w:rPr>
              <w:t>投标文件递交情况</w:t>
            </w:r>
          </w:p>
        </w:tc>
        <w:tc>
          <w:tcPr>
            <w:tcW w:w="983" w:type="dxa"/>
            <w:vAlign w:val="center"/>
          </w:tcPr>
          <w:p w14:paraId="1D09B6D5">
            <w:pPr>
              <w:adjustRightInd w:val="0"/>
              <w:snapToGrid w:val="0"/>
              <w:spacing w:line="400" w:lineRule="exact"/>
              <w:ind w:left="4" w:right="4"/>
              <w:jc w:val="center"/>
              <w:rPr>
                <w:sz w:val="18"/>
                <w:highlight w:val="none"/>
              </w:rPr>
            </w:pPr>
            <w:r>
              <w:rPr>
                <w:rFonts w:hint="eastAsia"/>
                <w:sz w:val="18"/>
                <w:highlight w:val="none"/>
              </w:rPr>
              <w:t>投标文件解密情况</w:t>
            </w:r>
          </w:p>
        </w:tc>
        <w:tc>
          <w:tcPr>
            <w:tcW w:w="784" w:type="dxa"/>
            <w:vAlign w:val="center"/>
          </w:tcPr>
          <w:p w14:paraId="418FCA45">
            <w:pPr>
              <w:adjustRightInd w:val="0"/>
              <w:snapToGrid w:val="0"/>
              <w:spacing w:line="400" w:lineRule="exact"/>
              <w:ind w:left="4" w:right="4"/>
              <w:jc w:val="center"/>
              <w:rPr>
                <w:sz w:val="18"/>
                <w:highlight w:val="none"/>
              </w:rPr>
            </w:pPr>
            <w:r>
              <w:rPr>
                <w:rFonts w:hint="eastAsia"/>
                <w:sz w:val="18"/>
                <w:highlight w:val="none"/>
              </w:rPr>
              <w:t>备注</w:t>
            </w:r>
          </w:p>
        </w:tc>
        <w:tc>
          <w:tcPr>
            <w:tcW w:w="950" w:type="dxa"/>
            <w:vAlign w:val="center"/>
          </w:tcPr>
          <w:p w14:paraId="46AABF76">
            <w:pPr>
              <w:adjustRightInd w:val="0"/>
              <w:snapToGrid w:val="0"/>
              <w:spacing w:line="400" w:lineRule="exact"/>
              <w:ind w:left="4" w:right="4"/>
              <w:jc w:val="center"/>
              <w:rPr>
                <w:sz w:val="18"/>
                <w:highlight w:val="none"/>
              </w:rPr>
            </w:pPr>
            <w:r>
              <w:rPr>
                <w:rFonts w:hint="eastAsia"/>
                <w:sz w:val="18"/>
                <w:highlight w:val="none"/>
              </w:rPr>
              <w:t>投标人代表签名</w:t>
            </w:r>
          </w:p>
        </w:tc>
      </w:tr>
      <w:tr w14:paraId="0402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48" w:type="dxa"/>
            <w:vAlign w:val="center"/>
          </w:tcPr>
          <w:p w14:paraId="47908C7B">
            <w:pPr>
              <w:pStyle w:val="33"/>
              <w:spacing w:line="360" w:lineRule="auto"/>
              <w:jc w:val="center"/>
              <w:rPr>
                <w:sz w:val="20"/>
                <w:highlight w:val="none"/>
              </w:rPr>
            </w:pPr>
          </w:p>
        </w:tc>
        <w:tc>
          <w:tcPr>
            <w:tcW w:w="1020" w:type="dxa"/>
            <w:vAlign w:val="center"/>
          </w:tcPr>
          <w:p w14:paraId="01ED5091">
            <w:pPr>
              <w:pStyle w:val="33"/>
              <w:spacing w:line="360" w:lineRule="auto"/>
              <w:jc w:val="center"/>
              <w:rPr>
                <w:sz w:val="20"/>
                <w:highlight w:val="none"/>
              </w:rPr>
            </w:pPr>
          </w:p>
        </w:tc>
        <w:tc>
          <w:tcPr>
            <w:tcW w:w="767" w:type="dxa"/>
            <w:vAlign w:val="center"/>
          </w:tcPr>
          <w:p w14:paraId="5DC3E87A">
            <w:pPr>
              <w:pStyle w:val="33"/>
              <w:spacing w:line="360" w:lineRule="auto"/>
              <w:jc w:val="center"/>
              <w:rPr>
                <w:sz w:val="20"/>
                <w:highlight w:val="none"/>
              </w:rPr>
            </w:pPr>
          </w:p>
        </w:tc>
        <w:tc>
          <w:tcPr>
            <w:tcW w:w="1184" w:type="dxa"/>
            <w:vAlign w:val="center"/>
          </w:tcPr>
          <w:p w14:paraId="48D289CF">
            <w:pPr>
              <w:pStyle w:val="33"/>
              <w:spacing w:line="360" w:lineRule="auto"/>
              <w:jc w:val="center"/>
              <w:rPr>
                <w:sz w:val="20"/>
                <w:highlight w:val="none"/>
              </w:rPr>
            </w:pPr>
          </w:p>
        </w:tc>
        <w:tc>
          <w:tcPr>
            <w:tcW w:w="1000" w:type="dxa"/>
            <w:vAlign w:val="center"/>
          </w:tcPr>
          <w:p w14:paraId="10C3523D">
            <w:pPr>
              <w:pStyle w:val="33"/>
              <w:spacing w:line="360" w:lineRule="auto"/>
              <w:jc w:val="center"/>
              <w:rPr>
                <w:sz w:val="20"/>
                <w:highlight w:val="none"/>
              </w:rPr>
            </w:pPr>
          </w:p>
        </w:tc>
        <w:tc>
          <w:tcPr>
            <w:tcW w:w="705" w:type="dxa"/>
            <w:vAlign w:val="center"/>
          </w:tcPr>
          <w:p w14:paraId="67068A37">
            <w:pPr>
              <w:pStyle w:val="33"/>
              <w:spacing w:line="360" w:lineRule="auto"/>
              <w:jc w:val="center"/>
              <w:rPr>
                <w:sz w:val="20"/>
                <w:highlight w:val="none"/>
              </w:rPr>
            </w:pPr>
          </w:p>
        </w:tc>
        <w:tc>
          <w:tcPr>
            <w:tcW w:w="1033" w:type="dxa"/>
            <w:vAlign w:val="center"/>
          </w:tcPr>
          <w:p w14:paraId="6BFC9CB9">
            <w:pPr>
              <w:pStyle w:val="33"/>
              <w:spacing w:line="360" w:lineRule="auto"/>
              <w:jc w:val="center"/>
              <w:rPr>
                <w:sz w:val="20"/>
                <w:highlight w:val="none"/>
              </w:rPr>
            </w:pPr>
          </w:p>
        </w:tc>
        <w:tc>
          <w:tcPr>
            <w:tcW w:w="983" w:type="dxa"/>
            <w:vAlign w:val="center"/>
          </w:tcPr>
          <w:p w14:paraId="75102B09">
            <w:pPr>
              <w:pStyle w:val="33"/>
              <w:spacing w:line="360" w:lineRule="auto"/>
              <w:jc w:val="center"/>
              <w:rPr>
                <w:sz w:val="20"/>
                <w:highlight w:val="none"/>
              </w:rPr>
            </w:pPr>
          </w:p>
        </w:tc>
        <w:tc>
          <w:tcPr>
            <w:tcW w:w="784" w:type="dxa"/>
            <w:vAlign w:val="center"/>
          </w:tcPr>
          <w:p w14:paraId="676D2202">
            <w:pPr>
              <w:pStyle w:val="33"/>
              <w:spacing w:line="360" w:lineRule="auto"/>
              <w:jc w:val="center"/>
              <w:rPr>
                <w:sz w:val="20"/>
                <w:highlight w:val="none"/>
              </w:rPr>
            </w:pPr>
          </w:p>
        </w:tc>
        <w:tc>
          <w:tcPr>
            <w:tcW w:w="950" w:type="dxa"/>
            <w:vAlign w:val="center"/>
          </w:tcPr>
          <w:p w14:paraId="71C981D2">
            <w:pPr>
              <w:pStyle w:val="33"/>
              <w:spacing w:line="360" w:lineRule="auto"/>
              <w:jc w:val="center"/>
              <w:rPr>
                <w:sz w:val="20"/>
                <w:highlight w:val="none"/>
              </w:rPr>
            </w:pPr>
          </w:p>
        </w:tc>
      </w:tr>
      <w:tr w14:paraId="01D1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724A4622">
            <w:pPr>
              <w:pStyle w:val="33"/>
              <w:spacing w:line="360" w:lineRule="auto"/>
              <w:jc w:val="center"/>
              <w:rPr>
                <w:sz w:val="20"/>
                <w:highlight w:val="none"/>
              </w:rPr>
            </w:pPr>
          </w:p>
        </w:tc>
        <w:tc>
          <w:tcPr>
            <w:tcW w:w="1020" w:type="dxa"/>
            <w:vAlign w:val="center"/>
          </w:tcPr>
          <w:p w14:paraId="28A66324">
            <w:pPr>
              <w:pStyle w:val="33"/>
              <w:spacing w:line="360" w:lineRule="auto"/>
              <w:jc w:val="center"/>
              <w:rPr>
                <w:sz w:val="20"/>
                <w:highlight w:val="none"/>
              </w:rPr>
            </w:pPr>
          </w:p>
        </w:tc>
        <w:tc>
          <w:tcPr>
            <w:tcW w:w="767" w:type="dxa"/>
            <w:vAlign w:val="center"/>
          </w:tcPr>
          <w:p w14:paraId="0BDC0BD9">
            <w:pPr>
              <w:pStyle w:val="33"/>
              <w:spacing w:line="360" w:lineRule="auto"/>
              <w:jc w:val="center"/>
              <w:rPr>
                <w:sz w:val="20"/>
                <w:highlight w:val="none"/>
              </w:rPr>
            </w:pPr>
          </w:p>
        </w:tc>
        <w:tc>
          <w:tcPr>
            <w:tcW w:w="1184" w:type="dxa"/>
            <w:vAlign w:val="center"/>
          </w:tcPr>
          <w:p w14:paraId="7D392169">
            <w:pPr>
              <w:pStyle w:val="33"/>
              <w:spacing w:line="360" w:lineRule="auto"/>
              <w:jc w:val="center"/>
              <w:rPr>
                <w:sz w:val="20"/>
                <w:highlight w:val="none"/>
              </w:rPr>
            </w:pPr>
          </w:p>
        </w:tc>
        <w:tc>
          <w:tcPr>
            <w:tcW w:w="1000" w:type="dxa"/>
            <w:vAlign w:val="center"/>
          </w:tcPr>
          <w:p w14:paraId="0C56113C">
            <w:pPr>
              <w:pStyle w:val="33"/>
              <w:spacing w:line="360" w:lineRule="auto"/>
              <w:jc w:val="center"/>
              <w:rPr>
                <w:sz w:val="20"/>
                <w:highlight w:val="none"/>
              </w:rPr>
            </w:pPr>
          </w:p>
        </w:tc>
        <w:tc>
          <w:tcPr>
            <w:tcW w:w="705" w:type="dxa"/>
            <w:vAlign w:val="center"/>
          </w:tcPr>
          <w:p w14:paraId="59B63377">
            <w:pPr>
              <w:pStyle w:val="33"/>
              <w:spacing w:line="360" w:lineRule="auto"/>
              <w:jc w:val="center"/>
              <w:rPr>
                <w:sz w:val="20"/>
                <w:highlight w:val="none"/>
              </w:rPr>
            </w:pPr>
          </w:p>
        </w:tc>
        <w:tc>
          <w:tcPr>
            <w:tcW w:w="1033" w:type="dxa"/>
            <w:vAlign w:val="center"/>
          </w:tcPr>
          <w:p w14:paraId="49D20983">
            <w:pPr>
              <w:pStyle w:val="33"/>
              <w:spacing w:line="360" w:lineRule="auto"/>
              <w:jc w:val="center"/>
              <w:rPr>
                <w:sz w:val="20"/>
                <w:highlight w:val="none"/>
              </w:rPr>
            </w:pPr>
          </w:p>
        </w:tc>
        <w:tc>
          <w:tcPr>
            <w:tcW w:w="983" w:type="dxa"/>
            <w:vAlign w:val="center"/>
          </w:tcPr>
          <w:p w14:paraId="1E14F304">
            <w:pPr>
              <w:pStyle w:val="33"/>
              <w:spacing w:line="360" w:lineRule="auto"/>
              <w:jc w:val="center"/>
              <w:rPr>
                <w:sz w:val="20"/>
                <w:highlight w:val="none"/>
              </w:rPr>
            </w:pPr>
          </w:p>
        </w:tc>
        <w:tc>
          <w:tcPr>
            <w:tcW w:w="784" w:type="dxa"/>
            <w:vAlign w:val="center"/>
          </w:tcPr>
          <w:p w14:paraId="73E4081F">
            <w:pPr>
              <w:pStyle w:val="33"/>
              <w:spacing w:line="360" w:lineRule="auto"/>
              <w:jc w:val="center"/>
              <w:rPr>
                <w:sz w:val="20"/>
                <w:highlight w:val="none"/>
              </w:rPr>
            </w:pPr>
          </w:p>
        </w:tc>
        <w:tc>
          <w:tcPr>
            <w:tcW w:w="950" w:type="dxa"/>
            <w:vAlign w:val="center"/>
          </w:tcPr>
          <w:p w14:paraId="34BD538C">
            <w:pPr>
              <w:pStyle w:val="33"/>
              <w:spacing w:line="360" w:lineRule="auto"/>
              <w:jc w:val="center"/>
              <w:rPr>
                <w:sz w:val="20"/>
                <w:highlight w:val="none"/>
              </w:rPr>
            </w:pPr>
          </w:p>
        </w:tc>
      </w:tr>
      <w:tr w14:paraId="1571E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3E66850C">
            <w:pPr>
              <w:pStyle w:val="33"/>
              <w:spacing w:line="360" w:lineRule="auto"/>
              <w:jc w:val="center"/>
              <w:rPr>
                <w:sz w:val="20"/>
                <w:highlight w:val="none"/>
              </w:rPr>
            </w:pPr>
          </w:p>
        </w:tc>
        <w:tc>
          <w:tcPr>
            <w:tcW w:w="1020" w:type="dxa"/>
            <w:vAlign w:val="center"/>
          </w:tcPr>
          <w:p w14:paraId="71331C1B">
            <w:pPr>
              <w:pStyle w:val="33"/>
              <w:spacing w:line="360" w:lineRule="auto"/>
              <w:jc w:val="center"/>
              <w:rPr>
                <w:sz w:val="20"/>
                <w:highlight w:val="none"/>
              </w:rPr>
            </w:pPr>
          </w:p>
        </w:tc>
        <w:tc>
          <w:tcPr>
            <w:tcW w:w="767" w:type="dxa"/>
            <w:vAlign w:val="center"/>
          </w:tcPr>
          <w:p w14:paraId="611E1F8E">
            <w:pPr>
              <w:pStyle w:val="33"/>
              <w:spacing w:line="360" w:lineRule="auto"/>
              <w:jc w:val="center"/>
              <w:rPr>
                <w:sz w:val="20"/>
                <w:highlight w:val="none"/>
              </w:rPr>
            </w:pPr>
          </w:p>
        </w:tc>
        <w:tc>
          <w:tcPr>
            <w:tcW w:w="1184" w:type="dxa"/>
            <w:vAlign w:val="center"/>
          </w:tcPr>
          <w:p w14:paraId="126474EA">
            <w:pPr>
              <w:pStyle w:val="33"/>
              <w:spacing w:line="360" w:lineRule="auto"/>
              <w:jc w:val="center"/>
              <w:rPr>
                <w:sz w:val="20"/>
                <w:highlight w:val="none"/>
              </w:rPr>
            </w:pPr>
          </w:p>
        </w:tc>
        <w:tc>
          <w:tcPr>
            <w:tcW w:w="1000" w:type="dxa"/>
            <w:vAlign w:val="center"/>
          </w:tcPr>
          <w:p w14:paraId="7390EBB7">
            <w:pPr>
              <w:pStyle w:val="33"/>
              <w:spacing w:line="360" w:lineRule="auto"/>
              <w:jc w:val="center"/>
              <w:rPr>
                <w:sz w:val="20"/>
                <w:highlight w:val="none"/>
              </w:rPr>
            </w:pPr>
          </w:p>
        </w:tc>
        <w:tc>
          <w:tcPr>
            <w:tcW w:w="705" w:type="dxa"/>
            <w:vAlign w:val="center"/>
          </w:tcPr>
          <w:p w14:paraId="22F1B298">
            <w:pPr>
              <w:pStyle w:val="33"/>
              <w:spacing w:line="360" w:lineRule="auto"/>
              <w:jc w:val="center"/>
              <w:rPr>
                <w:sz w:val="20"/>
                <w:highlight w:val="none"/>
              </w:rPr>
            </w:pPr>
          </w:p>
        </w:tc>
        <w:tc>
          <w:tcPr>
            <w:tcW w:w="1033" w:type="dxa"/>
            <w:vAlign w:val="center"/>
          </w:tcPr>
          <w:p w14:paraId="2BAE61F3">
            <w:pPr>
              <w:pStyle w:val="33"/>
              <w:spacing w:line="360" w:lineRule="auto"/>
              <w:jc w:val="center"/>
              <w:rPr>
                <w:sz w:val="20"/>
                <w:highlight w:val="none"/>
              </w:rPr>
            </w:pPr>
          </w:p>
        </w:tc>
        <w:tc>
          <w:tcPr>
            <w:tcW w:w="983" w:type="dxa"/>
            <w:vAlign w:val="center"/>
          </w:tcPr>
          <w:p w14:paraId="70A6BEEF">
            <w:pPr>
              <w:pStyle w:val="33"/>
              <w:spacing w:line="360" w:lineRule="auto"/>
              <w:jc w:val="center"/>
              <w:rPr>
                <w:sz w:val="20"/>
                <w:highlight w:val="none"/>
              </w:rPr>
            </w:pPr>
          </w:p>
        </w:tc>
        <w:tc>
          <w:tcPr>
            <w:tcW w:w="784" w:type="dxa"/>
            <w:vAlign w:val="center"/>
          </w:tcPr>
          <w:p w14:paraId="3D5488FA">
            <w:pPr>
              <w:pStyle w:val="33"/>
              <w:spacing w:line="360" w:lineRule="auto"/>
              <w:jc w:val="center"/>
              <w:rPr>
                <w:sz w:val="20"/>
                <w:highlight w:val="none"/>
              </w:rPr>
            </w:pPr>
          </w:p>
        </w:tc>
        <w:tc>
          <w:tcPr>
            <w:tcW w:w="950" w:type="dxa"/>
            <w:vAlign w:val="center"/>
          </w:tcPr>
          <w:p w14:paraId="16CB6F4C">
            <w:pPr>
              <w:pStyle w:val="33"/>
              <w:spacing w:line="360" w:lineRule="auto"/>
              <w:jc w:val="center"/>
              <w:rPr>
                <w:sz w:val="20"/>
                <w:highlight w:val="none"/>
              </w:rPr>
            </w:pPr>
          </w:p>
        </w:tc>
      </w:tr>
      <w:tr w14:paraId="63C54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3157FCFE">
            <w:pPr>
              <w:pStyle w:val="33"/>
              <w:spacing w:line="360" w:lineRule="auto"/>
              <w:jc w:val="center"/>
              <w:rPr>
                <w:sz w:val="20"/>
                <w:highlight w:val="none"/>
              </w:rPr>
            </w:pPr>
          </w:p>
        </w:tc>
        <w:tc>
          <w:tcPr>
            <w:tcW w:w="1020" w:type="dxa"/>
            <w:vAlign w:val="center"/>
          </w:tcPr>
          <w:p w14:paraId="39E46F9D">
            <w:pPr>
              <w:pStyle w:val="33"/>
              <w:spacing w:line="360" w:lineRule="auto"/>
              <w:jc w:val="center"/>
              <w:rPr>
                <w:sz w:val="20"/>
                <w:highlight w:val="none"/>
              </w:rPr>
            </w:pPr>
          </w:p>
        </w:tc>
        <w:tc>
          <w:tcPr>
            <w:tcW w:w="767" w:type="dxa"/>
            <w:vAlign w:val="center"/>
          </w:tcPr>
          <w:p w14:paraId="6886C621">
            <w:pPr>
              <w:pStyle w:val="33"/>
              <w:spacing w:line="360" w:lineRule="auto"/>
              <w:jc w:val="center"/>
              <w:rPr>
                <w:sz w:val="20"/>
                <w:highlight w:val="none"/>
              </w:rPr>
            </w:pPr>
          </w:p>
        </w:tc>
        <w:tc>
          <w:tcPr>
            <w:tcW w:w="1184" w:type="dxa"/>
            <w:vAlign w:val="center"/>
          </w:tcPr>
          <w:p w14:paraId="38A2F491">
            <w:pPr>
              <w:pStyle w:val="33"/>
              <w:spacing w:line="360" w:lineRule="auto"/>
              <w:jc w:val="center"/>
              <w:rPr>
                <w:sz w:val="20"/>
                <w:highlight w:val="none"/>
              </w:rPr>
            </w:pPr>
          </w:p>
        </w:tc>
        <w:tc>
          <w:tcPr>
            <w:tcW w:w="1000" w:type="dxa"/>
            <w:vAlign w:val="center"/>
          </w:tcPr>
          <w:p w14:paraId="27AD8FD4">
            <w:pPr>
              <w:pStyle w:val="33"/>
              <w:spacing w:line="360" w:lineRule="auto"/>
              <w:jc w:val="center"/>
              <w:rPr>
                <w:sz w:val="20"/>
                <w:highlight w:val="none"/>
              </w:rPr>
            </w:pPr>
          </w:p>
        </w:tc>
        <w:tc>
          <w:tcPr>
            <w:tcW w:w="705" w:type="dxa"/>
            <w:vAlign w:val="center"/>
          </w:tcPr>
          <w:p w14:paraId="6D9A9BD3">
            <w:pPr>
              <w:pStyle w:val="33"/>
              <w:spacing w:line="360" w:lineRule="auto"/>
              <w:jc w:val="center"/>
              <w:rPr>
                <w:sz w:val="20"/>
                <w:highlight w:val="none"/>
              </w:rPr>
            </w:pPr>
          </w:p>
        </w:tc>
        <w:tc>
          <w:tcPr>
            <w:tcW w:w="1033" w:type="dxa"/>
            <w:vAlign w:val="center"/>
          </w:tcPr>
          <w:p w14:paraId="26649AAD">
            <w:pPr>
              <w:pStyle w:val="33"/>
              <w:spacing w:line="360" w:lineRule="auto"/>
              <w:jc w:val="center"/>
              <w:rPr>
                <w:sz w:val="20"/>
                <w:highlight w:val="none"/>
              </w:rPr>
            </w:pPr>
          </w:p>
        </w:tc>
        <w:tc>
          <w:tcPr>
            <w:tcW w:w="983" w:type="dxa"/>
            <w:vAlign w:val="center"/>
          </w:tcPr>
          <w:p w14:paraId="5F63A3DE">
            <w:pPr>
              <w:pStyle w:val="33"/>
              <w:spacing w:line="360" w:lineRule="auto"/>
              <w:jc w:val="center"/>
              <w:rPr>
                <w:sz w:val="20"/>
                <w:highlight w:val="none"/>
              </w:rPr>
            </w:pPr>
          </w:p>
        </w:tc>
        <w:tc>
          <w:tcPr>
            <w:tcW w:w="784" w:type="dxa"/>
            <w:vAlign w:val="center"/>
          </w:tcPr>
          <w:p w14:paraId="43718B38">
            <w:pPr>
              <w:pStyle w:val="33"/>
              <w:spacing w:line="360" w:lineRule="auto"/>
              <w:jc w:val="center"/>
              <w:rPr>
                <w:sz w:val="20"/>
                <w:highlight w:val="none"/>
              </w:rPr>
            </w:pPr>
          </w:p>
        </w:tc>
        <w:tc>
          <w:tcPr>
            <w:tcW w:w="950" w:type="dxa"/>
            <w:vAlign w:val="center"/>
          </w:tcPr>
          <w:p w14:paraId="1109B600">
            <w:pPr>
              <w:pStyle w:val="33"/>
              <w:spacing w:line="360" w:lineRule="auto"/>
              <w:jc w:val="center"/>
              <w:rPr>
                <w:sz w:val="20"/>
                <w:highlight w:val="none"/>
              </w:rPr>
            </w:pPr>
          </w:p>
        </w:tc>
      </w:tr>
      <w:tr w14:paraId="3A1C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0E12ED56">
            <w:pPr>
              <w:pStyle w:val="33"/>
              <w:spacing w:line="360" w:lineRule="auto"/>
              <w:jc w:val="center"/>
              <w:rPr>
                <w:sz w:val="20"/>
                <w:highlight w:val="none"/>
              </w:rPr>
            </w:pPr>
          </w:p>
        </w:tc>
        <w:tc>
          <w:tcPr>
            <w:tcW w:w="1020" w:type="dxa"/>
            <w:vAlign w:val="center"/>
          </w:tcPr>
          <w:p w14:paraId="6B69A5F2">
            <w:pPr>
              <w:pStyle w:val="33"/>
              <w:spacing w:line="360" w:lineRule="auto"/>
              <w:jc w:val="center"/>
              <w:rPr>
                <w:sz w:val="20"/>
                <w:highlight w:val="none"/>
              </w:rPr>
            </w:pPr>
          </w:p>
        </w:tc>
        <w:tc>
          <w:tcPr>
            <w:tcW w:w="767" w:type="dxa"/>
            <w:vAlign w:val="center"/>
          </w:tcPr>
          <w:p w14:paraId="768E982B">
            <w:pPr>
              <w:pStyle w:val="33"/>
              <w:spacing w:line="360" w:lineRule="auto"/>
              <w:jc w:val="center"/>
              <w:rPr>
                <w:sz w:val="20"/>
                <w:highlight w:val="none"/>
              </w:rPr>
            </w:pPr>
          </w:p>
        </w:tc>
        <w:tc>
          <w:tcPr>
            <w:tcW w:w="1184" w:type="dxa"/>
            <w:vAlign w:val="center"/>
          </w:tcPr>
          <w:p w14:paraId="5DCAADE8">
            <w:pPr>
              <w:pStyle w:val="33"/>
              <w:spacing w:line="360" w:lineRule="auto"/>
              <w:jc w:val="center"/>
              <w:rPr>
                <w:sz w:val="20"/>
                <w:highlight w:val="none"/>
              </w:rPr>
            </w:pPr>
          </w:p>
        </w:tc>
        <w:tc>
          <w:tcPr>
            <w:tcW w:w="1000" w:type="dxa"/>
            <w:vAlign w:val="center"/>
          </w:tcPr>
          <w:p w14:paraId="3881738A">
            <w:pPr>
              <w:pStyle w:val="33"/>
              <w:spacing w:line="360" w:lineRule="auto"/>
              <w:jc w:val="center"/>
              <w:rPr>
                <w:sz w:val="20"/>
                <w:highlight w:val="none"/>
              </w:rPr>
            </w:pPr>
          </w:p>
        </w:tc>
        <w:tc>
          <w:tcPr>
            <w:tcW w:w="705" w:type="dxa"/>
            <w:vAlign w:val="center"/>
          </w:tcPr>
          <w:p w14:paraId="32252E3E">
            <w:pPr>
              <w:pStyle w:val="33"/>
              <w:spacing w:line="360" w:lineRule="auto"/>
              <w:jc w:val="center"/>
              <w:rPr>
                <w:sz w:val="20"/>
                <w:highlight w:val="none"/>
              </w:rPr>
            </w:pPr>
          </w:p>
        </w:tc>
        <w:tc>
          <w:tcPr>
            <w:tcW w:w="1033" w:type="dxa"/>
            <w:vAlign w:val="center"/>
          </w:tcPr>
          <w:p w14:paraId="6C190F17">
            <w:pPr>
              <w:pStyle w:val="33"/>
              <w:spacing w:line="360" w:lineRule="auto"/>
              <w:jc w:val="center"/>
              <w:rPr>
                <w:sz w:val="20"/>
                <w:highlight w:val="none"/>
              </w:rPr>
            </w:pPr>
          </w:p>
        </w:tc>
        <w:tc>
          <w:tcPr>
            <w:tcW w:w="983" w:type="dxa"/>
            <w:vAlign w:val="center"/>
          </w:tcPr>
          <w:p w14:paraId="3E341902">
            <w:pPr>
              <w:pStyle w:val="33"/>
              <w:spacing w:line="360" w:lineRule="auto"/>
              <w:jc w:val="center"/>
              <w:rPr>
                <w:sz w:val="20"/>
                <w:highlight w:val="none"/>
              </w:rPr>
            </w:pPr>
          </w:p>
        </w:tc>
        <w:tc>
          <w:tcPr>
            <w:tcW w:w="784" w:type="dxa"/>
            <w:vAlign w:val="center"/>
          </w:tcPr>
          <w:p w14:paraId="0683E41E">
            <w:pPr>
              <w:pStyle w:val="33"/>
              <w:spacing w:line="360" w:lineRule="auto"/>
              <w:jc w:val="center"/>
              <w:rPr>
                <w:sz w:val="20"/>
                <w:highlight w:val="none"/>
              </w:rPr>
            </w:pPr>
          </w:p>
        </w:tc>
        <w:tc>
          <w:tcPr>
            <w:tcW w:w="950" w:type="dxa"/>
            <w:vAlign w:val="center"/>
          </w:tcPr>
          <w:p w14:paraId="488C4419">
            <w:pPr>
              <w:pStyle w:val="33"/>
              <w:spacing w:line="360" w:lineRule="auto"/>
              <w:jc w:val="center"/>
              <w:rPr>
                <w:sz w:val="20"/>
                <w:highlight w:val="none"/>
              </w:rPr>
            </w:pPr>
          </w:p>
        </w:tc>
      </w:tr>
      <w:tr w14:paraId="0442B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3BCE0F81">
            <w:pPr>
              <w:pStyle w:val="33"/>
              <w:spacing w:line="360" w:lineRule="auto"/>
              <w:jc w:val="center"/>
              <w:rPr>
                <w:sz w:val="20"/>
                <w:highlight w:val="none"/>
              </w:rPr>
            </w:pPr>
          </w:p>
        </w:tc>
        <w:tc>
          <w:tcPr>
            <w:tcW w:w="1020" w:type="dxa"/>
            <w:vAlign w:val="center"/>
          </w:tcPr>
          <w:p w14:paraId="0BD7B0E6">
            <w:pPr>
              <w:pStyle w:val="33"/>
              <w:spacing w:line="360" w:lineRule="auto"/>
              <w:jc w:val="center"/>
              <w:rPr>
                <w:sz w:val="20"/>
                <w:highlight w:val="none"/>
              </w:rPr>
            </w:pPr>
          </w:p>
        </w:tc>
        <w:tc>
          <w:tcPr>
            <w:tcW w:w="767" w:type="dxa"/>
            <w:vAlign w:val="center"/>
          </w:tcPr>
          <w:p w14:paraId="7A36534C">
            <w:pPr>
              <w:pStyle w:val="33"/>
              <w:spacing w:line="360" w:lineRule="auto"/>
              <w:jc w:val="center"/>
              <w:rPr>
                <w:sz w:val="20"/>
                <w:highlight w:val="none"/>
              </w:rPr>
            </w:pPr>
          </w:p>
        </w:tc>
        <w:tc>
          <w:tcPr>
            <w:tcW w:w="1184" w:type="dxa"/>
            <w:vAlign w:val="center"/>
          </w:tcPr>
          <w:p w14:paraId="2F5880FB">
            <w:pPr>
              <w:pStyle w:val="33"/>
              <w:spacing w:line="360" w:lineRule="auto"/>
              <w:jc w:val="center"/>
              <w:rPr>
                <w:sz w:val="20"/>
                <w:highlight w:val="none"/>
              </w:rPr>
            </w:pPr>
          </w:p>
        </w:tc>
        <w:tc>
          <w:tcPr>
            <w:tcW w:w="1000" w:type="dxa"/>
            <w:vAlign w:val="center"/>
          </w:tcPr>
          <w:p w14:paraId="2DDB5C8F">
            <w:pPr>
              <w:pStyle w:val="33"/>
              <w:spacing w:line="360" w:lineRule="auto"/>
              <w:jc w:val="center"/>
              <w:rPr>
                <w:sz w:val="20"/>
                <w:highlight w:val="none"/>
              </w:rPr>
            </w:pPr>
          </w:p>
        </w:tc>
        <w:tc>
          <w:tcPr>
            <w:tcW w:w="705" w:type="dxa"/>
            <w:vAlign w:val="center"/>
          </w:tcPr>
          <w:p w14:paraId="07F6AAA6">
            <w:pPr>
              <w:pStyle w:val="33"/>
              <w:spacing w:line="360" w:lineRule="auto"/>
              <w:jc w:val="center"/>
              <w:rPr>
                <w:sz w:val="20"/>
                <w:highlight w:val="none"/>
              </w:rPr>
            </w:pPr>
          </w:p>
        </w:tc>
        <w:tc>
          <w:tcPr>
            <w:tcW w:w="1033" w:type="dxa"/>
            <w:vAlign w:val="center"/>
          </w:tcPr>
          <w:p w14:paraId="499F7E0F">
            <w:pPr>
              <w:pStyle w:val="33"/>
              <w:spacing w:line="360" w:lineRule="auto"/>
              <w:jc w:val="center"/>
              <w:rPr>
                <w:sz w:val="20"/>
                <w:highlight w:val="none"/>
              </w:rPr>
            </w:pPr>
          </w:p>
        </w:tc>
        <w:tc>
          <w:tcPr>
            <w:tcW w:w="983" w:type="dxa"/>
            <w:vAlign w:val="center"/>
          </w:tcPr>
          <w:p w14:paraId="3017751A">
            <w:pPr>
              <w:pStyle w:val="33"/>
              <w:spacing w:line="360" w:lineRule="auto"/>
              <w:jc w:val="center"/>
              <w:rPr>
                <w:sz w:val="20"/>
                <w:highlight w:val="none"/>
              </w:rPr>
            </w:pPr>
          </w:p>
        </w:tc>
        <w:tc>
          <w:tcPr>
            <w:tcW w:w="784" w:type="dxa"/>
            <w:vAlign w:val="center"/>
          </w:tcPr>
          <w:p w14:paraId="5A8E2640">
            <w:pPr>
              <w:pStyle w:val="33"/>
              <w:spacing w:line="360" w:lineRule="auto"/>
              <w:jc w:val="center"/>
              <w:rPr>
                <w:sz w:val="20"/>
                <w:highlight w:val="none"/>
              </w:rPr>
            </w:pPr>
          </w:p>
        </w:tc>
        <w:tc>
          <w:tcPr>
            <w:tcW w:w="950" w:type="dxa"/>
            <w:vAlign w:val="center"/>
          </w:tcPr>
          <w:p w14:paraId="0C1904B2">
            <w:pPr>
              <w:pStyle w:val="33"/>
              <w:spacing w:line="360" w:lineRule="auto"/>
              <w:jc w:val="center"/>
              <w:rPr>
                <w:sz w:val="20"/>
                <w:highlight w:val="none"/>
              </w:rPr>
            </w:pPr>
          </w:p>
        </w:tc>
      </w:tr>
      <w:tr w14:paraId="6565A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48" w:type="dxa"/>
            <w:vAlign w:val="center"/>
          </w:tcPr>
          <w:p w14:paraId="4FEBE472">
            <w:pPr>
              <w:pStyle w:val="33"/>
              <w:spacing w:line="360" w:lineRule="auto"/>
              <w:jc w:val="center"/>
              <w:rPr>
                <w:sz w:val="20"/>
                <w:highlight w:val="none"/>
              </w:rPr>
            </w:pPr>
          </w:p>
        </w:tc>
        <w:tc>
          <w:tcPr>
            <w:tcW w:w="1020" w:type="dxa"/>
            <w:vAlign w:val="center"/>
          </w:tcPr>
          <w:p w14:paraId="1E2AFDD9">
            <w:pPr>
              <w:pStyle w:val="33"/>
              <w:spacing w:line="360" w:lineRule="auto"/>
              <w:jc w:val="center"/>
              <w:rPr>
                <w:sz w:val="20"/>
                <w:highlight w:val="none"/>
              </w:rPr>
            </w:pPr>
          </w:p>
        </w:tc>
        <w:tc>
          <w:tcPr>
            <w:tcW w:w="767" w:type="dxa"/>
            <w:vAlign w:val="center"/>
          </w:tcPr>
          <w:p w14:paraId="770268C1">
            <w:pPr>
              <w:pStyle w:val="33"/>
              <w:spacing w:line="360" w:lineRule="auto"/>
              <w:jc w:val="center"/>
              <w:rPr>
                <w:sz w:val="20"/>
                <w:highlight w:val="none"/>
              </w:rPr>
            </w:pPr>
          </w:p>
        </w:tc>
        <w:tc>
          <w:tcPr>
            <w:tcW w:w="1184" w:type="dxa"/>
            <w:vAlign w:val="center"/>
          </w:tcPr>
          <w:p w14:paraId="29E35412">
            <w:pPr>
              <w:pStyle w:val="33"/>
              <w:spacing w:line="360" w:lineRule="auto"/>
              <w:jc w:val="center"/>
              <w:rPr>
                <w:sz w:val="20"/>
                <w:highlight w:val="none"/>
              </w:rPr>
            </w:pPr>
          </w:p>
        </w:tc>
        <w:tc>
          <w:tcPr>
            <w:tcW w:w="1000" w:type="dxa"/>
            <w:vAlign w:val="center"/>
          </w:tcPr>
          <w:p w14:paraId="6B1949E7">
            <w:pPr>
              <w:pStyle w:val="33"/>
              <w:spacing w:line="360" w:lineRule="auto"/>
              <w:jc w:val="center"/>
              <w:rPr>
                <w:sz w:val="20"/>
                <w:highlight w:val="none"/>
              </w:rPr>
            </w:pPr>
          </w:p>
        </w:tc>
        <w:tc>
          <w:tcPr>
            <w:tcW w:w="705" w:type="dxa"/>
            <w:vAlign w:val="center"/>
          </w:tcPr>
          <w:p w14:paraId="01059738">
            <w:pPr>
              <w:pStyle w:val="33"/>
              <w:spacing w:line="360" w:lineRule="auto"/>
              <w:jc w:val="center"/>
              <w:rPr>
                <w:sz w:val="20"/>
                <w:highlight w:val="none"/>
              </w:rPr>
            </w:pPr>
          </w:p>
        </w:tc>
        <w:tc>
          <w:tcPr>
            <w:tcW w:w="1033" w:type="dxa"/>
            <w:vAlign w:val="center"/>
          </w:tcPr>
          <w:p w14:paraId="4ED6D105">
            <w:pPr>
              <w:pStyle w:val="33"/>
              <w:spacing w:line="360" w:lineRule="auto"/>
              <w:jc w:val="center"/>
              <w:rPr>
                <w:sz w:val="20"/>
                <w:highlight w:val="none"/>
              </w:rPr>
            </w:pPr>
          </w:p>
        </w:tc>
        <w:tc>
          <w:tcPr>
            <w:tcW w:w="983" w:type="dxa"/>
            <w:vAlign w:val="center"/>
          </w:tcPr>
          <w:p w14:paraId="610C1109">
            <w:pPr>
              <w:pStyle w:val="33"/>
              <w:spacing w:line="360" w:lineRule="auto"/>
              <w:jc w:val="center"/>
              <w:rPr>
                <w:sz w:val="20"/>
                <w:highlight w:val="none"/>
              </w:rPr>
            </w:pPr>
          </w:p>
        </w:tc>
        <w:tc>
          <w:tcPr>
            <w:tcW w:w="784" w:type="dxa"/>
            <w:vAlign w:val="center"/>
          </w:tcPr>
          <w:p w14:paraId="2570A8AA">
            <w:pPr>
              <w:pStyle w:val="33"/>
              <w:spacing w:line="360" w:lineRule="auto"/>
              <w:jc w:val="center"/>
              <w:rPr>
                <w:sz w:val="20"/>
                <w:highlight w:val="none"/>
              </w:rPr>
            </w:pPr>
          </w:p>
        </w:tc>
        <w:tc>
          <w:tcPr>
            <w:tcW w:w="950" w:type="dxa"/>
            <w:vAlign w:val="center"/>
          </w:tcPr>
          <w:p w14:paraId="738794B6">
            <w:pPr>
              <w:pStyle w:val="33"/>
              <w:spacing w:line="360" w:lineRule="auto"/>
              <w:jc w:val="center"/>
              <w:rPr>
                <w:sz w:val="20"/>
                <w:highlight w:val="none"/>
              </w:rPr>
            </w:pPr>
          </w:p>
        </w:tc>
      </w:tr>
      <w:tr w14:paraId="2C987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34D6FC8E">
            <w:pPr>
              <w:pStyle w:val="33"/>
              <w:spacing w:line="360" w:lineRule="auto"/>
              <w:jc w:val="center"/>
              <w:rPr>
                <w:sz w:val="20"/>
                <w:highlight w:val="none"/>
              </w:rPr>
            </w:pPr>
          </w:p>
        </w:tc>
        <w:tc>
          <w:tcPr>
            <w:tcW w:w="1020" w:type="dxa"/>
            <w:vAlign w:val="center"/>
          </w:tcPr>
          <w:p w14:paraId="405D9214">
            <w:pPr>
              <w:pStyle w:val="33"/>
              <w:spacing w:line="360" w:lineRule="auto"/>
              <w:jc w:val="center"/>
              <w:rPr>
                <w:sz w:val="20"/>
                <w:highlight w:val="none"/>
              </w:rPr>
            </w:pPr>
          </w:p>
        </w:tc>
        <w:tc>
          <w:tcPr>
            <w:tcW w:w="767" w:type="dxa"/>
            <w:vAlign w:val="center"/>
          </w:tcPr>
          <w:p w14:paraId="3F121626">
            <w:pPr>
              <w:pStyle w:val="33"/>
              <w:spacing w:line="360" w:lineRule="auto"/>
              <w:jc w:val="center"/>
              <w:rPr>
                <w:sz w:val="20"/>
                <w:highlight w:val="none"/>
              </w:rPr>
            </w:pPr>
          </w:p>
        </w:tc>
        <w:tc>
          <w:tcPr>
            <w:tcW w:w="1184" w:type="dxa"/>
            <w:vAlign w:val="center"/>
          </w:tcPr>
          <w:p w14:paraId="4DFBA9FF">
            <w:pPr>
              <w:pStyle w:val="33"/>
              <w:spacing w:line="360" w:lineRule="auto"/>
              <w:jc w:val="center"/>
              <w:rPr>
                <w:sz w:val="20"/>
                <w:highlight w:val="none"/>
              </w:rPr>
            </w:pPr>
          </w:p>
        </w:tc>
        <w:tc>
          <w:tcPr>
            <w:tcW w:w="1000" w:type="dxa"/>
            <w:vAlign w:val="center"/>
          </w:tcPr>
          <w:p w14:paraId="687CE626">
            <w:pPr>
              <w:pStyle w:val="33"/>
              <w:spacing w:line="360" w:lineRule="auto"/>
              <w:jc w:val="center"/>
              <w:rPr>
                <w:sz w:val="20"/>
                <w:highlight w:val="none"/>
              </w:rPr>
            </w:pPr>
          </w:p>
        </w:tc>
        <w:tc>
          <w:tcPr>
            <w:tcW w:w="705" w:type="dxa"/>
            <w:vAlign w:val="center"/>
          </w:tcPr>
          <w:p w14:paraId="34FEBDE2">
            <w:pPr>
              <w:pStyle w:val="33"/>
              <w:spacing w:line="360" w:lineRule="auto"/>
              <w:jc w:val="center"/>
              <w:rPr>
                <w:sz w:val="20"/>
                <w:highlight w:val="none"/>
              </w:rPr>
            </w:pPr>
          </w:p>
        </w:tc>
        <w:tc>
          <w:tcPr>
            <w:tcW w:w="1033" w:type="dxa"/>
            <w:vAlign w:val="center"/>
          </w:tcPr>
          <w:p w14:paraId="6FB6D0C5">
            <w:pPr>
              <w:pStyle w:val="33"/>
              <w:spacing w:line="360" w:lineRule="auto"/>
              <w:jc w:val="center"/>
              <w:rPr>
                <w:sz w:val="20"/>
                <w:highlight w:val="none"/>
              </w:rPr>
            </w:pPr>
          </w:p>
        </w:tc>
        <w:tc>
          <w:tcPr>
            <w:tcW w:w="983" w:type="dxa"/>
            <w:vAlign w:val="center"/>
          </w:tcPr>
          <w:p w14:paraId="1EDBCEFF">
            <w:pPr>
              <w:pStyle w:val="33"/>
              <w:spacing w:line="360" w:lineRule="auto"/>
              <w:jc w:val="center"/>
              <w:rPr>
                <w:sz w:val="20"/>
                <w:highlight w:val="none"/>
              </w:rPr>
            </w:pPr>
          </w:p>
        </w:tc>
        <w:tc>
          <w:tcPr>
            <w:tcW w:w="784" w:type="dxa"/>
            <w:vAlign w:val="center"/>
          </w:tcPr>
          <w:p w14:paraId="2D674E06">
            <w:pPr>
              <w:pStyle w:val="33"/>
              <w:spacing w:line="360" w:lineRule="auto"/>
              <w:jc w:val="center"/>
              <w:rPr>
                <w:sz w:val="20"/>
                <w:highlight w:val="none"/>
              </w:rPr>
            </w:pPr>
          </w:p>
        </w:tc>
        <w:tc>
          <w:tcPr>
            <w:tcW w:w="950" w:type="dxa"/>
            <w:vAlign w:val="center"/>
          </w:tcPr>
          <w:p w14:paraId="1E39B53A">
            <w:pPr>
              <w:pStyle w:val="33"/>
              <w:spacing w:line="360" w:lineRule="auto"/>
              <w:jc w:val="center"/>
              <w:rPr>
                <w:sz w:val="20"/>
                <w:highlight w:val="none"/>
              </w:rPr>
            </w:pPr>
          </w:p>
        </w:tc>
      </w:tr>
      <w:tr w14:paraId="1F1F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053648DD">
            <w:pPr>
              <w:pStyle w:val="33"/>
              <w:spacing w:line="360" w:lineRule="auto"/>
              <w:jc w:val="center"/>
              <w:rPr>
                <w:sz w:val="20"/>
                <w:highlight w:val="none"/>
              </w:rPr>
            </w:pPr>
          </w:p>
        </w:tc>
        <w:tc>
          <w:tcPr>
            <w:tcW w:w="1020" w:type="dxa"/>
            <w:vAlign w:val="center"/>
          </w:tcPr>
          <w:p w14:paraId="286807D0">
            <w:pPr>
              <w:pStyle w:val="33"/>
              <w:spacing w:line="360" w:lineRule="auto"/>
              <w:jc w:val="center"/>
              <w:rPr>
                <w:sz w:val="20"/>
                <w:highlight w:val="none"/>
              </w:rPr>
            </w:pPr>
          </w:p>
        </w:tc>
        <w:tc>
          <w:tcPr>
            <w:tcW w:w="767" w:type="dxa"/>
            <w:vAlign w:val="center"/>
          </w:tcPr>
          <w:p w14:paraId="1E62BA1C">
            <w:pPr>
              <w:pStyle w:val="33"/>
              <w:spacing w:line="360" w:lineRule="auto"/>
              <w:jc w:val="center"/>
              <w:rPr>
                <w:sz w:val="20"/>
                <w:highlight w:val="none"/>
              </w:rPr>
            </w:pPr>
          </w:p>
        </w:tc>
        <w:tc>
          <w:tcPr>
            <w:tcW w:w="1184" w:type="dxa"/>
            <w:vAlign w:val="center"/>
          </w:tcPr>
          <w:p w14:paraId="5173F0FA">
            <w:pPr>
              <w:pStyle w:val="33"/>
              <w:spacing w:line="360" w:lineRule="auto"/>
              <w:jc w:val="center"/>
              <w:rPr>
                <w:sz w:val="20"/>
                <w:highlight w:val="none"/>
              </w:rPr>
            </w:pPr>
          </w:p>
        </w:tc>
        <w:tc>
          <w:tcPr>
            <w:tcW w:w="1000" w:type="dxa"/>
            <w:vAlign w:val="center"/>
          </w:tcPr>
          <w:p w14:paraId="58189DD9">
            <w:pPr>
              <w:pStyle w:val="33"/>
              <w:spacing w:line="360" w:lineRule="auto"/>
              <w:jc w:val="center"/>
              <w:rPr>
                <w:sz w:val="20"/>
                <w:highlight w:val="none"/>
              </w:rPr>
            </w:pPr>
          </w:p>
        </w:tc>
        <w:tc>
          <w:tcPr>
            <w:tcW w:w="705" w:type="dxa"/>
            <w:vAlign w:val="center"/>
          </w:tcPr>
          <w:p w14:paraId="2E519193">
            <w:pPr>
              <w:pStyle w:val="33"/>
              <w:spacing w:line="360" w:lineRule="auto"/>
              <w:jc w:val="center"/>
              <w:rPr>
                <w:sz w:val="20"/>
                <w:highlight w:val="none"/>
              </w:rPr>
            </w:pPr>
          </w:p>
        </w:tc>
        <w:tc>
          <w:tcPr>
            <w:tcW w:w="1033" w:type="dxa"/>
            <w:vAlign w:val="center"/>
          </w:tcPr>
          <w:p w14:paraId="188E8885">
            <w:pPr>
              <w:pStyle w:val="33"/>
              <w:spacing w:line="360" w:lineRule="auto"/>
              <w:jc w:val="center"/>
              <w:rPr>
                <w:sz w:val="20"/>
                <w:highlight w:val="none"/>
              </w:rPr>
            </w:pPr>
          </w:p>
        </w:tc>
        <w:tc>
          <w:tcPr>
            <w:tcW w:w="983" w:type="dxa"/>
            <w:vAlign w:val="center"/>
          </w:tcPr>
          <w:p w14:paraId="6D968367">
            <w:pPr>
              <w:pStyle w:val="33"/>
              <w:spacing w:line="360" w:lineRule="auto"/>
              <w:jc w:val="center"/>
              <w:rPr>
                <w:sz w:val="20"/>
                <w:highlight w:val="none"/>
              </w:rPr>
            </w:pPr>
          </w:p>
        </w:tc>
        <w:tc>
          <w:tcPr>
            <w:tcW w:w="784" w:type="dxa"/>
            <w:vAlign w:val="center"/>
          </w:tcPr>
          <w:p w14:paraId="43A9039A">
            <w:pPr>
              <w:pStyle w:val="33"/>
              <w:spacing w:line="360" w:lineRule="auto"/>
              <w:jc w:val="center"/>
              <w:rPr>
                <w:sz w:val="20"/>
                <w:highlight w:val="none"/>
              </w:rPr>
            </w:pPr>
          </w:p>
        </w:tc>
        <w:tc>
          <w:tcPr>
            <w:tcW w:w="950" w:type="dxa"/>
            <w:vAlign w:val="center"/>
          </w:tcPr>
          <w:p w14:paraId="65D3A714">
            <w:pPr>
              <w:pStyle w:val="33"/>
              <w:spacing w:line="360" w:lineRule="auto"/>
              <w:jc w:val="center"/>
              <w:rPr>
                <w:sz w:val="20"/>
                <w:highlight w:val="none"/>
              </w:rPr>
            </w:pPr>
          </w:p>
        </w:tc>
      </w:tr>
      <w:tr w14:paraId="0842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64E6245F">
            <w:pPr>
              <w:pStyle w:val="33"/>
              <w:spacing w:line="360" w:lineRule="auto"/>
              <w:jc w:val="center"/>
              <w:rPr>
                <w:sz w:val="20"/>
                <w:highlight w:val="none"/>
              </w:rPr>
            </w:pPr>
          </w:p>
        </w:tc>
        <w:tc>
          <w:tcPr>
            <w:tcW w:w="1020" w:type="dxa"/>
            <w:vAlign w:val="center"/>
          </w:tcPr>
          <w:p w14:paraId="122A56A6">
            <w:pPr>
              <w:pStyle w:val="33"/>
              <w:spacing w:line="360" w:lineRule="auto"/>
              <w:jc w:val="center"/>
              <w:rPr>
                <w:sz w:val="20"/>
                <w:highlight w:val="none"/>
              </w:rPr>
            </w:pPr>
          </w:p>
        </w:tc>
        <w:tc>
          <w:tcPr>
            <w:tcW w:w="767" w:type="dxa"/>
            <w:vAlign w:val="center"/>
          </w:tcPr>
          <w:p w14:paraId="42991DD7">
            <w:pPr>
              <w:pStyle w:val="33"/>
              <w:spacing w:line="360" w:lineRule="auto"/>
              <w:jc w:val="center"/>
              <w:rPr>
                <w:sz w:val="20"/>
                <w:highlight w:val="none"/>
              </w:rPr>
            </w:pPr>
          </w:p>
        </w:tc>
        <w:tc>
          <w:tcPr>
            <w:tcW w:w="1184" w:type="dxa"/>
            <w:vAlign w:val="center"/>
          </w:tcPr>
          <w:p w14:paraId="2D1E8700">
            <w:pPr>
              <w:pStyle w:val="33"/>
              <w:spacing w:line="360" w:lineRule="auto"/>
              <w:jc w:val="center"/>
              <w:rPr>
                <w:sz w:val="20"/>
                <w:highlight w:val="none"/>
              </w:rPr>
            </w:pPr>
          </w:p>
        </w:tc>
        <w:tc>
          <w:tcPr>
            <w:tcW w:w="1000" w:type="dxa"/>
            <w:vAlign w:val="center"/>
          </w:tcPr>
          <w:p w14:paraId="70103AB9">
            <w:pPr>
              <w:pStyle w:val="33"/>
              <w:spacing w:line="360" w:lineRule="auto"/>
              <w:jc w:val="center"/>
              <w:rPr>
                <w:sz w:val="20"/>
                <w:highlight w:val="none"/>
              </w:rPr>
            </w:pPr>
          </w:p>
        </w:tc>
        <w:tc>
          <w:tcPr>
            <w:tcW w:w="705" w:type="dxa"/>
            <w:vAlign w:val="center"/>
          </w:tcPr>
          <w:p w14:paraId="698655BE">
            <w:pPr>
              <w:pStyle w:val="33"/>
              <w:spacing w:line="360" w:lineRule="auto"/>
              <w:jc w:val="center"/>
              <w:rPr>
                <w:sz w:val="20"/>
                <w:highlight w:val="none"/>
              </w:rPr>
            </w:pPr>
          </w:p>
        </w:tc>
        <w:tc>
          <w:tcPr>
            <w:tcW w:w="1033" w:type="dxa"/>
            <w:vAlign w:val="center"/>
          </w:tcPr>
          <w:p w14:paraId="01E9D957">
            <w:pPr>
              <w:pStyle w:val="33"/>
              <w:spacing w:line="360" w:lineRule="auto"/>
              <w:jc w:val="center"/>
              <w:rPr>
                <w:sz w:val="20"/>
                <w:highlight w:val="none"/>
              </w:rPr>
            </w:pPr>
          </w:p>
        </w:tc>
        <w:tc>
          <w:tcPr>
            <w:tcW w:w="983" w:type="dxa"/>
            <w:vAlign w:val="center"/>
          </w:tcPr>
          <w:p w14:paraId="64E04FEF">
            <w:pPr>
              <w:pStyle w:val="33"/>
              <w:spacing w:line="360" w:lineRule="auto"/>
              <w:jc w:val="center"/>
              <w:rPr>
                <w:sz w:val="20"/>
                <w:highlight w:val="none"/>
              </w:rPr>
            </w:pPr>
          </w:p>
        </w:tc>
        <w:tc>
          <w:tcPr>
            <w:tcW w:w="784" w:type="dxa"/>
            <w:vAlign w:val="center"/>
          </w:tcPr>
          <w:p w14:paraId="59982CE5">
            <w:pPr>
              <w:pStyle w:val="33"/>
              <w:spacing w:line="360" w:lineRule="auto"/>
              <w:jc w:val="center"/>
              <w:rPr>
                <w:sz w:val="20"/>
                <w:highlight w:val="none"/>
              </w:rPr>
            </w:pPr>
          </w:p>
        </w:tc>
        <w:tc>
          <w:tcPr>
            <w:tcW w:w="950" w:type="dxa"/>
            <w:vAlign w:val="center"/>
          </w:tcPr>
          <w:p w14:paraId="17C31DBA">
            <w:pPr>
              <w:pStyle w:val="33"/>
              <w:spacing w:line="360" w:lineRule="auto"/>
              <w:jc w:val="center"/>
              <w:rPr>
                <w:sz w:val="20"/>
                <w:highlight w:val="none"/>
              </w:rPr>
            </w:pPr>
          </w:p>
        </w:tc>
      </w:tr>
      <w:tr w14:paraId="50DC7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02931B10">
            <w:pPr>
              <w:pStyle w:val="33"/>
              <w:spacing w:line="360" w:lineRule="auto"/>
              <w:jc w:val="center"/>
              <w:rPr>
                <w:sz w:val="20"/>
                <w:highlight w:val="none"/>
              </w:rPr>
            </w:pPr>
          </w:p>
        </w:tc>
        <w:tc>
          <w:tcPr>
            <w:tcW w:w="1020" w:type="dxa"/>
            <w:vAlign w:val="center"/>
          </w:tcPr>
          <w:p w14:paraId="1100C720">
            <w:pPr>
              <w:pStyle w:val="33"/>
              <w:spacing w:line="360" w:lineRule="auto"/>
              <w:jc w:val="center"/>
              <w:rPr>
                <w:sz w:val="20"/>
                <w:highlight w:val="none"/>
              </w:rPr>
            </w:pPr>
          </w:p>
        </w:tc>
        <w:tc>
          <w:tcPr>
            <w:tcW w:w="767" w:type="dxa"/>
            <w:vAlign w:val="center"/>
          </w:tcPr>
          <w:p w14:paraId="5DEDD46B">
            <w:pPr>
              <w:pStyle w:val="33"/>
              <w:spacing w:line="360" w:lineRule="auto"/>
              <w:jc w:val="center"/>
              <w:rPr>
                <w:sz w:val="20"/>
                <w:highlight w:val="none"/>
              </w:rPr>
            </w:pPr>
          </w:p>
        </w:tc>
        <w:tc>
          <w:tcPr>
            <w:tcW w:w="1184" w:type="dxa"/>
            <w:vAlign w:val="center"/>
          </w:tcPr>
          <w:p w14:paraId="1685B1D1">
            <w:pPr>
              <w:pStyle w:val="33"/>
              <w:spacing w:line="360" w:lineRule="auto"/>
              <w:jc w:val="center"/>
              <w:rPr>
                <w:sz w:val="20"/>
                <w:highlight w:val="none"/>
              </w:rPr>
            </w:pPr>
          </w:p>
        </w:tc>
        <w:tc>
          <w:tcPr>
            <w:tcW w:w="1000" w:type="dxa"/>
            <w:vAlign w:val="center"/>
          </w:tcPr>
          <w:p w14:paraId="2737944E">
            <w:pPr>
              <w:pStyle w:val="33"/>
              <w:spacing w:line="360" w:lineRule="auto"/>
              <w:jc w:val="center"/>
              <w:rPr>
                <w:sz w:val="20"/>
                <w:highlight w:val="none"/>
              </w:rPr>
            </w:pPr>
          </w:p>
        </w:tc>
        <w:tc>
          <w:tcPr>
            <w:tcW w:w="705" w:type="dxa"/>
            <w:vAlign w:val="center"/>
          </w:tcPr>
          <w:p w14:paraId="50D412B4">
            <w:pPr>
              <w:pStyle w:val="33"/>
              <w:spacing w:line="360" w:lineRule="auto"/>
              <w:jc w:val="center"/>
              <w:rPr>
                <w:sz w:val="20"/>
                <w:highlight w:val="none"/>
              </w:rPr>
            </w:pPr>
          </w:p>
        </w:tc>
        <w:tc>
          <w:tcPr>
            <w:tcW w:w="1033" w:type="dxa"/>
            <w:vAlign w:val="center"/>
          </w:tcPr>
          <w:p w14:paraId="65B2EA6D">
            <w:pPr>
              <w:pStyle w:val="33"/>
              <w:spacing w:line="360" w:lineRule="auto"/>
              <w:jc w:val="center"/>
              <w:rPr>
                <w:sz w:val="20"/>
                <w:highlight w:val="none"/>
              </w:rPr>
            </w:pPr>
          </w:p>
        </w:tc>
        <w:tc>
          <w:tcPr>
            <w:tcW w:w="983" w:type="dxa"/>
            <w:vAlign w:val="center"/>
          </w:tcPr>
          <w:p w14:paraId="354C26D8">
            <w:pPr>
              <w:pStyle w:val="33"/>
              <w:spacing w:line="360" w:lineRule="auto"/>
              <w:jc w:val="center"/>
              <w:rPr>
                <w:sz w:val="20"/>
                <w:highlight w:val="none"/>
              </w:rPr>
            </w:pPr>
          </w:p>
        </w:tc>
        <w:tc>
          <w:tcPr>
            <w:tcW w:w="784" w:type="dxa"/>
            <w:vAlign w:val="center"/>
          </w:tcPr>
          <w:p w14:paraId="2633A2DD">
            <w:pPr>
              <w:pStyle w:val="33"/>
              <w:spacing w:line="360" w:lineRule="auto"/>
              <w:jc w:val="center"/>
              <w:rPr>
                <w:sz w:val="20"/>
                <w:highlight w:val="none"/>
              </w:rPr>
            </w:pPr>
          </w:p>
        </w:tc>
        <w:tc>
          <w:tcPr>
            <w:tcW w:w="950" w:type="dxa"/>
            <w:vAlign w:val="center"/>
          </w:tcPr>
          <w:p w14:paraId="295960A2">
            <w:pPr>
              <w:pStyle w:val="33"/>
              <w:spacing w:line="360" w:lineRule="auto"/>
              <w:jc w:val="center"/>
              <w:rPr>
                <w:sz w:val="20"/>
                <w:highlight w:val="none"/>
              </w:rPr>
            </w:pPr>
          </w:p>
        </w:tc>
      </w:tr>
      <w:tr w14:paraId="05D33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2435" w:type="dxa"/>
            <w:gridSpan w:val="3"/>
            <w:vAlign w:val="center"/>
          </w:tcPr>
          <w:p w14:paraId="23C135FF">
            <w:pPr>
              <w:pStyle w:val="33"/>
              <w:spacing w:line="360" w:lineRule="auto"/>
              <w:ind w:left="107"/>
              <w:jc w:val="center"/>
              <w:rPr>
                <w:sz w:val="21"/>
                <w:highlight w:val="none"/>
              </w:rPr>
            </w:pPr>
            <w:r>
              <w:rPr>
                <w:rFonts w:hint="eastAsia"/>
                <w:sz w:val="21"/>
                <w:highlight w:val="none"/>
              </w:rPr>
              <w:t>最高投标限价：</w:t>
            </w:r>
          </w:p>
        </w:tc>
        <w:tc>
          <w:tcPr>
            <w:tcW w:w="3922" w:type="dxa"/>
            <w:gridSpan w:val="4"/>
            <w:vAlign w:val="center"/>
          </w:tcPr>
          <w:p w14:paraId="0F22F351">
            <w:pPr>
              <w:pStyle w:val="33"/>
              <w:spacing w:line="360" w:lineRule="auto"/>
              <w:jc w:val="center"/>
              <w:rPr>
                <w:sz w:val="20"/>
                <w:highlight w:val="none"/>
              </w:rPr>
            </w:pPr>
          </w:p>
        </w:tc>
        <w:tc>
          <w:tcPr>
            <w:tcW w:w="983" w:type="dxa"/>
            <w:vAlign w:val="center"/>
          </w:tcPr>
          <w:p w14:paraId="3B97DA16">
            <w:pPr>
              <w:pStyle w:val="33"/>
              <w:spacing w:line="360" w:lineRule="auto"/>
              <w:jc w:val="center"/>
              <w:rPr>
                <w:sz w:val="20"/>
                <w:highlight w:val="none"/>
              </w:rPr>
            </w:pPr>
          </w:p>
        </w:tc>
        <w:tc>
          <w:tcPr>
            <w:tcW w:w="784" w:type="dxa"/>
            <w:vAlign w:val="center"/>
          </w:tcPr>
          <w:p w14:paraId="604D86EA">
            <w:pPr>
              <w:pStyle w:val="33"/>
              <w:spacing w:line="360" w:lineRule="auto"/>
              <w:jc w:val="center"/>
              <w:rPr>
                <w:sz w:val="20"/>
                <w:highlight w:val="none"/>
              </w:rPr>
            </w:pPr>
          </w:p>
        </w:tc>
        <w:tc>
          <w:tcPr>
            <w:tcW w:w="950" w:type="dxa"/>
            <w:vAlign w:val="center"/>
          </w:tcPr>
          <w:p w14:paraId="260EBFE6">
            <w:pPr>
              <w:pStyle w:val="33"/>
              <w:spacing w:line="360" w:lineRule="auto"/>
              <w:jc w:val="center"/>
              <w:rPr>
                <w:sz w:val="20"/>
                <w:highlight w:val="none"/>
              </w:rPr>
            </w:pPr>
          </w:p>
        </w:tc>
      </w:tr>
    </w:tbl>
    <w:p w14:paraId="285AD4FF">
      <w:pPr>
        <w:pStyle w:val="11"/>
        <w:spacing w:line="360" w:lineRule="auto"/>
        <w:rPr>
          <w:sz w:val="22"/>
          <w:highlight w:val="none"/>
        </w:rPr>
      </w:pPr>
    </w:p>
    <w:p w14:paraId="700455BA">
      <w:pPr>
        <w:pStyle w:val="11"/>
        <w:spacing w:line="360" w:lineRule="auto"/>
        <w:rPr>
          <w:sz w:val="22"/>
          <w:highlight w:val="none"/>
        </w:rPr>
      </w:pPr>
    </w:p>
    <w:p w14:paraId="27175AAD">
      <w:pPr>
        <w:pStyle w:val="11"/>
        <w:tabs>
          <w:tab w:val="left" w:pos="2284"/>
          <w:tab w:val="left" w:pos="3077"/>
          <w:tab w:val="left" w:pos="4699"/>
          <w:tab w:val="left" w:pos="5386"/>
          <w:tab w:val="left" w:pos="7009"/>
        </w:tabs>
        <w:spacing w:before="163" w:line="360" w:lineRule="auto"/>
        <w:ind w:left="240"/>
        <w:rPr>
          <w:highlight w:val="none"/>
        </w:rPr>
      </w:pPr>
      <w:r>
        <w:rPr>
          <w:rFonts w:hint="eastAsia"/>
          <w:highlight w:val="none"/>
        </w:rPr>
        <w:t>招标</w:t>
      </w:r>
      <w:r>
        <w:rPr>
          <w:rFonts w:hint="eastAsia"/>
          <w:spacing w:val="-3"/>
          <w:highlight w:val="none"/>
        </w:rPr>
        <w:t>人</w:t>
      </w:r>
      <w:r>
        <w:rPr>
          <w:rFonts w:hint="eastAsia"/>
          <w:highlight w:val="none"/>
        </w:rPr>
        <w:t>代</w:t>
      </w:r>
      <w:r>
        <w:rPr>
          <w:rFonts w:hint="eastAsia"/>
          <w:spacing w:val="-3"/>
          <w:highlight w:val="none"/>
        </w:rPr>
        <w:t>表</w:t>
      </w:r>
      <w:r>
        <w:rPr>
          <w:rFonts w:hint="eastAsia"/>
          <w:highlight w:val="none"/>
        </w:rPr>
        <w:t>：</w:t>
      </w:r>
      <w:r>
        <w:rPr>
          <w:rFonts w:hint="eastAsia"/>
          <w:highlight w:val="none"/>
          <w:u w:val="single"/>
        </w:rPr>
        <w:t xml:space="preserve"> </w:t>
      </w:r>
      <w:r>
        <w:rPr>
          <w:rFonts w:hint="eastAsia"/>
          <w:highlight w:val="none"/>
          <w:u w:val="single"/>
        </w:rPr>
        <w:tab/>
      </w:r>
      <w:r>
        <w:rPr>
          <w:rFonts w:hint="eastAsia"/>
          <w:highlight w:val="none"/>
        </w:rPr>
        <w:tab/>
      </w:r>
      <w:r>
        <w:rPr>
          <w:rFonts w:hint="eastAsia"/>
          <w:spacing w:val="-3"/>
          <w:highlight w:val="none"/>
        </w:rPr>
        <w:t>记</w:t>
      </w:r>
      <w:r>
        <w:rPr>
          <w:rFonts w:hint="eastAsia"/>
          <w:highlight w:val="none"/>
        </w:rPr>
        <w:t>录</w:t>
      </w:r>
      <w:r>
        <w:rPr>
          <w:rFonts w:hint="eastAsia"/>
          <w:spacing w:val="-3"/>
          <w:highlight w:val="none"/>
        </w:rPr>
        <w:t>人</w:t>
      </w:r>
      <w:r>
        <w:rPr>
          <w:rFonts w:hint="eastAsia"/>
          <w:highlight w:val="none"/>
        </w:rPr>
        <w:t>：</w:t>
      </w:r>
      <w:r>
        <w:rPr>
          <w:rFonts w:hint="eastAsia"/>
          <w:highlight w:val="none"/>
          <w:u w:val="single"/>
        </w:rPr>
        <w:t xml:space="preserve"> </w:t>
      </w:r>
      <w:r>
        <w:rPr>
          <w:rFonts w:hint="eastAsia"/>
          <w:highlight w:val="none"/>
          <w:u w:val="single"/>
        </w:rPr>
        <w:tab/>
      </w:r>
      <w:r>
        <w:rPr>
          <w:rFonts w:hint="eastAsia"/>
          <w:highlight w:val="none"/>
        </w:rPr>
        <w:tab/>
      </w:r>
      <w:r>
        <w:rPr>
          <w:rFonts w:hint="eastAsia"/>
          <w:spacing w:val="-3"/>
          <w:highlight w:val="none"/>
        </w:rPr>
        <w:t>监</w:t>
      </w:r>
      <w:r>
        <w:rPr>
          <w:rFonts w:hint="eastAsia"/>
          <w:spacing w:val="-1"/>
          <w:highlight w:val="none"/>
        </w:rPr>
        <w:t>标</w:t>
      </w:r>
      <w:r>
        <w:rPr>
          <w:rFonts w:hint="eastAsia"/>
          <w:spacing w:val="-3"/>
          <w:highlight w:val="none"/>
        </w:rPr>
        <w:t>人</w:t>
      </w:r>
      <w:r>
        <w:rPr>
          <w:rFonts w:hint="eastAsia"/>
          <w:highlight w:val="none"/>
        </w:rPr>
        <w:t>：</w:t>
      </w:r>
      <w:r>
        <w:rPr>
          <w:rFonts w:hint="eastAsia"/>
          <w:highlight w:val="none"/>
          <w:u w:val="single"/>
        </w:rPr>
        <w:t xml:space="preserve"> </w:t>
      </w:r>
      <w:r>
        <w:rPr>
          <w:rFonts w:hint="eastAsia"/>
          <w:highlight w:val="none"/>
          <w:u w:val="single"/>
        </w:rPr>
        <w:tab/>
      </w:r>
    </w:p>
    <w:p w14:paraId="546BD888">
      <w:pPr>
        <w:pStyle w:val="11"/>
        <w:spacing w:before="4" w:line="360" w:lineRule="auto"/>
        <w:rPr>
          <w:sz w:val="24"/>
          <w:highlight w:val="none"/>
        </w:rPr>
      </w:pPr>
    </w:p>
    <w:p w14:paraId="1E48B5A7">
      <w:pPr>
        <w:pStyle w:val="11"/>
        <w:tabs>
          <w:tab w:val="left" w:pos="6783"/>
          <w:tab w:val="left" w:pos="7729"/>
          <w:tab w:val="left" w:pos="8673"/>
        </w:tabs>
        <w:spacing w:before="72" w:line="360" w:lineRule="auto"/>
        <w:ind w:left="6047"/>
        <w:rPr>
          <w:highlight w:val="none"/>
        </w:rPr>
      </w:pPr>
      <w:r>
        <w:rPr>
          <w:rFonts w:hint="eastAsia"/>
          <w:highlight w:val="none"/>
          <w:u w:val="single"/>
        </w:rPr>
        <w:t xml:space="preserve"> </w:t>
      </w:r>
      <w:r>
        <w:rPr>
          <w:rFonts w:hint="eastAsia"/>
          <w:highlight w:val="none"/>
          <w:u w:val="single"/>
        </w:rPr>
        <w:tab/>
      </w:r>
      <w:r>
        <w:rPr>
          <w:rFonts w:hint="eastAsia"/>
          <w:highlight w:val="none"/>
        </w:rPr>
        <w:t>年</w:t>
      </w:r>
      <w:r>
        <w:rPr>
          <w:rFonts w:hint="eastAsia"/>
          <w:highlight w:val="none"/>
          <w:u w:val="single"/>
        </w:rPr>
        <w:t xml:space="preserve"> </w:t>
      </w:r>
      <w:r>
        <w:rPr>
          <w:rFonts w:hint="eastAsia"/>
          <w:highlight w:val="none"/>
          <w:u w:val="single"/>
        </w:rPr>
        <w:tab/>
      </w:r>
      <w:r>
        <w:rPr>
          <w:rFonts w:hint="eastAsia"/>
          <w:spacing w:val="-3"/>
          <w:highlight w:val="none"/>
        </w:rPr>
        <w:t>月</w:t>
      </w:r>
      <w:r>
        <w:rPr>
          <w:rFonts w:hint="eastAsia"/>
          <w:spacing w:val="-3"/>
          <w:highlight w:val="none"/>
          <w:u w:val="single"/>
        </w:rPr>
        <w:t xml:space="preserve"> </w:t>
      </w:r>
      <w:r>
        <w:rPr>
          <w:rFonts w:hint="eastAsia"/>
          <w:spacing w:val="-3"/>
          <w:highlight w:val="none"/>
          <w:u w:val="single"/>
        </w:rPr>
        <w:tab/>
      </w:r>
      <w:r>
        <w:rPr>
          <w:rFonts w:hint="eastAsia"/>
          <w:highlight w:val="none"/>
        </w:rPr>
        <w:t>日</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4270B221">
      <w:pPr>
        <w:spacing w:line="440" w:lineRule="exact"/>
        <w:rPr>
          <w:highlight w:val="none"/>
        </w:rPr>
      </w:pPr>
    </w:p>
    <w:p w14:paraId="4C058077">
      <w:pPr>
        <w:spacing w:line="440" w:lineRule="exact"/>
        <w:rPr>
          <w:highlight w:val="none"/>
        </w:rPr>
      </w:pPr>
    </w:p>
    <w:p w14:paraId="4929187D">
      <w:pPr>
        <w:rPr>
          <w:highlight w:val="none"/>
        </w:rPr>
      </w:pPr>
      <w:r>
        <w:rPr>
          <w:rFonts w:hint="eastAsia"/>
          <w:highlight w:val="none"/>
        </w:rPr>
        <w:br w:type="page"/>
      </w:r>
      <w:r>
        <w:rPr>
          <w:rFonts w:hint="eastAsia"/>
          <w:highlight w:val="none"/>
        </w:rPr>
        <w:t xml:space="preserve"> </w:t>
      </w:r>
    </w:p>
    <w:p w14:paraId="23DA8221">
      <w:pPr>
        <w:spacing w:line="383" w:lineRule="exact"/>
        <w:ind w:left="237" w:right="-20"/>
        <w:rPr>
          <w:sz w:val="28"/>
          <w:highlight w:val="none"/>
        </w:rPr>
      </w:pPr>
      <w:r>
        <w:rPr>
          <w:rFonts w:hint="eastAsia"/>
          <w:position w:val="-4"/>
          <w:sz w:val="28"/>
          <w:highlight w:val="none"/>
        </w:rPr>
        <w:t>附件二</w:t>
      </w:r>
      <w:r>
        <w:rPr>
          <w:rFonts w:hint="eastAsia"/>
          <w:spacing w:val="-3"/>
          <w:position w:val="-4"/>
          <w:sz w:val="28"/>
          <w:highlight w:val="none"/>
        </w:rPr>
        <w:t>：</w:t>
      </w:r>
      <w:r>
        <w:rPr>
          <w:rFonts w:hint="eastAsia"/>
          <w:position w:val="-4"/>
          <w:sz w:val="28"/>
          <w:highlight w:val="none"/>
        </w:rPr>
        <w:t>问题</w:t>
      </w:r>
      <w:r>
        <w:rPr>
          <w:rFonts w:hint="eastAsia"/>
          <w:spacing w:val="-3"/>
          <w:position w:val="-4"/>
          <w:sz w:val="28"/>
          <w:highlight w:val="none"/>
        </w:rPr>
        <w:t>澄清</w:t>
      </w:r>
      <w:r>
        <w:rPr>
          <w:rFonts w:hint="eastAsia"/>
          <w:position w:val="-4"/>
          <w:sz w:val="28"/>
          <w:highlight w:val="none"/>
        </w:rPr>
        <w:t>通知</w:t>
      </w:r>
    </w:p>
    <w:p w14:paraId="404FDC2C">
      <w:pPr>
        <w:spacing w:line="200" w:lineRule="exact"/>
        <w:rPr>
          <w:sz w:val="20"/>
          <w:highlight w:val="none"/>
        </w:rPr>
      </w:pPr>
    </w:p>
    <w:p w14:paraId="0CF9946A">
      <w:pPr>
        <w:spacing w:line="200" w:lineRule="exact"/>
        <w:rPr>
          <w:sz w:val="20"/>
          <w:highlight w:val="none"/>
        </w:rPr>
      </w:pPr>
    </w:p>
    <w:p w14:paraId="7C1C8C28">
      <w:pPr>
        <w:spacing w:line="200" w:lineRule="exact"/>
        <w:rPr>
          <w:sz w:val="20"/>
          <w:highlight w:val="none"/>
        </w:rPr>
      </w:pPr>
    </w:p>
    <w:p w14:paraId="60D9D82D">
      <w:pPr>
        <w:spacing w:line="200" w:lineRule="exact"/>
        <w:rPr>
          <w:sz w:val="20"/>
          <w:highlight w:val="none"/>
        </w:rPr>
      </w:pPr>
    </w:p>
    <w:p w14:paraId="01203BC4">
      <w:pPr>
        <w:spacing w:before="11" w:line="240" w:lineRule="exact"/>
        <w:rPr>
          <w:sz w:val="24"/>
          <w:highlight w:val="none"/>
        </w:rPr>
      </w:pPr>
    </w:p>
    <w:p w14:paraId="45233CAF">
      <w:pPr>
        <w:spacing w:line="373" w:lineRule="exact"/>
        <w:ind w:left="3540" w:right="3536"/>
        <w:jc w:val="center"/>
        <w:rPr>
          <w:sz w:val="28"/>
          <w:highlight w:val="none"/>
        </w:rPr>
      </w:pPr>
      <w:r>
        <w:rPr>
          <w:rFonts w:hint="eastAsia"/>
          <w:sz w:val="28"/>
          <w:highlight w:val="none"/>
        </w:rPr>
        <w:t>问题澄</w:t>
      </w:r>
      <w:r>
        <w:rPr>
          <w:rFonts w:hint="eastAsia"/>
          <w:spacing w:val="-3"/>
          <w:sz w:val="28"/>
          <w:highlight w:val="none"/>
        </w:rPr>
        <w:t>清</w:t>
      </w:r>
      <w:r>
        <w:rPr>
          <w:rFonts w:hint="eastAsia"/>
          <w:sz w:val="28"/>
          <w:highlight w:val="none"/>
        </w:rPr>
        <w:t>通知</w:t>
      </w:r>
    </w:p>
    <w:p w14:paraId="3FBB6895">
      <w:pPr>
        <w:tabs>
          <w:tab w:val="left" w:pos="5740"/>
        </w:tabs>
        <w:spacing w:before="62" w:line="337" w:lineRule="exact"/>
        <w:ind w:left="2808" w:right="2811"/>
        <w:jc w:val="center"/>
        <w:rPr>
          <w:highlight w:val="none"/>
        </w:rPr>
      </w:pPr>
      <w:r>
        <w:rPr>
          <w:rFonts w:hint="eastAsia"/>
          <w:position w:val="-4"/>
          <w:highlight w:val="none"/>
        </w:rPr>
        <w:t>（编</w:t>
      </w:r>
      <w:r>
        <w:rPr>
          <w:rFonts w:hint="eastAsia"/>
          <w:spacing w:val="-2"/>
          <w:position w:val="-4"/>
          <w:highlight w:val="none"/>
        </w:rPr>
        <w:t>号</w:t>
      </w:r>
      <w:r>
        <w:rPr>
          <w:rFonts w:hint="eastAsia"/>
          <w:position w:val="-4"/>
          <w:highlight w:val="none"/>
        </w:rPr>
        <w:t>：</w:t>
      </w:r>
      <w:r>
        <w:rPr>
          <w:rFonts w:hint="eastAsia"/>
          <w:position w:val="-4"/>
          <w:highlight w:val="none"/>
          <w:u w:val="single"/>
        </w:rPr>
        <w:tab/>
      </w:r>
      <w:r>
        <w:rPr>
          <w:rFonts w:hint="eastAsia"/>
          <w:position w:val="-4"/>
          <w:highlight w:val="none"/>
        </w:rPr>
        <w:t>）</w:t>
      </w:r>
    </w:p>
    <w:p w14:paraId="500C3653">
      <w:pPr>
        <w:spacing w:line="200" w:lineRule="exact"/>
        <w:rPr>
          <w:sz w:val="20"/>
          <w:highlight w:val="none"/>
        </w:rPr>
      </w:pPr>
    </w:p>
    <w:p w14:paraId="7B92AC40">
      <w:pPr>
        <w:spacing w:line="200" w:lineRule="exact"/>
        <w:rPr>
          <w:sz w:val="20"/>
          <w:highlight w:val="none"/>
        </w:rPr>
      </w:pPr>
    </w:p>
    <w:p w14:paraId="22C1F319">
      <w:pPr>
        <w:spacing w:before="7" w:line="200" w:lineRule="exact"/>
        <w:rPr>
          <w:sz w:val="20"/>
          <w:highlight w:val="none"/>
        </w:rPr>
      </w:pPr>
    </w:p>
    <w:p w14:paraId="3A31EBC8">
      <w:pPr>
        <w:tabs>
          <w:tab w:val="left" w:pos="2300"/>
        </w:tabs>
        <w:spacing w:line="271" w:lineRule="exact"/>
        <w:ind w:left="100" w:right="-20"/>
        <w:rPr>
          <w:highlight w:val="none"/>
        </w:rPr>
      </w:pPr>
      <w:r>
        <w:rPr>
          <w:rFonts w:hint="eastAsia"/>
          <w:position w:val="-2"/>
          <w:highlight w:val="none"/>
          <w:u w:val="single"/>
        </w:rPr>
        <w:tab/>
      </w:r>
      <w:r>
        <w:rPr>
          <w:rFonts w:hint="eastAsia"/>
          <w:spacing w:val="-2"/>
          <w:position w:val="-2"/>
          <w:highlight w:val="none"/>
        </w:rPr>
        <w:t>（</w:t>
      </w:r>
      <w:r>
        <w:rPr>
          <w:rFonts w:hint="eastAsia"/>
          <w:position w:val="-2"/>
          <w:highlight w:val="none"/>
        </w:rPr>
        <w:t>投标</w:t>
      </w:r>
      <w:r>
        <w:rPr>
          <w:rFonts w:hint="eastAsia"/>
          <w:spacing w:val="-2"/>
          <w:position w:val="-2"/>
          <w:highlight w:val="none"/>
        </w:rPr>
        <w:t>人</w:t>
      </w:r>
      <w:r>
        <w:rPr>
          <w:rFonts w:hint="eastAsia"/>
          <w:position w:val="-2"/>
          <w:highlight w:val="none"/>
        </w:rPr>
        <w:t>名</w:t>
      </w:r>
      <w:r>
        <w:rPr>
          <w:rFonts w:hint="eastAsia"/>
          <w:spacing w:val="-2"/>
          <w:position w:val="-2"/>
          <w:highlight w:val="none"/>
        </w:rPr>
        <w:t>称</w:t>
      </w:r>
      <w:r>
        <w:rPr>
          <w:rFonts w:hint="eastAsia"/>
          <w:spacing w:val="-106"/>
          <w:position w:val="-2"/>
          <w:highlight w:val="none"/>
        </w:rPr>
        <w:t>）</w:t>
      </w:r>
      <w:r>
        <w:rPr>
          <w:rFonts w:hint="eastAsia"/>
          <w:position w:val="-2"/>
          <w:highlight w:val="none"/>
        </w:rPr>
        <w:t>：</w:t>
      </w:r>
    </w:p>
    <w:p w14:paraId="6ECF3EEB">
      <w:pPr>
        <w:spacing w:line="200" w:lineRule="exact"/>
        <w:rPr>
          <w:sz w:val="20"/>
          <w:highlight w:val="none"/>
        </w:rPr>
      </w:pPr>
    </w:p>
    <w:p w14:paraId="108B1D61">
      <w:pPr>
        <w:spacing w:line="200" w:lineRule="exact"/>
        <w:rPr>
          <w:sz w:val="20"/>
          <w:highlight w:val="none"/>
        </w:rPr>
      </w:pPr>
    </w:p>
    <w:p w14:paraId="19DCD2D7">
      <w:pPr>
        <w:spacing w:before="10" w:line="200" w:lineRule="exact"/>
        <w:rPr>
          <w:sz w:val="20"/>
          <w:highlight w:val="none"/>
        </w:rPr>
      </w:pPr>
    </w:p>
    <w:p w14:paraId="48210171">
      <w:pPr>
        <w:spacing w:line="295" w:lineRule="exact"/>
        <w:ind w:left="523" w:right="-20"/>
        <w:rPr>
          <w:highlight w:val="none"/>
        </w:rPr>
      </w:pPr>
      <w:r>
        <w:rPr>
          <w:rFonts w:hint="eastAsia"/>
          <w:position w:val="-1"/>
          <w:highlight w:val="none"/>
        </w:rPr>
        <w:t>评标委员会</w:t>
      </w:r>
      <w:r>
        <w:rPr>
          <w:rFonts w:hint="eastAsia"/>
          <w:spacing w:val="-2"/>
          <w:position w:val="-1"/>
          <w:highlight w:val="none"/>
        </w:rPr>
        <w:t>对</w:t>
      </w:r>
      <w:r>
        <w:rPr>
          <w:rFonts w:hint="eastAsia"/>
          <w:position w:val="-1"/>
          <w:highlight w:val="none"/>
        </w:rPr>
        <w:t>你方</w:t>
      </w:r>
      <w:r>
        <w:rPr>
          <w:rFonts w:hint="eastAsia"/>
          <w:spacing w:val="-2"/>
          <w:position w:val="-1"/>
          <w:highlight w:val="none"/>
        </w:rPr>
        <w:t>的</w:t>
      </w:r>
      <w:r>
        <w:rPr>
          <w:rFonts w:hint="eastAsia"/>
          <w:position w:val="-1"/>
          <w:highlight w:val="none"/>
        </w:rPr>
        <w:t>投标文件进行了</w:t>
      </w:r>
      <w:r>
        <w:rPr>
          <w:rFonts w:hint="eastAsia"/>
          <w:spacing w:val="-2"/>
          <w:position w:val="-1"/>
          <w:highlight w:val="none"/>
        </w:rPr>
        <w:t>仔</w:t>
      </w:r>
      <w:r>
        <w:rPr>
          <w:rFonts w:hint="eastAsia"/>
          <w:position w:val="-1"/>
          <w:highlight w:val="none"/>
        </w:rPr>
        <w:t>细的</w:t>
      </w:r>
      <w:r>
        <w:rPr>
          <w:rFonts w:hint="eastAsia"/>
          <w:spacing w:val="-2"/>
          <w:position w:val="-1"/>
          <w:highlight w:val="none"/>
        </w:rPr>
        <w:t>审</w:t>
      </w:r>
      <w:r>
        <w:rPr>
          <w:rFonts w:hint="eastAsia"/>
          <w:position w:val="-1"/>
          <w:highlight w:val="none"/>
        </w:rPr>
        <w:t>查，现需你方对</w:t>
      </w:r>
      <w:r>
        <w:rPr>
          <w:rFonts w:hint="eastAsia"/>
          <w:spacing w:val="-2"/>
          <w:position w:val="-1"/>
          <w:highlight w:val="none"/>
        </w:rPr>
        <w:t>下</w:t>
      </w:r>
      <w:r>
        <w:rPr>
          <w:rFonts w:hint="eastAsia"/>
          <w:position w:val="-1"/>
          <w:highlight w:val="none"/>
        </w:rPr>
        <w:t>列问</w:t>
      </w:r>
      <w:r>
        <w:rPr>
          <w:rFonts w:hint="eastAsia"/>
          <w:spacing w:val="-2"/>
          <w:position w:val="-1"/>
          <w:highlight w:val="none"/>
        </w:rPr>
        <w:t>题</w:t>
      </w:r>
      <w:r>
        <w:rPr>
          <w:rFonts w:hint="eastAsia"/>
          <w:position w:val="-1"/>
          <w:highlight w:val="none"/>
        </w:rPr>
        <w:t>以书面形式予</w:t>
      </w:r>
      <w:r>
        <w:rPr>
          <w:rFonts w:hint="eastAsia"/>
          <w:spacing w:val="-2"/>
          <w:position w:val="-1"/>
          <w:highlight w:val="none"/>
        </w:rPr>
        <w:t>以</w:t>
      </w:r>
      <w:r>
        <w:rPr>
          <w:rFonts w:hint="eastAsia"/>
          <w:position w:val="-1"/>
          <w:highlight w:val="none"/>
        </w:rPr>
        <w:t>澄</w:t>
      </w:r>
      <w:r>
        <w:rPr>
          <w:rFonts w:hint="eastAsia"/>
          <w:highlight w:val="none"/>
        </w:rPr>
        <w:t>清、</w:t>
      </w:r>
      <w:r>
        <w:rPr>
          <w:rFonts w:hint="eastAsia"/>
          <w:spacing w:val="-2"/>
          <w:highlight w:val="none"/>
        </w:rPr>
        <w:t>说</w:t>
      </w:r>
      <w:r>
        <w:rPr>
          <w:rFonts w:hint="eastAsia"/>
          <w:highlight w:val="none"/>
        </w:rPr>
        <w:t>明</w:t>
      </w:r>
      <w:r>
        <w:rPr>
          <w:rFonts w:hint="eastAsia"/>
          <w:spacing w:val="-2"/>
          <w:highlight w:val="none"/>
        </w:rPr>
        <w:t>或</w:t>
      </w:r>
      <w:r>
        <w:rPr>
          <w:rFonts w:hint="eastAsia"/>
          <w:highlight w:val="none"/>
        </w:rPr>
        <w:t>补</w:t>
      </w:r>
      <w:r>
        <w:rPr>
          <w:rFonts w:hint="eastAsia"/>
          <w:spacing w:val="-2"/>
          <w:highlight w:val="none"/>
        </w:rPr>
        <w:t>正</w:t>
      </w:r>
      <w:r>
        <w:rPr>
          <w:rFonts w:hint="eastAsia"/>
          <w:highlight w:val="none"/>
        </w:rPr>
        <w:t>：</w:t>
      </w:r>
    </w:p>
    <w:p w14:paraId="044C3BC4">
      <w:pPr>
        <w:spacing w:line="200" w:lineRule="exact"/>
        <w:rPr>
          <w:sz w:val="20"/>
          <w:highlight w:val="none"/>
        </w:rPr>
      </w:pPr>
    </w:p>
    <w:p w14:paraId="1C836D48">
      <w:pPr>
        <w:spacing w:line="200" w:lineRule="exact"/>
        <w:rPr>
          <w:sz w:val="20"/>
          <w:highlight w:val="none"/>
        </w:rPr>
      </w:pPr>
    </w:p>
    <w:p w14:paraId="0C316FDB">
      <w:pPr>
        <w:spacing w:before="11" w:line="220" w:lineRule="exact"/>
        <w:rPr>
          <w:highlight w:val="none"/>
        </w:rPr>
      </w:pPr>
    </w:p>
    <w:p w14:paraId="7B96682D">
      <w:pPr>
        <w:ind w:left="523" w:right="-20"/>
        <w:rPr>
          <w:highlight w:val="none"/>
        </w:rPr>
      </w:pPr>
      <w:r>
        <w:rPr>
          <w:rFonts w:hint="eastAsia"/>
          <w:highlight w:val="none"/>
        </w:rPr>
        <w:t>1.</w:t>
      </w:r>
    </w:p>
    <w:p w14:paraId="5BD29C8D">
      <w:pPr>
        <w:spacing w:before="8" w:line="190" w:lineRule="exact"/>
        <w:rPr>
          <w:sz w:val="19"/>
          <w:highlight w:val="none"/>
        </w:rPr>
      </w:pPr>
    </w:p>
    <w:p w14:paraId="3E33CA6F">
      <w:pPr>
        <w:ind w:left="523" w:right="-20"/>
        <w:rPr>
          <w:highlight w:val="none"/>
        </w:rPr>
      </w:pPr>
      <w:r>
        <w:rPr>
          <w:rFonts w:hint="eastAsia"/>
          <w:highlight w:val="none"/>
        </w:rPr>
        <w:t>2.</w:t>
      </w:r>
    </w:p>
    <w:p w14:paraId="27F61125">
      <w:pPr>
        <w:spacing w:before="1" w:line="200" w:lineRule="exact"/>
        <w:rPr>
          <w:sz w:val="20"/>
          <w:highlight w:val="none"/>
        </w:rPr>
      </w:pPr>
    </w:p>
    <w:p w14:paraId="222105EC">
      <w:pPr>
        <w:ind w:left="628" w:right="-20"/>
        <w:rPr>
          <w:highlight w:val="none"/>
        </w:rPr>
      </w:pPr>
      <w:r>
        <w:rPr>
          <w:rFonts w:hint="eastAsia"/>
          <w:highlight w:val="none"/>
        </w:rPr>
        <w:t>.</w:t>
      </w:r>
      <w:r>
        <w:rPr>
          <w:rFonts w:hint="eastAsia"/>
          <w:spacing w:val="-2"/>
          <w:highlight w:val="none"/>
        </w:rPr>
        <w:t>.</w:t>
      </w:r>
      <w:r>
        <w:rPr>
          <w:rFonts w:hint="eastAsia"/>
          <w:highlight w:val="none"/>
        </w:rPr>
        <w:t>....</w:t>
      </w:r>
    </w:p>
    <w:p w14:paraId="4BC9B79F">
      <w:pPr>
        <w:spacing w:before="5" w:line="120" w:lineRule="exact"/>
        <w:rPr>
          <w:sz w:val="12"/>
          <w:highlight w:val="none"/>
        </w:rPr>
      </w:pPr>
    </w:p>
    <w:p w14:paraId="46A4AC7B">
      <w:pPr>
        <w:spacing w:line="200" w:lineRule="exact"/>
        <w:rPr>
          <w:sz w:val="20"/>
          <w:highlight w:val="none"/>
        </w:rPr>
      </w:pPr>
    </w:p>
    <w:p w14:paraId="2F389150">
      <w:pPr>
        <w:spacing w:line="200" w:lineRule="exact"/>
        <w:rPr>
          <w:sz w:val="20"/>
          <w:highlight w:val="none"/>
        </w:rPr>
      </w:pPr>
    </w:p>
    <w:p w14:paraId="42A58561">
      <w:pPr>
        <w:tabs>
          <w:tab w:val="left" w:pos="4600"/>
          <w:tab w:val="left" w:pos="5540"/>
          <w:tab w:val="left" w:pos="6480"/>
          <w:tab w:val="left" w:pos="7420"/>
        </w:tabs>
        <w:spacing w:line="337" w:lineRule="exact"/>
        <w:ind w:left="506" w:right="-20"/>
        <w:rPr>
          <w:highlight w:val="none"/>
        </w:rPr>
      </w:pPr>
      <w:r>
        <w:rPr>
          <w:rFonts w:hint="eastAsia"/>
          <w:position w:val="-4"/>
          <w:highlight w:val="none"/>
        </w:rPr>
        <w:t>请将</w:t>
      </w:r>
      <w:r>
        <w:rPr>
          <w:rFonts w:hint="eastAsia"/>
          <w:spacing w:val="-2"/>
          <w:position w:val="-4"/>
          <w:highlight w:val="none"/>
        </w:rPr>
        <w:t>上</w:t>
      </w:r>
      <w:r>
        <w:rPr>
          <w:rFonts w:hint="eastAsia"/>
          <w:position w:val="-4"/>
          <w:highlight w:val="none"/>
        </w:rPr>
        <w:t>述</w:t>
      </w:r>
      <w:r>
        <w:rPr>
          <w:rFonts w:hint="eastAsia"/>
          <w:spacing w:val="-2"/>
          <w:position w:val="-4"/>
          <w:highlight w:val="none"/>
        </w:rPr>
        <w:t>问</w:t>
      </w:r>
      <w:r>
        <w:rPr>
          <w:rFonts w:hint="eastAsia"/>
          <w:position w:val="-4"/>
          <w:highlight w:val="none"/>
        </w:rPr>
        <w:t>题</w:t>
      </w:r>
      <w:r>
        <w:rPr>
          <w:rFonts w:hint="eastAsia"/>
          <w:spacing w:val="-2"/>
          <w:position w:val="-4"/>
          <w:highlight w:val="none"/>
        </w:rPr>
        <w:t>的</w:t>
      </w:r>
      <w:r>
        <w:rPr>
          <w:rFonts w:hint="eastAsia"/>
          <w:position w:val="-4"/>
          <w:highlight w:val="none"/>
        </w:rPr>
        <w:t>澄</w:t>
      </w:r>
      <w:r>
        <w:rPr>
          <w:rFonts w:hint="eastAsia"/>
          <w:spacing w:val="-2"/>
          <w:position w:val="-4"/>
          <w:highlight w:val="none"/>
        </w:rPr>
        <w:t>清</w:t>
      </w:r>
      <w:r>
        <w:rPr>
          <w:rFonts w:hint="eastAsia"/>
          <w:position w:val="-4"/>
          <w:highlight w:val="none"/>
        </w:rPr>
        <w:t>、</w:t>
      </w:r>
      <w:r>
        <w:rPr>
          <w:rFonts w:hint="eastAsia"/>
          <w:spacing w:val="-2"/>
          <w:position w:val="-4"/>
          <w:highlight w:val="none"/>
        </w:rPr>
        <w:t>说</w:t>
      </w:r>
      <w:r>
        <w:rPr>
          <w:rFonts w:hint="eastAsia"/>
          <w:position w:val="-4"/>
          <w:highlight w:val="none"/>
        </w:rPr>
        <w:t>明或</w:t>
      </w:r>
      <w:r>
        <w:rPr>
          <w:rFonts w:hint="eastAsia"/>
          <w:spacing w:val="-2"/>
          <w:position w:val="-4"/>
          <w:highlight w:val="none"/>
        </w:rPr>
        <w:t>补</w:t>
      </w:r>
      <w:r>
        <w:rPr>
          <w:rFonts w:hint="eastAsia"/>
          <w:position w:val="-4"/>
          <w:highlight w:val="none"/>
        </w:rPr>
        <w:t>正</w:t>
      </w:r>
      <w:r>
        <w:rPr>
          <w:rFonts w:hint="eastAsia"/>
          <w:spacing w:val="-2"/>
          <w:position w:val="-4"/>
          <w:highlight w:val="none"/>
        </w:rPr>
        <w:t>于</w:t>
      </w:r>
      <w:r>
        <w:rPr>
          <w:rFonts w:hint="eastAsia"/>
          <w:position w:val="-4"/>
          <w:highlight w:val="none"/>
          <w:u w:val="single"/>
        </w:rPr>
        <w:tab/>
      </w:r>
      <w:r>
        <w:rPr>
          <w:rFonts w:hint="eastAsia"/>
          <w:position w:val="-4"/>
          <w:highlight w:val="none"/>
        </w:rPr>
        <w:t>年</w:t>
      </w:r>
      <w:r>
        <w:rPr>
          <w:rFonts w:hint="eastAsia"/>
          <w:position w:val="-4"/>
          <w:highlight w:val="none"/>
          <w:u w:val="single"/>
        </w:rPr>
        <w:tab/>
      </w:r>
      <w:r>
        <w:rPr>
          <w:rFonts w:hint="eastAsia"/>
          <w:position w:val="-4"/>
          <w:highlight w:val="none"/>
        </w:rPr>
        <w:t>月</w:t>
      </w:r>
      <w:r>
        <w:rPr>
          <w:rFonts w:hint="eastAsia"/>
          <w:position w:val="-4"/>
          <w:highlight w:val="none"/>
          <w:u w:val="single"/>
        </w:rPr>
        <w:tab/>
      </w:r>
      <w:r>
        <w:rPr>
          <w:rFonts w:hint="eastAsia"/>
          <w:spacing w:val="-2"/>
          <w:position w:val="-4"/>
          <w:highlight w:val="none"/>
        </w:rPr>
        <w:t>日</w:t>
      </w:r>
      <w:r>
        <w:rPr>
          <w:rFonts w:hint="eastAsia"/>
          <w:position w:val="-4"/>
          <w:highlight w:val="none"/>
          <w:u w:val="single"/>
        </w:rPr>
        <w:tab/>
      </w:r>
      <w:r>
        <w:rPr>
          <w:rFonts w:hint="eastAsia"/>
          <w:spacing w:val="-2"/>
          <w:position w:val="-4"/>
          <w:highlight w:val="none"/>
        </w:rPr>
        <w:t>时</w:t>
      </w:r>
      <w:r>
        <w:rPr>
          <w:rFonts w:hint="eastAsia"/>
          <w:position w:val="-4"/>
          <w:highlight w:val="none"/>
        </w:rPr>
        <w:t>前递</w:t>
      </w:r>
      <w:r>
        <w:rPr>
          <w:rFonts w:hint="eastAsia"/>
          <w:spacing w:val="-2"/>
          <w:position w:val="-4"/>
          <w:highlight w:val="none"/>
        </w:rPr>
        <w:t>交</w:t>
      </w:r>
      <w:r>
        <w:rPr>
          <w:rFonts w:hint="eastAsia"/>
          <w:position w:val="-4"/>
          <w:highlight w:val="none"/>
        </w:rPr>
        <w:t>至</w:t>
      </w:r>
    </w:p>
    <w:p w14:paraId="7C96E214">
      <w:pPr>
        <w:spacing w:line="170" w:lineRule="exact"/>
        <w:rPr>
          <w:sz w:val="17"/>
          <w:highlight w:val="none"/>
        </w:rPr>
      </w:pPr>
    </w:p>
    <w:p w14:paraId="0FD47D1B">
      <w:pPr>
        <w:tabs>
          <w:tab w:val="left" w:pos="3040"/>
          <w:tab w:val="left" w:pos="7320"/>
        </w:tabs>
        <w:spacing w:line="271" w:lineRule="exact"/>
        <w:ind w:left="100" w:right="-20"/>
        <w:rPr>
          <w:highlight w:val="none"/>
        </w:rPr>
      </w:pPr>
      <w:r>
        <w:rPr>
          <w:rFonts w:hint="eastAsia"/>
          <w:position w:val="-2"/>
          <w:highlight w:val="none"/>
          <w:u w:val="single"/>
        </w:rPr>
        <w:tab/>
      </w:r>
      <w:r>
        <w:rPr>
          <w:rFonts w:hint="eastAsia"/>
          <w:position w:val="-2"/>
          <w:highlight w:val="none"/>
        </w:rPr>
        <w:t>（</w:t>
      </w:r>
      <w:r>
        <w:rPr>
          <w:rFonts w:hint="eastAsia"/>
          <w:spacing w:val="-2"/>
          <w:position w:val="-2"/>
          <w:highlight w:val="none"/>
        </w:rPr>
        <w:t>详</w:t>
      </w:r>
      <w:r>
        <w:rPr>
          <w:rFonts w:hint="eastAsia"/>
          <w:position w:val="-2"/>
          <w:highlight w:val="none"/>
        </w:rPr>
        <w:t>细</w:t>
      </w:r>
      <w:r>
        <w:rPr>
          <w:rFonts w:hint="eastAsia"/>
          <w:spacing w:val="-2"/>
          <w:position w:val="-2"/>
          <w:highlight w:val="none"/>
        </w:rPr>
        <w:t>地址</w:t>
      </w:r>
      <w:r>
        <w:rPr>
          <w:rFonts w:hint="eastAsia"/>
          <w:spacing w:val="-24"/>
          <w:position w:val="-2"/>
          <w:highlight w:val="none"/>
        </w:rPr>
        <w:t>）</w:t>
      </w:r>
      <w:r>
        <w:rPr>
          <w:rFonts w:hint="eastAsia"/>
          <w:spacing w:val="-2"/>
          <w:position w:val="-2"/>
          <w:highlight w:val="none"/>
        </w:rPr>
        <w:t>或</w:t>
      </w:r>
      <w:r>
        <w:rPr>
          <w:rFonts w:hint="eastAsia"/>
          <w:position w:val="-2"/>
          <w:highlight w:val="none"/>
        </w:rPr>
        <w:t>传</w:t>
      </w:r>
      <w:r>
        <w:rPr>
          <w:rFonts w:hint="eastAsia"/>
          <w:spacing w:val="-2"/>
          <w:position w:val="-2"/>
          <w:highlight w:val="none"/>
        </w:rPr>
        <w:t>真</w:t>
      </w:r>
      <w:r>
        <w:rPr>
          <w:rFonts w:hint="eastAsia"/>
          <w:position w:val="-2"/>
          <w:highlight w:val="none"/>
        </w:rPr>
        <w:t>至</w:t>
      </w:r>
      <w:r>
        <w:rPr>
          <w:rFonts w:hint="eastAsia"/>
          <w:position w:val="-2"/>
          <w:highlight w:val="none"/>
          <w:u w:val="single"/>
        </w:rPr>
        <w:tab/>
      </w:r>
      <w:r>
        <w:rPr>
          <w:rFonts w:hint="eastAsia"/>
          <w:position w:val="-2"/>
          <w:highlight w:val="none"/>
        </w:rPr>
        <w:t>（</w:t>
      </w:r>
      <w:r>
        <w:rPr>
          <w:rFonts w:hint="eastAsia"/>
          <w:spacing w:val="-2"/>
          <w:position w:val="-2"/>
          <w:highlight w:val="none"/>
        </w:rPr>
        <w:t>传</w:t>
      </w:r>
      <w:r>
        <w:rPr>
          <w:rFonts w:hint="eastAsia"/>
          <w:position w:val="-2"/>
          <w:highlight w:val="none"/>
        </w:rPr>
        <w:t>真</w:t>
      </w:r>
      <w:r>
        <w:rPr>
          <w:rFonts w:hint="eastAsia"/>
          <w:spacing w:val="-2"/>
          <w:position w:val="-2"/>
          <w:highlight w:val="none"/>
        </w:rPr>
        <w:t>号码</w:t>
      </w:r>
      <w:r>
        <w:rPr>
          <w:rFonts w:hint="eastAsia"/>
          <w:spacing w:val="-24"/>
          <w:position w:val="-2"/>
          <w:highlight w:val="none"/>
        </w:rPr>
        <w:t>）</w:t>
      </w:r>
      <w:r>
        <w:rPr>
          <w:rFonts w:hint="eastAsia"/>
          <w:position w:val="-2"/>
          <w:highlight w:val="none"/>
        </w:rPr>
        <w:t>或</w:t>
      </w:r>
    </w:p>
    <w:p w14:paraId="41946BC3">
      <w:pPr>
        <w:spacing w:before="8" w:line="160" w:lineRule="exact"/>
        <w:rPr>
          <w:sz w:val="16"/>
          <w:highlight w:val="none"/>
        </w:rPr>
      </w:pPr>
    </w:p>
    <w:p w14:paraId="3AD43D4D">
      <w:pPr>
        <w:tabs>
          <w:tab w:val="left" w:pos="7120"/>
          <w:tab w:val="left" w:pos="8080"/>
        </w:tabs>
        <w:spacing w:line="271" w:lineRule="exact"/>
        <w:ind w:left="100" w:right="-20"/>
        <w:rPr>
          <w:highlight w:val="none"/>
        </w:rPr>
      </w:pPr>
      <w:r>
        <w:rPr>
          <w:rFonts w:hint="eastAsia"/>
          <w:position w:val="-2"/>
          <w:highlight w:val="none"/>
        </w:rPr>
        <w:t>通过</w:t>
      </w:r>
      <w:r>
        <w:rPr>
          <w:rFonts w:hint="eastAsia"/>
          <w:spacing w:val="-2"/>
          <w:position w:val="-2"/>
          <w:highlight w:val="none"/>
        </w:rPr>
        <w:t>下</w:t>
      </w:r>
      <w:r>
        <w:rPr>
          <w:rFonts w:hint="eastAsia"/>
          <w:position w:val="-2"/>
          <w:highlight w:val="none"/>
        </w:rPr>
        <w:t>载</w:t>
      </w:r>
      <w:r>
        <w:rPr>
          <w:rFonts w:hint="eastAsia"/>
          <w:spacing w:val="-2"/>
          <w:position w:val="-2"/>
          <w:highlight w:val="none"/>
        </w:rPr>
        <w:t>招</w:t>
      </w:r>
      <w:r>
        <w:rPr>
          <w:rFonts w:hint="eastAsia"/>
          <w:position w:val="-2"/>
          <w:highlight w:val="none"/>
        </w:rPr>
        <w:t>标</w:t>
      </w:r>
      <w:r>
        <w:rPr>
          <w:rFonts w:hint="eastAsia"/>
          <w:spacing w:val="-2"/>
          <w:position w:val="-2"/>
          <w:highlight w:val="none"/>
        </w:rPr>
        <w:t>文</w:t>
      </w:r>
      <w:r>
        <w:rPr>
          <w:rFonts w:hint="eastAsia"/>
          <w:position w:val="-2"/>
          <w:highlight w:val="none"/>
        </w:rPr>
        <w:t>件</w:t>
      </w:r>
      <w:r>
        <w:rPr>
          <w:rFonts w:hint="eastAsia"/>
          <w:spacing w:val="-2"/>
          <w:position w:val="-2"/>
          <w:highlight w:val="none"/>
        </w:rPr>
        <w:t>的</w:t>
      </w:r>
      <w:r>
        <w:rPr>
          <w:rFonts w:hint="eastAsia"/>
          <w:position w:val="-2"/>
          <w:highlight w:val="none"/>
        </w:rPr>
        <w:t>电</w:t>
      </w:r>
      <w:r>
        <w:rPr>
          <w:rFonts w:hint="eastAsia"/>
          <w:spacing w:val="-2"/>
          <w:position w:val="-2"/>
          <w:highlight w:val="none"/>
        </w:rPr>
        <w:t>子</w:t>
      </w:r>
      <w:r>
        <w:rPr>
          <w:rFonts w:hint="eastAsia"/>
          <w:position w:val="-2"/>
          <w:highlight w:val="none"/>
        </w:rPr>
        <w:t>招标</w:t>
      </w:r>
      <w:r>
        <w:rPr>
          <w:rFonts w:hint="eastAsia"/>
          <w:spacing w:val="-2"/>
          <w:position w:val="-2"/>
          <w:highlight w:val="none"/>
        </w:rPr>
        <w:t>交</w:t>
      </w:r>
      <w:r>
        <w:rPr>
          <w:rFonts w:hint="eastAsia"/>
          <w:position w:val="-2"/>
          <w:highlight w:val="none"/>
        </w:rPr>
        <w:t>易</w:t>
      </w:r>
      <w:r>
        <w:rPr>
          <w:rFonts w:hint="eastAsia"/>
          <w:spacing w:val="-2"/>
          <w:position w:val="-2"/>
          <w:highlight w:val="none"/>
        </w:rPr>
        <w:t>平</w:t>
      </w:r>
      <w:r>
        <w:rPr>
          <w:rFonts w:hint="eastAsia"/>
          <w:position w:val="-2"/>
          <w:highlight w:val="none"/>
        </w:rPr>
        <w:t>台</w:t>
      </w:r>
      <w:r>
        <w:rPr>
          <w:rFonts w:hint="eastAsia"/>
          <w:spacing w:val="-2"/>
          <w:position w:val="-2"/>
          <w:highlight w:val="none"/>
        </w:rPr>
        <w:t>上</w:t>
      </w:r>
      <w:r>
        <w:rPr>
          <w:rFonts w:hint="eastAsia"/>
          <w:position w:val="-2"/>
          <w:highlight w:val="none"/>
        </w:rPr>
        <w:t>传</w:t>
      </w:r>
      <w:r>
        <w:rPr>
          <w:rFonts w:hint="eastAsia"/>
          <w:spacing w:val="-2"/>
          <w:position w:val="-2"/>
          <w:highlight w:val="none"/>
        </w:rPr>
        <w:t>。</w:t>
      </w:r>
      <w:r>
        <w:rPr>
          <w:rFonts w:hint="eastAsia"/>
          <w:position w:val="-2"/>
          <w:highlight w:val="none"/>
        </w:rPr>
        <w:t>采</w:t>
      </w:r>
      <w:r>
        <w:rPr>
          <w:rFonts w:hint="eastAsia"/>
          <w:spacing w:val="-2"/>
          <w:position w:val="-2"/>
          <w:highlight w:val="none"/>
        </w:rPr>
        <w:t>用</w:t>
      </w:r>
      <w:r>
        <w:rPr>
          <w:rFonts w:hint="eastAsia"/>
          <w:position w:val="-2"/>
          <w:highlight w:val="none"/>
        </w:rPr>
        <w:t>传真</w:t>
      </w:r>
      <w:r>
        <w:rPr>
          <w:rFonts w:hint="eastAsia"/>
          <w:spacing w:val="-2"/>
          <w:position w:val="-2"/>
          <w:highlight w:val="none"/>
        </w:rPr>
        <w:t>方</w:t>
      </w:r>
      <w:r>
        <w:rPr>
          <w:rFonts w:hint="eastAsia"/>
          <w:position w:val="-2"/>
          <w:highlight w:val="none"/>
        </w:rPr>
        <w:t>式</w:t>
      </w:r>
      <w:r>
        <w:rPr>
          <w:rFonts w:hint="eastAsia"/>
          <w:spacing w:val="-2"/>
          <w:position w:val="-2"/>
          <w:highlight w:val="none"/>
        </w:rPr>
        <w:t>的</w:t>
      </w:r>
      <w:r>
        <w:rPr>
          <w:rFonts w:hint="eastAsia"/>
          <w:position w:val="-2"/>
          <w:highlight w:val="none"/>
        </w:rPr>
        <w:t>，</w:t>
      </w:r>
      <w:r>
        <w:rPr>
          <w:rFonts w:hint="eastAsia"/>
          <w:spacing w:val="-2"/>
          <w:position w:val="-2"/>
          <w:highlight w:val="none"/>
        </w:rPr>
        <w:t>应</w:t>
      </w:r>
      <w:r>
        <w:rPr>
          <w:rFonts w:hint="eastAsia"/>
          <w:position w:val="-2"/>
          <w:highlight w:val="none"/>
        </w:rPr>
        <w:t>在</w:t>
      </w:r>
      <w:r>
        <w:rPr>
          <w:rFonts w:hint="eastAsia"/>
          <w:position w:val="-2"/>
          <w:highlight w:val="none"/>
          <w:u w:val="single"/>
        </w:rPr>
        <w:tab/>
      </w:r>
      <w:r>
        <w:rPr>
          <w:rFonts w:hint="eastAsia"/>
          <w:position w:val="-2"/>
          <w:highlight w:val="none"/>
        </w:rPr>
        <w:t>年</w:t>
      </w:r>
      <w:r>
        <w:rPr>
          <w:rFonts w:hint="eastAsia"/>
          <w:position w:val="-2"/>
          <w:highlight w:val="none"/>
          <w:u w:val="single"/>
        </w:rPr>
        <w:tab/>
      </w:r>
      <w:r>
        <w:rPr>
          <w:rFonts w:hint="eastAsia"/>
          <w:position w:val="-2"/>
          <w:highlight w:val="none"/>
        </w:rPr>
        <w:t>月</w:t>
      </w:r>
    </w:p>
    <w:p w14:paraId="0B02F285">
      <w:pPr>
        <w:spacing w:before="8" w:line="160" w:lineRule="exact"/>
        <w:rPr>
          <w:sz w:val="16"/>
          <w:highlight w:val="none"/>
        </w:rPr>
      </w:pPr>
    </w:p>
    <w:p w14:paraId="3E41C534">
      <w:pPr>
        <w:tabs>
          <w:tab w:val="left" w:pos="820"/>
          <w:tab w:val="left" w:pos="1780"/>
          <w:tab w:val="left" w:pos="5660"/>
        </w:tabs>
        <w:spacing w:line="271" w:lineRule="exact"/>
        <w:ind w:left="100" w:right="-20"/>
        <w:rPr>
          <w:highlight w:val="none"/>
        </w:rPr>
      </w:pPr>
      <w:r>
        <w:rPr>
          <w:rFonts w:hint="eastAsia"/>
          <w:position w:val="-2"/>
          <w:highlight w:val="none"/>
          <w:u w:val="single"/>
        </w:rPr>
        <w:tab/>
      </w:r>
      <w:r>
        <w:rPr>
          <w:rFonts w:hint="eastAsia"/>
          <w:position w:val="-2"/>
          <w:highlight w:val="none"/>
        </w:rPr>
        <w:t>日</w:t>
      </w:r>
      <w:r>
        <w:rPr>
          <w:rFonts w:hint="eastAsia"/>
          <w:position w:val="-2"/>
          <w:highlight w:val="none"/>
          <w:u w:val="single"/>
        </w:rPr>
        <w:tab/>
      </w:r>
      <w:r>
        <w:rPr>
          <w:rFonts w:hint="eastAsia"/>
          <w:spacing w:val="-2"/>
          <w:position w:val="-2"/>
          <w:highlight w:val="none"/>
        </w:rPr>
        <w:t>时</w:t>
      </w:r>
      <w:r>
        <w:rPr>
          <w:rFonts w:hint="eastAsia"/>
          <w:position w:val="-2"/>
          <w:highlight w:val="none"/>
        </w:rPr>
        <w:t>前</w:t>
      </w:r>
      <w:r>
        <w:rPr>
          <w:rFonts w:hint="eastAsia"/>
          <w:spacing w:val="-2"/>
          <w:position w:val="-2"/>
          <w:highlight w:val="none"/>
        </w:rPr>
        <w:t>将</w:t>
      </w:r>
      <w:r>
        <w:rPr>
          <w:rFonts w:hint="eastAsia"/>
          <w:position w:val="-2"/>
          <w:highlight w:val="none"/>
        </w:rPr>
        <w:t>原件</w:t>
      </w:r>
      <w:r>
        <w:rPr>
          <w:rFonts w:hint="eastAsia"/>
          <w:spacing w:val="-2"/>
          <w:position w:val="-2"/>
          <w:highlight w:val="none"/>
        </w:rPr>
        <w:t>递</w:t>
      </w:r>
      <w:r>
        <w:rPr>
          <w:rFonts w:hint="eastAsia"/>
          <w:position w:val="-2"/>
          <w:highlight w:val="none"/>
        </w:rPr>
        <w:t>交</w:t>
      </w:r>
      <w:r>
        <w:rPr>
          <w:rFonts w:hint="eastAsia"/>
          <w:spacing w:val="-2"/>
          <w:position w:val="-2"/>
          <w:highlight w:val="none"/>
        </w:rPr>
        <w:t>至</w:t>
      </w:r>
      <w:r>
        <w:rPr>
          <w:rFonts w:hint="eastAsia"/>
          <w:position w:val="-2"/>
          <w:highlight w:val="none"/>
          <w:u w:val="single"/>
        </w:rPr>
        <w:tab/>
      </w:r>
      <w:r>
        <w:rPr>
          <w:rFonts w:hint="eastAsia"/>
          <w:spacing w:val="-2"/>
          <w:position w:val="-2"/>
          <w:highlight w:val="none"/>
        </w:rPr>
        <w:t>（</w:t>
      </w:r>
      <w:r>
        <w:rPr>
          <w:rFonts w:hint="eastAsia"/>
          <w:position w:val="-2"/>
          <w:highlight w:val="none"/>
        </w:rPr>
        <w:t>详</w:t>
      </w:r>
      <w:r>
        <w:rPr>
          <w:rFonts w:hint="eastAsia"/>
          <w:spacing w:val="-2"/>
          <w:position w:val="-2"/>
          <w:highlight w:val="none"/>
        </w:rPr>
        <w:t>细</w:t>
      </w:r>
      <w:r>
        <w:rPr>
          <w:rFonts w:hint="eastAsia"/>
          <w:position w:val="-2"/>
          <w:highlight w:val="none"/>
        </w:rPr>
        <w:t>地</w:t>
      </w:r>
      <w:r>
        <w:rPr>
          <w:rFonts w:hint="eastAsia"/>
          <w:spacing w:val="-2"/>
          <w:position w:val="-2"/>
          <w:highlight w:val="none"/>
        </w:rPr>
        <w:t>址</w:t>
      </w:r>
      <w:r>
        <w:rPr>
          <w:rFonts w:hint="eastAsia"/>
          <w:spacing w:val="-106"/>
          <w:position w:val="-2"/>
          <w:highlight w:val="none"/>
        </w:rPr>
        <w:t>）</w:t>
      </w:r>
      <w:r>
        <w:rPr>
          <w:rFonts w:hint="eastAsia"/>
          <w:position w:val="-2"/>
          <w:highlight w:val="none"/>
        </w:rPr>
        <w:t>。</w:t>
      </w:r>
    </w:p>
    <w:p w14:paraId="4187BC7F">
      <w:pPr>
        <w:spacing w:line="200" w:lineRule="exact"/>
        <w:rPr>
          <w:sz w:val="20"/>
          <w:highlight w:val="none"/>
        </w:rPr>
      </w:pPr>
    </w:p>
    <w:p w14:paraId="66C6A646">
      <w:pPr>
        <w:spacing w:line="200" w:lineRule="exact"/>
        <w:rPr>
          <w:sz w:val="20"/>
          <w:highlight w:val="none"/>
        </w:rPr>
      </w:pPr>
    </w:p>
    <w:p w14:paraId="0EF6C5B9">
      <w:pPr>
        <w:spacing w:line="200" w:lineRule="exact"/>
        <w:rPr>
          <w:sz w:val="20"/>
          <w:highlight w:val="none"/>
        </w:rPr>
      </w:pPr>
    </w:p>
    <w:p w14:paraId="41A1008A">
      <w:pPr>
        <w:spacing w:line="200" w:lineRule="exact"/>
        <w:rPr>
          <w:sz w:val="20"/>
          <w:highlight w:val="none"/>
        </w:rPr>
      </w:pPr>
    </w:p>
    <w:p w14:paraId="68633242">
      <w:pPr>
        <w:spacing w:before="9" w:line="240" w:lineRule="exact"/>
        <w:rPr>
          <w:sz w:val="24"/>
          <w:highlight w:val="none"/>
        </w:rPr>
      </w:pPr>
    </w:p>
    <w:p w14:paraId="3680807D">
      <w:pPr>
        <w:tabs>
          <w:tab w:val="left" w:pos="7020"/>
        </w:tabs>
        <w:spacing w:line="271" w:lineRule="exact"/>
        <w:ind w:left="2200" w:right="-20"/>
        <w:rPr>
          <w:highlight w:val="none"/>
        </w:rPr>
      </w:pPr>
      <w:r>
        <w:rPr>
          <w:rFonts w:hint="eastAsia"/>
          <w:position w:val="-2"/>
          <w:highlight w:val="none"/>
        </w:rPr>
        <w:t>评标</w:t>
      </w:r>
      <w:r>
        <w:rPr>
          <w:rFonts w:hint="eastAsia"/>
          <w:spacing w:val="-2"/>
          <w:position w:val="-2"/>
          <w:highlight w:val="none"/>
        </w:rPr>
        <w:t>委</w:t>
      </w:r>
      <w:r>
        <w:rPr>
          <w:rFonts w:hint="eastAsia"/>
          <w:position w:val="-2"/>
          <w:highlight w:val="none"/>
        </w:rPr>
        <w:t>员</w:t>
      </w:r>
      <w:r>
        <w:rPr>
          <w:rFonts w:hint="eastAsia"/>
          <w:spacing w:val="-2"/>
          <w:position w:val="-2"/>
          <w:highlight w:val="none"/>
        </w:rPr>
        <w:t>会</w:t>
      </w:r>
      <w:r>
        <w:rPr>
          <w:rFonts w:hint="eastAsia"/>
          <w:position w:val="-2"/>
          <w:highlight w:val="none"/>
        </w:rPr>
        <w:t>授</w:t>
      </w:r>
      <w:r>
        <w:rPr>
          <w:rFonts w:hint="eastAsia"/>
          <w:spacing w:val="-2"/>
          <w:position w:val="-2"/>
          <w:highlight w:val="none"/>
        </w:rPr>
        <w:t>权</w:t>
      </w:r>
      <w:r>
        <w:rPr>
          <w:rFonts w:hint="eastAsia"/>
          <w:position w:val="-2"/>
          <w:highlight w:val="none"/>
        </w:rPr>
        <w:t>的</w:t>
      </w:r>
      <w:r>
        <w:rPr>
          <w:rFonts w:hint="eastAsia"/>
          <w:spacing w:val="-2"/>
          <w:position w:val="-2"/>
          <w:highlight w:val="none"/>
        </w:rPr>
        <w:t>招</w:t>
      </w:r>
      <w:r>
        <w:rPr>
          <w:rFonts w:hint="eastAsia"/>
          <w:position w:val="-2"/>
          <w:highlight w:val="none"/>
        </w:rPr>
        <w:t>标</w:t>
      </w:r>
      <w:r>
        <w:rPr>
          <w:rFonts w:hint="eastAsia"/>
          <w:spacing w:val="-2"/>
          <w:position w:val="-2"/>
          <w:highlight w:val="none"/>
        </w:rPr>
        <w:t>人</w:t>
      </w:r>
      <w:r>
        <w:rPr>
          <w:rFonts w:hint="eastAsia"/>
          <w:position w:val="-2"/>
          <w:highlight w:val="none"/>
        </w:rPr>
        <w:t>或招</w:t>
      </w:r>
      <w:r>
        <w:rPr>
          <w:rFonts w:hint="eastAsia"/>
          <w:spacing w:val="-2"/>
          <w:position w:val="-2"/>
          <w:highlight w:val="none"/>
        </w:rPr>
        <w:t>标</w:t>
      </w:r>
      <w:r>
        <w:rPr>
          <w:rFonts w:hint="eastAsia"/>
          <w:position w:val="-2"/>
          <w:highlight w:val="none"/>
        </w:rPr>
        <w:t>代</w:t>
      </w:r>
      <w:r>
        <w:rPr>
          <w:rFonts w:hint="eastAsia"/>
          <w:spacing w:val="-2"/>
          <w:position w:val="-2"/>
          <w:highlight w:val="none"/>
        </w:rPr>
        <w:t>理</w:t>
      </w:r>
      <w:r>
        <w:rPr>
          <w:rFonts w:hint="eastAsia"/>
          <w:position w:val="-2"/>
          <w:highlight w:val="none"/>
        </w:rPr>
        <w:t>机</w:t>
      </w:r>
      <w:r>
        <w:rPr>
          <w:rFonts w:hint="eastAsia"/>
          <w:spacing w:val="-2"/>
          <w:position w:val="-2"/>
          <w:highlight w:val="none"/>
        </w:rPr>
        <w:t>构</w:t>
      </w:r>
      <w:r>
        <w:rPr>
          <w:rFonts w:hint="eastAsia"/>
          <w:position w:val="-2"/>
          <w:highlight w:val="none"/>
        </w:rPr>
        <w:t>：</w:t>
      </w:r>
      <w:r>
        <w:rPr>
          <w:rFonts w:hint="eastAsia"/>
          <w:position w:val="-2"/>
          <w:highlight w:val="none"/>
          <w:u w:val="single"/>
        </w:rPr>
        <w:tab/>
      </w:r>
      <w:r>
        <w:rPr>
          <w:rFonts w:hint="eastAsia"/>
          <w:position w:val="-2"/>
          <w:highlight w:val="none"/>
        </w:rPr>
        <w:t>（签</w:t>
      </w:r>
      <w:r>
        <w:rPr>
          <w:rFonts w:hint="eastAsia"/>
          <w:spacing w:val="-2"/>
          <w:position w:val="-2"/>
          <w:highlight w:val="none"/>
        </w:rPr>
        <w:t>字</w:t>
      </w:r>
      <w:r>
        <w:rPr>
          <w:rFonts w:hint="eastAsia"/>
          <w:position w:val="-2"/>
          <w:highlight w:val="none"/>
        </w:rPr>
        <w:t>或</w:t>
      </w:r>
      <w:r>
        <w:rPr>
          <w:rFonts w:hint="eastAsia"/>
          <w:spacing w:val="-2"/>
          <w:position w:val="-2"/>
          <w:highlight w:val="none"/>
        </w:rPr>
        <w:t>盖</w:t>
      </w:r>
      <w:r>
        <w:rPr>
          <w:rFonts w:hint="eastAsia"/>
          <w:position w:val="-2"/>
          <w:highlight w:val="none"/>
        </w:rPr>
        <w:t>章）</w:t>
      </w:r>
    </w:p>
    <w:p w14:paraId="2129B28F">
      <w:pPr>
        <w:spacing w:line="200" w:lineRule="exact"/>
        <w:rPr>
          <w:sz w:val="20"/>
          <w:highlight w:val="none"/>
        </w:rPr>
      </w:pPr>
    </w:p>
    <w:p w14:paraId="6C40474E">
      <w:pPr>
        <w:spacing w:line="200" w:lineRule="exact"/>
        <w:rPr>
          <w:sz w:val="20"/>
          <w:highlight w:val="none"/>
        </w:rPr>
      </w:pPr>
    </w:p>
    <w:p w14:paraId="6A245DDD">
      <w:pPr>
        <w:spacing w:before="10" w:line="200" w:lineRule="exact"/>
        <w:rPr>
          <w:sz w:val="20"/>
          <w:highlight w:val="none"/>
        </w:rPr>
      </w:pPr>
    </w:p>
    <w:p w14:paraId="3E6C1323">
      <w:pPr>
        <w:tabs>
          <w:tab w:val="left" w:pos="5800"/>
          <w:tab w:val="left" w:pos="6740"/>
          <w:tab w:val="left" w:pos="7680"/>
        </w:tabs>
        <w:spacing w:line="295" w:lineRule="exact"/>
        <w:ind w:left="4961" w:right="-20"/>
        <w:rPr>
          <w:highlight w:val="none"/>
        </w:rPr>
      </w:pPr>
      <w:r>
        <w:rPr>
          <w:rFonts w:hint="eastAsia"/>
          <w:position w:val="-1"/>
          <w:highlight w:val="none"/>
          <w:u w:val="single"/>
        </w:rPr>
        <w:tab/>
      </w:r>
      <w:r>
        <w:rPr>
          <w:rFonts w:hint="eastAsia"/>
          <w:spacing w:val="-2"/>
          <w:position w:val="-1"/>
          <w:highlight w:val="none"/>
        </w:rPr>
        <w:t>年</w:t>
      </w:r>
      <w:r>
        <w:rPr>
          <w:rFonts w:hint="eastAsia"/>
          <w:position w:val="-1"/>
          <w:highlight w:val="none"/>
          <w:u w:val="single"/>
        </w:rPr>
        <w:tab/>
      </w:r>
      <w:r>
        <w:rPr>
          <w:rFonts w:hint="eastAsia"/>
          <w:position w:val="-1"/>
          <w:highlight w:val="none"/>
        </w:rPr>
        <w:t>月</w:t>
      </w:r>
      <w:r>
        <w:rPr>
          <w:rFonts w:hint="eastAsia"/>
          <w:position w:val="-1"/>
          <w:highlight w:val="none"/>
          <w:u w:val="single"/>
        </w:rPr>
        <w:tab/>
      </w:r>
      <w:r>
        <w:rPr>
          <w:rFonts w:hint="eastAsia"/>
          <w:position w:val="-1"/>
          <w:highlight w:val="none"/>
        </w:rPr>
        <w:t>日</w:t>
      </w:r>
    </w:p>
    <w:p w14:paraId="6F3AF520">
      <w:pPr>
        <w:tabs>
          <w:tab w:val="left" w:pos="5800"/>
          <w:tab w:val="left" w:pos="6740"/>
          <w:tab w:val="left" w:pos="7680"/>
        </w:tabs>
        <w:spacing w:line="295" w:lineRule="exact"/>
        <w:ind w:left="4961" w:right="-20"/>
        <w:rPr>
          <w:highlight w:val="none"/>
        </w:rPr>
        <w:sectPr>
          <w:footerReference r:id="rId6" w:type="default"/>
          <w:pgSz w:w="11905" w:h="16838"/>
          <w:pgMar w:top="1440" w:right="1440" w:bottom="1440" w:left="1440" w:header="0" w:footer="720" w:gutter="0"/>
          <w:cols w:space="720" w:num="1"/>
        </w:sectPr>
      </w:pPr>
    </w:p>
    <w:p w14:paraId="473880EB">
      <w:pPr>
        <w:spacing w:line="383" w:lineRule="exact"/>
        <w:ind w:left="237" w:right="-20"/>
        <w:rPr>
          <w:sz w:val="28"/>
          <w:highlight w:val="none"/>
        </w:rPr>
      </w:pPr>
      <w:r>
        <w:rPr>
          <w:rFonts w:hint="eastAsia"/>
          <w:position w:val="-4"/>
          <w:sz w:val="28"/>
          <w:highlight w:val="none"/>
        </w:rPr>
        <w:t>附件三</w:t>
      </w:r>
      <w:r>
        <w:rPr>
          <w:rFonts w:hint="eastAsia"/>
          <w:spacing w:val="-3"/>
          <w:position w:val="-4"/>
          <w:sz w:val="28"/>
          <w:highlight w:val="none"/>
        </w:rPr>
        <w:t>：</w:t>
      </w:r>
      <w:r>
        <w:rPr>
          <w:rFonts w:hint="eastAsia"/>
          <w:position w:val="-4"/>
          <w:sz w:val="28"/>
          <w:highlight w:val="none"/>
        </w:rPr>
        <w:t>问题</w:t>
      </w:r>
      <w:r>
        <w:rPr>
          <w:rFonts w:hint="eastAsia"/>
          <w:spacing w:val="-3"/>
          <w:position w:val="-4"/>
          <w:sz w:val="28"/>
          <w:highlight w:val="none"/>
        </w:rPr>
        <w:t>的澄</w:t>
      </w:r>
      <w:r>
        <w:rPr>
          <w:rFonts w:hint="eastAsia"/>
          <w:position w:val="-4"/>
          <w:sz w:val="28"/>
          <w:highlight w:val="none"/>
        </w:rPr>
        <w:t>清</w:t>
      </w:r>
    </w:p>
    <w:p w14:paraId="1A2726A6">
      <w:pPr>
        <w:spacing w:before="9" w:line="170" w:lineRule="exact"/>
        <w:rPr>
          <w:sz w:val="17"/>
          <w:highlight w:val="none"/>
        </w:rPr>
      </w:pPr>
    </w:p>
    <w:p w14:paraId="6486C9A1">
      <w:pPr>
        <w:spacing w:line="200" w:lineRule="exact"/>
        <w:rPr>
          <w:sz w:val="20"/>
          <w:highlight w:val="none"/>
        </w:rPr>
      </w:pPr>
    </w:p>
    <w:p w14:paraId="4265DED9">
      <w:pPr>
        <w:spacing w:line="200" w:lineRule="exact"/>
        <w:rPr>
          <w:sz w:val="20"/>
          <w:highlight w:val="none"/>
        </w:rPr>
      </w:pPr>
    </w:p>
    <w:p w14:paraId="42166969">
      <w:pPr>
        <w:spacing w:line="200" w:lineRule="exact"/>
        <w:rPr>
          <w:sz w:val="20"/>
          <w:highlight w:val="none"/>
        </w:rPr>
      </w:pPr>
    </w:p>
    <w:p w14:paraId="1B27DC97">
      <w:pPr>
        <w:spacing w:line="200" w:lineRule="exact"/>
        <w:rPr>
          <w:sz w:val="20"/>
          <w:highlight w:val="none"/>
        </w:rPr>
      </w:pPr>
    </w:p>
    <w:p w14:paraId="1EC8B217">
      <w:pPr>
        <w:spacing w:line="373" w:lineRule="exact"/>
        <w:ind w:left="3679" w:right="3677"/>
        <w:jc w:val="center"/>
        <w:rPr>
          <w:sz w:val="28"/>
          <w:highlight w:val="none"/>
        </w:rPr>
      </w:pPr>
      <w:r>
        <w:rPr>
          <w:rFonts w:hint="eastAsia"/>
          <w:sz w:val="28"/>
          <w:highlight w:val="none"/>
        </w:rPr>
        <w:t>问题的</w:t>
      </w:r>
      <w:r>
        <w:rPr>
          <w:rFonts w:hint="eastAsia"/>
          <w:spacing w:val="-3"/>
          <w:sz w:val="28"/>
          <w:highlight w:val="none"/>
        </w:rPr>
        <w:t>澄</w:t>
      </w:r>
      <w:r>
        <w:rPr>
          <w:rFonts w:hint="eastAsia"/>
          <w:sz w:val="28"/>
          <w:highlight w:val="none"/>
        </w:rPr>
        <w:t>清</w:t>
      </w:r>
    </w:p>
    <w:p w14:paraId="15EB934F">
      <w:pPr>
        <w:tabs>
          <w:tab w:val="left" w:pos="5940"/>
        </w:tabs>
        <w:spacing w:before="19" w:line="337" w:lineRule="exact"/>
        <w:ind w:left="3567" w:right="-20"/>
        <w:rPr>
          <w:highlight w:val="none"/>
        </w:rPr>
      </w:pPr>
      <w:r>
        <w:rPr>
          <w:rFonts w:hint="eastAsia"/>
          <w:position w:val="-4"/>
          <w:highlight w:val="none"/>
        </w:rPr>
        <w:t>（编</w:t>
      </w:r>
      <w:r>
        <w:rPr>
          <w:rFonts w:hint="eastAsia"/>
          <w:spacing w:val="-2"/>
          <w:position w:val="-4"/>
          <w:highlight w:val="none"/>
        </w:rPr>
        <w:t>号</w:t>
      </w:r>
      <w:r>
        <w:rPr>
          <w:rFonts w:hint="eastAsia"/>
          <w:position w:val="-4"/>
          <w:highlight w:val="none"/>
        </w:rPr>
        <w:t>：</w:t>
      </w:r>
      <w:r>
        <w:rPr>
          <w:rFonts w:hint="eastAsia"/>
          <w:position w:val="-4"/>
          <w:highlight w:val="none"/>
          <w:u w:val="single"/>
        </w:rPr>
        <w:tab/>
      </w:r>
      <w:r>
        <w:rPr>
          <w:rFonts w:hint="eastAsia"/>
          <w:position w:val="-4"/>
          <w:highlight w:val="none"/>
        </w:rPr>
        <w:t>）</w:t>
      </w:r>
    </w:p>
    <w:p w14:paraId="5D18BAB7">
      <w:pPr>
        <w:spacing w:before="4" w:line="160" w:lineRule="exact"/>
        <w:rPr>
          <w:sz w:val="16"/>
          <w:highlight w:val="none"/>
        </w:rPr>
      </w:pPr>
    </w:p>
    <w:p w14:paraId="1BD339F6">
      <w:pPr>
        <w:spacing w:line="200" w:lineRule="exact"/>
        <w:rPr>
          <w:sz w:val="20"/>
          <w:highlight w:val="none"/>
        </w:rPr>
      </w:pPr>
    </w:p>
    <w:p w14:paraId="351496A6">
      <w:pPr>
        <w:spacing w:line="200" w:lineRule="exact"/>
        <w:rPr>
          <w:sz w:val="20"/>
          <w:highlight w:val="none"/>
        </w:rPr>
      </w:pPr>
    </w:p>
    <w:p w14:paraId="14CA5EFE">
      <w:pPr>
        <w:spacing w:line="295" w:lineRule="exact"/>
        <w:ind w:left="100" w:right="-20"/>
        <w:rPr>
          <w:highlight w:val="none"/>
        </w:rPr>
      </w:pPr>
      <w:r>
        <w:rPr>
          <w:rFonts w:hint="eastAsia"/>
          <w:position w:val="-1"/>
          <w:highlight w:val="none"/>
        </w:rPr>
        <w:t>评标</w:t>
      </w:r>
      <w:r>
        <w:rPr>
          <w:rFonts w:hint="eastAsia"/>
          <w:spacing w:val="-2"/>
          <w:position w:val="-1"/>
          <w:highlight w:val="none"/>
        </w:rPr>
        <w:t>委</w:t>
      </w:r>
      <w:r>
        <w:rPr>
          <w:rFonts w:hint="eastAsia"/>
          <w:position w:val="-1"/>
          <w:highlight w:val="none"/>
        </w:rPr>
        <w:t>员</w:t>
      </w:r>
      <w:r>
        <w:rPr>
          <w:rFonts w:hint="eastAsia"/>
          <w:spacing w:val="-3"/>
          <w:position w:val="-1"/>
          <w:highlight w:val="none"/>
        </w:rPr>
        <w:t>会</w:t>
      </w:r>
      <w:r>
        <w:rPr>
          <w:rFonts w:hint="eastAsia"/>
          <w:position w:val="-1"/>
          <w:highlight w:val="none"/>
        </w:rPr>
        <w:t>：</w:t>
      </w:r>
    </w:p>
    <w:p w14:paraId="75DF4EE4">
      <w:pPr>
        <w:spacing w:before="8" w:line="110" w:lineRule="exact"/>
        <w:rPr>
          <w:sz w:val="11"/>
          <w:highlight w:val="none"/>
        </w:rPr>
      </w:pPr>
    </w:p>
    <w:p w14:paraId="25351489">
      <w:pPr>
        <w:spacing w:line="200" w:lineRule="exact"/>
        <w:rPr>
          <w:sz w:val="20"/>
          <w:highlight w:val="none"/>
        </w:rPr>
      </w:pPr>
    </w:p>
    <w:p w14:paraId="57CB8F5D">
      <w:pPr>
        <w:spacing w:line="200" w:lineRule="exact"/>
        <w:rPr>
          <w:sz w:val="20"/>
          <w:highlight w:val="none"/>
        </w:rPr>
      </w:pPr>
    </w:p>
    <w:p w14:paraId="1389FE11">
      <w:pPr>
        <w:tabs>
          <w:tab w:val="left" w:pos="3460"/>
        </w:tabs>
        <w:spacing w:line="337" w:lineRule="exact"/>
        <w:ind w:left="523" w:right="-20"/>
        <w:rPr>
          <w:highlight w:val="none"/>
        </w:rPr>
      </w:pPr>
      <w:r>
        <w:rPr>
          <w:rFonts w:hint="eastAsia"/>
          <w:spacing w:val="-2"/>
          <w:position w:val="-4"/>
          <w:highlight w:val="none"/>
        </w:rPr>
        <w:t>问</w:t>
      </w:r>
      <w:r>
        <w:rPr>
          <w:rFonts w:hint="eastAsia"/>
          <w:position w:val="-4"/>
          <w:highlight w:val="none"/>
        </w:rPr>
        <w:t>题</w:t>
      </w:r>
      <w:r>
        <w:rPr>
          <w:rFonts w:hint="eastAsia"/>
          <w:spacing w:val="-2"/>
          <w:position w:val="-4"/>
          <w:highlight w:val="none"/>
        </w:rPr>
        <w:t>澄</w:t>
      </w:r>
      <w:r>
        <w:rPr>
          <w:rFonts w:hint="eastAsia"/>
          <w:position w:val="-4"/>
          <w:highlight w:val="none"/>
        </w:rPr>
        <w:t>清</w:t>
      </w:r>
      <w:r>
        <w:rPr>
          <w:rFonts w:hint="eastAsia"/>
          <w:spacing w:val="-2"/>
          <w:position w:val="-4"/>
          <w:highlight w:val="none"/>
        </w:rPr>
        <w:t>通</w:t>
      </w:r>
      <w:r>
        <w:rPr>
          <w:rFonts w:hint="eastAsia"/>
          <w:position w:val="-4"/>
          <w:highlight w:val="none"/>
        </w:rPr>
        <w:t>知</w:t>
      </w:r>
      <w:r>
        <w:rPr>
          <w:rFonts w:hint="eastAsia"/>
          <w:spacing w:val="-2"/>
          <w:position w:val="-4"/>
          <w:highlight w:val="none"/>
        </w:rPr>
        <w:t>（</w:t>
      </w:r>
      <w:r>
        <w:rPr>
          <w:rFonts w:hint="eastAsia"/>
          <w:position w:val="-4"/>
          <w:highlight w:val="none"/>
        </w:rPr>
        <w:t>编</w:t>
      </w:r>
      <w:r>
        <w:rPr>
          <w:rFonts w:hint="eastAsia"/>
          <w:spacing w:val="-2"/>
          <w:position w:val="-4"/>
          <w:highlight w:val="none"/>
        </w:rPr>
        <w:t>号</w:t>
      </w:r>
      <w:r>
        <w:rPr>
          <w:rFonts w:hint="eastAsia"/>
          <w:position w:val="-4"/>
          <w:highlight w:val="none"/>
        </w:rPr>
        <w:t>：</w:t>
      </w:r>
      <w:r>
        <w:rPr>
          <w:rFonts w:hint="eastAsia"/>
          <w:position w:val="-4"/>
          <w:highlight w:val="none"/>
          <w:u w:val="single"/>
        </w:rPr>
        <w:tab/>
      </w:r>
      <w:r>
        <w:rPr>
          <w:rFonts w:hint="eastAsia"/>
          <w:position w:val="-4"/>
          <w:highlight w:val="none"/>
        </w:rPr>
        <w:t>）已收</w:t>
      </w:r>
      <w:r>
        <w:rPr>
          <w:rFonts w:hint="eastAsia"/>
          <w:spacing w:val="-2"/>
          <w:position w:val="-4"/>
          <w:highlight w:val="none"/>
        </w:rPr>
        <w:t>悉</w:t>
      </w:r>
      <w:r>
        <w:rPr>
          <w:rFonts w:hint="eastAsia"/>
          <w:position w:val="-4"/>
          <w:highlight w:val="none"/>
        </w:rPr>
        <w:t>，</w:t>
      </w:r>
      <w:r>
        <w:rPr>
          <w:rFonts w:hint="eastAsia"/>
          <w:spacing w:val="-2"/>
          <w:position w:val="-4"/>
          <w:highlight w:val="none"/>
        </w:rPr>
        <w:t>现</w:t>
      </w:r>
      <w:r>
        <w:rPr>
          <w:rFonts w:hint="eastAsia"/>
          <w:position w:val="-4"/>
          <w:highlight w:val="none"/>
        </w:rPr>
        <w:t>澄清</w:t>
      </w:r>
      <w:r>
        <w:rPr>
          <w:rFonts w:hint="eastAsia"/>
          <w:spacing w:val="-2"/>
          <w:position w:val="-4"/>
          <w:highlight w:val="none"/>
        </w:rPr>
        <w:t>、</w:t>
      </w:r>
      <w:r>
        <w:rPr>
          <w:rFonts w:hint="eastAsia"/>
          <w:position w:val="-4"/>
          <w:highlight w:val="none"/>
        </w:rPr>
        <w:t>说</w:t>
      </w:r>
      <w:r>
        <w:rPr>
          <w:rFonts w:hint="eastAsia"/>
          <w:spacing w:val="-2"/>
          <w:position w:val="-4"/>
          <w:highlight w:val="none"/>
        </w:rPr>
        <w:t>明</w:t>
      </w:r>
      <w:r>
        <w:rPr>
          <w:rFonts w:hint="eastAsia"/>
          <w:position w:val="-4"/>
          <w:highlight w:val="none"/>
        </w:rPr>
        <w:t>或</w:t>
      </w:r>
      <w:r>
        <w:rPr>
          <w:rFonts w:hint="eastAsia"/>
          <w:spacing w:val="-2"/>
          <w:position w:val="-4"/>
          <w:highlight w:val="none"/>
        </w:rPr>
        <w:t>补</w:t>
      </w:r>
      <w:r>
        <w:rPr>
          <w:rFonts w:hint="eastAsia"/>
          <w:position w:val="-4"/>
          <w:highlight w:val="none"/>
        </w:rPr>
        <w:t>正</w:t>
      </w:r>
      <w:r>
        <w:rPr>
          <w:rFonts w:hint="eastAsia"/>
          <w:spacing w:val="-2"/>
          <w:position w:val="-4"/>
          <w:highlight w:val="none"/>
        </w:rPr>
        <w:t>如</w:t>
      </w:r>
      <w:r>
        <w:rPr>
          <w:rFonts w:hint="eastAsia"/>
          <w:position w:val="-4"/>
          <w:highlight w:val="none"/>
        </w:rPr>
        <w:t>下：</w:t>
      </w:r>
    </w:p>
    <w:p w14:paraId="6E8C9FDA">
      <w:pPr>
        <w:spacing w:before="2" w:line="180" w:lineRule="exact"/>
        <w:rPr>
          <w:sz w:val="18"/>
          <w:highlight w:val="none"/>
        </w:rPr>
      </w:pPr>
    </w:p>
    <w:p w14:paraId="6E7F3B18">
      <w:pPr>
        <w:spacing w:before="34"/>
        <w:ind w:left="801" w:right="7809"/>
        <w:jc w:val="center"/>
        <w:rPr>
          <w:highlight w:val="none"/>
        </w:rPr>
      </w:pPr>
      <w:r>
        <w:rPr>
          <w:rFonts w:hint="eastAsia"/>
          <w:highlight w:val="none"/>
        </w:rPr>
        <w:t>1.</w:t>
      </w:r>
    </w:p>
    <w:p w14:paraId="77307431">
      <w:pPr>
        <w:spacing w:before="8" w:line="190" w:lineRule="exact"/>
        <w:rPr>
          <w:sz w:val="19"/>
          <w:highlight w:val="none"/>
        </w:rPr>
      </w:pPr>
    </w:p>
    <w:p w14:paraId="66DE9348">
      <w:pPr>
        <w:ind w:left="801" w:right="7809"/>
        <w:jc w:val="center"/>
        <w:rPr>
          <w:highlight w:val="none"/>
        </w:rPr>
      </w:pPr>
      <w:r>
        <w:rPr>
          <w:rFonts w:hint="eastAsia"/>
          <w:highlight w:val="none"/>
        </w:rPr>
        <w:t>2.</w:t>
      </w:r>
    </w:p>
    <w:p w14:paraId="3DCEF092">
      <w:pPr>
        <w:spacing w:before="8" w:line="190" w:lineRule="exact"/>
        <w:rPr>
          <w:sz w:val="19"/>
          <w:highlight w:val="none"/>
        </w:rPr>
      </w:pPr>
    </w:p>
    <w:p w14:paraId="7E94EF6C">
      <w:pPr>
        <w:ind w:left="696" w:right="7809"/>
        <w:jc w:val="center"/>
        <w:rPr>
          <w:highlight w:val="none"/>
        </w:rPr>
      </w:pPr>
      <w:r>
        <w:rPr>
          <w:rFonts w:hint="eastAsia"/>
          <w:highlight w:val="none"/>
        </w:rPr>
        <w:t>.....</w:t>
      </w:r>
    </w:p>
    <w:p w14:paraId="13F7F34F">
      <w:pPr>
        <w:spacing w:line="200" w:lineRule="exact"/>
        <w:rPr>
          <w:sz w:val="20"/>
          <w:highlight w:val="none"/>
        </w:rPr>
      </w:pPr>
    </w:p>
    <w:p w14:paraId="75CF2F95">
      <w:pPr>
        <w:spacing w:line="200" w:lineRule="exact"/>
        <w:rPr>
          <w:sz w:val="20"/>
          <w:highlight w:val="none"/>
        </w:rPr>
      </w:pPr>
    </w:p>
    <w:p w14:paraId="15F39251">
      <w:pPr>
        <w:spacing w:line="200" w:lineRule="exact"/>
        <w:rPr>
          <w:sz w:val="20"/>
          <w:highlight w:val="none"/>
        </w:rPr>
      </w:pPr>
    </w:p>
    <w:p w14:paraId="79F54A99">
      <w:pPr>
        <w:spacing w:line="200" w:lineRule="exact"/>
        <w:rPr>
          <w:sz w:val="20"/>
          <w:highlight w:val="none"/>
        </w:rPr>
      </w:pPr>
    </w:p>
    <w:p w14:paraId="66264948">
      <w:pPr>
        <w:spacing w:line="200" w:lineRule="exact"/>
        <w:rPr>
          <w:sz w:val="20"/>
          <w:highlight w:val="none"/>
        </w:rPr>
      </w:pPr>
    </w:p>
    <w:p w14:paraId="7AD0E684">
      <w:pPr>
        <w:spacing w:line="200" w:lineRule="exact"/>
        <w:rPr>
          <w:sz w:val="20"/>
          <w:highlight w:val="none"/>
        </w:rPr>
      </w:pPr>
    </w:p>
    <w:p w14:paraId="3A86C856">
      <w:pPr>
        <w:spacing w:before="9" w:line="200" w:lineRule="exact"/>
        <w:rPr>
          <w:sz w:val="20"/>
          <w:highlight w:val="none"/>
        </w:rPr>
      </w:pPr>
    </w:p>
    <w:p w14:paraId="30228D42">
      <w:pPr>
        <w:spacing w:line="291" w:lineRule="auto"/>
        <w:ind w:left="100" w:right="43" w:firstLine="420"/>
        <w:rPr>
          <w:highlight w:val="none"/>
        </w:rPr>
      </w:pPr>
      <w:r>
        <w:rPr>
          <w:rFonts w:hint="eastAsia"/>
          <w:highlight w:val="none"/>
        </w:rPr>
        <w:t>上述问题澄清、说</w:t>
      </w:r>
      <w:r>
        <w:rPr>
          <w:rFonts w:hint="eastAsia"/>
          <w:spacing w:val="-2"/>
          <w:highlight w:val="none"/>
        </w:rPr>
        <w:t>明</w:t>
      </w:r>
      <w:r>
        <w:rPr>
          <w:rFonts w:hint="eastAsia"/>
          <w:highlight w:val="none"/>
        </w:rPr>
        <w:t>或</w:t>
      </w:r>
      <w:r>
        <w:rPr>
          <w:rFonts w:hint="eastAsia"/>
          <w:spacing w:val="-2"/>
          <w:highlight w:val="none"/>
        </w:rPr>
        <w:t>补</w:t>
      </w:r>
      <w:r>
        <w:rPr>
          <w:rFonts w:hint="eastAsia"/>
          <w:highlight w:val="none"/>
        </w:rPr>
        <w:t>正，不改变我方投</w:t>
      </w:r>
      <w:r>
        <w:rPr>
          <w:rFonts w:hint="eastAsia"/>
          <w:spacing w:val="-2"/>
          <w:highlight w:val="none"/>
        </w:rPr>
        <w:t>标</w:t>
      </w:r>
      <w:r>
        <w:rPr>
          <w:rFonts w:hint="eastAsia"/>
          <w:highlight w:val="none"/>
        </w:rPr>
        <w:t>文</w:t>
      </w:r>
      <w:r>
        <w:rPr>
          <w:rFonts w:hint="eastAsia"/>
          <w:spacing w:val="-2"/>
          <w:highlight w:val="none"/>
        </w:rPr>
        <w:t>件</w:t>
      </w:r>
      <w:r>
        <w:rPr>
          <w:rFonts w:hint="eastAsia"/>
          <w:highlight w:val="none"/>
        </w:rPr>
        <w:t>的实质性内容，构</w:t>
      </w:r>
      <w:r>
        <w:rPr>
          <w:rFonts w:hint="eastAsia"/>
          <w:spacing w:val="-2"/>
          <w:highlight w:val="none"/>
        </w:rPr>
        <w:t>成</w:t>
      </w:r>
      <w:r>
        <w:rPr>
          <w:rFonts w:hint="eastAsia"/>
          <w:highlight w:val="none"/>
        </w:rPr>
        <w:t>我</w:t>
      </w:r>
      <w:r>
        <w:rPr>
          <w:rFonts w:hint="eastAsia"/>
          <w:spacing w:val="-2"/>
          <w:highlight w:val="none"/>
        </w:rPr>
        <w:t>方</w:t>
      </w:r>
      <w:r>
        <w:rPr>
          <w:rFonts w:hint="eastAsia"/>
          <w:highlight w:val="none"/>
        </w:rPr>
        <w:t>投标文件的组 成部</w:t>
      </w:r>
      <w:r>
        <w:rPr>
          <w:rFonts w:hint="eastAsia"/>
          <w:spacing w:val="-2"/>
          <w:highlight w:val="none"/>
        </w:rPr>
        <w:t>分</w:t>
      </w:r>
      <w:r>
        <w:rPr>
          <w:rFonts w:hint="eastAsia"/>
          <w:highlight w:val="none"/>
        </w:rPr>
        <w:t>。</w:t>
      </w:r>
    </w:p>
    <w:p w14:paraId="4CC3BC88">
      <w:pPr>
        <w:spacing w:before="7" w:line="150" w:lineRule="exact"/>
        <w:rPr>
          <w:sz w:val="15"/>
          <w:highlight w:val="none"/>
        </w:rPr>
      </w:pPr>
    </w:p>
    <w:p w14:paraId="2E550746">
      <w:pPr>
        <w:spacing w:line="200" w:lineRule="exact"/>
        <w:rPr>
          <w:sz w:val="20"/>
          <w:highlight w:val="none"/>
        </w:rPr>
      </w:pPr>
    </w:p>
    <w:p w14:paraId="014767F6">
      <w:pPr>
        <w:spacing w:line="200" w:lineRule="exact"/>
        <w:rPr>
          <w:sz w:val="20"/>
          <w:highlight w:val="none"/>
        </w:rPr>
      </w:pPr>
    </w:p>
    <w:p w14:paraId="04BA81B7">
      <w:pPr>
        <w:spacing w:line="200" w:lineRule="exact"/>
        <w:rPr>
          <w:sz w:val="20"/>
          <w:highlight w:val="none"/>
        </w:rPr>
      </w:pPr>
    </w:p>
    <w:p w14:paraId="59133908">
      <w:pPr>
        <w:tabs>
          <w:tab w:val="left" w:pos="7380"/>
        </w:tabs>
        <w:spacing w:line="337" w:lineRule="exact"/>
        <w:ind w:left="3043" w:right="-20"/>
        <w:rPr>
          <w:highlight w:val="none"/>
        </w:rPr>
      </w:pPr>
      <w:r>
        <w:rPr>
          <w:rFonts w:hint="eastAsia"/>
          <w:position w:val="-4"/>
          <w:highlight w:val="none"/>
        </w:rPr>
        <w:t>投</w:t>
      </w:r>
      <w:r>
        <w:rPr>
          <w:rFonts w:hint="eastAsia"/>
          <w:spacing w:val="-2"/>
          <w:position w:val="-4"/>
          <w:highlight w:val="none"/>
        </w:rPr>
        <w:t>标</w:t>
      </w:r>
      <w:r>
        <w:rPr>
          <w:rFonts w:hint="eastAsia"/>
          <w:position w:val="-4"/>
          <w:highlight w:val="none"/>
        </w:rPr>
        <w:t>人：</w:t>
      </w:r>
      <w:r>
        <w:rPr>
          <w:rFonts w:hint="eastAsia"/>
          <w:position w:val="-4"/>
          <w:highlight w:val="none"/>
          <w:u w:val="single"/>
        </w:rPr>
        <w:tab/>
      </w:r>
      <w:r>
        <w:rPr>
          <w:rFonts w:hint="eastAsia"/>
          <w:position w:val="-4"/>
          <w:highlight w:val="none"/>
        </w:rPr>
        <w:t>（盖</w:t>
      </w:r>
      <w:r>
        <w:rPr>
          <w:rFonts w:hint="eastAsia"/>
          <w:spacing w:val="-2"/>
          <w:position w:val="-4"/>
          <w:highlight w:val="none"/>
        </w:rPr>
        <w:t>单</w:t>
      </w:r>
      <w:r>
        <w:rPr>
          <w:rFonts w:hint="eastAsia"/>
          <w:position w:val="-4"/>
          <w:highlight w:val="none"/>
        </w:rPr>
        <w:t>位</w:t>
      </w:r>
      <w:r>
        <w:rPr>
          <w:rFonts w:hint="eastAsia"/>
          <w:spacing w:val="-2"/>
          <w:position w:val="-4"/>
          <w:highlight w:val="none"/>
        </w:rPr>
        <w:t>章</w:t>
      </w:r>
      <w:r>
        <w:rPr>
          <w:rFonts w:hint="eastAsia"/>
          <w:position w:val="-4"/>
          <w:highlight w:val="none"/>
        </w:rPr>
        <w:t>）</w:t>
      </w:r>
    </w:p>
    <w:p w14:paraId="65F7F61F">
      <w:pPr>
        <w:spacing w:before="14" w:line="260" w:lineRule="exact"/>
        <w:rPr>
          <w:sz w:val="26"/>
          <w:highlight w:val="none"/>
        </w:rPr>
      </w:pPr>
    </w:p>
    <w:p w14:paraId="625B18ED">
      <w:pPr>
        <w:tabs>
          <w:tab w:val="left" w:pos="6600"/>
        </w:tabs>
        <w:spacing w:line="271" w:lineRule="exact"/>
        <w:ind w:left="3041" w:right="-20"/>
        <w:rPr>
          <w:highlight w:val="none"/>
        </w:rPr>
      </w:pPr>
      <w:r>
        <w:rPr>
          <w:rFonts w:hint="eastAsia"/>
          <w:position w:val="-2"/>
          <w:highlight w:val="none"/>
        </w:rPr>
        <w:t>法</w:t>
      </w:r>
      <w:r>
        <w:rPr>
          <w:rFonts w:hint="eastAsia"/>
          <w:spacing w:val="-2"/>
          <w:position w:val="-2"/>
          <w:highlight w:val="none"/>
        </w:rPr>
        <w:t>定</w:t>
      </w:r>
      <w:r>
        <w:rPr>
          <w:rFonts w:hint="eastAsia"/>
          <w:position w:val="-2"/>
          <w:highlight w:val="none"/>
        </w:rPr>
        <w:t>代</w:t>
      </w:r>
      <w:r>
        <w:rPr>
          <w:rFonts w:hint="eastAsia"/>
          <w:spacing w:val="-2"/>
          <w:position w:val="-2"/>
          <w:highlight w:val="none"/>
        </w:rPr>
        <w:t>表</w:t>
      </w:r>
      <w:r>
        <w:rPr>
          <w:rFonts w:hint="eastAsia"/>
          <w:position w:val="-2"/>
          <w:highlight w:val="none"/>
        </w:rPr>
        <w:t>人</w:t>
      </w:r>
      <w:r>
        <w:rPr>
          <w:rFonts w:hint="eastAsia"/>
          <w:spacing w:val="-2"/>
          <w:position w:val="-2"/>
          <w:highlight w:val="none"/>
        </w:rPr>
        <w:t>或</w:t>
      </w:r>
      <w:r>
        <w:rPr>
          <w:rFonts w:hint="eastAsia"/>
          <w:position w:val="-2"/>
          <w:highlight w:val="none"/>
        </w:rPr>
        <w:t>其</w:t>
      </w:r>
      <w:r>
        <w:rPr>
          <w:rFonts w:hint="eastAsia"/>
          <w:spacing w:val="-2"/>
          <w:position w:val="-2"/>
          <w:highlight w:val="none"/>
        </w:rPr>
        <w:t>委</w:t>
      </w:r>
      <w:r>
        <w:rPr>
          <w:rFonts w:hint="eastAsia"/>
          <w:position w:val="-2"/>
          <w:highlight w:val="none"/>
        </w:rPr>
        <w:t>托</w:t>
      </w:r>
      <w:r>
        <w:rPr>
          <w:rFonts w:hint="eastAsia"/>
          <w:spacing w:val="-2"/>
          <w:position w:val="-2"/>
          <w:highlight w:val="none"/>
        </w:rPr>
        <w:t>代理</w:t>
      </w:r>
      <w:r>
        <w:rPr>
          <w:rFonts w:hint="eastAsia"/>
          <w:position w:val="-2"/>
          <w:highlight w:val="none"/>
        </w:rPr>
        <w:t>人：</w:t>
      </w:r>
      <w:r>
        <w:rPr>
          <w:rFonts w:hint="eastAsia"/>
          <w:position w:val="-2"/>
          <w:highlight w:val="none"/>
          <w:u w:val="single"/>
        </w:rPr>
        <w:tab/>
      </w:r>
      <w:r>
        <w:rPr>
          <w:rFonts w:hint="eastAsia"/>
          <w:spacing w:val="-2"/>
          <w:position w:val="-2"/>
          <w:highlight w:val="none"/>
        </w:rPr>
        <w:t>（</w:t>
      </w:r>
      <w:r>
        <w:rPr>
          <w:rFonts w:hint="eastAsia"/>
          <w:position w:val="-2"/>
          <w:highlight w:val="none"/>
        </w:rPr>
        <w:t>签</w:t>
      </w:r>
      <w:r>
        <w:rPr>
          <w:rFonts w:hint="eastAsia"/>
          <w:spacing w:val="-2"/>
          <w:position w:val="-2"/>
          <w:highlight w:val="none"/>
        </w:rPr>
        <w:t>字</w:t>
      </w:r>
      <w:r>
        <w:rPr>
          <w:rFonts w:hint="eastAsia"/>
          <w:position w:val="-2"/>
          <w:highlight w:val="none"/>
        </w:rPr>
        <w:t>）</w:t>
      </w:r>
    </w:p>
    <w:p w14:paraId="3CCEF918">
      <w:pPr>
        <w:spacing w:line="200" w:lineRule="exact"/>
        <w:rPr>
          <w:sz w:val="20"/>
          <w:highlight w:val="none"/>
        </w:rPr>
      </w:pPr>
    </w:p>
    <w:p w14:paraId="267DD3F9">
      <w:pPr>
        <w:spacing w:line="200" w:lineRule="exact"/>
        <w:rPr>
          <w:sz w:val="20"/>
          <w:highlight w:val="none"/>
        </w:rPr>
      </w:pPr>
    </w:p>
    <w:p w14:paraId="683F777D">
      <w:pPr>
        <w:spacing w:line="200" w:lineRule="exact"/>
        <w:rPr>
          <w:sz w:val="20"/>
          <w:highlight w:val="none"/>
        </w:rPr>
      </w:pPr>
    </w:p>
    <w:p w14:paraId="60F6EF85">
      <w:pPr>
        <w:spacing w:before="15" w:line="240" w:lineRule="exact"/>
        <w:rPr>
          <w:sz w:val="24"/>
          <w:highlight w:val="none"/>
        </w:rPr>
      </w:pPr>
    </w:p>
    <w:p w14:paraId="5879CBCF">
      <w:pPr>
        <w:tabs>
          <w:tab w:val="left" w:pos="6420"/>
          <w:tab w:val="left" w:pos="7480"/>
          <w:tab w:val="left" w:pos="8520"/>
        </w:tabs>
        <w:spacing w:line="295" w:lineRule="exact"/>
        <w:ind w:left="5595" w:right="-20"/>
        <w:rPr>
          <w:position w:val="-1"/>
          <w:highlight w:val="none"/>
        </w:rPr>
      </w:pPr>
      <w:r>
        <w:rPr>
          <w:rFonts w:hint="eastAsia"/>
          <w:position w:val="-1"/>
          <w:highlight w:val="none"/>
          <w:u w:val="single"/>
        </w:rPr>
        <w:tab/>
      </w:r>
      <w:r>
        <w:rPr>
          <w:rFonts w:hint="eastAsia"/>
          <w:spacing w:val="-2"/>
          <w:position w:val="-1"/>
          <w:highlight w:val="none"/>
        </w:rPr>
        <w:t>年</w:t>
      </w:r>
      <w:r>
        <w:rPr>
          <w:rFonts w:hint="eastAsia"/>
          <w:position w:val="-1"/>
          <w:highlight w:val="none"/>
          <w:u w:val="single"/>
        </w:rPr>
        <w:tab/>
      </w:r>
      <w:r>
        <w:rPr>
          <w:rFonts w:hint="eastAsia"/>
          <w:position w:val="-1"/>
          <w:highlight w:val="none"/>
        </w:rPr>
        <w:t>月</w:t>
      </w:r>
      <w:r>
        <w:rPr>
          <w:rFonts w:hint="eastAsia"/>
          <w:position w:val="-1"/>
          <w:highlight w:val="none"/>
          <w:u w:val="single"/>
        </w:rPr>
        <w:tab/>
      </w:r>
      <w:r>
        <w:rPr>
          <w:rFonts w:hint="eastAsia"/>
          <w:position w:val="-1"/>
          <w:highlight w:val="none"/>
        </w:rPr>
        <w:t>日</w:t>
      </w:r>
    </w:p>
    <w:p w14:paraId="4756448A">
      <w:pPr>
        <w:rPr>
          <w:position w:val="-1"/>
          <w:highlight w:val="none"/>
        </w:rPr>
      </w:pPr>
      <w:r>
        <w:rPr>
          <w:rFonts w:hint="eastAsia"/>
          <w:position w:val="-1"/>
          <w:highlight w:val="none"/>
        </w:rPr>
        <w:br w:type="page"/>
      </w:r>
    </w:p>
    <w:p w14:paraId="7BA43DEA">
      <w:pPr>
        <w:rPr>
          <w:b/>
          <w:bCs/>
          <w:sz w:val="24"/>
          <w:szCs w:val="32"/>
          <w:highlight w:val="none"/>
        </w:rPr>
      </w:pPr>
      <w:r>
        <w:rPr>
          <w:rFonts w:hint="eastAsia"/>
          <w:b/>
          <w:bCs/>
          <w:sz w:val="24"/>
          <w:szCs w:val="32"/>
          <w:highlight w:val="none"/>
        </w:rPr>
        <w:t>附件四：评标委员会成员声明</w:t>
      </w:r>
    </w:p>
    <w:p w14:paraId="65A156A9">
      <w:pPr>
        <w:ind w:firstLine="640" w:firstLineChars="200"/>
        <w:jc w:val="center"/>
        <w:rPr>
          <w:sz w:val="32"/>
          <w:szCs w:val="32"/>
          <w:highlight w:val="none"/>
        </w:rPr>
      </w:pPr>
    </w:p>
    <w:p w14:paraId="556FF234">
      <w:pPr>
        <w:ind w:firstLine="640" w:firstLineChars="200"/>
        <w:jc w:val="center"/>
        <w:rPr>
          <w:sz w:val="32"/>
          <w:szCs w:val="32"/>
          <w:highlight w:val="none"/>
        </w:rPr>
      </w:pPr>
      <w:r>
        <w:rPr>
          <w:rFonts w:hint="eastAsia"/>
          <w:sz w:val="32"/>
          <w:szCs w:val="32"/>
          <w:highlight w:val="none"/>
        </w:rPr>
        <w:t>评标委员会成员声明</w:t>
      </w:r>
    </w:p>
    <w:p w14:paraId="077F0B01">
      <w:pPr>
        <w:spacing w:line="360" w:lineRule="auto"/>
        <w:ind w:firstLine="440" w:firstLineChars="200"/>
        <w:rPr>
          <w:szCs w:val="21"/>
          <w:highlight w:val="none"/>
        </w:rPr>
      </w:pPr>
      <w:r>
        <w:rPr>
          <w:rFonts w:hint="eastAsia"/>
          <w:szCs w:val="21"/>
          <w:highlight w:val="none"/>
          <w:u w:val="single"/>
        </w:rPr>
        <w:t xml:space="preserve">本项目招标人  </w:t>
      </w:r>
      <w:r>
        <w:rPr>
          <w:rFonts w:hint="eastAsia"/>
          <w:szCs w:val="21"/>
          <w:highlight w:val="none"/>
        </w:rPr>
        <w:t>：</w:t>
      </w:r>
    </w:p>
    <w:p w14:paraId="13769E93">
      <w:pPr>
        <w:spacing w:line="360" w:lineRule="auto"/>
        <w:ind w:firstLine="440" w:firstLineChars="200"/>
        <w:rPr>
          <w:szCs w:val="21"/>
          <w:highlight w:val="none"/>
        </w:rPr>
      </w:pPr>
      <w:r>
        <w:rPr>
          <w:rFonts w:hint="eastAsia"/>
          <w:szCs w:val="21"/>
          <w:highlight w:val="none"/>
        </w:rPr>
        <w:t>本人就参与</w:t>
      </w:r>
      <w:r>
        <w:rPr>
          <w:rFonts w:hint="eastAsia"/>
          <w:szCs w:val="21"/>
          <w:highlight w:val="none"/>
          <w:u w:val="single"/>
        </w:rPr>
        <w:t xml:space="preserve">               </w:t>
      </w:r>
      <w:r>
        <w:rPr>
          <w:rFonts w:hint="eastAsia"/>
          <w:szCs w:val="21"/>
          <w:highlight w:val="none"/>
        </w:rPr>
        <w:t>项目的评标工作，作出郑重声明：</w:t>
      </w:r>
    </w:p>
    <w:p w14:paraId="2911DD00">
      <w:pPr>
        <w:spacing w:line="360" w:lineRule="auto"/>
        <w:ind w:firstLine="440" w:firstLineChars="200"/>
        <w:rPr>
          <w:szCs w:val="21"/>
          <w:highlight w:val="none"/>
        </w:rPr>
      </w:pPr>
      <w:r>
        <w:rPr>
          <w:rFonts w:hint="eastAsia"/>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0089711">
      <w:pPr>
        <w:spacing w:line="360" w:lineRule="auto"/>
        <w:ind w:firstLine="440" w:firstLineChars="200"/>
        <w:rPr>
          <w:szCs w:val="21"/>
          <w:highlight w:val="none"/>
        </w:rPr>
      </w:pPr>
      <w:r>
        <w:rPr>
          <w:rFonts w:hint="eastAsia"/>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9C9A9F0">
      <w:pPr>
        <w:spacing w:line="360" w:lineRule="auto"/>
        <w:ind w:firstLine="440" w:firstLineChars="200"/>
        <w:rPr>
          <w:szCs w:val="21"/>
          <w:highlight w:val="none"/>
        </w:rPr>
      </w:pPr>
      <w:r>
        <w:rPr>
          <w:rFonts w:hint="eastAsia"/>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70D5F83">
      <w:pPr>
        <w:spacing w:line="360" w:lineRule="auto"/>
        <w:ind w:firstLine="440" w:firstLineChars="200"/>
        <w:rPr>
          <w:szCs w:val="21"/>
          <w:highlight w:val="none"/>
        </w:rPr>
      </w:pPr>
      <w:r>
        <w:rPr>
          <w:rFonts w:hint="eastAsia"/>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43A5ECE">
      <w:pPr>
        <w:spacing w:line="360" w:lineRule="auto"/>
        <w:ind w:firstLine="440" w:firstLineChars="200"/>
        <w:rPr>
          <w:szCs w:val="21"/>
          <w:highlight w:val="none"/>
        </w:rPr>
      </w:pPr>
      <w:r>
        <w:rPr>
          <w:rFonts w:hint="eastAsia"/>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56A8DFC">
      <w:pPr>
        <w:spacing w:line="360" w:lineRule="auto"/>
        <w:ind w:firstLine="440" w:firstLineChars="200"/>
        <w:rPr>
          <w:szCs w:val="21"/>
          <w:highlight w:val="none"/>
        </w:rPr>
      </w:pPr>
      <w:r>
        <w:rPr>
          <w:rFonts w:hint="eastAsia"/>
          <w:szCs w:val="21"/>
          <w:highlight w:val="none"/>
        </w:rPr>
        <w:t>如果本人违反上述声明内容，造成的后果由本人自行承担。</w:t>
      </w:r>
    </w:p>
    <w:p w14:paraId="5E0426D5">
      <w:pPr>
        <w:spacing w:line="360" w:lineRule="auto"/>
        <w:ind w:firstLine="440" w:firstLineChars="200"/>
        <w:rPr>
          <w:szCs w:val="21"/>
          <w:highlight w:val="none"/>
        </w:rPr>
      </w:pPr>
    </w:p>
    <w:p w14:paraId="5728613F">
      <w:pPr>
        <w:spacing w:line="360" w:lineRule="auto"/>
        <w:ind w:firstLine="440" w:firstLineChars="200"/>
        <w:rPr>
          <w:szCs w:val="21"/>
          <w:highlight w:val="none"/>
          <w:u w:val="single"/>
        </w:rPr>
      </w:pPr>
      <w:r>
        <w:rPr>
          <w:rFonts w:hint="eastAsia"/>
          <w:szCs w:val="21"/>
          <w:highlight w:val="none"/>
        </w:rPr>
        <w:t xml:space="preserve">                             声明人：</w:t>
      </w:r>
      <w:r>
        <w:rPr>
          <w:rFonts w:hint="eastAsia"/>
          <w:szCs w:val="21"/>
          <w:highlight w:val="none"/>
          <w:u w:val="single"/>
        </w:rPr>
        <w:t xml:space="preserve">（签名）  </w:t>
      </w:r>
    </w:p>
    <w:bookmarkEnd w:id="34"/>
    <w:bookmarkEnd w:id="35"/>
    <w:bookmarkEnd w:id="36"/>
    <w:p w14:paraId="58F183D9">
      <w:pPr>
        <w:pStyle w:val="11"/>
        <w:spacing w:before="12" w:line="360" w:lineRule="auto"/>
        <w:rPr>
          <w:sz w:val="18"/>
          <w:highlight w:val="none"/>
        </w:rPr>
      </w:pPr>
      <w:bookmarkStart w:id="37" w:name="_bookmark77"/>
      <w:bookmarkEnd w:id="37"/>
    </w:p>
    <w:p w14:paraId="64DEFFFA">
      <w:pPr>
        <w:rPr>
          <w:highlight w:val="none"/>
        </w:rPr>
      </w:pPr>
    </w:p>
    <w:p w14:paraId="4685335F">
      <w:pPr>
        <w:rPr>
          <w:sz w:val="18"/>
          <w:highlight w:val="none"/>
        </w:rPr>
      </w:pPr>
    </w:p>
    <w:p w14:paraId="1CAE2873">
      <w:pPr>
        <w:pStyle w:val="22"/>
        <w:rPr>
          <w:highlight w:val="none"/>
        </w:rPr>
      </w:pPr>
    </w:p>
    <w:p w14:paraId="655C350D">
      <w:pPr>
        <w:pStyle w:val="3"/>
        <w:ind w:hanging="403"/>
        <w:rPr>
          <w:rFonts w:ascii="宋体" w:hAnsi="宋体" w:eastAsia="宋体" w:cs="宋体"/>
          <w:highlight w:val="none"/>
        </w:rPr>
      </w:pPr>
      <w:bookmarkStart w:id="38" w:name="_Toc51862136"/>
      <w:bookmarkStart w:id="39" w:name="_Toc15331"/>
      <w:bookmarkStart w:id="40" w:name="_Toc23771923"/>
      <w:bookmarkStart w:id="41" w:name="_Toc5989"/>
      <w:bookmarkStart w:id="42" w:name="_Toc51862230"/>
      <w:r>
        <w:rPr>
          <w:rFonts w:hint="eastAsia" w:ascii="宋体" w:hAnsi="宋体" w:eastAsia="宋体" w:cs="宋体"/>
          <w:highlight w:val="none"/>
        </w:rPr>
        <w:t>第三章 评标办法（综合评估法）</w:t>
      </w:r>
      <w:bookmarkEnd w:id="38"/>
      <w:bookmarkEnd w:id="39"/>
      <w:bookmarkEnd w:id="40"/>
      <w:bookmarkEnd w:id="41"/>
      <w:bookmarkEnd w:id="42"/>
    </w:p>
    <w:p w14:paraId="059E40F2">
      <w:pPr>
        <w:pStyle w:val="3"/>
        <w:adjustRightInd w:val="0"/>
        <w:snapToGrid w:val="0"/>
        <w:spacing w:after="100" w:afterAutospacing="1" w:line="240" w:lineRule="auto"/>
        <w:rPr>
          <w:rFonts w:ascii="宋体" w:hAnsi="宋体" w:eastAsia="宋体" w:cs="宋体"/>
          <w:sz w:val="32"/>
          <w:szCs w:val="20"/>
          <w:highlight w:val="none"/>
        </w:rPr>
      </w:pPr>
      <w:bookmarkStart w:id="43" w:name="_Toc23771924"/>
      <w:bookmarkStart w:id="44" w:name="_Toc20041"/>
      <w:bookmarkStart w:id="45" w:name="_Toc10388"/>
      <w:bookmarkStart w:id="46" w:name="_Toc51862137"/>
      <w:bookmarkStart w:id="47" w:name="_Toc51862231"/>
      <w:bookmarkStart w:id="48" w:name="_Toc20793"/>
      <w:r>
        <w:rPr>
          <w:rFonts w:hint="eastAsia" w:ascii="宋体" w:hAnsi="宋体" w:eastAsia="宋体" w:cs="宋体"/>
          <w:sz w:val="32"/>
          <w:szCs w:val="20"/>
          <w:highlight w:val="none"/>
        </w:rPr>
        <w:t>评标办法前附表</w:t>
      </w:r>
      <w:bookmarkEnd w:id="43"/>
      <w:bookmarkEnd w:id="44"/>
      <w:bookmarkEnd w:id="45"/>
      <w:bookmarkEnd w:id="46"/>
      <w:bookmarkEnd w:id="47"/>
      <w:bookmarkEnd w:id="48"/>
    </w:p>
    <w:p w14:paraId="6C0E5D98">
      <w:pPr>
        <w:rPr>
          <w:highlight w:val="none"/>
        </w:rPr>
      </w:pPr>
    </w:p>
    <w:tbl>
      <w:tblPr>
        <w:tblStyle w:val="24"/>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
        <w:gridCol w:w="1142"/>
        <w:gridCol w:w="2021"/>
        <w:gridCol w:w="5106"/>
        <w:gridCol w:w="94"/>
      </w:tblGrid>
      <w:tr w14:paraId="653A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2102" w:type="dxa"/>
            <w:gridSpan w:val="3"/>
            <w:tcBorders>
              <w:top w:val="single" w:color="auto" w:sz="4" w:space="0"/>
              <w:bottom w:val="single" w:color="auto" w:sz="4" w:space="0"/>
              <w:right w:val="single" w:color="auto" w:sz="4" w:space="0"/>
            </w:tcBorders>
            <w:vAlign w:val="center"/>
          </w:tcPr>
          <w:p w14:paraId="1809C7C7">
            <w:pPr>
              <w:adjustRightInd w:val="0"/>
              <w:snapToGrid w:val="0"/>
              <w:spacing w:before="36" w:beforeLines="15" w:after="36" w:afterLines="15"/>
              <w:ind w:left="44" w:leftChars="20" w:right="44" w:rightChars="20"/>
              <w:jc w:val="center"/>
              <w:rPr>
                <w:b/>
                <w:sz w:val="28"/>
                <w:szCs w:val="28"/>
                <w:highlight w:val="none"/>
              </w:rPr>
            </w:pPr>
            <w:r>
              <w:rPr>
                <w:rFonts w:hint="eastAsia"/>
                <w:b/>
                <w:sz w:val="28"/>
                <w:szCs w:val="28"/>
                <w:highlight w:val="none"/>
              </w:rPr>
              <w:t>条款号</w:t>
            </w:r>
          </w:p>
        </w:tc>
        <w:tc>
          <w:tcPr>
            <w:tcW w:w="2021" w:type="dxa"/>
            <w:tcBorders>
              <w:top w:val="single" w:color="auto" w:sz="4" w:space="0"/>
              <w:left w:val="single" w:color="auto" w:sz="4" w:space="0"/>
              <w:bottom w:val="single" w:color="auto" w:sz="4" w:space="0"/>
              <w:right w:val="single" w:color="auto" w:sz="4" w:space="0"/>
            </w:tcBorders>
            <w:vAlign w:val="center"/>
          </w:tcPr>
          <w:p w14:paraId="481F779E">
            <w:pPr>
              <w:adjustRightInd w:val="0"/>
              <w:snapToGrid w:val="0"/>
              <w:spacing w:before="36" w:beforeLines="15" w:after="36" w:afterLines="15"/>
              <w:ind w:left="44" w:leftChars="20" w:right="44" w:rightChars="20"/>
              <w:jc w:val="center"/>
              <w:rPr>
                <w:b/>
                <w:sz w:val="28"/>
                <w:szCs w:val="28"/>
                <w:highlight w:val="none"/>
              </w:rPr>
            </w:pPr>
            <w:r>
              <w:rPr>
                <w:rFonts w:hint="eastAsia"/>
                <w:b/>
                <w:sz w:val="28"/>
                <w:szCs w:val="28"/>
                <w:highlight w:val="none"/>
              </w:rPr>
              <w:t>评审因素</w:t>
            </w:r>
          </w:p>
        </w:tc>
        <w:tc>
          <w:tcPr>
            <w:tcW w:w="5200" w:type="dxa"/>
            <w:gridSpan w:val="2"/>
            <w:tcBorders>
              <w:top w:val="single" w:color="auto" w:sz="4" w:space="0"/>
              <w:left w:val="single" w:color="auto" w:sz="4" w:space="0"/>
              <w:bottom w:val="single" w:color="auto" w:sz="4" w:space="0"/>
            </w:tcBorders>
            <w:vAlign w:val="center"/>
          </w:tcPr>
          <w:p w14:paraId="64F601C6">
            <w:pPr>
              <w:adjustRightInd w:val="0"/>
              <w:snapToGrid w:val="0"/>
              <w:spacing w:before="36" w:beforeLines="15" w:after="36" w:afterLines="15"/>
              <w:ind w:left="44" w:leftChars="20" w:right="44" w:rightChars="20"/>
              <w:jc w:val="center"/>
              <w:rPr>
                <w:b/>
                <w:sz w:val="28"/>
                <w:szCs w:val="28"/>
                <w:highlight w:val="none"/>
              </w:rPr>
            </w:pPr>
            <w:r>
              <w:rPr>
                <w:rFonts w:hint="eastAsia"/>
                <w:b/>
                <w:sz w:val="28"/>
                <w:szCs w:val="28"/>
                <w:highlight w:val="none"/>
              </w:rPr>
              <w:t>评审标准</w:t>
            </w:r>
          </w:p>
        </w:tc>
      </w:tr>
      <w:tr w14:paraId="4B87B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37" w:hRule="atLeast"/>
          <w:jc w:val="center"/>
        </w:trPr>
        <w:tc>
          <w:tcPr>
            <w:tcW w:w="854" w:type="dxa"/>
            <w:tcBorders>
              <w:top w:val="single" w:color="auto" w:sz="4" w:space="0"/>
              <w:bottom w:val="single" w:color="auto" w:sz="4" w:space="0"/>
              <w:right w:val="single" w:color="auto" w:sz="4" w:space="0"/>
            </w:tcBorders>
            <w:vAlign w:val="center"/>
          </w:tcPr>
          <w:p w14:paraId="65D8BE4F">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1</w:t>
            </w:r>
          </w:p>
        </w:tc>
        <w:tc>
          <w:tcPr>
            <w:tcW w:w="1248" w:type="dxa"/>
            <w:gridSpan w:val="2"/>
            <w:tcBorders>
              <w:top w:val="single" w:color="auto" w:sz="4" w:space="0"/>
              <w:left w:val="single" w:color="auto" w:sz="4" w:space="0"/>
              <w:bottom w:val="single" w:color="auto" w:sz="4" w:space="0"/>
              <w:right w:val="single" w:color="auto" w:sz="4" w:space="0"/>
            </w:tcBorders>
            <w:vAlign w:val="center"/>
          </w:tcPr>
          <w:p w14:paraId="3F16E063">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评标方法</w:t>
            </w:r>
          </w:p>
        </w:tc>
        <w:tc>
          <w:tcPr>
            <w:tcW w:w="2021" w:type="dxa"/>
            <w:tcBorders>
              <w:top w:val="single" w:color="auto" w:sz="4" w:space="0"/>
              <w:left w:val="single" w:color="auto" w:sz="4" w:space="0"/>
              <w:bottom w:val="single" w:color="auto" w:sz="4" w:space="0"/>
              <w:right w:val="single" w:color="auto" w:sz="4" w:space="0"/>
            </w:tcBorders>
            <w:vAlign w:val="center"/>
          </w:tcPr>
          <w:p w14:paraId="1D8ECDA8">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中标候选人排序方法</w:t>
            </w:r>
          </w:p>
        </w:tc>
        <w:tc>
          <w:tcPr>
            <w:tcW w:w="5200" w:type="dxa"/>
            <w:gridSpan w:val="2"/>
            <w:tcBorders>
              <w:top w:val="single" w:color="auto" w:sz="4" w:space="0"/>
              <w:left w:val="single" w:color="auto" w:sz="4" w:space="0"/>
              <w:bottom w:val="single" w:color="auto" w:sz="4" w:space="0"/>
            </w:tcBorders>
            <w:vAlign w:val="center"/>
          </w:tcPr>
          <w:p w14:paraId="61D67CA8">
            <w:pPr>
              <w:adjustRightInd w:val="0"/>
              <w:snapToGrid w:val="0"/>
              <w:ind w:left="44" w:leftChars="20" w:right="44" w:rightChars="20"/>
              <w:jc w:val="both"/>
              <w:rPr>
                <w:sz w:val="24"/>
                <w:szCs w:val="24"/>
                <w:highlight w:val="none"/>
              </w:rPr>
            </w:pPr>
            <w:r>
              <w:rPr>
                <w:rFonts w:hint="eastAsia"/>
                <w:sz w:val="24"/>
                <w:szCs w:val="24"/>
                <w:highlight w:val="none"/>
              </w:rPr>
              <w:t>本次评标采用综合评估法。评标委员会对满足招标文件实质性要求的投标文件，按照本章第2.2 款规定的评分标准进行打分，并按得分由高到低顺序推荐前三名作为中标候选人。综合评分相等时，以投标报价低的优先；投标报价也相等的，以</w:t>
            </w:r>
            <w:r>
              <w:rPr>
                <w:rFonts w:hint="eastAsia"/>
                <w:sz w:val="24"/>
                <w:szCs w:val="24"/>
                <w:highlight w:val="none"/>
                <w:lang w:val="en-US"/>
              </w:rPr>
              <w:t>鉴定服务</w:t>
            </w:r>
            <w:r>
              <w:rPr>
                <w:rFonts w:hint="eastAsia"/>
                <w:sz w:val="24"/>
                <w:szCs w:val="24"/>
                <w:highlight w:val="none"/>
              </w:rPr>
              <w:t>技术方案得分高的优先；如果</w:t>
            </w:r>
            <w:r>
              <w:rPr>
                <w:rFonts w:hint="eastAsia"/>
                <w:sz w:val="24"/>
                <w:szCs w:val="24"/>
                <w:highlight w:val="none"/>
                <w:lang w:val="en-US"/>
              </w:rPr>
              <w:t>鉴定服务</w:t>
            </w:r>
            <w:r>
              <w:rPr>
                <w:rFonts w:hint="eastAsia"/>
                <w:sz w:val="24"/>
                <w:szCs w:val="24"/>
                <w:highlight w:val="none"/>
              </w:rPr>
              <w:t>技术方案得分也相等，由评标委员会采用记名投票方式，以得票多的优先。</w:t>
            </w:r>
          </w:p>
        </w:tc>
      </w:tr>
      <w:tr w14:paraId="2C1A8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21" w:hRule="atLeast"/>
          <w:jc w:val="center"/>
        </w:trPr>
        <w:tc>
          <w:tcPr>
            <w:tcW w:w="854" w:type="dxa"/>
            <w:vMerge w:val="restart"/>
            <w:tcBorders>
              <w:top w:val="single" w:color="auto" w:sz="4" w:space="0"/>
              <w:right w:val="single" w:color="auto" w:sz="4" w:space="0"/>
            </w:tcBorders>
            <w:vAlign w:val="center"/>
          </w:tcPr>
          <w:p w14:paraId="20023E00">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2.1.1</w:t>
            </w:r>
          </w:p>
        </w:tc>
        <w:tc>
          <w:tcPr>
            <w:tcW w:w="1248" w:type="dxa"/>
            <w:gridSpan w:val="2"/>
            <w:vMerge w:val="restart"/>
            <w:tcBorders>
              <w:top w:val="single" w:color="auto" w:sz="4" w:space="0"/>
              <w:right w:val="single" w:color="auto" w:sz="4" w:space="0"/>
            </w:tcBorders>
            <w:vAlign w:val="center"/>
          </w:tcPr>
          <w:p w14:paraId="264F8B1A">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形式评审标准</w:t>
            </w:r>
          </w:p>
        </w:tc>
        <w:tc>
          <w:tcPr>
            <w:tcW w:w="2021" w:type="dxa"/>
            <w:tcBorders>
              <w:top w:val="single" w:color="auto" w:sz="4" w:space="0"/>
              <w:left w:val="single" w:color="auto" w:sz="4" w:space="0"/>
              <w:bottom w:val="single" w:color="auto" w:sz="4" w:space="0"/>
              <w:right w:val="single" w:color="auto" w:sz="4" w:space="0"/>
            </w:tcBorders>
            <w:vAlign w:val="center"/>
          </w:tcPr>
          <w:p w14:paraId="67F1416E">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投标人名称</w:t>
            </w:r>
          </w:p>
        </w:tc>
        <w:tc>
          <w:tcPr>
            <w:tcW w:w="5200" w:type="dxa"/>
            <w:gridSpan w:val="2"/>
            <w:tcBorders>
              <w:top w:val="single" w:color="auto" w:sz="4" w:space="0"/>
              <w:left w:val="single" w:color="auto" w:sz="4" w:space="0"/>
              <w:bottom w:val="single" w:color="auto" w:sz="4" w:space="0"/>
            </w:tcBorders>
            <w:vAlign w:val="center"/>
          </w:tcPr>
          <w:p w14:paraId="41B8ABB1">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与营业执照、资质证书一致。</w:t>
            </w:r>
          </w:p>
        </w:tc>
      </w:tr>
      <w:tr w14:paraId="65F4D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156" w:hRule="atLeast"/>
          <w:jc w:val="center"/>
        </w:trPr>
        <w:tc>
          <w:tcPr>
            <w:tcW w:w="854" w:type="dxa"/>
            <w:vMerge w:val="continue"/>
            <w:tcBorders>
              <w:right w:val="single" w:color="auto" w:sz="4" w:space="0"/>
            </w:tcBorders>
            <w:vAlign w:val="center"/>
          </w:tcPr>
          <w:p w14:paraId="45D9C18D">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right w:val="single" w:color="auto" w:sz="4" w:space="0"/>
            </w:tcBorders>
            <w:vAlign w:val="center"/>
          </w:tcPr>
          <w:p w14:paraId="3D47A842">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344BCBA5">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投标函及投标函附录签字盖章</w:t>
            </w:r>
          </w:p>
        </w:tc>
        <w:tc>
          <w:tcPr>
            <w:tcW w:w="5200" w:type="dxa"/>
            <w:gridSpan w:val="2"/>
            <w:tcBorders>
              <w:top w:val="single" w:color="auto" w:sz="4" w:space="0"/>
              <w:left w:val="single" w:color="auto" w:sz="4" w:space="0"/>
              <w:bottom w:val="single" w:color="auto" w:sz="4" w:space="0"/>
            </w:tcBorders>
            <w:vAlign w:val="center"/>
          </w:tcPr>
          <w:p w14:paraId="7D444CDD">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有法定代表人或其委托代理人签字并加盖单位章。由法定代表人签字的，应附法定代表人身份证明，由代理人签字的，应附授权委托书，身份证明或授权委托书应符合第六章“投标文件格式”的规定。</w:t>
            </w:r>
          </w:p>
        </w:tc>
      </w:tr>
      <w:tr w14:paraId="13F5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18574FDE">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right w:val="single" w:color="auto" w:sz="4" w:space="0"/>
            </w:tcBorders>
            <w:vAlign w:val="center"/>
          </w:tcPr>
          <w:p w14:paraId="4F1C8ADA">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61646BCC">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投标文件格式</w:t>
            </w:r>
          </w:p>
        </w:tc>
        <w:tc>
          <w:tcPr>
            <w:tcW w:w="5200" w:type="dxa"/>
            <w:gridSpan w:val="2"/>
            <w:tcBorders>
              <w:top w:val="single" w:color="auto" w:sz="4" w:space="0"/>
              <w:left w:val="single" w:color="auto" w:sz="4" w:space="0"/>
              <w:bottom w:val="single" w:color="auto" w:sz="4" w:space="0"/>
            </w:tcBorders>
            <w:vAlign w:val="center"/>
          </w:tcPr>
          <w:p w14:paraId="2AD7D428">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符合第六章“投标文件格式”的规定。</w:t>
            </w:r>
          </w:p>
        </w:tc>
      </w:tr>
      <w:tr w14:paraId="07F2A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4B25781A">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right w:val="single" w:color="auto" w:sz="4" w:space="0"/>
            </w:tcBorders>
            <w:vAlign w:val="center"/>
          </w:tcPr>
          <w:p w14:paraId="46CD8566">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175EE7FE">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备选投标方案</w:t>
            </w:r>
          </w:p>
        </w:tc>
        <w:tc>
          <w:tcPr>
            <w:tcW w:w="5200" w:type="dxa"/>
            <w:gridSpan w:val="2"/>
            <w:tcBorders>
              <w:top w:val="single" w:color="auto" w:sz="4" w:space="0"/>
              <w:left w:val="single" w:color="auto" w:sz="4" w:space="0"/>
              <w:bottom w:val="single" w:color="auto" w:sz="4" w:space="0"/>
            </w:tcBorders>
            <w:vAlign w:val="center"/>
          </w:tcPr>
          <w:p w14:paraId="24E80681">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不允许。</w:t>
            </w:r>
          </w:p>
        </w:tc>
      </w:tr>
      <w:tr w14:paraId="1EB6E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6EE142E9">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right w:val="single" w:color="auto" w:sz="4" w:space="0"/>
            </w:tcBorders>
            <w:vAlign w:val="center"/>
          </w:tcPr>
          <w:p w14:paraId="4D0C4D4B">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6B428BA3">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联合体投标人</w:t>
            </w:r>
          </w:p>
        </w:tc>
        <w:tc>
          <w:tcPr>
            <w:tcW w:w="5200" w:type="dxa"/>
            <w:gridSpan w:val="2"/>
            <w:tcBorders>
              <w:top w:val="single" w:color="auto" w:sz="4" w:space="0"/>
              <w:left w:val="single" w:color="auto" w:sz="4" w:space="0"/>
              <w:bottom w:val="single" w:color="auto" w:sz="4" w:space="0"/>
            </w:tcBorders>
            <w:vAlign w:val="center"/>
          </w:tcPr>
          <w:p w14:paraId="5FC8B4A7">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不接受联合体投标。</w:t>
            </w:r>
          </w:p>
        </w:tc>
      </w:tr>
      <w:tr w14:paraId="05F69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41" w:hRule="atLeast"/>
          <w:jc w:val="center"/>
        </w:trPr>
        <w:tc>
          <w:tcPr>
            <w:tcW w:w="854" w:type="dxa"/>
            <w:vMerge w:val="continue"/>
            <w:tcBorders>
              <w:bottom w:val="single" w:color="auto" w:sz="4" w:space="0"/>
              <w:right w:val="single" w:color="auto" w:sz="4" w:space="0"/>
            </w:tcBorders>
            <w:vAlign w:val="center"/>
          </w:tcPr>
          <w:p w14:paraId="30A163C9">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right w:val="single" w:color="auto" w:sz="4" w:space="0"/>
            </w:tcBorders>
            <w:vAlign w:val="center"/>
          </w:tcPr>
          <w:p w14:paraId="25791D6E">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0CE1E3D3">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投标人机器码</w:t>
            </w:r>
          </w:p>
        </w:tc>
        <w:tc>
          <w:tcPr>
            <w:tcW w:w="5200" w:type="dxa"/>
            <w:gridSpan w:val="2"/>
            <w:tcBorders>
              <w:top w:val="single" w:color="auto" w:sz="4" w:space="0"/>
              <w:left w:val="single" w:color="auto" w:sz="4" w:space="0"/>
              <w:bottom w:val="single" w:color="auto" w:sz="4" w:space="0"/>
            </w:tcBorders>
            <w:vAlign w:val="center"/>
          </w:tcPr>
          <w:p w14:paraId="7E5BA14B">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投标人与其他投标人加密打包投标文件电脑机器特征码一致的(以广州公共资源交易中心评标系统的检索信息为准)将被否决。</w:t>
            </w:r>
          </w:p>
        </w:tc>
      </w:tr>
      <w:tr w14:paraId="444E5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restart"/>
            <w:tcBorders>
              <w:top w:val="single" w:color="auto" w:sz="4" w:space="0"/>
              <w:right w:val="single" w:color="auto" w:sz="4" w:space="0"/>
            </w:tcBorders>
            <w:vAlign w:val="center"/>
          </w:tcPr>
          <w:p w14:paraId="776ABCF4">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2.1.2</w:t>
            </w:r>
          </w:p>
        </w:tc>
        <w:tc>
          <w:tcPr>
            <w:tcW w:w="1248" w:type="dxa"/>
            <w:gridSpan w:val="2"/>
            <w:vMerge w:val="restart"/>
            <w:tcBorders>
              <w:top w:val="single" w:color="auto" w:sz="4" w:space="0"/>
              <w:left w:val="single" w:color="auto" w:sz="4" w:space="0"/>
              <w:right w:val="single" w:color="auto" w:sz="4" w:space="0"/>
            </w:tcBorders>
            <w:vAlign w:val="center"/>
          </w:tcPr>
          <w:p w14:paraId="6F966593">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资格评审标准</w:t>
            </w:r>
          </w:p>
        </w:tc>
        <w:tc>
          <w:tcPr>
            <w:tcW w:w="2021" w:type="dxa"/>
            <w:tcBorders>
              <w:top w:val="single" w:color="auto" w:sz="4" w:space="0"/>
              <w:left w:val="single" w:color="auto" w:sz="4" w:space="0"/>
              <w:bottom w:val="single" w:color="auto" w:sz="4" w:space="0"/>
              <w:right w:val="single" w:color="auto" w:sz="4" w:space="0"/>
            </w:tcBorders>
            <w:vAlign w:val="center"/>
          </w:tcPr>
          <w:p w14:paraId="2EA513AB">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营业执照或</w:t>
            </w:r>
            <w:r>
              <w:rPr>
                <w:rFonts w:hint="eastAsia"/>
                <w:sz w:val="24"/>
                <w:szCs w:val="24"/>
                <w:highlight w:val="none"/>
                <w:u w:val="single"/>
              </w:rPr>
              <w:t>事业单位法人证书</w:t>
            </w:r>
          </w:p>
        </w:tc>
        <w:tc>
          <w:tcPr>
            <w:tcW w:w="5200" w:type="dxa"/>
            <w:gridSpan w:val="2"/>
            <w:tcBorders>
              <w:top w:val="single" w:color="auto" w:sz="4" w:space="0"/>
              <w:left w:val="single" w:color="auto" w:sz="4" w:space="0"/>
              <w:bottom w:val="single" w:color="auto" w:sz="4" w:space="0"/>
            </w:tcBorders>
            <w:vAlign w:val="center"/>
          </w:tcPr>
          <w:p w14:paraId="4055484D">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符合第二章“投标人须知”第3.5.1项规定，应附投标人营业执照和组织机构代码证的扫描件（按照“三证合一” 或“五证合一”登记制度进行登记的，可仅提供营业执照扫描件。</w:t>
            </w:r>
          </w:p>
        </w:tc>
      </w:tr>
      <w:tr w14:paraId="21EB7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09AA958F">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right w:val="single" w:color="auto" w:sz="4" w:space="0"/>
            </w:tcBorders>
            <w:vAlign w:val="center"/>
          </w:tcPr>
          <w:p w14:paraId="5A1BA3D3">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77160D7C">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资质要求</w:t>
            </w:r>
          </w:p>
        </w:tc>
        <w:tc>
          <w:tcPr>
            <w:tcW w:w="5200" w:type="dxa"/>
            <w:gridSpan w:val="2"/>
            <w:tcBorders>
              <w:top w:val="single" w:color="auto" w:sz="4" w:space="0"/>
              <w:left w:val="single" w:color="auto" w:sz="4" w:space="0"/>
              <w:bottom w:val="single" w:color="auto" w:sz="4" w:space="0"/>
            </w:tcBorders>
            <w:vAlign w:val="center"/>
          </w:tcPr>
          <w:p w14:paraId="3A28F2A4">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符合第二章“投标人须知”第1.4.1项规定。</w:t>
            </w:r>
          </w:p>
        </w:tc>
      </w:tr>
      <w:tr w14:paraId="4207C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325" w:hRule="atLeast"/>
          <w:jc w:val="center"/>
        </w:trPr>
        <w:tc>
          <w:tcPr>
            <w:tcW w:w="854" w:type="dxa"/>
            <w:vMerge w:val="continue"/>
            <w:tcBorders>
              <w:right w:val="single" w:color="auto" w:sz="4" w:space="0"/>
            </w:tcBorders>
            <w:vAlign w:val="center"/>
          </w:tcPr>
          <w:p w14:paraId="2215E226">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right w:val="single" w:color="auto" w:sz="4" w:space="0"/>
            </w:tcBorders>
            <w:vAlign w:val="center"/>
          </w:tcPr>
          <w:p w14:paraId="7D90E0DA">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0132CE6E">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lang w:val="en-US"/>
              </w:rPr>
              <w:t>项目负责人</w:t>
            </w:r>
          </w:p>
        </w:tc>
        <w:tc>
          <w:tcPr>
            <w:tcW w:w="5200" w:type="dxa"/>
            <w:gridSpan w:val="2"/>
            <w:tcBorders>
              <w:top w:val="single" w:color="auto" w:sz="4" w:space="0"/>
              <w:left w:val="single" w:color="auto" w:sz="4" w:space="0"/>
              <w:bottom w:val="single" w:color="auto" w:sz="4" w:space="0"/>
            </w:tcBorders>
            <w:vAlign w:val="center"/>
          </w:tcPr>
          <w:p w14:paraId="6B471071">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符合第二章“投标人须知”第1.4.1项规定。</w:t>
            </w:r>
          </w:p>
        </w:tc>
      </w:tr>
      <w:tr w14:paraId="55D70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0326E1F0">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right w:val="single" w:color="auto" w:sz="4" w:space="0"/>
            </w:tcBorders>
            <w:vAlign w:val="center"/>
          </w:tcPr>
          <w:p w14:paraId="538D96DB">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2B05AB62">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其他要求</w:t>
            </w:r>
          </w:p>
        </w:tc>
        <w:tc>
          <w:tcPr>
            <w:tcW w:w="5200" w:type="dxa"/>
            <w:gridSpan w:val="2"/>
            <w:tcBorders>
              <w:top w:val="single" w:color="auto" w:sz="4" w:space="0"/>
              <w:left w:val="single" w:color="auto" w:sz="4" w:space="0"/>
              <w:bottom w:val="single" w:color="auto" w:sz="4" w:space="0"/>
            </w:tcBorders>
            <w:vAlign w:val="center"/>
          </w:tcPr>
          <w:p w14:paraId="517A48CE">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符合第二章“投标人须知”第1.4.1项规定。</w:t>
            </w:r>
          </w:p>
        </w:tc>
      </w:tr>
      <w:tr w14:paraId="5060D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562293AF">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right w:val="single" w:color="auto" w:sz="4" w:space="0"/>
            </w:tcBorders>
            <w:vAlign w:val="center"/>
          </w:tcPr>
          <w:p w14:paraId="589A06CC">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0FE23BFD">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联合体投标人</w:t>
            </w:r>
          </w:p>
        </w:tc>
        <w:tc>
          <w:tcPr>
            <w:tcW w:w="5200" w:type="dxa"/>
            <w:gridSpan w:val="2"/>
            <w:tcBorders>
              <w:top w:val="single" w:color="auto" w:sz="4" w:space="0"/>
              <w:left w:val="single" w:color="auto" w:sz="4" w:space="0"/>
              <w:bottom w:val="single" w:color="auto" w:sz="4" w:space="0"/>
            </w:tcBorders>
            <w:vAlign w:val="center"/>
          </w:tcPr>
          <w:p w14:paraId="5956434B">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符合第二章“投标人须知”第1.4.2项规定。</w:t>
            </w:r>
          </w:p>
        </w:tc>
      </w:tr>
      <w:tr w14:paraId="1A6F8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68DF96D4">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right w:val="single" w:color="auto" w:sz="4" w:space="0"/>
            </w:tcBorders>
            <w:vAlign w:val="center"/>
          </w:tcPr>
          <w:p w14:paraId="43CEA807">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0FA4DC6B">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不存在禁止投标的情形</w:t>
            </w:r>
          </w:p>
        </w:tc>
        <w:tc>
          <w:tcPr>
            <w:tcW w:w="5200" w:type="dxa"/>
            <w:gridSpan w:val="2"/>
            <w:tcBorders>
              <w:top w:val="single" w:color="auto" w:sz="4" w:space="0"/>
              <w:left w:val="single" w:color="auto" w:sz="4" w:space="0"/>
              <w:bottom w:val="single" w:color="auto" w:sz="4" w:space="0"/>
            </w:tcBorders>
            <w:vAlign w:val="center"/>
          </w:tcPr>
          <w:p w14:paraId="1A5B7C02">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不存在第二章“投标人须知”第1.4.3项规定的任何一种情形（以《投标人声明》进行评审）</w:t>
            </w:r>
          </w:p>
        </w:tc>
      </w:tr>
      <w:tr w14:paraId="2AB4C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07" w:hRule="atLeast"/>
          <w:jc w:val="center"/>
        </w:trPr>
        <w:tc>
          <w:tcPr>
            <w:tcW w:w="854" w:type="dxa"/>
            <w:vMerge w:val="restart"/>
            <w:tcBorders>
              <w:top w:val="single" w:color="auto" w:sz="4" w:space="0"/>
              <w:right w:val="single" w:color="auto" w:sz="4" w:space="0"/>
            </w:tcBorders>
            <w:vAlign w:val="center"/>
          </w:tcPr>
          <w:p w14:paraId="6D050329">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2.1.3</w:t>
            </w:r>
          </w:p>
        </w:tc>
        <w:tc>
          <w:tcPr>
            <w:tcW w:w="1248" w:type="dxa"/>
            <w:gridSpan w:val="2"/>
            <w:vMerge w:val="restart"/>
            <w:tcBorders>
              <w:top w:val="single" w:color="auto" w:sz="4" w:space="0"/>
              <w:left w:val="single" w:color="auto" w:sz="4" w:space="0"/>
              <w:right w:val="single" w:color="auto" w:sz="4" w:space="0"/>
            </w:tcBorders>
            <w:vAlign w:val="center"/>
          </w:tcPr>
          <w:p w14:paraId="5573A6A7">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响应性评审标准</w:t>
            </w:r>
          </w:p>
        </w:tc>
        <w:tc>
          <w:tcPr>
            <w:tcW w:w="2021" w:type="dxa"/>
            <w:tcBorders>
              <w:top w:val="single" w:color="auto" w:sz="4" w:space="0"/>
              <w:left w:val="single" w:color="auto" w:sz="4" w:space="0"/>
              <w:right w:val="single" w:color="auto" w:sz="4" w:space="0"/>
            </w:tcBorders>
            <w:vAlign w:val="center"/>
          </w:tcPr>
          <w:p w14:paraId="2F3584BD">
            <w:pPr>
              <w:adjustRightInd w:val="0"/>
              <w:snapToGrid w:val="0"/>
              <w:spacing w:before="36" w:beforeLines="15" w:after="36" w:afterLines="15"/>
              <w:ind w:left="44" w:leftChars="20" w:right="44" w:rightChars="20"/>
              <w:jc w:val="center"/>
              <w:rPr>
                <w:strike/>
                <w:sz w:val="24"/>
                <w:szCs w:val="24"/>
                <w:highlight w:val="none"/>
              </w:rPr>
            </w:pPr>
            <w:r>
              <w:rPr>
                <w:rFonts w:hint="eastAsia"/>
                <w:sz w:val="24"/>
                <w:szCs w:val="24"/>
                <w:highlight w:val="none"/>
              </w:rPr>
              <w:t>投标报价</w:t>
            </w:r>
          </w:p>
        </w:tc>
        <w:tc>
          <w:tcPr>
            <w:tcW w:w="5200" w:type="dxa"/>
            <w:gridSpan w:val="2"/>
            <w:tcBorders>
              <w:top w:val="single" w:color="auto" w:sz="4" w:space="0"/>
              <w:left w:val="single" w:color="auto" w:sz="4" w:space="0"/>
            </w:tcBorders>
            <w:vAlign w:val="center"/>
          </w:tcPr>
          <w:p w14:paraId="4F2CCD58">
            <w:pPr>
              <w:adjustRightInd w:val="0"/>
              <w:snapToGrid w:val="0"/>
              <w:spacing w:before="36" w:beforeLines="15" w:after="36" w:afterLines="15"/>
              <w:ind w:left="44" w:leftChars="20" w:right="44" w:rightChars="20"/>
              <w:jc w:val="both"/>
              <w:rPr>
                <w:strike/>
                <w:sz w:val="24"/>
                <w:szCs w:val="24"/>
                <w:highlight w:val="none"/>
              </w:rPr>
            </w:pPr>
            <w:r>
              <w:rPr>
                <w:rFonts w:hint="eastAsia"/>
                <w:sz w:val="24"/>
                <w:szCs w:val="24"/>
                <w:highlight w:val="none"/>
              </w:rPr>
              <w:t>符合第二章“投标人须知”第3.2款规定进行投标报价的；对同一招标项目没有出现两个或以上的投标报价，且修正无依据。</w:t>
            </w:r>
          </w:p>
        </w:tc>
      </w:tr>
      <w:tr w14:paraId="351CE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07" w:hRule="atLeast"/>
          <w:jc w:val="center"/>
        </w:trPr>
        <w:tc>
          <w:tcPr>
            <w:tcW w:w="854" w:type="dxa"/>
            <w:vMerge w:val="continue"/>
            <w:tcBorders>
              <w:right w:val="single" w:color="auto" w:sz="4" w:space="0"/>
            </w:tcBorders>
            <w:vAlign w:val="center"/>
          </w:tcPr>
          <w:p w14:paraId="07453BC5">
            <w:pPr>
              <w:adjustRightInd w:val="0"/>
              <w:snapToGrid w:val="0"/>
              <w:spacing w:before="36" w:beforeLines="15" w:after="36" w:afterLines="15"/>
              <w:ind w:left="44" w:leftChars="20" w:right="44" w:rightChars="20"/>
              <w:jc w:val="center"/>
              <w:rPr>
                <w:sz w:val="24"/>
                <w:szCs w:val="24"/>
                <w:highlight w:val="none"/>
              </w:rPr>
            </w:pPr>
          </w:p>
        </w:tc>
        <w:tc>
          <w:tcPr>
            <w:tcW w:w="1248" w:type="dxa"/>
            <w:gridSpan w:val="2"/>
            <w:vMerge w:val="continue"/>
            <w:tcBorders>
              <w:left w:val="single" w:color="auto" w:sz="4" w:space="0"/>
              <w:right w:val="single" w:color="auto" w:sz="4" w:space="0"/>
            </w:tcBorders>
            <w:vAlign w:val="center"/>
          </w:tcPr>
          <w:p w14:paraId="2542FE61">
            <w:pPr>
              <w:adjustRightInd w:val="0"/>
              <w:snapToGrid w:val="0"/>
              <w:spacing w:before="36" w:beforeLines="15" w:after="36" w:afterLines="15"/>
              <w:ind w:left="44" w:leftChars="20" w:right="44" w:rightChars="20"/>
              <w:jc w:val="center"/>
              <w:rPr>
                <w:sz w:val="24"/>
                <w:szCs w:val="24"/>
                <w:highlight w:val="none"/>
              </w:rPr>
            </w:pPr>
          </w:p>
        </w:tc>
        <w:tc>
          <w:tcPr>
            <w:tcW w:w="2021" w:type="dxa"/>
            <w:tcBorders>
              <w:top w:val="single" w:color="auto" w:sz="4" w:space="0"/>
              <w:left w:val="single" w:color="auto" w:sz="4" w:space="0"/>
              <w:right w:val="single" w:color="auto" w:sz="4" w:space="0"/>
            </w:tcBorders>
            <w:vAlign w:val="center"/>
          </w:tcPr>
          <w:p w14:paraId="49F908D9">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投标内容</w:t>
            </w:r>
          </w:p>
        </w:tc>
        <w:tc>
          <w:tcPr>
            <w:tcW w:w="5200" w:type="dxa"/>
            <w:gridSpan w:val="2"/>
            <w:tcBorders>
              <w:top w:val="single" w:color="auto" w:sz="4" w:space="0"/>
              <w:left w:val="single" w:color="auto" w:sz="4" w:space="0"/>
            </w:tcBorders>
            <w:vAlign w:val="center"/>
          </w:tcPr>
          <w:p w14:paraId="7BE709AD">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符合第二章“投标人须知”第1.3.1项规定。</w:t>
            </w:r>
          </w:p>
        </w:tc>
      </w:tr>
      <w:tr w14:paraId="2B385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cantSplit/>
          <w:jc w:val="center"/>
        </w:trPr>
        <w:tc>
          <w:tcPr>
            <w:tcW w:w="854" w:type="dxa"/>
            <w:vMerge w:val="continue"/>
            <w:tcBorders>
              <w:right w:val="single" w:color="auto" w:sz="4" w:space="0"/>
            </w:tcBorders>
            <w:vAlign w:val="center"/>
          </w:tcPr>
          <w:p w14:paraId="67E51AA7">
            <w:pPr>
              <w:adjustRightInd w:val="0"/>
              <w:snapToGrid w:val="0"/>
              <w:spacing w:before="36" w:beforeLines="15" w:after="36" w:afterLines="15"/>
              <w:ind w:left="44" w:leftChars="20" w:right="44" w:rightChars="20"/>
              <w:jc w:val="center"/>
              <w:rPr>
                <w:sz w:val="24"/>
                <w:szCs w:val="24"/>
                <w:highlight w:val="none"/>
              </w:rPr>
            </w:pPr>
          </w:p>
        </w:tc>
        <w:tc>
          <w:tcPr>
            <w:tcW w:w="1248" w:type="dxa"/>
            <w:gridSpan w:val="2"/>
            <w:vMerge w:val="continue"/>
            <w:tcBorders>
              <w:left w:val="single" w:color="auto" w:sz="4" w:space="0"/>
              <w:right w:val="single" w:color="auto" w:sz="4" w:space="0"/>
            </w:tcBorders>
            <w:vAlign w:val="center"/>
          </w:tcPr>
          <w:p w14:paraId="69051CF8">
            <w:pPr>
              <w:adjustRightInd w:val="0"/>
              <w:snapToGrid w:val="0"/>
              <w:spacing w:before="36" w:beforeLines="15" w:after="36" w:afterLines="15"/>
              <w:ind w:left="44" w:leftChars="20" w:right="44" w:rightChars="20"/>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397A2C3D">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服务期限</w:t>
            </w:r>
          </w:p>
        </w:tc>
        <w:tc>
          <w:tcPr>
            <w:tcW w:w="5106" w:type="dxa"/>
            <w:tcBorders>
              <w:top w:val="single" w:color="auto" w:sz="4" w:space="0"/>
              <w:left w:val="single" w:color="auto" w:sz="4" w:space="0"/>
              <w:bottom w:val="single" w:color="auto" w:sz="4" w:space="0"/>
            </w:tcBorders>
            <w:vAlign w:val="center"/>
          </w:tcPr>
          <w:p w14:paraId="7C3D0875">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符合第二章“投标人须知”第1.3.2项规定</w:t>
            </w:r>
          </w:p>
        </w:tc>
      </w:tr>
      <w:tr w14:paraId="0D1A9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cantSplit/>
          <w:jc w:val="center"/>
        </w:trPr>
        <w:tc>
          <w:tcPr>
            <w:tcW w:w="854" w:type="dxa"/>
            <w:vMerge w:val="continue"/>
            <w:tcBorders>
              <w:right w:val="single" w:color="auto" w:sz="4" w:space="0"/>
            </w:tcBorders>
            <w:vAlign w:val="center"/>
          </w:tcPr>
          <w:p w14:paraId="2E75AB05">
            <w:pPr>
              <w:adjustRightInd w:val="0"/>
              <w:snapToGrid w:val="0"/>
              <w:spacing w:before="36" w:beforeLines="15" w:after="36" w:afterLines="15"/>
              <w:ind w:left="44" w:leftChars="20" w:right="44" w:rightChars="20"/>
              <w:jc w:val="center"/>
              <w:rPr>
                <w:sz w:val="24"/>
                <w:szCs w:val="24"/>
                <w:highlight w:val="none"/>
              </w:rPr>
            </w:pPr>
          </w:p>
        </w:tc>
        <w:tc>
          <w:tcPr>
            <w:tcW w:w="1248" w:type="dxa"/>
            <w:gridSpan w:val="2"/>
            <w:vMerge w:val="continue"/>
            <w:tcBorders>
              <w:left w:val="single" w:color="auto" w:sz="4" w:space="0"/>
              <w:right w:val="single" w:color="auto" w:sz="4" w:space="0"/>
            </w:tcBorders>
            <w:vAlign w:val="center"/>
          </w:tcPr>
          <w:p w14:paraId="5D12B7FD">
            <w:pPr>
              <w:adjustRightInd w:val="0"/>
              <w:snapToGrid w:val="0"/>
              <w:spacing w:before="36" w:beforeLines="15" w:after="36" w:afterLines="15"/>
              <w:ind w:left="44" w:leftChars="20" w:right="44" w:rightChars="20"/>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6D695F0C">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质量标准</w:t>
            </w:r>
          </w:p>
        </w:tc>
        <w:tc>
          <w:tcPr>
            <w:tcW w:w="5106" w:type="dxa"/>
            <w:tcBorders>
              <w:top w:val="single" w:color="auto" w:sz="4" w:space="0"/>
              <w:left w:val="single" w:color="auto" w:sz="4" w:space="0"/>
              <w:bottom w:val="single" w:color="auto" w:sz="4" w:space="0"/>
            </w:tcBorders>
            <w:vAlign w:val="center"/>
          </w:tcPr>
          <w:p w14:paraId="2FD5D97B">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 1.3.3 项规定</w:t>
            </w:r>
          </w:p>
        </w:tc>
      </w:tr>
      <w:tr w14:paraId="1548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cantSplit/>
          <w:jc w:val="center"/>
        </w:trPr>
        <w:tc>
          <w:tcPr>
            <w:tcW w:w="854" w:type="dxa"/>
            <w:vMerge w:val="continue"/>
            <w:tcBorders>
              <w:right w:val="single" w:color="auto" w:sz="4" w:space="0"/>
            </w:tcBorders>
            <w:vAlign w:val="center"/>
          </w:tcPr>
          <w:p w14:paraId="164B2A2E">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right w:val="single" w:color="auto" w:sz="4" w:space="0"/>
            </w:tcBorders>
            <w:vAlign w:val="center"/>
          </w:tcPr>
          <w:p w14:paraId="3E100988">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tcPr>
          <w:p w14:paraId="60F81D85">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投标有效期</w:t>
            </w:r>
          </w:p>
        </w:tc>
        <w:tc>
          <w:tcPr>
            <w:tcW w:w="5106" w:type="dxa"/>
            <w:tcBorders>
              <w:top w:val="single" w:color="auto" w:sz="4" w:space="0"/>
              <w:left w:val="single" w:color="auto" w:sz="4" w:space="0"/>
              <w:bottom w:val="single" w:color="auto" w:sz="4" w:space="0"/>
            </w:tcBorders>
            <w:vAlign w:val="center"/>
          </w:tcPr>
          <w:p w14:paraId="7E514F18">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 3.3.1 项规定</w:t>
            </w:r>
          </w:p>
        </w:tc>
      </w:tr>
      <w:tr w14:paraId="0FA32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14:paraId="7C62065C">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right w:val="single" w:color="auto" w:sz="4" w:space="0"/>
            </w:tcBorders>
            <w:vAlign w:val="center"/>
          </w:tcPr>
          <w:p w14:paraId="3DBCF211">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tcPr>
          <w:p w14:paraId="46E51FF1">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投标保证金</w:t>
            </w:r>
          </w:p>
        </w:tc>
        <w:tc>
          <w:tcPr>
            <w:tcW w:w="5200" w:type="dxa"/>
            <w:gridSpan w:val="2"/>
            <w:tcBorders>
              <w:top w:val="single" w:color="auto" w:sz="4" w:space="0"/>
              <w:left w:val="single" w:color="auto" w:sz="4" w:space="0"/>
              <w:bottom w:val="single" w:color="auto" w:sz="4" w:space="0"/>
            </w:tcBorders>
            <w:vAlign w:val="center"/>
          </w:tcPr>
          <w:p w14:paraId="238DE270">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符合第二章“投标人须知”第 3.4.1项规定</w:t>
            </w:r>
          </w:p>
        </w:tc>
      </w:tr>
      <w:tr w14:paraId="730F8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cantSplit/>
          <w:trHeight w:val="793" w:hRule="atLeast"/>
          <w:jc w:val="center"/>
        </w:trPr>
        <w:tc>
          <w:tcPr>
            <w:tcW w:w="854" w:type="dxa"/>
            <w:vMerge w:val="continue"/>
            <w:tcBorders>
              <w:bottom w:val="single" w:color="auto" w:sz="4" w:space="0"/>
              <w:right w:val="single" w:color="auto" w:sz="4" w:space="0"/>
            </w:tcBorders>
            <w:vAlign w:val="center"/>
          </w:tcPr>
          <w:p w14:paraId="6CCCBDDC">
            <w:pPr>
              <w:adjustRightInd w:val="0"/>
              <w:snapToGrid w:val="0"/>
              <w:spacing w:before="36" w:beforeLines="15" w:after="36" w:afterLines="15"/>
              <w:ind w:left="44" w:leftChars="20" w:right="44" w:rightChars="20"/>
              <w:rPr>
                <w:sz w:val="24"/>
                <w:szCs w:val="24"/>
                <w:highlight w:val="none"/>
              </w:rPr>
            </w:pPr>
          </w:p>
        </w:tc>
        <w:tc>
          <w:tcPr>
            <w:tcW w:w="1248" w:type="dxa"/>
            <w:gridSpan w:val="2"/>
            <w:vMerge w:val="continue"/>
            <w:tcBorders>
              <w:left w:val="single" w:color="auto" w:sz="4" w:space="0"/>
              <w:bottom w:val="single" w:color="auto" w:sz="4" w:space="0"/>
              <w:right w:val="single" w:color="auto" w:sz="4" w:space="0"/>
            </w:tcBorders>
            <w:vAlign w:val="center"/>
          </w:tcPr>
          <w:p w14:paraId="6AF95036">
            <w:pPr>
              <w:adjustRightInd w:val="0"/>
              <w:snapToGrid w:val="0"/>
              <w:spacing w:before="36" w:beforeLines="15" w:after="36" w:afterLines="15"/>
              <w:ind w:left="44" w:leftChars="20" w:right="44" w:rightChars="20"/>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5467C26C">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串通投标情形</w:t>
            </w:r>
          </w:p>
        </w:tc>
        <w:tc>
          <w:tcPr>
            <w:tcW w:w="5106" w:type="dxa"/>
            <w:tcBorders>
              <w:top w:val="single" w:color="auto" w:sz="4" w:space="0"/>
              <w:left w:val="single" w:color="auto" w:sz="4" w:space="0"/>
              <w:bottom w:val="single" w:color="auto" w:sz="4" w:space="0"/>
            </w:tcBorders>
            <w:vAlign w:val="center"/>
          </w:tcPr>
          <w:p w14:paraId="607D0CDF">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投标人之间不存在《广东省实施&lt;中华人民共和国招标投标法&gt;》第十六条所禁止的情形的；</w:t>
            </w:r>
          </w:p>
        </w:tc>
      </w:tr>
      <w:tr w14:paraId="5D0B1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jc w:val="center"/>
        </w:trPr>
        <w:tc>
          <w:tcPr>
            <w:tcW w:w="2102" w:type="dxa"/>
            <w:gridSpan w:val="3"/>
            <w:tcBorders>
              <w:top w:val="single" w:color="auto" w:sz="4" w:space="0"/>
              <w:bottom w:val="single" w:color="auto" w:sz="4" w:space="0"/>
              <w:right w:val="single" w:color="auto" w:sz="4" w:space="0"/>
            </w:tcBorders>
            <w:vAlign w:val="center"/>
          </w:tcPr>
          <w:p w14:paraId="159A009E">
            <w:pPr>
              <w:adjustRightInd w:val="0"/>
              <w:snapToGrid w:val="0"/>
              <w:spacing w:before="36" w:beforeLines="15" w:after="36" w:afterLines="15"/>
              <w:ind w:left="44" w:leftChars="20" w:right="44" w:rightChars="20"/>
              <w:jc w:val="center"/>
              <w:rPr>
                <w:b/>
                <w:sz w:val="24"/>
                <w:szCs w:val="24"/>
                <w:highlight w:val="none"/>
              </w:rPr>
            </w:pPr>
            <w:r>
              <w:rPr>
                <w:rFonts w:hint="eastAsia"/>
                <w:b/>
                <w:sz w:val="24"/>
                <w:szCs w:val="24"/>
                <w:highlight w:val="none"/>
              </w:rPr>
              <w:t>条款号</w:t>
            </w:r>
          </w:p>
        </w:tc>
        <w:tc>
          <w:tcPr>
            <w:tcW w:w="2021" w:type="dxa"/>
            <w:tcBorders>
              <w:top w:val="single" w:color="auto" w:sz="4" w:space="0"/>
              <w:left w:val="single" w:color="auto" w:sz="4" w:space="0"/>
              <w:bottom w:val="single" w:color="auto" w:sz="4" w:space="0"/>
              <w:right w:val="single" w:color="auto" w:sz="4" w:space="0"/>
            </w:tcBorders>
            <w:vAlign w:val="center"/>
          </w:tcPr>
          <w:p w14:paraId="52D270DE">
            <w:pPr>
              <w:adjustRightInd w:val="0"/>
              <w:snapToGrid w:val="0"/>
              <w:spacing w:before="36" w:beforeLines="15" w:after="36" w:afterLines="15"/>
              <w:ind w:left="44" w:leftChars="20" w:right="44" w:rightChars="20"/>
              <w:jc w:val="center"/>
              <w:rPr>
                <w:b/>
                <w:sz w:val="24"/>
                <w:szCs w:val="24"/>
                <w:highlight w:val="none"/>
              </w:rPr>
            </w:pPr>
            <w:r>
              <w:rPr>
                <w:rFonts w:hint="eastAsia"/>
                <w:b/>
                <w:sz w:val="24"/>
                <w:szCs w:val="24"/>
                <w:highlight w:val="none"/>
              </w:rPr>
              <w:t>条款内容</w:t>
            </w:r>
          </w:p>
        </w:tc>
        <w:tc>
          <w:tcPr>
            <w:tcW w:w="5106" w:type="dxa"/>
            <w:tcBorders>
              <w:top w:val="single" w:color="auto" w:sz="4" w:space="0"/>
              <w:left w:val="single" w:color="auto" w:sz="4" w:space="0"/>
              <w:bottom w:val="single" w:color="auto" w:sz="4" w:space="0"/>
            </w:tcBorders>
            <w:vAlign w:val="center"/>
          </w:tcPr>
          <w:p w14:paraId="4301C1C4">
            <w:pPr>
              <w:adjustRightInd w:val="0"/>
              <w:snapToGrid w:val="0"/>
              <w:spacing w:before="36" w:beforeLines="15" w:after="36" w:afterLines="15"/>
              <w:ind w:left="44" w:leftChars="20" w:right="44" w:rightChars="20"/>
              <w:jc w:val="both"/>
              <w:rPr>
                <w:b/>
                <w:sz w:val="24"/>
                <w:szCs w:val="24"/>
                <w:highlight w:val="none"/>
              </w:rPr>
            </w:pPr>
            <w:r>
              <w:rPr>
                <w:rFonts w:hint="eastAsia"/>
                <w:b/>
                <w:sz w:val="24"/>
                <w:szCs w:val="24"/>
                <w:highlight w:val="none"/>
              </w:rPr>
              <w:t>编列内容</w:t>
            </w:r>
          </w:p>
        </w:tc>
      </w:tr>
      <w:tr w14:paraId="7947E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777" w:hRule="atLeast"/>
          <w:jc w:val="center"/>
        </w:trPr>
        <w:tc>
          <w:tcPr>
            <w:tcW w:w="2102" w:type="dxa"/>
            <w:gridSpan w:val="3"/>
            <w:tcBorders>
              <w:bottom w:val="single" w:color="auto" w:sz="4" w:space="0"/>
              <w:right w:val="single" w:color="auto" w:sz="4" w:space="0"/>
            </w:tcBorders>
            <w:vAlign w:val="center"/>
          </w:tcPr>
          <w:p w14:paraId="1D72096B">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2.2.1</w:t>
            </w:r>
          </w:p>
        </w:tc>
        <w:tc>
          <w:tcPr>
            <w:tcW w:w="2021" w:type="dxa"/>
            <w:tcBorders>
              <w:top w:val="single" w:color="auto" w:sz="4" w:space="0"/>
              <w:left w:val="single" w:color="auto" w:sz="4" w:space="0"/>
              <w:bottom w:val="single" w:color="auto" w:sz="4" w:space="0"/>
              <w:right w:val="single" w:color="auto" w:sz="4" w:space="0"/>
            </w:tcBorders>
            <w:vAlign w:val="center"/>
          </w:tcPr>
          <w:p w14:paraId="41E4A0FA">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分值构成</w:t>
            </w:r>
          </w:p>
          <w:p w14:paraId="53DF6B3F">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(总分100分)</w:t>
            </w:r>
          </w:p>
        </w:tc>
        <w:tc>
          <w:tcPr>
            <w:tcW w:w="5106" w:type="dxa"/>
            <w:tcBorders>
              <w:top w:val="single" w:color="auto" w:sz="4" w:space="0"/>
              <w:left w:val="single" w:color="auto" w:sz="4" w:space="0"/>
              <w:bottom w:val="single" w:color="auto" w:sz="4" w:space="0"/>
            </w:tcBorders>
            <w:vAlign w:val="center"/>
          </w:tcPr>
          <w:p w14:paraId="2E6E9AC2">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资信业绩部分：40 分</w:t>
            </w:r>
          </w:p>
          <w:p w14:paraId="0280C18D">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技术方案部分：50 分</w:t>
            </w:r>
          </w:p>
          <w:p w14:paraId="62019067">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 xml:space="preserve">投标报价：10 分 </w:t>
            </w:r>
          </w:p>
          <w:p w14:paraId="3379B6AB">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其他评分因素：</w:t>
            </w:r>
            <w:r>
              <w:rPr>
                <w:rFonts w:hint="eastAsia"/>
                <w:sz w:val="24"/>
                <w:szCs w:val="24"/>
                <w:highlight w:val="none"/>
                <w:lang w:val="en-US"/>
              </w:rPr>
              <w:t>无</w:t>
            </w:r>
          </w:p>
          <w:p w14:paraId="646F176F">
            <w:pPr>
              <w:adjustRightInd w:val="0"/>
              <w:snapToGrid w:val="0"/>
              <w:spacing w:before="36" w:beforeLines="15" w:after="36" w:afterLines="15"/>
              <w:ind w:left="44" w:leftChars="20" w:right="44" w:rightChars="20"/>
              <w:jc w:val="both"/>
              <w:rPr>
                <w:b/>
                <w:sz w:val="24"/>
                <w:szCs w:val="24"/>
                <w:highlight w:val="none"/>
              </w:rPr>
            </w:pPr>
            <w:r>
              <w:rPr>
                <w:rFonts w:hint="eastAsia"/>
                <w:sz w:val="24"/>
                <w:szCs w:val="24"/>
                <w:highlight w:val="none"/>
              </w:rPr>
              <w:t>投标人得分＝资信业绩部分+技术方案部分+投标报价</w:t>
            </w:r>
          </w:p>
        </w:tc>
      </w:tr>
      <w:tr w14:paraId="339BC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701" w:hRule="atLeast"/>
          <w:jc w:val="center"/>
        </w:trPr>
        <w:tc>
          <w:tcPr>
            <w:tcW w:w="2102" w:type="dxa"/>
            <w:gridSpan w:val="3"/>
            <w:tcBorders>
              <w:top w:val="single" w:color="auto" w:sz="4" w:space="0"/>
              <w:bottom w:val="single" w:color="auto" w:sz="4" w:space="0"/>
              <w:right w:val="single" w:color="auto" w:sz="4" w:space="0"/>
            </w:tcBorders>
            <w:vAlign w:val="center"/>
          </w:tcPr>
          <w:p w14:paraId="543C6698">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2.2.2</w:t>
            </w:r>
          </w:p>
        </w:tc>
        <w:tc>
          <w:tcPr>
            <w:tcW w:w="2021" w:type="dxa"/>
            <w:tcBorders>
              <w:top w:val="single" w:color="auto" w:sz="4" w:space="0"/>
              <w:left w:val="single" w:color="auto" w:sz="4" w:space="0"/>
              <w:bottom w:val="single" w:color="auto" w:sz="4" w:space="0"/>
              <w:right w:val="single" w:color="auto" w:sz="4" w:space="0"/>
            </w:tcBorders>
            <w:vAlign w:val="center"/>
          </w:tcPr>
          <w:p w14:paraId="7302AE11">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评标基准价计算方法</w:t>
            </w:r>
          </w:p>
        </w:tc>
        <w:tc>
          <w:tcPr>
            <w:tcW w:w="5106" w:type="dxa"/>
            <w:tcBorders>
              <w:top w:val="single" w:color="auto" w:sz="4" w:space="0"/>
              <w:left w:val="single" w:color="auto" w:sz="4" w:space="0"/>
              <w:bottom w:val="single" w:color="auto" w:sz="4" w:space="0"/>
            </w:tcBorders>
            <w:vAlign w:val="center"/>
          </w:tcPr>
          <w:p w14:paraId="436CEABD">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1、当通过形式评审、资格评审、响应性评审的投标人大于5名时，所有合格的投标报价中去掉一个最高价和一个最低价，取余下投标报价的算术平均值的作为评标基准价。</w:t>
            </w:r>
          </w:p>
          <w:p w14:paraId="459E74C9">
            <w:pPr>
              <w:adjustRightInd w:val="0"/>
              <w:snapToGrid w:val="0"/>
              <w:spacing w:before="36" w:beforeLines="15" w:after="36" w:afterLines="15"/>
              <w:ind w:left="44" w:leftChars="20" w:right="44" w:rightChars="20"/>
              <w:jc w:val="both"/>
              <w:rPr>
                <w:sz w:val="24"/>
                <w:szCs w:val="24"/>
                <w:highlight w:val="none"/>
              </w:rPr>
            </w:pPr>
            <w:r>
              <w:rPr>
                <w:rFonts w:hint="eastAsia"/>
                <w:sz w:val="24"/>
                <w:szCs w:val="24"/>
                <w:highlight w:val="none"/>
              </w:rPr>
              <w:t>2、当通过形式评审、资格评审、响应性评审的投标人小于</w:t>
            </w:r>
            <w:r>
              <w:rPr>
                <w:rFonts w:hint="eastAsia"/>
                <w:sz w:val="24"/>
                <w:szCs w:val="24"/>
                <w:highlight w:val="none"/>
                <w:lang w:val="en-US"/>
              </w:rPr>
              <w:t>等于</w:t>
            </w:r>
            <w:r>
              <w:rPr>
                <w:rFonts w:hint="eastAsia"/>
                <w:sz w:val="24"/>
                <w:szCs w:val="24"/>
                <w:highlight w:val="none"/>
              </w:rPr>
              <w:t>5名时，取所有合格的投标报价的算术平均值的作为评标基准价。</w:t>
            </w:r>
          </w:p>
        </w:tc>
      </w:tr>
      <w:tr w14:paraId="63C97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198" w:hRule="atLeast"/>
          <w:jc w:val="center"/>
        </w:trPr>
        <w:tc>
          <w:tcPr>
            <w:tcW w:w="2102" w:type="dxa"/>
            <w:gridSpan w:val="3"/>
            <w:tcBorders>
              <w:top w:val="single" w:color="auto" w:sz="4" w:space="0"/>
              <w:bottom w:val="single" w:color="auto" w:sz="4" w:space="0"/>
              <w:right w:val="single" w:color="auto" w:sz="4" w:space="0"/>
            </w:tcBorders>
            <w:vAlign w:val="center"/>
          </w:tcPr>
          <w:p w14:paraId="59CCAED3">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2.2.3</w:t>
            </w:r>
          </w:p>
        </w:tc>
        <w:tc>
          <w:tcPr>
            <w:tcW w:w="2021" w:type="dxa"/>
            <w:tcBorders>
              <w:top w:val="single" w:color="auto" w:sz="4" w:space="0"/>
              <w:left w:val="single" w:color="auto" w:sz="4" w:space="0"/>
              <w:bottom w:val="single" w:color="auto" w:sz="4" w:space="0"/>
              <w:right w:val="single" w:color="auto" w:sz="4" w:space="0"/>
            </w:tcBorders>
            <w:vAlign w:val="center"/>
          </w:tcPr>
          <w:p w14:paraId="5A4BE365">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投标报价的偏差率</w:t>
            </w:r>
          </w:p>
          <w:p w14:paraId="201D1733">
            <w:pPr>
              <w:adjustRightInd w:val="0"/>
              <w:snapToGrid w:val="0"/>
              <w:spacing w:before="36" w:beforeLines="15" w:after="36" w:afterLines="15"/>
              <w:ind w:left="44" w:leftChars="20" w:right="44" w:rightChars="20"/>
              <w:jc w:val="center"/>
              <w:rPr>
                <w:sz w:val="24"/>
                <w:szCs w:val="24"/>
                <w:highlight w:val="none"/>
              </w:rPr>
            </w:pPr>
            <w:r>
              <w:rPr>
                <w:rFonts w:hint="eastAsia"/>
                <w:sz w:val="24"/>
                <w:szCs w:val="24"/>
                <w:highlight w:val="none"/>
              </w:rPr>
              <w:t>计算公式</w:t>
            </w:r>
          </w:p>
        </w:tc>
        <w:tc>
          <w:tcPr>
            <w:tcW w:w="5106" w:type="dxa"/>
            <w:tcBorders>
              <w:top w:val="single" w:color="auto" w:sz="4" w:space="0"/>
              <w:left w:val="single" w:color="auto" w:sz="4" w:space="0"/>
              <w:bottom w:val="single" w:color="auto" w:sz="4" w:space="0"/>
            </w:tcBorders>
            <w:vAlign w:val="center"/>
          </w:tcPr>
          <w:p w14:paraId="4FB413EB">
            <w:pPr>
              <w:adjustRightInd w:val="0"/>
              <w:snapToGrid w:val="0"/>
              <w:spacing w:before="36" w:beforeLines="15" w:after="36" w:afterLines="15"/>
              <w:ind w:left="44" w:leftChars="20" w:right="44" w:rightChars="20"/>
              <w:rPr>
                <w:sz w:val="24"/>
                <w:szCs w:val="24"/>
                <w:highlight w:val="none"/>
              </w:rPr>
            </w:pPr>
            <w:r>
              <w:rPr>
                <w:rFonts w:hint="eastAsia"/>
                <w:sz w:val="24"/>
                <w:szCs w:val="24"/>
                <w:highlight w:val="none"/>
              </w:rPr>
              <w:t>偏差率=∣投标报价—评标基准价∣/评标基准价*100%</w:t>
            </w:r>
          </w:p>
          <w:p w14:paraId="0CE0182D">
            <w:pPr>
              <w:widowControl/>
              <w:adjustRightInd w:val="0"/>
              <w:snapToGrid w:val="0"/>
              <w:ind w:left="44" w:leftChars="20" w:right="44" w:rightChars="20"/>
              <w:jc w:val="both"/>
              <w:rPr>
                <w:sz w:val="24"/>
                <w:szCs w:val="24"/>
                <w:highlight w:val="none"/>
              </w:rPr>
            </w:pPr>
            <w:r>
              <w:rPr>
                <w:rFonts w:hint="eastAsia"/>
                <w:sz w:val="24"/>
                <w:szCs w:val="24"/>
                <w:highlight w:val="none"/>
              </w:rPr>
              <w:t>（偏差率四舍五入保留2位小数）</w:t>
            </w:r>
          </w:p>
        </w:tc>
      </w:tr>
      <w:tr w14:paraId="5421D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375" w:hRule="atLeast"/>
          <w:jc w:val="center"/>
        </w:trPr>
        <w:tc>
          <w:tcPr>
            <w:tcW w:w="960" w:type="dxa"/>
            <w:gridSpan w:val="2"/>
            <w:vMerge w:val="restart"/>
            <w:tcBorders>
              <w:top w:val="single" w:color="auto" w:sz="4" w:space="0"/>
              <w:right w:val="single" w:color="auto" w:sz="4" w:space="0"/>
            </w:tcBorders>
            <w:vAlign w:val="center"/>
          </w:tcPr>
          <w:p w14:paraId="1986990D">
            <w:pPr>
              <w:spacing w:line="440" w:lineRule="exact"/>
              <w:jc w:val="center"/>
              <w:rPr>
                <w:sz w:val="24"/>
                <w:szCs w:val="24"/>
                <w:highlight w:val="none"/>
              </w:rPr>
            </w:pPr>
            <w:r>
              <w:rPr>
                <w:rFonts w:hint="eastAsia"/>
                <w:sz w:val="24"/>
                <w:szCs w:val="24"/>
                <w:highlight w:val="none"/>
              </w:rPr>
              <w:t>2.2.4（1）</w:t>
            </w:r>
          </w:p>
        </w:tc>
        <w:tc>
          <w:tcPr>
            <w:tcW w:w="1142" w:type="dxa"/>
            <w:vMerge w:val="restart"/>
            <w:tcBorders>
              <w:top w:val="single" w:color="auto" w:sz="4" w:space="0"/>
              <w:right w:val="single" w:color="auto" w:sz="4" w:space="0"/>
            </w:tcBorders>
            <w:vAlign w:val="center"/>
          </w:tcPr>
          <w:p w14:paraId="4DF48484">
            <w:pPr>
              <w:spacing w:line="440" w:lineRule="exact"/>
              <w:jc w:val="center"/>
              <w:rPr>
                <w:sz w:val="24"/>
                <w:szCs w:val="24"/>
                <w:highlight w:val="none"/>
              </w:rPr>
            </w:pPr>
            <w:r>
              <w:rPr>
                <w:rFonts w:hint="eastAsia"/>
                <w:sz w:val="24"/>
                <w:szCs w:val="24"/>
                <w:highlight w:val="none"/>
              </w:rPr>
              <w:t>资信业绩评分标准（</w:t>
            </w:r>
            <w:r>
              <w:rPr>
                <w:rFonts w:hint="eastAsia"/>
                <w:sz w:val="24"/>
                <w:szCs w:val="24"/>
                <w:highlight w:val="none"/>
                <w:lang w:val="en-US"/>
              </w:rPr>
              <w:t>40</w:t>
            </w:r>
            <w:r>
              <w:rPr>
                <w:rFonts w:hint="eastAsia"/>
                <w:sz w:val="24"/>
                <w:szCs w:val="24"/>
                <w:highlight w:val="none"/>
              </w:rPr>
              <w:t>分）</w:t>
            </w:r>
          </w:p>
        </w:tc>
        <w:tc>
          <w:tcPr>
            <w:tcW w:w="2021" w:type="dxa"/>
            <w:tcBorders>
              <w:top w:val="single" w:color="auto" w:sz="4" w:space="0"/>
              <w:left w:val="single" w:color="auto" w:sz="4" w:space="0"/>
              <w:right w:val="single" w:color="auto" w:sz="4" w:space="0"/>
            </w:tcBorders>
            <w:vAlign w:val="center"/>
          </w:tcPr>
          <w:p w14:paraId="0B40B143">
            <w:pPr>
              <w:adjustRightInd w:val="0"/>
              <w:snapToGrid w:val="0"/>
              <w:spacing w:before="36" w:beforeLines="15" w:after="36" w:afterLines="15"/>
              <w:ind w:left="44" w:leftChars="20" w:right="44" w:rightChars="2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企业信誉（</w:t>
            </w:r>
            <w:r>
              <w:rPr>
                <w:rFonts w:hint="eastAsia"/>
                <w:color w:val="000000" w:themeColor="text1"/>
                <w:sz w:val="24"/>
                <w:szCs w:val="24"/>
                <w:highlight w:val="none"/>
                <w:lang w:val="en-US"/>
                <w14:textFill>
                  <w14:solidFill>
                    <w14:schemeClr w14:val="tx1"/>
                  </w14:solidFill>
                </w14:textFill>
              </w:rPr>
              <w:t>10</w:t>
            </w:r>
            <w:r>
              <w:rPr>
                <w:rFonts w:hint="eastAsia"/>
                <w:color w:val="000000" w:themeColor="text1"/>
                <w:sz w:val="24"/>
                <w:szCs w:val="24"/>
                <w:highlight w:val="none"/>
                <w14:textFill>
                  <w14:solidFill>
                    <w14:schemeClr w14:val="tx1"/>
                  </w14:solidFill>
                </w14:textFill>
              </w:rPr>
              <w:t xml:space="preserve"> 分）</w:t>
            </w:r>
          </w:p>
        </w:tc>
        <w:tc>
          <w:tcPr>
            <w:tcW w:w="5106" w:type="dxa"/>
            <w:tcBorders>
              <w:top w:val="single" w:color="auto" w:sz="4" w:space="0"/>
              <w:left w:val="single" w:color="auto" w:sz="4" w:space="0"/>
              <w:bottom w:val="single" w:color="auto" w:sz="4" w:space="0"/>
            </w:tcBorders>
            <w:vAlign w:val="center"/>
          </w:tcPr>
          <w:p w14:paraId="28AC2F56">
            <w:pPr>
              <w:wordWrap w:val="0"/>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w:t>
            </w:r>
            <w:r>
              <w:rPr>
                <w:rFonts w:hint="eastAsia"/>
                <w:color w:val="000000" w:themeColor="text1"/>
                <w:sz w:val="24"/>
                <w:szCs w:val="24"/>
                <w:highlight w:val="none"/>
                <w14:textFill>
                  <w14:solidFill>
                    <w14:schemeClr w14:val="tx1"/>
                  </w14:solidFill>
                </w14:textFill>
              </w:rPr>
              <w:t>投标人获得高新技术企业称号</w:t>
            </w:r>
            <w:r>
              <w:rPr>
                <w:rFonts w:hint="eastAsia"/>
                <w:color w:val="000000" w:themeColor="text1"/>
                <w:sz w:val="24"/>
                <w:szCs w:val="24"/>
                <w:highlight w:val="none"/>
                <w:lang w:val="en-US"/>
                <w14:textFill>
                  <w14:solidFill>
                    <w14:schemeClr w14:val="tx1"/>
                  </w14:solidFill>
                </w14:textFill>
              </w:rPr>
              <w:t>且</w:t>
            </w:r>
            <w:r>
              <w:rPr>
                <w:rFonts w:hint="eastAsia"/>
                <w:color w:val="000000" w:themeColor="text1"/>
                <w:sz w:val="24"/>
                <w:szCs w:val="24"/>
                <w:highlight w:val="none"/>
                <w14:textFill>
                  <w14:solidFill>
                    <w14:schemeClr w14:val="tx1"/>
                  </w14:solidFill>
                </w14:textFill>
              </w:rPr>
              <w:t xml:space="preserve">在有效期内的得 </w:t>
            </w:r>
            <w:r>
              <w:rPr>
                <w:rFonts w:hint="eastAsia"/>
                <w:color w:val="000000" w:themeColor="text1"/>
                <w:sz w:val="24"/>
                <w:szCs w:val="24"/>
                <w:highlight w:val="none"/>
                <w:lang w:val="en-US"/>
                <w14:textFill>
                  <w14:solidFill>
                    <w14:schemeClr w14:val="tx1"/>
                  </w14:solidFill>
                </w14:textFill>
              </w:rPr>
              <w:t>2</w:t>
            </w:r>
            <w:r>
              <w:rPr>
                <w:rFonts w:hint="eastAsia"/>
                <w:color w:val="000000" w:themeColor="text1"/>
                <w:sz w:val="24"/>
                <w:szCs w:val="24"/>
                <w:highlight w:val="none"/>
                <w14:textFill>
                  <w14:solidFill>
                    <w14:schemeClr w14:val="tx1"/>
                  </w14:solidFill>
                </w14:textFill>
              </w:rPr>
              <w:t xml:space="preserve"> 分；不提供不得分。</w:t>
            </w:r>
          </w:p>
          <w:p w14:paraId="36DC8336">
            <w:pPr>
              <w:wordWrap w:val="0"/>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（注：须提供证书提供扫描件加盖公章。）</w:t>
            </w:r>
          </w:p>
          <w:p w14:paraId="7A5145B4">
            <w:pPr>
              <w:wordWrap w:val="0"/>
              <w:adjustRightInd w:val="0"/>
              <w:snapToGrid w:val="0"/>
              <w:ind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2、</w:t>
            </w:r>
            <w:r>
              <w:rPr>
                <w:rFonts w:hint="eastAsia"/>
                <w:color w:val="000000" w:themeColor="text1"/>
                <w:sz w:val="24"/>
                <w:szCs w:val="24"/>
                <w:highlight w:val="none"/>
                <w14:textFill>
                  <w14:solidFill>
                    <w14:schemeClr w14:val="tx1"/>
                  </w14:solidFill>
                </w14:textFill>
              </w:rPr>
              <w:t>投标人</w:t>
            </w:r>
            <w:r>
              <w:rPr>
                <w:rFonts w:hint="eastAsia"/>
                <w:color w:val="000000" w:themeColor="text1"/>
                <w:sz w:val="24"/>
                <w:szCs w:val="24"/>
                <w:highlight w:val="none"/>
                <w:lang w:val="en-US"/>
                <w14:textFill>
                  <w14:solidFill>
                    <w14:schemeClr w14:val="tx1"/>
                  </w14:solidFill>
                </w14:textFill>
              </w:rPr>
              <w:t>每具有</w:t>
            </w:r>
            <w:r>
              <w:rPr>
                <w:rFonts w:hint="eastAsia"/>
                <w:color w:val="000000" w:themeColor="text1"/>
                <w:sz w:val="24"/>
                <w:szCs w:val="24"/>
                <w:highlight w:val="none"/>
                <w14:textFill>
                  <w14:solidFill>
                    <w14:schemeClr w14:val="tx1"/>
                  </w14:solidFill>
                </w14:textFill>
              </w:rPr>
              <w:t>ISO质量管理体系认证、ISO环境管 理体系认证、ISO职业健康安全管理体系认证、信息安全管理体系认证证书</w:t>
            </w:r>
            <w:r>
              <w:rPr>
                <w:rFonts w:hint="eastAsia"/>
                <w:color w:val="000000" w:themeColor="text1"/>
                <w:sz w:val="24"/>
                <w:szCs w:val="24"/>
                <w:highlight w:val="none"/>
                <w:lang w:val="en-US"/>
                <w14:textFill>
                  <w14:solidFill>
                    <w14:schemeClr w14:val="tx1"/>
                  </w14:solidFill>
                </w14:textFill>
              </w:rPr>
              <w:t>其中1项的1分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全部具有的</w:t>
            </w:r>
            <w:r>
              <w:rPr>
                <w:rFonts w:hint="eastAsia"/>
                <w:color w:val="000000" w:themeColor="text1"/>
                <w:sz w:val="24"/>
                <w:szCs w:val="24"/>
                <w:highlight w:val="none"/>
                <w14:textFill>
                  <w14:solidFill>
                    <w14:schemeClr w14:val="tx1"/>
                  </w14:solidFill>
                </w14:textFill>
              </w:rPr>
              <w:t>得</w:t>
            </w:r>
            <w:r>
              <w:rPr>
                <w:rFonts w:hint="eastAsia"/>
                <w:color w:val="000000" w:themeColor="text1"/>
                <w:sz w:val="24"/>
                <w:szCs w:val="24"/>
                <w:highlight w:val="none"/>
                <w:lang w:val="en-US"/>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w:t>
            </w:r>
          </w:p>
          <w:p w14:paraId="3999905A">
            <w:pPr>
              <w:wordWrap w:val="0"/>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注：须提供有效期内的认证证书扫描件及全国认证认 可信息公共服务平台(</w:t>
            </w:r>
            <w:r>
              <w:rPr>
                <w:highlight w:val="none"/>
              </w:rPr>
              <w:fldChar w:fldCharType="begin"/>
            </w:r>
            <w:r>
              <w:rPr>
                <w:highlight w:val="none"/>
              </w:rPr>
              <w:instrText xml:space="preserve"> HYPERLINK "http://www.cnca.gov.cn" </w:instrText>
            </w:r>
            <w:r>
              <w:rPr>
                <w:highlight w:val="none"/>
              </w:rPr>
              <w:fldChar w:fldCharType="separate"/>
            </w:r>
            <w:r>
              <w:rPr>
                <w:rFonts w:hint="eastAsia"/>
                <w:color w:val="000000" w:themeColor="text1"/>
                <w:sz w:val="24"/>
                <w:szCs w:val="24"/>
                <w:highlight w:val="none"/>
                <w14:textFill>
                  <w14:solidFill>
                    <w14:schemeClr w14:val="tx1"/>
                  </w14:solidFill>
                </w14:textFill>
              </w:rPr>
              <w:t>http://www.cnca.gov.cn</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14:textFill>
                  <w14:solidFill>
                    <w14:schemeClr w14:val="tx1"/>
                  </w14:solidFill>
                </w14:textFill>
              </w:rPr>
              <w:t>)上查询到的在有效期的官网截图打印盖章作为证明材料，无提 供不得分。</w:t>
            </w:r>
          </w:p>
          <w:p w14:paraId="2CA44EE8">
            <w:pPr>
              <w:wordWrap w:val="0"/>
              <w:adjustRightInd w:val="0"/>
              <w:snapToGrid w:val="0"/>
              <w:ind w:left="44" w:leftChars="20" w:right="44" w:rightChars="20"/>
              <w:jc w:val="both"/>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3.</w:t>
            </w:r>
            <w:r>
              <w:rPr>
                <w:rFonts w:hint="eastAsia"/>
                <w:sz w:val="24"/>
                <w:szCs w:val="24"/>
                <w:highlight w:val="none"/>
              </w:rPr>
              <w:t xml:space="preserve"> </w:t>
            </w:r>
            <w:r>
              <w:rPr>
                <w:rFonts w:hint="eastAsia"/>
                <w:color w:val="000000" w:themeColor="text1"/>
                <w:sz w:val="24"/>
                <w:szCs w:val="24"/>
                <w:highlight w:val="none"/>
                <w:lang w:val="en-US"/>
                <w14:textFill>
                  <w14:solidFill>
                    <w14:schemeClr w14:val="tx1"/>
                  </w14:solidFill>
                </w14:textFill>
              </w:rPr>
              <w:t>供应商2022年1月1日至今，获得过市级（或以上）政府部门或行业协会（学会）颁发的科学技术奖的，每项1分，最高得3分。提供获得表彰证书及颁发机构的网页截图，缺其中一项均不得分。</w:t>
            </w:r>
          </w:p>
          <w:p w14:paraId="4C7BC5E1">
            <w:pPr>
              <w:wordWrap w:val="0"/>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注：①证书以国家、省、市级人民政府或行业行政主管部门或经政府部门批准成立的相关行业协会颁发的获奖证书或获奖正式文件为准；②获奖时间以证书颁发时间为准。③同一项目获得多个奖项的，按一个获奖计分，个人奖项不计分。</w:t>
            </w:r>
          </w:p>
        </w:tc>
      </w:tr>
      <w:tr w14:paraId="11B28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747" w:hRule="atLeast"/>
          <w:jc w:val="center"/>
        </w:trPr>
        <w:tc>
          <w:tcPr>
            <w:tcW w:w="960" w:type="dxa"/>
            <w:gridSpan w:val="2"/>
            <w:vMerge w:val="continue"/>
            <w:tcBorders>
              <w:right w:val="single" w:color="auto" w:sz="4" w:space="0"/>
            </w:tcBorders>
            <w:vAlign w:val="center"/>
          </w:tcPr>
          <w:p w14:paraId="5ECC550F">
            <w:pPr>
              <w:adjustRightInd w:val="0"/>
              <w:snapToGrid w:val="0"/>
              <w:spacing w:before="36" w:beforeLines="15" w:after="36" w:afterLines="15"/>
              <w:ind w:left="44" w:leftChars="20" w:right="44" w:rightChars="20"/>
              <w:jc w:val="center"/>
              <w:rPr>
                <w:sz w:val="24"/>
                <w:szCs w:val="24"/>
                <w:highlight w:val="none"/>
              </w:rPr>
            </w:pPr>
          </w:p>
        </w:tc>
        <w:tc>
          <w:tcPr>
            <w:tcW w:w="1142" w:type="dxa"/>
            <w:vMerge w:val="continue"/>
            <w:tcBorders>
              <w:right w:val="single" w:color="auto" w:sz="4" w:space="0"/>
            </w:tcBorders>
            <w:vAlign w:val="center"/>
          </w:tcPr>
          <w:p w14:paraId="511B5300">
            <w:pPr>
              <w:adjustRightInd w:val="0"/>
              <w:snapToGrid w:val="0"/>
              <w:spacing w:before="36" w:beforeLines="15" w:after="36" w:afterLines="15"/>
              <w:ind w:left="44" w:leftChars="20" w:right="44" w:rightChars="20"/>
              <w:jc w:val="center"/>
              <w:rPr>
                <w:sz w:val="24"/>
                <w:szCs w:val="24"/>
                <w:highlight w:val="none"/>
              </w:rPr>
            </w:pPr>
          </w:p>
        </w:tc>
        <w:tc>
          <w:tcPr>
            <w:tcW w:w="2021" w:type="dxa"/>
            <w:tcBorders>
              <w:top w:val="single" w:color="auto" w:sz="4" w:space="0"/>
              <w:left w:val="single" w:color="auto" w:sz="4" w:space="0"/>
              <w:right w:val="single" w:color="auto" w:sz="4" w:space="0"/>
            </w:tcBorders>
            <w:vAlign w:val="center"/>
          </w:tcPr>
          <w:p w14:paraId="5E8E2C80">
            <w:pPr>
              <w:wordWrap w:val="0"/>
              <w:adjustRightInd w:val="0"/>
              <w:snapToGrid w:val="0"/>
              <w:spacing w:before="36" w:beforeLines="15" w:after="36" w:afterLines="15" w:line="320" w:lineRule="exact"/>
              <w:ind w:left="44" w:leftChars="20" w:right="44" w:rightChars="2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业绩情况（</w:t>
            </w:r>
            <w:r>
              <w:rPr>
                <w:rFonts w:hint="eastAsia"/>
                <w:color w:val="000000" w:themeColor="text1"/>
                <w:sz w:val="24"/>
                <w:szCs w:val="24"/>
                <w:highlight w:val="none"/>
                <w:lang w:val="en-US"/>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w:t>
            </w:r>
          </w:p>
        </w:tc>
        <w:tc>
          <w:tcPr>
            <w:tcW w:w="5106" w:type="dxa"/>
            <w:tcBorders>
              <w:top w:val="single" w:color="auto" w:sz="4" w:space="0"/>
              <w:left w:val="single" w:color="auto" w:sz="4" w:space="0"/>
            </w:tcBorders>
            <w:vAlign w:val="center"/>
          </w:tcPr>
          <w:p w14:paraId="22009DAD">
            <w:pPr>
              <w:wordWrap w:val="0"/>
              <w:adjustRightInd w:val="0"/>
              <w:snapToGrid w:val="0"/>
              <w:spacing w:before="51"/>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投标人自</w:t>
            </w:r>
            <w:r>
              <w:rPr>
                <w:rFonts w:hint="eastAsia"/>
                <w:color w:val="000000" w:themeColor="text1"/>
                <w:sz w:val="24"/>
                <w:szCs w:val="24"/>
                <w:highlight w:val="none"/>
                <w:lang w:val="en-US"/>
                <w14:textFill>
                  <w14:solidFill>
                    <w14:schemeClr w14:val="tx1"/>
                  </w14:solidFill>
                </w14:textFill>
              </w:rPr>
              <w:t>2022</w:t>
            </w:r>
            <w:r>
              <w:rPr>
                <w:rFonts w:hint="eastAsia"/>
                <w:color w:val="000000" w:themeColor="text1"/>
                <w:sz w:val="24"/>
                <w:szCs w:val="24"/>
                <w:highlight w:val="none"/>
                <w14:textFill>
                  <w14:solidFill>
                    <w14:schemeClr w14:val="tx1"/>
                  </w14:solidFill>
                </w14:textFill>
              </w:rPr>
              <w:t>年1月至今独立承接过的类似鉴定项目业绩，每提供一个类似项目业绩得</w:t>
            </w:r>
            <w:r>
              <w:rPr>
                <w:rFonts w:hint="eastAsia"/>
                <w:color w:val="000000" w:themeColor="text1"/>
                <w:sz w:val="24"/>
                <w:szCs w:val="24"/>
                <w:highlight w:val="none"/>
                <w:lang w:val="en-US"/>
                <w14:textFill>
                  <w14:solidFill>
                    <w14:schemeClr w14:val="tx1"/>
                  </w14:solidFill>
                </w14:textFill>
              </w:rPr>
              <w:t>0.5</w:t>
            </w:r>
            <w:r>
              <w:rPr>
                <w:rFonts w:hint="eastAsia"/>
                <w:color w:val="000000" w:themeColor="text1"/>
                <w:sz w:val="24"/>
                <w:szCs w:val="24"/>
                <w:highlight w:val="none"/>
                <w14:textFill>
                  <w14:solidFill>
                    <w14:schemeClr w14:val="tx1"/>
                  </w14:solidFill>
                </w14:textFill>
              </w:rPr>
              <w:t>分，最高得</w:t>
            </w:r>
            <w:r>
              <w:rPr>
                <w:rFonts w:hint="eastAsia"/>
                <w:color w:val="000000" w:themeColor="text1"/>
                <w:sz w:val="24"/>
                <w:szCs w:val="24"/>
                <w:highlight w:val="none"/>
                <w:lang w:val="en-US"/>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w:t>
            </w:r>
          </w:p>
          <w:p w14:paraId="48C36DDA">
            <w:pPr>
              <w:wordWrap w:val="0"/>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注：须提供合同关键页（含项目名称、项目内容、双方落款盖章页签订日期页等）扫描件，</w:t>
            </w:r>
            <w:r>
              <w:rPr>
                <w:rFonts w:hint="eastAsia"/>
                <w:color w:val="000000" w:themeColor="text1"/>
                <w:sz w:val="24"/>
                <w:szCs w:val="24"/>
                <w:highlight w:val="none"/>
                <w:lang w:val="en-US"/>
                <w14:textFill>
                  <w14:solidFill>
                    <w14:schemeClr w14:val="tx1"/>
                  </w14:solidFill>
                </w14:textFill>
              </w:rPr>
              <w:t>业绩时间以合同为准，</w:t>
            </w:r>
            <w:r>
              <w:rPr>
                <w:rFonts w:hint="eastAsia"/>
                <w:color w:val="000000" w:themeColor="text1"/>
                <w:sz w:val="24"/>
                <w:szCs w:val="24"/>
                <w:highlight w:val="none"/>
                <w14:textFill>
                  <w14:solidFill>
                    <w14:schemeClr w14:val="tx1"/>
                  </w14:solidFill>
                </w14:textFill>
              </w:rPr>
              <w:t>无提供不得分</w:t>
            </w:r>
            <w:r>
              <w:rPr>
                <w:rFonts w:hint="eastAsia"/>
                <w:color w:val="000000" w:themeColor="text1"/>
                <w:sz w:val="24"/>
                <w:szCs w:val="24"/>
                <w:highlight w:val="none"/>
                <w:lang w:val="en-US"/>
                <w14:textFill>
                  <w14:solidFill>
                    <w14:schemeClr w14:val="tx1"/>
                  </w14:solidFill>
                </w14:textFill>
              </w:rPr>
              <w:t>.。</w:t>
            </w:r>
          </w:p>
        </w:tc>
      </w:tr>
      <w:tr w14:paraId="37B83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700" w:hRule="atLeast"/>
          <w:jc w:val="center"/>
        </w:trPr>
        <w:tc>
          <w:tcPr>
            <w:tcW w:w="960" w:type="dxa"/>
            <w:gridSpan w:val="2"/>
            <w:vMerge w:val="continue"/>
            <w:tcBorders>
              <w:right w:val="single" w:color="auto" w:sz="4" w:space="0"/>
            </w:tcBorders>
            <w:vAlign w:val="center"/>
          </w:tcPr>
          <w:p w14:paraId="5175FCD1">
            <w:pPr>
              <w:adjustRightInd w:val="0"/>
              <w:snapToGrid w:val="0"/>
              <w:spacing w:before="36" w:beforeLines="15" w:after="36" w:afterLines="15"/>
              <w:ind w:left="44" w:leftChars="20" w:right="44" w:rightChars="20"/>
              <w:jc w:val="center"/>
              <w:rPr>
                <w:sz w:val="24"/>
                <w:szCs w:val="24"/>
                <w:highlight w:val="none"/>
              </w:rPr>
            </w:pPr>
          </w:p>
        </w:tc>
        <w:tc>
          <w:tcPr>
            <w:tcW w:w="1142" w:type="dxa"/>
            <w:vMerge w:val="continue"/>
            <w:tcBorders>
              <w:right w:val="single" w:color="auto" w:sz="4" w:space="0"/>
            </w:tcBorders>
            <w:vAlign w:val="center"/>
          </w:tcPr>
          <w:p w14:paraId="08BCEC5A">
            <w:pPr>
              <w:adjustRightInd w:val="0"/>
              <w:snapToGrid w:val="0"/>
              <w:spacing w:before="36" w:beforeLines="15" w:after="36" w:afterLines="15"/>
              <w:ind w:left="44" w:leftChars="20" w:right="44" w:rightChars="20"/>
              <w:jc w:val="center"/>
              <w:rPr>
                <w:sz w:val="24"/>
                <w:szCs w:val="24"/>
                <w:highlight w:val="none"/>
              </w:rPr>
            </w:pPr>
          </w:p>
        </w:tc>
        <w:tc>
          <w:tcPr>
            <w:tcW w:w="2021" w:type="dxa"/>
            <w:vMerge w:val="restart"/>
            <w:tcBorders>
              <w:top w:val="single" w:color="auto" w:sz="4" w:space="0"/>
              <w:left w:val="single" w:color="auto" w:sz="4" w:space="0"/>
              <w:right w:val="single" w:color="auto" w:sz="4" w:space="0"/>
            </w:tcBorders>
            <w:vAlign w:val="center"/>
          </w:tcPr>
          <w:p w14:paraId="1EA27C99">
            <w:pPr>
              <w:adjustRightInd w:val="0"/>
              <w:ind w:left="44" w:leftChars="20" w:right="44" w:rightChars="20"/>
              <w:contextualSpacing/>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主要负责人资历及信誉（15 分）</w:t>
            </w:r>
          </w:p>
        </w:tc>
        <w:tc>
          <w:tcPr>
            <w:tcW w:w="5106" w:type="dxa"/>
            <w:tcBorders>
              <w:top w:val="single" w:color="auto" w:sz="4" w:space="0"/>
              <w:left w:val="single" w:color="auto" w:sz="4" w:space="0"/>
            </w:tcBorders>
            <w:vAlign w:val="center"/>
          </w:tcPr>
          <w:p w14:paraId="1C6505A2">
            <w:pPr>
              <w:pStyle w:val="32"/>
              <w:numPr>
                <w:ilvl w:val="255"/>
                <w:numId w:val="0"/>
              </w:numPr>
              <w:adjustRightInd w:val="0"/>
              <w:ind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w:t>
            </w:r>
            <w:r>
              <w:rPr>
                <w:rFonts w:hint="eastAsia"/>
                <w:color w:val="000000" w:themeColor="text1"/>
                <w:sz w:val="24"/>
                <w:szCs w:val="24"/>
                <w:highlight w:val="none"/>
                <w14:textFill>
                  <w14:solidFill>
                    <w14:schemeClr w14:val="tx1"/>
                  </w14:solidFill>
                </w14:textFill>
              </w:rPr>
              <w:t>拟投入本项目的项目负责人：</w:t>
            </w:r>
          </w:p>
          <w:p w14:paraId="13F554E1">
            <w:pPr>
              <w:pStyle w:val="32"/>
              <w:numPr>
                <w:ilvl w:val="255"/>
                <w:numId w:val="0"/>
              </w:numPr>
              <w:adjustRightInd w:val="0"/>
              <w:ind w:left="44"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①具有</w:t>
            </w:r>
            <w:r>
              <w:rPr>
                <w:rFonts w:hint="eastAsia"/>
                <w:color w:val="000000" w:themeColor="text1"/>
                <w:sz w:val="24"/>
                <w:szCs w:val="24"/>
                <w:highlight w:val="none"/>
                <w14:textFill>
                  <w14:solidFill>
                    <w14:schemeClr w14:val="tx1"/>
                  </w14:solidFill>
                </w14:textFill>
              </w:rPr>
              <w:t>一级注册结构工程师得</w:t>
            </w:r>
            <w:r>
              <w:rPr>
                <w:rFonts w:hint="eastAsia"/>
                <w:color w:val="000000" w:themeColor="text1"/>
                <w:sz w:val="24"/>
                <w:szCs w:val="24"/>
                <w:highlight w:val="none"/>
                <w:lang w:val="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w:t>
            </w:r>
          </w:p>
          <w:p w14:paraId="0FC57B1D">
            <w:pPr>
              <w:adjustRightIn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w:t>
            </w:r>
            <w:r>
              <w:rPr>
                <w:rFonts w:hint="eastAsia"/>
                <w:color w:val="000000" w:themeColor="text1"/>
                <w:sz w:val="24"/>
                <w:szCs w:val="24"/>
                <w:highlight w:val="none"/>
                <w:lang w:val="en-US"/>
                <w14:textFill>
                  <w14:solidFill>
                    <w14:schemeClr w14:val="tx1"/>
                  </w14:solidFill>
                </w14:textFill>
              </w:rPr>
              <w:t>具有</w:t>
            </w:r>
            <w:r>
              <w:rPr>
                <w:rFonts w:hint="eastAsia"/>
                <w:color w:val="000000" w:themeColor="text1"/>
                <w:sz w:val="24"/>
                <w:szCs w:val="24"/>
                <w:highlight w:val="none"/>
                <w14:textFill>
                  <w14:solidFill>
                    <w14:schemeClr w14:val="tx1"/>
                  </w14:solidFill>
                </w14:textFill>
              </w:rPr>
              <w:t>高级职称的得2分，</w:t>
            </w:r>
            <w:r>
              <w:rPr>
                <w:rFonts w:hint="eastAsia"/>
                <w:color w:val="000000" w:themeColor="text1"/>
                <w:sz w:val="24"/>
                <w:szCs w:val="24"/>
                <w:highlight w:val="none"/>
                <w:lang w:val="en-US"/>
                <w14:textFill>
                  <w14:solidFill>
                    <w14:schemeClr w14:val="tx1"/>
                  </w14:solidFill>
                </w14:textFill>
              </w:rPr>
              <w:t>具有</w:t>
            </w:r>
            <w:r>
              <w:rPr>
                <w:rFonts w:hint="eastAsia"/>
                <w:color w:val="000000" w:themeColor="text1"/>
                <w:sz w:val="24"/>
                <w:szCs w:val="24"/>
                <w:highlight w:val="none"/>
                <w14:textFill>
                  <w14:solidFill>
                    <w14:schemeClr w14:val="tx1"/>
                  </w14:solidFill>
                </w14:textFill>
              </w:rPr>
              <w:t>中级职称的得1分，其它得0分；</w:t>
            </w:r>
          </w:p>
          <w:p w14:paraId="755F95B9">
            <w:pPr>
              <w:adjustRightIn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③具</w:t>
            </w:r>
            <w:r>
              <w:rPr>
                <w:rFonts w:hint="eastAsia"/>
                <w:color w:val="000000" w:themeColor="text1"/>
                <w:sz w:val="24"/>
                <w:szCs w:val="24"/>
                <w:highlight w:val="none"/>
                <w:lang w:val="en-US"/>
                <w14:textFill>
                  <w14:solidFill>
                    <w14:schemeClr w14:val="tx1"/>
                  </w14:solidFill>
                </w14:textFill>
              </w:rPr>
              <w:t>有房屋安全鉴定员注册证书的</w:t>
            </w:r>
            <w:r>
              <w:rPr>
                <w:rFonts w:hint="eastAsia"/>
                <w:color w:val="000000" w:themeColor="text1"/>
                <w:sz w:val="24"/>
                <w:szCs w:val="24"/>
                <w:highlight w:val="none"/>
                <w14:textFill>
                  <w14:solidFill>
                    <w14:schemeClr w14:val="tx1"/>
                  </w14:solidFill>
                </w14:textFill>
              </w:rPr>
              <w:t>，得</w:t>
            </w:r>
            <w:r>
              <w:rPr>
                <w:rFonts w:hint="eastAsia"/>
                <w:color w:val="000000" w:themeColor="text1"/>
                <w:sz w:val="24"/>
                <w:szCs w:val="24"/>
                <w:highlight w:val="none"/>
                <w:lang w:val="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 xml:space="preserve">分； </w:t>
            </w:r>
          </w:p>
          <w:p w14:paraId="432BEC6B">
            <w:pPr>
              <w:adjustRightIn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本小项最多得</w:t>
            </w:r>
            <w:r>
              <w:rPr>
                <w:rFonts w:hint="eastAsia"/>
                <w:color w:val="000000" w:themeColor="text1"/>
                <w:sz w:val="24"/>
                <w:szCs w:val="24"/>
                <w:highlight w:val="none"/>
                <w:lang w:val="en-US"/>
                <w14:textFill>
                  <w14:solidFill>
                    <w14:schemeClr w14:val="tx1"/>
                  </w14:solidFill>
                </w14:textFill>
              </w:rPr>
              <w:t>8</w:t>
            </w:r>
            <w:r>
              <w:rPr>
                <w:rFonts w:hint="eastAsia"/>
                <w:color w:val="000000" w:themeColor="text1"/>
                <w:sz w:val="24"/>
                <w:szCs w:val="24"/>
                <w:highlight w:val="none"/>
                <w14:textFill>
                  <w14:solidFill>
                    <w14:schemeClr w14:val="tx1"/>
                  </w14:solidFill>
                </w14:textFill>
              </w:rPr>
              <w:t>分。</w:t>
            </w:r>
          </w:p>
          <w:p w14:paraId="6685011B">
            <w:pPr>
              <w:pStyle w:val="22"/>
              <w:spacing w:line="240" w:lineRule="auto"/>
              <w:ind w:firstLine="0"/>
              <w:rPr>
                <w:sz w:val="24"/>
                <w:highlight w:val="none"/>
              </w:rPr>
            </w:pPr>
            <w:r>
              <w:rPr>
                <w:rFonts w:hint="eastAsia"/>
                <w:color w:val="000000" w:themeColor="text1"/>
                <w:sz w:val="24"/>
                <w:highlight w:val="none"/>
                <w14:textFill>
                  <w14:solidFill>
                    <w14:schemeClr w14:val="tx1"/>
                  </w14:solidFill>
                </w14:textFill>
              </w:rPr>
              <w:t>（注：提供身份证、近1个月（开标当月不计算在内）的社保证明、相关职称证、鉴定注册证书扫描件加盖公章)</w:t>
            </w:r>
          </w:p>
        </w:tc>
      </w:tr>
      <w:tr w14:paraId="78146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700" w:hRule="atLeast"/>
          <w:jc w:val="center"/>
        </w:trPr>
        <w:tc>
          <w:tcPr>
            <w:tcW w:w="960" w:type="dxa"/>
            <w:gridSpan w:val="2"/>
            <w:vMerge w:val="continue"/>
            <w:tcBorders>
              <w:right w:val="single" w:color="auto" w:sz="4" w:space="0"/>
            </w:tcBorders>
            <w:vAlign w:val="center"/>
          </w:tcPr>
          <w:p w14:paraId="3C446EBC">
            <w:pPr>
              <w:adjustRightInd w:val="0"/>
              <w:snapToGrid w:val="0"/>
              <w:spacing w:before="36" w:beforeLines="15" w:after="36" w:afterLines="15"/>
              <w:ind w:left="44" w:leftChars="20" w:right="44" w:rightChars="20"/>
              <w:jc w:val="center"/>
              <w:rPr>
                <w:sz w:val="24"/>
                <w:szCs w:val="24"/>
                <w:highlight w:val="none"/>
              </w:rPr>
            </w:pPr>
          </w:p>
        </w:tc>
        <w:tc>
          <w:tcPr>
            <w:tcW w:w="1142" w:type="dxa"/>
            <w:vMerge w:val="continue"/>
            <w:tcBorders>
              <w:right w:val="single" w:color="auto" w:sz="4" w:space="0"/>
            </w:tcBorders>
            <w:vAlign w:val="center"/>
          </w:tcPr>
          <w:p w14:paraId="1E21BC3A">
            <w:pPr>
              <w:adjustRightInd w:val="0"/>
              <w:snapToGrid w:val="0"/>
              <w:spacing w:before="36" w:beforeLines="15" w:after="36" w:afterLines="15"/>
              <w:ind w:left="44" w:leftChars="20" w:right="44" w:rightChars="20"/>
              <w:jc w:val="center"/>
              <w:rPr>
                <w:sz w:val="24"/>
                <w:szCs w:val="24"/>
                <w:highlight w:val="none"/>
              </w:rPr>
            </w:pPr>
          </w:p>
        </w:tc>
        <w:tc>
          <w:tcPr>
            <w:tcW w:w="2021" w:type="dxa"/>
            <w:vMerge w:val="continue"/>
            <w:tcBorders>
              <w:left w:val="single" w:color="auto" w:sz="4" w:space="0"/>
              <w:right w:val="single" w:color="auto" w:sz="4" w:space="0"/>
            </w:tcBorders>
            <w:vAlign w:val="center"/>
          </w:tcPr>
          <w:p w14:paraId="4DF212CC">
            <w:pPr>
              <w:adjustRightInd w:val="0"/>
              <w:ind w:left="44" w:leftChars="20" w:right="44" w:rightChars="20"/>
              <w:contextualSpacing/>
              <w:jc w:val="center"/>
              <w:rPr>
                <w:color w:val="000000" w:themeColor="text1"/>
                <w:sz w:val="24"/>
                <w:szCs w:val="24"/>
                <w:highlight w:val="none"/>
                <w:lang w:val="en-US"/>
                <w14:textFill>
                  <w14:solidFill>
                    <w14:schemeClr w14:val="tx1"/>
                  </w14:solidFill>
                </w14:textFill>
              </w:rPr>
            </w:pPr>
          </w:p>
        </w:tc>
        <w:tc>
          <w:tcPr>
            <w:tcW w:w="5106" w:type="dxa"/>
            <w:tcBorders>
              <w:top w:val="single" w:color="auto" w:sz="4" w:space="0"/>
              <w:left w:val="single" w:color="auto" w:sz="4" w:space="0"/>
            </w:tcBorders>
            <w:vAlign w:val="center"/>
          </w:tcPr>
          <w:p w14:paraId="6514D7BF">
            <w:pPr>
              <w:adjustRightIn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2、拟投入本项目的技术负责人：</w:t>
            </w:r>
          </w:p>
          <w:p w14:paraId="67079F13">
            <w:pPr>
              <w:adjustRightIn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①具有一级注册结构工程师得</w:t>
            </w:r>
            <w:r>
              <w:rPr>
                <w:rFonts w:hint="eastAsia"/>
                <w:color w:val="000000" w:themeColor="text1"/>
                <w:sz w:val="24"/>
                <w:szCs w:val="24"/>
                <w:highlight w:val="none"/>
                <w:lang w:val="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w:t>
            </w:r>
          </w:p>
          <w:p w14:paraId="4A41ED09">
            <w:pPr>
              <w:adjustRightIn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w:t>
            </w:r>
            <w:r>
              <w:rPr>
                <w:rFonts w:hint="eastAsia"/>
                <w:color w:val="000000" w:themeColor="text1"/>
                <w:sz w:val="24"/>
                <w:szCs w:val="24"/>
                <w:highlight w:val="none"/>
                <w:lang w:val="en-US"/>
                <w14:textFill>
                  <w14:solidFill>
                    <w14:schemeClr w14:val="tx1"/>
                  </w14:solidFill>
                </w14:textFill>
              </w:rPr>
              <w:t>具有</w:t>
            </w:r>
            <w:r>
              <w:rPr>
                <w:rFonts w:hint="eastAsia"/>
                <w:color w:val="000000" w:themeColor="text1"/>
                <w:sz w:val="24"/>
                <w:szCs w:val="24"/>
                <w:highlight w:val="none"/>
                <w14:textFill>
                  <w14:solidFill>
                    <w14:schemeClr w14:val="tx1"/>
                  </w14:solidFill>
                </w14:textFill>
              </w:rPr>
              <w:t>教授级高级职称的得4分；</w:t>
            </w:r>
            <w:r>
              <w:rPr>
                <w:rFonts w:hint="eastAsia"/>
                <w:color w:val="000000" w:themeColor="text1"/>
                <w:sz w:val="24"/>
                <w:szCs w:val="24"/>
                <w:highlight w:val="none"/>
                <w:lang w:val="en-US"/>
                <w14:textFill>
                  <w14:solidFill>
                    <w14:schemeClr w14:val="tx1"/>
                  </w14:solidFill>
                </w14:textFill>
              </w:rPr>
              <w:t>具有</w:t>
            </w:r>
            <w:r>
              <w:rPr>
                <w:rFonts w:hint="eastAsia"/>
                <w:color w:val="000000" w:themeColor="text1"/>
                <w:sz w:val="24"/>
                <w:szCs w:val="24"/>
                <w:highlight w:val="none"/>
                <w14:textFill>
                  <w14:solidFill>
                    <w14:schemeClr w14:val="tx1"/>
                  </w14:solidFill>
                </w14:textFill>
              </w:rPr>
              <w:t>高级职称的得2分，</w:t>
            </w:r>
            <w:r>
              <w:rPr>
                <w:rFonts w:hint="eastAsia"/>
                <w:color w:val="000000" w:themeColor="text1"/>
                <w:sz w:val="24"/>
                <w:szCs w:val="24"/>
                <w:highlight w:val="none"/>
                <w:lang w:val="en-US"/>
                <w14:textFill>
                  <w14:solidFill>
                    <w14:schemeClr w14:val="tx1"/>
                  </w14:solidFill>
                </w14:textFill>
              </w:rPr>
              <w:t>具有</w:t>
            </w:r>
            <w:r>
              <w:rPr>
                <w:rFonts w:hint="eastAsia"/>
                <w:color w:val="000000" w:themeColor="text1"/>
                <w:sz w:val="24"/>
                <w:szCs w:val="24"/>
                <w:highlight w:val="none"/>
                <w14:textFill>
                  <w14:solidFill>
                    <w14:schemeClr w14:val="tx1"/>
                  </w14:solidFill>
                </w14:textFill>
              </w:rPr>
              <w:t>中级职称的得1分，其它得0分；</w:t>
            </w:r>
          </w:p>
          <w:p w14:paraId="18559306">
            <w:pPr>
              <w:adjustRightIn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本小项最多得</w:t>
            </w:r>
            <w:r>
              <w:rPr>
                <w:rFonts w:hint="eastAsia"/>
                <w:color w:val="000000" w:themeColor="text1"/>
                <w:sz w:val="24"/>
                <w:szCs w:val="24"/>
                <w:highlight w:val="none"/>
                <w:lang w:val="en-US"/>
                <w14:textFill>
                  <w14:solidFill>
                    <w14:schemeClr w14:val="tx1"/>
                  </w14:solidFill>
                </w14:textFill>
              </w:rPr>
              <w:t>7</w:t>
            </w:r>
            <w:r>
              <w:rPr>
                <w:rFonts w:hint="eastAsia"/>
                <w:color w:val="000000" w:themeColor="text1"/>
                <w:sz w:val="24"/>
                <w:szCs w:val="24"/>
                <w:highlight w:val="none"/>
                <w14:textFill>
                  <w14:solidFill>
                    <w14:schemeClr w14:val="tx1"/>
                  </w14:solidFill>
                </w14:textFill>
              </w:rPr>
              <w:t>分。</w:t>
            </w:r>
          </w:p>
          <w:p w14:paraId="78B638B4">
            <w:pPr>
              <w:adjustRightInd w:val="0"/>
              <w:ind w:left="44" w:leftChars="20" w:right="44" w:rightChars="20"/>
              <w:jc w:val="both"/>
              <w:rPr>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（注：提供</w:t>
            </w:r>
            <w:r>
              <w:rPr>
                <w:rFonts w:hint="eastAsia"/>
                <w:color w:val="000000" w:themeColor="text1"/>
                <w:sz w:val="24"/>
                <w:szCs w:val="24"/>
                <w:highlight w:val="none"/>
                <w:lang w:val="en-US"/>
                <w14:textFill>
                  <w14:solidFill>
                    <w14:schemeClr w14:val="tx1"/>
                  </w14:solidFill>
                </w14:textFill>
              </w:rPr>
              <w:t>身份证</w:t>
            </w:r>
            <w:r>
              <w:rPr>
                <w:rFonts w:hint="eastAsia"/>
                <w:color w:val="000000" w:themeColor="text1"/>
                <w:sz w:val="24"/>
                <w:szCs w:val="24"/>
                <w:highlight w:val="none"/>
                <w14:textFill>
                  <w14:solidFill>
                    <w14:schemeClr w14:val="tx1"/>
                  </w14:solidFill>
                </w14:textFill>
              </w:rPr>
              <w:t>、近1个月（开标当月不计算在内）的社保证明、相关职称证扫描件加盖公章)</w:t>
            </w:r>
          </w:p>
        </w:tc>
      </w:tr>
      <w:tr w14:paraId="5999D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689" w:hRule="atLeast"/>
          <w:jc w:val="center"/>
        </w:trPr>
        <w:tc>
          <w:tcPr>
            <w:tcW w:w="960" w:type="dxa"/>
            <w:gridSpan w:val="2"/>
            <w:vMerge w:val="continue"/>
            <w:tcBorders>
              <w:right w:val="single" w:color="auto" w:sz="4" w:space="0"/>
            </w:tcBorders>
            <w:vAlign w:val="center"/>
          </w:tcPr>
          <w:p w14:paraId="62C910D2">
            <w:pPr>
              <w:adjustRightInd w:val="0"/>
              <w:snapToGrid w:val="0"/>
              <w:spacing w:before="36" w:beforeLines="15" w:after="36" w:afterLines="15"/>
              <w:ind w:left="44" w:leftChars="20" w:right="44" w:rightChars="20"/>
              <w:jc w:val="center"/>
              <w:rPr>
                <w:sz w:val="24"/>
                <w:szCs w:val="24"/>
                <w:highlight w:val="none"/>
              </w:rPr>
            </w:pPr>
          </w:p>
        </w:tc>
        <w:tc>
          <w:tcPr>
            <w:tcW w:w="1142" w:type="dxa"/>
            <w:vMerge w:val="continue"/>
            <w:tcBorders>
              <w:right w:val="single" w:color="auto" w:sz="4" w:space="0"/>
            </w:tcBorders>
            <w:vAlign w:val="center"/>
          </w:tcPr>
          <w:p w14:paraId="1B19FB3C">
            <w:pPr>
              <w:adjustRightInd w:val="0"/>
              <w:snapToGrid w:val="0"/>
              <w:spacing w:before="36" w:beforeLines="15" w:after="36" w:afterLines="15"/>
              <w:ind w:left="44" w:leftChars="20" w:right="44" w:rightChars="20"/>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60A44031">
            <w:pPr>
              <w:adjustRightInd w:val="0"/>
              <w:snapToGrid w:val="0"/>
              <w:spacing w:before="36" w:beforeLines="15" w:after="36" w:afterLines="15"/>
              <w:ind w:left="44" w:leftChars="20" w:right="44" w:rightChars="2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项目组配备人员 （10 分）</w:t>
            </w:r>
          </w:p>
        </w:tc>
        <w:tc>
          <w:tcPr>
            <w:tcW w:w="5106" w:type="dxa"/>
            <w:tcBorders>
              <w:top w:val="single" w:color="auto" w:sz="4" w:space="0"/>
              <w:left w:val="single" w:color="auto" w:sz="4" w:space="0"/>
              <w:bottom w:val="single" w:color="auto" w:sz="4" w:space="0"/>
            </w:tcBorders>
            <w:vAlign w:val="center"/>
          </w:tcPr>
          <w:p w14:paraId="5245CC4E">
            <w:pPr>
              <w:adjustRightInd w:val="0"/>
              <w:spacing w:before="44"/>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拟投入本项目的其他人员（</w:t>
            </w:r>
            <w:r>
              <w:rPr>
                <w:rFonts w:hint="eastAsia"/>
                <w:color w:val="000000" w:themeColor="text1"/>
                <w:sz w:val="24"/>
                <w:szCs w:val="24"/>
                <w:highlight w:val="none"/>
                <w:lang w:val="en-US"/>
                <w14:textFill>
                  <w14:solidFill>
                    <w14:schemeClr w14:val="tx1"/>
                  </w14:solidFill>
                </w14:textFill>
              </w:rPr>
              <w:t>不</w:t>
            </w:r>
            <w:r>
              <w:rPr>
                <w:rFonts w:hint="eastAsia"/>
                <w:color w:val="000000" w:themeColor="text1"/>
                <w:sz w:val="24"/>
                <w:szCs w:val="24"/>
                <w:highlight w:val="none"/>
                <w14:textFill>
                  <w14:solidFill>
                    <w14:schemeClr w14:val="tx1"/>
                  </w14:solidFill>
                </w14:textFill>
              </w:rPr>
              <w:t>含技术负责人和项目负责人）：</w:t>
            </w:r>
          </w:p>
          <w:p w14:paraId="79B321D6">
            <w:pPr>
              <w:adjustRightInd w:val="0"/>
              <w:spacing w:before="44"/>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1、满足《项目人员组成配备要求表》得</w:t>
            </w:r>
            <w:r>
              <w:rPr>
                <w:rFonts w:hint="eastAsia"/>
                <w:color w:val="000000" w:themeColor="text1"/>
                <w:sz w:val="24"/>
                <w:szCs w:val="24"/>
                <w:highlight w:val="none"/>
                <w:lang w:val="en-US"/>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分，不满足不得分，本</w:t>
            </w:r>
            <w:r>
              <w:rPr>
                <w:rFonts w:hint="eastAsia"/>
                <w:color w:val="000000" w:themeColor="text1"/>
                <w:sz w:val="24"/>
                <w:szCs w:val="24"/>
                <w:highlight w:val="none"/>
                <w:lang w:val="en-US"/>
                <w14:textFill>
                  <w14:solidFill>
                    <w14:schemeClr w14:val="tx1"/>
                  </w14:solidFill>
                </w14:textFill>
              </w:rPr>
              <w:t>小</w:t>
            </w:r>
            <w:r>
              <w:rPr>
                <w:rFonts w:hint="eastAsia"/>
                <w:color w:val="000000" w:themeColor="text1"/>
                <w:sz w:val="24"/>
                <w:szCs w:val="24"/>
                <w:highlight w:val="none"/>
                <w14:textFill>
                  <w14:solidFill>
                    <w14:schemeClr w14:val="tx1"/>
                  </w14:solidFill>
                </w14:textFill>
              </w:rPr>
              <w:t>项最</w:t>
            </w:r>
            <w:r>
              <w:rPr>
                <w:rFonts w:hint="eastAsia"/>
                <w:color w:val="000000" w:themeColor="text1"/>
                <w:sz w:val="24"/>
                <w:szCs w:val="24"/>
                <w:highlight w:val="none"/>
                <w:lang w:val="en-US"/>
                <w14:textFill>
                  <w14:solidFill>
                    <w14:schemeClr w14:val="tx1"/>
                  </w14:solidFill>
                </w14:textFill>
              </w:rPr>
              <w:t>高</w:t>
            </w:r>
            <w:r>
              <w:rPr>
                <w:rFonts w:hint="eastAsia"/>
                <w:color w:val="000000" w:themeColor="text1"/>
                <w:sz w:val="24"/>
                <w:szCs w:val="24"/>
                <w:highlight w:val="none"/>
                <w14:textFill>
                  <w14:solidFill>
                    <w14:schemeClr w14:val="tx1"/>
                  </w14:solidFill>
                </w14:textFill>
              </w:rPr>
              <w:t>得</w:t>
            </w:r>
            <w:r>
              <w:rPr>
                <w:rFonts w:hint="eastAsia"/>
                <w:color w:val="000000" w:themeColor="text1"/>
                <w:sz w:val="24"/>
                <w:szCs w:val="24"/>
                <w:highlight w:val="none"/>
                <w:lang w:val="en-US"/>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w:t>
            </w:r>
          </w:p>
          <w:p w14:paraId="2CCBFEBB">
            <w:pPr>
              <w:adjustRightInd w:val="0"/>
              <w:spacing w:before="44"/>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2、在满足《项目人员组成配备要求表》基础上，拟投入的人员具有</w:t>
            </w:r>
            <w:r>
              <w:rPr>
                <w:rFonts w:hint="eastAsia"/>
                <w:color w:val="000000" w:themeColor="text1"/>
                <w:sz w:val="24"/>
                <w:szCs w:val="24"/>
                <w:highlight w:val="none"/>
                <w:lang w:val="en-US"/>
                <w14:textFill>
                  <w14:solidFill>
                    <w14:schemeClr w14:val="tx1"/>
                  </w14:solidFill>
                </w14:textFill>
              </w:rPr>
              <w:t>中级</w:t>
            </w:r>
            <w:r>
              <w:rPr>
                <w:rFonts w:hint="eastAsia"/>
                <w:color w:val="000000" w:themeColor="text1"/>
                <w:sz w:val="24"/>
                <w:szCs w:val="24"/>
                <w:highlight w:val="none"/>
                <w14:textFill>
                  <w14:solidFill>
                    <w14:schemeClr w14:val="tx1"/>
                  </w14:solidFill>
                </w14:textFill>
              </w:rPr>
              <w:t>（或以上）技术职称的，</w:t>
            </w:r>
            <w:r>
              <w:rPr>
                <w:rFonts w:hint="eastAsia"/>
                <w:color w:val="000000" w:themeColor="text1"/>
                <w:sz w:val="24"/>
                <w:szCs w:val="24"/>
                <w:highlight w:val="none"/>
                <w:lang w:val="en-US"/>
                <w14:textFill>
                  <w14:solidFill>
                    <w14:schemeClr w14:val="tx1"/>
                  </w14:solidFill>
                </w14:textFill>
              </w:rPr>
              <w:t>每人加2</w:t>
            </w:r>
            <w:r>
              <w:rPr>
                <w:rFonts w:hint="eastAsia"/>
                <w:color w:val="000000" w:themeColor="text1"/>
                <w:sz w:val="24"/>
                <w:szCs w:val="24"/>
                <w:highlight w:val="none"/>
                <w14:textFill>
                  <w14:solidFill>
                    <w14:schemeClr w14:val="tx1"/>
                  </w14:solidFill>
                </w14:textFill>
              </w:rPr>
              <w:t>分，本</w:t>
            </w:r>
            <w:r>
              <w:rPr>
                <w:rFonts w:hint="eastAsia"/>
                <w:color w:val="000000" w:themeColor="text1"/>
                <w:sz w:val="24"/>
                <w:szCs w:val="24"/>
                <w:highlight w:val="none"/>
                <w:lang w:val="en-US"/>
                <w14:textFill>
                  <w14:solidFill>
                    <w14:schemeClr w14:val="tx1"/>
                  </w14:solidFill>
                </w14:textFill>
              </w:rPr>
              <w:t>小</w:t>
            </w:r>
            <w:r>
              <w:rPr>
                <w:rFonts w:hint="eastAsia"/>
                <w:color w:val="000000" w:themeColor="text1"/>
                <w:sz w:val="24"/>
                <w:szCs w:val="24"/>
                <w:highlight w:val="none"/>
                <w14:textFill>
                  <w14:solidFill>
                    <w14:schemeClr w14:val="tx1"/>
                  </w14:solidFill>
                </w14:textFill>
              </w:rPr>
              <w:t>项最</w:t>
            </w:r>
            <w:r>
              <w:rPr>
                <w:rFonts w:hint="eastAsia"/>
                <w:color w:val="000000" w:themeColor="text1"/>
                <w:sz w:val="24"/>
                <w:szCs w:val="24"/>
                <w:highlight w:val="none"/>
                <w:lang w:val="en-US"/>
                <w14:textFill>
                  <w14:solidFill>
                    <w14:schemeClr w14:val="tx1"/>
                  </w14:solidFill>
                </w14:textFill>
              </w:rPr>
              <w:t>高</w:t>
            </w:r>
            <w:r>
              <w:rPr>
                <w:rFonts w:hint="eastAsia"/>
                <w:color w:val="000000" w:themeColor="text1"/>
                <w:sz w:val="24"/>
                <w:szCs w:val="24"/>
                <w:highlight w:val="none"/>
                <w14:textFill>
                  <w14:solidFill>
                    <w14:schemeClr w14:val="tx1"/>
                  </w14:solidFill>
                </w14:textFill>
              </w:rPr>
              <w:t>得</w:t>
            </w:r>
            <w:r>
              <w:rPr>
                <w:rFonts w:hint="eastAsia"/>
                <w:color w:val="000000" w:themeColor="text1"/>
                <w:sz w:val="24"/>
                <w:szCs w:val="24"/>
                <w:highlight w:val="none"/>
                <w:lang w:val="en-US"/>
                <w14:textFill>
                  <w14:solidFill>
                    <w14:schemeClr w14:val="tx1"/>
                  </w14:solidFill>
                </w14:textFill>
              </w:rPr>
              <w:t>6</w:t>
            </w:r>
            <w:r>
              <w:rPr>
                <w:rFonts w:hint="eastAsia"/>
                <w:color w:val="000000" w:themeColor="text1"/>
                <w:sz w:val="24"/>
                <w:szCs w:val="24"/>
                <w:highlight w:val="none"/>
                <w14:textFill>
                  <w14:solidFill>
                    <w14:schemeClr w14:val="tx1"/>
                  </w14:solidFill>
                </w14:textFill>
              </w:rPr>
              <w:t>分；</w:t>
            </w:r>
          </w:p>
          <w:p w14:paraId="708D7FF7">
            <w:pPr>
              <w:adjustRightInd w:val="0"/>
              <w:spacing w:before="44"/>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本项合计最</w:t>
            </w:r>
            <w:r>
              <w:rPr>
                <w:rFonts w:hint="eastAsia"/>
                <w:color w:val="000000" w:themeColor="text1"/>
                <w:sz w:val="24"/>
                <w:szCs w:val="24"/>
                <w:highlight w:val="none"/>
                <w:lang w:val="en-US"/>
                <w14:textFill>
                  <w14:solidFill>
                    <w14:schemeClr w14:val="tx1"/>
                  </w14:solidFill>
                </w14:textFill>
              </w:rPr>
              <w:t>高</w:t>
            </w:r>
            <w:r>
              <w:rPr>
                <w:rFonts w:hint="eastAsia"/>
                <w:color w:val="000000" w:themeColor="text1"/>
                <w:sz w:val="24"/>
                <w:szCs w:val="24"/>
                <w:highlight w:val="none"/>
                <w14:textFill>
                  <w14:solidFill>
                    <w14:schemeClr w14:val="tx1"/>
                  </w14:solidFill>
                </w14:textFill>
              </w:rPr>
              <w:t>得</w:t>
            </w:r>
            <w:r>
              <w:rPr>
                <w:rFonts w:hint="eastAsia"/>
                <w:color w:val="000000" w:themeColor="text1"/>
                <w:sz w:val="24"/>
                <w:szCs w:val="24"/>
                <w:highlight w:val="none"/>
                <w:lang w:val="en-US"/>
                <w14:textFill>
                  <w14:solidFill>
                    <w14:schemeClr w14:val="tx1"/>
                  </w14:solidFill>
                </w14:textFill>
              </w:rPr>
              <w:t>10</w:t>
            </w:r>
            <w:r>
              <w:rPr>
                <w:rFonts w:hint="eastAsia"/>
                <w:color w:val="000000" w:themeColor="text1"/>
                <w:sz w:val="24"/>
                <w:szCs w:val="24"/>
                <w:highlight w:val="none"/>
                <w14:textFill>
                  <w14:solidFill>
                    <w14:schemeClr w14:val="tx1"/>
                  </w14:solidFill>
                </w14:textFill>
              </w:rPr>
              <w:t>分，没有提供</w:t>
            </w:r>
            <w:r>
              <w:rPr>
                <w:rFonts w:hint="eastAsia"/>
                <w:color w:val="000000" w:themeColor="text1"/>
                <w:sz w:val="24"/>
                <w:szCs w:val="24"/>
                <w:highlight w:val="none"/>
                <w:lang w:val="en-US"/>
                <w14:textFill>
                  <w14:solidFill>
                    <w14:schemeClr w14:val="tx1"/>
                  </w14:solidFill>
                </w14:textFill>
              </w:rPr>
              <w:t>或其它</w:t>
            </w:r>
            <w:r>
              <w:rPr>
                <w:rFonts w:hint="eastAsia"/>
                <w:color w:val="000000" w:themeColor="text1"/>
                <w:sz w:val="24"/>
                <w:szCs w:val="24"/>
                <w:highlight w:val="none"/>
                <w14:textFill>
                  <w14:solidFill>
                    <w14:schemeClr w14:val="tx1"/>
                  </w14:solidFill>
                </w14:textFill>
              </w:rPr>
              <w:t>不得分。</w:t>
            </w:r>
          </w:p>
          <w:p w14:paraId="709E995E">
            <w:pPr>
              <w:adjustRightInd w:val="0"/>
              <w:spacing w:before="44"/>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注：</w:t>
            </w:r>
            <w:r>
              <w:rPr>
                <w:rFonts w:hint="eastAsia"/>
                <w:color w:val="000000" w:themeColor="text1"/>
                <w:sz w:val="24"/>
                <w:szCs w:val="24"/>
                <w:highlight w:val="none"/>
                <w14:textFill>
                  <w14:solidFill>
                    <w14:schemeClr w14:val="tx1"/>
                  </w14:solidFill>
                </w14:textFill>
              </w:rPr>
              <w:t>须提供</w:t>
            </w:r>
            <w:r>
              <w:rPr>
                <w:rFonts w:hint="eastAsia"/>
                <w:color w:val="000000" w:themeColor="text1"/>
                <w:sz w:val="24"/>
                <w:szCs w:val="24"/>
                <w:highlight w:val="none"/>
                <w:lang w:val="en-US"/>
                <w14:textFill>
                  <w14:solidFill>
                    <w14:schemeClr w14:val="tx1"/>
                  </w14:solidFill>
                </w14:textFill>
              </w:rPr>
              <w:t>身份证及</w:t>
            </w:r>
            <w:r>
              <w:rPr>
                <w:rFonts w:hint="eastAsia"/>
                <w:color w:val="000000" w:themeColor="text1"/>
                <w:sz w:val="24"/>
                <w:szCs w:val="24"/>
                <w:highlight w:val="none"/>
                <w14:textFill>
                  <w14:solidFill>
                    <w14:schemeClr w14:val="tx1"/>
                  </w14:solidFill>
                </w14:textFill>
              </w:rPr>
              <w:t>相关证明文件及提供近1个月（开标当月不计算在内）的社保证明、相关职称证、鉴定注册证书或检测鉴定培训合格证（须含房屋安全检测鉴定）扫描件加盖公章</w:t>
            </w:r>
            <w:r>
              <w:rPr>
                <w:rFonts w:hint="eastAsia"/>
                <w:color w:val="000000" w:themeColor="text1"/>
                <w:sz w:val="24"/>
                <w:szCs w:val="24"/>
                <w:highlight w:val="none"/>
                <w:lang w:val="en-US"/>
                <w14:textFill>
                  <w14:solidFill>
                    <w14:schemeClr w14:val="tx1"/>
                  </w14:solidFill>
                </w14:textFill>
              </w:rPr>
              <w:t>。对获得同一类证书的人员按最高等级仅计算一次，不同类证书可累计得分。</w:t>
            </w:r>
          </w:p>
        </w:tc>
      </w:tr>
      <w:tr w14:paraId="495C4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3170" w:hRule="atLeast"/>
          <w:jc w:val="center"/>
        </w:trPr>
        <w:tc>
          <w:tcPr>
            <w:tcW w:w="960" w:type="dxa"/>
            <w:gridSpan w:val="2"/>
            <w:vMerge w:val="restart"/>
            <w:tcBorders>
              <w:top w:val="single" w:color="auto" w:sz="4" w:space="0"/>
              <w:right w:val="single" w:color="auto" w:sz="4" w:space="0"/>
            </w:tcBorders>
            <w:vAlign w:val="center"/>
          </w:tcPr>
          <w:p w14:paraId="4095C8D6">
            <w:pPr>
              <w:spacing w:line="440" w:lineRule="exact"/>
              <w:jc w:val="center"/>
              <w:rPr>
                <w:sz w:val="24"/>
                <w:szCs w:val="24"/>
                <w:highlight w:val="none"/>
              </w:rPr>
            </w:pPr>
            <w:r>
              <w:rPr>
                <w:rFonts w:hint="eastAsia"/>
                <w:sz w:val="24"/>
                <w:szCs w:val="24"/>
                <w:highlight w:val="none"/>
              </w:rPr>
              <w:t>2.2.4（2）</w:t>
            </w:r>
          </w:p>
        </w:tc>
        <w:tc>
          <w:tcPr>
            <w:tcW w:w="1142" w:type="dxa"/>
            <w:vMerge w:val="restart"/>
            <w:tcBorders>
              <w:top w:val="single" w:color="auto" w:sz="4" w:space="0"/>
              <w:right w:val="single" w:color="auto" w:sz="4" w:space="0"/>
            </w:tcBorders>
            <w:vAlign w:val="center"/>
          </w:tcPr>
          <w:p w14:paraId="61905D90">
            <w:pPr>
              <w:spacing w:line="440" w:lineRule="exact"/>
              <w:jc w:val="center"/>
              <w:rPr>
                <w:sz w:val="24"/>
                <w:szCs w:val="24"/>
                <w:highlight w:val="none"/>
              </w:rPr>
            </w:pPr>
            <w:r>
              <w:rPr>
                <w:rFonts w:hint="eastAsia"/>
                <w:sz w:val="24"/>
                <w:szCs w:val="24"/>
                <w:highlight w:val="none"/>
              </w:rPr>
              <w:t>技术方案</w:t>
            </w:r>
          </w:p>
          <w:p w14:paraId="2D80924D">
            <w:pPr>
              <w:spacing w:line="440" w:lineRule="exact"/>
              <w:jc w:val="center"/>
              <w:rPr>
                <w:sz w:val="24"/>
                <w:szCs w:val="24"/>
                <w:highlight w:val="none"/>
              </w:rPr>
            </w:pPr>
            <w:r>
              <w:rPr>
                <w:rFonts w:hint="eastAsia"/>
                <w:sz w:val="24"/>
                <w:szCs w:val="24"/>
                <w:highlight w:val="none"/>
              </w:rPr>
              <w:t>评分标准</w:t>
            </w:r>
          </w:p>
          <w:p w14:paraId="31744770">
            <w:pPr>
              <w:spacing w:line="440" w:lineRule="exact"/>
              <w:jc w:val="center"/>
              <w:rPr>
                <w:sz w:val="24"/>
                <w:szCs w:val="24"/>
                <w:highlight w:val="none"/>
              </w:rPr>
            </w:pPr>
            <w:r>
              <w:rPr>
                <w:rFonts w:hint="eastAsia"/>
                <w:sz w:val="24"/>
                <w:szCs w:val="24"/>
                <w:highlight w:val="none"/>
              </w:rPr>
              <w:t>（</w:t>
            </w:r>
            <w:r>
              <w:rPr>
                <w:rFonts w:hint="eastAsia"/>
                <w:sz w:val="24"/>
                <w:szCs w:val="24"/>
                <w:highlight w:val="none"/>
                <w:lang w:val="en-US"/>
              </w:rPr>
              <w:t>50</w:t>
            </w:r>
            <w:r>
              <w:rPr>
                <w:rFonts w:hint="eastAsia"/>
                <w:sz w:val="24"/>
                <w:szCs w:val="24"/>
                <w:highlight w:val="none"/>
              </w:rPr>
              <w:t>分）</w:t>
            </w:r>
          </w:p>
        </w:tc>
        <w:tc>
          <w:tcPr>
            <w:tcW w:w="2021" w:type="dxa"/>
            <w:tcBorders>
              <w:top w:val="single" w:color="auto" w:sz="4" w:space="0"/>
              <w:left w:val="single" w:color="auto" w:sz="4" w:space="0"/>
              <w:bottom w:val="single" w:color="auto" w:sz="4" w:space="0"/>
              <w:right w:val="single" w:color="auto" w:sz="4" w:space="0"/>
            </w:tcBorders>
            <w:vAlign w:val="center"/>
          </w:tcPr>
          <w:p w14:paraId="5ED45E5B">
            <w:pPr>
              <w:adjustRightInd w:val="0"/>
              <w:snapToGrid w:val="0"/>
              <w:spacing w:before="36" w:beforeLines="15" w:after="36" w:afterLines="15"/>
              <w:ind w:left="44" w:leftChars="20" w:right="44" w:rightChars="20"/>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项目组织实施方案</w:t>
            </w:r>
          </w:p>
          <w:p w14:paraId="3A4978B2">
            <w:pPr>
              <w:adjustRightInd w:val="0"/>
              <w:snapToGrid w:val="0"/>
              <w:spacing w:before="36" w:beforeLines="15" w:after="36" w:afterLines="15"/>
              <w:ind w:left="44" w:leftChars="20" w:right="44" w:rightChars="2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（10分）</w:t>
            </w:r>
          </w:p>
        </w:tc>
        <w:tc>
          <w:tcPr>
            <w:tcW w:w="5106" w:type="dxa"/>
            <w:tcBorders>
              <w:top w:val="single" w:color="auto" w:sz="4" w:space="0"/>
              <w:left w:val="single" w:color="auto" w:sz="4" w:space="0"/>
              <w:bottom w:val="single" w:color="auto" w:sz="4" w:space="0"/>
            </w:tcBorders>
            <w:vAlign w:val="center"/>
          </w:tcPr>
          <w:p w14:paraId="1F76B4D0">
            <w:pPr>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根据投标人针对本项目提供的项目组织实施方案进行评审。</w:t>
            </w:r>
          </w:p>
          <w:p w14:paraId="0A2D417B">
            <w:pPr>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优：项目实施方案编制完整齐全，科学合理，方案针对 性强，服务方案高于项目要求的，得</w:t>
            </w:r>
            <w:r>
              <w:rPr>
                <w:rFonts w:hint="eastAsia"/>
                <w:color w:val="000000" w:themeColor="text1"/>
                <w:sz w:val="24"/>
                <w:szCs w:val="24"/>
                <w:highlight w:val="none"/>
                <w:lang w:val="en-US"/>
                <w14:textFill>
                  <w14:solidFill>
                    <w14:schemeClr w14:val="tx1"/>
                  </w14:solidFill>
                </w14:textFill>
              </w:rPr>
              <w:t>[10，7）</w:t>
            </w:r>
            <w:r>
              <w:rPr>
                <w:rFonts w:hint="eastAsia"/>
                <w:color w:val="000000" w:themeColor="text1"/>
                <w:sz w:val="24"/>
                <w:szCs w:val="24"/>
                <w:highlight w:val="none"/>
                <w14:textFill>
                  <w14:solidFill>
                    <w14:schemeClr w14:val="tx1"/>
                  </w14:solidFill>
                </w14:textFill>
              </w:rPr>
              <w:t>分；</w:t>
            </w:r>
          </w:p>
          <w:p w14:paraId="25F6FDA9">
            <w:pPr>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良：项目实施方案编制完整合理，方案针对性良好，服务方案满足要求无偏离的，得</w:t>
            </w:r>
            <w:r>
              <w:rPr>
                <w:rFonts w:hint="eastAsia"/>
                <w:color w:val="000000" w:themeColor="text1"/>
                <w:sz w:val="24"/>
                <w:szCs w:val="24"/>
                <w:highlight w:val="none"/>
                <w:lang w:val="en-US"/>
                <w14:textFill>
                  <w14:solidFill>
                    <w14:schemeClr w14:val="tx1"/>
                  </w14:solidFill>
                </w14:textFill>
              </w:rPr>
              <w:t>[7，4）</w:t>
            </w:r>
            <w:r>
              <w:rPr>
                <w:rFonts w:hint="eastAsia"/>
                <w:color w:val="000000" w:themeColor="text1"/>
                <w:sz w:val="24"/>
                <w:szCs w:val="24"/>
                <w:highlight w:val="none"/>
                <w14:textFill>
                  <w14:solidFill>
                    <w14:schemeClr w14:val="tx1"/>
                  </w14:solidFill>
                </w14:textFill>
              </w:rPr>
              <w:t>分；</w:t>
            </w:r>
          </w:p>
          <w:p w14:paraId="6A01972A">
            <w:pPr>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中：项目实施方案编制基本完整合理，方案针对性一 般，服务方案基本满足要求的，得</w:t>
            </w:r>
            <w:r>
              <w:rPr>
                <w:rFonts w:hint="eastAsia"/>
                <w:color w:val="000000" w:themeColor="text1"/>
                <w:sz w:val="24"/>
                <w:szCs w:val="24"/>
                <w:highlight w:val="none"/>
                <w:lang w:val="en-US"/>
                <w14:textFill>
                  <w14:solidFill>
                    <w14:schemeClr w14:val="tx1"/>
                  </w14:solidFill>
                </w14:textFill>
              </w:rPr>
              <w:t>[4，1）</w:t>
            </w:r>
            <w:r>
              <w:rPr>
                <w:rFonts w:hint="eastAsia"/>
                <w:color w:val="000000" w:themeColor="text1"/>
                <w:sz w:val="24"/>
                <w:szCs w:val="24"/>
                <w:highlight w:val="none"/>
                <w14:textFill>
                  <w14:solidFill>
                    <w14:schemeClr w14:val="tx1"/>
                  </w14:solidFill>
                </w14:textFill>
              </w:rPr>
              <w:t>分；</w:t>
            </w:r>
          </w:p>
          <w:p w14:paraId="2B86F286">
            <w:pPr>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差：项目实施方案不完整，没有科学性、无针对性的， 得</w:t>
            </w:r>
            <w:r>
              <w:rPr>
                <w:rFonts w:hint="eastAsia"/>
                <w:color w:val="000000" w:themeColor="text1"/>
                <w:sz w:val="24"/>
                <w:szCs w:val="24"/>
                <w:highlight w:val="none"/>
                <w:lang w:val="en-US"/>
                <w14:textFill>
                  <w14:solidFill>
                    <w14:schemeClr w14:val="tx1"/>
                  </w14:solidFill>
                </w14:textFill>
              </w:rPr>
              <w:t>[1，0）</w:t>
            </w:r>
            <w:r>
              <w:rPr>
                <w:rFonts w:hint="eastAsia"/>
                <w:color w:val="000000" w:themeColor="text1"/>
                <w:sz w:val="24"/>
                <w:szCs w:val="24"/>
                <w:highlight w:val="none"/>
                <w14:textFill>
                  <w14:solidFill>
                    <w14:schemeClr w14:val="tx1"/>
                  </w14:solidFill>
                </w14:textFill>
              </w:rPr>
              <w:t>分；</w:t>
            </w:r>
          </w:p>
          <w:p w14:paraId="77160856">
            <w:pPr>
              <w:adjustRightInd w:val="0"/>
              <w:snapToGrid w:val="0"/>
              <w:ind w:left="44" w:leftChars="20" w:right="44" w:rightChars="2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无提供不得分。</w:t>
            </w:r>
          </w:p>
        </w:tc>
      </w:tr>
      <w:tr w14:paraId="117B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2508" w:hRule="atLeast"/>
          <w:jc w:val="center"/>
        </w:trPr>
        <w:tc>
          <w:tcPr>
            <w:tcW w:w="960" w:type="dxa"/>
            <w:gridSpan w:val="2"/>
            <w:vMerge w:val="continue"/>
            <w:tcBorders>
              <w:right w:val="single" w:color="auto" w:sz="4" w:space="0"/>
            </w:tcBorders>
            <w:vAlign w:val="center"/>
          </w:tcPr>
          <w:p w14:paraId="6E724BC2">
            <w:pPr>
              <w:spacing w:line="440" w:lineRule="exact"/>
              <w:jc w:val="center"/>
              <w:rPr>
                <w:sz w:val="24"/>
                <w:szCs w:val="24"/>
                <w:highlight w:val="none"/>
              </w:rPr>
            </w:pPr>
          </w:p>
        </w:tc>
        <w:tc>
          <w:tcPr>
            <w:tcW w:w="1142" w:type="dxa"/>
            <w:vMerge w:val="continue"/>
            <w:tcBorders>
              <w:right w:val="single" w:color="auto" w:sz="4" w:space="0"/>
            </w:tcBorders>
            <w:vAlign w:val="center"/>
          </w:tcPr>
          <w:p w14:paraId="78307E82">
            <w:pPr>
              <w:spacing w:line="440" w:lineRule="exact"/>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0EB7E52D">
            <w:pPr>
              <w:adjustRightInd w:val="0"/>
              <w:snapToGrid w:val="0"/>
              <w:spacing w:before="36" w:beforeLines="15" w:after="36" w:afterLines="15" w:line="219" w:lineRule="auto"/>
              <w:ind w:left="44" w:leftChars="20" w:right="44" w:rightChars="20"/>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对本项目的理解和</w:t>
            </w:r>
          </w:p>
          <w:p w14:paraId="2FA27F36">
            <w:pPr>
              <w:adjustRightInd w:val="0"/>
              <w:snapToGrid w:val="0"/>
              <w:spacing w:before="36" w:beforeLines="15" w:after="36" w:afterLines="15" w:line="221" w:lineRule="auto"/>
              <w:ind w:left="44" w:leftChars="20" w:right="44" w:rightChars="2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把握（10分）</w:t>
            </w:r>
          </w:p>
        </w:tc>
        <w:tc>
          <w:tcPr>
            <w:tcW w:w="5106" w:type="dxa"/>
            <w:tcBorders>
              <w:top w:val="single" w:color="auto" w:sz="4" w:space="0"/>
              <w:left w:val="single" w:color="auto" w:sz="4" w:space="0"/>
              <w:bottom w:val="single" w:color="auto" w:sz="4" w:space="0"/>
            </w:tcBorders>
          </w:tcPr>
          <w:p w14:paraId="78BB5B17">
            <w:pPr>
              <w:pStyle w:val="46"/>
              <w:spacing w:before="30"/>
              <w:ind w:left="112"/>
              <w:rPr>
                <w:color w:val="000000" w:themeColor="text1"/>
                <w:sz w:val="24"/>
                <w:szCs w:val="24"/>
                <w:highlight w:val="none"/>
                <w:lang w:eastAsia="zh-CN"/>
                <w14:textFill>
                  <w14:solidFill>
                    <w14:schemeClr w14:val="tx1"/>
                  </w14:solidFill>
                </w14:textFill>
              </w:rPr>
            </w:pPr>
            <w:r>
              <w:rPr>
                <w:rFonts w:hint="eastAsia"/>
                <w:color w:val="000000" w:themeColor="text1"/>
                <w:spacing w:val="-3"/>
                <w:sz w:val="24"/>
                <w:szCs w:val="24"/>
                <w:highlight w:val="none"/>
                <w:lang w:eastAsia="zh-CN"/>
                <w14:textFill>
                  <w14:solidFill>
                    <w14:schemeClr w14:val="tx1"/>
                  </w14:solidFill>
                </w14:textFill>
              </w:rPr>
              <w:t>根据投标人针对本项目的理解和把握进行评审：</w:t>
            </w:r>
          </w:p>
          <w:p w14:paraId="40D1B583">
            <w:pPr>
              <w:pStyle w:val="46"/>
              <w:spacing w:before="30"/>
              <w:ind w:left="112"/>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优：对本项目实施背景及要求理解到位，能准确把握工</w:t>
            </w:r>
            <w:r>
              <w:rPr>
                <w:rFonts w:hint="eastAsia"/>
                <w:color w:val="000000" w:themeColor="text1"/>
                <w:spacing w:val="-4"/>
                <w:sz w:val="24"/>
                <w:szCs w:val="24"/>
                <w:highlight w:val="none"/>
                <w:lang w:eastAsia="zh-CN"/>
                <w14:textFill>
                  <w14:solidFill>
                    <w14:schemeClr w14:val="tx1"/>
                  </w14:solidFill>
                </w14:textFill>
              </w:rPr>
              <w:t>作内容，针对性强、可行性强，得</w:t>
            </w:r>
            <w:r>
              <w:rPr>
                <w:rFonts w:hint="eastAsia"/>
                <w:color w:val="000000" w:themeColor="text1"/>
                <w:sz w:val="24"/>
                <w:szCs w:val="24"/>
                <w:highlight w:val="none"/>
                <w:lang w:eastAsia="zh-CN"/>
                <w14:textFill>
                  <w14:solidFill>
                    <w14:schemeClr w14:val="tx1"/>
                  </w14:solidFill>
                </w14:textFill>
              </w:rPr>
              <w:t>[10，7）</w:t>
            </w:r>
            <w:r>
              <w:rPr>
                <w:rFonts w:hint="eastAsia"/>
                <w:color w:val="000000" w:themeColor="text1"/>
                <w:spacing w:val="-4"/>
                <w:sz w:val="24"/>
                <w:szCs w:val="24"/>
                <w:highlight w:val="none"/>
                <w:lang w:eastAsia="zh-CN"/>
                <w14:textFill>
                  <w14:solidFill>
                    <w14:schemeClr w14:val="tx1"/>
                  </w14:solidFill>
                </w14:textFill>
              </w:rPr>
              <w:t>分；</w:t>
            </w:r>
          </w:p>
          <w:p w14:paraId="12458686">
            <w:pPr>
              <w:pStyle w:val="46"/>
              <w:spacing w:before="30"/>
              <w:ind w:left="112"/>
              <w:rPr>
                <w:color w:val="000000" w:themeColor="text1"/>
                <w:sz w:val="24"/>
                <w:szCs w:val="24"/>
                <w:highlight w:val="none"/>
                <w:lang w:eastAsia="zh-CN"/>
                <w14:textFill>
                  <w14:solidFill>
                    <w14:schemeClr w14:val="tx1"/>
                  </w14:solidFill>
                </w14:textFill>
              </w:rPr>
            </w:pPr>
            <w:r>
              <w:rPr>
                <w:rFonts w:hint="eastAsia"/>
                <w:color w:val="000000" w:themeColor="text1"/>
                <w:spacing w:val="-2"/>
                <w:sz w:val="24"/>
                <w:szCs w:val="24"/>
                <w:highlight w:val="none"/>
                <w:lang w:eastAsia="zh-CN"/>
                <w14:textFill>
                  <w14:solidFill>
                    <w14:schemeClr w14:val="tx1"/>
                  </w14:solidFill>
                </w14:textFill>
              </w:rPr>
              <w:t>良：对本项目实施背景及要求理解到位，能准确把握工</w:t>
            </w:r>
            <w:r>
              <w:rPr>
                <w:rFonts w:hint="eastAsia"/>
                <w:color w:val="000000" w:themeColor="text1"/>
                <w:spacing w:val="-3"/>
                <w:sz w:val="24"/>
                <w:szCs w:val="24"/>
                <w:highlight w:val="none"/>
                <w:lang w:eastAsia="zh-CN"/>
                <w14:textFill>
                  <w14:solidFill>
                    <w14:schemeClr w14:val="tx1"/>
                  </w14:solidFill>
                </w14:textFill>
              </w:rPr>
              <w:t>作内容，针对性较强、可行性较强，得</w:t>
            </w:r>
            <w:r>
              <w:rPr>
                <w:rFonts w:hint="eastAsia"/>
                <w:color w:val="000000" w:themeColor="text1"/>
                <w:sz w:val="24"/>
                <w:szCs w:val="24"/>
                <w:highlight w:val="none"/>
                <w:lang w:eastAsia="zh-CN"/>
                <w14:textFill>
                  <w14:solidFill>
                    <w14:schemeClr w14:val="tx1"/>
                  </w14:solidFill>
                </w14:textFill>
              </w:rPr>
              <w:t>[7，4）</w:t>
            </w:r>
            <w:r>
              <w:rPr>
                <w:rFonts w:hint="eastAsia"/>
                <w:color w:val="000000" w:themeColor="text1"/>
                <w:spacing w:val="-3"/>
                <w:sz w:val="24"/>
                <w:szCs w:val="24"/>
                <w:highlight w:val="none"/>
                <w:lang w:eastAsia="zh-CN"/>
                <w14:textFill>
                  <w14:solidFill>
                    <w14:schemeClr w14:val="tx1"/>
                  </w14:solidFill>
                </w14:textFill>
              </w:rPr>
              <w:t>分；</w:t>
            </w:r>
          </w:p>
          <w:p w14:paraId="4FB70217">
            <w:pPr>
              <w:pStyle w:val="46"/>
              <w:spacing w:before="30"/>
              <w:ind w:left="112"/>
              <w:rPr>
                <w:color w:val="000000" w:themeColor="text1"/>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中：对本项目实施背景及要求有基本理解，</w:t>
            </w:r>
            <w:r>
              <w:rPr>
                <w:rFonts w:hint="eastAsia"/>
                <w:color w:val="000000" w:themeColor="text1"/>
                <w:spacing w:val="-2"/>
                <w:sz w:val="24"/>
                <w:szCs w:val="24"/>
                <w:highlight w:val="none"/>
                <w:lang w:eastAsia="zh-CN"/>
                <w14:textFill>
                  <w14:solidFill>
                    <w14:schemeClr w14:val="tx1"/>
                  </w14:solidFill>
                </w14:textFill>
              </w:rPr>
              <w:t>基本把握工</w:t>
            </w:r>
            <w:r>
              <w:rPr>
                <w:rFonts w:hint="eastAsia"/>
                <w:color w:val="000000" w:themeColor="text1"/>
                <w:spacing w:val="-3"/>
                <w:sz w:val="24"/>
                <w:szCs w:val="24"/>
                <w:highlight w:val="none"/>
                <w:lang w:eastAsia="zh-CN"/>
                <w14:textFill>
                  <w14:solidFill>
                    <w14:schemeClr w14:val="tx1"/>
                  </w14:solidFill>
                </w14:textFill>
              </w:rPr>
              <w:t>作内容，针对性一般、可行性一般，得</w:t>
            </w:r>
            <w:r>
              <w:rPr>
                <w:rFonts w:hint="eastAsia"/>
                <w:color w:val="000000" w:themeColor="text1"/>
                <w:sz w:val="24"/>
                <w:szCs w:val="24"/>
                <w:highlight w:val="none"/>
                <w:lang w:eastAsia="zh-CN"/>
                <w14:textFill>
                  <w14:solidFill>
                    <w14:schemeClr w14:val="tx1"/>
                  </w14:solidFill>
                </w14:textFill>
              </w:rPr>
              <w:t>[4，1）</w:t>
            </w:r>
            <w:r>
              <w:rPr>
                <w:rFonts w:hint="eastAsia"/>
                <w:color w:val="000000" w:themeColor="text1"/>
                <w:spacing w:val="-3"/>
                <w:sz w:val="24"/>
                <w:szCs w:val="24"/>
                <w:highlight w:val="none"/>
                <w:lang w:eastAsia="zh-CN"/>
                <w14:textFill>
                  <w14:solidFill>
                    <w14:schemeClr w14:val="tx1"/>
                  </w14:solidFill>
                </w14:textFill>
              </w:rPr>
              <w:t>分；</w:t>
            </w:r>
          </w:p>
          <w:p w14:paraId="388A1FC7">
            <w:pPr>
              <w:pStyle w:val="46"/>
              <w:spacing w:before="30"/>
              <w:ind w:left="112"/>
              <w:rPr>
                <w:color w:val="000000" w:themeColor="text1"/>
                <w:spacing w:val="-7"/>
                <w:sz w:val="24"/>
                <w:szCs w:val="24"/>
                <w:highlight w:val="none"/>
                <w:lang w:eastAsia="zh-CN"/>
                <w14:textFill>
                  <w14:solidFill>
                    <w14:schemeClr w14:val="tx1"/>
                  </w14:solidFill>
                </w14:textFill>
              </w:rPr>
            </w:pPr>
            <w:r>
              <w:rPr>
                <w:rFonts w:hint="eastAsia"/>
                <w:color w:val="000000" w:themeColor="text1"/>
                <w:spacing w:val="-1"/>
                <w:sz w:val="24"/>
                <w:szCs w:val="24"/>
                <w:highlight w:val="none"/>
                <w:lang w:eastAsia="zh-CN"/>
                <w14:textFill>
                  <w14:solidFill>
                    <w14:schemeClr w14:val="tx1"/>
                  </w14:solidFill>
                </w14:textFill>
              </w:rPr>
              <w:t>差：对本项目实施背景及要求理解描述简单，没有体现</w:t>
            </w:r>
            <w:r>
              <w:rPr>
                <w:rFonts w:hint="eastAsia"/>
                <w:color w:val="000000" w:themeColor="text1"/>
                <w:spacing w:val="-7"/>
                <w:sz w:val="24"/>
                <w:szCs w:val="24"/>
                <w:highlight w:val="none"/>
                <w:lang w:eastAsia="zh-CN"/>
                <w14:textFill>
                  <w14:solidFill>
                    <w14:schemeClr w14:val="tx1"/>
                  </w14:solidFill>
                </w14:textFill>
              </w:rPr>
              <w:t>针对性、可行性得</w:t>
            </w:r>
            <w:r>
              <w:rPr>
                <w:rFonts w:hint="eastAsia"/>
                <w:color w:val="000000" w:themeColor="text1"/>
                <w:sz w:val="24"/>
                <w:szCs w:val="24"/>
                <w:highlight w:val="none"/>
                <w:lang w:eastAsia="zh-CN"/>
                <w14:textFill>
                  <w14:solidFill>
                    <w14:schemeClr w14:val="tx1"/>
                  </w14:solidFill>
                </w14:textFill>
              </w:rPr>
              <w:t>[1，0）</w:t>
            </w:r>
            <w:r>
              <w:rPr>
                <w:rFonts w:hint="eastAsia"/>
                <w:color w:val="000000" w:themeColor="text1"/>
                <w:spacing w:val="-7"/>
                <w:sz w:val="24"/>
                <w:szCs w:val="24"/>
                <w:highlight w:val="none"/>
                <w:lang w:eastAsia="zh-CN"/>
                <w14:textFill>
                  <w14:solidFill>
                    <w14:schemeClr w14:val="tx1"/>
                  </w14:solidFill>
                </w14:textFill>
              </w:rPr>
              <w:t>分；</w:t>
            </w:r>
          </w:p>
          <w:p w14:paraId="66A87482">
            <w:pPr>
              <w:pStyle w:val="46"/>
              <w:spacing w:before="30"/>
              <w:ind w:left="112"/>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 xml:space="preserve"> </w:t>
            </w:r>
            <w:r>
              <w:rPr>
                <w:rFonts w:hint="eastAsia"/>
                <w:color w:val="000000" w:themeColor="text1"/>
                <w:spacing w:val="-5"/>
                <w:sz w:val="24"/>
                <w:szCs w:val="24"/>
                <w:highlight w:val="none"/>
                <w14:textFill>
                  <w14:solidFill>
                    <w14:schemeClr w14:val="tx1"/>
                  </w14:solidFill>
                </w14:textFill>
              </w:rPr>
              <w:t>无提供不得分。</w:t>
            </w:r>
          </w:p>
        </w:tc>
      </w:tr>
      <w:tr w14:paraId="4D635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125" w:hRule="atLeast"/>
          <w:jc w:val="center"/>
        </w:trPr>
        <w:tc>
          <w:tcPr>
            <w:tcW w:w="960" w:type="dxa"/>
            <w:gridSpan w:val="2"/>
            <w:vMerge w:val="continue"/>
            <w:tcBorders>
              <w:right w:val="single" w:color="auto" w:sz="4" w:space="0"/>
            </w:tcBorders>
            <w:vAlign w:val="center"/>
          </w:tcPr>
          <w:p w14:paraId="04466D39">
            <w:pPr>
              <w:spacing w:line="440" w:lineRule="exact"/>
              <w:jc w:val="center"/>
              <w:rPr>
                <w:sz w:val="24"/>
                <w:szCs w:val="24"/>
                <w:highlight w:val="none"/>
              </w:rPr>
            </w:pPr>
          </w:p>
        </w:tc>
        <w:tc>
          <w:tcPr>
            <w:tcW w:w="1142" w:type="dxa"/>
            <w:vMerge w:val="continue"/>
            <w:tcBorders>
              <w:right w:val="single" w:color="auto" w:sz="4" w:space="0"/>
            </w:tcBorders>
            <w:vAlign w:val="center"/>
          </w:tcPr>
          <w:p w14:paraId="5506D927">
            <w:pPr>
              <w:spacing w:line="440" w:lineRule="exact"/>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14D3EFCF">
            <w:pPr>
              <w:adjustRightInd w:val="0"/>
              <w:snapToGrid w:val="0"/>
              <w:spacing w:before="36" w:beforeLines="15" w:after="36" w:afterLines="15" w:line="219" w:lineRule="auto"/>
              <w:ind w:left="44" w:leftChars="20" w:right="44" w:rightChars="20"/>
              <w:jc w:val="center"/>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项目重难点分析及应急处理措施</w:t>
            </w:r>
          </w:p>
          <w:p w14:paraId="66A996CA">
            <w:pPr>
              <w:adjustRightInd w:val="0"/>
              <w:snapToGrid w:val="0"/>
              <w:spacing w:before="36" w:beforeLines="15" w:after="36" w:afterLines="15" w:line="219" w:lineRule="auto"/>
              <w:ind w:left="44" w:leftChars="20" w:right="44" w:rightChars="20"/>
              <w:jc w:val="center"/>
              <w:rPr>
                <w:sz w:val="24"/>
                <w:szCs w:val="24"/>
                <w:highlight w:val="none"/>
              </w:rPr>
            </w:pPr>
            <w:r>
              <w:rPr>
                <w:rFonts w:hint="eastAsia"/>
                <w:color w:val="000000" w:themeColor="text1"/>
                <w:sz w:val="24"/>
                <w:szCs w:val="24"/>
                <w:highlight w:val="none"/>
                <w:lang w:val="en-US"/>
                <w14:textFill>
                  <w14:solidFill>
                    <w14:schemeClr w14:val="tx1"/>
                  </w14:solidFill>
                </w14:textFill>
              </w:rPr>
              <w:t>（6分）</w:t>
            </w:r>
          </w:p>
        </w:tc>
        <w:tc>
          <w:tcPr>
            <w:tcW w:w="5106" w:type="dxa"/>
            <w:tcBorders>
              <w:top w:val="single" w:color="auto" w:sz="4" w:space="0"/>
              <w:left w:val="single" w:color="auto" w:sz="4" w:space="0"/>
              <w:bottom w:val="single" w:color="auto" w:sz="4" w:space="0"/>
            </w:tcBorders>
          </w:tcPr>
          <w:p w14:paraId="071D0674">
            <w:pPr>
              <w:pStyle w:val="46"/>
              <w:spacing w:before="51"/>
              <w:ind w:left="109" w:right="123"/>
              <w:rPr>
                <w:sz w:val="24"/>
                <w:szCs w:val="24"/>
                <w:highlight w:val="none"/>
                <w:lang w:eastAsia="zh-CN"/>
              </w:rPr>
            </w:pPr>
            <w:r>
              <w:rPr>
                <w:rFonts w:hint="eastAsia"/>
                <w:spacing w:val="-1"/>
                <w:sz w:val="24"/>
                <w:szCs w:val="24"/>
                <w:highlight w:val="none"/>
                <w:lang w:eastAsia="zh-CN"/>
              </w:rPr>
              <w:t>根据投标人提供的项目重难点分析及应急处理措施进行</w:t>
            </w:r>
            <w:r>
              <w:rPr>
                <w:rFonts w:hint="eastAsia"/>
                <w:spacing w:val="-9"/>
                <w:sz w:val="24"/>
                <w:szCs w:val="24"/>
                <w:highlight w:val="none"/>
                <w:lang w:eastAsia="zh-CN"/>
              </w:rPr>
              <w:t>评审。</w:t>
            </w:r>
          </w:p>
          <w:p w14:paraId="5E8D8A52">
            <w:pPr>
              <w:pStyle w:val="46"/>
              <w:spacing w:before="30"/>
              <w:ind w:left="111" w:right="123" w:hanging="2"/>
              <w:jc w:val="both"/>
              <w:rPr>
                <w:sz w:val="24"/>
                <w:szCs w:val="24"/>
                <w:highlight w:val="none"/>
                <w:lang w:eastAsia="zh-CN"/>
              </w:rPr>
            </w:pPr>
            <w:r>
              <w:rPr>
                <w:rFonts w:hint="eastAsia"/>
                <w:spacing w:val="-1"/>
                <w:sz w:val="24"/>
                <w:szCs w:val="24"/>
                <w:highlight w:val="none"/>
                <w:lang w:eastAsia="zh-CN"/>
              </w:rPr>
              <w:t>优：紧密围绕项目的实际情况进行重难点、关键节点分析，分析系统深入，提出的应对措施针对性强，具有显</w:t>
            </w:r>
            <w:r>
              <w:rPr>
                <w:rFonts w:hint="eastAsia"/>
                <w:spacing w:val="-5"/>
                <w:sz w:val="24"/>
                <w:szCs w:val="24"/>
                <w:highlight w:val="none"/>
                <w:lang w:eastAsia="zh-CN"/>
              </w:rPr>
              <w:t>著的可行性，得</w:t>
            </w:r>
            <w:r>
              <w:rPr>
                <w:rFonts w:hint="eastAsia"/>
                <w:color w:val="000000" w:themeColor="text1"/>
                <w:sz w:val="24"/>
                <w:szCs w:val="24"/>
                <w:highlight w:val="none"/>
                <w:lang w:eastAsia="zh-CN"/>
                <w14:textFill>
                  <w14:solidFill>
                    <w14:schemeClr w14:val="tx1"/>
                  </w14:solidFill>
                </w14:textFill>
              </w:rPr>
              <w:t>[6，4）</w:t>
            </w:r>
            <w:r>
              <w:rPr>
                <w:rFonts w:hint="eastAsia"/>
                <w:spacing w:val="-5"/>
                <w:sz w:val="24"/>
                <w:szCs w:val="24"/>
                <w:highlight w:val="none"/>
                <w:lang w:eastAsia="zh-CN"/>
              </w:rPr>
              <w:t>分；</w:t>
            </w:r>
          </w:p>
          <w:p w14:paraId="583D0067">
            <w:pPr>
              <w:pStyle w:val="46"/>
              <w:spacing w:before="31"/>
              <w:ind w:left="112" w:right="123" w:firstLine="31"/>
              <w:rPr>
                <w:sz w:val="24"/>
                <w:szCs w:val="24"/>
                <w:highlight w:val="none"/>
                <w:lang w:eastAsia="zh-CN"/>
              </w:rPr>
            </w:pPr>
            <w:r>
              <w:rPr>
                <w:rFonts w:hint="eastAsia"/>
                <w:spacing w:val="-2"/>
                <w:sz w:val="24"/>
                <w:szCs w:val="24"/>
                <w:highlight w:val="none"/>
                <w:lang w:eastAsia="zh-CN"/>
              </w:rPr>
              <w:t>良：围绕项目的实际情况进行重难点、关键节点分析，</w:t>
            </w:r>
            <w:r>
              <w:rPr>
                <w:rFonts w:hint="eastAsia"/>
                <w:spacing w:val="-1"/>
                <w:sz w:val="24"/>
                <w:szCs w:val="24"/>
                <w:highlight w:val="none"/>
                <w:lang w:eastAsia="zh-CN"/>
              </w:rPr>
              <w:t>分析较为深入，提出的应对措施以部分内容和本项目内</w:t>
            </w:r>
            <w:r>
              <w:rPr>
                <w:rFonts w:hint="eastAsia"/>
                <w:spacing w:val="-6"/>
                <w:sz w:val="24"/>
                <w:szCs w:val="24"/>
                <w:highlight w:val="none"/>
                <w:lang w:eastAsia="zh-CN"/>
              </w:rPr>
              <w:t>容贴合，得</w:t>
            </w:r>
            <w:r>
              <w:rPr>
                <w:rFonts w:hint="eastAsia"/>
                <w:color w:val="000000" w:themeColor="text1"/>
                <w:sz w:val="24"/>
                <w:szCs w:val="24"/>
                <w:highlight w:val="none"/>
                <w:lang w:eastAsia="zh-CN"/>
                <w14:textFill>
                  <w14:solidFill>
                    <w14:schemeClr w14:val="tx1"/>
                  </w14:solidFill>
                </w14:textFill>
              </w:rPr>
              <w:t>[4，2）</w:t>
            </w:r>
            <w:r>
              <w:rPr>
                <w:rFonts w:hint="eastAsia"/>
                <w:spacing w:val="-6"/>
                <w:sz w:val="24"/>
                <w:szCs w:val="24"/>
                <w:highlight w:val="none"/>
                <w:lang w:eastAsia="zh-CN"/>
              </w:rPr>
              <w:t>分；</w:t>
            </w:r>
          </w:p>
          <w:p w14:paraId="16CEBB91">
            <w:pPr>
              <w:pStyle w:val="46"/>
              <w:spacing w:before="31"/>
              <w:ind w:left="109" w:right="123" w:firstLine="20"/>
              <w:rPr>
                <w:sz w:val="24"/>
                <w:szCs w:val="24"/>
                <w:highlight w:val="none"/>
                <w:lang w:eastAsia="zh-CN"/>
              </w:rPr>
            </w:pPr>
            <w:r>
              <w:rPr>
                <w:rFonts w:hint="eastAsia"/>
                <w:spacing w:val="-1"/>
                <w:sz w:val="24"/>
                <w:szCs w:val="24"/>
                <w:highlight w:val="none"/>
                <w:lang w:eastAsia="zh-CN"/>
              </w:rPr>
              <w:t>中：围绕项目的实际情况进行重难点、关键</w:t>
            </w:r>
            <w:r>
              <w:rPr>
                <w:rFonts w:hint="eastAsia"/>
                <w:spacing w:val="-2"/>
                <w:sz w:val="24"/>
                <w:szCs w:val="24"/>
                <w:highlight w:val="none"/>
                <w:lang w:eastAsia="zh-CN"/>
              </w:rPr>
              <w:t>节点分析，</w:t>
            </w:r>
            <w:r>
              <w:rPr>
                <w:rFonts w:hint="eastAsia"/>
                <w:spacing w:val="-1"/>
                <w:sz w:val="24"/>
                <w:szCs w:val="24"/>
                <w:highlight w:val="none"/>
                <w:lang w:eastAsia="zh-CN"/>
              </w:rPr>
              <w:t>分析一般，提出的应对措施以部分内容和本项目内容一</w:t>
            </w:r>
            <w:r>
              <w:rPr>
                <w:rFonts w:hint="eastAsia"/>
                <w:spacing w:val="-7"/>
                <w:sz w:val="24"/>
                <w:szCs w:val="24"/>
                <w:highlight w:val="none"/>
                <w:lang w:eastAsia="zh-CN"/>
              </w:rPr>
              <w:t>般的，得</w:t>
            </w:r>
            <w:r>
              <w:rPr>
                <w:rFonts w:hint="eastAsia"/>
                <w:color w:val="000000" w:themeColor="text1"/>
                <w:sz w:val="24"/>
                <w:szCs w:val="24"/>
                <w:highlight w:val="none"/>
                <w:lang w:eastAsia="zh-CN"/>
                <w14:textFill>
                  <w14:solidFill>
                    <w14:schemeClr w14:val="tx1"/>
                  </w14:solidFill>
                </w14:textFill>
              </w:rPr>
              <w:t>[2，1）</w:t>
            </w:r>
            <w:r>
              <w:rPr>
                <w:rFonts w:hint="eastAsia"/>
                <w:spacing w:val="-7"/>
                <w:sz w:val="24"/>
                <w:szCs w:val="24"/>
                <w:highlight w:val="none"/>
                <w:lang w:eastAsia="zh-CN"/>
              </w:rPr>
              <w:t>分；</w:t>
            </w:r>
          </w:p>
          <w:p w14:paraId="5B368214">
            <w:pPr>
              <w:pStyle w:val="46"/>
              <w:spacing w:before="32"/>
              <w:ind w:left="109" w:right="123" w:firstLine="3"/>
              <w:rPr>
                <w:sz w:val="24"/>
                <w:szCs w:val="24"/>
                <w:highlight w:val="none"/>
                <w:lang w:eastAsia="zh-CN"/>
              </w:rPr>
            </w:pPr>
            <w:r>
              <w:rPr>
                <w:rFonts w:hint="eastAsia"/>
                <w:spacing w:val="-1"/>
                <w:sz w:val="24"/>
                <w:szCs w:val="24"/>
                <w:highlight w:val="none"/>
                <w:lang w:eastAsia="zh-CN"/>
              </w:rPr>
              <w:t>差：围绕项目的实际情况进行重难点、关键节点分析，只做了简要分析，并未展开数据或论述观点，未展开实</w:t>
            </w:r>
            <w:r>
              <w:rPr>
                <w:rFonts w:hint="eastAsia"/>
                <w:spacing w:val="-4"/>
                <w:sz w:val="24"/>
                <w:szCs w:val="24"/>
                <w:highlight w:val="none"/>
                <w:lang w:eastAsia="zh-CN"/>
              </w:rPr>
              <w:t>施方案或保障措施，得</w:t>
            </w:r>
            <w:r>
              <w:rPr>
                <w:rFonts w:hint="eastAsia"/>
                <w:color w:val="000000" w:themeColor="text1"/>
                <w:sz w:val="24"/>
                <w:szCs w:val="24"/>
                <w:highlight w:val="none"/>
                <w:lang w:eastAsia="zh-CN"/>
                <w14:textFill>
                  <w14:solidFill>
                    <w14:schemeClr w14:val="tx1"/>
                  </w14:solidFill>
                </w14:textFill>
              </w:rPr>
              <w:t>[1，0）</w:t>
            </w:r>
            <w:r>
              <w:rPr>
                <w:rFonts w:hint="eastAsia"/>
                <w:spacing w:val="-4"/>
                <w:sz w:val="24"/>
                <w:szCs w:val="24"/>
                <w:highlight w:val="none"/>
                <w:lang w:eastAsia="zh-CN"/>
              </w:rPr>
              <w:t>分；</w:t>
            </w:r>
          </w:p>
          <w:p w14:paraId="3F0D45A5">
            <w:pPr>
              <w:pStyle w:val="46"/>
              <w:spacing w:before="30"/>
              <w:ind w:left="111"/>
              <w:rPr>
                <w:sz w:val="24"/>
                <w:szCs w:val="24"/>
                <w:highlight w:val="none"/>
              </w:rPr>
            </w:pPr>
            <w:r>
              <w:rPr>
                <w:rFonts w:hint="eastAsia"/>
                <w:spacing w:val="-2"/>
                <w:sz w:val="24"/>
                <w:szCs w:val="24"/>
                <w:highlight w:val="none"/>
              </w:rPr>
              <w:t>无提供不得分</w:t>
            </w:r>
          </w:p>
        </w:tc>
      </w:tr>
      <w:tr w14:paraId="052D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125" w:hRule="atLeast"/>
          <w:jc w:val="center"/>
        </w:trPr>
        <w:tc>
          <w:tcPr>
            <w:tcW w:w="960" w:type="dxa"/>
            <w:gridSpan w:val="2"/>
            <w:vMerge w:val="continue"/>
            <w:tcBorders>
              <w:right w:val="single" w:color="auto" w:sz="4" w:space="0"/>
            </w:tcBorders>
            <w:vAlign w:val="center"/>
          </w:tcPr>
          <w:p w14:paraId="614631F4">
            <w:pPr>
              <w:spacing w:line="440" w:lineRule="exact"/>
              <w:jc w:val="center"/>
              <w:rPr>
                <w:sz w:val="24"/>
                <w:szCs w:val="24"/>
                <w:highlight w:val="none"/>
              </w:rPr>
            </w:pPr>
          </w:p>
        </w:tc>
        <w:tc>
          <w:tcPr>
            <w:tcW w:w="1142" w:type="dxa"/>
            <w:vMerge w:val="continue"/>
            <w:tcBorders>
              <w:right w:val="single" w:color="auto" w:sz="4" w:space="0"/>
            </w:tcBorders>
            <w:vAlign w:val="center"/>
          </w:tcPr>
          <w:p w14:paraId="350DC085">
            <w:pPr>
              <w:spacing w:line="440" w:lineRule="exact"/>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19E0A50C">
            <w:pPr>
              <w:adjustRightInd w:val="0"/>
              <w:snapToGrid w:val="0"/>
              <w:spacing w:before="36" w:beforeLines="15" w:after="36" w:afterLines="15" w:line="220" w:lineRule="auto"/>
              <w:ind w:left="44" w:leftChars="20" w:right="44" w:rightChars="20"/>
              <w:jc w:val="center"/>
              <w:rPr>
                <w:sz w:val="24"/>
                <w:szCs w:val="24"/>
                <w:highlight w:val="none"/>
                <w:lang w:val="en-US"/>
              </w:rPr>
            </w:pPr>
            <w:r>
              <w:rPr>
                <w:rFonts w:hint="eastAsia"/>
                <w:sz w:val="24"/>
                <w:szCs w:val="24"/>
                <w:highlight w:val="none"/>
                <w:lang w:val="en-US"/>
              </w:rPr>
              <w:t>进度安排及保障措施</w:t>
            </w:r>
          </w:p>
          <w:p w14:paraId="06ED4F9F">
            <w:pPr>
              <w:adjustRightInd w:val="0"/>
              <w:snapToGrid w:val="0"/>
              <w:spacing w:before="36" w:beforeLines="15" w:after="36" w:afterLines="15" w:line="221" w:lineRule="auto"/>
              <w:ind w:left="44" w:leftChars="20" w:right="44" w:rightChars="20"/>
              <w:jc w:val="center"/>
              <w:rPr>
                <w:sz w:val="24"/>
                <w:szCs w:val="24"/>
                <w:highlight w:val="none"/>
              </w:rPr>
            </w:pPr>
            <w:r>
              <w:rPr>
                <w:rFonts w:hint="eastAsia"/>
                <w:color w:val="000000" w:themeColor="text1"/>
                <w:sz w:val="24"/>
                <w:szCs w:val="24"/>
                <w:highlight w:val="none"/>
                <w:lang w:val="en-US"/>
                <w14:textFill>
                  <w14:solidFill>
                    <w14:schemeClr w14:val="tx1"/>
                  </w14:solidFill>
                </w14:textFill>
              </w:rPr>
              <w:t>（6分）</w:t>
            </w:r>
          </w:p>
        </w:tc>
        <w:tc>
          <w:tcPr>
            <w:tcW w:w="5106" w:type="dxa"/>
            <w:tcBorders>
              <w:top w:val="single" w:color="auto" w:sz="4" w:space="0"/>
              <w:left w:val="single" w:color="auto" w:sz="4" w:space="0"/>
              <w:bottom w:val="single" w:color="auto" w:sz="4" w:space="0"/>
            </w:tcBorders>
          </w:tcPr>
          <w:p w14:paraId="1AB84EDF">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根据投标人提供的进度安排及保障措施进行评审。</w:t>
            </w:r>
          </w:p>
          <w:p w14:paraId="4042656F">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优：进度安排合理、进度计划满足项目进度的要求、采用的保障措施详细，得</w:t>
            </w:r>
            <w:r>
              <w:rPr>
                <w:rFonts w:hint="eastAsia"/>
                <w:color w:val="000000" w:themeColor="text1"/>
                <w:sz w:val="24"/>
                <w:szCs w:val="24"/>
                <w:highlight w:val="none"/>
                <w:lang w:eastAsia="zh-CN"/>
                <w14:textFill>
                  <w14:solidFill>
                    <w14:schemeClr w14:val="tx1"/>
                  </w14:solidFill>
                </w14:textFill>
              </w:rPr>
              <w:t>[6，4）</w:t>
            </w:r>
            <w:r>
              <w:rPr>
                <w:rFonts w:hint="eastAsia"/>
                <w:spacing w:val="-2"/>
                <w:sz w:val="24"/>
                <w:szCs w:val="24"/>
                <w:highlight w:val="none"/>
                <w:lang w:eastAsia="zh-CN"/>
              </w:rPr>
              <w:t>分；</w:t>
            </w:r>
          </w:p>
          <w:p w14:paraId="1DA049E3">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良：进度安排较合理、进度计划能满足项目进度的要 求、采用的保障措施较合理的，得</w:t>
            </w:r>
            <w:r>
              <w:rPr>
                <w:rFonts w:hint="eastAsia"/>
                <w:color w:val="000000" w:themeColor="text1"/>
                <w:sz w:val="24"/>
                <w:szCs w:val="24"/>
                <w:highlight w:val="none"/>
                <w:lang w:eastAsia="zh-CN"/>
                <w14:textFill>
                  <w14:solidFill>
                    <w14:schemeClr w14:val="tx1"/>
                  </w14:solidFill>
                </w14:textFill>
              </w:rPr>
              <w:t>[4，2）</w:t>
            </w:r>
            <w:r>
              <w:rPr>
                <w:rFonts w:hint="eastAsia"/>
                <w:spacing w:val="-2"/>
                <w:sz w:val="24"/>
                <w:szCs w:val="24"/>
                <w:highlight w:val="none"/>
                <w:lang w:eastAsia="zh-CN"/>
              </w:rPr>
              <w:t>分；</w:t>
            </w:r>
          </w:p>
          <w:p w14:paraId="57EA255D">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中：进度安排合理性一般、进度计划基本满足项目进度 的要求、采用的保障措施一般，得</w:t>
            </w:r>
            <w:r>
              <w:rPr>
                <w:rFonts w:hint="eastAsia"/>
                <w:color w:val="000000" w:themeColor="text1"/>
                <w:sz w:val="24"/>
                <w:szCs w:val="24"/>
                <w:highlight w:val="none"/>
                <w:lang w:eastAsia="zh-CN"/>
                <w14:textFill>
                  <w14:solidFill>
                    <w14:schemeClr w14:val="tx1"/>
                  </w14:solidFill>
                </w14:textFill>
              </w:rPr>
              <w:t>[2，1）</w:t>
            </w:r>
            <w:r>
              <w:rPr>
                <w:rFonts w:hint="eastAsia"/>
                <w:spacing w:val="-2"/>
                <w:sz w:val="24"/>
                <w:szCs w:val="24"/>
                <w:highlight w:val="none"/>
                <w:lang w:eastAsia="zh-CN"/>
              </w:rPr>
              <w:t>分；</w:t>
            </w:r>
          </w:p>
          <w:p w14:paraId="26CE4A9F">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差：进度安排不合理、进度计划不能满足项目进度的要求、采用的保障措施差，得</w:t>
            </w:r>
            <w:r>
              <w:rPr>
                <w:rFonts w:hint="eastAsia"/>
                <w:color w:val="000000" w:themeColor="text1"/>
                <w:sz w:val="24"/>
                <w:szCs w:val="24"/>
                <w:highlight w:val="none"/>
                <w:lang w:eastAsia="zh-CN"/>
                <w14:textFill>
                  <w14:solidFill>
                    <w14:schemeClr w14:val="tx1"/>
                  </w14:solidFill>
                </w14:textFill>
              </w:rPr>
              <w:t>[1，0）</w:t>
            </w:r>
            <w:r>
              <w:rPr>
                <w:rFonts w:hint="eastAsia"/>
                <w:spacing w:val="-2"/>
                <w:sz w:val="24"/>
                <w:szCs w:val="24"/>
                <w:highlight w:val="none"/>
                <w:lang w:eastAsia="zh-CN"/>
              </w:rPr>
              <w:t>分；</w:t>
            </w:r>
          </w:p>
          <w:p w14:paraId="6F6342FC">
            <w:pPr>
              <w:pStyle w:val="46"/>
              <w:spacing w:before="31"/>
              <w:ind w:left="112" w:right="123" w:firstLine="31"/>
              <w:rPr>
                <w:sz w:val="24"/>
                <w:szCs w:val="24"/>
                <w:highlight w:val="none"/>
                <w:lang w:eastAsia="zh-CN"/>
              </w:rPr>
            </w:pPr>
            <w:r>
              <w:rPr>
                <w:rFonts w:hint="eastAsia"/>
                <w:spacing w:val="-2"/>
                <w:sz w:val="24"/>
                <w:szCs w:val="24"/>
                <w:highlight w:val="none"/>
                <w:lang w:eastAsia="zh-CN"/>
              </w:rPr>
              <w:t xml:space="preserve"> 无提供不得分。</w:t>
            </w:r>
          </w:p>
        </w:tc>
      </w:tr>
      <w:tr w14:paraId="6A71D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125" w:hRule="atLeast"/>
          <w:jc w:val="center"/>
        </w:trPr>
        <w:tc>
          <w:tcPr>
            <w:tcW w:w="960" w:type="dxa"/>
            <w:gridSpan w:val="2"/>
            <w:vMerge w:val="continue"/>
            <w:tcBorders>
              <w:right w:val="single" w:color="auto" w:sz="4" w:space="0"/>
            </w:tcBorders>
            <w:vAlign w:val="center"/>
          </w:tcPr>
          <w:p w14:paraId="639BB269">
            <w:pPr>
              <w:spacing w:line="440" w:lineRule="exact"/>
              <w:jc w:val="center"/>
              <w:rPr>
                <w:sz w:val="24"/>
                <w:szCs w:val="24"/>
                <w:highlight w:val="none"/>
              </w:rPr>
            </w:pPr>
          </w:p>
        </w:tc>
        <w:tc>
          <w:tcPr>
            <w:tcW w:w="1142" w:type="dxa"/>
            <w:vMerge w:val="continue"/>
            <w:tcBorders>
              <w:right w:val="single" w:color="auto" w:sz="4" w:space="0"/>
            </w:tcBorders>
            <w:vAlign w:val="center"/>
          </w:tcPr>
          <w:p w14:paraId="73341A49">
            <w:pPr>
              <w:spacing w:line="440" w:lineRule="exact"/>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7A4E6111">
            <w:pPr>
              <w:pStyle w:val="46"/>
              <w:adjustRightInd w:val="0"/>
              <w:spacing w:before="55" w:beforeAutospacing="1" w:after="100" w:afterAutospacing="1" w:line="221" w:lineRule="auto"/>
              <w:ind w:left="44" w:leftChars="20" w:right="44" w:rightChars="20"/>
              <w:jc w:val="center"/>
              <w:rPr>
                <w:sz w:val="24"/>
                <w:szCs w:val="24"/>
                <w:highlight w:val="none"/>
              </w:rPr>
            </w:pPr>
            <w:r>
              <w:rPr>
                <w:rFonts w:hint="eastAsia"/>
                <w:sz w:val="24"/>
                <w:szCs w:val="24"/>
                <w:highlight w:val="none"/>
                <w:lang w:eastAsia="zh-CN" w:bidi="zh-CN"/>
              </w:rPr>
              <w:t>质量控制方案</w:t>
            </w:r>
            <w:r>
              <w:rPr>
                <w:rFonts w:hint="eastAsia"/>
                <w:color w:val="000000" w:themeColor="text1"/>
                <w:sz w:val="24"/>
                <w:szCs w:val="24"/>
                <w:highlight w:val="none"/>
                <w:lang w:eastAsia="zh-CN"/>
                <w14:textFill>
                  <w14:solidFill>
                    <w14:schemeClr w14:val="tx1"/>
                  </w14:solidFill>
                </w14:textFill>
              </w:rPr>
              <w:t>（6分）</w:t>
            </w:r>
          </w:p>
        </w:tc>
        <w:tc>
          <w:tcPr>
            <w:tcW w:w="5106" w:type="dxa"/>
            <w:tcBorders>
              <w:top w:val="single" w:color="auto" w:sz="4" w:space="0"/>
              <w:left w:val="single" w:color="auto" w:sz="4" w:space="0"/>
              <w:bottom w:val="single" w:color="auto" w:sz="4" w:space="0"/>
            </w:tcBorders>
            <w:vAlign w:val="center"/>
          </w:tcPr>
          <w:p w14:paraId="0D90F2F5">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根据投标人的方案进行评审：</w:t>
            </w:r>
          </w:p>
          <w:p w14:paraId="03BF27D9">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优：对项目质量管理措施、后续服务措施的合理性强、 可行性高、完整性好，得</w:t>
            </w:r>
            <w:r>
              <w:rPr>
                <w:rFonts w:hint="eastAsia"/>
                <w:color w:val="000000" w:themeColor="text1"/>
                <w:sz w:val="24"/>
                <w:szCs w:val="24"/>
                <w:highlight w:val="none"/>
                <w:lang w:eastAsia="zh-CN"/>
                <w14:textFill>
                  <w14:solidFill>
                    <w14:schemeClr w14:val="tx1"/>
                  </w14:solidFill>
                </w14:textFill>
              </w:rPr>
              <w:t>[6，4）</w:t>
            </w:r>
            <w:r>
              <w:rPr>
                <w:rFonts w:hint="eastAsia"/>
                <w:spacing w:val="-2"/>
                <w:sz w:val="24"/>
                <w:szCs w:val="24"/>
                <w:highlight w:val="none"/>
                <w:lang w:eastAsia="zh-CN"/>
              </w:rPr>
              <w:t>分；</w:t>
            </w:r>
          </w:p>
          <w:p w14:paraId="68044E6F">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良：对项目质量管理措施、后续服务措施的合理性较 强、可行性较高高、完整性好较好，得</w:t>
            </w:r>
            <w:r>
              <w:rPr>
                <w:rFonts w:hint="eastAsia"/>
                <w:color w:val="000000" w:themeColor="text1"/>
                <w:sz w:val="24"/>
                <w:szCs w:val="24"/>
                <w:highlight w:val="none"/>
                <w:lang w:eastAsia="zh-CN"/>
                <w14:textFill>
                  <w14:solidFill>
                    <w14:schemeClr w14:val="tx1"/>
                  </w14:solidFill>
                </w14:textFill>
              </w:rPr>
              <w:t>[4，2）</w:t>
            </w:r>
            <w:r>
              <w:rPr>
                <w:rFonts w:hint="eastAsia"/>
                <w:spacing w:val="-2"/>
                <w:sz w:val="24"/>
                <w:szCs w:val="24"/>
                <w:highlight w:val="none"/>
                <w:lang w:eastAsia="zh-CN"/>
              </w:rPr>
              <w:t>分；</w:t>
            </w:r>
          </w:p>
          <w:p w14:paraId="57DBA120">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中：对项项目质量管理措施、后续服务措施的合理性一般、可行性一般、完整性一般，得</w:t>
            </w:r>
            <w:r>
              <w:rPr>
                <w:rFonts w:hint="eastAsia"/>
                <w:color w:val="000000" w:themeColor="text1"/>
                <w:sz w:val="24"/>
                <w:szCs w:val="24"/>
                <w:highlight w:val="none"/>
                <w:lang w:eastAsia="zh-CN"/>
                <w14:textFill>
                  <w14:solidFill>
                    <w14:schemeClr w14:val="tx1"/>
                  </w14:solidFill>
                </w14:textFill>
              </w:rPr>
              <w:t>[2，1）</w:t>
            </w:r>
            <w:r>
              <w:rPr>
                <w:rFonts w:hint="eastAsia"/>
                <w:spacing w:val="-2"/>
                <w:sz w:val="24"/>
                <w:szCs w:val="24"/>
                <w:highlight w:val="none"/>
                <w:lang w:eastAsia="zh-CN"/>
              </w:rPr>
              <w:t>分；</w:t>
            </w:r>
          </w:p>
          <w:p w14:paraId="0BE6B569">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差：对项目质量管理措施、后续服务措施的合理性较 差、可行性较差、完整性较差，得</w:t>
            </w:r>
            <w:r>
              <w:rPr>
                <w:rFonts w:hint="eastAsia"/>
                <w:color w:val="000000" w:themeColor="text1"/>
                <w:sz w:val="24"/>
                <w:szCs w:val="24"/>
                <w:highlight w:val="none"/>
                <w:lang w:eastAsia="zh-CN"/>
                <w14:textFill>
                  <w14:solidFill>
                    <w14:schemeClr w14:val="tx1"/>
                  </w14:solidFill>
                </w14:textFill>
              </w:rPr>
              <w:t>[1，0）</w:t>
            </w:r>
            <w:r>
              <w:rPr>
                <w:rFonts w:hint="eastAsia"/>
                <w:spacing w:val="-2"/>
                <w:sz w:val="24"/>
                <w:szCs w:val="24"/>
                <w:highlight w:val="none"/>
                <w:lang w:eastAsia="zh-CN"/>
              </w:rPr>
              <w:t>分；</w:t>
            </w:r>
          </w:p>
          <w:p w14:paraId="7BDD1F19">
            <w:pPr>
              <w:pStyle w:val="46"/>
              <w:adjustRightInd w:val="0"/>
              <w:snapToGrid w:val="0"/>
              <w:spacing w:before="31"/>
              <w:ind w:left="44" w:leftChars="20" w:right="44" w:rightChars="20" w:firstLine="31"/>
              <w:jc w:val="both"/>
              <w:rPr>
                <w:sz w:val="24"/>
                <w:szCs w:val="24"/>
                <w:highlight w:val="none"/>
              </w:rPr>
            </w:pPr>
            <w:r>
              <w:rPr>
                <w:rFonts w:hint="eastAsia"/>
                <w:spacing w:val="-2"/>
                <w:sz w:val="24"/>
                <w:szCs w:val="24"/>
                <w:highlight w:val="none"/>
              </w:rPr>
              <w:t>无提供不得分。</w:t>
            </w:r>
          </w:p>
        </w:tc>
      </w:tr>
      <w:tr w14:paraId="192A3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125" w:hRule="atLeast"/>
          <w:jc w:val="center"/>
        </w:trPr>
        <w:tc>
          <w:tcPr>
            <w:tcW w:w="960" w:type="dxa"/>
            <w:gridSpan w:val="2"/>
            <w:vMerge w:val="continue"/>
            <w:tcBorders>
              <w:right w:val="single" w:color="auto" w:sz="4" w:space="0"/>
            </w:tcBorders>
            <w:vAlign w:val="center"/>
          </w:tcPr>
          <w:p w14:paraId="0BE88BE1">
            <w:pPr>
              <w:spacing w:line="440" w:lineRule="exact"/>
              <w:jc w:val="center"/>
              <w:rPr>
                <w:sz w:val="24"/>
                <w:szCs w:val="24"/>
                <w:highlight w:val="none"/>
              </w:rPr>
            </w:pPr>
          </w:p>
        </w:tc>
        <w:tc>
          <w:tcPr>
            <w:tcW w:w="1142" w:type="dxa"/>
            <w:vMerge w:val="continue"/>
            <w:tcBorders>
              <w:right w:val="single" w:color="auto" w:sz="4" w:space="0"/>
            </w:tcBorders>
            <w:vAlign w:val="center"/>
          </w:tcPr>
          <w:p w14:paraId="78EE3078">
            <w:pPr>
              <w:spacing w:line="440" w:lineRule="exact"/>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55BD1376">
            <w:pPr>
              <w:pStyle w:val="46"/>
              <w:adjustRightInd w:val="0"/>
              <w:spacing w:before="68" w:beforeAutospacing="1" w:after="100" w:afterAutospacing="1" w:line="220" w:lineRule="auto"/>
              <w:ind w:left="44" w:leftChars="20" w:right="44" w:rightChars="20"/>
              <w:jc w:val="center"/>
              <w:rPr>
                <w:sz w:val="24"/>
                <w:szCs w:val="24"/>
                <w:highlight w:val="none"/>
              </w:rPr>
            </w:pPr>
            <w:r>
              <w:rPr>
                <w:rFonts w:hint="eastAsia"/>
                <w:sz w:val="24"/>
                <w:szCs w:val="24"/>
                <w:highlight w:val="none"/>
                <w:lang w:eastAsia="zh-CN" w:bidi="zh-CN"/>
              </w:rPr>
              <w:t>安全保障方案</w:t>
            </w:r>
            <w:r>
              <w:rPr>
                <w:rFonts w:hint="eastAsia"/>
                <w:color w:val="000000" w:themeColor="text1"/>
                <w:sz w:val="24"/>
                <w:szCs w:val="24"/>
                <w:highlight w:val="none"/>
                <w:lang w:eastAsia="zh-CN"/>
                <w14:textFill>
                  <w14:solidFill>
                    <w14:schemeClr w14:val="tx1"/>
                  </w14:solidFill>
                </w14:textFill>
              </w:rPr>
              <w:t>（6分）</w:t>
            </w:r>
          </w:p>
        </w:tc>
        <w:tc>
          <w:tcPr>
            <w:tcW w:w="5106" w:type="dxa"/>
            <w:tcBorders>
              <w:top w:val="single" w:color="auto" w:sz="4" w:space="0"/>
              <w:left w:val="single" w:color="auto" w:sz="4" w:space="0"/>
              <w:bottom w:val="single" w:color="auto" w:sz="4" w:space="0"/>
            </w:tcBorders>
            <w:vAlign w:val="center"/>
          </w:tcPr>
          <w:p w14:paraId="04C56617">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根据投标人提供的安全保障方案进行评审。</w:t>
            </w:r>
          </w:p>
          <w:p w14:paraId="320CB885">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优：安全保障方案合理性强、可行性高、完整性好的， 得</w:t>
            </w:r>
            <w:r>
              <w:rPr>
                <w:rFonts w:hint="eastAsia"/>
                <w:color w:val="000000" w:themeColor="text1"/>
                <w:sz w:val="24"/>
                <w:szCs w:val="24"/>
                <w:highlight w:val="none"/>
                <w:lang w:eastAsia="zh-CN"/>
                <w14:textFill>
                  <w14:solidFill>
                    <w14:schemeClr w14:val="tx1"/>
                  </w14:solidFill>
                </w14:textFill>
              </w:rPr>
              <w:t>[6，4）</w:t>
            </w:r>
            <w:r>
              <w:rPr>
                <w:rFonts w:hint="eastAsia"/>
                <w:spacing w:val="-2"/>
                <w:sz w:val="24"/>
                <w:szCs w:val="24"/>
                <w:highlight w:val="none"/>
                <w:lang w:eastAsia="zh-CN"/>
              </w:rPr>
              <w:t>分；</w:t>
            </w:r>
          </w:p>
          <w:p w14:paraId="44F32F39">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良：安全保障方案合理性较强、可行性较高、完整性较好的，得</w:t>
            </w:r>
            <w:r>
              <w:rPr>
                <w:rFonts w:hint="eastAsia"/>
                <w:color w:val="000000" w:themeColor="text1"/>
                <w:sz w:val="24"/>
                <w:szCs w:val="24"/>
                <w:highlight w:val="none"/>
                <w:lang w:eastAsia="zh-CN"/>
                <w14:textFill>
                  <w14:solidFill>
                    <w14:schemeClr w14:val="tx1"/>
                  </w14:solidFill>
                </w14:textFill>
              </w:rPr>
              <w:t>[4，2）</w:t>
            </w:r>
            <w:r>
              <w:rPr>
                <w:rFonts w:hint="eastAsia"/>
                <w:spacing w:val="-2"/>
                <w:sz w:val="24"/>
                <w:szCs w:val="24"/>
                <w:highlight w:val="none"/>
                <w:lang w:eastAsia="zh-CN"/>
              </w:rPr>
              <w:t>分；</w:t>
            </w:r>
          </w:p>
          <w:p w14:paraId="484C7F57">
            <w:pPr>
              <w:pStyle w:val="46"/>
              <w:spacing w:before="31"/>
              <w:ind w:left="112" w:right="123" w:firstLine="31"/>
              <w:rPr>
                <w:spacing w:val="-2"/>
                <w:sz w:val="24"/>
                <w:szCs w:val="24"/>
                <w:highlight w:val="none"/>
              </w:rPr>
            </w:pPr>
            <w:r>
              <w:rPr>
                <w:rFonts w:hint="eastAsia"/>
                <w:spacing w:val="-2"/>
                <w:sz w:val="24"/>
                <w:szCs w:val="24"/>
                <w:highlight w:val="none"/>
              </w:rPr>
              <w:t>中：安全保障方案合理性一般、可行性一般、完整性一般的，得</w:t>
            </w:r>
            <w:r>
              <w:rPr>
                <w:rFonts w:hint="eastAsia"/>
                <w:color w:val="000000" w:themeColor="text1"/>
                <w:sz w:val="24"/>
                <w:szCs w:val="24"/>
                <w:highlight w:val="none"/>
                <w:lang w:eastAsia="zh-CN"/>
                <w14:textFill>
                  <w14:solidFill>
                    <w14:schemeClr w14:val="tx1"/>
                  </w14:solidFill>
                </w14:textFill>
              </w:rPr>
              <w:t>[2，1）</w:t>
            </w:r>
            <w:r>
              <w:rPr>
                <w:rFonts w:hint="eastAsia"/>
                <w:spacing w:val="-2"/>
                <w:sz w:val="24"/>
                <w:szCs w:val="24"/>
                <w:highlight w:val="none"/>
              </w:rPr>
              <w:t>分；</w:t>
            </w:r>
          </w:p>
          <w:p w14:paraId="5E4A5EC6">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差：安全保障方案合理性较差、可行性较差、完整性较差的，得</w:t>
            </w:r>
            <w:r>
              <w:rPr>
                <w:rFonts w:hint="eastAsia"/>
                <w:color w:val="000000" w:themeColor="text1"/>
                <w:sz w:val="24"/>
                <w:szCs w:val="24"/>
                <w:highlight w:val="none"/>
                <w:lang w:eastAsia="zh-CN"/>
                <w14:textFill>
                  <w14:solidFill>
                    <w14:schemeClr w14:val="tx1"/>
                  </w14:solidFill>
                </w14:textFill>
              </w:rPr>
              <w:t>[1，0）</w:t>
            </w:r>
            <w:r>
              <w:rPr>
                <w:rFonts w:hint="eastAsia"/>
                <w:spacing w:val="-2"/>
                <w:sz w:val="24"/>
                <w:szCs w:val="24"/>
                <w:highlight w:val="none"/>
                <w:lang w:eastAsia="zh-CN"/>
              </w:rPr>
              <w:t xml:space="preserve">分； </w:t>
            </w:r>
          </w:p>
          <w:p w14:paraId="54F928D4">
            <w:pPr>
              <w:pStyle w:val="46"/>
              <w:adjustRightInd w:val="0"/>
              <w:snapToGrid w:val="0"/>
              <w:spacing w:before="31"/>
              <w:ind w:left="44" w:leftChars="20" w:right="44" w:rightChars="20" w:firstLine="31"/>
              <w:jc w:val="both"/>
              <w:rPr>
                <w:sz w:val="24"/>
                <w:szCs w:val="24"/>
                <w:highlight w:val="none"/>
                <w:lang w:eastAsia="zh-CN"/>
              </w:rPr>
            </w:pPr>
            <w:r>
              <w:rPr>
                <w:rFonts w:hint="eastAsia"/>
                <w:spacing w:val="-2"/>
                <w:sz w:val="24"/>
                <w:szCs w:val="24"/>
                <w:highlight w:val="none"/>
                <w:lang w:eastAsia="zh-CN"/>
              </w:rPr>
              <w:t>无提供不得分。</w:t>
            </w:r>
          </w:p>
        </w:tc>
      </w:tr>
      <w:tr w14:paraId="5CE08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125" w:hRule="atLeast"/>
          <w:jc w:val="center"/>
        </w:trPr>
        <w:tc>
          <w:tcPr>
            <w:tcW w:w="960" w:type="dxa"/>
            <w:gridSpan w:val="2"/>
            <w:vMerge w:val="continue"/>
            <w:tcBorders>
              <w:right w:val="single" w:color="auto" w:sz="4" w:space="0"/>
            </w:tcBorders>
            <w:vAlign w:val="center"/>
          </w:tcPr>
          <w:p w14:paraId="45206886">
            <w:pPr>
              <w:spacing w:line="440" w:lineRule="exact"/>
              <w:jc w:val="center"/>
              <w:rPr>
                <w:sz w:val="24"/>
                <w:szCs w:val="24"/>
                <w:highlight w:val="none"/>
              </w:rPr>
            </w:pPr>
          </w:p>
        </w:tc>
        <w:tc>
          <w:tcPr>
            <w:tcW w:w="1142" w:type="dxa"/>
            <w:vMerge w:val="continue"/>
            <w:tcBorders>
              <w:right w:val="single" w:color="auto" w:sz="4" w:space="0"/>
            </w:tcBorders>
            <w:vAlign w:val="center"/>
          </w:tcPr>
          <w:p w14:paraId="23B29798">
            <w:pPr>
              <w:spacing w:line="440" w:lineRule="exact"/>
              <w:jc w:val="center"/>
              <w:rPr>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2170CC9E">
            <w:pPr>
              <w:pStyle w:val="46"/>
              <w:adjustRightInd w:val="0"/>
              <w:spacing w:before="69" w:beforeAutospacing="1" w:after="100" w:afterAutospacing="1" w:line="220" w:lineRule="auto"/>
              <w:ind w:left="44" w:leftChars="20" w:right="44" w:rightChars="20"/>
              <w:jc w:val="center"/>
              <w:rPr>
                <w:sz w:val="24"/>
                <w:szCs w:val="24"/>
                <w:highlight w:val="none"/>
              </w:rPr>
            </w:pPr>
            <w:r>
              <w:rPr>
                <w:rFonts w:hint="eastAsia"/>
                <w:sz w:val="24"/>
                <w:szCs w:val="24"/>
                <w:highlight w:val="none"/>
                <w:lang w:eastAsia="zh-CN" w:bidi="zh-CN"/>
              </w:rPr>
              <w:t>服务保障措施</w:t>
            </w:r>
            <w:r>
              <w:rPr>
                <w:rFonts w:hint="eastAsia"/>
                <w:color w:val="000000" w:themeColor="text1"/>
                <w:sz w:val="24"/>
                <w:szCs w:val="24"/>
                <w:highlight w:val="none"/>
                <w:lang w:eastAsia="zh-CN"/>
                <w14:textFill>
                  <w14:solidFill>
                    <w14:schemeClr w14:val="tx1"/>
                  </w14:solidFill>
                </w14:textFill>
              </w:rPr>
              <w:t>（6分）</w:t>
            </w:r>
          </w:p>
        </w:tc>
        <w:tc>
          <w:tcPr>
            <w:tcW w:w="5106" w:type="dxa"/>
            <w:tcBorders>
              <w:top w:val="single" w:color="auto" w:sz="4" w:space="0"/>
              <w:left w:val="single" w:color="auto" w:sz="4" w:space="0"/>
              <w:bottom w:val="single" w:color="auto" w:sz="4" w:space="0"/>
            </w:tcBorders>
            <w:vAlign w:val="center"/>
          </w:tcPr>
          <w:p w14:paraId="20427D62">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 xml:space="preserve">根据投标人提供的服务保障措施方案进行评审。 </w:t>
            </w:r>
          </w:p>
          <w:p w14:paraId="45EA9378">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 xml:space="preserve">优：措施科学合理、切实有效可行的得 </w:t>
            </w:r>
            <w:r>
              <w:rPr>
                <w:rFonts w:hint="eastAsia"/>
                <w:color w:val="000000" w:themeColor="text1"/>
                <w:sz w:val="24"/>
                <w:szCs w:val="24"/>
                <w:highlight w:val="none"/>
                <w:lang w:eastAsia="zh-CN"/>
                <w14:textFill>
                  <w14:solidFill>
                    <w14:schemeClr w14:val="tx1"/>
                  </w14:solidFill>
                </w14:textFill>
              </w:rPr>
              <w:t>[6，4）</w:t>
            </w:r>
            <w:r>
              <w:rPr>
                <w:rFonts w:hint="eastAsia"/>
                <w:spacing w:val="-2"/>
                <w:sz w:val="24"/>
                <w:szCs w:val="24"/>
                <w:highlight w:val="none"/>
                <w:lang w:eastAsia="zh-CN"/>
              </w:rPr>
              <w:t xml:space="preserve">分；  </w:t>
            </w:r>
          </w:p>
          <w:p w14:paraId="4C2EA4BF">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良：措施能基本满足采购人要求得</w:t>
            </w:r>
            <w:r>
              <w:rPr>
                <w:rFonts w:hint="eastAsia"/>
                <w:color w:val="000000" w:themeColor="text1"/>
                <w:sz w:val="24"/>
                <w:szCs w:val="24"/>
                <w:highlight w:val="none"/>
                <w:lang w:eastAsia="zh-CN"/>
                <w14:textFill>
                  <w14:solidFill>
                    <w14:schemeClr w14:val="tx1"/>
                  </w14:solidFill>
                </w14:textFill>
              </w:rPr>
              <w:t>[4，2）</w:t>
            </w:r>
            <w:r>
              <w:rPr>
                <w:rFonts w:hint="eastAsia"/>
                <w:spacing w:val="-2"/>
                <w:sz w:val="24"/>
                <w:szCs w:val="24"/>
                <w:highlight w:val="none"/>
                <w:lang w:eastAsia="zh-CN"/>
              </w:rPr>
              <w:t>分；</w:t>
            </w:r>
          </w:p>
          <w:p w14:paraId="0FD0FB99">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中：服务保障方案合理性一般、可行性一般、完整性一 般的，得</w:t>
            </w:r>
            <w:r>
              <w:rPr>
                <w:rFonts w:hint="eastAsia"/>
                <w:color w:val="000000" w:themeColor="text1"/>
                <w:sz w:val="24"/>
                <w:szCs w:val="24"/>
                <w:highlight w:val="none"/>
                <w:lang w:eastAsia="zh-CN"/>
                <w14:textFill>
                  <w14:solidFill>
                    <w14:schemeClr w14:val="tx1"/>
                  </w14:solidFill>
                </w14:textFill>
              </w:rPr>
              <w:t>[2，1）</w:t>
            </w:r>
            <w:r>
              <w:rPr>
                <w:rFonts w:hint="eastAsia"/>
                <w:spacing w:val="-2"/>
                <w:sz w:val="24"/>
                <w:szCs w:val="24"/>
                <w:highlight w:val="none"/>
                <w:lang w:eastAsia="zh-CN"/>
              </w:rPr>
              <w:t>分；</w:t>
            </w:r>
          </w:p>
          <w:p w14:paraId="70E9E56F">
            <w:pPr>
              <w:pStyle w:val="46"/>
              <w:spacing w:before="31"/>
              <w:ind w:left="112" w:right="123" w:firstLine="31"/>
              <w:rPr>
                <w:spacing w:val="-2"/>
                <w:sz w:val="24"/>
                <w:szCs w:val="24"/>
                <w:highlight w:val="none"/>
                <w:lang w:eastAsia="zh-CN"/>
              </w:rPr>
            </w:pPr>
            <w:r>
              <w:rPr>
                <w:rFonts w:hint="eastAsia"/>
                <w:spacing w:val="-2"/>
                <w:sz w:val="24"/>
                <w:szCs w:val="24"/>
                <w:highlight w:val="none"/>
                <w:lang w:eastAsia="zh-CN"/>
              </w:rPr>
              <w:t>差：服务保障方案可行性较差、完整性较差的，得</w:t>
            </w:r>
            <w:r>
              <w:rPr>
                <w:rFonts w:hint="eastAsia"/>
                <w:color w:val="000000" w:themeColor="text1"/>
                <w:sz w:val="24"/>
                <w:szCs w:val="24"/>
                <w:highlight w:val="none"/>
                <w:lang w:eastAsia="zh-CN"/>
                <w14:textFill>
                  <w14:solidFill>
                    <w14:schemeClr w14:val="tx1"/>
                  </w14:solidFill>
                </w14:textFill>
              </w:rPr>
              <w:t>[1，0）</w:t>
            </w:r>
            <w:r>
              <w:rPr>
                <w:rFonts w:hint="eastAsia"/>
                <w:spacing w:val="-2"/>
                <w:sz w:val="24"/>
                <w:szCs w:val="24"/>
                <w:highlight w:val="none"/>
                <w:lang w:eastAsia="zh-CN"/>
              </w:rPr>
              <w:t>分。</w:t>
            </w:r>
          </w:p>
          <w:p w14:paraId="39297EA9">
            <w:pPr>
              <w:pStyle w:val="46"/>
              <w:adjustRightInd w:val="0"/>
              <w:snapToGrid w:val="0"/>
              <w:spacing w:before="31"/>
              <w:ind w:left="44" w:leftChars="20" w:right="44" w:rightChars="20" w:firstLine="31"/>
              <w:jc w:val="both"/>
              <w:rPr>
                <w:sz w:val="24"/>
                <w:szCs w:val="24"/>
                <w:highlight w:val="none"/>
              </w:rPr>
            </w:pPr>
            <w:r>
              <w:rPr>
                <w:rFonts w:hint="eastAsia"/>
                <w:spacing w:val="-2"/>
                <w:sz w:val="24"/>
                <w:szCs w:val="24"/>
                <w:highlight w:val="none"/>
              </w:rPr>
              <w:t>无提供不得分。</w:t>
            </w:r>
          </w:p>
        </w:tc>
      </w:tr>
      <w:tr w14:paraId="2427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gridAfter w:val="1"/>
          <w:wAfter w:w="94" w:type="dxa"/>
          <w:trHeight w:val="1170" w:hRule="atLeast"/>
          <w:jc w:val="center"/>
        </w:trPr>
        <w:tc>
          <w:tcPr>
            <w:tcW w:w="960" w:type="dxa"/>
            <w:gridSpan w:val="2"/>
            <w:tcBorders>
              <w:top w:val="single" w:color="auto" w:sz="4" w:space="0"/>
              <w:bottom w:val="single" w:color="auto" w:sz="4" w:space="0"/>
              <w:right w:val="single" w:color="auto" w:sz="4" w:space="0"/>
            </w:tcBorders>
            <w:vAlign w:val="center"/>
          </w:tcPr>
          <w:p w14:paraId="31EAFF58">
            <w:pPr>
              <w:spacing w:line="440" w:lineRule="exact"/>
              <w:jc w:val="center"/>
              <w:rPr>
                <w:color w:val="0000FF"/>
                <w:sz w:val="24"/>
                <w:szCs w:val="24"/>
                <w:highlight w:val="none"/>
              </w:rPr>
            </w:pPr>
            <w:r>
              <w:rPr>
                <w:rFonts w:hint="eastAsia"/>
                <w:sz w:val="24"/>
                <w:szCs w:val="24"/>
                <w:highlight w:val="none"/>
              </w:rPr>
              <w:t>2.2.4（3）</w:t>
            </w:r>
          </w:p>
        </w:tc>
        <w:tc>
          <w:tcPr>
            <w:tcW w:w="1142" w:type="dxa"/>
            <w:tcBorders>
              <w:top w:val="single" w:color="auto" w:sz="4" w:space="0"/>
              <w:bottom w:val="single" w:color="auto" w:sz="4" w:space="0"/>
              <w:right w:val="single" w:color="auto" w:sz="4" w:space="0"/>
            </w:tcBorders>
            <w:vAlign w:val="center"/>
          </w:tcPr>
          <w:p w14:paraId="18824C94">
            <w:pPr>
              <w:snapToGrid w:val="0"/>
              <w:jc w:val="center"/>
              <w:rPr>
                <w:sz w:val="24"/>
                <w:szCs w:val="24"/>
                <w:highlight w:val="none"/>
              </w:rPr>
            </w:pPr>
            <w:r>
              <w:rPr>
                <w:rFonts w:hint="eastAsia"/>
                <w:sz w:val="24"/>
                <w:szCs w:val="24"/>
                <w:highlight w:val="none"/>
              </w:rPr>
              <w:t>投标报价评分标准</w:t>
            </w:r>
            <w:r>
              <w:rPr>
                <w:rFonts w:hint="eastAsia"/>
                <w:color w:val="000000" w:themeColor="text1"/>
                <w:sz w:val="24"/>
                <w:szCs w:val="24"/>
                <w:highlight w:val="none"/>
                <w:lang w:val="en-US"/>
                <w14:textFill>
                  <w14:solidFill>
                    <w14:schemeClr w14:val="tx1"/>
                  </w14:solidFill>
                </w14:textFill>
              </w:rPr>
              <w:t>（10分）</w:t>
            </w:r>
          </w:p>
        </w:tc>
        <w:tc>
          <w:tcPr>
            <w:tcW w:w="2021" w:type="dxa"/>
            <w:tcBorders>
              <w:top w:val="single" w:color="auto" w:sz="4" w:space="0"/>
              <w:left w:val="single" w:color="auto" w:sz="4" w:space="0"/>
              <w:bottom w:val="single" w:color="auto" w:sz="4" w:space="0"/>
              <w:right w:val="single" w:color="auto" w:sz="4" w:space="0"/>
            </w:tcBorders>
            <w:vAlign w:val="center"/>
          </w:tcPr>
          <w:p w14:paraId="762C98B8">
            <w:pPr>
              <w:snapToGrid w:val="0"/>
              <w:jc w:val="center"/>
              <w:rPr>
                <w:sz w:val="24"/>
                <w:szCs w:val="24"/>
                <w:highlight w:val="none"/>
              </w:rPr>
            </w:pPr>
            <w:r>
              <w:rPr>
                <w:rFonts w:hint="eastAsia"/>
                <w:sz w:val="24"/>
                <w:szCs w:val="24"/>
                <w:highlight w:val="none"/>
                <w:lang w:val="en-US"/>
              </w:rPr>
              <w:t>报价得分</w:t>
            </w:r>
            <w:r>
              <w:rPr>
                <w:rFonts w:hint="eastAsia"/>
                <w:color w:val="000000" w:themeColor="text1"/>
                <w:sz w:val="24"/>
                <w:szCs w:val="24"/>
                <w:highlight w:val="none"/>
                <w:lang w:val="en-US"/>
                <w14:textFill>
                  <w14:solidFill>
                    <w14:schemeClr w14:val="tx1"/>
                  </w14:solidFill>
                </w14:textFill>
              </w:rPr>
              <w:t>（10分）</w:t>
            </w:r>
          </w:p>
        </w:tc>
        <w:tc>
          <w:tcPr>
            <w:tcW w:w="5106" w:type="dxa"/>
            <w:tcBorders>
              <w:top w:val="single" w:color="auto" w:sz="4" w:space="0"/>
              <w:left w:val="single" w:color="auto" w:sz="4" w:space="0"/>
              <w:bottom w:val="single" w:color="auto" w:sz="4" w:space="0"/>
            </w:tcBorders>
            <w:vAlign w:val="center"/>
          </w:tcPr>
          <w:p w14:paraId="753D45D6">
            <w:pPr>
              <w:pStyle w:val="46"/>
              <w:adjustRightInd w:val="0"/>
              <w:snapToGrid w:val="0"/>
              <w:spacing w:before="31" w:line="265" w:lineRule="auto"/>
              <w:ind w:left="44" w:leftChars="20" w:right="44" w:rightChars="20" w:firstLine="31"/>
              <w:jc w:val="both"/>
              <w:rPr>
                <w:sz w:val="24"/>
                <w:szCs w:val="24"/>
                <w:highlight w:val="none"/>
                <w:lang w:eastAsia="zh-CN"/>
              </w:rPr>
            </w:pPr>
            <w:r>
              <w:rPr>
                <w:rFonts w:hint="eastAsia"/>
                <w:spacing w:val="-2"/>
                <w:sz w:val="24"/>
                <w:szCs w:val="24"/>
                <w:highlight w:val="none"/>
                <w:lang w:eastAsia="zh-CN"/>
              </w:rPr>
              <w:t>投标报价得分以评标基准价作为计算各有效投标报价得分的基础，当有效投标报价等于评标基准价时得10分，有效投标报价每高出评标基准价1%，扣0.5分，每低于评标基准价1%，扣0.3分，最多扣10分，计算出投标报价得分，精确到小数点后两位。</w:t>
            </w:r>
          </w:p>
        </w:tc>
      </w:tr>
    </w:tbl>
    <w:p w14:paraId="5CCA62D5">
      <w:pPr>
        <w:spacing w:line="360" w:lineRule="auto"/>
        <w:rPr>
          <w:sz w:val="24"/>
          <w:szCs w:val="24"/>
          <w:highlight w:val="none"/>
        </w:rPr>
      </w:pPr>
      <w:r>
        <w:rPr>
          <w:rFonts w:hint="eastAsia"/>
          <w:sz w:val="24"/>
          <w:szCs w:val="24"/>
          <w:highlight w:val="none"/>
        </w:rPr>
        <w:t>说明：（</w:t>
      </w:r>
      <w:r>
        <w:rPr>
          <w:rFonts w:hint="eastAsia"/>
          <w:sz w:val="24"/>
          <w:szCs w:val="24"/>
          <w:highlight w:val="none"/>
          <w:lang w:val="en-US"/>
        </w:rPr>
        <w:t>1</w:t>
      </w:r>
      <w:r>
        <w:rPr>
          <w:rFonts w:hint="eastAsia"/>
          <w:sz w:val="24"/>
          <w:szCs w:val="24"/>
          <w:highlight w:val="none"/>
        </w:rPr>
        <w:t>）评分如出现小数点，则保留小数点后两位，第三位四舍五入。</w:t>
      </w:r>
    </w:p>
    <w:p w14:paraId="09C69EA0">
      <w:pPr>
        <w:spacing w:line="360" w:lineRule="auto"/>
        <w:rPr>
          <w:sz w:val="24"/>
          <w:szCs w:val="24"/>
          <w:highlight w:val="none"/>
        </w:rPr>
      </w:pPr>
      <w:r>
        <w:rPr>
          <w:rFonts w:hint="eastAsia"/>
          <w:sz w:val="24"/>
          <w:szCs w:val="24"/>
          <w:highlight w:val="none"/>
        </w:rPr>
        <w:t>（</w:t>
      </w:r>
      <w:r>
        <w:rPr>
          <w:rFonts w:hint="eastAsia"/>
          <w:sz w:val="24"/>
          <w:szCs w:val="24"/>
          <w:highlight w:val="none"/>
          <w:lang w:val="en-US"/>
        </w:rPr>
        <w:t>2</w:t>
      </w:r>
      <w:r>
        <w:rPr>
          <w:rFonts w:hint="eastAsia"/>
          <w:sz w:val="24"/>
          <w:szCs w:val="24"/>
          <w:highlight w:val="none"/>
        </w:rPr>
        <w:t>）投标人的得分为各评委的评分计取的算术平均分（分数出现小数点时，保留小数点后二位，第三位小数四舍五入）。</w:t>
      </w:r>
    </w:p>
    <w:p w14:paraId="04D13D4E">
      <w:pPr>
        <w:spacing w:line="360" w:lineRule="auto"/>
        <w:rPr>
          <w:sz w:val="24"/>
          <w:szCs w:val="24"/>
          <w:highlight w:val="none"/>
        </w:rPr>
      </w:pPr>
      <w:r>
        <w:rPr>
          <w:rFonts w:hint="eastAsia"/>
          <w:sz w:val="24"/>
          <w:szCs w:val="24"/>
          <w:highlight w:val="none"/>
        </w:rPr>
        <w:t>（</w:t>
      </w:r>
      <w:r>
        <w:rPr>
          <w:rFonts w:hint="eastAsia"/>
          <w:sz w:val="24"/>
          <w:szCs w:val="24"/>
          <w:highlight w:val="none"/>
          <w:lang w:val="en-US"/>
        </w:rPr>
        <w:t>3</w:t>
      </w:r>
      <w:r>
        <w:rPr>
          <w:rFonts w:hint="eastAsia"/>
          <w:sz w:val="24"/>
          <w:szCs w:val="24"/>
          <w:highlight w:val="none"/>
        </w:rPr>
        <w:t>）若评委意见不一致时，则按少数服从多数的原则，作出评审结论。</w:t>
      </w:r>
    </w:p>
    <w:p w14:paraId="1AC89C56">
      <w:pPr>
        <w:tabs>
          <w:tab w:val="left" w:pos="105"/>
        </w:tabs>
        <w:spacing w:line="360" w:lineRule="auto"/>
        <w:ind w:left="-1" w:firstLine="480" w:firstLineChars="200"/>
        <w:rPr>
          <w:sz w:val="24"/>
          <w:szCs w:val="24"/>
          <w:highlight w:val="none"/>
        </w:rPr>
      </w:pPr>
    </w:p>
    <w:p w14:paraId="1A9D2460">
      <w:pPr>
        <w:spacing w:line="360" w:lineRule="auto"/>
        <w:rPr>
          <w:sz w:val="24"/>
          <w:szCs w:val="24"/>
          <w:highlight w:val="none"/>
        </w:rPr>
      </w:pPr>
      <w:r>
        <w:rPr>
          <w:rFonts w:hint="eastAsia"/>
          <w:sz w:val="24"/>
          <w:szCs w:val="24"/>
          <w:highlight w:val="none"/>
        </w:rPr>
        <w:t>附表：</w:t>
      </w:r>
    </w:p>
    <w:p w14:paraId="5F4CFA22">
      <w:pPr>
        <w:spacing w:line="360" w:lineRule="auto"/>
        <w:rPr>
          <w:sz w:val="24"/>
          <w:szCs w:val="24"/>
          <w:highlight w:val="none"/>
        </w:rPr>
      </w:pPr>
      <w:r>
        <w:rPr>
          <w:rFonts w:hint="eastAsia"/>
          <w:sz w:val="24"/>
          <w:szCs w:val="24"/>
          <w:highlight w:val="none"/>
        </w:rPr>
        <w:t>项目人员组成配备要求表</w:t>
      </w:r>
    </w:p>
    <w:tbl>
      <w:tblPr>
        <w:tblStyle w:val="24"/>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766"/>
        <w:gridCol w:w="5676"/>
      </w:tblGrid>
      <w:tr w14:paraId="77DC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blHeader/>
          <w:jc w:val="center"/>
        </w:trPr>
        <w:tc>
          <w:tcPr>
            <w:tcW w:w="2672" w:type="dxa"/>
            <w:tcBorders>
              <w:top w:val="single" w:color="auto" w:sz="4" w:space="0"/>
              <w:left w:val="single" w:color="auto" w:sz="4" w:space="0"/>
              <w:bottom w:val="single" w:color="auto" w:sz="4" w:space="0"/>
              <w:right w:val="single" w:color="auto" w:sz="4" w:space="0"/>
            </w:tcBorders>
            <w:vAlign w:val="center"/>
          </w:tcPr>
          <w:p w14:paraId="43C820E3">
            <w:pPr>
              <w:rPr>
                <w:sz w:val="24"/>
                <w:szCs w:val="24"/>
                <w:highlight w:val="none"/>
              </w:rPr>
            </w:pPr>
            <w:r>
              <w:rPr>
                <w:rFonts w:hint="eastAsia"/>
                <w:sz w:val="24"/>
                <w:szCs w:val="24"/>
                <w:highlight w:val="none"/>
              </w:rPr>
              <w:t>类别</w:t>
            </w:r>
          </w:p>
        </w:tc>
        <w:tc>
          <w:tcPr>
            <w:tcW w:w="766" w:type="dxa"/>
            <w:tcBorders>
              <w:top w:val="single" w:color="auto" w:sz="4" w:space="0"/>
              <w:left w:val="single" w:color="auto" w:sz="4" w:space="0"/>
              <w:bottom w:val="single" w:color="auto" w:sz="4" w:space="0"/>
              <w:right w:val="single" w:color="auto" w:sz="4" w:space="0"/>
            </w:tcBorders>
            <w:vAlign w:val="center"/>
          </w:tcPr>
          <w:p w14:paraId="03D71F67">
            <w:pPr>
              <w:rPr>
                <w:sz w:val="24"/>
                <w:szCs w:val="24"/>
                <w:highlight w:val="none"/>
              </w:rPr>
            </w:pPr>
            <w:r>
              <w:rPr>
                <w:rFonts w:hint="eastAsia"/>
                <w:sz w:val="24"/>
                <w:szCs w:val="24"/>
                <w:highlight w:val="none"/>
              </w:rPr>
              <w:t>人数</w:t>
            </w:r>
          </w:p>
        </w:tc>
        <w:tc>
          <w:tcPr>
            <w:tcW w:w="5676" w:type="dxa"/>
            <w:tcBorders>
              <w:top w:val="single" w:color="auto" w:sz="4" w:space="0"/>
              <w:left w:val="single" w:color="auto" w:sz="4" w:space="0"/>
              <w:bottom w:val="single" w:color="auto" w:sz="4" w:space="0"/>
              <w:right w:val="single" w:color="auto" w:sz="4" w:space="0"/>
            </w:tcBorders>
            <w:vAlign w:val="center"/>
          </w:tcPr>
          <w:p w14:paraId="5F175415">
            <w:pPr>
              <w:spacing w:line="360" w:lineRule="auto"/>
              <w:rPr>
                <w:sz w:val="24"/>
                <w:szCs w:val="24"/>
                <w:highlight w:val="none"/>
              </w:rPr>
            </w:pPr>
            <w:r>
              <w:rPr>
                <w:rFonts w:hint="eastAsia"/>
                <w:sz w:val="24"/>
                <w:szCs w:val="24"/>
                <w:highlight w:val="none"/>
              </w:rPr>
              <w:t>基本要求</w:t>
            </w:r>
          </w:p>
        </w:tc>
      </w:tr>
      <w:tr w14:paraId="7DC0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2D013851">
            <w:pPr>
              <w:rPr>
                <w:sz w:val="24"/>
                <w:szCs w:val="24"/>
                <w:highlight w:val="none"/>
                <w:lang w:val="en-US"/>
              </w:rPr>
            </w:pPr>
            <w:r>
              <w:rPr>
                <w:rFonts w:hint="eastAsia"/>
                <w:sz w:val="24"/>
                <w:szCs w:val="24"/>
                <w:highlight w:val="none"/>
                <w:lang w:val="en-US"/>
              </w:rPr>
              <w:t>项目负责人</w:t>
            </w:r>
          </w:p>
        </w:tc>
        <w:tc>
          <w:tcPr>
            <w:tcW w:w="766" w:type="dxa"/>
            <w:tcBorders>
              <w:top w:val="single" w:color="auto" w:sz="4" w:space="0"/>
              <w:left w:val="single" w:color="auto" w:sz="4" w:space="0"/>
              <w:bottom w:val="single" w:color="auto" w:sz="4" w:space="0"/>
              <w:right w:val="single" w:color="auto" w:sz="4" w:space="0"/>
            </w:tcBorders>
            <w:vAlign w:val="center"/>
          </w:tcPr>
          <w:p w14:paraId="43B98415">
            <w:pPr>
              <w:jc w:val="center"/>
              <w:rPr>
                <w:sz w:val="24"/>
                <w:szCs w:val="24"/>
                <w:highlight w:val="none"/>
              </w:rPr>
            </w:pPr>
            <w:r>
              <w:rPr>
                <w:rFonts w:hint="eastAsia"/>
                <w:sz w:val="24"/>
                <w:szCs w:val="24"/>
                <w:highlight w:val="none"/>
              </w:rPr>
              <w:t>1</w:t>
            </w:r>
          </w:p>
        </w:tc>
        <w:tc>
          <w:tcPr>
            <w:tcW w:w="5676" w:type="dxa"/>
            <w:tcBorders>
              <w:top w:val="single" w:color="auto" w:sz="4" w:space="0"/>
              <w:left w:val="single" w:color="auto" w:sz="4" w:space="0"/>
              <w:bottom w:val="single" w:color="auto" w:sz="4" w:space="0"/>
              <w:right w:val="single" w:color="auto" w:sz="4" w:space="0"/>
            </w:tcBorders>
            <w:vAlign w:val="center"/>
          </w:tcPr>
          <w:p w14:paraId="67052BDE">
            <w:pPr>
              <w:spacing w:line="360" w:lineRule="auto"/>
              <w:rPr>
                <w:sz w:val="24"/>
                <w:szCs w:val="24"/>
                <w:highlight w:val="none"/>
              </w:rPr>
            </w:pPr>
            <w:r>
              <w:rPr>
                <w:rFonts w:hint="eastAsia"/>
                <w:sz w:val="24"/>
                <w:szCs w:val="24"/>
                <w:highlight w:val="none"/>
              </w:rPr>
              <w:t>与招标公告第3条的要求一致。</w:t>
            </w:r>
          </w:p>
        </w:tc>
      </w:tr>
      <w:tr w14:paraId="592D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29B94768">
            <w:pPr>
              <w:rPr>
                <w:sz w:val="24"/>
                <w:szCs w:val="24"/>
                <w:highlight w:val="none"/>
                <w:lang w:val="en-US"/>
              </w:rPr>
            </w:pPr>
            <w:r>
              <w:rPr>
                <w:rFonts w:hint="eastAsia"/>
                <w:sz w:val="24"/>
                <w:szCs w:val="24"/>
                <w:highlight w:val="none"/>
                <w:lang w:val="en-US"/>
              </w:rPr>
              <w:t>技术负责人</w:t>
            </w:r>
          </w:p>
        </w:tc>
        <w:tc>
          <w:tcPr>
            <w:tcW w:w="766" w:type="dxa"/>
            <w:tcBorders>
              <w:top w:val="single" w:color="auto" w:sz="4" w:space="0"/>
              <w:left w:val="single" w:color="auto" w:sz="4" w:space="0"/>
              <w:bottom w:val="single" w:color="auto" w:sz="4" w:space="0"/>
              <w:right w:val="single" w:color="auto" w:sz="4" w:space="0"/>
            </w:tcBorders>
            <w:vAlign w:val="center"/>
          </w:tcPr>
          <w:p w14:paraId="0C1087BB">
            <w:pPr>
              <w:jc w:val="center"/>
              <w:rPr>
                <w:sz w:val="24"/>
                <w:szCs w:val="24"/>
                <w:highlight w:val="none"/>
              </w:rPr>
            </w:pPr>
            <w:r>
              <w:rPr>
                <w:rFonts w:hint="eastAsia"/>
                <w:sz w:val="24"/>
                <w:szCs w:val="24"/>
                <w:highlight w:val="none"/>
              </w:rPr>
              <w:t>1</w:t>
            </w:r>
          </w:p>
        </w:tc>
        <w:tc>
          <w:tcPr>
            <w:tcW w:w="5676" w:type="dxa"/>
            <w:tcBorders>
              <w:top w:val="single" w:color="auto" w:sz="4" w:space="0"/>
              <w:left w:val="single" w:color="auto" w:sz="4" w:space="0"/>
              <w:bottom w:val="single" w:color="auto" w:sz="4" w:space="0"/>
              <w:right w:val="single" w:color="auto" w:sz="4" w:space="0"/>
            </w:tcBorders>
            <w:vAlign w:val="center"/>
          </w:tcPr>
          <w:p w14:paraId="64129A8F">
            <w:pPr>
              <w:rPr>
                <w:sz w:val="24"/>
                <w:szCs w:val="24"/>
                <w:highlight w:val="none"/>
                <w:lang w:val="en-US"/>
              </w:rPr>
            </w:pPr>
            <w:r>
              <w:rPr>
                <w:rFonts w:hint="eastAsia"/>
                <w:sz w:val="24"/>
                <w:szCs w:val="24"/>
                <w:highlight w:val="none"/>
                <w:lang w:val="en-US"/>
              </w:rPr>
              <w:t>/</w:t>
            </w:r>
          </w:p>
        </w:tc>
      </w:tr>
      <w:tr w14:paraId="5A84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2672" w:type="dxa"/>
            <w:tcBorders>
              <w:left w:val="single" w:color="auto" w:sz="4" w:space="0"/>
              <w:right w:val="single" w:color="auto" w:sz="4" w:space="0"/>
            </w:tcBorders>
            <w:vAlign w:val="center"/>
          </w:tcPr>
          <w:p w14:paraId="4D50AA9E">
            <w:pPr>
              <w:spacing w:line="360" w:lineRule="auto"/>
              <w:rPr>
                <w:sz w:val="24"/>
                <w:szCs w:val="24"/>
                <w:highlight w:val="none"/>
                <w:lang w:val="en-US"/>
              </w:rPr>
            </w:pPr>
            <w:r>
              <w:rPr>
                <w:rFonts w:hint="eastAsia"/>
                <w:sz w:val="24"/>
                <w:szCs w:val="24"/>
                <w:highlight w:val="none"/>
                <w:lang w:val="en-US"/>
              </w:rPr>
              <w:t>技术人员</w:t>
            </w:r>
          </w:p>
        </w:tc>
        <w:tc>
          <w:tcPr>
            <w:tcW w:w="766" w:type="dxa"/>
            <w:tcBorders>
              <w:top w:val="single" w:color="auto" w:sz="4" w:space="0"/>
              <w:left w:val="single" w:color="auto" w:sz="4" w:space="0"/>
              <w:bottom w:val="single" w:color="auto" w:sz="4" w:space="0"/>
              <w:right w:val="single" w:color="auto" w:sz="4" w:space="0"/>
            </w:tcBorders>
            <w:vAlign w:val="center"/>
          </w:tcPr>
          <w:p w14:paraId="3CA59802">
            <w:pPr>
              <w:jc w:val="center"/>
              <w:rPr>
                <w:sz w:val="24"/>
                <w:szCs w:val="24"/>
                <w:highlight w:val="none"/>
              </w:rPr>
            </w:pPr>
            <w:r>
              <w:rPr>
                <w:rFonts w:hint="eastAsia"/>
                <w:sz w:val="24"/>
                <w:szCs w:val="24"/>
                <w:highlight w:val="none"/>
                <w:lang w:val="en-US"/>
              </w:rPr>
              <w:t>5</w:t>
            </w:r>
          </w:p>
        </w:tc>
        <w:tc>
          <w:tcPr>
            <w:tcW w:w="5676" w:type="dxa"/>
            <w:tcBorders>
              <w:top w:val="single" w:color="auto" w:sz="4" w:space="0"/>
              <w:left w:val="single" w:color="auto" w:sz="4" w:space="0"/>
              <w:bottom w:val="single" w:color="auto" w:sz="4" w:space="0"/>
              <w:right w:val="single" w:color="auto" w:sz="4" w:space="0"/>
            </w:tcBorders>
            <w:vAlign w:val="center"/>
          </w:tcPr>
          <w:p w14:paraId="6DA42029">
            <w:pPr>
              <w:rPr>
                <w:sz w:val="24"/>
                <w:szCs w:val="24"/>
                <w:highlight w:val="none"/>
                <w:lang w:val="en-US"/>
              </w:rPr>
            </w:pPr>
            <w:r>
              <w:rPr>
                <w:rFonts w:hint="eastAsia"/>
                <w:sz w:val="24"/>
                <w:szCs w:val="24"/>
                <w:highlight w:val="none"/>
                <w:lang w:val="en-US"/>
              </w:rPr>
              <w:t>具有房屋安全鉴定员注册证书</w:t>
            </w:r>
            <w:r>
              <w:rPr>
                <w:rFonts w:hint="eastAsia"/>
                <w:color w:val="000000" w:themeColor="text1"/>
                <w:sz w:val="24"/>
                <w:szCs w:val="24"/>
                <w:highlight w:val="none"/>
                <w14:textFill>
                  <w14:solidFill>
                    <w14:schemeClr w14:val="tx1"/>
                  </w14:solidFill>
                </w14:textFill>
              </w:rPr>
              <w:t>或检测鉴定培训合格证（须含房屋安全检测鉴定）</w:t>
            </w:r>
            <w:r>
              <w:rPr>
                <w:rFonts w:hint="eastAsia"/>
                <w:sz w:val="24"/>
                <w:szCs w:val="24"/>
                <w:highlight w:val="none"/>
                <w:lang w:val="en-US"/>
              </w:rPr>
              <w:t>。</w:t>
            </w:r>
          </w:p>
        </w:tc>
      </w:tr>
      <w:tr w14:paraId="1187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7519042D">
            <w:pPr>
              <w:spacing w:line="360" w:lineRule="auto"/>
              <w:rPr>
                <w:sz w:val="24"/>
                <w:szCs w:val="24"/>
                <w:highlight w:val="none"/>
              </w:rPr>
            </w:pPr>
            <w:r>
              <w:rPr>
                <w:rFonts w:hint="eastAsia"/>
                <w:sz w:val="24"/>
                <w:szCs w:val="24"/>
                <w:highlight w:val="none"/>
              </w:rPr>
              <w:t>合计</w:t>
            </w:r>
          </w:p>
        </w:tc>
        <w:tc>
          <w:tcPr>
            <w:tcW w:w="766" w:type="dxa"/>
            <w:tcBorders>
              <w:top w:val="single" w:color="auto" w:sz="4" w:space="0"/>
              <w:left w:val="single" w:color="auto" w:sz="4" w:space="0"/>
              <w:bottom w:val="single" w:color="auto" w:sz="4" w:space="0"/>
              <w:right w:val="single" w:color="auto" w:sz="4" w:space="0"/>
            </w:tcBorders>
            <w:vAlign w:val="center"/>
          </w:tcPr>
          <w:p w14:paraId="491EF3EF">
            <w:pPr>
              <w:spacing w:line="360" w:lineRule="auto"/>
              <w:jc w:val="center"/>
              <w:rPr>
                <w:sz w:val="24"/>
                <w:szCs w:val="24"/>
                <w:highlight w:val="none"/>
              </w:rPr>
            </w:pPr>
            <w:r>
              <w:rPr>
                <w:rFonts w:hint="eastAsia"/>
                <w:sz w:val="24"/>
                <w:szCs w:val="24"/>
                <w:highlight w:val="none"/>
                <w:lang w:val="en-US"/>
              </w:rPr>
              <w:t>7</w:t>
            </w:r>
          </w:p>
        </w:tc>
        <w:tc>
          <w:tcPr>
            <w:tcW w:w="5676" w:type="dxa"/>
            <w:tcBorders>
              <w:top w:val="single" w:color="auto" w:sz="4" w:space="0"/>
              <w:left w:val="single" w:color="auto" w:sz="4" w:space="0"/>
              <w:bottom w:val="single" w:color="auto" w:sz="4" w:space="0"/>
              <w:right w:val="single" w:color="auto" w:sz="4" w:space="0"/>
            </w:tcBorders>
            <w:vAlign w:val="center"/>
          </w:tcPr>
          <w:p w14:paraId="4DDEB235">
            <w:pPr>
              <w:spacing w:line="360" w:lineRule="auto"/>
              <w:rPr>
                <w:sz w:val="24"/>
                <w:szCs w:val="24"/>
                <w:highlight w:val="none"/>
              </w:rPr>
            </w:pPr>
          </w:p>
        </w:tc>
      </w:tr>
    </w:tbl>
    <w:p w14:paraId="7EACDB81">
      <w:pPr>
        <w:spacing w:line="360" w:lineRule="auto"/>
        <w:rPr>
          <w:sz w:val="24"/>
          <w:szCs w:val="24"/>
          <w:highlight w:val="none"/>
        </w:rPr>
      </w:pPr>
    </w:p>
    <w:p w14:paraId="5F3AEA09">
      <w:pPr>
        <w:spacing w:line="360" w:lineRule="auto"/>
        <w:rPr>
          <w:sz w:val="24"/>
          <w:szCs w:val="24"/>
          <w:highlight w:val="none"/>
        </w:rPr>
      </w:pPr>
      <w:r>
        <w:rPr>
          <w:rFonts w:hint="eastAsia"/>
          <w:sz w:val="24"/>
          <w:szCs w:val="24"/>
          <w:highlight w:val="none"/>
        </w:rPr>
        <w:t>注：①</w:t>
      </w:r>
      <w:r>
        <w:rPr>
          <w:rFonts w:hint="eastAsia"/>
          <w:sz w:val="24"/>
          <w:szCs w:val="24"/>
          <w:highlight w:val="none"/>
          <w:lang w:val="en-US"/>
        </w:rPr>
        <w:t>人员</w:t>
      </w:r>
      <w:r>
        <w:rPr>
          <w:rFonts w:hint="eastAsia"/>
          <w:sz w:val="24"/>
          <w:szCs w:val="24"/>
          <w:highlight w:val="none"/>
        </w:rPr>
        <w:t>配备的岗位人员不得低于上述基本要求。</w:t>
      </w:r>
    </w:p>
    <w:p w14:paraId="04D8E7C4">
      <w:pPr>
        <w:rPr>
          <w:sz w:val="24"/>
          <w:szCs w:val="24"/>
          <w:highlight w:val="none"/>
        </w:rPr>
      </w:pPr>
      <w:r>
        <w:rPr>
          <w:rFonts w:hint="eastAsia"/>
          <w:sz w:val="24"/>
          <w:szCs w:val="24"/>
          <w:highlight w:val="none"/>
        </w:rPr>
        <w:t>②本表不作为响应性审查依据，只作为综合评分表中“拟投入本项目的其他人员”的评审依据。</w:t>
      </w:r>
    </w:p>
    <w:p w14:paraId="2824C299">
      <w:pPr>
        <w:pStyle w:val="23"/>
        <w:ind w:left="0" w:leftChars="0" w:firstLine="0" w:firstLineChars="0"/>
        <w:rPr>
          <w:highlight w:val="none"/>
          <w:lang w:val="en-US"/>
        </w:rPr>
      </w:pPr>
    </w:p>
    <w:p w14:paraId="14C96ADF">
      <w:pPr>
        <w:rPr>
          <w:highlight w:val="none"/>
        </w:rPr>
      </w:pPr>
      <w:r>
        <w:rPr>
          <w:rFonts w:hint="eastAsia"/>
          <w:highlight w:val="none"/>
        </w:rPr>
        <w:br w:type="page"/>
      </w:r>
    </w:p>
    <w:p w14:paraId="689E657A">
      <w:pPr>
        <w:spacing w:after="123" w:line="360" w:lineRule="auto"/>
        <w:ind w:right="102"/>
        <w:rPr>
          <w:b/>
          <w:sz w:val="32"/>
          <w:highlight w:val="none"/>
        </w:rPr>
      </w:pPr>
      <w:r>
        <w:rPr>
          <w:rFonts w:hint="eastAsia"/>
          <w:b/>
          <w:sz w:val="32"/>
          <w:highlight w:val="none"/>
        </w:rPr>
        <w:t>1.评标方法</w:t>
      </w:r>
    </w:p>
    <w:p w14:paraId="7ADEE7BF">
      <w:pPr>
        <w:spacing w:line="360" w:lineRule="auto"/>
        <w:ind w:left="80" w:firstLine="420"/>
        <w:rPr>
          <w:sz w:val="24"/>
          <w:szCs w:val="24"/>
          <w:highlight w:val="none"/>
        </w:rPr>
      </w:pPr>
      <w:r>
        <w:rPr>
          <w:rFonts w:hint="eastAsia"/>
          <w:sz w:val="24"/>
          <w:szCs w:val="24"/>
          <w:highlight w:val="none"/>
        </w:rPr>
        <w:t>本次评标采用综合评估法。评标委员会对满足招标文件实质性要求的投标文件，按照本章第2.2款规定的评分标准进行打分，并按得分由高到低顺序推荐前三名作为中标候选人。综合评分相等时，以投标报价低的优先；投标报价也相等的，以</w:t>
      </w:r>
      <w:r>
        <w:rPr>
          <w:rFonts w:hint="eastAsia"/>
          <w:sz w:val="24"/>
          <w:szCs w:val="24"/>
          <w:highlight w:val="none"/>
          <w:lang w:val="en-US"/>
        </w:rPr>
        <w:t>鉴定服务</w:t>
      </w:r>
      <w:r>
        <w:rPr>
          <w:rFonts w:hint="eastAsia"/>
          <w:sz w:val="24"/>
          <w:szCs w:val="24"/>
          <w:highlight w:val="none"/>
        </w:rPr>
        <w:t>技术方案得分高的优先；如果</w:t>
      </w:r>
      <w:r>
        <w:rPr>
          <w:rFonts w:hint="eastAsia"/>
          <w:sz w:val="24"/>
          <w:szCs w:val="24"/>
          <w:highlight w:val="none"/>
          <w:lang w:val="en-US"/>
        </w:rPr>
        <w:t>鉴定服务</w:t>
      </w:r>
      <w:r>
        <w:rPr>
          <w:rFonts w:hint="eastAsia"/>
          <w:sz w:val="24"/>
          <w:szCs w:val="24"/>
          <w:highlight w:val="none"/>
        </w:rPr>
        <w:t>技术方案得分也相等，由评标委员会采用记名投票方式，以得票多的优先。</w:t>
      </w:r>
    </w:p>
    <w:p w14:paraId="6C4A31D9">
      <w:pPr>
        <w:spacing w:line="360" w:lineRule="auto"/>
        <w:rPr>
          <w:b/>
          <w:sz w:val="32"/>
          <w:highlight w:val="none"/>
          <w:lang w:val="en-US"/>
        </w:rPr>
      </w:pPr>
      <w:r>
        <w:rPr>
          <w:rFonts w:hint="eastAsia"/>
          <w:b/>
          <w:sz w:val="32"/>
          <w:highlight w:val="none"/>
        </w:rPr>
        <w:t>2.评审标准</w:t>
      </w:r>
    </w:p>
    <w:p w14:paraId="590765DC">
      <w:pPr>
        <w:spacing w:line="360" w:lineRule="auto"/>
        <w:ind w:firstLine="240" w:firstLineChars="100"/>
        <w:rPr>
          <w:sz w:val="24"/>
          <w:szCs w:val="28"/>
          <w:highlight w:val="none"/>
        </w:rPr>
      </w:pPr>
      <w:r>
        <w:rPr>
          <w:rFonts w:hint="eastAsia"/>
          <w:sz w:val="24"/>
          <w:szCs w:val="28"/>
          <w:highlight w:val="none"/>
        </w:rPr>
        <w:t>2.1初步评审标准</w:t>
      </w:r>
    </w:p>
    <w:p w14:paraId="0922DC34">
      <w:pPr>
        <w:spacing w:line="360" w:lineRule="auto"/>
        <w:ind w:firstLine="240" w:firstLineChars="100"/>
        <w:rPr>
          <w:sz w:val="24"/>
          <w:szCs w:val="28"/>
          <w:highlight w:val="none"/>
        </w:rPr>
      </w:pPr>
      <w:r>
        <w:rPr>
          <w:rFonts w:hint="eastAsia"/>
          <w:sz w:val="24"/>
          <w:szCs w:val="28"/>
          <w:highlight w:val="none"/>
        </w:rPr>
        <w:t>2.1.1形式评审标准：见评标办法前附表。</w:t>
      </w:r>
    </w:p>
    <w:p w14:paraId="0E66570C">
      <w:pPr>
        <w:spacing w:line="360" w:lineRule="auto"/>
        <w:ind w:firstLine="240" w:firstLineChars="100"/>
        <w:rPr>
          <w:sz w:val="24"/>
          <w:szCs w:val="28"/>
          <w:highlight w:val="none"/>
        </w:rPr>
      </w:pPr>
      <w:r>
        <w:rPr>
          <w:rFonts w:hint="eastAsia"/>
          <w:sz w:val="24"/>
          <w:szCs w:val="28"/>
          <w:highlight w:val="none"/>
        </w:rPr>
        <w:t>2.1.2资格评审标准：见评标办法前附表。</w:t>
      </w:r>
    </w:p>
    <w:p w14:paraId="0E02A30E">
      <w:pPr>
        <w:spacing w:line="360" w:lineRule="auto"/>
        <w:ind w:firstLine="240" w:firstLineChars="100"/>
        <w:rPr>
          <w:sz w:val="24"/>
          <w:szCs w:val="28"/>
          <w:highlight w:val="none"/>
        </w:rPr>
      </w:pPr>
      <w:r>
        <w:rPr>
          <w:rFonts w:hint="eastAsia"/>
          <w:sz w:val="24"/>
          <w:szCs w:val="28"/>
          <w:highlight w:val="none"/>
        </w:rPr>
        <w:t>2.1.3响应性评审标准：见评标办法前附表。</w:t>
      </w:r>
    </w:p>
    <w:p w14:paraId="5384170E">
      <w:pPr>
        <w:spacing w:line="360" w:lineRule="auto"/>
        <w:rPr>
          <w:b/>
          <w:sz w:val="32"/>
          <w:highlight w:val="none"/>
        </w:rPr>
      </w:pPr>
      <w:r>
        <w:rPr>
          <w:rFonts w:hint="eastAsia"/>
          <w:b/>
          <w:sz w:val="32"/>
          <w:highlight w:val="none"/>
        </w:rPr>
        <w:t>2.2分值构成与评分标准</w:t>
      </w:r>
    </w:p>
    <w:p w14:paraId="7710D7A4">
      <w:pPr>
        <w:spacing w:line="360" w:lineRule="auto"/>
        <w:ind w:firstLine="240" w:firstLineChars="100"/>
        <w:rPr>
          <w:sz w:val="24"/>
          <w:szCs w:val="28"/>
          <w:highlight w:val="none"/>
        </w:rPr>
      </w:pPr>
      <w:r>
        <w:rPr>
          <w:rFonts w:hint="eastAsia"/>
          <w:sz w:val="24"/>
          <w:szCs w:val="28"/>
          <w:highlight w:val="none"/>
        </w:rPr>
        <w:t>2.2.1分值构成</w:t>
      </w:r>
    </w:p>
    <w:p w14:paraId="5A6C1EBC">
      <w:pPr>
        <w:spacing w:line="360" w:lineRule="auto"/>
        <w:rPr>
          <w:sz w:val="24"/>
          <w:szCs w:val="28"/>
          <w:highlight w:val="none"/>
        </w:rPr>
      </w:pPr>
      <w:r>
        <w:rPr>
          <w:rFonts w:hint="eastAsia"/>
          <w:sz w:val="24"/>
          <w:szCs w:val="28"/>
          <w:highlight w:val="none"/>
        </w:rPr>
        <w:t>（1）资信业绩部分：见评标办法前附表；</w:t>
      </w:r>
    </w:p>
    <w:p w14:paraId="32D3442B">
      <w:pPr>
        <w:spacing w:line="360" w:lineRule="auto"/>
        <w:rPr>
          <w:sz w:val="24"/>
          <w:szCs w:val="28"/>
          <w:highlight w:val="none"/>
        </w:rPr>
      </w:pPr>
      <w:r>
        <w:rPr>
          <w:rFonts w:hint="eastAsia"/>
          <w:sz w:val="24"/>
          <w:szCs w:val="28"/>
          <w:highlight w:val="none"/>
        </w:rPr>
        <w:t>（2）</w:t>
      </w:r>
      <w:r>
        <w:rPr>
          <w:rFonts w:hint="eastAsia"/>
          <w:sz w:val="24"/>
          <w:szCs w:val="28"/>
          <w:highlight w:val="none"/>
          <w:lang w:val="en-US"/>
        </w:rPr>
        <w:t>技术方案</w:t>
      </w:r>
      <w:r>
        <w:rPr>
          <w:rFonts w:hint="eastAsia"/>
          <w:sz w:val="24"/>
          <w:szCs w:val="28"/>
          <w:highlight w:val="none"/>
        </w:rPr>
        <w:t>部分：见评标办法前附表；</w:t>
      </w:r>
    </w:p>
    <w:p w14:paraId="026AE1E2">
      <w:pPr>
        <w:spacing w:line="360" w:lineRule="auto"/>
        <w:rPr>
          <w:sz w:val="24"/>
          <w:szCs w:val="28"/>
          <w:highlight w:val="none"/>
        </w:rPr>
      </w:pPr>
      <w:r>
        <w:rPr>
          <w:rFonts w:hint="eastAsia"/>
          <w:sz w:val="24"/>
          <w:szCs w:val="28"/>
          <w:highlight w:val="none"/>
        </w:rPr>
        <w:t>（3）投标报价：见评标办法前附表；</w:t>
      </w:r>
    </w:p>
    <w:p w14:paraId="259B6E42">
      <w:pPr>
        <w:spacing w:line="360" w:lineRule="auto"/>
        <w:rPr>
          <w:strike/>
          <w:sz w:val="24"/>
          <w:szCs w:val="28"/>
          <w:highlight w:val="none"/>
        </w:rPr>
      </w:pPr>
      <w:r>
        <w:rPr>
          <w:rFonts w:hint="eastAsia"/>
          <w:strike/>
          <w:sz w:val="24"/>
          <w:szCs w:val="28"/>
          <w:highlight w:val="none"/>
        </w:rPr>
        <w:t>（4）其他评分因素：见评标办法前附表。</w:t>
      </w:r>
    </w:p>
    <w:p w14:paraId="30110171">
      <w:pPr>
        <w:spacing w:line="360" w:lineRule="auto"/>
        <w:ind w:firstLine="240" w:firstLineChars="100"/>
        <w:rPr>
          <w:sz w:val="24"/>
          <w:szCs w:val="28"/>
          <w:highlight w:val="none"/>
        </w:rPr>
      </w:pPr>
      <w:r>
        <w:rPr>
          <w:rFonts w:hint="eastAsia"/>
          <w:sz w:val="24"/>
          <w:szCs w:val="28"/>
          <w:highlight w:val="none"/>
        </w:rPr>
        <w:t>2.2.2评标基准价计算</w:t>
      </w:r>
    </w:p>
    <w:p w14:paraId="132B90E9">
      <w:pPr>
        <w:spacing w:line="360" w:lineRule="auto"/>
        <w:rPr>
          <w:sz w:val="24"/>
          <w:szCs w:val="28"/>
          <w:highlight w:val="none"/>
        </w:rPr>
      </w:pPr>
      <w:r>
        <w:rPr>
          <w:rFonts w:hint="eastAsia"/>
          <w:sz w:val="24"/>
          <w:szCs w:val="28"/>
          <w:highlight w:val="none"/>
        </w:rPr>
        <w:t>评标基准价计算方法：见评标办法前附表。</w:t>
      </w:r>
    </w:p>
    <w:p w14:paraId="1E00B08B">
      <w:pPr>
        <w:spacing w:line="360" w:lineRule="auto"/>
        <w:ind w:firstLine="240" w:firstLineChars="100"/>
        <w:rPr>
          <w:sz w:val="24"/>
          <w:szCs w:val="28"/>
          <w:highlight w:val="none"/>
        </w:rPr>
      </w:pPr>
      <w:r>
        <w:rPr>
          <w:rFonts w:hint="eastAsia"/>
          <w:sz w:val="24"/>
          <w:szCs w:val="28"/>
          <w:highlight w:val="none"/>
        </w:rPr>
        <w:t>2.2.3投标报价的偏差率计算</w:t>
      </w:r>
    </w:p>
    <w:p w14:paraId="5F7D6EC1">
      <w:pPr>
        <w:spacing w:line="360" w:lineRule="auto"/>
        <w:rPr>
          <w:sz w:val="24"/>
          <w:szCs w:val="28"/>
          <w:highlight w:val="none"/>
        </w:rPr>
      </w:pPr>
      <w:r>
        <w:rPr>
          <w:rFonts w:hint="eastAsia"/>
          <w:sz w:val="24"/>
          <w:szCs w:val="28"/>
          <w:highlight w:val="none"/>
        </w:rPr>
        <w:t>投标报价的偏差率计算公式：见评标办法前附表。</w:t>
      </w:r>
    </w:p>
    <w:p w14:paraId="4CA9F5A8">
      <w:pPr>
        <w:spacing w:line="360" w:lineRule="auto"/>
        <w:ind w:firstLine="240" w:firstLineChars="100"/>
        <w:rPr>
          <w:sz w:val="24"/>
          <w:szCs w:val="28"/>
          <w:highlight w:val="none"/>
        </w:rPr>
      </w:pPr>
      <w:r>
        <w:rPr>
          <w:rFonts w:hint="eastAsia"/>
          <w:sz w:val="24"/>
          <w:szCs w:val="28"/>
          <w:highlight w:val="none"/>
        </w:rPr>
        <w:t>2.2.4评分标准</w:t>
      </w:r>
    </w:p>
    <w:p w14:paraId="225AB3C0">
      <w:pPr>
        <w:spacing w:line="360" w:lineRule="auto"/>
        <w:rPr>
          <w:sz w:val="24"/>
          <w:szCs w:val="28"/>
          <w:highlight w:val="none"/>
        </w:rPr>
      </w:pPr>
      <w:r>
        <w:rPr>
          <w:rFonts w:hint="eastAsia"/>
          <w:sz w:val="24"/>
          <w:szCs w:val="28"/>
          <w:highlight w:val="none"/>
        </w:rPr>
        <w:t>（1）资信业绩评分标准：见评标办法前附表；</w:t>
      </w:r>
    </w:p>
    <w:p w14:paraId="53DE30EE">
      <w:pPr>
        <w:spacing w:line="360" w:lineRule="auto"/>
        <w:rPr>
          <w:sz w:val="24"/>
          <w:szCs w:val="28"/>
          <w:highlight w:val="none"/>
        </w:rPr>
      </w:pPr>
      <w:r>
        <w:rPr>
          <w:rFonts w:hint="eastAsia"/>
          <w:sz w:val="24"/>
          <w:szCs w:val="28"/>
          <w:highlight w:val="none"/>
        </w:rPr>
        <w:t>（2）</w:t>
      </w:r>
      <w:r>
        <w:rPr>
          <w:rFonts w:hint="eastAsia"/>
          <w:sz w:val="24"/>
          <w:szCs w:val="28"/>
          <w:highlight w:val="none"/>
          <w:lang w:val="en-US"/>
        </w:rPr>
        <w:t>技术方案</w:t>
      </w:r>
      <w:r>
        <w:rPr>
          <w:rFonts w:hint="eastAsia"/>
          <w:sz w:val="24"/>
          <w:szCs w:val="28"/>
          <w:highlight w:val="none"/>
        </w:rPr>
        <w:t>评分标准：见评标办法前附表；</w:t>
      </w:r>
    </w:p>
    <w:p w14:paraId="65B3D53B">
      <w:pPr>
        <w:spacing w:line="360" w:lineRule="auto"/>
        <w:rPr>
          <w:sz w:val="24"/>
          <w:szCs w:val="28"/>
          <w:highlight w:val="none"/>
        </w:rPr>
      </w:pPr>
      <w:r>
        <w:rPr>
          <w:rFonts w:hint="eastAsia"/>
          <w:sz w:val="24"/>
          <w:szCs w:val="28"/>
          <w:highlight w:val="none"/>
        </w:rPr>
        <w:t>（3）投标报价评分标准：见评标办法前附表；</w:t>
      </w:r>
    </w:p>
    <w:p w14:paraId="500C032D">
      <w:pPr>
        <w:spacing w:line="360" w:lineRule="auto"/>
        <w:rPr>
          <w:strike/>
          <w:sz w:val="24"/>
          <w:szCs w:val="28"/>
          <w:highlight w:val="none"/>
        </w:rPr>
      </w:pPr>
      <w:r>
        <w:rPr>
          <w:rFonts w:hint="eastAsia"/>
          <w:strike/>
          <w:sz w:val="24"/>
          <w:szCs w:val="28"/>
          <w:highlight w:val="none"/>
        </w:rPr>
        <w:t>（4）其他因素评分标准：见评标办法前附表。</w:t>
      </w:r>
    </w:p>
    <w:p w14:paraId="76C39111">
      <w:pPr>
        <w:spacing w:line="360" w:lineRule="auto"/>
        <w:rPr>
          <w:b/>
          <w:sz w:val="32"/>
          <w:highlight w:val="none"/>
        </w:rPr>
      </w:pPr>
      <w:r>
        <w:rPr>
          <w:rFonts w:hint="eastAsia"/>
          <w:b/>
          <w:sz w:val="32"/>
          <w:highlight w:val="none"/>
        </w:rPr>
        <w:t>3.评标程序</w:t>
      </w:r>
    </w:p>
    <w:p w14:paraId="66DB5ACB">
      <w:pPr>
        <w:spacing w:line="360" w:lineRule="auto"/>
        <w:rPr>
          <w:sz w:val="21"/>
          <w:highlight w:val="none"/>
        </w:rPr>
      </w:pPr>
      <w:r>
        <w:rPr>
          <w:rFonts w:hint="eastAsia"/>
          <w:b/>
          <w:sz w:val="32"/>
          <w:highlight w:val="none"/>
        </w:rPr>
        <w:t>3.1初步评审</w:t>
      </w:r>
    </w:p>
    <w:p w14:paraId="3774EB21">
      <w:pPr>
        <w:spacing w:line="360" w:lineRule="auto"/>
        <w:ind w:firstLine="240" w:firstLineChars="100"/>
        <w:rPr>
          <w:sz w:val="24"/>
          <w:szCs w:val="24"/>
          <w:highlight w:val="none"/>
        </w:rPr>
      </w:pPr>
      <w:r>
        <w:rPr>
          <w:rFonts w:hint="eastAsia"/>
          <w:sz w:val="24"/>
          <w:szCs w:val="24"/>
          <w:highlight w:val="none"/>
        </w:rPr>
        <w:t>3.1.1</w:t>
      </w:r>
      <w:r>
        <w:rPr>
          <w:rFonts w:hint="eastAsia"/>
          <w:strike/>
          <w:sz w:val="24"/>
          <w:szCs w:val="24"/>
          <w:highlight w:val="none"/>
        </w:rPr>
        <w:t>评标委员会可以要求投标人提交第二章“投标人须知”规定的有关证明和证件的原件， 以便核验。</w:t>
      </w:r>
      <w:r>
        <w:rPr>
          <w:rFonts w:hint="eastAsia"/>
          <w:sz w:val="24"/>
          <w:szCs w:val="24"/>
          <w:highlight w:val="none"/>
        </w:rPr>
        <w:t>评标委员会依据本章第 2.1 款规定的标准对投标文件进行初步评审。有一项不符合评审标准的，评标委员会应当否决其投标。</w:t>
      </w:r>
    </w:p>
    <w:p w14:paraId="6CE4FDB4">
      <w:pPr>
        <w:spacing w:line="360" w:lineRule="auto"/>
        <w:ind w:firstLine="240" w:firstLineChars="100"/>
        <w:rPr>
          <w:sz w:val="24"/>
          <w:szCs w:val="24"/>
          <w:highlight w:val="none"/>
        </w:rPr>
      </w:pPr>
      <w:r>
        <w:rPr>
          <w:rFonts w:hint="eastAsia"/>
          <w:sz w:val="24"/>
          <w:szCs w:val="24"/>
          <w:highlight w:val="none"/>
        </w:rPr>
        <w:t>3.1.2投标人有以下情形之一的，评标委员会应当否决其投标：</w:t>
      </w:r>
    </w:p>
    <w:p w14:paraId="0484F072">
      <w:pPr>
        <w:spacing w:line="360" w:lineRule="auto"/>
        <w:rPr>
          <w:sz w:val="24"/>
          <w:szCs w:val="24"/>
          <w:highlight w:val="none"/>
        </w:rPr>
      </w:pPr>
      <w:r>
        <w:rPr>
          <w:rFonts w:hint="eastAsia"/>
          <w:sz w:val="24"/>
          <w:szCs w:val="24"/>
          <w:highlight w:val="none"/>
        </w:rPr>
        <w:t>（1）投标文件没有对招标文件的实质性要求和条件作出响应，或者对招标文件的偏差超出招标文件规定的偏差范围或最高项数；</w:t>
      </w:r>
    </w:p>
    <w:p w14:paraId="21CEFFFF">
      <w:pPr>
        <w:spacing w:line="360" w:lineRule="auto"/>
        <w:rPr>
          <w:sz w:val="24"/>
          <w:szCs w:val="24"/>
          <w:highlight w:val="none"/>
        </w:rPr>
      </w:pPr>
      <w:r>
        <w:rPr>
          <w:rFonts w:hint="eastAsia"/>
          <w:sz w:val="24"/>
          <w:szCs w:val="24"/>
          <w:highlight w:val="none"/>
        </w:rPr>
        <w:t>（2）有串通投标、弄虚作假、行贿等违法行为。</w:t>
      </w:r>
    </w:p>
    <w:p w14:paraId="04274190">
      <w:pPr>
        <w:spacing w:line="360" w:lineRule="auto"/>
        <w:ind w:firstLine="240" w:firstLineChars="100"/>
        <w:rPr>
          <w:sz w:val="24"/>
          <w:szCs w:val="24"/>
          <w:highlight w:val="none"/>
        </w:rPr>
      </w:pPr>
      <w:r>
        <w:rPr>
          <w:rFonts w:hint="eastAsia"/>
          <w:sz w:val="24"/>
          <w:szCs w:val="24"/>
          <w:highlight w:val="none"/>
        </w:rPr>
        <w:t>3.1.3投标报价有算术错误及其他错误的，评标委员会按以下原则要求投标人对投标报价进行修正，并要求投标人书面澄清确认。投标人拒不澄清确认的，评标委员会应当否决其投标：</w:t>
      </w:r>
    </w:p>
    <w:p w14:paraId="3022114A">
      <w:pPr>
        <w:spacing w:line="360" w:lineRule="auto"/>
        <w:rPr>
          <w:sz w:val="24"/>
          <w:szCs w:val="24"/>
          <w:highlight w:val="none"/>
        </w:rPr>
      </w:pPr>
      <w:r>
        <w:rPr>
          <w:rFonts w:hint="eastAsia"/>
          <w:sz w:val="24"/>
          <w:szCs w:val="24"/>
          <w:highlight w:val="none"/>
        </w:rPr>
        <w:t>（1）投标文件中的大写金额与小写金额不一致的，以大写金额为准；</w:t>
      </w:r>
    </w:p>
    <w:p w14:paraId="049B2DD7">
      <w:pPr>
        <w:spacing w:line="360" w:lineRule="auto"/>
        <w:rPr>
          <w:sz w:val="24"/>
          <w:szCs w:val="24"/>
          <w:highlight w:val="none"/>
        </w:rPr>
      </w:pPr>
      <w:r>
        <w:rPr>
          <w:rFonts w:hint="eastAsia"/>
          <w:sz w:val="24"/>
          <w:szCs w:val="24"/>
          <w:highlight w:val="none"/>
        </w:rPr>
        <w:t>（2）总价金额与单价金额不一致的，以单价金额为准，但单价金额小数点有明显错误的除外。</w:t>
      </w:r>
    </w:p>
    <w:p w14:paraId="7C28D279">
      <w:pPr>
        <w:pStyle w:val="8"/>
        <w:spacing w:line="360" w:lineRule="auto"/>
        <w:ind w:firstLine="0"/>
        <w:rPr>
          <w:sz w:val="24"/>
          <w:szCs w:val="24"/>
          <w:highlight w:val="none"/>
          <w:u w:val="single"/>
          <w:lang w:val="en-US"/>
        </w:rPr>
      </w:pPr>
      <w:r>
        <w:rPr>
          <w:rFonts w:hint="eastAsia"/>
          <w:sz w:val="24"/>
          <w:szCs w:val="24"/>
          <w:highlight w:val="none"/>
          <w:u w:val="single"/>
          <w:lang w:val="en-US"/>
        </w:rPr>
        <w:t>（3）投标下浮率有误的，以总价金额为准修正下浮率。</w:t>
      </w:r>
    </w:p>
    <w:p w14:paraId="714A9A0A">
      <w:pPr>
        <w:pStyle w:val="8"/>
        <w:spacing w:line="360" w:lineRule="auto"/>
        <w:ind w:firstLine="240" w:firstLineChars="100"/>
        <w:rPr>
          <w:sz w:val="24"/>
          <w:szCs w:val="24"/>
          <w:highlight w:val="none"/>
        </w:rPr>
      </w:pPr>
      <w:r>
        <w:rPr>
          <w:rFonts w:hint="eastAsia"/>
          <w:sz w:val="24"/>
          <w:szCs w:val="24"/>
          <w:highlight w:val="none"/>
          <w:u w:val="single"/>
        </w:rPr>
        <w:t>3.1.4 招标人需将开标异议提交给评标委员会的评审确认时，评标委员会须进行评审确认，不得以任何理由拒绝。</w:t>
      </w:r>
    </w:p>
    <w:p w14:paraId="5E613CAB">
      <w:pPr>
        <w:spacing w:line="360" w:lineRule="auto"/>
        <w:rPr>
          <w:sz w:val="21"/>
          <w:highlight w:val="none"/>
        </w:rPr>
      </w:pPr>
      <w:r>
        <w:rPr>
          <w:rFonts w:hint="eastAsia"/>
          <w:b/>
          <w:sz w:val="32"/>
          <w:highlight w:val="none"/>
        </w:rPr>
        <w:t>3.2详细评审</w:t>
      </w:r>
    </w:p>
    <w:p w14:paraId="54CEDEED">
      <w:pPr>
        <w:spacing w:line="360" w:lineRule="auto"/>
        <w:ind w:firstLine="240" w:firstLineChars="100"/>
        <w:rPr>
          <w:sz w:val="24"/>
          <w:szCs w:val="24"/>
          <w:highlight w:val="none"/>
        </w:rPr>
      </w:pPr>
      <w:r>
        <w:rPr>
          <w:rFonts w:hint="eastAsia"/>
          <w:sz w:val="24"/>
          <w:szCs w:val="24"/>
          <w:highlight w:val="none"/>
        </w:rPr>
        <w:t>3.2.1评标委员会按本章第 2.2 款规定的量化因素和分值进行打分，并计算出综合评估得分。</w:t>
      </w:r>
    </w:p>
    <w:p w14:paraId="259904BE">
      <w:pPr>
        <w:spacing w:line="360" w:lineRule="auto"/>
        <w:rPr>
          <w:sz w:val="24"/>
          <w:szCs w:val="24"/>
          <w:highlight w:val="none"/>
        </w:rPr>
      </w:pPr>
      <w:r>
        <w:rPr>
          <w:rFonts w:hint="eastAsia"/>
          <w:sz w:val="24"/>
          <w:szCs w:val="24"/>
          <w:highlight w:val="none"/>
        </w:rPr>
        <w:t>（1）按本章第 2.2.4（1）目规定的评审因素和分值对资信业绩部分计算出得分A；</w:t>
      </w:r>
    </w:p>
    <w:p w14:paraId="4D92EDF7">
      <w:pPr>
        <w:spacing w:line="360" w:lineRule="auto"/>
        <w:rPr>
          <w:sz w:val="24"/>
          <w:szCs w:val="24"/>
          <w:highlight w:val="none"/>
        </w:rPr>
      </w:pPr>
      <w:r>
        <w:rPr>
          <w:rFonts w:hint="eastAsia"/>
          <w:sz w:val="24"/>
          <w:szCs w:val="24"/>
          <w:highlight w:val="none"/>
        </w:rPr>
        <w:t>（2）按本章第 2.2.4（2）目规定的评审因素和分值对</w:t>
      </w:r>
      <w:r>
        <w:rPr>
          <w:rFonts w:hint="eastAsia"/>
          <w:sz w:val="24"/>
          <w:szCs w:val="24"/>
          <w:highlight w:val="none"/>
          <w:lang w:val="en-US"/>
        </w:rPr>
        <w:t>技术方案部分</w:t>
      </w:r>
      <w:r>
        <w:rPr>
          <w:rFonts w:hint="eastAsia"/>
          <w:sz w:val="24"/>
          <w:szCs w:val="24"/>
          <w:highlight w:val="none"/>
        </w:rPr>
        <w:t>计算出得分B；</w:t>
      </w:r>
    </w:p>
    <w:p w14:paraId="7E00FACD">
      <w:pPr>
        <w:spacing w:line="360" w:lineRule="auto"/>
        <w:rPr>
          <w:sz w:val="24"/>
          <w:szCs w:val="24"/>
          <w:highlight w:val="none"/>
        </w:rPr>
      </w:pPr>
      <w:r>
        <w:rPr>
          <w:rFonts w:hint="eastAsia"/>
          <w:sz w:val="24"/>
          <w:szCs w:val="24"/>
          <w:highlight w:val="none"/>
        </w:rPr>
        <w:t>（3）按本章第 2.2.4（3）目规定的评审因素和分值对投标报价计算出得分C；</w:t>
      </w:r>
    </w:p>
    <w:p w14:paraId="3721F583">
      <w:pPr>
        <w:spacing w:line="360" w:lineRule="auto"/>
        <w:rPr>
          <w:strike/>
          <w:sz w:val="24"/>
          <w:szCs w:val="24"/>
          <w:highlight w:val="none"/>
        </w:rPr>
      </w:pPr>
      <w:r>
        <w:rPr>
          <w:rFonts w:hint="eastAsia"/>
          <w:strike/>
          <w:sz w:val="24"/>
          <w:szCs w:val="24"/>
          <w:highlight w:val="none"/>
        </w:rPr>
        <w:t>（4）按本章第 2.2.4（4）目规定的评审因素和分值对其他部分计算出得分D。</w:t>
      </w:r>
    </w:p>
    <w:p w14:paraId="1575BF48">
      <w:pPr>
        <w:spacing w:line="360" w:lineRule="auto"/>
        <w:ind w:firstLine="240" w:firstLineChars="100"/>
        <w:rPr>
          <w:sz w:val="24"/>
          <w:szCs w:val="24"/>
          <w:highlight w:val="none"/>
        </w:rPr>
      </w:pPr>
      <w:r>
        <w:rPr>
          <w:rFonts w:hint="eastAsia"/>
          <w:sz w:val="24"/>
          <w:szCs w:val="24"/>
          <w:highlight w:val="none"/>
        </w:rPr>
        <w:t>3.2.2评分分值计算保留小数点后两位，小数点后第三位“四舍五入”。</w:t>
      </w:r>
    </w:p>
    <w:p w14:paraId="45588A68">
      <w:pPr>
        <w:spacing w:line="360" w:lineRule="auto"/>
        <w:ind w:firstLine="240" w:firstLineChars="100"/>
        <w:rPr>
          <w:sz w:val="24"/>
          <w:szCs w:val="24"/>
          <w:highlight w:val="none"/>
        </w:rPr>
      </w:pPr>
      <w:r>
        <w:rPr>
          <w:rFonts w:hint="eastAsia"/>
          <w:sz w:val="24"/>
          <w:szCs w:val="24"/>
          <w:highlight w:val="none"/>
        </w:rPr>
        <w:t>3.2.3投标人得分=A+B+C。</w:t>
      </w:r>
    </w:p>
    <w:p w14:paraId="07072C37">
      <w:pPr>
        <w:spacing w:line="360" w:lineRule="auto"/>
        <w:ind w:firstLine="240" w:firstLineChars="100"/>
        <w:rPr>
          <w:sz w:val="24"/>
          <w:szCs w:val="24"/>
          <w:highlight w:val="none"/>
        </w:rPr>
      </w:pPr>
      <w:r>
        <w:rPr>
          <w:rFonts w:hint="eastAsia"/>
          <w:sz w:val="24"/>
          <w:szCs w:val="24"/>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25EC0E1">
      <w:pPr>
        <w:spacing w:line="360" w:lineRule="auto"/>
        <w:rPr>
          <w:sz w:val="24"/>
          <w:szCs w:val="24"/>
          <w:highlight w:val="none"/>
        </w:rPr>
      </w:pPr>
      <w:r>
        <w:rPr>
          <w:rFonts w:hint="eastAsia"/>
          <w:b/>
          <w:sz w:val="24"/>
          <w:szCs w:val="24"/>
          <w:highlight w:val="none"/>
        </w:rPr>
        <w:t>3.3投标文件的澄清</w:t>
      </w:r>
    </w:p>
    <w:p w14:paraId="5ADB7CBA">
      <w:pPr>
        <w:spacing w:line="360" w:lineRule="auto"/>
        <w:ind w:firstLine="240" w:firstLineChars="100"/>
        <w:rPr>
          <w:sz w:val="24"/>
          <w:szCs w:val="24"/>
          <w:highlight w:val="none"/>
        </w:rPr>
      </w:pPr>
      <w:r>
        <w:rPr>
          <w:rFonts w:hint="eastAsia"/>
          <w:sz w:val="24"/>
          <w:szCs w:val="24"/>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2D503E1">
      <w:pPr>
        <w:spacing w:line="360" w:lineRule="auto"/>
        <w:ind w:firstLine="240" w:firstLineChars="100"/>
        <w:rPr>
          <w:sz w:val="24"/>
          <w:szCs w:val="24"/>
          <w:highlight w:val="none"/>
        </w:rPr>
      </w:pPr>
      <w:r>
        <w:rPr>
          <w:rFonts w:hint="eastAsia"/>
          <w:sz w:val="24"/>
          <w:szCs w:val="24"/>
          <w:highlight w:val="none"/>
        </w:rPr>
        <w:t>3.3.2澄清、说明或补正不得超出投标文件的范围且不得改变投标文件的实质性内容，并构成投标文件的组成部分。</w:t>
      </w:r>
    </w:p>
    <w:p w14:paraId="6D0F26D2">
      <w:pPr>
        <w:spacing w:line="360" w:lineRule="auto"/>
        <w:ind w:firstLine="240" w:firstLineChars="100"/>
        <w:rPr>
          <w:sz w:val="21"/>
          <w:highlight w:val="none"/>
        </w:rPr>
      </w:pPr>
      <w:r>
        <w:rPr>
          <w:rFonts w:hint="eastAsia"/>
          <w:sz w:val="24"/>
          <w:szCs w:val="24"/>
          <w:highlight w:val="none"/>
        </w:rPr>
        <w:t>3.3.3评标委员会对投标人提交的澄清、说明或补正有疑问的，可以要求投标人进一步澄清、说明或补正，直至满足评标委员会的要求。</w:t>
      </w:r>
    </w:p>
    <w:p w14:paraId="42298935">
      <w:pPr>
        <w:spacing w:line="360" w:lineRule="auto"/>
        <w:rPr>
          <w:sz w:val="21"/>
          <w:highlight w:val="none"/>
        </w:rPr>
      </w:pPr>
      <w:r>
        <w:rPr>
          <w:rFonts w:hint="eastAsia"/>
          <w:b/>
          <w:sz w:val="32"/>
          <w:highlight w:val="none"/>
        </w:rPr>
        <w:t>3.4评标结果</w:t>
      </w:r>
    </w:p>
    <w:p w14:paraId="031EFC5A">
      <w:pPr>
        <w:spacing w:line="360" w:lineRule="auto"/>
        <w:ind w:firstLine="240" w:firstLineChars="100"/>
        <w:rPr>
          <w:sz w:val="24"/>
          <w:szCs w:val="28"/>
          <w:highlight w:val="none"/>
        </w:rPr>
      </w:pPr>
      <w:r>
        <w:rPr>
          <w:rFonts w:hint="eastAsia"/>
          <w:sz w:val="24"/>
          <w:szCs w:val="28"/>
          <w:highlight w:val="none"/>
        </w:rPr>
        <w:t>3.4.1除第二章“投标人须知”前附表授权直接确定中标人外，评标委员会按照得分由高到低的顺序推荐中标候选人，并标明排序。</w:t>
      </w:r>
    </w:p>
    <w:p w14:paraId="15602BB7">
      <w:pPr>
        <w:spacing w:line="360" w:lineRule="auto"/>
        <w:ind w:firstLine="240" w:firstLineChars="100"/>
        <w:rPr>
          <w:sz w:val="24"/>
          <w:szCs w:val="28"/>
          <w:highlight w:val="none"/>
        </w:rPr>
      </w:pPr>
      <w:r>
        <w:rPr>
          <w:rFonts w:hint="eastAsia"/>
          <w:sz w:val="24"/>
          <w:szCs w:val="28"/>
          <w:highlight w:val="none"/>
        </w:rPr>
        <w:t>评标委员会完成评标后，应当向招标人提交书面评标报告和中标候选人名单。</w:t>
      </w:r>
    </w:p>
    <w:p w14:paraId="0533BAE9">
      <w:pPr>
        <w:spacing w:line="360" w:lineRule="auto"/>
        <w:rPr>
          <w:sz w:val="21"/>
          <w:highlight w:val="none"/>
        </w:rPr>
        <w:sectPr>
          <w:pgSz w:w="11906" w:h="16838"/>
          <w:pgMar w:top="1500" w:right="1100" w:bottom="1120" w:left="1560" w:header="0" w:footer="841" w:gutter="0"/>
          <w:cols w:space="720" w:num="1"/>
        </w:sectPr>
      </w:pPr>
    </w:p>
    <w:p w14:paraId="14AF84D5">
      <w:pPr>
        <w:pStyle w:val="3"/>
        <w:spacing w:line="360" w:lineRule="auto"/>
        <w:rPr>
          <w:rFonts w:ascii="宋体" w:hAnsi="宋体" w:eastAsia="宋体" w:cs="宋体"/>
          <w:highlight w:val="none"/>
        </w:rPr>
      </w:pPr>
      <w:bookmarkStart w:id="49" w:name="_Toc24117"/>
      <w:bookmarkStart w:id="50" w:name="_Toc6615"/>
      <w:bookmarkStart w:id="51" w:name="_Toc8905"/>
      <w:r>
        <w:rPr>
          <w:rFonts w:hint="eastAsia" w:ascii="宋体" w:hAnsi="宋体" w:eastAsia="宋体" w:cs="宋体"/>
          <w:highlight w:val="none"/>
        </w:rPr>
        <w:t>第四章</w:t>
      </w:r>
      <w:r>
        <w:rPr>
          <w:rFonts w:hint="eastAsia" w:ascii="宋体" w:hAnsi="宋体" w:eastAsia="宋体" w:cs="宋体"/>
          <w:highlight w:val="none"/>
          <w:lang w:val="en-US"/>
        </w:rPr>
        <w:t xml:space="preserve"> </w:t>
      </w:r>
      <w:r>
        <w:rPr>
          <w:rFonts w:hint="eastAsia" w:ascii="宋体" w:hAnsi="宋体" w:eastAsia="宋体" w:cs="宋体"/>
          <w:highlight w:val="none"/>
        </w:rPr>
        <w:t>合同条款及格式</w:t>
      </w:r>
    </w:p>
    <w:p w14:paraId="5C64D9D5">
      <w:pPr>
        <w:pStyle w:val="11"/>
        <w:spacing w:line="360" w:lineRule="auto"/>
        <w:rPr>
          <w:b/>
          <w:sz w:val="20"/>
          <w:highlight w:val="none"/>
        </w:rPr>
      </w:pPr>
    </w:p>
    <w:p w14:paraId="2FF25358">
      <w:pPr>
        <w:pStyle w:val="11"/>
        <w:spacing w:line="360" w:lineRule="auto"/>
        <w:rPr>
          <w:b/>
          <w:sz w:val="20"/>
          <w:highlight w:val="none"/>
        </w:rPr>
      </w:pPr>
    </w:p>
    <w:p w14:paraId="124EC270">
      <w:pPr>
        <w:pStyle w:val="11"/>
        <w:spacing w:before="5" w:line="360" w:lineRule="auto"/>
        <w:rPr>
          <w:b/>
          <w:sz w:val="19"/>
          <w:highlight w:val="none"/>
        </w:rPr>
      </w:pPr>
    </w:p>
    <w:p w14:paraId="799C4BF1">
      <w:pPr>
        <w:spacing w:line="300" w:lineRule="auto"/>
        <w:jc w:val="center"/>
        <w:rPr>
          <w:b/>
          <w:color w:val="000000"/>
          <w:sz w:val="44"/>
          <w:szCs w:val="44"/>
          <w:highlight w:val="none"/>
        </w:rPr>
      </w:pPr>
      <w:r>
        <w:rPr>
          <w:rFonts w:hint="eastAsia"/>
          <w:b/>
          <w:color w:val="000000"/>
          <w:sz w:val="44"/>
          <w:szCs w:val="44"/>
          <w:highlight w:val="none"/>
          <w:u w:val="single"/>
        </w:rPr>
        <w:t xml:space="preserve">       工程</w:t>
      </w:r>
      <w:r>
        <w:rPr>
          <w:rFonts w:hint="eastAsia"/>
          <w:b/>
          <w:color w:val="000000"/>
          <w:sz w:val="44"/>
          <w:szCs w:val="44"/>
          <w:highlight w:val="none"/>
        </w:rPr>
        <w:t>房屋鉴定合同</w:t>
      </w:r>
    </w:p>
    <w:p w14:paraId="42962568">
      <w:pPr>
        <w:spacing w:line="300" w:lineRule="auto"/>
        <w:rPr>
          <w:color w:val="000000"/>
          <w:sz w:val="32"/>
          <w:szCs w:val="32"/>
          <w:highlight w:val="none"/>
        </w:rPr>
      </w:pPr>
    </w:p>
    <w:p w14:paraId="231A18C4">
      <w:pPr>
        <w:widowControl/>
        <w:spacing w:line="360" w:lineRule="auto"/>
        <w:jc w:val="center"/>
        <w:rPr>
          <w:rFonts w:hint="eastAsia" w:ascii="宋体" w:hAnsi="宋体" w:eastAsia="宋体"/>
          <w:b w:val="0"/>
          <w:bCs w:val="0"/>
          <w:sz w:val="32"/>
          <w:szCs w:val="32"/>
          <w:highlight w:val="none"/>
          <w:lang w:eastAsia="zh-CN"/>
        </w:rPr>
      </w:pPr>
      <w:r>
        <w:rPr>
          <w:rFonts w:hint="eastAsia" w:ascii="宋体" w:hAnsi="宋体"/>
          <w:b w:val="0"/>
          <w:bCs w:val="0"/>
          <w:sz w:val="32"/>
          <w:szCs w:val="32"/>
          <w:highlight w:val="none"/>
          <w:lang w:eastAsia="zh-CN"/>
        </w:rPr>
        <w:t>（</w:t>
      </w:r>
      <w:r>
        <w:rPr>
          <w:rFonts w:hint="eastAsia" w:ascii="宋体" w:hAnsi="宋体"/>
          <w:b w:val="0"/>
          <w:bCs w:val="0"/>
          <w:sz w:val="32"/>
          <w:szCs w:val="32"/>
          <w:highlight w:val="none"/>
          <w:lang w:val="en-US" w:eastAsia="zh-CN"/>
        </w:rPr>
        <w:t>本合同只供参考，实际以签订为准</w:t>
      </w:r>
      <w:r>
        <w:rPr>
          <w:rFonts w:hint="eastAsia" w:ascii="宋体" w:hAnsi="宋体"/>
          <w:b w:val="0"/>
          <w:bCs w:val="0"/>
          <w:sz w:val="32"/>
          <w:szCs w:val="32"/>
          <w:highlight w:val="none"/>
          <w:lang w:eastAsia="zh-CN"/>
        </w:rPr>
        <w:t>）</w:t>
      </w:r>
    </w:p>
    <w:p w14:paraId="2C45139D">
      <w:pPr>
        <w:spacing w:line="300" w:lineRule="auto"/>
        <w:rPr>
          <w:color w:val="000000"/>
          <w:sz w:val="32"/>
          <w:szCs w:val="32"/>
          <w:highlight w:val="none"/>
        </w:rPr>
      </w:pPr>
    </w:p>
    <w:p w14:paraId="581D3F76">
      <w:pPr>
        <w:spacing w:line="300" w:lineRule="auto"/>
        <w:rPr>
          <w:color w:val="000000"/>
          <w:sz w:val="32"/>
          <w:szCs w:val="32"/>
          <w:highlight w:val="none"/>
        </w:rPr>
      </w:pPr>
    </w:p>
    <w:p w14:paraId="23B928D0">
      <w:pPr>
        <w:spacing w:line="300" w:lineRule="auto"/>
        <w:rPr>
          <w:color w:val="000000"/>
          <w:sz w:val="32"/>
          <w:szCs w:val="32"/>
          <w:highlight w:val="none"/>
        </w:rPr>
      </w:pPr>
    </w:p>
    <w:p w14:paraId="05C29308">
      <w:pPr>
        <w:spacing w:line="300" w:lineRule="auto"/>
        <w:rPr>
          <w:color w:val="000000"/>
          <w:sz w:val="32"/>
          <w:szCs w:val="32"/>
          <w:highlight w:val="none"/>
        </w:rPr>
      </w:pPr>
    </w:p>
    <w:p w14:paraId="61ABB44A">
      <w:pPr>
        <w:spacing w:line="300" w:lineRule="auto"/>
        <w:rPr>
          <w:color w:val="000000"/>
          <w:sz w:val="32"/>
          <w:szCs w:val="32"/>
          <w:highlight w:val="none"/>
        </w:rPr>
      </w:pPr>
    </w:p>
    <w:p w14:paraId="75D5D451">
      <w:pPr>
        <w:spacing w:line="300" w:lineRule="auto"/>
        <w:rPr>
          <w:color w:val="000000"/>
          <w:sz w:val="32"/>
          <w:szCs w:val="32"/>
          <w:highlight w:val="none"/>
        </w:rPr>
      </w:pPr>
    </w:p>
    <w:p w14:paraId="55C66F64">
      <w:pPr>
        <w:spacing w:line="300" w:lineRule="auto"/>
        <w:rPr>
          <w:color w:val="000000"/>
          <w:sz w:val="32"/>
          <w:szCs w:val="32"/>
          <w:highlight w:val="none"/>
        </w:rPr>
      </w:pPr>
    </w:p>
    <w:p w14:paraId="4FAB06D6">
      <w:pPr>
        <w:spacing w:line="300" w:lineRule="auto"/>
        <w:rPr>
          <w:color w:val="000000"/>
          <w:sz w:val="32"/>
          <w:szCs w:val="32"/>
          <w:highlight w:val="none"/>
        </w:rPr>
      </w:pPr>
    </w:p>
    <w:p w14:paraId="29456706">
      <w:pPr>
        <w:spacing w:line="300" w:lineRule="auto"/>
        <w:rPr>
          <w:color w:val="000000"/>
          <w:sz w:val="32"/>
          <w:szCs w:val="32"/>
          <w:highlight w:val="none"/>
        </w:rPr>
      </w:pPr>
    </w:p>
    <w:p w14:paraId="00A227D9">
      <w:pPr>
        <w:spacing w:line="300" w:lineRule="auto"/>
        <w:rPr>
          <w:color w:val="000000"/>
          <w:sz w:val="32"/>
          <w:szCs w:val="32"/>
          <w:highlight w:val="none"/>
        </w:rPr>
      </w:pPr>
    </w:p>
    <w:p w14:paraId="49EFC742">
      <w:pPr>
        <w:spacing w:line="300" w:lineRule="auto"/>
        <w:rPr>
          <w:color w:val="000000"/>
          <w:sz w:val="32"/>
          <w:szCs w:val="32"/>
          <w:highlight w:val="none"/>
        </w:rPr>
      </w:pPr>
    </w:p>
    <w:p w14:paraId="4D3C3CF6">
      <w:pPr>
        <w:adjustRightInd w:val="0"/>
        <w:snapToGrid w:val="0"/>
        <w:spacing w:line="480" w:lineRule="auto"/>
        <w:ind w:firstLine="1786" w:firstLineChars="556"/>
        <w:rPr>
          <w:b/>
          <w:color w:val="000000"/>
          <w:sz w:val="32"/>
          <w:szCs w:val="32"/>
          <w:highlight w:val="none"/>
        </w:rPr>
      </w:pPr>
      <w:r>
        <w:rPr>
          <w:rFonts w:hint="eastAsia"/>
          <w:b/>
          <w:color w:val="000000"/>
          <w:sz w:val="32"/>
          <w:szCs w:val="32"/>
          <w:highlight w:val="none"/>
        </w:rPr>
        <w:t>项目名称：</w:t>
      </w:r>
      <w:r>
        <w:rPr>
          <w:rFonts w:hint="eastAsia"/>
          <w:b/>
          <w:color w:val="000000"/>
          <w:sz w:val="32"/>
          <w:szCs w:val="32"/>
          <w:highlight w:val="none"/>
          <w:u w:val="single"/>
        </w:rPr>
        <w:t xml:space="preserve">                    </w:t>
      </w:r>
    </w:p>
    <w:p w14:paraId="17A15DAD">
      <w:pPr>
        <w:adjustRightInd w:val="0"/>
        <w:snapToGrid w:val="0"/>
        <w:spacing w:line="480" w:lineRule="auto"/>
        <w:ind w:firstLine="1786" w:firstLineChars="556"/>
        <w:rPr>
          <w:b/>
          <w:color w:val="000000"/>
          <w:sz w:val="32"/>
          <w:szCs w:val="32"/>
          <w:highlight w:val="none"/>
          <w:u w:val="single"/>
        </w:rPr>
      </w:pPr>
      <w:r>
        <w:rPr>
          <w:rFonts w:hint="eastAsia"/>
          <w:b/>
          <w:color w:val="000000"/>
          <w:sz w:val="32"/>
          <w:szCs w:val="32"/>
          <w:highlight w:val="none"/>
        </w:rPr>
        <w:t>合同编号：</w:t>
      </w:r>
      <w:r>
        <w:rPr>
          <w:rFonts w:hint="eastAsia"/>
          <w:b/>
          <w:color w:val="000000"/>
          <w:sz w:val="32"/>
          <w:szCs w:val="32"/>
          <w:highlight w:val="none"/>
          <w:u w:val="single"/>
        </w:rPr>
        <w:t xml:space="preserve">                    </w:t>
      </w:r>
    </w:p>
    <w:p w14:paraId="13494C89">
      <w:pPr>
        <w:adjustRightInd w:val="0"/>
        <w:snapToGrid w:val="0"/>
        <w:spacing w:line="480" w:lineRule="auto"/>
        <w:ind w:firstLine="1786" w:firstLineChars="556"/>
        <w:rPr>
          <w:b/>
          <w:color w:val="000000"/>
          <w:sz w:val="32"/>
          <w:szCs w:val="32"/>
          <w:highlight w:val="none"/>
        </w:rPr>
      </w:pPr>
      <w:r>
        <w:rPr>
          <w:rFonts w:hint="eastAsia"/>
          <w:b/>
          <w:color w:val="000000"/>
          <w:sz w:val="32"/>
          <w:szCs w:val="32"/>
          <w:highlight w:val="none"/>
        </w:rPr>
        <w:t>签约地点：</w:t>
      </w:r>
      <w:r>
        <w:rPr>
          <w:rFonts w:hint="eastAsia"/>
          <w:b/>
          <w:color w:val="000000"/>
          <w:sz w:val="32"/>
          <w:szCs w:val="32"/>
          <w:highlight w:val="none"/>
          <w:u w:val="single"/>
        </w:rPr>
        <w:t xml:space="preserve">  广州市</w:t>
      </w:r>
      <w:r>
        <w:rPr>
          <w:rFonts w:hint="eastAsia"/>
          <w:b/>
          <w:color w:val="000000"/>
          <w:sz w:val="32"/>
          <w:szCs w:val="32"/>
          <w:highlight w:val="none"/>
          <w:u w:val="single"/>
          <w:lang w:val="en-US"/>
        </w:rPr>
        <w:t>荔湾</w:t>
      </w:r>
      <w:r>
        <w:rPr>
          <w:rFonts w:hint="eastAsia"/>
          <w:b/>
          <w:color w:val="000000"/>
          <w:sz w:val="32"/>
          <w:szCs w:val="32"/>
          <w:highlight w:val="none"/>
          <w:u w:val="single"/>
        </w:rPr>
        <w:t xml:space="preserve">区  </w:t>
      </w:r>
    </w:p>
    <w:p w14:paraId="4FF03167">
      <w:pPr>
        <w:adjustRightInd w:val="0"/>
        <w:snapToGrid w:val="0"/>
        <w:spacing w:line="480" w:lineRule="auto"/>
        <w:ind w:firstLine="1786" w:firstLineChars="556"/>
        <w:rPr>
          <w:b/>
          <w:color w:val="000000"/>
          <w:sz w:val="32"/>
          <w:szCs w:val="32"/>
          <w:highlight w:val="none"/>
        </w:rPr>
      </w:pPr>
      <w:r>
        <w:rPr>
          <w:rFonts w:hint="eastAsia"/>
          <w:b/>
          <w:color w:val="000000"/>
          <w:sz w:val="32"/>
          <w:szCs w:val="32"/>
          <w:highlight w:val="none"/>
        </w:rPr>
        <w:t>签订日期：</w:t>
      </w:r>
      <w:r>
        <w:rPr>
          <w:rFonts w:hint="eastAsia"/>
          <w:b/>
          <w:color w:val="000000"/>
          <w:sz w:val="32"/>
          <w:szCs w:val="32"/>
          <w:highlight w:val="none"/>
          <w:u w:val="single"/>
          <w:lang w:val="en-US"/>
        </w:rPr>
        <w:t xml:space="preserve">      </w:t>
      </w:r>
      <w:r>
        <w:rPr>
          <w:rFonts w:hint="eastAsia"/>
          <w:b/>
          <w:color w:val="000000"/>
          <w:sz w:val="32"/>
          <w:szCs w:val="32"/>
          <w:highlight w:val="none"/>
        </w:rPr>
        <w:t>年</w:t>
      </w:r>
      <w:r>
        <w:rPr>
          <w:rFonts w:hint="eastAsia"/>
          <w:b/>
          <w:color w:val="000000"/>
          <w:sz w:val="32"/>
          <w:szCs w:val="32"/>
          <w:highlight w:val="none"/>
          <w:u w:val="single"/>
        </w:rPr>
        <w:t xml:space="preserve">    </w:t>
      </w:r>
      <w:r>
        <w:rPr>
          <w:rFonts w:hint="eastAsia"/>
          <w:b/>
          <w:color w:val="000000"/>
          <w:sz w:val="32"/>
          <w:szCs w:val="32"/>
          <w:highlight w:val="none"/>
        </w:rPr>
        <w:t>月</w:t>
      </w:r>
      <w:r>
        <w:rPr>
          <w:rFonts w:hint="eastAsia"/>
          <w:b/>
          <w:color w:val="000000"/>
          <w:sz w:val="32"/>
          <w:szCs w:val="32"/>
          <w:highlight w:val="none"/>
          <w:u w:val="single"/>
        </w:rPr>
        <w:t xml:space="preserve">    </w:t>
      </w:r>
      <w:r>
        <w:rPr>
          <w:rFonts w:hint="eastAsia"/>
          <w:b/>
          <w:color w:val="000000"/>
          <w:sz w:val="32"/>
          <w:szCs w:val="32"/>
          <w:highlight w:val="none"/>
        </w:rPr>
        <w:t>日</w:t>
      </w:r>
    </w:p>
    <w:p w14:paraId="430EC5EB">
      <w:pPr>
        <w:jc w:val="center"/>
        <w:rPr>
          <w:b/>
          <w:color w:val="000000"/>
          <w:sz w:val="44"/>
          <w:szCs w:val="44"/>
          <w:highlight w:val="none"/>
        </w:rPr>
      </w:pPr>
      <w:r>
        <w:rPr>
          <w:rFonts w:hint="eastAsia"/>
          <w:b/>
          <w:color w:val="000000"/>
          <w:sz w:val="30"/>
          <w:szCs w:val="30"/>
          <w:highlight w:val="none"/>
        </w:rPr>
        <w:br w:type="page"/>
      </w:r>
      <w:r>
        <w:rPr>
          <w:rFonts w:hint="eastAsia"/>
          <w:b/>
          <w:color w:val="000000"/>
          <w:sz w:val="44"/>
          <w:szCs w:val="44"/>
          <w:highlight w:val="none"/>
        </w:rPr>
        <w:t>房屋鉴定合同</w:t>
      </w:r>
    </w:p>
    <w:p w14:paraId="1ECF9B2B">
      <w:pPr>
        <w:rPr>
          <w:color w:val="000000"/>
          <w:highlight w:val="none"/>
        </w:rPr>
      </w:pPr>
    </w:p>
    <w:p w14:paraId="78DB137C">
      <w:pPr>
        <w:rPr>
          <w:color w:val="000000"/>
          <w:highlight w:val="none"/>
        </w:rPr>
      </w:pPr>
    </w:p>
    <w:p w14:paraId="19D9209D">
      <w:pPr>
        <w:autoSpaceDE/>
        <w:autoSpaceDN/>
        <w:snapToGrid w:val="0"/>
        <w:spacing w:line="400" w:lineRule="exact"/>
        <w:rPr>
          <w:color w:val="000000"/>
          <w:sz w:val="24"/>
          <w:highlight w:val="none"/>
        </w:rPr>
      </w:pPr>
      <w:r>
        <w:rPr>
          <w:rFonts w:hint="eastAsia"/>
          <w:color w:val="000000"/>
          <w:sz w:val="24"/>
          <w:highlight w:val="none"/>
        </w:rPr>
        <w:t>甲方（委 托 方）：</w:t>
      </w:r>
      <w:r>
        <w:rPr>
          <w:rFonts w:hint="eastAsia"/>
          <w:color w:val="000000"/>
          <w:sz w:val="24"/>
          <w:highlight w:val="none"/>
          <w:u w:val="single"/>
        </w:rPr>
        <w:t xml:space="preserve">                            </w:t>
      </w:r>
    </w:p>
    <w:p w14:paraId="0D0B7859">
      <w:pPr>
        <w:autoSpaceDE/>
        <w:autoSpaceDN/>
        <w:snapToGrid w:val="0"/>
        <w:spacing w:line="400" w:lineRule="exact"/>
        <w:rPr>
          <w:color w:val="000000"/>
          <w:sz w:val="24"/>
          <w:highlight w:val="none"/>
        </w:rPr>
      </w:pPr>
      <w:r>
        <w:rPr>
          <w:rFonts w:hint="eastAsia"/>
          <w:color w:val="000000"/>
          <w:sz w:val="24"/>
          <w:highlight w:val="none"/>
        </w:rPr>
        <w:t>乙方（受 托 方）：</w:t>
      </w:r>
      <w:r>
        <w:rPr>
          <w:rFonts w:hint="eastAsia"/>
          <w:color w:val="000000"/>
          <w:sz w:val="24"/>
          <w:highlight w:val="none"/>
          <w:u w:val="single"/>
        </w:rPr>
        <w:t xml:space="preserve">                            </w:t>
      </w:r>
      <w:r>
        <w:rPr>
          <w:rFonts w:hint="eastAsia"/>
          <w:color w:val="000000"/>
          <w:sz w:val="24"/>
          <w:highlight w:val="none"/>
        </w:rPr>
        <w:t xml:space="preserve">  </w:t>
      </w:r>
    </w:p>
    <w:p w14:paraId="512D42A5">
      <w:pPr>
        <w:autoSpaceDE/>
        <w:autoSpaceDN/>
        <w:snapToGrid w:val="0"/>
        <w:spacing w:line="400" w:lineRule="exact"/>
        <w:ind w:firstLine="480" w:firstLineChars="200"/>
        <w:rPr>
          <w:b/>
          <w:color w:val="000000"/>
          <w:sz w:val="24"/>
          <w:highlight w:val="none"/>
        </w:rPr>
      </w:pPr>
      <w:r>
        <w:rPr>
          <w:rFonts w:hint="eastAsia"/>
          <w:color w:val="000000"/>
          <w:sz w:val="24"/>
          <w:highlight w:val="none"/>
        </w:rPr>
        <w:t>依照《中华人民共和国</w:t>
      </w:r>
      <w:r>
        <w:rPr>
          <w:rFonts w:hint="eastAsia"/>
          <w:color w:val="000000"/>
          <w:sz w:val="24"/>
          <w:highlight w:val="none"/>
          <w:lang w:val="en-US"/>
        </w:rPr>
        <w:t>民法典</w:t>
      </w:r>
      <w:r>
        <w:rPr>
          <w:rFonts w:hint="eastAsia"/>
          <w:color w:val="000000"/>
          <w:sz w:val="24"/>
          <w:highlight w:val="none"/>
        </w:rPr>
        <w:t>》及其他有关法律、行政法规，遵循平等、自愿、公平和诚实信用的原则，双方就本鉴定工程事项协商一致，订立本合同。</w:t>
      </w:r>
    </w:p>
    <w:p w14:paraId="7B5D343A">
      <w:pPr>
        <w:autoSpaceDE/>
        <w:autoSpaceDN/>
        <w:snapToGrid w:val="0"/>
        <w:spacing w:line="400" w:lineRule="exact"/>
        <w:rPr>
          <w:b/>
          <w:color w:val="000000"/>
          <w:sz w:val="24"/>
          <w:highlight w:val="none"/>
        </w:rPr>
      </w:pPr>
    </w:p>
    <w:p w14:paraId="6392D1BE">
      <w:pPr>
        <w:autoSpaceDE/>
        <w:autoSpaceDN/>
        <w:snapToGrid w:val="0"/>
        <w:spacing w:line="400" w:lineRule="exact"/>
        <w:rPr>
          <w:b/>
          <w:color w:val="000000"/>
          <w:sz w:val="24"/>
          <w:highlight w:val="none"/>
        </w:rPr>
      </w:pPr>
      <w:r>
        <w:rPr>
          <w:rFonts w:hint="eastAsia"/>
          <w:b/>
          <w:color w:val="000000"/>
          <w:sz w:val="24"/>
          <w:highlight w:val="none"/>
        </w:rPr>
        <w:t>一、房屋鉴定工程概况</w:t>
      </w:r>
    </w:p>
    <w:p w14:paraId="4DD14822">
      <w:pPr>
        <w:autoSpaceDE/>
        <w:autoSpaceDN/>
        <w:snapToGrid w:val="0"/>
        <w:spacing w:line="400" w:lineRule="exact"/>
        <w:ind w:firstLine="470" w:firstLineChars="196"/>
        <w:rPr>
          <w:color w:val="000000"/>
          <w:sz w:val="24"/>
          <w:highlight w:val="none"/>
        </w:rPr>
      </w:pPr>
      <w:r>
        <w:rPr>
          <w:rFonts w:hint="eastAsia"/>
          <w:color w:val="000000"/>
          <w:sz w:val="24"/>
          <w:highlight w:val="none"/>
        </w:rPr>
        <w:t>(一) 工程地址:</w:t>
      </w:r>
      <w:r>
        <w:rPr>
          <w:rFonts w:hint="eastAsia"/>
          <w:color w:val="000000"/>
          <w:sz w:val="24"/>
          <w:highlight w:val="none"/>
          <w:u w:val="single"/>
        </w:rPr>
        <w:t xml:space="preserve">                                         </w:t>
      </w:r>
    </w:p>
    <w:p w14:paraId="52E3D1FC">
      <w:pPr>
        <w:autoSpaceDE/>
        <w:autoSpaceDN/>
        <w:snapToGrid w:val="0"/>
        <w:spacing w:line="400" w:lineRule="exact"/>
        <w:ind w:firstLine="470" w:firstLineChars="196"/>
        <w:rPr>
          <w:color w:val="000000"/>
          <w:sz w:val="24"/>
          <w:highlight w:val="none"/>
        </w:rPr>
      </w:pPr>
      <w:r>
        <w:rPr>
          <w:rFonts w:hint="eastAsia"/>
          <w:color w:val="000000"/>
          <w:sz w:val="24"/>
          <w:highlight w:val="none"/>
        </w:rPr>
        <w:t>(二) 项目名称:</w:t>
      </w:r>
      <w:r>
        <w:rPr>
          <w:rFonts w:hint="eastAsia"/>
          <w:color w:val="000000"/>
          <w:sz w:val="24"/>
          <w:highlight w:val="none"/>
          <w:u w:val="single"/>
        </w:rPr>
        <w:t xml:space="preserve">                                         </w:t>
      </w:r>
    </w:p>
    <w:p w14:paraId="2C2B979E">
      <w:pPr>
        <w:autoSpaceDE/>
        <w:autoSpaceDN/>
        <w:snapToGrid w:val="0"/>
        <w:spacing w:line="400" w:lineRule="exact"/>
        <w:ind w:firstLine="480" w:firstLineChars="200"/>
        <w:rPr>
          <w:color w:val="000000"/>
          <w:sz w:val="24"/>
          <w:highlight w:val="none"/>
        </w:rPr>
      </w:pPr>
      <w:r>
        <w:rPr>
          <w:rFonts w:hint="eastAsia"/>
          <w:color w:val="000000"/>
          <w:sz w:val="24"/>
          <w:highlight w:val="none"/>
        </w:rPr>
        <w:t>(三)房屋鉴定原因：了解</w:t>
      </w:r>
      <w:r>
        <w:rPr>
          <w:rFonts w:hint="eastAsia"/>
          <w:color w:val="000000"/>
          <w:sz w:val="24"/>
          <w:highlight w:val="none"/>
          <w:u w:val="single"/>
        </w:rPr>
        <w:t xml:space="preserve">                </w:t>
      </w:r>
      <w:r>
        <w:rPr>
          <w:rFonts w:hint="eastAsia"/>
          <w:color w:val="000000"/>
          <w:sz w:val="24"/>
          <w:highlight w:val="none"/>
        </w:rPr>
        <w:t>工程房屋的安全程度和现状损坏程度，以便改造过程中及时采取相关措施，确保房屋的使用安全，改造施工后能明确区分房屋的损坏责任，并作好证据保存。鉴定单位需对相关房屋进行检查鉴定，提出处理建议，确保房屋的正常安全使用；减少因施工导致的纠纷，为</w:t>
      </w:r>
      <w:r>
        <w:rPr>
          <w:rFonts w:hint="eastAsia"/>
          <w:color w:val="000000"/>
          <w:sz w:val="24"/>
          <w:highlight w:val="none"/>
          <w:u w:val="single"/>
        </w:rPr>
        <w:t xml:space="preserve">               </w:t>
      </w:r>
      <w:r>
        <w:rPr>
          <w:rFonts w:hint="eastAsia"/>
          <w:color w:val="000000"/>
          <w:sz w:val="24"/>
          <w:highlight w:val="none"/>
        </w:rPr>
        <w:t>工程项目顺利施工提供科学依据。</w:t>
      </w:r>
    </w:p>
    <w:p w14:paraId="342F06B9">
      <w:pPr>
        <w:autoSpaceDE/>
        <w:autoSpaceDN/>
        <w:snapToGrid w:val="0"/>
        <w:spacing w:line="400" w:lineRule="exact"/>
        <w:ind w:firstLine="470" w:firstLineChars="196"/>
        <w:rPr>
          <w:color w:val="000000"/>
          <w:sz w:val="24"/>
          <w:highlight w:val="none"/>
        </w:rPr>
      </w:pPr>
      <w:r>
        <w:rPr>
          <w:rFonts w:hint="eastAsia"/>
          <w:color w:val="000000"/>
          <w:sz w:val="24"/>
          <w:highlight w:val="none"/>
        </w:rPr>
        <w:t>（四）房屋鉴定要求：</w:t>
      </w:r>
    </w:p>
    <w:p w14:paraId="7D6CB53E">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按照:</w:t>
      </w:r>
    </w:p>
    <w:p w14:paraId="7DE3AF66">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1、《工程测量规范》（GB50026-2007）</w:t>
      </w:r>
    </w:p>
    <w:p w14:paraId="5E35D31B">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2、《建筑变形测量规范》（JGJ8-2016）</w:t>
      </w:r>
    </w:p>
    <w:p w14:paraId="4510D4EB">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3、《城市危险房屋管理规定》（建设部令2004年第129号）</w:t>
      </w:r>
    </w:p>
    <w:p w14:paraId="30A8C6C8">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4、《危险房屋鉴定标准》（JGJ125-2016）</w:t>
      </w:r>
    </w:p>
    <w:p w14:paraId="77BC91FA">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5、《房屋完损等级评定标准》（城住字[84]第678号）</w:t>
      </w:r>
    </w:p>
    <w:p w14:paraId="129EFB73">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6、《广州市房屋安全管理规定》(广州市人民政府令第83号)</w:t>
      </w:r>
    </w:p>
    <w:p w14:paraId="46BB9728">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7、《建筑结构荷载规范》（GB50009-2012）</w:t>
      </w:r>
    </w:p>
    <w:p w14:paraId="4A6E6FAB">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8、《混凝土结构设计规范》（GB50010-2010）</w:t>
      </w:r>
    </w:p>
    <w:p w14:paraId="31B0BD51">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9、《砌体结构设计规范》（GB50003-2011）</w:t>
      </w:r>
    </w:p>
    <w:p w14:paraId="14803072">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10、《建筑地基基础设计规范》（GB50007-2011）</w:t>
      </w:r>
    </w:p>
    <w:p w14:paraId="158E18B5">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11、《建筑结构检测技术标准》（GB/T50344-2004）</w:t>
      </w:r>
    </w:p>
    <w:p w14:paraId="51A997B8">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12、《混凝土中钢筋检测技术规程》（JGJ/T 152-2008）</w:t>
      </w:r>
    </w:p>
    <w:p w14:paraId="5CF32953">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13、其它相关技术标准</w:t>
      </w:r>
    </w:p>
    <w:p w14:paraId="6FEFE22F">
      <w:pPr>
        <w:autoSpaceDE/>
        <w:autoSpaceDN/>
        <w:adjustRightInd w:val="0"/>
        <w:snapToGrid w:val="0"/>
        <w:spacing w:line="400" w:lineRule="exact"/>
        <w:ind w:firstLine="480" w:firstLineChars="200"/>
        <w:rPr>
          <w:color w:val="000000"/>
          <w:sz w:val="24"/>
          <w:highlight w:val="none"/>
        </w:rPr>
      </w:pPr>
      <w:r>
        <w:rPr>
          <w:rFonts w:hint="eastAsia"/>
          <w:color w:val="000000"/>
          <w:sz w:val="24"/>
          <w:highlight w:val="none"/>
        </w:rPr>
        <w:t>14、委托单位提供该工程项目的相关资料及有关规范，对</w:t>
      </w:r>
      <w:r>
        <w:rPr>
          <w:rFonts w:hint="eastAsia"/>
          <w:color w:val="000000"/>
          <w:sz w:val="24"/>
          <w:highlight w:val="none"/>
          <w:u w:val="single"/>
        </w:rPr>
        <w:t xml:space="preserve"> 工程房屋进行鉴定服务项目（完损</w:t>
      </w:r>
      <w:r>
        <w:rPr>
          <w:rFonts w:hint="eastAsia"/>
          <w:color w:val="000000"/>
          <w:sz w:val="24"/>
          <w:highlight w:val="none"/>
          <w:u w:val="single"/>
          <w:lang w:val="en-US"/>
        </w:rPr>
        <w:t>性或可靠性鉴定</w:t>
      </w:r>
      <w:r>
        <w:rPr>
          <w:rFonts w:hint="eastAsia"/>
          <w:color w:val="000000"/>
          <w:sz w:val="24"/>
          <w:highlight w:val="none"/>
          <w:u w:val="single"/>
        </w:rPr>
        <w:t>）</w:t>
      </w:r>
      <w:r>
        <w:rPr>
          <w:rFonts w:hint="eastAsia"/>
          <w:color w:val="000000"/>
          <w:sz w:val="24"/>
          <w:highlight w:val="none"/>
        </w:rPr>
        <w:t>，并出具</w:t>
      </w:r>
      <w:r>
        <w:rPr>
          <w:rFonts w:hint="eastAsia"/>
          <w:color w:val="000000"/>
          <w:sz w:val="24"/>
          <w:highlight w:val="none"/>
          <w:lang w:val="en-US"/>
        </w:rPr>
        <w:t>对应的</w:t>
      </w:r>
      <w:r>
        <w:rPr>
          <w:rFonts w:hint="eastAsia"/>
          <w:color w:val="000000"/>
          <w:sz w:val="24"/>
          <w:highlight w:val="none"/>
        </w:rPr>
        <w:t>鉴定报告。</w:t>
      </w:r>
    </w:p>
    <w:p w14:paraId="5372353A">
      <w:pPr>
        <w:autoSpaceDE/>
        <w:autoSpaceDN/>
        <w:adjustRightInd w:val="0"/>
        <w:snapToGrid w:val="0"/>
        <w:spacing w:line="400" w:lineRule="exact"/>
        <w:rPr>
          <w:b/>
          <w:color w:val="000000"/>
          <w:sz w:val="24"/>
          <w:highlight w:val="none"/>
        </w:rPr>
      </w:pPr>
      <w:r>
        <w:rPr>
          <w:rFonts w:hint="eastAsia"/>
          <w:b/>
          <w:color w:val="000000"/>
          <w:sz w:val="24"/>
          <w:highlight w:val="none"/>
        </w:rPr>
        <w:t>具体要求：</w:t>
      </w:r>
    </w:p>
    <w:p w14:paraId="6E31F7A8">
      <w:pPr>
        <w:autoSpaceDE/>
        <w:autoSpaceDN/>
        <w:snapToGrid w:val="0"/>
        <w:spacing w:line="400" w:lineRule="exact"/>
        <w:ind w:firstLine="240" w:firstLineChars="100"/>
        <w:rPr>
          <w:color w:val="000000"/>
          <w:sz w:val="24"/>
          <w:highlight w:val="none"/>
        </w:rPr>
      </w:pPr>
      <w:r>
        <w:rPr>
          <w:rFonts w:hint="eastAsia"/>
          <w:color w:val="000000"/>
          <w:sz w:val="24"/>
          <w:highlight w:val="none"/>
        </w:rPr>
        <w:t>（一）、资料调查</w:t>
      </w:r>
    </w:p>
    <w:p w14:paraId="3BE56128">
      <w:pPr>
        <w:autoSpaceDE/>
        <w:autoSpaceDN/>
        <w:snapToGrid w:val="0"/>
        <w:spacing w:line="400" w:lineRule="exact"/>
        <w:ind w:firstLine="480" w:firstLineChars="200"/>
        <w:rPr>
          <w:color w:val="000000"/>
          <w:sz w:val="24"/>
          <w:highlight w:val="none"/>
        </w:rPr>
      </w:pPr>
      <w:r>
        <w:rPr>
          <w:rFonts w:hint="eastAsia"/>
          <w:color w:val="000000"/>
          <w:sz w:val="24"/>
          <w:highlight w:val="none"/>
        </w:rPr>
        <w:t>1、图纸资料调查：包括岩土工程勘察报告、建筑与结构施工图、施工变更记录、竣工图、竣工质检及验收文件等，了解原设计意图、要求和技术背景；记录房屋的设计单位及负责人，施工单位及负责人。</w:t>
      </w:r>
    </w:p>
    <w:p w14:paraId="15CD9627">
      <w:pPr>
        <w:autoSpaceDE/>
        <w:autoSpaceDN/>
        <w:snapToGrid w:val="0"/>
        <w:spacing w:line="400" w:lineRule="exact"/>
        <w:ind w:firstLine="480" w:firstLineChars="200"/>
        <w:rPr>
          <w:color w:val="000000"/>
          <w:sz w:val="24"/>
          <w:highlight w:val="none"/>
        </w:rPr>
      </w:pPr>
      <w:r>
        <w:rPr>
          <w:rFonts w:hint="eastAsia"/>
          <w:color w:val="000000"/>
          <w:sz w:val="24"/>
          <w:highlight w:val="none"/>
        </w:rPr>
        <w:t>2、建筑物历史调查：包括建筑物的原始施工、竣工日期，使用过程中的修缮、改造、扩建情况，用途变更、使用条件改变及受灾情况等。</w:t>
      </w:r>
    </w:p>
    <w:p w14:paraId="71FAF249">
      <w:pPr>
        <w:autoSpaceDE/>
        <w:autoSpaceDN/>
        <w:snapToGrid w:val="0"/>
        <w:spacing w:line="400" w:lineRule="exact"/>
        <w:ind w:firstLine="480" w:firstLineChars="200"/>
        <w:rPr>
          <w:color w:val="000000"/>
          <w:sz w:val="24"/>
          <w:highlight w:val="none"/>
        </w:rPr>
      </w:pPr>
      <w:r>
        <w:rPr>
          <w:rFonts w:hint="eastAsia"/>
          <w:color w:val="000000"/>
          <w:sz w:val="24"/>
          <w:highlight w:val="none"/>
        </w:rPr>
        <w:t>3、调查建筑物的使用条件和内、外环境状况（荷载历史）。</w:t>
      </w:r>
    </w:p>
    <w:p w14:paraId="6ABCC6C4">
      <w:pPr>
        <w:autoSpaceDE/>
        <w:autoSpaceDN/>
        <w:snapToGrid w:val="0"/>
        <w:spacing w:line="400" w:lineRule="exact"/>
        <w:ind w:firstLine="240" w:firstLineChars="100"/>
        <w:rPr>
          <w:color w:val="000000"/>
          <w:sz w:val="24"/>
          <w:highlight w:val="none"/>
        </w:rPr>
      </w:pPr>
      <w:r>
        <w:rPr>
          <w:rFonts w:hint="eastAsia"/>
          <w:color w:val="000000"/>
          <w:sz w:val="24"/>
          <w:highlight w:val="none"/>
        </w:rPr>
        <w:t>（二）、检测工作</w:t>
      </w:r>
    </w:p>
    <w:p w14:paraId="329A8450">
      <w:pPr>
        <w:autoSpaceDE/>
        <w:autoSpaceDN/>
        <w:snapToGrid w:val="0"/>
        <w:spacing w:line="400" w:lineRule="exact"/>
        <w:ind w:firstLine="480" w:firstLineChars="200"/>
        <w:rPr>
          <w:color w:val="000000"/>
          <w:sz w:val="24"/>
          <w:highlight w:val="none"/>
        </w:rPr>
      </w:pPr>
      <w:r>
        <w:rPr>
          <w:rFonts w:hint="eastAsia"/>
          <w:color w:val="000000"/>
          <w:sz w:val="24"/>
          <w:highlight w:val="none"/>
        </w:rPr>
        <w:t>1、房屋倾斜度（垂直度）变形观测</w:t>
      </w:r>
    </w:p>
    <w:p w14:paraId="64A9BDCF">
      <w:pPr>
        <w:autoSpaceDE/>
        <w:autoSpaceDN/>
        <w:snapToGrid w:val="0"/>
        <w:spacing w:line="400" w:lineRule="exact"/>
        <w:ind w:firstLine="480" w:firstLineChars="200"/>
        <w:rPr>
          <w:color w:val="000000"/>
          <w:sz w:val="24"/>
          <w:highlight w:val="none"/>
        </w:rPr>
      </w:pPr>
      <w:r>
        <w:rPr>
          <w:rFonts w:hint="eastAsia"/>
          <w:color w:val="000000"/>
          <w:sz w:val="24"/>
          <w:highlight w:val="none"/>
        </w:rPr>
        <w:t>采用电子经纬仪对房屋二角四方向的垂直度进行测量，必要时增设四角八方向或沿房屋一定距离增设观测点；根据《建筑地基基础设计规范》（GB50007-2011）对房屋的垂直度偏差进行评定。</w:t>
      </w:r>
    </w:p>
    <w:p w14:paraId="24809BE6">
      <w:pPr>
        <w:autoSpaceDE/>
        <w:autoSpaceDN/>
        <w:snapToGrid w:val="0"/>
        <w:spacing w:line="400" w:lineRule="exact"/>
        <w:ind w:firstLine="480" w:firstLineChars="200"/>
        <w:rPr>
          <w:color w:val="000000"/>
          <w:sz w:val="24"/>
          <w:highlight w:val="none"/>
        </w:rPr>
      </w:pPr>
      <w:r>
        <w:rPr>
          <w:rFonts w:hint="eastAsia"/>
          <w:color w:val="000000"/>
          <w:sz w:val="24"/>
          <w:highlight w:val="none"/>
        </w:rPr>
        <w:t>2、钢筋混凝土构件裂缝针对性检查</w:t>
      </w:r>
    </w:p>
    <w:p w14:paraId="0E2CBE6B">
      <w:pPr>
        <w:autoSpaceDE/>
        <w:autoSpaceDN/>
        <w:snapToGrid w:val="0"/>
        <w:spacing w:line="400" w:lineRule="exact"/>
        <w:ind w:firstLine="480" w:firstLineChars="200"/>
        <w:rPr>
          <w:color w:val="000000"/>
          <w:sz w:val="24"/>
          <w:highlight w:val="none"/>
        </w:rPr>
      </w:pPr>
      <w:r>
        <w:rPr>
          <w:rFonts w:hint="eastAsia"/>
          <w:color w:val="000000"/>
          <w:sz w:val="24"/>
          <w:highlight w:val="none"/>
        </w:rPr>
        <w:t>检查构件表面的裂缝及不同构件类型之间的裂缝，包括其长度、宽度、深度、形状、条数，必要时绘出裂缝分布图；针对部分裂缝采用裂缝测宽仪进行裂缝宽度进行测量，并抽样钢筋探测仪对其周边配筋情况及保护层厚度进行检测，初步判断裂缝的性质。</w:t>
      </w:r>
    </w:p>
    <w:p w14:paraId="7984DCA5">
      <w:pPr>
        <w:autoSpaceDE/>
        <w:autoSpaceDN/>
        <w:snapToGrid w:val="0"/>
        <w:spacing w:line="400" w:lineRule="exact"/>
        <w:ind w:firstLine="480" w:firstLineChars="200"/>
        <w:rPr>
          <w:color w:val="000000"/>
          <w:sz w:val="24"/>
          <w:highlight w:val="none"/>
        </w:rPr>
      </w:pPr>
      <w:r>
        <w:rPr>
          <w:rFonts w:hint="eastAsia"/>
          <w:color w:val="000000"/>
          <w:sz w:val="24"/>
          <w:highlight w:val="none"/>
        </w:rPr>
        <w:t>3、地台裂缝针对性检查</w:t>
      </w:r>
    </w:p>
    <w:p w14:paraId="3A1992ED">
      <w:pPr>
        <w:autoSpaceDE/>
        <w:autoSpaceDN/>
        <w:snapToGrid w:val="0"/>
        <w:spacing w:line="400" w:lineRule="exact"/>
        <w:ind w:firstLine="480" w:firstLineChars="200"/>
        <w:rPr>
          <w:color w:val="000000"/>
          <w:sz w:val="24"/>
          <w:highlight w:val="none"/>
        </w:rPr>
      </w:pPr>
      <w:r>
        <w:rPr>
          <w:rFonts w:hint="eastAsia"/>
          <w:color w:val="000000"/>
          <w:sz w:val="24"/>
          <w:highlight w:val="none"/>
        </w:rPr>
        <w:t>检查地台表面的裂缝，包括其长度、宽度、深度、形状、条数，必要时绘出裂缝分布图；针对部分地台开裂部位采用裂缝测宽仪进行裂缝宽度进行测量，必要的情况下采用局部破损法或钻芯法进行检查地台空鼓或离空损坏程度。</w:t>
      </w:r>
    </w:p>
    <w:p w14:paraId="41C0E61C">
      <w:pPr>
        <w:autoSpaceDE/>
        <w:autoSpaceDN/>
        <w:snapToGrid w:val="0"/>
        <w:spacing w:line="400" w:lineRule="exact"/>
        <w:ind w:firstLine="480" w:firstLineChars="200"/>
        <w:rPr>
          <w:color w:val="000000"/>
          <w:sz w:val="24"/>
          <w:highlight w:val="none"/>
        </w:rPr>
      </w:pPr>
      <w:r>
        <w:rPr>
          <w:rFonts w:hint="eastAsia"/>
          <w:color w:val="000000"/>
          <w:sz w:val="24"/>
          <w:highlight w:val="none"/>
        </w:rPr>
        <w:t>4、构件裂缝监测</w:t>
      </w:r>
    </w:p>
    <w:p w14:paraId="44ABF77B">
      <w:pPr>
        <w:autoSpaceDE/>
        <w:autoSpaceDN/>
        <w:snapToGrid w:val="0"/>
        <w:spacing w:line="400" w:lineRule="exact"/>
        <w:ind w:firstLine="480" w:firstLineChars="200"/>
        <w:rPr>
          <w:color w:val="000000"/>
          <w:sz w:val="24"/>
          <w:highlight w:val="none"/>
        </w:rPr>
      </w:pPr>
      <w:r>
        <w:rPr>
          <w:rFonts w:hint="eastAsia"/>
          <w:color w:val="000000"/>
          <w:sz w:val="24"/>
          <w:highlight w:val="none"/>
        </w:rPr>
        <w:t>对房屋组成构件的裂缝选取典型裂缝进行布点、刻画、监测。</w:t>
      </w:r>
    </w:p>
    <w:p w14:paraId="5242BC81">
      <w:pPr>
        <w:autoSpaceDE/>
        <w:autoSpaceDN/>
        <w:snapToGrid w:val="0"/>
        <w:spacing w:line="400" w:lineRule="exact"/>
        <w:ind w:firstLine="240" w:firstLineChars="100"/>
        <w:rPr>
          <w:color w:val="000000"/>
          <w:sz w:val="24"/>
          <w:highlight w:val="none"/>
        </w:rPr>
      </w:pPr>
      <w:r>
        <w:rPr>
          <w:rFonts w:hint="eastAsia"/>
          <w:color w:val="000000"/>
          <w:sz w:val="24"/>
          <w:highlight w:val="none"/>
        </w:rPr>
        <w:t>（三）、鉴定工作</w:t>
      </w:r>
    </w:p>
    <w:p w14:paraId="727AC68D">
      <w:pPr>
        <w:autoSpaceDE/>
        <w:autoSpaceDN/>
        <w:snapToGrid w:val="0"/>
        <w:spacing w:line="400" w:lineRule="exact"/>
        <w:ind w:firstLine="480" w:firstLineChars="200"/>
        <w:rPr>
          <w:color w:val="000000"/>
          <w:sz w:val="24"/>
          <w:highlight w:val="none"/>
        </w:rPr>
      </w:pPr>
      <w:r>
        <w:rPr>
          <w:rFonts w:hint="eastAsia"/>
          <w:color w:val="000000"/>
          <w:sz w:val="24"/>
          <w:highlight w:val="none"/>
        </w:rPr>
        <w:t>1、房屋概况</w:t>
      </w:r>
    </w:p>
    <w:p w14:paraId="6FA79687">
      <w:pPr>
        <w:autoSpaceDE/>
        <w:autoSpaceDN/>
        <w:snapToGrid w:val="0"/>
        <w:spacing w:line="400" w:lineRule="exact"/>
        <w:ind w:firstLine="480" w:firstLineChars="200"/>
        <w:rPr>
          <w:color w:val="000000"/>
          <w:sz w:val="24"/>
          <w:highlight w:val="none"/>
        </w:rPr>
      </w:pPr>
      <w:r>
        <w:rPr>
          <w:rFonts w:hint="eastAsia"/>
          <w:color w:val="000000"/>
          <w:sz w:val="24"/>
          <w:highlight w:val="none"/>
        </w:rPr>
        <w:t>⑴、房屋建造年代、房屋朝向、建筑面积。</w:t>
      </w:r>
    </w:p>
    <w:p w14:paraId="0D931EA5">
      <w:pPr>
        <w:autoSpaceDE/>
        <w:autoSpaceDN/>
        <w:snapToGrid w:val="0"/>
        <w:spacing w:line="400" w:lineRule="exact"/>
        <w:ind w:firstLine="480" w:firstLineChars="200"/>
        <w:rPr>
          <w:color w:val="000000"/>
          <w:sz w:val="24"/>
          <w:highlight w:val="none"/>
        </w:rPr>
      </w:pPr>
      <w:r>
        <w:rPr>
          <w:rFonts w:hint="eastAsia"/>
          <w:color w:val="000000"/>
          <w:sz w:val="24"/>
          <w:highlight w:val="none"/>
        </w:rPr>
        <w:t>⑵、房屋结构类型、层数、房屋的使用材料。</w:t>
      </w:r>
    </w:p>
    <w:p w14:paraId="4F067B71">
      <w:pPr>
        <w:autoSpaceDE/>
        <w:autoSpaceDN/>
        <w:snapToGrid w:val="0"/>
        <w:spacing w:line="400" w:lineRule="exact"/>
        <w:ind w:firstLine="480" w:firstLineChars="200"/>
        <w:rPr>
          <w:color w:val="000000"/>
          <w:sz w:val="24"/>
          <w:highlight w:val="none"/>
        </w:rPr>
      </w:pPr>
      <w:r>
        <w:rPr>
          <w:rFonts w:hint="eastAsia"/>
          <w:color w:val="000000"/>
          <w:sz w:val="24"/>
          <w:highlight w:val="none"/>
        </w:rPr>
        <w:t>2、房屋地基基础的基本情况</w:t>
      </w:r>
    </w:p>
    <w:p w14:paraId="324FE6D1">
      <w:pPr>
        <w:autoSpaceDE/>
        <w:autoSpaceDN/>
        <w:snapToGrid w:val="0"/>
        <w:spacing w:line="400" w:lineRule="exact"/>
        <w:ind w:firstLine="480" w:firstLineChars="200"/>
        <w:rPr>
          <w:color w:val="000000"/>
          <w:sz w:val="24"/>
          <w:highlight w:val="none"/>
        </w:rPr>
      </w:pPr>
      <w:r>
        <w:rPr>
          <w:rFonts w:hint="eastAsia"/>
          <w:color w:val="000000"/>
          <w:sz w:val="24"/>
          <w:highlight w:val="none"/>
        </w:rPr>
        <w:t>⑴、检查基础是否有不均匀沉降的迹象。</w:t>
      </w:r>
    </w:p>
    <w:p w14:paraId="16F27DBC">
      <w:pPr>
        <w:autoSpaceDE/>
        <w:autoSpaceDN/>
        <w:snapToGrid w:val="0"/>
        <w:spacing w:line="400" w:lineRule="exact"/>
        <w:ind w:firstLine="480" w:firstLineChars="200"/>
        <w:rPr>
          <w:color w:val="000000"/>
          <w:sz w:val="24"/>
          <w:highlight w:val="none"/>
        </w:rPr>
      </w:pPr>
      <w:r>
        <w:rPr>
          <w:rFonts w:hint="eastAsia"/>
          <w:color w:val="000000"/>
          <w:sz w:val="24"/>
          <w:highlight w:val="none"/>
        </w:rPr>
        <w:t>⑵、检查室内、外地台是否有沉降裂缝，室外墙脚是否与地台有分离裂缝，检查包括裂缝长度、宽度、深度、形状、条数，必要时绘出裂缝分布图。</w:t>
      </w:r>
    </w:p>
    <w:p w14:paraId="7DFFFA24">
      <w:pPr>
        <w:autoSpaceDE/>
        <w:autoSpaceDN/>
        <w:snapToGrid w:val="0"/>
        <w:spacing w:line="400" w:lineRule="exact"/>
        <w:ind w:firstLine="480" w:firstLineChars="200"/>
        <w:rPr>
          <w:color w:val="000000"/>
          <w:sz w:val="24"/>
          <w:highlight w:val="none"/>
        </w:rPr>
      </w:pPr>
      <w:r>
        <w:rPr>
          <w:rFonts w:hint="eastAsia"/>
          <w:color w:val="000000"/>
          <w:sz w:val="24"/>
          <w:highlight w:val="none"/>
        </w:rPr>
        <w:t>3、房屋承重结构的基本情况</w:t>
      </w:r>
    </w:p>
    <w:p w14:paraId="1778B84A">
      <w:pPr>
        <w:autoSpaceDE/>
        <w:autoSpaceDN/>
        <w:snapToGrid w:val="0"/>
        <w:spacing w:line="400" w:lineRule="exact"/>
        <w:ind w:firstLine="480" w:firstLineChars="200"/>
        <w:rPr>
          <w:color w:val="000000"/>
          <w:sz w:val="24"/>
          <w:highlight w:val="none"/>
        </w:rPr>
      </w:pPr>
      <w:r>
        <w:rPr>
          <w:rFonts w:hint="eastAsia"/>
          <w:color w:val="000000"/>
          <w:sz w:val="24"/>
          <w:highlight w:val="none"/>
        </w:rPr>
        <w:t>⑴、检查钢筋混凝土构件是否有开裂和变形等损坏现象。</w:t>
      </w:r>
    </w:p>
    <w:p w14:paraId="67258563">
      <w:pPr>
        <w:autoSpaceDE/>
        <w:autoSpaceDN/>
        <w:snapToGrid w:val="0"/>
        <w:spacing w:line="400" w:lineRule="exact"/>
        <w:ind w:firstLine="480" w:firstLineChars="200"/>
        <w:rPr>
          <w:color w:val="000000"/>
          <w:sz w:val="24"/>
          <w:highlight w:val="none"/>
        </w:rPr>
      </w:pPr>
      <w:r>
        <w:rPr>
          <w:rFonts w:hint="eastAsia"/>
          <w:color w:val="000000"/>
          <w:sz w:val="24"/>
          <w:highlight w:val="none"/>
        </w:rPr>
        <w:t>①、混凝土构件外观完损状态记录：保护层脱落、裂缝、露筋、移位、蜂窝、麻面、空洞、掉角、水渍、变色等。</w:t>
      </w:r>
    </w:p>
    <w:p w14:paraId="073E7C8C">
      <w:pPr>
        <w:autoSpaceDE/>
        <w:autoSpaceDN/>
        <w:snapToGrid w:val="0"/>
        <w:spacing w:line="400" w:lineRule="exact"/>
        <w:ind w:firstLine="480" w:firstLineChars="200"/>
        <w:rPr>
          <w:color w:val="000000"/>
          <w:sz w:val="24"/>
          <w:highlight w:val="none"/>
        </w:rPr>
      </w:pPr>
      <w:r>
        <w:rPr>
          <w:rFonts w:hint="eastAsia"/>
          <w:color w:val="000000"/>
          <w:sz w:val="24"/>
          <w:highlight w:val="none"/>
        </w:rPr>
        <w:t>②、裂缝记录时要按位置、走向、裂缝形式、宽度、长度的顺序进行记录，必要时绘出裂缝分布图，并选取典型裂缝进行刻画、监测，用照相机拍摄记录异常现象。</w:t>
      </w:r>
    </w:p>
    <w:p w14:paraId="58F62453">
      <w:pPr>
        <w:autoSpaceDE/>
        <w:autoSpaceDN/>
        <w:snapToGrid w:val="0"/>
        <w:spacing w:line="400" w:lineRule="exact"/>
        <w:ind w:firstLine="480" w:firstLineChars="200"/>
        <w:rPr>
          <w:color w:val="000000"/>
          <w:sz w:val="24"/>
          <w:highlight w:val="none"/>
        </w:rPr>
      </w:pPr>
      <w:r>
        <w:rPr>
          <w:rFonts w:hint="eastAsia"/>
          <w:color w:val="000000"/>
          <w:sz w:val="24"/>
          <w:highlight w:val="none"/>
        </w:rPr>
        <w:t>③、针对部分裂缝采用裂缝测宽仪进行裂缝宽度进行测量，并抽样用钢筋探测仪对其周边配筋情况及保护层厚度进行检测，初步判断裂缝的性质。</w:t>
      </w:r>
    </w:p>
    <w:p w14:paraId="3A23FC6E">
      <w:pPr>
        <w:autoSpaceDE/>
        <w:autoSpaceDN/>
        <w:snapToGrid w:val="0"/>
        <w:spacing w:line="400" w:lineRule="exact"/>
        <w:ind w:firstLine="480" w:firstLineChars="200"/>
        <w:rPr>
          <w:color w:val="000000"/>
          <w:sz w:val="24"/>
          <w:highlight w:val="none"/>
        </w:rPr>
      </w:pPr>
      <w:r>
        <w:rPr>
          <w:rFonts w:hint="eastAsia"/>
          <w:color w:val="000000"/>
          <w:sz w:val="24"/>
          <w:highlight w:val="none"/>
        </w:rPr>
        <w:t>⑵、检查各构件之间的连接是否有松动、开裂及变形等损坏现象。</w:t>
      </w:r>
    </w:p>
    <w:p w14:paraId="29DBD5C7">
      <w:pPr>
        <w:autoSpaceDE/>
        <w:autoSpaceDN/>
        <w:snapToGrid w:val="0"/>
        <w:spacing w:line="400" w:lineRule="exact"/>
        <w:ind w:firstLine="480" w:firstLineChars="200"/>
        <w:rPr>
          <w:color w:val="000000"/>
          <w:sz w:val="24"/>
          <w:highlight w:val="none"/>
        </w:rPr>
      </w:pPr>
      <w:r>
        <w:rPr>
          <w:rFonts w:hint="eastAsia"/>
          <w:color w:val="000000"/>
          <w:sz w:val="24"/>
          <w:highlight w:val="none"/>
        </w:rPr>
        <w:t>⑶、检查承重砖墙砌体外观损坏情况：破损、裂缝、倾斜、弓凸、风化、腐蚀、高低不平、灰缝酥松等；裂缝记录时按上述顺序进行记录，选取典型裂缝进行刻画、监测，并初步判断裂缝的性质。</w:t>
      </w:r>
    </w:p>
    <w:p w14:paraId="21E5EFD9">
      <w:pPr>
        <w:autoSpaceDE/>
        <w:autoSpaceDN/>
        <w:snapToGrid w:val="0"/>
        <w:spacing w:line="400" w:lineRule="exact"/>
        <w:ind w:firstLine="480" w:firstLineChars="200"/>
        <w:rPr>
          <w:color w:val="000000"/>
          <w:sz w:val="24"/>
          <w:highlight w:val="none"/>
        </w:rPr>
      </w:pPr>
      <w:r>
        <w:rPr>
          <w:rFonts w:hint="eastAsia"/>
          <w:color w:val="000000"/>
          <w:sz w:val="24"/>
          <w:highlight w:val="none"/>
        </w:rPr>
        <w:t>4、房屋围护结构基本情况</w:t>
      </w:r>
    </w:p>
    <w:p w14:paraId="1492B6B7">
      <w:pPr>
        <w:autoSpaceDE/>
        <w:autoSpaceDN/>
        <w:snapToGrid w:val="0"/>
        <w:spacing w:line="400" w:lineRule="exact"/>
        <w:ind w:firstLine="480" w:firstLineChars="200"/>
        <w:rPr>
          <w:color w:val="000000"/>
          <w:sz w:val="24"/>
          <w:highlight w:val="none"/>
        </w:rPr>
      </w:pPr>
      <w:r>
        <w:rPr>
          <w:rFonts w:hint="eastAsia"/>
          <w:color w:val="000000"/>
          <w:sz w:val="24"/>
          <w:highlight w:val="none"/>
        </w:rPr>
        <w:t>⑴、检查砖墙砌体的损坏情况</w:t>
      </w:r>
    </w:p>
    <w:p w14:paraId="56C2C36C">
      <w:pPr>
        <w:autoSpaceDE/>
        <w:autoSpaceDN/>
        <w:snapToGrid w:val="0"/>
        <w:spacing w:line="400" w:lineRule="exact"/>
        <w:ind w:firstLine="480" w:firstLineChars="200"/>
        <w:rPr>
          <w:color w:val="000000"/>
          <w:sz w:val="24"/>
          <w:highlight w:val="none"/>
        </w:rPr>
      </w:pPr>
      <w:r>
        <w:rPr>
          <w:rFonts w:hint="eastAsia"/>
          <w:color w:val="000000"/>
          <w:sz w:val="24"/>
          <w:highlight w:val="none"/>
        </w:rPr>
        <w:t>①、墙体外观完损状态检查：破损、裂缝、倾斜、弓凸、风化、腐蚀、高低不平、灰缝酥松等。</w:t>
      </w:r>
    </w:p>
    <w:p w14:paraId="0C223746">
      <w:pPr>
        <w:autoSpaceDE/>
        <w:autoSpaceDN/>
        <w:snapToGrid w:val="0"/>
        <w:spacing w:line="400" w:lineRule="exact"/>
        <w:ind w:firstLine="480" w:firstLineChars="200"/>
        <w:rPr>
          <w:color w:val="000000"/>
          <w:sz w:val="24"/>
          <w:highlight w:val="none"/>
        </w:rPr>
      </w:pPr>
      <w:r>
        <w:rPr>
          <w:rFonts w:hint="eastAsia"/>
          <w:color w:val="000000"/>
          <w:sz w:val="24"/>
          <w:highlight w:val="none"/>
        </w:rPr>
        <w:t>②、裂缝记录时要按位置、走向、裂缝形式、宽度、长度的顺序进行记录，并选取典型裂缝进行刻画、监测，用照相机拍摄记录异常现象。</w:t>
      </w:r>
    </w:p>
    <w:p w14:paraId="45712422">
      <w:pPr>
        <w:autoSpaceDE/>
        <w:autoSpaceDN/>
        <w:snapToGrid w:val="0"/>
        <w:spacing w:line="400" w:lineRule="exact"/>
        <w:ind w:firstLine="480" w:firstLineChars="200"/>
        <w:rPr>
          <w:color w:val="000000"/>
          <w:sz w:val="24"/>
          <w:highlight w:val="none"/>
        </w:rPr>
      </w:pPr>
      <w:r>
        <w:rPr>
          <w:rFonts w:hint="eastAsia"/>
          <w:color w:val="000000"/>
          <w:sz w:val="24"/>
          <w:highlight w:val="none"/>
        </w:rPr>
        <w:t>⑵、检查房屋的饰面及隔热层损坏情况</w:t>
      </w:r>
    </w:p>
    <w:p w14:paraId="2061EB2D">
      <w:pPr>
        <w:autoSpaceDE/>
        <w:autoSpaceDN/>
        <w:snapToGrid w:val="0"/>
        <w:spacing w:line="400" w:lineRule="exact"/>
        <w:ind w:firstLine="480" w:firstLineChars="200"/>
        <w:rPr>
          <w:color w:val="000000"/>
          <w:sz w:val="24"/>
          <w:highlight w:val="none"/>
        </w:rPr>
      </w:pPr>
      <w:r>
        <w:rPr>
          <w:rFonts w:hint="eastAsia"/>
          <w:color w:val="000000"/>
          <w:sz w:val="24"/>
          <w:highlight w:val="none"/>
        </w:rPr>
        <w:t>①、检查楼地面的损坏：起砂、剥落、裂缝、沉陷、空鼓。</w:t>
      </w:r>
    </w:p>
    <w:p w14:paraId="79C40826">
      <w:pPr>
        <w:autoSpaceDE/>
        <w:autoSpaceDN/>
        <w:snapToGrid w:val="0"/>
        <w:spacing w:line="400" w:lineRule="exact"/>
        <w:ind w:firstLine="480" w:firstLineChars="200"/>
        <w:rPr>
          <w:color w:val="000000"/>
          <w:sz w:val="24"/>
          <w:highlight w:val="none"/>
        </w:rPr>
      </w:pPr>
      <w:r>
        <w:rPr>
          <w:rFonts w:hint="eastAsia"/>
          <w:color w:val="000000"/>
          <w:sz w:val="24"/>
          <w:highlight w:val="none"/>
        </w:rPr>
        <w:t>②、检查装修部分的损坏情况：内外墙抹灰、空鼓、剥落、风化、裂缝、龟裂、墙面渗水。</w:t>
      </w:r>
    </w:p>
    <w:p w14:paraId="6982F04D">
      <w:pPr>
        <w:autoSpaceDE/>
        <w:autoSpaceDN/>
        <w:snapToGrid w:val="0"/>
        <w:spacing w:line="400" w:lineRule="exact"/>
        <w:ind w:firstLine="480" w:firstLineChars="200"/>
        <w:rPr>
          <w:color w:val="000000"/>
          <w:sz w:val="24"/>
          <w:highlight w:val="none"/>
        </w:rPr>
      </w:pPr>
      <w:r>
        <w:rPr>
          <w:rFonts w:hint="eastAsia"/>
          <w:color w:val="000000"/>
          <w:sz w:val="24"/>
          <w:highlight w:val="none"/>
        </w:rPr>
        <w:t>⑶、检查房屋门窗的损坏情况：窗框与墙体固定、木质腐朽、开启、钢门窗锈蚀、变形、玻璃、五金、油漆等。</w:t>
      </w:r>
    </w:p>
    <w:p w14:paraId="3103F8B7">
      <w:pPr>
        <w:autoSpaceDE/>
        <w:autoSpaceDN/>
        <w:snapToGrid w:val="0"/>
        <w:spacing w:line="400" w:lineRule="exact"/>
        <w:ind w:firstLine="480" w:firstLineChars="200"/>
        <w:rPr>
          <w:color w:val="000000"/>
          <w:sz w:val="24"/>
          <w:highlight w:val="none"/>
        </w:rPr>
      </w:pPr>
      <w:r>
        <w:rPr>
          <w:rFonts w:hint="eastAsia"/>
          <w:color w:val="000000"/>
          <w:sz w:val="24"/>
          <w:highlight w:val="none"/>
        </w:rPr>
        <w:t>⑷、检查房屋水电设备的使用功能：给排水管道堵塞、锈蚀、漏水；电照设备的新旧、完损、电线老化、绝缘。</w:t>
      </w:r>
    </w:p>
    <w:p w14:paraId="38525309">
      <w:pPr>
        <w:autoSpaceDE/>
        <w:autoSpaceDN/>
        <w:snapToGrid w:val="0"/>
        <w:spacing w:line="400" w:lineRule="exact"/>
        <w:ind w:firstLine="480" w:firstLineChars="200"/>
        <w:rPr>
          <w:color w:val="000000"/>
          <w:sz w:val="24"/>
          <w:highlight w:val="none"/>
        </w:rPr>
      </w:pPr>
      <w:r>
        <w:rPr>
          <w:rFonts w:hint="eastAsia"/>
          <w:color w:val="000000"/>
          <w:sz w:val="24"/>
          <w:highlight w:val="none"/>
        </w:rPr>
        <w:t>⑸、检查房屋其他各部分（如：屋顶女儿墙、栏杆、雨蓬、挑檐、过梁等）的使用状况和建筑物损坏状况。</w:t>
      </w:r>
    </w:p>
    <w:p w14:paraId="519A1272">
      <w:pPr>
        <w:autoSpaceDE/>
        <w:autoSpaceDN/>
        <w:snapToGrid w:val="0"/>
        <w:spacing w:line="400" w:lineRule="exact"/>
        <w:ind w:firstLine="240" w:firstLineChars="100"/>
        <w:rPr>
          <w:color w:val="000000"/>
          <w:sz w:val="24"/>
          <w:highlight w:val="none"/>
        </w:rPr>
      </w:pPr>
      <w:r>
        <w:rPr>
          <w:rFonts w:hint="eastAsia"/>
          <w:color w:val="000000"/>
          <w:sz w:val="24"/>
          <w:highlight w:val="none"/>
        </w:rPr>
        <w:t>（四）、房屋鉴定报告</w:t>
      </w:r>
    </w:p>
    <w:p w14:paraId="75A00969">
      <w:pPr>
        <w:autoSpaceDE/>
        <w:autoSpaceDN/>
        <w:snapToGrid w:val="0"/>
        <w:spacing w:line="400" w:lineRule="exact"/>
        <w:ind w:firstLine="480" w:firstLineChars="200"/>
        <w:rPr>
          <w:color w:val="000000"/>
          <w:sz w:val="24"/>
          <w:highlight w:val="none"/>
        </w:rPr>
      </w:pPr>
      <w:r>
        <w:rPr>
          <w:rFonts w:hint="eastAsia"/>
          <w:color w:val="000000"/>
          <w:sz w:val="24"/>
          <w:highlight w:val="none"/>
        </w:rPr>
        <w:t>根据上述对房屋各构件全面检查结果，根据国家现行建筑结构有关规范、标准编写《鉴定报告》，并判断该房屋安全程度，对存在的质量问题或安全隐患的地方提出处理意见，如有应急抢险鉴定可根据实际情况编写检查意见或鉴定报告。</w:t>
      </w:r>
    </w:p>
    <w:p w14:paraId="60A69532">
      <w:pPr>
        <w:autoSpaceDE/>
        <w:autoSpaceDN/>
        <w:snapToGrid w:val="0"/>
        <w:spacing w:line="400" w:lineRule="exact"/>
        <w:ind w:firstLine="482" w:firstLineChars="200"/>
        <w:rPr>
          <w:b/>
          <w:color w:val="000000"/>
          <w:sz w:val="24"/>
          <w:highlight w:val="none"/>
        </w:rPr>
      </w:pPr>
    </w:p>
    <w:p w14:paraId="3CC9A806">
      <w:pPr>
        <w:autoSpaceDE/>
        <w:autoSpaceDN/>
        <w:snapToGrid w:val="0"/>
        <w:spacing w:line="400" w:lineRule="exact"/>
        <w:rPr>
          <w:b/>
          <w:color w:val="000000"/>
          <w:sz w:val="24"/>
          <w:highlight w:val="none"/>
        </w:rPr>
      </w:pPr>
      <w:r>
        <w:rPr>
          <w:rFonts w:hint="eastAsia"/>
          <w:b/>
          <w:color w:val="000000"/>
          <w:sz w:val="24"/>
          <w:highlight w:val="none"/>
        </w:rPr>
        <w:t>二、房屋鉴定工程范围</w:t>
      </w:r>
    </w:p>
    <w:p w14:paraId="42EC032B">
      <w:pPr>
        <w:autoSpaceDE/>
        <w:autoSpaceDN/>
        <w:snapToGrid w:val="0"/>
        <w:spacing w:line="400" w:lineRule="exact"/>
        <w:ind w:firstLine="480" w:firstLineChars="200"/>
        <w:rPr>
          <w:color w:val="000000"/>
          <w:sz w:val="24"/>
          <w:highlight w:val="none"/>
        </w:rPr>
      </w:pPr>
      <w:r>
        <w:rPr>
          <w:rFonts w:hint="eastAsia"/>
          <w:color w:val="000000"/>
          <w:sz w:val="24"/>
          <w:highlight w:val="none"/>
        </w:rPr>
        <w:t>(一)甲方工作内容：</w:t>
      </w:r>
    </w:p>
    <w:p w14:paraId="54A52134">
      <w:pPr>
        <w:autoSpaceDE/>
        <w:autoSpaceDN/>
        <w:snapToGrid w:val="0"/>
        <w:spacing w:line="400" w:lineRule="exact"/>
        <w:ind w:firstLine="480" w:firstLineChars="200"/>
        <w:rPr>
          <w:color w:val="000000"/>
          <w:sz w:val="24"/>
          <w:highlight w:val="none"/>
        </w:rPr>
      </w:pPr>
      <w:r>
        <w:rPr>
          <w:rFonts w:hint="eastAsia"/>
          <w:color w:val="000000"/>
          <w:sz w:val="24"/>
          <w:highlight w:val="none"/>
        </w:rPr>
        <w:t>1、向乙方提交以下资料（可提交的在括号内打“√”，不可提供打“×”）：</w:t>
      </w:r>
    </w:p>
    <w:p w14:paraId="7BC2E15F">
      <w:pPr>
        <w:autoSpaceDE/>
        <w:autoSpaceDN/>
        <w:snapToGrid w:val="0"/>
        <w:spacing w:line="400" w:lineRule="exact"/>
        <w:ind w:firstLine="480" w:firstLineChars="200"/>
        <w:rPr>
          <w:color w:val="000000"/>
          <w:sz w:val="24"/>
          <w:highlight w:val="none"/>
        </w:rPr>
      </w:pPr>
      <w:r>
        <w:rPr>
          <w:rFonts w:hint="eastAsia"/>
          <w:color w:val="000000"/>
          <w:sz w:val="24"/>
          <w:highlight w:val="none"/>
        </w:rPr>
        <w:t>（1）甲方身份证明材料（  ）；</w:t>
      </w:r>
    </w:p>
    <w:p w14:paraId="4C3C7984">
      <w:pPr>
        <w:autoSpaceDE/>
        <w:autoSpaceDN/>
        <w:snapToGrid w:val="0"/>
        <w:spacing w:line="400" w:lineRule="exact"/>
        <w:ind w:firstLine="480" w:firstLineChars="200"/>
        <w:rPr>
          <w:color w:val="000000"/>
          <w:sz w:val="24"/>
          <w:highlight w:val="none"/>
        </w:rPr>
      </w:pPr>
      <w:r>
        <w:rPr>
          <w:rFonts w:hint="eastAsia"/>
          <w:color w:val="000000"/>
          <w:sz w:val="24"/>
          <w:highlight w:val="none"/>
        </w:rPr>
        <w:t>（2）房屋所有权证、租赁合同、代管或者托管协议（  ）；</w:t>
      </w:r>
    </w:p>
    <w:p w14:paraId="6514BF32">
      <w:pPr>
        <w:autoSpaceDE/>
        <w:autoSpaceDN/>
        <w:snapToGrid w:val="0"/>
        <w:spacing w:line="400" w:lineRule="exact"/>
        <w:ind w:firstLine="480" w:firstLineChars="200"/>
        <w:rPr>
          <w:color w:val="000000"/>
          <w:sz w:val="24"/>
          <w:highlight w:val="none"/>
        </w:rPr>
      </w:pPr>
      <w:r>
        <w:rPr>
          <w:rFonts w:hint="eastAsia"/>
          <w:color w:val="000000"/>
          <w:sz w:val="24"/>
          <w:highlight w:val="none"/>
        </w:rPr>
        <w:t>（3）房屋设计资料（  ）；</w:t>
      </w:r>
    </w:p>
    <w:p w14:paraId="684989C3">
      <w:pPr>
        <w:autoSpaceDE/>
        <w:autoSpaceDN/>
        <w:snapToGrid w:val="0"/>
        <w:spacing w:line="400" w:lineRule="exact"/>
        <w:ind w:firstLine="480" w:firstLineChars="200"/>
        <w:rPr>
          <w:color w:val="000000"/>
          <w:sz w:val="24"/>
          <w:highlight w:val="none"/>
        </w:rPr>
      </w:pPr>
      <w:r>
        <w:rPr>
          <w:rFonts w:hint="eastAsia"/>
          <w:color w:val="000000"/>
          <w:sz w:val="24"/>
          <w:highlight w:val="none"/>
        </w:rPr>
        <w:t>（4）地质勘察资料（  ）；</w:t>
      </w:r>
    </w:p>
    <w:p w14:paraId="1661A45E">
      <w:pPr>
        <w:autoSpaceDE/>
        <w:autoSpaceDN/>
        <w:snapToGrid w:val="0"/>
        <w:spacing w:line="400" w:lineRule="exact"/>
        <w:ind w:firstLine="480" w:firstLineChars="200"/>
        <w:rPr>
          <w:color w:val="000000"/>
          <w:sz w:val="24"/>
          <w:highlight w:val="none"/>
        </w:rPr>
      </w:pPr>
      <w:r>
        <w:rPr>
          <w:rFonts w:hint="eastAsia"/>
          <w:color w:val="000000"/>
          <w:sz w:val="24"/>
          <w:highlight w:val="none"/>
        </w:rPr>
        <w:t>（5）施工技术档案（  ）；</w:t>
      </w:r>
    </w:p>
    <w:p w14:paraId="37C21B8D">
      <w:pPr>
        <w:autoSpaceDE/>
        <w:autoSpaceDN/>
        <w:snapToGrid w:val="0"/>
        <w:spacing w:line="400" w:lineRule="exact"/>
        <w:ind w:firstLine="480" w:firstLineChars="200"/>
        <w:rPr>
          <w:color w:val="000000"/>
          <w:sz w:val="24"/>
          <w:highlight w:val="none"/>
        </w:rPr>
      </w:pPr>
      <w:r>
        <w:rPr>
          <w:rFonts w:hint="eastAsia"/>
          <w:color w:val="000000"/>
          <w:sz w:val="24"/>
          <w:highlight w:val="none"/>
        </w:rPr>
        <w:t>（6）房屋目前使用用途证明（  ）；</w:t>
      </w:r>
    </w:p>
    <w:p w14:paraId="26A042FC">
      <w:pPr>
        <w:autoSpaceDE/>
        <w:autoSpaceDN/>
        <w:snapToGrid w:val="0"/>
        <w:spacing w:line="400" w:lineRule="exact"/>
        <w:ind w:firstLine="480" w:firstLineChars="200"/>
        <w:rPr>
          <w:color w:val="000000"/>
          <w:sz w:val="24"/>
          <w:highlight w:val="none"/>
        </w:rPr>
      </w:pPr>
      <w:r>
        <w:rPr>
          <w:rFonts w:hint="eastAsia"/>
          <w:color w:val="000000"/>
          <w:sz w:val="24"/>
          <w:highlight w:val="none"/>
        </w:rPr>
        <w:t>2、乙方因检测鉴定需要要求甲方提供的其他技术资料：</w:t>
      </w:r>
    </w:p>
    <w:p w14:paraId="31B1C6A2">
      <w:pPr>
        <w:autoSpaceDE/>
        <w:autoSpaceDN/>
        <w:snapToGrid w:val="0"/>
        <w:spacing w:line="400" w:lineRule="exact"/>
        <w:ind w:firstLine="480" w:firstLineChars="200"/>
        <w:rPr>
          <w:color w:val="000000"/>
          <w:sz w:val="24"/>
          <w:highlight w:val="none"/>
        </w:rPr>
      </w:pPr>
      <w:r>
        <w:rPr>
          <w:rFonts w:hint="eastAsia"/>
          <w:color w:val="000000"/>
          <w:sz w:val="24"/>
          <w:highlight w:val="none"/>
        </w:rPr>
        <w:t>（1）：</w:t>
      </w:r>
      <w:r>
        <w:rPr>
          <w:rFonts w:hint="eastAsia"/>
          <w:color w:val="000000"/>
          <w:sz w:val="24"/>
          <w:highlight w:val="none"/>
          <w:u w:val="single"/>
        </w:rPr>
        <w:t xml:space="preserve">                                         </w:t>
      </w:r>
    </w:p>
    <w:p w14:paraId="22697AFC">
      <w:pPr>
        <w:autoSpaceDE/>
        <w:autoSpaceDN/>
        <w:snapToGrid w:val="0"/>
        <w:spacing w:line="400" w:lineRule="exact"/>
        <w:ind w:firstLine="480" w:firstLineChars="200"/>
        <w:rPr>
          <w:color w:val="000000"/>
          <w:sz w:val="24"/>
          <w:highlight w:val="none"/>
        </w:rPr>
      </w:pPr>
      <w:r>
        <w:rPr>
          <w:rFonts w:hint="eastAsia"/>
          <w:color w:val="000000"/>
          <w:sz w:val="24"/>
          <w:highlight w:val="none"/>
        </w:rPr>
        <w:t>（2）：</w:t>
      </w:r>
      <w:r>
        <w:rPr>
          <w:rFonts w:hint="eastAsia"/>
          <w:color w:val="000000"/>
          <w:sz w:val="24"/>
          <w:highlight w:val="none"/>
          <w:u w:val="single"/>
        </w:rPr>
        <w:t xml:space="preserve">                                         </w:t>
      </w:r>
    </w:p>
    <w:p w14:paraId="12411F09">
      <w:pPr>
        <w:autoSpaceDE/>
        <w:autoSpaceDN/>
        <w:snapToGrid w:val="0"/>
        <w:spacing w:line="400" w:lineRule="exact"/>
        <w:ind w:firstLine="480" w:firstLineChars="200"/>
        <w:rPr>
          <w:color w:val="000000"/>
          <w:sz w:val="24"/>
          <w:highlight w:val="none"/>
        </w:rPr>
      </w:pPr>
      <w:r>
        <w:rPr>
          <w:rFonts w:hint="eastAsia"/>
          <w:color w:val="000000"/>
          <w:sz w:val="24"/>
          <w:highlight w:val="none"/>
        </w:rPr>
        <w:t>（3）：</w:t>
      </w:r>
      <w:r>
        <w:rPr>
          <w:rFonts w:hint="eastAsia"/>
          <w:color w:val="000000"/>
          <w:sz w:val="24"/>
          <w:highlight w:val="none"/>
          <w:u w:val="single"/>
        </w:rPr>
        <w:t xml:space="preserve">                                         </w:t>
      </w:r>
    </w:p>
    <w:p w14:paraId="33873ACA">
      <w:pPr>
        <w:autoSpaceDE/>
        <w:autoSpaceDN/>
        <w:snapToGrid w:val="0"/>
        <w:spacing w:line="400" w:lineRule="exact"/>
        <w:ind w:firstLine="480" w:firstLineChars="200"/>
        <w:rPr>
          <w:color w:val="000000"/>
          <w:sz w:val="24"/>
          <w:highlight w:val="none"/>
        </w:rPr>
      </w:pPr>
      <w:r>
        <w:rPr>
          <w:rFonts w:hint="eastAsia"/>
          <w:color w:val="000000"/>
          <w:sz w:val="24"/>
          <w:highlight w:val="none"/>
        </w:rPr>
        <w:t>3、应于</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日提供上述资料，并对其完整性、正确性及时限负责；</w:t>
      </w:r>
    </w:p>
    <w:p w14:paraId="11CD088F">
      <w:pPr>
        <w:autoSpaceDE/>
        <w:autoSpaceDN/>
        <w:snapToGrid w:val="0"/>
        <w:spacing w:line="400" w:lineRule="exact"/>
        <w:ind w:firstLine="480" w:firstLineChars="200"/>
        <w:rPr>
          <w:color w:val="000000"/>
          <w:sz w:val="24"/>
          <w:highlight w:val="none"/>
        </w:rPr>
      </w:pPr>
      <w:r>
        <w:rPr>
          <w:rFonts w:hint="eastAsia"/>
          <w:color w:val="000000"/>
          <w:sz w:val="24"/>
          <w:highlight w:val="none"/>
        </w:rPr>
        <w:t>4、提供鉴定现场的水源、电源及鉴定所需的工作面；</w:t>
      </w:r>
    </w:p>
    <w:p w14:paraId="331D4108">
      <w:pPr>
        <w:autoSpaceDE/>
        <w:autoSpaceDN/>
        <w:snapToGrid w:val="0"/>
        <w:spacing w:line="400" w:lineRule="exact"/>
        <w:ind w:firstLine="480" w:firstLineChars="200"/>
        <w:rPr>
          <w:color w:val="000000"/>
          <w:sz w:val="24"/>
          <w:highlight w:val="none"/>
        </w:rPr>
      </w:pPr>
      <w:r>
        <w:rPr>
          <w:rFonts w:hint="eastAsia"/>
          <w:color w:val="000000"/>
          <w:sz w:val="24"/>
          <w:highlight w:val="none"/>
        </w:rPr>
        <w:t>5、协助乙方做好现场检测的安全工作；</w:t>
      </w:r>
    </w:p>
    <w:p w14:paraId="3F39401F">
      <w:pPr>
        <w:autoSpaceDE/>
        <w:autoSpaceDN/>
        <w:snapToGrid w:val="0"/>
        <w:spacing w:line="400" w:lineRule="exact"/>
        <w:ind w:firstLine="480" w:firstLineChars="200"/>
        <w:rPr>
          <w:color w:val="000000"/>
          <w:sz w:val="24"/>
          <w:highlight w:val="none"/>
          <w:u w:val="single"/>
        </w:rPr>
      </w:pPr>
      <w:r>
        <w:rPr>
          <w:rFonts w:hint="eastAsia"/>
          <w:color w:val="000000"/>
          <w:sz w:val="24"/>
          <w:highlight w:val="none"/>
        </w:rPr>
        <w:t>6、</w:t>
      </w:r>
      <w:r>
        <w:rPr>
          <w:rFonts w:hint="eastAsia"/>
          <w:color w:val="000000"/>
          <w:sz w:val="24"/>
          <w:highlight w:val="none"/>
          <w:u w:val="single"/>
        </w:rPr>
        <w:t xml:space="preserve">                                                            </w:t>
      </w:r>
    </w:p>
    <w:p w14:paraId="0CCA3A99">
      <w:pPr>
        <w:autoSpaceDE/>
        <w:autoSpaceDN/>
        <w:snapToGrid w:val="0"/>
        <w:spacing w:line="400" w:lineRule="exact"/>
        <w:ind w:firstLine="480" w:firstLineChars="200"/>
        <w:rPr>
          <w:color w:val="000000"/>
          <w:sz w:val="24"/>
          <w:highlight w:val="none"/>
        </w:rPr>
      </w:pPr>
      <w:r>
        <w:rPr>
          <w:rFonts w:hint="eastAsia"/>
          <w:color w:val="000000"/>
          <w:sz w:val="24"/>
          <w:highlight w:val="none"/>
          <w:u w:val="single"/>
        </w:rPr>
        <w:t xml:space="preserve">                                                               </w:t>
      </w:r>
    </w:p>
    <w:p w14:paraId="5A5DFADC">
      <w:pPr>
        <w:autoSpaceDE/>
        <w:autoSpaceDN/>
        <w:snapToGrid w:val="0"/>
        <w:spacing w:line="400" w:lineRule="exact"/>
        <w:ind w:firstLine="480" w:firstLineChars="200"/>
        <w:rPr>
          <w:color w:val="000000"/>
          <w:sz w:val="24"/>
          <w:highlight w:val="none"/>
        </w:rPr>
      </w:pPr>
      <w:r>
        <w:rPr>
          <w:rFonts w:hint="eastAsia"/>
          <w:color w:val="000000"/>
          <w:sz w:val="24"/>
          <w:highlight w:val="none"/>
          <w:u w:val="single"/>
        </w:rPr>
        <w:t xml:space="preserve">                                                               </w:t>
      </w:r>
    </w:p>
    <w:p w14:paraId="152523A3">
      <w:pPr>
        <w:autoSpaceDE/>
        <w:autoSpaceDN/>
        <w:snapToGrid w:val="0"/>
        <w:spacing w:line="400" w:lineRule="exact"/>
        <w:ind w:firstLine="480" w:firstLineChars="200"/>
        <w:rPr>
          <w:color w:val="000000"/>
          <w:sz w:val="24"/>
          <w:highlight w:val="none"/>
        </w:rPr>
      </w:pPr>
      <w:r>
        <w:rPr>
          <w:rFonts w:hint="eastAsia"/>
          <w:color w:val="000000"/>
          <w:sz w:val="24"/>
          <w:highlight w:val="none"/>
        </w:rPr>
        <w:t>甲方不得要求乙方违反国家有关标准进行检测鉴定。</w:t>
      </w:r>
    </w:p>
    <w:p w14:paraId="7E831295">
      <w:pPr>
        <w:autoSpaceDE/>
        <w:autoSpaceDN/>
        <w:snapToGrid w:val="0"/>
        <w:spacing w:line="400" w:lineRule="exact"/>
        <w:ind w:firstLine="480" w:firstLineChars="200"/>
        <w:rPr>
          <w:color w:val="000000"/>
          <w:sz w:val="24"/>
          <w:highlight w:val="none"/>
        </w:rPr>
      </w:pPr>
    </w:p>
    <w:p w14:paraId="72047B8B">
      <w:pPr>
        <w:autoSpaceDE/>
        <w:autoSpaceDN/>
        <w:snapToGrid w:val="0"/>
        <w:spacing w:line="400" w:lineRule="exact"/>
        <w:rPr>
          <w:b/>
          <w:snapToGrid w:val="0"/>
          <w:color w:val="000000"/>
          <w:sz w:val="24"/>
          <w:highlight w:val="none"/>
        </w:rPr>
      </w:pPr>
      <w:r>
        <w:rPr>
          <w:rFonts w:hint="eastAsia"/>
          <w:b/>
          <w:color w:val="000000"/>
          <w:sz w:val="24"/>
          <w:highlight w:val="none"/>
        </w:rPr>
        <w:t>三、合同工期</w:t>
      </w:r>
    </w:p>
    <w:p w14:paraId="5F248DF2">
      <w:pPr>
        <w:autoSpaceDE/>
        <w:autoSpaceDN/>
        <w:snapToGrid w:val="0"/>
        <w:spacing w:line="400" w:lineRule="exact"/>
        <w:ind w:firstLine="480" w:firstLineChars="200"/>
        <w:rPr>
          <w:snapToGrid w:val="0"/>
          <w:color w:val="000000"/>
          <w:sz w:val="24"/>
          <w:highlight w:val="none"/>
        </w:rPr>
      </w:pPr>
      <w:r>
        <w:rPr>
          <w:rFonts w:hint="eastAsia"/>
          <w:snapToGrid w:val="0"/>
          <w:color w:val="000000"/>
          <w:sz w:val="24"/>
          <w:highlight w:val="none"/>
        </w:rPr>
        <w:t>（1）本合同签订后</w:t>
      </w:r>
      <w:r>
        <w:rPr>
          <w:rFonts w:hint="eastAsia"/>
          <w:snapToGrid w:val="0"/>
          <w:color w:val="000000"/>
          <w:sz w:val="24"/>
          <w:highlight w:val="none"/>
          <w:lang w:val="en-US"/>
        </w:rPr>
        <w:t>5个工作日</w:t>
      </w:r>
      <w:r>
        <w:rPr>
          <w:rFonts w:hint="eastAsia"/>
          <w:snapToGrid w:val="0"/>
          <w:color w:val="000000"/>
          <w:sz w:val="24"/>
          <w:highlight w:val="none"/>
        </w:rPr>
        <w:t>内，乙方必须进行现场查勘；如因甲方原因造成乙方不能进驻现场，现场查勘时间顺延；有明显险情的房屋，乙方应于</w:t>
      </w:r>
      <w:r>
        <w:rPr>
          <w:rFonts w:hint="eastAsia"/>
          <w:snapToGrid w:val="0"/>
          <w:color w:val="000000"/>
          <w:sz w:val="24"/>
          <w:highlight w:val="none"/>
          <w:u w:val="single"/>
        </w:rPr>
        <w:t xml:space="preserve">   </w:t>
      </w:r>
      <w:r>
        <w:rPr>
          <w:rFonts w:hint="eastAsia"/>
          <w:snapToGrid w:val="0"/>
          <w:color w:val="000000"/>
          <w:sz w:val="24"/>
          <w:highlight w:val="none"/>
        </w:rPr>
        <w:t>年</w:t>
      </w:r>
      <w:r>
        <w:rPr>
          <w:rFonts w:hint="eastAsia"/>
          <w:snapToGrid w:val="0"/>
          <w:color w:val="000000"/>
          <w:sz w:val="24"/>
          <w:highlight w:val="none"/>
          <w:u w:val="single"/>
        </w:rPr>
        <w:t xml:space="preserve">  </w:t>
      </w:r>
      <w:r>
        <w:rPr>
          <w:rFonts w:hint="eastAsia"/>
          <w:snapToGrid w:val="0"/>
          <w:color w:val="000000"/>
          <w:sz w:val="24"/>
          <w:highlight w:val="none"/>
        </w:rPr>
        <w:t>月</w:t>
      </w:r>
      <w:r>
        <w:rPr>
          <w:rFonts w:hint="eastAsia"/>
          <w:snapToGrid w:val="0"/>
          <w:color w:val="000000"/>
          <w:sz w:val="24"/>
          <w:highlight w:val="none"/>
          <w:u w:val="single"/>
        </w:rPr>
        <w:t xml:space="preserve">  </w:t>
      </w:r>
      <w:r>
        <w:rPr>
          <w:rFonts w:hint="eastAsia"/>
          <w:snapToGrid w:val="0"/>
          <w:color w:val="000000"/>
          <w:sz w:val="24"/>
          <w:highlight w:val="none"/>
        </w:rPr>
        <w:t>日立即组织鉴定；</w:t>
      </w:r>
    </w:p>
    <w:p w14:paraId="1CA52C3E">
      <w:pPr>
        <w:autoSpaceDE/>
        <w:autoSpaceDN/>
        <w:snapToGrid w:val="0"/>
        <w:spacing w:line="400" w:lineRule="exact"/>
        <w:ind w:firstLine="480" w:firstLineChars="200"/>
        <w:rPr>
          <w:snapToGrid w:val="0"/>
          <w:color w:val="000000"/>
          <w:sz w:val="24"/>
          <w:highlight w:val="none"/>
        </w:rPr>
      </w:pPr>
      <w:r>
        <w:rPr>
          <w:rFonts w:hint="eastAsia"/>
          <w:snapToGrid w:val="0"/>
          <w:color w:val="000000"/>
          <w:sz w:val="24"/>
          <w:highlight w:val="none"/>
        </w:rPr>
        <w:t>（2）乙方进场查勘之日起计算，每批次在</w:t>
      </w:r>
      <w:r>
        <w:rPr>
          <w:rFonts w:hint="eastAsia"/>
          <w:snapToGrid w:val="0"/>
          <w:color w:val="000000"/>
          <w:sz w:val="24"/>
          <w:highlight w:val="none"/>
          <w:u w:val="single"/>
          <w:lang w:val="en-US"/>
        </w:rPr>
        <w:t xml:space="preserve">   </w:t>
      </w:r>
      <w:r>
        <w:rPr>
          <w:rFonts w:hint="eastAsia"/>
          <w:snapToGrid w:val="0"/>
          <w:color w:val="000000"/>
          <w:sz w:val="24"/>
          <w:highlight w:val="none"/>
        </w:rPr>
        <w:t>日历天内完成现场查勘工作并向甲方提供《房屋鉴定报告书》</w:t>
      </w:r>
      <w:r>
        <w:rPr>
          <w:rFonts w:hint="eastAsia"/>
          <w:b/>
          <w:color w:val="000000"/>
          <w:sz w:val="24"/>
          <w:highlight w:val="none"/>
        </w:rPr>
        <w:t>。</w:t>
      </w:r>
    </w:p>
    <w:p w14:paraId="5FF8ECEA">
      <w:pPr>
        <w:autoSpaceDE/>
        <w:autoSpaceDN/>
        <w:snapToGrid w:val="0"/>
        <w:spacing w:line="400" w:lineRule="exact"/>
        <w:ind w:firstLine="480" w:firstLineChars="200"/>
        <w:rPr>
          <w:snapToGrid w:val="0"/>
          <w:color w:val="000000"/>
          <w:sz w:val="24"/>
          <w:highlight w:val="none"/>
        </w:rPr>
      </w:pPr>
      <w:r>
        <w:rPr>
          <w:rFonts w:hint="eastAsia"/>
          <w:snapToGrid w:val="0"/>
          <w:color w:val="000000"/>
          <w:sz w:val="24"/>
          <w:highlight w:val="none"/>
        </w:rPr>
        <w:t>（3）因房屋结构复杂、鉴定难度较大，在规定的时间内不能完成鉴定的，乙方应当向甲方说明情况，在取得甲方同意后另行签定补充协议，并根据实际情况出具阶段性鉴定文件。</w:t>
      </w:r>
    </w:p>
    <w:p w14:paraId="349B66BB">
      <w:pPr>
        <w:autoSpaceDE/>
        <w:autoSpaceDN/>
        <w:snapToGrid w:val="0"/>
        <w:spacing w:line="400" w:lineRule="exact"/>
        <w:rPr>
          <w:color w:val="000000"/>
          <w:highlight w:val="none"/>
        </w:rPr>
      </w:pPr>
    </w:p>
    <w:p w14:paraId="0AD4C201">
      <w:pPr>
        <w:autoSpaceDE/>
        <w:autoSpaceDN/>
        <w:snapToGrid w:val="0"/>
        <w:spacing w:line="400" w:lineRule="exact"/>
        <w:rPr>
          <w:b/>
          <w:color w:val="000000"/>
          <w:sz w:val="24"/>
          <w:highlight w:val="none"/>
        </w:rPr>
      </w:pPr>
      <w:r>
        <w:rPr>
          <w:rFonts w:hint="eastAsia"/>
          <w:b/>
          <w:color w:val="000000"/>
          <w:sz w:val="24"/>
          <w:highlight w:val="none"/>
        </w:rPr>
        <w:t>四、质量标准</w:t>
      </w:r>
    </w:p>
    <w:p w14:paraId="5318F70E">
      <w:pPr>
        <w:autoSpaceDE/>
        <w:autoSpaceDN/>
        <w:snapToGrid w:val="0"/>
        <w:spacing w:line="400" w:lineRule="exact"/>
        <w:ind w:firstLine="480" w:firstLineChars="200"/>
        <w:rPr>
          <w:color w:val="000000"/>
          <w:sz w:val="24"/>
          <w:highlight w:val="none"/>
        </w:rPr>
      </w:pPr>
      <w:r>
        <w:rPr>
          <w:rFonts w:hint="eastAsia"/>
          <w:color w:val="000000"/>
          <w:sz w:val="24"/>
          <w:highlight w:val="none"/>
        </w:rPr>
        <w:t>按照《城市危险房屋管理规定》（建设部令2004年第129号）、《危险房屋鉴定标准》（JGJ125-2016）、《房屋完损等级评定标准》（城住字[84]第678号）、《广州市房屋安全管理规定》(广州市人民政府令第83号)及现行有关规范，对</w:t>
      </w:r>
      <w:r>
        <w:rPr>
          <w:rFonts w:hint="eastAsia"/>
          <w:color w:val="000000"/>
          <w:sz w:val="24"/>
          <w:highlight w:val="none"/>
          <w:u w:val="single"/>
        </w:rPr>
        <w:t xml:space="preserve">                </w:t>
      </w:r>
      <w:r>
        <w:rPr>
          <w:rFonts w:hint="eastAsia"/>
          <w:color w:val="000000"/>
          <w:sz w:val="24"/>
          <w:highlight w:val="none"/>
        </w:rPr>
        <w:t>工程施工房屋的安全程度和现状损坏程度，以便施工过程中及时采取相关措施，确保房屋的使用安全，改造施工后能明确区分房屋的损坏责任，并作好证据保存。鉴定单位需对相关房屋进行检查鉴定，提出处理建议，确保房屋的正常安全使用；减少因施工导致的纠纷，为</w:t>
      </w:r>
      <w:r>
        <w:rPr>
          <w:rFonts w:hint="eastAsia"/>
          <w:color w:val="000000"/>
          <w:sz w:val="24"/>
          <w:highlight w:val="none"/>
          <w:u w:val="single"/>
        </w:rPr>
        <w:t xml:space="preserve">                     </w:t>
      </w:r>
      <w:r>
        <w:rPr>
          <w:rFonts w:hint="eastAsia"/>
          <w:color w:val="000000"/>
          <w:sz w:val="24"/>
          <w:highlight w:val="none"/>
        </w:rPr>
        <w:t>工程项目顺利施工提供科学依据。</w:t>
      </w:r>
    </w:p>
    <w:p w14:paraId="105B4DB4">
      <w:pPr>
        <w:autoSpaceDE/>
        <w:autoSpaceDN/>
        <w:snapToGrid w:val="0"/>
        <w:spacing w:line="400" w:lineRule="exact"/>
        <w:rPr>
          <w:color w:val="000000"/>
          <w:highlight w:val="none"/>
        </w:rPr>
      </w:pPr>
    </w:p>
    <w:p w14:paraId="2D554588">
      <w:pPr>
        <w:autoSpaceDE/>
        <w:autoSpaceDN/>
        <w:snapToGrid w:val="0"/>
        <w:spacing w:line="400" w:lineRule="exact"/>
        <w:rPr>
          <w:b/>
          <w:color w:val="000000"/>
          <w:sz w:val="24"/>
          <w:highlight w:val="none"/>
        </w:rPr>
      </w:pPr>
      <w:r>
        <w:rPr>
          <w:rFonts w:hint="eastAsia"/>
          <w:b/>
          <w:color w:val="000000"/>
          <w:sz w:val="24"/>
          <w:highlight w:val="none"/>
        </w:rPr>
        <w:t>五、 收费标准、鉴定面积、合同价款</w:t>
      </w:r>
    </w:p>
    <w:p w14:paraId="13A47870">
      <w:pPr>
        <w:autoSpaceDE/>
        <w:autoSpaceDN/>
        <w:snapToGrid w:val="0"/>
        <w:spacing w:line="400" w:lineRule="exact"/>
        <w:ind w:firstLine="480" w:firstLineChars="200"/>
        <w:rPr>
          <w:color w:val="000000"/>
          <w:sz w:val="24"/>
          <w:highlight w:val="none"/>
        </w:rPr>
      </w:pPr>
      <w:r>
        <w:rPr>
          <w:rFonts w:hint="eastAsia"/>
          <w:color w:val="000000"/>
          <w:sz w:val="24"/>
          <w:highlight w:val="none"/>
        </w:rPr>
        <w:t>（一）按中标综合单价包干，按实结算。房屋完损性鉴定中标综合单价</w:t>
      </w:r>
      <w:r>
        <w:rPr>
          <w:rFonts w:hint="eastAsia"/>
          <w:color w:val="000000"/>
          <w:sz w:val="24"/>
          <w:highlight w:val="none"/>
          <w:u w:val="single"/>
        </w:rPr>
        <w:t xml:space="preserve">     </w:t>
      </w:r>
      <w:r>
        <w:rPr>
          <w:rFonts w:hint="eastAsia"/>
          <w:color w:val="000000"/>
          <w:sz w:val="24"/>
          <w:highlight w:val="none"/>
        </w:rPr>
        <w:t>元/平方米，中标综合单价包干不作任何调整，完损性鉴定总面积（暂定）：</w:t>
      </w:r>
      <w:r>
        <w:rPr>
          <w:rFonts w:hint="eastAsia"/>
          <w:color w:val="000000"/>
          <w:sz w:val="24"/>
          <w:highlight w:val="none"/>
          <w:u w:val="single"/>
          <w:lang w:val="en-US"/>
        </w:rPr>
        <w:t xml:space="preserve"> </w:t>
      </w:r>
      <w:r>
        <w:rPr>
          <w:color w:val="000000"/>
          <w:sz w:val="24"/>
          <w:highlight w:val="none"/>
          <w:u w:val="single"/>
          <w:lang w:val="en-US"/>
        </w:rPr>
        <w:t>82180.00</w:t>
      </w:r>
      <w:r>
        <w:rPr>
          <w:rFonts w:hint="eastAsia"/>
          <w:color w:val="000000"/>
          <w:sz w:val="24"/>
          <w:highlight w:val="none"/>
          <w:u w:val="single"/>
          <w:lang w:val="en-US"/>
        </w:rPr>
        <w:t xml:space="preserve"> </w:t>
      </w:r>
      <w:r>
        <w:rPr>
          <w:rFonts w:hint="eastAsia"/>
          <w:color w:val="000000"/>
          <w:sz w:val="24"/>
          <w:highlight w:val="none"/>
        </w:rPr>
        <w:t>平方米。房屋可靠性鉴定中标综合单价</w:t>
      </w:r>
      <w:r>
        <w:rPr>
          <w:rFonts w:hint="eastAsia"/>
          <w:color w:val="000000"/>
          <w:sz w:val="24"/>
          <w:highlight w:val="none"/>
          <w:u w:val="single"/>
        </w:rPr>
        <w:t xml:space="preserve">     </w:t>
      </w:r>
      <w:r>
        <w:rPr>
          <w:rFonts w:hint="eastAsia"/>
          <w:color w:val="000000"/>
          <w:sz w:val="24"/>
          <w:highlight w:val="none"/>
        </w:rPr>
        <w:t>元/平方米，中标综合单价包干不作任何调整，可靠性鉴定总面积（暂定）：</w:t>
      </w:r>
      <w:r>
        <w:rPr>
          <w:rFonts w:hint="eastAsia"/>
          <w:color w:val="000000"/>
          <w:sz w:val="24"/>
          <w:highlight w:val="none"/>
          <w:u w:val="single"/>
          <w:lang w:val="en-US"/>
        </w:rPr>
        <w:t xml:space="preserve"> </w:t>
      </w:r>
      <w:r>
        <w:rPr>
          <w:color w:val="000000"/>
          <w:sz w:val="24"/>
          <w:highlight w:val="none"/>
          <w:u w:val="single"/>
          <w:lang w:val="en-US"/>
        </w:rPr>
        <w:t>10000.00</w:t>
      </w:r>
      <w:r>
        <w:rPr>
          <w:rFonts w:hint="eastAsia"/>
          <w:color w:val="000000"/>
          <w:sz w:val="24"/>
          <w:highlight w:val="none"/>
          <w:u w:val="single"/>
          <w:lang w:val="en-US"/>
        </w:rPr>
        <w:t xml:space="preserve"> </w:t>
      </w:r>
      <w:r>
        <w:rPr>
          <w:rFonts w:hint="eastAsia"/>
          <w:color w:val="000000"/>
          <w:sz w:val="24"/>
          <w:highlight w:val="none"/>
        </w:rPr>
        <w:t>平方米，具体鉴定面积以实测鉴定面积为准。</w:t>
      </w:r>
    </w:p>
    <w:p w14:paraId="11374162">
      <w:pPr>
        <w:autoSpaceDE/>
        <w:autoSpaceDN/>
        <w:snapToGrid w:val="0"/>
        <w:spacing w:line="400" w:lineRule="exact"/>
        <w:ind w:firstLine="480" w:firstLineChars="200"/>
        <w:rPr>
          <w:color w:val="000000"/>
          <w:sz w:val="24"/>
          <w:highlight w:val="none"/>
        </w:rPr>
      </w:pPr>
      <w:r>
        <w:rPr>
          <w:rFonts w:hint="eastAsia"/>
          <w:color w:val="000000"/>
          <w:sz w:val="24"/>
          <w:highlight w:val="none"/>
        </w:rPr>
        <w:t>（二）如果实际鉴定建筑面积与上款面积不符，则以实际鉴定建筑面积为准，并调整鉴定费用。建筑面积按实际委托单个建筑物的鉴定面积按实结算（以房屋产权证上建筑面积为准，没有产权证时以甲、乙双方实际量度确认的建筑面积为准）。</w:t>
      </w:r>
    </w:p>
    <w:p w14:paraId="2D031C21">
      <w:pPr>
        <w:autoSpaceDE/>
        <w:autoSpaceDN/>
        <w:snapToGrid w:val="0"/>
        <w:spacing w:line="400" w:lineRule="exact"/>
        <w:ind w:firstLine="480" w:firstLineChars="200"/>
        <w:rPr>
          <w:color w:val="000000"/>
          <w:sz w:val="24"/>
          <w:highlight w:val="none"/>
        </w:rPr>
      </w:pPr>
      <w:r>
        <w:rPr>
          <w:rFonts w:hint="eastAsia"/>
          <w:color w:val="000000"/>
          <w:sz w:val="24"/>
          <w:highlight w:val="none"/>
        </w:rPr>
        <w:t>（三）鉴定费用总金额（暂定）￥：</w:t>
      </w:r>
      <w:r>
        <w:rPr>
          <w:rFonts w:hint="eastAsia"/>
          <w:color w:val="000000"/>
          <w:sz w:val="24"/>
          <w:highlight w:val="none"/>
          <w:u w:val="single"/>
        </w:rPr>
        <w:t xml:space="preserve">           </w:t>
      </w:r>
      <w:r>
        <w:rPr>
          <w:rFonts w:hint="eastAsia"/>
          <w:color w:val="000000"/>
          <w:sz w:val="24"/>
          <w:highlight w:val="none"/>
        </w:rPr>
        <w:t>元</w:t>
      </w:r>
    </w:p>
    <w:p w14:paraId="6517D446">
      <w:pPr>
        <w:autoSpaceDE/>
        <w:autoSpaceDN/>
        <w:snapToGrid w:val="0"/>
        <w:spacing w:line="400" w:lineRule="exact"/>
        <w:ind w:firstLine="480" w:firstLineChars="200"/>
        <w:rPr>
          <w:color w:val="000000"/>
          <w:sz w:val="24"/>
          <w:highlight w:val="none"/>
        </w:rPr>
      </w:pPr>
      <w:r>
        <w:rPr>
          <w:rFonts w:hint="eastAsia"/>
          <w:color w:val="000000"/>
          <w:sz w:val="24"/>
          <w:highlight w:val="none"/>
        </w:rPr>
        <w:t>（大写）:</w:t>
      </w:r>
      <w:r>
        <w:rPr>
          <w:rFonts w:hint="eastAsia"/>
          <w:color w:val="000000"/>
          <w:sz w:val="24"/>
          <w:highlight w:val="none"/>
          <w:u w:val="single"/>
        </w:rPr>
        <w:t xml:space="preserve">                                </w:t>
      </w:r>
      <w:r>
        <w:rPr>
          <w:rFonts w:hint="eastAsia"/>
          <w:color w:val="000000"/>
          <w:sz w:val="24"/>
          <w:highlight w:val="none"/>
        </w:rPr>
        <w:t>（人民币）</w:t>
      </w:r>
    </w:p>
    <w:p w14:paraId="020D8F25">
      <w:pPr>
        <w:autoSpaceDE/>
        <w:autoSpaceDN/>
        <w:snapToGrid w:val="0"/>
        <w:spacing w:line="400" w:lineRule="exact"/>
        <w:ind w:firstLine="482" w:firstLineChars="200"/>
        <w:rPr>
          <w:b/>
          <w:color w:val="000000"/>
          <w:sz w:val="24"/>
          <w:highlight w:val="none"/>
          <w:u w:val="single"/>
        </w:rPr>
      </w:pPr>
      <w:r>
        <w:rPr>
          <w:rFonts w:hint="eastAsia"/>
          <w:b/>
          <w:color w:val="000000"/>
          <w:sz w:val="24"/>
          <w:highlight w:val="none"/>
          <w:u w:val="single"/>
        </w:rPr>
        <w:t>本工程房屋鉴定费合同总金额按暂定工程量乘以中标综合包干单价确定。</w:t>
      </w:r>
    </w:p>
    <w:p w14:paraId="793DE0C2">
      <w:pPr>
        <w:autoSpaceDE/>
        <w:autoSpaceDN/>
        <w:snapToGrid w:val="0"/>
        <w:spacing w:line="400" w:lineRule="exact"/>
        <w:ind w:firstLine="482" w:firstLineChars="200"/>
        <w:rPr>
          <w:b/>
          <w:color w:val="000000"/>
          <w:sz w:val="24"/>
          <w:highlight w:val="none"/>
          <w:u w:val="single"/>
        </w:rPr>
      </w:pPr>
      <w:r>
        <w:rPr>
          <w:rFonts w:hint="eastAsia"/>
          <w:b/>
          <w:color w:val="000000"/>
          <w:sz w:val="24"/>
          <w:highlight w:val="none"/>
          <w:u w:val="single"/>
        </w:rPr>
        <w:t>本工程房屋鉴定费结算时按照承发包双方确认的实际工程量乘以中标综合包干单价结算，最终房屋鉴定费结算总价以财政评审意见为准。注：本合同费用支付及结算按广州市</w:t>
      </w:r>
      <w:r>
        <w:rPr>
          <w:rFonts w:hint="eastAsia"/>
          <w:b/>
          <w:color w:val="000000"/>
          <w:sz w:val="24"/>
          <w:highlight w:val="none"/>
          <w:u w:val="single"/>
          <w:lang w:val="en-US"/>
        </w:rPr>
        <w:t>荔湾</w:t>
      </w:r>
      <w:r>
        <w:rPr>
          <w:rFonts w:hint="eastAsia"/>
          <w:b/>
          <w:color w:val="000000"/>
          <w:sz w:val="24"/>
          <w:highlight w:val="none"/>
          <w:u w:val="single"/>
        </w:rPr>
        <w:t>区财政局关于财政资金集中支付程序及结算相关管理办法执行。</w:t>
      </w:r>
    </w:p>
    <w:p w14:paraId="47960DD9">
      <w:pPr>
        <w:autoSpaceDE/>
        <w:autoSpaceDN/>
        <w:snapToGrid w:val="0"/>
        <w:spacing w:line="400" w:lineRule="exact"/>
        <w:ind w:firstLine="482" w:firstLineChars="200"/>
        <w:rPr>
          <w:b/>
          <w:color w:val="000000"/>
          <w:sz w:val="24"/>
          <w:highlight w:val="none"/>
          <w:u w:val="single"/>
        </w:rPr>
      </w:pPr>
    </w:p>
    <w:p w14:paraId="17E6DF7F">
      <w:pPr>
        <w:autoSpaceDE/>
        <w:autoSpaceDN/>
        <w:adjustRightInd w:val="0"/>
        <w:snapToGrid w:val="0"/>
        <w:spacing w:line="400" w:lineRule="exact"/>
        <w:ind w:right="-189" w:rightChars="-86"/>
        <w:textAlignment w:val="baseline"/>
        <w:rPr>
          <w:color w:val="000000"/>
          <w:sz w:val="24"/>
          <w:highlight w:val="none"/>
        </w:rPr>
      </w:pPr>
    </w:p>
    <w:p w14:paraId="312DEB53">
      <w:pPr>
        <w:autoSpaceDE/>
        <w:autoSpaceDN/>
        <w:adjustRightInd w:val="0"/>
        <w:snapToGrid w:val="0"/>
        <w:spacing w:line="400" w:lineRule="exact"/>
        <w:ind w:right="-189" w:rightChars="-86"/>
        <w:textAlignment w:val="baseline"/>
        <w:rPr>
          <w:b/>
          <w:color w:val="000000"/>
          <w:sz w:val="24"/>
          <w:highlight w:val="none"/>
        </w:rPr>
      </w:pPr>
      <w:r>
        <w:rPr>
          <w:rFonts w:hint="eastAsia"/>
          <w:color w:val="000000"/>
          <w:sz w:val="24"/>
          <w:highlight w:val="none"/>
        </w:rPr>
        <w:t xml:space="preserve"> </w:t>
      </w:r>
      <w:r>
        <w:rPr>
          <w:rFonts w:hint="eastAsia"/>
          <w:b/>
          <w:color w:val="000000"/>
          <w:sz w:val="24"/>
          <w:highlight w:val="none"/>
        </w:rPr>
        <w:t>六、付款方式</w:t>
      </w:r>
    </w:p>
    <w:p w14:paraId="171A7AE8">
      <w:pPr>
        <w:autoSpaceDE/>
        <w:autoSpaceDN/>
        <w:snapToGrid w:val="0"/>
        <w:spacing w:line="400" w:lineRule="exact"/>
        <w:ind w:firstLine="480" w:firstLineChars="200"/>
        <w:rPr>
          <w:color w:val="000000"/>
          <w:sz w:val="24"/>
          <w:highlight w:val="none"/>
        </w:rPr>
      </w:pPr>
      <w:r>
        <w:rPr>
          <w:rFonts w:hint="eastAsia"/>
          <w:color w:val="000000"/>
          <w:sz w:val="24"/>
          <w:highlight w:val="none"/>
        </w:rPr>
        <w:t>鉴定费用支付程序和时限：严格按照</w:t>
      </w:r>
      <w:r>
        <w:rPr>
          <w:rFonts w:hint="eastAsia"/>
          <w:color w:val="000000"/>
          <w:sz w:val="24"/>
          <w:highlight w:val="none"/>
          <w:lang w:val="en-US"/>
        </w:rPr>
        <w:t>荔湾</w:t>
      </w:r>
      <w:r>
        <w:rPr>
          <w:rFonts w:hint="eastAsia"/>
          <w:color w:val="000000"/>
          <w:sz w:val="24"/>
          <w:highlight w:val="none"/>
        </w:rPr>
        <w:t xml:space="preserve">区相关支付程序办理。采用分期付款方法，具体为： </w:t>
      </w:r>
    </w:p>
    <w:p w14:paraId="5769E9FF">
      <w:pPr>
        <w:autoSpaceDE/>
        <w:autoSpaceDN/>
        <w:snapToGrid w:val="0"/>
        <w:spacing w:line="400" w:lineRule="exact"/>
        <w:ind w:firstLine="480" w:firstLineChars="200"/>
        <w:rPr>
          <w:color w:val="000000"/>
          <w:sz w:val="24"/>
          <w:highlight w:val="none"/>
          <w:u w:val="single"/>
        </w:rPr>
      </w:pPr>
      <w:r>
        <w:rPr>
          <w:rFonts w:hint="eastAsia"/>
          <w:color w:val="000000"/>
          <w:sz w:val="24"/>
          <w:highlight w:val="none"/>
          <w:u w:val="single"/>
        </w:rPr>
        <w:t>（1）合同生效后15天内，甲方应向乙方支付合同价的</w:t>
      </w:r>
      <w:r>
        <w:rPr>
          <w:rFonts w:hint="eastAsia"/>
          <w:color w:val="000000"/>
          <w:sz w:val="24"/>
          <w:highlight w:val="none"/>
          <w:lang w:val="en-US"/>
        </w:rPr>
        <w:t xml:space="preserve">    </w:t>
      </w:r>
      <w:r>
        <w:rPr>
          <w:rFonts w:hint="eastAsia"/>
          <w:color w:val="000000"/>
          <w:sz w:val="24"/>
          <w:highlight w:val="none"/>
          <w:u w:val="single"/>
        </w:rPr>
        <w:t>％；</w:t>
      </w:r>
    </w:p>
    <w:p w14:paraId="4AAB0838">
      <w:pPr>
        <w:autoSpaceDE/>
        <w:autoSpaceDN/>
        <w:snapToGrid w:val="0"/>
        <w:spacing w:line="400" w:lineRule="exact"/>
        <w:ind w:firstLine="480" w:firstLineChars="200"/>
        <w:rPr>
          <w:color w:val="000000"/>
          <w:sz w:val="24"/>
          <w:highlight w:val="none"/>
          <w:u w:val="single"/>
        </w:rPr>
      </w:pPr>
      <w:r>
        <w:rPr>
          <w:rFonts w:hint="eastAsia"/>
          <w:color w:val="000000"/>
          <w:sz w:val="24"/>
          <w:highlight w:val="none"/>
          <w:u w:val="single"/>
        </w:rPr>
        <w:t>（2）提交合格的独立结构房屋鉴定成果报告，并通过业主验收确认，房屋鉴定费用按具体项目鉴定费的</w:t>
      </w:r>
      <w:r>
        <w:rPr>
          <w:rFonts w:hint="eastAsia"/>
          <w:color w:val="000000"/>
          <w:sz w:val="24"/>
          <w:highlight w:val="none"/>
          <w:lang w:val="en-US"/>
        </w:rPr>
        <w:t xml:space="preserve">     </w:t>
      </w:r>
      <w:r>
        <w:rPr>
          <w:rFonts w:hint="eastAsia"/>
          <w:color w:val="000000"/>
          <w:sz w:val="24"/>
          <w:highlight w:val="none"/>
          <w:u w:val="single"/>
        </w:rPr>
        <w:t xml:space="preserve">%支付； </w:t>
      </w:r>
    </w:p>
    <w:p w14:paraId="0B2F6462">
      <w:pPr>
        <w:autoSpaceDE/>
        <w:autoSpaceDN/>
        <w:snapToGrid w:val="0"/>
        <w:spacing w:line="400" w:lineRule="exact"/>
        <w:ind w:firstLine="480" w:firstLineChars="200"/>
        <w:rPr>
          <w:color w:val="000000"/>
          <w:sz w:val="24"/>
          <w:highlight w:val="none"/>
          <w:u w:val="single"/>
        </w:rPr>
      </w:pPr>
      <w:r>
        <w:rPr>
          <w:rFonts w:hint="eastAsia"/>
          <w:color w:val="000000"/>
          <w:sz w:val="24"/>
          <w:highlight w:val="none"/>
          <w:u w:val="single"/>
        </w:rPr>
        <w:t>（3）余款在政府有关部门进行结算审定后的一个月后，一次性支付；</w:t>
      </w:r>
    </w:p>
    <w:p w14:paraId="22448AE7">
      <w:pPr>
        <w:autoSpaceDE/>
        <w:autoSpaceDN/>
        <w:snapToGrid w:val="0"/>
        <w:spacing w:line="400" w:lineRule="exact"/>
        <w:ind w:firstLine="482" w:firstLineChars="200"/>
        <w:rPr>
          <w:b/>
          <w:color w:val="000000"/>
          <w:sz w:val="24"/>
          <w:highlight w:val="none"/>
          <w:u w:val="single"/>
        </w:rPr>
      </w:pPr>
      <w:r>
        <w:rPr>
          <w:rFonts w:hint="eastAsia"/>
          <w:b/>
          <w:color w:val="000000"/>
          <w:sz w:val="24"/>
          <w:highlight w:val="none"/>
          <w:u w:val="single"/>
        </w:rPr>
        <w:t>本工程房屋鉴定费合同总金额按暂定工程量乘以中标综合包干单价确定。</w:t>
      </w:r>
    </w:p>
    <w:p w14:paraId="5B2765F7">
      <w:pPr>
        <w:autoSpaceDE/>
        <w:autoSpaceDN/>
        <w:snapToGrid w:val="0"/>
        <w:spacing w:line="400" w:lineRule="exact"/>
        <w:ind w:firstLine="482" w:firstLineChars="200"/>
        <w:rPr>
          <w:b/>
          <w:color w:val="000000"/>
          <w:sz w:val="24"/>
          <w:highlight w:val="none"/>
          <w:u w:val="single"/>
        </w:rPr>
      </w:pPr>
      <w:r>
        <w:rPr>
          <w:rFonts w:hint="eastAsia"/>
          <w:b/>
          <w:color w:val="000000"/>
          <w:sz w:val="24"/>
          <w:highlight w:val="none"/>
          <w:u w:val="single"/>
        </w:rPr>
        <w:t>本工程房屋鉴定费结算时按照承发包双方确认的实际工程量乘以中标综合包干单价结算，最终房屋鉴定费结算总价以财政评审意见为准。注：本合同费用支付及结算按广州市</w:t>
      </w:r>
      <w:r>
        <w:rPr>
          <w:rFonts w:hint="eastAsia"/>
          <w:b/>
          <w:color w:val="000000"/>
          <w:sz w:val="24"/>
          <w:highlight w:val="none"/>
          <w:u w:val="single"/>
          <w:lang w:val="en-US"/>
        </w:rPr>
        <w:t>荔湾</w:t>
      </w:r>
      <w:r>
        <w:rPr>
          <w:rFonts w:hint="eastAsia"/>
          <w:b/>
          <w:color w:val="000000"/>
          <w:sz w:val="24"/>
          <w:highlight w:val="none"/>
          <w:u w:val="single"/>
        </w:rPr>
        <w:t>区财政局关于财政资金集中支付程序及结算相关管理办法执行。</w:t>
      </w:r>
    </w:p>
    <w:p w14:paraId="7819EACE">
      <w:pPr>
        <w:autoSpaceDE/>
        <w:autoSpaceDN/>
        <w:snapToGrid w:val="0"/>
        <w:spacing w:line="400" w:lineRule="exact"/>
        <w:ind w:firstLine="480" w:firstLineChars="200"/>
        <w:rPr>
          <w:color w:val="000000"/>
          <w:sz w:val="24"/>
          <w:highlight w:val="none"/>
        </w:rPr>
      </w:pPr>
      <w:r>
        <w:rPr>
          <w:rFonts w:hint="eastAsia"/>
          <w:color w:val="000000"/>
          <w:sz w:val="24"/>
          <w:highlight w:val="none"/>
        </w:rPr>
        <w:t>本合同须缴纳的增值税按国家最新规定执行。</w:t>
      </w:r>
    </w:p>
    <w:p w14:paraId="6F56B737">
      <w:pPr>
        <w:widowControl/>
        <w:autoSpaceDE/>
        <w:autoSpaceDN/>
        <w:snapToGrid w:val="0"/>
        <w:spacing w:line="400" w:lineRule="exact"/>
        <w:ind w:firstLine="482"/>
        <w:textAlignment w:val="baseline"/>
        <w:rPr>
          <w:color w:val="000000"/>
          <w:sz w:val="24"/>
          <w:highlight w:val="none"/>
        </w:rPr>
      </w:pPr>
    </w:p>
    <w:p w14:paraId="5C650BDA">
      <w:pPr>
        <w:autoSpaceDE/>
        <w:autoSpaceDN/>
        <w:snapToGrid w:val="0"/>
        <w:spacing w:line="400" w:lineRule="exact"/>
        <w:rPr>
          <w:b/>
          <w:color w:val="000000"/>
          <w:sz w:val="24"/>
          <w:highlight w:val="none"/>
        </w:rPr>
      </w:pPr>
      <w:r>
        <w:rPr>
          <w:rFonts w:hint="eastAsia"/>
          <w:b/>
          <w:color w:val="000000"/>
          <w:sz w:val="24"/>
          <w:highlight w:val="none"/>
        </w:rPr>
        <w:t>七、组成合同的文件</w:t>
      </w:r>
    </w:p>
    <w:p w14:paraId="16337CAC">
      <w:pPr>
        <w:autoSpaceDE/>
        <w:autoSpaceDN/>
        <w:snapToGrid w:val="0"/>
        <w:spacing w:line="400" w:lineRule="exact"/>
        <w:ind w:firstLine="480" w:firstLineChars="200"/>
        <w:rPr>
          <w:color w:val="000000"/>
          <w:sz w:val="24"/>
          <w:highlight w:val="none"/>
          <w:u w:val="single"/>
        </w:rPr>
      </w:pPr>
      <w:r>
        <w:rPr>
          <w:rFonts w:hint="eastAsia"/>
          <w:color w:val="000000"/>
          <w:sz w:val="24"/>
          <w:highlight w:val="none"/>
        </w:rPr>
        <w:t xml:space="preserve">1、 </w:t>
      </w:r>
      <w:r>
        <w:rPr>
          <w:rFonts w:hint="eastAsia"/>
          <w:color w:val="000000"/>
          <w:sz w:val="24"/>
          <w:highlight w:val="none"/>
          <w:u w:val="single"/>
        </w:rPr>
        <w:t xml:space="preserve">中标通知书                </w:t>
      </w:r>
    </w:p>
    <w:p w14:paraId="51F1D0F4">
      <w:pPr>
        <w:autoSpaceDE/>
        <w:autoSpaceDN/>
        <w:snapToGrid w:val="0"/>
        <w:spacing w:line="400" w:lineRule="exact"/>
        <w:ind w:firstLine="480" w:firstLineChars="200"/>
        <w:rPr>
          <w:color w:val="000000"/>
          <w:sz w:val="24"/>
          <w:highlight w:val="none"/>
          <w:u w:val="single"/>
        </w:rPr>
      </w:pPr>
      <w:r>
        <w:rPr>
          <w:rFonts w:hint="eastAsia"/>
          <w:color w:val="000000"/>
          <w:sz w:val="24"/>
          <w:highlight w:val="none"/>
        </w:rPr>
        <w:t xml:space="preserve">2、 </w:t>
      </w:r>
      <w:r>
        <w:rPr>
          <w:rFonts w:hint="eastAsia"/>
          <w:color w:val="000000"/>
          <w:sz w:val="24"/>
          <w:highlight w:val="none"/>
          <w:u w:val="single"/>
        </w:rPr>
        <w:t xml:space="preserve">                          </w:t>
      </w:r>
    </w:p>
    <w:p w14:paraId="41632A9D">
      <w:pPr>
        <w:autoSpaceDE/>
        <w:autoSpaceDN/>
        <w:snapToGrid w:val="0"/>
        <w:spacing w:line="400" w:lineRule="exact"/>
        <w:rPr>
          <w:b/>
          <w:color w:val="000000"/>
          <w:sz w:val="24"/>
          <w:highlight w:val="none"/>
        </w:rPr>
      </w:pPr>
    </w:p>
    <w:p w14:paraId="4CA4BA4F">
      <w:pPr>
        <w:autoSpaceDE/>
        <w:autoSpaceDN/>
        <w:snapToGrid w:val="0"/>
        <w:spacing w:line="400" w:lineRule="exact"/>
        <w:rPr>
          <w:b/>
          <w:color w:val="000000"/>
          <w:sz w:val="24"/>
          <w:highlight w:val="none"/>
        </w:rPr>
      </w:pPr>
      <w:r>
        <w:rPr>
          <w:rFonts w:hint="eastAsia"/>
          <w:b/>
          <w:color w:val="000000"/>
          <w:sz w:val="24"/>
          <w:highlight w:val="none"/>
        </w:rPr>
        <w:t>八、双方责任</w:t>
      </w:r>
    </w:p>
    <w:p w14:paraId="01A4C627">
      <w:pPr>
        <w:autoSpaceDE/>
        <w:autoSpaceDN/>
        <w:snapToGrid w:val="0"/>
        <w:spacing w:line="400" w:lineRule="exact"/>
        <w:ind w:firstLine="480" w:firstLineChars="200"/>
        <w:rPr>
          <w:color w:val="000000"/>
          <w:sz w:val="24"/>
          <w:highlight w:val="none"/>
        </w:rPr>
      </w:pPr>
      <w:r>
        <w:rPr>
          <w:rFonts w:hint="eastAsia"/>
          <w:color w:val="000000"/>
          <w:sz w:val="24"/>
          <w:highlight w:val="none"/>
        </w:rPr>
        <w:t>（一）甲方</w:t>
      </w:r>
    </w:p>
    <w:p w14:paraId="100B4F5D">
      <w:pPr>
        <w:autoSpaceDE/>
        <w:autoSpaceDN/>
        <w:snapToGrid w:val="0"/>
        <w:spacing w:line="400" w:lineRule="exact"/>
        <w:ind w:firstLine="480" w:firstLineChars="200"/>
        <w:rPr>
          <w:color w:val="000000"/>
          <w:sz w:val="24"/>
          <w:highlight w:val="none"/>
        </w:rPr>
      </w:pPr>
      <w:r>
        <w:rPr>
          <w:rFonts w:hint="eastAsia"/>
          <w:color w:val="000000"/>
          <w:sz w:val="24"/>
          <w:highlight w:val="none"/>
        </w:rPr>
        <w:t>应履行本合同第二条第一点约定条款和按合同约定支付进度款，否则，乙方按本合同第三条规定交付鉴定报告的时间顺延。</w:t>
      </w:r>
    </w:p>
    <w:p w14:paraId="0805B730">
      <w:pPr>
        <w:autoSpaceDE/>
        <w:autoSpaceDN/>
        <w:snapToGrid w:val="0"/>
        <w:spacing w:line="400" w:lineRule="exact"/>
        <w:ind w:firstLine="480" w:firstLineChars="200"/>
        <w:rPr>
          <w:color w:val="000000"/>
          <w:sz w:val="24"/>
          <w:highlight w:val="none"/>
        </w:rPr>
      </w:pPr>
      <w:r>
        <w:rPr>
          <w:rFonts w:hint="eastAsia"/>
          <w:color w:val="000000"/>
          <w:sz w:val="24"/>
          <w:highlight w:val="none"/>
        </w:rPr>
        <w:t>（二）乙方</w:t>
      </w:r>
    </w:p>
    <w:p w14:paraId="4C8BDC0D">
      <w:pPr>
        <w:autoSpaceDE/>
        <w:autoSpaceDN/>
        <w:snapToGrid w:val="0"/>
        <w:spacing w:line="400" w:lineRule="exact"/>
        <w:ind w:firstLine="480" w:firstLineChars="200"/>
        <w:rPr>
          <w:color w:val="000000"/>
          <w:sz w:val="24"/>
          <w:highlight w:val="none"/>
        </w:rPr>
      </w:pPr>
      <w:r>
        <w:rPr>
          <w:rFonts w:hint="eastAsia"/>
          <w:color w:val="000000"/>
          <w:sz w:val="24"/>
          <w:highlight w:val="none"/>
        </w:rPr>
        <w:t>1、未按合同工期《鉴定报告书》时，每延误一天，按合同价0.1%罚款。</w:t>
      </w:r>
    </w:p>
    <w:p w14:paraId="3AF64F0B">
      <w:pPr>
        <w:autoSpaceDE/>
        <w:autoSpaceDN/>
        <w:snapToGrid w:val="0"/>
        <w:spacing w:line="400" w:lineRule="exact"/>
        <w:ind w:firstLine="480" w:firstLineChars="200"/>
        <w:rPr>
          <w:color w:val="000000"/>
          <w:sz w:val="24"/>
          <w:highlight w:val="none"/>
        </w:rPr>
      </w:pPr>
      <w:r>
        <w:rPr>
          <w:rFonts w:hint="eastAsia"/>
          <w:color w:val="000000"/>
          <w:sz w:val="24"/>
          <w:highlight w:val="none"/>
        </w:rPr>
        <w:t>2、负责鉴定报告的质量。因弄虚作假、计算错误等乙方原因导致鉴定报告的鉴定结论与建筑物实际情况不符，造成经济损失及安全事故，应退还鉴定费用，并承担受损失部分的经济赔偿费和承担相应的法律责任。</w:t>
      </w:r>
    </w:p>
    <w:p w14:paraId="12CCC6E6">
      <w:pPr>
        <w:autoSpaceDE/>
        <w:autoSpaceDN/>
        <w:snapToGrid w:val="0"/>
        <w:spacing w:line="400" w:lineRule="exact"/>
        <w:rPr>
          <w:b/>
          <w:color w:val="000000"/>
          <w:sz w:val="24"/>
          <w:highlight w:val="none"/>
        </w:rPr>
      </w:pPr>
    </w:p>
    <w:p w14:paraId="774DC72E">
      <w:pPr>
        <w:autoSpaceDE/>
        <w:autoSpaceDN/>
        <w:snapToGrid w:val="0"/>
        <w:spacing w:line="400" w:lineRule="exact"/>
        <w:rPr>
          <w:b/>
          <w:color w:val="000000"/>
          <w:sz w:val="24"/>
          <w:highlight w:val="none"/>
        </w:rPr>
      </w:pPr>
      <w:r>
        <w:rPr>
          <w:rFonts w:hint="eastAsia"/>
          <w:b/>
          <w:color w:val="000000"/>
          <w:sz w:val="24"/>
          <w:highlight w:val="none"/>
        </w:rPr>
        <w:t>九、有关事宜</w:t>
      </w:r>
    </w:p>
    <w:p w14:paraId="79164915">
      <w:pPr>
        <w:autoSpaceDE/>
        <w:autoSpaceDN/>
        <w:snapToGrid w:val="0"/>
        <w:spacing w:line="400" w:lineRule="exact"/>
        <w:ind w:firstLine="480"/>
        <w:rPr>
          <w:color w:val="000000"/>
          <w:sz w:val="24"/>
          <w:highlight w:val="none"/>
        </w:rPr>
      </w:pPr>
      <w:r>
        <w:rPr>
          <w:rFonts w:hint="eastAsia"/>
          <w:color w:val="000000"/>
          <w:sz w:val="24"/>
          <w:highlight w:val="none"/>
        </w:rPr>
        <w:t>（一）本合同执行过程中发生争议，甲乙双方应及时协商解决。如双方协商不成，可向</w:t>
      </w:r>
      <w:r>
        <w:rPr>
          <w:rFonts w:hint="eastAsia"/>
          <w:snapToGrid w:val="0"/>
          <w:color w:val="000000"/>
          <w:sz w:val="24"/>
          <w:highlight w:val="none"/>
        </w:rPr>
        <w:t>市（区）建设、房地产行政主管部门</w:t>
      </w:r>
      <w:r>
        <w:rPr>
          <w:rFonts w:hint="eastAsia"/>
          <w:color w:val="000000"/>
          <w:sz w:val="24"/>
          <w:highlight w:val="none"/>
        </w:rPr>
        <w:t>申请调解或向法院申请诉讼。</w:t>
      </w:r>
    </w:p>
    <w:p w14:paraId="7AC0B401">
      <w:pPr>
        <w:autoSpaceDE/>
        <w:autoSpaceDN/>
        <w:snapToGrid w:val="0"/>
        <w:spacing w:line="400" w:lineRule="exact"/>
        <w:ind w:firstLine="480"/>
        <w:rPr>
          <w:color w:val="000000"/>
          <w:sz w:val="24"/>
          <w:highlight w:val="none"/>
        </w:rPr>
      </w:pPr>
      <w:r>
        <w:rPr>
          <w:rFonts w:hint="eastAsia"/>
          <w:color w:val="000000"/>
          <w:sz w:val="24"/>
          <w:highlight w:val="none"/>
        </w:rPr>
        <w:t>（二）未尽事宜，经双方协商一致，签订补充协议。</w:t>
      </w:r>
    </w:p>
    <w:p w14:paraId="2B5B6728">
      <w:pPr>
        <w:autoSpaceDE/>
        <w:autoSpaceDN/>
        <w:snapToGrid w:val="0"/>
        <w:spacing w:line="400" w:lineRule="exact"/>
        <w:ind w:firstLine="480"/>
        <w:rPr>
          <w:color w:val="000000"/>
          <w:sz w:val="24"/>
          <w:highlight w:val="none"/>
        </w:rPr>
      </w:pPr>
      <w:r>
        <w:rPr>
          <w:rFonts w:hint="eastAsia"/>
          <w:color w:val="000000"/>
          <w:sz w:val="24"/>
          <w:highlight w:val="none"/>
        </w:rPr>
        <w:t>（三）双方的协商补充条款、补充协议与本合同均具效力。</w:t>
      </w:r>
    </w:p>
    <w:p w14:paraId="69C2A03F">
      <w:pPr>
        <w:autoSpaceDE/>
        <w:autoSpaceDN/>
        <w:snapToGrid w:val="0"/>
        <w:spacing w:line="400" w:lineRule="exact"/>
        <w:ind w:firstLine="480"/>
        <w:rPr>
          <w:color w:val="000000"/>
          <w:sz w:val="24"/>
          <w:highlight w:val="none"/>
        </w:rPr>
      </w:pPr>
      <w:r>
        <w:rPr>
          <w:rFonts w:hint="eastAsia"/>
          <w:color w:val="000000"/>
          <w:sz w:val="24"/>
          <w:highlight w:val="none"/>
        </w:rPr>
        <w:t>（四）本合同经甲乙双方鉴字盖章即时生效。</w:t>
      </w:r>
    </w:p>
    <w:p w14:paraId="6D19E3E5">
      <w:pPr>
        <w:autoSpaceDE/>
        <w:autoSpaceDN/>
        <w:snapToGrid w:val="0"/>
        <w:spacing w:line="400" w:lineRule="exact"/>
        <w:ind w:firstLine="480"/>
        <w:rPr>
          <w:color w:val="000000"/>
          <w:sz w:val="24"/>
          <w:highlight w:val="none"/>
        </w:rPr>
      </w:pPr>
      <w:r>
        <w:rPr>
          <w:rFonts w:hint="eastAsia"/>
          <w:color w:val="000000"/>
          <w:sz w:val="24"/>
          <w:highlight w:val="none"/>
        </w:rPr>
        <w:t>（五）本合同正本一式</w:t>
      </w:r>
      <w:r>
        <w:rPr>
          <w:rFonts w:hint="eastAsia"/>
          <w:color w:val="000000"/>
          <w:sz w:val="24"/>
          <w:highlight w:val="none"/>
          <w:u w:val="single"/>
        </w:rPr>
        <w:t xml:space="preserve"> 叁 </w:t>
      </w:r>
      <w:r>
        <w:rPr>
          <w:rFonts w:hint="eastAsia"/>
          <w:color w:val="000000"/>
          <w:sz w:val="24"/>
          <w:highlight w:val="none"/>
        </w:rPr>
        <w:t>份，各方各执</w:t>
      </w:r>
      <w:r>
        <w:rPr>
          <w:rFonts w:hint="eastAsia"/>
          <w:color w:val="000000"/>
          <w:sz w:val="24"/>
          <w:highlight w:val="none"/>
          <w:u w:val="single"/>
        </w:rPr>
        <w:t xml:space="preserve"> 壹 </w:t>
      </w:r>
      <w:r>
        <w:rPr>
          <w:rFonts w:hint="eastAsia"/>
          <w:color w:val="000000"/>
          <w:sz w:val="24"/>
          <w:highlight w:val="none"/>
        </w:rPr>
        <w:t>份，副本一式</w:t>
      </w:r>
      <w:r>
        <w:rPr>
          <w:rFonts w:hint="eastAsia"/>
          <w:color w:val="000000"/>
          <w:sz w:val="24"/>
          <w:highlight w:val="none"/>
          <w:u w:val="single"/>
        </w:rPr>
        <w:t xml:space="preserve">  拾贰  </w:t>
      </w:r>
      <w:r>
        <w:rPr>
          <w:rFonts w:hint="eastAsia"/>
          <w:color w:val="000000"/>
          <w:sz w:val="24"/>
          <w:highlight w:val="none"/>
        </w:rPr>
        <w:t>份，业主、建设管理单位和承包单位执</w:t>
      </w:r>
      <w:r>
        <w:rPr>
          <w:rFonts w:hint="eastAsia"/>
          <w:color w:val="000000"/>
          <w:sz w:val="24"/>
          <w:highlight w:val="none"/>
          <w:u w:val="single"/>
        </w:rPr>
        <w:t xml:space="preserve"> 肆 </w:t>
      </w:r>
      <w:r>
        <w:rPr>
          <w:rFonts w:hint="eastAsia"/>
          <w:color w:val="000000"/>
          <w:sz w:val="24"/>
          <w:highlight w:val="none"/>
        </w:rPr>
        <w:t>份，均具有同等法律效力。</w:t>
      </w:r>
    </w:p>
    <w:p w14:paraId="6051582B">
      <w:pPr>
        <w:autoSpaceDE/>
        <w:autoSpaceDN/>
        <w:snapToGrid w:val="0"/>
        <w:spacing w:line="400" w:lineRule="exact"/>
        <w:ind w:firstLine="480" w:firstLineChars="200"/>
        <w:rPr>
          <w:color w:val="000000"/>
          <w:sz w:val="24"/>
          <w:highlight w:val="none"/>
        </w:rPr>
      </w:pPr>
      <w:r>
        <w:rPr>
          <w:rFonts w:hint="eastAsia"/>
          <w:color w:val="000000"/>
          <w:sz w:val="24"/>
          <w:highlight w:val="none"/>
        </w:rPr>
        <w:t>甲、乙双方确定，在本合同有效期内，甲方指定</w:t>
      </w:r>
      <w:r>
        <w:rPr>
          <w:rFonts w:hint="eastAsia"/>
          <w:color w:val="000000"/>
          <w:sz w:val="24"/>
          <w:highlight w:val="none"/>
          <w:u w:val="single"/>
        </w:rPr>
        <w:t>　　  　　</w:t>
      </w:r>
      <w:r>
        <w:rPr>
          <w:rFonts w:hint="eastAsia"/>
          <w:color w:val="000000"/>
          <w:sz w:val="24"/>
          <w:highlight w:val="none"/>
        </w:rPr>
        <w:t>为甲方项目联系人，乙方指定</w:t>
      </w:r>
      <w:r>
        <w:rPr>
          <w:rFonts w:hint="eastAsia"/>
          <w:color w:val="000000"/>
          <w:sz w:val="24"/>
          <w:highlight w:val="none"/>
          <w:u w:val="single"/>
        </w:rPr>
        <w:t>　      　</w:t>
      </w:r>
      <w:r>
        <w:rPr>
          <w:rFonts w:hint="eastAsia"/>
          <w:color w:val="000000"/>
          <w:sz w:val="24"/>
          <w:highlight w:val="none"/>
        </w:rPr>
        <w:t>为乙方项目联系人，项目联系人负责本项目进行过程中的协调工作，以使本项目顺利进行。</w:t>
      </w:r>
    </w:p>
    <w:p w14:paraId="3F55E2E2">
      <w:pPr>
        <w:autoSpaceDE/>
        <w:autoSpaceDN/>
        <w:snapToGrid w:val="0"/>
        <w:spacing w:line="400" w:lineRule="exact"/>
        <w:rPr>
          <w:b/>
          <w:color w:val="000000"/>
          <w:sz w:val="24"/>
          <w:highlight w:val="none"/>
        </w:rPr>
      </w:pPr>
    </w:p>
    <w:p w14:paraId="2A95137C">
      <w:pPr>
        <w:autoSpaceDE/>
        <w:autoSpaceDN/>
        <w:adjustRightInd w:val="0"/>
        <w:snapToGrid w:val="0"/>
        <w:spacing w:line="400" w:lineRule="exact"/>
        <w:rPr>
          <w:b/>
          <w:color w:val="000000"/>
          <w:sz w:val="24"/>
          <w:highlight w:val="none"/>
          <w:u w:val="single"/>
        </w:rPr>
      </w:pPr>
      <w:r>
        <w:rPr>
          <w:rFonts w:hint="eastAsia"/>
          <w:b/>
          <w:bCs/>
          <w:color w:val="000000"/>
          <w:sz w:val="24"/>
          <w:highlight w:val="none"/>
        </w:rPr>
        <w:t>十、</w:t>
      </w:r>
      <w:r>
        <w:rPr>
          <w:rFonts w:hint="eastAsia"/>
          <w:b/>
          <w:color w:val="000000"/>
          <w:sz w:val="24"/>
          <w:highlight w:val="none"/>
          <w:u w:val="single"/>
        </w:rPr>
        <w:t>预付款</w:t>
      </w:r>
    </w:p>
    <w:p w14:paraId="0DD41CCF">
      <w:pPr>
        <w:autoSpaceDE/>
        <w:autoSpaceDN/>
        <w:adjustRightInd w:val="0"/>
        <w:snapToGrid w:val="0"/>
        <w:spacing w:line="400" w:lineRule="exact"/>
        <w:ind w:firstLine="480" w:firstLineChars="200"/>
        <w:rPr>
          <w:color w:val="000000"/>
          <w:sz w:val="24"/>
          <w:highlight w:val="none"/>
          <w:u w:val="single"/>
        </w:rPr>
      </w:pPr>
      <w:r>
        <w:rPr>
          <w:rFonts w:hint="eastAsia"/>
          <w:color w:val="000000"/>
          <w:sz w:val="24"/>
          <w:highlight w:val="none"/>
          <w:u w:val="single"/>
        </w:rPr>
        <w:t>1、乙方按招标文件及合同相应条款要求合同生效后15天内，乙方提交工程预付款申请书，甲方收到后15天内向乙方支付合同价的</w:t>
      </w:r>
      <w:r>
        <w:rPr>
          <w:rFonts w:hint="eastAsia"/>
          <w:color w:val="000000"/>
          <w:sz w:val="24"/>
          <w:highlight w:val="none"/>
          <w:u w:val="single"/>
          <w:lang w:val="en-US"/>
        </w:rPr>
        <w:t xml:space="preserve">     </w:t>
      </w:r>
      <w:r>
        <w:rPr>
          <w:rFonts w:hint="eastAsia"/>
          <w:color w:val="000000"/>
          <w:sz w:val="24"/>
          <w:highlight w:val="none"/>
          <w:u w:val="single"/>
        </w:rPr>
        <w:t>%作为工程预付款。乙方须在申请第一笔工程进度款前完成预付款的申领手续，否则视为放弃。</w:t>
      </w:r>
    </w:p>
    <w:p w14:paraId="6675DBB4">
      <w:pPr>
        <w:autoSpaceDE/>
        <w:autoSpaceDN/>
        <w:snapToGrid w:val="0"/>
        <w:spacing w:line="400" w:lineRule="exact"/>
        <w:rPr>
          <w:b/>
          <w:color w:val="000000"/>
          <w:sz w:val="24"/>
          <w:highlight w:val="none"/>
        </w:rPr>
      </w:pPr>
      <w:r>
        <w:rPr>
          <w:rFonts w:hint="eastAsia"/>
          <w:b/>
          <w:color w:val="000000"/>
          <w:sz w:val="24"/>
          <w:highlight w:val="none"/>
        </w:rPr>
        <w:t>十</w:t>
      </w:r>
      <w:r>
        <w:rPr>
          <w:rFonts w:hint="eastAsia"/>
          <w:b/>
          <w:color w:val="000000"/>
          <w:sz w:val="24"/>
          <w:highlight w:val="none"/>
          <w:lang w:val="en-US"/>
        </w:rPr>
        <w:t>一</w:t>
      </w:r>
      <w:r>
        <w:rPr>
          <w:rFonts w:hint="eastAsia"/>
          <w:b/>
          <w:color w:val="000000"/>
          <w:sz w:val="24"/>
          <w:highlight w:val="none"/>
        </w:rPr>
        <w:t>、 合同生效</w:t>
      </w:r>
    </w:p>
    <w:p w14:paraId="4B088F3B">
      <w:pPr>
        <w:autoSpaceDE/>
        <w:autoSpaceDN/>
        <w:snapToGrid w:val="0"/>
        <w:spacing w:line="400" w:lineRule="exact"/>
        <w:ind w:firstLine="480" w:firstLineChars="200"/>
        <w:rPr>
          <w:color w:val="000000"/>
          <w:sz w:val="24"/>
          <w:highlight w:val="none"/>
        </w:rPr>
      </w:pPr>
      <w:r>
        <w:rPr>
          <w:rFonts w:hint="eastAsia"/>
          <w:color w:val="000000"/>
          <w:sz w:val="24"/>
          <w:highlight w:val="none"/>
        </w:rPr>
        <w:t>合同订立时间：</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日</w:t>
      </w:r>
    </w:p>
    <w:p w14:paraId="7D304E4C">
      <w:pPr>
        <w:autoSpaceDE/>
        <w:autoSpaceDN/>
        <w:snapToGrid w:val="0"/>
        <w:spacing w:line="400" w:lineRule="exact"/>
        <w:ind w:firstLine="480" w:firstLineChars="200"/>
        <w:rPr>
          <w:color w:val="000000"/>
          <w:sz w:val="24"/>
          <w:highlight w:val="none"/>
          <w:u w:val="single"/>
        </w:rPr>
      </w:pPr>
      <w:r>
        <w:rPr>
          <w:rFonts w:hint="eastAsia"/>
          <w:color w:val="000000"/>
          <w:sz w:val="24"/>
          <w:highlight w:val="none"/>
        </w:rPr>
        <w:t>合同订立地点：</w:t>
      </w:r>
      <w:r>
        <w:rPr>
          <w:rFonts w:hint="eastAsia"/>
          <w:color w:val="000000"/>
          <w:sz w:val="24"/>
          <w:highlight w:val="none"/>
          <w:u w:val="single"/>
        </w:rPr>
        <w:t xml:space="preserve">                                   </w:t>
      </w:r>
    </w:p>
    <w:p w14:paraId="4F4A6E62">
      <w:pPr>
        <w:autoSpaceDE/>
        <w:autoSpaceDN/>
        <w:snapToGrid w:val="0"/>
        <w:spacing w:line="400" w:lineRule="exact"/>
        <w:ind w:firstLine="480" w:firstLineChars="200"/>
        <w:rPr>
          <w:color w:val="000000"/>
          <w:sz w:val="24"/>
          <w:highlight w:val="none"/>
        </w:rPr>
      </w:pPr>
      <w:r>
        <w:rPr>
          <w:rFonts w:hint="eastAsia"/>
          <w:color w:val="000000"/>
          <w:sz w:val="24"/>
          <w:highlight w:val="none"/>
        </w:rPr>
        <w:t>本合同双方约定：</w:t>
      </w:r>
      <w:r>
        <w:rPr>
          <w:rFonts w:hint="eastAsia"/>
          <w:color w:val="000000"/>
          <w:sz w:val="24"/>
          <w:highlight w:val="none"/>
          <w:u w:val="single"/>
        </w:rPr>
        <w:t xml:space="preserve">          </w:t>
      </w:r>
      <w:r>
        <w:rPr>
          <w:rFonts w:hint="eastAsia"/>
          <w:color w:val="000000"/>
          <w:sz w:val="24"/>
          <w:highlight w:val="none"/>
        </w:rPr>
        <w:t xml:space="preserve"> 后生效; </w:t>
      </w:r>
      <w:r>
        <w:rPr>
          <w:rFonts w:hint="eastAsia"/>
          <w:color w:val="000000"/>
          <w:sz w:val="24"/>
          <w:highlight w:val="none"/>
          <w:u w:val="single"/>
        </w:rPr>
        <w:t xml:space="preserve">             </w:t>
      </w:r>
      <w:r>
        <w:rPr>
          <w:rFonts w:hint="eastAsia"/>
          <w:color w:val="000000"/>
          <w:sz w:val="24"/>
          <w:highlight w:val="none"/>
        </w:rPr>
        <w:t>后失效。</w:t>
      </w:r>
    </w:p>
    <w:p w14:paraId="02270E81">
      <w:pPr>
        <w:autoSpaceDE/>
        <w:autoSpaceDN/>
        <w:snapToGrid w:val="0"/>
        <w:spacing w:line="400" w:lineRule="exact"/>
        <w:ind w:firstLine="482" w:firstLineChars="200"/>
        <w:rPr>
          <w:b/>
          <w:color w:val="000000"/>
          <w:sz w:val="24"/>
          <w:highlight w:val="none"/>
        </w:rPr>
      </w:pPr>
      <w:r>
        <w:rPr>
          <w:rFonts w:hint="eastAsia"/>
          <w:b/>
          <w:color w:val="000000"/>
          <w:sz w:val="24"/>
          <w:highlight w:val="none"/>
        </w:rPr>
        <w:t>（本页以下无正文）</w:t>
      </w:r>
    </w:p>
    <w:p w14:paraId="52EB18B7">
      <w:pPr>
        <w:autoSpaceDE/>
        <w:autoSpaceDN/>
        <w:snapToGrid w:val="0"/>
        <w:spacing w:line="400" w:lineRule="exact"/>
        <w:rPr>
          <w:b/>
          <w:color w:val="000000"/>
          <w:sz w:val="24"/>
          <w:highlight w:val="none"/>
        </w:rPr>
      </w:pPr>
      <w:r>
        <w:rPr>
          <w:rFonts w:hint="eastAsia"/>
          <w:color w:val="000000"/>
          <w:sz w:val="24"/>
          <w:highlight w:val="none"/>
        </w:rPr>
        <w:br w:type="page"/>
      </w:r>
      <w:r>
        <w:rPr>
          <w:rFonts w:hint="eastAsia"/>
          <w:b/>
          <w:color w:val="000000"/>
          <w:sz w:val="24"/>
          <w:highlight w:val="none"/>
        </w:rPr>
        <w:t>（本页无正文）</w:t>
      </w:r>
    </w:p>
    <w:p w14:paraId="6A46736D">
      <w:pPr>
        <w:autoSpaceDE/>
        <w:autoSpaceDN/>
        <w:snapToGrid w:val="0"/>
        <w:spacing w:line="400" w:lineRule="exact"/>
        <w:rPr>
          <w:color w:val="000000"/>
          <w:sz w:val="24"/>
          <w:highlight w:val="none"/>
        </w:rPr>
      </w:pPr>
    </w:p>
    <w:p w14:paraId="52A44A1D">
      <w:pPr>
        <w:autoSpaceDE/>
        <w:autoSpaceDN/>
        <w:snapToGrid w:val="0"/>
        <w:spacing w:line="400" w:lineRule="exact"/>
        <w:rPr>
          <w:color w:val="000000"/>
          <w:sz w:val="24"/>
          <w:highlight w:val="none"/>
        </w:rPr>
      </w:pPr>
    </w:p>
    <w:p w14:paraId="31EA401F">
      <w:pPr>
        <w:autoSpaceDE/>
        <w:autoSpaceDN/>
        <w:snapToGrid w:val="0"/>
        <w:spacing w:line="400" w:lineRule="exact"/>
        <w:ind w:firstLine="480" w:firstLineChars="200"/>
        <w:rPr>
          <w:color w:val="000000"/>
          <w:sz w:val="24"/>
          <w:highlight w:val="none"/>
        </w:rPr>
      </w:pPr>
      <w:r>
        <w:rPr>
          <w:rFonts w:hint="eastAsia"/>
          <w:color w:val="000000"/>
          <w:sz w:val="24"/>
          <w:highlight w:val="none"/>
        </w:rPr>
        <w:t>甲方盖章：                      乙方盖章：</w:t>
      </w:r>
    </w:p>
    <w:p w14:paraId="4D30448B">
      <w:pPr>
        <w:autoSpaceDE/>
        <w:autoSpaceDN/>
        <w:snapToGrid w:val="0"/>
        <w:spacing w:line="400" w:lineRule="exact"/>
        <w:ind w:firstLine="480" w:firstLineChars="200"/>
        <w:rPr>
          <w:color w:val="000000"/>
          <w:sz w:val="24"/>
          <w:highlight w:val="none"/>
        </w:rPr>
      </w:pPr>
      <w:r>
        <w:rPr>
          <w:rFonts w:hint="eastAsia"/>
          <w:color w:val="000000"/>
          <w:sz w:val="24"/>
          <w:highlight w:val="none"/>
        </w:rPr>
        <w:t>地址：                          地址：</w:t>
      </w:r>
    </w:p>
    <w:p w14:paraId="5C37CC9A">
      <w:pPr>
        <w:autoSpaceDE/>
        <w:autoSpaceDN/>
        <w:snapToGrid w:val="0"/>
        <w:spacing w:line="400" w:lineRule="exact"/>
        <w:ind w:firstLine="480" w:firstLineChars="200"/>
        <w:rPr>
          <w:color w:val="000000"/>
          <w:sz w:val="24"/>
          <w:highlight w:val="none"/>
        </w:rPr>
      </w:pPr>
      <w:r>
        <w:rPr>
          <w:rFonts w:hint="eastAsia"/>
          <w:color w:val="000000"/>
          <w:sz w:val="24"/>
          <w:highlight w:val="none"/>
        </w:rPr>
        <w:t>法人：（签字）                   法人：（签字）</w:t>
      </w:r>
    </w:p>
    <w:p w14:paraId="3DCF1E4B">
      <w:pPr>
        <w:autoSpaceDE/>
        <w:autoSpaceDN/>
        <w:snapToGrid w:val="0"/>
        <w:spacing w:line="400" w:lineRule="exact"/>
        <w:ind w:firstLine="480" w:firstLineChars="200"/>
        <w:rPr>
          <w:color w:val="000000"/>
          <w:sz w:val="24"/>
          <w:highlight w:val="none"/>
        </w:rPr>
      </w:pPr>
      <w:r>
        <w:rPr>
          <w:rFonts w:hint="eastAsia"/>
          <w:color w:val="000000"/>
          <w:sz w:val="24"/>
          <w:highlight w:val="none"/>
        </w:rPr>
        <w:t>委托代理人：（签字）             委托代理人：（签字）</w:t>
      </w:r>
    </w:p>
    <w:p w14:paraId="333F407A">
      <w:pPr>
        <w:autoSpaceDE/>
        <w:autoSpaceDN/>
        <w:snapToGrid w:val="0"/>
        <w:spacing w:line="400" w:lineRule="exact"/>
        <w:ind w:firstLine="480" w:firstLineChars="200"/>
        <w:rPr>
          <w:color w:val="000000"/>
          <w:sz w:val="24"/>
          <w:highlight w:val="none"/>
        </w:rPr>
      </w:pPr>
      <w:r>
        <w:rPr>
          <w:rFonts w:hint="eastAsia"/>
          <w:color w:val="000000"/>
          <w:sz w:val="24"/>
          <w:highlight w:val="none"/>
        </w:rPr>
        <w:t>电话：                          电话：</w:t>
      </w:r>
    </w:p>
    <w:p w14:paraId="45BD6C92">
      <w:pPr>
        <w:autoSpaceDE/>
        <w:autoSpaceDN/>
        <w:snapToGrid w:val="0"/>
        <w:spacing w:line="400" w:lineRule="exact"/>
        <w:ind w:firstLine="480" w:firstLineChars="200"/>
        <w:rPr>
          <w:color w:val="000000"/>
          <w:sz w:val="24"/>
          <w:highlight w:val="none"/>
        </w:rPr>
      </w:pPr>
      <w:r>
        <w:rPr>
          <w:rFonts w:hint="eastAsia"/>
          <w:color w:val="000000"/>
          <w:sz w:val="24"/>
          <w:highlight w:val="none"/>
        </w:rPr>
        <w:t>传真：                          传真：</w:t>
      </w:r>
    </w:p>
    <w:p w14:paraId="5794105E">
      <w:pPr>
        <w:autoSpaceDE/>
        <w:autoSpaceDN/>
        <w:snapToGrid w:val="0"/>
        <w:spacing w:line="400" w:lineRule="exact"/>
        <w:ind w:firstLine="480" w:firstLineChars="200"/>
        <w:rPr>
          <w:color w:val="000000"/>
          <w:sz w:val="24"/>
          <w:highlight w:val="none"/>
        </w:rPr>
      </w:pPr>
      <w:r>
        <w:rPr>
          <w:rFonts w:hint="eastAsia"/>
          <w:color w:val="000000"/>
          <w:sz w:val="24"/>
          <w:highlight w:val="none"/>
        </w:rPr>
        <w:t>开户银行：                      开户银行：</w:t>
      </w:r>
    </w:p>
    <w:p w14:paraId="27E32CBC">
      <w:pPr>
        <w:autoSpaceDE/>
        <w:autoSpaceDN/>
        <w:snapToGrid w:val="0"/>
        <w:spacing w:line="400" w:lineRule="exact"/>
        <w:ind w:firstLine="480" w:firstLineChars="200"/>
        <w:rPr>
          <w:color w:val="000000"/>
          <w:sz w:val="24"/>
          <w:highlight w:val="none"/>
        </w:rPr>
      </w:pPr>
      <w:r>
        <w:rPr>
          <w:rFonts w:hint="eastAsia"/>
          <w:color w:val="000000"/>
          <w:sz w:val="24"/>
          <w:highlight w:val="none"/>
        </w:rPr>
        <w:t>帐号：                          帐号：</w:t>
      </w:r>
    </w:p>
    <w:p w14:paraId="0AFA07E3">
      <w:pPr>
        <w:autoSpaceDE/>
        <w:autoSpaceDN/>
        <w:snapToGrid w:val="0"/>
        <w:spacing w:line="400" w:lineRule="exact"/>
        <w:ind w:firstLine="480" w:firstLineChars="200"/>
        <w:rPr>
          <w:color w:val="000000"/>
          <w:sz w:val="24"/>
          <w:highlight w:val="none"/>
        </w:rPr>
      </w:pPr>
      <w:r>
        <w:rPr>
          <w:rFonts w:hint="eastAsia"/>
          <w:color w:val="000000"/>
          <w:sz w:val="24"/>
          <w:highlight w:val="none"/>
        </w:rPr>
        <w:t>邮政编码：                      邮政编码：</w:t>
      </w:r>
    </w:p>
    <w:p w14:paraId="40FC85E5">
      <w:pPr>
        <w:autoSpaceDE/>
        <w:autoSpaceDN/>
        <w:snapToGrid w:val="0"/>
        <w:spacing w:line="400" w:lineRule="exact"/>
        <w:ind w:firstLine="480" w:firstLineChars="200"/>
        <w:rPr>
          <w:color w:val="000000"/>
          <w:sz w:val="24"/>
          <w:highlight w:val="none"/>
        </w:rPr>
      </w:pPr>
    </w:p>
    <w:p w14:paraId="05E9FFA2">
      <w:pPr>
        <w:autoSpaceDE/>
        <w:autoSpaceDN/>
        <w:snapToGrid w:val="0"/>
        <w:spacing w:line="400" w:lineRule="exact"/>
        <w:ind w:firstLine="480" w:firstLineChars="200"/>
        <w:rPr>
          <w:color w:val="000000"/>
          <w:sz w:val="24"/>
          <w:highlight w:val="none"/>
        </w:rPr>
      </w:pPr>
    </w:p>
    <w:p w14:paraId="0AA9FA0A">
      <w:pPr>
        <w:autoSpaceDE/>
        <w:autoSpaceDN/>
        <w:snapToGrid w:val="0"/>
        <w:spacing w:line="400" w:lineRule="exact"/>
        <w:ind w:firstLine="480" w:firstLineChars="200"/>
        <w:rPr>
          <w:color w:val="000000"/>
          <w:sz w:val="24"/>
          <w:highlight w:val="none"/>
        </w:rPr>
      </w:pPr>
    </w:p>
    <w:p w14:paraId="595C3FE9">
      <w:pPr>
        <w:autoSpaceDE/>
        <w:autoSpaceDN/>
        <w:snapToGrid w:val="0"/>
        <w:spacing w:line="400" w:lineRule="exact"/>
        <w:ind w:firstLine="480" w:firstLineChars="200"/>
        <w:rPr>
          <w:color w:val="000000"/>
          <w:sz w:val="24"/>
          <w:highlight w:val="none"/>
        </w:rPr>
      </w:pPr>
    </w:p>
    <w:p w14:paraId="0D38401E">
      <w:pPr>
        <w:autoSpaceDE/>
        <w:autoSpaceDN/>
        <w:snapToGrid w:val="0"/>
        <w:spacing w:line="400" w:lineRule="exact"/>
        <w:ind w:firstLine="480" w:firstLineChars="200"/>
        <w:rPr>
          <w:color w:val="000000"/>
          <w:sz w:val="24"/>
          <w:highlight w:val="none"/>
        </w:rPr>
      </w:pPr>
    </w:p>
    <w:p w14:paraId="39939622">
      <w:pPr>
        <w:autoSpaceDE/>
        <w:autoSpaceDN/>
        <w:snapToGrid w:val="0"/>
        <w:spacing w:line="400" w:lineRule="exact"/>
        <w:jc w:val="center"/>
        <w:rPr>
          <w:b/>
          <w:color w:val="000000"/>
          <w:sz w:val="36"/>
          <w:szCs w:val="36"/>
          <w:highlight w:val="none"/>
        </w:rPr>
      </w:pPr>
      <w:r>
        <w:rPr>
          <w:rFonts w:hint="eastAsia"/>
          <w:color w:val="000000"/>
          <w:highlight w:val="none"/>
        </w:rPr>
        <w:br w:type="page"/>
      </w:r>
      <w:r>
        <w:rPr>
          <w:rFonts w:hint="eastAsia"/>
          <w:b/>
          <w:color w:val="000000"/>
          <w:sz w:val="36"/>
          <w:szCs w:val="36"/>
          <w:highlight w:val="none"/>
        </w:rPr>
        <w:t>工程建设项目廉政责任书</w:t>
      </w:r>
    </w:p>
    <w:p w14:paraId="6CE69FC7">
      <w:pPr>
        <w:autoSpaceDE/>
        <w:autoSpaceDN/>
        <w:snapToGrid w:val="0"/>
        <w:spacing w:line="400" w:lineRule="exact"/>
        <w:rPr>
          <w:color w:val="000000"/>
          <w:sz w:val="24"/>
          <w:highlight w:val="none"/>
          <w:u w:val="single"/>
        </w:rPr>
      </w:pPr>
      <w:r>
        <w:rPr>
          <w:rFonts w:hint="eastAsia"/>
          <w:color w:val="000000"/>
          <w:sz w:val="24"/>
          <w:highlight w:val="none"/>
        </w:rPr>
        <w:t>工程项目名称：</w:t>
      </w:r>
      <w:r>
        <w:rPr>
          <w:rFonts w:hint="eastAsia"/>
          <w:color w:val="000000"/>
          <w:sz w:val="24"/>
          <w:highlight w:val="none"/>
          <w:u w:val="single"/>
        </w:rPr>
        <w:t xml:space="preserve">                           </w:t>
      </w:r>
    </w:p>
    <w:p w14:paraId="02500E84">
      <w:pPr>
        <w:autoSpaceDE/>
        <w:autoSpaceDN/>
        <w:snapToGrid w:val="0"/>
        <w:spacing w:line="400" w:lineRule="exact"/>
        <w:rPr>
          <w:color w:val="000000"/>
          <w:sz w:val="24"/>
          <w:highlight w:val="none"/>
          <w:u w:val="single"/>
        </w:rPr>
      </w:pPr>
      <w:r>
        <w:rPr>
          <w:rFonts w:hint="eastAsia"/>
          <w:color w:val="000000"/>
          <w:sz w:val="24"/>
          <w:highlight w:val="none"/>
        </w:rPr>
        <w:t>工程项目地址：</w:t>
      </w:r>
      <w:r>
        <w:rPr>
          <w:rFonts w:hint="eastAsia"/>
          <w:color w:val="000000"/>
          <w:sz w:val="24"/>
          <w:highlight w:val="none"/>
          <w:u w:val="single"/>
        </w:rPr>
        <w:t>广州</w:t>
      </w:r>
      <w:r>
        <w:rPr>
          <w:rFonts w:hint="eastAsia"/>
          <w:color w:val="000000"/>
          <w:sz w:val="24"/>
          <w:highlight w:val="none"/>
          <w:u w:val="single"/>
          <w:lang w:val="en-US"/>
        </w:rPr>
        <w:t>荔湾</w:t>
      </w:r>
      <w:r>
        <w:rPr>
          <w:rFonts w:hint="eastAsia"/>
          <w:color w:val="000000"/>
          <w:sz w:val="24"/>
          <w:highlight w:val="none"/>
          <w:u w:val="single"/>
        </w:rPr>
        <w:t>区</w:t>
      </w:r>
    </w:p>
    <w:p w14:paraId="103EBCDF">
      <w:pPr>
        <w:autoSpaceDE/>
        <w:autoSpaceDN/>
        <w:snapToGrid w:val="0"/>
        <w:spacing w:line="400" w:lineRule="exact"/>
        <w:rPr>
          <w:color w:val="000000"/>
          <w:sz w:val="24"/>
          <w:highlight w:val="none"/>
          <w:u w:val="single"/>
        </w:rPr>
      </w:pPr>
      <w:r>
        <w:rPr>
          <w:rFonts w:hint="eastAsia"/>
          <w:color w:val="000000"/>
          <w:sz w:val="24"/>
          <w:highlight w:val="none"/>
        </w:rPr>
        <w:t>发包单位：</w:t>
      </w:r>
      <w:r>
        <w:rPr>
          <w:rFonts w:hint="eastAsia"/>
          <w:color w:val="000000"/>
          <w:sz w:val="24"/>
          <w:highlight w:val="none"/>
          <w:u w:val="single"/>
        </w:rPr>
        <w:t xml:space="preserve">                       （业主）（以下简称甲方）</w:t>
      </w:r>
    </w:p>
    <w:p w14:paraId="3E565652">
      <w:pPr>
        <w:autoSpaceDE/>
        <w:autoSpaceDN/>
        <w:snapToGrid w:val="0"/>
        <w:spacing w:line="400" w:lineRule="exact"/>
        <w:rPr>
          <w:color w:val="000000"/>
          <w:sz w:val="24"/>
          <w:highlight w:val="none"/>
          <w:u w:val="single"/>
        </w:rPr>
      </w:pPr>
      <w:r>
        <w:rPr>
          <w:rFonts w:hint="eastAsia"/>
          <w:color w:val="000000"/>
          <w:sz w:val="24"/>
          <w:highlight w:val="none"/>
        </w:rPr>
        <w:t>建设管理单位：</w:t>
      </w:r>
      <w:r>
        <w:rPr>
          <w:rFonts w:hint="eastAsia"/>
          <w:color w:val="000000"/>
          <w:sz w:val="24"/>
          <w:highlight w:val="none"/>
          <w:u w:val="single"/>
        </w:rPr>
        <w:t xml:space="preserve">                                            </w:t>
      </w:r>
    </w:p>
    <w:p w14:paraId="712B0035">
      <w:pPr>
        <w:autoSpaceDE/>
        <w:autoSpaceDN/>
        <w:snapToGrid w:val="0"/>
        <w:spacing w:line="400" w:lineRule="exact"/>
        <w:rPr>
          <w:color w:val="000000"/>
          <w:sz w:val="24"/>
          <w:highlight w:val="none"/>
        </w:rPr>
      </w:pPr>
      <w:r>
        <w:rPr>
          <w:rFonts w:hint="eastAsia"/>
          <w:color w:val="000000"/>
          <w:sz w:val="24"/>
          <w:highlight w:val="none"/>
        </w:rPr>
        <w:t>承包单位：</w:t>
      </w:r>
      <w:r>
        <w:rPr>
          <w:rFonts w:hint="eastAsia"/>
          <w:color w:val="000000"/>
          <w:sz w:val="24"/>
          <w:highlight w:val="none"/>
          <w:u w:val="single"/>
        </w:rPr>
        <w:t xml:space="preserve">                                （以下简称乙方）</w:t>
      </w:r>
    </w:p>
    <w:p w14:paraId="0B85930F">
      <w:pPr>
        <w:autoSpaceDE/>
        <w:autoSpaceDN/>
        <w:snapToGrid w:val="0"/>
        <w:spacing w:line="400" w:lineRule="exact"/>
        <w:ind w:firstLine="480"/>
        <w:rPr>
          <w:color w:val="000000"/>
          <w:sz w:val="24"/>
          <w:highlight w:val="none"/>
        </w:rPr>
      </w:pPr>
      <w:r>
        <w:rPr>
          <w:rFonts w:hint="eastAsia"/>
          <w:color w:val="000000"/>
          <w:sz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甲乙双方确认一致，甲乙双方各自的法定代表人（或授权委托人）签署本责任书后，本责任书作为甲乙双方所有业务往来合同的附件。</w:t>
      </w:r>
    </w:p>
    <w:p w14:paraId="0FE20EDF">
      <w:pPr>
        <w:numPr>
          <w:ilvl w:val="0"/>
          <w:numId w:val="2"/>
        </w:numPr>
        <w:autoSpaceDE/>
        <w:autoSpaceDN/>
        <w:snapToGrid w:val="0"/>
        <w:spacing w:line="400" w:lineRule="exact"/>
        <w:rPr>
          <w:color w:val="000000"/>
          <w:sz w:val="24"/>
          <w:highlight w:val="none"/>
        </w:rPr>
      </w:pPr>
      <w:r>
        <w:rPr>
          <w:rFonts w:hint="eastAsia"/>
          <w:color w:val="000000"/>
          <w:sz w:val="24"/>
          <w:highlight w:val="none"/>
        </w:rPr>
        <w:t xml:space="preserve"> 甲乙双方的责任</w:t>
      </w:r>
    </w:p>
    <w:p w14:paraId="4458A67E">
      <w:pPr>
        <w:autoSpaceDE/>
        <w:autoSpaceDN/>
        <w:snapToGrid w:val="0"/>
        <w:spacing w:line="400" w:lineRule="exact"/>
        <w:ind w:firstLine="480" w:firstLineChars="200"/>
        <w:rPr>
          <w:color w:val="000000"/>
          <w:sz w:val="24"/>
          <w:highlight w:val="none"/>
        </w:rPr>
      </w:pPr>
      <w:r>
        <w:rPr>
          <w:rFonts w:hint="eastAsia"/>
          <w:color w:val="000000"/>
          <w:sz w:val="24"/>
          <w:highlight w:val="none"/>
        </w:rPr>
        <w:t>（一）严格遵守国家关于市场准入、项目招标投标、工程建设、施工安装和市场活动等有关法律、法规，相关政策，以及廉政建设的各项规定。</w:t>
      </w:r>
    </w:p>
    <w:p w14:paraId="24D97F41">
      <w:pPr>
        <w:autoSpaceDE/>
        <w:autoSpaceDN/>
        <w:snapToGrid w:val="0"/>
        <w:spacing w:line="400" w:lineRule="exact"/>
        <w:ind w:firstLine="480" w:firstLineChars="200"/>
        <w:rPr>
          <w:color w:val="000000"/>
          <w:sz w:val="24"/>
          <w:highlight w:val="none"/>
        </w:rPr>
      </w:pPr>
      <w:r>
        <w:rPr>
          <w:rFonts w:hint="eastAsia"/>
          <w:color w:val="000000"/>
          <w:sz w:val="24"/>
          <w:highlight w:val="none"/>
        </w:rPr>
        <w:t>（二）严格执行建设工程项目承发包合同文件，自觉按合同办事。</w:t>
      </w:r>
    </w:p>
    <w:p w14:paraId="5BD4F666">
      <w:pPr>
        <w:autoSpaceDE/>
        <w:autoSpaceDN/>
        <w:snapToGrid w:val="0"/>
        <w:spacing w:line="400" w:lineRule="exact"/>
        <w:ind w:firstLine="480" w:firstLineChars="200"/>
        <w:rPr>
          <w:color w:val="000000"/>
          <w:sz w:val="24"/>
          <w:highlight w:val="none"/>
        </w:rPr>
      </w:pPr>
      <w:r>
        <w:rPr>
          <w:rFonts w:hint="eastAsia"/>
          <w:color w:val="000000"/>
          <w:sz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14:paraId="0E312497">
      <w:pPr>
        <w:autoSpaceDE/>
        <w:autoSpaceDN/>
        <w:snapToGrid w:val="0"/>
        <w:spacing w:line="400" w:lineRule="exact"/>
        <w:ind w:firstLine="480" w:firstLineChars="200"/>
        <w:rPr>
          <w:color w:val="000000"/>
          <w:sz w:val="24"/>
          <w:highlight w:val="none"/>
        </w:rPr>
      </w:pPr>
      <w:r>
        <w:rPr>
          <w:rFonts w:hint="eastAsia"/>
          <w:color w:val="000000"/>
          <w:sz w:val="24"/>
          <w:highlight w:val="none"/>
        </w:rPr>
        <w:t>（四）发现对方在业务活动中有违规、违纪、违法行为的，应及时提醒对方，情节严重的，应向其上级主管部门或纪检监察、司法等有关机关举报。</w:t>
      </w:r>
    </w:p>
    <w:p w14:paraId="5C71F662">
      <w:pPr>
        <w:numPr>
          <w:ilvl w:val="0"/>
          <w:numId w:val="2"/>
        </w:numPr>
        <w:autoSpaceDE/>
        <w:autoSpaceDN/>
        <w:snapToGrid w:val="0"/>
        <w:spacing w:line="400" w:lineRule="exact"/>
        <w:rPr>
          <w:color w:val="000000"/>
          <w:sz w:val="24"/>
          <w:highlight w:val="none"/>
        </w:rPr>
      </w:pPr>
      <w:r>
        <w:rPr>
          <w:rFonts w:hint="eastAsia"/>
          <w:color w:val="000000"/>
          <w:sz w:val="24"/>
          <w:highlight w:val="none"/>
        </w:rPr>
        <w:t>甲方的责任</w:t>
      </w:r>
    </w:p>
    <w:p w14:paraId="54546786">
      <w:pPr>
        <w:autoSpaceDE/>
        <w:autoSpaceDN/>
        <w:snapToGrid w:val="0"/>
        <w:spacing w:line="400" w:lineRule="exact"/>
        <w:ind w:firstLine="480"/>
        <w:rPr>
          <w:color w:val="000000"/>
          <w:sz w:val="24"/>
          <w:highlight w:val="none"/>
        </w:rPr>
      </w:pPr>
      <w:r>
        <w:rPr>
          <w:rFonts w:hint="eastAsia"/>
          <w:color w:val="000000"/>
          <w:sz w:val="24"/>
          <w:highlight w:val="none"/>
        </w:rPr>
        <w:t>甲方的领导和从事该建设工程项目的工作人员，在工程建设的事前、事中、事后应遵守以下规定：</w:t>
      </w:r>
    </w:p>
    <w:p w14:paraId="130F393E">
      <w:pPr>
        <w:autoSpaceDE/>
        <w:autoSpaceDN/>
        <w:snapToGrid w:val="0"/>
        <w:spacing w:line="400" w:lineRule="exact"/>
        <w:ind w:firstLine="480" w:firstLineChars="200"/>
        <w:rPr>
          <w:color w:val="000000"/>
          <w:sz w:val="24"/>
          <w:highlight w:val="none"/>
        </w:rPr>
      </w:pPr>
      <w:r>
        <w:rPr>
          <w:rFonts w:hint="eastAsia"/>
          <w:color w:val="000000"/>
          <w:sz w:val="24"/>
          <w:highlight w:val="none"/>
        </w:rPr>
        <w:t>（一）不准向乙方和相关单位索要或接受回扣、礼金、有价证券、贵重物品和好处费、感谢费等。</w:t>
      </w:r>
    </w:p>
    <w:p w14:paraId="50AB6AB8">
      <w:pPr>
        <w:autoSpaceDE/>
        <w:autoSpaceDN/>
        <w:snapToGrid w:val="0"/>
        <w:spacing w:line="400" w:lineRule="exact"/>
        <w:ind w:firstLine="480" w:firstLineChars="200"/>
        <w:rPr>
          <w:color w:val="000000"/>
          <w:sz w:val="24"/>
          <w:highlight w:val="none"/>
        </w:rPr>
      </w:pPr>
      <w:r>
        <w:rPr>
          <w:rFonts w:hint="eastAsia"/>
          <w:color w:val="000000"/>
          <w:sz w:val="24"/>
          <w:highlight w:val="none"/>
        </w:rPr>
        <w:t>（二）不准在乙方和相关单位报销任何应由甲方或甲方个人支付的费用。</w:t>
      </w:r>
    </w:p>
    <w:p w14:paraId="615B9771">
      <w:pPr>
        <w:autoSpaceDE/>
        <w:autoSpaceDN/>
        <w:snapToGrid w:val="0"/>
        <w:spacing w:line="400" w:lineRule="exact"/>
        <w:ind w:firstLine="480" w:firstLineChars="200"/>
        <w:rPr>
          <w:color w:val="000000"/>
          <w:sz w:val="24"/>
          <w:highlight w:val="none"/>
        </w:rPr>
      </w:pPr>
      <w:r>
        <w:rPr>
          <w:rFonts w:hint="eastAsia"/>
          <w:color w:val="000000"/>
          <w:sz w:val="24"/>
          <w:highlight w:val="none"/>
        </w:rPr>
        <w:t>（三）不准要求、暗示和接受乙方和相关单位为个人装修住房、婚丧嫁娶、配偶子女的工作安排以及出国（境）、旅游等提供方便。</w:t>
      </w:r>
    </w:p>
    <w:p w14:paraId="454DFBA6">
      <w:pPr>
        <w:autoSpaceDE/>
        <w:autoSpaceDN/>
        <w:snapToGrid w:val="0"/>
        <w:spacing w:line="400" w:lineRule="exact"/>
        <w:ind w:firstLine="480" w:firstLineChars="200"/>
        <w:rPr>
          <w:color w:val="000000"/>
          <w:sz w:val="24"/>
          <w:highlight w:val="none"/>
        </w:rPr>
      </w:pPr>
      <w:r>
        <w:rPr>
          <w:rFonts w:hint="eastAsia"/>
          <w:color w:val="000000"/>
          <w:sz w:val="24"/>
          <w:highlight w:val="none"/>
        </w:rPr>
        <w:t>（四）不准参加有可能影响公正执行公务的乙方和相关单位的宴请和健身、娱乐等活动。</w:t>
      </w:r>
    </w:p>
    <w:p w14:paraId="1678A974">
      <w:pPr>
        <w:autoSpaceDE/>
        <w:autoSpaceDN/>
        <w:snapToGrid w:val="0"/>
        <w:spacing w:line="400" w:lineRule="exact"/>
        <w:ind w:firstLine="480" w:firstLineChars="200"/>
        <w:rPr>
          <w:color w:val="000000"/>
          <w:sz w:val="24"/>
          <w:highlight w:val="none"/>
        </w:rPr>
      </w:pPr>
      <w:r>
        <w:rPr>
          <w:rFonts w:hint="eastAsia"/>
          <w:color w:val="000000"/>
          <w:sz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66C95B7">
      <w:pPr>
        <w:autoSpaceDE/>
        <w:autoSpaceDN/>
        <w:snapToGrid w:val="0"/>
        <w:spacing w:line="400" w:lineRule="exact"/>
        <w:ind w:firstLine="480" w:firstLineChars="200"/>
        <w:rPr>
          <w:color w:val="000000"/>
          <w:sz w:val="24"/>
          <w:highlight w:val="none"/>
        </w:rPr>
      </w:pPr>
      <w:r>
        <w:rPr>
          <w:rFonts w:hint="eastAsia"/>
          <w:color w:val="000000"/>
          <w:sz w:val="24"/>
          <w:highlight w:val="none"/>
        </w:rPr>
        <w:t>（六）不得有违反法律法规、廉政政策规范、合同约定等的违法违规行为。</w:t>
      </w:r>
    </w:p>
    <w:p w14:paraId="795FD0BA">
      <w:pPr>
        <w:numPr>
          <w:ilvl w:val="0"/>
          <w:numId w:val="2"/>
        </w:numPr>
        <w:autoSpaceDE/>
        <w:autoSpaceDN/>
        <w:snapToGrid w:val="0"/>
        <w:spacing w:line="400" w:lineRule="exact"/>
        <w:rPr>
          <w:color w:val="000000"/>
          <w:sz w:val="24"/>
          <w:highlight w:val="none"/>
        </w:rPr>
      </w:pPr>
      <w:r>
        <w:rPr>
          <w:rFonts w:hint="eastAsia"/>
          <w:color w:val="000000"/>
          <w:sz w:val="24"/>
          <w:highlight w:val="none"/>
        </w:rPr>
        <w:t>乙方的责任</w:t>
      </w:r>
    </w:p>
    <w:p w14:paraId="649D5335">
      <w:pPr>
        <w:autoSpaceDE/>
        <w:autoSpaceDN/>
        <w:snapToGrid w:val="0"/>
        <w:spacing w:line="400" w:lineRule="exact"/>
        <w:ind w:firstLine="480"/>
        <w:rPr>
          <w:color w:val="000000"/>
          <w:sz w:val="24"/>
          <w:highlight w:val="none"/>
        </w:rPr>
      </w:pPr>
      <w:r>
        <w:rPr>
          <w:rFonts w:hint="eastAsia"/>
          <w:color w:val="000000"/>
          <w:sz w:val="24"/>
          <w:highlight w:val="none"/>
        </w:rPr>
        <w:t>应与甲方保持正常的业务往来，按照有关法律法规和程序开展业务工作，严格执行工程建设的有关方针、政策，尤其是有关建筑施工安装的强制性标准和规范，并遵守以下规定：</w:t>
      </w:r>
    </w:p>
    <w:p w14:paraId="6895CEAD">
      <w:pPr>
        <w:autoSpaceDE/>
        <w:autoSpaceDN/>
        <w:snapToGrid w:val="0"/>
        <w:spacing w:line="400" w:lineRule="exact"/>
        <w:ind w:left="-29" w:leftChars="-13" w:firstLine="480" w:firstLineChars="200"/>
        <w:rPr>
          <w:color w:val="000000"/>
          <w:sz w:val="24"/>
          <w:highlight w:val="none"/>
        </w:rPr>
      </w:pPr>
      <w:r>
        <w:rPr>
          <w:rFonts w:hint="eastAsia"/>
          <w:color w:val="000000"/>
          <w:sz w:val="24"/>
          <w:highlight w:val="none"/>
        </w:rPr>
        <w:t>（一）不准以任何理由向甲方、相关单位及其工作人员索要、接收或赠送礼金、有价证券、贵重物品和回扣、好处费、感谢费等。</w:t>
      </w:r>
    </w:p>
    <w:p w14:paraId="01104E01">
      <w:pPr>
        <w:autoSpaceDE/>
        <w:autoSpaceDN/>
        <w:snapToGrid w:val="0"/>
        <w:spacing w:line="400" w:lineRule="exact"/>
        <w:ind w:left="-29" w:leftChars="-13" w:firstLine="480" w:firstLineChars="200"/>
        <w:rPr>
          <w:color w:val="000000"/>
          <w:sz w:val="24"/>
          <w:highlight w:val="none"/>
        </w:rPr>
      </w:pPr>
      <w:r>
        <w:rPr>
          <w:rFonts w:hint="eastAsia"/>
          <w:color w:val="000000"/>
          <w:sz w:val="24"/>
          <w:highlight w:val="none"/>
        </w:rPr>
        <w:t>（二）不准以任何理由为甲方和相关单位报销应由对方或甲方个人支付的费用。</w:t>
      </w:r>
    </w:p>
    <w:p w14:paraId="123C5146">
      <w:pPr>
        <w:autoSpaceDE/>
        <w:autoSpaceDN/>
        <w:snapToGrid w:val="0"/>
        <w:spacing w:line="400" w:lineRule="exact"/>
        <w:ind w:left="-29" w:leftChars="-13" w:firstLine="480" w:firstLineChars="200"/>
        <w:rPr>
          <w:color w:val="000000"/>
          <w:sz w:val="24"/>
          <w:highlight w:val="none"/>
        </w:rPr>
      </w:pPr>
      <w:r>
        <w:rPr>
          <w:rFonts w:hint="eastAsia"/>
          <w:color w:val="000000"/>
          <w:sz w:val="24"/>
          <w:highlight w:val="none"/>
        </w:rPr>
        <w:t>（三）不准接受或暗示为甲方、相关单位或甲方个人装修住房、婚丧嫁娶、配偶子女的工作安排以及出国（境）、旅游等提供方便。</w:t>
      </w:r>
    </w:p>
    <w:p w14:paraId="55646AC9">
      <w:pPr>
        <w:autoSpaceDE/>
        <w:autoSpaceDN/>
        <w:snapToGrid w:val="0"/>
        <w:spacing w:line="400" w:lineRule="exact"/>
        <w:ind w:left="-29" w:leftChars="-13" w:firstLine="480" w:firstLineChars="200"/>
        <w:rPr>
          <w:color w:val="000000"/>
          <w:sz w:val="24"/>
          <w:highlight w:val="none"/>
        </w:rPr>
      </w:pPr>
      <w:r>
        <w:rPr>
          <w:rFonts w:hint="eastAsia"/>
          <w:color w:val="000000"/>
          <w:sz w:val="24"/>
          <w:highlight w:val="none"/>
        </w:rPr>
        <w:t>（四）不准以任何理由为甲方、相关单位或甲方个人组织有可能影响公正执行公务的宴请、健身、娱乐等活动。</w:t>
      </w:r>
    </w:p>
    <w:p w14:paraId="1C973427">
      <w:pPr>
        <w:autoSpaceDE/>
        <w:autoSpaceDN/>
        <w:snapToGrid w:val="0"/>
        <w:spacing w:line="400" w:lineRule="exact"/>
        <w:ind w:left="-29" w:leftChars="-13" w:firstLine="480" w:firstLineChars="200"/>
        <w:rPr>
          <w:color w:val="000000"/>
          <w:sz w:val="24"/>
          <w:highlight w:val="none"/>
        </w:rPr>
      </w:pPr>
      <w:r>
        <w:rPr>
          <w:rFonts w:hint="eastAsia"/>
          <w:color w:val="000000"/>
          <w:sz w:val="24"/>
          <w:highlight w:val="none"/>
        </w:rPr>
        <w:t>（五）不得有违反法律法规、廉政政策规范、合同约定等的违法违规行为。</w:t>
      </w:r>
    </w:p>
    <w:p w14:paraId="4C976C79">
      <w:pPr>
        <w:numPr>
          <w:ilvl w:val="0"/>
          <w:numId w:val="2"/>
        </w:numPr>
        <w:autoSpaceDE/>
        <w:autoSpaceDN/>
        <w:snapToGrid w:val="0"/>
        <w:spacing w:line="400" w:lineRule="exact"/>
        <w:rPr>
          <w:color w:val="000000"/>
          <w:sz w:val="24"/>
          <w:highlight w:val="none"/>
        </w:rPr>
      </w:pPr>
      <w:r>
        <w:rPr>
          <w:rFonts w:hint="eastAsia"/>
          <w:color w:val="000000"/>
          <w:sz w:val="24"/>
          <w:highlight w:val="none"/>
        </w:rPr>
        <w:t>违约责任</w:t>
      </w:r>
    </w:p>
    <w:p w14:paraId="4B9C4A90">
      <w:pPr>
        <w:autoSpaceDE/>
        <w:autoSpaceDN/>
        <w:snapToGrid w:val="0"/>
        <w:spacing w:line="400" w:lineRule="exact"/>
        <w:ind w:left="-29" w:leftChars="-13" w:firstLine="480" w:firstLineChars="200"/>
        <w:rPr>
          <w:color w:val="000000"/>
          <w:sz w:val="24"/>
          <w:highlight w:val="none"/>
        </w:rPr>
      </w:pPr>
      <w:r>
        <w:rPr>
          <w:rFonts w:hint="eastAsia"/>
          <w:color w:val="000000"/>
          <w:sz w:val="24"/>
          <w:highlight w:val="none"/>
        </w:rPr>
        <w:t>（一）甲方工作人员有违反本责任书第一、二条责任行为的，按照管理权限，依据有关法律法规和规定给与党纪、政纪处分或组织处理；涉嫌犯罪的，移交司法机关追究刑事责任；给乙方造成经济损失的，应予以赔偿。</w:t>
      </w:r>
    </w:p>
    <w:p w14:paraId="54D05C96">
      <w:pPr>
        <w:autoSpaceDE/>
        <w:autoSpaceDN/>
        <w:snapToGrid w:val="0"/>
        <w:spacing w:line="400" w:lineRule="exact"/>
        <w:ind w:left="-29" w:leftChars="-13" w:firstLine="480" w:firstLineChars="200"/>
        <w:rPr>
          <w:color w:val="000000"/>
          <w:sz w:val="24"/>
          <w:highlight w:val="none"/>
        </w:rPr>
      </w:pPr>
      <w:r>
        <w:rPr>
          <w:rFonts w:hint="eastAsia"/>
          <w:color w:val="000000"/>
          <w:sz w:val="24"/>
          <w:highlight w:val="none"/>
        </w:rPr>
        <w:t>（二）乙方工作人员有违反本责任书第一、三条责任行为的，按照管理权限，依据有关法律法规和规定给与党纪、政纪处分或组织处理；涉嫌犯罪的，移交司法机关追究刑事责任；给甲方造成经济损失的，应予以赔偿。</w:t>
      </w:r>
    </w:p>
    <w:p w14:paraId="178EB9B6">
      <w:pPr>
        <w:numPr>
          <w:ilvl w:val="0"/>
          <w:numId w:val="2"/>
        </w:numPr>
        <w:tabs>
          <w:tab w:val="left" w:pos="0"/>
          <w:tab w:val="clear" w:pos="1680"/>
        </w:tabs>
        <w:autoSpaceDE/>
        <w:autoSpaceDN/>
        <w:snapToGrid w:val="0"/>
        <w:spacing w:line="400" w:lineRule="exact"/>
        <w:ind w:left="0" w:firstLine="426"/>
        <w:rPr>
          <w:color w:val="000000"/>
          <w:sz w:val="24"/>
          <w:highlight w:val="none"/>
        </w:rPr>
      </w:pPr>
      <w:r>
        <w:rPr>
          <w:rFonts w:hint="eastAsia"/>
          <w:color w:val="000000"/>
          <w:sz w:val="24"/>
          <w:highlight w:val="none"/>
        </w:rPr>
        <w:t>本责任书作为工程</w:t>
      </w:r>
      <w:r>
        <w:rPr>
          <w:rFonts w:hint="eastAsia"/>
          <w:color w:val="000000"/>
          <w:sz w:val="24"/>
          <w:highlight w:val="none"/>
          <w:lang w:val="en-US"/>
        </w:rPr>
        <w:t>房屋鉴定</w:t>
      </w:r>
      <w:r>
        <w:rPr>
          <w:rFonts w:hint="eastAsia"/>
          <w:color w:val="000000"/>
          <w:sz w:val="24"/>
          <w:highlight w:val="none"/>
        </w:rPr>
        <w:t>合同的附件，与工程</w:t>
      </w:r>
      <w:r>
        <w:rPr>
          <w:rFonts w:hint="eastAsia"/>
          <w:color w:val="000000"/>
          <w:sz w:val="24"/>
          <w:highlight w:val="none"/>
          <w:lang w:val="en-US"/>
        </w:rPr>
        <w:t>房屋鉴定</w:t>
      </w:r>
      <w:r>
        <w:rPr>
          <w:rFonts w:hint="eastAsia"/>
          <w:color w:val="000000"/>
          <w:sz w:val="24"/>
          <w:highlight w:val="none"/>
        </w:rPr>
        <w:t>合同具有同等法律效力。经双方签署后立即生效。</w:t>
      </w:r>
    </w:p>
    <w:p w14:paraId="7239E972">
      <w:pPr>
        <w:numPr>
          <w:ilvl w:val="0"/>
          <w:numId w:val="2"/>
        </w:numPr>
        <w:tabs>
          <w:tab w:val="left" w:pos="426"/>
          <w:tab w:val="clear" w:pos="1680"/>
        </w:tabs>
        <w:autoSpaceDE/>
        <w:autoSpaceDN/>
        <w:snapToGrid w:val="0"/>
        <w:spacing w:line="400" w:lineRule="exact"/>
        <w:ind w:left="0" w:firstLine="426"/>
        <w:rPr>
          <w:color w:val="000000"/>
          <w:sz w:val="24"/>
          <w:highlight w:val="none"/>
        </w:rPr>
      </w:pPr>
      <w:r>
        <w:rPr>
          <w:rFonts w:hint="eastAsia"/>
          <w:color w:val="000000"/>
          <w:sz w:val="24"/>
          <w:highlight w:val="none"/>
        </w:rPr>
        <w:t>本责任书的有效期为双方签署之日起至该工程质保期满，且工程结算手续全部完成之日止。</w:t>
      </w:r>
    </w:p>
    <w:p w14:paraId="4EE20810">
      <w:pPr>
        <w:numPr>
          <w:ilvl w:val="0"/>
          <w:numId w:val="2"/>
        </w:numPr>
        <w:tabs>
          <w:tab w:val="left" w:pos="426"/>
          <w:tab w:val="clear" w:pos="1680"/>
        </w:tabs>
        <w:autoSpaceDE/>
        <w:autoSpaceDN/>
        <w:snapToGrid w:val="0"/>
        <w:spacing w:line="400" w:lineRule="exact"/>
        <w:ind w:left="0" w:firstLine="426"/>
        <w:rPr>
          <w:color w:val="000000"/>
          <w:sz w:val="24"/>
          <w:highlight w:val="none"/>
        </w:rPr>
      </w:pPr>
      <w:r>
        <w:rPr>
          <w:rFonts w:hint="eastAsia"/>
          <w:color w:val="000000"/>
          <w:sz w:val="24"/>
          <w:highlight w:val="none"/>
        </w:rPr>
        <w:t>本责任书正本一式</w:t>
      </w:r>
      <w:r>
        <w:rPr>
          <w:rFonts w:hint="eastAsia"/>
          <w:color w:val="000000"/>
          <w:sz w:val="24"/>
          <w:highlight w:val="none"/>
          <w:u w:val="single"/>
        </w:rPr>
        <w:t xml:space="preserve"> 叁 </w:t>
      </w:r>
      <w:r>
        <w:rPr>
          <w:rFonts w:hint="eastAsia"/>
          <w:color w:val="000000"/>
          <w:sz w:val="24"/>
          <w:highlight w:val="none"/>
        </w:rPr>
        <w:t>份，各方各执</w:t>
      </w:r>
      <w:r>
        <w:rPr>
          <w:rFonts w:hint="eastAsia"/>
          <w:color w:val="000000"/>
          <w:sz w:val="24"/>
          <w:highlight w:val="none"/>
          <w:u w:val="single"/>
        </w:rPr>
        <w:t xml:space="preserve"> 壹 </w:t>
      </w:r>
      <w:r>
        <w:rPr>
          <w:rFonts w:hint="eastAsia"/>
          <w:color w:val="000000"/>
          <w:sz w:val="24"/>
          <w:highlight w:val="none"/>
        </w:rPr>
        <w:t>份，副本一式</w:t>
      </w:r>
      <w:r>
        <w:rPr>
          <w:rFonts w:hint="eastAsia"/>
          <w:color w:val="000000"/>
          <w:sz w:val="24"/>
          <w:highlight w:val="none"/>
          <w:u w:val="single"/>
        </w:rPr>
        <w:t xml:space="preserve">  拾贰  </w:t>
      </w:r>
      <w:r>
        <w:rPr>
          <w:rFonts w:hint="eastAsia"/>
          <w:color w:val="000000"/>
          <w:sz w:val="24"/>
          <w:highlight w:val="none"/>
        </w:rPr>
        <w:t>份，业主、建设管理单位和承包单位执</w:t>
      </w:r>
      <w:r>
        <w:rPr>
          <w:rFonts w:hint="eastAsia"/>
          <w:color w:val="000000"/>
          <w:sz w:val="24"/>
          <w:highlight w:val="none"/>
          <w:u w:val="single"/>
        </w:rPr>
        <w:t xml:space="preserve"> 肆 </w:t>
      </w:r>
      <w:r>
        <w:rPr>
          <w:rFonts w:hint="eastAsia"/>
          <w:color w:val="000000"/>
          <w:sz w:val="24"/>
          <w:highlight w:val="none"/>
        </w:rPr>
        <w:t>份，均具有同等法律效力。</w:t>
      </w:r>
    </w:p>
    <w:p w14:paraId="23BF85B7">
      <w:pPr>
        <w:autoSpaceDE/>
        <w:autoSpaceDN/>
        <w:snapToGrid w:val="0"/>
        <w:spacing w:line="400" w:lineRule="exact"/>
        <w:rPr>
          <w:highlight w:val="none"/>
        </w:rPr>
      </w:pPr>
      <w:r>
        <w:rPr>
          <w:rFonts w:hint="eastAsia"/>
          <w:color w:val="000000"/>
          <w:sz w:val="24"/>
          <w:highlight w:val="none"/>
        </w:rPr>
        <w:t xml:space="preserve">  （本页以下无正文）</w:t>
      </w:r>
    </w:p>
    <w:p w14:paraId="28726E95">
      <w:pPr>
        <w:spacing w:line="360" w:lineRule="auto"/>
        <w:jc w:val="center"/>
        <w:rPr>
          <w:highlight w:val="none"/>
        </w:rPr>
        <w:sectPr>
          <w:pgSz w:w="11906" w:h="16838"/>
          <w:pgMar w:top="1420" w:right="1100" w:bottom="1120" w:left="1560" w:header="0" w:footer="841" w:gutter="0"/>
          <w:cols w:space="720" w:num="1"/>
        </w:sectPr>
      </w:pPr>
    </w:p>
    <w:bookmarkEnd w:id="49"/>
    <w:bookmarkEnd w:id="50"/>
    <w:bookmarkEnd w:id="51"/>
    <w:p w14:paraId="1C641AFA">
      <w:pPr>
        <w:spacing w:line="360" w:lineRule="auto"/>
        <w:rPr>
          <w:highlight w:val="none"/>
        </w:rPr>
        <w:sectPr>
          <w:type w:val="continuous"/>
          <w:pgSz w:w="11906" w:h="16838"/>
          <w:pgMar w:top="1500" w:right="1100" w:bottom="280" w:left="1560" w:header="720" w:footer="720" w:gutter="0"/>
          <w:cols w:space="720" w:num="1"/>
        </w:sectPr>
      </w:pPr>
      <w:bookmarkStart w:id="52" w:name="_bookmark94"/>
      <w:bookmarkEnd w:id="52"/>
    </w:p>
    <w:p w14:paraId="6D93B9E4">
      <w:pPr>
        <w:pStyle w:val="3"/>
        <w:spacing w:before="68" w:line="360" w:lineRule="auto"/>
        <w:ind w:right="458"/>
        <w:rPr>
          <w:rFonts w:ascii="宋体" w:hAnsi="宋体" w:eastAsia="宋体" w:cs="宋体"/>
          <w:highlight w:val="none"/>
        </w:rPr>
      </w:pPr>
      <w:bookmarkStart w:id="53" w:name="_Toc7112"/>
      <w:bookmarkStart w:id="54" w:name="_Toc13502"/>
      <w:bookmarkStart w:id="55" w:name="_Toc7448"/>
      <w:r>
        <w:rPr>
          <w:rFonts w:hint="eastAsia" w:ascii="宋体" w:hAnsi="宋体" w:eastAsia="宋体" w:cs="宋体"/>
          <w:highlight w:val="none"/>
        </w:rPr>
        <w:t>第二卷</w:t>
      </w:r>
      <w:bookmarkEnd w:id="53"/>
      <w:bookmarkEnd w:id="54"/>
      <w:bookmarkEnd w:id="55"/>
    </w:p>
    <w:p w14:paraId="11D0BD0F">
      <w:pPr>
        <w:pStyle w:val="11"/>
        <w:spacing w:line="360" w:lineRule="auto"/>
        <w:rPr>
          <w:b/>
          <w:sz w:val="20"/>
          <w:highlight w:val="none"/>
        </w:rPr>
      </w:pPr>
    </w:p>
    <w:p w14:paraId="1E80773B">
      <w:pPr>
        <w:pStyle w:val="11"/>
        <w:spacing w:before="1" w:line="360" w:lineRule="auto"/>
        <w:rPr>
          <w:b/>
          <w:sz w:val="17"/>
          <w:highlight w:val="none"/>
        </w:rPr>
      </w:pPr>
    </w:p>
    <w:p w14:paraId="1B2F2EC1">
      <w:pPr>
        <w:pStyle w:val="3"/>
        <w:spacing w:line="360" w:lineRule="auto"/>
        <w:rPr>
          <w:rFonts w:ascii="宋体" w:hAnsi="宋体" w:eastAsia="宋体" w:cs="宋体"/>
          <w:highlight w:val="none"/>
        </w:rPr>
      </w:pPr>
      <w:bookmarkStart w:id="56" w:name="_Toc12073"/>
      <w:bookmarkStart w:id="57" w:name="_Toc24965"/>
      <w:bookmarkStart w:id="58" w:name="_Toc6358"/>
      <w:r>
        <w:rPr>
          <w:rFonts w:hint="eastAsia" w:ascii="宋体" w:hAnsi="宋体" w:eastAsia="宋体" w:cs="宋体"/>
          <w:highlight w:val="none"/>
        </w:rPr>
        <w:t>第五章</w:t>
      </w:r>
      <w:r>
        <w:rPr>
          <w:rFonts w:hint="eastAsia" w:ascii="宋体" w:hAnsi="宋体" w:eastAsia="宋体" w:cs="宋体"/>
          <w:highlight w:val="none"/>
          <w:lang w:val="en-US"/>
        </w:rPr>
        <w:t xml:space="preserve"> </w:t>
      </w:r>
      <w:r>
        <w:rPr>
          <w:rFonts w:hint="eastAsia" w:ascii="宋体" w:hAnsi="宋体" w:eastAsia="宋体" w:cs="宋体"/>
          <w:highlight w:val="none"/>
        </w:rPr>
        <w:t>委托人要求</w:t>
      </w:r>
      <w:bookmarkEnd w:id="56"/>
      <w:bookmarkEnd w:id="57"/>
      <w:bookmarkEnd w:id="58"/>
    </w:p>
    <w:p w14:paraId="4EF438EE">
      <w:pPr>
        <w:autoSpaceDE/>
        <w:autoSpaceDN/>
        <w:snapToGrid w:val="0"/>
        <w:spacing w:line="400" w:lineRule="exact"/>
        <w:jc w:val="both"/>
        <w:rPr>
          <w:b/>
          <w:color w:val="000000"/>
          <w:kern w:val="2"/>
          <w:sz w:val="24"/>
          <w:szCs w:val="24"/>
          <w:highlight w:val="none"/>
          <w:lang w:val="en-US" w:bidi="ar-SA"/>
        </w:rPr>
      </w:pPr>
      <w:bookmarkStart w:id="59" w:name="_bookmark163"/>
      <w:bookmarkEnd w:id="59"/>
      <w:r>
        <w:rPr>
          <w:rFonts w:hint="eastAsia"/>
          <w:b/>
          <w:color w:val="000000"/>
          <w:kern w:val="2"/>
          <w:sz w:val="24"/>
          <w:szCs w:val="24"/>
          <w:highlight w:val="none"/>
          <w:lang w:val="en-US" w:bidi="ar-SA"/>
        </w:rPr>
        <w:t>一、项目基本情况：</w:t>
      </w:r>
    </w:p>
    <w:p w14:paraId="6EDFA21C">
      <w:pPr>
        <w:wordWrap w:val="0"/>
        <w:adjustRightInd w:val="0"/>
        <w:spacing w:line="400" w:lineRule="exact"/>
        <w:ind w:left="2880" w:leftChars="218" w:hanging="2400" w:hangingChars="1000"/>
        <w:rPr>
          <w:color w:val="000000"/>
          <w:kern w:val="2"/>
          <w:sz w:val="24"/>
          <w:szCs w:val="24"/>
          <w:highlight w:val="none"/>
          <w:lang w:val="en-US" w:bidi="ar-SA"/>
        </w:rPr>
      </w:pPr>
      <w:r>
        <w:rPr>
          <w:rFonts w:hint="eastAsia"/>
          <w:color w:val="000000"/>
          <w:kern w:val="2"/>
          <w:sz w:val="24"/>
          <w:szCs w:val="24"/>
          <w:highlight w:val="none"/>
          <w:lang w:val="en-US" w:bidi="ar-SA"/>
        </w:rPr>
        <w:t>1、本项目为</w:t>
      </w:r>
      <w:r>
        <w:rPr>
          <w:rFonts w:hint="eastAsia"/>
          <w:sz w:val="24"/>
          <w:szCs w:val="24"/>
          <w:highlight w:val="none"/>
          <w:u w:val="single"/>
        </w:rPr>
        <w:t>站前街道流花片区(流花、陈岗、侨苑社区)微改造项目</w:t>
      </w:r>
      <w:r>
        <w:rPr>
          <w:rFonts w:hint="eastAsia"/>
          <w:sz w:val="24"/>
          <w:szCs w:val="24"/>
          <w:highlight w:val="none"/>
          <w:u w:val="single"/>
          <w:lang w:val="en-US"/>
        </w:rPr>
        <w:t>房屋鉴定服务。</w:t>
      </w:r>
    </w:p>
    <w:p w14:paraId="082AB9DD">
      <w:pPr>
        <w:autoSpaceDE/>
        <w:autoSpaceDN/>
        <w:snapToGrid w:val="0"/>
        <w:spacing w:line="400" w:lineRule="exact"/>
        <w:ind w:firstLine="480" w:firstLineChars="200"/>
        <w:jc w:val="both"/>
        <w:rPr>
          <w:b/>
          <w:color w:val="000000"/>
          <w:kern w:val="2"/>
          <w:sz w:val="24"/>
          <w:szCs w:val="24"/>
          <w:highlight w:val="none"/>
          <w:lang w:val="en-US" w:bidi="ar-SA"/>
        </w:rPr>
      </w:pPr>
      <w:r>
        <w:rPr>
          <w:rFonts w:hint="eastAsia"/>
          <w:color w:val="000000"/>
          <w:kern w:val="2"/>
          <w:sz w:val="24"/>
          <w:szCs w:val="24"/>
          <w:highlight w:val="none"/>
          <w:lang w:val="en-US" w:bidi="ar-SA"/>
        </w:rPr>
        <w:t>2、投标人应对本项目内按标段所有内容进行投标，不允许只对其中部分内容进行投标。</w:t>
      </w:r>
    </w:p>
    <w:p w14:paraId="4186DBF4">
      <w:pPr>
        <w:autoSpaceDE/>
        <w:autoSpaceDN/>
        <w:snapToGrid w:val="0"/>
        <w:spacing w:line="400" w:lineRule="exact"/>
        <w:jc w:val="both"/>
        <w:rPr>
          <w:b/>
          <w:color w:val="000000"/>
          <w:kern w:val="2"/>
          <w:sz w:val="24"/>
          <w:szCs w:val="24"/>
          <w:highlight w:val="none"/>
          <w:lang w:val="en-US" w:bidi="ar-SA"/>
        </w:rPr>
      </w:pPr>
      <w:r>
        <w:rPr>
          <w:rFonts w:hint="eastAsia"/>
          <w:b/>
          <w:color w:val="000000"/>
          <w:kern w:val="2"/>
          <w:sz w:val="24"/>
          <w:szCs w:val="24"/>
          <w:highlight w:val="none"/>
          <w:lang w:val="en-US" w:bidi="ar-SA"/>
        </w:rPr>
        <w:t>二、鉴定要求：</w:t>
      </w:r>
    </w:p>
    <w:p w14:paraId="77616E57">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按照《城市危险房屋管理规定》（建设部令2004年第129号）、《危险房屋鉴定标准》（JGJ125-2016）、《房屋完损等级评定标准》（城住字[84]第678号）、《广州市房屋安全管理规定》(广州市人民政府令第83号)及现行有关规范，对</w:t>
      </w:r>
      <w:r>
        <w:rPr>
          <w:rFonts w:hint="eastAsia"/>
          <w:sz w:val="24"/>
          <w:szCs w:val="24"/>
          <w:highlight w:val="none"/>
          <w:u w:val="single"/>
        </w:rPr>
        <w:t>站前街道流花片区(流花、陈岗、侨苑社区)微改造项目</w:t>
      </w:r>
      <w:r>
        <w:rPr>
          <w:rFonts w:hint="eastAsia"/>
          <w:sz w:val="24"/>
          <w:szCs w:val="24"/>
          <w:highlight w:val="none"/>
          <w:u w:val="single"/>
          <w:lang w:val="en-US"/>
        </w:rPr>
        <w:t>房屋鉴定服务</w:t>
      </w:r>
      <w:r>
        <w:rPr>
          <w:rFonts w:hint="eastAsia"/>
          <w:sz w:val="24"/>
          <w:szCs w:val="24"/>
          <w:highlight w:val="none"/>
          <w:u w:val="single"/>
        </w:rPr>
        <w:t xml:space="preserve"> </w:t>
      </w:r>
      <w:r>
        <w:rPr>
          <w:rFonts w:hint="eastAsia"/>
          <w:color w:val="000000"/>
          <w:kern w:val="2"/>
          <w:sz w:val="24"/>
          <w:szCs w:val="24"/>
          <w:highlight w:val="none"/>
          <w:lang w:val="en-US" w:bidi="ar-SA"/>
        </w:rPr>
        <w:t>的安全程度和现状损坏程度，以便施工过程中及时采取相关措施，确保房屋的使用安全，施工后能明确区分房屋的损坏责任，并作好证据保存。鉴定单位需对相关房屋进行检查鉴定，提出处理建议，确保房屋的正常安全使用；减少因施工导致的纠纷，为</w:t>
      </w:r>
      <w:r>
        <w:rPr>
          <w:rFonts w:hint="eastAsia"/>
          <w:sz w:val="24"/>
          <w:szCs w:val="24"/>
          <w:highlight w:val="none"/>
          <w:u w:val="single"/>
        </w:rPr>
        <w:t>站前街道流花片区(流花、陈岗、侨苑社区)微改造项目</w:t>
      </w:r>
      <w:r>
        <w:rPr>
          <w:rFonts w:hint="eastAsia"/>
          <w:sz w:val="24"/>
          <w:szCs w:val="24"/>
          <w:highlight w:val="none"/>
          <w:u w:val="single"/>
          <w:lang w:val="en-US"/>
        </w:rPr>
        <w:t>房屋鉴定服务</w:t>
      </w:r>
      <w:r>
        <w:rPr>
          <w:rFonts w:hint="eastAsia"/>
          <w:color w:val="000000"/>
          <w:kern w:val="2"/>
          <w:sz w:val="24"/>
          <w:szCs w:val="24"/>
          <w:highlight w:val="none"/>
          <w:lang w:val="en-US" w:bidi="ar-SA"/>
        </w:rPr>
        <w:t>。</w:t>
      </w:r>
    </w:p>
    <w:p w14:paraId="0C42A8C9">
      <w:pPr>
        <w:autoSpaceDE/>
        <w:autoSpaceDN/>
        <w:snapToGrid w:val="0"/>
        <w:spacing w:line="400" w:lineRule="exact"/>
        <w:jc w:val="both"/>
        <w:rPr>
          <w:b/>
          <w:color w:val="000000"/>
          <w:kern w:val="2"/>
          <w:sz w:val="24"/>
          <w:szCs w:val="24"/>
          <w:highlight w:val="none"/>
          <w:lang w:val="en-US" w:bidi="ar-SA"/>
        </w:rPr>
      </w:pPr>
      <w:r>
        <w:rPr>
          <w:rFonts w:hint="eastAsia"/>
          <w:b/>
          <w:color w:val="000000"/>
          <w:kern w:val="2"/>
          <w:sz w:val="24"/>
          <w:szCs w:val="24"/>
          <w:highlight w:val="none"/>
          <w:lang w:val="en-US" w:bidi="ar-SA"/>
        </w:rPr>
        <w:t>三、鉴定内容和步骤：</w:t>
      </w:r>
    </w:p>
    <w:p w14:paraId="1F2A4AB0">
      <w:pPr>
        <w:autoSpaceDE/>
        <w:autoSpaceDN/>
        <w:snapToGrid w:val="0"/>
        <w:spacing w:line="400" w:lineRule="exact"/>
        <w:jc w:val="both"/>
        <w:rPr>
          <w:color w:val="000000"/>
          <w:kern w:val="2"/>
          <w:sz w:val="24"/>
          <w:szCs w:val="24"/>
          <w:highlight w:val="none"/>
          <w:lang w:val="en-US" w:bidi="ar-SA"/>
        </w:rPr>
      </w:pPr>
      <w:r>
        <w:rPr>
          <w:rFonts w:hint="eastAsia"/>
          <w:color w:val="000000"/>
          <w:kern w:val="2"/>
          <w:sz w:val="24"/>
          <w:szCs w:val="24"/>
          <w:highlight w:val="none"/>
          <w:lang w:val="en-US" w:bidi="ar-SA"/>
        </w:rPr>
        <w:t>（一）、资料调查</w:t>
      </w:r>
    </w:p>
    <w:p w14:paraId="37D06483">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1、图纸资料调查：包括岩土工程勘察报告、建筑与结构施工图、施工变更记录、竣工图、竣工质检及验收文件等，了解原设计意图、要求和技术背景；记录房屋的设计单位及负责人，施工单位及负责人。</w:t>
      </w:r>
    </w:p>
    <w:p w14:paraId="7EA45628">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2、建筑物历史调查：包括建筑物的原始施工、竣工日期，使用过程中的修缮、改造、扩建情况，用途变更、使用条件改变及受灾情况等。</w:t>
      </w:r>
    </w:p>
    <w:p w14:paraId="7BA9EDB8">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3、调查建筑物的使用条件和内、外环境状况（荷载历史）。</w:t>
      </w:r>
    </w:p>
    <w:p w14:paraId="767AE11D">
      <w:pPr>
        <w:autoSpaceDE/>
        <w:autoSpaceDN/>
        <w:snapToGrid w:val="0"/>
        <w:spacing w:line="400" w:lineRule="exact"/>
        <w:jc w:val="both"/>
        <w:rPr>
          <w:color w:val="000000"/>
          <w:kern w:val="2"/>
          <w:sz w:val="24"/>
          <w:szCs w:val="24"/>
          <w:highlight w:val="none"/>
          <w:lang w:val="en-US" w:bidi="ar-SA"/>
        </w:rPr>
      </w:pPr>
    </w:p>
    <w:p w14:paraId="5FBC798E">
      <w:pPr>
        <w:autoSpaceDE/>
        <w:autoSpaceDN/>
        <w:snapToGrid w:val="0"/>
        <w:spacing w:line="400" w:lineRule="exact"/>
        <w:jc w:val="both"/>
        <w:rPr>
          <w:color w:val="000000"/>
          <w:kern w:val="2"/>
          <w:sz w:val="24"/>
          <w:szCs w:val="24"/>
          <w:highlight w:val="none"/>
          <w:lang w:val="en-US" w:bidi="ar-SA"/>
        </w:rPr>
      </w:pPr>
      <w:r>
        <w:rPr>
          <w:rFonts w:hint="eastAsia"/>
          <w:color w:val="000000"/>
          <w:kern w:val="2"/>
          <w:sz w:val="24"/>
          <w:szCs w:val="24"/>
          <w:highlight w:val="none"/>
          <w:lang w:val="en-US" w:bidi="ar-SA"/>
        </w:rPr>
        <w:t>（二）、检测工作</w:t>
      </w:r>
    </w:p>
    <w:p w14:paraId="35178A69">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1、房屋倾斜度（垂直度）变形观测</w:t>
      </w:r>
    </w:p>
    <w:p w14:paraId="77FA2A3C">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采用电子经纬仪对房屋二角四方向的垂直度进行测量，必要时增设四角八方向或沿房屋一定距离增设观测点；根据《建筑地基基础设计规范》（GB50007-2011）对房屋的垂直度偏差进行评定。</w:t>
      </w:r>
    </w:p>
    <w:p w14:paraId="224D4B5A">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2、钢筋混凝土构件裂缝针对性检查</w:t>
      </w:r>
    </w:p>
    <w:p w14:paraId="0D37A8A8">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检查构件表面的裂缝及不同构件类型之间的裂缝，包括其长度、宽度、深度、形状、条数，必要时绘出裂缝分布图；针对部分裂缝采用裂缝测宽仪进行裂缝宽度进行测量，并抽样钢筋探测仪对其周边配筋情况及保护层厚度进行检测，初步判断裂缝的性质。</w:t>
      </w:r>
    </w:p>
    <w:p w14:paraId="02F596BE">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3、地台裂缝针对性检查</w:t>
      </w:r>
    </w:p>
    <w:p w14:paraId="1532CDCB">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检查地台表面的裂缝，包括其长度、宽度、深度、形状、条数，必要时绘出裂缝分布图；针对部分地台开裂部位采用裂缝测宽仪进行裂缝宽度进行测量，必要的情况下采用局部破损法或钻芯法进行检查地台空鼓或离空损坏程度。</w:t>
      </w:r>
    </w:p>
    <w:p w14:paraId="43460B26">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4、构件裂缝监测</w:t>
      </w:r>
    </w:p>
    <w:p w14:paraId="6DE67F2B">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对房屋组成构件的裂缝选取典型裂缝进行布点、刻画、监测。</w:t>
      </w:r>
    </w:p>
    <w:p w14:paraId="09286172">
      <w:pPr>
        <w:autoSpaceDE/>
        <w:autoSpaceDN/>
        <w:snapToGrid w:val="0"/>
        <w:spacing w:line="400" w:lineRule="exact"/>
        <w:jc w:val="both"/>
        <w:rPr>
          <w:color w:val="000000"/>
          <w:kern w:val="2"/>
          <w:sz w:val="24"/>
          <w:szCs w:val="24"/>
          <w:highlight w:val="none"/>
          <w:lang w:val="en-US" w:bidi="ar-SA"/>
        </w:rPr>
      </w:pPr>
    </w:p>
    <w:p w14:paraId="0E5BD5ED">
      <w:pPr>
        <w:autoSpaceDE/>
        <w:autoSpaceDN/>
        <w:snapToGrid w:val="0"/>
        <w:spacing w:line="400" w:lineRule="exact"/>
        <w:jc w:val="both"/>
        <w:rPr>
          <w:color w:val="000000"/>
          <w:kern w:val="2"/>
          <w:sz w:val="24"/>
          <w:szCs w:val="24"/>
          <w:highlight w:val="none"/>
          <w:lang w:val="en-US" w:bidi="ar-SA"/>
        </w:rPr>
      </w:pPr>
      <w:r>
        <w:rPr>
          <w:rFonts w:hint="eastAsia"/>
          <w:color w:val="000000"/>
          <w:kern w:val="2"/>
          <w:sz w:val="24"/>
          <w:szCs w:val="24"/>
          <w:highlight w:val="none"/>
          <w:lang w:val="en-US" w:bidi="ar-SA"/>
        </w:rPr>
        <w:t>（三）、鉴定工作</w:t>
      </w:r>
    </w:p>
    <w:p w14:paraId="3373DFA6">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1、房屋概况</w:t>
      </w:r>
    </w:p>
    <w:p w14:paraId="0B75DA2E">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⑴、房屋建造年代、房屋朝向、建筑面积。</w:t>
      </w:r>
    </w:p>
    <w:p w14:paraId="7C0DA3E1">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⑵、房屋结构类型、层数、房屋的使用材料。</w:t>
      </w:r>
    </w:p>
    <w:p w14:paraId="550E33F8">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2、房屋地基基础的基本情况</w:t>
      </w:r>
    </w:p>
    <w:p w14:paraId="59437404">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⑴、检查基础是否有不均匀沉降的迹象。</w:t>
      </w:r>
    </w:p>
    <w:p w14:paraId="22C96D45">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⑵、检查室内、外地台是否有沉降裂缝，室外墙脚是否与地台有分离裂缝，检查包括裂缝长度、宽度、深度、形状、条数，必要时绘出裂缝分布图。</w:t>
      </w:r>
    </w:p>
    <w:p w14:paraId="4070EADD">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3、房屋承重结构的基本情况</w:t>
      </w:r>
    </w:p>
    <w:p w14:paraId="54F17E9E">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⑴、检查钢筋混凝土构件是否有开裂和变形等损坏现象。</w:t>
      </w:r>
    </w:p>
    <w:p w14:paraId="6B014B81">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①、混凝土构件外观完损状态记录：保护层脱落、裂缝、露筋、移位、蜂窝、麻面、空洞、掉角、水渍、变色等。</w:t>
      </w:r>
    </w:p>
    <w:p w14:paraId="4C8C6B41">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②、裂缝记录时要按位置、走向、裂缝形式、宽度、长度的顺序进行记录，必要时绘出裂缝分布图，并选取典型裂缝进行刻画、监测，用照相机拍摄记录异常现象。</w:t>
      </w:r>
    </w:p>
    <w:p w14:paraId="1EF44254">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③、针对部分裂缝采用裂缝测宽仪进行裂缝宽度进行测量，并抽样用钢筋探测仪对其周边配筋情况及保护层厚度进行检测，初步判断裂缝的性质。</w:t>
      </w:r>
    </w:p>
    <w:p w14:paraId="1449CAFA">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⑵、检查各构件之间的连接是否有松动、开裂及变形等损坏现象。</w:t>
      </w:r>
    </w:p>
    <w:p w14:paraId="674C6FC8">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⑶、检查承重砖墙砌体外观损坏情况：破损、裂缝、倾斜、弓凸、风化、腐蚀、高低不平、灰缝酥松等；裂缝记录时按上述顺序进行记录，选取典型裂缝进行刻画、监测，并初步判断裂缝的性质。</w:t>
      </w:r>
    </w:p>
    <w:p w14:paraId="4BBADC57">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4、房屋围护结构基本情况</w:t>
      </w:r>
    </w:p>
    <w:p w14:paraId="331A542A">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⑴、检查砖墙砌体的损坏情况</w:t>
      </w:r>
    </w:p>
    <w:p w14:paraId="2764C13C">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①、墙体外观完损状态检查：破损、裂缝、倾斜、弓凸、风化、腐蚀、高低不平、灰缝酥松等。</w:t>
      </w:r>
    </w:p>
    <w:p w14:paraId="1C6823A6">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②、裂缝记录时要按位置、走向、裂缝形式、宽度、长度的顺序进行记录，并选取典型裂缝进行刻画、监测，用照相机拍摄记录异常现象。</w:t>
      </w:r>
    </w:p>
    <w:p w14:paraId="7C8EB4BE">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⑵、检查房屋的饰面及隔热层损坏情况</w:t>
      </w:r>
    </w:p>
    <w:p w14:paraId="72072B0E">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①、检查楼地面的损坏：起砂、剥落、裂缝、沉陷、空鼓。</w:t>
      </w:r>
    </w:p>
    <w:p w14:paraId="08CFD474">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②、检查装修部分的损坏情况：内外墙抹灰、空鼓、剥落、风化、裂缝、龟裂、墙面渗水。</w:t>
      </w:r>
    </w:p>
    <w:p w14:paraId="26BA1DEC">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⑶、检查房屋门窗的损坏情况：窗框与墙体固定、木质腐朽、开启、钢门窗锈蚀、变形、玻璃、五金、油漆等。</w:t>
      </w:r>
    </w:p>
    <w:p w14:paraId="48192647">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⑷、检查房屋水电设备的使用功能：给排水管道堵塞、锈蚀、漏水；电照设备的新旧、完损、电线老化、绝缘。</w:t>
      </w:r>
    </w:p>
    <w:p w14:paraId="403C635A">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⑸、检查房屋其他各部分（如：屋顶女儿墙、栏杆、雨蓬、挑檐、过梁等）的使用状况和建筑物损坏状况。</w:t>
      </w:r>
    </w:p>
    <w:p w14:paraId="28F2FE25">
      <w:pPr>
        <w:autoSpaceDE/>
        <w:autoSpaceDN/>
        <w:snapToGrid w:val="0"/>
        <w:spacing w:line="400" w:lineRule="exact"/>
        <w:jc w:val="both"/>
        <w:rPr>
          <w:color w:val="000000"/>
          <w:kern w:val="2"/>
          <w:sz w:val="24"/>
          <w:szCs w:val="24"/>
          <w:highlight w:val="none"/>
          <w:lang w:val="en-US" w:bidi="ar-SA"/>
        </w:rPr>
      </w:pPr>
    </w:p>
    <w:p w14:paraId="2E926725">
      <w:pPr>
        <w:autoSpaceDE/>
        <w:autoSpaceDN/>
        <w:snapToGrid w:val="0"/>
        <w:spacing w:line="400" w:lineRule="exact"/>
        <w:jc w:val="both"/>
        <w:rPr>
          <w:color w:val="000000"/>
          <w:kern w:val="2"/>
          <w:sz w:val="24"/>
          <w:szCs w:val="24"/>
          <w:highlight w:val="none"/>
          <w:lang w:val="en-US" w:bidi="ar-SA"/>
        </w:rPr>
      </w:pPr>
      <w:r>
        <w:rPr>
          <w:rFonts w:hint="eastAsia"/>
          <w:color w:val="000000"/>
          <w:kern w:val="2"/>
          <w:sz w:val="24"/>
          <w:szCs w:val="24"/>
          <w:highlight w:val="none"/>
          <w:lang w:val="en-US" w:bidi="ar-SA"/>
        </w:rPr>
        <w:t>（四）、房屋鉴定报告</w:t>
      </w:r>
    </w:p>
    <w:p w14:paraId="7DB291D7">
      <w:pPr>
        <w:autoSpaceDE/>
        <w:autoSpaceDN/>
        <w:snapToGrid w:val="0"/>
        <w:spacing w:line="400" w:lineRule="exact"/>
        <w:ind w:firstLine="480" w:firstLineChars="200"/>
        <w:jc w:val="both"/>
        <w:rPr>
          <w:color w:val="000000"/>
          <w:kern w:val="2"/>
          <w:sz w:val="24"/>
          <w:szCs w:val="24"/>
          <w:highlight w:val="none"/>
          <w:lang w:val="en-US" w:bidi="ar-SA"/>
        </w:rPr>
      </w:pPr>
      <w:r>
        <w:rPr>
          <w:rFonts w:hint="eastAsia"/>
          <w:color w:val="000000"/>
          <w:kern w:val="2"/>
          <w:sz w:val="24"/>
          <w:szCs w:val="24"/>
          <w:highlight w:val="none"/>
          <w:lang w:val="en-US" w:bidi="ar-SA"/>
        </w:rPr>
        <w:t>根据上述对房屋各构件全面检查结果，根据国家现行建筑结构有关规范、标准编写《鉴定报告》，并判断该房屋安全程度，对存在的质量问题或安全隐患的地方提出处理意见，如有应急抢险鉴定可根据实际情况编写检查意见或鉴定报告。</w:t>
      </w:r>
    </w:p>
    <w:p w14:paraId="1D6A57BF">
      <w:pPr>
        <w:spacing w:before="8" w:line="360" w:lineRule="auto"/>
        <w:rPr>
          <w:sz w:val="26"/>
          <w:highlight w:val="none"/>
        </w:rPr>
      </w:pPr>
      <w:r>
        <w:rPr>
          <w:rFonts w:hint="eastAsia"/>
          <w:sz w:val="26"/>
          <w:highlight w:val="none"/>
        </w:rPr>
        <w:br w:type="page"/>
      </w:r>
    </w:p>
    <w:p w14:paraId="62CA6AB9">
      <w:pPr>
        <w:rPr>
          <w:highlight w:val="none"/>
        </w:rPr>
      </w:pPr>
    </w:p>
    <w:p w14:paraId="47028035">
      <w:pPr>
        <w:pStyle w:val="3"/>
        <w:spacing w:line="360" w:lineRule="auto"/>
        <w:ind w:right="458"/>
        <w:rPr>
          <w:rFonts w:ascii="宋体" w:hAnsi="宋体" w:eastAsia="宋体" w:cs="宋体"/>
          <w:highlight w:val="none"/>
        </w:rPr>
      </w:pPr>
      <w:bookmarkStart w:id="60" w:name="_Toc20689"/>
      <w:bookmarkStart w:id="61" w:name="_Toc31926"/>
      <w:bookmarkStart w:id="62" w:name="_Toc2969"/>
      <w:r>
        <w:rPr>
          <w:rFonts w:hint="eastAsia" w:ascii="宋体" w:hAnsi="宋体" w:eastAsia="宋体" w:cs="宋体"/>
          <w:highlight w:val="none"/>
        </w:rPr>
        <w:t>第三卷</w:t>
      </w:r>
      <w:bookmarkEnd w:id="60"/>
      <w:bookmarkEnd w:id="61"/>
      <w:bookmarkEnd w:id="62"/>
    </w:p>
    <w:p w14:paraId="544D796A">
      <w:pPr>
        <w:pStyle w:val="3"/>
        <w:spacing w:line="360" w:lineRule="auto"/>
        <w:rPr>
          <w:rFonts w:ascii="宋体" w:hAnsi="宋体" w:eastAsia="宋体" w:cs="宋体"/>
          <w:highlight w:val="none"/>
        </w:rPr>
      </w:pPr>
      <w:bookmarkStart w:id="63" w:name="_Toc30980"/>
      <w:bookmarkStart w:id="64" w:name="_Toc6102"/>
      <w:bookmarkStart w:id="65" w:name="_Toc20314"/>
      <w:r>
        <w:rPr>
          <w:rFonts w:hint="eastAsia" w:ascii="宋体" w:hAnsi="宋体" w:eastAsia="宋体" w:cs="宋体"/>
          <w:highlight w:val="none"/>
        </w:rPr>
        <w:t>第六章</w:t>
      </w:r>
      <w:r>
        <w:rPr>
          <w:rFonts w:hint="eastAsia" w:ascii="宋体" w:hAnsi="宋体" w:eastAsia="宋体" w:cs="宋体"/>
          <w:highlight w:val="none"/>
          <w:lang w:val="en-US"/>
        </w:rPr>
        <w:t xml:space="preserve"> </w:t>
      </w:r>
      <w:r>
        <w:rPr>
          <w:rFonts w:hint="eastAsia" w:ascii="宋体" w:hAnsi="宋体" w:eastAsia="宋体" w:cs="宋体"/>
          <w:highlight w:val="none"/>
        </w:rPr>
        <w:t>投标文件格式</w:t>
      </w:r>
      <w:bookmarkEnd w:id="63"/>
      <w:bookmarkEnd w:id="64"/>
      <w:bookmarkEnd w:id="65"/>
    </w:p>
    <w:p w14:paraId="26130162">
      <w:pPr>
        <w:spacing w:line="360" w:lineRule="auto"/>
        <w:rPr>
          <w:highlight w:val="none"/>
        </w:rPr>
        <w:sectPr>
          <w:pgSz w:w="11906" w:h="16838"/>
          <w:pgMar w:top="1420" w:right="1100" w:bottom="1120" w:left="1560" w:header="0" w:footer="841" w:gutter="0"/>
          <w:cols w:space="720" w:num="1"/>
        </w:sectPr>
      </w:pPr>
    </w:p>
    <w:p w14:paraId="3CD9EFB1">
      <w:pPr>
        <w:pStyle w:val="11"/>
        <w:spacing w:line="360" w:lineRule="auto"/>
        <w:rPr>
          <w:b/>
          <w:sz w:val="20"/>
          <w:highlight w:val="none"/>
        </w:rPr>
      </w:pPr>
    </w:p>
    <w:p w14:paraId="3D222FD8">
      <w:pPr>
        <w:pStyle w:val="11"/>
        <w:spacing w:line="360" w:lineRule="auto"/>
        <w:rPr>
          <w:b/>
          <w:sz w:val="20"/>
          <w:highlight w:val="none"/>
        </w:rPr>
      </w:pPr>
    </w:p>
    <w:p w14:paraId="206A09F1">
      <w:pPr>
        <w:pStyle w:val="11"/>
        <w:spacing w:before="4" w:line="360" w:lineRule="auto"/>
        <w:rPr>
          <w:b/>
          <w:sz w:val="18"/>
          <w:highlight w:val="none"/>
        </w:rPr>
      </w:pPr>
    </w:p>
    <w:p w14:paraId="64C18956">
      <w:pPr>
        <w:tabs>
          <w:tab w:val="left" w:pos="1118"/>
        </w:tabs>
        <w:spacing w:before="70" w:line="360" w:lineRule="auto"/>
        <w:ind w:right="453"/>
        <w:jc w:val="center"/>
        <w:rPr>
          <w:sz w:val="28"/>
          <w:highlight w:val="none"/>
        </w:rPr>
      </w:pPr>
      <w:r>
        <w:rPr>
          <w:rFonts w:hint="eastAsia"/>
          <w:sz w:val="28"/>
          <w:highlight w:val="none"/>
          <w:u w:val="single"/>
        </w:rPr>
        <w:t xml:space="preserve"> </w:t>
      </w:r>
      <w:r>
        <w:rPr>
          <w:rFonts w:hint="eastAsia"/>
          <w:sz w:val="28"/>
          <w:highlight w:val="none"/>
          <w:u w:val="single"/>
        </w:rPr>
        <w:tab/>
      </w:r>
      <w:r>
        <w:rPr>
          <w:rFonts w:hint="eastAsia"/>
          <w:sz w:val="28"/>
          <w:highlight w:val="none"/>
          <w:u w:val="single"/>
        </w:rPr>
        <w:t>（</w:t>
      </w:r>
      <w:r>
        <w:rPr>
          <w:rFonts w:hint="eastAsia"/>
          <w:spacing w:val="-1"/>
          <w:sz w:val="28"/>
          <w:highlight w:val="none"/>
        </w:rPr>
        <w:t>项目名称）</w:t>
      </w:r>
    </w:p>
    <w:p w14:paraId="708E9F43">
      <w:pPr>
        <w:pStyle w:val="11"/>
        <w:spacing w:line="360" w:lineRule="auto"/>
        <w:rPr>
          <w:sz w:val="20"/>
          <w:highlight w:val="none"/>
        </w:rPr>
      </w:pPr>
    </w:p>
    <w:p w14:paraId="665C3F66">
      <w:pPr>
        <w:spacing w:before="209" w:line="360" w:lineRule="auto"/>
        <w:ind w:right="455"/>
        <w:jc w:val="center"/>
        <w:rPr>
          <w:sz w:val="44"/>
          <w:highlight w:val="none"/>
        </w:rPr>
      </w:pPr>
      <w:r>
        <w:rPr>
          <w:rFonts w:hint="eastAsia"/>
          <w:sz w:val="44"/>
          <w:highlight w:val="none"/>
        </w:rPr>
        <w:t>投 标 文 件</w:t>
      </w:r>
    </w:p>
    <w:p w14:paraId="163D5BF3">
      <w:pPr>
        <w:pStyle w:val="11"/>
        <w:spacing w:line="360" w:lineRule="auto"/>
        <w:rPr>
          <w:sz w:val="44"/>
          <w:highlight w:val="none"/>
        </w:rPr>
      </w:pPr>
    </w:p>
    <w:p w14:paraId="26DFDCCF">
      <w:pPr>
        <w:pStyle w:val="11"/>
        <w:spacing w:line="360" w:lineRule="auto"/>
        <w:rPr>
          <w:sz w:val="44"/>
          <w:highlight w:val="none"/>
        </w:rPr>
      </w:pPr>
    </w:p>
    <w:p w14:paraId="29938124">
      <w:pPr>
        <w:pStyle w:val="11"/>
        <w:spacing w:line="360" w:lineRule="auto"/>
        <w:rPr>
          <w:sz w:val="44"/>
          <w:highlight w:val="none"/>
        </w:rPr>
      </w:pPr>
    </w:p>
    <w:p w14:paraId="5C65C2B0">
      <w:pPr>
        <w:pStyle w:val="11"/>
        <w:spacing w:line="360" w:lineRule="auto"/>
        <w:rPr>
          <w:sz w:val="44"/>
          <w:highlight w:val="none"/>
        </w:rPr>
      </w:pPr>
    </w:p>
    <w:p w14:paraId="5F2639EC">
      <w:pPr>
        <w:pStyle w:val="11"/>
        <w:spacing w:line="360" w:lineRule="auto"/>
        <w:rPr>
          <w:sz w:val="44"/>
          <w:highlight w:val="none"/>
        </w:rPr>
      </w:pPr>
    </w:p>
    <w:p w14:paraId="0FC1AD1E">
      <w:pPr>
        <w:pStyle w:val="11"/>
        <w:spacing w:line="360" w:lineRule="auto"/>
        <w:rPr>
          <w:sz w:val="44"/>
          <w:highlight w:val="none"/>
        </w:rPr>
      </w:pPr>
    </w:p>
    <w:p w14:paraId="47247E48">
      <w:pPr>
        <w:pStyle w:val="11"/>
        <w:spacing w:line="360" w:lineRule="auto"/>
        <w:rPr>
          <w:sz w:val="44"/>
          <w:highlight w:val="none"/>
        </w:rPr>
      </w:pPr>
    </w:p>
    <w:p w14:paraId="26B3287C">
      <w:pPr>
        <w:pStyle w:val="11"/>
        <w:spacing w:before="3" w:line="360" w:lineRule="auto"/>
        <w:rPr>
          <w:sz w:val="52"/>
          <w:highlight w:val="none"/>
        </w:rPr>
      </w:pPr>
    </w:p>
    <w:p w14:paraId="65778D2D">
      <w:pPr>
        <w:tabs>
          <w:tab w:val="left" w:pos="5737"/>
          <w:tab w:val="left" w:pos="7102"/>
        </w:tabs>
        <w:spacing w:line="360" w:lineRule="auto"/>
        <w:ind w:left="1361" w:right="795"/>
        <w:rPr>
          <w:spacing w:val="-16"/>
          <w:sz w:val="28"/>
          <w:highlight w:val="none"/>
        </w:rPr>
      </w:pPr>
      <w:r>
        <w:rPr>
          <w:rFonts w:hint="eastAsia"/>
          <w:sz w:val="28"/>
          <w:highlight w:val="none"/>
        </w:rPr>
        <w:t>投标人：</w:t>
      </w:r>
      <w:r>
        <w:rPr>
          <w:rFonts w:hint="eastAsia"/>
          <w:sz w:val="28"/>
          <w:highlight w:val="none"/>
          <w:u w:val="single"/>
        </w:rPr>
        <w:t xml:space="preserve"> </w:t>
      </w:r>
      <w:r>
        <w:rPr>
          <w:rFonts w:hint="eastAsia"/>
          <w:sz w:val="28"/>
          <w:highlight w:val="none"/>
          <w:u w:val="single"/>
        </w:rPr>
        <w:tab/>
      </w:r>
      <w:r>
        <w:rPr>
          <w:rFonts w:hint="eastAsia"/>
          <w:sz w:val="28"/>
          <w:highlight w:val="none"/>
        </w:rPr>
        <w:t>（盖</w:t>
      </w:r>
      <w:r>
        <w:rPr>
          <w:rFonts w:hint="eastAsia"/>
          <w:spacing w:val="-3"/>
          <w:sz w:val="28"/>
          <w:highlight w:val="none"/>
        </w:rPr>
        <w:t>单</w:t>
      </w:r>
      <w:r>
        <w:rPr>
          <w:rFonts w:hint="eastAsia"/>
          <w:sz w:val="28"/>
          <w:highlight w:val="none"/>
        </w:rPr>
        <w:t>位</w:t>
      </w:r>
      <w:r>
        <w:rPr>
          <w:rFonts w:hint="eastAsia"/>
          <w:spacing w:val="-3"/>
          <w:sz w:val="28"/>
          <w:highlight w:val="none"/>
        </w:rPr>
        <w:t>章</w:t>
      </w:r>
      <w:r>
        <w:rPr>
          <w:rFonts w:hint="eastAsia"/>
          <w:spacing w:val="-16"/>
          <w:sz w:val="28"/>
          <w:highlight w:val="none"/>
        </w:rPr>
        <w:t xml:space="preserve">） </w:t>
      </w:r>
    </w:p>
    <w:p w14:paraId="275DA579">
      <w:pPr>
        <w:tabs>
          <w:tab w:val="left" w:pos="5737"/>
          <w:tab w:val="left" w:pos="7102"/>
        </w:tabs>
        <w:spacing w:line="360" w:lineRule="auto"/>
        <w:ind w:left="1361" w:right="795"/>
        <w:rPr>
          <w:sz w:val="28"/>
          <w:highlight w:val="none"/>
        </w:rPr>
      </w:pPr>
      <w:r>
        <w:rPr>
          <w:rFonts w:hint="eastAsia"/>
          <w:sz w:val="28"/>
          <w:highlight w:val="none"/>
        </w:rPr>
        <w:t>法定代</w:t>
      </w:r>
      <w:r>
        <w:rPr>
          <w:rFonts w:hint="eastAsia"/>
          <w:spacing w:val="-3"/>
          <w:sz w:val="28"/>
          <w:highlight w:val="none"/>
        </w:rPr>
        <w:t>表</w:t>
      </w:r>
      <w:r>
        <w:rPr>
          <w:rFonts w:hint="eastAsia"/>
          <w:sz w:val="28"/>
          <w:highlight w:val="none"/>
        </w:rPr>
        <w:t>人或</w:t>
      </w:r>
      <w:r>
        <w:rPr>
          <w:rFonts w:hint="eastAsia"/>
          <w:spacing w:val="-3"/>
          <w:sz w:val="28"/>
          <w:highlight w:val="none"/>
        </w:rPr>
        <w:t>其委</w:t>
      </w:r>
      <w:r>
        <w:rPr>
          <w:rFonts w:hint="eastAsia"/>
          <w:sz w:val="28"/>
          <w:highlight w:val="none"/>
        </w:rPr>
        <w:t>托代理</w:t>
      </w:r>
      <w:r>
        <w:rPr>
          <w:rFonts w:hint="eastAsia"/>
          <w:spacing w:val="-3"/>
          <w:sz w:val="28"/>
          <w:highlight w:val="none"/>
        </w:rPr>
        <w:t>人</w:t>
      </w:r>
      <w:r>
        <w:rPr>
          <w:rFonts w:hint="eastAsia"/>
          <w:sz w:val="28"/>
          <w:highlight w:val="none"/>
        </w:rPr>
        <w:t>：</w:t>
      </w:r>
      <w:r>
        <w:rPr>
          <w:rFonts w:hint="eastAsia"/>
          <w:sz w:val="28"/>
          <w:highlight w:val="none"/>
          <w:u w:val="single"/>
        </w:rPr>
        <w:t xml:space="preserve"> </w:t>
      </w:r>
      <w:r>
        <w:rPr>
          <w:rFonts w:hint="eastAsia"/>
          <w:sz w:val="28"/>
          <w:highlight w:val="none"/>
          <w:u w:val="single"/>
        </w:rPr>
        <w:tab/>
      </w:r>
      <w:r>
        <w:rPr>
          <w:rFonts w:hint="eastAsia"/>
          <w:spacing w:val="-3"/>
          <w:sz w:val="28"/>
          <w:highlight w:val="none"/>
        </w:rPr>
        <w:t>（</w:t>
      </w:r>
      <w:r>
        <w:rPr>
          <w:rFonts w:hint="eastAsia"/>
          <w:sz w:val="28"/>
          <w:highlight w:val="none"/>
        </w:rPr>
        <w:t>签字）</w:t>
      </w:r>
    </w:p>
    <w:p w14:paraId="68734419">
      <w:pPr>
        <w:pStyle w:val="11"/>
        <w:spacing w:before="5" w:line="360" w:lineRule="auto"/>
        <w:rPr>
          <w:sz w:val="23"/>
          <w:highlight w:val="none"/>
        </w:rPr>
      </w:pPr>
    </w:p>
    <w:p w14:paraId="78A16C18">
      <w:pPr>
        <w:tabs>
          <w:tab w:val="left" w:pos="734"/>
          <w:tab w:val="left" w:pos="1749"/>
          <w:tab w:val="left" w:pos="2765"/>
        </w:tabs>
        <w:spacing w:before="62" w:line="360" w:lineRule="auto"/>
        <w:ind w:right="459"/>
        <w:jc w:val="center"/>
        <w:rPr>
          <w:sz w:val="28"/>
          <w:highlight w:val="none"/>
        </w:rPr>
      </w:pPr>
      <w:r>
        <w:rPr>
          <w:rFonts w:hint="eastAsia"/>
          <w:sz w:val="28"/>
          <w:highlight w:val="none"/>
          <w:u w:val="single"/>
        </w:rPr>
        <w:t xml:space="preserve"> </w:t>
      </w:r>
      <w:r>
        <w:rPr>
          <w:rFonts w:hint="eastAsia"/>
          <w:sz w:val="28"/>
          <w:highlight w:val="none"/>
          <w:u w:val="single"/>
        </w:rPr>
        <w:tab/>
      </w:r>
      <w:r>
        <w:rPr>
          <w:rFonts w:hint="eastAsia"/>
          <w:sz w:val="28"/>
          <w:highlight w:val="none"/>
        </w:rPr>
        <w:t>年</w:t>
      </w:r>
      <w:r>
        <w:rPr>
          <w:rFonts w:hint="eastAsia"/>
          <w:sz w:val="28"/>
          <w:highlight w:val="none"/>
          <w:u w:val="single"/>
        </w:rPr>
        <w:t xml:space="preserve"> </w:t>
      </w:r>
      <w:r>
        <w:rPr>
          <w:rFonts w:hint="eastAsia"/>
          <w:sz w:val="28"/>
          <w:highlight w:val="none"/>
          <w:u w:val="single"/>
        </w:rPr>
        <w:tab/>
      </w:r>
      <w:r>
        <w:rPr>
          <w:rFonts w:hint="eastAsia"/>
          <w:sz w:val="28"/>
          <w:highlight w:val="none"/>
        </w:rPr>
        <w:t>月</w:t>
      </w:r>
      <w:r>
        <w:rPr>
          <w:rFonts w:hint="eastAsia"/>
          <w:sz w:val="28"/>
          <w:highlight w:val="none"/>
          <w:u w:val="single"/>
        </w:rPr>
        <w:t xml:space="preserve"> </w:t>
      </w:r>
      <w:r>
        <w:rPr>
          <w:rFonts w:hint="eastAsia"/>
          <w:sz w:val="28"/>
          <w:highlight w:val="none"/>
          <w:u w:val="single"/>
        </w:rPr>
        <w:tab/>
      </w:r>
      <w:r>
        <w:rPr>
          <w:rFonts w:hint="eastAsia"/>
          <w:sz w:val="28"/>
          <w:highlight w:val="none"/>
        </w:rPr>
        <w:t>日</w:t>
      </w:r>
    </w:p>
    <w:p w14:paraId="6D631EE8">
      <w:pPr>
        <w:pStyle w:val="8"/>
        <w:ind w:firstLine="0"/>
        <w:rPr>
          <w:sz w:val="24"/>
          <w:szCs w:val="22"/>
          <w:highlight w:val="none"/>
        </w:rPr>
      </w:pPr>
    </w:p>
    <w:p w14:paraId="6040E85F">
      <w:pPr>
        <w:pStyle w:val="4"/>
        <w:spacing w:line="360" w:lineRule="auto"/>
        <w:ind w:left="0" w:right="457" w:firstLine="0"/>
        <w:jc w:val="center"/>
        <w:rPr>
          <w:rFonts w:ascii="宋体" w:hAnsi="宋体" w:eastAsia="宋体" w:cs="宋体"/>
          <w:highlight w:val="none"/>
        </w:rPr>
      </w:pPr>
      <w:bookmarkStart w:id="66" w:name="_bookmark175"/>
      <w:bookmarkEnd w:id="66"/>
    </w:p>
    <w:p w14:paraId="6271BB3B">
      <w:pPr>
        <w:pStyle w:val="4"/>
        <w:spacing w:line="360" w:lineRule="auto"/>
        <w:ind w:left="0" w:right="457" w:firstLine="0"/>
        <w:jc w:val="center"/>
        <w:rPr>
          <w:rFonts w:ascii="宋体" w:hAnsi="宋体" w:eastAsia="宋体" w:cs="宋体"/>
          <w:highlight w:val="none"/>
        </w:rPr>
      </w:pPr>
    </w:p>
    <w:p w14:paraId="78B006CD">
      <w:pPr>
        <w:pStyle w:val="4"/>
        <w:spacing w:line="360" w:lineRule="auto"/>
        <w:ind w:left="0" w:right="457" w:firstLine="0"/>
        <w:jc w:val="center"/>
        <w:rPr>
          <w:rFonts w:ascii="宋体" w:hAnsi="宋体" w:eastAsia="宋体" w:cs="宋体"/>
          <w:highlight w:val="none"/>
        </w:rPr>
      </w:pPr>
      <w:r>
        <w:rPr>
          <w:rFonts w:hint="eastAsia" w:ascii="宋体" w:hAnsi="宋体" w:eastAsia="宋体" w:cs="宋体"/>
          <w:highlight w:val="none"/>
        </w:rPr>
        <w:t>目录</w:t>
      </w:r>
    </w:p>
    <w:p w14:paraId="102D8573">
      <w:pPr>
        <w:pStyle w:val="11"/>
        <w:spacing w:line="360" w:lineRule="auto"/>
        <w:rPr>
          <w:b/>
          <w:sz w:val="20"/>
          <w:highlight w:val="none"/>
        </w:rPr>
      </w:pPr>
    </w:p>
    <w:p w14:paraId="3D83CB44">
      <w:pPr>
        <w:pStyle w:val="11"/>
        <w:spacing w:line="360" w:lineRule="auto"/>
        <w:rPr>
          <w:b/>
          <w:sz w:val="20"/>
          <w:highlight w:val="none"/>
        </w:rPr>
      </w:pPr>
    </w:p>
    <w:p w14:paraId="10CA4055">
      <w:pPr>
        <w:pStyle w:val="11"/>
        <w:spacing w:before="1" w:line="360" w:lineRule="auto"/>
        <w:rPr>
          <w:b/>
          <w:sz w:val="24"/>
          <w:highlight w:val="none"/>
        </w:rPr>
      </w:pPr>
    </w:p>
    <w:p w14:paraId="18E93634">
      <w:pPr>
        <w:spacing w:line="360" w:lineRule="auto"/>
        <w:ind w:firstLine="424" w:firstLineChars="177"/>
        <w:rPr>
          <w:sz w:val="24"/>
          <w:szCs w:val="24"/>
          <w:highlight w:val="none"/>
        </w:rPr>
      </w:pPr>
      <w:bookmarkStart w:id="67" w:name="_bookmark176"/>
      <w:bookmarkEnd w:id="67"/>
      <w:r>
        <w:rPr>
          <w:rFonts w:hint="eastAsia"/>
          <w:sz w:val="24"/>
          <w:szCs w:val="24"/>
          <w:highlight w:val="none"/>
        </w:rPr>
        <w:t>一、投标函及投标函附录</w:t>
      </w:r>
    </w:p>
    <w:p w14:paraId="5F880A95">
      <w:pPr>
        <w:spacing w:line="360" w:lineRule="auto"/>
        <w:ind w:firstLine="424" w:firstLineChars="177"/>
        <w:rPr>
          <w:sz w:val="24"/>
          <w:szCs w:val="24"/>
          <w:highlight w:val="none"/>
        </w:rPr>
      </w:pPr>
      <w:r>
        <w:rPr>
          <w:rFonts w:hint="eastAsia"/>
          <w:sz w:val="24"/>
          <w:szCs w:val="24"/>
          <w:highlight w:val="none"/>
        </w:rPr>
        <w:t>二、法定代表人身份证明、授权委托书（如有）</w:t>
      </w:r>
    </w:p>
    <w:p w14:paraId="749A3542">
      <w:pPr>
        <w:spacing w:line="360" w:lineRule="auto"/>
        <w:ind w:firstLine="424" w:firstLineChars="177"/>
        <w:rPr>
          <w:sz w:val="24"/>
          <w:szCs w:val="24"/>
          <w:highlight w:val="none"/>
        </w:rPr>
      </w:pPr>
      <w:r>
        <w:rPr>
          <w:rFonts w:hint="eastAsia"/>
          <w:sz w:val="24"/>
          <w:szCs w:val="24"/>
          <w:highlight w:val="none"/>
        </w:rPr>
        <w:t>三、报酬清单</w:t>
      </w:r>
    </w:p>
    <w:p w14:paraId="46487F86">
      <w:pPr>
        <w:spacing w:line="360" w:lineRule="auto"/>
        <w:ind w:firstLine="424" w:firstLineChars="177"/>
        <w:rPr>
          <w:sz w:val="24"/>
          <w:szCs w:val="24"/>
          <w:highlight w:val="none"/>
        </w:rPr>
      </w:pPr>
      <w:r>
        <w:rPr>
          <w:rFonts w:hint="eastAsia"/>
          <w:sz w:val="24"/>
          <w:szCs w:val="24"/>
          <w:highlight w:val="none"/>
          <w:lang w:val="en-US"/>
        </w:rPr>
        <w:t>四、</w:t>
      </w:r>
      <w:r>
        <w:rPr>
          <w:rFonts w:hint="eastAsia"/>
          <w:sz w:val="24"/>
          <w:szCs w:val="24"/>
          <w:highlight w:val="none"/>
        </w:rPr>
        <w:t>资格审查资料</w:t>
      </w:r>
    </w:p>
    <w:p w14:paraId="01655186">
      <w:pPr>
        <w:spacing w:line="360" w:lineRule="auto"/>
        <w:ind w:firstLine="424" w:firstLineChars="177"/>
        <w:rPr>
          <w:spacing w:val="-2"/>
          <w:sz w:val="24"/>
          <w:szCs w:val="24"/>
          <w:highlight w:val="none"/>
        </w:rPr>
      </w:pPr>
      <w:r>
        <w:rPr>
          <w:rFonts w:hint="eastAsia"/>
          <w:sz w:val="24"/>
          <w:szCs w:val="24"/>
          <w:highlight w:val="none"/>
          <w:lang w:val="en-US"/>
        </w:rPr>
        <w:t>五、</w:t>
      </w:r>
      <w:r>
        <w:rPr>
          <w:rFonts w:hint="eastAsia"/>
          <w:spacing w:val="-2"/>
          <w:sz w:val="24"/>
          <w:szCs w:val="24"/>
          <w:highlight w:val="none"/>
        </w:rPr>
        <w:t>拟委任的主要人员汇总表</w:t>
      </w:r>
    </w:p>
    <w:p w14:paraId="71693E77">
      <w:pPr>
        <w:spacing w:line="360" w:lineRule="auto"/>
        <w:ind w:firstLine="424" w:firstLineChars="177"/>
        <w:rPr>
          <w:sz w:val="24"/>
          <w:szCs w:val="24"/>
          <w:highlight w:val="none"/>
        </w:rPr>
      </w:pPr>
      <w:r>
        <w:rPr>
          <w:rFonts w:hint="eastAsia"/>
          <w:sz w:val="24"/>
          <w:szCs w:val="24"/>
          <w:highlight w:val="none"/>
          <w:lang w:val="en-US"/>
        </w:rPr>
        <w:t>六</w:t>
      </w:r>
      <w:r>
        <w:rPr>
          <w:rFonts w:hint="eastAsia"/>
          <w:sz w:val="24"/>
          <w:szCs w:val="24"/>
          <w:highlight w:val="none"/>
        </w:rPr>
        <w:t>、主要人员简历表</w:t>
      </w:r>
    </w:p>
    <w:p w14:paraId="42E747B2">
      <w:pPr>
        <w:spacing w:line="360" w:lineRule="auto"/>
        <w:ind w:firstLine="424" w:firstLineChars="177"/>
        <w:rPr>
          <w:sz w:val="24"/>
          <w:szCs w:val="24"/>
          <w:highlight w:val="none"/>
        </w:rPr>
      </w:pPr>
      <w:r>
        <w:rPr>
          <w:rFonts w:hint="eastAsia"/>
          <w:sz w:val="24"/>
          <w:szCs w:val="24"/>
          <w:highlight w:val="none"/>
          <w:lang w:val="en-US"/>
        </w:rPr>
        <w:t>七、</w:t>
      </w:r>
      <w:r>
        <w:rPr>
          <w:rFonts w:hint="eastAsia"/>
          <w:sz w:val="24"/>
          <w:szCs w:val="24"/>
          <w:highlight w:val="none"/>
        </w:rPr>
        <w:t>投标人声明</w:t>
      </w:r>
    </w:p>
    <w:p w14:paraId="687DE675">
      <w:pPr>
        <w:spacing w:line="360" w:lineRule="auto"/>
        <w:ind w:firstLine="424" w:firstLineChars="177"/>
        <w:rPr>
          <w:sz w:val="24"/>
          <w:szCs w:val="24"/>
          <w:highlight w:val="none"/>
          <w:lang w:val="en-US"/>
        </w:rPr>
      </w:pPr>
      <w:r>
        <w:rPr>
          <w:rFonts w:hint="eastAsia"/>
          <w:sz w:val="24"/>
          <w:szCs w:val="24"/>
          <w:highlight w:val="none"/>
          <w:lang w:val="en-US"/>
        </w:rPr>
        <w:t>八</w:t>
      </w:r>
      <w:r>
        <w:rPr>
          <w:rFonts w:hint="eastAsia"/>
          <w:sz w:val="24"/>
          <w:szCs w:val="24"/>
          <w:highlight w:val="none"/>
        </w:rPr>
        <w:t>、</w:t>
      </w:r>
      <w:r>
        <w:rPr>
          <w:rFonts w:hint="eastAsia"/>
          <w:sz w:val="24"/>
          <w:szCs w:val="24"/>
          <w:highlight w:val="none"/>
          <w:lang w:val="en-US"/>
        </w:rPr>
        <w:t>鉴定服务技术方案</w:t>
      </w:r>
    </w:p>
    <w:p w14:paraId="5AA20798">
      <w:pPr>
        <w:spacing w:line="360" w:lineRule="auto"/>
        <w:ind w:firstLine="424" w:firstLineChars="177"/>
        <w:rPr>
          <w:sz w:val="24"/>
          <w:highlight w:val="none"/>
        </w:rPr>
      </w:pPr>
      <w:r>
        <w:rPr>
          <w:rFonts w:hint="eastAsia"/>
          <w:sz w:val="24"/>
          <w:highlight w:val="none"/>
          <w:lang w:val="en-US"/>
        </w:rPr>
        <w:t>九、</w:t>
      </w:r>
      <w:r>
        <w:rPr>
          <w:rFonts w:hint="eastAsia"/>
          <w:sz w:val="24"/>
          <w:szCs w:val="24"/>
          <w:highlight w:val="none"/>
        </w:rPr>
        <w:t>其他资料</w:t>
      </w:r>
    </w:p>
    <w:p w14:paraId="7D6FF5EE">
      <w:pPr>
        <w:spacing w:line="540" w:lineRule="exact"/>
        <w:rPr>
          <w:sz w:val="20"/>
          <w:highlight w:val="none"/>
        </w:rPr>
      </w:pPr>
    </w:p>
    <w:p w14:paraId="790B8B9F">
      <w:pPr>
        <w:spacing w:line="540" w:lineRule="exact"/>
        <w:rPr>
          <w:sz w:val="20"/>
          <w:highlight w:val="none"/>
        </w:rPr>
      </w:pPr>
    </w:p>
    <w:p w14:paraId="7D4BEFAB">
      <w:pPr>
        <w:widowControl/>
        <w:rPr>
          <w:sz w:val="20"/>
          <w:highlight w:val="none"/>
        </w:rPr>
      </w:pPr>
      <w:r>
        <w:rPr>
          <w:rFonts w:hint="eastAsia"/>
          <w:sz w:val="20"/>
          <w:highlight w:val="none"/>
        </w:rPr>
        <w:br w:type="page"/>
      </w:r>
    </w:p>
    <w:p w14:paraId="2D1F48EE">
      <w:pPr>
        <w:pStyle w:val="4"/>
        <w:spacing w:line="600" w:lineRule="auto"/>
        <w:rPr>
          <w:rFonts w:ascii="宋体" w:hAnsi="宋体" w:eastAsia="宋体" w:cs="宋体"/>
          <w:sz w:val="30"/>
          <w:szCs w:val="30"/>
          <w:highlight w:val="none"/>
        </w:rPr>
      </w:pPr>
      <w:bookmarkStart w:id="68" w:name="_Toc529196600"/>
      <w:bookmarkStart w:id="69" w:name="_Toc530470642"/>
      <w:bookmarkStart w:id="70" w:name="_Toc535938751"/>
      <w:r>
        <w:rPr>
          <w:rFonts w:hint="eastAsia" w:ascii="宋体" w:hAnsi="宋体" w:eastAsia="宋体" w:cs="宋体"/>
          <w:sz w:val="30"/>
          <w:szCs w:val="30"/>
          <w:highlight w:val="none"/>
        </w:rPr>
        <w:t>一、投标</w:t>
      </w:r>
      <w:bookmarkStart w:id="71" w:name="_Toc369531692"/>
      <w:bookmarkStart w:id="72" w:name="_Toc6931"/>
      <w:bookmarkStart w:id="73" w:name="_Toc352691656"/>
      <w:r>
        <w:rPr>
          <w:rFonts w:hint="eastAsia" w:ascii="宋体" w:hAnsi="宋体" w:eastAsia="宋体" w:cs="宋体"/>
          <w:sz w:val="30"/>
          <w:szCs w:val="30"/>
          <w:highlight w:val="none"/>
        </w:rPr>
        <w:t>函及投标函附录</w:t>
      </w:r>
      <w:bookmarkEnd w:id="68"/>
      <w:bookmarkEnd w:id="69"/>
      <w:bookmarkEnd w:id="70"/>
    </w:p>
    <w:bookmarkEnd w:id="71"/>
    <w:bookmarkEnd w:id="72"/>
    <w:bookmarkEnd w:id="73"/>
    <w:p w14:paraId="3E34DA38">
      <w:pPr>
        <w:pStyle w:val="5"/>
        <w:spacing w:line="360" w:lineRule="auto"/>
        <w:ind w:left="0" w:firstLine="240" w:firstLineChars="100"/>
        <w:rPr>
          <w:sz w:val="24"/>
          <w:szCs w:val="22"/>
          <w:highlight w:val="none"/>
        </w:rPr>
      </w:pPr>
      <w:bookmarkStart w:id="74" w:name="_Toc385943065"/>
      <w:bookmarkStart w:id="75" w:name="_Toc482188651"/>
      <w:bookmarkStart w:id="76" w:name="_Toc391394111"/>
      <w:bookmarkStart w:id="77" w:name="_Toc529196601"/>
      <w:bookmarkStart w:id="78" w:name="_Toc359594235"/>
      <w:bookmarkStart w:id="79" w:name="_Toc370676426"/>
      <w:bookmarkStart w:id="80" w:name="_Toc530470643"/>
      <w:bookmarkStart w:id="81" w:name="_Toc535938752"/>
      <w:r>
        <w:rPr>
          <w:rFonts w:hint="eastAsia"/>
          <w:sz w:val="24"/>
          <w:szCs w:val="22"/>
          <w:highlight w:val="none"/>
        </w:rPr>
        <w:t>（一）投标函</w:t>
      </w:r>
      <w:bookmarkEnd w:id="74"/>
      <w:bookmarkEnd w:id="75"/>
      <w:bookmarkEnd w:id="76"/>
      <w:bookmarkEnd w:id="77"/>
      <w:bookmarkEnd w:id="78"/>
      <w:bookmarkEnd w:id="79"/>
      <w:bookmarkEnd w:id="80"/>
      <w:bookmarkEnd w:id="81"/>
    </w:p>
    <w:p w14:paraId="1B763BF5">
      <w:pPr>
        <w:spacing w:line="360" w:lineRule="auto"/>
        <w:rPr>
          <w:sz w:val="24"/>
          <w:highlight w:val="none"/>
        </w:rPr>
      </w:pPr>
      <w:r>
        <w:rPr>
          <w:rFonts w:hint="eastAsia"/>
          <w:sz w:val="24"/>
          <w:highlight w:val="none"/>
        </w:rPr>
        <w:t xml:space="preserve">（招标人名称）：                </w:t>
      </w:r>
    </w:p>
    <w:p w14:paraId="47F1AF6E">
      <w:pPr>
        <w:spacing w:line="360" w:lineRule="auto"/>
        <w:ind w:firstLine="480" w:firstLineChars="200"/>
        <w:rPr>
          <w:sz w:val="24"/>
          <w:szCs w:val="24"/>
          <w:highlight w:val="none"/>
        </w:rPr>
      </w:pPr>
      <w:r>
        <w:rPr>
          <w:rFonts w:hint="eastAsia"/>
          <w:sz w:val="24"/>
          <w:highlight w:val="none"/>
        </w:rPr>
        <w:t>1．我方已仔细研究了</w:t>
      </w:r>
      <w:r>
        <w:rPr>
          <w:rFonts w:hint="eastAsia"/>
          <w:sz w:val="24"/>
          <w:highlight w:val="none"/>
          <w:u w:val="single"/>
        </w:rPr>
        <w:t xml:space="preserve">                </w:t>
      </w:r>
      <w:r>
        <w:rPr>
          <w:rFonts w:hint="eastAsia"/>
          <w:sz w:val="24"/>
          <w:highlight w:val="none"/>
        </w:rPr>
        <w:t>（项目名称）招标文件的全部内容，</w:t>
      </w:r>
      <w:r>
        <w:rPr>
          <w:rFonts w:hint="eastAsia"/>
          <w:sz w:val="24"/>
          <w:szCs w:val="24"/>
          <w:highlight w:val="none"/>
        </w:rPr>
        <w:t>愿意以《开标一览表》中的投标总报价和服务期限，按合同约定完成</w:t>
      </w:r>
      <w:r>
        <w:rPr>
          <w:rFonts w:hint="eastAsia"/>
          <w:sz w:val="24"/>
          <w:szCs w:val="24"/>
          <w:highlight w:val="none"/>
          <w:lang w:val="en-US"/>
        </w:rPr>
        <w:t>本项目</w:t>
      </w:r>
      <w:r>
        <w:rPr>
          <w:rFonts w:hint="eastAsia"/>
          <w:sz w:val="24"/>
          <w:szCs w:val="24"/>
          <w:highlight w:val="none"/>
        </w:rPr>
        <w:t>工作。</w:t>
      </w:r>
      <w:bookmarkStart w:id="82" w:name="_Toc530470644"/>
    </w:p>
    <w:p w14:paraId="5E55BBBE">
      <w:pPr>
        <w:spacing w:line="360" w:lineRule="auto"/>
        <w:ind w:firstLine="480" w:firstLineChars="200"/>
        <w:rPr>
          <w:sz w:val="24"/>
          <w:highlight w:val="none"/>
        </w:rPr>
      </w:pPr>
      <w:r>
        <w:rPr>
          <w:rFonts w:hint="eastAsia"/>
          <w:sz w:val="24"/>
          <w:highlight w:val="none"/>
        </w:rPr>
        <w:t>2. 我方的投标文件包括下列内容：</w:t>
      </w:r>
      <w:bookmarkEnd w:id="82"/>
    </w:p>
    <w:p w14:paraId="109FDA7A">
      <w:pPr>
        <w:spacing w:line="360" w:lineRule="auto"/>
        <w:ind w:firstLine="405"/>
        <w:rPr>
          <w:sz w:val="24"/>
          <w:highlight w:val="none"/>
        </w:rPr>
      </w:pPr>
      <w:r>
        <w:rPr>
          <w:rFonts w:hint="eastAsia"/>
          <w:sz w:val="24"/>
          <w:highlight w:val="none"/>
        </w:rPr>
        <w:t>（1）投标函及投标函附录；</w:t>
      </w:r>
    </w:p>
    <w:p w14:paraId="1F5C571E">
      <w:pPr>
        <w:spacing w:line="360" w:lineRule="auto"/>
        <w:ind w:firstLine="405"/>
        <w:rPr>
          <w:sz w:val="24"/>
          <w:highlight w:val="none"/>
        </w:rPr>
      </w:pPr>
      <w:r>
        <w:rPr>
          <w:rFonts w:hint="eastAsia"/>
          <w:sz w:val="24"/>
          <w:highlight w:val="none"/>
        </w:rPr>
        <w:t>（2）法定代表人身份证明、授权委托书（如有）；</w:t>
      </w:r>
    </w:p>
    <w:p w14:paraId="318DD1DC">
      <w:pPr>
        <w:spacing w:line="360" w:lineRule="auto"/>
        <w:ind w:firstLine="405"/>
        <w:rPr>
          <w:sz w:val="24"/>
          <w:highlight w:val="none"/>
        </w:rPr>
      </w:pPr>
      <w:r>
        <w:rPr>
          <w:rFonts w:hint="eastAsia"/>
          <w:sz w:val="24"/>
          <w:highlight w:val="none"/>
        </w:rPr>
        <w:t>（3）投标保证金（如有）；</w:t>
      </w:r>
    </w:p>
    <w:p w14:paraId="613E7FF4">
      <w:pPr>
        <w:spacing w:line="360" w:lineRule="auto"/>
        <w:ind w:firstLine="405"/>
        <w:rPr>
          <w:sz w:val="24"/>
          <w:highlight w:val="none"/>
        </w:rPr>
      </w:pPr>
      <w:r>
        <w:rPr>
          <w:rFonts w:hint="eastAsia"/>
          <w:sz w:val="24"/>
          <w:highlight w:val="none"/>
        </w:rPr>
        <w:t xml:space="preserve">（4）报酬清单； </w:t>
      </w:r>
    </w:p>
    <w:p w14:paraId="0CFCCD2E">
      <w:pPr>
        <w:spacing w:line="360" w:lineRule="auto"/>
        <w:ind w:firstLine="405"/>
        <w:rPr>
          <w:sz w:val="24"/>
          <w:highlight w:val="none"/>
        </w:rPr>
      </w:pPr>
      <w:r>
        <w:rPr>
          <w:rFonts w:hint="eastAsia"/>
          <w:sz w:val="24"/>
          <w:highlight w:val="none"/>
        </w:rPr>
        <w:t>（5）资格审查资料；</w:t>
      </w:r>
    </w:p>
    <w:p w14:paraId="6DB7C181">
      <w:pPr>
        <w:spacing w:line="360" w:lineRule="auto"/>
        <w:ind w:firstLine="405"/>
        <w:rPr>
          <w:sz w:val="24"/>
          <w:highlight w:val="none"/>
        </w:rPr>
      </w:pPr>
      <w:r>
        <w:rPr>
          <w:rFonts w:hint="eastAsia"/>
          <w:sz w:val="24"/>
          <w:highlight w:val="none"/>
        </w:rPr>
        <w:t>（6）</w:t>
      </w:r>
      <w:r>
        <w:rPr>
          <w:rFonts w:hint="eastAsia"/>
          <w:sz w:val="24"/>
          <w:highlight w:val="none"/>
          <w:lang w:val="en-US"/>
        </w:rPr>
        <w:t>鉴定服务技术方案</w:t>
      </w:r>
      <w:r>
        <w:rPr>
          <w:rFonts w:hint="eastAsia"/>
          <w:sz w:val="24"/>
          <w:highlight w:val="none"/>
        </w:rPr>
        <w:t>；</w:t>
      </w:r>
    </w:p>
    <w:p w14:paraId="58EE6742">
      <w:pPr>
        <w:spacing w:line="360" w:lineRule="auto"/>
        <w:ind w:firstLine="405"/>
        <w:rPr>
          <w:sz w:val="24"/>
          <w:highlight w:val="none"/>
        </w:rPr>
      </w:pPr>
      <w:r>
        <w:rPr>
          <w:rFonts w:hint="eastAsia"/>
          <w:sz w:val="24"/>
          <w:highlight w:val="none"/>
        </w:rPr>
        <w:t>（</w:t>
      </w:r>
      <w:r>
        <w:rPr>
          <w:rFonts w:hint="eastAsia"/>
          <w:sz w:val="24"/>
          <w:highlight w:val="none"/>
          <w:lang w:val="en-US"/>
        </w:rPr>
        <w:t>7</w:t>
      </w:r>
      <w:r>
        <w:rPr>
          <w:rFonts w:hint="eastAsia"/>
          <w:sz w:val="24"/>
          <w:highlight w:val="none"/>
        </w:rPr>
        <w:t>）其他资料。</w:t>
      </w:r>
    </w:p>
    <w:p w14:paraId="0E4E7FB3">
      <w:pPr>
        <w:spacing w:line="360" w:lineRule="auto"/>
        <w:ind w:firstLine="480" w:firstLineChars="200"/>
        <w:rPr>
          <w:sz w:val="24"/>
          <w:highlight w:val="none"/>
        </w:rPr>
      </w:pPr>
      <w:r>
        <w:rPr>
          <w:rFonts w:hint="eastAsia"/>
          <w:sz w:val="24"/>
          <w:highlight w:val="none"/>
        </w:rPr>
        <w:t>投标文件的上述组成部分如存在内容不一致的，以投标函为准。</w:t>
      </w:r>
    </w:p>
    <w:p w14:paraId="448594DA">
      <w:pPr>
        <w:spacing w:line="360" w:lineRule="auto"/>
        <w:ind w:firstLine="480" w:firstLineChars="200"/>
        <w:rPr>
          <w:sz w:val="24"/>
          <w:highlight w:val="none"/>
        </w:rPr>
      </w:pPr>
      <w:r>
        <w:rPr>
          <w:rFonts w:hint="eastAsia"/>
          <w:sz w:val="24"/>
          <w:highlight w:val="none"/>
        </w:rPr>
        <w:t>3．我方承诺在招标文件规定的投标有效期</w:t>
      </w:r>
      <w:r>
        <w:rPr>
          <w:rFonts w:hint="eastAsia"/>
          <w:sz w:val="24"/>
          <w:highlight w:val="none"/>
          <w:u w:val="single"/>
          <w:lang w:val="en-US"/>
        </w:rPr>
        <w:t>12</w:t>
      </w:r>
      <w:r>
        <w:rPr>
          <w:rFonts w:hint="eastAsia"/>
          <w:sz w:val="24"/>
          <w:highlight w:val="none"/>
          <w:u w:val="single"/>
        </w:rPr>
        <w:t>0</w:t>
      </w:r>
      <w:r>
        <w:rPr>
          <w:rFonts w:hint="eastAsia"/>
          <w:sz w:val="24"/>
          <w:highlight w:val="none"/>
        </w:rPr>
        <w:t>日历天内不撤销投标文件。</w:t>
      </w:r>
    </w:p>
    <w:p w14:paraId="0CCD48A3">
      <w:pPr>
        <w:spacing w:line="360" w:lineRule="auto"/>
        <w:ind w:firstLine="480" w:firstLineChars="200"/>
        <w:rPr>
          <w:sz w:val="24"/>
          <w:highlight w:val="none"/>
        </w:rPr>
      </w:pPr>
      <w:r>
        <w:rPr>
          <w:rFonts w:hint="eastAsia"/>
          <w:sz w:val="24"/>
          <w:highlight w:val="none"/>
        </w:rPr>
        <w:t>4．如我方中标，我方承诺：</w:t>
      </w:r>
    </w:p>
    <w:p w14:paraId="11B0A5FB">
      <w:pPr>
        <w:spacing w:line="360" w:lineRule="auto"/>
        <w:ind w:left="1000" w:leftChars="400" w:hanging="120" w:hangingChars="50"/>
        <w:rPr>
          <w:sz w:val="24"/>
          <w:highlight w:val="none"/>
        </w:rPr>
      </w:pPr>
      <w:r>
        <w:rPr>
          <w:rFonts w:hint="eastAsia"/>
          <w:sz w:val="24"/>
          <w:highlight w:val="none"/>
        </w:rPr>
        <w:t>（1）在收到中标通知书后，在中标通知书规定的期限内与你方签订合同；</w:t>
      </w:r>
    </w:p>
    <w:p w14:paraId="6B1C4D12">
      <w:pPr>
        <w:spacing w:line="360" w:lineRule="auto"/>
        <w:ind w:left="1000" w:leftChars="400" w:hanging="120" w:hangingChars="50"/>
        <w:rPr>
          <w:sz w:val="24"/>
          <w:highlight w:val="none"/>
        </w:rPr>
      </w:pPr>
      <w:r>
        <w:rPr>
          <w:rFonts w:hint="eastAsia"/>
          <w:sz w:val="24"/>
          <w:highlight w:val="none"/>
        </w:rPr>
        <w:t>（2）在签订合同时不向你方提出附加条件；</w:t>
      </w:r>
    </w:p>
    <w:p w14:paraId="16F6248C">
      <w:pPr>
        <w:spacing w:line="360" w:lineRule="auto"/>
        <w:ind w:left="1000" w:leftChars="400" w:hanging="120" w:hangingChars="50"/>
        <w:rPr>
          <w:sz w:val="24"/>
          <w:highlight w:val="none"/>
        </w:rPr>
      </w:pPr>
      <w:bookmarkStart w:id="83" w:name="_Toc352691658"/>
      <w:bookmarkStart w:id="84" w:name="_Toc1187"/>
      <w:bookmarkStart w:id="85" w:name="_Toc369531694"/>
      <w:r>
        <w:rPr>
          <w:rFonts w:hint="eastAsia"/>
          <w:sz w:val="24"/>
          <w:highlight w:val="none"/>
        </w:rPr>
        <w:t>（3）按照招标文件要求提交履约保证金；</w:t>
      </w:r>
    </w:p>
    <w:p w14:paraId="60AFD6FE">
      <w:pPr>
        <w:spacing w:line="360" w:lineRule="auto"/>
        <w:ind w:left="1000" w:leftChars="400" w:hanging="120" w:hangingChars="50"/>
        <w:rPr>
          <w:sz w:val="24"/>
          <w:highlight w:val="none"/>
        </w:rPr>
      </w:pPr>
      <w:r>
        <w:rPr>
          <w:rFonts w:hint="eastAsia"/>
          <w:sz w:val="24"/>
          <w:highlight w:val="none"/>
        </w:rPr>
        <w:t>（</w:t>
      </w:r>
      <w:r>
        <w:rPr>
          <w:rFonts w:hint="eastAsia"/>
          <w:sz w:val="24"/>
          <w:highlight w:val="none"/>
          <w:lang w:val="en-US"/>
        </w:rPr>
        <w:t>4</w:t>
      </w:r>
      <w:r>
        <w:rPr>
          <w:rFonts w:hint="eastAsia"/>
          <w:sz w:val="24"/>
          <w:highlight w:val="none"/>
        </w:rPr>
        <w:t>）在合</w:t>
      </w:r>
      <w:bookmarkEnd w:id="83"/>
      <w:bookmarkEnd w:id="84"/>
      <w:bookmarkEnd w:id="85"/>
      <w:r>
        <w:rPr>
          <w:rFonts w:hint="eastAsia"/>
          <w:sz w:val="24"/>
          <w:highlight w:val="none"/>
        </w:rPr>
        <w:t>同约定的期限内完成合同规定的全部义务；</w:t>
      </w:r>
    </w:p>
    <w:p w14:paraId="75113B5D">
      <w:pPr>
        <w:spacing w:line="360" w:lineRule="auto"/>
        <w:ind w:firstLine="480" w:firstLineChars="200"/>
        <w:rPr>
          <w:sz w:val="24"/>
          <w:highlight w:val="none"/>
        </w:rPr>
      </w:pPr>
      <w:r>
        <w:rPr>
          <w:rFonts w:hint="eastAsia"/>
          <w:sz w:val="24"/>
          <w:highlight w:val="none"/>
        </w:rPr>
        <w:t>5．我方在此声明，所递交的投标文件及有关资料内容完整、真实和准确，且不存在第二章“投标人须知”第1.4.3项规定的任何一种情形。</w:t>
      </w:r>
    </w:p>
    <w:p w14:paraId="495EEC44">
      <w:pPr>
        <w:spacing w:line="360" w:lineRule="auto"/>
        <w:ind w:firstLine="480" w:firstLineChars="200"/>
        <w:rPr>
          <w:sz w:val="24"/>
          <w:highlight w:val="none"/>
        </w:rPr>
      </w:pPr>
      <w:r>
        <w:rPr>
          <w:rFonts w:hint="eastAsia"/>
          <w:sz w:val="24"/>
          <w:highlight w:val="none"/>
        </w:rPr>
        <w:t>6. 如我方中标，我方承诺，满足“委托人要求”中的所有内容。</w:t>
      </w:r>
    </w:p>
    <w:p w14:paraId="42536018">
      <w:pPr>
        <w:spacing w:line="360" w:lineRule="auto"/>
        <w:ind w:firstLine="480" w:firstLineChars="200"/>
        <w:rPr>
          <w:sz w:val="24"/>
          <w:highlight w:val="none"/>
        </w:rPr>
      </w:pPr>
      <w:r>
        <w:rPr>
          <w:rFonts w:hint="eastAsia"/>
          <w:sz w:val="24"/>
          <w:highlight w:val="none"/>
        </w:rPr>
        <w:t>7．如我方中标，我方承诺：我司提交的所有投标资料真实可靠，并在中标通知书发放之前，如招标人、建设行政管理部门、工程招标监督机构等提出复查投标资料原件的，我方在3个工作日之内提供。投标资料弄虚作假的，我方将承担与此有关的一切责任，包括但不限于取消投标资格或中标资格（如果已取得中标）、接受行政监督部门的行政处罚等。</w:t>
      </w:r>
    </w:p>
    <w:p w14:paraId="5B1D90A6">
      <w:pPr>
        <w:spacing w:line="360" w:lineRule="auto"/>
        <w:ind w:firstLine="2640" w:firstLineChars="1200"/>
        <w:rPr>
          <w:szCs w:val="21"/>
          <w:highlight w:val="none"/>
        </w:rPr>
      </w:pPr>
      <w:bookmarkStart w:id="86" w:name="_Toc391394112"/>
      <w:bookmarkStart w:id="87" w:name="_Toc359594236"/>
      <w:bookmarkStart w:id="88" w:name="_Toc482188652"/>
      <w:bookmarkStart w:id="89" w:name="_Toc385943066"/>
      <w:bookmarkStart w:id="90" w:name="_Toc370676427"/>
      <w:bookmarkStart w:id="91" w:name="_Toc352691661"/>
      <w:bookmarkStart w:id="92" w:name="_Toc152042576"/>
      <w:bookmarkStart w:id="93" w:name="_Toc247527827"/>
      <w:bookmarkStart w:id="94" w:name="_Toc152045787"/>
      <w:bookmarkStart w:id="95" w:name="_Toc17960"/>
      <w:bookmarkStart w:id="96" w:name="_Toc369531697"/>
      <w:bookmarkStart w:id="97" w:name="_Toc144974856"/>
      <w:bookmarkStart w:id="98" w:name="_Toc361508752"/>
      <w:bookmarkStart w:id="99" w:name="_Toc384308375"/>
      <w:bookmarkStart w:id="100" w:name="_Toc247514246"/>
      <w:bookmarkStart w:id="101" w:name="_Toc300835209"/>
    </w:p>
    <w:p w14:paraId="3246AB21">
      <w:pPr>
        <w:spacing w:line="360" w:lineRule="auto"/>
        <w:ind w:firstLine="2640" w:firstLineChars="1200"/>
        <w:rPr>
          <w:szCs w:val="21"/>
          <w:highlight w:val="none"/>
        </w:rPr>
      </w:pPr>
      <w:r>
        <w:rPr>
          <w:rFonts w:hint="eastAsia"/>
          <w:szCs w:val="21"/>
          <w:highlight w:val="none"/>
        </w:rPr>
        <w:t>投 标 人：</w:t>
      </w:r>
      <w:r>
        <w:rPr>
          <w:rFonts w:hint="eastAsia"/>
          <w:szCs w:val="21"/>
          <w:highlight w:val="none"/>
          <w:u w:val="single"/>
        </w:rPr>
        <w:t xml:space="preserve">                              </w:t>
      </w:r>
      <w:r>
        <w:rPr>
          <w:rFonts w:hint="eastAsia"/>
          <w:szCs w:val="21"/>
          <w:highlight w:val="none"/>
        </w:rPr>
        <w:t>（盖单位章）</w:t>
      </w:r>
    </w:p>
    <w:p w14:paraId="67C034B8">
      <w:pPr>
        <w:spacing w:line="360" w:lineRule="auto"/>
        <w:rPr>
          <w:szCs w:val="21"/>
          <w:highlight w:val="none"/>
        </w:rPr>
      </w:pPr>
      <w:r>
        <w:rPr>
          <w:rFonts w:hint="eastAsia"/>
          <w:szCs w:val="21"/>
          <w:highlight w:val="none"/>
        </w:rPr>
        <w:t xml:space="preserve">                       </w:t>
      </w:r>
      <w:r>
        <w:rPr>
          <w:rFonts w:hint="eastAsia"/>
          <w:szCs w:val="21"/>
          <w:highlight w:val="none"/>
          <w:lang w:val="en-US"/>
        </w:rPr>
        <w:t xml:space="preserve"> </w:t>
      </w:r>
      <w:r>
        <w:rPr>
          <w:rFonts w:hint="eastAsia"/>
          <w:szCs w:val="21"/>
          <w:highlight w:val="none"/>
        </w:rPr>
        <w:t>法定代表人(或被授权人)（签名或盖章）：</w:t>
      </w:r>
      <w:r>
        <w:rPr>
          <w:rFonts w:hint="eastAsia"/>
          <w:szCs w:val="21"/>
          <w:highlight w:val="none"/>
          <w:u w:val="single"/>
        </w:rPr>
        <w:t xml:space="preserve">                   </w:t>
      </w:r>
    </w:p>
    <w:p w14:paraId="3CAD99E3">
      <w:pPr>
        <w:spacing w:line="360" w:lineRule="auto"/>
        <w:ind w:firstLine="2640" w:firstLineChars="1200"/>
        <w:rPr>
          <w:szCs w:val="21"/>
          <w:highlight w:val="none"/>
        </w:rPr>
      </w:pPr>
      <w:r>
        <w:rPr>
          <w:rFonts w:hint="eastAsia"/>
          <w:szCs w:val="21"/>
          <w:highlight w:val="none"/>
        </w:rPr>
        <w:t>地    址：</w:t>
      </w:r>
      <w:r>
        <w:rPr>
          <w:rFonts w:hint="eastAsia"/>
          <w:szCs w:val="21"/>
          <w:highlight w:val="none"/>
          <w:u w:val="single"/>
        </w:rPr>
        <w:t xml:space="preserve">          </w:t>
      </w:r>
      <w:r>
        <w:rPr>
          <w:rFonts w:hint="eastAsia"/>
          <w:szCs w:val="21"/>
          <w:highlight w:val="none"/>
          <w:u w:val="single"/>
        </w:rPr>
        <w:tab/>
      </w:r>
      <w:r>
        <w:rPr>
          <w:rFonts w:hint="eastAsia"/>
          <w:szCs w:val="21"/>
          <w:highlight w:val="none"/>
          <w:u w:val="single"/>
        </w:rPr>
        <w:t xml:space="preserve">                             </w:t>
      </w:r>
      <w:r>
        <w:rPr>
          <w:rFonts w:hint="eastAsia"/>
          <w:szCs w:val="21"/>
          <w:highlight w:val="none"/>
          <w:u w:val="single"/>
        </w:rPr>
        <w:tab/>
      </w:r>
    </w:p>
    <w:p w14:paraId="27D7D111">
      <w:pPr>
        <w:spacing w:line="360" w:lineRule="auto"/>
        <w:ind w:right="85"/>
        <w:rPr>
          <w:szCs w:val="21"/>
          <w:highlight w:val="none"/>
        </w:rPr>
      </w:pPr>
      <w:r>
        <w:rPr>
          <w:rFonts w:hint="eastAsia"/>
          <w:szCs w:val="21"/>
          <w:highlight w:val="none"/>
        </w:rPr>
        <w:t xml:space="preserve">                        网    址：</w:t>
      </w:r>
      <w:r>
        <w:rPr>
          <w:rFonts w:hint="eastAsia"/>
          <w:szCs w:val="21"/>
          <w:highlight w:val="none"/>
          <w:u w:val="single"/>
        </w:rPr>
        <w:t xml:space="preserve">                                              </w:t>
      </w:r>
    </w:p>
    <w:p w14:paraId="630D6A54">
      <w:pPr>
        <w:spacing w:line="360" w:lineRule="auto"/>
        <w:ind w:firstLine="2640" w:firstLineChars="1200"/>
        <w:rPr>
          <w:szCs w:val="21"/>
          <w:highlight w:val="none"/>
        </w:rPr>
      </w:pPr>
      <w:r>
        <w:rPr>
          <w:rFonts w:hint="eastAsia"/>
          <w:szCs w:val="21"/>
          <w:highlight w:val="none"/>
        </w:rPr>
        <w:t>电    话：</w:t>
      </w:r>
      <w:r>
        <w:rPr>
          <w:rFonts w:hint="eastAsia"/>
          <w:szCs w:val="21"/>
          <w:highlight w:val="none"/>
          <w:u w:val="single"/>
        </w:rPr>
        <w:t xml:space="preserve">          </w:t>
      </w:r>
      <w:r>
        <w:rPr>
          <w:rFonts w:hint="eastAsia"/>
          <w:szCs w:val="21"/>
          <w:highlight w:val="none"/>
          <w:u w:val="single"/>
        </w:rPr>
        <w:tab/>
      </w:r>
      <w:r>
        <w:rPr>
          <w:rFonts w:hint="eastAsia"/>
          <w:szCs w:val="21"/>
          <w:highlight w:val="none"/>
          <w:u w:val="single"/>
        </w:rPr>
        <w:t xml:space="preserve">                          </w:t>
      </w:r>
      <w:r>
        <w:rPr>
          <w:rFonts w:hint="eastAsia"/>
          <w:szCs w:val="21"/>
          <w:highlight w:val="none"/>
          <w:u w:val="single"/>
        </w:rPr>
        <w:tab/>
      </w:r>
      <w:r>
        <w:rPr>
          <w:rFonts w:hint="eastAsia"/>
          <w:szCs w:val="21"/>
          <w:highlight w:val="none"/>
          <w:u w:val="single"/>
        </w:rPr>
        <w:t xml:space="preserve">    </w:t>
      </w:r>
    </w:p>
    <w:p w14:paraId="59B4576D">
      <w:pPr>
        <w:spacing w:line="360" w:lineRule="auto"/>
        <w:ind w:firstLine="2640" w:firstLineChars="1200"/>
        <w:rPr>
          <w:szCs w:val="21"/>
          <w:highlight w:val="none"/>
        </w:rPr>
      </w:pPr>
      <w:r>
        <w:rPr>
          <w:rFonts w:hint="eastAsia"/>
          <w:szCs w:val="21"/>
          <w:highlight w:val="none"/>
        </w:rPr>
        <w:t>传    真：</w:t>
      </w:r>
      <w:r>
        <w:rPr>
          <w:rFonts w:hint="eastAsia"/>
          <w:szCs w:val="21"/>
          <w:highlight w:val="none"/>
          <w:u w:val="single"/>
        </w:rPr>
        <w:t xml:space="preserve">          </w:t>
      </w:r>
      <w:r>
        <w:rPr>
          <w:rFonts w:hint="eastAsia"/>
          <w:szCs w:val="21"/>
          <w:highlight w:val="none"/>
          <w:u w:val="single"/>
        </w:rPr>
        <w:tab/>
      </w:r>
      <w:r>
        <w:rPr>
          <w:rFonts w:hint="eastAsia"/>
          <w:szCs w:val="21"/>
          <w:highlight w:val="none"/>
          <w:u w:val="single"/>
        </w:rPr>
        <w:t xml:space="preserve">                                </w:t>
      </w:r>
    </w:p>
    <w:p w14:paraId="621611EF">
      <w:pPr>
        <w:spacing w:line="360" w:lineRule="auto"/>
        <w:ind w:firstLine="2640" w:firstLineChars="1200"/>
        <w:rPr>
          <w:szCs w:val="21"/>
          <w:highlight w:val="none"/>
        </w:rPr>
      </w:pPr>
      <w:r>
        <w:rPr>
          <w:rFonts w:hint="eastAsia"/>
          <w:szCs w:val="21"/>
          <w:highlight w:val="none"/>
        </w:rPr>
        <w:t>邮政编码：</w:t>
      </w:r>
      <w:r>
        <w:rPr>
          <w:rFonts w:hint="eastAsia"/>
          <w:szCs w:val="21"/>
          <w:highlight w:val="none"/>
          <w:u w:val="single"/>
        </w:rPr>
        <w:t xml:space="preserve">          </w:t>
      </w:r>
      <w:r>
        <w:rPr>
          <w:rFonts w:hint="eastAsia"/>
          <w:szCs w:val="21"/>
          <w:highlight w:val="none"/>
          <w:u w:val="single"/>
        </w:rPr>
        <w:tab/>
      </w:r>
      <w:r>
        <w:rPr>
          <w:rFonts w:hint="eastAsia"/>
          <w:szCs w:val="21"/>
          <w:highlight w:val="none"/>
          <w:u w:val="single"/>
        </w:rPr>
        <w:t xml:space="preserve">                                </w:t>
      </w:r>
    </w:p>
    <w:p w14:paraId="5C022094">
      <w:pPr>
        <w:spacing w:line="360" w:lineRule="auto"/>
        <w:ind w:firstLine="4950" w:firstLineChars="2250"/>
        <w:rPr>
          <w:szCs w:val="21"/>
          <w:highlight w:val="none"/>
        </w:rPr>
      </w:pP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0B467D18">
      <w:pPr>
        <w:spacing w:line="360" w:lineRule="auto"/>
        <w:ind w:firstLine="4950" w:firstLineChars="2250"/>
        <w:rPr>
          <w:szCs w:val="21"/>
          <w:highlight w:val="none"/>
        </w:rPr>
      </w:pPr>
      <w:r>
        <w:rPr>
          <w:rFonts w:hint="eastAsia"/>
          <w:szCs w:val="21"/>
          <w:highlight w:val="none"/>
        </w:rPr>
        <w:br w:type="page"/>
      </w:r>
    </w:p>
    <w:p w14:paraId="3DEF7D64">
      <w:pPr>
        <w:pStyle w:val="5"/>
        <w:spacing w:line="480" w:lineRule="auto"/>
        <w:rPr>
          <w:sz w:val="32"/>
          <w:szCs w:val="32"/>
          <w:highlight w:val="none"/>
        </w:rPr>
      </w:pPr>
      <w:bookmarkStart w:id="102" w:name="_Toc535938753"/>
      <w:bookmarkStart w:id="103" w:name="_Toc529196602"/>
      <w:bookmarkStart w:id="104" w:name="_Toc530470645"/>
      <w:r>
        <w:rPr>
          <w:rFonts w:hint="eastAsia"/>
          <w:highlight w:val="none"/>
        </w:rPr>
        <w:t>（二）投标函附录</w:t>
      </w:r>
      <w:bookmarkEnd w:id="86"/>
      <w:bookmarkEnd w:id="87"/>
      <w:bookmarkEnd w:id="88"/>
      <w:bookmarkEnd w:id="89"/>
      <w:bookmarkEnd w:id="90"/>
      <w:bookmarkEnd w:id="102"/>
      <w:bookmarkEnd w:id="103"/>
      <w:bookmarkEnd w:id="104"/>
    </w:p>
    <w:p w14:paraId="7B2E8649">
      <w:pPr>
        <w:rPr>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61"/>
        <w:gridCol w:w="3641"/>
        <w:gridCol w:w="1117"/>
      </w:tblGrid>
      <w:tr w14:paraId="2F9F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34792C19">
            <w:pPr>
              <w:jc w:val="center"/>
              <w:rPr>
                <w:b/>
                <w:sz w:val="24"/>
                <w:szCs w:val="24"/>
                <w:highlight w:val="none"/>
              </w:rPr>
            </w:pPr>
            <w:r>
              <w:rPr>
                <w:rFonts w:hint="eastAsia"/>
                <w:b/>
                <w:sz w:val="24"/>
                <w:szCs w:val="24"/>
                <w:highlight w:val="none"/>
              </w:rPr>
              <w:t>序号</w:t>
            </w:r>
          </w:p>
        </w:tc>
        <w:tc>
          <w:tcPr>
            <w:tcW w:w="2161" w:type="dxa"/>
            <w:vAlign w:val="center"/>
          </w:tcPr>
          <w:p w14:paraId="0A0D758A">
            <w:pPr>
              <w:jc w:val="center"/>
              <w:rPr>
                <w:b/>
                <w:sz w:val="24"/>
                <w:szCs w:val="24"/>
                <w:highlight w:val="none"/>
              </w:rPr>
            </w:pPr>
            <w:r>
              <w:rPr>
                <w:rFonts w:hint="eastAsia"/>
                <w:b/>
                <w:sz w:val="24"/>
                <w:szCs w:val="24"/>
                <w:highlight w:val="none"/>
              </w:rPr>
              <w:t>条款名称</w:t>
            </w:r>
          </w:p>
        </w:tc>
        <w:tc>
          <w:tcPr>
            <w:tcW w:w="3641" w:type="dxa"/>
            <w:vAlign w:val="center"/>
          </w:tcPr>
          <w:p w14:paraId="08D78EC2">
            <w:pPr>
              <w:jc w:val="center"/>
              <w:rPr>
                <w:b/>
                <w:sz w:val="24"/>
                <w:szCs w:val="24"/>
                <w:highlight w:val="none"/>
              </w:rPr>
            </w:pPr>
            <w:r>
              <w:rPr>
                <w:rFonts w:hint="eastAsia"/>
                <w:b/>
                <w:sz w:val="24"/>
                <w:szCs w:val="24"/>
                <w:highlight w:val="none"/>
              </w:rPr>
              <w:t>约定内容</w:t>
            </w:r>
          </w:p>
        </w:tc>
        <w:tc>
          <w:tcPr>
            <w:tcW w:w="1117" w:type="dxa"/>
            <w:vAlign w:val="center"/>
          </w:tcPr>
          <w:p w14:paraId="41942634">
            <w:pPr>
              <w:jc w:val="center"/>
              <w:rPr>
                <w:b/>
                <w:sz w:val="24"/>
                <w:szCs w:val="24"/>
                <w:highlight w:val="none"/>
              </w:rPr>
            </w:pPr>
            <w:r>
              <w:rPr>
                <w:rFonts w:hint="eastAsia"/>
                <w:b/>
                <w:sz w:val="24"/>
                <w:szCs w:val="24"/>
                <w:highlight w:val="none"/>
              </w:rPr>
              <w:t>备注</w:t>
            </w:r>
          </w:p>
        </w:tc>
      </w:tr>
      <w:tr w14:paraId="525B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2DC8E14F">
            <w:pPr>
              <w:jc w:val="center"/>
              <w:rPr>
                <w:bCs/>
                <w:sz w:val="24"/>
                <w:szCs w:val="24"/>
                <w:highlight w:val="none"/>
              </w:rPr>
            </w:pPr>
            <w:r>
              <w:rPr>
                <w:rFonts w:hint="eastAsia"/>
                <w:bCs/>
                <w:sz w:val="24"/>
                <w:szCs w:val="24"/>
                <w:highlight w:val="none"/>
              </w:rPr>
              <w:t>1</w:t>
            </w:r>
          </w:p>
        </w:tc>
        <w:tc>
          <w:tcPr>
            <w:tcW w:w="2161" w:type="dxa"/>
            <w:vAlign w:val="center"/>
          </w:tcPr>
          <w:p w14:paraId="26B67652">
            <w:pPr>
              <w:jc w:val="center"/>
              <w:rPr>
                <w:bCs/>
                <w:sz w:val="24"/>
                <w:szCs w:val="24"/>
                <w:highlight w:val="none"/>
              </w:rPr>
            </w:pPr>
            <w:r>
              <w:rPr>
                <w:rFonts w:hint="eastAsia"/>
                <w:sz w:val="24"/>
                <w:szCs w:val="24"/>
                <w:highlight w:val="none"/>
                <w:lang w:val="en-US"/>
              </w:rPr>
              <w:t>项目负责人</w:t>
            </w:r>
          </w:p>
        </w:tc>
        <w:tc>
          <w:tcPr>
            <w:tcW w:w="3641" w:type="dxa"/>
            <w:vAlign w:val="center"/>
          </w:tcPr>
          <w:p w14:paraId="1CABEFA0">
            <w:pPr>
              <w:rPr>
                <w:bCs/>
                <w:sz w:val="24"/>
                <w:szCs w:val="24"/>
                <w:highlight w:val="none"/>
                <w:u w:val="single"/>
              </w:rPr>
            </w:pPr>
            <w:r>
              <w:rPr>
                <w:rFonts w:hint="eastAsia"/>
                <w:bCs/>
                <w:sz w:val="24"/>
                <w:szCs w:val="24"/>
                <w:highlight w:val="none"/>
              </w:rPr>
              <w:t>姓名：</w:t>
            </w:r>
            <w:r>
              <w:rPr>
                <w:rFonts w:hint="eastAsia"/>
                <w:bCs/>
                <w:sz w:val="24"/>
                <w:szCs w:val="24"/>
                <w:highlight w:val="none"/>
                <w:u w:val="single"/>
              </w:rPr>
              <w:t xml:space="preserve">                        </w:t>
            </w:r>
          </w:p>
          <w:p w14:paraId="7584F55E">
            <w:pPr>
              <w:rPr>
                <w:bCs/>
                <w:sz w:val="24"/>
                <w:szCs w:val="24"/>
                <w:highlight w:val="none"/>
              </w:rPr>
            </w:pPr>
            <w:r>
              <w:rPr>
                <w:rFonts w:hint="eastAsia"/>
                <w:bCs/>
                <w:sz w:val="24"/>
                <w:szCs w:val="24"/>
                <w:highlight w:val="none"/>
              </w:rPr>
              <w:t>技术职称：</w:t>
            </w:r>
            <w:r>
              <w:rPr>
                <w:rFonts w:hint="eastAsia"/>
                <w:bCs/>
                <w:sz w:val="24"/>
                <w:szCs w:val="24"/>
                <w:highlight w:val="none"/>
                <w:u w:val="single"/>
              </w:rPr>
              <w:t xml:space="preserve">                    </w:t>
            </w:r>
          </w:p>
          <w:p w14:paraId="4EDC004A">
            <w:pPr>
              <w:rPr>
                <w:bCs/>
                <w:sz w:val="24"/>
                <w:szCs w:val="24"/>
                <w:highlight w:val="none"/>
                <w:u w:val="single"/>
              </w:rPr>
            </w:pPr>
            <w:r>
              <w:rPr>
                <w:rFonts w:hint="eastAsia"/>
                <w:bCs/>
                <w:sz w:val="24"/>
                <w:szCs w:val="24"/>
                <w:highlight w:val="none"/>
              </w:rPr>
              <w:t>注册证号：</w:t>
            </w:r>
            <w:r>
              <w:rPr>
                <w:rFonts w:hint="eastAsia"/>
                <w:bCs/>
                <w:sz w:val="24"/>
                <w:szCs w:val="24"/>
                <w:highlight w:val="none"/>
                <w:u w:val="single"/>
              </w:rPr>
              <w:t xml:space="preserve">                    </w:t>
            </w:r>
          </w:p>
        </w:tc>
        <w:tc>
          <w:tcPr>
            <w:tcW w:w="1117" w:type="dxa"/>
            <w:vAlign w:val="center"/>
          </w:tcPr>
          <w:p w14:paraId="44BD1B32">
            <w:pPr>
              <w:jc w:val="center"/>
              <w:rPr>
                <w:b/>
                <w:sz w:val="24"/>
                <w:szCs w:val="24"/>
                <w:highlight w:val="none"/>
              </w:rPr>
            </w:pPr>
          </w:p>
        </w:tc>
      </w:tr>
      <w:tr w14:paraId="06CF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7873C238">
            <w:pPr>
              <w:jc w:val="center"/>
              <w:rPr>
                <w:bCs/>
                <w:sz w:val="24"/>
                <w:szCs w:val="24"/>
                <w:highlight w:val="none"/>
              </w:rPr>
            </w:pPr>
            <w:r>
              <w:rPr>
                <w:rFonts w:hint="eastAsia"/>
                <w:bCs/>
                <w:sz w:val="24"/>
                <w:szCs w:val="24"/>
                <w:highlight w:val="none"/>
              </w:rPr>
              <w:t>2</w:t>
            </w:r>
          </w:p>
        </w:tc>
        <w:tc>
          <w:tcPr>
            <w:tcW w:w="2161" w:type="dxa"/>
            <w:vAlign w:val="center"/>
          </w:tcPr>
          <w:p w14:paraId="23DCC03F">
            <w:pPr>
              <w:jc w:val="center"/>
              <w:rPr>
                <w:bCs/>
                <w:sz w:val="24"/>
                <w:szCs w:val="24"/>
                <w:highlight w:val="none"/>
              </w:rPr>
            </w:pPr>
            <w:r>
              <w:rPr>
                <w:rFonts w:hint="eastAsia"/>
                <w:sz w:val="24"/>
                <w:szCs w:val="24"/>
                <w:highlight w:val="none"/>
              </w:rPr>
              <w:t>服务期限</w:t>
            </w:r>
          </w:p>
        </w:tc>
        <w:tc>
          <w:tcPr>
            <w:tcW w:w="3641" w:type="dxa"/>
            <w:vAlign w:val="center"/>
          </w:tcPr>
          <w:p w14:paraId="413999C9">
            <w:pPr>
              <w:rPr>
                <w:bCs/>
                <w:sz w:val="24"/>
                <w:szCs w:val="24"/>
                <w:highlight w:val="none"/>
              </w:rPr>
            </w:pPr>
            <w:r>
              <w:rPr>
                <w:rFonts w:hint="eastAsia"/>
                <w:bCs/>
                <w:sz w:val="24"/>
                <w:szCs w:val="24"/>
                <w:highlight w:val="none"/>
              </w:rPr>
              <w:t>按招标文件要求</w:t>
            </w:r>
          </w:p>
        </w:tc>
        <w:tc>
          <w:tcPr>
            <w:tcW w:w="1117" w:type="dxa"/>
            <w:vAlign w:val="center"/>
          </w:tcPr>
          <w:p w14:paraId="16CB0C1E">
            <w:pPr>
              <w:jc w:val="center"/>
              <w:rPr>
                <w:b/>
                <w:sz w:val="24"/>
                <w:szCs w:val="24"/>
                <w:highlight w:val="none"/>
              </w:rPr>
            </w:pPr>
          </w:p>
        </w:tc>
      </w:tr>
      <w:tr w14:paraId="0C00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54B7DC09">
            <w:pPr>
              <w:jc w:val="center"/>
              <w:rPr>
                <w:bCs/>
                <w:sz w:val="24"/>
                <w:szCs w:val="24"/>
                <w:highlight w:val="none"/>
              </w:rPr>
            </w:pPr>
            <w:r>
              <w:rPr>
                <w:rFonts w:hint="eastAsia"/>
                <w:bCs/>
                <w:sz w:val="24"/>
                <w:szCs w:val="24"/>
                <w:highlight w:val="none"/>
              </w:rPr>
              <w:t>3</w:t>
            </w:r>
          </w:p>
        </w:tc>
        <w:tc>
          <w:tcPr>
            <w:tcW w:w="2161" w:type="dxa"/>
            <w:vAlign w:val="center"/>
          </w:tcPr>
          <w:p w14:paraId="40EBEA29">
            <w:pPr>
              <w:jc w:val="center"/>
              <w:rPr>
                <w:bCs/>
                <w:sz w:val="24"/>
                <w:szCs w:val="24"/>
                <w:highlight w:val="none"/>
              </w:rPr>
            </w:pPr>
            <w:r>
              <w:rPr>
                <w:rFonts w:hint="eastAsia"/>
                <w:bCs/>
                <w:sz w:val="24"/>
                <w:szCs w:val="24"/>
                <w:highlight w:val="none"/>
              </w:rPr>
              <w:t>合同价款确定方式</w:t>
            </w:r>
          </w:p>
        </w:tc>
        <w:tc>
          <w:tcPr>
            <w:tcW w:w="3641" w:type="dxa"/>
            <w:vAlign w:val="center"/>
          </w:tcPr>
          <w:p w14:paraId="3D8FCD4A">
            <w:pPr>
              <w:rPr>
                <w:bCs/>
                <w:sz w:val="24"/>
                <w:szCs w:val="24"/>
                <w:highlight w:val="none"/>
                <w:lang w:val="en-US"/>
              </w:rPr>
            </w:pPr>
            <w:r>
              <w:rPr>
                <w:rFonts w:hint="eastAsia"/>
                <w:bCs/>
                <w:sz w:val="24"/>
                <w:szCs w:val="24"/>
                <w:highlight w:val="none"/>
                <w:lang w:val="en-US"/>
              </w:rPr>
              <w:t>按合同约定</w:t>
            </w:r>
          </w:p>
        </w:tc>
        <w:tc>
          <w:tcPr>
            <w:tcW w:w="1117" w:type="dxa"/>
            <w:vAlign w:val="center"/>
          </w:tcPr>
          <w:p w14:paraId="7E811806">
            <w:pPr>
              <w:jc w:val="center"/>
              <w:rPr>
                <w:b/>
                <w:sz w:val="24"/>
                <w:szCs w:val="24"/>
                <w:highlight w:val="none"/>
              </w:rPr>
            </w:pPr>
          </w:p>
        </w:tc>
      </w:tr>
      <w:tr w14:paraId="25A5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4A76D9DC">
            <w:pPr>
              <w:jc w:val="center"/>
              <w:rPr>
                <w:bCs/>
                <w:sz w:val="24"/>
                <w:szCs w:val="24"/>
                <w:highlight w:val="none"/>
              </w:rPr>
            </w:pPr>
            <w:r>
              <w:rPr>
                <w:rFonts w:hint="eastAsia"/>
                <w:bCs/>
                <w:sz w:val="24"/>
                <w:szCs w:val="24"/>
                <w:highlight w:val="none"/>
              </w:rPr>
              <w:t>4</w:t>
            </w:r>
          </w:p>
        </w:tc>
        <w:tc>
          <w:tcPr>
            <w:tcW w:w="2161" w:type="dxa"/>
            <w:vAlign w:val="center"/>
          </w:tcPr>
          <w:p w14:paraId="41AB2956">
            <w:pPr>
              <w:jc w:val="center"/>
              <w:rPr>
                <w:bCs/>
                <w:sz w:val="24"/>
                <w:szCs w:val="24"/>
                <w:highlight w:val="none"/>
              </w:rPr>
            </w:pPr>
            <w:r>
              <w:rPr>
                <w:rFonts w:hint="eastAsia"/>
                <w:bCs/>
                <w:sz w:val="24"/>
                <w:szCs w:val="24"/>
                <w:highlight w:val="none"/>
              </w:rPr>
              <w:t>质量标准</w:t>
            </w:r>
          </w:p>
        </w:tc>
        <w:tc>
          <w:tcPr>
            <w:tcW w:w="3641" w:type="dxa"/>
            <w:vAlign w:val="center"/>
          </w:tcPr>
          <w:p w14:paraId="0FB6B73B">
            <w:pPr>
              <w:rPr>
                <w:bCs/>
                <w:sz w:val="24"/>
                <w:szCs w:val="24"/>
                <w:highlight w:val="none"/>
              </w:rPr>
            </w:pPr>
            <w:r>
              <w:rPr>
                <w:rFonts w:hint="eastAsia"/>
                <w:bCs/>
                <w:sz w:val="24"/>
                <w:szCs w:val="24"/>
                <w:highlight w:val="none"/>
              </w:rPr>
              <w:t>按招标文件要求</w:t>
            </w:r>
          </w:p>
        </w:tc>
        <w:tc>
          <w:tcPr>
            <w:tcW w:w="1117" w:type="dxa"/>
            <w:vAlign w:val="center"/>
          </w:tcPr>
          <w:p w14:paraId="5C807611">
            <w:pPr>
              <w:jc w:val="center"/>
              <w:rPr>
                <w:b/>
                <w:sz w:val="24"/>
                <w:szCs w:val="24"/>
                <w:highlight w:val="none"/>
              </w:rPr>
            </w:pPr>
          </w:p>
        </w:tc>
      </w:tr>
      <w:tr w14:paraId="4AF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15" w:type="dxa"/>
            <w:vAlign w:val="center"/>
          </w:tcPr>
          <w:p w14:paraId="3D0A6CDD">
            <w:pPr>
              <w:jc w:val="center"/>
              <w:rPr>
                <w:bCs/>
                <w:sz w:val="24"/>
                <w:szCs w:val="24"/>
                <w:highlight w:val="none"/>
              </w:rPr>
            </w:pPr>
            <w:r>
              <w:rPr>
                <w:rFonts w:hint="eastAsia"/>
                <w:bCs/>
                <w:sz w:val="24"/>
                <w:szCs w:val="24"/>
                <w:highlight w:val="none"/>
              </w:rPr>
              <w:t>5</w:t>
            </w:r>
          </w:p>
        </w:tc>
        <w:tc>
          <w:tcPr>
            <w:tcW w:w="2161" w:type="dxa"/>
            <w:vAlign w:val="center"/>
          </w:tcPr>
          <w:p w14:paraId="33958A39">
            <w:pPr>
              <w:jc w:val="center"/>
              <w:rPr>
                <w:bCs/>
                <w:sz w:val="24"/>
                <w:szCs w:val="24"/>
                <w:highlight w:val="none"/>
              </w:rPr>
            </w:pPr>
            <w:r>
              <w:rPr>
                <w:rFonts w:hint="eastAsia"/>
                <w:sz w:val="24"/>
                <w:szCs w:val="24"/>
                <w:highlight w:val="none"/>
                <w:lang w:val="en-US"/>
              </w:rPr>
              <w:t>技术</w:t>
            </w:r>
            <w:r>
              <w:rPr>
                <w:rFonts w:hint="eastAsia"/>
                <w:sz w:val="24"/>
                <w:szCs w:val="24"/>
                <w:highlight w:val="none"/>
              </w:rPr>
              <w:t>人员</w:t>
            </w:r>
          </w:p>
        </w:tc>
        <w:tc>
          <w:tcPr>
            <w:tcW w:w="3641" w:type="dxa"/>
            <w:vAlign w:val="center"/>
          </w:tcPr>
          <w:p w14:paraId="2799B858">
            <w:pPr>
              <w:rPr>
                <w:bCs/>
                <w:sz w:val="24"/>
                <w:szCs w:val="24"/>
                <w:highlight w:val="none"/>
              </w:rPr>
            </w:pPr>
            <w:r>
              <w:rPr>
                <w:rFonts w:hint="eastAsia"/>
                <w:bCs/>
                <w:sz w:val="24"/>
                <w:szCs w:val="24"/>
                <w:highlight w:val="none"/>
                <w:lang w:val="en-US"/>
              </w:rPr>
              <w:t>拟投入技术人员人数</w:t>
            </w:r>
          </w:p>
        </w:tc>
        <w:tc>
          <w:tcPr>
            <w:tcW w:w="1117" w:type="dxa"/>
            <w:vAlign w:val="center"/>
          </w:tcPr>
          <w:p w14:paraId="2467F21E">
            <w:pPr>
              <w:jc w:val="center"/>
              <w:rPr>
                <w:b/>
                <w:sz w:val="24"/>
                <w:szCs w:val="24"/>
                <w:highlight w:val="none"/>
              </w:rPr>
            </w:pPr>
          </w:p>
        </w:tc>
      </w:tr>
      <w:tr w14:paraId="6209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5" w:type="dxa"/>
            <w:vAlign w:val="center"/>
          </w:tcPr>
          <w:p w14:paraId="4FAAE077">
            <w:pPr>
              <w:jc w:val="center"/>
              <w:rPr>
                <w:bCs/>
                <w:sz w:val="24"/>
                <w:szCs w:val="24"/>
                <w:highlight w:val="none"/>
              </w:rPr>
            </w:pPr>
            <w:r>
              <w:rPr>
                <w:rFonts w:hint="eastAsia"/>
                <w:bCs/>
                <w:sz w:val="24"/>
                <w:szCs w:val="24"/>
                <w:highlight w:val="none"/>
              </w:rPr>
              <w:t>6</w:t>
            </w:r>
          </w:p>
        </w:tc>
        <w:tc>
          <w:tcPr>
            <w:tcW w:w="2161" w:type="dxa"/>
            <w:shd w:val="clear" w:color="auto" w:fill="auto"/>
            <w:vAlign w:val="center"/>
          </w:tcPr>
          <w:p w14:paraId="513665D9">
            <w:pPr>
              <w:jc w:val="center"/>
              <w:rPr>
                <w:bCs/>
                <w:sz w:val="24"/>
                <w:szCs w:val="24"/>
                <w:highlight w:val="none"/>
              </w:rPr>
            </w:pPr>
            <w:r>
              <w:rPr>
                <w:rFonts w:hint="eastAsia"/>
                <w:bCs/>
                <w:sz w:val="24"/>
                <w:szCs w:val="24"/>
                <w:highlight w:val="none"/>
              </w:rPr>
              <w:t>投标总报价</w:t>
            </w:r>
          </w:p>
        </w:tc>
        <w:tc>
          <w:tcPr>
            <w:tcW w:w="3641" w:type="dxa"/>
            <w:shd w:val="clear" w:color="auto" w:fill="auto"/>
            <w:vAlign w:val="center"/>
          </w:tcPr>
          <w:p w14:paraId="326D13E1">
            <w:pPr>
              <w:rPr>
                <w:bCs/>
                <w:sz w:val="24"/>
                <w:szCs w:val="24"/>
                <w:highlight w:val="none"/>
              </w:rPr>
            </w:pPr>
            <w:r>
              <w:rPr>
                <w:rFonts w:hint="eastAsia"/>
                <w:bCs/>
                <w:sz w:val="24"/>
                <w:szCs w:val="24"/>
                <w:highlight w:val="none"/>
                <w:u w:val="single"/>
              </w:rPr>
              <w:t xml:space="preserve">     万元</w:t>
            </w:r>
          </w:p>
        </w:tc>
        <w:tc>
          <w:tcPr>
            <w:tcW w:w="1117" w:type="dxa"/>
            <w:vAlign w:val="center"/>
          </w:tcPr>
          <w:p w14:paraId="4771C50D">
            <w:pPr>
              <w:jc w:val="center"/>
              <w:rPr>
                <w:b/>
                <w:sz w:val="24"/>
                <w:szCs w:val="24"/>
                <w:highlight w:val="none"/>
              </w:rPr>
            </w:pPr>
          </w:p>
        </w:tc>
      </w:tr>
      <w:tr w14:paraId="46B1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59F90207">
            <w:pPr>
              <w:jc w:val="center"/>
              <w:rPr>
                <w:bCs/>
                <w:sz w:val="24"/>
                <w:szCs w:val="24"/>
                <w:highlight w:val="none"/>
                <w:lang w:val="en-US"/>
              </w:rPr>
            </w:pPr>
            <w:r>
              <w:rPr>
                <w:rFonts w:hint="eastAsia"/>
                <w:bCs/>
                <w:sz w:val="24"/>
                <w:szCs w:val="24"/>
                <w:highlight w:val="none"/>
                <w:lang w:val="en-US"/>
              </w:rPr>
              <w:t>8</w:t>
            </w:r>
          </w:p>
        </w:tc>
        <w:tc>
          <w:tcPr>
            <w:tcW w:w="2161" w:type="dxa"/>
            <w:shd w:val="clear" w:color="auto" w:fill="auto"/>
            <w:vAlign w:val="center"/>
          </w:tcPr>
          <w:p w14:paraId="1773B07C">
            <w:pPr>
              <w:jc w:val="center"/>
              <w:rPr>
                <w:bCs/>
                <w:sz w:val="24"/>
                <w:szCs w:val="24"/>
                <w:highlight w:val="none"/>
              </w:rPr>
            </w:pPr>
            <w:r>
              <w:rPr>
                <w:rFonts w:hint="eastAsia"/>
                <w:bCs/>
                <w:sz w:val="24"/>
                <w:szCs w:val="24"/>
                <w:highlight w:val="none"/>
              </w:rPr>
              <w:t>法 人 营 业</w:t>
            </w:r>
          </w:p>
          <w:p w14:paraId="349A99F8">
            <w:pPr>
              <w:jc w:val="center"/>
              <w:rPr>
                <w:bCs/>
                <w:sz w:val="24"/>
                <w:szCs w:val="24"/>
                <w:highlight w:val="none"/>
              </w:rPr>
            </w:pPr>
            <w:r>
              <w:rPr>
                <w:rFonts w:hint="eastAsia"/>
                <w:bCs/>
                <w:sz w:val="24"/>
                <w:szCs w:val="24"/>
                <w:highlight w:val="none"/>
              </w:rPr>
              <w:t>执 照 证 号</w:t>
            </w:r>
          </w:p>
        </w:tc>
        <w:tc>
          <w:tcPr>
            <w:tcW w:w="3641" w:type="dxa"/>
            <w:shd w:val="clear" w:color="auto" w:fill="auto"/>
            <w:vAlign w:val="center"/>
          </w:tcPr>
          <w:p w14:paraId="46A5268B">
            <w:pPr>
              <w:rPr>
                <w:bCs/>
                <w:sz w:val="24"/>
                <w:szCs w:val="24"/>
                <w:highlight w:val="none"/>
                <w:lang w:val="en-US"/>
              </w:rPr>
            </w:pPr>
            <w:r>
              <w:rPr>
                <w:rFonts w:hint="eastAsia"/>
                <w:bCs/>
                <w:sz w:val="24"/>
                <w:szCs w:val="24"/>
                <w:highlight w:val="none"/>
              </w:rPr>
              <w:t>法人营业：</w:t>
            </w:r>
          </w:p>
          <w:p w14:paraId="17B03408">
            <w:pPr>
              <w:rPr>
                <w:bCs/>
                <w:sz w:val="24"/>
                <w:szCs w:val="24"/>
                <w:highlight w:val="none"/>
              </w:rPr>
            </w:pPr>
            <w:r>
              <w:rPr>
                <w:rFonts w:hint="eastAsia"/>
                <w:bCs/>
                <w:sz w:val="24"/>
                <w:szCs w:val="24"/>
                <w:highlight w:val="none"/>
              </w:rPr>
              <w:t>执照证号：</w:t>
            </w:r>
          </w:p>
        </w:tc>
        <w:tc>
          <w:tcPr>
            <w:tcW w:w="1117" w:type="dxa"/>
            <w:vAlign w:val="center"/>
          </w:tcPr>
          <w:p w14:paraId="41FF3158">
            <w:pPr>
              <w:rPr>
                <w:b/>
                <w:sz w:val="24"/>
                <w:szCs w:val="24"/>
                <w:highlight w:val="none"/>
              </w:rPr>
            </w:pPr>
          </w:p>
        </w:tc>
      </w:tr>
      <w:tr w14:paraId="17AC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5B4BFEAB">
            <w:pPr>
              <w:jc w:val="center"/>
              <w:rPr>
                <w:bCs/>
                <w:sz w:val="24"/>
                <w:szCs w:val="24"/>
                <w:highlight w:val="none"/>
                <w:lang w:val="en-US"/>
              </w:rPr>
            </w:pPr>
            <w:r>
              <w:rPr>
                <w:rFonts w:hint="eastAsia"/>
                <w:bCs/>
                <w:sz w:val="24"/>
                <w:szCs w:val="24"/>
                <w:highlight w:val="none"/>
                <w:lang w:val="en-US"/>
              </w:rPr>
              <w:t>9</w:t>
            </w:r>
          </w:p>
        </w:tc>
        <w:tc>
          <w:tcPr>
            <w:tcW w:w="2161" w:type="dxa"/>
            <w:shd w:val="clear" w:color="auto" w:fill="auto"/>
            <w:vAlign w:val="center"/>
          </w:tcPr>
          <w:p w14:paraId="5B707818">
            <w:pPr>
              <w:jc w:val="center"/>
              <w:rPr>
                <w:bCs/>
                <w:sz w:val="24"/>
                <w:szCs w:val="24"/>
                <w:highlight w:val="none"/>
              </w:rPr>
            </w:pPr>
            <w:r>
              <w:rPr>
                <w:rFonts w:hint="eastAsia"/>
                <w:bCs/>
                <w:sz w:val="24"/>
                <w:szCs w:val="24"/>
                <w:highlight w:val="none"/>
              </w:rPr>
              <w:t>资 质 等 级</w:t>
            </w:r>
          </w:p>
          <w:p w14:paraId="70A1183D">
            <w:pPr>
              <w:jc w:val="center"/>
              <w:rPr>
                <w:bCs/>
                <w:sz w:val="24"/>
                <w:szCs w:val="24"/>
                <w:highlight w:val="none"/>
              </w:rPr>
            </w:pPr>
            <w:r>
              <w:rPr>
                <w:rFonts w:hint="eastAsia"/>
                <w:bCs/>
                <w:sz w:val="24"/>
                <w:szCs w:val="24"/>
                <w:highlight w:val="none"/>
              </w:rPr>
              <w:t>及 证 书 号</w:t>
            </w:r>
          </w:p>
        </w:tc>
        <w:tc>
          <w:tcPr>
            <w:tcW w:w="3641" w:type="dxa"/>
            <w:shd w:val="clear" w:color="auto" w:fill="auto"/>
            <w:vAlign w:val="center"/>
          </w:tcPr>
          <w:p w14:paraId="085CC74E">
            <w:pPr>
              <w:rPr>
                <w:bCs/>
                <w:sz w:val="24"/>
                <w:szCs w:val="24"/>
                <w:highlight w:val="none"/>
              </w:rPr>
            </w:pPr>
            <w:r>
              <w:rPr>
                <w:rFonts w:hint="eastAsia"/>
                <w:bCs/>
                <w:sz w:val="24"/>
                <w:szCs w:val="24"/>
                <w:highlight w:val="none"/>
              </w:rPr>
              <w:t>资质等级：</w:t>
            </w:r>
          </w:p>
          <w:p w14:paraId="4FEA8602">
            <w:pPr>
              <w:rPr>
                <w:bCs/>
                <w:sz w:val="24"/>
                <w:szCs w:val="24"/>
                <w:highlight w:val="none"/>
              </w:rPr>
            </w:pPr>
            <w:r>
              <w:rPr>
                <w:rFonts w:hint="eastAsia"/>
                <w:bCs/>
                <w:sz w:val="24"/>
                <w:szCs w:val="24"/>
                <w:highlight w:val="none"/>
              </w:rPr>
              <w:t>资质证书号：</w:t>
            </w:r>
          </w:p>
        </w:tc>
        <w:tc>
          <w:tcPr>
            <w:tcW w:w="1117" w:type="dxa"/>
            <w:vAlign w:val="center"/>
          </w:tcPr>
          <w:p w14:paraId="2C5AF517">
            <w:pPr>
              <w:jc w:val="center"/>
              <w:rPr>
                <w:b/>
                <w:sz w:val="24"/>
                <w:szCs w:val="24"/>
                <w:highlight w:val="none"/>
              </w:rPr>
            </w:pPr>
          </w:p>
        </w:tc>
      </w:tr>
      <w:tr w14:paraId="6029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5" w:type="dxa"/>
            <w:vAlign w:val="center"/>
          </w:tcPr>
          <w:p w14:paraId="5754CAAE">
            <w:pPr>
              <w:jc w:val="center"/>
              <w:rPr>
                <w:bCs/>
                <w:sz w:val="24"/>
                <w:szCs w:val="24"/>
                <w:highlight w:val="none"/>
                <w:lang w:val="en-US"/>
              </w:rPr>
            </w:pPr>
            <w:r>
              <w:rPr>
                <w:rFonts w:hint="eastAsia"/>
                <w:bCs/>
                <w:sz w:val="24"/>
                <w:szCs w:val="24"/>
                <w:highlight w:val="none"/>
                <w:lang w:val="en-US"/>
              </w:rPr>
              <w:t>10</w:t>
            </w:r>
          </w:p>
        </w:tc>
        <w:tc>
          <w:tcPr>
            <w:tcW w:w="2161" w:type="dxa"/>
            <w:shd w:val="clear" w:color="auto" w:fill="auto"/>
            <w:vAlign w:val="center"/>
          </w:tcPr>
          <w:p w14:paraId="5D80CAB3">
            <w:pPr>
              <w:jc w:val="center"/>
              <w:rPr>
                <w:bCs/>
                <w:sz w:val="24"/>
                <w:szCs w:val="24"/>
                <w:highlight w:val="none"/>
              </w:rPr>
            </w:pPr>
            <w:r>
              <w:rPr>
                <w:rFonts w:hint="eastAsia"/>
                <w:bCs/>
                <w:sz w:val="24"/>
                <w:szCs w:val="24"/>
                <w:highlight w:val="none"/>
              </w:rPr>
              <w:t>投标有效期</w:t>
            </w:r>
          </w:p>
        </w:tc>
        <w:tc>
          <w:tcPr>
            <w:tcW w:w="3641" w:type="dxa"/>
            <w:shd w:val="clear" w:color="auto" w:fill="auto"/>
            <w:vAlign w:val="center"/>
          </w:tcPr>
          <w:p w14:paraId="0E62984C">
            <w:pPr>
              <w:rPr>
                <w:bCs/>
                <w:sz w:val="24"/>
                <w:szCs w:val="24"/>
                <w:highlight w:val="none"/>
              </w:rPr>
            </w:pPr>
            <w:r>
              <w:rPr>
                <w:rFonts w:hint="eastAsia"/>
                <w:bCs/>
                <w:sz w:val="24"/>
                <w:szCs w:val="24"/>
                <w:highlight w:val="none"/>
              </w:rPr>
              <w:t>按招标文件要求</w:t>
            </w:r>
          </w:p>
        </w:tc>
        <w:tc>
          <w:tcPr>
            <w:tcW w:w="1117" w:type="dxa"/>
            <w:vAlign w:val="center"/>
          </w:tcPr>
          <w:p w14:paraId="6C1AAB57">
            <w:pPr>
              <w:jc w:val="center"/>
              <w:rPr>
                <w:b/>
                <w:sz w:val="24"/>
                <w:szCs w:val="24"/>
                <w:highlight w:val="none"/>
              </w:rPr>
            </w:pPr>
          </w:p>
        </w:tc>
      </w:tr>
    </w:tbl>
    <w:p w14:paraId="2710E521">
      <w:pPr>
        <w:spacing w:line="440" w:lineRule="exact"/>
        <w:ind w:firstLine="480" w:firstLineChars="200"/>
        <w:rPr>
          <w:sz w:val="24"/>
          <w:szCs w:val="24"/>
          <w:highlight w:val="none"/>
        </w:rPr>
      </w:pPr>
    </w:p>
    <w:p w14:paraId="275584A7">
      <w:pPr>
        <w:spacing w:line="440" w:lineRule="exact"/>
        <w:ind w:firstLine="2400" w:firstLineChars="1000"/>
        <w:rPr>
          <w:sz w:val="24"/>
          <w:highlight w:val="none"/>
        </w:rPr>
      </w:pPr>
      <w:r>
        <w:rPr>
          <w:rFonts w:hint="eastAsia"/>
          <w:sz w:val="24"/>
          <w:highlight w:val="none"/>
        </w:rPr>
        <w:t>投 标 人：</w:t>
      </w:r>
      <w:r>
        <w:rPr>
          <w:rFonts w:hint="eastAsia"/>
          <w:sz w:val="24"/>
          <w:highlight w:val="none"/>
          <w:u w:val="single"/>
        </w:rPr>
        <w:t xml:space="preserve">                          </w:t>
      </w:r>
      <w:r>
        <w:rPr>
          <w:rFonts w:hint="eastAsia"/>
          <w:sz w:val="24"/>
          <w:highlight w:val="none"/>
          <w:u w:val="single"/>
        </w:rPr>
        <w:tab/>
      </w:r>
      <w:r>
        <w:rPr>
          <w:rFonts w:hint="eastAsia"/>
          <w:sz w:val="24"/>
          <w:highlight w:val="none"/>
        </w:rPr>
        <w:t>（盖单位）</w:t>
      </w:r>
    </w:p>
    <w:p w14:paraId="2059DA77">
      <w:pPr>
        <w:spacing w:line="440" w:lineRule="exact"/>
        <w:ind w:firstLine="2880" w:firstLineChars="1200"/>
        <w:rPr>
          <w:sz w:val="24"/>
          <w:highlight w:val="none"/>
        </w:rPr>
      </w:pPr>
      <w:r>
        <w:rPr>
          <w:rFonts w:hint="eastAsia"/>
          <w:sz w:val="24"/>
          <w:szCs w:val="24"/>
          <w:highlight w:val="none"/>
        </w:rPr>
        <w:t>法定代表人</w:t>
      </w:r>
      <w:r>
        <w:rPr>
          <w:rFonts w:hint="eastAsia"/>
          <w:sz w:val="24"/>
          <w:highlight w:val="none"/>
        </w:rPr>
        <w:t>或其委托代理人：</w:t>
      </w:r>
      <w:r>
        <w:rPr>
          <w:rFonts w:hint="eastAsia"/>
          <w:sz w:val="24"/>
          <w:highlight w:val="none"/>
          <w:u w:val="single"/>
        </w:rPr>
        <w:t xml:space="preserve">               </w:t>
      </w:r>
      <w:r>
        <w:rPr>
          <w:rFonts w:hint="eastAsia"/>
          <w:sz w:val="24"/>
          <w:highlight w:val="none"/>
          <w:u w:val="single"/>
        </w:rPr>
        <w:tab/>
      </w:r>
      <w:r>
        <w:rPr>
          <w:rFonts w:hint="eastAsia"/>
          <w:sz w:val="24"/>
          <w:highlight w:val="none"/>
        </w:rPr>
        <w:t>（签字）</w:t>
      </w:r>
    </w:p>
    <w:p w14:paraId="7D1770AF">
      <w:pPr>
        <w:spacing w:line="440" w:lineRule="exact"/>
        <w:ind w:firstLine="5400" w:firstLineChars="2250"/>
        <w:jc w:val="right"/>
        <w:rPr>
          <w:sz w:val="24"/>
          <w:highlight w:val="none"/>
        </w:rPr>
      </w:pPr>
      <w:r>
        <w:rPr>
          <w:rFonts w:hint="eastAsia"/>
          <w:sz w:val="24"/>
          <w:szCs w:val="24"/>
          <w:highlight w:val="none"/>
          <w:u w:val="single"/>
        </w:rPr>
        <w:t xml:space="preserve">      </w:t>
      </w:r>
      <w:r>
        <w:rPr>
          <w:rFonts w:hint="eastAsia"/>
          <w:sz w:val="24"/>
          <w:highlight w:val="none"/>
        </w:rPr>
        <w:t>年</w:t>
      </w:r>
      <w:r>
        <w:rPr>
          <w:rFonts w:hint="eastAsia"/>
          <w:sz w:val="24"/>
          <w:szCs w:val="24"/>
          <w:highlight w:val="none"/>
          <w:u w:val="single"/>
        </w:rPr>
        <w:t xml:space="preserve">      </w:t>
      </w:r>
      <w:r>
        <w:rPr>
          <w:rFonts w:hint="eastAsia"/>
          <w:sz w:val="24"/>
          <w:highlight w:val="none"/>
        </w:rPr>
        <w:t>月</w:t>
      </w:r>
      <w:r>
        <w:rPr>
          <w:rFonts w:hint="eastAsia"/>
          <w:sz w:val="24"/>
          <w:szCs w:val="24"/>
          <w:highlight w:val="none"/>
          <w:u w:val="single"/>
        </w:rPr>
        <w:t xml:space="preserve">      </w:t>
      </w:r>
      <w:r>
        <w:rPr>
          <w:rFonts w:hint="eastAsia"/>
          <w:sz w:val="24"/>
          <w:highlight w:val="none"/>
        </w:rPr>
        <w:t>日</w:t>
      </w:r>
    </w:p>
    <w:p w14:paraId="51D9DDB5">
      <w:pPr>
        <w:wordWrap w:val="0"/>
        <w:spacing w:line="360" w:lineRule="auto"/>
        <w:ind w:firstLine="5400" w:firstLineChars="2250"/>
        <w:jc w:val="right"/>
        <w:rPr>
          <w:sz w:val="24"/>
          <w:highlight w:val="none"/>
        </w:rPr>
      </w:pPr>
    </w:p>
    <w:p w14:paraId="113CDEF6">
      <w:pPr>
        <w:pStyle w:val="4"/>
        <w:spacing w:line="360" w:lineRule="exact"/>
        <w:jc w:val="center"/>
        <w:rPr>
          <w:rFonts w:ascii="宋体" w:hAnsi="宋体" w:eastAsia="宋体" w:cs="宋体"/>
          <w:sz w:val="20"/>
          <w:highlight w:val="none"/>
        </w:rPr>
      </w:pPr>
      <w:bookmarkStart w:id="105" w:name="_Toc530470646"/>
      <w:bookmarkStart w:id="106" w:name="_Toc529196603"/>
      <w:r>
        <w:rPr>
          <w:rFonts w:hint="eastAsia" w:ascii="宋体" w:hAnsi="宋体" w:eastAsia="宋体" w:cs="宋体"/>
          <w:highlight w:val="none"/>
        </w:rPr>
        <w:br w:type="page"/>
      </w:r>
      <w:bookmarkStart w:id="107" w:name="_Toc13683"/>
      <w:bookmarkStart w:id="108" w:name="_Toc535938754"/>
      <w:r>
        <w:rPr>
          <w:rFonts w:hint="eastAsia" w:ascii="宋体" w:hAnsi="宋体" w:eastAsia="宋体" w:cs="宋体"/>
          <w:highlight w:val="none"/>
        </w:rPr>
        <w:t>二、法定代表人身份证明</w:t>
      </w:r>
      <w:bookmarkEnd w:id="107"/>
    </w:p>
    <w:p w14:paraId="47A27F98">
      <w:pPr>
        <w:spacing w:line="360" w:lineRule="exact"/>
        <w:rPr>
          <w:highlight w:val="none"/>
        </w:rPr>
      </w:pPr>
    </w:p>
    <w:p w14:paraId="7203C95D">
      <w:pPr>
        <w:spacing w:line="360" w:lineRule="exact"/>
        <w:rPr>
          <w:highlight w:val="none"/>
        </w:rPr>
      </w:pPr>
      <w:r>
        <w:rPr>
          <w:rFonts w:hint="eastAsia"/>
          <w:highlight w:val="none"/>
        </w:rPr>
        <w:t>投标人名称：</w:t>
      </w:r>
      <w:r>
        <w:rPr>
          <w:rFonts w:hint="eastAsia"/>
          <w:highlight w:val="none"/>
          <w:u w:val="single"/>
        </w:rPr>
        <w:t xml:space="preserve">                        </w:t>
      </w:r>
    </w:p>
    <w:p w14:paraId="4B9B44AF">
      <w:pPr>
        <w:spacing w:line="440" w:lineRule="exact"/>
        <w:rPr>
          <w:highlight w:val="none"/>
        </w:rPr>
      </w:pPr>
      <w:r>
        <w:rPr>
          <w:rFonts w:hint="eastAsia"/>
          <w:highlight w:val="none"/>
        </w:rPr>
        <w:t>姓名：</w:t>
      </w:r>
      <w:r>
        <w:rPr>
          <w:rFonts w:hint="eastAsia"/>
          <w:highlight w:val="none"/>
          <w:u w:val="single"/>
        </w:rPr>
        <w:t xml:space="preserve">                </w:t>
      </w:r>
      <w:r>
        <w:rPr>
          <w:rFonts w:hint="eastAsia"/>
          <w:highlight w:val="none"/>
        </w:rPr>
        <w:t>性别：</w:t>
      </w:r>
      <w:r>
        <w:rPr>
          <w:rFonts w:hint="eastAsia"/>
          <w:highlight w:val="none"/>
          <w:u w:val="single"/>
        </w:rPr>
        <w:t xml:space="preserve">        </w:t>
      </w:r>
      <w:r>
        <w:rPr>
          <w:rFonts w:hint="eastAsia"/>
          <w:highlight w:val="none"/>
        </w:rPr>
        <w:t>年龄：</w:t>
      </w:r>
      <w:r>
        <w:rPr>
          <w:rFonts w:hint="eastAsia"/>
          <w:highlight w:val="none"/>
          <w:u w:val="single"/>
        </w:rPr>
        <w:t xml:space="preserve">        </w:t>
      </w:r>
      <w:r>
        <w:rPr>
          <w:rFonts w:hint="eastAsia"/>
          <w:highlight w:val="none"/>
        </w:rPr>
        <w:t>职务：</w:t>
      </w:r>
      <w:r>
        <w:rPr>
          <w:rFonts w:hint="eastAsia"/>
          <w:highlight w:val="none"/>
          <w:u w:val="single"/>
        </w:rPr>
        <w:t xml:space="preserve">        </w:t>
      </w:r>
    </w:p>
    <w:p w14:paraId="690B137A">
      <w:pPr>
        <w:spacing w:line="440" w:lineRule="exact"/>
        <w:rPr>
          <w:highlight w:val="none"/>
        </w:rPr>
      </w:pPr>
      <w:r>
        <w:rPr>
          <w:rFonts w:hint="eastAsia"/>
          <w:highlight w:val="none"/>
        </w:rPr>
        <w:t>系</w:t>
      </w:r>
      <w:r>
        <w:rPr>
          <w:rFonts w:hint="eastAsia"/>
          <w:highlight w:val="none"/>
          <w:u w:val="single"/>
        </w:rPr>
        <w:t xml:space="preserve">                        </w:t>
      </w:r>
      <w:r>
        <w:rPr>
          <w:rFonts w:hint="eastAsia"/>
          <w:highlight w:val="none"/>
        </w:rPr>
        <w:t>（投标人名称）的法定代表人。</w:t>
      </w:r>
    </w:p>
    <w:p w14:paraId="1C9151DA">
      <w:pPr>
        <w:spacing w:line="440" w:lineRule="exact"/>
        <w:ind w:firstLine="440" w:firstLineChars="200"/>
        <w:rPr>
          <w:highlight w:val="none"/>
        </w:rPr>
      </w:pPr>
      <w:r>
        <w:rPr>
          <w:rFonts w:hint="eastAsia"/>
          <w:highlight w:val="none"/>
        </w:rPr>
        <w:t>特此证明。</w:t>
      </w:r>
    </w:p>
    <w:p w14:paraId="5782BE78">
      <w:pPr>
        <w:spacing w:line="440" w:lineRule="exact"/>
        <w:rPr>
          <w:highlight w:val="none"/>
        </w:rPr>
      </w:pPr>
      <w:r>
        <w:rPr>
          <w:rFonts w:hint="eastAsia"/>
          <w:highlight w:val="none"/>
        </w:rPr>
        <w:t>附：法定代表人身份证扫描件。</w:t>
      </w:r>
    </w:p>
    <w:p w14:paraId="6D1159E3">
      <w:pPr>
        <w:spacing w:line="440" w:lineRule="exact"/>
        <w:rPr>
          <w:highlight w:val="none"/>
        </w:rPr>
      </w:pPr>
      <w:r>
        <w:rPr>
          <w:rFonts w:hint="eastAsia"/>
          <w:highlight w:val="none"/>
        </w:rPr>
        <w:t>注：本身份证明需由投标人加盖单位公章。</w:t>
      </w:r>
    </w:p>
    <w:p w14:paraId="234B5528">
      <w:pPr>
        <w:spacing w:line="440" w:lineRule="exact"/>
        <w:rPr>
          <w:highlight w:val="none"/>
        </w:rPr>
      </w:pPr>
    </w:p>
    <w:p w14:paraId="358741AC">
      <w:pPr>
        <w:spacing w:line="440" w:lineRule="exact"/>
        <w:jc w:val="center"/>
        <w:rPr>
          <w:highlight w:val="none"/>
        </w:rPr>
      </w:pPr>
      <w:r>
        <w:rPr>
          <w:rFonts w:hint="eastAsia"/>
          <w:highlight w:val="none"/>
        </w:rPr>
        <w:t xml:space="preserve">                              投标人：</w:t>
      </w:r>
      <w:r>
        <w:rPr>
          <w:rFonts w:hint="eastAsia"/>
          <w:szCs w:val="21"/>
          <w:highlight w:val="none"/>
          <w:u w:val="single"/>
        </w:rPr>
        <w:t xml:space="preserve">          </w:t>
      </w:r>
      <w:r>
        <w:rPr>
          <w:rFonts w:hint="eastAsia"/>
          <w:szCs w:val="21"/>
          <w:highlight w:val="none"/>
          <w:u w:val="single"/>
        </w:rPr>
        <w:tab/>
      </w:r>
      <w:r>
        <w:rPr>
          <w:rFonts w:hint="eastAsia"/>
          <w:highlight w:val="none"/>
        </w:rPr>
        <w:t>（盖单位章）</w:t>
      </w:r>
    </w:p>
    <w:p w14:paraId="6ADC049F">
      <w:pPr>
        <w:spacing w:line="440" w:lineRule="exact"/>
        <w:ind w:firstLine="3080" w:firstLineChars="1400"/>
        <w:jc w:val="center"/>
        <w:rPr>
          <w:sz w:val="20"/>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2E51CF1C">
      <w:pPr>
        <w:spacing w:line="440" w:lineRule="exact"/>
        <w:rPr>
          <w:sz w:val="20"/>
          <w:highlight w:val="none"/>
        </w:rPr>
      </w:pPr>
    </w:p>
    <w:p w14:paraId="4398F9CC">
      <w:pPr>
        <w:spacing w:line="440" w:lineRule="exact"/>
        <w:rPr>
          <w:sz w:val="20"/>
          <w:highlight w:val="none"/>
        </w:rPr>
      </w:pPr>
    </w:p>
    <w:p w14:paraId="6237E4DF">
      <w:pPr>
        <w:pStyle w:val="4"/>
        <w:jc w:val="center"/>
        <w:rPr>
          <w:rFonts w:ascii="宋体" w:hAnsi="宋体" w:eastAsia="宋体" w:cs="宋体"/>
          <w:highlight w:val="none"/>
        </w:rPr>
      </w:pPr>
      <w:bookmarkStart w:id="109" w:name="_Toc7584"/>
      <w:bookmarkStart w:id="110" w:name="_Toc2878"/>
      <w:r>
        <w:rPr>
          <w:rFonts w:hint="eastAsia" w:ascii="宋体" w:hAnsi="宋体" w:eastAsia="宋体" w:cs="宋体"/>
          <w:highlight w:val="none"/>
        </w:rPr>
        <w:t>授权委托书</w:t>
      </w:r>
      <w:bookmarkEnd w:id="109"/>
      <w:bookmarkEnd w:id="110"/>
    </w:p>
    <w:p w14:paraId="1455CB4E">
      <w:pPr>
        <w:topLinePunct/>
        <w:spacing w:line="440" w:lineRule="exact"/>
        <w:ind w:firstLine="440" w:firstLineChars="200"/>
        <w:rPr>
          <w:highlight w:val="none"/>
        </w:rPr>
      </w:pPr>
      <w:r>
        <w:rPr>
          <w:rFonts w:hint="eastAsia"/>
          <w:highlight w:val="none"/>
        </w:rPr>
        <w:t>本人</w:t>
      </w:r>
      <w:r>
        <w:rPr>
          <w:rFonts w:hint="eastAsia"/>
          <w:highlight w:val="none"/>
          <w:u w:val="single"/>
        </w:rPr>
        <w:t xml:space="preserve">              </w:t>
      </w:r>
      <w:r>
        <w:rPr>
          <w:rFonts w:hint="eastAsia"/>
          <w:highlight w:val="none"/>
        </w:rPr>
        <w:t>（姓名）是</w:t>
      </w:r>
      <w:r>
        <w:rPr>
          <w:rFonts w:hint="eastAsia"/>
          <w:highlight w:val="none"/>
          <w:u w:val="single"/>
        </w:rPr>
        <w:t xml:space="preserve">                    </w:t>
      </w:r>
      <w:r>
        <w:rPr>
          <w:rFonts w:hint="eastAsia"/>
          <w:highlight w:val="none"/>
        </w:rPr>
        <w:t>（投标人名称）的法定代表人，现委托</w:t>
      </w:r>
      <w:r>
        <w:rPr>
          <w:rFonts w:hint="eastAsia"/>
          <w:highlight w:val="none"/>
          <w:u w:val="single"/>
        </w:rPr>
        <w:t xml:space="preserve">            </w:t>
      </w:r>
      <w:r>
        <w:rPr>
          <w:rFonts w:hint="eastAsia"/>
          <w:highlight w:val="none"/>
        </w:rPr>
        <w:t>（姓名）为我方代理人。代理人根据授权，代理人根据授权，以我方名义签署、澄清确认、递交、撤回、修改</w:t>
      </w:r>
      <w:r>
        <w:rPr>
          <w:rFonts w:hint="eastAsia"/>
          <w:highlight w:val="none"/>
          <w:lang w:val="en-US"/>
        </w:rPr>
        <w:t>本房屋鉴定</w:t>
      </w:r>
      <w:r>
        <w:rPr>
          <w:rFonts w:hint="eastAsia"/>
          <w:highlight w:val="none"/>
        </w:rPr>
        <w:t>招标项目投标文件、签订合同和处理有关事，其法律后果由我方承担。委托期限：</w:t>
      </w:r>
      <w:r>
        <w:rPr>
          <w:rFonts w:hint="eastAsia"/>
          <w:highlight w:val="none"/>
          <w:u w:val="single"/>
        </w:rPr>
        <w:t xml:space="preserve">                       </w:t>
      </w:r>
      <w:r>
        <w:rPr>
          <w:rFonts w:hint="eastAsia"/>
          <w:highlight w:val="none"/>
        </w:rPr>
        <w:t>。</w:t>
      </w:r>
    </w:p>
    <w:p w14:paraId="68F2C140">
      <w:pPr>
        <w:spacing w:line="440" w:lineRule="exact"/>
        <w:ind w:firstLine="440" w:firstLineChars="200"/>
        <w:rPr>
          <w:highlight w:val="none"/>
        </w:rPr>
      </w:pPr>
      <w:r>
        <w:rPr>
          <w:rFonts w:hint="eastAsia"/>
          <w:highlight w:val="none"/>
        </w:rPr>
        <w:t>代理人无转委托权。</w:t>
      </w:r>
    </w:p>
    <w:p w14:paraId="3D66246D">
      <w:pPr>
        <w:spacing w:line="440" w:lineRule="exact"/>
        <w:rPr>
          <w:highlight w:val="none"/>
        </w:rPr>
      </w:pPr>
      <w:r>
        <w:rPr>
          <w:rFonts w:hint="eastAsia"/>
          <w:highlight w:val="none"/>
        </w:rPr>
        <w:t>附：委托代理人身份证扫描件。</w:t>
      </w:r>
    </w:p>
    <w:p w14:paraId="208B6C02">
      <w:pPr>
        <w:spacing w:line="440" w:lineRule="exact"/>
        <w:rPr>
          <w:highlight w:val="none"/>
        </w:rPr>
      </w:pPr>
      <w:r>
        <w:rPr>
          <w:rFonts w:hint="eastAsia"/>
          <w:highlight w:val="none"/>
        </w:rPr>
        <w:t>注：本授权委托书需由投标人加盖单位公章并由其法定代表人和委托代理人签字。</w:t>
      </w:r>
    </w:p>
    <w:p w14:paraId="0284C2BF">
      <w:pPr>
        <w:spacing w:line="440" w:lineRule="exact"/>
        <w:rPr>
          <w:highlight w:val="none"/>
        </w:rPr>
      </w:pPr>
    </w:p>
    <w:p w14:paraId="3FFDCFC2">
      <w:pPr>
        <w:spacing w:line="440" w:lineRule="exact"/>
        <w:ind w:firstLine="2820" w:firstLineChars="1282"/>
        <w:rPr>
          <w:highlight w:val="none"/>
        </w:rPr>
      </w:pPr>
      <w:r>
        <w:rPr>
          <w:rFonts w:hint="eastAsia"/>
          <w:highlight w:val="none"/>
        </w:rPr>
        <w:t>投  标  人：</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 xml:space="preserve">              </w:t>
      </w:r>
      <w:r>
        <w:rPr>
          <w:rFonts w:hint="eastAsia"/>
          <w:highlight w:val="none"/>
        </w:rPr>
        <w:t>（盖单位章）</w:t>
      </w:r>
    </w:p>
    <w:p w14:paraId="709F32B6">
      <w:pPr>
        <w:spacing w:line="440" w:lineRule="exact"/>
        <w:ind w:firstLine="2818" w:firstLineChars="1281"/>
        <w:rPr>
          <w:highlight w:val="none"/>
        </w:rPr>
      </w:pPr>
      <w:r>
        <w:rPr>
          <w:rFonts w:hint="eastAsia"/>
          <w:highlight w:val="none"/>
        </w:rPr>
        <w:t>法定代表人：</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 xml:space="preserve">        </w:t>
      </w:r>
      <w:r>
        <w:rPr>
          <w:rFonts w:hint="eastAsia"/>
          <w:szCs w:val="21"/>
          <w:highlight w:val="none"/>
          <w:u w:val="single"/>
        </w:rPr>
        <w:tab/>
      </w:r>
      <w:r>
        <w:rPr>
          <w:rFonts w:hint="eastAsia"/>
          <w:highlight w:val="none"/>
        </w:rPr>
        <w:t>（签字）</w:t>
      </w:r>
    </w:p>
    <w:p w14:paraId="369D4925">
      <w:pPr>
        <w:spacing w:line="440" w:lineRule="exact"/>
        <w:ind w:firstLine="2820" w:firstLineChars="1282"/>
        <w:rPr>
          <w:highlight w:val="none"/>
        </w:rPr>
      </w:pPr>
      <w:r>
        <w:rPr>
          <w:rFonts w:hint="eastAsia"/>
          <w:highlight w:val="none"/>
        </w:rPr>
        <w:t>身份证号码：</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 xml:space="preserve">          </w:t>
      </w:r>
      <w:r>
        <w:rPr>
          <w:rFonts w:hint="eastAsia"/>
          <w:szCs w:val="21"/>
          <w:highlight w:val="none"/>
          <w:u w:val="single"/>
        </w:rPr>
        <w:tab/>
      </w:r>
    </w:p>
    <w:p w14:paraId="7E434B4E">
      <w:pPr>
        <w:spacing w:line="440" w:lineRule="exact"/>
        <w:ind w:firstLine="2820" w:firstLineChars="1282"/>
        <w:rPr>
          <w:highlight w:val="none"/>
        </w:rPr>
      </w:pPr>
      <w:r>
        <w:rPr>
          <w:rFonts w:hint="eastAsia"/>
          <w:highlight w:val="none"/>
        </w:rPr>
        <w:t>委托代理人：</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 xml:space="preserve">              </w:t>
      </w:r>
      <w:r>
        <w:rPr>
          <w:rFonts w:hint="eastAsia"/>
          <w:highlight w:val="none"/>
        </w:rPr>
        <w:t>（签字）</w:t>
      </w:r>
    </w:p>
    <w:p w14:paraId="3ACCAD8F">
      <w:pPr>
        <w:spacing w:line="440" w:lineRule="exact"/>
        <w:ind w:firstLine="2820" w:firstLineChars="1282"/>
        <w:rPr>
          <w:szCs w:val="21"/>
          <w:highlight w:val="none"/>
          <w:u w:val="single"/>
        </w:rPr>
      </w:pPr>
      <w:r>
        <w:rPr>
          <w:rFonts w:hint="eastAsia"/>
          <w:highlight w:val="none"/>
        </w:rPr>
        <w:t>身份证号码：</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 xml:space="preserve">                </w:t>
      </w:r>
    </w:p>
    <w:p w14:paraId="5886086B">
      <w:pPr>
        <w:spacing w:line="440" w:lineRule="exact"/>
        <w:ind w:firstLine="2820" w:firstLineChars="1282"/>
        <w:rPr>
          <w:szCs w:val="21"/>
          <w:highlight w:val="none"/>
          <w:u w:val="single"/>
        </w:rPr>
      </w:pPr>
      <w:r>
        <w:rPr>
          <w:rFonts w:hint="eastAsia"/>
          <w:szCs w:val="21"/>
          <w:highlight w:val="none"/>
        </w:rPr>
        <w:t>委托人手机号码及邮箱：</w:t>
      </w:r>
      <w:r>
        <w:rPr>
          <w:rFonts w:hint="eastAsia"/>
          <w:szCs w:val="21"/>
          <w:highlight w:val="none"/>
          <w:u w:val="single"/>
        </w:rPr>
        <w:t xml:space="preserve">                     </w:t>
      </w:r>
    </w:p>
    <w:p w14:paraId="0AFAF2E6">
      <w:pPr>
        <w:spacing w:line="440" w:lineRule="exact"/>
        <w:ind w:firstLine="4250" w:firstLineChars="1932"/>
        <w:jc w:val="right"/>
        <w:rPr>
          <w:highlight w:val="none"/>
        </w:rPr>
      </w:pPr>
      <w:r>
        <w:rPr>
          <w:rFonts w:hint="eastAsia"/>
          <w:szCs w:val="21"/>
          <w:highlight w:val="none"/>
        </w:rPr>
        <w:t xml:space="preserve">       年       月       日</w:t>
      </w:r>
      <w:r>
        <w:rPr>
          <w:rFonts w:hint="eastAsia"/>
          <w:highlight w:val="none"/>
        </w:rPr>
        <w:t xml:space="preserve">    </w:t>
      </w:r>
      <w:bookmarkEnd w:id="91"/>
      <w:bookmarkEnd w:id="92"/>
      <w:bookmarkEnd w:id="93"/>
      <w:bookmarkEnd w:id="94"/>
      <w:bookmarkEnd w:id="95"/>
      <w:bookmarkEnd w:id="96"/>
      <w:bookmarkEnd w:id="97"/>
      <w:bookmarkEnd w:id="98"/>
      <w:bookmarkEnd w:id="99"/>
      <w:bookmarkEnd w:id="100"/>
      <w:bookmarkEnd w:id="101"/>
      <w:bookmarkEnd w:id="105"/>
      <w:bookmarkEnd w:id="106"/>
      <w:bookmarkEnd w:id="108"/>
    </w:p>
    <w:p w14:paraId="3171CB15">
      <w:pPr>
        <w:spacing w:line="440" w:lineRule="exact"/>
        <w:ind w:firstLine="4250" w:firstLineChars="1932"/>
        <w:jc w:val="right"/>
        <w:rPr>
          <w:highlight w:val="none"/>
        </w:rPr>
        <w:sectPr>
          <w:footerReference r:id="rId7" w:type="default"/>
          <w:pgSz w:w="12240" w:h="15840"/>
          <w:pgMar w:top="1440" w:right="1425" w:bottom="1440" w:left="1800" w:header="720" w:footer="720" w:gutter="0"/>
          <w:cols w:space="720" w:num="1"/>
          <w:docGrid w:linePitch="285" w:charSpace="0"/>
        </w:sectPr>
      </w:pPr>
      <w:r>
        <w:rPr>
          <w:rFonts w:hint="eastAsia"/>
          <w:highlight w:val="none"/>
        </w:rPr>
        <w:br w:type="page"/>
      </w:r>
    </w:p>
    <w:p w14:paraId="604C3E75">
      <w:pPr>
        <w:pStyle w:val="4"/>
        <w:jc w:val="center"/>
        <w:rPr>
          <w:rFonts w:ascii="宋体" w:hAnsi="宋体" w:eastAsia="宋体" w:cs="宋体"/>
          <w:highlight w:val="none"/>
        </w:rPr>
      </w:pPr>
      <w:bookmarkStart w:id="111" w:name="_Toc530470649"/>
      <w:bookmarkStart w:id="112" w:name="_Toc529196606"/>
      <w:bookmarkStart w:id="113" w:name="_Toc535938757"/>
      <w:r>
        <w:rPr>
          <w:rFonts w:hint="eastAsia" w:ascii="宋体" w:hAnsi="宋体" w:eastAsia="宋体" w:cs="宋体"/>
          <w:sz w:val="30"/>
          <w:szCs w:val="30"/>
          <w:highlight w:val="none"/>
        </w:rPr>
        <w:t>三、</w:t>
      </w:r>
      <w:r>
        <w:rPr>
          <w:rFonts w:hint="eastAsia" w:ascii="宋体" w:hAnsi="宋体" w:eastAsia="宋体" w:cs="宋体"/>
          <w:highlight w:val="none"/>
        </w:rPr>
        <w:t>报酬清单（格式可自拟）</w:t>
      </w:r>
    </w:p>
    <w:p w14:paraId="7829FCD1">
      <w:pPr>
        <w:spacing w:line="440" w:lineRule="exact"/>
        <w:ind w:firstLine="480" w:firstLineChars="200"/>
        <w:jc w:val="right"/>
        <w:rPr>
          <w:sz w:val="24"/>
          <w:highlight w:val="none"/>
        </w:rPr>
      </w:pPr>
    </w:p>
    <w:tbl>
      <w:tblPr>
        <w:tblStyle w:val="24"/>
        <w:tblW w:w="9285" w:type="dxa"/>
        <w:tblInd w:w="93" w:type="dxa"/>
        <w:tblLayout w:type="fixed"/>
        <w:tblCellMar>
          <w:top w:w="0" w:type="dxa"/>
          <w:left w:w="108" w:type="dxa"/>
          <w:bottom w:w="0" w:type="dxa"/>
          <w:right w:w="108" w:type="dxa"/>
        </w:tblCellMar>
      </w:tblPr>
      <w:tblGrid>
        <w:gridCol w:w="2231"/>
        <w:gridCol w:w="700"/>
        <w:gridCol w:w="1675"/>
        <w:gridCol w:w="325"/>
        <w:gridCol w:w="1434"/>
        <w:gridCol w:w="686"/>
        <w:gridCol w:w="663"/>
        <w:gridCol w:w="1571"/>
      </w:tblGrid>
      <w:tr w14:paraId="6C1E6D23">
        <w:tblPrEx>
          <w:tblCellMar>
            <w:top w:w="0" w:type="dxa"/>
            <w:left w:w="108" w:type="dxa"/>
            <w:bottom w:w="0" w:type="dxa"/>
            <w:right w:w="108" w:type="dxa"/>
          </w:tblCellMar>
        </w:tblPrEx>
        <w:trPr>
          <w:trHeight w:val="658" w:hRule="atLeast"/>
        </w:trPr>
        <w:tc>
          <w:tcPr>
            <w:tcW w:w="2902" w:type="dxa"/>
            <w:gridSpan w:val="2"/>
            <w:tcBorders>
              <w:top w:val="single" w:color="auto" w:sz="4" w:space="0"/>
              <w:left w:val="single" w:color="auto" w:sz="4" w:space="0"/>
              <w:bottom w:val="single" w:color="000000" w:sz="4" w:space="0"/>
              <w:right w:val="single" w:color="auto" w:sz="4" w:space="0"/>
            </w:tcBorders>
            <w:vAlign w:val="center"/>
          </w:tcPr>
          <w:p w14:paraId="6191D4FA">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项目名称</w:t>
            </w:r>
          </w:p>
        </w:tc>
        <w:tc>
          <w:tcPr>
            <w:tcW w:w="1980" w:type="dxa"/>
            <w:gridSpan w:val="2"/>
            <w:tcBorders>
              <w:top w:val="single" w:color="auto" w:sz="4" w:space="0"/>
              <w:left w:val="single" w:color="auto" w:sz="4" w:space="0"/>
              <w:bottom w:val="single" w:color="000000" w:sz="4" w:space="0"/>
              <w:right w:val="single" w:color="auto" w:sz="4" w:space="0"/>
            </w:tcBorders>
            <w:vAlign w:val="center"/>
          </w:tcPr>
          <w:p w14:paraId="58072983">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房屋鉴定暂定面积</w:t>
            </w:r>
          </w:p>
          <w:p w14:paraId="52598504">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（万平方米)</w:t>
            </w:r>
          </w:p>
        </w:tc>
        <w:tc>
          <w:tcPr>
            <w:tcW w:w="1420" w:type="dxa"/>
            <w:tcBorders>
              <w:top w:val="single" w:color="auto" w:sz="4" w:space="0"/>
              <w:left w:val="nil"/>
              <w:bottom w:val="single" w:color="auto" w:sz="4" w:space="0"/>
              <w:right w:val="single" w:color="auto" w:sz="4" w:space="0"/>
            </w:tcBorders>
            <w:vAlign w:val="center"/>
          </w:tcPr>
          <w:p w14:paraId="3A285FDB">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施工前鉴定单价</w:t>
            </w:r>
          </w:p>
          <w:p w14:paraId="0C8E6211">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（元/m</w:t>
            </w:r>
            <w:r>
              <w:rPr>
                <w:rFonts w:hint="eastAsia"/>
                <w:color w:val="000000"/>
                <w:kern w:val="2"/>
                <w:sz w:val="24"/>
                <w:szCs w:val="24"/>
                <w:highlight w:val="none"/>
                <w:vertAlign w:val="superscript"/>
                <w:lang w:val="en-US" w:bidi="ar-SA"/>
              </w:rPr>
              <w:t>2</w:t>
            </w:r>
            <w:r>
              <w:rPr>
                <w:rFonts w:hint="eastAsia"/>
                <w:color w:val="000000"/>
                <w:kern w:val="2"/>
                <w:sz w:val="24"/>
                <w:szCs w:val="24"/>
                <w:highlight w:val="none"/>
                <w:lang w:val="en-US" w:bidi="ar-SA"/>
              </w:rPr>
              <w:t>）</w:t>
            </w:r>
          </w:p>
        </w:tc>
        <w:tc>
          <w:tcPr>
            <w:tcW w:w="1335" w:type="dxa"/>
            <w:gridSpan w:val="2"/>
            <w:tcBorders>
              <w:top w:val="single" w:color="auto" w:sz="4" w:space="0"/>
              <w:left w:val="nil"/>
              <w:bottom w:val="single" w:color="auto" w:sz="4" w:space="0"/>
              <w:right w:val="single" w:color="auto" w:sz="4" w:space="0"/>
            </w:tcBorders>
            <w:vAlign w:val="center"/>
          </w:tcPr>
          <w:p w14:paraId="35813272">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施工后鉴定单价</w:t>
            </w:r>
          </w:p>
          <w:p w14:paraId="1BFC2AE1">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（元/m</w:t>
            </w:r>
            <w:r>
              <w:rPr>
                <w:rFonts w:hint="eastAsia"/>
                <w:color w:val="000000"/>
                <w:kern w:val="2"/>
                <w:sz w:val="24"/>
                <w:szCs w:val="24"/>
                <w:highlight w:val="none"/>
                <w:vertAlign w:val="superscript"/>
                <w:lang w:val="en-US" w:bidi="ar-SA"/>
              </w:rPr>
              <w:t>2</w:t>
            </w:r>
            <w:r>
              <w:rPr>
                <w:rFonts w:hint="eastAsia"/>
                <w:color w:val="000000"/>
                <w:kern w:val="2"/>
                <w:sz w:val="24"/>
                <w:szCs w:val="24"/>
                <w:highlight w:val="none"/>
                <w:lang w:val="en-US" w:bidi="ar-SA"/>
              </w:rPr>
              <w:t>）</w:t>
            </w:r>
          </w:p>
        </w:tc>
        <w:tc>
          <w:tcPr>
            <w:tcW w:w="1555" w:type="dxa"/>
            <w:tcBorders>
              <w:top w:val="single" w:color="auto" w:sz="4" w:space="0"/>
              <w:left w:val="nil"/>
              <w:bottom w:val="single" w:color="auto" w:sz="4" w:space="0"/>
              <w:right w:val="single" w:color="auto" w:sz="4" w:space="0"/>
            </w:tcBorders>
            <w:vAlign w:val="center"/>
          </w:tcPr>
          <w:p w14:paraId="3119B060">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施工前及施工后两次鉴定的总价</w:t>
            </w:r>
          </w:p>
          <w:p w14:paraId="7172F151">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（元）</w:t>
            </w:r>
          </w:p>
        </w:tc>
      </w:tr>
      <w:tr w14:paraId="60FF6398">
        <w:tblPrEx>
          <w:tblCellMar>
            <w:top w:w="0" w:type="dxa"/>
            <w:left w:w="108" w:type="dxa"/>
            <w:bottom w:w="0" w:type="dxa"/>
            <w:right w:w="108" w:type="dxa"/>
          </w:tblCellMar>
        </w:tblPrEx>
        <w:trPr>
          <w:trHeight w:val="1461" w:hRule="atLeast"/>
        </w:trPr>
        <w:tc>
          <w:tcPr>
            <w:tcW w:w="2902" w:type="dxa"/>
            <w:gridSpan w:val="2"/>
            <w:vMerge w:val="restart"/>
            <w:tcBorders>
              <w:top w:val="nil"/>
              <w:left w:val="single" w:color="auto" w:sz="4" w:space="0"/>
              <w:right w:val="single" w:color="auto" w:sz="4" w:space="0"/>
            </w:tcBorders>
            <w:vAlign w:val="center"/>
          </w:tcPr>
          <w:p w14:paraId="4D83BEB3">
            <w:pPr>
              <w:autoSpaceDE/>
              <w:autoSpaceDN/>
              <w:jc w:val="center"/>
              <w:rPr>
                <w:color w:val="000000"/>
                <w:kern w:val="2"/>
                <w:sz w:val="24"/>
                <w:szCs w:val="24"/>
                <w:highlight w:val="none"/>
                <w:lang w:val="en-US" w:bidi="ar-SA"/>
              </w:rPr>
            </w:pPr>
          </w:p>
        </w:tc>
        <w:tc>
          <w:tcPr>
            <w:tcW w:w="1980" w:type="dxa"/>
            <w:gridSpan w:val="2"/>
            <w:vMerge w:val="restart"/>
            <w:tcBorders>
              <w:top w:val="nil"/>
              <w:left w:val="nil"/>
              <w:right w:val="single" w:color="auto" w:sz="4" w:space="0"/>
            </w:tcBorders>
            <w:vAlign w:val="center"/>
          </w:tcPr>
          <w:p w14:paraId="06E659AD">
            <w:pPr>
              <w:autoSpaceDE/>
              <w:autoSpaceDN/>
              <w:jc w:val="center"/>
              <w:rPr>
                <w:color w:val="000000"/>
                <w:kern w:val="2"/>
                <w:sz w:val="24"/>
                <w:szCs w:val="24"/>
                <w:highlight w:val="none"/>
                <w:lang w:val="en-US" w:bidi="ar-SA"/>
              </w:rPr>
            </w:pPr>
          </w:p>
        </w:tc>
        <w:tc>
          <w:tcPr>
            <w:tcW w:w="1420" w:type="dxa"/>
            <w:vMerge w:val="restart"/>
            <w:tcBorders>
              <w:top w:val="nil"/>
              <w:left w:val="nil"/>
              <w:right w:val="single" w:color="auto" w:sz="4" w:space="0"/>
            </w:tcBorders>
            <w:vAlign w:val="center"/>
          </w:tcPr>
          <w:p w14:paraId="3363BEA6">
            <w:pPr>
              <w:autoSpaceDE/>
              <w:autoSpaceDN/>
              <w:jc w:val="center"/>
              <w:rPr>
                <w:color w:val="000000"/>
                <w:kern w:val="2"/>
                <w:sz w:val="24"/>
                <w:szCs w:val="24"/>
                <w:highlight w:val="none"/>
                <w:lang w:val="en-US" w:bidi="ar-SA"/>
              </w:rPr>
            </w:pPr>
          </w:p>
        </w:tc>
        <w:tc>
          <w:tcPr>
            <w:tcW w:w="1335" w:type="dxa"/>
            <w:gridSpan w:val="2"/>
            <w:vMerge w:val="restart"/>
            <w:tcBorders>
              <w:top w:val="nil"/>
              <w:left w:val="nil"/>
              <w:right w:val="single" w:color="auto" w:sz="4" w:space="0"/>
            </w:tcBorders>
            <w:vAlign w:val="center"/>
          </w:tcPr>
          <w:p w14:paraId="3F46D27D">
            <w:pPr>
              <w:autoSpaceDE/>
              <w:autoSpaceDN/>
              <w:jc w:val="center"/>
              <w:rPr>
                <w:color w:val="000000"/>
                <w:kern w:val="2"/>
                <w:sz w:val="24"/>
                <w:szCs w:val="24"/>
                <w:highlight w:val="none"/>
                <w:lang w:val="en-US" w:bidi="ar-SA"/>
              </w:rPr>
            </w:pPr>
          </w:p>
        </w:tc>
        <w:tc>
          <w:tcPr>
            <w:tcW w:w="1555" w:type="dxa"/>
            <w:tcBorders>
              <w:top w:val="nil"/>
              <w:left w:val="nil"/>
              <w:right w:val="single" w:color="auto" w:sz="4" w:space="0"/>
            </w:tcBorders>
            <w:vAlign w:val="center"/>
          </w:tcPr>
          <w:p w14:paraId="57C3032F">
            <w:pPr>
              <w:autoSpaceDE/>
              <w:autoSpaceDN/>
              <w:jc w:val="center"/>
              <w:rPr>
                <w:color w:val="000000"/>
                <w:kern w:val="2"/>
                <w:sz w:val="24"/>
                <w:szCs w:val="24"/>
                <w:highlight w:val="none"/>
                <w:lang w:val="en-US" w:bidi="ar-SA"/>
              </w:rPr>
            </w:pPr>
          </w:p>
        </w:tc>
      </w:tr>
      <w:tr w14:paraId="1DA2720D">
        <w:tblPrEx>
          <w:tblCellMar>
            <w:top w:w="0" w:type="dxa"/>
            <w:left w:w="108" w:type="dxa"/>
            <w:bottom w:w="0" w:type="dxa"/>
            <w:right w:w="108" w:type="dxa"/>
          </w:tblCellMar>
        </w:tblPrEx>
        <w:trPr>
          <w:trHeight w:val="63" w:hRule="atLeast"/>
        </w:trPr>
        <w:tc>
          <w:tcPr>
            <w:tcW w:w="2902" w:type="dxa"/>
            <w:gridSpan w:val="2"/>
            <w:vMerge w:val="continue"/>
            <w:tcBorders>
              <w:left w:val="single" w:color="auto" w:sz="4" w:space="0"/>
              <w:bottom w:val="single" w:color="auto" w:sz="4" w:space="0"/>
              <w:right w:val="single" w:color="auto" w:sz="4" w:space="0"/>
            </w:tcBorders>
            <w:vAlign w:val="center"/>
          </w:tcPr>
          <w:p w14:paraId="31192695">
            <w:pPr>
              <w:autoSpaceDE/>
              <w:autoSpaceDN/>
              <w:jc w:val="both"/>
              <w:rPr>
                <w:color w:val="000000"/>
                <w:kern w:val="2"/>
                <w:sz w:val="24"/>
                <w:szCs w:val="24"/>
                <w:highlight w:val="none"/>
                <w:lang w:val="en-US" w:bidi="ar-SA"/>
              </w:rPr>
            </w:pPr>
          </w:p>
        </w:tc>
        <w:tc>
          <w:tcPr>
            <w:tcW w:w="1980" w:type="dxa"/>
            <w:gridSpan w:val="2"/>
            <w:vMerge w:val="continue"/>
            <w:tcBorders>
              <w:left w:val="nil"/>
              <w:bottom w:val="single" w:color="auto" w:sz="4" w:space="0"/>
              <w:right w:val="single" w:color="auto" w:sz="4" w:space="0"/>
            </w:tcBorders>
            <w:vAlign w:val="center"/>
          </w:tcPr>
          <w:p w14:paraId="7FAB6784">
            <w:pPr>
              <w:autoSpaceDE/>
              <w:autoSpaceDN/>
              <w:jc w:val="center"/>
              <w:rPr>
                <w:color w:val="000000"/>
                <w:kern w:val="2"/>
                <w:sz w:val="24"/>
                <w:szCs w:val="24"/>
                <w:highlight w:val="none"/>
                <w:lang w:val="en-US" w:bidi="ar-SA"/>
              </w:rPr>
            </w:pPr>
          </w:p>
        </w:tc>
        <w:tc>
          <w:tcPr>
            <w:tcW w:w="1420" w:type="dxa"/>
            <w:vMerge w:val="continue"/>
            <w:tcBorders>
              <w:left w:val="nil"/>
              <w:bottom w:val="single" w:color="auto" w:sz="4" w:space="0"/>
              <w:right w:val="single" w:color="auto" w:sz="4" w:space="0"/>
            </w:tcBorders>
            <w:vAlign w:val="center"/>
          </w:tcPr>
          <w:p w14:paraId="4F297F9B">
            <w:pPr>
              <w:autoSpaceDE/>
              <w:autoSpaceDN/>
              <w:jc w:val="center"/>
              <w:rPr>
                <w:color w:val="000000"/>
                <w:kern w:val="2"/>
                <w:sz w:val="24"/>
                <w:szCs w:val="24"/>
                <w:highlight w:val="none"/>
                <w:lang w:val="en-US" w:bidi="ar-SA"/>
              </w:rPr>
            </w:pPr>
          </w:p>
        </w:tc>
        <w:tc>
          <w:tcPr>
            <w:tcW w:w="1335" w:type="dxa"/>
            <w:gridSpan w:val="2"/>
            <w:vMerge w:val="continue"/>
            <w:tcBorders>
              <w:left w:val="nil"/>
              <w:bottom w:val="single" w:color="auto" w:sz="4" w:space="0"/>
              <w:right w:val="single" w:color="auto" w:sz="4" w:space="0"/>
            </w:tcBorders>
            <w:vAlign w:val="center"/>
          </w:tcPr>
          <w:p w14:paraId="6B1D6E53">
            <w:pPr>
              <w:autoSpaceDE/>
              <w:autoSpaceDN/>
              <w:jc w:val="center"/>
              <w:rPr>
                <w:color w:val="000000"/>
                <w:kern w:val="2"/>
                <w:sz w:val="24"/>
                <w:szCs w:val="24"/>
                <w:highlight w:val="none"/>
                <w:lang w:val="en-US" w:bidi="ar-SA"/>
              </w:rPr>
            </w:pPr>
          </w:p>
        </w:tc>
        <w:tc>
          <w:tcPr>
            <w:tcW w:w="1555" w:type="dxa"/>
            <w:tcBorders>
              <w:top w:val="nil"/>
              <w:left w:val="nil"/>
              <w:bottom w:val="single" w:color="auto" w:sz="4" w:space="0"/>
              <w:right w:val="single" w:color="auto" w:sz="4" w:space="0"/>
            </w:tcBorders>
            <w:vAlign w:val="center"/>
          </w:tcPr>
          <w:p w14:paraId="37F52852">
            <w:pPr>
              <w:autoSpaceDE/>
              <w:autoSpaceDN/>
              <w:jc w:val="center"/>
              <w:rPr>
                <w:color w:val="000000"/>
                <w:kern w:val="2"/>
                <w:sz w:val="24"/>
                <w:szCs w:val="24"/>
                <w:highlight w:val="none"/>
                <w:lang w:val="en-US" w:bidi="ar-SA"/>
              </w:rPr>
            </w:pPr>
          </w:p>
        </w:tc>
      </w:tr>
      <w:tr w14:paraId="5EB1B0DF">
        <w:tblPrEx>
          <w:tblCellMar>
            <w:top w:w="0" w:type="dxa"/>
            <w:left w:w="108" w:type="dxa"/>
            <w:bottom w:w="0" w:type="dxa"/>
            <w:right w:w="108" w:type="dxa"/>
          </w:tblCellMar>
        </w:tblPrEx>
        <w:trPr>
          <w:trHeight w:val="874" w:hRule="atLeast"/>
        </w:trPr>
        <w:tc>
          <w:tcPr>
            <w:tcW w:w="2902" w:type="dxa"/>
            <w:gridSpan w:val="2"/>
            <w:tcBorders>
              <w:top w:val="nil"/>
              <w:left w:val="single" w:color="auto" w:sz="4" w:space="0"/>
              <w:bottom w:val="single" w:color="auto" w:sz="4" w:space="0"/>
              <w:right w:val="single" w:color="auto" w:sz="4" w:space="0"/>
            </w:tcBorders>
            <w:vAlign w:val="center"/>
          </w:tcPr>
          <w:p w14:paraId="25BA4E19">
            <w:pPr>
              <w:autoSpaceDE/>
              <w:autoSpaceDN/>
              <w:jc w:val="center"/>
              <w:rPr>
                <w:color w:val="000000"/>
                <w:kern w:val="2"/>
                <w:sz w:val="24"/>
                <w:szCs w:val="24"/>
                <w:highlight w:val="none"/>
                <w:lang w:val="en-US" w:bidi="ar-SA"/>
              </w:rPr>
            </w:pPr>
            <w:r>
              <w:rPr>
                <w:rFonts w:hint="eastAsia"/>
                <w:b/>
                <w:color w:val="000000"/>
                <w:kern w:val="2"/>
                <w:sz w:val="24"/>
                <w:szCs w:val="24"/>
                <w:highlight w:val="none"/>
                <w:lang w:val="en-US" w:bidi="ar-SA"/>
              </w:rPr>
              <w:t>报价合计</w:t>
            </w:r>
          </w:p>
        </w:tc>
        <w:tc>
          <w:tcPr>
            <w:tcW w:w="6290" w:type="dxa"/>
            <w:gridSpan w:val="6"/>
            <w:tcBorders>
              <w:top w:val="nil"/>
              <w:left w:val="nil"/>
              <w:bottom w:val="single" w:color="auto" w:sz="4" w:space="0"/>
              <w:right w:val="single" w:color="auto" w:sz="4" w:space="0"/>
            </w:tcBorders>
            <w:vAlign w:val="center"/>
          </w:tcPr>
          <w:p w14:paraId="0D28DA32">
            <w:pPr>
              <w:autoSpaceDE/>
              <w:autoSpaceDN/>
              <w:jc w:val="both"/>
              <w:rPr>
                <w:color w:val="000000"/>
                <w:kern w:val="2"/>
                <w:sz w:val="24"/>
                <w:szCs w:val="24"/>
                <w:highlight w:val="none"/>
                <w:lang w:val="en-US" w:bidi="ar-SA"/>
              </w:rPr>
            </w:pPr>
            <w:r>
              <w:rPr>
                <w:rFonts w:hint="eastAsia"/>
                <w:b/>
                <w:color w:val="000000"/>
                <w:kern w:val="2"/>
                <w:sz w:val="24"/>
                <w:szCs w:val="24"/>
                <w:highlight w:val="none"/>
                <w:lang w:val="en-US" w:bidi="ar-SA"/>
              </w:rPr>
              <w:t>大写：人民币</w:t>
            </w:r>
            <w:r>
              <w:rPr>
                <w:rFonts w:hint="eastAsia"/>
                <w:b/>
                <w:color w:val="000000"/>
                <w:kern w:val="2"/>
                <w:sz w:val="24"/>
                <w:szCs w:val="24"/>
                <w:highlight w:val="none"/>
                <w:u w:val="single"/>
                <w:lang w:val="en-US" w:bidi="ar-SA"/>
              </w:rPr>
              <w:t xml:space="preserve">           </w:t>
            </w:r>
            <w:r>
              <w:rPr>
                <w:rFonts w:hint="eastAsia"/>
                <w:b/>
                <w:color w:val="000000"/>
                <w:kern w:val="2"/>
                <w:sz w:val="24"/>
                <w:szCs w:val="24"/>
                <w:highlight w:val="none"/>
                <w:lang w:val="en-US" w:bidi="ar-SA"/>
              </w:rPr>
              <w:t>。</w:t>
            </w:r>
          </w:p>
        </w:tc>
      </w:tr>
      <w:tr w14:paraId="472322D6">
        <w:tblPrEx>
          <w:tblCellMar>
            <w:top w:w="0" w:type="dxa"/>
            <w:left w:w="108" w:type="dxa"/>
            <w:bottom w:w="0" w:type="dxa"/>
            <w:right w:w="108" w:type="dxa"/>
          </w:tblCellMar>
        </w:tblPrEx>
        <w:trPr>
          <w:trHeight w:val="874" w:hRule="atLeast"/>
        </w:trPr>
        <w:tc>
          <w:tcPr>
            <w:tcW w:w="2902" w:type="dxa"/>
            <w:gridSpan w:val="2"/>
            <w:tcBorders>
              <w:top w:val="nil"/>
              <w:left w:val="single" w:color="auto" w:sz="4" w:space="0"/>
              <w:bottom w:val="single" w:color="auto" w:sz="4" w:space="0"/>
              <w:right w:val="single" w:color="auto" w:sz="4" w:space="0"/>
            </w:tcBorders>
            <w:vAlign w:val="center"/>
          </w:tcPr>
          <w:p w14:paraId="6ACC0A77">
            <w:pPr>
              <w:autoSpaceDE/>
              <w:autoSpaceDN/>
              <w:jc w:val="center"/>
              <w:rPr>
                <w:b/>
                <w:color w:val="000000"/>
                <w:kern w:val="2"/>
                <w:sz w:val="24"/>
                <w:szCs w:val="24"/>
                <w:highlight w:val="none"/>
                <w:lang w:val="en-US" w:bidi="ar-SA"/>
              </w:rPr>
            </w:pPr>
            <w:r>
              <w:rPr>
                <w:rFonts w:hint="eastAsia"/>
                <w:b/>
                <w:color w:val="000000"/>
                <w:kern w:val="2"/>
                <w:sz w:val="24"/>
                <w:szCs w:val="24"/>
                <w:highlight w:val="none"/>
                <w:lang w:val="en-US" w:bidi="ar-SA"/>
              </w:rPr>
              <w:t>下浮率</w:t>
            </w:r>
          </w:p>
        </w:tc>
        <w:tc>
          <w:tcPr>
            <w:tcW w:w="6290" w:type="dxa"/>
            <w:gridSpan w:val="6"/>
            <w:tcBorders>
              <w:top w:val="nil"/>
              <w:left w:val="nil"/>
              <w:bottom w:val="single" w:color="auto" w:sz="4" w:space="0"/>
              <w:right w:val="single" w:color="auto" w:sz="4" w:space="0"/>
            </w:tcBorders>
            <w:vAlign w:val="center"/>
          </w:tcPr>
          <w:p w14:paraId="6CA0A3D9">
            <w:pPr>
              <w:autoSpaceDE/>
              <w:autoSpaceDN/>
              <w:jc w:val="both"/>
              <w:rPr>
                <w:b/>
                <w:color w:val="000000"/>
                <w:kern w:val="2"/>
                <w:sz w:val="24"/>
                <w:szCs w:val="24"/>
                <w:highlight w:val="none"/>
                <w:lang w:val="en-US" w:bidi="ar-SA"/>
              </w:rPr>
            </w:pPr>
            <w:r>
              <w:rPr>
                <w:rFonts w:hint="eastAsia"/>
                <w:b/>
                <w:color w:val="000000"/>
                <w:kern w:val="2"/>
                <w:sz w:val="24"/>
                <w:szCs w:val="24"/>
                <w:highlight w:val="none"/>
                <w:lang w:val="en-US" w:bidi="ar-SA"/>
              </w:rPr>
              <w:t xml:space="preserve">                   %</w:t>
            </w:r>
          </w:p>
        </w:tc>
      </w:tr>
      <w:tr w14:paraId="59E0D64F">
        <w:tblPrEx>
          <w:tblCellMar>
            <w:top w:w="0" w:type="dxa"/>
            <w:left w:w="108" w:type="dxa"/>
            <w:bottom w:w="0" w:type="dxa"/>
            <w:right w:w="108" w:type="dxa"/>
          </w:tblCellMar>
        </w:tblPrEx>
        <w:trPr>
          <w:trHeight w:val="1973" w:hRule="atLeast"/>
        </w:trPr>
        <w:tc>
          <w:tcPr>
            <w:tcW w:w="2209" w:type="dxa"/>
            <w:tcBorders>
              <w:top w:val="single" w:color="auto" w:sz="6" w:space="0"/>
              <w:left w:val="single" w:color="auto" w:sz="4" w:space="0"/>
              <w:bottom w:val="single" w:color="auto" w:sz="4" w:space="0"/>
              <w:right w:val="single" w:color="auto" w:sz="4" w:space="0"/>
            </w:tcBorders>
            <w:vAlign w:val="center"/>
          </w:tcPr>
          <w:p w14:paraId="0CCA39F9">
            <w:pPr>
              <w:autoSpaceDE/>
              <w:autoSpaceDN/>
              <w:spacing w:line="360" w:lineRule="auto"/>
              <w:ind w:left="75" w:leftChars="34"/>
              <w:jc w:val="center"/>
              <w:rPr>
                <w:color w:val="000000"/>
                <w:kern w:val="2"/>
                <w:sz w:val="24"/>
                <w:szCs w:val="24"/>
                <w:highlight w:val="none"/>
                <w:lang w:val="en-US" w:bidi="ar-SA"/>
              </w:rPr>
            </w:pPr>
            <w:r>
              <w:rPr>
                <w:rFonts w:hint="eastAsia"/>
                <w:color w:val="000000"/>
                <w:kern w:val="2"/>
                <w:sz w:val="24"/>
                <w:szCs w:val="24"/>
                <w:highlight w:val="none"/>
                <w:lang w:val="en-US" w:bidi="ar-SA"/>
              </w:rPr>
              <w:t>投 标 人</w:t>
            </w:r>
          </w:p>
          <w:p w14:paraId="4B8EFB40">
            <w:pPr>
              <w:autoSpaceDE/>
              <w:autoSpaceDN/>
              <w:jc w:val="center"/>
              <w:rPr>
                <w:b/>
                <w:color w:val="000000"/>
                <w:kern w:val="2"/>
                <w:sz w:val="24"/>
                <w:szCs w:val="24"/>
                <w:highlight w:val="none"/>
                <w:lang w:val="en-US" w:bidi="ar-SA"/>
              </w:rPr>
            </w:pPr>
            <w:r>
              <w:rPr>
                <w:rFonts w:hint="eastAsia"/>
                <w:color w:val="000000"/>
                <w:kern w:val="2"/>
                <w:sz w:val="24"/>
                <w:szCs w:val="24"/>
                <w:highlight w:val="none"/>
                <w:lang w:val="en-US" w:bidi="ar-SA"/>
              </w:rPr>
              <w:t>（盖章）</w:t>
            </w:r>
          </w:p>
        </w:tc>
        <w:tc>
          <w:tcPr>
            <w:tcW w:w="2351" w:type="dxa"/>
            <w:gridSpan w:val="2"/>
            <w:tcBorders>
              <w:top w:val="single" w:color="auto" w:sz="6" w:space="0"/>
              <w:left w:val="single" w:color="auto" w:sz="4" w:space="0"/>
              <w:bottom w:val="single" w:color="auto" w:sz="4" w:space="0"/>
              <w:right w:val="single" w:color="auto" w:sz="6" w:space="0"/>
            </w:tcBorders>
            <w:vAlign w:val="center"/>
          </w:tcPr>
          <w:p w14:paraId="0D23C461">
            <w:pPr>
              <w:autoSpaceDE/>
              <w:autoSpaceDN/>
              <w:jc w:val="center"/>
              <w:rPr>
                <w:b/>
                <w:color w:val="000000"/>
                <w:kern w:val="2"/>
                <w:sz w:val="24"/>
                <w:szCs w:val="24"/>
                <w:highlight w:val="none"/>
                <w:lang w:val="en-US" w:bidi="ar-SA"/>
              </w:rPr>
            </w:pPr>
          </w:p>
        </w:tc>
        <w:tc>
          <w:tcPr>
            <w:tcW w:w="2421" w:type="dxa"/>
            <w:gridSpan w:val="3"/>
            <w:tcBorders>
              <w:top w:val="single" w:color="auto" w:sz="6" w:space="0"/>
              <w:left w:val="single" w:color="auto" w:sz="6" w:space="0"/>
              <w:bottom w:val="single" w:color="auto" w:sz="4" w:space="0"/>
              <w:right w:val="single" w:color="auto" w:sz="4" w:space="0"/>
            </w:tcBorders>
            <w:vAlign w:val="center"/>
          </w:tcPr>
          <w:p w14:paraId="4B83249D">
            <w:pPr>
              <w:autoSpaceDE/>
              <w:autoSpaceDN/>
              <w:jc w:val="center"/>
              <w:rPr>
                <w:color w:val="000000"/>
                <w:kern w:val="2"/>
                <w:sz w:val="24"/>
                <w:szCs w:val="24"/>
                <w:highlight w:val="none"/>
                <w:lang w:val="en-US" w:bidi="ar-SA"/>
              </w:rPr>
            </w:pPr>
            <w:r>
              <w:rPr>
                <w:rFonts w:hint="eastAsia"/>
                <w:color w:val="000000"/>
                <w:kern w:val="2"/>
                <w:sz w:val="24"/>
                <w:szCs w:val="24"/>
                <w:highlight w:val="none"/>
                <w:lang w:val="en-US" w:bidi="ar-SA"/>
              </w:rPr>
              <w:t>法定代表人或委托代理人（签字或盖章）</w:t>
            </w:r>
          </w:p>
        </w:tc>
        <w:tc>
          <w:tcPr>
            <w:tcW w:w="2211" w:type="dxa"/>
            <w:gridSpan w:val="2"/>
            <w:tcBorders>
              <w:top w:val="single" w:color="auto" w:sz="6" w:space="0"/>
              <w:left w:val="single" w:color="auto" w:sz="4" w:space="0"/>
              <w:bottom w:val="single" w:color="auto" w:sz="4" w:space="0"/>
              <w:right w:val="single" w:color="auto" w:sz="4" w:space="0"/>
            </w:tcBorders>
            <w:vAlign w:val="center"/>
          </w:tcPr>
          <w:p w14:paraId="609D4B0E">
            <w:pPr>
              <w:autoSpaceDE/>
              <w:autoSpaceDN/>
              <w:jc w:val="center"/>
              <w:rPr>
                <w:color w:val="000000"/>
                <w:kern w:val="2"/>
                <w:sz w:val="24"/>
                <w:szCs w:val="24"/>
                <w:highlight w:val="none"/>
                <w:lang w:val="en-US" w:bidi="ar-SA"/>
              </w:rPr>
            </w:pPr>
          </w:p>
        </w:tc>
      </w:tr>
    </w:tbl>
    <w:p w14:paraId="40C04F19">
      <w:pPr>
        <w:spacing w:line="400" w:lineRule="exact"/>
        <w:rPr>
          <w:sz w:val="32"/>
          <w:szCs w:val="32"/>
          <w:highlight w:val="none"/>
        </w:rPr>
      </w:pPr>
    </w:p>
    <w:p w14:paraId="50E99357">
      <w:pPr>
        <w:autoSpaceDE/>
        <w:autoSpaceDN/>
        <w:spacing w:line="360" w:lineRule="exact"/>
        <w:ind w:firstLine="240" w:firstLineChars="100"/>
        <w:jc w:val="both"/>
        <w:rPr>
          <w:color w:val="000000"/>
          <w:kern w:val="2"/>
          <w:sz w:val="24"/>
          <w:szCs w:val="28"/>
          <w:highlight w:val="none"/>
          <w:lang w:val="en-US" w:bidi="ar-SA"/>
        </w:rPr>
      </w:pPr>
      <w:r>
        <w:rPr>
          <w:rFonts w:hint="eastAsia"/>
          <w:color w:val="000000"/>
          <w:kern w:val="2"/>
          <w:sz w:val="24"/>
          <w:szCs w:val="28"/>
          <w:highlight w:val="none"/>
          <w:lang w:val="en-US" w:bidi="ar-SA"/>
        </w:rPr>
        <w:t xml:space="preserve">注：（1）投标报价为人民币报价（保留小数点后二位，第三位小数四舍五入）。 </w:t>
      </w:r>
    </w:p>
    <w:p w14:paraId="6E67B6F0">
      <w:pPr>
        <w:autoSpaceDE/>
        <w:autoSpaceDN/>
        <w:spacing w:line="360" w:lineRule="exact"/>
        <w:ind w:firstLine="480" w:firstLineChars="200"/>
        <w:jc w:val="both"/>
        <w:rPr>
          <w:color w:val="000000"/>
          <w:kern w:val="2"/>
          <w:sz w:val="24"/>
          <w:szCs w:val="28"/>
          <w:highlight w:val="none"/>
          <w:lang w:val="en-US" w:bidi="ar-SA"/>
        </w:rPr>
      </w:pPr>
      <w:r>
        <w:rPr>
          <w:rFonts w:hint="eastAsia"/>
          <w:color w:val="000000"/>
          <w:kern w:val="2"/>
          <w:sz w:val="24"/>
          <w:szCs w:val="28"/>
          <w:highlight w:val="none"/>
          <w:lang w:val="en-US" w:bidi="ar-SA"/>
        </w:rPr>
        <w:t xml:space="preserve">  （2）投标单价应包括投标人履行本项目合同（如果中标）所必须的所有费用（包括但不限于所投入的全部人工成本（含驻场人员及后台支持人员）、研究调研费、专家费、技术资料费、现场管理费、 企业管理费、利润和税金等合同中所涉及的正常服务和附加服务费用）。</w:t>
      </w:r>
    </w:p>
    <w:bookmarkEnd w:id="111"/>
    <w:bookmarkEnd w:id="112"/>
    <w:bookmarkEnd w:id="113"/>
    <w:p w14:paraId="07F7D350">
      <w:pPr>
        <w:pStyle w:val="38"/>
        <w:ind w:firstLine="488"/>
        <w:rPr>
          <w:rFonts w:ascii="宋体" w:hAnsi="宋体" w:cs="宋体"/>
          <w:highlight w:val="none"/>
        </w:rPr>
      </w:pPr>
      <w:bookmarkStart w:id="114" w:name="_Toc530470650"/>
      <w:bookmarkStart w:id="115" w:name="_Toc529196608"/>
      <w:bookmarkStart w:id="116" w:name="_Toc525828220"/>
      <w:bookmarkStart w:id="117" w:name="_Toc525827486"/>
      <w:bookmarkStart w:id="118" w:name="_Toc361508760"/>
    </w:p>
    <w:p w14:paraId="74F09BC3">
      <w:pPr>
        <w:spacing w:line="360" w:lineRule="auto"/>
        <w:jc w:val="center"/>
        <w:rPr>
          <w:b/>
          <w:sz w:val="28"/>
          <w:szCs w:val="28"/>
          <w:highlight w:val="none"/>
        </w:rPr>
      </w:pPr>
      <w:r>
        <w:rPr>
          <w:rFonts w:hint="eastAsia"/>
          <w:b/>
          <w:sz w:val="32"/>
          <w:szCs w:val="32"/>
          <w:highlight w:val="none"/>
        </w:rPr>
        <w:br w:type="page"/>
      </w:r>
    </w:p>
    <w:bookmarkEnd w:id="114"/>
    <w:bookmarkEnd w:id="115"/>
    <w:bookmarkEnd w:id="116"/>
    <w:bookmarkEnd w:id="117"/>
    <w:p w14:paraId="27731935">
      <w:pPr>
        <w:spacing w:line="360" w:lineRule="auto"/>
        <w:jc w:val="center"/>
        <w:rPr>
          <w:b/>
          <w:bCs/>
          <w:sz w:val="30"/>
          <w:szCs w:val="30"/>
          <w:highlight w:val="none"/>
        </w:rPr>
      </w:pPr>
      <w:r>
        <w:rPr>
          <w:rFonts w:hint="eastAsia"/>
          <w:b/>
          <w:bCs/>
          <w:sz w:val="30"/>
          <w:szCs w:val="30"/>
          <w:highlight w:val="none"/>
        </w:rPr>
        <w:t>四、资格审查资料</w:t>
      </w:r>
    </w:p>
    <w:p w14:paraId="67EC1958">
      <w:pPr>
        <w:spacing w:before="20" w:line="415" w:lineRule="auto"/>
        <w:ind w:firstLine="137"/>
        <w:outlineLvl w:val="2"/>
        <w:rPr>
          <w:b/>
          <w:bCs/>
          <w:sz w:val="28"/>
          <w:szCs w:val="28"/>
          <w:highlight w:val="none"/>
        </w:rPr>
      </w:pPr>
      <w:r>
        <w:rPr>
          <w:rFonts w:hint="eastAsia"/>
          <w:b/>
          <w:bCs/>
          <w:sz w:val="28"/>
          <w:szCs w:val="28"/>
          <w:highlight w:val="none"/>
        </w:rPr>
        <w:t>（一）基本情况表（格式可自定）</w:t>
      </w:r>
    </w:p>
    <w:tbl>
      <w:tblPr>
        <w:tblStyle w:val="24"/>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6B61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2B15B3D8">
            <w:pPr>
              <w:topLinePunct/>
              <w:spacing w:line="440" w:lineRule="exact"/>
              <w:jc w:val="center"/>
              <w:rPr>
                <w:sz w:val="24"/>
                <w:szCs w:val="24"/>
                <w:highlight w:val="none"/>
              </w:rPr>
            </w:pPr>
            <w:r>
              <w:rPr>
                <w:rFonts w:hint="eastAsia"/>
                <w:sz w:val="24"/>
                <w:szCs w:val="24"/>
                <w:highlight w:val="none"/>
              </w:rPr>
              <w:t>投标人名称</w:t>
            </w:r>
          </w:p>
        </w:tc>
        <w:tc>
          <w:tcPr>
            <w:tcW w:w="6994" w:type="dxa"/>
            <w:gridSpan w:val="8"/>
            <w:vAlign w:val="center"/>
          </w:tcPr>
          <w:p w14:paraId="38EA5D80">
            <w:pPr>
              <w:topLinePunct/>
              <w:spacing w:line="440" w:lineRule="exact"/>
              <w:jc w:val="center"/>
              <w:rPr>
                <w:sz w:val="24"/>
                <w:szCs w:val="24"/>
                <w:highlight w:val="none"/>
              </w:rPr>
            </w:pPr>
          </w:p>
        </w:tc>
      </w:tr>
      <w:tr w14:paraId="2CE4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E4FCF75">
            <w:pPr>
              <w:topLinePunct/>
              <w:spacing w:line="440" w:lineRule="exact"/>
              <w:jc w:val="center"/>
              <w:rPr>
                <w:sz w:val="24"/>
                <w:szCs w:val="24"/>
                <w:highlight w:val="none"/>
              </w:rPr>
            </w:pPr>
            <w:r>
              <w:rPr>
                <w:rFonts w:hint="eastAsia"/>
                <w:sz w:val="24"/>
                <w:szCs w:val="24"/>
                <w:highlight w:val="none"/>
              </w:rPr>
              <w:t>注册地址</w:t>
            </w:r>
          </w:p>
        </w:tc>
        <w:tc>
          <w:tcPr>
            <w:tcW w:w="3208" w:type="dxa"/>
            <w:gridSpan w:val="3"/>
            <w:vAlign w:val="center"/>
          </w:tcPr>
          <w:p w14:paraId="31430D25">
            <w:pPr>
              <w:topLinePunct/>
              <w:spacing w:line="440" w:lineRule="exact"/>
              <w:jc w:val="center"/>
              <w:rPr>
                <w:sz w:val="24"/>
                <w:szCs w:val="24"/>
                <w:highlight w:val="none"/>
              </w:rPr>
            </w:pPr>
          </w:p>
        </w:tc>
        <w:tc>
          <w:tcPr>
            <w:tcW w:w="1368" w:type="dxa"/>
            <w:gridSpan w:val="2"/>
            <w:vAlign w:val="center"/>
          </w:tcPr>
          <w:p w14:paraId="61EE111C">
            <w:pPr>
              <w:topLinePunct/>
              <w:spacing w:before="100" w:beforeAutospacing="1" w:after="100" w:afterAutospacing="1" w:line="440" w:lineRule="exact"/>
              <w:jc w:val="center"/>
              <w:rPr>
                <w:sz w:val="24"/>
                <w:szCs w:val="24"/>
                <w:highlight w:val="none"/>
              </w:rPr>
            </w:pPr>
            <w:r>
              <w:rPr>
                <w:rFonts w:hint="eastAsia"/>
                <w:sz w:val="24"/>
                <w:szCs w:val="24"/>
                <w:highlight w:val="none"/>
              </w:rPr>
              <w:t>邮政编码</w:t>
            </w:r>
          </w:p>
        </w:tc>
        <w:tc>
          <w:tcPr>
            <w:tcW w:w="2418" w:type="dxa"/>
            <w:gridSpan w:val="3"/>
            <w:vAlign w:val="center"/>
          </w:tcPr>
          <w:p w14:paraId="03A61B4A">
            <w:pPr>
              <w:topLinePunct/>
              <w:spacing w:line="440" w:lineRule="exact"/>
              <w:jc w:val="center"/>
              <w:rPr>
                <w:sz w:val="24"/>
                <w:szCs w:val="24"/>
                <w:highlight w:val="none"/>
              </w:rPr>
            </w:pPr>
          </w:p>
        </w:tc>
      </w:tr>
      <w:tr w14:paraId="3AC2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vAlign w:val="center"/>
          </w:tcPr>
          <w:p w14:paraId="79AB4FB1">
            <w:pPr>
              <w:topLinePunct/>
              <w:spacing w:line="440" w:lineRule="exact"/>
              <w:jc w:val="center"/>
              <w:rPr>
                <w:sz w:val="24"/>
                <w:szCs w:val="24"/>
                <w:highlight w:val="none"/>
              </w:rPr>
            </w:pPr>
            <w:r>
              <w:rPr>
                <w:rFonts w:hint="eastAsia"/>
                <w:sz w:val="24"/>
                <w:szCs w:val="24"/>
                <w:highlight w:val="none"/>
              </w:rPr>
              <w:t>联系方式</w:t>
            </w:r>
          </w:p>
        </w:tc>
        <w:tc>
          <w:tcPr>
            <w:tcW w:w="991" w:type="dxa"/>
            <w:vAlign w:val="center"/>
          </w:tcPr>
          <w:p w14:paraId="7AA57969">
            <w:pPr>
              <w:topLinePunct/>
              <w:spacing w:before="100" w:beforeAutospacing="1" w:after="100" w:afterAutospacing="1" w:line="440" w:lineRule="exact"/>
              <w:jc w:val="center"/>
              <w:rPr>
                <w:sz w:val="24"/>
                <w:szCs w:val="24"/>
                <w:highlight w:val="none"/>
              </w:rPr>
            </w:pPr>
            <w:r>
              <w:rPr>
                <w:rFonts w:hint="eastAsia"/>
                <w:sz w:val="24"/>
                <w:szCs w:val="24"/>
                <w:highlight w:val="none"/>
              </w:rPr>
              <w:t>联系人</w:t>
            </w:r>
          </w:p>
        </w:tc>
        <w:tc>
          <w:tcPr>
            <w:tcW w:w="2217" w:type="dxa"/>
            <w:gridSpan w:val="2"/>
            <w:vAlign w:val="center"/>
          </w:tcPr>
          <w:p w14:paraId="77983242">
            <w:pPr>
              <w:topLinePunct/>
              <w:spacing w:line="440" w:lineRule="exact"/>
              <w:jc w:val="center"/>
              <w:rPr>
                <w:sz w:val="24"/>
                <w:szCs w:val="24"/>
                <w:highlight w:val="none"/>
              </w:rPr>
            </w:pPr>
          </w:p>
        </w:tc>
        <w:tc>
          <w:tcPr>
            <w:tcW w:w="1368" w:type="dxa"/>
            <w:gridSpan w:val="2"/>
            <w:vAlign w:val="center"/>
          </w:tcPr>
          <w:p w14:paraId="028C54C2">
            <w:pPr>
              <w:topLinePunct/>
              <w:spacing w:before="100" w:beforeAutospacing="1" w:after="100" w:afterAutospacing="1" w:line="440" w:lineRule="exact"/>
              <w:jc w:val="center"/>
              <w:rPr>
                <w:sz w:val="24"/>
                <w:szCs w:val="24"/>
                <w:highlight w:val="none"/>
              </w:rPr>
            </w:pPr>
            <w:r>
              <w:rPr>
                <w:rFonts w:hint="eastAsia"/>
                <w:sz w:val="24"/>
                <w:szCs w:val="24"/>
                <w:highlight w:val="none"/>
              </w:rPr>
              <w:t>电 话</w:t>
            </w:r>
          </w:p>
        </w:tc>
        <w:tc>
          <w:tcPr>
            <w:tcW w:w="2418" w:type="dxa"/>
            <w:gridSpan w:val="3"/>
            <w:vAlign w:val="center"/>
          </w:tcPr>
          <w:p w14:paraId="3C05F9EA">
            <w:pPr>
              <w:topLinePunct/>
              <w:spacing w:line="440" w:lineRule="exact"/>
              <w:jc w:val="center"/>
              <w:rPr>
                <w:sz w:val="24"/>
                <w:szCs w:val="24"/>
                <w:highlight w:val="none"/>
              </w:rPr>
            </w:pPr>
          </w:p>
        </w:tc>
      </w:tr>
      <w:tr w14:paraId="1A76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vAlign w:val="center"/>
          </w:tcPr>
          <w:p w14:paraId="5BD099EA">
            <w:pPr>
              <w:widowControl/>
              <w:rPr>
                <w:sz w:val="24"/>
                <w:szCs w:val="24"/>
                <w:highlight w:val="none"/>
              </w:rPr>
            </w:pPr>
          </w:p>
        </w:tc>
        <w:tc>
          <w:tcPr>
            <w:tcW w:w="991" w:type="dxa"/>
            <w:vAlign w:val="center"/>
          </w:tcPr>
          <w:p w14:paraId="6D3B011D">
            <w:pPr>
              <w:topLinePunct/>
              <w:spacing w:before="100" w:beforeAutospacing="1" w:after="100" w:afterAutospacing="1" w:line="440" w:lineRule="exact"/>
              <w:jc w:val="center"/>
              <w:rPr>
                <w:sz w:val="24"/>
                <w:szCs w:val="24"/>
                <w:highlight w:val="none"/>
              </w:rPr>
            </w:pPr>
            <w:r>
              <w:rPr>
                <w:rFonts w:hint="eastAsia"/>
                <w:sz w:val="24"/>
                <w:szCs w:val="24"/>
                <w:highlight w:val="none"/>
              </w:rPr>
              <w:t>传  真</w:t>
            </w:r>
          </w:p>
        </w:tc>
        <w:tc>
          <w:tcPr>
            <w:tcW w:w="2217" w:type="dxa"/>
            <w:gridSpan w:val="2"/>
            <w:vAlign w:val="center"/>
          </w:tcPr>
          <w:p w14:paraId="44FD5F35">
            <w:pPr>
              <w:topLinePunct/>
              <w:spacing w:line="440" w:lineRule="exact"/>
              <w:jc w:val="center"/>
              <w:rPr>
                <w:sz w:val="24"/>
                <w:szCs w:val="24"/>
                <w:highlight w:val="none"/>
              </w:rPr>
            </w:pPr>
          </w:p>
        </w:tc>
        <w:tc>
          <w:tcPr>
            <w:tcW w:w="1368" w:type="dxa"/>
            <w:gridSpan w:val="2"/>
            <w:vAlign w:val="center"/>
          </w:tcPr>
          <w:p w14:paraId="295B7294">
            <w:pPr>
              <w:topLinePunct/>
              <w:spacing w:before="100" w:beforeAutospacing="1" w:after="100" w:afterAutospacing="1" w:line="440" w:lineRule="exact"/>
              <w:jc w:val="center"/>
              <w:rPr>
                <w:sz w:val="24"/>
                <w:szCs w:val="24"/>
                <w:highlight w:val="none"/>
              </w:rPr>
            </w:pPr>
            <w:r>
              <w:rPr>
                <w:rFonts w:hint="eastAsia"/>
                <w:sz w:val="24"/>
                <w:szCs w:val="24"/>
                <w:highlight w:val="none"/>
              </w:rPr>
              <w:t>网 址</w:t>
            </w:r>
          </w:p>
        </w:tc>
        <w:tc>
          <w:tcPr>
            <w:tcW w:w="2418" w:type="dxa"/>
            <w:gridSpan w:val="3"/>
            <w:vAlign w:val="center"/>
          </w:tcPr>
          <w:p w14:paraId="29D85612">
            <w:pPr>
              <w:topLinePunct/>
              <w:spacing w:line="440" w:lineRule="exact"/>
              <w:jc w:val="center"/>
              <w:rPr>
                <w:sz w:val="24"/>
                <w:szCs w:val="24"/>
                <w:highlight w:val="none"/>
              </w:rPr>
            </w:pPr>
          </w:p>
        </w:tc>
      </w:tr>
      <w:tr w14:paraId="5627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C76FD43">
            <w:pPr>
              <w:topLinePunct/>
              <w:spacing w:before="100" w:beforeAutospacing="1" w:after="100" w:afterAutospacing="1" w:line="440" w:lineRule="exact"/>
              <w:jc w:val="center"/>
              <w:rPr>
                <w:sz w:val="24"/>
                <w:szCs w:val="24"/>
                <w:highlight w:val="none"/>
              </w:rPr>
            </w:pPr>
            <w:r>
              <w:rPr>
                <w:rFonts w:hint="eastAsia"/>
                <w:sz w:val="24"/>
                <w:szCs w:val="24"/>
                <w:highlight w:val="none"/>
              </w:rPr>
              <w:t>法定代表人</w:t>
            </w:r>
          </w:p>
        </w:tc>
        <w:tc>
          <w:tcPr>
            <w:tcW w:w="991" w:type="dxa"/>
            <w:vAlign w:val="center"/>
          </w:tcPr>
          <w:p w14:paraId="2ED83ED5">
            <w:pPr>
              <w:topLinePunct/>
              <w:spacing w:before="100" w:beforeAutospacing="1" w:after="100" w:afterAutospacing="1" w:line="440" w:lineRule="exact"/>
              <w:jc w:val="center"/>
              <w:rPr>
                <w:sz w:val="24"/>
                <w:szCs w:val="24"/>
                <w:highlight w:val="none"/>
              </w:rPr>
            </w:pPr>
            <w:r>
              <w:rPr>
                <w:rFonts w:hint="eastAsia"/>
                <w:sz w:val="24"/>
                <w:szCs w:val="24"/>
                <w:highlight w:val="none"/>
              </w:rPr>
              <w:t>姓名</w:t>
            </w:r>
          </w:p>
        </w:tc>
        <w:tc>
          <w:tcPr>
            <w:tcW w:w="991" w:type="dxa"/>
            <w:vAlign w:val="center"/>
          </w:tcPr>
          <w:p w14:paraId="42E6BFED">
            <w:pPr>
              <w:topLinePunct/>
              <w:spacing w:line="440" w:lineRule="exact"/>
              <w:jc w:val="center"/>
              <w:rPr>
                <w:sz w:val="24"/>
                <w:szCs w:val="24"/>
                <w:highlight w:val="none"/>
              </w:rPr>
            </w:pPr>
          </w:p>
        </w:tc>
        <w:tc>
          <w:tcPr>
            <w:tcW w:w="1226" w:type="dxa"/>
            <w:vAlign w:val="center"/>
          </w:tcPr>
          <w:p w14:paraId="373E0DA0">
            <w:pPr>
              <w:topLinePunct/>
              <w:spacing w:before="100" w:beforeAutospacing="1" w:after="100" w:afterAutospacing="1" w:line="440" w:lineRule="exact"/>
              <w:jc w:val="center"/>
              <w:rPr>
                <w:sz w:val="24"/>
                <w:szCs w:val="24"/>
                <w:highlight w:val="none"/>
              </w:rPr>
            </w:pPr>
            <w:r>
              <w:rPr>
                <w:rFonts w:hint="eastAsia"/>
                <w:sz w:val="24"/>
                <w:szCs w:val="24"/>
                <w:highlight w:val="none"/>
              </w:rPr>
              <w:t>技术职称</w:t>
            </w:r>
          </w:p>
        </w:tc>
        <w:tc>
          <w:tcPr>
            <w:tcW w:w="1368" w:type="dxa"/>
            <w:gridSpan w:val="2"/>
            <w:vAlign w:val="center"/>
          </w:tcPr>
          <w:p w14:paraId="333C808E">
            <w:pPr>
              <w:topLinePunct/>
              <w:spacing w:line="440" w:lineRule="exact"/>
              <w:jc w:val="center"/>
              <w:rPr>
                <w:sz w:val="24"/>
                <w:szCs w:val="24"/>
                <w:highlight w:val="none"/>
              </w:rPr>
            </w:pPr>
          </w:p>
        </w:tc>
        <w:tc>
          <w:tcPr>
            <w:tcW w:w="1148" w:type="dxa"/>
            <w:gridSpan w:val="2"/>
            <w:vAlign w:val="center"/>
          </w:tcPr>
          <w:p w14:paraId="1F4AB264">
            <w:pPr>
              <w:topLinePunct/>
              <w:spacing w:before="100" w:beforeAutospacing="1" w:after="100" w:afterAutospacing="1" w:line="440" w:lineRule="exact"/>
              <w:jc w:val="center"/>
              <w:rPr>
                <w:sz w:val="24"/>
                <w:szCs w:val="24"/>
                <w:highlight w:val="none"/>
              </w:rPr>
            </w:pPr>
            <w:r>
              <w:rPr>
                <w:rFonts w:hint="eastAsia"/>
                <w:sz w:val="24"/>
                <w:szCs w:val="24"/>
                <w:highlight w:val="none"/>
              </w:rPr>
              <w:t>电话</w:t>
            </w:r>
          </w:p>
        </w:tc>
        <w:tc>
          <w:tcPr>
            <w:tcW w:w="1270" w:type="dxa"/>
            <w:vAlign w:val="center"/>
          </w:tcPr>
          <w:p w14:paraId="3ED08AA4">
            <w:pPr>
              <w:topLinePunct/>
              <w:spacing w:line="440" w:lineRule="exact"/>
              <w:jc w:val="center"/>
              <w:rPr>
                <w:sz w:val="24"/>
                <w:szCs w:val="24"/>
                <w:highlight w:val="none"/>
              </w:rPr>
            </w:pPr>
          </w:p>
        </w:tc>
      </w:tr>
      <w:tr w14:paraId="5D41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E82AC7E">
            <w:pPr>
              <w:topLinePunct/>
              <w:spacing w:line="440" w:lineRule="exact"/>
              <w:jc w:val="center"/>
              <w:rPr>
                <w:sz w:val="24"/>
                <w:szCs w:val="24"/>
                <w:highlight w:val="none"/>
              </w:rPr>
            </w:pPr>
            <w:r>
              <w:rPr>
                <w:rFonts w:hint="eastAsia"/>
                <w:sz w:val="24"/>
                <w:szCs w:val="24"/>
                <w:highlight w:val="none"/>
              </w:rPr>
              <w:t>技术负责人</w:t>
            </w:r>
          </w:p>
        </w:tc>
        <w:tc>
          <w:tcPr>
            <w:tcW w:w="991" w:type="dxa"/>
            <w:vAlign w:val="center"/>
          </w:tcPr>
          <w:p w14:paraId="68FA1D6F">
            <w:pPr>
              <w:topLinePunct/>
              <w:spacing w:before="100" w:beforeAutospacing="1" w:after="100" w:afterAutospacing="1" w:line="440" w:lineRule="exact"/>
              <w:jc w:val="center"/>
              <w:rPr>
                <w:sz w:val="24"/>
                <w:szCs w:val="24"/>
                <w:highlight w:val="none"/>
              </w:rPr>
            </w:pPr>
            <w:r>
              <w:rPr>
                <w:rFonts w:hint="eastAsia"/>
                <w:sz w:val="24"/>
                <w:szCs w:val="24"/>
                <w:highlight w:val="none"/>
              </w:rPr>
              <w:t>姓名</w:t>
            </w:r>
          </w:p>
        </w:tc>
        <w:tc>
          <w:tcPr>
            <w:tcW w:w="991" w:type="dxa"/>
            <w:vAlign w:val="center"/>
          </w:tcPr>
          <w:p w14:paraId="1A2B63A4">
            <w:pPr>
              <w:topLinePunct/>
              <w:spacing w:line="440" w:lineRule="exact"/>
              <w:jc w:val="center"/>
              <w:rPr>
                <w:sz w:val="24"/>
                <w:szCs w:val="24"/>
                <w:highlight w:val="none"/>
              </w:rPr>
            </w:pPr>
          </w:p>
        </w:tc>
        <w:tc>
          <w:tcPr>
            <w:tcW w:w="1226" w:type="dxa"/>
            <w:vAlign w:val="center"/>
          </w:tcPr>
          <w:p w14:paraId="39385086">
            <w:pPr>
              <w:topLinePunct/>
              <w:spacing w:before="100" w:beforeAutospacing="1" w:after="100" w:afterAutospacing="1" w:line="440" w:lineRule="exact"/>
              <w:jc w:val="center"/>
              <w:rPr>
                <w:sz w:val="24"/>
                <w:szCs w:val="24"/>
                <w:highlight w:val="none"/>
              </w:rPr>
            </w:pPr>
            <w:r>
              <w:rPr>
                <w:rFonts w:hint="eastAsia"/>
                <w:sz w:val="24"/>
                <w:szCs w:val="24"/>
                <w:highlight w:val="none"/>
              </w:rPr>
              <w:t>技术职称</w:t>
            </w:r>
          </w:p>
        </w:tc>
        <w:tc>
          <w:tcPr>
            <w:tcW w:w="1368" w:type="dxa"/>
            <w:gridSpan w:val="2"/>
            <w:vAlign w:val="center"/>
          </w:tcPr>
          <w:p w14:paraId="015BA337">
            <w:pPr>
              <w:topLinePunct/>
              <w:spacing w:line="440" w:lineRule="exact"/>
              <w:jc w:val="center"/>
              <w:rPr>
                <w:sz w:val="24"/>
                <w:szCs w:val="24"/>
                <w:highlight w:val="none"/>
              </w:rPr>
            </w:pPr>
          </w:p>
        </w:tc>
        <w:tc>
          <w:tcPr>
            <w:tcW w:w="1148" w:type="dxa"/>
            <w:gridSpan w:val="2"/>
            <w:vAlign w:val="center"/>
          </w:tcPr>
          <w:p w14:paraId="59CEF7DE">
            <w:pPr>
              <w:topLinePunct/>
              <w:spacing w:before="100" w:beforeAutospacing="1" w:after="100" w:afterAutospacing="1" w:line="440" w:lineRule="exact"/>
              <w:jc w:val="center"/>
              <w:rPr>
                <w:sz w:val="24"/>
                <w:szCs w:val="24"/>
                <w:highlight w:val="none"/>
              </w:rPr>
            </w:pPr>
            <w:r>
              <w:rPr>
                <w:rFonts w:hint="eastAsia"/>
                <w:sz w:val="24"/>
                <w:szCs w:val="24"/>
                <w:highlight w:val="none"/>
              </w:rPr>
              <w:t>电话</w:t>
            </w:r>
          </w:p>
        </w:tc>
        <w:tc>
          <w:tcPr>
            <w:tcW w:w="1270" w:type="dxa"/>
            <w:vAlign w:val="center"/>
          </w:tcPr>
          <w:p w14:paraId="0CA5FCCD">
            <w:pPr>
              <w:topLinePunct/>
              <w:spacing w:line="440" w:lineRule="exact"/>
              <w:jc w:val="center"/>
              <w:rPr>
                <w:sz w:val="24"/>
                <w:szCs w:val="24"/>
                <w:highlight w:val="none"/>
              </w:rPr>
            </w:pPr>
          </w:p>
        </w:tc>
      </w:tr>
      <w:tr w14:paraId="699E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0BA78DF">
            <w:pPr>
              <w:topLinePunct/>
              <w:spacing w:before="100" w:beforeAutospacing="1" w:after="100" w:afterAutospacing="1" w:line="440" w:lineRule="exact"/>
              <w:jc w:val="center"/>
              <w:rPr>
                <w:sz w:val="24"/>
                <w:szCs w:val="24"/>
                <w:highlight w:val="none"/>
              </w:rPr>
            </w:pPr>
            <w:r>
              <w:rPr>
                <w:rFonts w:hint="eastAsia"/>
                <w:sz w:val="24"/>
                <w:szCs w:val="24"/>
                <w:highlight w:val="none"/>
              </w:rPr>
              <w:t>企业资质证书</w:t>
            </w:r>
          </w:p>
        </w:tc>
        <w:tc>
          <w:tcPr>
            <w:tcW w:w="6994" w:type="dxa"/>
            <w:gridSpan w:val="8"/>
            <w:vAlign w:val="center"/>
          </w:tcPr>
          <w:p w14:paraId="501D9194">
            <w:pPr>
              <w:topLinePunct/>
              <w:spacing w:before="100" w:beforeAutospacing="1" w:after="100" w:afterAutospacing="1" w:line="440" w:lineRule="exact"/>
              <w:ind w:firstLine="120" w:firstLineChars="50"/>
              <w:rPr>
                <w:sz w:val="24"/>
                <w:szCs w:val="24"/>
                <w:highlight w:val="none"/>
              </w:rPr>
            </w:pPr>
            <w:r>
              <w:rPr>
                <w:rFonts w:hint="eastAsia"/>
                <w:sz w:val="24"/>
                <w:szCs w:val="24"/>
                <w:highlight w:val="none"/>
              </w:rPr>
              <w:t>类型：                    等级：      证书号：</w:t>
            </w:r>
          </w:p>
        </w:tc>
      </w:tr>
      <w:tr w14:paraId="072B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6C52B90">
            <w:pPr>
              <w:topLinePunct/>
              <w:spacing w:before="100" w:beforeAutospacing="1" w:after="100" w:afterAutospacing="1" w:line="440" w:lineRule="exact"/>
              <w:jc w:val="center"/>
              <w:rPr>
                <w:sz w:val="24"/>
                <w:szCs w:val="24"/>
                <w:highlight w:val="none"/>
              </w:rPr>
            </w:pPr>
            <w:r>
              <w:rPr>
                <w:rFonts w:hint="eastAsia"/>
                <w:sz w:val="24"/>
                <w:szCs w:val="24"/>
                <w:highlight w:val="none"/>
              </w:rPr>
              <w:t>质量管理体系证书（如有）</w:t>
            </w:r>
          </w:p>
        </w:tc>
        <w:tc>
          <w:tcPr>
            <w:tcW w:w="6994" w:type="dxa"/>
            <w:gridSpan w:val="8"/>
            <w:vAlign w:val="center"/>
          </w:tcPr>
          <w:p w14:paraId="14492B65">
            <w:pPr>
              <w:topLinePunct/>
              <w:spacing w:before="100" w:beforeAutospacing="1" w:after="100" w:afterAutospacing="1" w:line="440" w:lineRule="exact"/>
              <w:ind w:firstLine="120" w:firstLineChars="50"/>
              <w:rPr>
                <w:sz w:val="24"/>
                <w:szCs w:val="24"/>
                <w:highlight w:val="none"/>
              </w:rPr>
            </w:pPr>
            <w:r>
              <w:rPr>
                <w:rFonts w:hint="eastAsia"/>
                <w:sz w:val="24"/>
                <w:szCs w:val="24"/>
                <w:highlight w:val="none"/>
              </w:rPr>
              <w:t>类型：                    等级：      证书号：</w:t>
            </w:r>
          </w:p>
        </w:tc>
      </w:tr>
      <w:tr w14:paraId="461A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04D09E6">
            <w:pPr>
              <w:topLinePunct/>
              <w:spacing w:before="100" w:beforeAutospacing="1" w:after="100" w:afterAutospacing="1" w:line="440" w:lineRule="exact"/>
              <w:jc w:val="center"/>
              <w:rPr>
                <w:sz w:val="24"/>
                <w:szCs w:val="24"/>
                <w:highlight w:val="none"/>
              </w:rPr>
            </w:pPr>
            <w:r>
              <w:rPr>
                <w:rFonts w:hint="eastAsia"/>
                <w:sz w:val="24"/>
                <w:szCs w:val="24"/>
                <w:highlight w:val="none"/>
              </w:rPr>
              <w:t>营业执照号</w:t>
            </w:r>
          </w:p>
        </w:tc>
        <w:tc>
          <w:tcPr>
            <w:tcW w:w="3208" w:type="dxa"/>
            <w:gridSpan w:val="3"/>
            <w:vAlign w:val="center"/>
          </w:tcPr>
          <w:p w14:paraId="6F6D2F89">
            <w:pPr>
              <w:topLinePunct/>
              <w:spacing w:line="440" w:lineRule="exact"/>
              <w:jc w:val="center"/>
              <w:rPr>
                <w:sz w:val="24"/>
                <w:szCs w:val="24"/>
                <w:highlight w:val="none"/>
              </w:rPr>
            </w:pPr>
          </w:p>
        </w:tc>
        <w:tc>
          <w:tcPr>
            <w:tcW w:w="3786" w:type="dxa"/>
            <w:gridSpan w:val="5"/>
            <w:vAlign w:val="center"/>
          </w:tcPr>
          <w:p w14:paraId="5B8D5B75">
            <w:pPr>
              <w:topLinePunct/>
              <w:spacing w:before="100" w:beforeAutospacing="1" w:after="100" w:afterAutospacing="1" w:line="440" w:lineRule="exact"/>
              <w:jc w:val="center"/>
              <w:rPr>
                <w:sz w:val="24"/>
                <w:szCs w:val="24"/>
                <w:highlight w:val="none"/>
              </w:rPr>
            </w:pPr>
            <w:r>
              <w:rPr>
                <w:rFonts w:hint="eastAsia"/>
                <w:sz w:val="24"/>
                <w:szCs w:val="24"/>
                <w:highlight w:val="none"/>
              </w:rPr>
              <w:t>员工总人数：</w:t>
            </w:r>
          </w:p>
        </w:tc>
      </w:tr>
      <w:tr w14:paraId="1613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0D3F84AB">
            <w:pPr>
              <w:topLinePunct/>
              <w:spacing w:before="100" w:beforeAutospacing="1" w:after="100" w:afterAutospacing="1" w:line="440" w:lineRule="exact"/>
              <w:jc w:val="center"/>
              <w:rPr>
                <w:sz w:val="24"/>
                <w:szCs w:val="24"/>
                <w:highlight w:val="none"/>
              </w:rPr>
            </w:pPr>
            <w:r>
              <w:rPr>
                <w:rFonts w:hint="eastAsia"/>
                <w:sz w:val="24"/>
                <w:szCs w:val="24"/>
                <w:highlight w:val="none"/>
              </w:rPr>
              <w:t>注册资本</w:t>
            </w:r>
          </w:p>
        </w:tc>
        <w:tc>
          <w:tcPr>
            <w:tcW w:w="3208" w:type="dxa"/>
            <w:gridSpan w:val="3"/>
            <w:vAlign w:val="center"/>
          </w:tcPr>
          <w:p w14:paraId="48A4647B">
            <w:pPr>
              <w:topLinePunct/>
              <w:spacing w:line="440" w:lineRule="exact"/>
              <w:jc w:val="center"/>
              <w:rPr>
                <w:sz w:val="24"/>
                <w:szCs w:val="24"/>
                <w:highlight w:val="none"/>
              </w:rPr>
            </w:pPr>
          </w:p>
        </w:tc>
        <w:tc>
          <w:tcPr>
            <w:tcW w:w="456" w:type="dxa"/>
            <w:vMerge w:val="restart"/>
            <w:vAlign w:val="center"/>
          </w:tcPr>
          <w:p w14:paraId="42FBC2BD">
            <w:pPr>
              <w:topLinePunct/>
              <w:spacing w:before="100" w:beforeAutospacing="1" w:after="100" w:afterAutospacing="1" w:line="440" w:lineRule="exact"/>
              <w:jc w:val="center"/>
              <w:rPr>
                <w:sz w:val="24"/>
                <w:szCs w:val="24"/>
                <w:highlight w:val="none"/>
              </w:rPr>
            </w:pPr>
            <w:r>
              <w:rPr>
                <w:rFonts w:hint="eastAsia"/>
                <w:sz w:val="24"/>
                <w:szCs w:val="24"/>
                <w:highlight w:val="none"/>
              </w:rPr>
              <w:t>其中</w:t>
            </w:r>
          </w:p>
        </w:tc>
        <w:tc>
          <w:tcPr>
            <w:tcW w:w="1759" w:type="dxa"/>
            <w:gridSpan w:val="2"/>
            <w:vAlign w:val="center"/>
          </w:tcPr>
          <w:p w14:paraId="7CB7BC54">
            <w:pPr>
              <w:topLinePunct/>
              <w:spacing w:before="100" w:beforeAutospacing="1" w:after="100" w:afterAutospacing="1" w:line="440" w:lineRule="exact"/>
              <w:jc w:val="center"/>
              <w:rPr>
                <w:sz w:val="24"/>
                <w:szCs w:val="24"/>
                <w:highlight w:val="none"/>
              </w:rPr>
            </w:pPr>
            <w:r>
              <w:rPr>
                <w:rFonts w:hint="eastAsia"/>
                <w:sz w:val="24"/>
                <w:szCs w:val="24"/>
                <w:highlight w:val="none"/>
              </w:rPr>
              <w:t>高级职称人员</w:t>
            </w:r>
          </w:p>
        </w:tc>
        <w:tc>
          <w:tcPr>
            <w:tcW w:w="1571" w:type="dxa"/>
            <w:gridSpan w:val="2"/>
            <w:vAlign w:val="center"/>
          </w:tcPr>
          <w:p w14:paraId="67ADC2B8">
            <w:pPr>
              <w:topLinePunct/>
              <w:spacing w:line="440" w:lineRule="exact"/>
              <w:jc w:val="center"/>
              <w:rPr>
                <w:sz w:val="24"/>
                <w:szCs w:val="24"/>
                <w:highlight w:val="none"/>
              </w:rPr>
            </w:pPr>
          </w:p>
        </w:tc>
      </w:tr>
      <w:tr w14:paraId="766A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5D73746">
            <w:pPr>
              <w:topLinePunct/>
              <w:spacing w:before="100" w:beforeAutospacing="1" w:after="100" w:afterAutospacing="1" w:line="440" w:lineRule="exact"/>
              <w:jc w:val="center"/>
              <w:rPr>
                <w:sz w:val="24"/>
                <w:szCs w:val="24"/>
                <w:highlight w:val="none"/>
              </w:rPr>
            </w:pPr>
            <w:r>
              <w:rPr>
                <w:rFonts w:hint="eastAsia"/>
                <w:sz w:val="24"/>
                <w:szCs w:val="24"/>
                <w:highlight w:val="none"/>
              </w:rPr>
              <w:t>成立日期</w:t>
            </w:r>
          </w:p>
        </w:tc>
        <w:tc>
          <w:tcPr>
            <w:tcW w:w="3208" w:type="dxa"/>
            <w:gridSpan w:val="3"/>
            <w:vAlign w:val="center"/>
          </w:tcPr>
          <w:p w14:paraId="2ACEFDBF">
            <w:pPr>
              <w:topLinePunct/>
              <w:spacing w:line="440" w:lineRule="exact"/>
              <w:jc w:val="center"/>
              <w:rPr>
                <w:sz w:val="24"/>
                <w:szCs w:val="24"/>
                <w:highlight w:val="none"/>
              </w:rPr>
            </w:pPr>
          </w:p>
        </w:tc>
        <w:tc>
          <w:tcPr>
            <w:tcW w:w="456" w:type="dxa"/>
            <w:vMerge w:val="continue"/>
            <w:vAlign w:val="center"/>
          </w:tcPr>
          <w:p w14:paraId="2FB20CA1">
            <w:pPr>
              <w:widowControl/>
              <w:rPr>
                <w:sz w:val="24"/>
                <w:szCs w:val="24"/>
                <w:highlight w:val="none"/>
              </w:rPr>
            </w:pPr>
          </w:p>
        </w:tc>
        <w:tc>
          <w:tcPr>
            <w:tcW w:w="1759" w:type="dxa"/>
            <w:gridSpan w:val="2"/>
            <w:vAlign w:val="center"/>
          </w:tcPr>
          <w:p w14:paraId="2E019F88">
            <w:pPr>
              <w:topLinePunct/>
              <w:spacing w:before="100" w:beforeAutospacing="1" w:after="100" w:afterAutospacing="1" w:line="440" w:lineRule="exact"/>
              <w:jc w:val="center"/>
              <w:rPr>
                <w:sz w:val="24"/>
                <w:szCs w:val="24"/>
                <w:highlight w:val="none"/>
              </w:rPr>
            </w:pPr>
            <w:r>
              <w:rPr>
                <w:rFonts w:hint="eastAsia"/>
                <w:sz w:val="24"/>
                <w:szCs w:val="24"/>
                <w:highlight w:val="none"/>
              </w:rPr>
              <w:t>中级职称人员</w:t>
            </w:r>
          </w:p>
        </w:tc>
        <w:tc>
          <w:tcPr>
            <w:tcW w:w="1571" w:type="dxa"/>
            <w:gridSpan w:val="2"/>
            <w:vAlign w:val="center"/>
          </w:tcPr>
          <w:p w14:paraId="2E6D7AFB">
            <w:pPr>
              <w:topLinePunct/>
              <w:spacing w:line="440" w:lineRule="exact"/>
              <w:jc w:val="center"/>
              <w:rPr>
                <w:sz w:val="24"/>
                <w:szCs w:val="24"/>
                <w:highlight w:val="none"/>
              </w:rPr>
            </w:pPr>
          </w:p>
        </w:tc>
      </w:tr>
      <w:tr w14:paraId="4411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35B57FA5">
            <w:pPr>
              <w:topLinePunct/>
              <w:spacing w:before="100" w:beforeAutospacing="1" w:after="100" w:afterAutospacing="1" w:line="440" w:lineRule="exact"/>
              <w:jc w:val="center"/>
              <w:rPr>
                <w:sz w:val="24"/>
                <w:szCs w:val="24"/>
                <w:highlight w:val="none"/>
              </w:rPr>
            </w:pPr>
            <w:r>
              <w:rPr>
                <w:rFonts w:hint="eastAsia"/>
                <w:sz w:val="24"/>
                <w:szCs w:val="24"/>
                <w:highlight w:val="none"/>
              </w:rPr>
              <w:t>基本账户开户银行</w:t>
            </w:r>
          </w:p>
        </w:tc>
        <w:tc>
          <w:tcPr>
            <w:tcW w:w="3208" w:type="dxa"/>
            <w:gridSpan w:val="3"/>
            <w:vAlign w:val="center"/>
          </w:tcPr>
          <w:p w14:paraId="1A878A75">
            <w:pPr>
              <w:topLinePunct/>
              <w:spacing w:line="440" w:lineRule="exact"/>
              <w:jc w:val="center"/>
              <w:rPr>
                <w:sz w:val="24"/>
                <w:szCs w:val="24"/>
                <w:highlight w:val="none"/>
              </w:rPr>
            </w:pPr>
          </w:p>
        </w:tc>
        <w:tc>
          <w:tcPr>
            <w:tcW w:w="456" w:type="dxa"/>
            <w:vMerge w:val="continue"/>
            <w:vAlign w:val="center"/>
          </w:tcPr>
          <w:p w14:paraId="4DEDB817">
            <w:pPr>
              <w:widowControl/>
              <w:rPr>
                <w:sz w:val="24"/>
                <w:szCs w:val="24"/>
                <w:highlight w:val="none"/>
              </w:rPr>
            </w:pPr>
          </w:p>
        </w:tc>
        <w:tc>
          <w:tcPr>
            <w:tcW w:w="1759" w:type="dxa"/>
            <w:gridSpan w:val="2"/>
            <w:vAlign w:val="center"/>
          </w:tcPr>
          <w:p w14:paraId="056CBFA5">
            <w:pPr>
              <w:topLinePunct/>
              <w:spacing w:before="100" w:beforeAutospacing="1" w:after="100" w:afterAutospacing="1" w:line="440" w:lineRule="exact"/>
              <w:jc w:val="center"/>
              <w:rPr>
                <w:sz w:val="24"/>
                <w:szCs w:val="24"/>
                <w:highlight w:val="none"/>
              </w:rPr>
            </w:pPr>
            <w:r>
              <w:rPr>
                <w:rFonts w:hint="eastAsia"/>
                <w:sz w:val="24"/>
                <w:szCs w:val="24"/>
                <w:highlight w:val="none"/>
              </w:rPr>
              <w:t>技术人员数量</w:t>
            </w:r>
          </w:p>
        </w:tc>
        <w:tc>
          <w:tcPr>
            <w:tcW w:w="1571" w:type="dxa"/>
            <w:gridSpan w:val="2"/>
            <w:vAlign w:val="center"/>
          </w:tcPr>
          <w:p w14:paraId="1947B63A">
            <w:pPr>
              <w:topLinePunct/>
              <w:spacing w:line="440" w:lineRule="exact"/>
              <w:jc w:val="center"/>
              <w:rPr>
                <w:sz w:val="24"/>
                <w:szCs w:val="24"/>
                <w:highlight w:val="none"/>
              </w:rPr>
            </w:pPr>
          </w:p>
        </w:tc>
      </w:tr>
      <w:tr w14:paraId="3020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EC302AA">
            <w:pPr>
              <w:topLinePunct/>
              <w:spacing w:before="100" w:beforeAutospacing="1" w:after="100" w:afterAutospacing="1" w:line="440" w:lineRule="exact"/>
              <w:jc w:val="center"/>
              <w:rPr>
                <w:sz w:val="24"/>
                <w:szCs w:val="24"/>
                <w:highlight w:val="none"/>
              </w:rPr>
            </w:pPr>
            <w:r>
              <w:rPr>
                <w:rFonts w:hint="eastAsia"/>
                <w:sz w:val="24"/>
                <w:szCs w:val="24"/>
                <w:highlight w:val="none"/>
              </w:rPr>
              <w:t>基本账户银行账号</w:t>
            </w:r>
          </w:p>
        </w:tc>
        <w:tc>
          <w:tcPr>
            <w:tcW w:w="3208" w:type="dxa"/>
            <w:gridSpan w:val="3"/>
            <w:vAlign w:val="center"/>
          </w:tcPr>
          <w:p w14:paraId="48DBCDDD">
            <w:pPr>
              <w:topLinePunct/>
              <w:spacing w:line="440" w:lineRule="exact"/>
              <w:jc w:val="center"/>
              <w:rPr>
                <w:sz w:val="24"/>
                <w:szCs w:val="24"/>
                <w:highlight w:val="none"/>
              </w:rPr>
            </w:pPr>
          </w:p>
        </w:tc>
        <w:tc>
          <w:tcPr>
            <w:tcW w:w="456" w:type="dxa"/>
            <w:vMerge w:val="continue"/>
            <w:vAlign w:val="center"/>
          </w:tcPr>
          <w:p w14:paraId="5FFD5CBB">
            <w:pPr>
              <w:widowControl/>
              <w:rPr>
                <w:sz w:val="24"/>
                <w:szCs w:val="24"/>
                <w:highlight w:val="none"/>
              </w:rPr>
            </w:pPr>
          </w:p>
        </w:tc>
        <w:tc>
          <w:tcPr>
            <w:tcW w:w="1759" w:type="dxa"/>
            <w:gridSpan w:val="2"/>
            <w:vAlign w:val="center"/>
          </w:tcPr>
          <w:p w14:paraId="42F18800">
            <w:pPr>
              <w:topLinePunct/>
              <w:spacing w:before="100" w:beforeAutospacing="1" w:after="100" w:afterAutospacing="1" w:line="440" w:lineRule="exact"/>
              <w:jc w:val="center"/>
              <w:rPr>
                <w:sz w:val="24"/>
                <w:szCs w:val="24"/>
                <w:highlight w:val="none"/>
              </w:rPr>
            </w:pPr>
            <w:r>
              <w:rPr>
                <w:rFonts w:hint="eastAsia"/>
                <w:sz w:val="24"/>
                <w:szCs w:val="24"/>
                <w:highlight w:val="none"/>
              </w:rPr>
              <w:t>各类注册人员</w:t>
            </w:r>
          </w:p>
        </w:tc>
        <w:tc>
          <w:tcPr>
            <w:tcW w:w="1571" w:type="dxa"/>
            <w:gridSpan w:val="2"/>
            <w:vAlign w:val="center"/>
          </w:tcPr>
          <w:p w14:paraId="7CC014E5">
            <w:pPr>
              <w:topLinePunct/>
              <w:spacing w:line="440" w:lineRule="exact"/>
              <w:jc w:val="center"/>
              <w:rPr>
                <w:sz w:val="24"/>
                <w:szCs w:val="24"/>
                <w:highlight w:val="none"/>
              </w:rPr>
            </w:pPr>
          </w:p>
        </w:tc>
      </w:tr>
      <w:tr w14:paraId="3E3D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4CD1299">
            <w:pPr>
              <w:topLinePunct/>
              <w:spacing w:before="100" w:beforeAutospacing="1" w:after="100" w:afterAutospacing="1" w:line="440" w:lineRule="exact"/>
              <w:ind w:firstLine="240" w:firstLineChars="100"/>
              <w:jc w:val="center"/>
              <w:rPr>
                <w:sz w:val="24"/>
                <w:szCs w:val="24"/>
                <w:highlight w:val="none"/>
              </w:rPr>
            </w:pPr>
            <w:r>
              <w:rPr>
                <w:rFonts w:hint="eastAsia"/>
                <w:sz w:val="24"/>
                <w:szCs w:val="24"/>
                <w:highlight w:val="none"/>
              </w:rPr>
              <w:t>经营范围</w:t>
            </w:r>
          </w:p>
        </w:tc>
        <w:tc>
          <w:tcPr>
            <w:tcW w:w="6994" w:type="dxa"/>
            <w:gridSpan w:val="8"/>
            <w:vAlign w:val="center"/>
          </w:tcPr>
          <w:p w14:paraId="37298677">
            <w:pPr>
              <w:topLinePunct/>
              <w:spacing w:line="440" w:lineRule="exact"/>
              <w:jc w:val="center"/>
              <w:rPr>
                <w:sz w:val="24"/>
                <w:szCs w:val="24"/>
                <w:highlight w:val="none"/>
              </w:rPr>
            </w:pPr>
          </w:p>
        </w:tc>
      </w:tr>
      <w:tr w14:paraId="3831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59736D36">
            <w:pPr>
              <w:topLinePunct/>
              <w:spacing w:before="100" w:beforeAutospacing="1" w:after="100" w:afterAutospacing="1" w:line="440" w:lineRule="exact"/>
              <w:jc w:val="center"/>
              <w:rPr>
                <w:sz w:val="24"/>
                <w:szCs w:val="24"/>
                <w:highlight w:val="none"/>
              </w:rPr>
            </w:pPr>
            <w:r>
              <w:rPr>
                <w:rFonts w:hint="eastAsia"/>
                <w:sz w:val="24"/>
                <w:szCs w:val="24"/>
                <w:highlight w:val="none"/>
              </w:rPr>
              <w:t>投标人关联企业情况（包括但不限于与投标人法定代表人为同一人或者存在控股、管理关系的不同单位）</w:t>
            </w:r>
          </w:p>
        </w:tc>
        <w:tc>
          <w:tcPr>
            <w:tcW w:w="6994" w:type="dxa"/>
            <w:gridSpan w:val="8"/>
            <w:vAlign w:val="center"/>
          </w:tcPr>
          <w:p w14:paraId="0156139B">
            <w:pPr>
              <w:topLinePunct/>
              <w:spacing w:line="440" w:lineRule="exact"/>
              <w:jc w:val="center"/>
              <w:rPr>
                <w:sz w:val="24"/>
                <w:szCs w:val="24"/>
                <w:highlight w:val="none"/>
                <w:lang w:val="en-US"/>
              </w:rPr>
            </w:pPr>
          </w:p>
        </w:tc>
      </w:tr>
      <w:tr w14:paraId="14A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vAlign w:val="center"/>
          </w:tcPr>
          <w:p w14:paraId="6222369B">
            <w:pPr>
              <w:topLinePunct/>
              <w:spacing w:before="100" w:beforeAutospacing="1" w:after="100" w:afterAutospacing="1" w:line="440" w:lineRule="exact"/>
              <w:jc w:val="center"/>
              <w:rPr>
                <w:sz w:val="24"/>
                <w:szCs w:val="24"/>
                <w:highlight w:val="none"/>
              </w:rPr>
            </w:pPr>
            <w:r>
              <w:rPr>
                <w:rFonts w:hint="eastAsia"/>
                <w:sz w:val="24"/>
                <w:szCs w:val="24"/>
                <w:highlight w:val="none"/>
              </w:rPr>
              <w:t>备注</w:t>
            </w:r>
          </w:p>
        </w:tc>
        <w:tc>
          <w:tcPr>
            <w:tcW w:w="6994" w:type="dxa"/>
            <w:gridSpan w:val="8"/>
            <w:vAlign w:val="center"/>
          </w:tcPr>
          <w:p w14:paraId="51071DC6">
            <w:pPr>
              <w:topLinePunct/>
              <w:spacing w:line="440" w:lineRule="exact"/>
              <w:jc w:val="center"/>
              <w:rPr>
                <w:sz w:val="24"/>
                <w:szCs w:val="24"/>
                <w:highlight w:val="none"/>
              </w:rPr>
            </w:pPr>
          </w:p>
        </w:tc>
      </w:tr>
    </w:tbl>
    <w:p w14:paraId="072359E1">
      <w:pPr>
        <w:spacing w:line="400" w:lineRule="exact"/>
        <w:rPr>
          <w:sz w:val="24"/>
          <w:highlight w:val="none"/>
        </w:rPr>
      </w:pPr>
      <w:r>
        <w:rPr>
          <w:rFonts w:hint="eastAsia"/>
          <w:sz w:val="24"/>
          <w:highlight w:val="none"/>
        </w:rPr>
        <w:t>注：投标人应</w:t>
      </w:r>
      <w:bookmarkStart w:id="119" w:name="_Toc520184751"/>
      <w:r>
        <w:rPr>
          <w:rFonts w:hint="eastAsia"/>
          <w:sz w:val="24"/>
          <w:highlight w:val="none"/>
        </w:rPr>
        <w:t>根据投标人须知第3.5</w:t>
      </w:r>
      <w:bookmarkEnd w:id="119"/>
      <w:r>
        <w:rPr>
          <w:rFonts w:hint="eastAsia"/>
          <w:sz w:val="24"/>
          <w:highlight w:val="none"/>
        </w:rPr>
        <w:t>.1项的要求在本表后附相关证</w:t>
      </w:r>
      <w:bookmarkStart w:id="120" w:name="_Toc520184752"/>
      <w:r>
        <w:rPr>
          <w:rFonts w:hint="eastAsia"/>
          <w:sz w:val="24"/>
          <w:highlight w:val="none"/>
        </w:rPr>
        <w:t>明材料。</w:t>
      </w:r>
      <w:bookmarkEnd w:id="120"/>
    </w:p>
    <w:p w14:paraId="4F11CADB">
      <w:pPr>
        <w:rPr>
          <w:highlight w:val="none"/>
        </w:rPr>
      </w:pPr>
    </w:p>
    <w:p w14:paraId="7ACFA1B8">
      <w:pPr>
        <w:rPr>
          <w:highlight w:val="none"/>
        </w:rPr>
      </w:pPr>
    </w:p>
    <w:p w14:paraId="56DED343">
      <w:pPr>
        <w:pStyle w:val="22"/>
        <w:rPr>
          <w:highlight w:val="none"/>
        </w:rPr>
      </w:pPr>
    </w:p>
    <w:p w14:paraId="41A7FEE1">
      <w:pPr>
        <w:pStyle w:val="23"/>
        <w:ind w:left="440" w:firstLine="400"/>
        <w:rPr>
          <w:highlight w:val="none"/>
        </w:rPr>
      </w:pPr>
    </w:p>
    <w:p w14:paraId="70DB7827">
      <w:pPr>
        <w:pStyle w:val="23"/>
        <w:ind w:left="440" w:firstLine="400"/>
        <w:rPr>
          <w:highlight w:val="none"/>
        </w:rPr>
      </w:pPr>
    </w:p>
    <w:p w14:paraId="4955CC67">
      <w:pPr>
        <w:pStyle w:val="23"/>
        <w:ind w:left="440" w:firstLine="400"/>
        <w:rPr>
          <w:highlight w:val="none"/>
        </w:rPr>
      </w:pPr>
    </w:p>
    <w:p w14:paraId="31D65566">
      <w:pPr>
        <w:pStyle w:val="23"/>
        <w:ind w:left="440" w:firstLine="400"/>
        <w:rPr>
          <w:highlight w:val="none"/>
        </w:rPr>
      </w:pPr>
    </w:p>
    <w:p w14:paraId="63FCB579">
      <w:pPr>
        <w:pStyle w:val="23"/>
        <w:ind w:left="440" w:firstLine="400"/>
        <w:rPr>
          <w:highlight w:val="none"/>
        </w:rPr>
      </w:pPr>
    </w:p>
    <w:p w14:paraId="0B77D5E9">
      <w:pPr>
        <w:rPr>
          <w:highlight w:val="none"/>
        </w:rPr>
      </w:pPr>
    </w:p>
    <w:p w14:paraId="264D20CD">
      <w:pPr>
        <w:spacing w:before="43" w:line="360" w:lineRule="auto"/>
        <w:ind w:left="377"/>
        <w:rPr>
          <w:b/>
          <w:bCs/>
          <w:sz w:val="28"/>
          <w:highlight w:val="none"/>
        </w:rPr>
      </w:pPr>
      <w:r>
        <w:rPr>
          <w:rFonts w:hint="eastAsia"/>
          <w:b/>
          <w:bCs/>
          <w:sz w:val="28"/>
          <w:highlight w:val="none"/>
        </w:rPr>
        <w:t>（二）近年财务状况表</w:t>
      </w:r>
    </w:p>
    <w:p w14:paraId="026CFFF4">
      <w:pPr>
        <w:pStyle w:val="11"/>
        <w:spacing w:line="360" w:lineRule="auto"/>
        <w:ind w:left="426"/>
        <w:rPr>
          <w:sz w:val="24"/>
          <w:szCs w:val="24"/>
          <w:highlight w:val="none"/>
        </w:rPr>
      </w:pPr>
      <w:r>
        <w:rPr>
          <w:rFonts w:hint="eastAsia"/>
          <w:sz w:val="24"/>
          <w:szCs w:val="24"/>
          <w:highlight w:val="none"/>
        </w:rPr>
        <w:t>注：本招标项目的资格审查资料不需要提供此项内容。如投标人认为有需要提供，应根据投标人须知第3.5.2项的要求在本表后附相关证明材料。</w:t>
      </w:r>
    </w:p>
    <w:p w14:paraId="0DD75A9F">
      <w:pPr>
        <w:spacing w:before="20" w:line="415" w:lineRule="auto"/>
        <w:ind w:firstLine="137"/>
        <w:outlineLvl w:val="2"/>
        <w:rPr>
          <w:b/>
          <w:bCs/>
          <w:sz w:val="32"/>
          <w:szCs w:val="32"/>
          <w:highlight w:val="none"/>
        </w:rPr>
      </w:pPr>
      <w:r>
        <w:rPr>
          <w:rFonts w:hint="eastAsia"/>
          <w:b/>
          <w:bCs/>
          <w:sz w:val="32"/>
          <w:szCs w:val="32"/>
          <w:highlight w:val="none"/>
        </w:rPr>
        <w:br w:type="page"/>
      </w:r>
    </w:p>
    <w:p w14:paraId="3434A4EE">
      <w:pPr>
        <w:spacing w:before="43" w:line="360" w:lineRule="auto"/>
        <w:ind w:left="377"/>
        <w:rPr>
          <w:b/>
          <w:bCs/>
          <w:sz w:val="28"/>
          <w:highlight w:val="none"/>
        </w:rPr>
      </w:pPr>
      <w:r>
        <w:rPr>
          <w:rFonts w:hint="eastAsia"/>
          <w:b/>
          <w:bCs/>
          <w:sz w:val="28"/>
          <w:highlight w:val="none"/>
        </w:rPr>
        <w:t>（三）近年完成的类似项目情况表（格式可自拟）</w:t>
      </w:r>
    </w:p>
    <w:p w14:paraId="7D2EE8B5">
      <w:pPr>
        <w:pStyle w:val="11"/>
        <w:spacing w:line="360" w:lineRule="auto"/>
        <w:ind w:left="426"/>
        <w:rPr>
          <w:sz w:val="24"/>
          <w:szCs w:val="24"/>
          <w:highlight w:val="none"/>
        </w:rPr>
        <w:sectPr>
          <w:pgSz w:w="11906" w:h="16838"/>
          <w:pgMar w:top="1400" w:right="1100" w:bottom="1120" w:left="1560" w:header="0" w:footer="841" w:gutter="0"/>
          <w:cols w:space="720" w:num="1"/>
        </w:sectPr>
      </w:pPr>
      <w:r>
        <w:rPr>
          <w:rFonts w:hint="eastAsia"/>
          <w:sz w:val="24"/>
          <w:szCs w:val="24"/>
          <w:highlight w:val="none"/>
        </w:rPr>
        <w:t>注：本招标项目的资格审查资料不需要提供此项内容。如投标人认为有需要提供，应根据投标人须知第3.5.3 项的要求在本表后附相关证明材料。</w:t>
      </w:r>
    </w:p>
    <w:p w14:paraId="51459EB0">
      <w:pPr>
        <w:spacing w:before="43" w:line="360" w:lineRule="auto"/>
        <w:ind w:left="377"/>
        <w:rPr>
          <w:b/>
          <w:bCs/>
          <w:sz w:val="28"/>
          <w:highlight w:val="none"/>
        </w:rPr>
      </w:pPr>
      <w:r>
        <w:rPr>
          <w:rFonts w:hint="eastAsia"/>
          <w:b/>
          <w:bCs/>
          <w:sz w:val="28"/>
          <w:highlight w:val="none"/>
        </w:rPr>
        <w:t>（四）正在</w:t>
      </w:r>
      <w:r>
        <w:rPr>
          <w:rFonts w:hint="eastAsia"/>
          <w:b/>
          <w:bCs/>
          <w:sz w:val="28"/>
          <w:highlight w:val="none"/>
          <w:lang w:val="en-US"/>
        </w:rPr>
        <w:t>进行</w:t>
      </w:r>
      <w:r>
        <w:rPr>
          <w:rFonts w:hint="eastAsia"/>
          <w:b/>
          <w:bCs/>
          <w:sz w:val="28"/>
          <w:highlight w:val="none"/>
        </w:rPr>
        <w:t>和新承接的项目情况表（格式可自拟）</w:t>
      </w:r>
    </w:p>
    <w:p w14:paraId="0880E4E1">
      <w:pPr>
        <w:pStyle w:val="11"/>
        <w:spacing w:before="142" w:line="360" w:lineRule="auto"/>
        <w:ind w:left="240"/>
        <w:rPr>
          <w:sz w:val="24"/>
          <w:szCs w:val="24"/>
          <w:highlight w:val="none"/>
        </w:rPr>
        <w:sectPr>
          <w:pgSz w:w="11906" w:h="16838"/>
          <w:pgMar w:top="1400" w:right="1100" w:bottom="1120" w:left="1560" w:header="0" w:footer="841" w:gutter="0"/>
          <w:cols w:space="720" w:num="1"/>
        </w:sectPr>
      </w:pPr>
      <w:r>
        <w:rPr>
          <w:rFonts w:hint="eastAsia"/>
          <w:sz w:val="24"/>
          <w:szCs w:val="24"/>
          <w:highlight w:val="none"/>
        </w:rPr>
        <w:t>注：本招标项目的资格审查资料不需要提供此项内容。如投标人认为有需要提供，应根据投标人须知第 3.5.4 项的要求在本表后附相关证明材料。</w:t>
      </w:r>
    </w:p>
    <w:p w14:paraId="7895EE47">
      <w:pPr>
        <w:spacing w:before="35" w:line="360" w:lineRule="auto"/>
        <w:ind w:left="377"/>
        <w:rPr>
          <w:b/>
          <w:bCs/>
          <w:sz w:val="28"/>
          <w:highlight w:val="none"/>
        </w:rPr>
      </w:pPr>
      <w:r>
        <w:rPr>
          <w:rFonts w:hint="eastAsia"/>
          <w:b/>
          <w:bCs/>
          <w:sz w:val="28"/>
          <w:highlight w:val="none"/>
        </w:rPr>
        <w:t>（五）近年发生的诉讼及仲裁情况</w:t>
      </w:r>
    </w:p>
    <w:p w14:paraId="2AEDA164">
      <w:pPr>
        <w:pStyle w:val="11"/>
        <w:spacing w:line="360" w:lineRule="auto"/>
        <w:ind w:left="240"/>
        <w:rPr>
          <w:sz w:val="24"/>
          <w:szCs w:val="24"/>
          <w:highlight w:val="none"/>
        </w:rPr>
      </w:pPr>
      <w:r>
        <w:rPr>
          <w:rFonts w:hint="eastAsia"/>
          <w:sz w:val="24"/>
          <w:szCs w:val="24"/>
          <w:highlight w:val="none"/>
        </w:rPr>
        <w:t>注：本招标项目的资格审查资料不需要提供此项内容。如投标人认为有需要提供，投标人应根据投标人须知第3.5.5项的要求附相关证明材料。</w:t>
      </w:r>
    </w:p>
    <w:p w14:paraId="700A1384">
      <w:pPr>
        <w:pStyle w:val="22"/>
        <w:rPr>
          <w:highlight w:val="none"/>
        </w:rPr>
      </w:pPr>
    </w:p>
    <w:p w14:paraId="086D65F0">
      <w:pPr>
        <w:spacing w:line="440" w:lineRule="exact"/>
        <w:rPr>
          <w:sz w:val="24"/>
          <w:highlight w:val="none"/>
        </w:rPr>
      </w:pPr>
    </w:p>
    <w:p w14:paraId="1493313F">
      <w:pPr>
        <w:spacing w:line="440" w:lineRule="exact"/>
        <w:rPr>
          <w:highlight w:val="none"/>
        </w:rPr>
      </w:pPr>
      <w:r>
        <w:rPr>
          <w:rFonts w:hint="eastAsia"/>
          <w:highlight w:val="none"/>
        </w:rPr>
        <w:t xml:space="preserve"> </w:t>
      </w:r>
    </w:p>
    <w:p w14:paraId="64E4A190">
      <w:pPr>
        <w:spacing w:line="440" w:lineRule="exact"/>
        <w:rPr>
          <w:highlight w:val="none"/>
        </w:rPr>
      </w:pPr>
    </w:p>
    <w:p w14:paraId="7F404592">
      <w:pPr>
        <w:spacing w:line="440" w:lineRule="exact"/>
        <w:rPr>
          <w:sz w:val="24"/>
          <w:highlight w:val="none"/>
        </w:rPr>
      </w:pPr>
      <w:r>
        <w:rPr>
          <w:rFonts w:hint="eastAsia"/>
          <w:b/>
          <w:bCs/>
          <w:sz w:val="32"/>
          <w:szCs w:val="32"/>
          <w:highlight w:val="none"/>
        </w:rPr>
        <w:br w:type="page"/>
      </w:r>
    </w:p>
    <w:p w14:paraId="3DFDFDC5">
      <w:pPr>
        <w:pStyle w:val="20"/>
        <w:ind w:left="420"/>
        <w:rPr>
          <w:b/>
          <w:bCs/>
          <w:highlight w:val="none"/>
        </w:rPr>
      </w:pPr>
    </w:p>
    <w:p w14:paraId="1736BC05">
      <w:pPr>
        <w:spacing w:before="35" w:line="360" w:lineRule="auto"/>
        <w:ind w:left="377"/>
        <w:rPr>
          <w:b/>
          <w:bCs/>
          <w:sz w:val="28"/>
          <w:highlight w:val="none"/>
        </w:rPr>
      </w:pPr>
      <w:r>
        <w:rPr>
          <w:rFonts w:hint="eastAsia"/>
          <w:b/>
          <w:bCs/>
          <w:sz w:val="28"/>
          <w:highlight w:val="none"/>
        </w:rPr>
        <w:t>（</w:t>
      </w:r>
      <w:r>
        <w:rPr>
          <w:rFonts w:hint="eastAsia"/>
          <w:b/>
          <w:bCs/>
          <w:sz w:val="28"/>
          <w:highlight w:val="none"/>
          <w:lang w:val="en-US"/>
        </w:rPr>
        <w:t>六</w:t>
      </w:r>
      <w:r>
        <w:rPr>
          <w:rFonts w:hint="eastAsia"/>
          <w:b/>
          <w:bCs/>
          <w:sz w:val="28"/>
          <w:highlight w:val="none"/>
        </w:rPr>
        <w:t>）主要人员简历表（格式可自拟）</w:t>
      </w:r>
    </w:p>
    <w:p w14:paraId="2F1AD7BB">
      <w:pPr>
        <w:pStyle w:val="11"/>
        <w:spacing w:line="360" w:lineRule="auto"/>
        <w:rPr>
          <w:sz w:val="15"/>
          <w:highlight w:val="none"/>
        </w:rPr>
      </w:pPr>
    </w:p>
    <w:tbl>
      <w:tblPr>
        <w:tblStyle w:val="2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14:paraId="5791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14:paraId="6D941D6A">
            <w:pPr>
              <w:pStyle w:val="33"/>
              <w:tabs>
                <w:tab w:val="left" w:pos="436"/>
              </w:tabs>
              <w:spacing w:line="360" w:lineRule="auto"/>
              <w:ind w:left="13"/>
              <w:jc w:val="center"/>
              <w:rPr>
                <w:sz w:val="24"/>
                <w:szCs w:val="24"/>
                <w:highlight w:val="none"/>
              </w:rPr>
            </w:pPr>
            <w:r>
              <w:rPr>
                <w:rFonts w:hint="eastAsia"/>
                <w:sz w:val="24"/>
                <w:szCs w:val="24"/>
                <w:highlight w:val="none"/>
              </w:rPr>
              <w:t>姓</w:t>
            </w:r>
            <w:r>
              <w:rPr>
                <w:rFonts w:hint="eastAsia"/>
                <w:sz w:val="24"/>
                <w:szCs w:val="24"/>
                <w:highlight w:val="none"/>
              </w:rPr>
              <w:tab/>
            </w:r>
            <w:r>
              <w:rPr>
                <w:rFonts w:hint="eastAsia"/>
                <w:sz w:val="24"/>
                <w:szCs w:val="24"/>
                <w:highlight w:val="none"/>
              </w:rPr>
              <w:t>名</w:t>
            </w:r>
          </w:p>
        </w:tc>
        <w:tc>
          <w:tcPr>
            <w:tcW w:w="1108" w:type="dxa"/>
            <w:gridSpan w:val="2"/>
            <w:vAlign w:val="center"/>
          </w:tcPr>
          <w:p w14:paraId="6BAE6446">
            <w:pPr>
              <w:pStyle w:val="33"/>
              <w:spacing w:line="360" w:lineRule="auto"/>
              <w:jc w:val="center"/>
              <w:rPr>
                <w:sz w:val="24"/>
                <w:szCs w:val="24"/>
                <w:highlight w:val="none"/>
              </w:rPr>
            </w:pPr>
          </w:p>
        </w:tc>
        <w:tc>
          <w:tcPr>
            <w:tcW w:w="1011" w:type="dxa"/>
            <w:vAlign w:val="center"/>
          </w:tcPr>
          <w:p w14:paraId="6B2E1F47">
            <w:pPr>
              <w:pStyle w:val="33"/>
              <w:spacing w:line="360" w:lineRule="auto"/>
              <w:ind w:right="256"/>
              <w:jc w:val="center"/>
              <w:rPr>
                <w:sz w:val="24"/>
                <w:szCs w:val="24"/>
                <w:highlight w:val="none"/>
              </w:rPr>
            </w:pPr>
            <w:r>
              <w:rPr>
                <w:rFonts w:hint="eastAsia"/>
                <w:sz w:val="24"/>
                <w:szCs w:val="24"/>
                <w:highlight w:val="none"/>
              </w:rPr>
              <w:t>年龄</w:t>
            </w:r>
          </w:p>
        </w:tc>
        <w:tc>
          <w:tcPr>
            <w:tcW w:w="1126" w:type="dxa"/>
            <w:vAlign w:val="center"/>
          </w:tcPr>
          <w:p w14:paraId="216211D3">
            <w:pPr>
              <w:pStyle w:val="33"/>
              <w:spacing w:line="360" w:lineRule="auto"/>
              <w:jc w:val="center"/>
              <w:rPr>
                <w:sz w:val="24"/>
                <w:szCs w:val="24"/>
                <w:highlight w:val="none"/>
              </w:rPr>
            </w:pPr>
          </w:p>
        </w:tc>
        <w:tc>
          <w:tcPr>
            <w:tcW w:w="2499" w:type="dxa"/>
            <w:gridSpan w:val="3"/>
            <w:vAlign w:val="center"/>
          </w:tcPr>
          <w:p w14:paraId="676ADBD2">
            <w:pPr>
              <w:pStyle w:val="33"/>
              <w:adjustRightInd w:val="0"/>
              <w:snapToGrid w:val="0"/>
              <w:spacing w:line="360" w:lineRule="auto"/>
              <w:ind w:left="44" w:leftChars="20" w:right="44" w:rightChars="20"/>
              <w:jc w:val="center"/>
              <w:rPr>
                <w:sz w:val="24"/>
                <w:szCs w:val="24"/>
                <w:highlight w:val="none"/>
              </w:rPr>
            </w:pPr>
            <w:r>
              <w:rPr>
                <w:rFonts w:hint="eastAsia"/>
                <w:sz w:val="24"/>
                <w:szCs w:val="24"/>
                <w:highlight w:val="none"/>
              </w:rPr>
              <w:t>执业资格证书（或上岗证书）名称</w:t>
            </w:r>
          </w:p>
        </w:tc>
        <w:tc>
          <w:tcPr>
            <w:tcW w:w="2003" w:type="dxa"/>
            <w:vAlign w:val="center"/>
          </w:tcPr>
          <w:p w14:paraId="0C0CC6D7">
            <w:pPr>
              <w:pStyle w:val="33"/>
              <w:spacing w:line="360" w:lineRule="auto"/>
              <w:jc w:val="center"/>
              <w:rPr>
                <w:sz w:val="24"/>
                <w:szCs w:val="24"/>
                <w:highlight w:val="none"/>
              </w:rPr>
            </w:pPr>
          </w:p>
        </w:tc>
      </w:tr>
      <w:tr w14:paraId="169A7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14:paraId="564EF6B8">
            <w:pPr>
              <w:pStyle w:val="33"/>
              <w:tabs>
                <w:tab w:val="left" w:pos="436"/>
              </w:tabs>
              <w:spacing w:line="360" w:lineRule="auto"/>
              <w:ind w:left="13"/>
              <w:jc w:val="center"/>
              <w:rPr>
                <w:sz w:val="24"/>
                <w:szCs w:val="24"/>
                <w:highlight w:val="none"/>
              </w:rPr>
            </w:pPr>
            <w:r>
              <w:rPr>
                <w:rFonts w:hint="eastAsia"/>
                <w:sz w:val="24"/>
                <w:szCs w:val="24"/>
                <w:highlight w:val="none"/>
              </w:rPr>
              <w:t>职</w:t>
            </w:r>
            <w:r>
              <w:rPr>
                <w:rFonts w:hint="eastAsia"/>
                <w:sz w:val="24"/>
                <w:szCs w:val="24"/>
                <w:highlight w:val="none"/>
              </w:rPr>
              <w:tab/>
            </w:r>
            <w:r>
              <w:rPr>
                <w:rFonts w:hint="eastAsia"/>
                <w:sz w:val="24"/>
                <w:szCs w:val="24"/>
                <w:highlight w:val="none"/>
              </w:rPr>
              <w:t>称</w:t>
            </w:r>
          </w:p>
        </w:tc>
        <w:tc>
          <w:tcPr>
            <w:tcW w:w="1108" w:type="dxa"/>
            <w:gridSpan w:val="2"/>
            <w:vAlign w:val="center"/>
          </w:tcPr>
          <w:p w14:paraId="254337F9">
            <w:pPr>
              <w:pStyle w:val="33"/>
              <w:spacing w:line="360" w:lineRule="auto"/>
              <w:jc w:val="center"/>
              <w:rPr>
                <w:sz w:val="24"/>
                <w:szCs w:val="24"/>
                <w:highlight w:val="none"/>
              </w:rPr>
            </w:pPr>
          </w:p>
        </w:tc>
        <w:tc>
          <w:tcPr>
            <w:tcW w:w="1011" w:type="dxa"/>
            <w:vAlign w:val="center"/>
          </w:tcPr>
          <w:p w14:paraId="56BA1756">
            <w:pPr>
              <w:pStyle w:val="33"/>
              <w:spacing w:line="360" w:lineRule="auto"/>
              <w:ind w:right="256"/>
              <w:jc w:val="center"/>
              <w:rPr>
                <w:sz w:val="24"/>
                <w:szCs w:val="24"/>
                <w:highlight w:val="none"/>
              </w:rPr>
            </w:pPr>
            <w:r>
              <w:rPr>
                <w:rFonts w:hint="eastAsia"/>
                <w:sz w:val="24"/>
                <w:szCs w:val="24"/>
                <w:highlight w:val="none"/>
              </w:rPr>
              <w:t>学历</w:t>
            </w:r>
          </w:p>
        </w:tc>
        <w:tc>
          <w:tcPr>
            <w:tcW w:w="1126" w:type="dxa"/>
            <w:vAlign w:val="center"/>
          </w:tcPr>
          <w:p w14:paraId="20243B2C">
            <w:pPr>
              <w:pStyle w:val="33"/>
              <w:spacing w:line="360" w:lineRule="auto"/>
              <w:jc w:val="center"/>
              <w:rPr>
                <w:sz w:val="24"/>
                <w:szCs w:val="24"/>
                <w:highlight w:val="none"/>
              </w:rPr>
            </w:pPr>
          </w:p>
        </w:tc>
        <w:tc>
          <w:tcPr>
            <w:tcW w:w="2499" w:type="dxa"/>
            <w:gridSpan w:val="3"/>
            <w:vAlign w:val="center"/>
          </w:tcPr>
          <w:p w14:paraId="324F50A6">
            <w:pPr>
              <w:pStyle w:val="33"/>
              <w:adjustRightInd w:val="0"/>
              <w:snapToGrid w:val="0"/>
              <w:spacing w:line="360" w:lineRule="auto"/>
              <w:ind w:left="44" w:leftChars="20" w:right="44" w:rightChars="20"/>
              <w:jc w:val="center"/>
              <w:rPr>
                <w:sz w:val="24"/>
                <w:szCs w:val="24"/>
                <w:highlight w:val="none"/>
              </w:rPr>
            </w:pPr>
            <w:r>
              <w:rPr>
                <w:rFonts w:hint="eastAsia"/>
                <w:sz w:val="24"/>
                <w:szCs w:val="24"/>
                <w:highlight w:val="none"/>
              </w:rPr>
              <w:t>拟在本项目任职</w:t>
            </w:r>
          </w:p>
        </w:tc>
        <w:tc>
          <w:tcPr>
            <w:tcW w:w="2003" w:type="dxa"/>
            <w:vAlign w:val="center"/>
          </w:tcPr>
          <w:p w14:paraId="0355A9B5">
            <w:pPr>
              <w:pStyle w:val="33"/>
              <w:spacing w:line="360" w:lineRule="auto"/>
              <w:jc w:val="center"/>
              <w:rPr>
                <w:sz w:val="24"/>
                <w:szCs w:val="24"/>
                <w:highlight w:val="none"/>
              </w:rPr>
            </w:pPr>
          </w:p>
        </w:tc>
      </w:tr>
      <w:tr w14:paraId="4676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14:paraId="37C1E30C">
            <w:pPr>
              <w:pStyle w:val="33"/>
              <w:spacing w:line="360" w:lineRule="auto"/>
              <w:ind w:left="11"/>
              <w:jc w:val="center"/>
              <w:rPr>
                <w:sz w:val="24"/>
                <w:szCs w:val="24"/>
                <w:highlight w:val="none"/>
              </w:rPr>
            </w:pPr>
            <w:r>
              <w:rPr>
                <w:rFonts w:hint="eastAsia"/>
                <w:sz w:val="24"/>
                <w:szCs w:val="24"/>
                <w:highlight w:val="none"/>
              </w:rPr>
              <w:t>工作年限</w:t>
            </w:r>
          </w:p>
        </w:tc>
        <w:tc>
          <w:tcPr>
            <w:tcW w:w="3245" w:type="dxa"/>
            <w:gridSpan w:val="4"/>
            <w:vAlign w:val="center"/>
          </w:tcPr>
          <w:p w14:paraId="15DC8B5C">
            <w:pPr>
              <w:pStyle w:val="33"/>
              <w:spacing w:line="360" w:lineRule="auto"/>
              <w:jc w:val="center"/>
              <w:rPr>
                <w:sz w:val="24"/>
                <w:szCs w:val="24"/>
                <w:highlight w:val="none"/>
              </w:rPr>
            </w:pPr>
          </w:p>
        </w:tc>
        <w:tc>
          <w:tcPr>
            <w:tcW w:w="2499" w:type="dxa"/>
            <w:gridSpan w:val="3"/>
            <w:vAlign w:val="center"/>
          </w:tcPr>
          <w:p w14:paraId="6309FC05">
            <w:pPr>
              <w:pStyle w:val="33"/>
              <w:adjustRightInd w:val="0"/>
              <w:snapToGrid w:val="0"/>
              <w:spacing w:line="360" w:lineRule="auto"/>
              <w:ind w:left="44" w:leftChars="20" w:right="44" w:rightChars="20"/>
              <w:jc w:val="center"/>
              <w:rPr>
                <w:sz w:val="24"/>
                <w:szCs w:val="24"/>
                <w:highlight w:val="none"/>
              </w:rPr>
            </w:pPr>
            <w:r>
              <w:rPr>
                <w:rFonts w:hint="eastAsia"/>
                <w:sz w:val="24"/>
                <w:szCs w:val="24"/>
                <w:highlight w:val="none"/>
              </w:rPr>
              <w:t>从事</w:t>
            </w:r>
            <w:r>
              <w:rPr>
                <w:rFonts w:hint="eastAsia"/>
                <w:sz w:val="24"/>
                <w:szCs w:val="24"/>
                <w:highlight w:val="none"/>
                <w:lang w:val="en-US"/>
              </w:rPr>
              <w:t>本</w:t>
            </w:r>
            <w:r>
              <w:rPr>
                <w:rFonts w:hint="eastAsia"/>
                <w:sz w:val="24"/>
                <w:szCs w:val="24"/>
                <w:highlight w:val="none"/>
              </w:rPr>
              <w:t>工作年限</w:t>
            </w:r>
          </w:p>
        </w:tc>
        <w:tc>
          <w:tcPr>
            <w:tcW w:w="2003" w:type="dxa"/>
            <w:vAlign w:val="center"/>
          </w:tcPr>
          <w:p w14:paraId="5D1DFC35">
            <w:pPr>
              <w:pStyle w:val="33"/>
              <w:spacing w:line="360" w:lineRule="auto"/>
              <w:jc w:val="center"/>
              <w:rPr>
                <w:sz w:val="24"/>
                <w:szCs w:val="24"/>
                <w:highlight w:val="none"/>
              </w:rPr>
            </w:pPr>
          </w:p>
        </w:tc>
      </w:tr>
      <w:tr w14:paraId="4F0BA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14:paraId="6C2CF064">
            <w:pPr>
              <w:pStyle w:val="33"/>
              <w:spacing w:line="360" w:lineRule="auto"/>
              <w:ind w:left="11"/>
              <w:jc w:val="center"/>
              <w:rPr>
                <w:sz w:val="24"/>
                <w:szCs w:val="24"/>
                <w:highlight w:val="none"/>
              </w:rPr>
            </w:pPr>
            <w:r>
              <w:rPr>
                <w:rFonts w:hint="eastAsia"/>
                <w:sz w:val="24"/>
                <w:szCs w:val="24"/>
                <w:highlight w:val="none"/>
              </w:rPr>
              <w:t>毕业学校</w:t>
            </w:r>
          </w:p>
        </w:tc>
        <w:tc>
          <w:tcPr>
            <w:tcW w:w="7747" w:type="dxa"/>
            <w:gridSpan w:val="8"/>
            <w:vAlign w:val="center"/>
          </w:tcPr>
          <w:p w14:paraId="71C46FE1">
            <w:pPr>
              <w:pStyle w:val="33"/>
              <w:tabs>
                <w:tab w:val="left" w:pos="3364"/>
                <w:tab w:val="left" w:pos="4625"/>
              </w:tabs>
              <w:spacing w:line="360" w:lineRule="auto"/>
              <w:ind w:left="1262"/>
              <w:jc w:val="center"/>
              <w:rPr>
                <w:sz w:val="24"/>
                <w:szCs w:val="24"/>
                <w:highlight w:val="none"/>
              </w:rPr>
            </w:pPr>
            <w:r>
              <w:rPr>
                <w:rFonts w:hint="eastAsia"/>
                <w:sz w:val="24"/>
                <w:szCs w:val="24"/>
                <w:highlight w:val="none"/>
              </w:rPr>
              <w:t>年毕</w:t>
            </w:r>
            <w:r>
              <w:rPr>
                <w:rFonts w:hint="eastAsia"/>
                <w:spacing w:val="-3"/>
                <w:sz w:val="24"/>
                <w:szCs w:val="24"/>
                <w:highlight w:val="none"/>
              </w:rPr>
              <w:t>业</w:t>
            </w:r>
            <w:r>
              <w:rPr>
                <w:rFonts w:hint="eastAsia"/>
                <w:sz w:val="24"/>
                <w:szCs w:val="24"/>
                <w:highlight w:val="none"/>
              </w:rPr>
              <w:t>于</w:t>
            </w:r>
            <w:r>
              <w:rPr>
                <w:rFonts w:hint="eastAsia"/>
                <w:sz w:val="24"/>
                <w:szCs w:val="24"/>
                <w:highlight w:val="none"/>
              </w:rPr>
              <w:tab/>
            </w:r>
            <w:r>
              <w:rPr>
                <w:rFonts w:hint="eastAsia"/>
                <w:spacing w:val="-3"/>
                <w:sz w:val="24"/>
                <w:szCs w:val="24"/>
                <w:highlight w:val="none"/>
              </w:rPr>
              <w:t>学</w:t>
            </w:r>
            <w:r>
              <w:rPr>
                <w:rFonts w:hint="eastAsia"/>
                <w:sz w:val="24"/>
                <w:szCs w:val="24"/>
                <w:highlight w:val="none"/>
              </w:rPr>
              <w:t>校</w:t>
            </w:r>
            <w:r>
              <w:rPr>
                <w:rFonts w:hint="eastAsia"/>
                <w:sz w:val="24"/>
                <w:szCs w:val="24"/>
                <w:highlight w:val="none"/>
              </w:rPr>
              <w:tab/>
            </w:r>
            <w:r>
              <w:rPr>
                <w:rFonts w:hint="eastAsia"/>
                <w:sz w:val="24"/>
                <w:szCs w:val="24"/>
                <w:highlight w:val="none"/>
              </w:rPr>
              <w:t>专业</w:t>
            </w:r>
          </w:p>
        </w:tc>
      </w:tr>
      <w:tr w14:paraId="66C83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14:paraId="0287675D">
            <w:pPr>
              <w:pStyle w:val="33"/>
              <w:spacing w:line="360" w:lineRule="auto"/>
              <w:ind w:left="107"/>
              <w:jc w:val="center"/>
              <w:rPr>
                <w:sz w:val="24"/>
                <w:szCs w:val="24"/>
                <w:highlight w:val="none"/>
              </w:rPr>
            </w:pPr>
            <w:r>
              <w:rPr>
                <w:rFonts w:hint="eastAsia"/>
                <w:sz w:val="24"/>
                <w:szCs w:val="24"/>
                <w:highlight w:val="none"/>
              </w:rPr>
              <w:t>主要工作经历</w:t>
            </w:r>
          </w:p>
        </w:tc>
      </w:tr>
      <w:tr w14:paraId="633CB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14:paraId="1732C0EA">
            <w:pPr>
              <w:pStyle w:val="33"/>
              <w:tabs>
                <w:tab w:val="left" w:pos="878"/>
              </w:tabs>
              <w:adjustRightInd w:val="0"/>
              <w:snapToGrid w:val="0"/>
              <w:spacing w:line="360" w:lineRule="auto"/>
              <w:jc w:val="center"/>
              <w:rPr>
                <w:sz w:val="24"/>
                <w:szCs w:val="24"/>
                <w:highlight w:val="none"/>
              </w:rPr>
            </w:pPr>
            <w:r>
              <w:rPr>
                <w:rFonts w:hint="eastAsia"/>
                <w:sz w:val="24"/>
                <w:szCs w:val="24"/>
                <w:highlight w:val="none"/>
              </w:rPr>
              <w:t>时</w:t>
            </w:r>
            <w:r>
              <w:rPr>
                <w:rFonts w:hint="eastAsia"/>
                <w:sz w:val="24"/>
                <w:szCs w:val="24"/>
                <w:highlight w:val="none"/>
              </w:rPr>
              <w:tab/>
            </w:r>
            <w:r>
              <w:rPr>
                <w:rFonts w:hint="eastAsia"/>
                <w:sz w:val="24"/>
                <w:szCs w:val="24"/>
                <w:highlight w:val="none"/>
              </w:rPr>
              <w:t>间</w:t>
            </w:r>
          </w:p>
        </w:tc>
        <w:tc>
          <w:tcPr>
            <w:tcW w:w="3612" w:type="dxa"/>
            <w:gridSpan w:val="4"/>
            <w:vAlign w:val="center"/>
          </w:tcPr>
          <w:p w14:paraId="1770BF96">
            <w:pPr>
              <w:pStyle w:val="33"/>
              <w:adjustRightInd w:val="0"/>
              <w:snapToGrid w:val="0"/>
              <w:spacing w:line="360" w:lineRule="auto"/>
              <w:jc w:val="center"/>
              <w:rPr>
                <w:sz w:val="24"/>
                <w:szCs w:val="24"/>
                <w:highlight w:val="none"/>
              </w:rPr>
            </w:pPr>
            <w:r>
              <w:rPr>
                <w:rFonts w:hint="eastAsia"/>
                <w:sz w:val="24"/>
                <w:szCs w:val="24"/>
                <w:highlight w:val="none"/>
              </w:rPr>
              <w:t>参加过的类似项目</w:t>
            </w:r>
          </w:p>
        </w:tc>
        <w:tc>
          <w:tcPr>
            <w:tcW w:w="1331" w:type="dxa"/>
            <w:vAlign w:val="center"/>
          </w:tcPr>
          <w:p w14:paraId="1FEF817F">
            <w:pPr>
              <w:pStyle w:val="33"/>
              <w:adjustRightInd w:val="0"/>
              <w:snapToGrid w:val="0"/>
              <w:spacing w:line="360" w:lineRule="auto"/>
              <w:jc w:val="center"/>
              <w:rPr>
                <w:sz w:val="24"/>
                <w:szCs w:val="24"/>
                <w:highlight w:val="none"/>
              </w:rPr>
            </w:pPr>
            <w:r>
              <w:rPr>
                <w:rFonts w:hint="eastAsia"/>
                <w:sz w:val="24"/>
                <w:szCs w:val="24"/>
                <w:highlight w:val="none"/>
              </w:rPr>
              <w:t>担任职务</w:t>
            </w:r>
          </w:p>
        </w:tc>
        <w:tc>
          <w:tcPr>
            <w:tcW w:w="2427" w:type="dxa"/>
            <w:gridSpan w:val="2"/>
            <w:vAlign w:val="center"/>
          </w:tcPr>
          <w:p w14:paraId="10180088">
            <w:pPr>
              <w:pStyle w:val="33"/>
              <w:adjustRightInd w:val="0"/>
              <w:snapToGrid w:val="0"/>
              <w:spacing w:line="360" w:lineRule="auto"/>
              <w:jc w:val="center"/>
              <w:rPr>
                <w:sz w:val="24"/>
                <w:szCs w:val="24"/>
                <w:highlight w:val="none"/>
              </w:rPr>
            </w:pPr>
            <w:r>
              <w:rPr>
                <w:rFonts w:hint="eastAsia"/>
                <w:sz w:val="24"/>
                <w:szCs w:val="24"/>
                <w:highlight w:val="none"/>
              </w:rPr>
              <w:t>委托人及联系电话</w:t>
            </w:r>
          </w:p>
        </w:tc>
      </w:tr>
      <w:tr w14:paraId="456F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14:paraId="46EFD951">
            <w:pPr>
              <w:pStyle w:val="33"/>
              <w:spacing w:line="360" w:lineRule="auto"/>
              <w:rPr>
                <w:sz w:val="24"/>
                <w:szCs w:val="24"/>
                <w:highlight w:val="none"/>
              </w:rPr>
            </w:pPr>
          </w:p>
        </w:tc>
        <w:tc>
          <w:tcPr>
            <w:tcW w:w="3612" w:type="dxa"/>
            <w:gridSpan w:val="4"/>
          </w:tcPr>
          <w:p w14:paraId="797DFEAD">
            <w:pPr>
              <w:pStyle w:val="33"/>
              <w:spacing w:line="360" w:lineRule="auto"/>
              <w:rPr>
                <w:sz w:val="24"/>
                <w:szCs w:val="24"/>
                <w:highlight w:val="none"/>
              </w:rPr>
            </w:pPr>
          </w:p>
        </w:tc>
        <w:tc>
          <w:tcPr>
            <w:tcW w:w="1331" w:type="dxa"/>
          </w:tcPr>
          <w:p w14:paraId="42FCD265">
            <w:pPr>
              <w:pStyle w:val="33"/>
              <w:spacing w:line="360" w:lineRule="auto"/>
              <w:rPr>
                <w:sz w:val="24"/>
                <w:szCs w:val="24"/>
                <w:highlight w:val="none"/>
              </w:rPr>
            </w:pPr>
          </w:p>
        </w:tc>
        <w:tc>
          <w:tcPr>
            <w:tcW w:w="2427" w:type="dxa"/>
            <w:gridSpan w:val="2"/>
          </w:tcPr>
          <w:p w14:paraId="59B7D156">
            <w:pPr>
              <w:pStyle w:val="33"/>
              <w:spacing w:line="360" w:lineRule="auto"/>
              <w:rPr>
                <w:sz w:val="24"/>
                <w:szCs w:val="24"/>
                <w:highlight w:val="none"/>
              </w:rPr>
            </w:pPr>
          </w:p>
        </w:tc>
      </w:tr>
      <w:tr w14:paraId="75DD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14:paraId="44CB01AF">
            <w:pPr>
              <w:pStyle w:val="33"/>
              <w:spacing w:line="360" w:lineRule="auto"/>
              <w:rPr>
                <w:sz w:val="24"/>
                <w:szCs w:val="24"/>
                <w:highlight w:val="none"/>
              </w:rPr>
            </w:pPr>
          </w:p>
        </w:tc>
        <w:tc>
          <w:tcPr>
            <w:tcW w:w="3612" w:type="dxa"/>
            <w:gridSpan w:val="4"/>
          </w:tcPr>
          <w:p w14:paraId="6C5D9741">
            <w:pPr>
              <w:pStyle w:val="33"/>
              <w:spacing w:line="360" w:lineRule="auto"/>
              <w:rPr>
                <w:sz w:val="24"/>
                <w:szCs w:val="24"/>
                <w:highlight w:val="none"/>
              </w:rPr>
            </w:pPr>
          </w:p>
        </w:tc>
        <w:tc>
          <w:tcPr>
            <w:tcW w:w="1331" w:type="dxa"/>
          </w:tcPr>
          <w:p w14:paraId="25D30851">
            <w:pPr>
              <w:pStyle w:val="33"/>
              <w:spacing w:line="360" w:lineRule="auto"/>
              <w:rPr>
                <w:sz w:val="24"/>
                <w:szCs w:val="24"/>
                <w:highlight w:val="none"/>
              </w:rPr>
            </w:pPr>
          </w:p>
        </w:tc>
        <w:tc>
          <w:tcPr>
            <w:tcW w:w="2427" w:type="dxa"/>
            <w:gridSpan w:val="2"/>
          </w:tcPr>
          <w:p w14:paraId="4BCB0B5C">
            <w:pPr>
              <w:pStyle w:val="33"/>
              <w:spacing w:line="360" w:lineRule="auto"/>
              <w:rPr>
                <w:sz w:val="24"/>
                <w:szCs w:val="24"/>
                <w:highlight w:val="none"/>
              </w:rPr>
            </w:pPr>
          </w:p>
        </w:tc>
      </w:tr>
      <w:tr w14:paraId="01F5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41A76D18">
            <w:pPr>
              <w:pStyle w:val="33"/>
              <w:spacing w:line="360" w:lineRule="auto"/>
              <w:rPr>
                <w:sz w:val="24"/>
                <w:szCs w:val="24"/>
                <w:highlight w:val="none"/>
              </w:rPr>
            </w:pPr>
          </w:p>
        </w:tc>
        <w:tc>
          <w:tcPr>
            <w:tcW w:w="3612" w:type="dxa"/>
            <w:gridSpan w:val="4"/>
          </w:tcPr>
          <w:p w14:paraId="67A61370">
            <w:pPr>
              <w:pStyle w:val="33"/>
              <w:spacing w:line="360" w:lineRule="auto"/>
              <w:rPr>
                <w:sz w:val="24"/>
                <w:szCs w:val="24"/>
                <w:highlight w:val="none"/>
              </w:rPr>
            </w:pPr>
          </w:p>
        </w:tc>
        <w:tc>
          <w:tcPr>
            <w:tcW w:w="1331" w:type="dxa"/>
          </w:tcPr>
          <w:p w14:paraId="043BA253">
            <w:pPr>
              <w:pStyle w:val="33"/>
              <w:spacing w:line="360" w:lineRule="auto"/>
              <w:rPr>
                <w:sz w:val="24"/>
                <w:szCs w:val="24"/>
                <w:highlight w:val="none"/>
              </w:rPr>
            </w:pPr>
          </w:p>
        </w:tc>
        <w:tc>
          <w:tcPr>
            <w:tcW w:w="2427" w:type="dxa"/>
            <w:gridSpan w:val="2"/>
          </w:tcPr>
          <w:p w14:paraId="3F12911D">
            <w:pPr>
              <w:pStyle w:val="33"/>
              <w:spacing w:line="360" w:lineRule="auto"/>
              <w:rPr>
                <w:sz w:val="24"/>
                <w:szCs w:val="24"/>
                <w:highlight w:val="none"/>
              </w:rPr>
            </w:pPr>
          </w:p>
        </w:tc>
      </w:tr>
      <w:tr w14:paraId="0E239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1E48F63A">
            <w:pPr>
              <w:pStyle w:val="33"/>
              <w:spacing w:line="360" w:lineRule="auto"/>
              <w:rPr>
                <w:sz w:val="24"/>
                <w:szCs w:val="24"/>
                <w:highlight w:val="none"/>
              </w:rPr>
            </w:pPr>
          </w:p>
        </w:tc>
        <w:tc>
          <w:tcPr>
            <w:tcW w:w="3612" w:type="dxa"/>
            <w:gridSpan w:val="4"/>
          </w:tcPr>
          <w:p w14:paraId="30ADE889">
            <w:pPr>
              <w:pStyle w:val="33"/>
              <w:spacing w:line="360" w:lineRule="auto"/>
              <w:rPr>
                <w:sz w:val="24"/>
                <w:szCs w:val="24"/>
                <w:highlight w:val="none"/>
              </w:rPr>
            </w:pPr>
          </w:p>
        </w:tc>
        <w:tc>
          <w:tcPr>
            <w:tcW w:w="1331" w:type="dxa"/>
          </w:tcPr>
          <w:p w14:paraId="3145B238">
            <w:pPr>
              <w:pStyle w:val="33"/>
              <w:spacing w:line="360" w:lineRule="auto"/>
              <w:rPr>
                <w:sz w:val="24"/>
                <w:szCs w:val="24"/>
                <w:highlight w:val="none"/>
              </w:rPr>
            </w:pPr>
          </w:p>
        </w:tc>
        <w:tc>
          <w:tcPr>
            <w:tcW w:w="2427" w:type="dxa"/>
            <w:gridSpan w:val="2"/>
          </w:tcPr>
          <w:p w14:paraId="0D39EF5F">
            <w:pPr>
              <w:pStyle w:val="33"/>
              <w:spacing w:line="360" w:lineRule="auto"/>
              <w:rPr>
                <w:sz w:val="24"/>
                <w:szCs w:val="24"/>
                <w:highlight w:val="none"/>
              </w:rPr>
            </w:pPr>
          </w:p>
        </w:tc>
      </w:tr>
      <w:tr w14:paraId="744FF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14:paraId="56CFC8CB">
            <w:pPr>
              <w:pStyle w:val="33"/>
              <w:spacing w:line="360" w:lineRule="auto"/>
              <w:rPr>
                <w:sz w:val="24"/>
                <w:szCs w:val="24"/>
                <w:highlight w:val="none"/>
              </w:rPr>
            </w:pPr>
          </w:p>
        </w:tc>
        <w:tc>
          <w:tcPr>
            <w:tcW w:w="3612" w:type="dxa"/>
            <w:gridSpan w:val="4"/>
          </w:tcPr>
          <w:p w14:paraId="0E04A4F1">
            <w:pPr>
              <w:pStyle w:val="33"/>
              <w:spacing w:line="360" w:lineRule="auto"/>
              <w:rPr>
                <w:sz w:val="24"/>
                <w:szCs w:val="24"/>
                <w:highlight w:val="none"/>
              </w:rPr>
            </w:pPr>
          </w:p>
        </w:tc>
        <w:tc>
          <w:tcPr>
            <w:tcW w:w="1331" w:type="dxa"/>
          </w:tcPr>
          <w:p w14:paraId="2C343777">
            <w:pPr>
              <w:pStyle w:val="33"/>
              <w:spacing w:line="360" w:lineRule="auto"/>
              <w:rPr>
                <w:sz w:val="24"/>
                <w:szCs w:val="24"/>
                <w:highlight w:val="none"/>
              </w:rPr>
            </w:pPr>
          </w:p>
        </w:tc>
        <w:tc>
          <w:tcPr>
            <w:tcW w:w="2427" w:type="dxa"/>
            <w:gridSpan w:val="2"/>
          </w:tcPr>
          <w:p w14:paraId="27B98986">
            <w:pPr>
              <w:pStyle w:val="33"/>
              <w:spacing w:line="360" w:lineRule="auto"/>
              <w:rPr>
                <w:sz w:val="24"/>
                <w:szCs w:val="24"/>
                <w:highlight w:val="none"/>
              </w:rPr>
            </w:pPr>
          </w:p>
        </w:tc>
      </w:tr>
      <w:tr w14:paraId="2875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2C34AE55">
            <w:pPr>
              <w:pStyle w:val="33"/>
              <w:spacing w:line="360" w:lineRule="auto"/>
              <w:rPr>
                <w:sz w:val="24"/>
                <w:szCs w:val="24"/>
                <w:highlight w:val="none"/>
              </w:rPr>
            </w:pPr>
          </w:p>
        </w:tc>
        <w:tc>
          <w:tcPr>
            <w:tcW w:w="3612" w:type="dxa"/>
            <w:gridSpan w:val="4"/>
          </w:tcPr>
          <w:p w14:paraId="5C97933C">
            <w:pPr>
              <w:pStyle w:val="33"/>
              <w:spacing w:line="360" w:lineRule="auto"/>
              <w:rPr>
                <w:sz w:val="24"/>
                <w:szCs w:val="24"/>
                <w:highlight w:val="none"/>
              </w:rPr>
            </w:pPr>
          </w:p>
        </w:tc>
        <w:tc>
          <w:tcPr>
            <w:tcW w:w="1331" w:type="dxa"/>
          </w:tcPr>
          <w:p w14:paraId="76A5C01A">
            <w:pPr>
              <w:pStyle w:val="33"/>
              <w:spacing w:line="360" w:lineRule="auto"/>
              <w:rPr>
                <w:sz w:val="24"/>
                <w:szCs w:val="24"/>
                <w:highlight w:val="none"/>
              </w:rPr>
            </w:pPr>
          </w:p>
        </w:tc>
        <w:tc>
          <w:tcPr>
            <w:tcW w:w="2427" w:type="dxa"/>
            <w:gridSpan w:val="2"/>
          </w:tcPr>
          <w:p w14:paraId="17C8D2D6">
            <w:pPr>
              <w:pStyle w:val="33"/>
              <w:spacing w:line="360" w:lineRule="auto"/>
              <w:rPr>
                <w:sz w:val="24"/>
                <w:szCs w:val="24"/>
                <w:highlight w:val="none"/>
              </w:rPr>
            </w:pPr>
          </w:p>
        </w:tc>
      </w:tr>
      <w:tr w14:paraId="4DA5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0BB4E06A">
            <w:pPr>
              <w:pStyle w:val="33"/>
              <w:spacing w:line="360" w:lineRule="auto"/>
              <w:rPr>
                <w:sz w:val="24"/>
                <w:szCs w:val="24"/>
                <w:highlight w:val="none"/>
              </w:rPr>
            </w:pPr>
          </w:p>
        </w:tc>
        <w:tc>
          <w:tcPr>
            <w:tcW w:w="3612" w:type="dxa"/>
            <w:gridSpan w:val="4"/>
          </w:tcPr>
          <w:p w14:paraId="01408BE9">
            <w:pPr>
              <w:pStyle w:val="33"/>
              <w:spacing w:line="360" w:lineRule="auto"/>
              <w:rPr>
                <w:sz w:val="24"/>
                <w:szCs w:val="24"/>
                <w:highlight w:val="none"/>
              </w:rPr>
            </w:pPr>
          </w:p>
        </w:tc>
        <w:tc>
          <w:tcPr>
            <w:tcW w:w="1331" w:type="dxa"/>
          </w:tcPr>
          <w:p w14:paraId="35600089">
            <w:pPr>
              <w:pStyle w:val="33"/>
              <w:spacing w:line="360" w:lineRule="auto"/>
              <w:rPr>
                <w:sz w:val="24"/>
                <w:szCs w:val="24"/>
                <w:highlight w:val="none"/>
              </w:rPr>
            </w:pPr>
          </w:p>
        </w:tc>
        <w:tc>
          <w:tcPr>
            <w:tcW w:w="2427" w:type="dxa"/>
            <w:gridSpan w:val="2"/>
          </w:tcPr>
          <w:p w14:paraId="74A6479E">
            <w:pPr>
              <w:pStyle w:val="33"/>
              <w:spacing w:line="360" w:lineRule="auto"/>
              <w:rPr>
                <w:sz w:val="24"/>
                <w:szCs w:val="24"/>
                <w:highlight w:val="none"/>
              </w:rPr>
            </w:pPr>
          </w:p>
        </w:tc>
      </w:tr>
    </w:tbl>
    <w:p w14:paraId="563C4AF1">
      <w:pPr>
        <w:pStyle w:val="11"/>
        <w:spacing w:before="143" w:line="360" w:lineRule="auto"/>
        <w:ind w:left="240"/>
        <w:rPr>
          <w:sz w:val="24"/>
          <w:szCs w:val="24"/>
          <w:highlight w:val="none"/>
        </w:rPr>
        <w:sectPr>
          <w:pgSz w:w="11906" w:h="16838"/>
          <w:pgMar w:top="1400" w:right="1100" w:bottom="1120" w:left="1560" w:header="0" w:footer="841" w:gutter="0"/>
          <w:cols w:space="720" w:num="1"/>
        </w:sectPr>
      </w:pPr>
      <w:r>
        <w:rPr>
          <w:rFonts w:hint="eastAsia"/>
          <w:sz w:val="24"/>
          <w:szCs w:val="24"/>
          <w:highlight w:val="none"/>
        </w:rPr>
        <w:t>注：投标人应根据投标人须知第 3.5.6 项的要求在本表后附相关证明材料。</w:t>
      </w:r>
    </w:p>
    <w:p w14:paraId="544434E6">
      <w:pPr>
        <w:topLinePunct/>
        <w:spacing w:line="360" w:lineRule="auto"/>
        <w:rPr>
          <w:b/>
          <w:bCs/>
          <w:sz w:val="28"/>
          <w:szCs w:val="28"/>
          <w:highlight w:val="none"/>
        </w:rPr>
      </w:pPr>
      <w:r>
        <w:rPr>
          <w:rFonts w:hint="eastAsia"/>
          <w:spacing w:val="18"/>
          <w:sz w:val="36"/>
          <w:szCs w:val="36"/>
          <w:highlight w:val="none"/>
        </w:rPr>
        <w:t xml:space="preserve"> </w:t>
      </w:r>
      <w:r>
        <w:rPr>
          <w:rFonts w:hint="eastAsia"/>
          <w:b/>
          <w:bCs/>
          <w:sz w:val="28"/>
          <w:szCs w:val="28"/>
          <w:highlight w:val="none"/>
        </w:rPr>
        <w:t>五、投标人声明格式</w:t>
      </w:r>
    </w:p>
    <w:p w14:paraId="7DE4F71A">
      <w:pPr>
        <w:widowControl/>
        <w:snapToGrid w:val="0"/>
        <w:ind w:right="386"/>
        <w:jc w:val="center"/>
        <w:rPr>
          <w:b/>
          <w:sz w:val="36"/>
          <w:szCs w:val="36"/>
          <w:highlight w:val="none"/>
        </w:rPr>
      </w:pPr>
      <w:r>
        <w:rPr>
          <w:rFonts w:hint="eastAsia"/>
          <w:b/>
          <w:sz w:val="36"/>
          <w:szCs w:val="36"/>
          <w:highlight w:val="none"/>
        </w:rPr>
        <w:t>投标人声明</w:t>
      </w:r>
    </w:p>
    <w:p w14:paraId="00444225">
      <w:pPr>
        <w:pStyle w:val="22"/>
        <w:rPr>
          <w:highlight w:val="none"/>
        </w:rPr>
      </w:pPr>
    </w:p>
    <w:p w14:paraId="78FFDC3F">
      <w:pPr>
        <w:spacing w:line="440" w:lineRule="exact"/>
        <w:rPr>
          <w:sz w:val="24"/>
          <w:szCs w:val="24"/>
          <w:highlight w:val="none"/>
        </w:rPr>
      </w:pPr>
      <w:r>
        <w:rPr>
          <w:rFonts w:hint="eastAsia"/>
          <w:sz w:val="24"/>
          <w:szCs w:val="24"/>
          <w:highlight w:val="none"/>
        </w:rPr>
        <w:t>广州市住房和城乡建设局、本招标项目招标人及招标监管机构：</w:t>
      </w:r>
    </w:p>
    <w:p w14:paraId="4ADCAC9D">
      <w:pPr>
        <w:spacing w:line="440" w:lineRule="exact"/>
        <w:ind w:firstLine="480" w:firstLineChars="200"/>
        <w:rPr>
          <w:sz w:val="24"/>
          <w:szCs w:val="24"/>
          <w:highlight w:val="none"/>
        </w:rPr>
      </w:pPr>
      <w:r>
        <w:rPr>
          <w:rFonts w:hint="eastAsia"/>
          <w:sz w:val="24"/>
          <w:szCs w:val="24"/>
          <w:highlight w:val="none"/>
        </w:rPr>
        <w:t>本公司就参加</w:t>
      </w:r>
      <w:r>
        <w:rPr>
          <w:rFonts w:hint="eastAsia"/>
          <w:sz w:val="24"/>
          <w:szCs w:val="24"/>
          <w:highlight w:val="none"/>
          <w:u w:val="single"/>
        </w:rPr>
        <w:t>                </w:t>
      </w:r>
      <w:r>
        <w:rPr>
          <w:rFonts w:hint="eastAsia"/>
          <w:sz w:val="24"/>
          <w:szCs w:val="24"/>
          <w:highlight w:val="none"/>
        </w:rPr>
        <w:t>项目投标工作，作出郑重声明：</w:t>
      </w:r>
    </w:p>
    <w:p w14:paraId="67AD3D7A">
      <w:pPr>
        <w:spacing w:line="440" w:lineRule="exact"/>
        <w:ind w:firstLine="480" w:firstLineChars="200"/>
        <w:rPr>
          <w:sz w:val="24"/>
          <w:szCs w:val="24"/>
          <w:highlight w:val="none"/>
        </w:rPr>
      </w:pPr>
      <w:r>
        <w:rPr>
          <w:rFonts w:hint="eastAsia"/>
          <w:sz w:val="24"/>
          <w:szCs w:val="24"/>
          <w:highlight w:val="none"/>
        </w:rPr>
        <w:t>一、本公司保证投标登记材料及其后提供的一切材料都是真实的。如我司成为本项目中标候选人，我司同意并授权招标人将我司投标文件商务部分的人员、业绩、奖项等资料进行公开。</w:t>
      </w:r>
    </w:p>
    <w:p w14:paraId="5FF6A895">
      <w:pPr>
        <w:spacing w:line="440" w:lineRule="exact"/>
        <w:ind w:firstLine="482" w:firstLineChars="200"/>
        <w:rPr>
          <w:b/>
          <w:sz w:val="24"/>
          <w:szCs w:val="24"/>
          <w:highlight w:val="none"/>
        </w:rPr>
      </w:pPr>
      <w:r>
        <w:rPr>
          <w:rFonts w:hint="eastAsia"/>
          <w:b/>
          <w:sz w:val="24"/>
          <w:szCs w:val="24"/>
          <w:highlight w:val="none"/>
        </w:rPr>
        <w:t>二、</w:t>
      </w:r>
      <w:r>
        <w:rPr>
          <w:rFonts w:hint="eastAsia"/>
          <w:bCs/>
          <w:sz w:val="24"/>
          <w:szCs w:val="24"/>
          <w:highlight w:val="none"/>
        </w:rPr>
        <w:t>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w:t>
      </w:r>
      <w:r>
        <w:rPr>
          <w:rFonts w:hint="eastAsia"/>
          <w:bCs/>
          <w:sz w:val="24"/>
          <w:szCs w:val="24"/>
          <w:highlight w:val="none"/>
          <w:lang w:val="en-US"/>
        </w:rPr>
        <w:t>分包</w:t>
      </w:r>
      <w:r>
        <w:rPr>
          <w:rFonts w:hint="eastAsia"/>
          <w:bCs/>
          <w:sz w:val="24"/>
          <w:szCs w:val="24"/>
          <w:highlight w:val="none"/>
        </w:rPr>
        <w:t>业务。</w:t>
      </w:r>
    </w:p>
    <w:p w14:paraId="11D886C7">
      <w:pPr>
        <w:spacing w:line="440" w:lineRule="exact"/>
        <w:ind w:firstLine="480" w:firstLineChars="200"/>
        <w:rPr>
          <w:sz w:val="24"/>
          <w:szCs w:val="24"/>
          <w:highlight w:val="none"/>
        </w:rPr>
      </w:pPr>
      <w:r>
        <w:rPr>
          <w:rFonts w:hint="eastAsia"/>
          <w:sz w:val="24"/>
          <w:szCs w:val="24"/>
          <w:highlight w:val="none"/>
        </w:rPr>
        <w:t>三、本公司不存在招标文件第二章投标人须知第1.4.3项所规定的任何一种情形。</w:t>
      </w:r>
    </w:p>
    <w:p w14:paraId="2CBF99D8">
      <w:pPr>
        <w:spacing w:line="440" w:lineRule="exact"/>
        <w:ind w:firstLine="480" w:firstLineChars="200"/>
        <w:rPr>
          <w:sz w:val="24"/>
          <w:szCs w:val="24"/>
          <w:highlight w:val="none"/>
        </w:rPr>
      </w:pPr>
      <w:r>
        <w:rPr>
          <w:rFonts w:hint="eastAsia"/>
          <w:sz w:val="24"/>
          <w:szCs w:val="24"/>
          <w:highlight w:val="none"/>
        </w:rPr>
        <w:t>四、本公司及其有隶属关系的机构，没有参加本项目招标文件的编写工作；本公司与本次招标的招标代理机构没有隶属关系或其他利害关系。</w:t>
      </w:r>
    </w:p>
    <w:p w14:paraId="6AF73E8E">
      <w:pPr>
        <w:spacing w:line="440" w:lineRule="exact"/>
        <w:ind w:firstLine="480" w:firstLineChars="200"/>
        <w:rPr>
          <w:sz w:val="24"/>
          <w:szCs w:val="24"/>
          <w:highlight w:val="none"/>
        </w:rPr>
      </w:pPr>
      <w:r>
        <w:rPr>
          <w:rFonts w:hint="eastAsia"/>
          <w:sz w:val="24"/>
          <w:szCs w:val="24"/>
          <w:highlight w:val="none"/>
        </w:rPr>
        <w:t>五、本公司承诺，中标后严格执行安全生产相关管理规定。</w:t>
      </w:r>
    </w:p>
    <w:p w14:paraId="34651B12">
      <w:pPr>
        <w:spacing w:line="440" w:lineRule="exact"/>
        <w:ind w:firstLine="480" w:firstLineChars="200"/>
        <w:rPr>
          <w:sz w:val="24"/>
          <w:szCs w:val="24"/>
          <w:highlight w:val="none"/>
        </w:rPr>
      </w:pPr>
      <w:r>
        <w:rPr>
          <w:rFonts w:hint="eastAsia"/>
          <w:sz w:val="24"/>
          <w:szCs w:val="24"/>
          <w:highlight w:val="none"/>
        </w:rPr>
        <w:t>六、与本公司单位负责人为同一人或者与本公司存在控股、管理关系的其他单位包括：</w:t>
      </w:r>
      <w:r>
        <w:rPr>
          <w:rFonts w:hint="eastAsia"/>
          <w:sz w:val="24"/>
          <w:szCs w:val="24"/>
          <w:highlight w:val="none"/>
          <w:u w:val="single"/>
        </w:rPr>
        <w:t xml:space="preserve">          </w:t>
      </w:r>
      <w:r>
        <w:rPr>
          <w:rFonts w:hint="eastAsia"/>
          <w:sz w:val="24"/>
          <w:szCs w:val="24"/>
          <w:highlight w:val="none"/>
        </w:rPr>
        <w:t>。（注：本条由投标人如实填写，如有，应列出全部满足招标公告资质要求的相关单位的名称；如无，则填写“无”。）</w:t>
      </w:r>
    </w:p>
    <w:p w14:paraId="75C5DF0B">
      <w:pPr>
        <w:spacing w:line="440" w:lineRule="exact"/>
        <w:ind w:firstLine="482" w:firstLineChars="200"/>
        <w:rPr>
          <w:sz w:val="24"/>
          <w:szCs w:val="24"/>
          <w:highlight w:val="none"/>
        </w:rPr>
      </w:pPr>
      <w:r>
        <w:rPr>
          <w:rFonts w:hint="eastAsia"/>
          <w:b/>
          <w:sz w:val="24"/>
          <w:szCs w:val="24"/>
          <w:highlight w:val="none"/>
        </w:rPr>
        <w:t>本公司违反上述承诺，或本声明陈述与事实不符，经查实，本公司愿意接受公开通报，愿意按照《广州市建筑市场信用管理办法》（穗建规字﹝2020﹞16号）的规定被记录为失信信息，</w:t>
      </w:r>
      <w:r>
        <w:rPr>
          <w:rFonts w:hint="eastAsia"/>
          <w:sz w:val="24"/>
          <w:szCs w:val="24"/>
          <w:highlight w:val="none"/>
        </w:rPr>
        <w:t>承担由此带来的一切后果，并自愿停止参加广州市行政辖区内的招标投标活动三个月。</w:t>
      </w:r>
    </w:p>
    <w:p w14:paraId="5F90345B">
      <w:pPr>
        <w:widowControl/>
        <w:shd w:val="clear" w:color="auto" w:fill="FFFFFF"/>
        <w:spacing w:line="440" w:lineRule="exact"/>
        <w:ind w:firstLine="480" w:firstLineChars="200"/>
        <w:rPr>
          <w:sz w:val="24"/>
          <w:szCs w:val="24"/>
          <w:highlight w:val="none"/>
        </w:rPr>
      </w:pPr>
      <w:r>
        <w:rPr>
          <w:rFonts w:hint="eastAsia"/>
          <w:sz w:val="24"/>
          <w:szCs w:val="24"/>
          <w:highlight w:val="none"/>
        </w:rPr>
        <w:t>特此声明。</w:t>
      </w:r>
    </w:p>
    <w:p w14:paraId="0321BDBC">
      <w:pPr>
        <w:snapToGrid w:val="0"/>
        <w:spacing w:line="440" w:lineRule="exact"/>
        <w:ind w:firstLine="4320" w:firstLineChars="1800"/>
        <w:rPr>
          <w:sz w:val="24"/>
          <w:szCs w:val="24"/>
          <w:highlight w:val="none"/>
        </w:rPr>
      </w:pPr>
    </w:p>
    <w:p w14:paraId="32C5CAC3">
      <w:pPr>
        <w:snapToGrid w:val="0"/>
        <w:spacing w:line="360" w:lineRule="exact"/>
        <w:ind w:firstLine="480" w:firstLineChars="200"/>
        <w:jc w:val="center"/>
        <w:rPr>
          <w:sz w:val="24"/>
          <w:highlight w:val="none"/>
        </w:rPr>
      </w:pPr>
      <w:r>
        <w:rPr>
          <w:rFonts w:hint="eastAsia"/>
          <w:sz w:val="24"/>
          <w:highlight w:val="none"/>
        </w:rPr>
        <w:t xml:space="preserve">                       声明企业：</w:t>
      </w:r>
      <w:r>
        <w:rPr>
          <w:rFonts w:hint="eastAsia"/>
          <w:sz w:val="24"/>
          <w:highlight w:val="none"/>
          <w:u w:val="single"/>
        </w:rPr>
        <w:t xml:space="preserve">            (</w:t>
      </w:r>
      <w:r>
        <w:rPr>
          <w:rFonts w:hint="eastAsia"/>
          <w:sz w:val="24"/>
          <w:highlight w:val="none"/>
        </w:rPr>
        <w:t>企业公章)</w:t>
      </w:r>
    </w:p>
    <w:p w14:paraId="7B60AE92">
      <w:pPr>
        <w:snapToGrid w:val="0"/>
        <w:spacing w:line="360" w:lineRule="exact"/>
        <w:ind w:firstLine="480" w:firstLineChars="200"/>
        <w:jc w:val="center"/>
        <w:rPr>
          <w:sz w:val="24"/>
          <w:highlight w:val="none"/>
        </w:rPr>
      </w:pPr>
      <w:r>
        <w:rPr>
          <w:rFonts w:hint="eastAsia"/>
          <w:sz w:val="24"/>
          <w:highlight w:val="none"/>
        </w:rPr>
        <w:t xml:space="preserve">                    </w:t>
      </w:r>
      <w:r>
        <w:rPr>
          <w:rFonts w:hint="eastAsia"/>
          <w:sz w:val="24"/>
          <w:highlight w:val="none"/>
          <w:lang w:val="en-US"/>
        </w:rPr>
        <w:t>项目负责人</w:t>
      </w:r>
      <w:r>
        <w:rPr>
          <w:rFonts w:hint="eastAsia"/>
          <w:sz w:val="24"/>
          <w:highlight w:val="none"/>
        </w:rPr>
        <w:t>：</w:t>
      </w:r>
      <w:r>
        <w:rPr>
          <w:rFonts w:hint="eastAsia"/>
          <w:sz w:val="24"/>
          <w:highlight w:val="none"/>
          <w:u w:val="single"/>
        </w:rPr>
        <w:t xml:space="preserve">         </w:t>
      </w:r>
      <w:r>
        <w:rPr>
          <w:rFonts w:hint="eastAsia"/>
          <w:sz w:val="24"/>
          <w:highlight w:val="none"/>
        </w:rPr>
        <w:t>（签字）</w:t>
      </w:r>
    </w:p>
    <w:p w14:paraId="60A288BE">
      <w:pPr>
        <w:snapToGrid w:val="0"/>
        <w:spacing w:line="360" w:lineRule="exact"/>
        <w:ind w:firstLine="480" w:firstLineChars="200"/>
        <w:jc w:val="center"/>
        <w:rPr>
          <w:sz w:val="24"/>
          <w:highlight w:val="none"/>
        </w:rPr>
      </w:pPr>
      <w:r>
        <w:rPr>
          <w:rFonts w:hint="eastAsia"/>
          <w:sz w:val="24"/>
          <w:highlight w:val="none"/>
        </w:rPr>
        <w:t xml:space="preserve">       法定代表人签字：</w:t>
      </w:r>
    </w:p>
    <w:p w14:paraId="69EAF3E0">
      <w:pPr>
        <w:spacing w:line="440" w:lineRule="exact"/>
        <w:ind w:firstLine="4920" w:firstLineChars="2050"/>
        <w:rPr>
          <w:sz w:val="24"/>
          <w:szCs w:val="24"/>
          <w:highlight w:val="none"/>
          <w:u w:val="single"/>
          <w:lang w:val="en-US"/>
        </w:rPr>
      </w:pPr>
      <w:r>
        <w:rPr>
          <w:rFonts w:hint="eastAsia"/>
          <w:sz w:val="24"/>
          <w:szCs w:val="24"/>
          <w:highlight w:val="none"/>
        </w:rPr>
        <w:t>年   月   日</w:t>
      </w:r>
    </w:p>
    <w:bookmarkEnd w:id="118"/>
    <w:p w14:paraId="480EC4EE">
      <w:pPr>
        <w:pStyle w:val="4"/>
        <w:spacing w:line="600" w:lineRule="auto"/>
        <w:jc w:val="center"/>
        <w:rPr>
          <w:rFonts w:ascii="宋体" w:hAnsi="宋体" w:eastAsia="宋体" w:cs="宋体"/>
          <w:sz w:val="30"/>
          <w:szCs w:val="30"/>
          <w:highlight w:val="none"/>
        </w:rPr>
      </w:pPr>
      <w:bookmarkStart w:id="121" w:name="_Toc535938758"/>
      <w:bookmarkStart w:id="122" w:name="_Toc529196610"/>
      <w:bookmarkStart w:id="123" w:name="_Toc530470651"/>
    </w:p>
    <w:p w14:paraId="0036ECCC">
      <w:pPr>
        <w:rPr>
          <w:sz w:val="30"/>
          <w:szCs w:val="30"/>
          <w:highlight w:val="none"/>
        </w:rPr>
      </w:pPr>
    </w:p>
    <w:p w14:paraId="78016D85">
      <w:pPr>
        <w:pStyle w:val="22"/>
        <w:rPr>
          <w:highlight w:val="none"/>
        </w:rPr>
      </w:pPr>
    </w:p>
    <w:p w14:paraId="7B69D447">
      <w:pPr>
        <w:rPr>
          <w:highlight w:val="none"/>
        </w:rPr>
      </w:pPr>
    </w:p>
    <w:p w14:paraId="46A5CC1A">
      <w:pPr>
        <w:topLinePunct/>
        <w:spacing w:line="360" w:lineRule="auto"/>
        <w:rPr>
          <w:b/>
          <w:bCs/>
          <w:spacing w:val="18"/>
          <w:sz w:val="28"/>
          <w:szCs w:val="28"/>
          <w:highlight w:val="none"/>
        </w:rPr>
      </w:pPr>
      <w:r>
        <w:rPr>
          <w:rFonts w:hint="eastAsia"/>
          <w:b/>
          <w:bCs/>
          <w:spacing w:val="18"/>
          <w:sz w:val="28"/>
          <w:szCs w:val="28"/>
          <w:highlight w:val="none"/>
        </w:rPr>
        <w:t>六、</w:t>
      </w:r>
      <w:r>
        <w:rPr>
          <w:rFonts w:hint="eastAsia"/>
          <w:b/>
          <w:bCs/>
          <w:spacing w:val="18"/>
          <w:sz w:val="28"/>
          <w:szCs w:val="28"/>
          <w:highlight w:val="none"/>
          <w:lang w:val="en-US"/>
        </w:rPr>
        <w:t>鉴定服务技术方案</w:t>
      </w:r>
    </w:p>
    <w:p w14:paraId="6794046A">
      <w:pPr>
        <w:pStyle w:val="11"/>
        <w:spacing w:before="229" w:line="360" w:lineRule="auto"/>
        <w:ind w:right="120"/>
        <w:rPr>
          <w:sz w:val="24"/>
          <w:szCs w:val="24"/>
          <w:highlight w:val="none"/>
        </w:rPr>
      </w:pPr>
      <w:r>
        <w:rPr>
          <w:rFonts w:hint="eastAsia"/>
          <w:sz w:val="24"/>
          <w:szCs w:val="24"/>
          <w:highlight w:val="none"/>
          <w:lang w:val="en-US"/>
        </w:rPr>
        <w:t>鉴定服务技术方案</w:t>
      </w:r>
      <w:r>
        <w:rPr>
          <w:rFonts w:hint="eastAsia"/>
          <w:sz w:val="24"/>
          <w:szCs w:val="24"/>
          <w:highlight w:val="none"/>
        </w:rPr>
        <w:t xml:space="preserve">应包括（但不限于）下列内容（投标单位可根据评分表自行增加或调整内容）： </w:t>
      </w:r>
    </w:p>
    <w:p w14:paraId="31787524">
      <w:pPr>
        <w:pStyle w:val="11"/>
        <w:adjustRightInd w:val="0"/>
        <w:snapToGrid w:val="0"/>
        <w:spacing w:line="400" w:lineRule="exact"/>
        <w:ind w:left="440" w:leftChars="200"/>
        <w:rPr>
          <w:sz w:val="24"/>
          <w:szCs w:val="24"/>
          <w:highlight w:val="none"/>
        </w:rPr>
      </w:pPr>
      <w:r>
        <w:rPr>
          <w:rFonts w:hint="eastAsia"/>
          <w:sz w:val="24"/>
          <w:szCs w:val="24"/>
          <w:highlight w:val="none"/>
        </w:rPr>
        <w:t>一、</w:t>
      </w:r>
      <w:r>
        <w:rPr>
          <w:rFonts w:hint="eastAsia"/>
          <w:sz w:val="24"/>
          <w:szCs w:val="24"/>
          <w:highlight w:val="none"/>
          <w:lang w:val="en-US"/>
        </w:rPr>
        <w:t>实施方案</w:t>
      </w:r>
      <w:r>
        <w:rPr>
          <w:rFonts w:hint="eastAsia"/>
          <w:sz w:val="24"/>
          <w:szCs w:val="24"/>
          <w:highlight w:val="none"/>
        </w:rPr>
        <w:t>；</w:t>
      </w:r>
    </w:p>
    <w:p w14:paraId="034708F7">
      <w:pPr>
        <w:pStyle w:val="11"/>
        <w:adjustRightInd w:val="0"/>
        <w:snapToGrid w:val="0"/>
        <w:spacing w:line="400" w:lineRule="exact"/>
        <w:ind w:left="440" w:leftChars="200"/>
        <w:rPr>
          <w:sz w:val="24"/>
          <w:szCs w:val="24"/>
          <w:highlight w:val="none"/>
        </w:rPr>
      </w:pPr>
      <w:r>
        <w:rPr>
          <w:rFonts w:hint="eastAsia"/>
          <w:sz w:val="24"/>
          <w:szCs w:val="24"/>
          <w:highlight w:val="none"/>
        </w:rPr>
        <w:t>二、</w:t>
      </w:r>
      <w:r>
        <w:rPr>
          <w:rFonts w:hint="eastAsia"/>
          <w:sz w:val="24"/>
          <w:szCs w:val="24"/>
          <w:highlight w:val="none"/>
          <w:lang w:val="en-US"/>
        </w:rPr>
        <w:t>服务计划</w:t>
      </w:r>
      <w:r>
        <w:rPr>
          <w:rFonts w:hint="eastAsia"/>
          <w:sz w:val="24"/>
          <w:szCs w:val="24"/>
          <w:highlight w:val="none"/>
        </w:rPr>
        <w:t>；</w:t>
      </w:r>
    </w:p>
    <w:p w14:paraId="1BADDE9B">
      <w:pPr>
        <w:pStyle w:val="11"/>
        <w:adjustRightInd w:val="0"/>
        <w:snapToGrid w:val="0"/>
        <w:spacing w:line="400" w:lineRule="exact"/>
        <w:ind w:left="440" w:leftChars="200"/>
        <w:rPr>
          <w:sz w:val="24"/>
          <w:szCs w:val="24"/>
          <w:highlight w:val="none"/>
        </w:rPr>
      </w:pPr>
      <w:r>
        <w:rPr>
          <w:rFonts w:hint="eastAsia"/>
          <w:sz w:val="24"/>
          <w:szCs w:val="24"/>
          <w:highlight w:val="none"/>
        </w:rPr>
        <w:t>三、</w:t>
      </w:r>
      <w:r>
        <w:rPr>
          <w:rFonts w:hint="eastAsia"/>
          <w:sz w:val="24"/>
          <w:szCs w:val="24"/>
          <w:highlight w:val="none"/>
          <w:lang w:val="en-US"/>
        </w:rPr>
        <w:t>承诺及质量保证措施</w:t>
      </w:r>
      <w:r>
        <w:rPr>
          <w:rFonts w:hint="eastAsia"/>
          <w:sz w:val="24"/>
          <w:szCs w:val="24"/>
          <w:highlight w:val="none"/>
        </w:rPr>
        <w:t>；</w:t>
      </w:r>
    </w:p>
    <w:bookmarkEnd w:id="121"/>
    <w:bookmarkEnd w:id="122"/>
    <w:bookmarkEnd w:id="123"/>
    <w:p w14:paraId="76E08DC7">
      <w:pPr>
        <w:spacing w:line="360" w:lineRule="auto"/>
        <w:ind w:firstLine="542" w:firstLineChars="226"/>
        <w:rPr>
          <w:sz w:val="24"/>
          <w:highlight w:val="none"/>
          <w:lang w:val="en-US"/>
        </w:rPr>
      </w:pPr>
    </w:p>
    <w:p w14:paraId="452A4B67">
      <w:pPr>
        <w:pStyle w:val="15"/>
        <w:rPr>
          <w:highlight w:val="none"/>
        </w:rPr>
      </w:pPr>
    </w:p>
    <w:p w14:paraId="0E6A0F98">
      <w:pPr>
        <w:rPr>
          <w:highlight w:val="none"/>
        </w:rPr>
      </w:pPr>
    </w:p>
    <w:p w14:paraId="588B4995">
      <w:pPr>
        <w:rPr>
          <w:highlight w:val="none"/>
        </w:rPr>
      </w:pPr>
    </w:p>
    <w:p w14:paraId="067211E3">
      <w:pPr>
        <w:rPr>
          <w:highlight w:val="none"/>
        </w:rPr>
      </w:pPr>
    </w:p>
    <w:p w14:paraId="6E1CF78E">
      <w:pPr>
        <w:rPr>
          <w:highlight w:val="none"/>
        </w:rPr>
      </w:pPr>
    </w:p>
    <w:p w14:paraId="45563F6A">
      <w:pPr>
        <w:pStyle w:val="4"/>
        <w:spacing w:line="480" w:lineRule="auto"/>
        <w:rPr>
          <w:rFonts w:ascii="宋体" w:hAnsi="宋体" w:eastAsia="宋体" w:cs="宋体"/>
          <w:sz w:val="30"/>
          <w:szCs w:val="30"/>
          <w:highlight w:val="none"/>
        </w:rPr>
      </w:pPr>
      <w:bookmarkStart w:id="124" w:name="_Toc529196611"/>
      <w:bookmarkStart w:id="125" w:name="_Toc530470652"/>
      <w:r>
        <w:rPr>
          <w:rFonts w:hint="eastAsia" w:ascii="宋体" w:hAnsi="宋体" w:eastAsia="宋体" w:cs="宋体"/>
          <w:highlight w:val="none"/>
        </w:rPr>
        <w:br w:type="page"/>
      </w:r>
      <w:bookmarkStart w:id="126" w:name="_Toc535938759"/>
      <w:r>
        <w:rPr>
          <w:rFonts w:hint="eastAsia" w:ascii="宋体" w:hAnsi="宋体" w:eastAsia="宋体" w:cs="宋体"/>
          <w:sz w:val="30"/>
          <w:szCs w:val="30"/>
          <w:highlight w:val="none"/>
        </w:rPr>
        <w:t>七、其他资料</w:t>
      </w:r>
      <w:bookmarkEnd w:id="124"/>
      <w:bookmarkEnd w:id="125"/>
      <w:bookmarkEnd w:id="126"/>
    </w:p>
    <w:p w14:paraId="7E00AA2E">
      <w:pPr>
        <w:spacing w:line="360" w:lineRule="auto"/>
        <w:ind w:right="457"/>
        <w:jc w:val="center"/>
        <w:rPr>
          <w:b/>
          <w:sz w:val="32"/>
          <w:highlight w:val="none"/>
        </w:rPr>
      </w:pPr>
      <w:r>
        <w:rPr>
          <w:rFonts w:hint="eastAsia"/>
          <w:highlight w:val="none"/>
        </w:rPr>
        <w:t>投标人认为有必要提交的其他资料，格式自定。</w:t>
      </w:r>
    </w:p>
    <w:p w14:paraId="08E8D41F">
      <w:pPr>
        <w:pStyle w:val="29"/>
        <w:rPr>
          <w:sz w:val="24"/>
          <w:highlight w:val="none"/>
        </w:rPr>
      </w:pPr>
    </w:p>
    <w:p w14:paraId="0FEE87EA">
      <w:pPr>
        <w:pStyle w:val="8"/>
        <w:ind w:firstLine="0"/>
        <w:rPr>
          <w:sz w:val="24"/>
          <w:szCs w:val="22"/>
          <w:highlight w:val="none"/>
        </w:rPr>
      </w:pPr>
      <w:bookmarkStart w:id="127" w:name="_bookmark194"/>
      <w:bookmarkEnd w:id="127"/>
    </w:p>
    <w:sectPr>
      <w:pgSz w:w="11906" w:h="16838"/>
      <w:pgMar w:top="1400" w:right="110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4635">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6319">
    <w:pPr>
      <w:pStyle w:val="11"/>
      <w:spacing w:line="14" w:lineRule="auto"/>
      <w:rPr>
        <w:sz w:val="12"/>
      </w:rPr>
    </w:pPr>
    <w:r>
      <w:rPr>
        <w:sz w:val="12"/>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018A5F">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mju8kBAACe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iaO7yQEAAJ4DAAAOAAAAAAAAAAEAIAAAAB4BAABkcnMvZTJvRG9j&#10;LnhtbFBLBQYAAAAABgAGAFkBAABZBQAAAAA=&#10;">
              <v:fill on="f" focussize="0,0"/>
              <v:stroke on="f"/>
              <v:imagedata o:title=""/>
              <o:lock v:ext="edit" aspectratio="f"/>
              <v:textbox inset="0mm,0mm,0mm,0mm" style="mso-fit-shape-to-text:t;">
                <w:txbxContent>
                  <w:p w14:paraId="68018A5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04C8">
    <w:pPr>
      <w:pStyle w:val="11"/>
      <w:spacing w:line="14" w:lineRule="auto"/>
      <w:rPr>
        <w:sz w:val="12"/>
      </w:rPr>
    </w:pPr>
    <w:r>
      <w:rPr>
        <w:sz w:val="12"/>
        <w:lang w:val="en-US" w:bidi="ar-SA"/>
      </w:rPr>
      <mc:AlternateContent>
        <mc:Choice Requires="wps">
          <w:drawing>
            <wp:anchor distT="0" distB="0" distL="114300" distR="114300" simplePos="0" relativeHeight="251662336"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49857" cy="195663"/>
                      </a:xfrm>
                      <a:prstGeom prst="rect">
                        <a:avLst/>
                      </a:prstGeom>
                      <a:noFill/>
                      <a:ln>
                        <a:noFill/>
                      </a:ln>
                      <a:effectLst/>
                    </wps:spPr>
                    <wps:txbx>
                      <w:txbxContent>
                        <w:p w14:paraId="5C39E209">
                          <w:pPr>
                            <w:pStyle w:val="17"/>
                          </w:pPr>
                          <w:r>
                            <w:fldChar w:fldCharType="begin"/>
                          </w:r>
                          <w:r>
                            <w:instrText xml:space="preserve"> PAGE  \* MERGEFORMAT </w:instrText>
                          </w:r>
                          <w:r>
                            <w:fldChar w:fldCharType="separate"/>
                          </w:r>
                          <w:r>
                            <w:t>25</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36.9pt;margin-top:-0.05pt;height:15.4pt;width:27.55pt;mso-position-horizontal-relative:margin;z-index:251662336;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PXXf2AAAAAgBAAAPAAAAAAAAAAEAIAAAACIA&#10;AABkcnMvZG93bnJldi54bWxQSwECFAAUAAAACACHTuJAP0DLjtABAACeAwAADgAAAAAAAAABACAA&#10;AAAnAQAAZHJzL2Uyb0RvYy54bWxQSwUGAAAAAAYABgBZAQAAaQUAAAAA&#10;">
              <v:fill on="f" focussize="0,0"/>
              <v:stroke on="f"/>
              <v:imagedata o:title=""/>
              <o:lock v:ext="edit" aspectratio="f"/>
              <v:textbox inset="0mm,0mm,0mm,0mm">
                <w:txbxContent>
                  <w:p w14:paraId="5C39E209">
                    <w:pPr>
                      <w:pStyle w:val="17"/>
                    </w:pPr>
                    <w:r>
                      <w:fldChar w:fldCharType="begin"/>
                    </w:r>
                    <w:r>
                      <w:instrText xml:space="preserve"> PAGE  \* MERGEFORMAT </w:instrText>
                    </w:r>
                    <w:r>
                      <w:fldChar w:fldCharType="separate"/>
                    </w:r>
                    <w:r>
                      <w:t>25</w:t>
                    </w:r>
                    <w:r>
                      <w:fldChar w:fldCharType="end"/>
                    </w:r>
                  </w:p>
                </w:txbxContent>
              </v:textbox>
            </v:shape>
          </w:pict>
        </mc:Fallback>
      </mc:AlternateContent>
    </w:r>
  </w:p>
  <w:p w14:paraId="53A9FB1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1FE4">
    <w:pPr>
      <w:pStyle w:val="17"/>
      <w:tabs>
        <w:tab w:val="clear" w:pos="4153"/>
      </w:tabs>
      <w:jc w:val="both"/>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C04283">
                          <w:pPr>
                            <w:pStyle w:val="17"/>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yhFeMBAADMAwAADgAAAGRycy9lMm9Eb2MueG1srVPNjtMwEL4j8Q6W&#10;7zRpV0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MW8oRXjAQAAzAMAAA4A&#10;AAAAAAAAAQAgAAAAHgEAAGRycy9lMm9Eb2MueG1sUEsFBgAAAAAGAAYAWQEAAHMFAAAAAA==&#10;">
              <v:fill on="f" focussize="0,0"/>
              <v:stroke on="f"/>
              <v:imagedata o:title=""/>
              <o:lock v:ext="edit" aspectratio="f"/>
              <v:textbox inset="0mm,0mm,0mm,0mm" style="mso-fit-shape-to-text:t;">
                <w:txbxContent>
                  <w:p w14:paraId="65C04283">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C039">
    <w:pPr>
      <w:pStyle w:val="17"/>
      <w:jc w:val="cente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B24B51">
                          <w:pPr>
                            <w:pStyle w:val="17"/>
                            <w:jc w:val="cente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6AB24B51">
                    <w:pPr>
                      <w:pStyle w:val="17"/>
                      <w:jc w:val="center"/>
                    </w:pPr>
                    <w:r>
                      <w:fldChar w:fldCharType="begin"/>
                    </w:r>
                    <w:r>
                      <w:instrText xml:space="preserve"> PAGE   \* MERGEFORMAT </w:instrText>
                    </w:r>
                    <w:r>
                      <w:fldChar w:fldCharType="separate"/>
                    </w:r>
                    <w:r>
                      <w:t>68</w:t>
                    </w:r>
                    <w:r>
                      <w:fldChar w:fldCharType="end"/>
                    </w:r>
                  </w:p>
                </w:txbxContent>
              </v:textbox>
            </v:shape>
          </w:pict>
        </mc:Fallback>
      </mc:AlternateContent>
    </w:r>
  </w:p>
  <w:p w14:paraId="1A1294F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E0E89"/>
    <w:multiLevelType w:val="singleLevel"/>
    <w:tmpl w:val="ECDE0E89"/>
    <w:lvl w:ilvl="0" w:tentative="0">
      <w:start w:val="1"/>
      <w:numFmt w:val="chineseCounting"/>
      <w:suff w:val="space"/>
      <w:lvlText w:val="第%1章"/>
      <w:lvlJc w:val="left"/>
      <w:rPr>
        <w:rFonts w:hint="eastAsia"/>
      </w:rPr>
    </w:lvl>
  </w:abstractNum>
  <w:abstractNum w:abstractNumId="1">
    <w:nsid w:val="4797393D"/>
    <w:multiLevelType w:val="multilevel"/>
    <w:tmpl w:val="4797393D"/>
    <w:lvl w:ilvl="0" w:tentative="0">
      <w:start w:val="1"/>
      <w:numFmt w:val="japaneseCounting"/>
      <w:lvlText w:val="第%1条"/>
      <w:lvlJc w:val="left"/>
      <w:pPr>
        <w:tabs>
          <w:tab w:val="left" w:pos="1680"/>
        </w:tabs>
        <w:ind w:left="1680" w:hanging="12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jIyZDA3MGU5YjdlOTYzY2IzMDI5ZDcwY2VkMDMifQ=="/>
    <w:docVar w:name="KSO_WPS_MARK_KEY" w:val="0f89a38f-7b2c-44da-9825-716d8cbe552b"/>
  </w:docVars>
  <w:rsids>
    <w:rsidRoot w:val="009F6590"/>
    <w:rsid w:val="00007427"/>
    <w:rsid w:val="0002117A"/>
    <w:rsid w:val="00031F67"/>
    <w:rsid w:val="000413D3"/>
    <w:rsid w:val="00062014"/>
    <w:rsid w:val="00066492"/>
    <w:rsid w:val="00071F88"/>
    <w:rsid w:val="00092DCD"/>
    <w:rsid w:val="000A5C7D"/>
    <w:rsid w:val="000C5134"/>
    <w:rsid w:val="000C729D"/>
    <w:rsid w:val="000F1FAE"/>
    <w:rsid w:val="00150BBC"/>
    <w:rsid w:val="0015353F"/>
    <w:rsid w:val="00161E26"/>
    <w:rsid w:val="00186E6B"/>
    <w:rsid w:val="001B071C"/>
    <w:rsid w:val="001C5E9E"/>
    <w:rsid w:val="001E5BF6"/>
    <w:rsid w:val="001F5185"/>
    <w:rsid w:val="001F65D9"/>
    <w:rsid w:val="00202EE1"/>
    <w:rsid w:val="002202DE"/>
    <w:rsid w:val="00227CB0"/>
    <w:rsid w:val="00247274"/>
    <w:rsid w:val="00250FFC"/>
    <w:rsid w:val="00274859"/>
    <w:rsid w:val="002A3C51"/>
    <w:rsid w:val="002B2063"/>
    <w:rsid w:val="002C464B"/>
    <w:rsid w:val="002D094E"/>
    <w:rsid w:val="00300261"/>
    <w:rsid w:val="003037BB"/>
    <w:rsid w:val="0031251E"/>
    <w:rsid w:val="003131B4"/>
    <w:rsid w:val="00316643"/>
    <w:rsid w:val="00363729"/>
    <w:rsid w:val="003A5EF7"/>
    <w:rsid w:val="00423FC6"/>
    <w:rsid w:val="004603B8"/>
    <w:rsid w:val="004825A1"/>
    <w:rsid w:val="004A403C"/>
    <w:rsid w:val="004B7BF7"/>
    <w:rsid w:val="004D1FD0"/>
    <w:rsid w:val="004E37CB"/>
    <w:rsid w:val="004F24A2"/>
    <w:rsid w:val="004F4841"/>
    <w:rsid w:val="004F4FAE"/>
    <w:rsid w:val="005076E6"/>
    <w:rsid w:val="00520C66"/>
    <w:rsid w:val="005227AB"/>
    <w:rsid w:val="0052716E"/>
    <w:rsid w:val="00543937"/>
    <w:rsid w:val="00554EB6"/>
    <w:rsid w:val="00555875"/>
    <w:rsid w:val="0056634F"/>
    <w:rsid w:val="00594054"/>
    <w:rsid w:val="005C090D"/>
    <w:rsid w:val="005C5A62"/>
    <w:rsid w:val="005E0166"/>
    <w:rsid w:val="00616E2F"/>
    <w:rsid w:val="00634E52"/>
    <w:rsid w:val="00643BE3"/>
    <w:rsid w:val="00665086"/>
    <w:rsid w:val="006A0E7C"/>
    <w:rsid w:val="006A76D0"/>
    <w:rsid w:val="006B181F"/>
    <w:rsid w:val="006C179A"/>
    <w:rsid w:val="006C3EDC"/>
    <w:rsid w:val="006D24AD"/>
    <w:rsid w:val="006D3E10"/>
    <w:rsid w:val="006E12AD"/>
    <w:rsid w:val="0070228F"/>
    <w:rsid w:val="00742A22"/>
    <w:rsid w:val="0075597C"/>
    <w:rsid w:val="00762DFD"/>
    <w:rsid w:val="007818B4"/>
    <w:rsid w:val="00795981"/>
    <w:rsid w:val="00797610"/>
    <w:rsid w:val="0080020B"/>
    <w:rsid w:val="00827E3A"/>
    <w:rsid w:val="00864AC2"/>
    <w:rsid w:val="008B1368"/>
    <w:rsid w:val="008B5F0D"/>
    <w:rsid w:val="008D1935"/>
    <w:rsid w:val="008E017D"/>
    <w:rsid w:val="00915398"/>
    <w:rsid w:val="00915BF3"/>
    <w:rsid w:val="009333E2"/>
    <w:rsid w:val="00935C92"/>
    <w:rsid w:val="009414E6"/>
    <w:rsid w:val="00950503"/>
    <w:rsid w:val="009739E8"/>
    <w:rsid w:val="00976B6C"/>
    <w:rsid w:val="00995D56"/>
    <w:rsid w:val="009C768C"/>
    <w:rsid w:val="009D4BA0"/>
    <w:rsid w:val="009D4C53"/>
    <w:rsid w:val="009E00F7"/>
    <w:rsid w:val="009F4A09"/>
    <w:rsid w:val="009F5AB3"/>
    <w:rsid w:val="009F6590"/>
    <w:rsid w:val="00A076B7"/>
    <w:rsid w:val="00A66BCE"/>
    <w:rsid w:val="00A70ADD"/>
    <w:rsid w:val="00A7413B"/>
    <w:rsid w:val="00A974D9"/>
    <w:rsid w:val="00AA2872"/>
    <w:rsid w:val="00AD21AA"/>
    <w:rsid w:val="00B054E1"/>
    <w:rsid w:val="00B07956"/>
    <w:rsid w:val="00B46135"/>
    <w:rsid w:val="00B5332E"/>
    <w:rsid w:val="00B554C2"/>
    <w:rsid w:val="00B60373"/>
    <w:rsid w:val="00B73BA4"/>
    <w:rsid w:val="00B904D5"/>
    <w:rsid w:val="00B94D9F"/>
    <w:rsid w:val="00BA5008"/>
    <w:rsid w:val="00BA6258"/>
    <w:rsid w:val="00BB0CD6"/>
    <w:rsid w:val="00BE2404"/>
    <w:rsid w:val="00BF4D0A"/>
    <w:rsid w:val="00BF6F35"/>
    <w:rsid w:val="00C06FC5"/>
    <w:rsid w:val="00C249EC"/>
    <w:rsid w:val="00C77405"/>
    <w:rsid w:val="00C83E9C"/>
    <w:rsid w:val="00CF7B36"/>
    <w:rsid w:val="00D10BE2"/>
    <w:rsid w:val="00D5267E"/>
    <w:rsid w:val="00D71629"/>
    <w:rsid w:val="00D75193"/>
    <w:rsid w:val="00DA39D7"/>
    <w:rsid w:val="00DB7366"/>
    <w:rsid w:val="00DC4E46"/>
    <w:rsid w:val="00DF0263"/>
    <w:rsid w:val="00E00DF8"/>
    <w:rsid w:val="00E02CDF"/>
    <w:rsid w:val="00E3231C"/>
    <w:rsid w:val="00E37FB6"/>
    <w:rsid w:val="00E43782"/>
    <w:rsid w:val="00E50740"/>
    <w:rsid w:val="00E61613"/>
    <w:rsid w:val="00E96711"/>
    <w:rsid w:val="00EA1C25"/>
    <w:rsid w:val="00F20C14"/>
    <w:rsid w:val="00F24776"/>
    <w:rsid w:val="00FA74DC"/>
    <w:rsid w:val="00FA74F4"/>
    <w:rsid w:val="00FB6777"/>
    <w:rsid w:val="00FE5210"/>
    <w:rsid w:val="01011432"/>
    <w:rsid w:val="01762E7D"/>
    <w:rsid w:val="0194452E"/>
    <w:rsid w:val="01A31475"/>
    <w:rsid w:val="01C42A92"/>
    <w:rsid w:val="01ED4572"/>
    <w:rsid w:val="03282D6E"/>
    <w:rsid w:val="03B45165"/>
    <w:rsid w:val="03B92188"/>
    <w:rsid w:val="03E4387E"/>
    <w:rsid w:val="03FC1FD2"/>
    <w:rsid w:val="041D0905"/>
    <w:rsid w:val="044A3BC4"/>
    <w:rsid w:val="0450508D"/>
    <w:rsid w:val="04E43BF8"/>
    <w:rsid w:val="04F14FE7"/>
    <w:rsid w:val="04F629AA"/>
    <w:rsid w:val="04F76DD4"/>
    <w:rsid w:val="055A4234"/>
    <w:rsid w:val="055E4F55"/>
    <w:rsid w:val="0562358E"/>
    <w:rsid w:val="05AC010D"/>
    <w:rsid w:val="06145DF3"/>
    <w:rsid w:val="062743A8"/>
    <w:rsid w:val="065A13BA"/>
    <w:rsid w:val="0695134A"/>
    <w:rsid w:val="06BD432A"/>
    <w:rsid w:val="06D05B2E"/>
    <w:rsid w:val="06DF0666"/>
    <w:rsid w:val="06E30290"/>
    <w:rsid w:val="06FB073A"/>
    <w:rsid w:val="07BC4329"/>
    <w:rsid w:val="07DC6755"/>
    <w:rsid w:val="07F30E41"/>
    <w:rsid w:val="08390BF9"/>
    <w:rsid w:val="0859648F"/>
    <w:rsid w:val="086F50BA"/>
    <w:rsid w:val="08F77A3B"/>
    <w:rsid w:val="09356DC5"/>
    <w:rsid w:val="094840A2"/>
    <w:rsid w:val="09534D11"/>
    <w:rsid w:val="096376E6"/>
    <w:rsid w:val="098A4A65"/>
    <w:rsid w:val="0999100B"/>
    <w:rsid w:val="09FA45C2"/>
    <w:rsid w:val="0A3C34DB"/>
    <w:rsid w:val="0A4641C5"/>
    <w:rsid w:val="0B0B7F7B"/>
    <w:rsid w:val="0B2733C3"/>
    <w:rsid w:val="0B5A0F7B"/>
    <w:rsid w:val="0B7E0280"/>
    <w:rsid w:val="0BFE2A5F"/>
    <w:rsid w:val="0C136075"/>
    <w:rsid w:val="0CA1342B"/>
    <w:rsid w:val="0D296257"/>
    <w:rsid w:val="0D2E0001"/>
    <w:rsid w:val="0D5154EF"/>
    <w:rsid w:val="0D973B36"/>
    <w:rsid w:val="0DA371D4"/>
    <w:rsid w:val="0DB7606F"/>
    <w:rsid w:val="0DF7671C"/>
    <w:rsid w:val="0E144AF2"/>
    <w:rsid w:val="0E286219"/>
    <w:rsid w:val="0E2B569A"/>
    <w:rsid w:val="0E4344E6"/>
    <w:rsid w:val="0E8E65AB"/>
    <w:rsid w:val="0EE508B3"/>
    <w:rsid w:val="0EF7408E"/>
    <w:rsid w:val="0F022F45"/>
    <w:rsid w:val="0F90275F"/>
    <w:rsid w:val="0FB5219B"/>
    <w:rsid w:val="100203C1"/>
    <w:rsid w:val="100F0678"/>
    <w:rsid w:val="10C67FEE"/>
    <w:rsid w:val="10CC2A05"/>
    <w:rsid w:val="10D604F0"/>
    <w:rsid w:val="10F419E6"/>
    <w:rsid w:val="118156B4"/>
    <w:rsid w:val="11C10A51"/>
    <w:rsid w:val="11DB7DA1"/>
    <w:rsid w:val="12020BFE"/>
    <w:rsid w:val="120314AE"/>
    <w:rsid w:val="120576E3"/>
    <w:rsid w:val="120676C9"/>
    <w:rsid w:val="12505070"/>
    <w:rsid w:val="125A1143"/>
    <w:rsid w:val="12806406"/>
    <w:rsid w:val="12C26A16"/>
    <w:rsid w:val="130037BF"/>
    <w:rsid w:val="133A6790"/>
    <w:rsid w:val="138C36F3"/>
    <w:rsid w:val="138D233E"/>
    <w:rsid w:val="138D5C8C"/>
    <w:rsid w:val="13D977E4"/>
    <w:rsid w:val="13E85A91"/>
    <w:rsid w:val="13EA5F3E"/>
    <w:rsid w:val="14151E51"/>
    <w:rsid w:val="141F1EE1"/>
    <w:rsid w:val="144E2788"/>
    <w:rsid w:val="148511D9"/>
    <w:rsid w:val="14952165"/>
    <w:rsid w:val="14E2238D"/>
    <w:rsid w:val="15324B08"/>
    <w:rsid w:val="15906E3E"/>
    <w:rsid w:val="15A855CE"/>
    <w:rsid w:val="15D942D4"/>
    <w:rsid w:val="16242CF1"/>
    <w:rsid w:val="16286E0F"/>
    <w:rsid w:val="16AF1A54"/>
    <w:rsid w:val="16BD1AE5"/>
    <w:rsid w:val="16D84E68"/>
    <w:rsid w:val="172624A2"/>
    <w:rsid w:val="172A7DE0"/>
    <w:rsid w:val="177608A9"/>
    <w:rsid w:val="17933BB8"/>
    <w:rsid w:val="179C6CCA"/>
    <w:rsid w:val="17A617DF"/>
    <w:rsid w:val="18027B12"/>
    <w:rsid w:val="188644B1"/>
    <w:rsid w:val="18B74DA0"/>
    <w:rsid w:val="18C64FE3"/>
    <w:rsid w:val="18F602C8"/>
    <w:rsid w:val="1950250C"/>
    <w:rsid w:val="196A6198"/>
    <w:rsid w:val="19CB30B0"/>
    <w:rsid w:val="1A337021"/>
    <w:rsid w:val="1A4844A0"/>
    <w:rsid w:val="1A6A3078"/>
    <w:rsid w:val="1A8C1793"/>
    <w:rsid w:val="1ABD5F72"/>
    <w:rsid w:val="1ABF2E24"/>
    <w:rsid w:val="1AFA2544"/>
    <w:rsid w:val="1AFE356F"/>
    <w:rsid w:val="1B366B16"/>
    <w:rsid w:val="1B3E5305"/>
    <w:rsid w:val="1C1C5240"/>
    <w:rsid w:val="1C1E4EFE"/>
    <w:rsid w:val="1C6548A8"/>
    <w:rsid w:val="1C7B6A5F"/>
    <w:rsid w:val="1CA13D9D"/>
    <w:rsid w:val="1CBA5C9C"/>
    <w:rsid w:val="1CBE5D00"/>
    <w:rsid w:val="1D150593"/>
    <w:rsid w:val="1D2A5848"/>
    <w:rsid w:val="1DCE0734"/>
    <w:rsid w:val="1DD20DCE"/>
    <w:rsid w:val="1DDC3B38"/>
    <w:rsid w:val="1E2420CC"/>
    <w:rsid w:val="1E966539"/>
    <w:rsid w:val="1EC102EC"/>
    <w:rsid w:val="1EEE0DF0"/>
    <w:rsid w:val="1F247F42"/>
    <w:rsid w:val="1F5D0F05"/>
    <w:rsid w:val="1F5E7183"/>
    <w:rsid w:val="1FB4617B"/>
    <w:rsid w:val="1FB97362"/>
    <w:rsid w:val="1FE479EE"/>
    <w:rsid w:val="1FEB09B2"/>
    <w:rsid w:val="1FEF7B10"/>
    <w:rsid w:val="20C556E4"/>
    <w:rsid w:val="21182154"/>
    <w:rsid w:val="217C49CA"/>
    <w:rsid w:val="21DE0F1E"/>
    <w:rsid w:val="22406FC1"/>
    <w:rsid w:val="224A0233"/>
    <w:rsid w:val="22882206"/>
    <w:rsid w:val="22A74AB9"/>
    <w:rsid w:val="22D85D40"/>
    <w:rsid w:val="231449D2"/>
    <w:rsid w:val="231F5671"/>
    <w:rsid w:val="23316453"/>
    <w:rsid w:val="23A75A11"/>
    <w:rsid w:val="23BD5C4D"/>
    <w:rsid w:val="23D578DF"/>
    <w:rsid w:val="23DA0456"/>
    <w:rsid w:val="241F7CE9"/>
    <w:rsid w:val="251F6D94"/>
    <w:rsid w:val="253F7037"/>
    <w:rsid w:val="255A27F5"/>
    <w:rsid w:val="25764C42"/>
    <w:rsid w:val="259479E9"/>
    <w:rsid w:val="25B34B41"/>
    <w:rsid w:val="25F51053"/>
    <w:rsid w:val="260413AB"/>
    <w:rsid w:val="264C1C01"/>
    <w:rsid w:val="26551809"/>
    <w:rsid w:val="265708E0"/>
    <w:rsid w:val="26840445"/>
    <w:rsid w:val="26FE61C4"/>
    <w:rsid w:val="2714367E"/>
    <w:rsid w:val="27F27B14"/>
    <w:rsid w:val="28110AC8"/>
    <w:rsid w:val="2827687A"/>
    <w:rsid w:val="28AD37B2"/>
    <w:rsid w:val="28DD0DC0"/>
    <w:rsid w:val="29027D1C"/>
    <w:rsid w:val="29524CAA"/>
    <w:rsid w:val="296A6396"/>
    <w:rsid w:val="298C2BD9"/>
    <w:rsid w:val="29A769E1"/>
    <w:rsid w:val="29B6036E"/>
    <w:rsid w:val="29BA6F14"/>
    <w:rsid w:val="2A032CDB"/>
    <w:rsid w:val="2A094EC5"/>
    <w:rsid w:val="2AAC68DF"/>
    <w:rsid w:val="2AB75689"/>
    <w:rsid w:val="2AC7242D"/>
    <w:rsid w:val="2B2F7622"/>
    <w:rsid w:val="2B385A65"/>
    <w:rsid w:val="2BC947B7"/>
    <w:rsid w:val="2C19457E"/>
    <w:rsid w:val="2C1F4CDE"/>
    <w:rsid w:val="2CA844CC"/>
    <w:rsid w:val="2D384F94"/>
    <w:rsid w:val="2D61014F"/>
    <w:rsid w:val="2DC61070"/>
    <w:rsid w:val="2DF2195B"/>
    <w:rsid w:val="2DFF27AF"/>
    <w:rsid w:val="2E3F1005"/>
    <w:rsid w:val="2E764064"/>
    <w:rsid w:val="2E956C7E"/>
    <w:rsid w:val="2EE04B4B"/>
    <w:rsid w:val="2F297B0D"/>
    <w:rsid w:val="2F604A5B"/>
    <w:rsid w:val="2FBA2AE1"/>
    <w:rsid w:val="2FCC5365"/>
    <w:rsid w:val="2FE207C4"/>
    <w:rsid w:val="2FEF12E5"/>
    <w:rsid w:val="302A3610"/>
    <w:rsid w:val="30360848"/>
    <w:rsid w:val="3045284C"/>
    <w:rsid w:val="306971C1"/>
    <w:rsid w:val="31505E8D"/>
    <w:rsid w:val="317061F9"/>
    <w:rsid w:val="31A10741"/>
    <w:rsid w:val="32B01119"/>
    <w:rsid w:val="32DA2C4E"/>
    <w:rsid w:val="33186790"/>
    <w:rsid w:val="33E4308B"/>
    <w:rsid w:val="34362BC5"/>
    <w:rsid w:val="34961252"/>
    <w:rsid w:val="34A772A7"/>
    <w:rsid w:val="34B65AB4"/>
    <w:rsid w:val="352769B2"/>
    <w:rsid w:val="35AA612C"/>
    <w:rsid w:val="35C63761"/>
    <w:rsid w:val="35F44CB1"/>
    <w:rsid w:val="35FA4C0F"/>
    <w:rsid w:val="360751AF"/>
    <w:rsid w:val="36226F77"/>
    <w:rsid w:val="365E3FC7"/>
    <w:rsid w:val="366C574B"/>
    <w:rsid w:val="36853990"/>
    <w:rsid w:val="36B315CD"/>
    <w:rsid w:val="36E656B5"/>
    <w:rsid w:val="371C0798"/>
    <w:rsid w:val="3724168C"/>
    <w:rsid w:val="376A3412"/>
    <w:rsid w:val="376E5B7E"/>
    <w:rsid w:val="379E2C8B"/>
    <w:rsid w:val="37F15747"/>
    <w:rsid w:val="388C3399"/>
    <w:rsid w:val="38A05FC8"/>
    <w:rsid w:val="38E40DE3"/>
    <w:rsid w:val="38F923EE"/>
    <w:rsid w:val="391B64AE"/>
    <w:rsid w:val="391E05E1"/>
    <w:rsid w:val="391E5E73"/>
    <w:rsid w:val="3932583D"/>
    <w:rsid w:val="398D21B6"/>
    <w:rsid w:val="39964373"/>
    <w:rsid w:val="3A190FBF"/>
    <w:rsid w:val="3ACA22B9"/>
    <w:rsid w:val="3B7364AD"/>
    <w:rsid w:val="3B8E4274"/>
    <w:rsid w:val="3BF2488F"/>
    <w:rsid w:val="3C0A47E2"/>
    <w:rsid w:val="3C3A346E"/>
    <w:rsid w:val="3C513A86"/>
    <w:rsid w:val="3C6D6E28"/>
    <w:rsid w:val="3C976F69"/>
    <w:rsid w:val="3C9D42A7"/>
    <w:rsid w:val="3DA64264"/>
    <w:rsid w:val="3E366EC1"/>
    <w:rsid w:val="3E4C3FFA"/>
    <w:rsid w:val="3E683393"/>
    <w:rsid w:val="3E6F7134"/>
    <w:rsid w:val="3E970097"/>
    <w:rsid w:val="3EBD3802"/>
    <w:rsid w:val="3ED92D3E"/>
    <w:rsid w:val="3EDF3CDD"/>
    <w:rsid w:val="3EF51422"/>
    <w:rsid w:val="3F0F2AD9"/>
    <w:rsid w:val="3F131F15"/>
    <w:rsid w:val="3F1E7077"/>
    <w:rsid w:val="3F214472"/>
    <w:rsid w:val="3F3B3785"/>
    <w:rsid w:val="3FDF4CAD"/>
    <w:rsid w:val="40AD06B3"/>
    <w:rsid w:val="40B52556"/>
    <w:rsid w:val="40C1653F"/>
    <w:rsid w:val="40C21B30"/>
    <w:rsid w:val="40C36392"/>
    <w:rsid w:val="40F56697"/>
    <w:rsid w:val="414508EB"/>
    <w:rsid w:val="414C6D49"/>
    <w:rsid w:val="41647224"/>
    <w:rsid w:val="41814051"/>
    <w:rsid w:val="41AB4B6D"/>
    <w:rsid w:val="41D807F3"/>
    <w:rsid w:val="424E5295"/>
    <w:rsid w:val="427275D4"/>
    <w:rsid w:val="42733BF6"/>
    <w:rsid w:val="42A012DD"/>
    <w:rsid w:val="42DD57D6"/>
    <w:rsid w:val="42E865A9"/>
    <w:rsid w:val="42FE695D"/>
    <w:rsid w:val="433F009B"/>
    <w:rsid w:val="43455072"/>
    <w:rsid w:val="434E0DAB"/>
    <w:rsid w:val="43541C78"/>
    <w:rsid w:val="43A656B7"/>
    <w:rsid w:val="43C35D74"/>
    <w:rsid w:val="44001434"/>
    <w:rsid w:val="44CA37BE"/>
    <w:rsid w:val="45516687"/>
    <w:rsid w:val="45CF61F2"/>
    <w:rsid w:val="45F64587"/>
    <w:rsid w:val="464A534D"/>
    <w:rsid w:val="46C3102F"/>
    <w:rsid w:val="46E9309D"/>
    <w:rsid w:val="47A81166"/>
    <w:rsid w:val="47BF1A89"/>
    <w:rsid w:val="47CA0117"/>
    <w:rsid w:val="47D85797"/>
    <w:rsid w:val="486D180C"/>
    <w:rsid w:val="48961F89"/>
    <w:rsid w:val="48B03A5D"/>
    <w:rsid w:val="48BE1216"/>
    <w:rsid w:val="491C56F8"/>
    <w:rsid w:val="49234BEC"/>
    <w:rsid w:val="49491748"/>
    <w:rsid w:val="497A3F01"/>
    <w:rsid w:val="498542F6"/>
    <w:rsid w:val="49E1526F"/>
    <w:rsid w:val="4A201DA7"/>
    <w:rsid w:val="4A2E578E"/>
    <w:rsid w:val="4A4C0CA0"/>
    <w:rsid w:val="4AAA05F0"/>
    <w:rsid w:val="4AFC7BF7"/>
    <w:rsid w:val="4B441A17"/>
    <w:rsid w:val="4B485C45"/>
    <w:rsid w:val="4B7206E4"/>
    <w:rsid w:val="4B8F3198"/>
    <w:rsid w:val="4BDD3336"/>
    <w:rsid w:val="4BF114B1"/>
    <w:rsid w:val="4C426C54"/>
    <w:rsid w:val="4CC1705B"/>
    <w:rsid w:val="4D3136CA"/>
    <w:rsid w:val="4D330192"/>
    <w:rsid w:val="4D3C1263"/>
    <w:rsid w:val="4D5E7A32"/>
    <w:rsid w:val="4D627DFA"/>
    <w:rsid w:val="4D8153BF"/>
    <w:rsid w:val="4D8A4D28"/>
    <w:rsid w:val="4D8E0094"/>
    <w:rsid w:val="4DDB4FA8"/>
    <w:rsid w:val="4DE5533C"/>
    <w:rsid w:val="4DF75353"/>
    <w:rsid w:val="4E1414AF"/>
    <w:rsid w:val="4E266ACE"/>
    <w:rsid w:val="4E5E019D"/>
    <w:rsid w:val="4E747C76"/>
    <w:rsid w:val="4E91022B"/>
    <w:rsid w:val="4EF3162A"/>
    <w:rsid w:val="4F235554"/>
    <w:rsid w:val="4FAA05B3"/>
    <w:rsid w:val="4FB7118C"/>
    <w:rsid w:val="4FC81BF6"/>
    <w:rsid w:val="4FF761B4"/>
    <w:rsid w:val="50055777"/>
    <w:rsid w:val="50291F70"/>
    <w:rsid w:val="505841B1"/>
    <w:rsid w:val="508911CB"/>
    <w:rsid w:val="50926F7D"/>
    <w:rsid w:val="50F73B65"/>
    <w:rsid w:val="513227F0"/>
    <w:rsid w:val="5156435F"/>
    <w:rsid w:val="5189533D"/>
    <w:rsid w:val="51FE3BD7"/>
    <w:rsid w:val="520366E0"/>
    <w:rsid w:val="520A23C1"/>
    <w:rsid w:val="521F5647"/>
    <w:rsid w:val="5231207B"/>
    <w:rsid w:val="52572919"/>
    <w:rsid w:val="5294038D"/>
    <w:rsid w:val="52E361B6"/>
    <w:rsid w:val="532C5FC2"/>
    <w:rsid w:val="53597850"/>
    <w:rsid w:val="53CC1890"/>
    <w:rsid w:val="54B85C1D"/>
    <w:rsid w:val="54BA4CF5"/>
    <w:rsid w:val="54E21498"/>
    <w:rsid w:val="54ED024A"/>
    <w:rsid w:val="54FA00FE"/>
    <w:rsid w:val="55545420"/>
    <w:rsid w:val="55840764"/>
    <w:rsid w:val="565261A5"/>
    <w:rsid w:val="57BA0F2F"/>
    <w:rsid w:val="582662AC"/>
    <w:rsid w:val="584E18D2"/>
    <w:rsid w:val="589958B4"/>
    <w:rsid w:val="58D84726"/>
    <w:rsid w:val="5938297B"/>
    <w:rsid w:val="596077FA"/>
    <w:rsid w:val="599D70BF"/>
    <w:rsid w:val="59A1080B"/>
    <w:rsid w:val="59CE213F"/>
    <w:rsid w:val="5A5836E3"/>
    <w:rsid w:val="5A59036A"/>
    <w:rsid w:val="5AA36F8B"/>
    <w:rsid w:val="5AF33DE4"/>
    <w:rsid w:val="5B5D2E7D"/>
    <w:rsid w:val="5BF50220"/>
    <w:rsid w:val="5C714AC7"/>
    <w:rsid w:val="5CDA234B"/>
    <w:rsid w:val="5CEF4389"/>
    <w:rsid w:val="5D19408F"/>
    <w:rsid w:val="5D2B4042"/>
    <w:rsid w:val="5D8660BC"/>
    <w:rsid w:val="5E55480F"/>
    <w:rsid w:val="5EAD1EB4"/>
    <w:rsid w:val="5EEE216B"/>
    <w:rsid w:val="5F1E3C06"/>
    <w:rsid w:val="5F242D7A"/>
    <w:rsid w:val="5F291320"/>
    <w:rsid w:val="5F292F68"/>
    <w:rsid w:val="5F850E49"/>
    <w:rsid w:val="5FC60DCE"/>
    <w:rsid w:val="5FD04AAD"/>
    <w:rsid w:val="5FD12AC5"/>
    <w:rsid w:val="600B59F5"/>
    <w:rsid w:val="601654D5"/>
    <w:rsid w:val="602F5D3A"/>
    <w:rsid w:val="603911C4"/>
    <w:rsid w:val="60AC0F7A"/>
    <w:rsid w:val="6155520D"/>
    <w:rsid w:val="619D4A75"/>
    <w:rsid w:val="61DE0274"/>
    <w:rsid w:val="61F35244"/>
    <w:rsid w:val="628404CB"/>
    <w:rsid w:val="62D8486D"/>
    <w:rsid w:val="62F31AFE"/>
    <w:rsid w:val="630E2CD3"/>
    <w:rsid w:val="63137595"/>
    <w:rsid w:val="633A597E"/>
    <w:rsid w:val="637366AE"/>
    <w:rsid w:val="637B39CD"/>
    <w:rsid w:val="63B035EB"/>
    <w:rsid w:val="63D61434"/>
    <w:rsid w:val="63FE4BFE"/>
    <w:rsid w:val="6410048D"/>
    <w:rsid w:val="64251946"/>
    <w:rsid w:val="642C76AE"/>
    <w:rsid w:val="64D140C0"/>
    <w:rsid w:val="64E00A12"/>
    <w:rsid w:val="6562763E"/>
    <w:rsid w:val="65832D56"/>
    <w:rsid w:val="65B71873"/>
    <w:rsid w:val="66067D9A"/>
    <w:rsid w:val="66687FFE"/>
    <w:rsid w:val="66BD2757"/>
    <w:rsid w:val="672B39E4"/>
    <w:rsid w:val="674004CA"/>
    <w:rsid w:val="675475DC"/>
    <w:rsid w:val="675D78DA"/>
    <w:rsid w:val="678A6392"/>
    <w:rsid w:val="684E6C7E"/>
    <w:rsid w:val="6859580C"/>
    <w:rsid w:val="68595D1F"/>
    <w:rsid w:val="68A36D48"/>
    <w:rsid w:val="690E546B"/>
    <w:rsid w:val="69274C15"/>
    <w:rsid w:val="69527DB7"/>
    <w:rsid w:val="69771F51"/>
    <w:rsid w:val="69F949F7"/>
    <w:rsid w:val="6A136F29"/>
    <w:rsid w:val="6A2B72A7"/>
    <w:rsid w:val="6A8E435D"/>
    <w:rsid w:val="6A9D1CFD"/>
    <w:rsid w:val="6AA62C9C"/>
    <w:rsid w:val="6B1936D6"/>
    <w:rsid w:val="6B300FB9"/>
    <w:rsid w:val="6B6825BB"/>
    <w:rsid w:val="6B6B5AAD"/>
    <w:rsid w:val="6B7D5228"/>
    <w:rsid w:val="6B892397"/>
    <w:rsid w:val="6BEE5558"/>
    <w:rsid w:val="6BFA5D9B"/>
    <w:rsid w:val="6C276B06"/>
    <w:rsid w:val="6C4808BE"/>
    <w:rsid w:val="6C7E4D88"/>
    <w:rsid w:val="6CB9396A"/>
    <w:rsid w:val="6E364F96"/>
    <w:rsid w:val="6E8B5ABF"/>
    <w:rsid w:val="6EB04CAB"/>
    <w:rsid w:val="6EBA782A"/>
    <w:rsid w:val="6EC71A35"/>
    <w:rsid w:val="6EDF0DB8"/>
    <w:rsid w:val="6EEB2223"/>
    <w:rsid w:val="6F16342F"/>
    <w:rsid w:val="6F1761AB"/>
    <w:rsid w:val="6FD20CED"/>
    <w:rsid w:val="704C4F43"/>
    <w:rsid w:val="70840045"/>
    <w:rsid w:val="70890753"/>
    <w:rsid w:val="708F46DA"/>
    <w:rsid w:val="71204BF1"/>
    <w:rsid w:val="713B4D68"/>
    <w:rsid w:val="714E16E1"/>
    <w:rsid w:val="71773B7C"/>
    <w:rsid w:val="719E2FA2"/>
    <w:rsid w:val="71EF4BD9"/>
    <w:rsid w:val="72075D23"/>
    <w:rsid w:val="72396EDD"/>
    <w:rsid w:val="724F7749"/>
    <w:rsid w:val="72590EAE"/>
    <w:rsid w:val="726063F0"/>
    <w:rsid w:val="72FD4B07"/>
    <w:rsid w:val="73133F3E"/>
    <w:rsid w:val="74242C96"/>
    <w:rsid w:val="742F4BD7"/>
    <w:rsid w:val="742F7C77"/>
    <w:rsid w:val="74381E67"/>
    <w:rsid w:val="743F519E"/>
    <w:rsid w:val="74526B34"/>
    <w:rsid w:val="74837F46"/>
    <w:rsid w:val="74C26693"/>
    <w:rsid w:val="74FA2B4A"/>
    <w:rsid w:val="752E16B6"/>
    <w:rsid w:val="753E2CCF"/>
    <w:rsid w:val="755128BA"/>
    <w:rsid w:val="75597E96"/>
    <w:rsid w:val="75691D09"/>
    <w:rsid w:val="757E664F"/>
    <w:rsid w:val="75C061A8"/>
    <w:rsid w:val="75C90F3B"/>
    <w:rsid w:val="75E76839"/>
    <w:rsid w:val="76324F60"/>
    <w:rsid w:val="764F51C4"/>
    <w:rsid w:val="7656792B"/>
    <w:rsid w:val="76656DB1"/>
    <w:rsid w:val="769B4676"/>
    <w:rsid w:val="76BF21B8"/>
    <w:rsid w:val="76CC3DC7"/>
    <w:rsid w:val="7709593C"/>
    <w:rsid w:val="772C41D1"/>
    <w:rsid w:val="77C72403"/>
    <w:rsid w:val="77E0068F"/>
    <w:rsid w:val="77E01C3B"/>
    <w:rsid w:val="784679A7"/>
    <w:rsid w:val="78592C86"/>
    <w:rsid w:val="787D1BCA"/>
    <w:rsid w:val="78DE0702"/>
    <w:rsid w:val="78FE09EE"/>
    <w:rsid w:val="790077DD"/>
    <w:rsid w:val="79041518"/>
    <w:rsid w:val="791526DA"/>
    <w:rsid w:val="79394D24"/>
    <w:rsid w:val="795C05E7"/>
    <w:rsid w:val="79FA5A10"/>
    <w:rsid w:val="7A717CA2"/>
    <w:rsid w:val="7A9E4394"/>
    <w:rsid w:val="7ACD3F4B"/>
    <w:rsid w:val="7AF02C54"/>
    <w:rsid w:val="7B3C6AE9"/>
    <w:rsid w:val="7B681FE9"/>
    <w:rsid w:val="7BA72A3A"/>
    <w:rsid w:val="7BE03F1E"/>
    <w:rsid w:val="7BF623E4"/>
    <w:rsid w:val="7C102D1F"/>
    <w:rsid w:val="7C664AC6"/>
    <w:rsid w:val="7C6D382D"/>
    <w:rsid w:val="7CF76B30"/>
    <w:rsid w:val="7D4A21DC"/>
    <w:rsid w:val="7D56134E"/>
    <w:rsid w:val="7D6531A0"/>
    <w:rsid w:val="7D92659B"/>
    <w:rsid w:val="7D993270"/>
    <w:rsid w:val="7DBF0B02"/>
    <w:rsid w:val="7DD76462"/>
    <w:rsid w:val="7DDA60A9"/>
    <w:rsid w:val="7E0742CC"/>
    <w:rsid w:val="7E514691"/>
    <w:rsid w:val="7E7B428D"/>
    <w:rsid w:val="7F0A050B"/>
    <w:rsid w:val="7F127358"/>
    <w:rsid w:val="7F364CFB"/>
    <w:rsid w:val="7F5021D0"/>
    <w:rsid w:val="7F906A84"/>
    <w:rsid w:val="7FCA28CE"/>
    <w:rsid w:val="7FED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qFormat="1" w:unhideWhenUsed="0" w:uiPriority="1"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ind w:left="866" w:hanging="490"/>
      <w:outlineLvl w:val="2"/>
    </w:pPr>
    <w:rPr>
      <w:sz w:val="28"/>
      <w:szCs w:val="28"/>
    </w:rPr>
  </w:style>
  <w:style w:type="paragraph" w:styleId="6">
    <w:name w:val="heading 4"/>
    <w:basedOn w:val="1"/>
    <w:next w:val="1"/>
    <w:qFormat/>
    <w:uiPriority w:val="1"/>
    <w:pPr>
      <w:ind w:left="240" w:firstLine="479"/>
      <w:outlineLvl w:val="3"/>
    </w:pPr>
    <w:rPr>
      <w:sz w:val="24"/>
      <w:szCs w:val="24"/>
    </w:rPr>
  </w:style>
  <w:style w:type="paragraph" w:styleId="7">
    <w:name w:val="heading 5"/>
    <w:basedOn w:val="1"/>
    <w:next w:val="1"/>
    <w:qFormat/>
    <w:uiPriority w:val="1"/>
    <w:pPr>
      <w:ind w:left="1188" w:hanging="527"/>
      <w:outlineLvl w:val="4"/>
    </w:pPr>
    <w:rPr>
      <w:rFonts w:ascii="Microsoft JhengHei" w:hAnsi="Microsoft JhengHei" w:eastAsia="Microsoft JhengHei" w:cs="Microsoft JhengHei"/>
      <w:b/>
      <w:bCs/>
      <w:sz w:val="21"/>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Courier New" w:hAnsi="Courier New" w:eastAsia="楷体_GB2312"/>
    </w:rPr>
  </w:style>
  <w:style w:type="paragraph" w:styleId="8">
    <w:name w:val="Normal Indent"/>
    <w:basedOn w:val="1"/>
    <w:next w:val="1"/>
    <w:qFormat/>
    <w:uiPriority w:val="0"/>
    <w:pPr>
      <w:ind w:firstLine="420"/>
    </w:pPr>
    <w:rPr>
      <w:szCs w:val="20"/>
    </w:rPr>
  </w:style>
  <w:style w:type="paragraph" w:styleId="9">
    <w:name w:val="annotation text"/>
    <w:basedOn w:val="1"/>
    <w:link w:val="39"/>
    <w:qFormat/>
    <w:uiPriority w:val="0"/>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1"/>
    <w:rPr>
      <w:sz w:val="21"/>
      <w:szCs w:val="21"/>
    </w:rPr>
  </w:style>
  <w:style w:type="paragraph" w:styleId="12">
    <w:name w:val="Body Text Indent"/>
    <w:basedOn w:val="1"/>
    <w:next w:val="13"/>
    <w:qFormat/>
    <w:uiPriority w:val="0"/>
    <w:pPr>
      <w:spacing w:after="120"/>
      <w:ind w:left="420" w:leftChars="200"/>
    </w:pPr>
    <w:rPr>
      <w:sz w:val="20"/>
      <w:szCs w:val="20"/>
    </w:rPr>
  </w:style>
  <w:style w:type="paragraph" w:styleId="13">
    <w:name w:val="envelope return"/>
    <w:basedOn w:val="1"/>
    <w:qFormat/>
    <w:uiPriority w:val="99"/>
    <w:pPr>
      <w:snapToGrid w:val="0"/>
    </w:pPr>
    <w:rPr>
      <w:rFonts w:ascii="Arial" w:hAnsi="Arial" w:cs="Arial"/>
    </w:rPr>
  </w:style>
  <w:style w:type="paragraph" w:styleId="14">
    <w:name w:val="toc 3"/>
    <w:basedOn w:val="1"/>
    <w:next w:val="1"/>
    <w:qFormat/>
    <w:uiPriority w:val="1"/>
    <w:pPr>
      <w:spacing w:before="2"/>
      <w:ind w:left="1450" w:hanging="370"/>
    </w:pPr>
    <w:rPr>
      <w:sz w:val="21"/>
      <w:szCs w:val="21"/>
    </w:rPr>
  </w:style>
  <w:style w:type="paragraph" w:styleId="15">
    <w:name w:val="Plain Text"/>
    <w:basedOn w:val="1"/>
    <w:qFormat/>
    <w:uiPriority w:val="99"/>
  </w:style>
  <w:style w:type="paragraph" w:styleId="16">
    <w:name w:val="Balloon Text"/>
    <w:basedOn w:val="1"/>
    <w:link w:val="36"/>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2"/>
      <w:ind w:right="703"/>
      <w:jc w:val="right"/>
    </w:pPr>
    <w:rPr>
      <w:sz w:val="21"/>
      <w:szCs w:val="21"/>
    </w:rPr>
  </w:style>
  <w:style w:type="paragraph" w:styleId="20">
    <w:name w:val="toc 2"/>
    <w:basedOn w:val="1"/>
    <w:next w:val="1"/>
    <w:qFormat/>
    <w:uiPriority w:val="1"/>
    <w:pPr>
      <w:spacing w:before="2"/>
      <w:ind w:left="660"/>
    </w:pPr>
    <w:rPr>
      <w:sz w:val="21"/>
      <w:szCs w:val="21"/>
    </w:rPr>
  </w:style>
  <w:style w:type="paragraph" w:styleId="21">
    <w:name w:val="annotation subject"/>
    <w:basedOn w:val="9"/>
    <w:next w:val="9"/>
    <w:link w:val="40"/>
    <w:qFormat/>
    <w:uiPriority w:val="0"/>
    <w:rPr>
      <w:b/>
      <w:bCs/>
    </w:rPr>
  </w:style>
  <w:style w:type="paragraph" w:styleId="22">
    <w:name w:val="Body Text First Indent"/>
    <w:basedOn w:val="11"/>
    <w:qFormat/>
    <w:uiPriority w:val="0"/>
    <w:pPr>
      <w:spacing w:line="312" w:lineRule="auto"/>
      <w:ind w:firstLine="420"/>
    </w:pPr>
    <w:rPr>
      <w:szCs w:val="24"/>
      <w:lang w:val="en-US"/>
    </w:rPr>
  </w:style>
  <w:style w:type="paragraph" w:styleId="23">
    <w:name w:val="Body Text First Indent 2"/>
    <w:basedOn w:val="12"/>
    <w:unhideWhenUsed/>
    <w:qFormat/>
    <w:uiPriority w:val="99"/>
    <w:pPr>
      <w:ind w:firstLine="420" w:firstLineChars="200"/>
    </w:pPr>
  </w:style>
  <w:style w:type="character" w:styleId="26">
    <w:name w:val="page number"/>
    <w:qFormat/>
    <w:uiPriority w:val="0"/>
  </w:style>
  <w:style w:type="character" w:styleId="27">
    <w:name w:val="annotation reference"/>
    <w:basedOn w:val="25"/>
    <w:qFormat/>
    <w:uiPriority w:val="0"/>
    <w:rPr>
      <w:sz w:val="21"/>
      <w:szCs w:val="21"/>
    </w:rPr>
  </w:style>
  <w:style w:type="paragraph" w:customStyle="1" w:styleId="28">
    <w:name w:val="首行缩进"/>
    <w:basedOn w:val="1"/>
    <w:qFormat/>
    <w:uiPriority w:val="0"/>
    <w:pPr>
      <w:spacing w:line="300" w:lineRule="auto"/>
      <w:ind w:firstLine="420" w:firstLineChars="200"/>
    </w:pPr>
    <w:rPr>
      <w:rFonts w:eastAsia="方正书宋简体"/>
      <w:szCs w:val="20"/>
    </w:rPr>
  </w:style>
  <w:style w:type="paragraph" w:customStyle="1" w:styleId="29">
    <w:name w:val="表格文字"/>
    <w:basedOn w:val="1"/>
    <w:qFormat/>
    <w:uiPriority w:val="0"/>
    <w:pPr>
      <w:adjustRightInd w:val="0"/>
      <w:spacing w:line="420" w:lineRule="atLeast"/>
      <w:textAlignment w:val="baseline"/>
    </w:pPr>
    <w:rPr>
      <w:szCs w:val="20"/>
    </w:rPr>
  </w:style>
  <w:style w:type="paragraph" w:customStyle="1" w:styleId="3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240" w:firstLine="419"/>
    </w:pPr>
  </w:style>
  <w:style w:type="paragraph" w:customStyle="1" w:styleId="33">
    <w:name w:val="Table Paragraph"/>
    <w:basedOn w:val="1"/>
    <w:qFormat/>
    <w:uiPriority w:val="1"/>
  </w:style>
  <w:style w:type="character" w:customStyle="1" w:styleId="34">
    <w:name w:val="font31"/>
    <w:basedOn w:val="25"/>
    <w:qFormat/>
    <w:uiPriority w:val="0"/>
    <w:rPr>
      <w:rFonts w:hint="eastAsia" w:ascii="仿宋" w:hAnsi="仿宋" w:eastAsia="仿宋" w:cs="仿宋"/>
      <w:color w:val="000000"/>
      <w:sz w:val="28"/>
      <w:szCs w:val="28"/>
      <w:u w:val="none"/>
    </w:rPr>
  </w:style>
  <w:style w:type="character" w:customStyle="1" w:styleId="35">
    <w:name w:val="font41"/>
    <w:basedOn w:val="25"/>
    <w:qFormat/>
    <w:uiPriority w:val="0"/>
    <w:rPr>
      <w:rFonts w:hint="eastAsia" w:ascii="仿宋" w:hAnsi="仿宋" w:eastAsia="仿宋" w:cs="仿宋"/>
      <w:b/>
      <w:bCs/>
      <w:color w:val="000000"/>
      <w:sz w:val="28"/>
      <w:szCs w:val="28"/>
      <w:u w:val="none"/>
    </w:rPr>
  </w:style>
  <w:style w:type="character" w:customStyle="1" w:styleId="36">
    <w:name w:val="批注框文本 字符"/>
    <w:basedOn w:val="25"/>
    <w:link w:val="16"/>
    <w:qFormat/>
    <w:uiPriority w:val="0"/>
    <w:rPr>
      <w:rFonts w:ascii="宋体" w:hAnsi="宋体" w:cs="宋体"/>
      <w:sz w:val="18"/>
      <w:szCs w:val="18"/>
      <w:lang w:val="zh-CN" w:bidi="zh-CN"/>
    </w:rPr>
  </w:style>
  <w:style w:type="paragraph" w:customStyle="1" w:styleId="37">
    <w:name w:val="正文文本 31"/>
    <w:basedOn w:val="1"/>
    <w:qFormat/>
    <w:uiPriority w:val="99"/>
    <w:rPr>
      <w:sz w:val="16"/>
      <w:szCs w:val="16"/>
    </w:rPr>
  </w:style>
  <w:style w:type="paragraph" w:customStyle="1" w:styleId="38">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 w:type="character" w:customStyle="1" w:styleId="39">
    <w:name w:val="批注文字 字符"/>
    <w:basedOn w:val="25"/>
    <w:link w:val="9"/>
    <w:qFormat/>
    <w:uiPriority w:val="0"/>
    <w:rPr>
      <w:rFonts w:ascii="宋体" w:hAnsi="宋体" w:cs="宋体"/>
      <w:sz w:val="22"/>
      <w:szCs w:val="22"/>
      <w:lang w:val="zh-CN" w:bidi="zh-CN"/>
    </w:rPr>
  </w:style>
  <w:style w:type="character" w:customStyle="1" w:styleId="40">
    <w:name w:val="批注主题 字符"/>
    <w:basedOn w:val="39"/>
    <w:link w:val="21"/>
    <w:qFormat/>
    <w:uiPriority w:val="0"/>
    <w:rPr>
      <w:rFonts w:ascii="宋体" w:hAnsi="宋体" w:cs="宋体"/>
      <w:b/>
      <w:bCs/>
      <w:sz w:val="22"/>
      <w:szCs w:val="22"/>
      <w:lang w:val="zh-CN" w:bidi="zh-CN"/>
    </w:rPr>
  </w:style>
  <w:style w:type="paragraph" w:customStyle="1" w:styleId="41">
    <w:name w:val="WPSOffice手动目录 1"/>
    <w:qFormat/>
    <w:uiPriority w:val="0"/>
    <w:rPr>
      <w:rFonts w:ascii="Times New Roman" w:hAnsi="Times New Roman" w:eastAsia="宋体" w:cs="Times New Roman"/>
      <w:lang w:val="en-US" w:eastAsia="zh-CN" w:bidi="ar-SA"/>
    </w:rPr>
  </w:style>
  <w:style w:type="character" w:customStyle="1" w:styleId="42">
    <w:name w:val="NormalCharacter"/>
    <w:semiHidden/>
    <w:qFormat/>
    <w:uiPriority w:val="0"/>
  </w:style>
  <w:style w:type="paragraph" w:customStyle="1" w:styleId="43">
    <w:name w:val="Char"/>
    <w:basedOn w:val="1"/>
    <w:qFormat/>
    <w:uiPriority w:val="0"/>
    <w:pPr>
      <w:autoSpaceDE/>
      <w:autoSpaceDN/>
      <w:ind w:left="567" w:hanging="279"/>
      <w:jc w:val="both"/>
    </w:pPr>
    <w:rPr>
      <w:rFonts w:ascii="Times New Roman" w:hAnsi="Times New Roman" w:cs="Times New Roman"/>
      <w:kern w:val="2"/>
      <w:sz w:val="24"/>
      <w:szCs w:val="24"/>
      <w:lang w:val="en-US" w:bidi="ar-SA"/>
    </w:rPr>
  </w:style>
  <w:style w:type="paragraph" w:customStyle="1" w:styleId="44">
    <w:name w:val="文二"/>
    <w:basedOn w:val="1"/>
    <w:qFormat/>
    <w:uiPriority w:val="0"/>
    <w:rPr>
      <w:rFonts w:cs="Calibri"/>
      <w:szCs w:val="21"/>
    </w:rPr>
  </w:style>
  <w:style w:type="paragraph" w:customStyle="1" w:styleId="45">
    <w:name w:val="BodyText"/>
    <w:basedOn w:val="1"/>
    <w:qFormat/>
    <w:uiPriority w:val="0"/>
    <w:pPr>
      <w:spacing w:after="120"/>
    </w:pPr>
    <w:rPr>
      <w:sz w:val="20"/>
      <w:szCs w:val="20"/>
    </w:rPr>
  </w:style>
  <w:style w:type="paragraph" w:customStyle="1" w:styleId="46">
    <w:name w:val="Table Text"/>
    <w:basedOn w:val="1"/>
    <w:semiHidden/>
    <w:qFormat/>
    <w:uiPriority w:val="0"/>
    <w:rPr>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06ECD-6738-4FBB-B4FC-E432222F09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14723</Words>
  <Characters>15681</Characters>
  <Lines>275</Lines>
  <Paragraphs>77</Paragraphs>
  <TotalTime>1</TotalTime>
  <ScaleCrop>false</ScaleCrop>
  <LinksUpToDate>false</LinksUpToDate>
  <CharactersWithSpaces>15877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2021-10-25T04:09:00Z</dcterms:created>
  <dc:creator>77495</dc:creator>
  <cp:lastModifiedBy>Koi</cp:lastModifiedBy>
  <cp:lastPrinted>2025-04-07T03:06:00Z</cp:lastPrinted>
  <dcterms:modified xsi:type="dcterms:W3CDTF">2025-05-30T01:00:45Z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2052-12.1.0.21171</vt:lpwstr>
  </property>
  <property fmtid="{D5CDD505-2E9C-101B-9397-08002B2CF9AE}" pid="6" name="ICV">
    <vt:lpwstr>488A7E24B6E14278AE0072BAF49F9168_13</vt:lpwstr>
  </property>
  <property fmtid="{D5CDD505-2E9C-101B-9397-08002B2CF9AE}" pid="7" name="KSOTemplateDocerSaveRecord">
    <vt:lpwstr>eyJoZGlkIjoiMTc1NTE5NzA4MjMyZDM2ZmFkYTlhZWQ5MjhiZjA0NjQiLCJ1c2VySWQiOiI1NjM3MDI3MzYifQ==</vt:lpwstr>
  </property>
</Properties>
</file>