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6B7D">
      <w:pPr>
        <w:rPr>
          <w:rFonts w:hint="eastAsia" w:ascii="宋体" w:hAnsi="宋体" w:eastAsia="宋体" w:cs="宋体"/>
          <w:color w:val="auto"/>
          <w:highlight w:val="none"/>
        </w:rPr>
      </w:pPr>
    </w:p>
    <w:p w14:paraId="3E0AB879">
      <w:pPr>
        <w:pStyle w:val="6"/>
        <w:rPr>
          <w:rFonts w:hint="eastAsia" w:ascii="宋体" w:hAnsi="宋体" w:eastAsia="宋体" w:cs="宋体"/>
          <w:color w:val="auto"/>
          <w:highlight w:val="none"/>
        </w:rPr>
      </w:pPr>
    </w:p>
    <w:p w14:paraId="610EC58D">
      <w:pPr>
        <w:spacing w:line="1000" w:lineRule="exact"/>
        <w:jc w:val="center"/>
        <w:rPr>
          <w:rFonts w:hint="eastAsia" w:ascii="宋体" w:hAnsi="宋体" w:eastAsia="宋体" w:cs="宋体"/>
          <w:b/>
          <w:color w:val="auto"/>
          <w:sz w:val="40"/>
          <w:szCs w:val="40"/>
          <w:highlight w:val="none"/>
        </w:rPr>
      </w:pPr>
      <w:r>
        <w:rPr>
          <w:rFonts w:hint="eastAsia" w:ascii="宋体" w:hAnsi="宋体" w:eastAsia="宋体" w:cs="宋体"/>
          <w:b/>
          <w:bCs/>
          <w:color w:val="auto"/>
          <w:spacing w:val="26"/>
          <w:sz w:val="40"/>
          <w:szCs w:val="40"/>
          <w:highlight w:val="none"/>
          <w:lang w:eastAsia="zh-CN"/>
          <w14:shadow w14:blurRad="50800" w14:dist="38100" w14:dir="2700000" w14:sx="100000" w14:sy="100000" w14:kx="0" w14:ky="0" w14:algn="tl">
            <w14:srgbClr w14:val="000000">
              <w14:alpha w14:val="60000"/>
            </w14:srgbClr>
          </w14:shadow>
        </w:rPr>
        <w:t>天河区凌塘村城中村改造项目-规划横路（二期）及规划纵二路工程</w:t>
      </w:r>
      <w:r>
        <w:rPr>
          <w:rFonts w:hint="eastAsia" w:ascii="宋体" w:hAnsi="宋体" w:eastAsia="宋体" w:cs="宋体"/>
          <w:b/>
          <w:bCs/>
          <w:color w:val="auto"/>
          <w:spacing w:val="26"/>
          <w:sz w:val="40"/>
          <w:szCs w:val="40"/>
          <w:highlight w:val="none"/>
          <w14:shadow w14:blurRad="50800" w14:dist="38100" w14:dir="2700000" w14:sx="100000" w14:sy="100000" w14:kx="0" w14:ky="0" w14:algn="tl">
            <w14:srgbClr w14:val="000000">
              <w14:alpha w14:val="60000"/>
            </w14:srgbClr>
          </w14:shadow>
        </w:rPr>
        <w:t>施工总承包</w:t>
      </w:r>
    </w:p>
    <w:p w14:paraId="74B1BC16">
      <w:pPr>
        <w:pStyle w:val="6"/>
        <w:rPr>
          <w:rFonts w:hint="eastAsia" w:ascii="宋体" w:hAnsi="宋体" w:eastAsia="宋体" w:cs="宋体"/>
          <w:color w:val="auto"/>
          <w:highlight w:val="none"/>
        </w:rPr>
      </w:pPr>
    </w:p>
    <w:p w14:paraId="3FD79A1B">
      <w:pPr>
        <w:jc w:val="center"/>
        <w:rPr>
          <w:rFonts w:hint="eastAsia" w:ascii="宋体" w:hAnsi="宋体" w:eastAsia="宋体" w:cs="宋体"/>
          <w:b/>
          <w:color w:val="auto"/>
          <w:sz w:val="120"/>
          <w:szCs w:val="120"/>
          <w:highlight w:val="none"/>
          <w14:shadow w14:blurRad="50800" w14:dist="38100" w14:dir="2700000" w14:sx="100000" w14:sy="100000" w14:kx="0" w14:ky="0" w14:algn="tl">
            <w14:srgbClr w14:val="000000">
              <w14:alpha w14:val="60000"/>
            </w14:srgbClr>
          </w14:shadow>
        </w:rPr>
      </w:pPr>
    </w:p>
    <w:p w14:paraId="121F7005">
      <w:pPr>
        <w:jc w:val="center"/>
        <w:rPr>
          <w:rFonts w:hint="default" w:ascii="宋体" w:hAnsi="宋体" w:eastAsia="宋体" w:cs="宋体"/>
          <w:b/>
          <w:color w:val="auto"/>
          <w:sz w:val="96"/>
          <w:szCs w:val="96"/>
          <w:highlight w:val="none"/>
          <w:lang w:val="en-US" w:eastAsia="zh-CN"/>
        </w:rPr>
      </w:pPr>
      <w:r>
        <w:rPr>
          <w:rFonts w:hint="eastAsia" w:ascii="宋体" w:hAnsi="宋体" w:cs="宋体"/>
          <w:b/>
          <w:color w:val="auto"/>
          <w:sz w:val="96"/>
          <w:szCs w:val="96"/>
          <w:highlight w:val="none"/>
          <w:lang w:val="en-US" w:eastAsia="zh-CN"/>
          <w14:shadow w14:blurRad="50800" w14:dist="38100" w14:dir="2700000" w14:sx="100000" w14:sy="100000" w14:kx="0" w14:ky="0" w14:algn="tl">
            <w14:srgbClr w14:val="000000">
              <w14:alpha w14:val="60000"/>
            </w14:srgbClr>
          </w14:shadow>
        </w:rPr>
        <w:t>招标文件</w:t>
      </w:r>
    </w:p>
    <w:p w14:paraId="353B18E5">
      <w:pPr>
        <w:jc w:val="center"/>
        <w:rPr>
          <w:rFonts w:hint="eastAsia" w:ascii="宋体" w:hAnsi="宋体" w:eastAsia="宋体" w:cs="宋体"/>
          <w:b/>
          <w:color w:val="auto"/>
          <w:sz w:val="52"/>
          <w:szCs w:val="52"/>
          <w:highlight w:val="none"/>
        </w:rPr>
      </w:pPr>
    </w:p>
    <w:p w14:paraId="7E74F813">
      <w:pPr>
        <w:jc w:val="center"/>
        <w:rPr>
          <w:rFonts w:hint="eastAsia" w:ascii="宋体" w:hAnsi="宋体" w:eastAsia="宋体" w:cs="宋体"/>
          <w:b/>
          <w:color w:val="auto"/>
          <w:sz w:val="52"/>
          <w:szCs w:val="52"/>
          <w:highlight w:val="none"/>
        </w:rPr>
      </w:pPr>
    </w:p>
    <w:p w14:paraId="63031C78">
      <w:pPr>
        <w:pStyle w:val="21"/>
        <w:rPr>
          <w:rFonts w:hint="eastAsia" w:ascii="宋体" w:hAnsi="宋体" w:eastAsia="宋体" w:cs="宋体"/>
          <w:b/>
          <w:color w:val="auto"/>
          <w:sz w:val="52"/>
          <w:szCs w:val="52"/>
          <w:highlight w:val="none"/>
        </w:rPr>
      </w:pPr>
    </w:p>
    <w:p w14:paraId="7ABDF1FD">
      <w:pPr>
        <w:pStyle w:val="21"/>
        <w:rPr>
          <w:rFonts w:hint="eastAsia" w:ascii="宋体" w:hAnsi="宋体" w:eastAsia="宋体" w:cs="宋体"/>
          <w:b/>
          <w:color w:val="auto"/>
          <w:sz w:val="52"/>
          <w:szCs w:val="52"/>
          <w:highlight w:val="none"/>
        </w:rPr>
      </w:pPr>
    </w:p>
    <w:p w14:paraId="707A7559">
      <w:pPr>
        <w:pStyle w:val="6"/>
        <w:rPr>
          <w:rFonts w:hint="eastAsia" w:ascii="宋体" w:hAnsi="宋体" w:eastAsia="宋体" w:cs="宋体"/>
          <w:color w:val="auto"/>
          <w:highlight w:val="none"/>
        </w:rPr>
      </w:pPr>
    </w:p>
    <w:p w14:paraId="4C95DB4D">
      <w:pPr>
        <w:autoSpaceDE w:val="0"/>
        <w:autoSpaceDN w:val="0"/>
        <w:adjustRightInd w:val="0"/>
        <w:spacing w:line="360" w:lineRule="auto"/>
        <w:ind w:firstLine="1205" w:firstLineChars="400"/>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招  标 单 位：</w:t>
      </w:r>
      <w:r>
        <w:rPr>
          <w:rFonts w:hint="eastAsia" w:ascii="宋体" w:hAnsi="宋体" w:eastAsia="宋体" w:cs="宋体"/>
          <w:b/>
          <w:bCs/>
          <w:color w:val="auto"/>
          <w:sz w:val="30"/>
          <w:szCs w:val="30"/>
          <w:highlight w:val="none"/>
          <w:u w:val="single"/>
          <w:lang w:val="zh-CN"/>
        </w:rPr>
        <w:t>广州天华科韵城市更新有限公司</w:t>
      </w:r>
    </w:p>
    <w:p w14:paraId="3F902FC2">
      <w:pPr>
        <w:autoSpaceDE w:val="0"/>
        <w:autoSpaceDN w:val="0"/>
        <w:adjustRightInd w:val="0"/>
        <w:spacing w:line="360" w:lineRule="auto"/>
        <w:ind w:firstLine="1205"/>
        <w:jc w:val="left"/>
        <w:rPr>
          <w:rFonts w:hint="eastAsia" w:ascii="宋体" w:hAnsi="宋体" w:eastAsia="宋体" w:cs="宋体"/>
          <w:b/>
          <w:bCs/>
          <w:color w:val="auto"/>
          <w:sz w:val="30"/>
          <w:szCs w:val="30"/>
          <w:highlight w:val="none"/>
          <w:u w:val="single"/>
          <w:lang w:val="zh-CN"/>
        </w:rPr>
      </w:pPr>
      <w:r>
        <w:rPr>
          <w:rFonts w:hint="eastAsia" w:ascii="宋体" w:hAnsi="宋体" w:eastAsia="宋体" w:cs="宋体"/>
          <w:b/>
          <w:bCs/>
          <w:color w:val="auto"/>
          <w:sz w:val="30"/>
          <w:szCs w:val="30"/>
          <w:highlight w:val="none"/>
          <w:lang w:val="zh-CN"/>
        </w:rPr>
        <w:t>招标代理单位：</w:t>
      </w:r>
      <w:r>
        <w:rPr>
          <w:rFonts w:hint="eastAsia" w:ascii="宋体" w:hAnsi="宋体" w:eastAsia="宋体" w:cs="宋体"/>
          <w:b/>
          <w:bCs/>
          <w:color w:val="auto"/>
          <w:sz w:val="30"/>
          <w:szCs w:val="30"/>
          <w:highlight w:val="none"/>
          <w:u w:val="single"/>
          <w:lang w:val="zh-CN"/>
        </w:rPr>
        <w:t>北京中交建设工程咨询有限公司</w:t>
      </w:r>
    </w:p>
    <w:p w14:paraId="38D4F1EF">
      <w:pPr>
        <w:spacing w:line="360" w:lineRule="auto"/>
        <w:ind w:firstLine="1193" w:firstLineChars="396"/>
        <w:jc w:val="left"/>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日        期：</w:t>
      </w:r>
      <w:r>
        <w:rPr>
          <w:rFonts w:hint="eastAsia" w:ascii="宋体" w:hAnsi="宋体" w:eastAsia="宋体" w:cs="宋体"/>
          <w:b/>
          <w:bCs/>
          <w:color w:val="auto"/>
          <w:sz w:val="30"/>
          <w:szCs w:val="30"/>
          <w:highlight w:val="none"/>
          <w:u w:val="single"/>
          <w:lang w:val="zh-CN"/>
        </w:rPr>
        <w:t>2025</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u w:val="single"/>
          <w:lang w:val="en-US" w:eastAsia="zh-CN"/>
        </w:rPr>
        <w:t>5</w:t>
      </w:r>
      <w:r>
        <w:rPr>
          <w:rFonts w:hint="eastAsia" w:ascii="宋体" w:hAnsi="宋体" w:eastAsia="宋体" w:cs="宋体"/>
          <w:b/>
          <w:bCs/>
          <w:color w:val="auto"/>
          <w:sz w:val="30"/>
          <w:szCs w:val="30"/>
          <w:highlight w:val="none"/>
          <w:lang w:val="zh-CN"/>
        </w:rPr>
        <w:t>月</w:t>
      </w:r>
    </w:p>
    <w:p w14:paraId="39201DD4">
      <w:pPr>
        <w:spacing w:line="360" w:lineRule="auto"/>
        <w:jc w:val="center"/>
        <w:rPr>
          <w:color w:val="auto"/>
          <w:sz w:val="30"/>
          <w:szCs w:val="30"/>
          <w:highlight w:val="none"/>
        </w:rPr>
        <w:sectPr>
          <w:footerReference r:id="rId6" w:type="first"/>
          <w:headerReference r:id="rId3" w:type="default"/>
          <w:footerReference r:id="rId4" w:type="default"/>
          <w:footerReference r:id="rId5" w:type="even"/>
          <w:endnotePr>
            <w:numFmt w:val="decimal"/>
          </w:endnotePr>
          <w:pgSz w:w="11906" w:h="16838"/>
          <w:pgMar w:top="1440" w:right="1134" w:bottom="1440" w:left="1134" w:header="851" w:footer="992" w:gutter="0"/>
          <w:pgNumType w:start="0"/>
          <w:cols w:space="720" w:num="1"/>
          <w:docGrid w:type="lines" w:linePitch="312" w:charSpace="0"/>
        </w:sectPr>
      </w:pPr>
    </w:p>
    <w:p w14:paraId="06670486">
      <w:pPr>
        <w:spacing w:before="0" w:beforeLines="0" w:after="0" w:afterLines="0" w:line="240" w:lineRule="auto"/>
        <w:ind w:left="0" w:leftChars="0" w:right="0" w:rightChars="0" w:firstLine="0" w:firstLineChars="0"/>
        <w:jc w:val="center"/>
        <w:rPr>
          <w:color w:val="auto"/>
          <w:highlight w:val="none"/>
        </w:rPr>
      </w:pPr>
      <w:bookmarkStart w:id="0" w:name="_Toc2272545"/>
      <w:bookmarkStart w:id="1" w:name="_Toc21525489"/>
      <w:r>
        <w:rPr>
          <w:rFonts w:ascii="宋体" w:hAnsi="宋体" w:eastAsia="宋体"/>
          <w:b/>
          <w:bCs/>
          <w:color w:val="auto"/>
          <w:sz w:val="28"/>
          <w:szCs w:val="28"/>
          <w:highlight w:val="none"/>
        </w:rPr>
        <w:t>目录</w:t>
      </w:r>
    </w:p>
    <w:p w14:paraId="74C8B189">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_Toc31735 </w:instrText>
      </w:r>
      <w:r>
        <w:rPr>
          <w:rFonts w:hint="eastAsia"/>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_Toc31735 \h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rPr>
        <w:fldChar w:fldCharType="end"/>
      </w:r>
    </w:p>
    <w:p w14:paraId="6FE66C3B">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_Toc7462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_Toc7462 \h </w:instrText>
      </w:r>
      <w:r>
        <w:rPr>
          <w:color w:val="auto"/>
          <w:highlight w:val="none"/>
        </w:rPr>
        <w:fldChar w:fldCharType="separate"/>
      </w:r>
      <w:r>
        <w:rPr>
          <w:color w:val="auto"/>
          <w:highlight w:val="none"/>
        </w:rPr>
        <w:t>2</w:t>
      </w:r>
      <w:r>
        <w:rPr>
          <w:color w:val="auto"/>
          <w:highlight w:val="none"/>
        </w:rPr>
        <w:fldChar w:fldCharType="end"/>
      </w:r>
      <w:r>
        <w:rPr>
          <w:rFonts w:hint="eastAsia"/>
          <w:color w:val="auto"/>
          <w:highlight w:val="none"/>
        </w:rPr>
        <w:fldChar w:fldCharType="end"/>
      </w:r>
    </w:p>
    <w:p w14:paraId="437AF85D">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_Toc28760 </w:instrText>
      </w:r>
      <w:r>
        <w:rPr>
          <w:rFonts w:hint="eastAsia"/>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_Toc28760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rPr>
        <w:fldChar w:fldCharType="end"/>
      </w:r>
    </w:p>
    <w:p w14:paraId="313A529C">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_Toc19765 </w:instrText>
      </w:r>
      <w:r>
        <w:rPr>
          <w:rFonts w:hint="eastAsia"/>
          <w:color w:val="auto"/>
          <w:highlight w:val="none"/>
        </w:rPr>
        <w:fldChar w:fldCharType="separate"/>
      </w:r>
      <w:r>
        <w:rPr>
          <w:rFonts w:hint="eastAsia"/>
          <w:color w:val="auto"/>
          <w:highlight w:val="none"/>
        </w:rPr>
        <w:t>三、投标须知通用条款</w:t>
      </w:r>
      <w:r>
        <w:rPr>
          <w:color w:val="auto"/>
          <w:highlight w:val="none"/>
        </w:rPr>
        <w:tab/>
      </w:r>
      <w:bookmarkStart w:id="112" w:name="_GoBack"/>
      <w:bookmarkEnd w:id="112"/>
      <w:r>
        <w:rPr>
          <w:color w:val="auto"/>
          <w:highlight w:val="none"/>
        </w:rPr>
        <w:fldChar w:fldCharType="begin"/>
      </w:r>
      <w:r>
        <w:rPr>
          <w:color w:val="auto"/>
          <w:highlight w:val="none"/>
        </w:rPr>
        <w:instrText xml:space="preserve"> PAGEREF _Toc19765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14:paraId="1BC624C2">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_Toc821 </w:instrText>
      </w:r>
      <w:r>
        <w:rPr>
          <w:rFonts w:hint="eastAsia"/>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_Toc821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14:paraId="6397C5F2">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_Toc19361 </w:instrText>
      </w:r>
      <w:r>
        <w:rPr>
          <w:rFonts w:hint="eastAsia"/>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_Toc19361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rPr>
        <w:fldChar w:fldCharType="end"/>
      </w:r>
    </w:p>
    <w:p w14:paraId="439193CB">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_Toc644 </w:instrText>
      </w:r>
      <w:r>
        <w:rPr>
          <w:rFonts w:hint="eastAsia"/>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14:paraId="45BED241">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_Toc32530 </w:instrText>
      </w:r>
      <w:r>
        <w:rPr>
          <w:rFonts w:hint="eastAsia"/>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_Toc32530 \h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14:paraId="2983308C">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_Toc28853 </w:instrText>
      </w:r>
      <w:r>
        <w:rPr>
          <w:rFonts w:hint="eastAsia"/>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_Toc28853 \h </w:instrText>
      </w:r>
      <w:r>
        <w:rPr>
          <w:color w:val="auto"/>
          <w:highlight w:val="none"/>
        </w:rPr>
        <w:fldChar w:fldCharType="separate"/>
      </w:r>
      <w:r>
        <w:rPr>
          <w:color w:val="auto"/>
          <w:highlight w:val="none"/>
        </w:rPr>
        <w:t>35</w:t>
      </w:r>
      <w:r>
        <w:rPr>
          <w:color w:val="auto"/>
          <w:highlight w:val="none"/>
        </w:rPr>
        <w:fldChar w:fldCharType="end"/>
      </w:r>
      <w:r>
        <w:rPr>
          <w:rFonts w:hint="eastAsia"/>
          <w:color w:val="auto"/>
          <w:highlight w:val="none"/>
        </w:rPr>
        <w:fldChar w:fldCharType="end"/>
      </w:r>
    </w:p>
    <w:p w14:paraId="5AF54C83">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_Toc17683 </w:instrText>
      </w:r>
      <w:r>
        <w:rPr>
          <w:rFonts w:hint="eastAsia"/>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_Toc17683 \h </w:instrText>
      </w:r>
      <w:r>
        <w:rPr>
          <w:color w:val="auto"/>
          <w:highlight w:val="none"/>
        </w:rPr>
        <w:fldChar w:fldCharType="separate"/>
      </w:r>
      <w:r>
        <w:rPr>
          <w:color w:val="auto"/>
          <w:highlight w:val="none"/>
        </w:rPr>
        <w:t>39</w:t>
      </w:r>
      <w:r>
        <w:rPr>
          <w:color w:val="auto"/>
          <w:highlight w:val="none"/>
        </w:rPr>
        <w:fldChar w:fldCharType="end"/>
      </w:r>
      <w:r>
        <w:rPr>
          <w:rFonts w:hint="eastAsia"/>
          <w:color w:val="auto"/>
          <w:highlight w:val="none"/>
        </w:rPr>
        <w:fldChar w:fldCharType="end"/>
      </w:r>
    </w:p>
    <w:p w14:paraId="0419A8E9">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_Toc28311 </w:instrText>
      </w:r>
      <w:r>
        <w:rPr>
          <w:rFonts w:hint="eastAsia"/>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_Toc28311 \h </w:instrText>
      </w:r>
      <w:r>
        <w:rPr>
          <w:color w:val="auto"/>
          <w:highlight w:val="none"/>
        </w:rPr>
        <w:fldChar w:fldCharType="separate"/>
      </w:r>
      <w:r>
        <w:rPr>
          <w:color w:val="auto"/>
          <w:highlight w:val="none"/>
        </w:rPr>
        <w:t>39</w:t>
      </w:r>
      <w:r>
        <w:rPr>
          <w:color w:val="auto"/>
          <w:highlight w:val="none"/>
        </w:rPr>
        <w:fldChar w:fldCharType="end"/>
      </w:r>
      <w:r>
        <w:rPr>
          <w:rFonts w:hint="eastAsia"/>
          <w:color w:val="auto"/>
          <w:highlight w:val="none"/>
        </w:rPr>
        <w:fldChar w:fldCharType="end"/>
      </w:r>
    </w:p>
    <w:p w14:paraId="00F81BCF">
      <w:pPr>
        <w:pStyle w:val="31"/>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_Toc22241 </w:instrText>
      </w:r>
      <w:r>
        <w:rPr>
          <w:rFonts w:hint="eastAsia"/>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_Toc22241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14:paraId="4D6AF79B">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_Toc9587 </w:instrText>
      </w:r>
      <w:r>
        <w:rPr>
          <w:rFonts w:hint="eastAsia"/>
          <w:color w:val="auto"/>
          <w:highlight w:val="none"/>
        </w:rPr>
        <w:fldChar w:fldCharType="separate"/>
      </w:r>
      <w:r>
        <w:rPr>
          <w:rFonts w:hint="eastAsia"/>
          <w:color w:val="auto"/>
          <w:highlight w:val="none"/>
          <w:lang w:val="en-US" w:eastAsia="zh-CN"/>
        </w:rPr>
        <w:t>（一）总则</w:t>
      </w:r>
      <w:r>
        <w:rPr>
          <w:color w:val="auto"/>
          <w:highlight w:val="none"/>
        </w:rPr>
        <w:tab/>
      </w:r>
      <w:r>
        <w:rPr>
          <w:color w:val="auto"/>
          <w:highlight w:val="none"/>
        </w:rPr>
        <w:fldChar w:fldCharType="begin"/>
      </w:r>
      <w:r>
        <w:rPr>
          <w:color w:val="auto"/>
          <w:highlight w:val="none"/>
        </w:rPr>
        <w:instrText xml:space="preserve"> PAGEREF _Toc9587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14:paraId="23A199DB">
      <w:pPr>
        <w:pStyle w:val="20"/>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_Toc16793 </w:instrText>
      </w:r>
      <w:r>
        <w:rPr>
          <w:rFonts w:hint="eastAsia"/>
          <w:color w:val="auto"/>
          <w:highlight w:val="none"/>
        </w:rPr>
        <w:fldChar w:fldCharType="separate"/>
      </w:r>
      <w:r>
        <w:rPr>
          <w:rFonts w:hint="eastAsia"/>
          <w:bCs/>
          <w:color w:val="auto"/>
          <w:highlight w:val="none"/>
          <w:lang w:eastAsia="zh-CN"/>
        </w:rPr>
        <w:t>（二）</w:t>
      </w:r>
      <w:r>
        <w:rPr>
          <w:rFonts w:hint="eastAsia"/>
          <w:bCs/>
          <w:color w:val="auto"/>
          <w:highlight w:val="none"/>
        </w:rPr>
        <w:t>开标评标办法程序和细则</w:t>
      </w:r>
      <w:r>
        <w:rPr>
          <w:rFonts w:hint="eastAsia"/>
          <w:bCs/>
          <w:color w:val="auto"/>
          <w:highlight w:val="none"/>
          <w:u w:val="single"/>
          <w:lang w:eastAsia="zh-CN"/>
        </w:rPr>
        <w:t>（</w:t>
      </w:r>
      <w:r>
        <w:rPr>
          <w:rFonts w:hint="eastAsia"/>
          <w:color w:val="auto"/>
          <w:highlight w:val="none"/>
          <w:u w:val="single"/>
        </w:rPr>
        <w:t>可选办法七（适合综合评分法四，技术标与经济标同时开启</w:t>
      </w:r>
      <w:r>
        <w:rPr>
          <w:rFonts w:hint="eastAsia" w:ascii="宋体" w:hAnsi="宋体" w:eastAsia="宋体" w:cs="Times New Roman"/>
          <w:color w:val="auto"/>
          <w:kern w:val="2"/>
          <w:szCs w:val="24"/>
          <w:highlight w:val="none"/>
          <w:u w:val="single"/>
          <w:lang w:val="en-US" w:eastAsia="zh-CN" w:bidi="ar-SA"/>
        </w:rPr>
        <w:t>）</w:t>
      </w:r>
      <w:r>
        <w:rPr>
          <w:color w:val="auto"/>
          <w:highlight w:val="none"/>
        </w:rPr>
        <w:tab/>
      </w:r>
      <w:r>
        <w:rPr>
          <w:color w:val="auto"/>
          <w:highlight w:val="none"/>
        </w:rPr>
        <w:fldChar w:fldCharType="begin"/>
      </w:r>
      <w:r>
        <w:rPr>
          <w:color w:val="auto"/>
          <w:highlight w:val="none"/>
        </w:rPr>
        <w:instrText xml:space="preserve"> PAGEREF _Toc16793 \h </w:instrText>
      </w:r>
      <w:r>
        <w:rPr>
          <w:color w:val="auto"/>
          <w:highlight w:val="none"/>
        </w:rPr>
        <w:fldChar w:fldCharType="separate"/>
      </w:r>
      <w:r>
        <w:rPr>
          <w:color w:val="auto"/>
          <w:highlight w:val="none"/>
        </w:rPr>
        <w:t>54</w:t>
      </w:r>
      <w:r>
        <w:rPr>
          <w:color w:val="auto"/>
          <w:highlight w:val="none"/>
        </w:rPr>
        <w:fldChar w:fldCharType="end"/>
      </w:r>
      <w:r>
        <w:rPr>
          <w:rFonts w:hint="eastAsia"/>
          <w:color w:val="auto"/>
          <w:highlight w:val="none"/>
        </w:rPr>
        <w:fldChar w:fldCharType="end"/>
      </w:r>
    </w:p>
    <w:p w14:paraId="3D877966">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_Toc15112 </w:instrText>
      </w:r>
      <w:r>
        <w:rPr>
          <w:rFonts w:hint="eastAsia"/>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rFonts w:hint="eastAsia"/>
          <w:color w:val="auto"/>
          <w:highlight w:val="none"/>
          <w:lang w:eastAsia="zh-CN"/>
        </w:rPr>
        <w:t>及格式</w:t>
      </w:r>
      <w:r>
        <w:rPr>
          <w:color w:val="auto"/>
          <w:highlight w:val="none"/>
        </w:rPr>
        <w:tab/>
      </w:r>
      <w:r>
        <w:rPr>
          <w:color w:val="auto"/>
          <w:highlight w:val="none"/>
        </w:rPr>
        <w:fldChar w:fldCharType="begin"/>
      </w:r>
      <w:r>
        <w:rPr>
          <w:color w:val="auto"/>
          <w:highlight w:val="none"/>
        </w:rPr>
        <w:instrText xml:space="preserve"> PAGEREF _Toc15112 \h </w:instrText>
      </w:r>
      <w:r>
        <w:rPr>
          <w:color w:val="auto"/>
          <w:highlight w:val="none"/>
        </w:rPr>
        <w:fldChar w:fldCharType="separate"/>
      </w:r>
      <w:r>
        <w:rPr>
          <w:color w:val="auto"/>
          <w:highlight w:val="none"/>
        </w:rPr>
        <w:t>74</w:t>
      </w:r>
      <w:r>
        <w:rPr>
          <w:color w:val="auto"/>
          <w:highlight w:val="none"/>
        </w:rPr>
        <w:fldChar w:fldCharType="end"/>
      </w:r>
      <w:r>
        <w:rPr>
          <w:rFonts w:hint="eastAsia"/>
          <w:color w:val="auto"/>
          <w:highlight w:val="none"/>
        </w:rPr>
        <w:fldChar w:fldCharType="end"/>
      </w:r>
    </w:p>
    <w:p w14:paraId="407A1C25">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_Toc29898 </w:instrText>
      </w:r>
      <w:r>
        <w:rPr>
          <w:rFonts w:hint="eastAsia"/>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_Toc29898 \h </w:instrText>
      </w:r>
      <w:r>
        <w:rPr>
          <w:color w:val="auto"/>
          <w:highlight w:val="none"/>
        </w:rPr>
        <w:fldChar w:fldCharType="separate"/>
      </w:r>
      <w:r>
        <w:rPr>
          <w:color w:val="auto"/>
          <w:highlight w:val="none"/>
        </w:rPr>
        <w:t>75</w:t>
      </w:r>
      <w:r>
        <w:rPr>
          <w:color w:val="auto"/>
          <w:highlight w:val="none"/>
        </w:rPr>
        <w:fldChar w:fldCharType="end"/>
      </w:r>
      <w:r>
        <w:rPr>
          <w:rFonts w:hint="eastAsia"/>
          <w:color w:val="auto"/>
          <w:highlight w:val="none"/>
        </w:rPr>
        <w:fldChar w:fldCharType="end"/>
      </w:r>
    </w:p>
    <w:p w14:paraId="2AEA2251">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_Toc26180 </w:instrText>
      </w:r>
      <w:r>
        <w:rPr>
          <w:rFonts w:hint="eastAsia"/>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_Toc26180 \h </w:instrText>
      </w:r>
      <w:r>
        <w:rPr>
          <w:color w:val="auto"/>
          <w:highlight w:val="none"/>
        </w:rPr>
        <w:fldChar w:fldCharType="separate"/>
      </w:r>
      <w:r>
        <w:rPr>
          <w:color w:val="auto"/>
          <w:highlight w:val="none"/>
        </w:rPr>
        <w:t>101</w:t>
      </w:r>
      <w:r>
        <w:rPr>
          <w:color w:val="auto"/>
          <w:highlight w:val="none"/>
        </w:rPr>
        <w:fldChar w:fldCharType="end"/>
      </w:r>
      <w:r>
        <w:rPr>
          <w:rFonts w:hint="eastAsia"/>
          <w:color w:val="auto"/>
          <w:highlight w:val="none"/>
        </w:rPr>
        <w:fldChar w:fldCharType="end"/>
      </w:r>
    </w:p>
    <w:p w14:paraId="1D0BD585">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_Toc17091 </w:instrText>
      </w:r>
      <w:r>
        <w:rPr>
          <w:rFonts w:hint="eastAsia"/>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_Toc17091 \h </w:instrText>
      </w:r>
      <w:r>
        <w:rPr>
          <w:color w:val="auto"/>
          <w:highlight w:val="none"/>
        </w:rPr>
        <w:fldChar w:fldCharType="separate"/>
      </w:r>
      <w:r>
        <w:rPr>
          <w:color w:val="auto"/>
          <w:highlight w:val="none"/>
        </w:rPr>
        <w:t>105</w:t>
      </w:r>
      <w:r>
        <w:rPr>
          <w:color w:val="auto"/>
          <w:highlight w:val="none"/>
        </w:rPr>
        <w:fldChar w:fldCharType="end"/>
      </w:r>
      <w:r>
        <w:rPr>
          <w:rFonts w:hint="eastAsia"/>
          <w:color w:val="auto"/>
          <w:highlight w:val="none"/>
        </w:rPr>
        <w:fldChar w:fldCharType="end"/>
      </w:r>
    </w:p>
    <w:p w14:paraId="7E0C3718">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_Toc13042 </w:instrText>
      </w:r>
      <w:r>
        <w:rPr>
          <w:rFonts w:hint="eastAsia"/>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_Toc13042 \h </w:instrText>
      </w:r>
      <w:r>
        <w:rPr>
          <w:color w:val="auto"/>
          <w:highlight w:val="none"/>
        </w:rPr>
        <w:fldChar w:fldCharType="separate"/>
      </w:r>
      <w:r>
        <w:rPr>
          <w:color w:val="auto"/>
          <w:highlight w:val="none"/>
        </w:rPr>
        <w:t>106</w:t>
      </w:r>
      <w:r>
        <w:rPr>
          <w:color w:val="auto"/>
          <w:highlight w:val="none"/>
        </w:rPr>
        <w:fldChar w:fldCharType="end"/>
      </w:r>
      <w:r>
        <w:rPr>
          <w:rFonts w:hint="eastAsia"/>
          <w:color w:val="auto"/>
          <w:highlight w:val="none"/>
        </w:rPr>
        <w:fldChar w:fldCharType="end"/>
      </w:r>
    </w:p>
    <w:p w14:paraId="6C2FB460">
      <w:pPr>
        <w:pStyle w:val="28"/>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_Toc18445 </w:instrText>
      </w:r>
      <w:r>
        <w:rPr>
          <w:rFonts w:hint="eastAsia"/>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_Toc18445 \h </w:instrText>
      </w:r>
      <w:r>
        <w:rPr>
          <w:color w:val="auto"/>
          <w:highlight w:val="none"/>
        </w:rPr>
        <w:fldChar w:fldCharType="separate"/>
      </w:r>
      <w:r>
        <w:rPr>
          <w:color w:val="auto"/>
          <w:highlight w:val="none"/>
        </w:rPr>
        <w:t>107</w:t>
      </w:r>
      <w:r>
        <w:rPr>
          <w:color w:val="auto"/>
          <w:highlight w:val="none"/>
        </w:rPr>
        <w:fldChar w:fldCharType="end"/>
      </w:r>
      <w:r>
        <w:rPr>
          <w:rFonts w:hint="eastAsia"/>
          <w:color w:val="auto"/>
          <w:highlight w:val="none"/>
        </w:rPr>
        <w:fldChar w:fldCharType="end"/>
      </w:r>
    </w:p>
    <w:p w14:paraId="2CA2C617">
      <w:pPr>
        <w:pStyle w:val="3"/>
        <w:rPr>
          <w:rFonts w:hint="eastAsia"/>
          <w:color w:val="auto"/>
          <w:highlight w:val="none"/>
        </w:rPr>
      </w:pPr>
      <w:r>
        <w:rPr>
          <w:rFonts w:hint="eastAsia"/>
          <w:color w:val="auto"/>
          <w:highlight w:val="none"/>
        </w:rPr>
        <w:fldChar w:fldCharType="end"/>
      </w:r>
    </w:p>
    <w:p w14:paraId="20852C18">
      <w:pPr>
        <w:pStyle w:val="3"/>
        <w:bidi w:val="0"/>
        <w:rPr>
          <w:rFonts w:hint="eastAsia"/>
          <w:color w:val="auto"/>
          <w:highlight w:val="none"/>
        </w:rPr>
      </w:pPr>
      <w:bookmarkStart w:id="2" w:name="_Toc20110"/>
      <w:bookmarkStart w:id="3" w:name="_Toc31735"/>
    </w:p>
    <w:p w14:paraId="2D83137F">
      <w:pPr>
        <w:pStyle w:val="5"/>
        <w:rPr>
          <w:rFonts w:hint="eastAsia"/>
          <w:color w:val="auto"/>
          <w:highlight w:val="none"/>
        </w:rPr>
      </w:pPr>
    </w:p>
    <w:p w14:paraId="3AA52A4F">
      <w:pPr>
        <w:rPr>
          <w:rFonts w:hint="eastAsia"/>
          <w:color w:val="auto"/>
          <w:highlight w:val="none"/>
        </w:rPr>
      </w:pPr>
      <w:r>
        <w:rPr>
          <w:rFonts w:hint="eastAsia"/>
          <w:color w:val="auto"/>
          <w:highlight w:val="none"/>
        </w:rPr>
        <w:br w:type="page"/>
      </w:r>
    </w:p>
    <w:p w14:paraId="04198FE1">
      <w:pPr>
        <w:pStyle w:val="3"/>
        <w:bidi w:val="0"/>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p>
    <w:p w14:paraId="3CDDA2F8">
      <w:pPr>
        <w:pStyle w:val="7"/>
        <w:bidi w:val="0"/>
        <w:rPr>
          <w:color w:val="auto"/>
          <w:highlight w:val="none"/>
        </w:rPr>
      </w:pPr>
      <w:bookmarkStart w:id="4" w:name="_Toc2272546"/>
      <w:bookmarkStart w:id="5" w:name="_Toc7462"/>
      <w:bookmarkStart w:id="6" w:name="_Toc28976"/>
      <w:bookmarkStart w:id="7" w:name="_Toc21525490"/>
      <w:r>
        <w:rPr>
          <w:rFonts w:hint="eastAsia"/>
          <w:color w:val="auto"/>
          <w:highlight w:val="none"/>
        </w:rPr>
        <w:t>一、投标须知前附表</w:t>
      </w:r>
      <w:bookmarkEnd w:id="4"/>
      <w:bookmarkEnd w:id="5"/>
      <w:bookmarkEnd w:id="6"/>
      <w:bookmarkEnd w:id="7"/>
    </w:p>
    <w:p w14:paraId="3295D71F">
      <w:pPr>
        <w:pStyle w:val="10"/>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54F27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92DB74B">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8CD791F">
            <w:pPr>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0334F1BB">
            <w:pPr>
              <w:ind w:firstLine="458"/>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6F69D599">
            <w:pPr>
              <w:pStyle w:val="22"/>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0A32FB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66FA1AD3">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6BCEE830">
            <w:pPr>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592DFB93">
            <w:pPr>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3DCD1938">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广州天华科韵城市更新有限公司</w:t>
            </w:r>
          </w:p>
          <w:p w14:paraId="30714216">
            <w:pPr>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rPr>
              <w:t>北京中交建设工程咨询有限公司</w:t>
            </w:r>
          </w:p>
          <w:p w14:paraId="15872424">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广州市城建规划设计院有限公司</w:t>
            </w:r>
          </w:p>
          <w:p w14:paraId="6582BC02">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p w14:paraId="6C93238C">
            <w:pPr>
              <w:rPr>
                <w:rFonts w:ascii="宋体" w:hAnsi="宋体"/>
                <w:color w:val="auto"/>
                <w:szCs w:val="21"/>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tc>
      </w:tr>
      <w:tr w14:paraId="66511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1C6DD717">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7BDD6524">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2455DA1">
            <w:pPr>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08316364">
            <w:pPr>
              <w:rPr>
                <w:rFonts w:hint="default" w:eastAsia="宋体"/>
                <w:color w:val="auto"/>
                <w:highlight w:val="none"/>
                <w:lang w:val="en-US" w:eastAsia="zh-CN"/>
              </w:rPr>
            </w:pPr>
            <w:r>
              <w:rPr>
                <w:rFonts w:hint="eastAsia"/>
                <w:color w:val="auto"/>
                <w:highlight w:val="none"/>
                <w:lang w:eastAsia="zh-CN"/>
              </w:rPr>
              <w:t>工程名称：</w:t>
            </w:r>
            <w:r>
              <w:rPr>
                <w:rFonts w:hint="eastAsia"/>
                <w:color w:val="auto"/>
                <w:highlight w:val="none"/>
                <w:u w:val="single"/>
                <w:lang w:eastAsia="zh-CN"/>
              </w:rPr>
              <w:t>天河区凌塘村城中村改造项目-规划横路（二期）及规划纵二路工程</w:t>
            </w:r>
          </w:p>
          <w:p w14:paraId="6274E2E0">
            <w:pPr>
              <w:pStyle w:val="21"/>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olor w:val="auto"/>
                <w:szCs w:val="21"/>
                <w:highlight w:val="none"/>
                <w:u w:val="single"/>
                <w:lang w:val="en-US" w:eastAsia="zh-CN"/>
              </w:rPr>
              <w:t>天河区凌塘村城中村改造项目-规划横路（二期）及规划纵二路工程施工总承包</w:t>
            </w:r>
          </w:p>
        </w:tc>
      </w:tr>
      <w:tr w14:paraId="01605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7D9435C8">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3B7E842D">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5A929DC">
            <w:pPr>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0BC6794D">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53BE1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3770865C">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EB50577">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1D68916">
            <w:pPr>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58561B52">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0A33F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D2C1F73">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6EE3DEF9">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B5498C1">
            <w:pPr>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60AD5DCB">
            <w:pPr>
              <w:rPr>
                <w:rFonts w:ascii="宋体" w:hAnsi="宋体" w:cs="宋体"/>
                <w:color w:val="auto"/>
                <w:szCs w:val="21"/>
                <w:highlight w:val="none"/>
              </w:rPr>
            </w:pPr>
            <w:r>
              <w:rPr>
                <w:rFonts w:hint="eastAsia" w:ascii="宋体" w:hAnsi="宋体" w:cs="宋体"/>
                <w:color w:val="auto"/>
                <w:szCs w:val="21"/>
                <w:highlight w:val="none"/>
              </w:rPr>
              <w:t>（1）投标人根据招标人的招标文件、施工图纸及工程量清单等规定的范围内的工程内容。</w:t>
            </w:r>
          </w:p>
          <w:p w14:paraId="24A1EFAD">
            <w:pPr>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由承包人包括但不限于包工、包料、包工期、包质量、包安全、包文明施工，包承包范围内工程验收通过、包移交、包结算、包资料整理、包总承包管理和现场整体组织、包专业协调及配合等。按招标文件和本合同规定的范围以分部分项工程综合单价包干，工程</w:t>
            </w:r>
            <w:r>
              <w:rPr>
                <w:rFonts w:hint="eastAsia" w:ascii="宋体" w:hAnsi="宋体" w:cs="宋体"/>
                <w:color w:val="auto"/>
                <w:szCs w:val="21"/>
                <w:highlight w:val="none"/>
                <w:u w:val="single"/>
                <w:lang w:val="en-US" w:eastAsia="zh-CN"/>
              </w:rPr>
              <w:t>量</w:t>
            </w:r>
            <w:r>
              <w:rPr>
                <w:rFonts w:hint="eastAsia" w:ascii="宋体" w:hAnsi="宋体" w:cs="宋体"/>
                <w:color w:val="auto"/>
                <w:szCs w:val="21"/>
                <w:highlight w:val="none"/>
                <w:u w:val="single"/>
              </w:rPr>
              <w:t>按实结算。措施项目费合价包干。</w:t>
            </w:r>
          </w:p>
          <w:p w14:paraId="32E3A428">
            <w:pPr>
              <w:pStyle w:val="10"/>
              <w:ind w:firstLine="0" w:firstLineChars="0"/>
              <w:rPr>
                <w:rFonts w:ascii="宋体" w:hAnsi="宋体"/>
                <w:color w:val="auto"/>
                <w:szCs w:val="21"/>
                <w:highlight w:val="none"/>
              </w:rPr>
            </w:pPr>
            <w:r>
              <w:rPr>
                <w:rFonts w:hint="eastAsia"/>
                <w:color w:val="auto"/>
                <w:highlight w:val="none"/>
                <w:u w:val="single"/>
              </w:rPr>
              <w:t>具体详见合同条款约定。</w:t>
            </w:r>
          </w:p>
        </w:tc>
      </w:tr>
      <w:tr w14:paraId="17415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7E4EAC44">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077E5A2E">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398AFF1">
            <w:pPr>
              <w:rPr>
                <w:rFonts w:ascii="宋体" w:hAnsi="宋体"/>
                <w:color w:val="auto"/>
                <w:szCs w:val="21"/>
                <w:highlight w:val="none"/>
              </w:rPr>
            </w:pPr>
            <w:r>
              <w:rPr>
                <w:rFonts w:hint="eastAsia" w:ascii="宋体" w:hAnsi="宋体"/>
                <w:color w:val="auto"/>
                <w:szCs w:val="21"/>
                <w:highlight w:val="none"/>
                <w:shd w:val="clear"/>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1DF5ADC9">
            <w:pPr>
              <w:pStyle w:val="10"/>
              <w:numPr>
                <w:ilvl w:val="0"/>
                <w:numId w:val="0"/>
              </w:numPr>
              <w:ind w:firstLine="0"/>
              <w:rPr>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rPr>
              <w:t>工程质量标准：</w:t>
            </w:r>
            <w:r>
              <w:rPr>
                <w:rFonts w:hint="eastAsia" w:ascii="宋体" w:hAnsi="宋体"/>
                <w:color w:val="auto"/>
                <w:highlight w:val="none"/>
                <w:u w:val="single"/>
              </w:rPr>
              <w:t>按现行工程质量验收标准达到质量一次竣工验收合格，并符合施工图纸要求和国家、行业有关标准、要求和规范，满足水务、供电</w:t>
            </w:r>
            <w:r>
              <w:rPr>
                <w:rFonts w:hint="eastAsia" w:ascii="宋体" w:hAnsi="宋体"/>
                <w:color w:val="auto"/>
                <w:highlight w:val="none"/>
                <w:u w:val="single"/>
                <w:lang w:eastAsia="zh-CN"/>
              </w:rPr>
              <w:t>、</w:t>
            </w:r>
            <w:r>
              <w:rPr>
                <w:rFonts w:hint="eastAsia" w:ascii="宋体" w:hAnsi="宋体"/>
                <w:color w:val="auto"/>
                <w:highlight w:val="none"/>
                <w:u w:val="single"/>
              </w:rPr>
              <w:t>市政等部门接管单位验收标准。</w:t>
            </w:r>
          </w:p>
          <w:p w14:paraId="15B486A8">
            <w:pPr>
              <w:pStyle w:val="10"/>
              <w:numPr>
                <w:ilvl w:val="0"/>
                <w:numId w:val="0"/>
              </w:numPr>
              <w:ind w:firstLine="0"/>
              <w:rPr>
                <w:rFonts w:hint="eastAsia" w:ascii="宋体" w:hAnsi="宋体" w:cs="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rPr>
              <w:t>安全文明施工目标：</w:t>
            </w:r>
            <w:r>
              <w:rPr>
                <w:rFonts w:hint="eastAsia" w:ascii="宋体" w:hAnsi="宋体" w:cs="宋体"/>
                <w:color w:val="auto"/>
                <w:szCs w:val="21"/>
                <w:highlight w:val="none"/>
                <w:u w:val="single"/>
              </w:rPr>
              <w:t>杜绝一般事故等级以上的伤亡事故且工伤责任事故死亡人数为零。</w:t>
            </w:r>
          </w:p>
          <w:p w14:paraId="6E0E8E7C">
            <w:pPr>
              <w:pStyle w:val="10"/>
              <w:numPr>
                <w:ilvl w:val="0"/>
                <w:numId w:val="0"/>
              </w:numPr>
              <w:ind w:left="0" w:leftChars="0" w:firstLine="0" w:firstLineChars="0"/>
              <w:rPr>
                <w:rFonts w:ascii="宋体" w:hAnsi="宋体"/>
                <w:color w:val="auto"/>
                <w:szCs w:val="21"/>
                <w:highlight w:val="none"/>
                <w:u w:val="singl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绿色建筑标准：按照绿色施工最新标准执行，工程质量等级达优良标准。</w:t>
            </w:r>
          </w:p>
        </w:tc>
      </w:tr>
      <w:tr w14:paraId="648F9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23D7D0DC">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40188EB0">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518EFBA">
            <w:pPr>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4F1670FF">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125D9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02" w:type="dxa"/>
            <w:tcBorders>
              <w:top w:val="single" w:color="auto" w:sz="4" w:space="0"/>
              <w:left w:val="double" w:color="auto" w:sz="4" w:space="0"/>
              <w:bottom w:val="single" w:color="auto" w:sz="4" w:space="0"/>
              <w:right w:val="single" w:color="auto" w:sz="4" w:space="0"/>
            </w:tcBorders>
            <w:vAlign w:val="center"/>
          </w:tcPr>
          <w:p w14:paraId="230830AC">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44E1BEE9">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0FBE8DB">
            <w:pPr>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1CDECC10">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2025</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ascii="宋体" w:hAnsi="宋体"/>
                <w:color w:val="auto"/>
                <w:szCs w:val="21"/>
                <w:highlight w:val="none"/>
                <w:u w:val="single"/>
              </w:rPr>
              <w:t xml:space="preserve"> </w:t>
            </w:r>
            <w:r>
              <w:rPr>
                <w:rFonts w:hint="eastAsia" w:ascii="宋体" w:hAnsi="宋体"/>
                <w:color w:val="auto"/>
                <w:szCs w:val="21"/>
                <w:highlight w:val="none"/>
              </w:rPr>
              <w:t>日计划开工，施工总</w:t>
            </w:r>
            <w:r>
              <w:rPr>
                <w:rFonts w:hint="eastAsia" w:ascii="宋体" w:hAnsi="宋体"/>
                <w:color w:val="auto"/>
                <w:szCs w:val="21"/>
                <w:highlight w:val="none"/>
                <w:lang w:val="en-US" w:eastAsia="zh-CN"/>
              </w:rPr>
              <w:t>工</w:t>
            </w:r>
            <w:r>
              <w:rPr>
                <w:rFonts w:hint="eastAsia" w:ascii="宋体" w:hAnsi="宋体"/>
                <w:color w:val="auto"/>
                <w:szCs w:val="21"/>
                <w:highlight w:val="none"/>
              </w:rPr>
              <w:t>期：</w:t>
            </w:r>
            <w:r>
              <w:rPr>
                <w:rFonts w:hint="eastAsia" w:ascii="宋体" w:hAnsi="宋体"/>
                <w:color w:val="auto"/>
                <w:szCs w:val="21"/>
                <w:highlight w:val="none"/>
                <w:u w:val="single"/>
                <w:lang w:val="en-US" w:eastAsia="zh-CN"/>
              </w:rPr>
              <w:t>730</w:t>
            </w:r>
            <w:r>
              <w:rPr>
                <w:rFonts w:ascii="宋体" w:hAnsi="宋体"/>
                <w:color w:val="auto"/>
                <w:szCs w:val="21"/>
                <w:highlight w:val="none"/>
                <w:u w:val="single"/>
              </w:rPr>
              <w:t xml:space="preserve"> </w:t>
            </w:r>
            <w:r>
              <w:rPr>
                <w:rFonts w:hint="eastAsia" w:ascii="宋体" w:hAnsi="宋体"/>
                <w:color w:val="auto"/>
                <w:szCs w:val="21"/>
                <w:highlight w:val="none"/>
              </w:rPr>
              <w:t>日历天。</w:t>
            </w:r>
            <w:r>
              <w:rPr>
                <w:rFonts w:ascii="宋体" w:hAnsi="宋体"/>
                <w:color w:val="auto"/>
                <w:szCs w:val="21"/>
                <w:highlight w:val="none"/>
              </w:rPr>
              <w:t xml:space="preserve">  </w:t>
            </w:r>
          </w:p>
          <w:p w14:paraId="51A2F8AF">
            <w:pPr>
              <w:rPr>
                <w:rFonts w:ascii="宋体" w:hAnsi="宋体"/>
                <w:color w:val="auto"/>
                <w:szCs w:val="21"/>
                <w:highlight w:val="none"/>
              </w:rPr>
            </w:pPr>
            <w:r>
              <w:rPr>
                <w:rFonts w:hint="eastAsia" w:ascii="宋体" w:hAnsi="宋体" w:cs="宋体"/>
                <w:color w:val="auto"/>
                <w:szCs w:val="21"/>
                <w:highlight w:val="none"/>
                <w:u w:val="single"/>
              </w:rPr>
              <w:t>具体开工日期以总监理工程师发出的开工令为准，</w:t>
            </w:r>
            <w:r>
              <w:rPr>
                <w:rFonts w:hint="eastAsia"/>
                <w:color w:val="auto"/>
                <w:highlight w:val="none"/>
                <w:u w:val="single"/>
              </w:rPr>
              <w:t>具体详见合同条款约定。</w:t>
            </w:r>
            <w:r>
              <w:rPr>
                <w:rFonts w:ascii="宋体" w:hAnsi="宋体"/>
                <w:color w:val="auto"/>
                <w:szCs w:val="21"/>
                <w:highlight w:val="none"/>
              </w:rPr>
              <w:t xml:space="preserve">                                                                     </w:t>
            </w:r>
          </w:p>
        </w:tc>
      </w:tr>
      <w:tr w14:paraId="4DF80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9DCA408">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28771D39">
            <w:pPr>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6A99E48B">
            <w:pPr>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52BC9362">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47D67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7C9E0A1C">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34FB68EC">
            <w:pPr>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13E5CA72">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4EA31AD0">
            <w:pPr>
              <w:rPr>
                <w:rFonts w:ascii="宋体" w:hAnsi="宋体"/>
                <w:color w:val="auto"/>
                <w:szCs w:val="21"/>
                <w:highlight w:val="none"/>
              </w:rPr>
            </w:pPr>
            <w:r>
              <w:rPr>
                <w:rFonts w:hint="eastAsia" w:ascii="宋体" w:hAnsi="宋体"/>
                <w:color w:val="auto"/>
                <w:szCs w:val="21"/>
                <w:highlight w:val="none"/>
              </w:rPr>
              <w:t>详见本工程招标公告。</w:t>
            </w:r>
          </w:p>
        </w:tc>
      </w:tr>
      <w:tr w14:paraId="75668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5B94C3F">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7CCCD506">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1D59190C">
            <w:pPr>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7D6293E6">
            <w:pPr>
              <w:rPr>
                <w:rFonts w:ascii="宋体" w:hAnsi="宋体"/>
                <w:color w:val="auto"/>
                <w:szCs w:val="21"/>
                <w:highlight w:val="none"/>
              </w:rPr>
            </w:pPr>
            <w:r>
              <w:rPr>
                <w:rFonts w:hint="eastAsia" w:ascii="宋体" w:hAnsi="宋体"/>
                <w:color w:val="auto"/>
                <w:szCs w:val="21"/>
                <w:highlight w:val="none"/>
              </w:rPr>
              <w:t>详见本工程招标公告。</w:t>
            </w:r>
          </w:p>
        </w:tc>
      </w:tr>
      <w:tr w14:paraId="31DC8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35997CD">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1B9FE093">
            <w:pPr>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3495767F">
            <w:pPr>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6537CC6A">
            <w:pPr>
              <w:rPr>
                <w:rFonts w:hint="eastAsia" w:ascii="宋体" w:hAnsi="宋体" w:cs="Times New Roman"/>
                <w:color w:val="auto"/>
                <w:sz w:val="21"/>
                <w:highlight w:val="none"/>
                <w:u w:val="single"/>
                <w:lang w:val="en-US" w:eastAsia="zh-CN" w:bidi="ar-SA"/>
              </w:rPr>
            </w:pPr>
            <w:r>
              <w:rPr>
                <w:rFonts w:hint="eastAsia" w:ascii="宋体" w:hAnsi="宋体" w:eastAsia="宋体" w:cs="Times New Roman"/>
                <w:color w:val="auto"/>
                <w:sz w:val="21"/>
                <w:highlight w:val="none"/>
                <w:lang w:val="en-US" w:eastAsia="zh-CN" w:bidi="ar-SA"/>
              </w:rPr>
              <w:t>招标人不集中组织，由投标人自行踏勘；</w:t>
            </w:r>
            <w:r>
              <w:rPr>
                <w:rFonts w:hint="eastAsia" w:ascii="宋体" w:hAnsi="宋体" w:eastAsia="宋体" w:cs="Times New Roman"/>
                <w:color w:val="auto"/>
                <w:sz w:val="21"/>
                <w:highlight w:val="none"/>
                <w:u w:val="single"/>
                <w:lang w:val="en-US" w:eastAsia="zh-CN" w:bidi="ar-SA"/>
              </w:rPr>
              <w:t>自招标公告发布之日起</w:t>
            </w:r>
            <w:r>
              <w:rPr>
                <w:rFonts w:hint="eastAsia" w:ascii="宋体" w:hAnsi="宋体" w:eastAsia="宋体" w:cs="Times New Roman"/>
                <w:color w:val="auto"/>
                <w:sz w:val="21"/>
                <w:highlight w:val="none"/>
                <w:lang w:val="en-US" w:eastAsia="zh-CN" w:bidi="ar-SA"/>
              </w:rPr>
              <w:t>具备现场踏勘条件；现场详细地点：</w:t>
            </w:r>
            <w:r>
              <w:rPr>
                <w:rFonts w:hint="eastAsia" w:ascii="宋体" w:hAnsi="宋体" w:eastAsia="宋体" w:cs="Times New Roman"/>
                <w:color w:val="auto"/>
                <w:sz w:val="21"/>
                <w:highlight w:val="none"/>
                <w:u w:val="single"/>
                <w:lang w:val="en-US" w:eastAsia="zh-CN" w:bidi="ar-SA"/>
              </w:rPr>
              <w:t>项目地点</w:t>
            </w:r>
            <w:r>
              <w:rPr>
                <w:rFonts w:hint="eastAsia" w:ascii="宋体" w:hAnsi="宋体" w:cs="Times New Roman"/>
                <w:color w:val="auto"/>
                <w:sz w:val="21"/>
                <w:highlight w:val="none"/>
                <w:u w:val="single"/>
                <w:lang w:val="en-US" w:eastAsia="zh-CN" w:bidi="ar-SA"/>
              </w:rPr>
              <w:t>。</w:t>
            </w:r>
          </w:p>
          <w:p w14:paraId="6F48CEE1">
            <w:pPr>
              <w:rPr>
                <w:rFonts w:hint="eastAsia"/>
                <w:color w:val="auto"/>
                <w:highlight w:val="none"/>
                <w:u w:val="single"/>
                <w:lang w:val="en-US" w:eastAsia="zh-CN"/>
              </w:rPr>
            </w:pPr>
            <w:r>
              <w:rPr>
                <w:rFonts w:hint="eastAsia"/>
                <w:color w:val="auto"/>
                <w:highlight w:val="none"/>
                <w:u w:val="single"/>
                <w:lang w:val="en-US" w:eastAsia="zh-CN"/>
              </w:rPr>
              <w:t>补充说明如下：</w:t>
            </w:r>
          </w:p>
          <w:p w14:paraId="50B3E0C0">
            <w:pPr>
              <w:rPr>
                <w:rFonts w:hint="eastAsia"/>
                <w:color w:val="auto"/>
                <w:highlight w:val="none"/>
                <w:u w:val="single"/>
                <w:lang w:val="en-US" w:eastAsia="zh-CN"/>
              </w:rPr>
            </w:pPr>
            <w:r>
              <w:rPr>
                <w:rFonts w:hint="eastAsia"/>
                <w:color w:val="auto"/>
                <w:highlight w:val="none"/>
                <w:u w:val="single"/>
                <w:lang w:val="en-US"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31BA1251">
            <w:pPr>
              <w:rPr>
                <w:rFonts w:hint="eastAsia"/>
                <w:color w:val="auto"/>
                <w:highlight w:val="none"/>
                <w:u w:val="single"/>
                <w:lang w:val="en-US" w:eastAsia="zh-CN"/>
              </w:rPr>
            </w:pPr>
            <w:r>
              <w:rPr>
                <w:rFonts w:hint="eastAsia"/>
                <w:color w:val="auto"/>
                <w:highlight w:val="none"/>
                <w:u w:val="single"/>
                <w:lang w:val="en-US" w:eastAsia="zh-CN"/>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30F5854">
            <w:pPr>
              <w:pStyle w:val="22"/>
              <w:rPr>
                <w:rFonts w:hint="eastAsia" w:ascii="宋体" w:hAnsi="宋体"/>
                <w:color w:val="auto"/>
                <w:szCs w:val="21"/>
                <w:highlight w:val="none"/>
              </w:rPr>
            </w:pPr>
            <w:r>
              <w:rPr>
                <w:rFonts w:hint="eastAsia"/>
                <w:color w:val="auto"/>
                <w:highlight w:val="none"/>
                <w:u w:val="single"/>
                <w:lang w:val="en-US" w:eastAsia="zh-CN"/>
              </w:rPr>
              <w:t>（3）由招标人提供的资料和数据，只是为了使投标人能够利用招标人现有的资料。招标人对投标人由此而作出的推论、解释和结论概不负责。</w:t>
            </w:r>
          </w:p>
        </w:tc>
      </w:tr>
      <w:tr w14:paraId="773A4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827AA5">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2BAFE6DC">
            <w:pPr>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6D1E23B8">
            <w:pP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53413711">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p>
          <w:p w14:paraId="55849CBD">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5C6EBC8C">
            <w:pPr>
              <w:rPr>
                <w:rFonts w:hint="eastAsia"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olor w:val="auto"/>
                <w:szCs w:val="21"/>
                <w:highlight w:val="none"/>
              </w:rPr>
              <w:t>。提问一律不得署名。</w:t>
            </w:r>
          </w:p>
          <w:p w14:paraId="1F6E4A4C">
            <w:pPr>
              <w:pStyle w:val="21"/>
              <w:rPr>
                <w:rFonts w:hint="eastAsia"/>
                <w:color w:val="auto"/>
                <w:highlight w:val="none"/>
                <w:lang w:val="en-US" w:eastAsia="zh-CN"/>
              </w:rPr>
            </w:pPr>
            <w:r>
              <w:rPr>
                <w:rFonts w:hint="eastAsia" w:ascii="宋体" w:hAnsi="宋体" w:eastAsia="宋体" w:cs="宋体"/>
                <w:b/>
                <w:bCs/>
                <w:color w:val="auto"/>
                <w:highlight w:val="none"/>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14:paraId="31F18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93B9782">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7905CC4F">
            <w:pPr>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7F58EB08">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5B0DBD9B">
            <w:pPr>
              <w:rPr>
                <w:rFonts w:ascii="宋体" w:hAnsi="宋体"/>
                <w:color w:val="auto"/>
                <w:szCs w:val="21"/>
                <w:highlight w:val="none"/>
              </w:rPr>
            </w:pPr>
            <w:r>
              <w:rPr>
                <w:rFonts w:hint="eastAsia" w:ascii="宋体" w:hAnsi="宋体"/>
                <w:color w:val="auto"/>
                <w:szCs w:val="21"/>
                <w:highlight w:val="none"/>
                <w:u w:val="single"/>
              </w:rPr>
              <w:t>工程量清单计价。</w:t>
            </w:r>
          </w:p>
        </w:tc>
      </w:tr>
      <w:tr w14:paraId="14748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DDD85B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5553193C">
            <w:pPr>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5BCA7711">
            <w:pPr>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6E6FDAA7">
            <w:pPr>
              <w:rPr>
                <w:rFonts w:ascii="宋体" w:hAnsi="宋体"/>
                <w:color w:val="auto"/>
                <w:szCs w:val="21"/>
                <w:highlight w:val="none"/>
                <w:u w:val="single"/>
              </w:rPr>
            </w:pPr>
            <w:r>
              <w:rPr>
                <w:rFonts w:hint="eastAsia" w:ascii="宋体" w:hAnsi="宋体"/>
                <w:color w:val="auto"/>
                <w:szCs w:val="21"/>
                <w:highlight w:val="none"/>
                <w:u w:val="single"/>
                <w:lang w:val="en-US" w:eastAsia="zh-CN"/>
              </w:rPr>
              <w:t>180</w:t>
            </w:r>
            <w:r>
              <w:rPr>
                <w:rFonts w:hint="eastAsia" w:ascii="宋体" w:hAnsi="宋体"/>
                <w:color w:val="auto"/>
                <w:szCs w:val="21"/>
                <w:highlight w:val="none"/>
              </w:rPr>
              <w:t>日历天。（从投标截止之日计起）</w:t>
            </w:r>
            <w:r>
              <w:rPr>
                <w:rFonts w:hint="eastAsia" w:ascii="宋体" w:hAnsi="宋体"/>
                <w:color w:val="auto"/>
                <w:szCs w:val="21"/>
                <w:highlight w:val="none"/>
                <w:u w:val="single"/>
              </w:rPr>
              <w:t>如出现异议或投诉，则投标有效期自动延长至异议或投诉处理结束。</w:t>
            </w:r>
          </w:p>
        </w:tc>
      </w:tr>
      <w:tr w14:paraId="31C88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F9A635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79105682">
            <w:pPr>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0D7D6B85">
            <w:pPr>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20023E24">
            <w:pPr>
              <w:pStyle w:val="21"/>
              <w:rPr>
                <w:rFonts w:hint="eastAsia"/>
                <w:color w:val="auto"/>
                <w:highlight w:val="none"/>
              </w:rPr>
            </w:pPr>
            <w:r>
              <w:rPr>
                <w:rFonts w:hint="eastAsia"/>
                <w:color w:val="auto"/>
                <w:highlight w:val="none"/>
                <w:lang w:val="en-US" w:eastAsia="zh-CN"/>
              </w:rPr>
              <w:t>1、</w:t>
            </w:r>
            <w:r>
              <w:rPr>
                <w:rFonts w:hint="eastAsia"/>
                <w:color w:val="auto"/>
                <w:highlight w:val="none"/>
              </w:rPr>
              <w:t>本项目收取投标保</w:t>
            </w:r>
            <w:r>
              <w:rPr>
                <w:rFonts w:hint="eastAsia"/>
                <w:color w:val="auto"/>
                <w:highlight w:val="none"/>
              </w:rPr>
              <w:t>证金</w:t>
            </w:r>
            <w:r>
              <w:rPr>
                <w:rFonts w:hint="eastAsia"/>
                <w:color w:val="auto"/>
                <w:highlight w:val="none"/>
                <w:u w:val="single"/>
                <w:lang w:val="en-US" w:eastAsia="zh-CN"/>
              </w:rPr>
              <w:t>40</w:t>
            </w:r>
            <w:r>
              <w:rPr>
                <w:rFonts w:hint="eastAsia"/>
                <w:color w:val="auto"/>
                <w:highlight w:val="none"/>
              </w:rPr>
              <w:t>万元人民</w:t>
            </w:r>
            <w:r>
              <w:rPr>
                <w:rFonts w:hint="eastAsia"/>
                <w:color w:val="auto"/>
                <w:highlight w:val="none"/>
              </w:rPr>
              <w:t>币，缴纳时间在</w:t>
            </w:r>
            <w:r>
              <w:rPr>
                <w:rFonts w:hint="eastAsia"/>
                <w:color w:val="auto"/>
                <w:highlight w:val="none"/>
                <w:u w:val="single"/>
              </w:rPr>
              <w:t>递交投标文件截止时间</w:t>
            </w:r>
            <w:r>
              <w:rPr>
                <w:rFonts w:hint="eastAsia"/>
                <w:color w:val="auto"/>
                <w:highlight w:val="none"/>
              </w:rPr>
              <w:t>之前。</w:t>
            </w:r>
          </w:p>
          <w:p w14:paraId="129EBBE9">
            <w:pPr>
              <w:pStyle w:val="21"/>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保证金的形式为</w:t>
            </w:r>
            <w:r>
              <w:rPr>
                <w:rFonts w:hint="eastAsia"/>
                <w:color w:val="auto"/>
                <w:highlight w:val="none"/>
                <w:u w:val="single"/>
                <w:lang w:eastAsia="zh-CN"/>
              </w:rPr>
              <w:t>投标保证金可采用现金、银行汇票、银行本票、银行电汇、支票（现金支票、转账支票）、银行保函、保证保险、专业担保公司担保等形式。</w:t>
            </w:r>
            <w:r>
              <w:rPr>
                <w:color w:val="auto"/>
                <w:highlight w:val="none"/>
                <w:u w:val="single"/>
              </w:rPr>
              <w:t xml:space="preserve"> </w:t>
            </w:r>
            <w:r>
              <w:rPr>
                <w:color w:val="auto"/>
                <w:highlight w:val="none"/>
              </w:rPr>
              <w:t xml:space="preserve">  </w:t>
            </w:r>
            <w:r>
              <w:rPr>
                <w:rFonts w:hint="eastAsia"/>
                <w:color w:val="auto"/>
                <w:highlight w:val="none"/>
                <w:lang w:val="en-US" w:eastAsia="zh-CN"/>
              </w:rPr>
              <w:t xml:space="preserve">           </w:t>
            </w:r>
          </w:p>
          <w:p w14:paraId="462A06E4">
            <w:pPr>
              <w:pStyle w:val="21"/>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递交方式：</w:t>
            </w:r>
          </w:p>
          <w:p w14:paraId="597F7CE2">
            <w:pPr>
              <w:pStyle w:val="21"/>
              <w:rPr>
                <w:rFonts w:hint="eastAsia" w:ascii="宋体" w:hAnsi="宋体" w:cs="宋体"/>
                <w:caps/>
                <w:color w:val="auto"/>
                <w:kern w:val="0"/>
                <w:szCs w:val="21"/>
                <w:highlight w:val="none"/>
              </w:rPr>
            </w:pPr>
            <w:r>
              <w:rPr>
                <w:rFonts w:hint="eastAsia" w:ascii="宋体" w:hAnsi="宋体" w:cs="宋体"/>
                <w:color w:val="auto"/>
                <w:szCs w:val="21"/>
                <w:highlight w:val="none"/>
              </w:rPr>
              <w:t>（1）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网站查询为准。具体操作流程详见广州交易集团有限公司最新的投标保证金</w:t>
            </w:r>
            <w:r>
              <w:rPr>
                <w:rFonts w:hint="eastAsia" w:ascii="宋体" w:hAnsi="宋体" w:cs="宋体"/>
                <w:caps/>
                <w:color w:val="auto"/>
                <w:kern w:val="0"/>
                <w:szCs w:val="21"/>
                <w:highlight w:val="none"/>
              </w:rPr>
              <w:t>缴纳操作指引或自行咨询交易中心(咨询电话：020-28866000)。</w:t>
            </w:r>
          </w:p>
          <w:p w14:paraId="58890E0D">
            <w:pPr>
              <w:pStyle w:val="21"/>
              <w:rPr>
                <w:rFonts w:hint="eastAsia" w:ascii="宋体" w:hAnsi="宋体" w:cs="宋体"/>
                <w:caps/>
                <w:color w:val="auto"/>
                <w:kern w:val="0"/>
                <w:szCs w:val="21"/>
                <w:highlight w:val="none"/>
              </w:rPr>
            </w:pPr>
            <w:r>
              <w:rPr>
                <w:rFonts w:hint="eastAsia" w:ascii="宋体" w:hAnsi="宋体" w:cs="宋体"/>
                <w:caps/>
                <w:color w:val="auto"/>
                <w:kern w:val="0"/>
                <w:szCs w:val="21"/>
                <w:highlight w:val="none"/>
              </w:rPr>
              <w:t>（2）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扫描件并加盖投标人公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14:paraId="384F6B51">
            <w:pPr>
              <w:pStyle w:val="21"/>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如采用电子保函形式递交投标保证金，按广州交易集团有限公司（广州公共资源交易中心）发布的《广州公共资源交易中心关于开通电子保函服务功能的通知》操作。详见：http://www.gzggzy.cn/zxgg/822128.jhtml。到账情况以开标时广州交易集团有限公司（广州公共资源交易中心）数据库查询信息为准。</w:t>
            </w:r>
          </w:p>
          <w:p w14:paraId="114ED25E">
            <w:pPr>
              <w:pStyle w:val="21"/>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对于信用良好的投标人，本项目免收投标保证金。但投标人应在投标文件中提供信用状况良好的相关证明（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扫描件加盖投标人电子印章。</w:t>
            </w:r>
          </w:p>
          <w:p w14:paraId="13EFF860">
            <w:pPr>
              <w:pStyle w:val="21"/>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（5）为减轻中小企业资金占用压力，本项目免收中小企业（包括中型、小型和微型企业）的投标保证金。但投标人应提供属于中小企业的资料（提供自行查询企业划型截图和《中小企业声明函》（</w:t>
            </w:r>
            <w:r>
              <w:rPr>
                <w:rFonts w:hint="eastAsia" w:ascii="宋体" w:hAnsi="宋体" w:cs="宋体"/>
                <w:b w:val="0"/>
                <w:color w:val="auto"/>
                <w:kern w:val="0"/>
                <w:sz w:val="21"/>
                <w:szCs w:val="21"/>
                <w:highlight w:val="none"/>
                <w:u w:val="single"/>
              </w:rPr>
              <w:t>格式见后</w:t>
            </w:r>
            <w:r>
              <w:rPr>
                <w:rFonts w:hint="eastAsia" w:ascii="宋体" w:hAnsi="宋体" w:cs="宋体"/>
                <w:b w:val="0"/>
                <w:color w:val="auto"/>
                <w:kern w:val="0"/>
                <w:sz w:val="21"/>
                <w:szCs w:val="21"/>
                <w:highlight w:val="none"/>
                <w:u w:val="single"/>
                <w:lang w:val="en-US" w:eastAsia="zh-CN"/>
              </w:rPr>
              <w:t>格式</w:t>
            </w:r>
            <w:r>
              <w:rPr>
                <w:rFonts w:hint="eastAsia" w:hAnsi="宋体" w:cs="宋体"/>
                <w:b w:val="0"/>
                <w:color w:val="auto"/>
                <w:sz w:val="21"/>
                <w:szCs w:val="21"/>
                <w:highlight w:val="none"/>
                <w:lang w:val="en-US" w:eastAsia="zh-CN"/>
              </w:rPr>
              <w:t>十二</w:t>
            </w:r>
            <w:r>
              <w:rPr>
                <w:rFonts w:hint="eastAsia" w:ascii="宋体" w:hAnsi="宋体" w:cs="宋体"/>
                <w:b w:val="0"/>
                <w:color w:val="auto"/>
                <w:sz w:val="21"/>
                <w:szCs w:val="21"/>
                <w:highlight w:val="none"/>
              </w:rPr>
              <w:t>）。中小企业的划型标准依据《关于印发中小企业划型标准规定的通知》（工信部联企业（2011）300号）执行。没有按上述要求提供证明材料的投标人，不免于交纳投标保证金。）扫描件加盖投标人电子印章。</w:t>
            </w:r>
          </w:p>
          <w:p w14:paraId="1EB23D25">
            <w:pPr>
              <w:pStyle w:val="21"/>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（6）免交投标保证金的投标人需提供《关于投标保证金的承诺》（</w:t>
            </w:r>
            <w:r>
              <w:rPr>
                <w:rFonts w:hint="eastAsia" w:ascii="宋体" w:hAnsi="宋体" w:cs="宋体"/>
                <w:b w:val="0"/>
                <w:color w:val="auto"/>
                <w:kern w:val="0"/>
                <w:sz w:val="21"/>
                <w:szCs w:val="21"/>
                <w:highlight w:val="none"/>
                <w:u w:val="single"/>
              </w:rPr>
              <w:t>格式见后</w:t>
            </w:r>
            <w:r>
              <w:rPr>
                <w:rFonts w:hint="eastAsia" w:ascii="宋体" w:hAnsi="宋体" w:cs="宋体"/>
                <w:b w:val="0"/>
                <w:color w:val="auto"/>
                <w:kern w:val="0"/>
                <w:sz w:val="21"/>
                <w:szCs w:val="21"/>
                <w:highlight w:val="none"/>
                <w:u w:val="single"/>
                <w:lang w:val="en-US" w:eastAsia="zh-CN"/>
              </w:rPr>
              <w:t>格式</w:t>
            </w:r>
            <w:r>
              <w:rPr>
                <w:rFonts w:hint="eastAsia" w:hAnsi="宋体" w:cs="宋体"/>
                <w:b w:val="0"/>
                <w:color w:val="auto"/>
                <w:sz w:val="21"/>
                <w:szCs w:val="21"/>
                <w:highlight w:val="none"/>
                <w:lang w:val="en-US" w:eastAsia="zh-CN"/>
              </w:rPr>
              <w:t>十三</w:t>
            </w:r>
            <w:r>
              <w:rPr>
                <w:rFonts w:hint="eastAsia" w:ascii="宋体" w:hAnsi="宋体" w:cs="宋体"/>
                <w:b w:val="0"/>
                <w:color w:val="auto"/>
                <w:sz w:val="21"/>
                <w:szCs w:val="21"/>
                <w:highlight w:val="none"/>
              </w:rPr>
              <w:t>）</w:t>
            </w:r>
          </w:p>
          <w:p w14:paraId="1C5F0EA1">
            <w:pPr>
              <w:pStyle w:val="21"/>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5、开标时投标人没有按要求提供投标保证金的，其投标文件将被否决。</w:t>
            </w:r>
          </w:p>
          <w:p w14:paraId="2A5075AE">
            <w:pPr>
              <w:pStyle w:val="21"/>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6、投标保证金依据法律法规的相关规定退还。</w:t>
            </w:r>
          </w:p>
          <w:p w14:paraId="503A0158">
            <w:pPr>
              <w:pStyle w:val="21"/>
              <w:rPr>
                <w:rFonts w:hint="eastAsia" w:ascii="楷体" w:hAnsi="楷体" w:eastAsia="楷体" w:cs="楷体"/>
                <w:strike w:val="0"/>
                <w:color w:val="auto"/>
                <w:highlight w:val="none"/>
                <w:lang w:eastAsia="zh-CN"/>
              </w:rPr>
            </w:pPr>
            <w:r>
              <w:rPr>
                <w:rFonts w:hint="eastAsia" w:ascii="楷体" w:hAnsi="楷体" w:eastAsia="楷体" w:cs="楷体"/>
                <w:strike w:val="0"/>
                <w:color w:val="auto"/>
                <w:highlight w:val="none"/>
                <w:lang w:eastAsia="zh-CN"/>
              </w:rPr>
              <w:t>注：</w:t>
            </w:r>
          </w:p>
          <w:p w14:paraId="3E16F082">
            <w:pPr>
              <w:pStyle w:val="21"/>
              <w:rPr>
                <w:rFonts w:hint="eastAsia" w:ascii="楷体" w:hAnsi="楷体" w:eastAsia="楷体" w:cs="楷体"/>
                <w:strike w:val="0"/>
                <w:color w:val="auto"/>
                <w:highlight w:val="none"/>
                <w:lang w:eastAsia="zh-CN"/>
              </w:rPr>
            </w:pPr>
            <w:r>
              <w:rPr>
                <w:rFonts w:hint="eastAsia" w:ascii="楷体" w:hAnsi="楷体" w:eastAsia="楷体" w:cs="楷体"/>
                <w:strike w:val="0"/>
                <w:color w:val="auto"/>
                <w:highlight w:val="none"/>
                <w:lang w:eastAsia="zh-CN"/>
              </w:rPr>
              <w:t>1、鼓励招标人对简单小额项目不要求提供投标担保，对中小企业投标人免除投标担保。</w:t>
            </w:r>
          </w:p>
          <w:p w14:paraId="7336001E">
            <w:pPr>
              <w:pStyle w:val="21"/>
              <w:rPr>
                <w:rFonts w:hint="eastAsia"/>
                <w:color w:val="auto"/>
                <w:highlight w:val="none"/>
                <w:lang w:eastAsia="zh-CN"/>
              </w:rPr>
            </w:pPr>
            <w:r>
              <w:rPr>
                <w:rFonts w:hint="eastAsia" w:ascii="楷体" w:hAnsi="楷体" w:eastAsia="楷体" w:cs="楷体"/>
                <w:strike w:val="0"/>
                <w:color w:val="auto"/>
                <w:highlight w:val="none"/>
                <w:lang w:eastAsia="zh-CN"/>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tc>
      </w:tr>
      <w:tr w14:paraId="42F987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702" w:type="dxa"/>
            <w:tcBorders>
              <w:top w:val="single" w:color="auto" w:sz="4" w:space="0"/>
              <w:left w:val="double" w:color="auto" w:sz="4" w:space="0"/>
              <w:bottom w:val="single" w:color="auto" w:sz="4" w:space="0"/>
              <w:right w:val="single" w:color="auto" w:sz="4" w:space="0"/>
            </w:tcBorders>
            <w:vAlign w:val="center"/>
          </w:tcPr>
          <w:p w14:paraId="2750A999">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8C7B2C9">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0E7A33B4">
            <w:pPr>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0E6176AF">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58C76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66CA3C1">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6A12FD2F">
            <w:pPr>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43D94E46">
            <w:pPr>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08959F74">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66A9FC86">
            <w:pPr>
              <w:widowControl/>
              <w:numPr>
                <w:ilvl w:val="0"/>
                <w:numId w:val="3"/>
              </w:numPr>
              <w:jc w:val="left"/>
              <w:rPr>
                <w:rFonts w:hint="eastAsia" w:ascii="宋体" w:hAnsi="宋体" w:cs="宋体"/>
                <w:b w:val="0"/>
                <w:bCs w:val="0"/>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第   开标室（广州市天河区天润路333号）</w:t>
            </w:r>
            <w:r>
              <w:rPr>
                <w:rFonts w:hint="eastAsia" w:ascii="宋体" w:hAnsi="宋体" w:cs="宋体"/>
                <w:bCs/>
                <w:color w:val="auto"/>
                <w:kern w:val="0"/>
                <w:szCs w:val="21"/>
                <w:highlight w:val="none"/>
              </w:rPr>
              <w:t>。</w:t>
            </w:r>
            <w:r>
              <w:rPr>
                <w:rFonts w:hint="eastAsia" w:ascii="宋体" w:hAnsi="宋体" w:cs="宋体"/>
                <w:b w:val="0"/>
                <w:bCs w:val="0"/>
                <w:color w:val="auto"/>
                <w:kern w:val="0"/>
                <w:szCs w:val="21"/>
                <w:highlight w:val="none"/>
              </w:rPr>
              <w:t>投标人也可选择参加在线开标，具体按照交易平台相关指南进行操作。详见：</w:t>
            </w:r>
            <w:r>
              <w:rPr>
                <w:rFonts w:hint="eastAsia" w:ascii="宋体" w:hAnsi="宋体" w:cs="宋体"/>
                <w:color w:val="auto"/>
                <w:kern w:val="0"/>
                <w:szCs w:val="21"/>
                <w:highlight w:val="none"/>
                <w:u w:val="single"/>
                <w:lang w:eastAsia="zh-CN"/>
              </w:rPr>
              <w:t>广州交易集团有限公司（广州公共资源交易中心）</w:t>
            </w:r>
            <w:r>
              <w:rPr>
                <w:rFonts w:hint="eastAsia" w:ascii="宋体" w:hAnsi="宋体" w:cs="宋体"/>
                <w:color w:val="auto"/>
                <w:kern w:val="0"/>
                <w:szCs w:val="21"/>
                <w:highlight w:val="none"/>
                <w:u w:val="single"/>
              </w:rPr>
              <w:t>网站</w:t>
            </w:r>
            <w:r>
              <w:rPr>
                <w:rFonts w:hint="eastAsia" w:ascii="宋体" w:hAnsi="宋体" w:cs="宋体"/>
                <w:b w:val="0"/>
                <w:bCs w:val="0"/>
                <w:color w:val="auto"/>
                <w:kern w:val="0"/>
                <w:szCs w:val="21"/>
                <w:highlight w:val="none"/>
              </w:rPr>
              <w:t>。</w:t>
            </w:r>
          </w:p>
          <w:p w14:paraId="1913EF3D">
            <w:pPr>
              <w:widowControl/>
              <w:jc w:val="left"/>
              <w:rPr>
                <w:color w:val="auto"/>
                <w:highlight w:val="none"/>
              </w:rPr>
            </w:pPr>
            <w:r>
              <w:rPr>
                <w:rFonts w:hint="eastAsia"/>
                <w:color w:val="auto"/>
                <w:highlight w:val="none"/>
              </w:rPr>
              <w:t>注：投标文件解密问题。投标人只用执行一次解密，招标人执行解密次数根据招标文件开标次数确定。</w:t>
            </w:r>
          </w:p>
          <w:p w14:paraId="776ED45F">
            <w:pPr>
              <w:widowControl/>
              <w:jc w:val="left"/>
              <w:rPr>
                <w:color w:val="auto"/>
                <w:highlight w:val="none"/>
              </w:rPr>
            </w:pPr>
            <w:r>
              <w:rPr>
                <w:color w:val="auto"/>
                <w:highlight w:val="none"/>
              </w:rPr>
              <w:t>2、递交投标文件备用光盘时间：</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分至</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分；递交地点：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第   开标室（广州市天河区天润路333号）</w:t>
            </w:r>
            <w:r>
              <w:rPr>
                <w:rFonts w:hint="eastAsia"/>
                <w:color w:val="auto"/>
                <w:highlight w:val="none"/>
              </w:rPr>
              <w:t>。</w:t>
            </w:r>
            <w:r>
              <w:rPr>
                <w:color w:val="auto"/>
                <w:highlight w:val="none"/>
              </w:rPr>
              <w:t>(建议安排在投标文件截止时间前15分钟至投标文件截止时间）</w:t>
            </w:r>
          </w:p>
          <w:p w14:paraId="6BAA04A9">
            <w:pPr>
              <w:rPr>
                <w:rFonts w:ascii="宋体" w:hAnsi="宋体" w:cs="宋体"/>
                <w:b/>
                <w:bCs/>
                <w:color w:val="auto"/>
                <w:szCs w:val="21"/>
                <w:highlight w:val="none"/>
                <w:u w:val="single"/>
              </w:rPr>
            </w:pPr>
            <w:r>
              <w:rPr>
                <w:rFonts w:ascii="宋体" w:hAnsi="宋体" w:cs="宋体"/>
                <w:b/>
                <w:bCs/>
                <w:color w:val="auto"/>
                <w:szCs w:val="21"/>
                <w:highlight w:val="none"/>
                <w:u w:val="single"/>
              </w:rPr>
              <w:t>3</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rPr>
              <w:t>投标人应在投标文件或定标文件递交截止时间前通过</w:t>
            </w:r>
            <w:r>
              <w:rPr>
                <w:rFonts w:hint="eastAsia" w:ascii="宋体" w:hAnsi="宋体" w:cs="宋体"/>
                <w:b/>
                <w:bCs/>
                <w:color w:val="auto"/>
                <w:szCs w:val="21"/>
                <w:highlight w:val="none"/>
                <w:u w:val="single"/>
                <w:lang w:eastAsia="zh-CN"/>
              </w:rPr>
              <w:t>广州交易集团有限公司（广州公共资源交易中心）</w:t>
            </w:r>
            <w:r>
              <w:rPr>
                <w:rFonts w:hint="eastAsia" w:ascii="宋体" w:hAnsi="宋体" w:cs="宋体"/>
                <w:b/>
                <w:bCs/>
                <w:color w:val="auto"/>
                <w:szCs w:val="21"/>
                <w:highlight w:val="none"/>
                <w:u w:val="single"/>
              </w:rPr>
              <w:t>电子招标投标交易平台递交电子投标文件、电子定标文件。</w:t>
            </w:r>
          </w:p>
          <w:p w14:paraId="6992C441">
            <w:pPr>
              <w:widowControl/>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p>
        </w:tc>
      </w:tr>
      <w:tr w14:paraId="3082B6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76054839">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2FF25DA3">
            <w:pPr>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70181949">
            <w:pPr>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4C1BDD19">
            <w:pPr>
              <w:ind w:firstLine="211" w:firstLineChars="100"/>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2D606B73">
            <w:pPr>
              <w:ind w:firstLine="210" w:firstLineChars="100"/>
              <w:rPr>
                <w:rFonts w:hint="eastAsia" w:ascii="宋体" w:hAnsi="宋体" w:cs="宋体"/>
                <w:color w:val="auto"/>
                <w:szCs w:val="21"/>
                <w:highlight w:val="none"/>
                <w:u w:val="none"/>
              </w:rPr>
            </w:pPr>
            <w:r>
              <w:rPr>
                <w:rFonts w:hint="eastAsia" w:ascii="宋体" w:hAnsi="宋体" w:cs="宋体"/>
                <w:color w:val="auto"/>
                <w:szCs w:val="21"/>
                <w:highlight w:val="none"/>
                <w:u w:val="none"/>
              </w:rPr>
              <w:t>评标办法：可选办法七（适合综合评分法四，技术标与经济标同时开启）</w:t>
            </w:r>
          </w:p>
          <w:p w14:paraId="42B0E7D3">
            <w:pPr>
              <w:ind w:firstLine="210" w:firstLineChars="100"/>
              <w:rPr>
                <w:rFonts w:hint="eastAsia" w:ascii="宋体" w:hAnsi="宋体" w:cs="宋体"/>
                <w:color w:val="auto"/>
                <w:highlight w:val="none"/>
                <w:u w:val="none"/>
                <w:lang w:eastAsia="zh-CN"/>
              </w:rPr>
            </w:pPr>
            <w:r>
              <w:rPr>
                <w:rFonts w:hint="eastAsia" w:ascii="宋体" w:hAnsi="宋体" w:cs="宋体"/>
                <w:color w:val="auto"/>
                <w:highlight w:val="none"/>
                <w:u w:val="none"/>
              </w:rPr>
              <w:t>评标委员会按照招标文件规定的评标程序对投标人进行评审。若通过</w:t>
            </w:r>
            <w:r>
              <w:rPr>
                <w:rFonts w:hint="eastAsia" w:ascii="宋体" w:hAnsi="宋体" w:cs="宋体"/>
                <w:color w:val="auto"/>
                <w:highlight w:val="none"/>
                <w:u w:val="none"/>
                <w:lang w:val="en-US" w:eastAsia="zh-CN"/>
              </w:rPr>
              <w:t>资格审查、</w:t>
            </w:r>
            <w:r>
              <w:rPr>
                <w:rFonts w:hint="eastAsia" w:ascii="宋体" w:hAnsi="宋体" w:cs="宋体"/>
                <w:color w:val="auto"/>
                <w:highlight w:val="none"/>
                <w:u w:val="none"/>
              </w:rPr>
              <w:t>技术标及经济标有效性审查的合格投标人大于等于3家且少于等于20家的，则推荐全部合格的投标人</w:t>
            </w:r>
            <w:r>
              <w:rPr>
                <w:rFonts w:hint="eastAsia" w:ascii="宋体" w:hAnsi="宋体" w:cs="宋体"/>
                <w:color w:val="auto"/>
                <w:highlight w:val="none"/>
                <w:u w:val="none"/>
                <w:lang w:val="en-US" w:eastAsia="zh-CN"/>
              </w:rPr>
              <w:t>为合格中标候选人（</w:t>
            </w:r>
            <w:r>
              <w:rPr>
                <w:rFonts w:hint="eastAsia" w:ascii="宋体" w:hAnsi="宋体" w:cs="宋体"/>
                <w:color w:val="auto"/>
                <w:highlight w:val="none"/>
                <w:u w:val="none"/>
              </w:rPr>
              <w:t>不排序</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进入定标阶段。若通过</w:t>
            </w:r>
            <w:r>
              <w:rPr>
                <w:rFonts w:hint="eastAsia" w:ascii="宋体" w:hAnsi="宋体" w:cs="宋体"/>
                <w:color w:val="auto"/>
                <w:highlight w:val="none"/>
                <w:u w:val="none"/>
                <w:lang w:val="en-US" w:eastAsia="zh-CN"/>
              </w:rPr>
              <w:t>资格审查、</w:t>
            </w:r>
            <w:r>
              <w:rPr>
                <w:rFonts w:hint="eastAsia" w:ascii="宋体" w:hAnsi="宋体" w:cs="宋体"/>
                <w:color w:val="auto"/>
                <w:highlight w:val="none"/>
                <w:u w:val="none"/>
              </w:rPr>
              <w:t>技术标及经济标有效性审查的合格投标人大于20家的，</w:t>
            </w:r>
            <w:r>
              <w:rPr>
                <w:rFonts w:hint="eastAsia" w:ascii="宋体" w:hAnsi="宋体" w:cs="宋体"/>
                <w:color w:val="auto"/>
                <w:highlight w:val="none"/>
                <w:u w:val="none"/>
                <w:lang w:val="en-US" w:eastAsia="zh-CN"/>
              </w:rPr>
              <w:t>由评标委员会根据《附表四：技术标详细审查评分表》的标准对通过资格审查、</w:t>
            </w:r>
            <w:r>
              <w:rPr>
                <w:rFonts w:hint="eastAsia" w:ascii="宋体" w:hAnsi="宋体" w:cs="宋体"/>
                <w:color w:val="auto"/>
                <w:highlight w:val="none"/>
                <w:u w:val="none"/>
              </w:rPr>
              <w:t>技术标及经济标有效性审查的合格投标人</w:t>
            </w:r>
            <w:r>
              <w:rPr>
                <w:rFonts w:hint="eastAsia" w:ascii="宋体" w:hAnsi="宋体" w:cs="宋体"/>
                <w:color w:val="auto"/>
                <w:highlight w:val="none"/>
                <w:u w:val="none"/>
                <w:lang w:val="en-US" w:eastAsia="zh-CN"/>
              </w:rPr>
              <w:t>的技术标投标文件进行详细审查，评出技术标得分</w:t>
            </w:r>
            <w:r>
              <w:rPr>
                <w:rFonts w:hint="eastAsia" w:ascii="宋体" w:hAnsi="宋体" w:cs="宋体"/>
                <w:b/>
                <w:bCs/>
                <w:color w:val="auto"/>
                <w:highlight w:val="none"/>
                <w:u w:val="none"/>
                <w:lang w:val="en-US" w:eastAsia="zh-CN"/>
              </w:rPr>
              <w:t>（投标人总得分=项目管理机构能力评审得分（满分40分）+企业资信评审得分（满分20分）+施工组织设计（满分40分））</w:t>
            </w:r>
            <w:r>
              <w:rPr>
                <w:rFonts w:hint="eastAsia" w:ascii="宋体" w:hAnsi="宋体" w:cs="宋体"/>
                <w:color w:val="auto"/>
                <w:highlight w:val="none"/>
                <w:u w:val="none"/>
                <w:lang w:val="en-US" w:eastAsia="zh-CN"/>
              </w:rPr>
              <w:t>。</w:t>
            </w:r>
            <w:r>
              <w:rPr>
                <w:rFonts w:hint="eastAsia" w:ascii="宋体" w:hAnsi="宋体" w:eastAsia="宋体" w:cs="宋体"/>
                <w:b w:val="0"/>
                <w:bCs w:val="0"/>
                <w:color w:val="auto"/>
                <w:kern w:val="2"/>
                <w:sz w:val="21"/>
                <w:szCs w:val="22"/>
                <w:highlight w:val="none"/>
                <w:u w:val="none"/>
                <w:lang w:val="en-US" w:eastAsia="zh-CN" w:bidi="ar-SA"/>
              </w:rPr>
              <w:t>按投标人总得分由高至低推荐排前20名的合格中标候选人【不排序，按统一社会信用代码后4位（除校验码外）大小排位】进入定标阶段</w:t>
            </w:r>
            <w:r>
              <w:rPr>
                <w:rFonts w:hint="eastAsia" w:ascii="宋体" w:hAnsi="宋体" w:cs="宋体"/>
                <w:color w:val="auto"/>
                <w:highlight w:val="none"/>
                <w:u w:val="none"/>
                <w:lang w:eastAsia="zh-CN"/>
              </w:rPr>
              <w:t>。</w:t>
            </w:r>
          </w:p>
          <w:p w14:paraId="41352037">
            <w:pPr>
              <w:ind w:firstLine="210" w:firstLineChars="100"/>
              <w:rPr>
                <w:rFonts w:ascii="宋体" w:hAnsi="宋体"/>
                <w:color w:val="auto"/>
                <w:szCs w:val="21"/>
                <w:highlight w:val="none"/>
              </w:rPr>
            </w:pPr>
            <w:r>
              <w:rPr>
                <w:rFonts w:hint="eastAsia" w:ascii="宋体" w:hAnsi="宋体" w:cs="宋体"/>
                <w:color w:val="auto"/>
                <w:highlight w:val="none"/>
                <w:u w:val="non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w:t>
            </w:r>
            <w:r>
              <w:rPr>
                <w:rFonts w:hint="eastAsia" w:ascii="宋体" w:hAnsi="宋体" w:cs="宋体"/>
                <w:color w:val="auto"/>
                <w:highlight w:val="none"/>
                <w:u w:val="none"/>
                <w:lang w:eastAsia="zh-CN"/>
              </w:rPr>
              <w:t>以此类推</w:t>
            </w:r>
            <w:r>
              <w:rPr>
                <w:rFonts w:hint="eastAsia" w:ascii="宋体" w:hAnsi="宋体" w:cs="宋体"/>
                <w:color w:val="auto"/>
                <w:highlight w:val="none"/>
                <w:u w:val="none"/>
              </w:rPr>
              <w:t>）。如排名第20名的投标人有N个，则这N个投标人都推荐进入定标阶段</w:t>
            </w:r>
            <w:r>
              <w:rPr>
                <w:rFonts w:hint="eastAsia" w:ascii="宋体" w:hAnsi="宋体" w:cs="宋体"/>
                <w:b/>
                <w:bCs/>
                <w:color w:val="auto"/>
                <w:highlight w:val="none"/>
                <w:u w:val="none"/>
              </w:rPr>
              <w:t>。</w:t>
            </w:r>
          </w:p>
        </w:tc>
      </w:tr>
      <w:tr w14:paraId="13C098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2" w:type="dxa"/>
            <w:tcBorders>
              <w:top w:val="single" w:color="auto" w:sz="4" w:space="0"/>
              <w:left w:val="double" w:color="auto" w:sz="4" w:space="0"/>
              <w:bottom w:val="single" w:color="auto" w:sz="4" w:space="0"/>
              <w:right w:val="single" w:color="auto" w:sz="4" w:space="0"/>
            </w:tcBorders>
            <w:vAlign w:val="center"/>
          </w:tcPr>
          <w:p w14:paraId="605BE8CD">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39C51773">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137C5089">
            <w:pP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定标</w:t>
            </w:r>
            <w:r>
              <w:rPr>
                <w:rFonts w:hint="eastAsia" w:ascii="宋体" w:hAnsi="宋体"/>
                <w:color w:val="auto"/>
                <w:szCs w:val="21"/>
                <w:highlight w:val="none"/>
                <w:lang w:val="en-US" w:eastAsia="zh-CN"/>
              </w:rPr>
              <w:t>办法</w:t>
            </w:r>
          </w:p>
        </w:tc>
        <w:tc>
          <w:tcPr>
            <w:tcW w:w="5934" w:type="dxa"/>
            <w:tcBorders>
              <w:top w:val="single" w:color="auto" w:sz="4" w:space="0"/>
              <w:left w:val="single" w:color="auto" w:sz="4" w:space="0"/>
              <w:bottom w:val="single" w:color="auto" w:sz="4" w:space="0"/>
              <w:right w:val="double" w:color="auto" w:sz="4" w:space="0"/>
            </w:tcBorders>
            <w:vAlign w:val="center"/>
          </w:tcPr>
          <w:p w14:paraId="50848DB7">
            <w:pPr>
              <w:pStyle w:val="5"/>
              <w:ind w:firstLine="0"/>
              <w:rPr>
                <w:rFonts w:hint="eastAsia" w:ascii="宋体" w:hAnsi="宋体"/>
                <w:color w:val="auto"/>
                <w:szCs w:val="21"/>
                <w:highlight w:val="none"/>
              </w:rPr>
            </w:pPr>
            <w:r>
              <w:rPr>
                <w:rFonts w:hint="eastAsia" w:ascii="宋体" w:hAnsi="宋体"/>
                <w:color w:val="auto"/>
                <w:szCs w:val="21"/>
                <w:highlight w:val="none"/>
                <w:u w:val="single"/>
              </w:rPr>
              <w:t>评分法（答辩因素+投标价格因素）。</w:t>
            </w:r>
          </w:p>
        </w:tc>
      </w:tr>
      <w:tr w14:paraId="33D6E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C7B2DD">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440002D4">
            <w:pPr>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77B0758F">
            <w:pPr>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5AB26E5D">
            <w:pPr>
              <w:rPr>
                <w:rFonts w:hint="eastAsia"/>
                <w:color w:val="auto"/>
                <w:highlight w:val="none"/>
                <w:lang w:eastAsia="zh-CN"/>
              </w:rPr>
            </w:pPr>
            <w:r>
              <w:rPr>
                <w:rFonts w:hint="eastAsia"/>
                <w:color w:val="auto"/>
                <w:highlight w:val="none"/>
                <w:lang w:eastAsia="zh-CN"/>
              </w:rPr>
              <w:t>是否要求投标人提交履约担保：</w:t>
            </w:r>
          </w:p>
          <w:p w14:paraId="5E41293E">
            <w:pPr>
              <w:pStyle w:val="21"/>
              <w:rPr>
                <w:rFonts w:hint="eastAsia"/>
                <w:color w:val="auto"/>
                <w:highlight w:val="none"/>
                <w:lang w:eastAsia="zh-CN"/>
              </w:rPr>
            </w:pPr>
            <w:r>
              <w:rPr>
                <w:rFonts w:hint="eastAsia"/>
                <w:color w:val="auto"/>
                <w:highlight w:val="none"/>
                <w:lang w:eastAsia="zh-CN"/>
              </w:rPr>
              <w:t>□不要求</w:t>
            </w:r>
          </w:p>
          <w:p w14:paraId="034FC16E">
            <w:pPr>
              <w:pStyle w:val="21"/>
              <w:rPr>
                <w:rFonts w:hint="eastAsia"/>
                <w:color w:val="auto"/>
                <w:highlight w:val="none"/>
                <w:lang w:eastAsia="zh-CN"/>
              </w:rPr>
            </w:pPr>
            <w:r>
              <w:rPr>
                <w:rFonts w:hint="eastAsia"/>
                <w:color w:val="auto"/>
                <w:highlight w:val="none"/>
                <w:lang w:eastAsia="zh-CN"/>
              </w:rPr>
              <w:t>☑要求：</w:t>
            </w:r>
          </w:p>
          <w:p w14:paraId="3D06B2A8">
            <w:pPr>
              <w:pStyle w:val="21"/>
              <w:rPr>
                <w:rFonts w:hint="default"/>
                <w:strike/>
                <w:color w:val="auto"/>
                <w:highlight w:val="none"/>
                <w:u w:val="single"/>
                <w:lang w:val="en-US" w:eastAsia="zh-CN"/>
              </w:rPr>
            </w:pPr>
            <w:r>
              <w:rPr>
                <w:rFonts w:hint="eastAsia"/>
                <w:strike/>
                <w:color w:val="auto"/>
                <w:highlight w:val="none"/>
                <w:lang w:eastAsia="zh-CN"/>
              </w:rPr>
              <w:t>履约保证金的金额：</w:t>
            </w:r>
            <w:r>
              <w:rPr>
                <w:rFonts w:hint="eastAsia"/>
                <w:strike/>
                <w:color w:val="auto"/>
                <w:highlight w:val="none"/>
                <w:u w:val="single"/>
                <w:lang w:val="en-US" w:eastAsia="zh-CN"/>
              </w:rPr>
              <w:t xml:space="preserve">      </w:t>
            </w:r>
          </w:p>
          <w:p w14:paraId="74B87278">
            <w:pPr>
              <w:rPr>
                <w:rFonts w:ascii="宋体" w:hAnsi="宋体"/>
                <w:color w:val="auto"/>
                <w:highlight w:val="none"/>
              </w:rPr>
            </w:pPr>
            <w:r>
              <w:rPr>
                <w:rFonts w:hint="eastAsia"/>
                <w:color w:val="auto"/>
                <w:highlight w:val="none"/>
                <w:lang w:eastAsia="zh-CN"/>
              </w:rPr>
              <w:t>☑</w:t>
            </w:r>
            <w:r>
              <w:rPr>
                <w:rFonts w:hint="eastAsia" w:ascii="宋体" w:hAnsi="宋体"/>
                <w:color w:val="auto"/>
                <w:highlight w:val="none"/>
              </w:rPr>
              <w:t>方式一：中标人提供的履约保证金为中标价款的</w:t>
            </w:r>
            <w:r>
              <w:rPr>
                <w:rFonts w:hint="eastAsia" w:ascii="宋体" w:hAnsi="宋体"/>
                <w:color w:val="auto"/>
                <w:highlight w:val="none"/>
                <w:u w:val="single"/>
                <w:lang w:val="en-US" w:eastAsia="zh-CN"/>
              </w:rPr>
              <w:t>10</w:t>
            </w:r>
            <w:r>
              <w:rPr>
                <w:rFonts w:hint="eastAsia" w:ascii="宋体" w:hAnsi="宋体"/>
                <w:color w:val="auto"/>
                <w:highlight w:val="none"/>
              </w:rPr>
              <w:t>%。</w:t>
            </w:r>
          </w:p>
          <w:p w14:paraId="34848098">
            <w:pPr>
              <w:pStyle w:val="5"/>
              <w:spacing w:after="0"/>
              <w:ind w:firstLine="0"/>
              <w:rPr>
                <w:rFonts w:hint="eastAsia" w:ascii="宋体" w:hAnsi="宋体"/>
                <w:color w:val="auto"/>
                <w:highlight w:val="none"/>
              </w:rPr>
            </w:pPr>
            <w:r>
              <w:rPr>
                <w:rFonts w:hint="eastAsia"/>
                <w:color w:val="auto"/>
                <w:highlight w:val="none"/>
                <w:lang w:eastAsia="zh-CN"/>
              </w:rPr>
              <w:t>□</w:t>
            </w:r>
            <w:r>
              <w:rPr>
                <w:rFonts w:hint="eastAsia" w:ascii="宋体" w:hAnsi="宋体"/>
                <w:color w:val="auto"/>
                <w:highlight w:val="none"/>
              </w:rPr>
              <w:t>方式二：中标人提供的履约保函的保证额为中标价款与最高投标限价之间的差额，且不</w:t>
            </w:r>
            <w:r>
              <w:rPr>
                <w:rFonts w:hint="eastAsia" w:ascii="宋体" w:hAnsi="宋体"/>
                <w:color w:val="auto"/>
                <w:highlight w:val="none"/>
                <w:lang w:eastAsia="zh-CN"/>
              </w:rPr>
              <w:t>超过</w:t>
            </w:r>
            <w:r>
              <w:rPr>
                <w:rFonts w:hint="eastAsia" w:ascii="宋体" w:hAnsi="宋体"/>
                <w:color w:val="auto"/>
                <w:highlight w:val="none"/>
              </w:rPr>
              <w:t>中标价款的10%。</w:t>
            </w:r>
          </w:p>
          <w:p w14:paraId="5BAC4AD1">
            <w:pPr>
              <w:widowControl/>
              <w:jc w:val="left"/>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val="en-US" w:eastAsia="zh-CN"/>
              </w:rPr>
              <w:t>具体详见合同条款</w:t>
            </w:r>
          </w:p>
        </w:tc>
      </w:tr>
      <w:tr w14:paraId="78467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72C0CBAF">
            <w:pPr>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126E0E07">
            <w:pPr>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086729E6">
            <w:pPr>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25646A48">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11EA99E4">
            <w:pPr>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p>
          <w:p w14:paraId="09B8F20C">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p>
          <w:p w14:paraId="6B0C3151">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p>
          <w:p w14:paraId="35DC3637">
            <w:pPr>
              <w:pStyle w:val="5"/>
              <w:spacing w:after="0"/>
              <w:ind w:firstLine="0" w:firstLineChars="0"/>
              <w:rPr>
                <w:rFonts w:hint="eastAsia" w:ascii="宋体" w:hAnsi="宋体"/>
                <w:color w:val="auto"/>
                <w:highlight w:val="none"/>
                <w:lang w:eastAsia="zh-CN"/>
              </w:rPr>
            </w:pPr>
            <w:r>
              <w:rPr>
                <w:rFonts w:hint="eastAsia" w:ascii="宋体" w:hAnsi="宋体"/>
                <w:color w:val="auto"/>
                <w:kern w:val="0"/>
                <w:szCs w:val="21"/>
                <w:highlight w:val="none"/>
                <w:lang w:val="zh-CN"/>
              </w:rPr>
              <w:t xml:space="preserve">        对分包人的其他要求：</w:t>
            </w:r>
          </w:p>
        </w:tc>
      </w:tr>
      <w:tr w14:paraId="6B414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57BED693">
            <w:pPr>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24881BE6">
            <w:pPr>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24D32733">
            <w:pPr>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0E7C390E">
            <w:pPr>
              <w:rPr>
                <w:rFonts w:hint="eastAsia" w:ascii="宋体" w:hAnsi="宋体"/>
                <w:color w:val="auto"/>
                <w:szCs w:val="21"/>
                <w:highlight w:val="none"/>
              </w:rPr>
            </w:pPr>
            <w:r>
              <w:rPr>
                <w:rFonts w:hint="eastAsia" w:ascii="宋体" w:hAnsi="宋体"/>
                <w:color w:val="auto"/>
                <w:szCs w:val="21"/>
                <w:highlight w:val="none"/>
              </w:rPr>
              <w:t>最高投标限价为人民币</w:t>
            </w:r>
            <w:r>
              <w:rPr>
                <w:rFonts w:hint="eastAsia" w:ascii="宋体" w:hAnsi="宋体"/>
                <w:color w:val="auto"/>
                <w:szCs w:val="21"/>
                <w:highlight w:val="none"/>
                <w:u w:val="single"/>
                <w:lang w:val="en-US" w:eastAsia="zh-CN"/>
              </w:rPr>
              <w:t xml:space="preserve"> 29782523.53 </w:t>
            </w:r>
            <w:r>
              <w:rPr>
                <w:rFonts w:hint="eastAsia" w:ascii="宋体" w:hAnsi="宋体"/>
                <w:color w:val="auto"/>
                <w:szCs w:val="21"/>
                <w:highlight w:val="none"/>
              </w:rPr>
              <w:t>元。</w:t>
            </w:r>
          </w:p>
          <w:p w14:paraId="5871FC1F">
            <w:pPr>
              <w:pStyle w:val="5"/>
              <w:spacing w:after="0"/>
              <w:ind w:firstLine="0" w:firstLineChars="0"/>
              <w:rPr>
                <w:rFonts w:hint="eastAsia" w:ascii="宋体" w:hAnsi="宋体"/>
                <w:color w:val="auto"/>
                <w:kern w:val="0"/>
                <w:szCs w:val="21"/>
                <w:highlight w:val="none"/>
                <w:lang w:val="zh-CN"/>
              </w:rPr>
            </w:pPr>
            <w:r>
              <w:rPr>
                <w:rFonts w:hint="eastAsia" w:ascii="宋体" w:hAnsi="宋体"/>
                <w:color w:val="auto"/>
                <w:szCs w:val="21"/>
                <w:highlight w:val="none"/>
                <w:u w:val="single"/>
              </w:rPr>
              <w:t>本项目实行双限价，</w:t>
            </w:r>
            <w:r>
              <w:rPr>
                <w:rFonts w:hint="eastAsia" w:ascii="宋体" w:hAnsi="宋体"/>
                <w:color w:val="auto"/>
                <w:szCs w:val="21"/>
                <w:highlight w:val="none"/>
                <w:u w:val="single"/>
              </w:rPr>
              <w:t>即</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投标人的投标总报价及综合单价都不能超过招标人公布的最高投标限价总价或综合单价限价(具体详见最高投标限价公布函、工程量清单)。投标总报价超过最高投标限价总价或综合单价超过综合单价限价的投标文件将不通过否决性条款审查。</w:t>
            </w:r>
          </w:p>
        </w:tc>
      </w:tr>
      <w:tr w14:paraId="5AD6BC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0421FDB2">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52692961">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E578B6B">
            <w:pPr>
              <w:jc w:val="left"/>
              <w:rPr>
                <w:rFonts w:hint="eastAsia"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345EA228">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1091452.66</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不含税</w:t>
            </w:r>
            <w:r>
              <w:rPr>
                <w:rFonts w:hint="eastAsia" w:ascii="宋体" w:hAnsi="宋体"/>
                <w:color w:val="auto"/>
                <w:szCs w:val="21"/>
                <w:highlight w:val="none"/>
                <w:lang w:eastAsia="zh-CN"/>
              </w:rPr>
              <w:t>）</w:t>
            </w:r>
            <w:r>
              <w:rPr>
                <w:rFonts w:hint="eastAsia" w:ascii="宋体" w:hAnsi="宋体"/>
                <w:color w:val="auto"/>
                <w:szCs w:val="21"/>
                <w:highlight w:val="none"/>
              </w:rPr>
              <w:t>，暂列金额为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2224231.52</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不含税</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rPr>
              <w:t>暂估价为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rPr>
              <w:t>（未按招标文件规定的金额填写的，由评标委员会按照招标文件规定的金额进行修正）</w:t>
            </w:r>
          </w:p>
        </w:tc>
      </w:tr>
      <w:tr w14:paraId="3A320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04BACA4C">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0E057C04">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43BB488">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6CD9AE90">
            <w:pPr>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6A01E2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CF2BD9D">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50D40D3F">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7F881D0">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1C9C087D">
            <w:pPr>
              <w:rPr>
                <w:rFonts w:ascii="宋体" w:hAnsi="宋体"/>
                <w:color w:val="auto"/>
                <w:szCs w:val="21"/>
                <w:highlight w:val="none"/>
                <w:u w:val="single"/>
              </w:rPr>
            </w:pPr>
            <w:r>
              <w:rPr>
                <w:rFonts w:hint="eastAsia" w:ascii="宋体" w:hAnsi="宋体" w:cs="宋体"/>
                <w:color w:val="auto"/>
                <w:szCs w:val="21"/>
                <w:highlight w:val="none"/>
                <w:u w:val="single"/>
              </w:rPr>
              <w:t>本款不适用。</w:t>
            </w:r>
          </w:p>
        </w:tc>
      </w:tr>
      <w:tr w14:paraId="6948DD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3109BE8">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6AF21A74">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5C89E9">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4D5596F4">
            <w:pPr>
              <w:rPr>
                <w:rFonts w:ascii="宋体" w:hAnsi="宋体"/>
                <w:color w:val="auto"/>
                <w:szCs w:val="21"/>
                <w:highlight w:val="none"/>
                <w:u w:val="single"/>
              </w:rPr>
            </w:pPr>
            <w:r>
              <w:rPr>
                <w:rFonts w:hint="eastAsia" w:ascii="宋体" w:hAnsi="宋体" w:cs="宋体"/>
                <w:color w:val="auto"/>
                <w:szCs w:val="21"/>
                <w:highlight w:val="none"/>
                <w:u w:val="single"/>
              </w:rPr>
              <w:t>本款不适用。</w:t>
            </w:r>
          </w:p>
        </w:tc>
      </w:tr>
      <w:tr w14:paraId="0E9180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075072">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78FEA89F">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C65E701">
            <w:pPr>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57074683">
            <w:pPr>
              <w:rPr>
                <w:rFonts w:hint="eastAsia"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26804271.18</w:t>
            </w:r>
            <w:r>
              <w:rPr>
                <w:rFonts w:hint="eastAsia" w:ascii="宋体" w:hAnsi="宋体"/>
                <w:color w:val="auto"/>
                <w:szCs w:val="21"/>
                <w:highlight w:val="none"/>
                <w:u w:val="single"/>
              </w:rPr>
              <w:t xml:space="preserve"> </w:t>
            </w:r>
            <w:r>
              <w:rPr>
                <w:rFonts w:hint="eastAsia" w:ascii="宋体" w:hAnsi="宋体"/>
                <w:color w:val="auto"/>
                <w:szCs w:val="21"/>
                <w:highlight w:val="none"/>
              </w:rPr>
              <w:t>元。对低于该警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12DC1AD">
            <w:pPr>
              <w:rPr>
                <w:rFonts w:ascii="宋体" w:hAnsi="宋体"/>
                <w:color w:val="auto"/>
                <w:szCs w:val="21"/>
                <w:highlight w:val="none"/>
                <w:u w:val="single"/>
              </w:rPr>
            </w:pPr>
            <w:r>
              <w:rPr>
                <w:rFonts w:hint="eastAsia" w:ascii="楷体" w:hAnsi="楷体" w:eastAsia="楷体" w:cs="楷体"/>
                <w:strike w:val="0"/>
                <w:color w:val="auto"/>
                <w:szCs w:val="21"/>
                <w:highlight w:val="none"/>
              </w:rPr>
              <w:t>注：为充分体现招标人意愿及落实项目招标人负责制，警</w:t>
            </w:r>
            <w:r>
              <w:rPr>
                <w:rFonts w:hint="eastAsia" w:ascii="楷体" w:hAnsi="楷体" w:eastAsia="楷体" w:cs="楷体"/>
                <w:strike w:val="0"/>
                <w:color w:val="auto"/>
                <w:szCs w:val="21"/>
                <w:highlight w:val="none"/>
                <w:lang w:val="en-US" w:eastAsia="zh-CN"/>
              </w:rPr>
              <w:t>示</w:t>
            </w:r>
            <w:r>
              <w:rPr>
                <w:rFonts w:hint="eastAsia" w:ascii="楷体" w:hAnsi="楷体" w:eastAsia="楷体" w:cs="楷体"/>
                <w:strike w:val="0"/>
                <w:color w:val="auto"/>
                <w:szCs w:val="21"/>
                <w:highlight w:val="none"/>
              </w:rPr>
              <w:t>价由招标人</w:t>
            </w:r>
            <w:r>
              <w:rPr>
                <w:rFonts w:hint="eastAsia" w:ascii="楷体" w:hAnsi="楷体" w:eastAsia="楷体" w:cs="楷体"/>
                <w:strike w:val="0"/>
                <w:color w:val="auto"/>
                <w:szCs w:val="21"/>
                <w:highlight w:val="none"/>
                <w:lang w:eastAsia="zh-CN"/>
              </w:rPr>
              <w:t>确</w:t>
            </w:r>
            <w:r>
              <w:rPr>
                <w:rFonts w:hint="eastAsia" w:ascii="楷体" w:hAnsi="楷体" w:eastAsia="楷体" w:cs="楷体"/>
                <w:strike w:val="0"/>
                <w:color w:val="auto"/>
                <w:szCs w:val="21"/>
                <w:highlight w:val="none"/>
              </w:rPr>
              <w:t>定</w:t>
            </w:r>
            <w:r>
              <w:rPr>
                <w:rFonts w:hint="eastAsia" w:ascii="楷体" w:hAnsi="楷体" w:eastAsia="楷体" w:cs="楷体"/>
                <w:strike w:val="0"/>
                <w:color w:val="auto"/>
                <w:szCs w:val="21"/>
                <w:highlight w:val="none"/>
                <w:lang w:eastAsia="zh-CN"/>
              </w:rPr>
              <w:t>，并随招标文件一并公布</w:t>
            </w:r>
            <w:r>
              <w:rPr>
                <w:rFonts w:hint="eastAsia" w:ascii="楷体" w:hAnsi="楷体" w:eastAsia="楷体" w:cs="楷体"/>
                <w:strike w:val="0"/>
                <w:color w:val="auto"/>
                <w:szCs w:val="21"/>
                <w:highlight w:val="none"/>
              </w:rPr>
              <w:t>。</w:t>
            </w:r>
          </w:p>
        </w:tc>
      </w:tr>
      <w:tr w14:paraId="53E25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4391C7A">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5688AB4D">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1D71C87">
            <w:pPr>
              <w:rPr>
                <w:rFonts w:ascii="宋体" w:hAnsi="宋体"/>
                <w:color w:val="auto"/>
                <w:szCs w:val="21"/>
                <w:highlight w:val="none"/>
              </w:rPr>
            </w:pPr>
            <w:r>
              <w:rPr>
                <w:rFonts w:hint="eastAsia" w:ascii="宋体" w:hAnsi="宋体"/>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5D70BBDF">
            <w:pPr>
              <w:rPr>
                <w:rFonts w:ascii="宋体" w:hAnsi="宋体"/>
                <w:color w:val="auto"/>
                <w:szCs w:val="21"/>
                <w:highlight w:val="none"/>
              </w:rPr>
            </w:pPr>
            <w:r>
              <w:rPr>
                <w:rFonts w:hint="eastAsia" w:ascii="宋体" w:hAnsi="宋体" w:cs="宋体"/>
                <w:color w:val="auto"/>
                <w:szCs w:val="21"/>
                <w:highlight w:val="none"/>
                <w:u w:val="single"/>
              </w:rPr>
              <w:t>本款不适用。</w:t>
            </w:r>
          </w:p>
        </w:tc>
      </w:tr>
      <w:tr w14:paraId="15D1F5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restart"/>
            <w:tcBorders>
              <w:top w:val="single" w:color="auto" w:sz="4" w:space="0"/>
              <w:left w:val="double" w:color="auto" w:sz="4" w:space="0"/>
              <w:right w:val="single" w:color="auto" w:sz="4" w:space="0"/>
            </w:tcBorders>
            <w:vAlign w:val="center"/>
          </w:tcPr>
          <w:p w14:paraId="2D9D12BC">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4264512B">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62C2FE4">
            <w:pPr>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6D7E3A12">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23C7BC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14:paraId="2D906A1F">
            <w:pPr>
              <w:rPr>
                <w:rFonts w:hint="eastAsia" w:ascii="宋体" w:hAnsi="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76CC12ED">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97527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r>
              <w:rPr>
                <w:rFonts w:hint="eastAsia" w:ascii="宋体" w:hAnsi="宋体" w:cs="宋体"/>
                <w:color w:val="auto"/>
                <w:szCs w:val="21"/>
                <w:highlight w:val="none"/>
                <w:u w:val="non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38F3C6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s="宋体"/>
                <w:color w:val="auto"/>
                <w:szCs w:val="21"/>
                <w:highlight w:val="none"/>
                <w:u w:val="none"/>
                <w:lang w:val="en-US" w:eastAsia="zh-CN"/>
              </w:rPr>
              <w:t>定标</w:t>
            </w:r>
            <w:r>
              <w:rPr>
                <w:rFonts w:hint="eastAsia" w:ascii="宋体" w:hAnsi="宋体" w:cs="宋体"/>
                <w:color w:val="auto"/>
                <w:szCs w:val="21"/>
                <w:highlight w:val="none"/>
                <w:u w:val="none"/>
              </w:rPr>
              <w:t>委员会由招标人依法组建，人数为5名。</w:t>
            </w:r>
          </w:p>
        </w:tc>
      </w:tr>
      <w:tr w14:paraId="2EF3B9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442917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0A49DB02">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5B710D4">
            <w:pPr>
              <w:rPr>
                <w:rFonts w:hint="eastAsia" w:ascii="宋体" w:hAnsi="宋体"/>
                <w:color w:val="auto"/>
                <w:szCs w:val="21"/>
                <w:highlight w:val="none"/>
              </w:rPr>
            </w:pPr>
            <w:r>
              <w:rPr>
                <w:rFonts w:hint="eastAsia" w:ascii="宋体" w:hAnsi="宋体"/>
                <w:color w:val="auto"/>
                <w:szCs w:val="21"/>
                <w:highlight w:val="none"/>
              </w:rPr>
              <w:t>企业</w:t>
            </w:r>
            <w:r>
              <w:rPr>
                <w:rFonts w:hint="eastAsia" w:ascii="宋体" w:hAnsi="宋体"/>
                <w:color w:val="auto"/>
                <w:szCs w:val="21"/>
                <w:highlight w:val="none"/>
                <w:lang w:eastAsia="zh-CN"/>
              </w:rPr>
              <w:t>信用评价</w:t>
            </w:r>
            <w:r>
              <w:rPr>
                <w:rFonts w:hint="eastAsia" w:ascii="宋体" w:hAnsi="宋体"/>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765214A3">
            <w:pPr>
              <w:pStyle w:val="10"/>
              <w:ind w:firstLine="0" w:firstLineChars="0"/>
              <w:rPr>
                <w:rFonts w:hint="default" w:eastAsia="宋体"/>
                <w:color w:val="auto"/>
                <w:highlight w:val="none"/>
                <w:u w:val="single"/>
                <w:lang w:val="en-US" w:eastAsia="zh-CN"/>
              </w:rPr>
            </w:pPr>
            <w:r>
              <w:rPr>
                <w:rFonts w:hint="eastAsia" w:ascii="宋体" w:hAnsi="宋体" w:cs="宋体"/>
                <w:color w:val="auto"/>
                <w:szCs w:val="21"/>
                <w:highlight w:val="none"/>
                <w:u w:val="single"/>
              </w:rPr>
              <w:t>本款不适用。</w:t>
            </w:r>
          </w:p>
        </w:tc>
      </w:tr>
      <w:tr w14:paraId="17D62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71D3785">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1B0E6C55">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E5D1FD5">
            <w:pPr>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41836ED3">
            <w:pPr>
              <w:rPr>
                <w:rFonts w:ascii="宋体" w:hAnsi="宋体"/>
                <w:color w:val="auto"/>
                <w:szCs w:val="21"/>
                <w:highlight w:val="none"/>
                <w:u w:val="single"/>
              </w:rPr>
            </w:pPr>
            <w:r>
              <w:rPr>
                <w:rFonts w:hint="eastAsia" w:ascii="宋体" w:hAnsi="宋体" w:cs="宋体"/>
                <w:color w:val="auto"/>
                <w:szCs w:val="21"/>
                <w:highlight w:val="none"/>
                <w:u w:val="single"/>
              </w:rPr>
              <w:t>本款不适用。</w:t>
            </w:r>
          </w:p>
        </w:tc>
      </w:tr>
      <w:tr w14:paraId="2A1A69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DCDE58F">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6FF6739F">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2BC8005">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03AC5004">
            <w:pPr>
              <w:rPr>
                <w:rFonts w:hint="eastAsia" w:ascii="宋体" w:hAnsi="宋体"/>
                <w:color w:val="auto"/>
                <w:szCs w:val="21"/>
                <w:highlight w:val="none"/>
                <w:u w:val="single"/>
              </w:rPr>
            </w:pPr>
            <w:r>
              <w:rPr>
                <w:rFonts w:hint="eastAsia" w:ascii="宋体" w:hAnsi="宋体" w:cs="宋体"/>
                <w:color w:val="auto"/>
                <w:szCs w:val="21"/>
                <w:highlight w:val="none"/>
                <w:u w:val="single"/>
              </w:rPr>
              <w:t>本款不适用。</w:t>
            </w:r>
          </w:p>
        </w:tc>
      </w:tr>
      <w:tr w14:paraId="2FB9A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9962AE">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799598E2">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9115DBC">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6213F752">
            <w:pPr>
              <w:pStyle w:val="10"/>
              <w:ind w:firstLine="0" w:firstLineChars="0"/>
              <w:rPr>
                <w:rFonts w:hint="eastAsia" w:ascii="宋体" w:hAnsi="宋体"/>
                <w:color w:val="auto"/>
                <w:szCs w:val="21"/>
                <w:highlight w:val="none"/>
                <w:u w:val="single"/>
              </w:rPr>
            </w:pPr>
            <w:r>
              <w:rPr>
                <w:rFonts w:hint="eastAsia" w:ascii="宋体" w:hAnsi="宋体" w:cs="宋体"/>
                <w:color w:val="auto"/>
                <w:szCs w:val="21"/>
                <w:highlight w:val="none"/>
                <w:u w:val="single"/>
              </w:rPr>
              <w:t>本款不适用。</w:t>
            </w:r>
          </w:p>
        </w:tc>
      </w:tr>
      <w:tr w14:paraId="4EFBF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6C064C">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7748B222">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4323EC4A">
            <w:pPr>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2BEC7D8F">
            <w:pPr>
              <w:rPr>
                <w:rFonts w:ascii="宋体" w:hAnsi="宋体"/>
                <w:color w:val="auto"/>
                <w:szCs w:val="21"/>
                <w:highlight w:val="none"/>
                <w:u w:val="single"/>
              </w:rPr>
            </w:pPr>
            <w:r>
              <w:rPr>
                <w:rFonts w:hint="eastAsia" w:ascii="宋体" w:hAnsi="宋体" w:cs="宋体"/>
                <w:color w:val="auto"/>
                <w:szCs w:val="21"/>
                <w:highlight w:val="none"/>
                <w:u w:val="single"/>
              </w:rPr>
              <w:t>见招标文件相关合同条款</w:t>
            </w:r>
            <w:r>
              <w:rPr>
                <w:rFonts w:hint="eastAsia" w:ascii="宋体" w:hAnsi="宋体"/>
                <w:color w:val="auto"/>
                <w:szCs w:val="21"/>
                <w:highlight w:val="none"/>
                <w:u w:val="single"/>
                <w:lang w:eastAsia="zh-CN"/>
              </w:rPr>
              <w:t>。</w:t>
            </w:r>
          </w:p>
        </w:tc>
      </w:tr>
      <w:tr w14:paraId="6AB8AA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2C3ED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2822AFEB">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55CEF32">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23274875">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5FA91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D63C05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30E5576A">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3BC3632">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14D120DD">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Courier New"/>
                <w:color w:val="auto"/>
                <w:szCs w:val="21"/>
                <w:highlight w:val="none"/>
              </w:rPr>
              <w:t xml:space="preserve">。  </w:t>
            </w:r>
          </w:p>
          <w:p w14:paraId="39C6573A">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19EC3A7A">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627BED4">
            <w:pPr>
              <w:rPr>
                <w:rFonts w:ascii="宋体" w:hAnsi="宋体" w:cs="Courier New"/>
                <w:color w:val="auto"/>
                <w:szCs w:val="21"/>
                <w:highlight w:val="none"/>
              </w:rPr>
            </w:pPr>
            <w:r>
              <w:rPr>
                <w:rFonts w:hint="eastAsia" w:ascii="宋体" w:hAnsi="宋体" w:cs="Courier New"/>
                <w:color w:val="auto"/>
                <w:szCs w:val="21"/>
                <w:highlight w:val="none"/>
              </w:rPr>
              <w:t>3、补救方案</w:t>
            </w:r>
          </w:p>
          <w:p w14:paraId="7705091B">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378AAE20">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ACD0243">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266648BD">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30F602CF">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50AF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635E1A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28BBB79B">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7F1ED28">
            <w:pPr>
              <w:jc w:val="center"/>
              <w:rPr>
                <w:rFonts w:hint="eastAsia" w:ascii="宋体" w:hAnsi="宋体"/>
                <w:color w:val="auto"/>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54FD604E">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r>
              <w:rPr>
                <w:rFonts w:hint="eastAsia" w:ascii="宋体" w:hAnsi="宋体" w:cs="Courier New"/>
                <w:color w:val="auto"/>
                <w:szCs w:val="21"/>
                <w:highlight w:val="none"/>
                <w:u w:val="single"/>
              </w:rPr>
              <w:t>如政府部门有“百干万工程”相关要求，中标人须无条件配合。</w:t>
            </w:r>
          </w:p>
          <w:p w14:paraId="42483EC1">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726B01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8FB0617">
            <w:pP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5B6C7B3C">
            <w:pPr>
              <w:jc w:val="center"/>
              <w:rPr>
                <w:rFonts w:ascii="宋体" w:hAnsi="宋体"/>
                <w:color w:val="auto"/>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6BE93C7C">
            <w:pPr>
              <w:jc w:val="left"/>
              <w:rPr>
                <w:rFonts w:hint="eastAsia" w:ascii="宋体" w:hAnsi="宋体" w:cs="Courier New"/>
                <w:color w:val="auto"/>
                <w:szCs w:val="21"/>
                <w:highlight w:val="none"/>
                <w:u w:val="single"/>
              </w:rPr>
            </w:pPr>
            <w:r>
              <w:rPr>
                <w:rFonts w:hint="eastAsia" w:ascii="宋体" w:hAnsi="宋体" w:eastAsia="宋体" w:cs="Courier New"/>
                <w:b w:val="0"/>
                <w:bCs w:val="0"/>
                <w:color w:val="auto"/>
                <w:szCs w:val="21"/>
                <w:highlight w:val="none"/>
                <w:u w:val="single"/>
                <w:lang w:val="zh-CN"/>
              </w:rPr>
              <w:t>工人工资分账管理</w:t>
            </w:r>
          </w:p>
        </w:tc>
        <w:tc>
          <w:tcPr>
            <w:tcW w:w="5934" w:type="dxa"/>
            <w:tcBorders>
              <w:top w:val="single" w:color="auto" w:sz="4" w:space="0"/>
              <w:left w:val="single" w:color="auto" w:sz="4" w:space="0"/>
              <w:bottom w:val="single" w:color="auto" w:sz="4" w:space="0"/>
              <w:right w:val="double" w:color="auto" w:sz="4" w:space="0"/>
            </w:tcBorders>
            <w:vAlign w:val="center"/>
          </w:tcPr>
          <w:p w14:paraId="66B11C97">
            <w:pPr>
              <w:rPr>
                <w:rFonts w:hint="eastAsia" w:ascii="宋体" w:hAnsi="宋体" w:cs="Courier New"/>
                <w:color w:val="auto"/>
                <w:szCs w:val="21"/>
                <w:highlight w:val="none"/>
                <w:u w:val="single"/>
              </w:rPr>
            </w:pPr>
            <w:r>
              <w:rPr>
                <w:rFonts w:hint="eastAsia" w:ascii="宋体" w:hAnsi="宋体" w:eastAsia="宋体" w:cs="Courier New"/>
                <w:bCs w:val="0"/>
                <w:color w:val="auto"/>
                <w:kern w:val="2"/>
                <w:szCs w:val="21"/>
                <w:highlight w:val="none"/>
                <w:u w:val="single"/>
              </w:rPr>
              <w:t>本项目按照《关于印发广州市建设领域工人工资支付分账管理实施细则的通知》（穗建规字〔2020〕37号）实行工人工资分账管理。</w:t>
            </w:r>
          </w:p>
        </w:tc>
      </w:tr>
      <w:tr w14:paraId="1E9983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7D7EC14">
            <w:pP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25BABA8D">
            <w:pPr>
              <w:jc w:val="center"/>
              <w:rPr>
                <w:rFonts w:ascii="宋体" w:hAnsi="宋体"/>
                <w:color w:val="auto"/>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00EF7BA2">
            <w:pPr>
              <w:jc w:val="left"/>
              <w:rPr>
                <w:rFonts w:hint="eastAsia" w:ascii="宋体" w:hAnsi="宋体" w:cs="Courier New"/>
                <w:color w:val="auto"/>
                <w:szCs w:val="21"/>
                <w:highlight w:val="none"/>
                <w:u w:val="single"/>
              </w:rPr>
            </w:pPr>
            <w:r>
              <w:rPr>
                <w:rFonts w:hint="eastAsia" w:ascii="宋体" w:hAnsi="宋体" w:eastAsia="宋体" w:cs="Courier New"/>
                <w:b w:val="0"/>
                <w:bCs w:val="0"/>
                <w:color w:val="auto"/>
                <w:szCs w:val="21"/>
                <w:highlight w:val="none"/>
                <w:u w:val="single"/>
              </w:rPr>
              <w:t>质量保修责任</w:t>
            </w:r>
          </w:p>
        </w:tc>
        <w:tc>
          <w:tcPr>
            <w:tcW w:w="5934" w:type="dxa"/>
            <w:tcBorders>
              <w:top w:val="single" w:color="auto" w:sz="4" w:space="0"/>
              <w:left w:val="single" w:color="auto" w:sz="4" w:space="0"/>
              <w:bottom w:val="single" w:color="auto" w:sz="4" w:space="0"/>
              <w:right w:val="double" w:color="auto" w:sz="4" w:space="0"/>
            </w:tcBorders>
            <w:vAlign w:val="center"/>
          </w:tcPr>
          <w:p w14:paraId="2C193BED">
            <w:pPr>
              <w:rPr>
                <w:rFonts w:hint="eastAsia" w:ascii="宋体" w:hAnsi="宋体" w:cs="Courier New"/>
                <w:color w:val="auto"/>
                <w:szCs w:val="21"/>
                <w:highlight w:val="none"/>
                <w:u w:val="single"/>
              </w:rPr>
            </w:pPr>
            <w:r>
              <w:rPr>
                <w:rFonts w:hint="eastAsia" w:ascii="宋体" w:hAnsi="宋体" w:eastAsia="宋体" w:cs="Courier New"/>
                <w:color w:val="auto"/>
                <w:szCs w:val="21"/>
                <w:highlight w:val="none"/>
                <w:u w:val="single"/>
              </w:rPr>
              <w:t>具体详见合同条款约定。</w:t>
            </w:r>
          </w:p>
        </w:tc>
      </w:tr>
      <w:tr w14:paraId="549B0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63BC0DDB">
            <w:pPr>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41</w:t>
            </w:r>
          </w:p>
        </w:tc>
        <w:tc>
          <w:tcPr>
            <w:tcW w:w="981" w:type="dxa"/>
            <w:tcBorders>
              <w:top w:val="single" w:color="auto" w:sz="4" w:space="0"/>
              <w:left w:val="single" w:color="auto" w:sz="4" w:space="0"/>
              <w:bottom w:val="double" w:color="auto" w:sz="4" w:space="0"/>
              <w:right w:val="single" w:color="auto" w:sz="4" w:space="0"/>
            </w:tcBorders>
            <w:vAlign w:val="center"/>
          </w:tcPr>
          <w:p w14:paraId="1021D041">
            <w:pPr>
              <w:jc w:val="center"/>
              <w:rPr>
                <w:rFonts w:ascii="宋体" w:hAnsi="宋体"/>
                <w:color w:val="auto"/>
                <w:highlight w:val="none"/>
                <w:u w:val="single"/>
              </w:rPr>
            </w:pPr>
          </w:p>
        </w:tc>
        <w:tc>
          <w:tcPr>
            <w:tcW w:w="1733" w:type="dxa"/>
            <w:tcBorders>
              <w:top w:val="single" w:color="auto" w:sz="4" w:space="0"/>
              <w:left w:val="single" w:color="auto" w:sz="4" w:space="0"/>
              <w:bottom w:val="double" w:color="auto" w:sz="4" w:space="0"/>
              <w:right w:val="single" w:color="auto" w:sz="4" w:space="0"/>
            </w:tcBorders>
            <w:vAlign w:val="center"/>
          </w:tcPr>
          <w:p w14:paraId="5BE970F0">
            <w:pPr>
              <w:spacing w:line="240" w:lineRule="auto"/>
              <w:jc w:val="left"/>
              <w:rPr>
                <w:rFonts w:hint="eastAsia" w:ascii="宋体" w:hAnsi="宋体" w:cs="Courier New"/>
                <w:color w:val="auto"/>
                <w:szCs w:val="21"/>
                <w:highlight w:val="none"/>
                <w:u w:val="single"/>
              </w:rPr>
            </w:pPr>
            <w:r>
              <w:rPr>
                <w:rFonts w:hint="eastAsia" w:ascii="宋体" w:hAnsi="宋体" w:eastAsia="宋体" w:cs="Courier New"/>
                <w:b w:val="0"/>
                <w:bCs w:val="0"/>
                <w:color w:val="auto"/>
                <w:szCs w:val="21"/>
                <w:highlight w:val="none"/>
                <w:u w:val="single"/>
              </w:rPr>
              <w:t>交易服务费</w:t>
            </w:r>
          </w:p>
        </w:tc>
        <w:tc>
          <w:tcPr>
            <w:tcW w:w="5934" w:type="dxa"/>
            <w:tcBorders>
              <w:top w:val="single" w:color="auto" w:sz="4" w:space="0"/>
              <w:left w:val="single" w:color="auto" w:sz="4" w:space="0"/>
              <w:bottom w:val="double" w:color="auto" w:sz="4" w:space="0"/>
              <w:right w:val="double" w:color="auto" w:sz="4" w:space="0"/>
            </w:tcBorders>
            <w:vAlign w:val="center"/>
          </w:tcPr>
          <w:p w14:paraId="4FB6DC08">
            <w:pPr>
              <w:spacing w:line="240" w:lineRule="auto"/>
              <w:rPr>
                <w:rFonts w:hint="eastAsia" w:ascii="宋体" w:hAnsi="宋体" w:cs="Courier New"/>
                <w:color w:val="auto"/>
                <w:szCs w:val="21"/>
                <w:highlight w:val="none"/>
                <w:u w:val="single"/>
              </w:rPr>
            </w:pPr>
            <w:r>
              <w:rPr>
                <w:rFonts w:hint="eastAsia" w:ascii="宋体" w:hAnsi="宋体" w:eastAsia="宋体" w:cs="Courier New"/>
                <w:color w:val="auto"/>
                <w:szCs w:val="21"/>
                <w:highlight w:val="none"/>
                <w:u w:val="single"/>
              </w:rPr>
              <w:t>中标人自行支付</w:t>
            </w:r>
            <w:r>
              <w:rPr>
                <w:rFonts w:hint="eastAsia" w:ascii="宋体" w:hAnsi="宋体" w:eastAsia="宋体" w:cs="Courier New"/>
                <w:color w:val="auto"/>
                <w:szCs w:val="21"/>
                <w:highlight w:val="none"/>
                <w:u w:val="single"/>
                <w:lang w:eastAsia="zh-CN"/>
              </w:rPr>
              <w:t>广州交易集团有限公司（广州公共资源交易中心）</w:t>
            </w:r>
            <w:r>
              <w:rPr>
                <w:rFonts w:hint="eastAsia" w:ascii="宋体" w:hAnsi="宋体" w:eastAsia="宋体" w:cs="Courier New"/>
                <w:color w:val="auto"/>
                <w:szCs w:val="21"/>
                <w:highlight w:val="none"/>
                <w:u w:val="single"/>
              </w:rPr>
              <w:t>交易服务费，其费用包含在中标人投标报价中，由</w:t>
            </w:r>
            <w:r>
              <w:rPr>
                <w:rFonts w:hint="eastAsia" w:ascii="宋体" w:hAnsi="宋体" w:eastAsia="宋体" w:cs="Courier New"/>
                <w:color w:val="auto"/>
                <w:szCs w:val="21"/>
                <w:highlight w:val="none"/>
                <w:u w:val="single"/>
                <w:lang w:eastAsia="zh-CN"/>
              </w:rPr>
              <w:t>广州交易集团有限公司（广州公共资源交易中心）</w:t>
            </w:r>
            <w:r>
              <w:rPr>
                <w:rFonts w:hint="eastAsia" w:ascii="宋体" w:hAnsi="宋体" w:eastAsia="宋体" w:cs="Courier New"/>
                <w:color w:val="auto"/>
                <w:szCs w:val="21"/>
                <w:highlight w:val="none"/>
                <w:u w:val="single"/>
              </w:rPr>
              <w:t>向中标人开具发票。</w:t>
            </w:r>
          </w:p>
        </w:tc>
      </w:tr>
    </w:tbl>
    <w:p w14:paraId="7F5B4232">
      <w:pPr>
        <w:pStyle w:val="7"/>
        <w:rPr>
          <w:color w:val="auto"/>
          <w:highlight w:val="none"/>
        </w:rPr>
      </w:pPr>
      <w:r>
        <w:rPr>
          <w:color w:val="auto"/>
          <w:highlight w:val="none"/>
        </w:rPr>
        <w:br w:type="page"/>
      </w:r>
      <w:bookmarkStart w:id="8" w:name="_Toc2272547"/>
      <w:bookmarkStart w:id="9" w:name="_Toc28760"/>
      <w:bookmarkStart w:id="10" w:name="_Toc25354"/>
      <w:bookmarkStart w:id="11" w:name="_Toc21525491"/>
      <w:r>
        <w:rPr>
          <w:rStyle w:val="62"/>
          <w:rFonts w:hint="eastAsia"/>
          <w:b/>
          <w:color w:val="auto"/>
          <w:highlight w:val="none"/>
        </w:rPr>
        <w:t>二、投标须知修改表</w:t>
      </w:r>
      <w:bookmarkEnd w:id="8"/>
      <w:bookmarkEnd w:id="9"/>
      <w:bookmarkEnd w:id="10"/>
      <w:bookmarkEnd w:id="11"/>
    </w:p>
    <w:p w14:paraId="2E4CCC7E">
      <w:pPr>
        <w:pStyle w:val="5"/>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154531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.1                    修改类型：修改</w:t>
      </w:r>
    </w:p>
    <w:p w14:paraId="66B332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5ED49B2E">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lang w:val="en-US" w:eastAsia="zh-CN"/>
        </w:rPr>
        <w:t>5.1</w:t>
      </w:r>
      <w:r>
        <w:rPr>
          <w:rFonts w:hint="eastAsia" w:ascii="宋体" w:hAnsi="宋体" w:eastAsia="宋体" w:cs="宋体"/>
          <w:b w:val="0"/>
          <w:bCs/>
          <w:color w:val="auto"/>
          <w:sz w:val="21"/>
          <w:szCs w:val="21"/>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val="0"/>
          <w:bCs/>
          <w:color w:val="auto"/>
          <w:sz w:val="21"/>
          <w:szCs w:val="21"/>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1"/>
          <w:szCs w:val="21"/>
          <w:highlight w:val="none"/>
          <w:lang w:val="en-US" w:eastAsia="zh-CN"/>
        </w:rPr>
        <w:t>一旦中标，这种考察即被认为其结果已在中标文件中得到充分反映。</w:t>
      </w:r>
      <w:r>
        <w:rPr>
          <w:rFonts w:hint="eastAsia" w:ascii="宋体" w:hAnsi="宋体" w:eastAsia="宋体" w:cs="宋体"/>
          <w:b w:val="0"/>
          <w:bCs/>
          <w:color w:val="auto"/>
          <w:sz w:val="21"/>
          <w:szCs w:val="21"/>
          <w:highlight w:val="none"/>
          <w:u w:val="single"/>
          <w:lang w:val="en-US" w:eastAsia="zh-CN"/>
        </w:rPr>
        <w:t>招标人不受理因投标人缺乏对现场条件的了解或掌握而提出的任何索赔。</w:t>
      </w:r>
    </w:p>
    <w:p w14:paraId="4E064B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条款号：7.1                      修改类型：修改</w:t>
      </w:r>
    </w:p>
    <w:p w14:paraId="57126B88">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原文：7.1</w:t>
      </w:r>
      <w:r>
        <w:rPr>
          <w:rFonts w:hint="eastAsia" w:ascii="宋体" w:hAnsi="宋体" w:eastAsia="宋体" w:cs="宋体"/>
          <w:color w:val="auto"/>
          <w:sz w:val="21"/>
          <w:szCs w:val="21"/>
          <w:highlight w:val="none"/>
        </w:rPr>
        <w:t>本招标文件包括下列文件，以及所有按本须知第8条发出的招标答疑会会议纪要和按本须知第9条发出的澄清或修改：</w:t>
      </w:r>
    </w:p>
    <w:p w14:paraId="2D96C478">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（1）招标公告</w:t>
      </w:r>
    </w:p>
    <w:p w14:paraId="61AE9ECA">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投标须知</w:t>
      </w:r>
    </w:p>
    <w:p w14:paraId="1E6DB04A">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开标、评标及定标办法</w:t>
      </w:r>
    </w:p>
    <w:p w14:paraId="2BA927A9">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合同条款</w:t>
      </w:r>
    </w:p>
    <w:p w14:paraId="68B7DDF0">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投标文件格式</w:t>
      </w:r>
    </w:p>
    <w:p w14:paraId="2C76D3B7">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技术条件（工程建设标准）</w:t>
      </w:r>
    </w:p>
    <w:p w14:paraId="3430016D">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图纸及勘察资料</w:t>
      </w:r>
    </w:p>
    <w:p w14:paraId="5B842BAF">
      <w:pPr>
        <w:widowControl w:val="0"/>
        <w:numPr>
          <w:ilvl w:val="0"/>
          <w:numId w:val="0"/>
        </w:numPr>
        <w:spacing w:after="0" w:line="360" w:lineRule="auto"/>
        <w:ind w:leftChars="200"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招标工程量清单</w:t>
      </w:r>
    </w:p>
    <w:p w14:paraId="3C380B5A">
      <w:pPr>
        <w:widowControl w:val="0"/>
        <w:numPr>
          <w:ilvl w:val="0"/>
          <w:numId w:val="0"/>
        </w:numPr>
        <w:spacing w:after="0" w:line="360" w:lineRule="auto"/>
        <w:ind w:leftChars="200" w:firstLine="420"/>
        <w:jc w:val="both"/>
        <w:rPr>
          <w:rFonts w:hint="eastAsia" w:ascii="宋体" w:hAnsi="宋体" w:eastAsia="宋体" w:cs="Times New Roman"/>
          <w:color w:val="auto"/>
          <w:kern w:val="2"/>
          <w:sz w:val="24"/>
          <w:szCs w:val="20"/>
          <w:highlight w:val="none"/>
          <w:u w:val="singl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最高投标限价</w:t>
      </w:r>
    </w:p>
    <w:p w14:paraId="6E4AE1C1">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注：招标人应在技术条件（工程建设标准）中明确</w:t>
      </w:r>
      <w:r>
        <w:rPr>
          <w:rFonts w:hint="eastAsia" w:ascii="楷体" w:hAnsi="楷体" w:eastAsia="楷体" w:cs="楷体"/>
          <w:b w:val="0"/>
          <w:bCs w:val="0"/>
          <w:color w:val="auto"/>
          <w:sz w:val="21"/>
          <w:szCs w:val="21"/>
          <w:highlight w:val="none"/>
          <w:lang w:eastAsia="zh-CN"/>
        </w:rPr>
        <w:t>如下内容：</w:t>
      </w:r>
    </w:p>
    <w:p w14:paraId="6D445C00">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1.</w:t>
      </w:r>
      <w:r>
        <w:rPr>
          <w:rFonts w:hint="eastAsia" w:ascii="楷体" w:hAnsi="楷体" w:eastAsia="楷体" w:cs="楷体"/>
          <w:b w:val="0"/>
          <w:bCs w:val="0"/>
          <w:color w:val="auto"/>
          <w:sz w:val="21"/>
          <w:szCs w:val="21"/>
          <w:highlight w:val="none"/>
        </w:rPr>
        <w:t>施工现场建筑垃圾源头减量的具体要求和建筑垃圾综合利用产品的使用要求。</w:t>
      </w:r>
    </w:p>
    <w:p w14:paraId="6CC8D594">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2.</w:t>
      </w:r>
      <w:r>
        <w:rPr>
          <w:rFonts w:hint="eastAsia" w:ascii="楷体" w:hAnsi="楷体" w:eastAsia="楷体" w:cs="楷体"/>
          <w:b w:val="0"/>
          <w:bCs w:val="0"/>
          <w:color w:val="auto"/>
          <w:sz w:val="21"/>
          <w:szCs w:val="21"/>
          <w:highlight w:val="none"/>
          <w:lang w:eastAsia="zh-CN"/>
        </w:rPr>
        <w:t>占道施工相关告知、围蔽、修复等要求。</w:t>
      </w:r>
    </w:p>
    <w:p w14:paraId="2258BAB0">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3.</w:t>
      </w:r>
      <w:r>
        <w:rPr>
          <w:rFonts w:hint="eastAsia" w:ascii="楷体" w:hAnsi="楷体" w:eastAsia="楷体" w:cs="楷体"/>
          <w:b w:val="0"/>
          <w:bCs w:val="0"/>
          <w:color w:val="auto"/>
          <w:sz w:val="21"/>
          <w:szCs w:val="21"/>
          <w:highlight w:val="none"/>
          <w:lang w:eastAsia="zh-CN"/>
        </w:rPr>
        <w:t>对照《广州市智能建造技术清单（</w:t>
      </w:r>
      <w:r>
        <w:rPr>
          <w:rFonts w:hint="eastAsia" w:ascii="楷体" w:hAnsi="楷体" w:eastAsia="楷体" w:cs="楷体"/>
          <w:b w:val="0"/>
          <w:bCs w:val="0"/>
          <w:color w:val="auto"/>
          <w:sz w:val="21"/>
          <w:szCs w:val="21"/>
          <w:highlight w:val="none"/>
          <w:lang w:val="en-US" w:eastAsia="zh-CN"/>
        </w:rPr>
        <w:t>1.0版）》对招标项目智能建造提出要求。</w:t>
      </w:r>
    </w:p>
    <w:p w14:paraId="4CB5E3F9">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4.招标人对中标人参与“百千万工程”的具体要求。</w:t>
      </w:r>
    </w:p>
    <w:p w14:paraId="6956DCE5">
      <w:pPr>
        <w:pStyle w:val="5"/>
        <w:numPr>
          <w:ilvl w:val="0"/>
          <w:numId w:val="0"/>
        </w:numPr>
        <w:spacing w:after="0" w:line="360" w:lineRule="auto"/>
        <w:ind w:firstLine="420" w:firstLineChars="200"/>
        <w:rPr>
          <w:rFonts w:hint="default" w:ascii="楷体" w:hAnsi="楷体" w:eastAsia="楷体" w:cs="楷体"/>
          <w:b w:val="0"/>
          <w:bCs w:val="0"/>
          <w:color w:val="auto"/>
          <w:kern w:val="0"/>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5.在建筑废弃物运输上落实《关于加快推动氢能产业高质量发展的若干措施》的要求</w:t>
      </w:r>
      <w:r>
        <w:rPr>
          <w:rFonts w:hint="eastAsia" w:ascii="楷体" w:hAnsi="楷体" w:eastAsia="楷体" w:cs="楷体"/>
          <w:b w:val="0"/>
          <w:bCs w:val="0"/>
          <w:color w:val="auto"/>
          <w:kern w:val="0"/>
          <w:sz w:val="21"/>
          <w:szCs w:val="21"/>
          <w:highlight w:val="none"/>
          <w:lang w:val="en-US" w:eastAsia="zh-CN"/>
        </w:rPr>
        <w:t>。</w:t>
      </w:r>
    </w:p>
    <w:p w14:paraId="1FA63C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现</w:t>
      </w:r>
      <w:r>
        <w:rPr>
          <w:rFonts w:hint="eastAsia" w:ascii="宋体" w:hAnsi="宋体" w:eastAsia="宋体" w:cs="宋体"/>
          <w:b/>
          <w:color w:val="auto"/>
          <w:sz w:val="21"/>
          <w:szCs w:val="21"/>
          <w:highlight w:val="none"/>
        </w:rPr>
        <w:t>文：7.1</w:t>
      </w:r>
      <w:r>
        <w:rPr>
          <w:rFonts w:hint="eastAsia" w:ascii="宋体" w:hAnsi="宋体" w:eastAsia="宋体" w:cs="宋体"/>
          <w:color w:val="auto"/>
          <w:sz w:val="21"/>
          <w:szCs w:val="21"/>
          <w:highlight w:val="none"/>
        </w:rPr>
        <w:t>本招标文件包括下列文件，以及所有按本须知第8条发出的</w:t>
      </w:r>
      <w:r>
        <w:rPr>
          <w:rFonts w:hint="eastAsia" w:ascii="宋体" w:hAnsi="宋体" w:eastAsia="宋体" w:cs="宋体"/>
          <w:b/>
          <w:bCs/>
          <w:color w:val="auto"/>
          <w:sz w:val="21"/>
          <w:szCs w:val="21"/>
          <w:highlight w:val="none"/>
          <w:u w:val="single"/>
        </w:rPr>
        <w:t>招标答疑纪要</w:t>
      </w:r>
      <w:r>
        <w:rPr>
          <w:rFonts w:hint="eastAsia" w:ascii="宋体" w:hAnsi="宋体" w:eastAsia="宋体" w:cs="宋体"/>
          <w:color w:val="auto"/>
          <w:sz w:val="21"/>
          <w:szCs w:val="21"/>
          <w:highlight w:val="none"/>
        </w:rPr>
        <w:t>和按本须知第9条发出的澄清或修改：</w:t>
      </w:r>
    </w:p>
    <w:p w14:paraId="25663513">
      <w:pPr>
        <w:pStyle w:val="5"/>
        <w:numPr>
          <w:ilvl w:val="0"/>
          <w:numId w:val="4"/>
        </w:numPr>
        <w:spacing w:after="0" w:line="360" w:lineRule="auto"/>
        <w:ind w:left="0" w:leftChars="0" w:firstLine="420" w:firstLineChars="200"/>
        <w:rPr>
          <w:rFonts w:hint="eastAsia" w:ascii="宋体" w:hAnsi="宋体"/>
          <w:bCs/>
          <w:color w:val="auto"/>
          <w:sz w:val="21"/>
          <w:szCs w:val="21"/>
          <w:highlight w:val="none"/>
          <w:u w:val="none"/>
          <w:lang w:val="en-US" w:eastAsia="zh-CN"/>
        </w:rPr>
      </w:pPr>
      <w:r>
        <w:rPr>
          <w:rFonts w:hint="eastAsia" w:ascii="宋体" w:hAnsi="宋体"/>
          <w:bCs/>
          <w:color w:val="auto"/>
          <w:sz w:val="21"/>
          <w:szCs w:val="21"/>
          <w:highlight w:val="none"/>
          <w:u w:val="none"/>
          <w:lang w:val="en-US" w:eastAsia="zh-CN"/>
        </w:rPr>
        <w:t>招标公告</w:t>
      </w:r>
    </w:p>
    <w:p w14:paraId="441AC3B8">
      <w:pPr>
        <w:pStyle w:val="5"/>
        <w:numPr>
          <w:ilvl w:val="0"/>
          <w:numId w:val="4"/>
        </w:numPr>
        <w:spacing w:after="0" w:line="360" w:lineRule="auto"/>
        <w:ind w:left="0" w:leftChars="0" w:firstLine="420" w:firstLineChars="200"/>
        <w:rPr>
          <w:rFonts w:ascii="宋体"/>
          <w:color w:val="auto"/>
          <w:sz w:val="21"/>
          <w:szCs w:val="21"/>
          <w:highlight w:val="none"/>
          <w:u w:val="none"/>
        </w:rPr>
      </w:pPr>
      <w:r>
        <w:rPr>
          <w:rFonts w:hint="eastAsia" w:ascii="宋体" w:hAnsi="宋体"/>
          <w:color w:val="auto"/>
          <w:sz w:val="21"/>
          <w:szCs w:val="21"/>
          <w:highlight w:val="none"/>
          <w:u w:val="none"/>
        </w:rPr>
        <w:t>投标须知</w:t>
      </w:r>
    </w:p>
    <w:p w14:paraId="1D0E0131">
      <w:pPr>
        <w:pStyle w:val="5"/>
        <w:numPr>
          <w:ilvl w:val="0"/>
          <w:numId w:val="4"/>
        </w:numPr>
        <w:spacing w:after="0" w:line="360" w:lineRule="auto"/>
        <w:ind w:left="0" w:leftChars="0" w:firstLine="420" w:firstLineChars="200"/>
        <w:rPr>
          <w:rFonts w:ascii="宋体"/>
          <w:color w:val="auto"/>
          <w:sz w:val="21"/>
          <w:szCs w:val="21"/>
          <w:highlight w:val="none"/>
          <w:u w:val="none"/>
        </w:rPr>
      </w:pPr>
      <w:r>
        <w:rPr>
          <w:rFonts w:hint="eastAsia" w:ascii="宋体" w:hAnsi="宋体"/>
          <w:color w:val="auto"/>
          <w:sz w:val="21"/>
          <w:szCs w:val="21"/>
          <w:highlight w:val="none"/>
          <w:u w:val="none"/>
        </w:rPr>
        <w:t>开标、评标及定标办法</w:t>
      </w:r>
    </w:p>
    <w:p w14:paraId="6E462112">
      <w:pPr>
        <w:pStyle w:val="5"/>
        <w:numPr>
          <w:ilvl w:val="0"/>
          <w:numId w:val="4"/>
        </w:numPr>
        <w:spacing w:after="0" w:line="360" w:lineRule="auto"/>
        <w:ind w:left="0" w:leftChars="0" w:firstLine="420" w:firstLineChars="200"/>
        <w:rPr>
          <w:rFonts w:ascii="宋体"/>
          <w:color w:val="auto"/>
          <w:sz w:val="21"/>
          <w:szCs w:val="21"/>
          <w:highlight w:val="none"/>
          <w:u w:val="none"/>
        </w:rPr>
      </w:pPr>
      <w:r>
        <w:rPr>
          <w:rFonts w:hint="eastAsia" w:ascii="宋体" w:hAnsi="宋体"/>
          <w:b w:val="0"/>
          <w:bCs w:val="0"/>
          <w:color w:val="auto"/>
          <w:sz w:val="21"/>
          <w:szCs w:val="21"/>
          <w:highlight w:val="none"/>
          <w:u w:val="none"/>
        </w:rPr>
        <w:t>合同条款</w:t>
      </w:r>
      <w:r>
        <w:rPr>
          <w:rFonts w:hint="eastAsia" w:ascii="宋体" w:hAnsi="宋体"/>
          <w:b/>
          <w:bCs/>
          <w:color w:val="auto"/>
          <w:sz w:val="21"/>
          <w:szCs w:val="21"/>
          <w:highlight w:val="none"/>
          <w:u w:val="single"/>
          <w:lang w:eastAsia="zh-CN"/>
        </w:rPr>
        <w:t>（另册）</w:t>
      </w:r>
    </w:p>
    <w:p w14:paraId="4DBF3B1B">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投标文件格式</w:t>
      </w:r>
    </w:p>
    <w:p w14:paraId="3335A32A">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技术条件（工程建设标准）</w:t>
      </w:r>
    </w:p>
    <w:p w14:paraId="5EE493F0">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图纸及勘察资料</w:t>
      </w:r>
      <w:r>
        <w:rPr>
          <w:rFonts w:hint="eastAsia" w:ascii="宋体" w:hAnsi="宋体"/>
          <w:b/>
          <w:bCs/>
          <w:color w:val="auto"/>
          <w:sz w:val="21"/>
          <w:szCs w:val="21"/>
          <w:highlight w:val="none"/>
          <w:u w:val="single"/>
          <w:lang w:eastAsia="zh-CN"/>
        </w:rPr>
        <w:t>（另册）</w:t>
      </w:r>
    </w:p>
    <w:p w14:paraId="06722C41">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bCs/>
          <w:color w:val="auto"/>
          <w:sz w:val="21"/>
          <w:szCs w:val="21"/>
          <w:highlight w:val="none"/>
          <w:u w:val="none"/>
        </w:rPr>
        <w:t>招标</w:t>
      </w:r>
      <w:r>
        <w:rPr>
          <w:rFonts w:hint="eastAsia" w:ascii="宋体" w:hAnsi="宋体"/>
          <w:color w:val="auto"/>
          <w:sz w:val="21"/>
          <w:szCs w:val="21"/>
          <w:highlight w:val="none"/>
          <w:u w:val="none"/>
        </w:rPr>
        <w:t>工程量清单</w:t>
      </w:r>
      <w:r>
        <w:rPr>
          <w:rFonts w:hint="eastAsia" w:ascii="宋体" w:hAnsi="宋体"/>
          <w:b/>
          <w:bCs/>
          <w:color w:val="auto"/>
          <w:sz w:val="21"/>
          <w:szCs w:val="21"/>
          <w:highlight w:val="none"/>
          <w:u w:val="single"/>
          <w:lang w:eastAsia="zh-CN"/>
        </w:rPr>
        <w:t>（另册）</w:t>
      </w:r>
    </w:p>
    <w:p w14:paraId="4BACCAD0">
      <w:pPr>
        <w:pStyle w:val="5"/>
        <w:numPr>
          <w:ilvl w:val="0"/>
          <w:numId w:val="4"/>
        </w:numPr>
        <w:spacing w:after="0" w:line="360" w:lineRule="auto"/>
        <w:ind w:left="0" w:leftChars="0" w:firstLine="420" w:firstLineChars="200"/>
        <w:rPr>
          <w:rFonts w:hint="eastAsia" w:ascii="宋体" w:hAnsi="宋体"/>
          <w:color w:val="auto"/>
          <w:sz w:val="21"/>
          <w:szCs w:val="21"/>
          <w:highlight w:val="none"/>
          <w:u w:val="none"/>
        </w:rPr>
      </w:pPr>
      <w:r>
        <w:rPr>
          <w:rFonts w:hint="eastAsia" w:ascii="宋体" w:hAnsi="宋体"/>
          <w:color w:val="auto"/>
          <w:sz w:val="21"/>
          <w:szCs w:val="21"/>
          <w:highlight w:val="none"/>
          <w:u w:val="none"/>
        </w:rPr>
        <w:t>最高投标限价</w:t>
      </w:r>
      <w:r>
        <w:rPr>
          <w:rFonts w:hint="eastAsia" w:ascii="宋体" w:hAnsi="宋体"/>
          <w:b/>
          <w:bCs/>
          <w:color w:val="auto"/>
          <w:sz w:val="21"/>
          <w:szCs w:val="21"/>
          <w:highlight w:val="none"/>
          <w:u w:val="single"/>
          <w:lang w:eastAsia="zh-CN"/>
        </w:rPr>
        <w:t>（另册）</w:t>
      </w:r>
    </w:p>
    <w:p w14:paraId="71B198AE">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eastAsia="zh-CN"/>
        </w:rPr>
      </w:pPr>
      <w:r>
        <w:rPr>
          <w:rFonts w:hint="eastAsia" w:ascii="楷体" w:hAnsi="楷体" w:eastAsia="楷体" w:cs="楷体"/>
          <w:b w:val="0"/>
          <w:bCs w:val="0"/>
          <w:color w:val="auto"/>
          <w:sz w:val="21"/>
          <w:szCs w:val="21"/>
          <w:highlight w:val="none"/>
        </w:rPr>
        <w:t>注：招标人应在技术条件（工程建设标准）中明确</w:t>
      </w:r>
      <w:r>
        <w:rPr>
          <w:rFonts w:hint="eastAsia" w:ascii="楷体" w:hAnsi="楷体" w:eastAsia="楷体" w:cs="楷体"/>
          <w:b w:val="0"/>
          <w:bCs w:val="0"/>
          <w:color w:val="auto"/>
          <w:sz w:val="21"/>
          <w:szCs w:val="21"/>
          <w:highlight w:val="none"/>
          <w:lang w:eastAsia="zh-CN"/>
        </w:rPr>
        <w:t>如下内容：</w:t>
      </w:r>
    </w:p>
    <w:p w14:paraId="731552FA">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1.</w:t>
      </w:r>
      <w:r>
        <w:rPr>
          <w:rFonts w:hint="eastAsia" w:ascii="楷体" w:hAnsi="楷体" w:eastAsia="楷体" w:cs="楷体"/>
          <w:b w:val="0"/>
          <w:bCs w:val="0"/>
          <w:color w:val="auto"/>
          <w:sz w:val="21"/>
          <w:szCs w:val="21"/>
          <w:highlight w:val="none"/>
        </w:rPr>
        <w:t>施工现场建筑垃圾源头减量的具体要求和建筑垃圾综合利用产品的使用要求。</w:t>
      </w:r>
    </w:p>
    <w:p w14:paraId="58C30B97">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lang w:val="en-US" w:eastAsia="zh-CN"/>
        </w:rPr>
        <w:t>2.</w:t>
      </w:r>
      <w:r>
        <w:rPr>
          <w:rFonts w:hint="eastAsia" w:ascii="楷体" w:hAnsi="楷体" w:eastAsia="楷体" w:cs="楷体"/>
          <w:b w:val="0"/>
          <w:bCs w:val="0"/>
          <w:color w:val="auto"/>
          <w:sz w:val="21"/>
          <w:szCs w:val="21"/>
          <w:highlight w:val="none"/>
          <w:lang w:eastAsia="zh-CN"/>
        </w:rPr>
        <w:t>占道施工相关告知、围蔽、修复等要求。</w:t>
      </w:r>
    </w:p>
    <w:p w14:paraId="0C7F74A6">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3.</w:t>
      </w:r>
      <w:r>
        <w:rPr>
          <w:rFonts w:hint="eastAsia" w:ascii="楷体" w:hAnsi="楷体" w:eastAsia="楷体" w:cs="楷体"/>
          <w:b w:val="0"/>
          <w:bCs w:val="0"/>
          <w:color w:val="auto"/>
          <w:sz w:val="21"/>
          <w:szCs w:val="21"/>
          <w:highlight w:val="none"/>
          <w:lang w:eastAsia="zh-CN"/>
        </w:rPr>
        <w:t>对照《广州市智能建造技术清单（</w:t>
      </w:r>
      <w:r>
        <w:rPr>
          <w:rFonts w:hint="eastAsia" w:ascii="楷体" w:hAnsi="楷体" w:eastAsia="楷体" w:cs="楷体"/>
          <w:b w:val="0"/>
          <w:bCs w:val="0"/>
          <w:color w:val="auto"/>
          <w:sz w:val="21"/>
          <w:szCs w:val="21"/>
          <w:highlight w:val="none"/>
          <w:lang w:val="en-US" w:eastAsia="zh-CN"/>
        </w:rPr>
        <w:t>1.0版）》对招标项目智能建造提出要求。</w:t>
      </w:r>
    </w:p>
    <w:p w14:paraId="47E8D547">
      <w:pPr>
        <w:pStyle w:val="5"/>
        <w:numPr>
          <w:ilvl w:val="0"/>
          <w:numId w:val="0"/>
        </w:numPr>
        <w:spacing w:after="0" w:line="360" w:lineRule="auto"/>
        <w:ind w:firstLine="420" w:firstLineChars="200"/>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4.招标人对中标人参与“百千万工程”的具体要求。</w:t>
      </w:r>
    </w:p>
    <w:p w14:paraId="7C698DC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楷体" w:hAnsi="楷体" w:eastAsia="楷体" w:cs="楷体"/>
          <w:b w:val="0"/>
          <w:bCs w:val="0"/>
          <w:color w:val="auto"/>
          <w:sz w:val="21"/>
          <w:szCs w:val="21"/>
          <w:highlight w:val="none"/>
          <w:lang w:val="en-US" w:eastAsia="zh-CN"/>
        </w:rPr>
        <w:t>5.在建筑废弃物运输上落实《关于加快推动氢能产业高质量发展的若干措施》的要求</w:t>
      </w:r>
      <w:r>
        <w:rPr>
          <w:rFonts w:hint="eastAsia" w:ascii="楷体" w:hAnsi="楷体" w:eastAsia="楷体" w:cs="楷体"/>
          <w:b w:val="0"/>
          <w:bCs w:val="0"/>
          <w:color w:val="auto"/>
          <w:kern w:val="0"/>
          <w:sz w:val="21"/>
          <w:szCs w:val="21"/>
          <w:highlight w:val="none"/>
          <w:lang w:val="en-US" w:eastAsia="zh-CN"/>
        </w:rPr>
        <w:t>。</w:t>
      </w:r>
    </w:p>
    <w:p w14:paraId="035B9440">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条款号：8.1                    修改类型：修改</w:t>
      </w:r>
    </w:p>
    <w:p w14:paraId="1EAC9269">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原文：8.1</w:t>
      </w:r>
      <w:r>
        <w:rPr>
          <w:rFonts w:hint="eastAsia" w:ascii="宋体" w:hAnsi="宋体" w:eastAsia="宋体" w:cs="宋体"/>
          <w:b w:val="0"/>
          <w:bCs/>
          <w:color w:val="auto"/>
          <w:sz w:val="21"/>
          <w:szCs w:val="21"/>
          <w:highlight w:val="none"/>
        </w:rPr>
        <w:t>投标人若对招标文件（包括招标图纸）中有疑问，可以书面形式通过</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交易平台提交给招标人或招标代理人，提交形式见本须知前附表第13项</w:t>
      </w:r>
      <w:r>
        <w:rPr>
          <w:rFonts w:hint="eastAsia" w:ascii="宋体" w:hAnsi="宋体" w:eastAsia="宋体" w:cs="宋体"/>
          <w:color w:val="auto"/>
          <w:sz w:val="21"/>
          <w:szCs w:val="21"/>
          <w:highlight w:val="none"/>
        </w:rPr>
        <w:t>。</w:t>
      </w:r>
    </w:p>
    <w:p w14:paraId="63C07FB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现文：8.1</w:t>
      </w:r>
      <w:r>
        <w:rPr>
          <w:rFonts w:hint="eastAsia" w:ascii="宋体" w:hAnsi="宋体" w:eastAsia="宋体" w:cs="宋体"/>
          <w:color w:val="auto"/>
          <w:sz w:val="21"/>
          <w:szCs w:val="21"/>
          <w:highlight w:val="none"/>
          <w:u w:val="single"/>
        </w:rPr>
        <w:t>招标答疑采用网上答疑方式进行。投标人若对招标文件有疑问的，可在规定的时间内通过登录</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网站交易系统将问题提交给招标人或招标代理人，提交问题时一律不得署名。网上答疑的操作指南为：登陆</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网站交易系统→进入“我的投标”专区→进入“招标答疑”选项→通过项目编号或名称找到所需的项目→在答疑时间内点击“答疑提问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新增提问”→提出问题</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提问一律不得署名</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t>
      </w:r>
    </w:p>
    <w:p w14:paraId="16782886">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条款号：8.2                  修改类型：修改</w:t>
      </w:r>
    </w:p>
    <w:p w14:paraId="2864F01D">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原文：8.2</w:t>
      </w:r>
      <w:r>
        <w:rPr>
          <w:rFonts w:hint="eastAsia" w:ascii="宋体" w:hAnsi="宋体" w:cs="宋体"/>
          <w:color w:val="auto"/>
          <w:sz w:val="21"/>
          <w:szCs w:val="21"/>
          <w:highlight w:val="none"/>
        </w:rPr>
        <w:t>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 “项目答疑纪要”专区公开发布。答疑纪要一经在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r>
        <w:rPr>
          <w:rFonts w:hint="eastAsia" w:ascii="宋体" w:hAnsi="宋体" w:eastAsia="宋体" w:cs="宋体"/>
          <w:bCs/>
          <w:color w:val="auto"/>
          <w:sz w:val="21"/>
          <w:szCs w:val="21"/>
          <w:highlight w:val="none"/>
        </w:rPr>
        <w:t>。</w:t>
      </w:r>
    </w:p>
    <w:p w14:paraId="3AE683F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现文：8.2</w:t>
      </w:r>
      <w:r>
        <w:rPr>
          <w:rFonts w:hint="eastAsia" w:ascii="宋体" w:hAnsi="宋体" w:eastAsia="宋体" w:cs="宋体"/>
          <w:bCs/>
          <w:color w:val="auto"/>
          <w:sz w:val="21"/>
          <w:szCs w:val="21"/>
          <w:highlight w:val="none"/>
          <w:u w:val="single"/>
        </w:rPr>
        <w:t>招标答疑纪要</w:t>
      </w:r>
      <w:r>
        <w:rPr>
          <w:rFonts w:hint="eastAsia" w:ascii="宋体" w:hAnsi="宋体" w:eastAsia="宋体" w:cs="宋体"/>
          <w:bCs/>
          <w:color w:val="auto"/>
          <w:sz w:val="21"/>
          <w:szCs w:val="21"/>
          <w:highlight w:val="none"/>
        </w:rPr>
        <w:t>将在提交投标文件截止时间15日前在</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rPr>
        <w:t>交易平台</w:t>
      </w:r>
      <w:r>
        <w:rPr>
          <w:rFonts w:hint="eastAsia" w:ascii="宋体" w:hAnsi="宋体" w:eastAsia="宋体" w:cs="宋体"/>
          <w:bCs/>
          <w:color w:val="auto"/>
          <w:sz w:val="21"/>
          <w:szCs w:val="21"/>
          <w:highlight w:val="none"/>
          <w:u w:val="single"/>
        </w:rPr>
        <w:t>“</w:t>
      </w:r>
      <w:bookmarkStart w:id="12" w:name="_Hlk62738754"/>
      <w:r>
        <w:rPr>
          <w:rFonts w:hint="eastAsia" w:ascii="宋体" w:hAnsi="宋体" w:eastAsia="宋体" w:cs="宋体"/>
          <w:bCs/>
          <w:color w:val="auto"/>
          <w:sz w:val="21"/>
          <w:szCs w:val="21"/>
          <w:highlight w:val="none"/>
          <w:u w:val="single"/>
        </w:rPr>
        <w:t>项目查询（日程安排、答疑纪要）</w:t>
      </w:r>
      <w:bookmarkEnd w:id="12"/>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专区公开发布。答疑纪要一经在</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u w:val="single"/>
        </w:rPr>
        <w:t>网站</w:t>
      </w:r>
      <w:r>
        <w:rPr>
          <w:rFonts w:hint="eastAsia" w:ascii="宋体" w:hAnsi="宋体" w:eastAsia="宋体" w:cs="宋体"/>
          <w:bCs/>
          <w:color w:val="auto"/>
          <w:sz w:val="21"/>
          <w:szCs w:val="21"/>
          <w:highlight w:val="none"/>
        </w:rPr>
        <w:t>发布，视作已发放给所有投标人。</w:t>
      </w:r>
    </w:p>
    <w:p w14:paraId="4B66BE1D">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b/>
          <w:color w:val="auto"/>
          <w:sz w:val="21"/>
          <w:szCs w:val="21"/>
          <w:highlight w:val="none"/>
        </w:rPr>
      </w:pPr>
      <w:bookmarkStart w:id="13" w:name="_Hlk61366684"/>
      <w:r>
        <w:rPr>
          <w:rFonts w:hint="eastAsia" w:ascii="宋体" w:hAnsi="宋体" w:eastAsia="宋体" w:cs="宋体"/>
          <w:b/>
          <w:color w:val="auto"/>
          <w:sz w:val="21"/>
          <w:szCs w:val="21"/>
          <w:highlight w:val="none"/>
        </w:rPr>
        <w:t>条款号：8.3                  修改类型：修改</w:t>
      </w:r>
    </w:p>
    <w:p w14:paraId="74EBE4FE">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8.3</w:t>
      </w:r>
      <w:r>
        <w:rPr>
          <w:rFonts w:hint="eastAsia" w:ascii="宋体" w:hAnsi="宋体" w:eastAsia="宋体" w:cs="宋体"/>
          <w:bCs/>
          <w:color w:val="auto"/>
          <w:sz w:val="21"/>
          <w:szCs w:val="21"/>
          <w:highlight w:val="none"/>
        </w:rPr>
        <w:t>答疑会会议纪要为招标文件的一部分。</w:t>
      </w:r>
    </w:p>
    <w:p w14:paraId="33D4F23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kern w:val="0"/>
          <w:sz w:val="21"/>
          <w:szCs w:val="21"/>
          <w:highlight w:val="none"/>
        </w:rPr>
        <w:t>8.3</w:t>
      </w:r>
      <w:r>
        <w:rPr>
          <w:rFonts w:hint="eastAsia" w:ascii="宋体" w:hAnsi="宋体" w:eastAsia="宋体" w:cs="宋体"/>
          <w:color w:val="auto"/>
          <w:sz w:val="21"/>
          <w:szCs w:val="21"/>
          <w:highlight w:val="none"/>
          <w:u w:val="single"/>
        </w:rPr>
        <w:t>招标答疑纪要</w:t>
      </w:r>
      <w:r>
        <w:rPr>
          <w:rFonts w:hint="eastAsia" w:ascii="宋体" w:hAnsi="宋体" w:eastAsia="宋体" w:cs="宋体"/>
          <w:color w:val="auto"/>
          <w:sz w:val="21"/>
          <w:szCs w:val="21"/>
          <w:highlight w:val="none"/>
        </w:rPr>
        <w:t>为招标文件的一部分。</w:t>
      </w:r>
    </w:p>
    <w:p w14:paraId="646531B5">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条款号：8.4                 修改类型：修改</w:t>
      </w:r>
      <w:bookmarkEnd w:id="13"/>
    </w:p>
    <w:p w14:paraId="01525D7C">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原文：8.4</w:t>
      </w:r>
      <w:r>
        <w:rPr>
          <w:rFonts w:hint="eastAsia" w:ascii="宋体" w:hAnsi="宋体" w:eastAsia="宋体" w:cs="宋体"/>
          <w:bCs/>
          <w:color w:val="auto"/>
          <w:sz w:val="21"/>
          <w:szCs w:val="21"/>
          <w:highlight w:val="none"/>
        </w:rPr>
        <w:t>若招标答疑会会议纪要与招标文件有矛盾，以答疑会议纪要最后发出的书面形式的文件为准。</w:t>
      </w:r>
    </w:p>
    <w:p w14:paraId="5D79923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kern w:val="0"/>
          <w:sz w:val="21"/>
          <w:szCs w:val="21"/>
          <w:highlight w:val="none"/>
        </w:rPr>
        <w:t>8.4</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u w:val="single"/>
        </w:rPr>
        <w:t>招标答疑纪要</w:t>
      </w:r>
      <w:r>
        <w:rPr>
          <w:rFonts w:hint="eastAsia" w:ascii="宋体" w:hAnsi="宋体" w:eastAsia="宋体" w:cs="宋体"/>
          <w:color w:val="auto"/>
          <w:sz w:val="21"/>
          <w:szCs w:val="21"/>
          <w:highlight w:val="none"/>
        </w:rPr>
        <w:t>与招标文件有矛盾时，以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交易平台最后发布的答疑纪要为准</w:t>
      </w:r>
      <w:r>
        <w:rPr>
          <w:rFonts w:hint="eastAsia" w:ascii="宋体" w:hAnsi="宋体" w:eastAsia="宋体" w:cs="宋体"/>
          <w:color w:val="auto"/>
          <w:sz w:val="21"/>
          <w:szCs w:val="21"/>
          <w:highlight w:val="none"/>
        </w:rPr>
        <w:t>。</w:t>
      </w:r>
    </w:p>
    <w:p w14:paraId="225D07BE">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条款号：9.2                修改类型：修改</w:t>
      </w:r>
    </w:p>
    <w:p w14:paraId="1D251BC4">
      <w:pPr>
        <w:pStyle w:val="5"/>
        <w:keepNext w:val="0"/>
        <w:keepLines w:val="0"/>
        <w:pageBreakBefore w:val="0"/>
        <w:widowControl w:val="0"/>
        <w:kinsoku/>
        <w:wordWrap/>
        <w:overflowPunct/>
        <w:topLinePunct w:val="0"/>
        <w:autoSpaceDE/>
        <w:autoSpaceDN/>
        <w:bidi w:val="0"/>
        <w:snapToGrid/>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9.2</w:t>
      </w:r>
      <w:r>
        <w:rPr>
          <w:rFonts w:hint="eastAsia" w:ascii="宋体" w:hAnsi="宋体" w:eastAsia="宋体" w:cs="宋体"/>
          <w:bCs/>
          <w:color w:val="auto"/>
          <w:sz w:val="21"/>
          <w:szCs w:val="21"/>
          <w:highlight w:val="none"/>
        </w:rPr>
        <w:t>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交易平台上网发布时间作为送达时间。</w:t>
      </w:r>
    </w:p>
    <w:p w14:paraId="301A0C3C">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9.2</w:t>
      </w:r>
      <w:r>
        <w:rPr>
          <w:rFonts w:hint="eastAsia" w:ascii="宋体" w:hAnsi="宋体" w:eastAsia="宋体" w:cs="宋体"/>
          <w:color w:val="auto"/>
          <w:sz w:val="21"/>
          <w:szCs w:val="21"/>
          <w:highlight w:val="none"/>
        </w:rPr>
        <w:t>招标文件的澄清或修改将在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color w:val="auto"/>
          <w:sz w:val="21"/>
          <w:szCs w:val="21"/>
          <w:highlight w:val="none"/>
          <w:u w:val="single"/>
        </w:rPr>
        <w:t>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交易平台上网发布时间作为送达时间。</w:t>
      </w:r>
    </w:p>
    <w:p w14:paraId="59BE1D1E">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 xml:space="preserve">9.4 </w:t>
      </w:r>
      <w:r>
        <w:rPr>
          <w:rFonts w:hint="eastAsia" w:ascii="宋体" w:hAnsi="宋体" w:eastAsia="宋体" w:cs="宋体"/>
          <w:b/>
          <w:color w:val="auto"/>
          <w:sz w:val="21"/>
          <w:szCs w:val="21"/>
          <w:highlight w:val="none"/>
        </w:rPr>
        <w:t xml:space="preserve">               修改类型：修改</w:t>
      </w:r>
    </w:p>
    <w:p w14:paraId="168CB2C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9.4</w:t>
      </w:r>
      <w:r>
        <w:rPr>
          <w:rFonts w:hint="eastAsia" w:ascii="宋体" w:hAnsi="宋体" w:eastAsia="宋体"/>
          <w:color w:val="auto"/>
          <w:sz w:val="21"/>
          <w:szCs w:val="21"/>
          <w:highlight w:val="none"/>
        </w:rPr>
        <w:t>招标文件的澄清或修改均以</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lang w:eastAsia="zh-CN"/>
        </w:rPr>
        <w:t>网站</w:t>
      </w:r>
      <w:r>
        <w:rPr>
          <w:rFonts w:hint="eastAsia" w:ascii="宋体" w:hAnsi="宋体" w:eastAsia="宋体"/>
          <w:color w:val="auto"/>
          <w:sz w:val="21"/>
          <w:szCs w:val="21"/>
          <w:highlight w:val="none"/>
        </w:rPr>
        <w:t>发布的内容为准。当招标文件的澄清、修改、补充等在同一内容的表述不一致时，以最后</w:t>
      </w:r>
      <w:r>
        <w:rPr>
          <w:rFonts w:hint="eastAsia" w:ascii="宋体" w:hAnsi="宋体"/>
          <w:color w:val="auto"/>
          <w:sz w:val="21"/>
          <w:szCs w:val="21"/>
          <w:highlight w:val="none"/>
        </w:rPr>
        <w:t>发出的书面形式的文件为准。</w:t>
      </w:r>
    </w:p>
    <w:p w14:paraId="10A9F43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9.4</w:t>
      </w:r>
      <w:r>
        <w:rPr>
          <w:rFonts w:hint="eastAsia" w:ascii="宋体" w:hAnsi="宋体" w:eastAsia="宋体" w:cs="宋体"/>
          <w:b w:val="0"/>
          <w:bCs w:val="0"/>
          <w:color w:val="auto"/>
          <w:sz w:val="21"/>
          <w:szCs w:val="21"/>
          <w:highlight w:val="none"/>
        </w:rPr>
        <w:t>招标文件的澄清或修改均</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w:t>
      </w:r>
      <w:r>
        <w:rPr>
          <w:rFonts w:hint="eastAsia" w:ascii="宋体" w:hAnsi="宋体" w:eastAsia="宋体" w:cs="宋体"/>
          <w:color w:val="auto"/>
          <w:sz w:val="21"/>
          <w:szCs w:val="21"/>
          <w:highlight w:val="none"/>
          <w:u w:val="single"/>
          <w:lang w:eastAsia="zh-CN"/>
        </w:rPr>
        <w:t>站</w:t>
      </w:r>
      <w:r>
        <w:rPr>
          <w:rFonts w:hint="eastAsia" w:ascii="宋体" w:hAnsi="宋体" w:eastAsia="宋体" w:cs="宋体"/>
          <w:color w:val="auto"/>
          <w:sz w:val="21"/>
          <w:szCs w:val="21"/>
          <w:highlight w:val="none"/>
        </w:rPr>
        <w:t>发布的内容为准。当招标文件的澄清、修改、补充等在同一内容的表述不一致时，以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w:t>
      </w:r>
      <w:r>
        <w:rPr>
          <w:rFonts w:hint="eastAsia" w:ascii="宋体" w:hAnsi="宋体" w:eastAsia="宋体" w:cs="宋体"/>
          <w:color w:val="auto"/>
          <w:sz w:val="21"/>
          <w:szCs w:val="21"/>
          <w:highlight w:val="none"/>
          <w:u w:val="single"/>
          <w:lang w:eastAsia="zh-CN"/>
        </w:rPr>
        <w:t>站</w:t>
      </w:r>
      <w:r>
        <w:rPr>
          <w:rFonts w:hint="eastAsia" w:ascii="宋体" w:hAnsi="宋体" w:eastAsia="宋体" w:cs="宋体"/>
          <w:color w:val="auto"/>
          <w:sz w:val="21"/>
          <w:szCs w:val="21"/>
          <w:highlight w:val="none"/>
          <w:u w:val="single"/>
        </w:rPr>
        <w:t>最后发布的内容为准</w:t>
      </w:r>
      <w:r>
        <w:rPr>
          <w:rFonts w:hint="eastAsia" w:ascii="宋体" w:hAnsi="宋体" w:eastAsia="宋体" w:cs="宋体"/>
          <w:color w:val="auto"/>
          <w:sz w:val="21"/>
          <w:szCs w:val="21"/>
          <w:highlight w:val="none"/>
        </w:rPr>
        <w:t>。</w:t>
      </w:r>
    </w:p>
    <w:p w14:paraId="5BDF72E7">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11.1、</w:t>
      </w:r>
      <w:r>
        <w:rPr>
          <w:rFonts w:hint="eastAsia" w:ascii="宋体" w:hAnsi="宋体" w:eastAsia="宋体" w:cs="宋体"/>
          <w:b/>
          <w:color w:val="auto"/>
          <w:sz w:val="21"/>
          <w:szCs w:val="21"/>
          <w:highlight w:val="none"/>
        </w:rPr>
        <w:t>11.2               修改类型：修改</w:t>
      </w:r>
    </w:p>
    <w:p w14:paraId="783FA0FE">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11.1投标文件由技术部分（含资格审查文件）和经济部分二部分投标文件组成。</w:t>
      </w:r>
    </w:p>
    <w:p w14:paraId="0853380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14:paraId="1453F78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11.2.1资格审查文件</w:t>
      </w:r>
      <w:r>
        <w:rPr>
          <w:rFonts w:hint="eastAsia" w:ascii="宋体" w:hAnsi="宋体" w:eastAsia="宋体" w:cs="宋体"/>
          <w:bCs/>
          <w:color w:val="auto"/>
          <w:sz w:val="21"/>
          <w:szCs w:val="21"/>
          <w:highlight w:val="none"/>
          <w:lang w:eastAsia="zh-CN"/>
        </w:rPr>
        <w:t>：</w:t>
      </w:r>
    </w:p>
    <w:p w14:paraId="3D6D7A27">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（1）投标人声明；</w:t>
      </w:r>
    </w:p>
    <w:p w14:paraId="038710A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14:paraId="15676F05">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p>
    <w:p w14:paraId="16019609">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p>
    <w:p w14:paraId="14B82D5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p>
    <w:p w14:paraId="4413EEF8">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（6）项目负责人（按网上投标登记时选择拟投标的项目负责人。投标人须在广州市交通建设项目企业信息库建立企业信用信息档案，拟担任本工程项目负责人须是本企业信息档案中的在册人员）；</w:t>
      </w:r>
    </w:p>
    <w:p w14:paraId="160EB2B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（7）专职安全员（按网上投标登记时选择拟投标的专职安全员，投标人须在广州市交通建设项目企业信息库建立企业信用信息档案，拟担任本工程专职安全员须是本企业信息档案中的在册人员）；</w:t>
      </w:r>
    </w:p>
    <w:p w14:paraId="19A23BC8">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（8）拟委派项目负责人的建造师注册证书（取自广州市交通建设项目企业信息库内上传件）；</w:t>
      </w:r>
    </w:p>
    <w:p w14:paraId="79E3926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（9）项目负责人安全生产考核合格证明或在有效期内的安全考核合格证书（B类）或建筑施工企业项目负责人安全生产考核合格证书；</w:t>
      </w:r>
    </w:p>
    <w:p w14:paraId="1A359739">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（10）专职安全员须具有在有效期内的安全考核合格证书（C类）或建筑施工企业专职安全生产管理人员安全生产考核合格证书（C3）；</w:t>
      </w:r>
    </w:p>
    <w:p w14:paraId="7982CFA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（11）用于资格审查的业绩（设置业绩要求时选择此项，具体格式由招标人自定）</w:t>
      </w:r>
    </w:p>
    <w:p w14:paraId="0506903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（12）列明主办单位的联合体工作协议（采用联合体投标时需递交，联合体工作协议应明确约定各方拟承担的工作和责任）；</w:t>
      </w:r>
    </w:p>
    <w:p w14:paraId="360A84A5">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（13）投标人认为应提交的其他资料。</w:t>
      </w:r>
    </w:p>
    <w:p w14:paraId="486BBFC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11.2.2技术投标文件主要包括下列内容：</w:t>
      </w:r>
    </w:p>
    <w:p w14:paraId="68B8FF2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（1）《广州建设工程施工招标投标书》；</w:t>
      </w:r>
    </w:p>
    <w:p w14:paraId="4EE0540F">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（2）项目管理机构配备：</w:t>
      </w:r>
    </w:p>
    <w:p w14:paraId="55B0DB1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①投标人应列出该项目工程的施工组织机构构成和画出机构框架图及其负责人；</w:t>
      </w:r>
    </w:p>
    <w:p w14:paraId="3E19FFDF">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②投标人应详细列出该施工组织机构中主要成员的名单、简历资料、职务职称和在本项目中拟担任的职务等资料，并附上有关证明材料扫描件；</w:t>
      </w:r>
    </w:p>
    <w:p w14:paraId="1D4E377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③其他辅助说明资料。</w:t>
      </w:r>
    </w:p>
    <w:p w14:paraId="0623043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（3）施工组织设计或施工方案；</w:t>
      </w:r>
    </w:p>
    <w:p w14:paraId="6BA6E0C7">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楷体" w:hAnsi="楷体" w:eastAsia="楷体" w:cs="楷体"/>
          <w:color w:val="auto"/>
          <w:kern w:val="2"/>
          <w:sz w:val="21"/>
          <w:szCs w:val="21"/>
          <w:highlight w:val="none"/>
          <w:u w:val="none"/>
          <w:lang w:val="en-US" w:eastAsia="zh-CN" w:bidi="ar-SA"/>
        </w:rPr>
      </w:pPr>
      <w:r>
        <w:rPr>
          <w:rFonts w:hint="eastAsia" w:ascii="楷体" w:hAnsi="楷体" w:eastAsia="楷体" w:cs="楷体"/>
          <w:color w:val="auto"/>
          <w:kern w:val="2"/>
          <w:sz w:val="21"/>
          <w:szCs w:val="21"/>
          <w:highlight w:val="none"/>
          <w:u w:val="none"/>
          <w:lang w:val="en-US" w:eastAsia="zh-CN" w:bidi="ar-SA"/>
        </w:rPr>
        <w:t>注：建议招标人在招标文件中提出篇幅上限，国家及地方现有工法规范已有的内容无需重复提交。</w:t>
      </w:r>
    </w:p>
    <w:p w14:paraId="1CB051DD">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（4）（选择性条款）有余泥渣土产生的项目可要求提供余泥渣土运输与排放方案；</w:t>
      </w:r>
    </w:p>
    <w:p w14:paraId="5912DBAD">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（5）（选择性条款）投标人可使用适合本工程的机械设备；</w:t>
      </w:r>
    </w:p>
    <w:p w14:paraId="26B407F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（6）（选择性条款）类似工程业绩材料；</w:t>
      </w:r>
    </w:p>
    <w:p w14:paraId="44041E0F">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（7）按本招标文件规定提交的其它所有技术资料；</w:t>
      </w:r>
    </w:p>
    <w:p w14:paraId="7828C9D1">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（8）按照招标文件要求填写的《参与编制技术标投标文件人员名单》。</w:t>
      </w:r>
    </w:p>
    <w:p w14:paraId="297D2EBE">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u w:val="single"/>
        </w:rPr>
        <w:t>11.1投标文件由技术部分（含资格审查文件）和经济部分、定标文件组成，其中定标文件组成详见11.4条。</w:t>
      </w:r>
    </w:p>
    <w:p w14:paraId="4C77A467">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11.2投标文件技术标</w:t>
      </w:r>
      <w:r>
        <w:rPr>
          <w:rFonts w:hint="eastAsia" w:ascii="宋体" w:hAnsi="宋体" w:cs="宋体"/>
          <w:bCs/>
          <w:color w:val="auto"/>
          <w:sz w:val="21"/>
          <w:szCs w:val="21"/>
          <w:highlight w:val="none"/>
          <w:u w:val="single"/>
          <w:lang w:val="en-US" w:eastAsia="zh-CN"/>
        </w:rPr>
        <w:t>部分</w:t>
      </w:r>
      <w:r>
        <w:rPr>
          <w:rFonts w:hint="eastAsia" w:ascii="宋体" w:hAnsi="宋体" w:eastAsia="宋体" w:cs="宋体"/>
          <w:bCs/>
          <w:color w:val="auto"/>
          <w:sz w:val="21"/>
          <w:szCs w:val="21"/>
          <w:highlight w:val="none"/>
          <w:u w:val="single"/>
        </w:rPr>
        <w:t>主要包括下列内容</w:t>
      </w:r>
      <w:r>
        <w:rPr>
          <w:rFonts w:hint="eastAsia" w:ascii="宋体" w:hAnsi="宋体" w:eastAsia="宋体" w:cs="宋体"/>
          <w:bCs/>
          <w:color w:val="auto"/>
          <w:sz w:val="21"/>
          <w:szCs w:val="21"/>
          <w:highlight w:val="none"/>
          <w:u w:val="single"/>
          <w:lang w:eastAsia="zh-CN"/>
        </w:rPr>
        <w:t>：</w:t>
      </w:r>
    </w:p>
    <w:p w14:paraId="74B4145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11.2.1</w:t>
      </w:r>
      <w:bookmarkStart w:id="14" w:name="_Hlk47945758"/>
      <w:r>
        <w:rPr>
          <w:rFonts w:hint="eastAsia" w:ascii="宋体" w:hAnsi="宋体" w:eastAsia="宋体" w:cs="宋体"/>
          <w:bCs/>
          <w:color w:val="auto"/>
          <w:sz w:val="21"/>
          <w:szCs w:val="21"/>
          <w:highlight w:val="none"/>
          <w:u w:val="single"/>
        </w:rPr>
        <w:t>投标文件技术标</w:t>
      </w:r>
      <w:r>
        <w:rPr>
          <w:rFonts w:hint="eastAsia" w:ascii="宋体" w:hAnsi="宋体" w:cs="宋体"/>
          <w:bCs/>
          <w:color w:val="auto"/>
          <w:sz w:val="21"/>
          <w:szCs w:val="21"/>
          <w:highlight w:val="none"/>
          <w:u w:val="single"/>
          <w:lang w:val="en-US" w:eastAsia="zh-CN"/>
        </w:rPr>
        <w:t>部分</w:t>
      </w:r>
      <w:r>
        <w:rPr>
          <w:rFonts w:hint="eastAsia" w:ascii="宋体" w:hAnsi="宋体" w:eastAsia="宋体" w:cs="宋体"/>
          <w:color w:val="auto"/>
          <w:sz w:val="21"/>
          <w:szCs w:val="21"/>
          <w:highlight w:val="none"/>
          <w:u w:val="single"/>
        </w:rPr>
        <w:t>（按本招标文件第四章“技术标投标文件格式”）</w:t>
      </w:r>
      <w:bookmarkEnd w:id="14"/>
      <w:r>
        <w:rPr>
          <w:rFonts w:hint="eastAsia" w:ascii="宋体" w:hAnsi="宋体" w:eastAsia="宋体" w:cs="宋体"/>
          <w:bCs/>
          <w:color w:val="auto"/>
          <w:sz w:val="21"/>
          <w:szCs w:val="21"/>
          <w:highlight w:val="none"/>
          <w:u w:val="single"/>
        </w:rPr>
        <w:t>；</w:t>
      </w:r>
    </w:p>
    <w:p w14:paraId="36C414F5">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11.2.2资格审查文件：</w:t>
      </w:r>
    </w:p>
    <w:p w14:paraId="6E10E419">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（1）投标人声明（扫描件）（须按招标公告附件一内容及格式要求编制）；</w:t>
      </w:r>
    </w:p>
    <w:p w14:paraId="6BF20611">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（2）法定代表人证明书、法定代表人签字或盖章的本投标文件授权委托证明书（扫描件）；</w:t>
      </w:r>
    </w:p>
    <w:p w14:paraId="5B90BB5A">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（3）企业营业执照（扫描件或电子证照）；</w:t>
      </w:r>
    </w:p>
    <w:p w14:paraId="4960B75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（4）企业资质证书（扫描件或电子证照）；</w:t>
      </w:r>
    </w:p>
    <w:p w14:paraId="41BEEEB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（5）建筑施工企业安全生产许可证（扫描件或电子证照）；</w:t>
      </w:r>
    </w:p>
    <w:p w14:paraId="66CD2E9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（6）项目负责人（按网上投标登记时选择拟投标的项目负责人员）</w:t>
      </w:r>
      <w:r>
        <w:rPr>
          <w:rFonts w:hint="eastAsia" w:ascii="宋体" w:hAnsi="宋体" w:eastAsia="宋体" w:cs="宋体"/>
          <w:bCs/>
          <w:color w:val="auto"/>
          <w:sz w:val="21"/>
          <w:szCs w:val="21"/>
          <w:highlight w:val="none"/>
          <w:u w:val="single"/>
          <w:lang w:eastAsia="zh-CN"/>
        </w:rPr>
        <w:t>；</w:t>
      </w:r>
    </w:p>
    <w:p w14:paraId="141B2B35">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（7）专职安全员（按网上投标登记时选择拟投标的专职安全员）；</w:t>
      </w:r>
    </w:p>
    <w:p w14:paraId="32CD3AC1">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）拟委派项目负责人的有效期内的建造师注册证书（扫描件或电子证</w:t>
      </w:r>
      <w:r>
        <w:rPr>
          <w:rFonts w:hint="eastAsia" w:ascii="宋体" w:hAnsi="宋体" w:eastAsia="宋体" w:cs="宋体"/>
          <w:bCs/>
          <w:color w:val="auto"/>
          <w:sz w:val="21"/>
          <w:szCs w:val="21"/>
          <w:highlight w:val="none"/>
          <w:u w:val="single"/>
          <w:lang w:eastAsia="zh-CN"/>
        </w:rPr>
        <w:t>书</w:t>
      </w:r>
      <w:r>
        <w:rPr>
          <w:rFonts w:hint="eastAsia" w:ascii="宋体" w:hAnsi="宋体" w:eastAsia="宋体" w:cs="宋体"/>
          <w:bCs/>
          <w:color w:val="auto"/>
          <w:sz w:val="21"/>
          <w:szCs w:val="21"/>
          <w:highlight w:val="none"/>
          <w:u w:val="single"/>
        </w:rPr>
        <w:t>）；</w:t>
      </w:r>
    </w:p>
    <w:p w14:paraId="1EF0C42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w:t>
      </w:r>
      <w:r>
        <w:rPr>
          <w:rFonts w:hint="eastAsia" w:ascii="宋体" w:hAnsi="宋体" w:cs="宋体"/>
          <w:bCs/>
          <w:color w:val="auto"/>
          <w:sz w:val="21"/>
          <w:szCs w:val="21"/>
          <w:highlight w:val="none"/>
          <w:u w:val="single"/>
          <w:lang w:eastAsia="zh-CN"/>
        </w:rPr>
        <w:t>生产</w:t>
      </w:r>
      <w:r>
        <w:rPr>
          <w:rFonts w:hint="eastAsia" w:ascii="宋体" w:hAnsi="宋体" w:eastAsia="宋体" w:cs="宋体"/>
          <w:bCs/>
          <w:color w:val="auto"/>
          <w:sz w:val="21"/>
          <w:szCs w:val="21"/>
          <w:highlight w:val="none"/>
          <w:u w:val="single"/>
        </w:rPr>
        <w:t>考核合格证书（B类）或建筑施工企业项目负责人安全生产考核合格证书（扫描件或电子证书）；</w:t>
      </w:r>
    </w:p>
    <w:p w14:paraId="7D20353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）专职安全员须具有在有效期内的安全</w:t>
      </w:r>
      <w:r>
        <w:rPr>
          <w:rFonts w:hint="eastAsia" w:ascii="宋体" w:hAnsi="宋体" w:cs="宋体"/>
          <w:bCs/>
          <w:color w:val="auto"/>
          <w:sz w:val="21"/>
          <w:szCs w:val="21"/>
          <w:highlight w:val="none"/>
          <w:u w:val="single"/>
          <w:lang w:eastAsia="zh-CN"/>
        </w:rPr>
        <w:t>生产</w:t>
      </w:r>
      <w:r>
        <w:rPr>
          <w:rFonts w:hint="eastAsia" w:ascii="宋体" w:hAnsi="宋体" w:eastAsia="宋体" w:cs="宋体"/>
          <w:bCs/>
          <w:color w:val="auto"/>
          <w:sz w:val="21"/>
          <w:szCs w:val="21"/>
          <w:highlight w:val="none"/>
          <w:u w:val="single"/>
        </w:rPr>
        <w:t>考核合格证书（C类）或建筑施工企业专职安全生产管理人员安全生产考核合格证书（C3）（扫描件或电子证书），项目负责人和专职安全员不为同一人；</w:t>
      </w:r>
    </w:p>
    <w:p w14:paraId="2265B57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）关于联合体投标：本项目不接受联合体投标。</w:t>
      </w:r>
    </w:p>
    <w:p w14:paraId="0D567FE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）投标人未出现以下情形：</w:t>
      </w:r>
      <w:r>
        <w:rPr>
          <w:rFonts w:hint="eastAsia" w:ascii="宋体" w:hAnsi="宋体"/>
          <w:color w:val="auto"/>
          <w:sz w:val="21"/>
          <w:szCs w:val="21"/>
          <w:highlight w:val="none"/>
          <w:u w:val="single"/>
        </w:rPr>
        <w:t>与</w:t>
      </w:r>
      <w:r>
        <w:rPr>
          <w:rFonts w:hint="eastAsia" w:ascii="宋体" w:hAnsi="宋体"/>
          <w:color w:val="auto"/>
          <w:sz w:val="21"/>
          <w:szCs w:val="21"/>
          <w:highlight w:val="none"/>
          <w:u w:val="single"/>
          <w:lang w:val="en-US" w:eastAsia="zh-CN"/>
        </w:rPr>
        <w:t>本招标项目其他</w:t>
      </w:r>
      <w:r>
        <w:rPr>
          <w:rFonts w:hint="eastAsia" w:ascii="宋体" w:hAnsi="宋体"/>
          <w:color w:val="auto"/>
          <w:sz w:val="21"/>
          <w:szCs w:val="21"/>
          <w:highlight w:val="none"/>
          <w:u w:val="single"/>
        </w:rPr>
        <w:t>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1"/>
          <w:szCs w:val="21"/>
          <w:highlight w:val="none"/>
          <w:u w:val="single"/>
        </w:rPr>
        <w:t>相关投标均无效</w:t>
      </w:r>
      <w:r>
        <w:rPr>
          <w:rFonts w:hint="eastAsia" w:ascii="宋体" w:hAnsi="宋体" w:eastAsia="宋体" w:cs="宋体"/>
          <w:bCs/>
          <w:color w:val="auto"/>
          <w:sz w:val="21"/>
          <w:szCs w:val="21"/>
          <w:highlight w:val="none"/>
          <w:u w:val="single"/>
        </w:rPr>
        <w:t>。</w:t>
      </w:r>
    </w:p>
    <w:p w14:paraId="6FFB99DD">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在投标截止时间前</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投标人</w:t>
      </w:r>
      <w:r>
        <w:rPr>
          <w:rFonts w:hint="eastAsia" w:ascii="宋体" w:hAnsi="宋体"/>
          <w:color w:val="auto"/>
          <w:sz w:val="21"/>
          <w:szCs w:val="21"/>
          <w:highlight w:val="none"/>
          <w:u w:val="single"/>
        </w:rPr>
        <w:t>未被列入拖欠农民工工资失信联合惩戒对象名单。（</w:t>
      </w:r>
      <w:r>
        <w:rPr>
          <w:rFonts w:hint="eastAsia" w:ascii="宋体" w:hAnsi="宋体"/>
          <w:color w:val="auto"/>
          <w:sz w:val="21"/>
          <w:szCs w:val="21"/>
          <w:highlight w:val="none"/>
          <w:u w:val="single"/>
          <w:lang w:val="en-US" w:eastAsia="zh-CN"/>
        </w:rPr>
        <w:t>注：</w:t>
      </w:r>
      <w:r>
        <w:rPr>
          <w:rFonts w:hint="eastAsia" w:ascii="宋体" w:hAnsi="宋体"/>
          <w:color w:val="auto"/>
          <w:sz w:val="21"/>
          <w:szCs w:val="21"/>
          <w:highlight w:val="none"/>
          <w:u w:val="single"/>
          <w:lang w:eastAsia="zh-CN"/>
        </w:rPr>
        <w:t>投标人无需提供资料，按投标截止时间广州交易集团有限公司（广州公共资源交易中心）交易系统比对的结果进行评审</w:t>
      </w:r>
      <w:r>
        <w:rPr>
          <w:rFonts w:hint="eastAsia" w:ascii="宋体" w:hAnsi="宋体"/>
          <w:color w:val="auto"/>
          <w:sz w:val="21"/>
          <w:szCs w:val="21"/>
          <w:highlight w:val="none"/>
          <w:u w:val="single"/>
        </w:rPr>
        <w:t>）</w:t>
      </w:r>
      <w:r>
        <w:rPr>
          <w:rFonts w:hint="eastAsia" w:ascii="宋体" w:hAnsi="宋体" w:eastAsia="宋体" w:cs="宋体"/>
          <w:bCs/>
          <w:color w:val="auto"/>
          <w:sz w:val="21"/>
          <w:szCs w:val="21"/>
          <w:highlight w:val="none"/>
          <w:u w:val="single"/>
        </w:rPr>
        <w:t>；</w:t>
      </w:r>
    </w:p>
    <w:p w14:paraId="1433488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）投标人认为应提供的其他资料。</w:t>
      </w:r>
    </w:p>
    <w:p w14:paraId="24723C08">
      <w:pPr>
        <w:pBdr>
          <w:bottom w:val="single" w:color="auto" w:sz="6" w:space="1"/>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11.2.3项目管理机构配备。</w:t>
      </w:r>
    </w:p>
    <w:p w14:paraId="3FECEC96">
      <w:pPr>
        <w:numPr>
          <w:ilvl w:val="0"/>
          <w:numId w:val="5"/>
        </w:numPr>
        <w:pBdr>
          <w:bottom w:val="single" w:color="auto" w:sz="6" w:space="1"/>
        </w:pBdr>
        <w:spacing w:line="360" w:lineRule="auto"/>
        <w:ind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投标人应列出该项目工程的施工组织机构构成和画出机构框架图及其负责人；</w:t>
      </w:r>
    </w:p>
    <w:p w14:paraId="296495CF">
      <w:pPr>
        <w:numPr>
          <w:ilvl w:val="0"/>
          <w:numId w:val="5"/>
        </w:numPr>
        <w:pBdr>
          <w:bottom w:val="single" w:color="auto" w:sz="6" w:space="1"/>
        </w:pBdr>
        <w:spacing w:line="360" w:lineRule="auto"/>
        <w:ind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投标人应详细列出该施工组织机构中主要成员的名单、简历资料、职务职称和在本项目中拟担任的职务等资料，并附上有关证明材料扫描件；</w:t>
      </w:r>
    </w:p>
    <w:p w14:paraId="36C2AC97">
      <w:pPr>
        <w:numPr>
          <w:ilvl w:val="0"/>
          <w:numId w:val="5"/>
        </w:numPr>
        <w:pBdr>
          <w:bottom w:val="single" w:color="auto" w:sz="6" w:space="1"/>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其他辅助说明资料。</w:t>
      </w:r>
      <w:r>
        <w:rPr>
          <w:rFonts w:hint="eastAsia" w:ascii="宋体" w:hAnsi="宋体" w:eastAsia="宋体" w:cs="宋体"/>
          <w:color w:val="auto"/>
          <w:sz w:val="21"/>
          <w:szCs w:val="21"/>
          <w:highlight w:val="none"/>
          <w:u w:val="single"/>
        </w:rPr>
        <w:t>（若有）</w:t>
      </w:r>
    </w:p>
    <w:p w14:paraId="5A085AF2">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11.2.4广州建设工程施工招标投标书（见本招标文件第四章“技术标投标文件格式”）</w:t>
      </w:r>
    </w:p>
    <w:p w14:paraId="6230AC55">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11.2.5投标函（见本招标文件第四章“技术标投标文件格式”）</w:t>
      </w:r>
    </w:p>
    <w:p w14:paraId="68A2EF86">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11.2.6承诺书（见本招标文件第四章“技术标投标文件格式”）</w:t>
      </w:r>
    </w:p>
    <w:p w14:paraId="32434F77">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11.2.7危险性较大的分部分项工程安全管理措施（见本招标文件第四章“技术标投标文件格式”）</w:t>
      </w:r>
    </w:p>
    <w:p w14:paraId="01FC8C2E">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11.2.8按照招标文件要求填写的《参与编制技术标投标文件人员名单》。（见本招标文件第四章“技术标投标文件格式”</w:t>
      </w:r>
      <w:r>
        <w:rPr>
          <w:rFonts w:hint="eastAsia" w:ascii="宋体" w:hAnsi="宋体" w:eastAsia="宋体" w:cs="宋体"/>
          <w:color w:val="auto"/>
          <w:sz w:val="21"/>
          <w:szCs w:val="21"/>
          <w:highlight w:val="none"/>
          <w:u w:val="single"/>
          <w:lang w:eastAsia="zh-CN"/>
        </w:rPr>
        <w:t>）</w:t>
      </w:r>
    </w:p>
    <w:p w14:paraId="6DE8F001">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11.2.9投</w:t>
      </w:r>
      <w:r>
        <w:rPr>
          <w:rFonts w:hint="eastAsia" w:ascii="宋体" w:hAnsi="宋体" w:eastAsia="宋体" w:cs="宋体"/>
          <w:color w:val="auto"/>
          <w:sz w:val="21"/>
          <w:szCs w:val="21"/>
          <w:highlight w:val="none"/>
          <w:u w:val="single"/>
        </w:rPr>
        <w:t>标人如采用非电子形式的银行保函、专业工程担保公司担保或保证保险提交投标保证金的，应在投标文件中提交相应扫描件并加盖投标人电子印章</w:t>
      </w:r>
      <w:r>
        <w:rPr>
          <w:rFonts w:hint="eastAsia" w:ascii="宋体" w:hAnsi="宋体" w:eastAsia="宋体" w:cs="宋体"/>
          <w:color w:val="auto"/>
          <w:sz w:val="21"/>
          <w:szCs w:val="21"/>
          <w:highlight w:val="none"/>
          <w:u w:val="single"/>
          <w:lang w:eastAsia="zh-CN"/>
        </w:rPr>
        <w:t>。</w:t>
      </w:r>
    </w:p>
    <w:p w14:paraId="3F597088">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11.2.10中小企业声明函（如有，</w:t>
      </w:r>
      <w:r>
        <w:rPr>
          <w:rFonts w:hint="eastAsia" w:ascii="宋体" w:hAnsi="宋体" w:eastAsia="宋体" w:cs="宋体"/>
          <w:color w:val="auto"/>
          <w:sz w:val="21"/>
          <w:szCs w:val="21"/>
          <w:highlight w:val="none"/>
          <w:u w:val="single"/>
        </w:rPr>
        <w:t>见本招标文件第四章“技术标投标文件格式”</w:t>
      </w:r>
      <w:r>
        <w:rPr>
          <w:rFonts w:hint="eastAsia" w:ascii="宋体" w:hAnsi="宋体" w:eastAsia="宋体" w:cs="宋体"/>
          <w:color w:val="auto"/>
          <w:sz w:val="21"/>
          <w:szCs w:val="21"/>
          <w:highlight w:val="none"/>
          <w:u w:val="single"/>
          <w:lang w:val="en-US" w:eastAsia="zh-CN"/>
        </w:rPr>
        <w:t>）；</w:t>
      </w:r>
    </w:p>
    <w:p w14:paraId="6175A378">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val="en-US" w:eastAsia="zh-CN"/>
        </w:rPr>
        <w:t>11.2.11关于投标保证金的承诺（如有，</w:t>
      </w:r>
      <w:r>
        <w:rPr>
          <w:rFonts w:hint="eastAsia" w:ascii="宋体" w:hAnsi="宋体" w:eastAsia="宋体" w:cs="宋体"/>
          <w:color w:val="auto"/>
          <w:sz w:val="21"/>
          <w:szCs w:val="21"/>
          <w:highlight w:val="none"/>
          <w:u w:val="single"/>
        </w:rPr>
        <w:t>见本招标文件第四章“技术标投标文件格式”</w:t>
      </w:r>
      <w:r>
        <w:rPr>
          <w:rFonts w:hint="eastAsia" w:ascii="宋体" w:hAnsi="宋体" w:eastAsia="宋体" w:cs="宋体"/>
          <w:color w:val="auto"/>
          <w:sz w:val="21"/>
          <w:szCs w:val="21"/>
          <w:highlight w:val="none"/>
          <w:u w:val="single"/>
          <w:lang w:val="en-US" w:eastAsia="zh-CN"/>
        </w:rPr>
        <w:t>）；</w:t>
      </w:r>
    </w:p>
    <w:p w14:paraId="3CB86A8B">
      <w:pPr>
        <w:pBdr>
          <w:bottom w:val="single" w:color="auto" w:sz="6" w:space="1"/>
        </w:pBdr>
        <w:spacing w:line="360" w:lineRule="auto"/>
        <w:ind w:firstLine="420" w:firstLineChars="200"/>
        <w:rPr>
          <w:rFonts w:hint="eastAsia" w:ascii="宋体" w:hAnsi="宋体" w:cs="宋体"/>
          <w:color w:val="auto"/>
          <w:szCs w:val="21"/>
          <w:highlight w:val="none"/>
          <w:u w:val="single"/>
          <w:lang w:eastAsia="zh-CN"/>
        </w:rPr>
      </w:pPr>
      <w:r>
        <w:rPr>
          <w:rFonts w:hint="eastAsia" w:ascii="宋体" w:hAnsi="宋体" w:eastAsia="宋体" w:cs="宋体"/>
          <w:color w:val="auto"/>
          <w:sz w:val="21"/>
          <w:szCs w:val="21"/>
          <w:highlight w:val="none"/>
          <w:u w:val="single"/>
          <w:lang w:val="en-US" w:eastAsia="zh-CN"/>
        </w:rPr>
        <w:t>11.2.1</w:t>
      </w:r>
      <w:r>
        <w:rPr>
          <w:rFonts w:hint="eastAsia" w:ascii="宋体" w:hAnsi="宋体" w:cs="宋体"/>
          <w:color w:val="auto"/>
          <w:sz w:val="21"/>
          <w:szCs w:val="21"/>
          <w:highlight w:val="none"/>
          <w:u w:val="single"/>
          <w:lang w:val="en-US" w:eastAsia="zh-CN"/>
        </w:rPr>
        <w:t>2</w:t>
      </w:r>
      <w:r>
        <w:rPr>
          <w:rFonts w:hint="eastAsia" w:ascii="宋体" w:hAnsi="宋体" w:cs="宋体"/>
          <w:color w:val="auto"/>
          <w:szCs w:val="21"/>
          <w:highlight w:val="none"/>
          <w:u w:val="single"/>
        </w:rPr>
        <w:t>技术标详细审查评分表要求提供的证明材料</w:t>
      </w:r>
      <w:r>
        <w:rPr>
          <w:rFonts w:hint="eastAsia" w:ascii="宋体" w:hAnsi="宋体" w:cs="宋体"/>
          <w:color w:val="auto"/>
          <w:szCs w:val="21"/>
          <w:highlight w:val="none"/>
          <w:u w:val="single"/>
          <w:lang w:eastAsia="zh-CN"/>
        </w:rPr>
        <w:t>。</w:t>
      </w:r>
    </w:p>
    <w:p w14:paraId="31C0A1BD">
      <w:pPr>
        <w:pBdr>
          <w:bottom w:val="single" w:color="auto" w:sz="6" w:space="1"/>
        </w:pBdr>
        <w:spacing w:line="360" w:lineRule="auto"/>
        <w:ind w:firstLine="420" w:firstLineChars="200"/>
        <w:rPr>
          <w:rFonts w:hint="eastAsia" w:eastAsia="宋体"/>
          <w:color w:val="auto"/>
          <w:szCs w:val="21"/>
          <w:highlight w:val="none"/>
          <w:lang w:eastAsia="zh-CN"/>
        </w:rPr>
      </w:pPr>
      <w:r>
        <w:rPr>
          <w:rFonts w:hint="eastAsia" w:ascii="宋体" w:hAnsi="宋体" w:eastAsia="宋体" w:cs="宋体"/>
          <w:color w:val="auto"/>
          <w:sz w:val="21"/>
          <w:szCs w:val="21"/>
          <w:highlight w:val="none"/>
          <w:u w:val="single"/>
          <w:lang w:val="en-US" w:eastAsia="zh-CN"/>
        </w:rPr>
        <w:t>11.2.1</w:t>
      </w:r>
      <w:r>
        <w:rPr>
          <w:rFonts w:hint="eastAsia" w:ascii="宋体" w:hAnsi="宋体" w:cs="宋体"/>
          <w:color w:val="auto"/>
          <w:sz w:val="21"/>
          <w:szCs w:val="21"/>
          <w:highlight w:val="none"/>
          <w:u w:val="single"/>
          <w:lang w:val="en-US" w:eastAsia="zh-CN"/>
        </w:rPr>
        <w:t>3</w:t>
      </w:r>
      <w:r>
        <w:rPr>
          <w:rFonts w:hint="eastAsia"/>
          <w:color w:val="auto"/>
          <w:szCs w:val="21"/>
          <w:highlight w:val="none"/>
          <w:u w:val="single"/>
        </w:rPr>
        <w:t>《施工组织设计》。（投标人在编制</w:t>
      </w:r>
      <w:r>
        <w:rPr>
          <w:color w:val="auto"/>
          <w:szCs w:val="21"/>
          <w:highlight w:val="none"/>
          <w:u w:val="single"/>
        </w:rPr>
        <w:t>施工组织设计</w:t>
      </w:r>
      <w:r>
        <w:rPr>
          <w:rFonts w:hint="eastAsia"/>
          <w:color w:val="auto"/>
          <w:szCs w:val="21"/>
          <w:highlight w:val="none"/>
          <w:u w:val="single"/>
        </w:rPr>
        <w:t>应按照招标人提出的施工现场建筑垃圾源头减量的具体要求以及建筑垃圾综合利用产品的使用要求提供相应措施</w:t>
      </w:r>
      <w:r>
        <w:rPr>
          <w:rFonts w:hint="eastAsia"/>
          <w:color w:val="auto"/>
          <w:szCs w:val="21"/>
          <w:highlight w:val="none"/>
          <w:u w:val="single"/>
          <w:lang w:eastAsia="zh-CN"/>
        </w:rPr>
        <w:t>。投标人在编制施工组织设计时应按照招标文件要求，并针对本项目的关键技术、工艺、重点、难点以及拟在本项目采用的新工艺、新技术、新材料编制，应突出重点，标准、规范中已有的内容无需赘述，一般篇幅不宜超过150页。超过部分不予评审）</w:t>
      </w:r>
      <w:r>
        <w:rPr>
          <w:rFonts w:hint="eastAsia"/>
          <w:color w:val="auto"/>
          <w:szCs w:val="21"/>
          <w:highlight w:val="none"/>
          <w:u w:val="single"/>
        </w:rPr>
        <w:t>。</w:t>
      </w:r>
    </w:p>
    <w:p w14:paraId="4A65CA7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Cs w:val="21"/>
          <w:highlight w:val="none"/>
          <w:u w:val="single"/>
          <w:lang w:val="en-US" w:eastAsia="zh-CN"/>
        </w:rPr>
        <w:t>11.2.14</w:t>
      </w:r>
      <w:r>
        <w:rPr>
          <w:rFonts w:hint="eastAsia" w:ascii="宋体" w:hAnsi="宋体" w:eastAsia="宋体" w:cs="宋体"/>
          <w:bCs/>
          <w:color w:val="auto"/>
          <w:sz w:val="21"/>
          <w:szCs w:val="21"/>
          <w:highlight w:val="none"/>
          <w:u w:val="single"/>
        </w:rPr>
        <w:t>其他投标人认为应该提供的资料。</w:t>
      </w:r>
    </w:p>
    <w:p w14:paraId="18AA287A">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                 修改类型：修改</w:t>
      </w:r>
    </w:p>
    <w:p w14:paraId="4EDE4EE5">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11.3经济部分投标文件主要包括下列内容：</w:t>
      </w:r>
    </w:p>
    <w:p w14:paraId="03A3809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11.3.1经济投标文件</w:t>
      </w:r>
    </w:p>
    <w:p w14:paraId="1C77584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6A5E7EF">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14:paraId="5B41629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14:paraId="7447237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14:paraId="04AE7A4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14:paraId="186F90F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14:paraId="535EF21F">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14:paraId="7482616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14:paraId="1A5E301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14:paraId="0AFA4BA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14:paraId="45B31EB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14:paraId="7F30731D">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14:paraId="453691EC">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14:paraId="76E3CD2A">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14:paraId="7AD484B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14:paraId="56ACCD2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14:paraId="2A003D6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14:paraId="591C7AD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（17）人工、主要材料和设备一览表</w:t>
      </w:r>
      <w:r>
        <w:rPr>
          <w:rFonts w:hint="eastAsia" w:ascii="宋体" w:hAnsi="宋体" w:eastAsia="宋体" w:cs="宋体"/>
          <w:color w:val="auto"/>
          <w:sz w:val="21"/>
          <w:szCs w:val="21"/>
          <w:highlight w:val="none"/>
          <w:lang w:eastAsia="zh-CN"/>
        </w:rPr>
        <w:t>；</w:t>
      </w:r>
    </w:p>
    <w:p w14:paraId="41A00A75">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11.3.3按照招标文件要求填写的《参与编制经济标投标文件人员名单》。</w:t>
      </w:r>
    </w:p>
    <w:p w14:paraId="3F858E2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11.3.4若投标人的投标报价低于工程成本警示价的，投标人还须提供详细的施工组织设计、单价、措施性费用、单价分析表、主要材料价格表、投标人成本分析供评标委员会评审。</w:t>
      </w:r>
    </w:p>
    <w:p w14:paraId="2A41C4E0">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11.3经济标投标文件主要包括下列内容：</w:t>
      </w:r>
    </w:p>
    <w:p w14:paraId="412101F6">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11.3.1</w:t>
      </w:r>
      <w:bookmarkStart w:id="15" w:name="_Hlk60754295"/>
      <w:r>
        <w:rPr>
          <w:rFonts w:hint="eastAsia" w:ascii="宋体" w:hAnsi="宋体" w:eastAsia="宋体" w:cs="宋体"/>
          <w:color w:val="auto"/>
          <w:sz w:val="21"/>
          <w:szCs w:val="21"/>
          <w:highlight w:val="none"/>
          <w:u w:val="single"/>
        </w:rPr>
        <w:t>经济标投标文件封面</w:t>
      </w:r>
      <w:bookmarkEnd w:id="15"/>
      <w:r>
        <w:rPr>
          <w:rFonts w:hint="eastAsia" w:ascii="宋体" w:hAnsi="宋体" w:eastAsia="宋体" w:cs="宋体"/>
          <w:bCs/>
          <w:color w:val="auto"/>
          <w:sz w:val="21"/>
          <w:szCs w:val="21"/>
          <w:highlight w:val="none"/>
          <w:u w:val="single"/>
        </w:rPr>
        <w:t>（须按招标文件第四章 “经济标投标文件格式”）</w:t>
      </w:r>
      <w:r>
        <w:rPr>
          <w:rFonts w:hint="eastAsia" w:ascii="宋体" w:hAnsi="宋体" w:eastAsia="宋体" w:cs="宋体"/>
          <w:color w:val="auto"/>
          <w:sz w:val="21"/>
          <w:szCs w:val="21"/>
          <w:highlight w:val="none"/>
          <w:u w:val="single"/>
        </w:rPr>
        <w:t>。</w:t>
      </w:r>
    </w:p>
    <w:p w14:paraId="2040D9BE">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1"/>
          <w:szCs w:val="21"/>
          <w:highlight w:val="none"/>
          <w:u w:val="single"/>
        </w:rPr>
        <w:t>（投标报价的工程量清单的组成、格式等由</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的投标文件管理软件自动生成）</w:t>
      </w:r>
    </w:p>
    <w:p w14:paraId="1AED137A">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11.3.3按照招标文件要求填写的《参与编制经济标投标文件人员名单》</w:t>
      </w:r>
      <w:r>
        <w:rPr>
          <w:rFonts w:hint="eastAsia" w:ascii="宋体" w:hAnsi="宋体" w:eastAsia="宋体" w:cs="宋体"/>
          <w:color w:val="auto"/>
          <w:sz w:val="21"/>
          <w:szCs w:val="21"/>
          <w:highlight w:val="none"/>
          <w:u w:val="single"/>
        </w:rPr>
        <w:t>（须按招标文件第四章 “经济标投标文件格式”）</w:t>
      </w:r>
      <w:r>
        <w:rPr>
          <w:rFonts w:hint="eastAsia" w:ascii="宋体" w:hAnsi="宋体" w:eastAsia="宋体" w:cs="宋体"/>
          <w:color w:val="auto"/>
          <w:sz w:val="21"/>
          <w:szCs w:val="21"/>
          <w:highlight w:val="none"/>
        </w:rPr>
        <w:t>。</w:t>
      </w:r>
    </w:p>
    <w:p w14:paraId="6DC26E53">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u w:val="single"/>
        </w:rPr>
        <w:t>11.3.4 对投标文件编制的承诺</w:t>
      </w:r>
      <w:r>
        <w:rPr>
          <w:rFonts w:hint="eastAsia" w:ascii="宋体" w:hAnsi="宋体" w:eastAsia="宋体" w:cs="宋体"/>
          <w:bCs/>
          <w:color w:val="auto"/>
          <w:sz w:val="21"/>
          <w:szCs w:val="21"/>
          <w:highlight w:val="none"/>
          <w:u w:val="single"/>
        </w:rPr>
        <w:t>（须按招标文件第四章 “经济标投标文件格式”）</w:t>
      </w:r>
      <w:r>
        <w:rPr>
          <w:rFonts w:hint="eastAsia" w:ascii="宋体" w:hAnsi="宋体" w:eastAsia="宋体" w:cs="宋体"/>
          <w:bCs/>
          <w:color w:val="auto"/>
          <w:sz w:val="21"/>
          <w:szCs w:val="21"/>
          <w:highlight w:val="none"/>
          <w:u w:val="single"/>
          <w:lang w:eastAsia="zh-CN"/>
        </w:rPr>
        <w:t>。</w:t>
      </w:r>
    </w:p>
    <w:p w14:paraId="2C19EC73">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11.3.5若投标人的投标报价低于工程成本警戒价的，投标人还须提供详细的施工组织设计、单价、措施性费用、单价分析表、主要材料价格表、投标人成本分析供评标委员会评审。</w:t>
      </w:r>
    </w:p>
    <w:p w14:paraId="54202CAE">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11.3.</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其他投标人认为应该提供的资料。</w:t>
      </w:r>
    </w:p>
    <w:p w14:paraId="3CE34450">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11.4</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14:paraId="42E7860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u w:val="single"/>
        </w:rPr>
        <w:t>11.4定标文件的组成</w:t>
      </w:r>
    </w:p>
    <w:p w14:paraId="5D29646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11.4.</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u w:val="single"/>
        </w:rPr>
        <w:t>投标人依据《定标因素表》提供资料；</w:t>
      </w:r>
    </w:p>
    <w:p w14:paraId="60D78D8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11.4.</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rPr>
        <w:t>投标人认为应该提供的资料。</w:t>
      </w:r>
    </w:p>
    <w:p w14:paraId="45FAA26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val="0"/>
          <w:bCs/>
          <w:color w:val="auto"/>
          <w:sz w:val="21"/>
          <w:szCs w:val="21"/>
          <w:highlight w:val="none"/>
          <w:u w:val="single"/>
          <w:lang w:eastAsia="zh-CN"/>
        </w:rPr>
      </w:pPr>
      <w:r>
        <w:rPr>
          <w:rFonts w:hint="eastAsia" w:ascii="宋体" w:hAnsi="宋体" w:cs="宋体"/>
          <w:b/>
          <w:color w:val="auto"/>
          <w:kern w:val="0"/>
          <w:szCs w:val="20"/>
          <w:highlight w:val="none"/>
          <w:u w:val="single"/>
        </w:rPr>
        <w:t>注：定标文件的递交时间和形式由投标人按照投标须知前附表第18项所规定的时间及本须知第18条的相关要求执行</w:t>
      </w:r>
      <w:r>
        <w:rPr>
          <w:rFonts w:hint="eastAsia" w:ascii="宋体" w:hAnsi="宋体" w:cs="宋体"/>
          <w:b/>
          <w:color w:val="auto"/>
          <w:kern w:val="0"/>
          <w:szCs w:val="20"/>
          <w:highlight w:val="none"/>
          <w:u w:val="single"/>
          <w:lang w:eastAsia="zh-CN"/>
        </w:rPr>
        <w:t>。</w:t>
      </w:r>
    </w:p>
    <w:p w14:paraId="26CB24D5">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w:t>
      </w:r>
      <w:r>
        <w:rPr>
          <w:rFonts w:hint="eastAsia" w:ascii="宋体" w:hAnsi="宋体" w:cs="宋体"/>
          <w:b/>
          <w:color w:val="auto"/>
          <w:sz w:val="21"/>
          <w:szCs w:val="21"/>
          <w:highlight w:val="none"/>
          <w:lang w:val="en-US" w:eastAsia="zh-CN"/>
        </w:rPr>
        <w:t xml:space="preserve">.2   </w:t>
      </w:r>
      <w:r>
        <w:rPr>
          <w:rFonts w:hint="eastAsia" w:ascii="宋体" w:hAnsi="宋体" w:eastAsia="宋体" w:cs="宋体"/>
          <w:b/>
          <w:color w:val="auto"/>
          <w:sz w:val="21"/>
          <w:szCs w:val="21"/>
          <w:highlight w:val="none"/>
        </w:rPr>
        <w:t xml:space="preserve">                修改类型：修改</w:t>
      </w:r>
    </w:p>
    <w:p w14:paraId="5268160B">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ED19AE">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12.2投标文件全部采用电子文档，投标文件所附证书证件均为</w:t>
      </w:r>
      <w:r>
        <w:rPr>
          <w:rFonts w:hint="eastAsia" w:ascii="宋体" w:hAnsi="宋体" w:cs="宋体"/>
          <w:b w:val="0"/>
          <w:bCs w:val="0"/>
          <w:color w:val="auto"/>
          <w:sz w:val="21"/>
          <w:szCs w:val="21"/>
          <w:highlight w:val="none"/>
          <w:u w:val="single"/>
          <w:lang w:val="en-US" w:eastAsia="zh-CN"/>
        </w:rPr>
        <w:t>清晰</w:t>
      </w:r>
      <w:r>
        <w:rPr>
          <w:rFonts w:hint="eastAsia" w:ascii="宋体" w:hAnsi="宋体" w:eastAsia="宋体" w:cs="宋体"/>
          <w:b w:val="0"/>
          <w:bCs w:val="0"/>
          <w:color w:val="auto"/>
          <w:sz w:val="21"/>
          <w:szCs w:val="21"/>
          <w:highlight w:val="none"/>
          <w:u w:val="none"/>
        </w:rPr>
        <w:t>扫描件</w:t>
      </w:r>
      <w:r>
        <w:rPr>
          <w:rFonts w:hint="eastAsia" w:ascii="宋体" w:hAnsi="宋体" w:eastAsia="宋体" w:cs="宋体"/>
          <w:color w:val="auto"/>
          <w:sz w:val="21"/>
          <w:szCs w:val="21"/>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网站发布的最新版操作指引</w:t>
      </w:r>
      <w:r>
        <w:rPr>
          <w:rFonts w:hint="eastAsia" w:ascii="宋体" w:hAnsi="宋体" w:eastAsia="宋体" w:cs="宋体"/>
          <w:color w:val="auto"/>
          <w:sz w:val="21"/>
          <w:szCs w:val="21"/>
          <w:highlight w:val="none"/>
        </w:rPr>
        <w:t>。</w:t>
      </w:r>
    </w:p>
    <w:p w14:paraId="280E58FD">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cs="宋体"/>
          <w:b/>
          <w:color w:val="auto"/>
          <w:sz w:val="21"/>
          <w:szCs w:val="21"/>
          <w:highlight w:val="none"/>
          <w:lang w:val="en-US" w:eastAsia="zh-CN"/>
        </w:rPr>
        <w:t>12.3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25E55370">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12.3投标文件应按照交易平台关于全流程电子化项目的相关指南进行编制，详见：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821657">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如不按上述要求编制引起系统无法检索、读取相关信息的，其后果由投标人承担。</w:t>
      </w:r>
    </w:p>
    <w:p w14:paraId="5821849E">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12.3投标文件应按照交易平台关于全流程电子化项目的相关指南进行编制，详见：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网站发布的最新版操作指引。</w:t>
      </w:r>
    </w:p>
    <w:p w14:paraId="5C6A430B">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如不按上述要求编制引起系统无法检索、读取相关信息的，其后果由投标人承担。</w:t>
      </w:r>
    </w:p>
    <w:p w14:paraId="1C684D5A">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                  修改类型：修改</w:t>
      </w:r>
    </w:p>
    <w:p w14:paraId="67A0E693">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val="0"/>
          <w:color w:val="auto"/>
          <w:sz w:val="21"/>
          <w:szCs w:val="21"/>
          <w:highlight w:val="none"/>
        </w:rPr>
        <w:t>13.1本工程的投标报价采用投标须知前附表第14项所规定的方式。投标报价（含单价及总价）精确到“分”</w:t>
      </w:r>
      <w:r>
        <w:rPr>
          <w:rFonts w:hint="eastAsia" w:ascii="宋体" w:hAnsi="宋体" w:eastAsia="宋体" w:cs="宋体"/>
          <w:color w:val="auto"/>
          <w:sz w:val="21"/>
          <w:szCs w:val="21"/>
          <w:highlight w:val="none"/>
        </w:rPr>
        <w:t>。</w:t>
      </w:r>
    </w:p>
    <w:p w14:paraId="4142022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13.1</w:t>
      </w:r>
      <w:r>
        <w:rPr>
          <w:rFonts w:hint="eastAsia" w:ascii="宋体" w:hAnsi="宋体" w:eastAsia="宋体" w:cs="宋体"/>
          <w:b w:val="0"/>
          <w:bCs w:val="0"/>
          <w:color w:val="auto"/>
          <w:sz w:val="21"/>
          <w:szCs w:val="21"/>
          <w:highlight w:val="none"/>
        </w:rPr>
        <w:t>本工程的投标报价采用投标须知前附表第14项所规定的方式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投标文件中的大写金额和小写金额不一致的，以大写金额为准，投标报价（含单价及总价）精确到“分”。</w:t>
      </w:r>
    </w:p>
    <w:p w14:paraId="186C061C">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条款号：13.3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455CBB5E">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1"/>
          <w:szCs w:val="21"/>
          <w:highlight w:val="none"/>
        </w:rPr>
        <w:t>。</w:t>
      </w:r>
    </w:p>
    <w:p w14:paraId="4E859F8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13.3</w:t>
      </w:r>
      <w:r>
        <w:rPr>
          <w:rFonts w:hint="eastAsia" w:ascii="宋体" w:hAnsi="宋体"/>
          <w:color w:val="auto"/>
          <w:sz w:val="21"/>
          <w:szCs w:val="21"/>
          <w:highlight w:val="none"/>
        </w:rPr>
        <w:t>投标人的投标报价，应是按照投标须知前附表第</w:t>
      </w:r>
      <w:r>
        <w:rPr>
          <w:rFonts w:ascii="宋体" w:hAnsi="宋体"/>
          <w:color w:val="auto"/>
          <w:sz w:val="21"/>
          <w:szCs w:val="21"/>
          <w:highlight w:val="none"/>
        </w:rPr>
        <w:t>8</w:t>
      </w:r>
      <w:r>
        <w:rPr>
          <w:rFonts w:hint="eastAsia" w:ascii="宋体" w:hAnsi="宋体"/>
          <w:color w:val="auto"/>
          <w:sz w:val="21"/>
          <w:szCs w:val="21"/>
          <w:highlight w:val="none"/>
        </w:rPr>
        <w:t>项的工期要求，在投标须知前附表第</w:t>
      </w:r>
      <w:r>
        <w:rPr>
          <w:rFonts w:ascii="宋体" w:hAnsi="宋体"/>
          <w:color w:val="auto"/>
          <w:sz w:val="21"/>
          <w:szCs w:val="21"/>
          <w:highlight w:val="none"/>
        </w:rPr>
        <w:t>3</w:t>
      </w:r>
      <w:r>
        <w:rPr>
          <w:rFonts w:hint="eastAsia" w:ascii="宋体" w:hAnsi="宋体"/>
          <w:color w:val="auto"/>
          <w:sz w:val="21"/>
          <w:szCs w:val="21"/>
          <w:highlight w:val="none"/>
        </w:rPr>
        <w:t>项的建设地点，完成投标须知前附表第</w:t>
      </w:r>
      <w:r>
        <w:rPr>
          <w:rFonts w:ascii="宋体" w:hAnsi="宋体"/>
          <w:color w:val="auto"/>
          <w:sz w:val="21"/>
          <w:szCs w:val="21"/>
          <w:highlight w:val="none"/>
        </w:rPr>
        <w:t>7</w:t>
      </w:r>
      <w:r>
        <w:rPr>
          <w:rFonts w:hint="eastAsia" w:ascii="宋体" w:hAnsi="宋体"/>
          <w:color w:val="auto"/>
          <w:sz w:val="21"/>
          <w:szCs w:val="21"/>
          <w:highlight w:val="none"/>
        </w:rPr>
        <w:t>项的招标范围内已由招标人</w:t>
      </w:r>
      <w:r>
        <w:rPr>
          <w:rFonts w:hint="eastAsia" w:ascii="宋体" w:hAnsi="宋体" w:eastAsia="宋体" w:cs="宋体"/>
          <w:b w:val="0"/>
          <w:bCs/>
          <w:color w:val="auto"/>
          <w:sz w:val="21"/>
          <w:szCs w:val="21"/>
          <w:highlight w:val="none"/>
          <w:u w:val="single"/>
        </w:rPr>
        <w:t>提供的招标图纸（包括有关于本项目招标的相关资料）</w:t>
      </w:r>
      <w:r>
        <w:rPr>
          <w:rFonts w:hint="eastAsia" w:ascii="宋体" w:hAnsi="宋体" w:eastAsia="宋体" w:cs="宋体"/>
          <w:bCs/>
          <w:color w:val="auto"/>
          <w:sz w:val="21"/>
          <w:szCs w:val="21"/>
          <w:highlight w:val="none"/>
          <w:u w:val="single"/>
        </w:rPr>
        <w:t>及</w:t>
      </w:r>
      <w:r>
        <w:rPr>
          <w:rFonts w:hint="eastAsia" w:ascii="宋体" w:hAnsi="宋体"/>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1"/>
          <w:szCs w:val="21"/>
          <w:highlight w:val="none"/>
        </w:rPr>
        <w:t>。</w:t>
      </w:r>
    </w:p>
    <w:p w14:paraId="7627F858">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条款号：13.4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14:paraId="50410F21">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原文：13.4</w:t>
      </w:r>
      <w:r>
        <w:rPr>
          <w:rFonts w:hint="eastAsia" w:ascii="宋体" w:hAnsi="宋体"/>
          <w:color w:val="auto"/>
          <w:sz w:val="21"/>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color w:val="auto"/>
          <w:sz w:val="21"/>
          <w:szCs w:val="21"/>
          <w:highlight w:val="none"/>
        </w:rPr>
        <w:t>。</w:t>
      </w:r>
    </w:p>
    <w:p w14:paraId="671C9BB8">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13.4</w:t>
      </w:r>
      <w:r>
        <w:rPr>
          <w:rFonts w:hint="eastAsia" w:ascii="宋体" w:hAnsi="宋体" w:eastAsia="宋体" w:cs="宋体"/>
          <w:color w:val="auto"/>
          <w:sz w:val="21"/>
          <w:szCs w:val="21"/>
          <w:highlight w:val="none"/>
        </w:rPr>
        <w:t>投标人一旦中标，投标人对招标人提供的招标工程量清单中列出的工程项目所报出的综合单价，在工程结算时将不得变更。</w:t>
      </w:r>
      <w:r>
        <w:rPr>
          <w:rFonts w:hint="eastAsia" w:ascii="宋体" w:hAnsi="宋体" w:eastAsia="宋体" w:cs="宋体"/>
          <w:color w:val="auto"/>
          <w:sz w:val="21"/>
          <w:szCs w:val="21"/>
          <w:highlight w:val="none"/>
          <w:u w:val="single"/>
        </w:rPr>
        <w:t>人工、材料、设备或机械台班市场价格发生异常变动情况时，价格调整方式按招标文件及施工合同相关约定执行。由于工程量偏差，引起的相关措施项目相应发生变化时，措施费调整方式按施工合同相关约定执行</w:t>
      </w:r>
      <w:r>
        <w:rPr>
          <w:rFonts w:hint="eastAsia" w:ascii="宋体" w:hAnsi="宋体" w:eastAsia="宋体" w:cs="宋体"/>
          <w:color w:val="auto"/>
          <w:sz w:val="21"/>
          <w:szCs w:val="21"/>
          <w:highlight w:val="none"/>
          <w:u w:val="none"/>
        </w:rPr>
        <w:t>。</w:t>
      </w:r>
    </w:p>
    <w:p w14:paraId="3038E3C8">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条款号：13.5  13.5.1  13.5.2  13.5.3  13.5.4          修改类型：修改</w:t>
      </w:r>
    </w:p>
    <w:p w14:paraId="79D0FA02">
      <w:pPr>
        <w:pStyle w:val="5"/>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13.5</w:t>
      </w:r>
      <w:r>
        <w:rPr>
          <w:rFonts w:hint="eastAsia" w:ascii="宋体" w:hAnsi="宋体" w:eastAsia="宋体" w:cs="宋体"/>
          <w:color w:val="auto"/>
          <w:sz w:val="21"/>
          <w:szCs w:val="21"/>
          <w:highlight w:val="none"/>
        </w:rPr>
        <w:t>工程项目实施期间……，中标后双方协商约定。</w:t>
      </w:r>
    </w:p>
    <w:p w14:paraId="0593484E">
      <w:pPr>
        <w:pStyle w:val="5"/>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现文：13.5</w:t>
      </w:r>
      <w:r>
        <w:rPr>
          <w:rFonts w:hint="eastAsia" w:ascii="宋体" w:hAnsi="宋体" w:eastAsia="宋体" w:cs="宋体"/>
          <w:b w:val="0"/>
          <w:bCs w:val="0"/>
          <w:color w:val="auto"/>
          <w:sz w:val="21"/>
          <w:szCs w:val="21"/>
          <w:highlight w:val="none"/>
          <w:u w:val="single"/>
        </w:rPr>
        <w:t>变更结算方式按招标文件及施工合同相关规定执行</w:t>
      </w:r>
      <w:r>
        <w:rPr>
          <w:rFonts w:hint="eastAsia" w:ascii="宋体" w:hAnsi="宋体" w:eastAsia="宋体" w:cs="宋体"/>
          <w:color w:val="auto"/>
          <w:sz w:val="21"/>
          <w:szCs w:val="21"/>
          <w:highlight w:val="none"/>
          <w:u w:val="single"/>
        </w:rPr>
        <w:t>。</w:t>
      </w:r>
    </w:p>
    <w:p w14:paraId="0B8C4739">
      <w:pPr>
        <w:pStyle w:val="5"/>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条款号：16                      修改类型：修改</w:t>
      </w:r>
    </w:p>
    <w:p w14:paraId="04E9CF0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16.1投标人应按</w:t>
      </w:r>
      <w:r>
        <w:rPr>
          <w:rFonts w:hint="eastAsia" w:ascii="宋体" w:hAnsi="宋体" w:eastAsia="宋体" w:cs="宋体"/>
          <w:color w:val="auto"/>
          <w:sz w:val="21"/>
          <w:szCs w:val="21"/>
          <w:highlight w:val="none"/>
          <w:lang w:eastAsia="zh-CN"/>
        </w:rPr>
        <w:t>国家、省、市有关规定和</w:t>
      </w:r>
      <w:r>
        <w:rPr>
          <w:rFonts w:hint="eastAsia" w:ascii="宋体" w:hAnsi="宋体" w:eastAsia="宋体" w:cs="宋体"/>
          <w:color w:val="auto"/>
          <w:sz w:val="21"/>
          <w:szCs w:val="21"/>
          <w:highlight w:val="none"/>
        </w:rPr>
        <w:t>投标须知前附表第</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项所述金额和时间递交投标保证金。招标人应当允许投标人自主选择现金、银行保函、保证保险、专业工程担保公司担保等方式缴纳投标保证金。</w:t>
      </w:r>
    </w:p>
    <w:p w14:paraId="7793B2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14:paraId="16F8F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188BA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14:paraId="3CBAB6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FE4A3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14:paraId="4E5C19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在招标文件中规定）：</w:t>
      </w:r>
    </w:p>
    <w:p w14:paraId="75894AB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16.5投标人如存在下列情况之一的，将被拒绝在一定时期内参与招标人后续工程投标（由招标人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在招标文件中明确）</w:t>
      </w:r>
      <w:r>
        <w:rPr>
          <w:rFonts w:hint="eastAsia" w:ascii="宋体" w:hAnsi="宋体" w:eastAsia="宋体" w:cs="宋体"/>
          <w:color w:val="auto"/>
          <w:sz w:val="21"/>
          <w:szCs w:val="21"/>
          <w:highlight w:val="none"/>
          <w:lang w:eastAsia="zh-CN"/>
        </w:rPr>
        <w:t>：</w:t>
      </w:r>
    </w:p>
    <w:p w14:paraId="3DCFAFF6">
      <w:pPr>
        <w:widowControl/>
        <w:spacing w:line="360" w:lineRule="auto"/>
        <w:ind w:firstLine="424" w:firstLineChars="201"/>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kern w:val="0"/>
          <w:sz w:val="21"/>
          <w:szCs w:val="21"/>
          <w:highlight w:val="none"/>
        </w:rPr>
        <w:t>16.1投标人应按</w:t>
      </w:r>
      <w:r>
        <w:rPr>
          <w:rFonts w:hint="eastAsia" w:ascii="宋体" w:hAnsi="宋体" w:eastAsia="宋体" w:cs="宋体"/>
          <w:color w:val="auto"/>
          <w:kern w:val="0"/>
          <w:sz w:val="21"/>
          <w:szCs w:val="21"/>
          <w:highlight w:val="none"/>
          <w:lang w:eastAsia="zh-CN"/>
        </w:rPr>
        <w:t>国家、省、市有关规定和</w:t>
      </w:r>
      <w:r>
        <w:rPr>
          <w:rFonts w:hint="eastAsia" w:ascii="宋体" w:hAnsi="宋体" w:eastAsia="宋体" w:cs="宋体"/>
          <w:color w:val="auto"/>
          <w:kern w:val="0"/>
          <w:sz w:val="21"/>
          <w:szCs w:val="21"/>
          <w:highlight w:val="none"/>
        </w:rPr>
        <w:t>投标须知前附表第</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项所述金额和时间递交投标保证金。招标人应当允许投标人自主选择现金、银行保函、保证保险、专业工程担保公司担保等方式缴纳投标保证金。</w:t>
      </w:r>
    </w:p>
    <w:p w14:paraId="0EC8344F">
      <w:pPr>
        <w:widowControl/>
        <w:spacing w:line="360"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16.1.1采用现金或者支票形式提交的，投标保证金须从投标人的银行基本账户转出。</w:t>
      </w:r>
    </w:p>
    <w:p w14:paraId="12C8B955">
      <w:pPr>
        <w:widowControl/>
        <w:spacing w:line="360"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C9E0BFB">
      <w:pPr>
        <w:pStyle w:val="6"/>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16.1.3采用电子形式的保函、担保或保证保险提交投标保证金的，</w:t>
      </w:r>
      <w:r>
        <w:rPr>
          <w:rFonts w:hint="eastAsia" w:ascii="宋体" w:hAnsi="宋体" w:eastAsia="宋体" w:cs="宋体"/>
          <w:color w:val="auto"/>
          <w:sz w:val="21"/>
          <w:szCs w:val="21"/>
          <w:highlight w:val="none"/>
          <w:u w:val="single"/>
        </w:rPr>
        <w:t>具体操作详见</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电子保函操作指引https://www.gzggzy.cn/fwznbszyjsgc/906927.jhtml。</w:t>
      </w:r>
    </w:p>
    <w:p w14:paraId="74617AA1">
      <w:pPr>
        <w:widowControl/>
        <w:spacing w:line="360" w:lineRule="auto"/>
        <w:ind w:firstLine="422" w:firstLineChars="20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0DCBCABF">
      <w:pPr>
        <w:widowControl/>
        <w:spacing w:line="360"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16.3投标保证金应依据法律法规的相关规定退还</w:t>
      </w:r>
      <w:r>
        <w:rPr>
          <w:rFonts w:hint="eastAsia" w:ascii="宋体" w:hAnsi="宋体" w:eastAsia="宋体" w:cs="宋体"/>
          <w:color w:val="auto"/>
          <w:kern w:val="0"/>
          <w:sz w:val="21"/>
          <w:szCs w:val="21"/>
          <w:highlight w:val="none"/>
        </w:rPr>
        <w:t>。</w:t>
      </w:r>
    </w:p>
    <w:p w14:paraId="5405E7D9">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16.4如有下列情况之一的，招标人不予退还投标保证金：</w:t>
      </w:r>
    </w:p>
    <w:p w14:paraId="6CAA31B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16.4.1因投标人原因造成投标文件未解密的；</w:t>
      </w:r>
    </w:p>
    <w:p w14:paraId="2E7F596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16.4.2投标人在投标有效期内撤销投标文件；</w:t>
      </w:r>
    </w:p>
    <w:p w14:paraId="76E3A4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16.4.3中标人未能在规定期限内按要求提交履约担保；</w:t>
      </w:r>
    </w:p>
    <w:p w14:paraId="59BFB12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16.4.4中标人未能在规定期限内签署合同协议。</w:t>
      </w:r>
    </w:p>
    <w:p w14:paraId="18DA79AD">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16.5投标人如存在下列情况之一的，将被拒绝在</w:t>
      </w:r>
      <w:r>
        <w:rPr>
          <w:rFonts w:hint="eastAsia" w:ascii="宋体" w:hAnsi="宋体" w:eastAsia="宋体" w:cs="宋体"/>
          <w:bCs/>
          <w:color w:val="auto"/>
          <w:kern w:val="0"/>
          <w:sz w:val="21"/>
          <w:szCs w:val="21"/>
          <w:highlight w:val="none"/>
          <w:u w:val="single"/>
        </w:rPr>
        <w:t>一年内</w:t>
      </w:r>
      <w:r>
        <w:rPr>
          <w:rFonts w:hint="eastAsia" w:ascii="宋体" w:hAnsi="宋体" w:eastAsia="宋体" w:cs="宋体"/>
          <w:bCs/>
          <w:color w:val="auto"/>
          <w:kern w:val="0"/>
          <w:sz w:val="21"/>
          <w:szCs w:val="21"/>
          <w:highlight w:val="none"/>
        </w:rPr>
        <w:t>参与招标人后续工程投标：</w:t>
      </w:r>
    </w:p>
    <w:p w14:paraId="174BF52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16.5.1投标人存在16.4条款所列情形且投标人提交的保函、担保或保证保险无法兑付的；</w:t>
      </w:r>
    </w:p>
    <w:p w14:paraId="5D713895">
      <w:pPr>
        <w:pBdr>
          <w:bottom w:val="single" w:color="auto" w:sz="6" w:space="1"/>
        </w:pBdr>
        <w:spacing w:line="440" w:lineRule="exact"/>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16.5.2采用非电子形式提交投标保证金的投标人存在16.4条款所列情形，且未按招标人要求补交银行保函、专业工程担保公司担保或保证保险原件的。</w:t>
      </w:r>
    </w:p>
    <w:p w14:paraId="37F839DA">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条款号：17.1             修改类型：修改</w:t>
      </w:r>
    </w:p>
    <w:p w14:paraId="0CD8DB0D">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1"/>
          <w:szCs w:val="21"/>
          <w:highlight w:val="none"/>
        </w:rPr>
        <w:t>。详见：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2D446F7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1"/>
          <w:szCs w:val="21"/>
          <w:highlight w:val="none"/>
        </w:rPr>
        <w:t>。详见：</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b w:val="0"/>
          <w:bCs w:val="0"/>
          <w:color w:val="auto"/>
          <w:sz w:val="21"/>
          <w:szCs w:val="21"/>
          <w:highlight w:val="none"/>
          <w:u w:val="single"/>
        </w:rPr>
        <w:t>网站发布的最新版操作指引。</w:t>
      </w:r>
    </w:p>
    <w:p w14:paraId="49C43669">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条款号：18.             修改类型：修改</w:t>
      </w:r>
    </w:p>
    <w:p w14:paraId="109F0DC5">
      <w:pPr>
        <w:keepNext w:val="0"/>
        <w:keepLines w:val="0"/>
        <w:pageBreakBefore w:val="0"/>
        <w:widowControl w:val="0"/>
        <w:kinsoku/>
        <w:wordWrap/>
        <w:overflowPunct/>
        <w:topLinePunct w:val="0"/>
        <w:autoSpaceDE/>
        <w:autoSpaceDN/>
        <w:bidi w:val="0"/>
        <w:snapToGrid/>
        <w:spacing w:line="360" w:lineRule="auto"/>
        <w:ind w:left="0" w:leftChars="0" w:firstLine="422" w:firstLineChars="200"/>
        <w:rPr>
          <w:rFonts w:hint="eastAsia" w:ascii="宋体" w:hAnsi="宋体" w:eastAsia="宋体" w:cs="宋体"/>
          <w:b/>
          <w:bCs/>
          <w:color w:val="auto"/>
          <w:sz w:val="21"/>
          <w:szCs w:val="21"/>
          <w:highlight w:val="none"/>
          <w:lang w:bidi="ar-SA"/>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lang w:bidi="ar-SA"/>
        </w:rPr>
        <w:t>18</w:t>
      </w:r>
      <w:r>
        <w:rPr>
          <w:rFonts w:hint="eastAsia" w:ascii="宋体" w:hAnsi="宋体" w:eastAsia="宋体" w:cs="宋体"/>
          <w:b/>
          <w:color w:val="auto"/>
          <w:sz w:val="21"/>
          <w:szCs w:val="21"/>
          <w:highlight w:val="none"/>
          <w:lang w:bidi="ar-SA"/>
        </w:rPr>
        <w:t>投标文件的密封和标记</w:t>
      </w:r>
    </w:p>
    <w:p w14:paraId="24BEB31C">
      <w:pPr>
        <w:keepNext w:val="0"/>
        <w:keepLines w:val="0"/>
        <w:pageBreakBefore w:val="0"/>
        <w:widowControl w:val="0"/>
        <w:kinsoku/>
        <w:wordWrap/>
        <w:overflowPunct/>
        <w:topLinePunct w:val="0"/>
        <w:autoSpaceDE/>
        <w:autoSpaceDN/>
        <w:bidi w:val="0"/>
        <w:snapToGrid/>
        <w:spacing w:line="360" w:lineRule="auto"/>
        <w:ind w:left="0" w:leftChars="0" w:firstLine="422" w:firstLineChars="200"/>
        <w:rPr>
          <w:rFonts w:hint="eastAsia" w:ascii="宋体" w:hAnsi="宋体" w:eastAsia="宋体" w:cs="宋体"/>
          <w:bCs/>
          <w:color w:val="auto"/>
          <w:sz w:val="21"/>
          <w:szCs w:val="21"/>
          <w:highlight w:val="none"/>
          <w:lang w:bidi="ar-SA"/>
        </w:rPr>
      </w:pPr>
      <w:r>
        <w:rPr>
          <w:rFonts w:hint="eastAsia" w:ascii="宋体" w:hAnsi="宋体" w:eastAsia="宋体" w:cs="宋体"/>
          <w:b/>
          <w:bCs w:val="0"/>
          <w:color w:val="auto"/>
          <w:sz w:val="21"/>
          <w:szCs w:val="21"/>
          <w:highlight w:val="none"/>
          <w:lang w:bidi="ar-SA"/>
        </w:rPr>
        <w:t>18.1</w:t>
      </w:r>
      <w:r>
        <w:rPr>
          <w:rFonts w:hint="eastAsia" w:ascii="宋体" w:hAnsi="宋体" w:eastAsia="宋体" w:cs="宋体"/>
          <w:bCs/>
          <w:color w:val="auto"/>
          <w:sz w:val="21"/>
          <w:szCs w:val="21"/>
          <w:highlight w:val="none"/>
          <w:lang w:bidi="ar-SA"/>
        </w:rPr>
        <w:t>递交的电子投标文件（不含备用光盘）必须进行加密。按照交易平台关于</w:t>
      </w:r>
      <w:r>
        <w:rPr>
          <w:rFonts w:hint="eastAsia" w:ascii="宋体" w:hAnsi="宋体" w:eastAsia="宋体" w:cs="宋体"/>
          <w:color w:val="auto"/>
          <w:sz w:val="21"/>
          <w:szCs w:val="21"/>
          <w:highlight w:val="none"/>
          <w:lang w:bidi="ar-SA"/>
        </w:rPr>
        <w:t>全流程电子化项目的相关指南进行操作。详见：</w:t>
      </w:r>
      <w:r>
        <w:rPr>
          <w:rFonts w:hint="eastAsia" w:ascii="宋体" w:hAnsi="宋体" w:eastAsia="宋体" w:cs="宋体"/>
          <w:color w:val="auto"/>
          <w:sz w:val="21"/>
          <w:szCs w:val="21"/>
          <w:highlight w:val="none"/>
          <w:u w:val="single"/>
          <w:lang w:bidi="ar-SA"/>
        </w:rPr>
        <w:t xml:space="preserve">           </w:t>
      </w:r>
      <w:r>
        <w:rPr>
          <w:rFonts w:hint="eastAsia" w:ascii="宋体" w:hAnsi="宋体" w:eastAsia="宋体" w:cs="宋体"/>
          <w:color w:val="auto"/>
          <w:sz w:val="21"/>
          <w:szCs w:val="21"/>
          <w:highlight w:val="none"/>
          <w:lang w:bidi="ar-SA"/>
        </w:rPr>
        <w:t xml:space="preserve"> 。</w:t>
      </w:r>
    </w:p>
    <w:p w14:paraId="1CADF508">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bidi="ar-SA"/>
        </w:rPr>
        <w:t>18.2</w:t>
      </w:r>
      <w:r>
        <w:rPr>
          <w:rFonts w:hint="eastAsia" w:ascii="宋体" w:hAnsi="宋体" w:eastAsia="宋体" w:cs="宋体"/>
          <w:bCs/>
          <w:color w:val="auto"/>
          <w:sz w:val="21"/>
          <w:szCs w:val="21"/>
          <w:highlight w:val="none"/>
          <w:lang w:bidi="ar-SA"/>
        </w:rPr>
        <w:t>未按要求加密的投标文件，</w:t>
      </w:r>
      <w:r>
        <w:rPr>
          <w:rFonts w:hint="eastAsia" w:ascii="宋体" w:hAnsi="宋体" w:eastAsia="宋体" w:cs="宋体"/>
          <w:color w:val="auto"/>
          <w:sz w:val="21"/>
          <w:szCs w:val="21"/>
          <w:highlight w:val="none"/>
          <w:u w:val="single"/>
          <w:lang w:bidi="ar-SA"/>
        </w:rPr>
        <w:t xml:space="preserve">        </w:t>
      </w:r>
      <w:r>
        <w:rPr>
          <w:rFonts w:hint="eastAsia" w:ascii="宋体" w:hAnsi="宋体" w:eastAsia="宋体" w:cs="宋体"/>
          <w:color w:val="auto"/>
          <w:sz w:val="21"/>
          <w:szCs w:val="21"/>
          <w:highlight w:val="none"/>
          <w:lang w:bidi="ar-SA"/>
        </w:rPr>
        <w:t>交易平台</w:t>
      </w:r>
      <w:r>
        <w:rPr>
          <w:rFonts w:hint="eastAsia" w:ascii="宋体" w:hAnsi="宋体" w:eastAsia="宋体" w:cs="宋体"/>
          <w:bCs/>
          <w:color w:val="auto"/>
          <w:sz w:val="21"/>
          <w:szCs w:val="21"/>
          <w:highlight w:val="none"/>
          <w:lang w:bidi="ar-SA"/>
        </w:rPr>
        <w:t>将予以拒收。</w:t>
      </w:r>
    </w:p>
    <w:p w14:paraId="6331E887">
      <w:pPr>
        <w:keepNext w:val="0"/>
        <w:keepLines w:val="0"/>
        <w:pageBreakBefore w:val="0"/>
        <w:widowControl w:val="0"/>
        <w:kinsoku/>
        <w:wordWrap/>
        <w:overflowPunct/>
        <w:topLinePunct w:val="0"/>
        <w:autoSpaceDE/>
        <w:autoSpaceDN/>
        <w:bidi w:val="0"/>
        <w:snapToGrid/>
        <w:spacing w:line="360" w:lineRule="auto"/>
        <w:ind w:left="0" w:leftChars="0" w:firstLine="422" w:firstLineChars="200"/>
        <w:rPr>
          <w:rFonts w:hint="eastAsia" w:ascii="宋体" w:hAnsi="宋体" w:eastAsia="宋体" w:cs="宋体"/>
          <w:b/>
          <w:bCs/>
          <w:color w:val="auto"/>
          <w:sz w:val="21"/>
          <w:szCs w:val="21"/>
          <w:highlight w:val="none"/>
          <w:lang w:bidi="ar-SA"/>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lang w:bidi="ar-SA"/>
        </w:rPr>
        <w:t>18</w:t>
      </w:r>
      <w:r>
        <w:rPr>
          <w:rFonts w:hint="eastAsia" w:ascii="宋体" w:hAnsi="宋体" w:eastAsia="宋体" w:cs="宋体"/>
          <w:b/>
          <w:color w:val="auto"/>
          <w:sz w:val="21"/>
          <w:szCs w:val="21"/>
          <w:highlight w:val="none"/>
          <w:lang w:bidi="ar-SA"/>
        </w:rPr>
        <w:t>投标文件的密封和标记</w:t>
      </w:r>
    </w:p>
    <w:p w14:paraId="4D48044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18.1</w:t>
      </w:r>
      <w:r>
        <w:rPr>
          <w:rFonts w:hint="eastAsia" w:ascii="宋体" w:hAnsi="宋体" w:eastAsia="宋体" w:cs="宋体"/>
          <w:bCs/>
          <w:color w:val="auto"/>
          <w:sz w:val="21"/>
          <w:szCs w:val="21"/>
          <w:highlight w:val="none"/>
        </w:rPr>
        <w:t>递交的电子投标文件必须进行加密。按照</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rPr>
        <w:t>交易平台关于全流程电子化项目的相关指南进行操作。详见：</w:t>
      </w:r>
      <w:r>
        <w:rPr>
          <w:rFonts w:hint="eastAsia" w:ascii="宋体" w:hAnsi="宋体" w:eastAsia="宋体" w:cs="宋体"/>
          <w:b w:val="0"/>
          <w:bCs w:val="0"/>
          <w:color w:val="auto"/>
          <w:sz w:val="21"/>
          <w:szCs w:val="21"/>
          <w:highlight w:val="none"/>
          <w:u w:val="single"/>
          <w:lang w:eastAsia="zh-CN"/>
        </w:rPr>
        <w:t>广州交易集团有限公司（广州公共资源交易中心）</w:t>
      </w:r>
      <w:r>
        <w:rPr>
          <w:rFonts w:hint="eastAsia" w:ascii="宋体" w:hAnsi="宋体" w:eastAsia="宋体" w:cs="宋体"/>
          <w:b w:val="0"/>
          <w:bCs w:val="0"/>
          <w:color w:val="auto"/>
          <w:sz w:val="21"/>
          <w:szCs w:val="21"/>
          <w:highlight w:val="none"/>
          <w:u w:val="single"/>
        </w:rPr>
        <w:t>网站发布的最新版操作指引。</w:t>
      </w:r>
    </w:p>
    <w:p w14:paraId="3E50F8A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18.2</w:t>
      </w:r>
      <w:r>
        <w:rPr>
          <w:rFonts w:hint="eastAsia" w:ascii="宋体" w:hAnsi="宋体" w:eastAsia="宋体" w:cs="宋体"/>
          <w:bCs/>
          <w:color w:val="auto"/>
          <w:sz w:val="21"/>
          <w:szCs w:val="21"/>
          <w:highlight w:val="none"/>
        </w:rPr>
        <w:t xml:space="preserve"> 未按要求加密的投标文件，</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rPr>
        <w:t>交易平台将予以拒收。</w:t>
      </w:r>
    </w:p>
    <w:p w14:paraId="40A9A7F4">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条款号：19               修改类型：修改</w:t>
      </w:r>
    </w:p>
    <w:p w14:paraId="312A104A">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19．</w:t>
      </w:r>
      <w:r>
        <w:rPr>
          <w:rFonts w:hint="eastAsia" w:ascii="宋体" w:hAnsi="宋体" w:eastAsia="宋体" w:cs="宋体"/>
          <w:color w:val="auto"/>
          <w:sz w:val="21"/>
          <w:szCs w:val="21"/>
          <w:highlight w:val="none"/>
        </w:rPr>
        <w:t>投标文件的递交和接收</w:t>
      </w:r>
    </w:p>
    <w:p w14:paraId="50579B3D">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19.1</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14:paraId="38C9E727">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19.2</w:t>
      </w:r>
      <w:r>
        <w:rPr>
          <w:rFonts w:hint="eastAsia" w:ascii="宋体" w:hAnsi="宋体" w:eastAsia="宋体" w:cs="宋体"/>
          <w:color w:val="auto"/>
          <w:sz w:val="21"/>
          <w:szCs w:val="21"/>
          <w:highlight w:val="none"/>
        </w:rPr>
        <w:t>投标人完成电子投标文件上传后，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3CA5EEFB">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19.3</w:t>
      </w:r>
      <w:r>
        <w:rPr>
          <w:rFonts w:hint="eastAsia" w:ascii="宋体" w:hAnsi="宋体" w:eastAsia="宋体" w:cs="宋体"/>
          <w:color w:val="auto"/>
          <w:sz w:val="21"/>
          <w:szCs w:val="21"/>
          <w:highlight w:val="none"/>
        </w:rPr>
        <w:t>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0BCC7667">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19.4</w:t>
      </w:r>
      <w:r>
        <w:rPr>
          <w:rFonts w:hint="eastAsia" w:ascii="宋体" w:hAnsi="宋体" w:eastAsia="宋体" w:cs="宋体"/>
          <w:color w:val="auto"/>
          <w:sz w:val="21"/>
          <w:szCs w:val="21"/>
          <w:highlight w:val="none"/>
        </w:rPr>
        <w:t>投标截止前，招标人拒绝接收符合条件的投标文件，投标人可向招标投标监督机构投诉。</w:t>
      </w:r>
    </w:p>
    <w:p w14:paraId="70F1C3AD">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19.5</w:t>
      </w:r>
      <w:r>
        <w:rPr>
          <w:rFonts w:hint="eastAsia" w:ascii="宋体" w:hAnsi="宋体" w:eastAsia="宋体" w:cs="宋体"/>
          <w:color w:val="auto"/>
          <w:sz w:val="21"/>
          <w:szCs w:val="21"/>
          <w:highlight w:val="none"/>
        </w:rPr>
        <w:t>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14:paraId="4BE53A56">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19．</w:t>
      </w:r>
      <w:r>
        <w:rPr>
          <w:rFonts w:hint="eastAsia" w:ascii="宋体" w:hAnsi="宋体" w:eastAsia="宋体" w:cs="宋体"/>
          <w:color w:val="auto"/>
          <w:sz w:val="21"/>
          <w:szCs w:val="21"/>
          <w:highlight w:val="none"/>
        </w:rPr>
        <w:t>投标文件的递交和接收</w:t>
      </w:r>
    </w:p>
    <w:p w14:paraId="5925B4A8">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19.1</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交易平台递交电子投标文件。</w:t>
      </w:r>
    </w:p>
    <w:p w14:paraId="70FE4C5D">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19.2</w:t>
      </w:r>
      <w:r>
        <w:rPr>
          <w:rFonts w:hint="eastAsia" w:ascii="宋体" w:hAnsi="宋体" w:eastAsia="宋体" w:cs="宋体"/>
          <w:color w:val="auto"/>
          <w:sz w:val="21"/>
          <w:szCs w:val="21"/>
          <w:highlight w:val="none"/>
        </w:rPr>
        <w:t>投标人完成电子投标文件上传后，</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43A39130">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19.3</w:t>
      </w:r>
      <w:r>
        <w:rPr>
          <w:rFonts w:hint="eastAsia" w:ascii="宋体" w:hAnsi="宋体" w:eastAsia="宋体" w:cs="宋体"/>
          <w:color w:val="auto"/>
          <w:sz w:val="21"/>
          <w:szCs w:val="21"/>
          <w:highlight w:val="none"/>
        </w:rPr>
        <w:t>逾期送达的电子投标文件，</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交易平台将予以拒收。</w:t>
      </w:r>
    </w:p>
    <w:p w14:paraId="2B9D3F33">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19.4</w:t>
      </w:r>
      <w:r>
        <w:rPr>
          <w:rFonts w:hint="eastAsia" w:ascii="宋体" w:hAnsi="宋体" w:eastAsia="宋体" w:cs="宋体"/>
          <w:color w:val="auto"/>
          <w:sz w:val="21"/>
          <w:szCs w:val="21"/>
          <w:highlight w:val="none"/>
        </w:rPr>
        <w:t>投标截止前，招标人拒绝接收符合条件的投标文件，投标人可向招标投标监督机构投诉。</w:t>
      </w:r>
    </w:p>
    <w:p w14:paraId="5B49A562">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rPr>
        <w:t>19.5</w:t>
      </w:r>
      <w:r>
        <w:rPr>
          <w:rFonts w:hint="eastAsia" w:ascii="宋体" w:hAnsi="宋体" w:eastAsia="宋体" w:cs="宋体"/>
          <w:color w:val="auto"/>
          <w:sz w:val="21"/>
          <w:szCs w:val="21"/>
          <w:highlight w:val="none"/>
          <w:u w:val="single"/>
        </w:rPr>
        <w:t>广州交易集团有限公司（广州公共资源交易中心）交易平台将按招标文件规定的时间同时开启技术标投标文件（含资格审查文件）、经济标投标文件和定标文件。</w:t>
      </w:r>
    </w:p>
    <w:p w14:paraId="5144A7C5">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u w:val="single"/>
        </w:rPr>
        <w:t>19.</w:t>
      </w:r>
      <w:r>
        <w:rPr>
          <w:rFonts w:hint="eastAsia" w:ascii="宋体" w:hAnsi="宋体" w:eastAsia="宋体" w:cs="宋体"/>
          <w:b/>
          <w:bCs w:val="0"/>
          <w:color w:val="auto"/>
          <w:sz w:val="21"/>
          <w:szCs w:val="21"/>
          <w:highlight w:val="none"/>
          <w:u w:val="single"/>
          <w:lang w:val="en-US" w:eastAsia="zh-CN"/>
        </w:rPr>
        <w:t>6</w:t>
      </w:r>
      <w:r>
        <w:rPr>
          <w:rFonts w:hint="eastAsia" w:ascii="宋体" w:hAnsi="宋体" w:eastAsia="宋体" w:cs="宋体"/>
          <w:b w:val="0"/>
          <w:bCs/>
          <w:color w:val="auto"/>
          <w:sz w:val="21"/>
          <w:szCs w:val="21"/>
          <w:highlight w:val="none"/>
          <w:u w:val="single"/>
          <w:lang w:val="en-US" w:eastAsia="zh-CN"/>
        </w:rPr>
        <w:t>投标人代表应按投标须知前附表第18项所规定的时间和地点向招标人递交定标文件，投标人代表应由投标人法定代表人或法定代表人书面授权的委托代理人担任，若出现以下情况之一的，招标人将拒绝接收定标文件</w:t>
      </w:r>
      <w:r>
        <w:rPr>
          <w:rFonts w:hint="eastAsia" w:ascii="宋体" w:hAnsi="宋体" w:eastAsia="宋体" w:cs="宋体"/>
          <w:color w:val="auto"/>
          <w:sz w:val="21"/>
          <w:szCs w:val="21"/>
          <w:highlight w:val="none"/>
          <w:u w:val="single"/>
        </w:rPr>
        <w:t>。</w:t>
      </w:r>
    </w:p>
    <w:p w14:paraId="5332CF25">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u w:val="single"/>
        </w:rPr>
        <w:t>19.</w:t>
      </w:r>
      <w:r>
        <w:rPr>
          <w:rFonts w:hint="eastAsia" w:ascii="宋体" w:hAnsi="宋体" w:eastAsia="宋体" w:cs="宋体"/>
          <w:b/>
          <w:bCs w:val="0"/>
          <w:color w:val="auto"/>
          <w:sz w:val="21"/>
          <w:szCs w:val="21"/>
          <w:highlight w:val="none"/>
          <w:u w:val="single"/>
          <w:lang w:val="en-US" w:eastAsia="zh-CN"/>
        </w:rPr>
        <w:t>6.1</w:t>
      </w:r>
      <w:r>
        <w:rPr>
          <w:rFonts w:hint="eastAsia" w:ascii="宋体" w:hAnsi="宋体" w:eastAsia="宋体" w:cs="宋体"/>
          <w:color w:val="auto"/>
          <w:sz w:val="21"/>
          <w:szCs w:val="21"/>
          <w:highlight w:val="none"/>
          <w:u w:val="single"/>
        </w:rPr>
        <w:t>逾期或未在指定地点递交定标文件的。</w:t>
      </w:r>
    </w:p>
    <w:p w14:paraId="613DCF6B">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bCs w:val="0"/>
          <w:color w:val="auto"/>
          <w:sz w:val="21"/>
          <w:szCs w:val="21"/>
          <w:highlight w:val="none"/>
          <w:u w:val="single"/>
        </w:rPr>
        <w:t>19.</w:t>
      </w:r>
      <w:r>
        <w:rPr>
          <w:rFonts w:hint="eastAsia" w:ascii="宋体" w:hAnsi="宋体" w:eastAsia="宋体" w:cs="宋体"/>
          <w:b/>
          <w:bCs w:val="0"/>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投标人如不提交定标文件，不被认定为不通过资格审查或有效性审查，但如该投标人成为定标阶段合格的中标候选人，将影响其定标阶段的最终排名。</w:t>
      </w:r>
    </w:p>
    <w:p w14:paraId="7BD3D84C">
      <w:pPr>
        <w:pStyle w:val="119"/>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条款号：20.3                       修改类型：修改</w:t>
      </w:r>
    </w:p>
    <w:p w14:paraId="7BBBE0AF">
      <w:pPr>
        <w:pStyle w:val="119"/>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20.3</w:t>
      </w:r>
      <w:r>
        <w:rPr>
          <w:rFonts w:hint="eastAsia" w:ascii="宋体" w:hAnsi="宋体"/>
          <w:color w:val="auto"/>
          <w:sz w:val="21"/>
          <w:szCs w:val="21"/>
          <w:highlight w:val="none"/>
        </w:rPr>
        <w:t>到投标截止时间止，招标人收到的投标文件少于3家的，招标人将重新组织招标（当</w:t>
      </w:r>
      <w:r>
        <w:rPr>
          <w:rFonts w:ascii="宋体" w:hAnsi="宋体"/>
          <w:color w:val="auto"/>
          <w:sz w:val="21"/>
          <w:szCs w:val="21"/>
          <w:highlight w:val="none"/>
        </w:rPr>
        <w:t>N</w:t>
      </w:r>
      <w:r>
        <w:rPr>
          <w:rFonts w:hint="eastAsia" w:ascii="宋体" w:hAnsi="宋体"/>
          <w:color w:val="auto"/>
          <w:sz w:val="21"/>
          <w:szCs w:val="21"/>
          <w:highlight w:val="none"/>
        </w:rPr>
        <w:t>个标段同时招标且不允许兼中时，若有效投标人不足</w:t>
      </w:r>
      <w:r>
        <w:rPr>
          <w:rFonts w:ascii="宋体" w:hAnsi="宋体"/>
          <w:color w:val="auto"/>
          <w:sz w:val="21"/>
          <w:szCs w:val="21"/>
          <w:highlight w:val="none"/>
        </w:rPr>
        <w:t>N+</w:t>
      </w:r>
      <w:r>
        <w:rPr>
          <w:rFonts w:hint="eastAsia" w:ascii="宋体" w:hAnsi="宋体"/>
          <w:color w:val="auto"/>
          <w:sz w:val="21"/>
          <w:szCs w:val="21"/>
          <w:highlight w:val="none"/>
        </w:rPr>
        <w:t>2家，则重新组织招标）</w:t>
      </w:r>
      <w:r>
        <w:rPr>
          <w:rFonts w:hint="eastAsia" w:ascii="宋体" w:hAnsi="宋体" w:eastAsia="宋体" w:cs="宋体"/>
          <w:color w:val="auto"/>
          <w:sz w:val="21"/>
          <w:szCs w:val="21"/>
          <w:highlight w:val="none"/>
        </w:rPr>
        <w:t>。</w:t>
      </w:r>
    </w:p>
    <w:p w14:paraId="7CD1684C">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sz w:val="21"/>
          <w:szCs w:val="21"/>
          <w:highlight w:val="none"/>
          <w:lang w:val="en-US" w:eastAsia="zh-CN"/>
        </w:rPr>
        <w:t>20.3</w:t>
      </w:r>
      <w:r>
        <w:rPr>
          <w:rFonts w:hint="eastAsia" w:ascii="宋体" w:hAnsi="宋体" w:eastAsia="宋体" w:cs="宋体"/>
          <w:color w:val="auto"/>
          <w:sz w:val="21"/>
          <w:szCs w:val="21"/>
          <w:highlight w:val="none"/>
          <w:u w:val="single"/>
        </w:rPr>
        <w:t>到投标截止时间止，招标人收到的投标文件少于3家的，招标人将重新组织招标。</w:t>
      </w:r>
    </w:p>
    <w:p w14:paraId="1E0405EB">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条款号：21.1                       修改类型：修改</w:t>
      </w:r>
    </w:p>
    <w:p w14:paraId="33F11F7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21.1</w:t>
      </w:r>
      <w:r>
        <w:rPr>
          <w:rFonts w:hint="eastAsia" w:ascii="宋体" w:hAnsi="宋体"/>
          <w:color w:val="auto"/>
          <w:sz w:val="21"/>
          <w:szCs w:val="21"/>
          <w:highlight w:val="none"/>
        </w:rPr>
        <w:t>本须知前附表第</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项规定的投标截止时间</w:t>
      </w:r>
      <w:r>
        <w:rPr>
          <w:rFonts w:hint="eastAsia"/>
          <w:bCs/>
          <w:color w:val="auto"/>
          <w:sz w:val="21"/>
          <w:szCs w:val="21"/>
          <w:highlight w:val="none"/>
        </w:rPr>
        <w:t>后送达的</w:t>
      </w:r>
      <w:r>
        <w:rPr>
          <w:rFonts w:hint="eastAsia" w:ascii="宋体" w:hAnsi="宋体"/>
          <w:bCs/>
          <w:color w:val="auto"/>
          <w:sz w:val="21"/>
          <w:szCs w:val="21"/>
          <w:highlight w:val="none"/>
        </w:rPr>
        <w:t>电子投标文件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128F7D3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21.1</w:t>
      </w:r>
      <w:r>
        <w:rPr>
          <w:rFonts w:hint="eastAsia" w:ascii="宋体" w:hAnsi="宋体" w:eastAsia="宋体" w:cs="宋体"/>
          <w:color w:val="auto"/>
          <w:sz w:val="21"/>
          <w:szCs w:val="21"/>
          <w:highlight w:val="none"/>
        </w:rPr>
        <w:t>本须知前附表第17项规定的投标截止时间后送达的电子投标文件，</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交易平台将予以拒收。</w:t>
      </w:r>
    </w:p>
    <w:p w14:paraId="040DCC7F">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4.1</w:t>
      </w:r>
      <w:r>
        <w:rPr>
          <w:rFonts w:hint="eastAsia" w:ascii="宋体" w:hAnsi="宋体" w:eastAsia="宋体" w:cs="宋体"/>
          <w:b/>
          <w:color w:val="auto"/>
          <w:sz w:val="21"/>
          <w:szCs w:val="21"/>
          <w:highlight w:val="none"/>
        </w:rPr>
        <w:t xml:space="preserve">                      修改类型：修改</w:t>
      </w:r>
    </w:p>
    <w:p w14:paraId="69BA1DB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24.1</w:t>
      </w:r>
      <w:r>
        <w:rPr>
          <w:rFonts w:hint="eastAsia" w:ascii="宋体" w:hAnsi="宋体"/>
          <w:color w:val="auto"/>
          <w:sz w:val="21"/>
          <w:szCs w:val="21"/>
          <w:highlight w:val="none"/>
        </w:rPr>
        <w:t>开标后，直至中标公示为止，凡属于对投标文件的审查、澄清、评价和比较有关的资料以及中标候选人的推荐情况，与评标有关的其他任何情况均严格保密</w:t>
      </w:r>
      <w:r>
        <w:rPr>
          <w:rFonts w:hint="eastAsia" w:ascii="宋体" w:hAnsi="宋体" w:eastAsia="宋体" w:cs="宋体"/>
          <w:b w:val="0"/>
          <w:bCs w:val="0"/>
          <w:color w:val="auto"/>
          <w:sz w:val="21"/>
          <w:szCs w:val="21"/>
          <w:highlight w:val="none"/>
        </w:rPr>
        <w:t>。</w:t>
      </w:r>
    </w:p>
    <w:p w14:paraId="3EFDF18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24.1</w:t>
      </w:r>
      <w:r>
        <w:rPr>
          <w:rFonts w:hint="eastAsia" w:ascii="宋体" w:hAnsi="宋体" w:eastAsia="宋体" w:cs="宋体"/>
          <w:color w:val="auto"/>
          <w:sz w:val="21"/>
          <w:szCs w:val="21"/>
          <w:highlight w:val="none"/>
        </w:rPr>
        <w:t>开标后，直至</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w:t>
      </w:r>
      <w:r>
        <w:rPr>
          <w:rFonts w:hint="eastAsia" w:ascii="宋体" w:hAnsi="宋体" w:eastAsia="宋体" w:cs="宋体"/>
          <w:color w:val="auto"/>
          <w:sz w:val="21"/>
          <w:szCs w:val="21"/>
          <w:highlight w:val="none"/>
        </w:rPr>
        <w:t>公示为止，凡属于对投标文件的审查、澄清、评价和比较有关的资料以及</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w:t>
      </w:r>
      <w:r>
        <w:rPr>
          <w:rFonts w:hint="eastAsia" w:ascii="宋体" w:hAnsi="宋体" w:eastAsia="宋体" w:cs="宋体"/>
          <w:color w:val="auto"/>
          <w:sz w:val="21"/>
          <w:szCs w:val="21"/>
          <w:highlight w:val="none"/>
        </w:rPr>
        <w:t>的推荐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情况，与评标有关的其他任何情况均严格保密</w:t>
      </w:r>
      <w:r>
        <w:rPr>
          <w:rFonts w:hint="eastAsia" w:ascii="宋体" w:hAnsi="宋体" w:eastAsia="宋体" w:cs="宋体"/>
          <w:b w:val="0"/>
          <w:bCs w:val="0"/>
          <w:color w:val="auto"/>
          <w:sz w:val="21"/>
          <w:szCs w:val="21"/>
          <w:highlight w:val="none"/>
        </w:rPr>
        <w:t>。</w:t>
      </w:r>
    </w:p>
    <w:p w14:paraId="232462E1">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24.2</w:t>
      </w:r>
      <w:r>
        <w:rPr>
          <w:rFonts w:hint="eastAsia" w:ascii="宋体" w:hAnsi="宋体" w:eastAsia="宋体" w:cs="宋体"/>
          <w:b/>
          <w:color w:val="auto"/>
          <w:sz w:val="21"/>
          <w:szCs w:val="21"/>
          <w:highlight w:val="none"/>
        </w:rPr>
        <w:t xml:space="preserve">                       修改类型：修改</w:t>
      </w:r>
    </w:p>
    <w:p w14:paraId="34EA247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24.2</w:t>
      </w:r>
      <w:r>
        <w:rPr>
          <w:rFonts w:hint="eastAsia" w:ascii="宋体" w:hAnsi="宋体"/>
          <w:color w:val="auto"/>
          <w:sz w:val="21"/>
          <w:szCs w:val="21"/>
          <w:highlight w:val="none"/>
        </w:rPr>
        <w:t>在投标文件的评审和比较、中标候选人推荐以及授予合同的过程中，投标人向招标人和评标委员会施加不公正影响的任何行为，都将会导致其投标被拒绝</w:t>
      </w:r>
      <w:r>
        <w:rPr>
          <w:rFonts w:hint="eastAsia" w:ascii="宋体" w:hAnsi="宋体" w:eastAsia="宋体" w:cs="宋体"/>
          <w:b w:val="0"/>
          <w:bCs w:val="0"/>
          <w:color w:val="auto"/>
          <w:sz w:val="21"/>
          <w:szCs w:val="21"/>
          <w:highlight w:val="none"/>
        </w:rPr>
        <w:t>。</w:t>
      </w:r>
    </w:p>
    <w:p w14:paraId="5A0BAB4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24.2</w:t>
      </w:r>
      <w:r>
        <w:rPr>
          <w:rFonts w:hint="eastAsia" w:ascii="宋体" w:hAnsi="宋体" w:eastAsia="宋体" w:cs="宋体"/>
          <w:b w:val="0"/>
          <w:bCs w:val="0"/>
          <w:color w:val="auto"/>
          <w:sz w:val="21"/>
          <w:szCs w:val="21"/>
          <w:highlight w:val="none"/>
        </w:rPr>
        <w:t>在投标文件的评审和比较、</w:t>
      </w:r>
      <w:r>
        <w:rPr>
          <w:rFonts w:hint="eastAsia" w:ascii="宋体" w:hAnsi="宋体" w:eastAsia="宋体" w:cs="宋体"/>
          <w:b w:val="0"/>
          <w:bCs w:val="0"/>
          <w:color w:val="auto"/>
          <w:sz w:val="21"/>
          <w:szCs w:val="21"/>
          <w:highlight w:val="none"/>
          <w:u w:val="single"/>
          <w:lang w:val="en-US" w:eastAsia="zh-CN"/>
        </w:rPr>
        <w:t>合格中标</w:t>
      </w:r>
      <w:r>
        <w:rPr>
          <w:rFonts w:hint="eastAsia" w:ascii="宋体" w:hAnsi="宋体" w:eastAsia="宋体" w:cs="宋体"/>
          <w:b w:val="0"/>
          <w:bCs w:val="0"/>
          <w:color w:val="auto"/>
          <w:sz w:val="21"/>
          <w:szCs w:val="21"/>
          <w:highlight w:val="none"/>
          <w:u w:val="single"/>
        </w:rPr>
        <w:t>候选人</w:t>
      </w:r>
      <w:r>
        <w:rPr>
          <w:rFonts w:hint="eastAsia" w:ascii="宋体" w:hAnsi="宋体" w:eastAsia="宋体" w:cs="宋体"/>
          <w:b w:val="0"/>
          <w:bCs w:val="0"/>
          <w:color w:val="auto"/>
          <w:sz w:val="21"/>
          <w:szCs w:val="21"/>
          <w:highlight w:val="none"/>
        </w:rPr>
        <w:t>推荐</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1"/>
          <w:szCs w:val="21"/>
          <w:highlight w:val="none"/>
          <w:u w:val="single"/>
        </w:rPr>
        <w:t>】、定标</w:t>
      </w:r>
      <w:r>
        <w:rPr>
          <w:rFonts w:hint="eastAsia" w:ascii="宋体" w:hAnsi="宋体" w:eastAsia="宋体" w:cs="宋体"/>
          <w:b w:val="0"/>
          <w:bCs w:val="0"/>
          <w:color w:val="auto"/>
          <w:sz w:val="21"/>
          <w:szCs w:val="21"/>
          <w:highlight w:val="none"/>
          <w:u w:val="none"/>
        </w:rPr>
        <w:t>以及</w:t>
      </w:r>
      <w:r>
        <w:rPr>
          <w:rFonts w:hint="eastAsia" w:ascii="宋体" w:hAnsi="宋体" w:eastAsia="宋体" w:cs="宋体"/>
          <w:b w:val="0"/>
          <w:bCs w:val="0"/>
          <w:color w:val="auto"/>
          <w:sz w:val="21"/>
          <w:szCs w:val="21"/>
          <w:highlight w:val="none"/>
        </w:rPr>
        <w:t>授予合同的过程中，投标人向招标人、评标委员会和定标委员会施加不公正影响的任何行为，都将会导致其投标被拒绝。</w:t>
      </w:r>
    </w:p>
    <w:p w14:paraId="4FA33760">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8</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修改类型：修改</w:t>
      </w:r>
    </w:p>
    <w:p w14:paraId="2A1511C7">
      <w:pPr>
        <w:spacing w:line="360" w:lineRule="auto"/>
        <w:ind w:firstLine="422" w:firstLineChars="200"/>
        <w:rPr>
          <w:rFonts w:hint="eastAsia" w:eastAsia="宋体"/>
          <w:color w:val="auto"/>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.1</w:t>
      </w:r>
      <w:r>
        <w:rPr>
          <w:rFonts w:hint="eastAsia" w:ascii="宋体" w:hAnsi="宋体"/>
          <w:color w:val="auto"/>
          <w:sz w:val="21"/>
          <w:szCs w:val="21"/>
          <w:highlight w:val="none"/>
        </w:rPr>
        <w:t>招标人将在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lang w:eastAsia="zh-CN"/>
        </w:rPr>
        <w:t>（最后一天应为工作日）</w:t>
      </w:r>
      <w:r>
        <w:rPr>
          <w:rFonts w:hint="eastAsia" w:ascii="宋体" w:hAnsi="宋体"/>
          <w:color w:val="auto"/>
          <w:sz w:val="21"/>
          <w:szCs w:val="21"/>
          <w:highlight w:val="none"/>
        </w:rPr>
        <w:t>。投标人或其他利害关系人对评标结果有异议的，应当在中标候选人公示期间提出，通过</w:t>
      </w:r>
      <w:r>
        <w:rPr>
          <w:rFonts w:hint="eastAsia" w:ascii="宋体" w:hAnsi="宋体"/>
          <w:color w:val="auto"/>
          <w:sz w:val="21"/>
          <w:szCs w:val="21"/>
          <w:highlight w:val="none"/>
          <w:lang w:eastAsia="zh-CN"/>
        </w:rPr>
        <w:t>电子交易系统向招标人</w:t>
      </w:r>
      <w:r>
        <w:rPr>
          <w:rFonts w:hint="eastAsia" w:ascii="宋体" w:hAnsi="宋体"/>
          <w:color w:val="auto"/>
          <w:sz w:val="21"/>
          <w:szCs w:val="21"/>
          <w:highlight w:val="none"/>
        </w:rPr>
        <w:t>提出异议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招标人也应通过交易平台答复线上提交的异议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具体按照</w:t>
      </w:r>
      <w:r>
        <w:rPr>
          <w:rFonts w:hint="eastAsia" w:ascii="宋体" w:hAnsi="宋体"/>
          <w:color w:val="auto"/>
          <w:sz w:val="21"/>
          <w:szCs w:val="21"/>
          <w:highlight w:val="none"/>
          <w:lang w:eastAsia="zh-CN"/>
        </w:rPr>
        <w:t>电子招标投标</w:t>
      </w:r>
      <w:r>
        <w:rPr>
          <w:rFonts w:hint="eastAsia" w:ascii="宋体" w:hAnsi="宋体"/>
          <w:color w:val="auto"/>
          <w:sz w:val="21"/>
          <w:szCs w:val="21"/>
          <w:highlight w:val="none"/>
        </w:rPr>
        <w:t>交易平台相关指南进行操作。作出答复前，应当暂停招标投标活动。</w:t>
      </w:r>
      <w:r>
        <w:rPr>
          <w:rFonts w:hint="eastAsia" w:ascii="宋体" w:hAnsi="宋体"/>
          <w:color w:val="auto"/>
          <w:sz w:val="21"/>
          <w:szCs w:val="21"/>
          <w:highlight w:val="none"/>
          <w:u w:val="none"/>
          <w:lang w:eastAsia="zh-CN"/>
        </w:rPr>
        <w:t>投标人提出异议时需</w:t>
      </w:r>
      <w:r>
        <w:rPr>
          <w:rFonts w:hint="eastAsia" w:ascii="宋体" w:hAnsi="宋体"/>
          <w:color w:val="auto"/>
          <w:sz w:val="21"/>
          <w:szCs w:val="21"/>
          <w:highlight w:val="none"/>
          <w:u w:val="none"/>
          <w:lang w:val="en-US" w:eastAsia="zh-CN"/>
        </w:rPr>
        <w:t>在线提交</w:t>
      </w:r>
      <w:r>
        <w:rPr>
          <w:rFonts w:hint="eastAsia" w:ascii="宋体" w:hAnsi="宋体"/>
          <w:color w:val="auto"/>
          <w:sz w:val="21"/>
          <w:szCs w:val="21"/>
          <w:highlight w:val="none"/>
          <w:u w:val="none"/>
          <w:lang w:eastAsia="zh-CN"/>
        </w:rPr>
        <w:t>书面的异议书（异议书应清晰表述异议事项、依据、线索、请求或主张、有效的联系方式等）并附法定代表人证明书、有效的授权委托书、被授权人的有效身份证明。</w:t>
      </w:r>
    </w:p>
    <w:p w14:paraId="4FC8BF3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.1</w:t>
      </w:r>
      <w:r>
        <w:rPr>
          <w:rFonts w:hint="eastAsia" w:ascii="宋体" w:hAnsi="宋体" w:eastAsia="宋体" w:cs="宋体"/>
          <w:b w:val="0"/>
          <w:bCs w:val="0"/>
          <w:color w:val="auto"/>
          <w:sz w:val="21"/>
          <w:szCs w:val="21"/>
          <w:highlight w:val="none"/>
        </w:rPr>
        <w:t>招标人将在</w:t>
      </w:r>
      <w:r>
        <w:rPr>
          <w:rFonts w:hint="eastAsia" w:ascii="宋体" w:hAnsi="宋体" w:eastAsia="宋体" w:cs="宋体"/>
          <w:b w:val="0"/>
          <w:bCs w:val="0"/>
          <w:color w:val="auto"/>
          <w:sz w:val="21"/>
          <w:szCs w:val="21"/>
          <w:highlight w:val="none"/>
          <w:u w:val="single"/>
        </w:rPr>
        <w:t>广州交易集团有限公司（广州公共资源交易中心）</w:t>
      </w:r>
      <w:r>
        <w:rPr>
          <w:rFonts w:hint="eastAsia" w:ascii="宋体" w:hAnsi="宋体" w:eastAsia="宋体" w:cs="宋体"/>
          <w:b w:val="0"/>
          <w:bCs w:val="0"/>
          <w:color w:val="auto"/>
          <w:sz w:val="21"/>
          <w:szCs w:val="21"/>
          <w:highlight w:val="none"/>
        </w:rPr>
        <w:t>交易平台、广东省招标投标监管网和中国招标投标公共服务平台公示</w:t>
      </w:r>
      <w:r>
        <w:rPr>
          <w:rFonts w:hint="eastAsia" w:ascii="宋体" w:hAnsi="宋体" w:eastAsia="宋体" w:cs="宋体"/>
          <w:b w:val="0"/>
          <w:bCs w:val="0"/>
          <w:color w:val="auto"/>
          <w:sz w:val="21"/>
          <w:szCs w:val="21"/>
          <w:highlight w:val="none"/>
          <w:u w:val="single"/>
          <w:lang w:val="en-US" w:eastAsia="zh-CN"/>
        </w:rPr>
        <w:t>合格中标</w:t>
      </w:r>
      <w:r>
        <w:rPr>
          <w:rFonts w:hint="eastAsia" w:ascii="宋体" w:hAnsi="宋体" w:eastAsia="宋体" w:cs="宋体"/>
          <w:b w:val="0"/>
          <w:bCs w:val="0"/>
          <w:color w:val="auto"/>
          <w:sz w:val="21"/>
          <w:szCs w:val="21"/>
          <w:highlight w:val="none"/>
          <w:u w:val="single"/>
        </w:rPr>
        <w:t>候选人【</w:t>
      </w:r>
      <w:r>
        <w:rPr>
          <w:rFonts w:hint="eastAsia" w:ascii="宋体" w:hAnsi="宋体" w:eastAsia="宋体" w:cs="宋体"/>
          <w:b w:val="0"/>
          <w:bCs w:val="0"/>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rPr>
        <w:t>，公示期为三天</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最后一天为工作日</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rPr>
        <w:t>。投标人或其他利害关系人对评标结果有异议的，应当在</w:t>
      </w:r>
      <w:r>
        <w:rPr>
          <w:rFonts w:hint="eastAsia" w:ascii="宋体" w:hAnsi="宋体" w:cs="宋体"/>
          <w:b w:val="0"/>
          <w:bCs w:val="0"/>
          <w:color w:val="auto"/>
          <w:sz w:val="21"/>
          <w:szCs w:val="21"/>
          <w:highlight w:val="none"/>
          <w:u w:val="single"/>
          <w:lang w:eastAsia="zh-CN"/>
        </w:rPr>
        <w:t>合格</w:t>
      </w:r>
      <w:r>
        <w:rPr>
          <w:rFonts w:hint="eastAsia" w:ascii="宋体" w:hAnsi="宋体" w:eastAsia="宋体" w:cs="宋体"/>
          <w:b w:val="0"/>
          <w:bCs w:val="0"/>
          <w:color w:val="auto"/>
          <w:sz w:val="21"/>
          <w:szCs w:val="21"/>
          <w:highlight w:val="none"/>
        </w:rPr>
        <w:t>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3213A3D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14:paraId="23E0C25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single"/>
        </w:rPr>
        <w:t>在定标委员会完成定标工作后，招标人将在广州交易集团有限公司（广州公共资源交易中心）交易平台、广东省招标投标监管网和中国招标投标公共服务平台公示中标</w:t>
      </w:r>
      <w:r>
        <w:rPr>
          <w:rFonts w:hint="eastAsia" w:ascii="宋体" w:hAnsi="宋体" w:eastAsia="宋体" w:cs="宋体"/>
          <w:b w:val="0"/>
          <w:bCs w:val="0"/>
          <w:color w:val="auto"/>
          <w:sz w:val="21"/>
          <w:szCs w:val="21"/>
          <w:highlight w:val="none"/>
          <w:u w:val="single"/>
          <w:lang w:val="en-US" w:eastAsia="zh-CN"/>
        </w:rPr>
        <w:t>结果</w:t>
      </w:r>
      <w:r>
        <w:rPr>
          <w:rFonts w:hint="eastAsia" w:ascii="宋体" w:hAnsi="宋体" w:eastAsia="宋体" w:cs="宋体"/>
          <w:b w:val="0"/>
          <w:bCs w:val="0"/>
          <w:color w:val="auto"/>
          <w:sz w:val="21"/>
          <w:szCs w:val="21"/>
          <w:highlight w:val="none"/>
          <w:u w:val="single"/>
        </w:rPr>
        <w:t>。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r>
        <w:rPr>
          <w:rFonts w:hint="eastAsia" w:ascii="宋体" w:hAnsi="宋体" w:eastAsia="宋体" w:cs="宋体"/>
          <w:color w:val="auto"/>
          <w:sz w:val="21"/>
          <w:szCs w:val="21"/>
          <w:highlight w:val="none"/>
        </w:rPr>
        <w:t>。</w:t>
      </w:r>
    </w:p>
    <w:p w14:paraId="77E76604">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8</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修改类型：修改</w:t>
      </w:r>
    </w:p>
    <w:p w14:paraId="7A3C5A72">
      <w:pPr>
        <w:spacing w:line="360" w:lineRule="auto"/>
        <w:ind w:firstLine="422" w:firstLineChars="200"/>
        <w:rPr>
          <w:rFonts w:hint="eastAsia" w:eastAsia="宋体"/>
          <w:color w:val="auto"/>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color w:val="auto"/>
          <w:sz w:val="21"/>
          <w:szCs w:val="21"/>
          <w:highlight w:val="none"/>
        </w:rPr>
        <w:t>招标人应当自确定中标人后，向招标投标监管机构提交招标投标情况的书面报告</w:t>
      </w:r>
      <w:r>
        <w:rPr>
          <w:rFonts w:hint="eastAsia" w:ascii="宋体" w:hAnsi="宋体"/>
          <w:color w:val="auto"/>
          <w:sz w:val="21"/>
          <w:szCs w:val="21"/>
          <w:highlight w:val="none"/>
          <w:u w:val="none"/>
          <w:lang w:eastAsia="zh-CN"/>
        </w:rPr>
        <w:t>。</w:t>
      </w:r>
    </w:p>
    <w:p w14:paraId="3937AA1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.2</w:t>
      </w:r>
      <w:r>
        <w:rPr>
          <w:rFonts w:hint="eastAsia" w:ascii="宋体" w:hAnsi="宋体" w:eastAsia="宋体" w:cs="宋体"/>
          <w:b w:val="0"/>
          <w:bCs w:val="0"/>
          <w:color w:val="auto"/>
          <w:sz w:val="21"/>
          <w:szCs w:val="21"/>
          <w:highlight w:val="none"/>
        </w:rPr>
        <w:t>招标人应当自确定中标人后，向招标投标监管机构提交招标投标情况的书面报告</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color w:val="auto"/>
          <w:sz w:val="21"/>
          <w:szCs w:val="21"/>
          <w:highlight w:val="none"/>
          <w:u w:val="single"/>
        </w:rPr>
        <w:t>经招投标监管机构备案后，方可发出中标通知书</w:t>
      </w:r>
      <w:r>
        <w:rPr>
          <w:rFonts w:hint="eastAsia" w:ascii="宋体" w:hAnsi="宋体" w:eastAsia="宋体" w:cs="宋体"/>
          <w:color w:val="auto"/>
          <w:sz w:val="21"/>
          <w:szCs w:val="21"/>
          <w:highlight w:val="none"/>
        </w:rPr>
        <w:t>。</w:t>
      </w:r>
    </w:p>
    <w:p w14:paraId="4362449C">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8</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修改类型：修改</w:t>
      </w:r>
    </w:p>
    <w:p w14:paraId="4C133EE9">
      <w:pPr>
        <w:spacing w:line="360" w:lineRule="auto"/>
        <w:ind w:firstLine="422" w:firstLineChars="200"/>
        <w:rPr>
          <w:rFonts w:hint="eastAsia" w:eastAsia="宋体"/>
          <w:color w:val="auto"/>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color w:val="auto"/>
          <w:sz w:val="21"/>
          <w:szCs w:val="21"/>
          <w:highlight w:val="none"/>
        </w:rPr>
        <w:t>在产生中标候选人后，招标人将中标候选人的投标文件商务部分文件的所有内容（包括人员、业绩、奖项等资料）在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交易平台和广东省招标投标监管网公开</w:t>
      </w:r>
      <w:r>
        <w:rPr>
          <w:rFonts w:hint="eastAsia" w:ascii="宋体" w:hAnsi="宋体"/>
          <w:color w:val="auto"/>
          <w:sz w:val="21"/>
          <w:szCs w:val="21"/>
          <w:highlight w:val="none"/>
          <w:u w:val="single"/>
          <w:lang w:eastAsia="zh-CN"/>
        </w:rPr>
        <w:t>。</w:t>
      </w:r>
    </w:p>
    <w:p w14:paraId="34114FC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rPr>
        <w:t>在产生</w:t>
      </w:r>
      <w:r>
        <w:rPr>
          <w:rFonts w:hint="eastAsia" w:ascii="宋体" w:hAnsi="宋体" w:eastAsia="宋体" w:cs="宋体"/>
          <w:color w:val="auto"/>
          <w:sz w:val="21"/>
          <w:szCs w:val="21"/>
          <w:highlight w:val="none"/>
          <w:u w:val="single"/>
          <w:lang w:val="en-US" w:eastAsia="zh-CN"/>
        </w:rPr>
        <w:t>合格</w:t>
      </w:r>
      <w:r>
        <w:rPr>
          <w:rFonts w:hint="eastAsia" w:ascii="宋体" w:hAnsi="宋体" w:eastAsia="宋体" w:cs="宋体"/>
          <w:color w:val="auto"/>
          <w:sz w:val="21"/>
          <w:szCs w:val="21"/>
          <w:highlight w:val="none"/>
        </w:rPr>
        <w:t>中标候选人后，招标人将</w:t>
      </w:r>
      <w:r>
        <w:rPr>
          <w:rFonts w:hint="eastAsia" w:ascii="宋体" w:hAnsi="宋体" w:eastAsia="宋体" w:cs="宋体"/>
          <w:color w:val="auto"/>
          <w:sz w:val="21"/>
          <w:szCs w:val="21"/>
          <w:highlight w:val="none"/>
          <w:u w:val="single"/>
          <w:lang w:val="en-US" w:eastAsia="zh-CN"/>
        </w:rPr>
        <w:t>合格</w:t>
      </w:r>
      <w:r>
        <w:rPr>
          <w:rFonts w:hint="eastAsia" w:ascii="宋体" w:hAnsi="宋体" w:eastAsia="宋体" w:cs="宋体"/>
          <w:color w:val="auto"/>
          <w:sz w:val="21"/>
          <w:szCs w:val="21"/>
          <w:highlight w:val="none"/>
        </w:rPr>
        <w:t>中标候选人的投标文件商务部分文件的</w:t>
      </w:r>
      <w:r>
        <w:rPr>
          <w:rFonts w:hint="eastAsia" w:ascii="宋体" w:hAnsi="宋体" w:eastAsia="宋体" w:cs="宋体"/>
          <w:color w:val="auto"/>
          <w:sz w:val="21"/>
          <w:szCs w:val="21"/>
          <w:highlight w:val="none"/>
          <w:u w:val="single"/>
        </w:rPr>
        <w:t>总报价（不含报价明细）、人员、业绩、奖项等资料</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color w:val="auto"/>
          <w:sz w:val="21"/>
          <w:szCs w:val="21"/>
          <w:highlight w:val="none"/>
          <w:u w:val="none"/>
        </w:rPr>
        <w:t>和广东省招标投标监管网</w:t>
      </w:r>
      <w:r>
        <w:rPr>
          <w:rFonts w:hint="eastAsia" w:ascii="宋体" w:hAnsi="宋体" w:eastAsia="宋体" w:cs="宋体"/>
          <w:color w:val="auto"/>
          <w:sz w:val="21"/>
          <w:szCs w:val="21"/>
          <w:highlight w:val="none"/>
        </w:rPr>
        <w:t>公开。</w:t>
      </w:r>
    </w:p>
    <w:p w14:paraId="2A3DEBC2">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条款号：2</w:t>
      </w:r>
      <w:r>
        <w:rPr>
          <w:rFonts w:hint="eastAsia" w:ascii="宋体" w:hAnsi="宋体" w:eastAsia="宋体" w:cs="宋体"/>
          <w:b/>
          <w:bCs w:val="0"/>
          <w:color w:val="auto"/>
          <w:sz w:val="21"/>
          <w:szCs w:val="21"/>
          <w:highlight w:val="none"/>
          <w:lang w:val="en-US" w:eastAsia="zh-CN" w:bidi="ar"/>
        </w:rPr>
        <w:t>9</w:t>
      </w:r>
      <w:r>
        <w:rPr>
          <w:rFonts w:hint="eastAsia" w:ascii="宋体" w:hAnsi="宋体" w:eastAsia="宋体" w:cs="宋体"/>
          <w:b/>
          <w:bCs w:val="0"/>
          <w:color w:val="auto"/>
          <w:sz w:val="21"/>
          <w:szCs w:val="21"/>
          <w:highlight w:val="none"/>
          <w:lang w:bidi="ar"/>
        </w:rPr>
        <w:t>.1             修改类型：修改</w:t>
      </w:r>
    </w:p>
    <w:p w14:paraId="79BE5012">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原文：2</w:t>
      </w:r>
      <w:r>
        <w:rPr>
          <w:rFonts w:hint="eastAsia" w:ascii="宋体" w:hAnsi="宋体" w:eastAsia="宋体" w:cs="宋体"/>
          <w:b/>
          <w:bCs/>
          <w:color w:val="auto"/>
          <w:sz w:val="21"/>
          <w:szCs w:val="21"/>
          <w:highlight w:val="none"/>
          <w:lang w:val="en-US" w:eastAsia="zh-CN" w:bidi="ar"/>
        </w:rPr>
        <w:t>9</w:t>
      </w:r>
      <w:r>
        <w:rPr>
          <w:rFonts w:hint="eastAsia" w:ascii="宋体" w:hAnsi="宋体" w:eastAsia="宋体" w:cs="宋体"/>
          <w:b/>
          <w:bCs/>
          <w:color w:val="auto"/>
          <w:sz w:val="21"/>
          <w:szCs w:val="21"/>
          <w:highlight w:val="none"/>
          <w:lang w:bidi="ar"/>
        </w:rPr>
        <w:t>.1</w:t>
      </w:r>
      <w:r>
        <w:rPr>
          <w:rFonts w:hint="eastAsia" w:ascii="宋体" w:hAnsi="宋体"/>
          <w:color w:val="auto"/>
          <w:sz w:val="21"/>
          <w:szCs w:val="21"/>
          <w:highlight w:val="none"/>
        </w:rPr>
        <w:t>招标人与中标人将于中标通知书发出之日起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日内，按照招标文件和中标人的投标文件商定和签订合同，招标人和中标人不得再行订立背离合同实质性内容的其他协议</w:t>
      </w:r>
      <w:r>
        <w:rPr>
          <w:rFonts w:hint="eastAsia" w:ascii="宋体" w:hAnsi="宋体" w:eastAsia="宋体" w:cs="宋体"/>
          <w:color w:val="auto"/>
          <w:sz w:val="21"/>
          <w:szCs w:val="21"/>
          <w:highlight w:val="none"/>
          <w:lang w:bidi="ar"/>
        </w:rPr>
        <w:t>。</w:t>
      </w:r>
    </w:p>
    <w:p w14:paraId="62FEDE7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现文：2</w:t>
      </w:r>
      <w:r>
        <w:rPr>
          <w:rFonts w:hint="eastAsia" w:ascii="宋体" w:hAnsi="宋体" w:cs="宋体"/>
          <w:b/>
          <w:bCs/>
          <w:color w:val="auto"/>
          <w:sz w:val="21"/>
          <w:szCs w:val="21"/>
          <w:highlight w:val="none"/>
          <w:lang w:val="en-US" w:eastAsia="zh-CN" w:bidi="ar"/>
        </w:rPr>
        <w:t>9</w:t>
      </w:r>
      <w:r>
        <w:rPr>
          <w:rFonts w:hint="eastAsia" w:ascii="宋体" w:hAnsi="宋体" w:eastAsia="宋体" w:cs="宋体"/>
          <w:b/>
          <w:bCs/>
          <w:color w:val="auto"/>
          <w:sz w:val="21"/>
          <w:szCs w:val="21"/>
          <w:highlight w:val="none"/>
          <w:lang w:bidi="ar"/>
        </w:rPr>
        <w:t>.1</w:t>
      </w:r>
      <w:r>
        <w:rPr>
          <w:rFonts w:hint="eastAsia" w:ascii="宋体" w:hAnsi="宋体" w:eastAsia="宋体" w:cs="宋体"/>
          <w:color w:val="auto"/>
          <w:sz w:val="21"/>
          <w:szCs w:val="21"/>
          <w:highlight w:val="none"/>
          <w:u w:val="single"/>
          <w:lang w:bidi="ar"/>
        </w:rPr>
        <w:t>根据《广州市交通运输局转发广东省发展和改革委员会等8部门关于印发广东省工程建设项目电子招标投标交易规则的通知》（穗交运函</w:t>
      </w:r>
      <w:r>
        <w:rPr>
          <w:rFonts w:hint="eastAsia" w:ascii="宋体" w:hAnsi="宋体" w:eastAsia="宋体" w:cs="宋体"/>
          <w:color w:val="auto"/>
          <w:sz w:val="21"/>
          <w:szCs w:val="21"/>
          <w:highlight w:val="none"/>
          <w:u w:val="single"/>
          <w:lang w:eastAsia="zh-CN" w:bidi="ar"/>
        </w:rPr>
        <w:t>〔2023〕117号</w:t>
      </w:r>
      <w:r>
        <w:rPr>
          <w:rFonts w:hint="eastAsia" w:ascii="宋体" w:hAnsi="宋体" w:eastAsia="宋体" w:cs="宋体"/>
          <w:color w:val="auto"/>
          <w:sz w:val="21"/>
          <w:szCs w:val="21"/>
          <w:highlight w:val="none"/>
          <w:u w:val="single"/>
          <w:lang w:bidi="ar"/>
        </w:rPr>
        <w:t>）的要求</w:t>
      </w:r>
      <w:r>
        <w:rPr>
          <w:rFonts w:hint="eastAsia" w:ascii="宋体" w:hAnsi="宋体" w:cs="宋体"/>
          <w:color w:val="auto"/>
          <w:sz w:val="21"/>
          <w:szCs w:val="21"/>
          <w:highlight w:val="none"/>
          <w:u w:val="single"/>
          <w:lang w:eastAsia="zh-CN" w:bidi="ar"/>
        </w:rPr>
        <w:t>（</w:t>
      </w:r>
      <w:r>
        <w:rPr>
          <w:rFonts w:hint="eastAsia" w:ascii="宋体" w:hAnsi="宋体" w:cs="宋体"/>
          <w:color w:val="auto"/>
          <w:sz w:val="21"/>
          <w:szCs w:val="21"/>
          <w:highlight w:val="none"/>
          <w:u w:val="single"/>
          <w:lang w:bidi="ar"/>
        </w:rPr>
        <w:t>如有新的</w:t>
      </w:r>
      <w:r>
        <w:rPr>
          <w:rFonts w:hint="eastAsia" w:ascii="宋体" w:hAnsi="宋体" w:cs="宋体"/>
          <w:color w:val="auto"/>
          <w:sz w:val="21"/>
          <w:szCs w:val="21"/>
          <w:highlight w:val="none"/>
          <w:u w:val="single"/>
          <w:lang w:val="en-US" w:eastAsia="zh-CN" w:bidi="ar"/>
        </w:rPr>
        <w:t>指引要求</w:t>
      </w:r>
      <w:r>
        <w:rPr>
          <w:rFonts w:hint="eastAsia" w:ascii="宋体" w:hAnsi="宋体" w:cs="宋体"/>
          <w:color w:val="auto"/>
          <w:sz w:val="21"/>
          <w:szCs w:val="21"/>
          <w:highlight w:val="none"/>
          <w:u w:val="single"/>
          <w:lang w:bidi="ar"/>
        </w:rPr>
        <w:t>，则按新的</w:t>
      </w:r>
      <w:r>
        <w:rPr>
          <w:rFonts w:hint="eastAsia" w:ascii="宋体" w:hAnsi="宋体" w:cs="宋体"/>
          <w:color w:val="auto"/>
          <w:sz w:val="21"/>
          <w:szCs w:val="21"/>
          <w:highlight w:val="none"/>
          <w:u w:val="single"/>
          <w:lang w:val="en-US" w:eastAsia="zh-CN" w:bidi="ar"/>
        </w:rPr>
        <w:t>指引要求</w:t>
      </w:r>
      <w:r>
        <w:rPr>
          <w:rFonts w:hint="eastAsia" w:ascii="宋体" w:hAnsi="宋体" w:cs="宋体"/>
          <w:color w:val="auto"/>
          <w:sz w:val="21"/>
          <w:szCs w:val="21"/>
          <w:highlight w:val="none"/>
          <w:u w:val="single"/>
          <w:lang w:bidi="ar"/>
        </w:rPr>
        <w:t>执行</w:t>
      </w:r>
      <w:r>
        <w:rPr>
          <w:rFonts w:hint="eastAsia" w:ascii="宋体" w:hAnsi="宋体" w:cs="宋体"/>
          <w:color w:val="auto"/>
          <w:sz w:val="21"/>
          <w:szCs w:val="21"/>
          <w:highlight w:val="none"/>
          <w:u w:val="single"/>
          <w:lang w:eastAsia="zh-CN" w:bidi="ar"/>
        </w:rPr>
        <w:t>）</w:t>
      </w:r>
      <w:r>
        <w:rPr>
          <w:rFonts w:hint="eastAsia" w:ascii="宋体" w:hAnsi="宋体" w:eastAsia="宋体" w:cs="宋体"/>
          <w:color w:val="auto"/>
          <w:sz w:val="21"/>
          <w:szCs w:val="21"/>
          <w:highlight w:val="none"/>
          <w:u w:val="single"/>
          <w:lang w:bidi="ar"/>
        </w:rPr>
        <w:t>，招标人和中标人应当在中标通知书发出之日起30日内，通过电子交易系统，以数据电文形式签订合同</w:t>
      </w:r>
      <w:r>
        <w:rPr>
          <w:rFonts w:hint="eastAsia" w:ascii="宋体" w:hAnsi="宋体" w:eastAsia="宋体" w:cs="宋体"/>
          <w:color w:val="auto"/>
          <w:sz w:val="21"/>
          <w:szCs w:val="21"/>
          <w:highlight w:val="none"/>
          <w:lang w:bidi="ar"/>
        </w:rPr>
        <w:t>，招标人和中标人不得再行订立背离合同实质性内容的其他协议。</w:t>
      </w:r>
    </w:p>
    <w:p w14:paraId="6B77179A">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eastAsia="宋体" w:cs="宋体"/>
          <w:b/>
          <w:bCs/>
          <w:color w:val="auto"/>
          <w:szCs w:val="21"/>
          <w:highlight w:val="none"/>
          <w:lang w:eastAsia="zh-CN"/>
        </w:rPr>
        <w:t>3</w:t>
      </w:r>
      <w:r>
        <w:rPr>
          <w:rFonts w:hint="eastAsia" w:ascii="宋体" w:hAnsi="宋体" w:eastAsia="宋体" w:cs="宋体"/>
          <w:b/>
          <w:bCs/>
          <w:color w:val="auto"/>
          <w:szCs w:val="21"/>
          <w:highlight w:val="none"/>
          <w:lang w:val="en-US" w:eastAsia="zh-CN"/>
        </w:rPr>
        <w:t>0</w:t>
      </w:r>
      <w:r>
        <w:rPr>
          <w:rFonts w:hint="eastAsia" w:ascii="宋体" w:hAnsi="宋体" w:cs="宋体"/>
          <w:b/>
          <w:bCs/>
          <w:color w:val="auto"/>
          <w:szCs w:val="21"/>
          <w:highlight w:val="none"/>
        </w:rPr>
        <w:t xml:space="preserve">.1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559F4AA9">
      <w:pPr>
        <w:snapToGrid w:val="0"/>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
          <w:bCs w:val="0"/>
          <w:color w:val="auto"/>
          <w:szCs w:val="21"/>
          <w:highlight w:val="none"/>
        </w:rPr>
        <w:t>：</w:t>
      </w:r>
      <w:r>
        <w:rPr>
          <w:rFonts w:hint="eastAsia" w:ascii="宋体" w:hAnsi="宋体" w:eastAsia="宋体" w:cs="宋体"/>
          <w:b/>
          <w:bCs w:val="0"/>
          <w:color w:val="auto"/>
          <w:szCs w:val="21"/>
          <w:highlight w:val="none"/>
          <w:lang w:eastAsia="zh-CN"/>
        </w:rPr>
        <w:t>3</w:t>
      </w:r>
      <w:r>
        <w:rPr>
          <w:rFonts w:hint="eastAsia" w:ascii="宋体" w:hAnsi="宋体" w:eastAsia="宋体" w:cs="宋体"/>
          <w:b/>
          <w:bCs w:val="0"/>
          <w:color w:val="auto"/>
          <w:szCs w:val="21"/>
          <w:highlight w:val="none"/>
          <w:lang w:val="en-US" w:eastAsia="zh-CN"/>
        </w:rPr>
        <w:t>0</w:t>
      </w:r>
      <w:r>
        <w:rPr>
          <w:rFonts w:hint="eastAsia" w:ascii="宋体" w:hAnsi="宋体" w:cs="宋体"/>
          <w:b/>
          <w:bCs w:val="0"/>
          <w:color w:val="auto"/>
          <w:szCs w:val="21"/>
          <w:highlight w:val="none"/>
        </w:rPr>
        <w:t>.1</w:t>
      </w:r>
      <w:r>
        <w:rPr>
          <w:rFonts w:hint="eastAsia" w:ascii="宋体" w:hAnsi="宋体" w:eastAsia="宋体" w:cs="宋体"/>
          <w:color w:val="auto"/>
          <w:szCs w:val="21"/>
          <w:highlight w:val="none"/>
        </w:rPr>
        <w:t>在收到中标通知书后的15日内，中标人应按本须知前附表第20项的规定向招标人提交履约担保</w:t>
      </w:r>
      <w:r>
        <w:rPr>
          <w:rFonts w:hint="eastAsia" w:ascii="宋体" w:hAnsi="宋体" w:cs="宋体"/>
          <w:color w:val="auto"/>
          <w:szCs w:val="21"/>
          <w:highlight w:val="none"/>
        </w:rPr>
        <w:t>。</w:t>
      </w:r>
    </w:p>
    <w:p w14:paraId="5FCE419A">
      <w:pPr>
        <w:pBdr>
          <w:bottom w:val="single" w:color="auto" w:sz="6" w:space="1"/>
        </w:pBdr>
        <w:spacing w:line="440" w:lineRule="exact"/>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bookmarkStart w:id="16" w:name="OLE_LINK3"/>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eastAsia="zh-CN"/>
        </w:rPr>
        <w:t>3</w:t>
      </w:r>
      <w:r>
        <w:rPr>
          <w:rFonts w:hint="eastAsia" w:ascii="宋体" w:hAnsi="宋体" w:eastAsia="宋体" w:cs="宋体"/>
          <w:b/>
          <w:bCs w:val="0"/>
          <w:color w:val="auto"/>
          <w:szCs w:val="21"/>
          <w:highlight w:val="none"/>
          <w:lang w:val="en-US" w:eastAsia="zh-CN"/>
        </w:rPr>
        <w:t>0</w:t>
      </w:r>
      <w:r>
        <w:rPr>
          <w:rFonts w:hint="eastAsia" w:ascii="宋体" w:hAnsi="宋体" w:eastAsia="宋体" w:cs="宋体"/>
          <w:b/>
          <w:bCs w:val="0"/>
          <w:color w:val="auto"/>
          <w:szCs w:val="21"/>
          <w:highlight w:val="none"/>
        </w:rPr>
        <w:t>.1</w:t>
      </w:r>
      <w:bookmarkEnd w:id="16"/>
      <w:r>
        <w:rPr>
          <w:rFonts w:hint="eastAsia" w:ascii="宋体" w:hAnsi="宋体" w:eastAsia="宋体" w:cs="宋体"/>
          <w:color w:val="auto"/>
          <w:szCs w:val="21"/>
          <w:highlight w:val="none"/>
        </w:rPr>
        <w:t>在收到中标通知书后的</w:t>
      </w:r>
      <w:r>
        <w:rPr>
          <w:rFonts w:hint="eastAsia" w:ascii="宋体" w:hAnsi="宋体" w:eastAsia="宋体" w:cs="宋体"/>
          <w:color w:val="auto"/>
          <w:szCs w:val="21"/>
          <w:highlight w:val="none"/>
          <w:u w:val="single"/>
          <w:lang w:val="en-US" w:eastAsia="zh-CN"/>
        </w:rPr>
        <w:t>28</w:t>
      </w:r>
      <w:r>
        <w:rPr>
          <w:rFonts w:hint="eastAsia" w:ascii="宋体" w:hAnsi="宋体" w:eastAsia="宋体" w:cs="宋体"/>
          <w:color w:val="auto"/>
          <w:szCs w:val="21"/>
          <w:highlight w:val="none"/>
          <w:u w:val="single"/>
        </w:rPr>
        <w:t>日内</w:t>
      </w:r>
      <w:r>
        <w:rPr>
          <w:rFonts w:hint="eastAsia" w:ascii="宋体" w:hAnsi="宋体" w:eastAsia="宋体" w:cs="宋体"/>
          <w:color w:val="auto"/>
          <w:szCs w:val="21"/>
          <w:highlight w:val="none"/>
        </w:rPr>
        <w:t>，中标人应按本须知前附表第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项</w:t>
      </w:r>
      <w:r>
        <w:rPr>
          <w:rFonts w:hint="eastAsia" w:ascii="宋体" w:hAnsi="宋体" w:eastAsia="宋体" w:cs="宋体"/>
          <w:color w:val="auto"/>
          <w:szCs w:val="21"/>
          <w:highlight w:val="none"/>
        </w:rPr>
        <w:t>的规定向招标人提交履约担保</w:t>
      </w:r>
      <w:r>
        <w:rPr>
          <w:rFonts w:hint="eastAsia" w:ascii="宋体" w:hAnsi="宋体" w:cs="宋体"/>
          <w:color w:val="auto"/>
          <w:szCs w:val="21"/>
          <w:highlight w:val="none"/>
        </w:rPr>
        <w:t>。</w:t>
      </w:r>
    </w:p>
    <w:p w14:paraId="0C4449E2">
      <w:pPr>
        <w:spacing w:line="48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.2</w:t>
      </w:r>
      <w:r>
        <w:rPr>
          <w:rFonts w:hint="eastAsia" w:ascii="宋体" w:hAnsi="宋体" w:eastAsia="宋体" w:cs="宋体"/>
          <w:b/>
          <w:color w:val="auto"/>
          <w:sz w:val="21"/>
          <w:szCs w:val="21"/>
          <w:highlight w:val="none"/>
        </w:rPr>
        <w:t xml:space="preserve">             修改类型：修改</w:t>
      </w:r>
    </w:p>
    <w:p w14:paraId="2E44066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307CF44">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3</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.2</w:t>
      </w:r>
      <w:r>
        <w:rPr>
          <w:rFonts w:hint="eastAsia" w:ascii="宋体" w:hAnsi="宋体" w:eastAsia="宋体" w:cs="宋体"/>
          <w:color w:val="auto"/>
          <w:sz w:val="21"/>
          <w:szCs w:val="21"/>
          <w:highlight w:val="none"/>
        </w:rPr>
        <w:t>中标通知书发出之日起</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日后</w:t>
      </w:r>
      <w:r>
        <w:rPr>
          <w:rFonts w:hint="eastAsia" w:ascii="宋体" w:hAnsi="宋体" w:eastAsia="宋体" w:cs="宋体"/>
          <w:color w:val="auto"/>
          <w:sz w:val="21"/>
          <w:szCs w:val="21"/>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0CC726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.1                      修改类型：修改</w:t>
      </w:r>
    </w:p>
    <w:p w14:paraId="69FDC35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w:t>
      </w:r>
      <w:r>
        <w:rPr>
          <w:rFonts w:hint="eastAsia" w:ascii="宋体" w:hAnsi="宋体"/>
          <w:color w:val="auto"/>
          <w:sz w:val="21"/>
          <w:szCs w:val="21"/>
          <w:highlight w:val="none"/>
        </w:rPr>
        <w:t>在合同双方全权代表在合同协议书上签字，并分别加盖双方单位的公章后，合同正式生效</w:t>
      </w:r>
      <w:r>
        <w:rPr>
          <w:rFonts w:hint="eastAsia" w:ascii="宋体" w:hAnsi="宋体" w:eastAsia="宋体" w:cs="宋体"/>
          <w:color w:val="auto"/>
          <w:sz w:val="21"/>
          <w:szCs w:val="21"/>
          <w:highlight w:val="none"/>
        </w:rPr>
        <w:t>。</w:t>
      </w:r>
    </w:p>
    <w:p w14:paraId="79844546">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firstLine="422"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在合同双方全权代表在合同协议书上签字，并分别加盖双方单位的公章</w:t>
      </w:r>
      <w:r>
        <w:rPr>
          <w:rFonts w:hint="eastAsia" w:ascii="宋体" w:hAnsi="宋体" w:eastAsia="宋体" w:cs="宋体"/>
          <w:color w:val="auto"/>
          <w:sz w:val="21"/>
          <w:szCs w:val="21"/>
          <w:highlight w:val="none"/>
          <w:u w:val="single"/>
        </w:rPr>
        <w:t>且承包人提交履约担保后</w:t>
      </w:r>
      <w:r>
        <w:rPr>
          <w:rFonts w:hint="eastAsia" w:ascii="宋体" w:hAnsi="宋体" w:eastAsia="宋体" w:cs="宋体"/>
          <w:color w:val="auto"/>
          <w:sz w:val="21"/>
          <w:szCs w:val="21"/>
          <w:highlight w:val="none"/>
          <w:u w:val="none"/>
        </w:rPr>
        <w:t>，合同正式生效。</w:t>
      </w:r>
    </w:p>
    <w:p w14:paraId="42C96BDC">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条款号：3</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修改类型：修改</w:t>
      </w:r>
    </w:p>
    <w:p w14:paraId="2E1E2E1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2047E84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Cs/>
          <w:color w:val="auto"/>
          <w:sz w:val="21"/>
          <w:szCs w:val="21"/>
          <w:highlight w:val="none"/>
        </w:rPr>
        <w:t>其它费用：</w:t>
      </w:r>
      <w:r>
        <w:rPr>
          <w:rFonts w:hint="eastAsia" w:ascii="宋体" w:hAnsi="宋体" w:eastAsia="宋体" w:cs="宋体"/>
          <w:color w:val="auto"/>
          <w:sz w:val="21"/>
          <w:szCs w:val="21"/>
          <w:highlight w:val="none"/>
          <w:u w:val="single"/>
        </w:rPr>
        <w:t>中标人自行支付公共资源交易服务费，交易中心向中标人开具增值税发票。</w:t>
      </w:r>
    </w:p>
    <w:p w14:paraId="0FCC94E5">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修改类型：增加</w:t>
      </w:r>
    </w:p>
    <w:p w14:paraId="1373766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u w:val="single"/>
        </w:rPr>
        <w:t>3</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u w:val="single"/>
        </w:rPr>
        <w:t>中标单位在本项目结束中标公示后3天内，须提供与递交投标文件电子标书内容一致且每页加盖单位公章的纸质文件</w:t>
      </w:r>
      <w:r>
        <w:rPr>
          <w:rFonts w:hint="eastAsia" w:ascii="宋体" w:hAnsi="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rPr>
        <w:t>套（原件）及电子文件二套（不用生成投标书）送达招标人；内容包括完整投标文件。电子文件介质使用U盘或CD-R光盘，所有电子文件不能采用压缩处理。</w:t>
      </w:r>
    </w:p>
    <w:p w14:paraId="40DD1505">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179F948F">
      <w:pPr>
        <w:spacing w:line="360" w:lineRule="auto"/>
        <w:rPr>
          <w:color w:val="auto"/>
          <w:highlight w:val="none"/>
        </w:rPr>
      </w:pPr>
      <w:r>
        <w:rPr>
          <w:rFonts w:hint="eastAsia"/>
          <w:b/>
          <w:color w:val="auto"/>
          <w:szCs w:val="21"/>
          <w:highlight w:val="none"/>
        </w:rPr>
        <w:t>（以下无正文）</w:t>
      </w:r>
    </w:p>
    <w:p w14:paraId="63C6B290">
      <w:pPr>
        <w:pStyle w:val="7"/>
        <w:rPr>
          <w:color w:val="auto"/>
          <w:highlight w:val="none"/>
        </w:rPr>
      </w:pPr>
      <w:r>
        <w:rPr>
          <w:color w:val="auto"/>
          <w:highlight w:val="none"/>
        </w:rPr>
        <w:br w:type="page"/>
      </w:r>
      <w:bookmarkStart w:id="17" w:name="_Toc21525492"/>
      <w:bookmarkStart w:id="18" w:name="_Toc2272548"/>
      <w:bookmarkStart w:id="19" w:name="_Toc19765"/>
      <w:bookmarkStart w:id="20" w:name="_Toc12778"/>
      <w:r>
        <w:rPr>
          <w:rFonts w:hint="eastAsia"/>
          <w:color w:val="auto"/>
          <w:highlight w:val="none"/>
        </w:rPr>
        <w:t>三、投标须知通用条款</w:t>
      </w:r>
      <w:bookmarkEnd w:id="17"/>
      <w:bookmarkEnd w:id="18"/>
      <w:bookmarkEnd w:id="19"/>
      <w:bookmarkEnd w:id="20"/>
    </w:p>
    <w:p w14:paraId="34F46478">
      <w:pPr>
        <w:pStyle w:val="8"/>
        <w:bidi w:val="0"/>
        <w:rPr>
          <w:color w:val="auto"/>
          <w:highlight w:val="none"/>
        </w:rPr>
      </w:pPr>
      <w:bookmarkStart w:id="21" w:name="_Toc21525493"/>
      <w:bookmarkStart w:id="22" w:name="_Toc821"/>
      <w:bookmarkStart w:id="23" w:name="_Toc2272549"/>
      <w:bookmarkStart w:id="24" w:name="_Toc752"/>
      <w:r>
        <w:rPr>
          <w:rFonts w:hint="eastAsia"/>
          <w:color w:val="auto"/>
          <w:highlight w:val="none"/>
        </w:rPr>
        <w:t>（一）总则</w:t>
      </w:r>
      <w:bookmarkEnd w:id="21"/>
      <w:bookmarkEnd w:id="22"/>
      <w:bookmarkEnd w:id="23"/>
      <w:bookmarkEnd w:id="24"/>
    </w:p>
    <w:p w14:paraId="4C33F593">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C998AA6">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24053C8B">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61C57D79">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0FD4464A">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7E207864">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307102DC">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01DFF82C">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047259D">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1A860138">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56570A54">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514380F0">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1227D352">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5A5C168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7A2E2759">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42E01D7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592B5E97">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6BA2FCA8">
      <w:pPr>
        <w:pStyle w:val="21"/>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340D7BEA">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0D8AD8C8">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eastAsia="宋体" w:cs="宋体"/>
          <w:b w:val="0"/>
          <w:bCs/>
          <w:color w:val="auto"/>
          <w:sz w:val="24"/>
          <w:szCs w:val="24"/>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bCs w:val="0"/>
          <w:color w:val="auto"/>
          <w:sz w:val="24"/>
          <w:szCs w:val="24"/>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4"/>
          <w:szCs w:val="24"/>
          <w:highlight w:val="none"/>
          <w:lang w:val="en-US" w:eastAsia="zh-CN"/>
        </w:rPr>
        <w:t>一旦中标，这种考察即被认为其结果已在中标文件中得到充分反映。</w:t>
      </w:r>
      <w:r>
        <w:rPr>
          <w:rFonts w:hint="eastAsia" w:ascii="宋体" w:hAnsi="宋体" w:eastAsia="宋体" w:cs="宋体"/>
          <w:b/>
          <w:bCs w:val="0"/>
          <w:color w:val="auto"/>
          <w:sz w:val="24"/>
          <w:szCs w:val="24"/>
          <w:highlight w:val="none"/>
          <w:u w:val="single"/>
          <w:lang w:val="en-US" w:eastAsia="zh-CN"/>
        </w:rPr>
        <w:t>招标人不受理因投标人缺乏对现场条件的了解或掌握而提出的任何索赔</w:t>
      </w:r>
      <w:r>
        <w:rPr>
          <w:rFonts w:hint="eastAsia" w:ascii="宋体" w:hAnsi="宋体"/>
          <w:color w:val="auto"/>
          <w:sz w:val="24"/>
          <w:highlight w:val="none"/>
        </w:rPr>
        <w:t>。</w:t>
      </w:r>
    </w:p>
    <w:p w14:paraId="2857A4DC">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7A2A0DD8">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250F7FBB">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2A94E8A6">
      <w:pPr>
        <w:pStyle w:val="21"/>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5CE92D1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7693B1F9">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4DC757B1">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63625C63">
      <w:pPr>
        <w:pStyle w:val="8"/>
        <w:bidi w:val="0"/>
        <w:rPr>
          <w:color w:val="auto"/>
          <w:highlight w:val="none"/>
        </w:rPr>
      </w:pPr>
      <w:bookmarkStart w:id="25" w:name="_Toc5661"/>
      <w:bookmarkStart w:id="26" w:name="_Toc21525494"/>
      <w:bookmarkStart w:id="27" w:name="_Toc19361"/>
      <w:bookmarkStart w:id="28" w:name="_Toc2272550"/>
      <w:r>
        <w:rPr>
          <w:rFonts w:hint="eastAsia"/>
          <w:color w:val="auto"/>
          <w:highlight w:val="none"/>
        </w:rPr>
        <w:t>（二）招标文件</w:t>
      </w:r>
      <w:bookmarkEnd w:id="25"/>
      <w:bookmarkEnd w:id="26"/>
      <w:bookmarkEnd w:id="27"/>
      <w:bookmarkEnd w:id="28"/>
    </w:p>
    <w:p w14:paraId="0F0B453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4CAC169">
      <w:pPr>
        <w:spacing w:line="360" w:lineRule="auto"/>
        <w:ind w:firstLine="480" w:firstLineChars="200"/>
        <w:rPr>
          <w:rFonts w:ascii="宋体"/>
          <w:color w:val="auto"/>
          <w:sz w:val="24"/>
          <w:highlight w:val="none"/>
          <w:u w:val="none"/>
        </w:rPr>
      </w:pPr>
      <w:r>
        <w:rPr>
          <w:rFonts w:ascii="宋体" w:hAnsi="宋体"/>
          <w:bCs/>
          <w:color w:val="auto"/>
          <w:sz w:val="24"/>
          <w:highlight w:val="none"/>
          <w:u w:val="none"/>
        </w:rPr>
        <w:t>7.1</w:t>
      </w:r>
      <w:r>
        <w:rPr>
          <w:rFonts w:hint="eastAsia" w:ascii="宋体" w:hAnsi="宋体"/>
          <w:color w:val="auto"/>
          <w:sz w:val="24"/>
          <w:highlight w:val="none"/>
          <w:u w:val="none"/>
        </w:rPr>
        <w:t>本招标文件包括下列文件，以及所有按本须知第</w:t>
      </w:r>
      <w:r>
        <w:rPr>
          <w:rFonts w:ascii="宋体" w:hAnsi="宋体"/>
          <w:color w:val="auto"/>
          <w:sz w:val="24"/>
          <w:highlight w:val="none"/>
          <w:u w:val="none"/>
        </w:rPr>
        <w:t>8</w:t>
      </w:r>
      <w:r>
        <w:rPr>
          <w:rFonts w:hint="eastAsia" w:ascii="宋体" w:hAnsi="宋体"/>
          <w:color w:val="auto"/>
          <w:sz w:val="24"/>
          <w:highlight w:val="none"/>
          <w:u w:val="none"/>
        </w:rPr>
        <w:t>条发出的</w:t>
      </w:r>
      <w:r>
        <w:rPr>
          <w:rFonts w:hint="eastAsia" w:ascii="宋体" w:hAnsi="宋体"/>
          <w:b/>
          <w:bCs/>
          <w:color w:val="auto"/>
          <w:sz w:val="24"/>
          <w:highlight w:val="none"/>
          <w:u w:val="single"/>
        </w:rPr>
        <w:t>招标答疑纪要</w:t>
      </w:r>
      <w:r>
        <w:rPr>
          <w:rFonts w:hint="eastAsia" w:ascii="宋体" w:hAnsi="宋体"/>
          <w:color w:val="auto"/>
          <w:sz w:val="24"/>
          <w:highlight w:val="none"/>
          <w:u w:val="none"/>
        </w:rPr>
        <w:t>和按本须知第</w:t>
      </w:r>
      <w:r>
        <w:rPr>
          <w:rFonts w:ascii="宋体" w:hAnsi="宋体"/>
          <w:color w:val="auto"/>
          <w:sz w:val="24"/>
          <w:highlight w:val="none"/>
          <w:u w:val="none"/>
        </w:rPr>
        <w:t>9</w:t>
      </w:r>
      <w:r>
        <w:rPr>
          <w:rFonts w:hint="eastAsia" w:ascii="宋体" w:hAnsi="宋体"/>
          <w:color w:val="auto"/>
          <w:sz w:val="24"/>
          <w:highlight w:val="none"/>
          <w:u w:val="none"/>
        </w:rPr>
        <w:t>条发出的澄清或修改：</w:t>
      </w:r>
    </w:p>
    <w:p w14:paraId="084AFCE2">
      <w:pPr>
        <w:pStyle w:val="5"/>
        <w:numPr>
          <w:ilvl w:val="0"/>
          <w:numId w:val="0"/>
        </w:numPr>
        <w:spacing w:after="0" w:line="360" w:lineRule="auto"/>
        <w:ind w:left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（1）招标公告</w:t>
      </w:r>
    </w:p>
    <w:p w14:paraId="08097FE5">
      <w:pPr>
        <w:pStyle w:val="5"/>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投标须知</w:t>
      </w:r>
    </w:p>
    <w:p w14:paraId="34C16AB0">
      <w:pPr>
        <w:pStyle w:val="5"/>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开标、评标及定标办法</w:t>
      </w:r>
    </w:p>
    <w:p w14:paraId="6279F55F">
      <w:pPr>
        <w:pStyle w:val="5"/>
        <w:numPr>
          <w:ilvl w:val="0"/>
          <w:numId w:val="0"/>
        </w:numPr>
        <w:spacing w:after="0" w:line="360" w:lineRule="auto"/>
        <w:ind w:leftChars="200"/>
        <w:rPr>
          <w:rFonts w:asci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4）</w:t>
      </w:r>
      <w:r>
        <w:rPr>
          <w:rFonts w:hint="eastAsia" w:ascii="宋体" w:hAnsi="宋体"/>
          <w:color w:val="auto"/>
          <w:sz w:val="24"/>
          <w:highlight w:val="none"/>
          <w:u w:val="none"/>
        </w:rPr>
        <w:t>合同条款</w:t>
      </w:r>
      <w:r>
        <w:rPr>
          <w:rFonts w:hint="eastAsia" w:ascii="宋体" w:hAnsi="宋体"/>
          <w:b/>
          <w:bCs/>
          <w:color w:val="auto"/>
          <w:sz w:val="24"/>
          <w:highlight w:val="none"/>
          <w:u w:val="single"/>
          <w:lang w:eastAsia="zh-CN"/>
        </w:rPr>
        <w:t>（另册）</w:t>
      </w:r>
    </w:p>
    <w:p w14:paraId="67E89189">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投标文件格式</w:t>
      </w:r>
    </w:p>
    <w:p w14:paraId="4C35F094">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6）</w:t>
      </w:r>
      <w:r>
        <w:rPr>
          <w:rFonts w:hint="eastAsia" w:ascii="宋体" w:hAnsi="宋体"/>
          <w:color w:val="auto"/>
          <w:sz w:val="24"/>
          <w:highlight w:val="none"/>
          <w:u w:val="none"/>
        </w:rPr>
        <w:t>技术条件（工程建设标准）</w:t>
      </w:r>
    </w:p>
    <w:p w14:paraId="6026A7D1">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图纸及勘察资料</w:t>
      </w:r>
      <w:r>
        <w:rPr>
          <w:rFonts w:hint="eastAsia" w:ascii="宋体" w:hAnsi="宋体"/>
          <w:b/>
          <w:bCs/>
          <w:color w:val="auto"/>
          <w:sz w:val="24"/>
          <w:highlight w:val="none"/>
          <w:u w:val="single"/>
          <w:lang w:eastAsia="zh-CN"/>
        </w:rPr>
        <w:t>（另册）</w:t>
      </w:r>
    </w:p>
    <w:p w14:paraId="06D6CF80">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bCs/>
          <w:color w:val="auto"/>
          <w:sz w:val="24"/>
          <w:highlight w:val="none"/>
          <w:u w:val="none"/>
          <w:lang w:eastAsia="zh-CN"/>
        </w:rPr>
        <w:t>（</w:t>
      </w:r>
      <w:r>
        <w:rPr>
          <w:rFonts w:hint="eastAsia" w:ascii="宋体" w:hAnsi="宋体"/>
          <w:bCs/>
          <w:color w:val="auto"/>
          <w:sz w:val="24"/>
          <w:highlight w:val="none"/>
          <w:u w:val="none"/>
          <w:lang w:val="en-US" w:eastAsia="zh-CN"/>
        </w:rPr>
        <w:t>8）</w:t>
      </w: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r>
        <w:rPr>
          <w:rFonts w:hint="eastAsia" w:ascii="宋体" w:hAnsi="宋体"/>
          <w:b/>
          <w:bCs/>
          <w:color w:val="auto"/>
          <w:sz w:val="24"/>
          <w:highlight w:val="none"/>
          <w:u w:val="single"/>
          <w:lang w:eastAsia="zh-CN"/>
        </w:rPr>
        <w:t>（另册）</w:t>
      </w:r>
    </w:p>
    <w:p w14:paraId="29558D36">
      <w:pPr>
        <w:pStyle w:val="5"/>
        <w:numPr>
          <w:ilvl w:val="0"/>
          <w:numId w:val="0"/>
        </w:numPr>
        <w:spacing w:after="0" w:line="360" w:lineRule="auto"/>
        <w:ind w:leftChars="200"/>
        <w:rPr>
          <w:rFonts w:hint="eastAsia" w:ascii="宋体" w:hAnsi="宋体"/>
          <w:color w:val="auto"/>
          <w:sz w:val="24"/>
          <w:highlight w:val="none"/>
          <w:u w:val="non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9）</w:t>
      </w:r>
      <w:r>
        <w:rPr>
          <w:rFonts w:hint="eastAsia" w:ascii="宋体" w:hAnsi="宋体"/>
          <w:color w:val="auto"/>
          <w:sz w:val="24"/>
          <w:highlight w:val="none"/>
          <w:u w:val="none"/>
        </w:rPr>
        <w:t>最高投标限价</w:t>
      </w:r>
      <w:r>
        <w:rPr>
          <w:rFonts w:hint="eastAsia" w:ascii="宋体" w:hAnsi="宋体"/>
          <w:b/>
          <w:bCs/>
          <w:color w:val="auto"/>
          <w:sz w:val="24"/>
          <w:highlight w:val="none"/>
          <w:u w:val="single"/>
          <w:lang w:eastAsia="zh-CN"/>
        </w:rPr>
        <w:t>（另册）</w:t>
      </w:r>
    </w:p>
    <w:p w14:paraId="7FF89A17">
      <w:pPr>
        <w:pStyle w:val="5"/>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2E95051E">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4B8B260E">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178D730B">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784EFDF0">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60354712">
      <w:pPr>
        <w:pStyle w:val="5"/>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3D9DF4C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8BC0C61">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30FA8471">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3458D569">
      <w:pPr>
        <w:pStyle w:val="5"/>
        <w:spacing w:after="0" w:line="360" w:lineRule="auto"/>
        <w:ind w:firstLine="480" w:firstLineChars="200"/>
        <w:rPr>
          <w:rFonts w:ascii="宋体"/>
          <w:b/>
          <w:bCs/>
          <w:color w:val="auto"/>
          <w:sz w:val="24"/>
          <w:highlight w:val="none"/>
        </w:rPr>
      </w:pPr>
      <w:r>
        <w:rPr>
          <w:rFonts w:ascii="宋体" w:hAnsi="宋体"/>
          <w:color w:val="auto"/>
          <w:sz w:val="24"/>
          <w:highlight w:val="none"/>
        </w:rPr>
        <w:t xml:space="preserve">8.1 </w:t>
      </w:r>
      <w:r>
        <w:rPr>
          <w:rFonts w:hint="eastAsia" w:ascii="宋体" w:hAnsi="宋体" w:eastAsia="宋体" w:cs="Times New Roman"/>
          <w:b/>
          <w:bCs/>
          <w:color w:val="auto"/>
          <w:sz w:val="24"/>
          <w:szCs w:val="20"/>
          <w:highlight w:val="none"/>
          <w:u w:val="single"/>
        </w:rPr>
        <w:t>招标答疑采用网上答疑方式进行。投标人若对招标文件有疑问的，可在规定的时间内通过登录</w:t>
      </w:r>
      <w:r>
        <w:rPr>
          <w:rFonts w:hint="eastAsia" w:ascii="宋体" w:hAnsi="宋体" w:eastAsia="宋体" w:cs="Times New Roman"/>
          <w:b/>
          <w:bCs/>
          <w:color w:val="auto"/>
          <w:sz w:val="24"/>
          <w:szCs w:val="20"/>
          <w:highlight w:val="none"/>
          <w:u w:val="single"/>
          <w:lang w:eastAsia="zh-CN"/>
        </w:rPr>
        <w:t>广州交易集团有限公司（广州公共资源交易中心）</w:t>
      </w:r>
      <w:r>
        <w:rPr>
          <w:rFonts w:hint="eastAsia" w:ascii="宋体" w:hAnsi="宋体" w:eastAsia="宋体" w:cs="Times New Roman"/>
          <w:b/>
          <w:bCs/>
          <w:color w:val="auto"/>
          <w:sz w:val="24"/>
          <w:szCs w:val="20"/>
          <w:highlight w:val="none"/>
          <w:u w:val="single"/>
        </w:rPr>
        <w:t>网站交易系统将问题提交给招标人或招标代理人，提交问题时一律不得署名。网上答疑的操作指南为：登陆</w:t>
      </w:r>
      <w:r>
        <w:rPr>
          <w:rFonts w:hint="eastAsia" w:ascii="宋体" w:hAnsi="宋体" w:eastAsia="宋体" w:cs="Times New Roman"/>
          <w:b/>
          <w:bCs/>
          <w:color w:val="auto"/>
          <w:sz w:val="24"/>
          <w:szCs w:val="20"/>
          <w:highlight w:val="none"/>
          <w:u w:val="single"/>
          <w:lang w:eastAsia="zh-CN"/>
        </w:rPr>
        <w:t>广州交易集团有限公司（广州公共资源交易中心）</w:t>
      </w:r>
      <w:r>
        <w:rPr>
          <w:rFonts w:hint="eastAsia" w:ascii="宋体" w:hAnsi="宋体" w:eastAsia="宋体" w:cs="Times New Roman"/>
          <w:b/>
          <w:bCs/>
          <w:color w:val="auto"/>
          <w:sz w:val="24"/>
          <w:szCs w:val="20"/>
          <w:highlight w:val="none"/>
          <w:u w:val="single"/>
        </w:rPr>
        <w:t>网站交易系统→进入“我的投标”专区→进入“招标答疑”选项→通过项目编号或名称找到所需的项目→在答疑时间内点击“答疑提问</w:t>
      </w:r>
      <w:r>
        <w:rPr>
          <w:rFonts w:hint="eastAsia" w:ascii="宋体" w:hAnsi="宋体" w:eastAsia="宋体" w:cs="Times New Roman"/>
          <w:b/>
          <w:bCs/>
          <w:color w:val="auto"/>
          <w:sz w:val="24"/>
          <w:szCs w:val="20"/>
          <w:highlight w:val="none"/>
          <w:u w:val="single"/>
          <w:lang w:eastAsia="zh-CN"/>
        </w:rPr>
        <w:t>－</w:t>
      </w:r>
      <w:r>
        <w:rPr>
          <w:rFonts w:hint="eastAsia" w:ascii="宋体" w:hAnsi="宋体" w:eastAsia="宋体" w:cs="Times New Roman"/>
          <w:b/>
          <w:bCs/>
          <w:color w:val="auto"/>
          <w:sz w:val="24"/>
          <w:szCs w:val="20"/>
          <w:highlight w:val="none"/>
          <w:u w:val="single"/>
        </w:rPr>
        <w:t>新增提问”→提出问题</w:t>
      </w:r>
      <w:r>
        <w:rPr>
          <w:rFonts w:hint="eastAsia" w:ascii="宋体" w:hAnsi="宋体" w:eastAsia="宋体" w:cs="Times New Roman"/>
          <w:b/>
          <w:bCs/>
          <w:color w:val="auto"/>
          <w:sz w:val="24"/>
          <w:szCs w:val="20"/>
          <w:highlight w:val="none"/>
          <w:u w:val="single"/>
          <w:lang w:eastAsia="zh-CN"/>
        </w:rPr>
        <w:t>（</w:t>
      </w:r>
      <w:r>
        <w:rPr>
          <w:rFonts w:hint="eastAsia" w:ascii="宋体" w:hAnsi="宋体" w:eastAsia="宋体" w:cs="Times New Roman"/>
          <w:b/>
          <w:bCs/>
          <w:color w:val="auto"/>
          <w:sz w:val="24"/>
          <w:szCs w:val="20"/>
          <w:highlight w:val="none"/>
          <w:u w:val="single"/>
        </w:rPr>
        <w:t>提问一律不得署名</w:t>
      </w:r>
      <w:r>
        <w:rPr>
          <w:rFonts w:hint="eastAsia" w:ascii="宋体" w:hAnsi="宋体" w:eastAsia="宋体" w:cs="Times New Roman"/>
          <w:b/>
          <w:bCs/>
          <w:color w:val="auto"/>
          <w:sz w:val="24"/>
          <w:szCs w:val="20"/>
          <w:highlight w:val="none"/>
          <w:u w:val="single"/>
          <w:lang w:eastAsia="zh-CN"/>
        </w:rPr>
        <w:t>）</w:t>
      </w:r>
      <w:r>
        <w:rPr>
          <w:rFonts w:hint="eastAsia" w:ascii="宋体" w:hAnsi="宋体"/>
          <w:b/>
          <w:bCs/>
          <w:color w:val="auto"/>
          <w:sz w:val="24"/>
          <w:highlight w:val="none"/>
          <w:u w:val="single"/>
        </w:rPr>
        <w:t>。</w:t>
      </w:r>
    </w:p>
    <w:p w14:paraId="635A44D7">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hAnsi="宋体" w:eastAsia="宋体" w:cs="宋体"/>
          <w:b/>
          <w:bCs w:val="0"/>
          <w:color w:val="auto"/>
          <w:sz w:val="24"/>
          <w:szCs w:val="24"/>
          <w:highlight w:val="none"/>
          <w:u w:val="single"/>
        </w:rPr>
        <w:t>招标答疑纪要</w:t>
      </w:r>
      <w:r>
        <w:rPr>
          <w:rFonts w:hint="eastAsia" w:ascii="宋体" w:hAnsi="宋体" w:eastAsia="宋体" w:cs="宋体"/>
          <w:bCs/>
          <w:color w:val="auto"/>
          <w:sz w:val="24"/>
          <w:szCs w:val="24"/>
          <w:highlight w:val="none"/>
        </w:rPr>
        <w:t>将在提交投标文件截止时间15日前在</w:t>
      </w:r>
      <w:r>
        <w:rPr>
          <w:rFonts w:hint="eastAsia" w:ascii="宋体" w:hAnsi="宋体" w:eastAsia="宋体" w:cs="宋体"/>
          <w:b/>
          <w:bCs w:val="0"/>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w:t>
      </w:r>
      <w:r>
        <w:rPr>
          <w:rFonts w:hint="eastAsia" w:ascii="宋体" w:hAnsi="宋体" w:eastAsia="宋体" w:cs="宋体"/>
          <w:b/>
          <w:bCs w:val="0"/>
          <w:color w:val="auto"/>
          <w:sz w:val="24"/>
          <w:szCs w:val="24"/>
          <w:highlight w:val="none"/>
          <w:u w:val="single"/>
        </w:rPr>
        <w:t>“项目查询（日程安排、答疑纪要）”</w:t>
      </w:r>
      <w:r>
        <w:rPr>
          <w:rFonts w:hint="eastAsia" w:ascii="宋体" w:hAnsi="宋体" w:eastAsia="宋体" w:cs="宋体"/>
          <w:bCs/>
          <w:color w:val="auto"/>
          <w:sz w:val="24"/>
          <w:szCs w:val="24"/>
          <w:highlight w:val="none"/>
        </w:rPr>
        <w:t>专区公开发布。答疑纪要一经在</w:t>
      </w:r>
      <w:r>
        <w:rPr>
          <w:rFonts w:hint="eastAsia" w:ascii="宋体" w:hAnsi="宋体" w:eastAsia="宋体" w:cs="宋体"/>
          <w:b/>
          <w:bCs w:val="0"/>
          <w:color w:val="auto"/>
          <w:sz w:val="24"/>
          <w:szCs w:val="24"/>
          <w:highlight w:val="none"/>
          <w:u w:val="single"/>
          <w:lang w:eastAsia="zh-CN"/>
        </w:rPr>
        <w:t>广州交易集团有限公司（广州公共资源交易中心）</w:t>
      </w:r>
      <w:r>
        <w:rPr>
          <w:rFonts w:hint="eastAsia" w:ascii="宋体" w:hAnsi="宋体" w:eastAsia="宋体" w:cs="宋体"/>
          <w:b/>
          <w:bCs w:val="0"/>
          <w:color w:val="auto"/>
          <w:sz w:val="24"/>
          <w:szCs w:val="24"/>
          <w:highlight w:val="none"/>
          <w:u w:val="single"/>
        </w:rPr>
        <w:t>网站</w:t>
      </w:r>
      <w:r>
        <w:rPr>
          <w:rFonts w:hint="eastAsia" w:ascii="宋体" w:hAnsi="宋体" w:eastAsia="宋体" w:cs="宋体"/>
          <w:bCs/>
          <w:color w:val="auto"/>
          <w:sz w:val="24"/>
          <w:szCs w:val="24"/>
          <w:highlight w:val="none"/>
        </w:rPr>
        <w:t>发布，视作已发放给所有投标人</w:t>
      </w:r>
      <w:r>
        <w:rPr>
          <w:rFonts w:hint="eastAsia" w:ascii="宋体"/>
          <w:color w:val="auto"/>
          <w:sz w:val="24"/>
          <w:highlight w:val="none"/>
        </w:rPr>
        <w:t>。</w:t>
      </w:r>
    </w:p>
    <w:p w14:paraId="69933EB7">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eastAsia="宋体" w:cs="宋体"/>
          <w:b/>
          <w:bCs/>
          <w:color w:val="auto"/>
          <w:sz w:val="24"/>
          <w:szCs w:val="24"/>
          <w:highlight w:val="none"/>
          <w:u w:val="single"/>
        </w:rPr>
        <w:t>招标答疑纪要</w:t>
      </w:r>
      <w:r>
        <w:rPr>
          <w:rFonts w:hint="eastAsia" w:ascii="宋体" w:hAnsi="宋体" w:eastAsia="宋体" w:cs="宋体"/>
          <w:color w:val="auto"/>
          <w:sz w:val="24"/>
          <w:szCs w:val="24"/>
          <w:highlight w:val="none"/>
        </w:rPr>
        <w:t>为招标文件的一部分</w:t>
      </w:r>
      <w:r>
        <w:rPr>
          <w:rFonts w:hint="eastAsia" w:ascii="宋体" w:hAnsi="宋体"/>
          <w:color w:val="auto"/>
          <w:sz w:val="24"/>
          <w:highlight w:val="none"/>
        </w:rPr>
        <w:t>。</w:t>
      </w:r>
    </w:p>
    <w:p w14:paraId="36B53470">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14777F12">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5DD179F8">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0218A27B">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hAnsi="宋体" w:eastAsia="宋体" w:cs="宋体"/>
          <w:color w:val="auto"/>
          <w:sz w:val="24"/>
          <w:szCs w:val="24"/>
          <w:highlight w:val="none"/>
        </w:rPr>
        <w:t>招标文件的澄清或修改将在</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
          <w:bCs/>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交易平台上网发布时间作为送达时间</w:t>
      </w:r>
      <w:r>
        <w:rPr>
          <w:rFonts w:hint="eastAsia" w:ascii="宋体"/>
          <w:color w:val="auto"/>
          <w:sz w:val="24"/>
          <w:highlight w:val="none"/>
        </w:rPr>
        <w:t>。</w:t>
      </w:r>
    </w:p>
    <w:p w14:paraId="48C5F953">
      <w:pPr>
        <w:pStyle w:val="5"/>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28BE8C88">
      <w:pPr>
        <w:pStyle w:val="5"/>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w:t>
      </w:r>
      <w:r>
        <w:rPr>
          <w:rFonts w:hint="eastAsia" w:ascii="宋体" w:hAnsi="宋体" w:eastAsia="宋体" w:cs="宋体"/>
          <w:b w:val="0"/>
          <w:bCs w:val="0"/>
          <w:color w:val="auto"/>
          <w:sz w:val="24"/>
          <w:szCs w:val="24"/>
          <w:highlight w:val="none"/>
        </w:rPr>
        <w:t>招标文件的澄清或修改均</w:t>
      </w:r>
      <w:r>
        <w:rPr>
          <w:rFonts w:hint="eastAsia" w:ascii="宋体" w:hAnsi="宋体" w:eastAsia="宋体" w:cs="宋体"/>
          <w:color w:val="auto"/>
          <w:sz w:val="24"/>
          <w:szCs w:val="24"/>
          <w:highlight w:val="none"/>
        </w:rPr>
        <w:t>以</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w:t>
      </w:r>
      <w:r>
        <w:rPr>
          <w:rFonts w:hint="eastAsia" w:ascii="宋体" w:hAnsi="宋体" w:eastAsia="宋体" w:cs="宋体"/>
          <w:b/>
          <w:bCs/>
          <w:color w:val="auto"/>
          <w:sz w:val="24"/>
          <w:szCs w:val="24"/>
          <w:highlight w:val="none"/>
          <w:u w:val="single"/>
          <w:lang w:eastAsia="zh-CN"/>
        </w:rPr>
        <w:t>站</w:t>
      </w:r>
      <w:r>
        <w:rPr>
          <w:rFonts w:hint="eastAsia" w:ascii="宋体" w:hAnsi="宋体" w:eastAsia="宋体" w:cs="宋体"/>
          <w:color w:val="auto"/>
          <w:sz w:val="24"/>
          <w:szCs w:val="24"/>
          <w:highlight w:val="none"/>
        </w:rPr>
        <w:t>发布的内容为准。当招标文件的澄清、修改、补充等在同一内容的表述不一致时，以</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w:t>
      </w:r>
      <w:r>
        <w:rPr>
          <w:rFonts w:hint="eastAsia" w:ascii="宋体" w:hAnsi="宋体" w:eastAsia="宋体" w:cs="宋体"/>
          <w:b/>
          <w:bCs/>
          <w:color w:val="auto"/>
          <w:sz w:val="24"/>
          <w:szCs w:val="24"/>
          <w:highlight w:val="none"/>
          <w:u w:val="single"/>
          <w:lang w:eastAsia="zh-CN"/>
        </w:rPr>
        <w:t>站</w:t>
      </w:r>
      <w:r>
        <w:rPr>
          <w:rFonts w:hint="eastAsia" w:ascii="宋体" w:hAnsi="宋体" w:eastAsia="宋体" w:cs="宋体"/>
          <w:b/>
          <w:bCs/>
          <w:color w:val="auto"/>
          <w:sz w:val="24"/>
          <w:szCs w:val="24"/>
          <w:highlight w:val="none"/>
          <w:u w:val="single"/>
        </w:rPr>
        <w:t>最后发布的内容为准</w:t>
      </w:r>
      <w:r>
        <w:rPr>
          <w:rFonts w:hint="eastAsia" w:ascii="宋体" w:hAnsi="宋体"/>
          <w:color w:val="auto"/>
          <w:sz w:val="24"/>
          <w:szCs w:val="24"/>
          <w:highlight w:val="none"/>
        </w:rPr>
        <w:t>。</w:t>
      </w:r>
    </w:p>
    <w:p w14:paraId="42B553A8">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9EE57DB">
      <w:pPr>
        <w:pStyle w:val="8"/>
        <w:bidi w:val="0"/>
        <w:rPr>
          <w:color w:val="auto"/>
          <w:highlight w:val="none"/>
        </w:rPr>
      </w:pPr>
      <w:bookmarkStart w:id="29" w:name="_Toc644"/>
      <w:bookmarkStart w:id="30" w:name="_Toc21525495"/>
      <w:bookmarkStart w:id="31" w:name="_Toc19531"/>
      <w:bookmarkStart w:id="32" w:name="_Toc2272551"/>
      <w:r>
        <w:rPr>
          <w:rFonts w:hint="eastAsia"/>
          <w:color w:val="auto"/>
          <w:highlight w:val="none"/>
        </w:rPr>
        <w:t>（三）投标文件的编制</w:t>
      </w:r>
      <w:bookmarkEnd w:id="29"/>
      <w:bookmarkEnd w:id="30"/>
      <w:bookmarkEnd w:id="31"/>
      <w:bookmarkEnd w:id="32"/>
    </w:p>
    <w:p w14:paraId="6E3383D1">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71E7717E">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24F86124">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4EE8F68F">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4730956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11.1投标文件由技术部分（含资格审查文件）和经济部分、定标文件组成，其中定标文件组成详见11.4条。</w:t>
      </w:r>
    </w:p>
    <w:p w14:paraId="716FB88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11.2投标文件技术标</w:t>
      </w:r>
      <w:r>
        <w:rPr>
          <w:rFonts w:hint="eastAsia" w:ascii="宋体" w:hAnsi="宋体" w:cs="宋体"/>
          <w:b/>
          <w:bCs w:val="0"/>
          <w:color w:val="auto"/>
          <w:sz w:val="24"/>
          <w:szCs w:val="24"/>
          <w:highlight w:val="none"/>
          <w:u w:val="single"/>
          <w:lang w:val="en-US" w:eastAsia="zh-CN"/>
        </w:rPr>
        <w:t>部分</w:t>
      </w:r>
      <w:r>
        <w:rPr>
          <w:rFonts w:hint="eastAsia" w:ascii="宋体" w:hAnsi="宋体" w:eastAsia="宋体" w:cs="宋体"/>
          <w:b/>
          <w:bCs w:val="0"/>
          <w:color w:val="auto"/>
          <w:sz w:val="24"/>
          <w:szCs w:val="24"/>
          <w:highlight w:val="none"/>
          <w:u w:val="single"/>
        </w:rPr>
        <w:t>主要包括下列内容</w:t>
      </w:r>
      <w:r>
        <w:rPr>
          <w:rFonts w:hint="eastAsia" w:ascii="宋体" w:hAnsi="宋体" w:eastAsia="宋体" w:cs="宋体"/>
          <w:b/>
          <w:bCs w:val="0"/>
          <w:color w:val="auto"/>
          <w:sz w:val="24"/>
          <w:szCs w:val="24"/>
          <w:highlight w:val="none"/>
          <w:u w:val="single"/>
          <w:lang w:eastAsia="zh-CN"/>
        </w:rPr>
        <w:t>：</w:t>
      </w:r>
    </w:p>
    <w:p w14:paraId="4F06FD1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11.2.1投标文件技术标</w:t>
      </w:r>
      <w:r>
        <w:rPr>
          <w:rFonts w:hint="eastAsia" w:ascii="宋体" w:hAnsi="宋体" w:cs="宋体"/>
          <w:b/>
          <w:bCs w:val="0"/>
          <w:color w:val="auto"/>
          <w:sz w:val="24"/>
          <w:szCs w:val="24"/>
          <w:highlight w:val="none"/>
          <w:u w:val="single"/>
          <w:lang w:val="en-US" w:eastAsia="zh-CN"/>
        </w:rPr>
        <w:t>部分</w:t>
      </w:r>
      <w:r>
        <w:rPr>
          <w:rFonts w:hint="eastAsia" w:ascii="宋体" w:hAnsi="宋体" w:eastAsia="宋体" w:cs="宋体"/>
          <w:b/>
          <w:color w:val="auto"/>
          <w:sz w:val="24"/>
          <w:szCs w:val="24"/>
          <w:highlight w:val="none"/>
          <w:u w:val="single"/>
        </w:rPr>
        <w:t>（按本招标文件第四章“技术标投标文件格式”）</w:t>
      </w:r>
      <w:r>
        <w:rPr>
          <w:rFonts w:hint="eastAsia" w:ascii="宋体" w:hAnsi="宋体" w:eastAsia="宋体" w:cs="宋体"/>
          <w:b/>
          <w:bCs w:val="0"/>
          <w:color w:val="auto"/>
          <w:sz w:val="24"/>
          <w:szCs w:val="24"/>
          <w:highlight w:val="none"/>
          <w:u w:val="single"/>
        </w:rPr>
        <w:t>；</w:t>
      </w:r>
    </w:p>
    <w:p w14:paraId="04A5B59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11.2.2资格审查文件：</w:t>
      </w:r>
    </w:p>
    <w:p w14:paraId="1A5F17F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（1）投标人声明（扫描件）（须按招标公告附件一内容及格式要求编制）；</w:t>
      </w:r>
    </w:p>
    <w:p w14:paraId="6AB2383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（2）法定代表人证明书、法定代表人签字或盖章的本投标文件授权委托证明书（扫描件）；</w:t>
      </w:r>
    </w:p>
    <w:p w14:paraId="78291D7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（3）企业营业执照（扫描件或电子证照）；</w:t>
      </w:r>
    </w:p>
    <w:p w14:paraId="3041A1A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（4）企业资质证书（扫描件或电子证照）；</w:t>
      </w:r>
    </w:p>
    <w:p w14:paraId="6531EC3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（5）建筑施工企业安全生产许可证（扫描件或电子证照）；</w:t>
      </w:r>
    </w:p>
    <w:p w14:paraId="3AA8765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（6）项目负责人（按网上投标登记时选择拟投标的项目负责人员）</w:t>
      </w:r>
      <w:r>
        <w:rPr>
          <w:rFonts w:hint="eastAsia" w:ascii="宋体" w:hAnsi="宋体" w:eastAsia="宋体" w:cs="宋体"/>
          <w:b/>
          <w:bCs w:val="0"/>
          <w:color w:val="auto"/>
          <w:sz w:val="24"/>
          <w:szCs w:val="24"/>
          <w:highlight w:val="none"/>
          <w:u w:val="single"/>
          <w:lang w:eastAsia="zh-CN"/>
        </w:rPr>
        <w:t>；</w:t>
      </w:r>
    </w:p>
    <w:p w14:paraId="5C3C53A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（7）专职安全员（按网上投标登记时选择拟投标的专职安全员）；</w:t>
      </w:r>
    </w:p>
    <w:p w14:paraId="7C10BF4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8</w:t>
      </w:r>
      <w:r>
        <w:rPr>
          <w:rFonts w:hint="eastAsia" w:ascii="宋体" w:hAnsi="宋体" w:eastAsia="宋体" w:cs="宋体"/>
          <w:b/>
          <w:bCs w:val="0"/>
          <w:color w:val="auto"/>
          <w:sz w:val="24"/>
          <w:szCs w:val="24"/>
          <w:highlight w:val="none"/>
          <w:u w:val="single"/>
        </w:rPr>
        <w:t>）拟委派项目负责人的有效期内的建造师注册证书（扫描件或电子证</w:t>
      </w:r>
      <w:r>
        <w:rPr>
          <w:rFonts w:hint="eastAsia" w:ascii="宋体" w:hAnsi="宋体" w:eastAsia="宋体" w:cs="宋体"/>
          <w:b/>
          <w:bCs w:val="0"/>
          <w:color w:val="auto"/>
          <w:sz w:val="24"/>
          <w:szCs w:val="24"/>
          <w:highlight w:val="none"/>
          <w:u w:val="single"/>
          <w:lang w:eastAsia="zh-CN"/>
        </w:rPr>
        <w:t>书</w:t>
      </w:r>
      <w:r>
        <w:rPr>
          <w:rFonts w:hint="eastAsia" w:ascii="宋体" w:hAnsi="宋体" w:eastAsia="宋体" w:cs="宋体"/>
          <w:b/>
          <w:bCs w:val="0"/>
          <w:color w:val="auto"/>
          <w:sz w:val="24"/>
          <w:szCs w:val="24"/>
          <w:highlight w:val="none"/>
          <w:u w:val="single"/>
        </w:rPr>
        <w:t>）；</w:t>
      </w:r>
    </w:p>
    <w:p w14:paraId="1FB4B97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rPr>
        <w:t>）项目负责人安全生产考核合格证明或在有效期内的安全</w:t>
      </w:r>
      <w:r>
        <w:rPr>
          <w:rFonts w:hint="eastAsia" w:ascii="宋体" w:hAnsi="宋体" w:cs="宋体"/>
          <w:b/>
          <w:bCs w:val="0"/>
          <w:color w:val="auto"/>
          <w:sz w:val="24"/>
          <w:szCs w:val="24"/>
          <w:highlight w:val="none"/>
          <w:u w:val="single"/>
          <w:lang w:eastAsia="zh-CN"/>
        </w:rPr>
        <w:t>生产</w:t>
      </w:r>
      <w:r>
        <w:rPr>
          <w:rFonts w:hint="eastAsia" w:ascii="宋体" w:hAnsi="宋体" w:eastAsia="宋体" w:cs="宋体"/>
          <w:b/>
          <w:bCs w:val="0"/>
          <w:color w:val="auto"/>
          <w:sz w:val="24"/>
          <w:szCs w:val="24"/>
          <w:highlight w:val="none"/>
          <w:u w:val="single"/>
        </w:rPr>
        <w:t>考核合格证书（B类）或建筑施工企业项目负责人安全生产考核合格证书（扫描件或电子证书）；</w:t>
      </w:r>
    </w:p>
    <w:p w14:paraId="3870953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0</w:t>
      </w:r>
      <w:r>
        <w:rPr>
          <w:rFonts w:hint="eastAsia" w:ascii="宋体" w:hAnsi="宋体" w:eastAsia="宋体" w:cs="宋体"/>
          <w:b/>
          <w:bCs w:val="0"/>
          <w:color w:val="auto"/>
          <w:sz w:val="24"/>
          <w:szCs w:val="24"/>
          <w:highlight w:val="none"/>
          <w:u w:val="single"/>
        </w:rPr>
        <w:t>）专职安全员须具有在有效期内的安全</w:t>
      </w:r>
      <w:r>
        <w:rPr>
          <w:rFonts w:hint="eastAsia" w:ascii="宋体" w:hAnsi="宋体" w:cs="宋体"/>
          <w:b/>
          <w:bCs w:val="0"/>
          <w:color w:val="auto"/>
          <w:sz w:val="24"/>
          <w:szCs w:val="24"/>
          <w:highlight w:val="none"/>
          <w:u w:val="single"/>
          <w:lang w:eastAsia="zh-CN"/>
        </w:rPr>
        <w:t>生产</w:t>
      </w:r>
      <w:r>
        <w:rPr>
          <w:rFonts w:hint="eastAsia" w:ascii="宋体" w:hAnsi="宋体" w:eastAsia="宋体" w:cs="宋体"/>
          <w:b/>
          <w:bCs w:val="0"/>
          <w:color w:val="auto"/>
          <w:sz w:val="24"/>
          <w:szCs w:val="24"/>
          <w:highlight w:val="none"/>
          <w:u w:val="single"/>
        </w:rPr>
        <w:t>考核合格证书（C类）或建筑施工企业专职安全生产管理人员安全生产考核合格证书（C3）（扫描件或电子证书），项目负责人和专职安全员不为同一人；</w:t>
      </w:r>
    </w:p>
    <w:p w14:paraId="3F136CE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）关于联合体投标：本项目不接受联合体投标。</w:t>
      </w:r>
    </w:p>
    <w:p w14:paraId="0DF3C7A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rPr>
        <w:t>）投标人未出现以下情形：</w:t>
      </w:r>
      <w:r>
        <w:rPr>
          <w:rFonts w:hint="eastAsia" w:ascii="宋体" w:hAnsi="宋体" w:cs="宋体"/>
          <w:b/>
          <w:color w:val="auto"/>
          <w:sz w:val="24"/>
          <w:szCs w:val="24"/>
          <w:highlight w:val="none"/>
          <w:u w:val="single"/>
        </w:rPr>
        <w:t>与</w:t>
      </w:r>
      <w:r>
        <w:rPr>
          <w:rFonts w:hint="eastAsia" w:ascii="宋体" w:hAnsi="宋体" w:cs="宋体"/>
          <w:b/>
          <w:color w:val="auto"/>
          <w:sz w:val="24"/>
          <w:szCs w:val="24"/>
          <w:highlight w:val="none"/>
          <w:u w:val="single"/>
          <w:lang w:val="en-US" w:eastAsia="zh-CN"/>
        </w:rPr>
        <w:t>本招标项目其他</w:t>
      </w:r>
      <w:r>
        <w:rPr>
          <w:rFonts w:hint="eastAsia" w:ascii="宋体" w:hAnsi="宋体" w:cs="宋体"/>
          <w:b/>
          <w:color w:val="auto"/>
          <w:sz w:val="24"/>
          <w:szCs w:val="24"/>
          <w:highlight w:val="none"/>
          <w:u w:val="single"/>
        </w:rPr>
        <w:t>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b/>
          <w:color w:val="auto"/>
          <w:sz w:val="24"/>
          <w:szCs w:val="24"/>
          <w:highlight w:val="none"/>
          <w:u w:val="single"/>
        </w:rPr>
        <w:t>相关投标均无效</w:t>
      </w:r>
      <w:r>
        <w:rPr>
          <w:rFonts w:hint="eastAsia" w:ascii="宋体" w:hAnsi="宋体" w:eastAsia="宋体" w:cs="宋体"/>
          <w:b/>
          <w:bCs w:val="0"/>
          <w:color w:val="auto"/>
          <w:sz w:val="24"/>
          <w:szCs w:val="24"/>
          <w:highlight w:val="none"/>
          <w:u w:val="single"/>
        </w:rPr>
        <w:t>。</w:t>
      </w:r>
    </w:p>
    <w:p w14:paraId="7E7891C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w:t>
      </w:r>
      <w:r>
        <w:rPr>
          <w:rFonts w:hint="eastAsia" w:ascii="宋体" w:hAnsi="宋体" w:eastAsia="宋体" w:cs="宋体"/>
          <w:b/>
          <w:color w:val="auto"/>
          <w:sz w:val="24"/>
          <w:szCs w:val="24"/>
          <w:highlight w:val="none"/>
          <w:u w:val="single"/>
        </w:rPr>
        <w:t>在投标截止时间前</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eastAsia="zh-CN"/>
        </w:rPr>
        <w:t>投标人</w:t>
      </w:r>
      <w:r>
        <w:rPr>
          <w:rFonts w:hint="eastAsia" w:ascii="宋体" w:hAnsi="宋体" w:cs="宋体"/>
          <w:b/>
          <w:color w:val="auto"/>
          <w:sz w:val="24"/>
          <w:szCs w:val="24"/>
          <w:highlight w:val="none"/>
          <w:u w:val="single"/>
        </w:rPr>
        <w:t>未被列入拖欠农民工工资失信联合惩戒对象名单。（</w:t>
      </w:r>
      <w:r>
        <w:rPr>
          <w:rFonts w:hint="eastAsia" w:ascii="宋体" w:hAnsi="宋体" w:cs="宋体"/>
          <w:b/>
          <w:color w:val="auto"/>
          <w:sz w:val="24"/>
          <w:szCs w:val="24"/>
          <w:highlight w:val="none"/>
          <w:u w:val="single"/>
          <w:lang w:val="en-US" w:eastAsia="zh-CN"/>
        </w:rPr>
        <w:t>注：</w:t>
      </w:r>
      <w:r>
        <w:rPr>
          <w:rFonts w:hint="eastAsia" w:ascii="宋体" w:hAnsi="宋体" w:cs="宋体"/>
          <w:b/>
          <w:color w:val="auto"/>
          <w:sz w:val="24"/>
          <w:szCs w:val="24"/>
          <w:highlight w:val="none"/>
          <w:u w:val="single"/>
          <w:lang w:eastAsia="zh-CN"/>
        </w:rPr>
        <w:t>投标人无需提供资料，按投标截止时间广州交易集团有限公司（广州公共资源交易中心）交易系统比对的结果进行评审</w:t>
      </w:r>
      <w:r>
        <w:rPr>
          <w:rFonts w:hint="eastAsia" w:ascii="宋体" w:hAnsi="宋体" w:cs="宋体"/>
          <w:b/>
          <w:color w:val="auto"/>
          <w:sz w:val="24"/>
          <w:szCs w:val="24"/>
          <w:highlight w:val="none"/>
          <w:u w:val="single"/>
        </w:rPr>
        <w:t>）</w:t>
      </w:r>
      <w:r>
        <w:rPr>
          <w:rFonts w:hint="eastAsia" w:ascii="宋体" w:hAnsi="宋体" w:eastAsia="宋体" w:cs="宋体"/>
          <w:b/>
          <w:bCs w:val="0"/>
          <w:color w:val="auto"/>
          <w:sz w:val="24"/>
          <w:szCs w:val="24"/>
          <w:highlight w:val="none"/>
          <w:u w:val="single"/>
        </w:rPr>
        <w:t>；</w:t>
      </w:r>
    </w:p>
    <w:p w14:paraId="0337C50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w:t>
      </w:r>
      <w:r>
        <w:rPr>
          <w:rFonts w:hint="eastAsia" w:ascii="宋体" w:hAnsi="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rPr>
        <w:t>）投标人认为应提供的其他资料。</w:t>
      </w:r>
    </w:p>
    <w:p w14:paraId="401556EE">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11.2.3项目管理机构配备。</w:t>
      </w:r>
    </w:p>
    <w:p w14:paraId="43EE4CF3">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投标人应列出该项目工程的施工组织机构构成和画出机构框架图及其负责人；</w:t>
      </w:r>
    </w:p>
    <w:p w14:paraId="2995B044">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投标人应详细列出该施工组织机构中主要成员的名单、简历资料、职务职称和在本项目中拟担任的职务等资料，并附上有关证明材料扫描件；</w:t>
      </w:r>
    </w:p>
    <w:p w14:paraId="2E501499">
      <w:pPr>
        <w:spacing w:line="360" w:lineRule="auto"/>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其他辅助说明资料。（若有）</w:t>
      </w:r>
    </w:p>
    <w:p w14:paraId="3BD1FCFC">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11.2.4广州建设工程施工招标投标书（见本招标文件第四章“技术标投标文件格式”）</w:t>
      </w:r>
    </w:p>
    <w:p w14:paraId="336A62F2">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11.2.5投标函（见本招标文件第四章“技术标投标文件格式”）</w:t>
      </w:r>
    </w:p>
    <w:p w14:paraId="41FEAD84">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11.2.6承诺书（见本招标文件第四章“技术标投标文件格式”）</w:t>
      </w:r>
    </w:p>
    <w:p w14:paraId="1B9E1F3D">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11.2.7危险性较大的分部分项工程安全管理措施（见本招标文件第四章“技术标投标文件格式”）</w:t>
      </w:r>
    </w:p>
    <w:p w14:paraId="56687F70">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11.2.8按照招标文件要求填写的《参与编制技术标投标文件人员名单》。（见本招标文件第四章“技术标投标文件格式”</w:t>
      </w:r>
      <w:r>
        <w:rPr>
          <w:rFonts w:hint="eastAsia" w:ascii="宋体" w:hAnsi="宋体"/>
          <w:b/>
          <w:bCs/>
          <w:color w:val="auto"/>
          <w:sz w:val="24"/>
          <w:highlight w:val="none"/>
          <w:u w:val="single"/>
          <w:lang w:eastAsia="zh-CN"/>
        </w:rPr>
        <w:t>）</w:t>
      </w:r>
    </w:p>
    <w:p w14:paraId="496B110D">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11.2.9投</w:t>
      </w:r>
      <w:r>
        <w:rPr>
          <w:rFonts w:hint="eastAsia" w:ascii="宋体" w:hAnsi="宋体"/>
          <w:b/>
          <w:bCs/>
          <w:color w:val="auto"/>
          <w:sz w:val="24"/>
          <w:highlight w:val="none"/>
          <w:u w:val="single"/>
        </w:rPr>
        <w:t>标人如采用非电子形式的银行保函、专业工程担保公司担保或保证保险提交投标保证金的，应在投标文件中提交相应扫描件并加盖投标人电子印章</w:t>
      </w:r>
      <w:r>
        <w:rPr>
          <w:rFonts w:hint="eastAsia" w:ascii="宋体" w:hAnsi="宋体"/>
          <w:b/>
          <w:bCs/>
          <w:color w:val="auto"/>
          <w:sz w:val="24"/>
          <w:highlight w:val="none"/>
          <w:u w:val="single"/>
          <w:lang w:eastAsia="zh-CN"/>
        </w:rPr>
        <w:t>。</w:t>
      </w:r>
    </w:p>
    <w:p w14:paraId="74AD03FB">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11.2.10中小企业声明函（如有，</w:t>
      </w:r>
      <w:r>
        <w:rPr>
          <w:rFonts w:hint="eastAsia" w:ascii="宋体" w:hAnsi="宋体"/>
          <w:b/>
          <w:bCs/>
          <w:color w:val="auto"/>
          <w:sz w:val="24"/>
          <w:highlight w:val="none"/>
          <w:u w:val="single"/>
        </w:rPr>
        <w:t>见本招标文件第四章“技术标投标文件格式”</w:t>
      </w:r>
      <w:r>
        <w:rPr>
          <w:rFonts w:hint="eastAsia" w:ascii="宋体" w:hAnsi="宋体"/>
          <w:b/>
          <w:bCs/>
          <w:color w:val="auto"/>
          <w:sz w:val="24"/>
          <w:highlight w:val="none"/>
          <w:u w:val="single"/>
          <w:lang w:val="en-US" w:eastAsia="zh-CN"/>
        </w:rPr>
        <w:t>）；</w:t>
      </w:r>
    </w:p>
    <w:p w14:paraId="0E3FCD1B">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11.2.11关于投标保证金的承诺（如有，</w:t>
      </w:r>
      <w:r>
        <w:rPr>
          <w:rFonts w:hint="eastAsia" w:ascii="宋体" w:hAnsi="宋体"/>
          <w:b/>
          <w:bCs/>
          <w:color w:val="auto"/>
          <w:sz w:val="24"/>
          <w:highlight w:val="none"/>
          <w:u w:val="single"/>
        </w:rPr>
        <w:t>见本招标文件第四章“技术标投标文件格式”</w:t>
      </w:r>
      <w:r>
        <w:rPr>
          <w:rFonts w:hint="eastAsia" w:ascii="宋体" w:hAnsi="宋体"/>
          <w:b/>
          <w:bCs/>
          <w:color w:val="auto"/>
          <w:sz w:val="24"/>
          <w:highlight w:val="none"/>
          <w:u w:val="single"/>
          <w:lang w:val="en-US" w:eastAsia="zh-CN"/>
        </w:rPr>
        <w:t>）；</w:t>
      </w:r>
    </w:p>
    <w:p w14:paraId="4913D257">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11.2.12</w:t>
      </w:r>
      <w:r>
        <w:rPr>
          <w:rFonts w:hint="eastAsia" w:ascii="宋体" w:hAnsi="宋体"/>
          <w:b/>
          <w:bCs/>
          <w:color w:val="auto"/>
          <w:sz w:val="24"/>
          <w:highlight w:val="none"/>
          <w:u w:val="single"/>
        </w:rPr>
        <w:t>技术标详细审查评分表要求提供的证明材料</w:t>
      </w:r>
      <w:r>
        <w:rPr>
          <w:rFonts w:hint="eastAsia" w:ascii="宋体" w:hAnsi="宋体"/>
          <w:b/>
          <w:bCs/>
          <w:color w:val="auto"/>
          <w:sz w:val="24"/>
          <w:highlight w:val="none"/>
          <w:u w:val="single"/>
          <w:lang w:eastAsia="zh-CN"/>
        </w:rPr>
        <w:t>。</w:t>
      </w:r>
    </w:p>
    <w:p w14:paraId="04FF5D2E">
      <w:pPr>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lang w:val="en-US" w:eastAsia="zh-CN"/>
        </w:rPr>
        <w:t>11.2.13</w:t>
      </w:r>
      <w:r>
        <w:rPr>
          <w:rFonts w:hint="eastAsia" w:ascii="宋体" w:hAnsi="宋体"/>
          <w:b/>
          <w:bCs/>
          <w:color w:val="auto"/>
          <w:sz w:val="24"/>
          <w:highlight w:val="none"/>
          <w:u w:val="single"/>
        </w:rPr>
        <w:t>《施工组织设计》。（投标人在编制施工组织设计应按照招标人提出的施工现场建筑垃圾源头减量的具体要求以及建筑垃圾综合利用产品的使用要求提供相应措施</w:t>
      </w:r>
      <w:r>
        <w:rPr>
          <w:rFonts w:hint="eastAsia" w:ascii="宋体" w:hAnsi="宋体"/>
          <w:b/>
          <w:bCs/>
          <w:color w:val="auto"/>
          <w:sz w:val="24"/>
          <w:highlight w:val="none"/>
          <w:u w:val="single"/>
          <w:lang w:eastAsia="zh-CN"/>
        </w:rPr>
        <w:t>。投标人在编制施工组织设计时应按照招标文件要求，并针对本项目的关键技术、工艺、重点、难点以及拟在本项目采用的新工艺、新技术、新材料编制，应突出重点，标准、规范中已有的内容无需赘述，一般篇幅不宜超过150页。超过部分不予评审）</w:t>
      </w:r>
      <w:r>
        <w:rPr>
          <w:rFonts w:hint="eastAsia" w:ascii="宋体" w:hAnsi="宋体"/>
          <w:b/>
          <w:bCs/>
          <w:color w:val="auto"/>
          <w:sz w:val="24"/>
          <w:highlight w:val="none"/>
          <w:u w:val="single"/>
        </w:rPr>
        <w:t>。</w:t>
      </w:r>
    </w:p>
    <w:p w14:paraId="31E4A8BB">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lang w:val="en-US" w:eastAsia="zh-CN"/>
        </w:rPr>
        <w:t>11.2.14</w:t>
      </w:r>
      <w:r>
        <w:rPr>
          <w:rFonts w:hint="eastAsia" w:ascii="宋体" w:hAnsi="宋体"/>
          <w:b/>
          <w:bCs/>
          <w:color w:val="auto"/>
          <w:sz w:val="24"/>
          <w:highlight w:val="none"/>
          <w:u w:val="single"/>
        </w:rPr>
        <w:t>其他投标人认为应该提供的资料。</w:t>
      </w:r>
    </w:p>
    <w:p w14:paraId="33384DC7">
      <w:pPr>
        <w:tabs>
          <w:tab w:val="left" w:pos="1125"/>
        </w:tabs>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11.3经济标投标文件主要包括下列内容：</w:t>
      </w:r>
    </w:p>
    <w:p w14:paraId="24F1216E">
      <w:pPr>
        <w:tabs>
          <w:tab w:val="left" w:pos="1125"/>
        </w:tabs>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11.3.1经济标投标文件封面（须按招标文件第四章 “经济标投标文件格式”）。</w:t>
      </w:r>
    </w:p>
    <w:p w14:paraId="6DE0E4CB">
      <w:pPr>
        <w:tabs>
          <w:tab w:val="left" w:pos="1125"/>
        </w:tabs>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b/>
          <w:bCs/>
          <w:color w:val="auto"/>
          <w:sz w:val="24"/>
          <w:highlight w:val="none"/>
          <w:u w:val="single"/>
        </w:rPr>
        <w:t>（投标报价的工程量清单的组成、格式等由</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的投标文件管理软件自动生成）</w:t>
      </w:r>
    </w:p>
    <w:p w14:paraId="377BD352">
      <w:pPr>
        <w:tabs>
          <w:tab w:val="left" w:pos="1125"/>
        </w:tabs>
        <w:spacing w:line="360" w:lineRule="auto"/>
        <w:ind w:firstLine="480" w:firstLineChars="200"/>
        <w:rPr>
          <w:rFonts w:hint="eastAsia" w:ascii="宋体" w:hAnsi="宋体"/>
          <w:b/>
          <w:bCs/>
          <w:color w:val="auto"/>
          <w:sz w:val="24"/>
          <w:highlight w:val="none"/>
          <w:u w:val="single"/>
        </w:rPr>
      </w:pPr>
      <w:r>
        <w:rPr>
          <w:rFonts w:hint="eastAsia" w:ascii="宋体" w:hAnsi="宋体"/>
          <w:color w:val="auto"/>
          <w:sz w:val="24"/>
          <w:highlight w:val="none"/>
          <w:u w:val="none"/>
        </w:rPr>
        <w:t>11.3.3按照招标文件要求填写的《参与编制经济标投标文件人员名单》</w:t>
      </w:r>
      <w:r>
        <w:rPr>
          <w:rFonts w:hint="eastAsia" w:ascii="宋体" w:hAnsi="宋体"/>
          <w:b/>
          <w:bCs/>
          <w:color w:val="auto"/>
          <w:sz w:val="24"/>
          <w:highlight w:val="none"/>
          <w:u w:val="single"/>
        </w:rPr>
        <w:t>（须按招标文件第四章 “经济标投标文件格式”）。</w:t>
      </w:r>
    </w:p>
    <w:p w14:paraId="5D3E1164">
      <w:pPr>
        <w:tabs>
          <w:tab w:val="left" w:pos="1125"/>
        </w:tabs>
        <w:spacing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11.3.4 对投标文件编制的承诺（须按招标文件第四章 “经济标投标文件格式”）</w:t>
      </w:r>
      <w:r>
        <w:rPr>
          <w:rFonts w:hint="eastAsia" w:ascii="宋体" w:hAnsi="宋体"/>
          <w:b/>
          <w:bCs/>
          <w:color w:val="auto"/>
          <w:sz w:val="24"/>
          <w:highlight w:val="none"/>
          <w:u w:val="single"/>
          <w:lang w:eastAsia="zh-CN"/>
        </w:rPr>
        <w:t>。</w:t>
      </w:r>
    </w:p>
    <w:p w14:paraId="5AB75FFC">
      <w:pPr>
        <w:tabs>
          <w:tab w:val="left" w:pos="1125"/>
        </w:tabs>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11.3.5若投标人的投标报价低于工程成本警戒价的，投标人还须提供详细的施工组织设计、单价、措施性费用、单价分析表、主要材料价格表、投标人成本分析供评标委员会评审。</w:t>
      </w:r>
    </w:p>
    <w:p w14:paraId="5FFDA245">
      <w:pPr>
        <w:tabs>
          <w:tab w:val="left" w:pos="1125"/>
        </w:tabs>
        <w:spacing w:line="360" w:lineRule="auto"/>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11.3.</w:t>
      </w:r>
      <w:r>
        <w:rPr>
          <w:rFonts w:hint="eastAsia" w:ascii="宋体" w:hAnsi="宋体"/>
          <w:b/>
          <w:bCs/>
          <w:color w:val="auto"/>
          <w:sz w:val="24"/>
          <w:highlight w:val="none"/>
          <w:u w:val="single"/>
          <w:lang w:val="en-US" w:eastAsia="zh-CN"/>
        </w:rPr>
        <w:t>6</w:t>
      </w:r>
      <w:r>
        <w:rPr>
          <w:rFonts w:hint="eastAsia" w:ascii="宋体" w:hAnsi="宋体"/>
          <w:b/>
          <w:bCs/>
          <w:color w:val="auto"/>
          <w:sz w:val="24"/>
          <w:highlight w:val="none"/>
          <w:u w:val="single"/>
        </w:rPr>
        <w:t>其他投标人认为应该提供的资料。</w:t>
      </w:r>
    </w:p>
    <w:p w14:paraId="71FEEDB9">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11.4定标文件的组成</w:t>
      </w:r>
    </w:p>
    <w:p w14:paraId="4086F397">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11.4.</w:t>
      </w:r>
      <w:r>
        <w:rPr>
          <w:rFonts w:hint="eastAsia" w:ascii="宋体" w:hAnsi="宋体"/>
          <w:b/>
          <w:bCs/>
          <w:color w:val="auto"/>
          <w:sz w:val="24"/>
          <w:highlight w:val="none"/>
          <w:u w:val="single"/>
          <w:lang w:val="en-US" w:eastAsia="zh-CN"/>
        </w:rPr>
        <w:t>1</w:t>
      </w:r>
      <w:r>
        <w:rPr>
          <w:rFonts w:hint="eastAsia" w:ascii="宋体" w:hAnsi="宋体"/>
          <w:b/>
          <w:bCs/>
          <w:color w:val="auto"/>
          <w:sz w:val="24"/>
          <w:highlight w:val="none"/>
          <w:u w:val="single"/>
        </w:rPr>
        <w:t>投标人依据《定标因素表》提供资料；</w:t>
      </w:r>
    </w:p>
    <w:p w14:paraId="66500AC0">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11.4.</w:t>
      </w:r>
      <w:r>
        <w:rPr>
          <w:rFonts w:hint="eastAsia" w:ascii="宋体" w:hAnsi="宋体"/>
          <w:b/>
          <w:bCs/>
          <w:color w:val="auto"/>
          <w:sz w:val="24"/>
          <w:highlight w:val="none"/>
          <w:u w:val="single"/>
          <w:lang w:val="en-US" w:eastAsia="zh-CN"/>
        </w:rPr>
        <w:t>2</w:t>
      </w:r>
      <w:r>
        <w:rPr>
          <w:rFonts w:hint="eastAsia" w:ascii="宋体" w:hAnsi="宋体"/>
          <w:b/>
          <w:bCs/>
          <w:color w:val="auto"/>
          <w:sz w:val="24"/>
          <w:highlight w:val="none"/>
          <w:u w:val="single"/>
        </w:rPr>
        <w:t>投标人认为应该提供的资料。</w:t>
      </w:r>
    </w:p>
    <w:p w14:paraId="4712BDF9">
      <w:pPr>
        <w:pStyle w:val="5"/>
        <w:spacing w:after="0"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注：定标文件的递交时间和形式由投标人按照投标须知前附表第18项所规定的时间及本须知第18条的相关要求执行</w:t>
      </w:r>
      <w:r>
        <w:rPr>
          <w:rFonts w:hint="eastAsia" w:ascii="宋体" w:hAnsi="宋体"/>
          <w:b/>
          <w:bCs/>
          <w:color w:val="auto"/>
          <w:sz w:val="24"/>
          <w:highlight w:val="none"/>
          <w:u w:val="single"/>
          <w:lang w:eastAsia="zh-CN"/>
        </w:rPr>
        <w:t>。</w:t>
      </w:r>
    </w:p>
    <w:p w14:paraId="0DC7362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6DA7A37B">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4781ECFC">
      <w:pPr>
        <w:pStyle w:val="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b/>
          <w:bCs/>
          <w:color w:val="auto"/>
          <w:sz w:val="24"/>
          <w:szCs w:val="24"/>
          <w:highlight w:val="none"/>
          <w:u w:val="single"/>
          <w:lang w:eastAsia="zh-CN"/>
        </w:rPr>
        <w:t>广州交易集团有限公司（广州公共资源交易中心）</w:t>
      </w:r>
      <w:r>
        <w:rPr>
          <w:rFonts w:hint="eastAsia"/>
          <w:b/>
          <w:bCs/>
          <w:color w:val="auto"/>
          <w:sz w:val="24"/>
          <w:szCs w:val="24"/>
          <w:highlight w:val="none"/>
          <w:u w:val="single"/>
        </w:rPr>
        <w:t>网站发布的最新版操作指引</w:t>
      </w:r>
      <w:r>
        <w:rPr>
          <w:rFonts w:hint="eastAsia"/>
          <w:color w:val="auto"/>
          <w:sz w:val="24"/>
          <w:szCs w:val="24"/>
          <w:highlight w:val="none"/>
        </w:rPr>
        <w:t>。</w:t>
      </w:r>
    </w:p>
    <w:p w14:paraId="7D763326">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b/>
          <w:bCs/>
          <w:color w:val="auto"/>
          <w:sz w:val="24"/>
          <w:szCs w:val="24"/>
          <w:highlight w:val="none"/>
          <w:u w:val="single"/>
          <w:lang w:eastAsia="zh-CN"/>
        </w:rPr>
        <w:t>广州交易集团有限公司（广州公共资源交易中心）</w:t>
      </w:r>
      <w:r>
        <w:rPr>
          <w:rFonts w:hint="eastAsia"/>
          <w:b/>
          <w:bCs/>
          <w:color w:val="auto"/>
          <w:sz w:val="24"/>
          <w:szCs w:val="24"/>
          <w:highlight w:val="none"/>
          <w:u w:val="single"/>
        </w:rPr>
        <w:t>网站发布的最新版操作指引</w:t>
      </w:r>
      <w:r>
        <w:rPr>
          <w:rFonts w:hint="eastAsia" w:ascii="宋体" w:hAnsi="宋体"/>
          <w:color w:val="auto"/>
          <w:sz w:val="24"/>
          <w:highlight w:val="none"/>
        </w:rPr>
        <w:t>。</w:t>
      </w:r>
    </w:p>
    <w:p w14:paraId="36A380F4">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383DC94B">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62EBBA4">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r>
        <w:rPr>
          <w:rFonts w:hint="eastAsia" w:ascii="宋体" w:hAnsi="宋体"/>
          <w:b/>
          <w:bCs/>
          <w:color w:val="auto"/>
          <w:sz w:val="24"/>
          <w:highlight w:val="none"/>
          <w:u w:val="single"/>
        </w:rPr>
        <w:t>投标文件中的大写金额和小写金额不一致的，以大写金额为准，投标报价（含单价及总价）精确到“分”。</w:t>
      </w:r>
    </w:p>
    <w:p w14:paraId="4546134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716034A">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b/>
          <w:bCs/>
          <w:color w:val="auto"/>
          <w:sz w:val="24"/>
          <w:highlight w:val="none"/>
          <w:u w:val="single"/>
        </w:rPr>
        <w:t>提供的招标图纸（包括有关于本项目招标的相关资料）及</w:t>
      </w:r>
      <w:r>
        <w:rPr>
          <w:rFonts w:hint="eastAsia" w:ascii="宋体" w:hAnsi="宋体"/>
          <w:color w:val="auto"/>
          <w:sz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1256C1D">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w:t>
      </w:r>
      <w:r>
        <w:rPr>
          <w:rFonts w:hint="eastAsia" w:ascii="宋体" w:hAnsi="宋体"/>
          <w:b/>
          <w:bCs/>
          <w:color w:val="auto"/>
          <w:sz w:val="24"/>
          <w:highlight w:val="none"/>
          <w:u w:val="single"/>
        </w:rPr>
        <w:t>。人工、材料、设备或机械台班市场价格发生异常变动情况时，价格调整方式按招标文件及施工合同相关约定执行。由于工程量偏差，引起的相关措施项目相应发生变化时，措施费调整方式按施工合同相关约定执行</w:t>
      </w:r>
      <w:r>
        <w:rPr>
          <w:rFonts w:hint="eastAsia" w:ascii="宋体" w:hAnsi="宋体"/>
          <w:color w:val="auto"/>
          <w:sz w:val="24"/>
          <w:highlight w:val="none"/>
        </w:rPr>
        <w:t>。</w:t>
      </w:r>
    </w:p>
    <w:p w14:paraId="783DEEB3">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eastAsia="宋体" w:cs="Times New Roman"/>
          <w:b/>
          <w:bCs/>
          <w:color w:val="auto"/>
          <w:sz w:val="24"/>
          <w:szCs w:val="20"/>
          <w:highlight w:val="none"/>
          <w:u w:val="single"/>
        </w:rPr>
        <w:t>变更结算方式按招标文件及施工合同相关规定执行</w:t>
      </w:r>
      <w:r>
        <w:rPr>
          <w:rFonts w:hint="eastAsia" w:ascii="宋体" w:hAnsi="宋体"/>
          <w:color w:val="auto"/>
          <w:sz w:val="24"/>
          <w:highlight w:val="none"/>
        </w:rPr>
        <w:t>。</w:t>
      </w:r>
    </w:p>
    <w:p w14:paraId="0DCEC6FA">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4AEA883D">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389C199">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53ED991C">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15BA4320">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4C8D9DF">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3925BA5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D2CA19B">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8F9D9AF">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44ABCC3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CAA96F3">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0DE181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581ABB4E">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3A11EFFC">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0D73BC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499F82D1">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1982E42C">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57F535E6">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13366B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786F76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DCB825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r>
        <w:rPr>
          <w:rFonts w:hint="eastAsia" w:ascii="宋体" w:hAnsi="宋体"/>
          <w:b/>
          <w:bCs/>
          <w:color w:val="auto"/>
          <w:sz w:val="24"/>
          <w:highlight w:val="none"/>
          <w:u w:val="single"/>
        </w:rPr>
        <w:t>具体操作详见</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电子保函操作指引https://www.gzggzy.cn/fwznbszyjsgc/906927.jhtml。</w:t>
      </w:r>
    </w:p>
    <w:p w14:paraId="0030AA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24D24E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7F6F6A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在招标文件中规定）：</w:t>
      </w:r>
    </w:p>
    <w:p w14:paraId="779E63E0">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16.4.1因投标人原因造成投标文件未解密的；</w:t>
      </w:r>
    </w:p>
    <w:p w14:paraId="73280CCA">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16.4.2投标人在投标有效期内撤销投标文件；</w:t>
      </w:r>
    </w:p>
    <w:p w14:paraId="35D8396B">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16.4.3中标人未能在规定期限内按要求提交履约担保；</w:t>
      </w:r>
    </w:p>
    <w:p w14:paraId="38210FB8">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16.4.4中标人未能在规定期限内签署合同协议。</w:t>
      </w:r>
    </w:p>
    <w:p w14:paraId="490384A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w:t>
      </w:r>
      <w:r>
        <w:rPr>
          <w:rFonts w:hint="eastAsia" w:ascii="宋体" w:hAnsi="宋体"/>
          <w:b/>
          <w:bCs/>
          <w:color w:val="auto"/>
          <w:sz w:val="24"/>
          <w:highlight w:val="none"/>
          <w:u w:val="single"/>
        </w:rPr>
        <w:t>一</w:t>
      </w:r>
      <w:r>
        <w:rPr>
          <w:rFonts w:hint="eastAsia" w:ascii="宋体" w:hAnsi="宋体"/>
          <w:b/>
          <w:bCs/>
          <w:color w:val="auto"/>
          <w:sz w:val="24"/>
          <w:highlight w:val="none"/>
          <w:u w:val="single"/>
          <w:lang w:val="en-US" w:eastAsia="zh-CN"/>
        </w:rPr>
        <w:t>年</w:t>
      </w:r>
      <w:r>
        <w:rPr>
          <w:rFonts w:hint="eastAsia" w:ascii="宋体" w:hAnsi="宋体"/>
          <w:b/>
          <w:bCs/>
          <w:color w:val="auto"/>
          <w:sz w:val="24"/>
          <w:highlight w:val="none"/>
          <w:u w:val="single"/>
        </w:rPr>
        <w:t>内</w:t>
      </w:r>
      <w:r>
        <w:rPr>
          <w:rFonts w:hint="eastAsia" w:ascii="宋体" w:hAnsi="宋体"/>
          <w:color w:val="auto"/>
          <w:sz w:val="24"/>
          <w:highlight w:val="none"/>
        </w:rPr>
        <w:t>参与招标人后续工程投标：</w:t>
      </w:r>
    </w:p>
    <w:p w14:paraId="1E8C8FC2">
      <w:pPr>
        <w:pStyle w:val="5"/>
        <w:spacing w:after="0"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16.5.1投标人存在16.4条款所列情形且投标人提交的保函、担保或保证保险无法兑付的；</w:t>
      </w:r>
    </w:p>
    <w:p w14:paraId="50EF9808">
      <w:pPr>
        <w:pStyle w:val="5"/>
        <w:spacing w:after="0" w:line="360" w:lineRule="auto"/>
        <w:ind w:firstLine="482" w:firstLineChars="200"/>
        <w:rPr>
          <w:rFonts w:hint="eastAsia" w:ascii="宋体" w:hAnsi="宋体"/>
          <w:b/>
          <w:bCs/>
          <w:color w:val="auto"/>
          <w:sz w:val="24"/>
          <w:highlight w:val="none"/>
          <w:u w:val="single"/>
          <w:lang w:eastAsia="zh-CN"/>
        </w:rPr>
      </w:pPr>
      <w:r>
        <w:rPr>
          <w:rFonts w:hint="eastAsia" w:ascii="宋体" w:hAnsi="宋体"/>
          <w:b/>
          <w:bCs/>
          <w:color w:val="auto"/>
          <w:sz w:val="24"/>
          <w:highlight w:val="none"/>
          <w:u w:val="single"/>
        </w:rPr>
        <w:t>16.5.2采用非电子形式提交投标保证金的投标人存在16.4条款所列情形，且未按招标人要求补交银行保函、专业工程担保公司担保或保证保险原件的</w:t>
      </w:r>
      <w:r>
        <w:rPr>
          <w:rFonts w:hint="eastAsia" w:ascii="宋体" w:hAnsi="宋体"/>
          <w:b/>
          <w:bCs/>
          <w:color w:val="auto"/>
          <w:sz w:val="24"/>
          <w:highlight w:val="none"/>
          <w:u w:val="single"/>
          <w:lang w:eastAsia="zh-CN"/>
        </w:rPr>
        <w:t>。</w:t>
      </w:r>
    </w:p>
    <w:p w14:paraId="094841D8">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6313C266">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网站发布的最新版操作指引</w:t>
      </w:r>
      <w:r>
        <w:rPr>
          <w:rFonts w:hint="eastAsia" w:ascii="宋体" w:hAnsi="宋体"/>
          <w:color w:val="auto"/>
          <w:sz w:val="24"/>
          <w:highlight w:val="none"/>
        </w:rPr>
        <w:t>。</w:t>
      </w:r>
    </w:p>
    <w:p w14:paraId="59EC1726">
      <w:pPr>
        <w:pStyle w:val="8"/>
        <w:bidi w:val="0"/>
        <w:rPr>
          <w:color w:val="auto"/>
          <w:highlight w:val="none"/>
        </w:rPr>
      </w:pPr>
      <w:bookmarkStart w:id="33" w:name="_Toc21525496"/>
      <w:bookmarkStart w:id="34" w:name="_Toc2272552"/>
      <w:bookmarkStart w:id="35" w:name="_Toc32530"/>
      <w:bookmarkStart w:id="36" w:name="_Toc4944"/>
      <w:r>
        <w:rPr>
          <w:rFonts w:hint="eastAsia"/>
          <w:color w:val="auto"/>
          <w:highlight w:val="none"/>
        </w:rPr>
        <w:t>（四）投标文件的提交</w:t>
      </w:r>
      <w:bookmarkEnd w:id="33"/>
      <w:bookmarkEnd w:id="34"/>
      <w:bookmarkEnd w:id="35"/>
      <w:bookmarkEnd w:id="36"/>
    </w:p>
    <w:p w14:paraId="419DD478">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2A5D476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Cs/>
          <w:color w:val="auto"/>
          <w:sz w:val="24"/>
          <w:highlight w:val="none"/>
        </w:rPr>
        <w:t>交易平台关于</w:t>
      </w:r>
      <w:r>
        <w:rPr>
          <w:rFonts w:hint="eastAsia"/>
          <w:color w:val="auto"/>
          <w:sz w:val="24"/>
          <w:szCs w:val="24"/>
          <w:highlight w:val="none"/>
        </w:rPr>
        <w:t>全流程电子化项目的相关指南进行操作。详见：</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b/>
          <w:bCs/>
          <w:color w:val="auto"/>
          <w:sz w:val="24"/>
          <w:highlight w:val="none"/>
          <w:u w:val="single"/>
        </w:rPr>
        <w:t>网站发布的最新版操作指引</w:t>
      </w:r>
      <w:r>
        <w:rPr>
          <w:rFonts w:hint="eastAsia"/>
          <w:color w:val="auto"/>
          <w:sz w:val="24"/>
          <w:szCs w:val="24"/>
          <w:highlight w:val="none"/>
        </w:rPr>
        <w:t>。</w:t>
      </w:r>
    </w:p>
    <w:p w14:paraId="5F05A97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43833D9C">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23529BF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6CACBB02">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695CD330">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64C8E5EC">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49359C98">
      <w:pPr>
        <w:spacing w:line="360" w:lineRule="auto"/>
        <w:ind w:firstLine="482" w:firstLineChars="200"/>
        <w:rPr>
          <w:rFonts w:hint="eastAsia" w:ascii="宋体" w:hAnsi="宋体"/>
          <w:b/>
          <w:bCs/>
          <w:color w:val="auto"/>
          <w:sz w:val="24"/>
          <w:highlight w:val="none"/>
          <w:u w:val="single"/>
        </w:rPr>
      </w:pPr>
      <w:r>
        <w:rPr>
          <w:rFonts w:ascii="宋体" w:hAnsi="宋体"/>
          <w:b/>
          <w:bCs/>
          <w:color w:val="auto"/>
          <w:sz w:val="24"/>
          <w:highlight w:val="none"/>
          <w:u w:val="single"/>
        </w:rPr>
        <w:t>19.</w:t>
      </w:r>
      <w:r>
        <w:rPr>
          <w:rFonts w:hint="eastAsia" w:ascii="宋体" w:hAnsi="宋体"/>
          <w:b/>
          <w:bCs/>
          <w:color w:val="auto"/>
          <w:sz w:val="24"/>
          <w:highlight w:val="none"/>
          <w:u w:val="single"/>
        </w:rPr>
        <w:t>5广州交易集团有限公司（广州公共资源交易中心）交易平台将按招标文件规定的时间同时开启技术标投标文件（含资格审查文件）、经济标投标文件和定标文件。</w:t>
      </w:r>
    </w:p>
    <w:p w14:paraId="6B07DBCE">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19.</w:t>
      </w:r>
      <w:r>
        <w:rPr>
          <w:rFonts w:hint="eastAsia" w:ascii="宋体" w:hAnsi="宋体"/>
          <w:b/>
          <w:bCs/>
          <w:color w:val="auto"/>
          <w:sz w:val="24"/>
          <w:highlight w:val="none"/>
          <w:u w:val="single"/>
          <w:lang w:val="en-US" w:eastAsia="zh-CN"/>
        </w:rPr>
        <w:t>6投标人代表应按投标须知前附表第18项所规定的时间和地点向招标人递交定标文件，投标人代表应由投标人法定代表人或法定代表人书面授权的委托代理人担任，若出现以下情况之一的，招标人将拒绝接收定标文件</w:t>
      </w:r>
      <w:r>
        <w:rPr>
          <w:rFonts w:hint="eastAsia" w:ascii="宋体" w:hAnsi="宋体"/>
          <w:b/>
          <w:bCs/>
          <w:color w:val="auto"/>
          <w:sz w:val="24"/>
          <w:highlight w:val="none"/>
          <w:u w:val="single"/>
        </w:rPr>
        <w:t>。</w:t>
      </w:r>
    </w:p>
    <w:p w14:paraId="61A51ECD">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19.</w:t>
      </w:r>
      <w:r>
        <w:rPr>
          <w:rFonts w:hint="eastAsia" w:ascii="宋体" w:hAnsi="宋体"/>
          <w:b/>
          <w:bCs/>
          <w:color w:val="auto"/>
          <w:sz w:val="24"/>
          <w:highlight w:val="none"/>
          <w:u w:val="single"/>
          <w:lang w:val="en-US" w:eastAsia="zh-CN"/>
        </w:rPr>
        <w:t>6.1</w:t>
      </w:r>
      <w:r>
        <w:rPr>
          <w:rFonts w:hint="eastAsia" w:ascii="宋体" w:hAnsi="宋体"/>
          <w:b/>
          <w:bCs/>
          <w:color w:val="auto"/>
          <w:sz w:val="24"/>
          <w:highlight w:val="none"/>
          <w:u w:val="single"/>
        </w:rPr>
        <w:t>逾期或未在指定地点递交定标文件的。</w:t>
      </w:r>
    </w:p>
    <w:p w14:paraId="2218C57A">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u w:val="single"/>
        </w:rPr>
        <w:t>19.</w:t>
      </w:r>
      <w:r>
        <w:rPr>
          <w:rFonts w:hint="eastAsia" w:ascii="宋体" w:hAnsi="宋体"/>
          <w:b/>
          <w:bCs/>
          <w:color w:val="auto"/>
          <w:sz w:val="24"/>
          <w:highlight w:val="none"/>
          <w:u w:val="single"/>
          <w:lang w:val="en-US" w:eastAsia="zh-CN"/>
        </w:rPr>
        <w:t>7</w:t>
      </w:r>
      <w:r>
        <w:rPr>
          <w:rFonts w:hint="eastAsia" w:ascii="宋体" w:hAnsi="宋体"/>
          <w:b/>
          <w:bCs/>
          <w:color w:val="auto"/>
          <w:sz w:val="24"/>
          <w:highlight w:val="none"/>
          <w:u w:val="single"/>
        </w:rPr>
        <w:t>投标人如不提交定标文件，不被认定为不通过资格审查或有效性审查，但如该投标人成为定标阶段合格的中标候选人，将影响其定标阶段的最终排名。</w:t>
      </w:r>
    </w:p>
    <w:p w14:paraId="01DD2F4E">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15B1A673">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124DA9D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56012B09">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r>
        <w:rPr>
          <w:rFonts w:hint="eastAsia" w:ascii="宋体" w:hAnsi="宋体"/>
          <w:color w:val="auto"/>
          <w:sz w:val="24"/>
          <w:highlight w:val="none"/>
        </w:rPr>
        <w:t>。</w:t>
      </w:r>
    </w:p>
    <w:p w14:paraId="13EE7506">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739074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C704043">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0B5CDB32">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0BF87196">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0378E8AE">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4F3B14FD">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6E8269A6">
      <w:pPr>
        <w:pStyle w:val="8"/>
        <w:spacing w:before="156" w:after="156"/>
        <w:rPr>
          <w:color w:val="auto"/>
          <w:highlight w:val="none"/>
        </w:rPr>
      </w:pPr>
      <w:bookmarkStart w:id="37" w:name="_Toc2272553"/>
      <w:bookmarkStart w:id="38" w:name="_Toc6026"/>
      <w:bookmarkStart w:id="39" w:name="_Toc21525497"/>
      <w:bookmarkStart w:id="40" w:name="_Toc28853"/>
      <w:r>
        <w:rPr>
          <w:rFonts w:hint="eastAsia"/>
          <w:color w:val="auto"/>
          <w:highlight w:val="none"/>
        </w:rPr>
        <w:t>（五）开标、评标、定标及合同签定</w:t>
      </w:r>
      <w:bookmarkEnd w:id="37"/>
      <w:bookmarkEnd w:id="38"/>
      <w:bookmarkEnd w:id="39"/>
      <w:bookmarkEnd w:id="40"/>
    </w:p>
    <w:p w14:paraId="2F394482">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5E9FC31B">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37345F4A">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29FA6F2B">
      <w:pPr>
        <w:spacing w:line="360" w:lineRule="auto"/>
        <w:ind w:firstLine="480" w:firstLineChars="200"/>
        <w:rPr>
          <w:rFonts w:ascii="宋体"/>
          <w:color w:val="auto"/>
          <w:sz w:val="24"/>
          <w:highlight w:val="none"/>
        </w:rPr>
      </w:pPr>
      <w:r>
        <w:rPr>
          <w:rFonts w:ascii="宋体" w:hAnsi="宋体"/>
          <w:color w:val="auto"/>
          <w:sz w:val="24"/>
          <w:highlight w:val="none"/>
        </w:rPr>
        <w:t>24.1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开标后，直至</w:t>
      </w:r>
      <w:r>
        <w:rPr>
          <w:rFonts w:hint="eastAsia" w:ascii="宋体" w:hAnsi="宋体" w:eastAsia="宋体" w:cs="宋体"/>
          <w:b/>
          <w:bCs/>
          <w:color w:val="auto"/>
          <w:sz w:val="24"/>
          <w:szCs w:val="24"/>
          <w:highlight w:val="none"/>
          <w:u w:val="single"/>
          <w:lang w:val="en-US" w:eastAsia="zh-CN"/>
        </w:rPr>
        <w:t>合格中标</w:t>
      </w:r>
      <w:r>
        <w:rPr>
          <w:rFonts w:hint="eastAsia" w:ascii="宋体" w:hAnsi="宋体" w:eastAsia="宋体" w:cs="宋体"/>
          <w:b/>
          <w:bCs/>
          <w:color w:val="auto"/>
          <w:sz w:val="24"/>
          <w:szCs w:val="24"/>
          <w:highlight w:val="none"/>
          <w:u w:val="single"/>
        </w:rPr>
        <w:t>候选人</w:t>
      </w:r>
      <w:r>
        <w:rPr>
          <w:rFonts w:hint="eastAsia" w:ascii="宋体" w:hAnsi="宋体" w:eastAsia="宋体" w:cs="宋体"/>
          <w:color w:val="auto"/>
          <w:sz w:val="24"/>
          <w:szCs w:val="24"/>
          <w:highlight w:val="none"/>
        </w:rPr>
        <w:t>公示为止，凡属于对投标文件的审查、澄清、评价和比较有关的资料以及</w:t>
      </w:r>
      <w:r>
        <w:rPr>
          <w:rFonts w:hint="eastAsia" w:ascii="宋体" w:hAnsi="宋体" w:eastAsia="宋体" w:cs="宋体"/>
          <w:b/>
          <w:bCs/>
          <w:color w:val="auto"/>
          <w:sz w:val="24"/>
          <w:szCs w:val="24"/>
          <w:highlight w:val="none"/>
          <w:u w:val="single"/>
          <w:lang w:val="en-US" w:eastAsia="zh-CN"/>
        </w:rPr>
        <w:t>合格中标</w:t>
      </w:r>
      <w:r>
        <w:rPr>
          <w:rFonts w:hint="eastAsia" w:ascii="宋体" w:hAnsi="宋体" w:eastAsia="宋体" w:cs="宋体"/>
          <w:b/>
          <w:bCs/>
          <w:color w:val="auto"/>
          <w:sz w:val="24"/>
          <w:szCs w:val="24"/>
          <w:highlight w:val="none"/>
          <w:u w:val="single"/>
        </w:rPr>
        <w:t>候选人</w:t>
      </w:r>
      <w:r>
        <w:rPr>
          <w:rFonts w:hint="eastAsia" w:ascii="宋体" w:hAnsi="宋体" w:eastAsia="宋体" w:cs="宋体"/>
          <w:color w:val="auto"/>
          <w:sz w:val="24"/>
          <w:szCs w:val="24"/>
          <w:highlight w:val="none"/>
        </w:rPr>
        <w:t>的推荐</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情况，与评标有关的其他任何情况均严格保密</w:t>
      </w:r>
      <w:r>
        <w:rPr>
          <w:rFonts w:hint="eastAsia" w:ascii="宋体" w:hAnsi="宋体" w:eastAsia="宋体" w:cs="宋体"/>
          <w:color w:val="auto"/>
          <w:sz w:val="24"/>
          <w:szCs w:val="24"/>
          <w:highlight w:val="none"/>
        </w:rPr>
        <w:t>。</w:t>
      </w:r>
    </w:p>
    <w:p w14:paraId="3A742E2F">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eastAsia="宋体" w:cs="宋体"/>
          <w:b w:val="0"/>
          <w:bCs w:val="0"/>
          <w:color w:val="auto"/>
          <w:sz w:val="24"/>
          <w:szCs w:val="24"/>
          <w:highlight w:val="none"/>
        </w:rPr>
        <w:t>在投标文件的评审和比较、</w:t>
      </w:r>
      <w:r>
        <w:rPr>
          <w:rFonts w:hint="eastAsia" w:ascii="宋体" w:hAnsi="宋体" w:eastAsia="宋体" w:cs="宋体"/>
          <w:b/>
          <w:bCs/>
          <w:color w:val="auto"/>
          <w:sz w:val="24"/>
          <w:szCs w:val="24"/>
          <w:highlight w:val="none"/>
          <w:u w:val="single"/>
          <w:lang w:val="en-US" w:eastAsia="zh-CN"/>
        </w:rPr>
        <w:t>合格中标</w:t>
      </w:r>
      <w:r>
        <w:rPr>
          <w:rFonts w:hint="eastAsia" w:ascii="宋体" w:hAnsi="宋体" w:eastAsia="宋体" w:cs="宋体"/>
          <w:b/>
          <w:bCs/>
          <w:color w:val="auto"/>
          <w:sz w:val="24"/>
          <w:szCs w:val="24"/>
          <w:highlight w:val="none"/>
          <w:u w:val="single"/>
        </w:rPr>
        <w:t>候选人</w:t>
      </w:r>
      <w:r>
        <w:rPr>
          <w:rFonts w:hint="eastAsia" w:ascii="宋体" w:hAnsi="宋体" w:eastAsia="宋体" w:cs="宋体"/>
          <w:b/>
          <w:bCs/>
          <w:color w:val="auto"/>
          <w:sz w:val="24"/>
          <w:szCs w:val="24"/>
          <w:highlight w:val="none"/>
        </w:rPr>
        <w:t>推荐</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bCs/>
          <w:color w:val="auto"/>
          <w:sz w:val="24"/>
          <w:szCs w:val="24"/>
          <w:highlight w:val="none"/>
          <w:u w:val="single"/>
        </w:rPr>
        <w:t>】、定标</w:t>
      </w:r>
      <w:r>
        <w:rPr>
          <w:rFonts w:hint="eastAsia" w:ascii="宋体" w:hAnsi="宋体" w:eastAsia="宋体" w:cs="宋体"/>
          <w:b w:val="0"/>
          <w:bCs w:val="0"/>
          <w:color w:val="auto"/>
          <w:sz w:val="24"/>
          <w:szCs w:val="24"/>
          <w:highlight w:val="none"/>
          <w:u w:val="none"/>
        </w:rPr>
        <w:t>以及</w:t>
      </w:r>
      <w:r>
        <w:rPr>
          <w:rFonts w:hint="eastAsia" w:ascii="宋体" w:hAnsi="宋体" w:eastAsia="宋体" w:cs="宋体"/>
          <w:b w:val="0"/>
          <w:bCs w:val="0"/>
          <w:color w:val="auto"/>
          <w:sz w:val="24"/>
          <w:szCs w:val="24"/>
          <w:highlight w:val="none"/>
        </w:rPr>
        <w:t>授予合同的过程中，投标人向招标人、评标委员会和定标委员会施加不公正影响的任何行为，都将会导致其投标被拒绝</w:t>
      </w:r>
      <w:r>
        <w:rPr>
          <w:rFonts w:hint="eastAsia" w:ascii="宋体" w:hAnsi="宋体" w:eastAsia="宋体" w:cs="宋体"/>
          <w:b w:val="0"/>
          <w:bCs w:val="0"/>
          <w:color w:val="auto"/>
          <w:sz w:val="24"/>
          <w:szCs w:val="24"/>
          <w:highlight w:val="none"/>
          <w:lang w:eastAsia="zh-CN"/>
        </w:rPr>
        <w:t>。</w:t>
      </w:r>
    </w:p>
    <w:p w14:paraId="31BCAC2B">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7CE08F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7B3CF1ED">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69BD2187">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6D0C11A3">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0DFE0FFE">
      <w:pPr>
        <w:pStyle w:val="21"/>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490F6FD5">
      <w:pPr>
        <w:pStyle w:val="21"/>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7DF419CF">
      <w:pPr>
        <w:pStyle w:val="21"/>
        <w:rPr>
          <w:rFonts w:hint="default"/>
          <w:b w:val="0"/>
          <w:bCs w:val="0"/>
          <w:color w:val="auto"/>
          <w:highlight w:val="none"/>
          <w:lang w:val="en-US" w:eastAsia="zh-CN"/>
        </w:rPr>
      </w:pPr>
    </w:p>
    <w:p w14:paraId="12EFB3E1">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239DB265">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eastAsia="宋体" w:cs="Times New Roman"/>
          <w:b/>
          <w:bCs/>
          <w:color w:val="auto"/>
          <w:sz w:val="24"/>
          <w:szCs w:val="22"/>
          <w:highlight w:val="none"/>
          <w:u w:val="single"/>
        </w:rPr>
        <w:t>广州交易集团有限公司（广州公共资源交易中心）</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none"/>
          <w:lang w:eastAsia="zh-CN"/>
        </w:rPr>
        <w:t>投标人提出异议时需</w:t>
      </w:r>
      <w:r>
        <w:rPr>
          <w:rFonts w:hint="eastAsia" w:ascii="宋体" w:hAnsi="宋体"/>
          <w:color w:val="auto"/>
          <w:sz w:val="24"/>
          <w:highlight w:val="none"/>
          <w:u w:val="none"/>
          <w:lang w:val="en-US" w:eastAsia="zh-CN"/>
        </w:rPr>
        <w:t>在线提交</w:t>
      </w:r>
      <w:r>
        <w:rPr>
          <w:rFonts w:hint="eastAsia" w:ascii="宋体" w:hAnsi="宋体"/>
          <w:color w:val="auto"/>
          <w:sz w:val="24"/>
          <w:highlight w:val="none"/>
          <w:u w:val="none"/>
          <w:lang w:eastAsia="zh-CN"/>
        </w:rPr>
        <w:t>书面的异议书（异议书应清晰表述异议事项、依据、线索、请求或主张、有效的联系方式等）并附法定代表人证明书、有效的授权委托书、被授权人的有效身份证明。</w:t>
      </w:r>
    </w:p>
    <w:p w14:paraId="55A8FD5E">
      <w:pPr>
        <w:spacing w:line="360" w:lineRule="auto"/>
        <w:ind w:firstLine="482" w:firstLineChars="200"/>
        <w:rPr>
          <w:rFonts w:hint="eastAsia" w:ascii="宋体" w:hAnsi="宋体"/>
          <w:b/>
          <w:bCs/>
          <w:color w:val="auto"/>
          <w:sz w:val="24"/>
          <w:highlight w:val="none"/>
          <w:u w:val="single"/>
          <w:lang w:val="en-US" w:eastAsia="zh-CN"/>
        </w:rPr>
      </w:pPr>
      <w:r>
        <w:rPr>
          <w:rFonts w:hint="eastAsia" w:ascii="宋体" w:hAnsi="宋体"/>
          <w:b/>
          <w:bCs/>
          <w:color w:val="auto"/>
          <w:sz w:val="24"/>
          <w:highlight w:val="none"/>
          <w:u w:val="single"/>
          <w:lang w:val="en-US" w:eastAsia="zh-CN"/>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14:paraId="66BE6E97">
      <w:pPr>
        <w:spacing w:line="360" w:lineRule="auto"/>
        <w:ind w:firstLine="482" w:firstLineChars="200"/>
        <w:rPr>
          <w:rFonts w:hint="eastAsia" w:ascii="宋体" w:hAnsi="宋体"/>
          <w:b/>
          <w:bCs/>
          <w:color w:val="auto"/>
          <w:sz w:val="24"/>
          <w:highlight w:val="none"/>
          <w:u w:val="single"/>
          <w:lang w:val="en-US" w:eastAsia="zh-CN"/>
        </w:rPr>
      </w:pPr>
      <w:r>
        <w:rPr>
          <w:rFonts w:hint="eastAsia" w:ascii="宋体" w:hAnsi="宋体"/>
          <w:b/>
          <w:bCs/>
          <w:color w:val="auto"/>
          <w:sz w:val="24"/>
          <w:highlight w:val="none"/>
          <w:u w:val="single"/>
          <w:lang w:val="en-US" w:eastAsia="zh-CN"/>
        </w:rPr>
        <w:t>在定标委员会完成定标工作后，招标人将在广州交易集团有限公司（广州公共资源交易中心）交易平台、广东省招标投标监管网和中国招标投标公共服务平台公示中标结果。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p>
    <w:p w14:paraId="7AD21179">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经招投标监管机构备案后，方可发出中标通知书</w:t>
      </w:r>
      <w:r>
        <w:rPr>
          <w:rFonts w:hint="eastAsia" w:ascii="宋体" w:hAnsi="宋体"/>
          <w:color w:val="auto"/>
          <w:sz w:val="24"/>
          <w:highlight w:val="none"/>
        </w:rPr>
        <w:t>。</w:t>
      </w:r>
    </w:p>
    <w:p w14:paraId="091EEA4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D4DD42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w:t>
      </w:r>
      <w:r>
        <w:rPr>
          <w:rFonts w:hint="eastAsia" w:ascii="宋体" w:hAnsi="宋体" w:eastAsia="宋体" w:cs="Times New Roman"/>
          <w:b/>
          <w:bCs/>
          <w:color w:val="auto"/>
          <w:sz w:val="24"/>
          <w:szCs w:val="22"/>
          <w:highlight w:val="none"/>
          <w:u w:val="single"/>
          <w:lang w:val="en-US" w:eastAsia="zh-CN"/>
        </w:rPr>
        <w:t>合格</w:t>
      </w:r>
      <w:r>
        <w:rPr>
          <w:rFonts w:hint="eastAsia" w:ascii="宋体" w:hAnsi="宋体"/>
          <w:color w:val="auto"/>
          <w:sz w:val="24"/>
          <w:highlight w:val="none"/>
        </w:rPr>
        <w:t>中标候选人后，招标人将</w:t>
      </w:r>
      <w:r>
        <w:rPr>
          <w:rFonts w:hint="eastAsia" w:ascii="宋体" w:hAnsi="宋体" w:eastAsia="宋体" w:cs="Times New Roman"/>
          <w:b/>
          <w:bCs/>
          <w:color w:val="auto"/>
          <w:sz w:val="24"/>
          <w:szCs w:val="22"/>
          <w:highlight w:val="none"/>
          <w:u w:val="single"/>
          <w:lang w:val="en-US" w:eastAsia="zh-CN"/>
        </w:rPr>
        <w:t>合格</w:t>
      </w:r>
      <w:r>
        <w:rPr>
          <w:rFonts w:hint="eastAsia" w:ascii="宋体" w:hAnsi="宋体"/>
          <w:color w:val="auto"/>
          <w:sz w:val="24"/>
          <w:highlight w:val="none"/>
        </w:rPr>
        <w:t>中标候选人的投标文件商务部分文件的所有内容（包括人员、业绩、奖项等资料）在</w:t>
      </w:r>
      <w:r>
        <w:rPr>
          <w:rFonts w:hint="eastAsia" w:ascii="宋体" w:hAnsi="宋体" w:eastAsia="宋体" w:cs="Times New Roman"/>
          <w:b/>
          <w:bCs/>
          <w:color w:val="auto"/>
          <w:sz w:val="24"/>
          <w:szCs w:val="22"/>
          <w:highlight w:val="none"/>
          <w:u w:val="single"/>
        </w:rPr>
        <w:t>总报价（不含报价明细）、人员、业绩、奖项等资料在</w:t>
      </w:r>
      <w:r>
        <w:rPr>
          <w:rFonts w:hint="eastAsia" w:ascii="宋体" w:hAnsi="宋体" w:eastAsia="宋体" w:cs="Times New Roman"/>
          <w:b/>
          <w:bCs/>
          <w:color w:val="auto"/>
          <w:sz w:val="24"/>
          <w:szCs w:val="22"/>
          <w:highlight w:val="none"/>
          <w:u w:val="single"/>
          <w:lang w:eastAsia="zh-CN"/>
        </w:rPr>
        <w:t>广州交易集团有限公司（广州公共资源交易中心）</w:t>
      </w:r>
      <w:r>
        <w:rPr>
          <w:rFonts w:hint="eastAsia" w:ascii="宋体" w:hAnsi="宋体"/>
          <w:color w:val="auto"/>
          <w:sz w:val="24"/>
          <w:highlight w:val="none"/>
        </w:rPr>
        <w:t>交易平台和广东省招标投标监管网公开。</w:t>
      </w:r>
    </w:p>
    <w:p w14:paraId="08DC46DC">
      <w:pPr>
        <w:spacing w:line="360" w:lineRule="auto"/>
        <w:ind w:firstLine="480" w:firstLineChars="200"/>
        <w:rPr>
          <w:rFonts w:hint="eastAsia" w:ascii="宋体" w:hAnsi="宋体" w:eastAsia="宋体" w:cs="Times New Roman"/>
          <w:strike w:val="0"/>
          <w:color w:val="auto"/>
          <w:sz w:val="24"/>
          <w:highlight w:val="none"/>
          <w:lang w:eastAsia="zh-CN"/>
        </w:rPr>
      </w:pPr>
      <w:r>
        <w:rPr>
          <w:rFonts w:hint="eastAsia" w:ascii="宋体" w:hAnsi="宋体" w:cs="Times New Roman"/>
          <w:strike w:val="0"/>
          <w:color w:val="auto"/>
          <w:sz w:val="24"/>
          <w:highlight w:val="none"/>
          <w:lang w:val="en-US" w:eastAsia="zh-CN"/>
        </w:rPr>
        <w:t>28</w:t>
      </w:r>
      <w:r>
        <w:rPr>
          <w:rFonts w:hint="eastAsia" w:ascii="宋体" w:hAnsi="宋体" w:eastAsia="宋体" w:cs="Times New Roman"/>
          <w:strike w:val="0"/>
          <w:color w:val="auto"/>
          <w:sz w:val="24"/>
          <w:highlight w:val="none"/>
          <w:lang w:val="en-US" w:eastAsia="zh-CN"/>
        </w:rPr>
        <w:t>.5</w:t>
      </w:r>
      <w:r>
        <w:rPr>
          <w:rFonts w:hint="eastAsia" w:ascii="宋体" w:hAnsi="宋体" w:cs="Times New Roman"/>
          <w:strike w:val="0"/>
          <w:color w:val="auto"/>
          <w:sz w:val="24"/>
          <w:highlight w:val="none"/>
          <w:lang w:val="en-US" w:eastAsia="zh-CN"/>
        </w:rPr>
        <w:t>（适用于轨道交通建设项目）</w:t>
      </w:r>
      <w:r>
        <w:rPr>
          <w:rFonts w:hint="eastAsia" w:ascii="宋体" w:hAnsi="宋体" w:eastAsia="宋体" w:cs="Times New Roman"/>
          <w:strike w:val="0"/>
          <w:color w:val="auto"/>
          <w:sz w:val="24"/>
          <w:highlight w:val="none"/>
          <w:lang w:val="en-US" w:eastAsia="zh-CN"/>
        </w:rPr>
        <w:t>如</w:t>
      </w:r>
      <w:r>
        <w:rPr>
          <w:rFonts w:hint="eastAsia" w:ascii="宋体" w:hAnsi="宋体" w:eastAsia="宋体" w:cs="Times New Roman"/>
          <w:strike w:val="0"/>
          <w:color w:val="auto"/>
          <w:sz w:val="24"/>
          <w:highlight w:val="none"/>
        </w:rPr>
        <w:t>项目采用整体发包的形式开展施工总承包招标，</w:t>
      </w:r>
      <w:r>
        <w:rPr>
          <w:rFonts w:hint="eastAsia" w:ascii="宋体" w:hAnsi="宋体" w:eastAsia="宋体" w:cs="Times New Roman"/>
          <w:strike w:val="0"/>
          <w:color w:val="auto"/>
          <w:sz w:val="24"/>
          <w:highlight w:val="none"/>
          <w:lang w:eastAsia="zh-CN"/>
        </w:rPr>
        <w:t>且</w:t>
      </w:r>
      <w:r>
        <w:rPr>
          <w:rFonts w:hint="eastAsia" w:ascii="宋体" w:hAnsi="宋体" w:eastAsia="宋体" w:cs="Times New Roman"/>
          <w:strike w:val="0"/>
          <w:color w:val="auto"/>
          <w:sz w:val="24"/>
          <w:highlight w:val="none"/>
        </w:rPr>
        <w:t>后续需分</w:t>
      </w:r>
      <w:r>
        <w:rPr>
          <w:rFonts w:hint="eastAsia" w:ascii="宋体" w:hAnsi="宋体" w:cs="Times New Roman"/>
          <w:strike w:val="0"/>
          <w:color w:val="auto"/>
          <w:sz w:val="24"/>
          <w:highlight w:val="none"/>
          <w:lang w:eastAsia="zh-CN"/>
        </w:rPr>
        <w:t>段</w:t>
      </w:r>
      <w:r>
        <w:rPr>
          <w:rFonts w:hint="eastAsia" w:ascii="宋体" w:hAnsi="宋体" w:eastAsia="宋体" w:cs="Times New Roman"/>
          <w:strike w:val="0"/>
          <w:color w:val="auto"/>
          <w:sz w:val="24"/>
          <w:highlight w:val="none"/>
          <w:lang w:eastAsia="zh-CN"/>
        </w:rPr>
        <w:t>办理监督手续</w:t>
      </w:r>
      <w:r>
        <w:rPr>
          <w:rFonts w:hint="eastAsia" w:ascii="宋体" w:hAnsi="宋体" w:eastAsia="宋体" w:cs="Times New Roman"/>
          <w:strike w:val="0"/>
          <w:color w:val="auto"/>
          <w:sz w:val="24"/>
          <w:highlight w:val="none"/>
        </w:rPr>
        <w:t>，确定中标单位后，</w:t>
      </w:r>
      <w:r>
        <w:rPr>
          <w:rFonts w:hint="eastAsia" w:ascii="宋体" w:hAnsi="宋体" w:eastAsia="宋体" w:cs="Times New Roman"/>
          <w:strike w:val="0"/>
          <w:color w:val="auto"/>
          <w:sz w:val="24"/>
          <w:highlight w:val="none"/>
          <w:lang w:eastAsia="zh-CN"/>
        </w:rPr>
        <w:t>招标</w:t>
      </w:r>
      <w:r>
        <w:rPr>
          <w:rFonts w:hint="eastAsia" w:ascii="宋体" w:hAnsi="宋体" w:cs="Times New Roman"/>
          <w:strike w:val="0"/>
          <w:color w:val="auto"/>
          <w:sz w:val="24"/>
          <w:highlight w:val="none"/>
          <w:lang w:eastAsia="zh-CN"/>
        </w:rPr>
        <w:t>人</w:t>
      </w:r>
      <w:r>
        <w:rPr>
          <w:rFonts w:hint="eastAsia" w:ascii="宋体" w:hAnsi="宋体" w:eastAsia="宋体" w:cs="Times New Roman"/>
          <w:strike w:val="0"/>
          <w:color w:val="auto"/>
          <w:sz w:val="24"/>
          <w:highlight w:val="none"/>
        </w:rPr>
        <w:t>在向中标单位发出的中标通知书中一并标注施工总承包项目经理和各段项目经理</w:t>
      </w:r>
      <w:r>
        <w:rPr>
          <w:rFonts w:hint="eastAsia" w:ascii="宋体" w:hAnsi="宋体" w:eastAsia="宋体" w:cs="Times New Roman"/>
          <w:strike w:val="0"/>
          <w:color w:val="auto"/>
          <w:sz w:val="24"/>
          <w:highlight w:val="none"/>
          <w:lang w:eastAsia="zh-CN"/>
        </w:rPr>
        <w:t>。</w:t>
      </w:r>
    </w:p>
    <w:p w14:paraId="2C28BD1A">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767F7F87">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.1</w:t>
      </w:r>
      <w:r>
        <w:rPr>
          <w:rFonts w:hint="eastAsia" w:ascii="宋体" w:hAnsi="宋体" w:eastAsia="宋体" w:cs="Times New Roman"/>
          <w:b/>
          <w:bCs/>
          <w:color w:val="auto"/>
          <w:sz w:val="24"/>
          <w:szCs w:val="22"/>
          <w:highlight w:val="none"/>
          <w:u w:val="single"/>
          <w:lang w:bidi="ar"/>
        </w:rPr>
        <w:t>根据《广州市交通运输局转发广东省发展和改革委员会等8部门关于印发广东省工程建设项目电子招标投标交易规则的通知》（穗交运函</w:t>
      </w:r>
      <w:r>
        <w:rPr>
          <w:rFonts w:hint="eastAsia" w:ascii="宋体" w:hAnsi="宋体" w:eastAsia="宋体" w:cs="Times New Roman"/>
          <w:b/>
          <w:bCs/>
          <w:color w:val="auto"/>
          <w:sz w:val="24"/>
          <w:szCs w:val="22"/>
          <w:highlight w:val="none"/>
          <w:u w:val="single"/>
          <w:lang w:eastAsia="zh-CN" w:bidi="ar"/>
        </w:rPr>
        <w:t>〔2023〕117号</w:t>
      </w:r>
      <w:r>
        <w:rPr>
          <w:rFonts w:hint="eastAsia" w:ascii="宋体" w:hAnsi="宋体" w:eastAsia="宋体" w:cs="Times New Roman"/>
          <w:b/>
          <w:bCs/>
          <w:color w:val="auto"/>
          <w:sz w:val="24"/>
          <w:szCs w:val="22"/>
          <w:highlight w:val="none"/>
          <w:u w:val="single"/>
          <w:lang w:bidi="ar"/>
        </w:rPr>
        <w:t>）的要求</w:t>
      </w:r>
      <w:r>
        <w:rPr>
          <w:rFonts w:hint="eastAsia" w:ascii="宋体" w:hAnsi="宋体" w:cs="Times New Roman"/>
          <w:b/>
          <w:bCs/>
          <w:color w:val="auto"/>
          <w:sz w:val="24"/>
          <w:szCs w:val="22"/>
          <w:highlight w:val="none"/>
          <w:u w:val="single"/>
          <w:lang w:eastAsia="zh-CN" w:bidi="ar"/>
        </w:rPr>
        <w:t>（</w:t>
      </w:r>
      <w:r>
        <w:rPr>
          <w:rFonts w:hint="eastAsia" w:ascii="宋体" w:hAnsi="宋体" w:cs="Times New Roman"/>
          <w:b/>
          <w:bCs/>
          <w:color w:val="auto"/>
          <w:sz w:val="24"/>
          <w:szCs w:val="22"/>
          <w:highlight w:val="none"/>
          <w:u w:val="single"/>
          <w:lang w:bidi="ar"/>
        </w:rPr>
        <w:t>如有新的</w:t>
      </w:r>
      <w:r>
        <w:rPr>
          <w:rFonts w:hint="eastAsia" w:ascii="宋体" w:hAnsi="宋体" w:cs="Times New Roman"/>
          <w:b/>
          <w:bCs/>
          <w:color w:val="auto"/>
          <w:sz w:val="24"/>
          <w:szCs w:val="22"/>
          <w:highlight w:val="none"/>
          <w:u w:val="single"/>
          <w:lang w:val="en-US" w:eastAsia="zh-CN" w:bidi="ar"/>
        </w:rPr>
        <w:t>指引要求</w:t>
      </w:r>
      <w:r>
        <w:rPr>
          <w:rFonts w:hint="eastAsia" w:ascii="宋体" w:hAnsi="宋体" w:cs="Times New Roman"/>
          <w:b/>
          <w:bCs/>
          <w:color w:val="auto"/>
          <w:sz w:val="24"/>
          <w:szCs w:val="22"/>
          <w:highlight w:val="none"/>
          <w:u w:val="single"/>
          <w:lang w:bidi="ar"/>
        </w:rPr>
        <w:t>，则按新的</w:t>
      </w:r>
      <w:r>
        <w:rPr>
          <w:rFonts w:hint="eastAsia" w:ascii="宋体" w:hAnsi="宋体" w:cs="Times New Roman"/>
          <w:b/>
          <w:bCs/>
          <w:color w:val="auto"/>
          <w:sz w:val="24"/>
          <w:szCs w:val="22"/>
          <w:highlight w:val="none"/>
          <w:u w:val="single"/>
          <w:lang w:val="en-US" w:eastAsia="zh-CN" w:bidi="ar"/>
        </w:rPr>
        <w:t>指引要求</w:t>
      </w:r>
      <w:r>
        <w:rPr>
          <w:rFonts w:hint="eastAsia" w:ascii="宋体" w:hAnsi="宋体" w:cs="Times New Roman"/>
          <w:b/>
          <w:bCs/>
          <w:color w:val="auto"/>
          <w:sz w:val="24"/>
          <w:szCs w:val="22"/>
          <w:highlight w:val="none"/>
          <w:u w:val="single"/>
          <w:lang w:bidi="ar"/>
        </w:rPr>
        <w:t>执行</w:t>
      </w:r>
      <w:r>
        <w:rPr>
          <w:rFonts w:hint="eastAsia" w:ascii="宋体" w:hAnsi="宋体" w:cs="Times New Roman"/>
          <w:b/>
          <w:bCs/>
          <w:color w:val="auto"/>
          <w:sz w:val="24"/>
          <w:szCs w:val="22"/>
          <w:highlight w:val="none"/>
          <w:u w:val="single"/>
          <w:lang w:eastAsia="zh-CN" w:bidi="ar"/>
        </w:rPr>
        <w:t>）</w:t>
      </w:r>
      <w:r>
        <w:rPr>
          <w:rFonts w:hint="eastAsia" w:ascii="宋体" w:hAnsi="宋体" w:eastAsia="宋体" w:cs="Times New Roman"/>
          <w:b/>
          <w:bCs/>
          <w:color w:val="auto"/>
          <w:sz w:val="24"/>
          <w:szCs w:val="22"/>
          <w:highlight w:val="none"/>
          <w:u w:val="single"/>
          <w:lang w:bidi="ar"/>
        </w:rPr>
        <w:t>，招标人和中标人应当在中标通知书发出之日起30日内，通过电子交易系统，以数据电文形式签订合同</w:t>
      </w:r>
      <w:r>
        <w:rPr>
          <w:rFonts w:hint="eastAsia" w:ascii="宋体" w:hAnsi="宋体"/>
          <w:color w:val="auto"/>
          <w:sz w:val="24"/>
          <w:highlight w:val="none"/>
        </w:rPr>
        <w:t>，招标人和中标人不得再行订立背离合同实质性内容的其他协议。</w:t>
      </w:r>
    </w:p>
    <w:p w14:paraId="235AAB52">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566AD87">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00D7C3BE">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592B038C">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54C24864">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hint="eastAsia" w:ascii="宋体" w:hAnsi="宋体" w:eastAsia="宋体" w:cs="Times New Roman"/>
          <w:b/>
          <w:bCs/>
          <w:color w:val="auto"/>
          <w:sz w:val="24"/>
          <w:szCs w:val="22"/>
          <w:highlight w:val="none"/>
          <w:u w:val="single"/>
          <w:lang w:val="en-US" w:eastAsia="zh-CN" w:bidi="ar"/>
        </w:rPr>
        <w:t>28</w:t>
      </w:r>
      <w:r>
        <w:rPr>
          <w:rFonts w:hint="eastAsia" w:ascii="宋体" w:hAnsi="宋体" w:eastAsia="宋体" w:cs="Times New Roman"/>
          <w:b/>
          <w:bCs/>
          <w:color w:val="auto"/>
          <w:sz w:val="24"/>
          <w:szCs w:val="22"/>
          <w:highlight w:val="none"/>
          <w:u w:val="single"/>
          <w:lang w:bidi="ar"/>
        </w:rPr>
        <w:t>日内</w:t>
      </w:r>
      <w:r>
        <w:rPr>
          <w:rFonts w:hint="eastAsia" w:ascii="宋体" w:hAnsi="宋体"/>
          <w:color w:val="auto"/>
          <w:sz w:val="24"/>
          <w:highlight w:val="none"/>
        </w:rPr>
        <w:t>，中标人应按本须知前附表第</w:t>
      </w:r>
      <w:r>
        <w:rPr>
          <w:rFonts w:ascii="宋体" w:hAnsi="宋体"/>
          <w:b/>
          <w:bCs/>
          <w:color w:val="auto"/>
          <w:sz w:val="24"/>
          <w:highlight w:val="none"/>
          <w:u w:val="single"/>
        </w:rPr>
        <w:t>2</w:t>
      </w:r>
      <w:r>
        <w:rPr>
          <w:rFonts w:hint="eastAsia" w:ascii="宋体" w:hAnsi="宋体"/>
          <w:b/>
          <w:bCs/>
          <w:color w:val="auto"/>
          <w:sz w:val="24"/>
          <w:highlight w:val="none"/>
          <w:u w:val="single"/>
          <w:lang w:val="en-US" w:eastAsia="zh-CN"/>
        </w:rPr>
        <w:t>1</w:t>
      </w:r>
      <w:r>
        <w:rPr>
          <w:rFonts w:hint="eastAsia" w:ascii="宋体" w:hAnsi="宋体"/>
          <w:b/>
          <w:bCs/>
          <w:color w:val="auto"/>
          <w:sz w:val="24"/>
          <w:highlight w:val="none"/>
          <w:u w:val="single"/>
        </w:rPr>
        <w:t>项</w:t>
      </w:r>
      <w:r>
        <w:rPr>
          <w:rFonts w:hint="eastAsia" w:ascii="宋体" w:hAnsi="宋体"/>
          <w:color w:val="auto"/>
          <w:sz w:val="24"/>
          <w:highlight w:val="none"/>
        </w:rPr>
        <w:t>的规定向招标人提交履约担保。</w:t>
      </w:r>
    </w:p>
    <w:p w14:paraId="7BE4EC8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hint="eastAsia" w:ascii="宋体" w:hAnsi="宋体" w:eastAsia="宋体" w:cs="Times New Roman"/>
          <w:b/>
          <w:bCs/>
          <w:color w:val="auto"/>
          <w:sz w:val="24"/>
          <w:szCs w:val="22"/>
          <w:highlight w:val="none"/>
          <w:u w:val="single"/>
          <w:lang w:val="en-US" w:eastAsia="zh-CN" w:bidi="ar"/>
        </w:rPr>
        <w:t>28</w:t>
      </w:r>
      <w:r>
        <w:rPr>
          <w:rFonts w:hint="eastAsia" w:ascii="宋体" w:hAnsi="宋体" w:eastAsia="宋体" w:cs="Times New Roman"/>
          <w:b/>
          <w:bCs/>
          <w:color w:val="auto"/>
          <w:sz w:val="24"/>
          <w:szCs w:val="22"/>
          <w:highlight w:val="none"/>
          <w:u w:val="single"/>
          <w:lang w:bidi="ar"/>
        </w:rPr>
        <w:t>日内</w:t>
      </w:r>
      <w:r>
        <w:rPr>
          <w:rFonts w:hint="eastAsia" w:ascii="宋体" w:hAnsi="宋体"/>
          <w:color w:val="auto"/>
          <w:sz w:val="24"/>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9D0C977">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0696D7E9">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605C5FD8">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w:t>
      </w:r>
      <w:r>
        <w:rPr>
          <w:rFonts w:hint="eastAsia" w:ascii="宋体" w:hAnsi="宋体" w:eastAsia="宋体" w:cs="Times New Roman"/>
          <w:b/>
          <w:bCs/>
          <w:color w:val="auto"/>
          <w:sz w:val="24"/>
          <w:szCs w:val="22"/>
          <w:highlight w:val="none"/>
          <w:u w:val="single"/>
          <w:lang w:bidi="ar"/>
        </w:rPr>
        <w:t>且承包人提交履约担保后</w:t>
      </w:r>
      <w:r>
        <w:rPr>
          <w:rFonts w:hint="eastAsia" w:ascii="宋体" w:hAnsi="宋体"/>
          <w:color w:val="auto"/>
          <w:sz w:val="24"/>
          <w:highlight w:val="none"/>
        </w:rPr>
        <w:t>，合同正式生效。</w:t>
      </w:r>
    </w:p>
    <w:p w14:paraId="2DEAEB6E">
      <w:pPr>
        <w:numPr>
          <w:ilvl w:val="0"/>
          <w:numId w:val="7"/>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210C8CE3">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535A394A">
      <w:pPr>
        <w:pStyle w:val="21"/>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41B8631C">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491E0B80">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020D7C40">
      <w:pPr>
        <w:pStyle w:val="5"/>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214B67AF">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15ABD594">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A636429">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41388A37">
      <w:pPr>
        <w:pStyle w:val="5"/>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53FBFE78">
      <w:pPr>
        <w:numPr>
          <w:ilvl w:val="0"/>
          <w:numId w:val="0"/>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3022E480">
      <w:pPr>
        <w:numPr>
          <w:ilvl w:val="0"/>
          <w:numId w:val="0"/>
        </w:num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中标人自行支付公共资源交易服务费，交易中心向中标人开具增值税发票。</w:t>
      </w:r>
    </w:p>
    <w:p w14:paraId="5F947478">
      <w:pPr>
        <w:pStyle w:val="10"/>
        <w:spacing w:line="360" w:lineRule="auto"/>
        <w:rPr>
          <w:rFonts w:hint="eastAsia" w:ascii="宋体" w:hAnsi="宋体" w:eastAsia="宋体"/>
          <w:b/>
          <w:bCs/>
          <w:color w:val="auto"/>
          <w:sz w:val="24"/>
          <w:szCs w:val="22"/>
          <w:highlight w:val="none"/>
          <w:u w:val="single"/>
          <w:lang w:val="en-US" w:eastAsia="zh-CN"/>
        </w:rPr>
      </w:pPr>
      <w:r>
        <w:rPr>
          <w:rFonts w:hint="eastAsia" w:ascii="宋体" w:hAnsi="宋体"/>
          <w:b/>
          <w:bCs/>
          <w:color w:val="auto"/>
          <w:sz w:val="24"/>
          <w:szCs w:val="22"/>
          <w:highlight w:val="none"/>
          <w:u w:val="single"/>
          <w:lang w:val="en-US" w:eastAsia="zh-CN"/>
        </w:rPr>
        <w:t>35.</w:t>
      </w:r>
      <w:r>
        <w:rPr>
          <w:rFonts w:hint="eastAsia" w:ascii="宋体" w:hAnsi="宋体" w:eastAsia="宋体" w:cs="Times New Roman"/>
          <w:b/>
          <w:bCs/>
          <w:color w:val="auto"/>
          <w:sz w:val="24"/>
          <w:szCs w:val="22"/>
          <w:highlight w:val="none"/>
          <w:u w:val="single"/>
        </w:rPr>
        <w:t>中标单位在本项目结束中标公示后3天内，须提供与递交投标文件电子标书内容一致且每页加盖单位公章的纸质文件</w:t>
      </w:r>
      <w:r>
        <w:rPr>
          <w:rFonts w:hint="eastAsia" w:ascii="宋体" w:hAnsi="宋体" w:cs="Times New Roman"/>
          <w:b/>
          <w:bCs/>
          <w:color w:val="auto"/>
          <w:sz w:val="24"/>
          <w:szCs w:val="22"/>
          <w:highlight w:val="none"/>
          <w:u w:val="single"/>
          <w:lang w:val="en-US" w:eastAsia="zh-CN"/>
        </w:rPr>
        <w:t>二</w:t>
      </w:r>
      <w:r>
        <w:rPr>
          <w:rFonts w:hint="eastAsia" w:ascii="宋体" w:hAnsi="宋体" w:eastAsia="宋体" w:cs="Times New Roman"/>
          <w:b/>
          <w:bCs/>
          <w:color w:val="auto"/>
          <w:sz w:val="24"/>
          <w:szCs w:val="22"/>
          <w:highlight w:val="none"/>
          <w:u w:val="single"/>
        </w:rPr>
        <w:t>套（原件）及电子文件二套（不用生成投标书）送达招标人；内容包括完整投标文件。电子文件介质使用U盘或CD-R光盘，所有电子文件不能采用压缩处理</w:t>
      </w:r>
      <w:r>
        <w:rPr>
          <w:rFonts w:hint="eastAsia" w:ascii="宋体" w:hAnsi="宋体" w:eastAsia="宋体" w:cs="Times New Roman"/>
          <w:b/>
          <w:bCs/>
          <w:color w:val="auto"/>
          <w:sz w:val="24"/>
          <w:szCs w:val="22"/>
          <w:highlight w:val="none"/>
          <w:u w:val="single"/>
          <w:lang w:eastAsia="zh-CN"/>
        </w:rPr>
        <w:t>。</w:t>
      </w:r>
    </w:p>
    <w:p w14:paraId="4D5EB60D">
      <w:pPr>
        <w:rPr>
          <w:rFonts w:hint="eastAsia"/>
          <w:color w:val="auto"/>
          <w:highlight w:val="none"/>
        </w:rPr>
      </w:pPr>
      <w:bookmarkStart w:id="41" w:name="_Toc17683"/>
      <w:bookmarkStart w:id="42" w:name="_Toc21525498"/>
      <w:bookmarkStart w:id="43" w:name="_Toc2272554"/>
      <w:bookmarkStart w:id="44" w:name="_Toc32047"/>
      <w:r>
        <w:rPr>
          <w:rFonts w:hint="eastAsia"/>
          <w:color w:val="auto"/>
          <w:highlight w:val="none"/>
        </w:rPr>
        <w:br w:type="page"/>
      </w:r>
    </w:p>
    <w:p w14:paraId="4AD94A64">
      <w:pPr>
        <w:pStyle w:val="3"/>
        <w:rPr>
          <w:color w:val="auto"/>
          <w:highlight w:val="none"/>
        </w:rPr>
      </w:pPr>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41"/>
      <w:bookmarkEnd w:id="42"/>
      <w:bookmarkEnd w:id="43"/>
      <w:bookmarkEnd w:id="44"/>
    </w:p>
    <w:p w14:paraId="0FBDFF50">
      <w:pPr>
        <w:pStyle w:val="7"/>
        <w:bidi w:val="0"/>
        <w:rPr>
          <w:color w:val="auto"/>
          <w:highlight w:val="none"/>
        </w:rPr>
      </w:pPr>
      <w:bookmarkStart w:id="45" w:name="_Toc2272555"/>
      <w:bookmarkStart w:id="46" w:name="_Toc28311"/>
      <w:bookmarkStart w:id="47" w:name="_Toc21525499"/>
      <w:bookmarkStart w:id="48" w:name="_Toc15032"/>
      <w:r>
        <w:rPr>
          <w:rFonts w:hint="eastAsia"/>
          <w:color w:val="auto"/>
          <w:highlight w:val="none"/>
        </w:rPr>
        <w:t>一、开标、评标及定标办法修改表</w:t>
      </w:r>
      <w:bookmarkEnd w:id="45"/>
      <w:bookmarkEnd w:id="46"/>
      <w:bookmarkEnd w:id="47"/>
      <w:bookmarkEnd w:id="48"/>
    </w:p>
    <w:p w14:paraId="0F1D7CCA">
      <w:pPr>
        <w:pStyle w:val="5"/>
        <w:spacing w:after="0" w:line="360" w:lineRule="auto"/>
        <w:rPr>
          <w:b/>
          <w:color w:val="auto"/>
          <w:sz w:val="21"/>
          <w:szCs w:val="21"/>
          <w:highlight w:val="none"/>
        </w:rPr>
      </w:pPr>
      <w:r>
        <w:rPr>
          <w:rFonts w:hint="eastAsia"/>
          <w:b/>
          <w:color w:val="auto"/>
          <w:szCs w:val="21"/>
          <w:highlight w:val="none"/>
        </w:rPr>
        <w:t>声明：本</w:t>
      </w:r>
      <w:r>
        <w:rPr>
          <w:rFonts w:hint="eastAsia"/>
          <w:b/>
          <w:color w:val="auto"/>
          <w:highlight w:val="none"/>
        </w:rPr>
        <w:t>开标、评标及定标办法使用</w:t>
      </w:r>
      <w:r>
        <w:rPr>
          <w:rFonts w:hint="eastAsia"/>
          <w:b/>
          <w:color w:val="auto"/>
          <w:highlight w:val="none"/>
          <w:lang w:eastAsia="zh-CN"/>
        </w:rPr>
        <w:t>GZJTZB202</w:t>
      </w:r>
      <w:r>
        <w:rPr>
          <w:rFonts w:hint="eastAsia"/>
          <w:b/>
          <w:color w:val="auto"/>
          <w:highlight w:val="none"/>
          <w:lang w:val="en-US" w:eastAsia="zh-CN"/>
        </w:rPr>
        <w:t>5</w:t>
      </w:r>
      <w:r>
        <w:rPr>
          <w:rFonts w:hint="eastAsia"/>
          <w:b/>
          <w:color w:val="auto"/>
          <w:highlight w:val="none"/>
          <w:lang w:eastAsia="zh-CN"/>
        </w:rPr>
        <w:t>-3</w:t>
      </w:r>
      <w:r>
        <w:rPr>
          <w:rFonts w:hint="eastAsia"/>
          <w:b/>
          <w:color w:val="auto"/>
          <w:highlight w:val="none"/>
        </w:rPr>
        <w:t>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14:paraId="35A3B96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修改类型：修改</w:t>
      </w:r>
    </w:p>
    <w:p w14:paraId="1C97F74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开标、评标及定标所依据的规则</w:t>
      </w:r>
    </w:p>
    <w:p w14:paraId="2A832A5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35.1</w:t>
      </w:r>
      <w:r>
        <w:rPr>
          <w:rFonts w:hint="eastAsia" w:ascii="宋体" w:hAnsi="宋体" w:eastAsia="宋体" w:cs="宋体"/>
          <w:color w:val="auto"/>
          <w:sz w:val="21"/>
          <w:szCs w:val="21"/>
          <w:highlight w:val="none"/>
        </w:rPr>
        <w:t>《中华人民共和国招标投标法》；</w:t>
      </w:r>
    </w:p>
    <w:p w14:paraId="51480E86">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35.2</w:t>
      </w:r>
      <w:r>
        <w:rPr>
          <w:rFonts w:hint="eastAsia" w:ascii="宋体" w:hAnsi="宋体" w:eastAsia="宋体" w:cs="宋体"/>
          <w:color w:val="auto"/>
          <w:sz w:val="21"/>
          <w:szCs w:val="21"/>
          <w:highlight w:val="none"/>
        </w:rPr>
        <w:t>《中华人民共和国招标投标法实施条例》；</w:t>
      </w:r>
    </w:p>
    <w:p w14:paraId="6C7B9CB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35.3</w:t>
      </w:r>
      <w:r>
        <w:rPr>
          <w:rFonts w:hint="eastAsia" w:ascii="宋体" w:hAnsi="宋体" w:eastAsia="宋体" w:cs="宋体"/>
          <w:color w:val="auto"/>
          <w:sz w:val="21"/>
          <w:szCs w:val="21"/>
          <w:highlight w:val="none"/>
        </w:rPr>
        <w:t>《评标委员会和评标方法暂行规定》（七部委第12号令）；</w:t>
      </w:r>
    </w:p>
    <w:p w14:paraId="42D6702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35.4</w:t>
      </w:r>
      <w:r>
        <w:rPr>
          <w:rFonts w:hint="eastAsia" w:ascii="宋体" w:hAnsi="宋体" w:eastAsia="宋体" w:cs="宋体"/>
          <w:color w:val="auto"/>
          <w:sz w:val="21"/>
          <w:szCs w:val="21"/>
          <w:highlight w:val="none"/>
        </w:rPr>
        <w:t>《工程建设项目施工招标投标办法》（七部委2003年第30号令）；</w:t>
      </w:r>
    </w:p>
    <w:p w14:paraId="4862452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35.5</w:t>
      </w:r>
      <w:r>
        <w:rPr>
          <w:rFonts w:hint="eastAsia" w:ascii="宋体" w:hAnsi="宋体" w:eastAsia="宋体" w:cs="宋体"/>
          <w:b w:val="0"/>
          <w:bCs w:val="0"/>
          <w:color w:val="auto"/>
          <w:sz w:val="21"/>
          <w:szCs w:val="21"/>
          <w:highlight w:val="none"/>
        </w:rPr>
        <w:t>《电子招标投标办法》；</w:t>
      </w:r>
    </w:p>
    <w:p w14:paraId="79CDDC3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35.6</w:t>
      </w:r>
      <w:r>
        <w:rPr>
          <w:rFonts w:hint="eastAsia" w:ascii="宋体" w:hAnsi="宋体" w:eastAsia="宋体" w:cs="宋体"/>
          <w:color w:val="auto"/>
          <w:sz w:val="21"/>
          <w:szCs w:val="21"/>
          <w:highlight w:val="none"/>
        </w:rPr>
        <w:t>《广东省实施〈中华人民共和国招标投标法〉办法》；</w:t>
      </w:r>
    </w:p>
    <w:p w14:paraId="6AE3F18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color w:val="auto"/>
          <w:sz w:val="21"/>
          <w:szCs w:val="21"/>
          <w:highlight w:val="none"/>
        </w:rPr>
        <w:t>《房屋建筑和市政基础设施工程施工招标投标管理办法》（建设部令第89号）；</w:t>
      </w:r>
    </w:p>
    <w:p w14:paraId="0B06323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35.8</w:t>
      </w:r>
      <w:r>
        <w:rPr>
          <w:rFonts w:hint="eastAsia" w:ascii="宋体" w:hAnsi="宋体" w:eastAsia="宋体" w:cs="宋体"/>
          <w:color w:val="auto"/>
          <w:sz w:val="21"/>
          <w:szCs w:val="21"/>
          <w:highlight w:val="none"/>
        </w:rPr>
        <w:t>《广东省加强建设工程招标投标监督管理的若干规定》（粤发[2004]4号）；</w:t>
      </w:r>
    </w:p>
    <w:p w14:paraId="42CEA2E8">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color w:val="auto"/>
          <w:sz w:val="21"/>
          <w:szCs w:val="21"/>
          <w:highlight w:val="none"/>
        </w:rPr>
        <w:t>《广州市工程建设项目招标投标管理办法》（穗建规字〔2023〕12号）；</w:t>
      </w:r>
    </w:p>
    <w:p w14:paraId="59F17F1F">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35.1</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color w:val="auto"/>
          <w:sz w:val="21"/>
          <w:szCs w:val="21"/>
          <w:highlight w:val="none"/>
        </w:rPr>
        <w:t>本项目招标文件。</w:t>
      </w:r>
    </w:p>
    <w:p w14:paraId="1367224B">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现文：3</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开标、评标及定标所依据的规则</w:t>
      </w:r>
    </w:p>
    <w:p w14:paraId="726341BD">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35.1</w:t>
      </w:r>
      <w:r>
        <w:rPr>
          <w:rFonts w:hint="eastAsia" w:ascii="宋体" w:hAnsi="宋体" w:eastAsia="宋体" w:cs="宋体"/>
          <w:color w:val="auto"/>
          <w:sz w:val="21"/>
          <w:szCs w:val="21"/>
          <w:highlight w:val="none"/>
          <w:lang w:val="en-US" w:eastAsia="zh-CN"/>
        </w:rPr>
        <w:t>《中华人民共和国招标投标法》；</w:t>
      </w:r>
    </w:p>
    <w:p w14:paraId="1EB0B43C">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35.2</w:t>
      </w:r>
      <w:r>
        <w:rPr>
          <w:rFonts w:hint="eastAsia" w:ascii="宋体" w:hAnsi="宋体" w:eastAsia="宋体" w:cs="宋体"/>
          <w:color w:val="auto"/>
          <w:sz w:val="21"/>
          <w:szCs w:val="21"/>
          <w:highlight w:val="none"/>
          <w:lang w:val="en-US" w:eastAsia="zh-CN"/>
        </w:rPr>
        <w:t>《中华人民共和国招标投标法实施条例》；</w:t>
      </w:r>
    </w:p>
    <w:p w14:paraId="6382A238">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35.3</w:t>
      </w:r>
      <w:r>
        <w:rPr>
          <w:rFonts w:hint="eastAsia" w:ascii="宋体" w:hAnsi="宋体" w:eastAsia="宋体" w:cs="宋体"/>
          <w:color w:val="auto"/>
          <w:sz w:val="21"/>
          <w:szCs w:val="21"/>
          <w:highlight w:val="none"/>
          <w:lang w:val="en-US" w:eastAsia="zh-CN"/>
        </w:rPr>
        <w:t>《评标委员会和评标方法暂行规定》（七部委第12号令）</w:t>
      </w:r>
      <w:r>
        <w:rPr>
          <w:rFonts w:hint="eastAsia" w:ascii="宋体" w:hAnsi="宋体" w:eastAsia="宋体" w:cs="宋体"/>
          <w:color w:val="auto"/>
          <w:sz w:val="21"/>
          <w:szCs w:val="21"/>
          <w:highlight w:val="none"/>
        </w:rPr>
        <w:t>；</w:t>
      </w:r>
    </w:p>
    <w:p w14:paraId="61984B60">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35.4</w:t>
      </w:r>
      <w:r>
        <w:rPr>
          <w:rFonts w:hint="eastAsia" w:ascii="宋体" w:hAnsi="宋体" w:eastAsia="宋体" w:cs="宋体"/>
          <w:color w:val="auto"/>
          <w:sz w:val="21"/>
          <w:szCs w:val="21"/>
          <w:highlight w:val="none"/>
          <w:lang w:val="en-US" w:eastAsia="zh-CN"/>
        </w:rPr>
        <w:t>《工程建设项目施工招标投标办法》（七部委2003年第30号令）</w:t>
      </w:r>
      <w:r>
        <w:rPr>
          <w:rFonts w:hint="eastAsia" w:ascii="宋体" w:hAnsi="宋体" w:eastAsia="宋体" w:cs="宋体"/>
          <w:color w:val="auto"/>
          <w:sz w:val="21"/>
          <w:szCs w:val="21"/>
          <w:highlight w:val="none"/>
        </w:rPr>
        <w:t>；</w:t>
      </w:r>
    </w:p>
    <w:p w14:paraId="1F008AF7">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35.5</w:t>
      </w:r>
      <w:r>
        <w:rPr>
          <w:rFonts w:hint="eastAsia" w:ascii="宋体" w:hAnsi="宋体" w:eastAsia="宋体" w:cs="宋体"/>
          <w:b w:val="0"/>
          <w:bCs w:val="0"/>
          <w:color w:val="auto"/>
          <w:sz w:val="21"/>
          <w:szCs w:val="21"/>
          <w:highlight w:val="none"/>
          <w:lang w:val="en-US" w:eastAsia="zh-CN"/>
        </w:rPr>
        <w:t>《电子招标投标办法》；</w:t>
      </w:r>
    </w:p>
    <w:p w14:paraId="16AA430E">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35.6</w:t>
      </w:r>
      <w:r>
        <w:rPr>
          <w:rFonts w:hint="eastAsia" w:ascii="宋体" w:hAnsi="宋体" w:eastAsia="宋体" w:cs="宋体"/>
          <w:color w:val="auto"/>
          <w:sz w:val="21"/>
          <w:szCs w:val="21"/>
          <w:highlight w:val="none"/>
          <w:lang w:val="en-US" w:eastAsia="zh-CN"/>
        </w:rPr>
        <w:t>《广东省实施〈中华人民共和国招标投标法〉办法》；</w:t>
      </w:r>
    </w:p>
    <w:p w14:paraId="16CF0C5D">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35.7</w:t>
      </w:r>
      <w:r>
        <w:rPr>
          <w:rFonts w:hint="eastAsia" w:ascii="宋体" w:hAnsi="宋体" w:eastAsia="宋体" w:cs="宋体"/>
          <w:color w:val="auto"/>
          <w:sz w:val="21"/>
          <w:szCs w:val="21"/>
          <w:highlight w:val="none"/>
          <w:lang w:val="en-US" w:eastAsia="zh-CN"/>
        </w:rPr>
        <w:t>《房屋建筑和市政基础设施工程施工招标投标管理办法》（建设部令第89号）</w:t>
      </w:r>
      <w:r>
        <w:rPr>
          <w:rFonts w:hint="eastAsia" w:ascii="宋体" w:hAnsi="宋体" w:eastAsia="宋体" w:cs="宋体"/>
          <w:color w:val="auto"/>
          <w:sz w:val="21"/>
          <w:szCs w:val="21"/>
          <w:highlight w:val="none"/>
        </w:rPr>
        <w:t>；</w:t>
      </w:r>
    </w:p>
    <w:p w14:paraId="6D418979">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35.8</w:t>
      </w:r>
      <w:r>
        <w:rPr>
          <w:rFonts w:hint="eastAsia" w:ascii="宋体" w:hAnsi="宋体" w:eastAsia="宋体" w:cs="宋体"/>
          <w:color w:val="auto"/>
          <w:sz w:val="21"/>
          <w:szCs w:val="21"/>
          <w:highlight w:val="none"/>
          <w:lang w:val="en-US" w:eastAsia="zh-CN"/>
        </w:rPr>
        <w:t>《广东省加强建设工程招标投标监督管理的若干规定》（粤发〔2004〕4号）；</w:t>
      </w:r>
    </w:p>
    <w:p w14:paraId="26DD47E6">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35.9</w:t>
      </w:r>
      <w:r>
        <w:rPr>
          <w:rFonts w:hint="eastAsia" w:ascii="宋体" w:hAnsi="宋体" w:eastAsia="宋体" w:cs="宋体"/>
          <w:color w:val="auto"/>
          <w:sz w:val="21"/>
          <w:szCs w:val="21"/>
          <w:highlight w:val="none"/>
          <w:lang w:val="en-US" w:eastAsia="zh-CN"/>
        </w:rPr>
        <w:t>《广州市工程建设项目招标投标管理办法》</w:t>
      </w:r>
      <w:r>
        <w:rPr>
          <w:rFonts w:hint="eastAsia" w:ascii="宋体" w:hAnsi="宋体" w:eastAsia="宋体" w:cs="宋体"/>
          <w:color w:val="auto"/>
          <w:sz w:val="21"/>
          <w:szCs w:val="21"/>
          <w:highlight w:val="none"/>
          <w:u w:val="none"/>
          <w:lang w:val="en-US" w:eastAsia="zh-CN"/>
        </w:rPr>
        <w:t>（穗建规字〔2023〕12号）</w:t>
      </w:r>
      <w:r>
        <w:rPr>
          <w:rFonts w:hint="eastAsia" w:ascii="宋体" w:hAnsi="宋体" w:cs="宋体"/>
          <w:color w:val="auto"/>
          <w:sz w:val="21"/>
          <w:szCs w:val="21"/>
          <w:highlight w:val="none"/>
          <w:u w:val="none"/>
          <w:lang w:val="en-US" w:eastAsia="zh-CN"/>
        </w:rPr>
        <w:t>；</w:t>
      </w:r>
    </w:p>
    <w:p w14:paraId="2B9E8150">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35.1</w:t>
      </w:r>
      <w:r>
        <w:rPr>
          <w:rFonts w:hint="eastAsia" w:ascii="宋体" w:hAnsi="宋体" w:cs="宋体"/>
          <w:b/>
          <w:bCs/>
          <w:color w:val="auto"/>
          <w:sz w:val="21"/>
          <w:szCs w:val="21"/>
          <w:highlight w:val="none"/>
          <w:u w:val="single"/>
          <w:lang w:val="en-US" w:eastAsia="zh-CN"/>
        </w:rPr>
        <w:t>0</w:t>
      </w:r>
      <w:r>
        <w:rPr>
          <w:rFonts w:hint="eastAsia" w:ascii="宋体" w:hAnsi="宋体" w:eastAsia="宋体" w:cs="宋体"/>
          <w:b w:val="0"/>
          <w:bCs w:val="0"/>
          <w:color w:val="auto"/>
          <w:sz w:val="21"/>
          <w:szCs w:val="21"/>
          <w:highlight w:val="none"/>
          <w:u w:val="single"/>
          <w:lang w:val="en-US" w:eastAsia="zh-CN"/>
        </w:rPr>
        <w:t>《广州市交通运输局关于印发广州市交通工程建设项目评标定标分离操作指引（试行）的通知》（穗交运函〔2025〕17号文）</w:t>
      </w:r>
      <w:r>
        <w:rPr>
          <w:rFonts w:hint="eastAsia" w:ascii="宋体" w:hAnsi="宋体" w:eastAsia="宋体" w:cs="宋体"/>
          <w:color w:val="auto"/>
          <w:sz w:val="21"/>
          <w:szCs w:val="21"/>
          <w:highlight w:val="none"/>
          <w:u w:val="single"/>
          <w:lang w:val="en-US" w:eastAsia="zh-CN"/>
        </w:rPr>
        <w:t>；</w:t>
      </w:r>
    </w:p>
    <w:p w14:paraId="2AB45B7D">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val="0"/>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35.1</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u w:val="single"/>
          <w:lang w:val="en-US" w:eastAsia="zh-CN"/>
        </w:rPr>
        <w:t>本项目招标文件。</w:t>
      </w:r>
    </w:p>
    <w:p w14:paraId="1927C5D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36.3</w:t>
      </w:r>
      <w:r>
        <w:rPr>
          <w:rFonts w:hint="eastAsia" w:ascii="宋体" w:hAnsi="宋体" w:eastAsia="宋体" w:cs="宋体"/>
          <w:b/>
          <w:color w:val="auto"/>
          <w:sz w:val="21"/>
          <w:szCs w:val="21"/>
          <w:highlight w:val="none"/>
        </w:rPr>
        <w:t xml:space="preserve">              修改类型：删除</w:t>
      </w:r>
    </w:p>
    <w:p w14:paraId="5E0BCB0E">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36.3</w:t>
      </w:r>
      <w:r>
        <w:rPr>
          <w:rFonts w:hint="eastAsia" w:ascii="宋体" w:hAnsi="宋体"/>
          <w:color w:val="auto"/>
          <w:sz w:val="21"/>
          <w:szCs w:val="21"/>
          <w:highlight w:val="none"/>
        </w:rPr>
        <w:t>根据投标须知前附表第19项，如需抽取某一种评标办法供评标时使用的，</w:t>
      </w:r>
      <w:r>
        <w:rPr>
          <w:rFonts w:hint="eastAsia" w:ascii="宋体" w:hAnsi="宋体"/>
          <w:color w:val="auto"/>
          <w:sz w:val="21"/>
          <w:szCs w:val="21"/>
          <w:highlight w:val="none"/>
          <w:lang w:val="en-US" w:eastAsia="zh-CN"/>
        </w:rPr>
        <w:t>可</w:t>
      </w:r>
      <w:r>
        <w:rPr>
          <w:rFonts w:hint="eastAsia" w:ascii="宋体" w:hAnsi="宋体"/>
          <w:color w:val="auto"/>
          <w:sz w:val="21"/>
          <w:szCs w:val="21"/>
          <w:highlight w:val="none"/>
        </w:rPr>
        <w:t>在开标</w:t>
      </w:r>
      <w:r>
        <w:rPr>
          <w:rFonts w:hint="eastAsia" w:ascii="宋体" w:hAnsi="宋体"/>
          <w:color w:val="auto"/>
          <w:sz w:val="21"/>
          <w:szCs w:val="21"/>
          <w:highlight w:val="none"/>
          <w:lang w:val="en-US" w:eastAsia="zh-CN"/>
        </w:rPr>
        <w:t>时（唱标工作完成后）</w:t>
      </w:r>
      <w:r>
        <w:rPr>
          <w:rFonts w:hint="eastAsia" w:ascii="宋体" w:hAnsi="宋体"/>
          <w:color w:val="auto"/>
          <w:sz w:val="21"/>
          <w:szCs w:val="21"/>
          <w:highlight w:val="none"/>
        </w:rPr>
        <w:t>抽取。首先对招标文件中约定的若干种评标方法进行编号，再随机抽取某一编号，该编号所对应的评标办法供评标时使用</w:t>
      </w:r>
      <w:r>
        <w:rPr>
          <w:rFonts w:hint="eastAsia" w:ascii="宋体" w:hAnsi="宋体" w:eastAsia="宋体" w:cs="宋体"/>
          <w:color w:val="auto"/>
          <w:sz w:val="21"/>
          <w:szCs w:val="21"/>
          <w:highlight w:val="none"/>
        </w:rPr>
        <w:t>。</w:t>
      </w:r>
    </w:p>
    <w:p w14:paraId="4DFF9DBB">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条款号：36.</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修改类型：修改</w:t>
      </w:r>
    </w:p>
    <w:p w14:paraId="14EFDC4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36.</w:t>
      </w:r>
      <w:r>
        <w:rPr>
          <w:rFonts w:hint="eastAsia" w:ascii="宋体" w:hAnsi="宋体" w:eastAsia="宋体" w:cs="宋体"/>
          <w:b/>
          <w:bCs/>
          <w:color w:val="auto"/>
          <w:sz w:val="21"/>
          <w:szCs w:val="21"/>
          <w:highlight w:val="none"/>
          <w:lang w:val="en-US" w:eastAsia="zh-CN"/>
        </w:rPr>
        <w:t>4</w:t>
      </w:r>
      <w:r>
        <w:rPr>
          <w:rFonts w:hint="eastAsia" w:ascii="宋体" w:hAnsi="宋体"/>
          <w:color w:val="auto"/>
          <w:sz w:val="21"/>
          <w:szCs w:val="21"/>
          <w:highlight w:val="none"/>
        </w:rPr>
        <w:t>若递交投标文件的投标人不足3家，则重新组织招标。（当</w:t>
      </w:r>
      <w:r>
        <w:rPr>
          <w:rFonts w:ascii="宋体" w:hAnsi="宋体"/>
          <w:color w:val="auto"/>
          <w:sz w:val="21"/>
          <w:szCs w:val="21"/>
          <w:highlight w:val="none"/>
        </w:rPr>
        <w:t>N</w:t>
      </w:r>
      <w:r>
        <w:rPr>
          <w:rFonts w:hint="eastAsia" w:ascii="宋体" w:hAnsi="宋体"/>
          <w:color w:val="auto"/>
          <w:sz w:val="21"/>
          <w:szCs w:val="21"/>
          <w:highlight w:val="none"/>
        </w:rPr>
        <w:t>个标段同时招标且不允许兼中时，若有效投标人不足</w:t>
      </w:r>
      <w:r>
        <w:rPr>
          <w:rFonts w:ascii="宋体" w:hAnsi="宋体"/>
          <w:color w:val="auto"/>
          <w:sz w:val="21"/>
          <w:szCs w:val="21"/>
          <w:highlight w:val="none"/>
        </w:rPr>
        <w:t>N+</w:t>
      </w:r>
      <w:r>
        <w:rPr>
          <w:rFonts w:hint="eastAsia" w:ascii="宋体" w:hAnsi="宋体"/>
          <w:color w:val="auto"/>
          <w:sz w:val="21"/>
          <w:szCs w:val="21"/>
          <w:highlight w:val="none"/>
        </w:rPr>
        <w:t>2家，则重新组织招标）</w:t>
      </w:r>
      <w:r>
        <w:rPr>
          <w:rFonts w:hint="eastAsia" w:ascii="宋体" w:hAnsi="宋体"/>
          <w:color w:val="auto"/>
          <w:sz w:val="21"/>
          <w:szCs w:val="21"/>
          <w:highlight w:val="none"/>
          <w:lang w:eastAsia="zh-CN"/>
        </w:rPr>
        <w:t>。</w:t>
      </w:r>
    </w:p>
    <w:p w14:paraId="1CBE0BC0">
      <w:pPr>
        <w:keepNext w:val="0"/>
        <w:keepLines w:val="0"/>
        <w:pageBreakBefore w:val="0"/>
        <w:pBdr>
          <w:bottom w:val="single" w:color="auto" w:sz="6" w:space="0"/>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现文：36.</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u w:val="single"/>
        </w:rPr>
        <w:t>若递交投标文件的投标人不足3家，则重新组织招标。</w:t>
      </w:r>
    </w:p>
    <w:p w14:paraId="78F86EFB">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36.5.1</w:t>
      </w:r>
      <w:r>
        <w:rPr>
          <w:rFonts w:hint="eastAsia" w:ascii="宋体" w:hAnsi="宋体" w:eastAsia="宋体" w:cs="宋体"/>
          <w:b/>
          <w:color w:val="auto"/>
          <w:sz w:val="21"/>
          <w:szCs w:val="21"/>
          <w:highlight w:val="none"/>
        </w:rPr>
        <w:t xml:space="preserve">            修改类型：修改</w:t>
      </w:r>
    </w:p>
    <w:p w14:paraId="4BFD1F2C">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36.5.1</w:t>
      </w:r>
      <w:r>
        <w:rPr>
          <w:rFonts w:hint="eastAsia" w:ascii="宋体" w:hAnsi="宋体" w:eastAsia="宋体" w:cs="宋体"/>
          <w:b w:val="0"/>
          <w:bCs w:val="0"/>
          <w:color w:val="auto"/>
          <w:sz w:val="21"/>
          <w:szCs w:val="21"/>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158DC59A">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36.5.1</w:t>
      </w:r>
      <w:r>
        <w:rPr>
          <w:rFonts w:hint="eastAsia" w:ascii="宋体" w:hAnsi="宋体" w:eastAsia="宋体" w:cs="宋体"/>
          <w:color w:val="auto"/>
          <w:sz w:val="21"/>
          <w:szCs w:val="21"/>
          <w:highlight w:val="none"/>
        </w:rPr>
        <w:t>在投标截止时间后</w:t>
      </w:r>
      <w:r>
        <w:rPr>
          <w:rFonts w:hint="eastAsia" w:ascii="宋体" w:hAnsi="宋体" w:eastAsia="宋体" w:cs="宋体"/>
          <w:b w:val="0"/>
          <w:bCs w:val="0"/>
          <w:color w:val="auto"/>
          <w:sz w:val="21"/>
          <w:szCs w:val="21"/>
          <w:highlight w:val="none"/>
        </w:rPr>
        <w:t>1小时内</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交易平台对已递交的电子投标文件进行解密。投标人完成解密后，再由招标人</w:t>
      </w:r>
      <w:r>
        <w:rPr>
          <w:rFonts w:hint="eastAsia" w:ascii="宋体" w:hAnsi="宋体" w:eastAsia="宋体" w:cs="宋体"/>
          <w:color w:val="auto"/>
          <w:sz w:val="21"/>
          <w:szCs w:val="21"/>
          <w:highlight w:val="none"/>
          <w:u w:val="single"/>
        </w:rPr>
        <w:t>或招标代理</w:t>
      </w:r>
      <w:r>
        <w:rPr>
          <w:rFonts w:hint="eastAsia" w:ascii="宋体" w:hAnsi="宋体" w:cs="宋体"/>
          <w:color w:val="auto"/>
          <w:sz w:val="21"/>
          <w:szCs w:val="21"/>
          <w:highlight w:val="none"/>
          <w:u w:val="single"/>
          <w:lang w:eastAsia="zh-CN"/>
        </w:rPr>
        <w:t>机构</w:t>
      </w:r>
      <w:r>
        <w:rPr>
          <w:rFonts w:hint="eastAsia" w:ascii="宋体" w:hAnsi="宋体" w:eastAsia="宋体" w:cs="宋体"/>
          <w:color w:val="auto"/>
          <w:sz w:val="21"/>
          <w:szCs w:val="21"/>
          <w:highlight w:val="none"/>
        </w:rPr>
        <w:t>进行解密。解密完成后，公布招标项目名称、投标人名称、投标保证金的递交情况、投标报价、工期及其他内容；</w:t>
      </w:r>
    </w:p>
    <w:p w14:paraId="2CC0AAE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36.5.3</w:t>
      </w:r>
      <w:r>
        <w:rPr>
          <w:rFonts w:hint="eastAsia" w:ascii="宋体" w:hAnsi="宋体" w:eastAsia="宋体" w:cs="宋体"/>
          <w:b/>
          <w:color w:val="auto"/>
          <w:sz w:val="21"/>
          <w:szCs w:val="21"/>
          <w:highlight w:val="none"/>
        </w:rPr>
        <w:t xml:space="preserve">            修改类型：修改</w:t>
      </w:r>
    </w:p>
    <w:p w14:paraId="71974EBD">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36.5.3</w:t>
      </w:r>
      <w:r>
        <w:rPr>
          <w:rFonts w:hint="eastAsia" w:ascii="宋体" w:hAnsi="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rPr>
        <w:t>；</w:t>
      </w:r>
    </w:p>
    <w:p w14:paraId="7C8D05E8">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36.5.3</w:t>
      </w:r>
      <w:r>
        <w:rPr>
          <w:rFonts w:hint="eastAsia" w:ascii="宋体" w:hAnsi="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若投标人不参加开标会的，或不签字确认的，视同该投标人认可开标结果；</w:t>
      </w:r>
    </w:p>
    <w:p w14:paraId="4C28155A">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7.1.1</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eastAsia="zh-CN"/>
        </w:rPr>
        <w:t>增加</w:t>
      </w:r>
    </w:p>
    <w:p w14:paraId="29B1A59A">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u w:val="single"/>
        </w:rPr>
        <w:t>现文：</w:t>
      </w:r>
      <w:r>
        <w:rPr>
          <w:rFonts w:hint="eastAsia" w:ascii="宋体" w:hAnsi="宋体" w:eastAsia="宋体" w:cs="宋体"/>
          <w:b/>
          <w:bCs/>
          <w:color w:val="auto"/>
          <w:sz w:val="21"/>
          <w:szCs w:val="21"/>
          <w:highlight w:val="none"/>
          <w:u w:val="single"/>
          <w:lang w:val="en-US" w:eastAsia="zh-CN"/>
        </w:rPr>
        <w:t>37.1.1</w:t>
      </w:r>
      <w:r>
        <w:rPr>
          <w:rFonts w:hint="eastAsia" w:ascii="宋体" w:hAnsi="宋体" w:eastAsia="宋体" w:cs="宋体"/>
          <w:b w:val="0"/>
          <w:bCs w:val="0"/>
          <w:color w:val="auto"/>
          <w:sz w:val="21"/>
          <w:szCs w:val="21"/>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1"/>
          <w:szCs w:val="21"/>
          <w:highlight w:val="none"/>
          <w:u w:val="single"/>
          <w:lang w:val="en-US" w:eastAsia="zh-CN"/>
        </w:rPr>
        <w:t>。</w:t>
      </w:r>
    </w:p>
    <w:p w14:paraId="65E1BB13">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7.3.2</w:t>
      </w:r>
      <w:r>
        <w:rPr>
          <w:rFonts w:hint="eastAsia" w:ascii="宋体" w:hAnsi="宋体" w:eastAsia="宋体" w:cs="宋体"/>
          <w:b/>
          <w:color w:val="auto"/>
          <w:sz w:val="21"/>
          <w:szCs w:val="21"/>
          <w:highlight w:val="none"/>
        </w:rPr>
        <w:t xml:space="preserve">             修改类型：修改</w:t>
      </w:r>
    </w:p>
    <w:p w14:paraId="77C24F5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原文：37.3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val="0"/>
          <w:bCs/>
          <w:color w:val="auto"/>
          <w:sz w:val="21"/>
          <w:szCs w:val="21"/>
          <w:highlight w:val="none"/>
        </w:rPr>
        <w:t>向招标人报告评审意见，推荐合格的中标候选人。</w:t>
      </w:r>
    </w:p>
    <w:p w14:paraId="60869E6A">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lang w:val="en-US" w:eastAsia="zh-CN"/>
        </w:rPr>
        <w:t>37.3.2</w:t>
      </w:r>
      <w:r>
        <w:rPr>
          <w:rFonts w:hint="eastAsia" w:ascii="宋体" w:hAnsi="宋体" w:cs="宋体"/>
          <w:bCs/>
          <w:color w:val="auto"/>
          <w:szCs w:val="21"/>
          <w:highlight w:val="none"/>
        </w:rPr>
        <w:t>向招标人</w:t>
      </w:r>
      <w:r>
        <w:rPr>
          <w:rFonts w:hint="eastAsia" w:ascii="宋体" w:hAnsi="宋体" w:cs="宋体"/>
          <w:bCs/>
          <w:color w:val="auto"/>
          <w:szCs w:val="21"/>
          <w:highlight w:val="none"/>
          <w:u w:val="single"/>
        </w:rPr>
        <w:t>推荐进入定标阶段的</w:t>
      </w:r>
      <w:r>
        <w:rPr>
          <w:rFonts w:hint="eastAsia" w:ascii="宋体" w:hAnsi="宋体" w:cs="宋体"/>
          <w:bCs/>
          <w:color w:val="auto"/>
          <w:szCs w:val="21"/>
          <w:highlight w:val="none"/>
          <w:u w:val="single"/>
          <w:lang w:val="en-US" w:eastAsia="zh-CN"/>
        </w:rPr>
        <w:t>20</w:t>
      </w:r>
      <w:r>
        <w:rPr>
          <w:rFonts w:hint="eastAsia" w:ascii="宋体" w:hAnsi="宋体" w:cs="宋体"/>
          <w:bCs/>
          <w:color w:val="auto"/>
          <w:szCs w:val="21"/>
          <w:highlight w:val="none"/>
          <w:u w:val="single"/>
        </w:rPr>
        <w:t>名不排序</w:t>
      </w:r>
      <w:r>
        <w:rPr>
          <w:rFonts w:hint="eastAsia" w:ascii="宋体" w:hAnsi="宋体" w:cs="宋体"/>
          <w:bCs/>
          <w:color w:val="auto"/>
          <w:szCs w:val="21"/>
          <w:highlight w:val="none"/>
          <w:u w:val="single"/>
          <w:lang w:val="en-US" w:eastAsia="zh-CN"/>
        </w:rPr>
        <w:t>的</w:t>
      </w:r>
      <w:r>
        <w:rPr>
          <w:rFonts w:hint="eastAsia" w:ascii="宋体" w:hAnsi="宋体" w:eastAsia="宋体" w:cs="宋体"/>
          <w:color w:val="auto"/>
          <w:sz w:val="21"/>
          <w:szCs w:val="21"/>
          <w:highlight w:val="none"/>
          <w:u w:val="single"/>
          <w:lang w:val="en-US" w:eastAsia="zh-CN"/>
        </w:rPr>
        <w:t>合格中标候选人</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Cs w:val="21"/>
          <w:highlight w:val="none"/>
          <w:u w:val="single"/>
        </w:rPr>
        <w:t>】</w:t>
      </w:r>
      <w:r>
        <w:rPr>
          <w:rFonts w:hint="eastAsia" w:ascii="宋体" w:hAnsi="宋体" w:cs="宋体"/>
          <w:bCs/>
          <w:color w:val="auto"/>
          <w:szCs w:val="21"/>
          <w:highlight w:val="none"/>
          <w:u w:val="single"/>
        </w:rPr>
        <w:t>（若符合招标文件要求的合格投标人大于等于3家，小于等于</w:t>
      </w:r>
      <w:r>
        <w:rPr>
          <w:rFonts w:hint="eastAsia" w:ascii="宋体" w:hAnsi="宋体" w:cs="宋体"/>
          <w:bCs/>
          <w:color w:val="auto"/>
          <w:szCs w:val="21"/>
          <w:highlight w:val="none"/>
          <w:u w:val="single"/>
          <w:lang w:val="en-US" w:eastAsia="zh-CN"/>
        </w:rPr>
        <w:t>20</w:t>
      </w:r>
      <w:r>
        <w:rPr>
          <w:rFonts w:hint="eastAsia" w:ascii="宋体" w:hAnsi="宋体" w:cs="宋体"/>
          <w:bCs/>
          <w:color w:val="auto"/>
          <w:szCs w:val="21"/>
          <w:highlight w:val="none"/>
          <w:u w:val="single"/>
        </w:rPr>
        <w:t>家的，则全部符合招标文件要求的合格投标人进入定标阶段），并递交资格审查报告和评标报告</w:t>
      </w:r>
      <w:r>
        <w:rPr>
          <w:rFonts w:hint="eastAsia" w:ascii="宋体" w:hAnsi="宋体" w:eastAsia="宋体" w:cs="宋体"/>
          <w:color w:val="auto"/>
          <w:sz w:val="21"/>
          <w:szCs w:val="21"/>
          <w:highlight w:val="none"/>
          <w:u w:val="single"/>
          <w:lang w:val="en-US" w:eastAsia="zh-CN"/>
        </w:rPr>
        <w:t>。</w:t>
      </w:r>
    </w:p>
    <w:p w14:paraId="3D1F4ACF">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w:t>
      </w:r>
      <w:r>
        <w:rPr>
          <w:rFonts w:hint="eastAsia" w:ascii="宋体" w:hAnsi="宋体" w:eastAsia="宋体" w:cs="宋体"/>
          <w:b/>
          <w:color w:val="auto"/>
          <w:sz w:val="21"/>
          <w:szCs w:val="21"/>
          <w:highlight w:val="none"/>
          <w:lang w:val="en-US" w:eastAsia="zh-CN"/>
        </w:rPr>
        <w:t>7.6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0B3201F2">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原文：37.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评标结束后，评标委员会递交评标报告并依法推荐中标候选人</w:t>
      </w:r>
      <w:r>
        <w:rPr>
          <w:rFonts w:hint="eastAsia" w:ascii="宋体" w:hAnsi="宋体" w:eastAsia="宋体" w:cs="宋体"/>
          <w:b w:val="0"/>
          <w:bCs/>
          <w:color w:val="auto"/>
          <w:sz w:val="21"/>
          <w:szCs w:val="21"/>
          <w:highlight w:val="none"/>
        </w:rPr>
        <w:t>。</w:t>
      </w:r>
    </w:p>
    <w:p w14:paraId="7072F2DE">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lang w:val="en-US" w:eastAsia="zh-CN"/>
        </w:rPr>
        <w:t>37.6</w:t>
      </w:r>
      <w:r>
        <w:rPr>
          <w:rFonts w:hint="eastAsia" w:ascii="宋体" w:hAnsi="宋体" w:eastAsia="宋体" w:cs="宋体"/>
          <w:color w:val="auto"/>
          <w:sz w:val="21"/>
          <w:szCs w:val="21"/>
          <w:highlight w:val="none"/>
          <w:lang w:val="en-US" w:eastAsia="zh-CN"/>
        </w:rPr>
        <w:t>评标结束后，</w:t>
      </w:r>
      <w:r>
        <w:rPr>
          <w:rFonts w:hint="eastAsia" w:ascii="宋体" w:hAnsi="宋体" w:eastAsia="宋体" w:cs="宋体"/>
          <w:color w:val="auto"/>
          <w:sz w:val="21"/>
          <w:szCs w:val="21"/>
          <w:highlight w:val="none"/>
          <w:u w:val="single"/>
          <w:lang w:val="en-US" w:eastAsia="zh-CN"/>
        </w:rPr>
        <w:t>评标委员会递交资格审查报告和评标报告并依法推荐进入定标阶段的</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名不排序的合格中标候选人【</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1"/>
          <w:szCs w:val="21"/>
          <w:highlight w:val="none"/>
          <w:u w:val="single"/>
          <w:lang w:val="en-US" w:eastAsia="zh-CN"/>
        </w:rPr>
        <w:t>】（若符合招标文件要求的合格投标人大于等于3家，小于等于</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家的，则全部符合招标文件要求的合格投标人进入定标阶段）。</w:t>
      </w:r>
    </w:p>
    <w:p w14:paraId="736EA264">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条款号：38.1              修改类型：修改</w:t>
      </w:r>
    </w:p>
    <w:p w14:paraId="4D27004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38.1</w:t>
      </w:r>
      <w:r>
        <w:rPr>
          <w:rFonts w:hint="eastAsia" w:ascii="宋体" w:hAnsi="宋体"/>
          <w:color w:val="auto"/>
          <w:sz w:val="21"/>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1"/>
          <w:szCs w:val="21"/>
          <w:highlight w:val="none"/>
          <w:lang w:eastAsia="zh-CN"/>
        </w:rPr>
        <w:t>、对同类问题表述不一致，有明显</w:t>
      </w:r>
      <w:r>
        <w:rPr>
          <w:rFonts w:hint="eastAsia" w:ascii="宋体" w:hAnsi="宋体"/>
          <w:color w:val="auto"/>
          <w:sz w:val="21"/>
          <w:szCs w:val="21"/>
          <w:highlight w:val="none"/>
          <w:lang w:val="en-US" w:eastAsia="zh-CN"/>
        </w:rPr>
        <w:t>格式或</w:t>
      </w:r>
      <w:r>
        <w:rPr>
          <w:rFonts w:hint="eastAsia" w:ascii="宋体" w:hAnsi="宋体"/>
          <w:color w:val="auto"/>
          <w:sz w:val="21"/>
          <w:szCs w:val="21"/>
          <w:highlight w:val="none"/>
          <w:lang w:eastAsia="zh-CN"/>
        </w:rPr>
        <w:t>文字、计算错误</w:t>
      </w:r>
      <w:r>
        <w:rPr>
          <w:rFonts w:hint="eastAsia" w:ascii="宋体" w:hAnsi="宋体"/>
          <w:color w:val="auto"/>
          <w:sz w:val="21"/>
          <w:szCs w:val="21"/>
          <w:highlight w:val="none"/>
        </w:rPr>
        <w:t>的内容作出澄清</w:t>
      </w:r>
      <w:r>
        <w:rPr>
          <w:rFonts w:hint="eastAsia" w:ascii="宋体" w:hAnsi="宋体" w:eastAsia="宋体" w:cs="宋体"/>
          <w:color w:val="auto"/>
          <w:sz w:val="21"/>
          <w:szCs w:val="21"/>
          <w:highlight w:val="none"/>
        </w:rPr>
        <w:t>。</w:t>
      </w:r>
    </w:p>
    <w:p w14:paraId="77A79D47">
      <w:pPr>
        <w:keepNext w:val="0"/>
        <w:keepLines w:val="0"/>
        <w:pageBreakBefore w:val="0"/>
        <w:pBdr>
          <w:bottom w:val="single" w:color="auto" w:sz="4"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38.1</w:t>
      </w:r>
      <w:r>
        <w:rPr>
          <w:rFonts w:hint="eastAsia" w:ascii="宋体" w:hAnsi="宋体"/>
          <w:color w:val="auto"/>
          <w:sz w:val="21"/>
          <w:szCs w:val="21"/>
          <w:highlight w:val="none"/>
        </w:rPr>
        <w:t>为有助于投标文件的审查、评价和比较，评标期间，经</w:t>
      </w:r>
      <w:r>
        <w:rPr>
          <w:rFonts w:hint="eastAsia" w:ascii="宋体" w:hAnsi="宋体" w:cs="宋体"/>
          <w:color w:val="auto"/>
          <w:szCs w:val="21"/>
          <w:highlight w:val="none"/>
          <w:u w:val="single"/>
        </w:rPr>
        <w:t>综合评标委员会</w:t>
      </w:r>
      <w:r>
        <w:rPr>
          <w:rFonts w:hint="eastAsia" w:ascii="宋体" w:hAnsi="宋体"/>
          <w:color w:val="auto"/>
          <w:sz w:val="21"/>
          <w:szCs w:val="21"/>
          <w:highlight w:val="none"/>
        </w:rPr>
        <w:t>中两人以上（含两人）以书面形式提出动议，评标委员会或评标委员会专业评审组应当书面发出澄清通知，要求投标人对投标文件含义不明确</w:t>
      </w:r>
      <w:r>
        <w:rPr>
          <w:rFonts w:hint="eastAsia" w:ascii="宋体" w:hAnsi="宋体"/>
          <w:color w:val="auto"/>
          <w:sz w:val="21"/>
          <w:szCs w:val="21"/>
          <w:highlight w:val="none"/>
          <w:lang w:eastAsia="zh-CN"/>
        </w:rPr>
        <w:t>、对同类问题表述不一致，有明显</w:t>
      </w:r>
      <w:r>
        <w:rPr>
          <w:rFonts w:hint="eastAsia" w:ascii="宋体" w:hAnsi="宋体"/>
          <w:color w:val="auto"/>
          <w:sz w:val="21"/>
          <w:szCs w:val="21"/>
          <w:highlight w:val="none"/>
          <w:lang w:val="en-US" w:eastAsia="zh-CN"/>
        </w:rPr>
        <w:t>格式或</w:t>
      </w:r>
      <w:r>
        <w:rPr>
          <w:rFonts w:hint="eastAsia" w:ascii="宋体" w:hAnsi="宋体"/>
          <w:color w:val="auto"/>
          <w:sz w:val="21"/>
          <w:szCs w:val="21"/>
          <w:highlight w:val="none"/>
          <w:lang w:eastAsia="zh-CN"/>
        </w:rPr>
        <w:t>文字、计算错误</w:t>
      </w:r>
      <w:r>
        <w:rPr>
          <w:rFonts w:hint="eastAsia" w:ascii="宋体" w:hAnsi="宋体"/>
          <w:color w:val="auto"/>
          <w:sz w:val="21"/>
          <w:szCs w:val="21"/>
          <w:highlight w:val="none"/>
        </w:rPr>
        <w:t>的内容作出澄清</w:t>
      </w:r>
      <w:r>
        <w:rPr>
          <w:rFonts w:hint="eastAsia" w:ascii="宋体" w:hAnsi="宋体" w:eastAsia="宋体" w:cs="宋体"/>
          <w:color w:val="auto"/>
          <w:sz w:val="21"/>
          <w:szCs w:val="21"/>
          <w:highlight w:val="none"/>
        </w:rPr>
        <w:t>。</w:t>
      </w:r>
    </w:p>
    <w:p w14:paraId="2E1A9814">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条款号：</w:t>
      </w: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bCs/>
          <w:color w:val="auto"/>
          <w:sz w:val="21"/>
          <w:szCs w:val="21"/>
          <w:highlight w:val="none"/>
        </w:rPr>
        <w:t xml:space="preserve">            修改类型：</w:t>
      </w:r>
      <w:r>
        <w:rPr>
          <w:rFonts w:hint="eastAsia" w:ascii="宋体" w:hAnsi="宋体" w:cs="宋体"/>
          <w:b/>
          <w:bCs/>
          <w:color w:val="auto"/>
          <w:sz w:val="21"/>
          <w:szCs w:val="21"/>
          <w:highlight w:val="none"/>
          <w:lang w:val="en-US" w:eastAsia="zh-CN"/>
        </w:rPr>
        <w:t>删除</w:t>
      </w:r>
    </w:p>
    <w:p w14:paraId="551D677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原文：39．定标</w:t>
      </w:r>
    </w:p>
    <w:p w14:paraId="15A6EDC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39.1</w:t>
      </w:r>
      <w:r>
        <w:rPr>
          <w:rFonts w:hint="eastAsia" w:ascii="宋体" w:hAnsi="宋体"/>
          <w:color w:val="auto"/>
          <w:sz w:val="21"/>
          <w:szCs w:val="21"/>
          <w:highlight w:val="none"/>
        </w:rPr>
        <w:t>招标人根据评标委员会递交的评标报告，最终审定中标人</w:t>
      </w:r>
      <w:r>
        <w:rPr>
          <w:rFonts w:hint="eastAsia" w:ascii="宋体" w:hAnsi="宋体" w:eastAsia="宋体" w:cs="宋体"/>
          <w:color w:val="auto"/>
          <w:sz w:val="21"/>
          <w:szCs w:val="21"/>
          <w:highlight w:val="none"/>
        </w:rPr>
        <w:t>。</w:t>
      </w:r>
    </w:p>
    <w:p w14:paraId="51A3ACC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39.2</w:t>
      </w:r>
      <w:r>
        <w:rPr>
          <w:rFonts w:hint="eastAsia" w:ascii="宋体" w:hAnsi="宋体"/>
          <w:color w:val="auto"/>
          <w:sz w:val="21"/>
          <w:szCs w:val="21"/>
          <w:highlight w:val="none"/>
        </w:rPr>
        <w:t>依法必须进行公开招标的项目，招标人应当确定排名第一的中标候选人为中标人</w:t>
      </w:r>
      <w:r>
        <w:rPr>
          <w:rFonts w:hint="eastAsia" w:ascii="宋体" w:hAnsi="宋体"/>
          <w:color w:val="auto"/>
          <w:sz w:val="21"/>
          <w:szCs w:val="21"/>
          <w:highlight w:val="none"/>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1"/>
          <w:szCs w:val="21"/>
          <w:highlight w:val="none"/>
        </w:rPr>
        <w:t>。</w:t>
      </w:r>
    </w:p>
    <w:p w14:paraId="55BBBC4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39.3</w:t>
      </w:r>
      <w:r>
        <w:rPr>
          <w:rFonts w:hint="eastAsia" w:ascii="宋体" w:hAnsi="宋体"/>
          <w:color w:val="auto"/>
          <w:sz w:val="21"/>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1"/>
          <w:szCs w:val="21"/>
          <w:highlight w:val="none"/>
          <w:lang w:eastAsia="zh-CN"/>
        </w:rPr>
        <w:t>或经核查发现委派的项目负责人已在其他在建项目中任职，不符合任职数量规定时，</w:t>
      </w:r>
      <w:r>
        <w:rPr>
          <w:rFonts w:hint="eastAsia" w:ascii="宋体" w:hAnsi="宋体"/>
          <w:color w:val="auto"/>
          <w:sz w:val="21"/>
          <w:szCs w:val="21"/>
          <w:highlight w:val="none"/>
        </w:rPr>
        <w:t>招标人可以确定排名第二的中标候选人为中标人</w:t>
      </w:r>
      <w:r>
        <w:rPr>
          <w:rFonts w:hint="eastAsia" w:ascii="宋体" w:hAnsi="宋体" w:eastAsia="宋体" w:cs="宋体"/>
          <w:color w:val="auto"/>
          <w:sz w:val="21"/>
          <w:szCs w:val="21"/>
          <w:highlight w:val="none"/>
        </w:rPr>
        <w:t>。</w:t>
      </w:r>
    </w:p>
    <w:p w14:paraId="6F9E679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39.4</w:t>
      </w:r>
      <w:r>
        <w:rPr>
          <w:rFonts w:hint="eastAsia" w:ascii="宋体" w:hAnsi="宋体"/>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1"/>
          <w:szCs w:val="21"/>
          <w:highlight w:val="none"/>
          <w:lang w:eastAsia="zh-CN"/>
        </w:rPr>
        <w:t>依法重新招标</w:t>
      </w:r>
      <w:r>
        <w:rPr>
          <w:rFonts w:hint="eastAsia" w:ascii="宋体" w:hAnsi="宋体" w:eastAsia="宋体" w:cs="宋体"/>
          <w:color w:val="auto"/>
          <w:sz w:val="21"/>
          <w:szCs w:val="21"/>
          <w:highlight w:val="none"/>
        </w:rPr>
        <w:t>。</w:t>
      </w:r>
    </w:p>
    <w:p w14:paraId="2D74031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39.5</w:t>
      </w:r>
      <w:r>
        <w:rPr>
          <w:rFonts w:hint="eastAsia" w:ascii="宋体" w:hAnsi="宋体"/>
          <w:color w:val="auto"/>
          <w:sz w:val="21"/>
          <w:szCs w:val="21"/>
          <w:highlight w:val="none"/>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1"/>
          <w:szCs w:val="21"/>
          <w:highlight w:val="none"/>
        </w:rPr>
        <w:t>。</w:t>
      </w:r>
    </w:p>
    <w:p w14:paraId="2226E76B">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39.6</w:t>
      </w:r>
      <w:r>
        <w:rPr>
          <w:rFonts w:hint="eastAsia" w:ascii="宋体" w:hAnsi="宋体" w:eastAsia="宋体" w:cs="宋体"/>
          <w:b w:val="0"/>
          <w:bCs w:val="0"/>
          <w:color w:val="auto"/>
          <w:sz w:val="21"/>
          <w:szCs w:val="21"/>
          <w:highlight w:val="none"/>
        </w:rPr>
        <w:t>有效投标不足3个的，评标委员会应当对投标是否明显缺乏竞争和是否需要否决全部投标进行充分论证，并在评标报告中记载论证过程和结果。</w:t>
      </w:r>
    </w:p>
    <w:p w14:paraId="32FD7468">
      <w:pPr>
        <w:keepNext w:val="0"/>
        <w:keepLines w:val="0"/>
        <w:pageBreakBefore w:val="0"/>
        <w:pBdr>
          <w:bottom w:val="single" w:color="auto" w:sz="6" w:space="1"/>
        </w:pBd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color w:val="auto"/>
          <w:sz w:val="21"/>
          <w:szCs w:val="21"/>
          <w:highlight w:val="none"/>
          <w:lang w:val="en-US" w:eastAsia="zh-CN"/>
        </w:rPr>
        <w:t>采用评定分离方式的，招标人应在招标文件中明确定标方式</w:t>
      </w:r>
      <w:r>
        <w:rPr>
          <w:rFonts w:hint="eastAsia" w:ascii="宋体" w:hAnsi="宋体" w:eastAsia="宋体" w:cs="宋体"/>
          <w:color w:val="auto"/>
          <w:sz w:val="21"/>
          <w:szCs w:val="21"/>
          <w:highlight w:val="none"/>
          <w:u w:val="none"/>
        </w:rPr>
        <w:t>。</w:t>
      </w:r>
    </w:p>
    <w:p w14:paraId="47A5AC6F">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条款号：（二）开标评标办法程序和细则        修改类型：删除</w:t>
      </w:r>
    </w:p>
    <w:p w14:paraId="1B1A5CB0">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Style w:val="120"/>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原文：</w:t>
      </w:r>
      <w:r>
        <w:rPr>
          <w:rStyle w:val="120"/>
          <w:rFonts w:hint="eastAsia" w:ascii="宋体" w:hAnsi="宋体" w:cs="宋体"/>
          <w:color w:val="auto"/>
          <w:sz w:val="21"/>
          <w:szCs w:val="21"/>
          <w:highlight w:val="none"/>
        </w:rPr>
        <w:t>（开评标办法由招标人自行选择，鼓励招标人创新评标办法）</w:t>
      </w:r>
    </w:p>
    <w:p w14:paraId="2147C8A1">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可选办法一（适合综合评分法一，技术标与经济标先后分别开启）</w:t>
      </w:r>
    </w:p>
    <w:p w14:paraId="0C59C87C">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可选办法二（适合综合评分法一，技术标与经济标同时开启）</w:t>
      </w:r>
    </w:p>
    <w:p w14:paraId="0790A0C1">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可选办法三（适合综合评分法二，技术标与经济标先后分别开启）</w:t>
      </w:r>
    </w:p>
    <w:p w14:paraId="2CF3ADCB">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可选办法四（适合综合评分法二，技术标与经济标同时开启）</w:t>
      </w:r>
    </w:p>
    <w:p w14:paraId="4128EE13">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可选办法五（适合综合评分法三，技术标与经济标先后分别开启）</w:t>
      </w:r>
    </w:p>
    <w:p w14:paraId="5CC5C2D9">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可选办法六（适合综合评分法三，技术标与经济标同时开启）</w:t>
      </w:r>
    </w:p>
    <w:p w14:paraId="6075A225">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可选办法八（适合经评审的最低投标价法，技术标与经济标同时开启）</w:t>
      </w:r>
    </w:p>
    <w:p w14:paraId="26A5B806">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可选办法九（适用于规模较小的一般项目）</w:t>
      </w:r>
    </w:p>
    <w:p w14:paraId="0A26E162">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条款号：可选办法七、4</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 xml:space="preserve">             修改类型：修改</w:t>
      </w:r>
    </w:p>
    <w:p w14:paraId="5E8EF26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原文：可选办法七（适合综合评分法四，技术标与经济标同时开启）</w:t>
      </w:r>
    </w:p>
    <w:p w14:paraId="27E930F7">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w:t>
      </w:r>
      <w:r>
        <w:rPr>
          <w:rFonts w:hint="eastAsia" w:ascii="宋体" w:hAnsi="宋体" w:eastAsia="宋体" w:cs="宋体"/>
          <w:color w:val="auto"/>
          <w:sz w:val="21"/>
          <w:szCs w:val="21"/>
          <w:highlight w:val="none"/>
        </w:rPr>
        <w:t>开标和评标程序</w:t>
      </w:r>
    </w:p>
    <w:p w14:paraId="31712CA6">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40.1</w:t>
      </w:r>
      <w:r>
        <w:rPr>
          <w:rFonts w:hint="eastAsia" w:ascii="宋体" w:hAnsi="宋体" w:eastAsia="宋体" w:cs="宋体"/>
          <w:color w:val="auto"/>
          <w:sz w:val="21"/>
          <w:szCs w:val="21"/>
          <w:highlight w:val="none"/>
        </w:rPr>
        <w:t>投标人递交技术标、经济标投标文件；</w:t>
      </w:r>
    </w:p>
    <w:p w14:paraId="153F74D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40.2</w:t>
      </w:r>
      <w:r>
        <w:rPr>
          <w:rFonts w:hint="eastAsia" w:ascii="宋体" w:hAnsi="宋体" w:eastAsia="宋体" w:cs="宋体"/>
          <w:color w:val="auto"/>
          <w:sz w:val="21"/>
          <w:szCs w:val="21"/>
          <w:highlight w:val="none"/>
        </w:rPr>
        <w:t>技术标（含资格审查文件）与经济标投标文件同时公开开标；</w:t>
      </w:r>
    </w:p>
    <w:p w14:paraId="5CC9462A">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40.3</w:t>
      </w:r>
      <w:r>
        <w:rPr>
          <w:rFonts w:hint="eastAsia" w:ascii="宋体" w:hAnsi="宋体" w:eastAsia="宋体" w:cs="宋体"/>
          <w:color w:val="auto"/>
          <w:sz w:val="21"/>
          <w:szCs w:val="21"/>
          <w:highlight w:val="none"/>
        </w:rPr>
        <w:t>由招标人随机抽取确定该工程计算评标参考价的等分点值X（适用于区间抽取法）；</w:t>
      </w:r>
    </w:p>
    <w:p w14:paraId="73E0B6C6">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40.4</w:t>
      </w:r>
      <w:r>
        <w:rPr>
          <w:rFonts w:hint="eastAsia" w:ascii="宋体" w:hAnsi="宋体" w:eastAsia="宋体" w:cs="宋体"/>
          <w:color w:val="auto"/>
          <w:sz w:val="21"/>
          <w:szCs w:val="21"/>
          <w:highlight w:val="none"/>
        </w:rPr>
        <w:t>由评标委员会对所有已公开开标的投标人进行资格审查；</w:t>
      </w:r>
    </w:p>
    <w:p w14:paraId="2098EFC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40.5</w:t>
      </w:r>
      <w:r>
        <w:rPr>
          <w:rFonts w:hint="eastAsia" w:ascii="宋体" w:hAnsi="宋体" w:eastAsia="宋体" w:cs="宋体"/>
          <w:color w:val="auto"/>
          <w:sz w:val="21"/>
          <w:szCs w:val="21"/>
          <w:highlight w:val="none"/>
        </w:rPr>
        <w:t>技术标投标文件有效性审查；</w:t>
      </w:r>
    </w:p>
    <w:p w14:paraId="08558352">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40.6</w:t>
      </w:r>
      <w:r>
        <w:rPr>
          <w:rFonts w:hint="eastAsia" w:ascii="宋体" w:hAnsi="宋体" w:eastAsia="宋体" w:cs="宋体"/>
          <w:color w:val="auto"/>
          <w:sz w:val="21"/>
          <w:szCs w:val="21"/>
          <w:highlight w:val="none"/>
        </w:rPr>
        <w:t>技术标详细审查评分；</w:t>
      </w:r>
    </w:p>
    <w:p w14:paraId="56233595">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40.7</w:t>
      </w:r>
      <w:r>
        <w:rPr>
          <w:rFonts w:hint="eastAsia" w:ascii="宋体" w:hAnsi="宋体" w:eastAsia="宋体" w:cs="宋体"/>
          <w:color w:val="auto"/>
          <w:sz w:val="21"/>
          <w:szCs w:val="21"/>
          <w:highlight w:val="none"/>
        </w:rPr>
        <w:t>经济标的算术校核；</w:t>
      </w:r>
    </w:p>
    <w:p w14:paraId="1382415F">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40.8</w:t>
      </w:r>
      <w:r>
        <w:rPr>
          <w:rFonts w:hint="eastAsia" w:ascii="宋体" w:hAnsi="宋体" w:eastAsia="宋体" w:cs="宋体"/>
          <w:color w:val="auto"/>
          <w:sz w:val="21"/>
          <w:szCs w:val="21"/>
          <w:highlight w:val="none"/>
        </w:rPr>
        <w:t>经济标详细审查评分；</w:t>
      </w:r>
    </w:p>
    <w:p w14:paraId="45C48B7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40.9</w:t>
      </w:r>
      <w:r>
        <w:rPr>
          <w:rFonts w:hint="eastAsia" w:ascii="宋体" w:hAnsi="宋体" w:eastAsia="宋体" w:cs="宋体"/>
          <w:color w:val="auto"/>
          <w:sz w:val="21"/>
          <w:szCs w:val="21"/>
          <w:highlight w:val="none"/>
        </w:rPr>
        <w:t>评标委员会按照投标人总得分由高至低排序；</w:t>
      </w:r>
    </w:p>
    <w:p w14:paraId="1DBB17A4">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40.10</w:t>
      </w:r>
      <w:r>
        <w:rPr>
          <w:rFonts w:hint="eastAsia" w:ascii="宋体" w:hAnsi="宋体" w:eastAsia="宋体" w:cs="宋体"/>
          <w:color w:val="auto"/>
          <w:sz w:val="21"/>
          <w:szCs w:val="21"/>
          <w:highlight w:val="none"/>
        </w:rPr>
        <w:t>经济标投标文件有效性审查；</w:t>
      </w:r>
    </w:p>
    <w:p w14:paraId="11869E7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40.11</w:t>
      </w:r>
      <w:r>
        <w:rPr>
          <w:rFonts w:hint="eastAsia" w:ascii="宋体" w:hAnsi="宋体" w:eastAsia="宋体" w:cs="宋体"/>
          <w:color w:val="auto"/>
          <w:sz w:val="21"/>
          <w:szCs w:val="21"/>
          <w:highlight w:val="none"/>
        </w:rPr>
        <w:t>评标委员会按排序向招标人推荐中标候选人名单，并递交资格审查报告及评标报告。</w:t>
      </w:r>
    </w:p>
    <w:p w14:paraId="2241937F">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40．</w:t>
      </w:r>
      <w:r>
        <w:rPr>
          <w:rFonts w:hint="eastAsia" w:ascii="宋体" w:hAnsi="宋体" w:cs="宋体"/>
          <w:color w:val="auto"/>
          <w:szCs w:val="21"/>
          <w:highlight w:val="none"/>
          <w:u w:val="single"/>
        </w:rPr>
        <w:t>开标、评标及定标程序</w:t>
      </w:r>
      <w:r>
        <w:rPr>
          <w:rFonts w:hint="eastAsia" w:ascii="宋体" w:hAnsi="宋体" w:eastAsia="宋体" w:cs="宋体"/>
          <w:color w:val="auto"/>
          <w:sz w:val="21"/>
          <w:szCs w:val="21"/>
          <w:highlight w:val="none"/>
        </w:rPr>
        <w:t>：</w:t>
      </w:r>
    </w:p>
    <w:p w14:paraId="44E242A8">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40.1</w:t>
      </w:r>
      <w:r>
        <w:rPr>
          <w:rFonts w:hint="eastAsia" w:ascii="宋体" w:hAnsi="宋体" w:eastAsia="宋体" w:cs="宋体"/>
          <w:color w:val="auto"/>
          <w:sz w:val="21"/>
          <w:szCs w:val="21"/>
          <w:highlight w:val="none"/>
          <w:u w:val="single"/>
        </w:rPr>
        <w:t>投标人递交技术标、经济标投标文件和定标文件；</w:t>
      </w:r>
    </w:p>
    <w:p w14:paraId="481901C0">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技术标（含资格审查文件）与经济标投标文件和定标文件同时公开开标；</w:t>
      </w:r>
    </w:p>
    <w:p w14:paraId="35ED40F9">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由评标委员会对所有已公开开标的投标人进行资格审查；</w:t>
      </w:r>
    </w:p>
    <w:p w14:paraId="64B55233">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技术标投标文件有效性审查；</w:t>
      </w:r>
    </w:p>
    <w:p w14:paraId="308D6D08">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u w:val="single"/>
          <w:lang w:val="en-US" w:eastAsia="zh-CN"/>
        </w:rPr>
        <w:t>经济标的算术校核；</w:t>
      </w:r>
    </w:p>
    <w:p w14:paraId="559C218E">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经济标投标文件有效性审查；</w:t>
      </w:r>
    </w:p>
    <w:p w14:paraId="04983E97">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技术标详细审查评分</w:t>
      </w:r>
      <w:r>
        <w:rPr>
          <w:rFonts w:hint="eastAsia" w:ascii="宋体" w:hAnsi="宋体" w:eastAsia="宋体" w:cs="宋体"/>
          <w:b/>
          <w:bCs/>
          <w:color w:val="auto"/>
          <w:sz w:val="21"/>
          <w:szCs w:val="21"/>
          <w:highlight w:val="none"/>
          <w:u w:val="single"/>
          <w:lang w:val="en-US" w:eastAsia="zh-CN"/>
        </w:rPr>
        <w:t>（通过资格审查、技术标及经济标有效性审查的合格投标人大于20家时</w:t>
      </w:r>
      <w:r>
        <w:rPr>
          <w:rFonts w:hint="eastAsia" w:ascii="宋体" w:hAnsi="宋体" w:cs="宋体"/>
          <w:b/>
          <w:bCs/>
          <w:color w:val="auto"/>
          <w:sz w:val="21"/>
          <w:szCs w:val="21"/>
          <w:highlight w:val="none"/>
          <w:u w:val="single"/>
          <w:lang w:val="en-US" w:eastAsia="zh-CN"/>
        </w:rPr>
        <w:t>适用</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7E04A004">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评标委员会编写资格审查报告和评标报告，向招标人推荐进入定标阶段的</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w:t>
      </w:r>
      <w:r>
        <w:rPr>
          <w:rFonts w:hint="eastAsia" w:ascii="宋体" w:hAnsi="宋体" w:eastAsia="宋体" w:cs="宋体"/>
          <w:color w:val="auto"/>
          <w:sz w:val="21"/>
          <w:szCs w:val="21"/>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w:t>
      </w:r>
    </w:p>
    <w:p w14:paraId="795581E7">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40.</w:t>
      </w:r>
      <w:r>
        <w:rPr>
          <w:rFonts w:hint="eastAsia" w:ascii="宋体" w:hAnsi="宋体" w:cs="宋体"/>
          <w:b/>
          <w:bCs/>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定标委员会对评标委员会推荐的</w:t>
      </w:r>
      <w:r>
        <w:rPr>
          <w:rFonts w:hint="eastAsia" w:ascii="宋体" w:hAnsi="宋体" w:eastAsia="宋体" w:cs="宋体"/>
          <w:color w:val="auto"/>
          <w:sz w:val="21"/>
          <w:szCs w:val="21"/>
          <w:highlight w:val="none"/>
          <w:u w:val="single"/>
          <w:lang w:val="en-US" w:eastAsia="zh-CN"/>
        </w:rPr>
        <w:t>合格中标</w:t>
      </w:r>
      <w:r>
        <w:rPr>
          <w:rFonts w:hint="eastAsia" w:ascii="宋体" w:hAnsi="宋体" w:eastAsia="宋体" w:cs="宋体"/>
          <w:color w:val="auto"/>
          <w:sz w:val="21"/>
          <w:szCs w:val="21"/>
          <w:highlight w:val="none"/>
          <w:u w:val="single"/>
        </w:rPr>
        <w:t>候选人采用评分法（答辩因素+投标价格因素），确定</w:t>
      </w:r>
      <w:r>
        <w:rPr>
          <w:rFonts w:hint="eastAsia" w:ascii="宋体" w:hAnsi="宋体" w:eastAsia="宋体" w:cs="宋体"/>
          <w:color w:val="auto"/>
          <w:sz w:val="21"/>
          <w:szCs w:val="21"/>
          <w:highlight w:val="none"/>
          <w:u w:val="single"/>
          <w:lang w:val="en-US" w:eastAsia="zh-CN"/>
        </w:rPr>
        <w:t>合格</w:t>
      </w:r>
      <w:r>
        <w:rPr>
          <w:rFonts w:hint="eastAsia" w:ascii="宋体" w:hAnsi="宋体" w:eastAsia="宋体" w:cs="宋体"/>
          <w:color w:val="auto"/>
          <w:sz w:val="21"/>
          <w:szCs w:val="21"/>
          <w:highlight w:val="none"/>
          <w:u w:val="single"/>
        </w:rPr>
        <w:t>中标候选人。定标结束后，定标委员会向招标人递交定标报告。</w:t>
      </w:r>
    </w:p>
    <w:p w14:paraId="6F7795F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条款号：41.1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3E136FE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41.1</w:t>
      </w:r>
      <w:r>
        <w:rPr>
          <w:rFonts w:hint="eastAsia" w:ascii="宋体" w:hAnsi="宋体" w:eastAsia="宋体" w:cs="宋体"/>
          <w:color w:val="auto"/>
          <w:sz w:val="21"/>
          <w:szCs w:val="21"/>
          <w:highlight w:val="none"/>
        </w:rPr>
        <w:t>开标由招标人主持；</w:t>
      </w:r>
    </w:p>
    <w:p w14:paraId="40A7696E">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41.1</w:t>
      </w:r>
      <w:r>
        <w:rPr>
          <w:rFonts w:hint="eastAsia" w:ascii="宋体" w:hAnsi="宋体" w:eastAsia="宋体" w:cs="宋体"/>
          <w:color w:val="auto"/>
          <w:sz w:val="21"/>
          <w:szCs w:val="21"/>
          <w:highlight w:val="none"/>
        </w:rPr>
        <w:t>开标由招标人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主持；</w:t>
      </w:r>
    </w:p>
    <w:p w14:paraId="5C11A191">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 xml:space="preserve">41.2.1 </w:t>
      </w:r>
      <w:r>
        <w:rPr>
          <w:rFonts w:hint="eastAsia" w:ascii="宋体" w:hAnsi="宋体" w:eastAsia="宋体" w:cs="宋体"/>
          <w:b/>
          <w:color w:val="auto"/>
          <w:sz w:val="21"/>
          <w:szCs w:val="21"/>
          <w:highlight w:val="none"/>
        </w:rPr>
        <w:t xml:space="preserve">           修改类型：修改</w:t>
      </w:r>
    </w:p>
    <w:p w14:paraId="65E18EFA">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41.2.1</w:t>
      </w:r>
      <w:r>
        <w:rPr>
          <w:rFonts w:hint="eastAsia" w:ascii="宋体" w:hAnsi="宋体" w:eastAsia="宋体" w:cs="宋体"/>
          <w:color w:val="auto"/>
          <w:sz w:val="21"/>
          <w:szCs w:val="21"/>
          <w:highlight w:val="none"/>
        </w:rPr>
        <w:t>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交易平台。有关投标文件提交的事项详见第一章投标须知。</w:t>
      </w:r>
    </w:p>
    <w:p w14:paraId="371648EF">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41.2.1</w:t>
      </w:r>
      <w:r>
        <w:rPr>
          <w:rFonts w:hint="eastAsia" w:ascii="宋体" w:hAnsi="宋体" w:eastAsia="宋体" w:cs="宋体"/>
          <w:color w:val="auto"/>
          <w:sz w:val="21"/>
          <w:szCs w:val="21"/>
          <w:highlight w:val="none"/>
        </w:rPr>
        <w:t>投标截止期前，各投标人递交投标文件（包括技术标投标文件</w:t>
      </w:r>
      <w:r>
        <w:rPr>
          <w:rFonts w:hint="eastAsia" w:ascii="宋体" w:hAnsi="宋体" w:eastAsia="宋体" w:cs="宋体"/>
          <w:color w:val="auto"/>
          <w:sz w:val="21"/>
          <w:szCs w:val="21"/>
          <w:highlight w:val="none"/>
          <w:u w:val="single"/>
        </w:rPr>
        <w:t>（含资格审查文件）</w:t>
      </w:r>
      <w:r>
        <w:rPr>
          <w:rFonts w:hint="eastAsia" w:ascii="宋体" w:hAnsi="宋体" w:eastAsia="宋体" w:cs="宋体"/>
          <w:color w:val="auto"/>
          <w:sz w:val="21"/>
          <w:szCs w:val="21"/>
          <w:highlight w:val="none"/>
        </w:rPr>
        <w:t>、经济标投标文件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eastAsia="zh-CN"/>
        </w:rPr>
        <w:t>定标文件</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14:paraId="6EE0D12B">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41.2.</w:t>
      </w:r>
      <w:r>
        <w:rPr>
          <w:rFonts w:hint="eastAsia" w:ascii="宋体" w:hAnsi="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5FA2D3BD">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原</w:t>
      </w:r>
      <w:r>
        <w:rPr>
          <w:rFonts w:hint="eastAsia" w:ascii="宋体" w:hAnsi="宋体" w:eastAsia="宋体" w:cs="宋体"/>
          <w:b/>
          <w:color w:val="auto"/>
          <w:sz w:val="21"/>
          <w:szCs w:val="21"/>
          <w:highlight w:val="none"/>
        </w:rPr>
        <w:t>文：41.2.</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2</w:t>
      </w:r>
      <w:r>
        <w:rPr>
          <w:rFonts w:hint="eastAsia" w:ascii="宋体" w:hAnsi="宋体" w:eastAsia="宋体" w:cs="宋体"/>
          <w:b w:val="0"/>
          <w:bCs/>
          <w:color w:val="auto"/>
          <w:sz w:val="21"/>
          <w:szCs w:val="21"/>
          <w:highlight w:val="none"/>
        </w:rPr>
        <w:t>由招标人随机抽取确定该工程计算评标参考价的等分点值X</w:t>
      </w:r>
      <w:r>
        <w:rPr>
          <w:rFonts w:hint="eastAsia" w:ascii="宋体" w:hAnsi="宋体" w:eastAsia="宋体" w:cs="宋体"/>
          <w:color w:val="auto"/>
          <w:sz w:val="21"/>
          <w:szCs w:val="21"/>
          <w:highlight w:val="none"/>
        </w:rPr>
        <w:t>。</w:t>
      </w:r>
    </w:p>
    <w:p w14:paraId="667E49B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0F0E22CF">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41.</w:t>
      </w:r>
      <w:r>
        <w:rPr>
          <w:rFonts w:hint="eastAsia" w:ascii="宋体" w:hAnsi="宋体" w:eastAsia="宋体" w:cs="宋体"/>
          <w:b/>
          <w:bCs w:val="0"/>
          <w:color w:val="auto"/>
          <w:sz w:val="21"/>
          <w:szCs w:val="21"/>
          <w:highlight w:val="none"/>
          <w:lang w:val="en-US" w:eastAsia="zh-CN"/>
        </w:rPr>
        <w:t>3</w:t>
      </w:r>
      <w:r>
        <w:rPr>
          <w:rFonts w:hint="eastAsia" w:ascii="宋体"/>
          <w:color w:val="auto"/>
          <w:sz w:val="21"/>
          <w:szCs w:val="21"/>
          <w:highlight w:val="none"/>
        </w:rPr>
        <w:t>招标人对开标过程进行记录，并存档备查</w:t>
      </w:r>
      <w:r>
        <w:rPr>
          <w:rFonts w:hint="eastAsia" w:ascii="宋体" w:hAnsi="宋体" w:eastAsia="宋体" w:cs="宋体"/>
          <w:color w:val="auto"/>
          <w:sz w:val="21"/>
          <w:szCs w:val="21"/>
          <w:highlight w:val="none"/>
        </w:rPr>
        <w:t>。</w:t>
      </w:r>
    </w:p>
    <w:p w14:paraId="4277341A">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41.</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u w:val="single"/>
        </w:rPr>
        <w:t>或招标代理机构</w:t>
      </w:r>
      <w:r>
        <w:rPr>
          <w:rFonts w:hint="eastAsia" w:ascii="宋体" w:hAnsi="宋体" w:eastAsia="宋体" w:cs="宋体"/>
          <w:color w:val="auto"/>
          <w:sz w:val="21"/>
          <w:szCs w:val="21"/>
          <w:highlight w:val="none"/>
        </w:rPr>
        <w:t>对开标过程进行记录，并存档备查。</w:t>
      </w:r>
      <w:r>
        <w:rPr>
          <w:rFonts w:hint="eastAsia" w:ascii="宋体" w:hAnsi="宋体" w:eastAsia="宋体" w:cs="宋体"/>
          <w:color w:val="auto"/>
          <w:sz w:val="21"/>
          <w:szCs w:val="21"/>
          <w:highlight w:val="none"/>
          <w:u w:val="single"/>
        </w:rPr>
        <w:t>投标人在开标记录上签字，投标人未签字且未提出异议的将被视为默认开标结果。</w:t>
      </w:r>
    </w:p>
    <w:p w14:paraId="4ACCC61C">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6A9341C">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42.2</w:t>
      </w:r>
      <w:r>
        <w:rPr>
          <w:rFonts w:hint="eastAsia" w:ascii="宋体" w:hAnsi="宋体" w:eastAsia="宋体" w:cs="宋体"/>
          <w:color w:val="auto"/>
          <w:sz w:val="21"/>
          <w:szCs w:val="21"/>
          <w:highlight w:val="none"/>
        </w:rPr>
        <w:t>评标委员会的组成：方式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BE955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方式一：评标委员会为综合评标委员会，负责资格审查及评标工作。</w:t>
      </w:r>
    </w:p>
    <w:p w14:paraId="7BAEF83C">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方式二：评标委员会由技术评审组和经济评审组组成。其中：资格审查及技术评审由技术评标组负责，经济评审由经济评审组负责。</w:t>
      </w:r>
    </w:p>
    <w:p w14:paraId="0261B577">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sz w:val="21"/>
          <w:szCs w:val="21"/>
          <w:highlight w:val="none"/>
          <w:lang w:val="en-US" w:eastAsia="zh-CN"/>
        </w:rPr>
        <w:t>42.2</w:t>
      </w:r>
      <w:r>
        <w:rPr>
          <w:rFonts w:hint="eastAsia" w:ascii="宋体" w:hAnsi="宋体" w:eastAsia="宋体" w:cs="宋体"/>
          <w:color w:val="auto"/>
          <w:sz w:val="21"/>
          <w:szCs w:val="21"/>
          <w:highlight w:val="none"/>
        </w:rPr>
        <w:t>评标委员会的组成：方式</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w:t>
      </w:r>
    </w:p>
    <w:p w14:paraId="6FB7C561">
      <w:pPr>
        <w:keepNext w:val="0"/>
        <w:keepLines w:val="0"/>
        <w:pageBreakBefore w:val="0"/>
        <w:pBdr>
          <w:bottom w:val="single" w:color="auto" w:sz="6" w:space="1"/>
        </w:pBd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方式一：评标委员会为综合评标委员会，负责资格审查及评标工作。</w:t>
      </w:r>
    </w:p>
    <w:p w14:paraId="753D896E">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14:paraId="76494996">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color w:val="auto"/>
          <w:sz w:val="21"/>
          <w:szCs w:val="21"/>
          <w:highlight w:val="none"/>
          <w:lang w:val="en-US" w:eastAsia="zh-CN"/>
        </w:rPr>
        <w:t>42.3</w:t>
      </w:r>
      <w:r>
        <w:rPr>
          <w:rFonts w:hint="eastAsia" w:ascii="宋体" w:hAnsi="宋体" w:eastAsia="宋体" w:cs="宋体"/>
          <w:b w:val="0"/>
          <w:bCs/>
          <w:color w:val="auto"/>
          <w:sz w:val="21"/>
          <w:szCs w:val="21"/>
          <w:highlight w:val="none"/>
          <w:u w:val="single"/>
          <w:lang w:val="en-US" w:eastAsia="zh-CN"/>
        </w:rPr>
        <w:t>定标委员会的组成：</w:t>
      </w:r>
      <w:r>
        <w:rPr>
          <w:rFonts w:hint="eastAsia" w:ascii="宋体" w:hAnsi="宋体" w:cs="宋体"/>
          <w:color w:val="auto"/>
          <w:szCs w:val="21"/>
          <w:highlight w:val="none"/>
          <w:u w:val="single"/>
        </w:rPr>
        <w:t>由招标人依法组建，人数为5名</w:t>
      </w:r>
      <w:r>
        <w:rPr>
          <w:rFonts w:hint="eastAsia" w:ascii="宋体" w:hAnsi="宋体" w:eastAsia="宋体" w:cs="宋体"/>
          <w:bCs/>
          <w:color w:val="auto"/>
          <w:sz w:val="21"/>
          <w:szCs w:val="21"/>
          <w:highlight w:val="none"/>
          <w:u w:val="single"/>
        </w:rPr>
        <w:t>。</w:t>
      </w:r>
    </w:p>
    <w:p w14:paraId="6F6551D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修改类型：修改</w:t>
      </w:r>
    </w:p>
    <w:p w14:paraId="3F0C7A5A">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43.</w:t>
      </w:r>
      <w:r>
        <w:rPr>
          <w:rFonts w:hint="eastAsia" w:ascii="宋体" w:hAnsi="宋体" w:eastAsia="宋体" w:cs="宋体"/>
          <w:b/>
          <w:bCs w:val="0"/>
          <w:color w:val="auto"/>
          <w:sz w:val="21"/>
          <w:szCs w:val="21"/>
          <w:highlight w:val="none"/>
          <w:lang w:val="en-US" w:eastAsia="zh-CN"/>
        </w:rPr>
        <w:t>3</w:t>
      </w:r>
      <w:r>
        <w:rPr>
          <w:rFonts w:hint="eastAsia" w:ascii="宋体"/>
          <w:color w:val="auto"/>
          <w:sz w:val="21"/>
          <w:szCs w:val="21"/>
          <w:highlight w:val="none"/>
        </w:rPr>
        <w:t>资格审查不合格的投标文件不参加下一阶段的评标，不参与评标参考价的计算</w:t>
      </w:r>
      <w:r>
        <w:rPr>
          <w:rFonts w:hint="eastAsia" w:ascii="宋体" w:hAnsi="宋体" w:eastAsia="宋体" w:cs="宋体"/>
          <w:bCs/>
          <w:color w:val="auto"/>
          <w:sz w:val="21"/>
          <w:szCs w:val="21"/>
          <w:highlight w:val="none"/>
        </w:rPr>
        <w:t>。</w:t>
      </w:r>
    </w:p>
    <w:p w14:paraId="01CD011C">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43.</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val="0"/>
          <w:bCs/>
          <w:color w:val="auto"/>
          <w:sz w:val="21"/>
          <w:szCs w:val="21"/>
          <w:highlight w:val="none"/>
        </w:rPr>
        <w:t>资格审查不合格的投标文件不参与下一阶段的</w:t>
      </w:r>
      <w:r>
        <w:rPr>
          <w:rFonts w:hint="eastAsia" w:ascii="宋体" w:hAnsi="宋体" w:eastAsia="宋体" w:cs="宋体"/>
          <w:b w:val="0"/>
          <w:bCs/>
          <w:color w:val="auto"/>
          <w:sz w:val="21"/>
          <w:szCs w:val="21"/>
          <w:highlight w:val="none"/>
          <w:u w:val="single"/>
        </w:rPr>
        <w:t>评审</w:t>
      </w:r>
      <w:r>
        <w:rPr>
          <w:rFonts w:hint="eastAsia" w:ascii="宋体" w:hAnsi="宋体" w:eastAsia="宋体" w:cs="宋体"/>
          <w:bCs/>
          <w:color w:val="auto"/>
          <w:sz w:val="21"/>
          <w:szCs w:val="21"/>
          <w:highlight w:val="none"/>
          <w:u w:val="single"/>
        </w:rPr>
        <w:t>。</w:t>
      </w:r>
    </w:p>
    <w:p w14:paraId="3BF8B577">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条款号：43.6                 修改类型：修改</w:t>
      </w:r>
    </w:p>
    <w:p w14:paraId="2E7C2823">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43.6</w:t>
      </w:r>
      <w:r>
        <w:rPr>
          <w:rFonts w:hint="eastAsia" w:ascii="宋体" w:hAnsi="宋体" w:eastAsia="宋体" w:cs="宋体"/>
          <w:bCs/>
          <w:color w:val="auto"/>
          <w:sz w:val="21"/>
          <w:szCs w:val="21"/>
          <w:highlight w:val="none"/>
        </w:rPr>
        <w:t>资格审查合格的投标人少于3名的（当N个标段同时招标且不允许兼中时，资格审查合格的投标人少于N+2名），则本项目招标失败，由招标人依法重新招标。</w:t>
      </w:r>
    </w:p>
    <w:p w14:paraId="55606C19">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43.6</w:t>
      </w:r>
      <w:r>
        <w:rPr>
          <w:rFonts w:hint="eastAsia" w:ascii="宋体" w:hAnsi="宋体" w:eastAsia="宋体" w:cs="宋体"/>
          <w:bCs/>
          <w:color w:val="auto"/>
          <w:sz w:val="21"/>
          <w:szCs w:val="21"/>
          <w:highlight w:val="none"/>
          <w:u w:val="single"/>
        </w:rPr>
        <w:t>资格审查合格的投标人少于3名的，则本项目招标失败，由招标人依法重新招标。</w:t>
      </w:r>
    </w:p>
    <w:p w14:paraId="0E7668F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条款号：44.1                   修改类型：修改</w:t>
      </w:r>
    </w:p>
    <w:p w14:paraId="46332405">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44.1</w:t>
      </w:r>
      <w:r>
        <w:rPr>
          <w:rFonts w:hint="eastAsia" w:ascii="宋体" w:hAnsi="宋体" w:eastAsia="宋体" w:cs="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p>
    <w:p w14:paraId="2CBBFF8D">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rPr>
        <w:t>44.1</w:t>
      </w:r>
      <w:r>
        <w:rPr>
          <w:rFonts w:hint="eastAsia" w:ascii="宋体" w:hAnsi="宋体" w:eastAsia="宋体" w:cs="宋体"/>
          <w:bCs/>
          <w:color w:val="auto"/>
          <w:sz w:val="21"/>
          <w:szCs w:val="21"/>
          <w:highlight w:val="none"/>
          <w:u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eastAsia="宋体" w:cs="宋体"/>
          <w:bCs/>
          <w:color w:val="auto"/>
          <w:sz w:val="21"/>
          <w:szCs w:val="21"/>
          <w:highlight w:val="none"/>
          <w:u w:val="single"/>
        </w:rPr>
        <w:t>若通过技术标有效性审查的投标人不足三家，则本项目招标失败</w:t>
      </w:r>
      <w:r>
        <w:rPr>
          <w:rFonts w:hint="eastAsia" w:ascii="宋体" w:hAnsi="宋体" w:eastAsia="宋体" w:cs="宋体"/>
          <w:bCs/>
          <w:color w:val="auto"/>
          <w:sz w:val="21"/>
          <w:szCs w:val="21"/>
          <w:highlight w:val="none"/>
          <w:u w:val="none"/>
        </w:rPr>
        <w:t>，由招标人依法重新招标。评委发现投标文件中含义不明确、对同类问题表述不一致、有明显文字和计算错误的，应当要求投标人作必要的澄清、说明后再判定投标人是否通过有效性审查，不得直接否决投标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1"/>
          <w:szCs w:val="21"/>
          <w:highlight w:val="none"/>
          <w:u w:val="none"/>
        </w:rPr>
        <w:t>。</w:t>
      </w:r>
    </w:p>
    <w:p w14:paraId="39B97A31">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4.2</w:t>
      </w:r>
      <w:r>
        <w:rPr>
          <w:rFonts w:hint="eastAsia" w:ascii="宋体" w:hAnsi="宋体" w:eastAsia="宋体" w:cs="宋体"/>
          <w:b/>
          <w:color w:val="auto"/>
          <w:sz w:val="21"/>
          <w:szCs w:val="21"/>
          <w:highlight w:val="none"/>
        </w:rPr>
        <w:t xml:space="preserve">                 修改类型：</w:t>
      </w:r>
      <w:r>
        <w:rPr>
          <w:rFonts w:hint="eastAsia" w:ascii="宋体" w:hAnsi="宋体" w:cs="宋体"/>
          <w:b/>
          <w:color w:val="auto"/>
          <w:sz w:val="21"/>
          <w:szCs w:val="21"/>
          <w:highlight w:val="none"/>
          <w:lang w:val="en-US" w:eastAsia="zh-CN"/>
        </w:rPr>
        <w:t>删除</w:t>
      </w:r>
    </w:p>
    <w:p w14:paraId="6AF79257">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w:t>
      </w:r>
      <w:r>
        <w:rPr>
          <w:rFonts w:hint="eastAsia" w:ascii="宋体" w:hAnsi="宋体" w:cs="宋体"/>
          <w:b/>
          <w:bCs w:val="0"/>
          <w:color w:val="auto"/>
          <w:sz w:val="21"/>
          <w:szCs w:val="21"/>
          <w:highlight w:val="none"/>
          <w:lang w:val="en-US" w:eastAsia="zh-CN"/>
        </w:rPr>
        <w:t>4.2</w:t>
      </w:r>
      <w:r>
        <w:rPr>
          <w:rFonts w:hint="eastAsia" w:ascii="宋体" w:hAnsi="宋体" w:cs="宋体"/>
          <w:b w:val="0"/>
          <w:bCs/>
          <w:color w:val="auto"/>
          <w:sz w:val="21"/>
          <w:szCs w:val="21"/>
          <w:highlight w:val="none"/>
          <w:lang w:val="en-US" w:eastAsia="zh-CN"/>
        </w:rPr>
        <w:t>技术标详细审查评分：评标委员会按照附表四《技术标详细审查评分表》的标准，对通过技术标有效性审查的投标文件技术标进行详细审查，评出技术分，得分四舍五入精确到小数点后两位</w:t>
      </w:r>
      <w:r>
        <w:rPr>
          <w:rFonts w:hint="eastAsia" w:ascii="宋体" w:hAnsi="宋体" w:eastAsia="宋体" w:cs="宋体"/>
          <w:bCs/>
          <w:color w:val="auto"/>
          <w:sz w:val="21"/>
          <w:szCs w:val="21"/>
          <w:highlight w:val="none"/>
          <w:u w:val="none"/>
        </w:rPr>
        <w:t>。</w:t>
      </w:r>
    </w:p>
    <w:p w14:paraId="372A1FE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59A502C3">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原文：46．</w:t>
      </w:r>
      <w:r>
        <w:rPr>
          <w:rFonts w:hint="eastAsia" w:ascii="宋体" w:hAnsi="宋体" w:eastAsia="宋体" w:cs="宋体"/>
          <w:b w:val="0"/>
          <w:bCs w:val="0"/>
          <w:color w:val="auto"/>
          <w:kern w:val="0"/>
          <w:sz w:val="21"/>
          <w:szCs w:val="21"/>
          <w:highlight w:val="none"/>
          <w:lang w:val="en-US" w:eastAsia="zh-CN"/>
        </w:rPr>
        <w:t>经济标评审和得分汇总</w:t>
      </w:r>
    </w:p>
    <w:p w14:paraId="17AA6017">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46.1</w:t>
      </w:r>
      <w:r>
        <w:rPr>
          <w:rFonts w:hint="eastAsia" w:ascii="宋体" w:hAnsi="宋体" w:eastAsia="宋体" w:cs="宋体"/>
          <w:b w:val="0"/>
          <w:bCs w:val="0"/>
          <w:color w:val="auto"/>
          <w:kern w:val="0"/>
          <w:sz w:val="21"/>
          <w:szCs w:val="21"/>
          <w:highlight w:val="none"/>
          <w:lang w:val="en-US" w:eastAsia="zh-CN"/>
        </w:rPr>
        <w:t>若通过技术标有效性审查的投标人中所有投标报价均大于等于最高投标限价，则本项目招标失败，由招标人依法重新招标。</w:t>
      </w:r>
    </w:p>
    <w:p w14:paraId="47C4ABA8">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46.2</w:t>
      </w:r>
      <w:r>
        <w:rPr>
          <w:rFonts w:hint="eastAsia" w:ascii="宋体" w:hAnsi="宋体" w:eastAsia="宋体" w:cs="宋体"/>
          <w:b w:val="0"/>
          <w:bCs w:val="0"/>
          <w:color w:val="auto"/>
          <w:kern w:val="0"/>
          <w:sz w:val="21"/>
          <w:szCs w:val="21"/>
          <w:highlight w:val="none"/>
        </w:rPr>
        <w:t>按</w:t>
      </w:r>
      <w:r>
        <w:rPr>
          <w:rFonts w:hint="eastAsia" w:ascii="宋体" w:hAnsi="宋体" w:eastAsia="宋体" w:cs="宋体"/>
          <w:b w:val="0"/>
          <w:bCs w:val="0"/>
          <w:color w:val="auto"/>
          <w:kern w:val="0"/>
          <w:sz w:val="21"/>
          <w:szCs w:val="21"/>
          <w:highlight w:val="none"/>
          <w:lang w:eastAsia="zh-CN"/>
        </w:rPr>
        <w:t>以下</w:t>
      </w:r>
      <w:r>
        <w:rPr>
          <w:rFonts w:hint="eastAsia" w:ascii="宋体" w:hAnsi="宋体" w:eastAsia="宋体" w:cs="宋体"/>
          <w:b w:val="0"/>
          <w:bCs w:val="0"/>
          <w:color w:val="auto"/>
          <w:kern w:val="0"/>
          <w:sz w:val="21"/>
          <w:szCs w:val="21"/>
          <w:highlight w:val="none"/>
        </w:rPr>
        <w:t>方法计算评标参考价：</w:t>
      </w:r>
    </w:p>
    <w:p w14:paraId="7D32952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区间抽取法</w:t>
      </w:r>
    </w:p>
    <w:p w14:paraId="1862D00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设立入围合格分数线（技术标或技术标加</w:t>
      </w:r>
      <w:r>
        <w:rPr>
          <w:rFonts w:hint="eastAsia" w:ascii="宋体" w:hAnsi="宋体" w:eastAsia="宋体" w:cs="宋体"/>
          <w:color w:val="auto"/>
          <w:sz w:val="21"/>
          <w:szCs w:val="21"/>
          <w:highlight w:val="none"/>
          <w:lang w:eastAsia="zh-CN"/>
        </w:rPr>
        <w:t>企业信用评价得分</w:t>
      </w:r>
      <w:r>
        <w:rPr>
          <w:rFonts w:hint="eastAsia" w:ascii="宋体" w:hAnsi="宋体" w:eastAsia="宋体" w:cs="宋体"/>
          <w:color w:val="auto"/>
          <w:sz w:val="21"/>
          <w:szCs w:val="21"/>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98224E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评标参考价=（Q高-Q低）/100*Ｘ+Q低</w:t>
      </w:r>
    </w:p>
    <w:p w14:paraId="79928A4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Q低：为达到或超过技术标及格分数线的投标人最低报价与工程成本警示价两者中的较高值；</w:t>
      </w:r>
    </w:p>
    <w:p w14:paraId="22B8204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Q高：为</w:t>
      </w:r>
      <w:r>
        <w:rPr>
          <w:rFonts w:hint="eastAsia" w:ascii="宋体" w:hAnsi="宋体" w:eastAsia="宋体" w:cs="宋体"/>
          <w:color w:val="auto"/>
          <w:sz w:val="21"/>
          <w:szCs w:val="21"/>
          <w:highlight w:val="none"/>
          <w:lang w:eastAsia="zh-CN"/>
        </w:rPr>
        <w:t>最</w:t>
      </w:r>
      <w:r>
        <w:rPr>
          <w:rFonts w:hint="eastAsia" w:ascii="宋体" w:hAnsi="宋体" w:eastAsia="宋体" w:cs="宋体"/>
          <w:color w:val="auto"/>
          <w:sz w:val="21"/>
          <w:szCs w:val="21"/>
          <w:highlight w:val="none"/>
        </w:rPr>
        <w:t>高投标限价</w:t>
      </w:r>
      <w:r>
        <w:rPr>
          <w:rFonts w:hint="eastAsia" w:ascii="宋体" w:hAnsi="宋体" w:eastAsia="宋体" w:cs="宋体"/>
          <w:color w:val="auto"/>
          <w:sz w:val="21"/>
          <w:szCs w:val="21"/>
          <w:highlight w:val="none"/>
          <w:lang w:val="en-US" w:eastAsia="zh-CN"/>
        </w:rPr>
        <w:t>*D%（政府投资项目，D的取值范围为[94-100],由招标人自主确定；非政府投资项目由招标人自主确定取值范围），具体金额为               元。</w:t>
      </w:r>
    </w:p>
    <w:p w14:paraId="57AE9CB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为等分点值，在开标前从[0,100]整数中随机抽取</w:t>
      </w:r>
    </w:p>
    <w:p w14:paraId="734D44B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46.3当标价等于评标参考价时得100分，标价每高于评标参考价1%，扣1.5分，每低于评标参考价1%，扣1分，扣至0分为止，得出经济分，精确到小数点后两位。</w:t>
      </w:r>
    </w:p>
    <w:p w14:paraId="174EF82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3ED0E5C4">
      <w:pPr>
        <w:spacing w:line="360" w:lineRule="auto"/>
        <w:ind w:firstLine="422" w:firstLineChars="200"/>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现文：4</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cs="宋体"/>
          <w:color w:val="auto"/>
          <w:szCs w:val="21"/>
          <w:highlight w:val="none"/>
        </w:rPr>
        <w:t>经济标评审和得分汇总</w:t>
      </w:r>
    </w:p>
    <w:p w14:paraId="53EBAD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.1若通过技术标有效性审查的投标人中所有投标报价均大于等于最高投标限价，则本项目招标失败，由招标人依法重新招标。</w:t>
      </w:r>
    </w:p>
    <w:p w14:paraId="52FF3BD8">
      <w:pPr>
        <w:spacing w:line="360" w:lineRule="auto"/>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.2计算通过技术标有效性审查的投标人总得分。投标人总得分</w:t>
      </w:r>
      <w:r>
        <w:rPr>
          <w:rFonts w:hint="eastAsia" w:ascii="宋体" w:hAnsi="宋体" w:cs="宋体"/>
          <w:b/>
          <w:bCs/>
          <w:color w:val="auto"/>
          <w:szCs w:val="21"/>
          <w:highlight w:val="none"/>
          <w:u w:val="single"/>
        </w:rPr>
        <w:t>=项目管理机构能力评审得分（满分</w:t>
      </w:r>
      <w:r>
        <w:rPr>
          <w:rFonts w:hint="eastAsia" w:ascii="宋体" w:hAnsi="宋体" w:cs="宋体"/>
          <w:b/>
          <w:bCs/>
          <w:color w:val="auto"/>
          <w:szCs w:val="21"/>
          <w:highlight w:val="none"/>
          <w:u w:val="single"/>
          <w:lang w:val="en-US" w:eastAsia="zh-CN"/>
        </w:rPr>
        <w:t>40</w:t>
      </w:r>
      <w:r>
        <w:rPr>
          <w:rFonts w:hint="eastAsia" w:ascii="宋体" w:hAnsi="宋体" w:cs="宋体"/>
          <w:b/>
          <w:bCs/>
          <w:color w:val="auto"/>
          <w:szCs w:val="21"/>
          <w:highlight w:val="none"/>
          <w:u w:val="single"/>
        </w:rPr>
        <w:t>分）+企业资信评审得分（</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0分</w:t>
      </w: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lang w:val="en-US" w:eastAsia="zh-CN"/>
        </w:rPr>
        <w:t>+施工组织设计（</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lang w:val="en-US" w:eastAsia="zh-CN"/>
        </w:rPr>
        <w:t>0分）</w:t>
      </w:r>
      <w:r>
        <w:rPr>
          <w:rFonts w:hint="eastAsia" w:ascii="宋体" w:hAnsi="宋体" w:cs="宋体"/>
          <w:color w:val="auto"/>
          <w:szCs w:val="21"/>
          <w:highlight w:val="none"/>
        </w:rPr>
        <w:t>。相关部分得分权重按投标须知前附表的规定执行。总得分四舍五入保留两位小数。</w:t>
      </w:r>
    </w:p>
    <w:p w14:paraId="489DAE5D">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u w:val="singl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highlight w:val="none"/>
          <w:u w:val="single"/>
        </w:rPr>
        <w:t>评标委员会按照招标文件规定的评标程序对投标人进行评审。若通过</w:t>
      </w:r>
      <w:r>
        <w:rPr>
          <w:rFonts w:hint="eastAsia" w:ascii="宋体" w:hAnsi="宋体" w:cs="宋体"/>
          <w:color w:val="auto"/>
          <w:highlight w:val="none"/>
          <w:u w:val="single"/>
          <w:lang w:val="en-US" w:eastAsia="zh-CN"/>
        </w:rPr>
        <w:t>资格审查、</w:t>
      </w:r>
      <w:r>
        <w:rPr>
          <w:rFonts w:hint="eastAsia" w:ascii="宋体" w:hAnsi="宋体" w:cs="宋体"/>
          <w:color w:val="auto"/>
          <w:highlight w:val="none"/>
          <w:u w:val="single"/>
        </w:rPr>
        <w:t>技术标及经济标有效性审查的合格投标人大于等于3家且少于等于20家的，则推荐全部合格的投标人</w:t>
      </w:r>
      <w:r>
        <w:rPr>
          <w:rFonts w:hint="eastAsia" w:ascii="宋体" w:hAnsi="宋体" w:cs="宋体"/>
          <w:color w:val="auto"/>
          <w:highlight w:val="none"/>
          <w:u w:val="single"/>
          <w:lang w:val="en-US" w:eastAsia="zh-CN"/>
        </w:rPr>
        <w:t>为合格中标候选人（</w:t>
      </w:r>
      <w:r>
        <w:rPr>
          <w:rFonts w:hint="eastAsia" w:ascii="宋体" w:hAnsi="宋体" w:cs="宋体"/>
          <w:color w:val="auto"/>
          <w:highlight w:val="none"/>
          <w:u w:val="single"/>
        </w:rPr>
        <w:t>不排序</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进入定标阶段。若通过</w:t>
      </w:r>
      <w:r>
        <w:rPr>
          <w:rFonts w:hint="eastAsia" w:ascii="宋体" w:hAnsi="宋体" w:cs="宋体"/>
          <w:color w:val="auto"/>
          <w:highlight w:val="none"/>
          <w:u w:val="single"/>
          <w:lang w:val="en-US" w:eastAsia="zh-CN"/>
        </w:rPr>
        <w:t>资格审查、</w:t>
      </w:r>
      <w:r>
        <w:rPr>
          <w:rFonts w:hint="eastAsia" w:ascii="宋体" w:hAnsi="宋体" w:cs="宋体"/>
          <w:color w:val="auto"/>
          <w:highlight w:val="none"/>
          <w:u w:val="single"/>
        </w:rPr>
        <w:t>技术标及经济标有效性审查的合格投标人大于20家的，</w:t>
      </w:r>
      <w:r>
        <w:rPr>
          <w:rFonts w:hint="eastAsia" w:ascii="宋体" w:hAnsi="宋体" w:cs="宋体"/>
          <w:color w:val="auto"/>
          <w:highlight w:val="none"/>
          <w:u w:val="single"/>
          <w:lang w:val="en-US" w:eastAsia="zh-CN"/>
        </w:rPr>
        <w:t>由评标委员会根据《附表四：技术标详细审查评分表》的标准对通过资格审查、</w:t>
      </w:r>
      <w:r>
        <w:rPr>
          <w:rFonts w:hint="eastAsia" w:ascii="宋体" w:hAnsi="宋体" w:cs="宋体"/>
          <w:color w:val="auto"/>
          <w:highlight w:val="none"/>
          <w:u w:val="single"/>
        </w:rPr>
        <w:t>技术标及经济标有效性审查的合格投标人</w:t>
      </w:r>
      <w:r>
        <w:rPr>
          <w:rFonts w:hint="eastAsia" w:ascii="宋体" w:hAnsi="宋体" w:cs="宋体"/>
          <w:color w:val="auto"/>
          <w:highlight w:val="none"/>
          <w:u w:val="single"/>
          <w:lang w:val="en-US" w:eastAsia="zh-CN"/>
        </w:rPr>
        <w:t>的技术标投标文件进行详细审查，评出技术标得分</w:t>
      </w:r>
      <w:r>
        <w:rPr>
          <w:rFonts w:hint="eastAsia" w:ascii="宋体" w:hAnsi="宋体" w:cs="宋体"/>
          <w:b w:val="0"/>
          <w:bCs w:val="0"/>
          <w:color w:val="auto"/>
          <w:highlight w:val="none"/>
          <w:u w:val="single"/>
          <w:lang w:val="en-US" w:eastAsia="zh-CN"/>
        </w:rPr>
        <w:t>（投标人总得分=项目管理机构能力评审得分（满分40分）+企业资信评审得分（满分20分）+施工组织设计（满分40分））</w:t>
      </w:r>
      <w:r>
        <w:rPr>
          <w:rFonts w:hint="eastAsia" w:ascii="宋体" w:hAnsi="宋体" w:cs="宋体"/>
          <w:color w:val="auto"/>
          <w:highlight w:val="none"/>
          <w:u w:val="single"/>
          <w:lang w:val="en-US" w:eastAsia="zh-CN"/>
        </w:rPr>
        <w:t>。</w:t>
      </w:r>
      <w:r>
        <w:rPr>
          <w:rFonts w:hint="eastAsia" w:ascii="宋体" w:hAnsi="宋体" w:eastAsia="宋体" w:cs="宋体"/>
          <w:b w:val="0"/>
          <w:bCs w:val="0"/>
          <w:color w:val="auto"/>
          <w:kern w:val="2"/>
          <w:sz w:val="21"/>
          <w:szCs w:val="22"/>
          <w:highlight w:val="none"/>
          <w:u w:val="single"/>
          <w:lang w:val="en-US" w:eastAsia="zh-CN" w:bidi="ar-SA"/>
        </w:rPr>
        <w:t>按投标人总得分由高至低推荐排前20名的合格中标候选人【不排序，按统一社会信用代码后4位（除校验码外）大小排位】进入定标阶段</w:t>
      </w:r>
      <w:r>
        <w:rPr>
          <w:rFonts w:hint="eastAsia" w:ascii="宋体" w:hAnsi="宋体" w:cs="宋体"/>
          <w:color w:val="auto"/>
          <w:highlight w:val="none"/>
          <w:u w:val="single"/>
          <w:lang w:eastAsia="zh-CN"/>
        </w:rPr>
        <w:t>。</w:t>
      </w:r>
    </w:p>
    <w:p w14:paraId="7E39F809">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cs="宋体"/>
          <w:color w:val="auto"/>
          <w:highlight w:val="none"/>
          <w:u w:val="singl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w:t>
      </w:r>
      <w:r>
        <w:rPr>
          <w:rFonts w:hint="eastAsia" w:ascii="宋体" w:hAnsi="宋体" w:cs="宋体"/>
          <w:color w:val="auto"/>
          <w:highlight w:val="none"/>
          <w:u w:val="single"/>
          <w:lang w:eastAsia="zh-CN"/>
        </w:rPr>
        <w:t>以</w:t>
      </w:r>
      <w:r>
        <w:rPr>
          <w:rFonts w:hint="eastAsia" w:ascii="宋体" w:hAnsi="宋体" w:cs="宋体"/>
          <w:color w:val="auto"/>
          <w:highlight w:val="none"/>
          <w:u w:val="single"/>
        </w:rPr>
        <w:t>此类推）。如排名第20名的投标人有N个，则这N个投标人都推荐进入定标阶段</w:t>
      </w:r>
      <w:r>
        <w:rPr>
          <w:rFonts w:hint="eastAsia" w:ascii="宋体" w:hAnsi="宋体" w:eastAsia="宋体" w:cs="宋体"/>
          <w:bCs/>
          <w:color w:val="auto"/>
          <w:sz w:val="21"/>
          <w:szCs w:val="21"/>
          <w:highlight w:val="none"/>
          <w:u w:val="single"/>
          <w:lang w:val="en-US" w:eastAsia="zh-CN"/>
        </w:rPr>
        <w:t>。</w:t>
      </w:r>
    </w:p>
    <w:p w14:paraId="437295E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eastAsia="宋体" w:cs="宋体"/>
          <w:b/>
          <w:color w:val="auto"/>
          <w:szCs w:val="21"/>
          <w:highlight w:val="none"/>
          <w:lang w:eastAsia="zh-CN"/>
        </w:rPr>
        <w:t>4</w:t>
      </w:r>
      <w:r>
        <w:rPr>
          <w:rFonts w:hint="eastAsia" w:ascii="宋体" w:hAnsi="宋体" w:eastAsia="宋体" w:cs="宋体"/>
          <w:b/>
          <w:color w:val="auto"/>
          <w:szCs w:val="21"/>
          <w:highlight w:val="none"/>
          <w:lang w:val="en-US" w:eastAsia="zh-CN"/>
        </w:rPr>
        <w:t>7</w:t>
      </w:r>
      <w:r>
        <w:rPr>
          <w:rFonts w:hint="eastAsia" w:ascii="宋体" w:hAnsi="宋体" w:cs="宋体"/>
          <w:b/>
          <w:color w:val="auto"/>
          <w:szCs w:val="21"/>
          <w:highlight w:val="none"/>
        </w:rPr>
        <w:t xml:space="preserve">              修改类型：修改</w:t>
      </w:r>
    </w:p>
    <w:p w14:paraId="1DFF4AC3">
      <w:pPr>
        <w:pBdr>
          <w:bottom w:val="single" w:color="auto" w:sz="6" w:space="1"/>
        </w:pBdr>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1"/>
          <w:szCs w:val="21"/>
          <w:highlight w:val="none"/>
          <w:lang w:eastAsia="zh-CN"/>
        </w:rPr>
        <w:t>属于经济标算术校核范围的不得作为否决投标的情形</w:t>
      </w:r>
      <w:r>
        <w:rPr>
          <w:rFonts w:hint="eastAsia" w:ascii="宋体" w:hAnsi="宋体" w:eastAsia="宋体" w:cs="宋体"/>
          <w:color w:val="auto"/>
          <w:sz w:val="21"/>
          <w:szCs w:val="21"/>
          <w:highlight w:val="none"/>
        </w:rPr>
        <w:t>。</w:t>
      </w:r>
    </w:p>
    <w:p w14:paraId="1B09EA8C">
      <w:pPr>
        <w:pBdr>
          <w:bottom w:val="single" w:color="auto" w:sz="6" w:space="1"/>
        </w:pBdr>
        <w:spacing w:line="348"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rPr>
        <w:t>：4</w:t>
      </w:r>
      <w:r>
        <w:rPr>
          <w:rFonts w:hint="eastAsia" w:ascii="宋体" w:hAnsi="宋体" w:eastAsia="宋体" w:cs="宋体"/>
          <w:b/>
          <w:bCs w:val="0"/>
          <w:color w:val="auto"/>
          <w:sz w:val="21"/>
          <w:szCs w:val="21"/>
          <w:highlight w:val="none"/>
          <w:lang w:eastAsia="zh-CN"/>
        </w:rPr>
        <w:t>7</w:t>
      </w:r>
      <w:r>
        <w:rPr>
          <w:rFonts w:hint="eastAsia" w:ascii="宋体" w:hAnsi="宋体" w:eastAsia="宋体" w:cs="宋体"/>
          <w:b/>
          <w:bCs w:val="0"/>
          <w:color w:val="auto"/>
          <w:sz w:val="21"/>
          <w:szCs w:val="21"/>
          <w:highlight w:val="none"/>
        </w:rPr>
        <w:t>.1</w:t>
      </w:r>
      <w:r>
        <w:rPr>
          <w:rFonts w:hint="eastAsia" w:ascii="宋体" w:hAnsi="宋体" w:eastAsia="宋体" w:cs="宋体"/>
          <w:color w:val="auto"/>
          <w:sz w:val="21"/>
          <w:szCs w:val="21"/>
          <w:highlight w:val="none"/>
        </w:rPr>
        <w:t>经济标的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1"/>
          <w:szCs w:val="21"/>
          <w:highlight w:val="none"/>
          <w:lang w:eastAsia="zh-CN"/>
        </w:rPr>
        <w:t>属于经济标算术校核范围的不得作为否决投标的情形</w:t>
      </w:r>
      <w:r>
        <w:rPr>
          <w:rFonts w:hint="eastAsia" w:ascii="宋体" w:hAnsi="宋体" w:eastAsia="宋体" w:cs="宋体"/>
          <w:color w:val="auto"/>
          <w:szCs w:val="21"/>
          <w:highlight w:val="none"/>
        </w:rPr>
        <w:t>。</w:t>
      </w:r>
    </w:p>
    <w:p w14:paraId="2E401C7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修改</w:t>
      </w:r>
    </w:p>
    <w:p w14:paraId="54A17261">
      <w:pPr>
        <w:keepNext w:val="0"/>
        <w:keepLines w:val="0"/>
        <w:pageBreakBefore w:val="0"/>
        <w:pBdr>
          <w:bottom w:val="single" w:color="auto" w:sz="4"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val="0"/>
          <w:color w:val="auto"/>
          <w:sz w:val="21"/>
          <w:szCs w:val="21"/>
          <w:highlight w:val="none"/>
        </w:rPr>
        <w:t>4</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w:t>
      </w:r>
      <w:r>
        <w:rPr>
          <w:rFonts w:hint="eastAsia" w:ascii="宋体" w:hAnsi="宋体" w:eastAsia="宋体" w:cs="宋体"/>
          <w:bCs/>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B4A6A01">
      <w:pPr>
        <w:keepNext w:val="0"/>
        <w:keepLines w:val="0"/>
        <w:pageBreakBefore w:val="0"/>
        <w:pBdr>
          <w:bottom w:val="single" w:color="auto" w:sz="4"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lang w:val="en-US" w:eastAsia="zh-CN"/>
        </w:rPr>
        <w:t>现</w:t>
      </w:r>
      <w:r>
        <w:rPr>
          <w:rFonts w:hint="eastAsia" w:ascii="宋体" w:hAnsi="宋体" w:eastAsia="宋体" w:cs="宋体"/>
          <w:b/>
          <w:color w:val="auto"/>
          <w:sz w:val="21"/>
          <w:szCs w:val="21"/>
          <w:highlight w:val="none"/>
        </w:rPr>
        <w:t>文：</w:t>
      </w:r>
      <w:r>
        <w:rPr>
          <w:rFonts w:hint="eastAsia" w:ascii="宋体" w:hAnsi="宋体" w:eastAsia="宋体" w:cs="宋体"/>
          <w:b/>
          <w:color w:val="auto"/>
          <w:sz w:val="21"/>
          <w:szCs w:val="21"/>
          <w:highlight w:val="none"/>
          <w:lang w:val="en-US" w:eastAsia="zh-CN"/>
        </w:rPr>
        <w:t>4</w:t>
      </w: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Cs/>
          <w:color w:val="auto"/>
          <w:sz w:val="21"/>
          <w:szCs w:val="21"/>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宋体"/>
          <w:bCs/>
          <w:color w:val="auto"/>
          <w:sz w:val="21"/>
          <w:szCs w:val="21"/>
          <w:highlight w:val="none"/>
          <w:u w:val="single"/>
          <w:lang w:val="en-US" w:eastAsia="zh-CN"/>
        </w:rPr>
        <w:t>推荐为合格中标候选人的资格</w:t>
      </w:r>
      <w:r>
        <w:rPr>
          <w:rFonts w:hint="eastAsia" w:ascii="宋体" w:hAnsi="宋体" w:eastAsia="宋体" w:cs="宋体"/>
          <w:bCs/>
          <w:color w:val="auto"/>
          <w:sz w:val="21"/>
          <w:szCs w:val="21"/>
          <w:highlight w:val="none"/>
          <w:u w:val="single"/>
        </w:rPr>
        <w:t>。</w:t>
      </w:r>
    </w:p>
    <w:p w14:paraId="7DDAB6E1">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cs="宋体"/>
          <w:b/>
          <w:color w:val="auto"/>
          <w:sz w:val="21"/>
          <w:szCs w:val="21"/>
          <w:highlight w:val="none"/>
          <w:lang w:val="en-US" w:eastAsia="zh-CN"/>
        </w:rPr>
        <w:t>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修改类型：修改</w:t>
      </w:r>
    </w:p>
    <w:p w14:paraId="6CEEE5C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olor w:val="auto"/>
          <w:sz w:val="21"/>
          <w:szCs w:val="21"/>
          <w:highlight w:val="none"/>
        </w:rPr>
        <w:t>评标委员会应在通过投标文件经济标有效性审查的投标人中，按步骤45.4确定的投标人第二阶段排序，推荐前</w:t>
      </w:r>
      <w:r>
        <w:rPr>
          <w:rFonts w:ascii="宋体" w:hAnsi="宋体"/>
          <w:color w:val="auto"/>
          <w:sz w:val="21"/>
          <w:szCs w:val="21"/>
          <w:highlight w:val="none"/>
        </w:rPr>
        <w:t>3</w:t>
      </w:r>
      <w:r>
        <w:rPr>
          <w:rFonts w:hint="eastAsia" w:ascii="宋体" w:hAnsi="宋体"/>
          <w:color w:val="auto"/>
          <w:sz w:val="21"/>
          <w:szCs w:val="21"/>
          <w:highlight w:val="none"/>
        </w:rPr>
        <w:t>名依次为第一中标候选人至第三中标候选人</w:t>
      </w:r>
      <w:r>
        <w:rPr>
          <w:rFonts w:ascii="宋体" w:hAnsi="宋体"/>
          <w:color w:val="auto"/>
          <w:sz w:val="21"/>
          <w:szCs w:val="21"/>
          <w:highlight w:val="none"/>
        </w:rPr>
        <w:t>,</w:t>
      </w:r>
      <w:r>
        <w:rPr>
          <w:rFonts w:hint="eastAsia" w:ascii="宋体" w:hAnsi="宋体"/>
          <w:color w:val="auto"/>
          <w:sz w:val="21"/>
          <w:szCs w:val="21"/>
          <w:highlight w:val="none"/>
        </w:rPr>
        <w:t>并编制评标报告</w:t>
      </w:r>
      <w:r>
        <w:rPr>
          <w:rFonts w:hint="eastAsia" w:ascii="宋体" w:hAnsi="宋体" w:eastAsia="宋体" w:cs="宋体"/>
          <w:b w:val="0"/>
          <w:bCs w:val="0"/>
          <w:color w:val="auto"/>
          <w:sz w:val="21"/>
          <w:szCs w:val="21"/>
          <w:highlight w:val="none"/>
        </w:rPr>
        <w:t>。</w:t>
      </w:r>
    </w:p>
    <w:p w14:paraId="7A28A461">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color w:val="auto"/>
          <w:sz w:val="21"/>
          <w:szCs w:val="21"/>
          <w:highlight w:val="none"/>
          <w:u w:val="none"/>
        </w:rPr>
        <w:t>4</w:t>
      </w:r>
      <w:r>
        <w:rPr>
          <w:rFonts w:hint="eastAsia" w:ascii="宋体" w:hAnsi="宋体" w:cs="宋体"/>
          <w:b/>
          <w:bCs/>
          <w:color w:val="auto"/>
          <w:sz w:val="21"/>
          <w:szCs w:val="21"/>
          <w:highlight w:val="none"/>
          <w:u w:val="none"/>
          <w:lang w:val="en-US" w:eastAsia="zh-CN"/>
        </w:rPr>
        <w:t>9</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color w:val="auto"/>
          <w:sz w:val="21"/>
          <w:szCs w:val="21"/>
          <w:highlight w:val="none"/>
          <w:u w:val="single"/>
        </w:rPr>
        <w:t>评标委员会应在通过投标文件经济标有效性审查的投标人中，按</w:t>
      </w:r>
      <w:r>
        <w:rPr>
          <w:rFonts w:hint="eastAsia" w:ascii="宋体" w:hAnsi="宋体" w:eastAsia="宋体" w:cs="宋体"/>
          <w:color w:val="auto"/>
          <w:sz w:val="21"/>
          <w:szCs w:val="21"/>
          <w:highlight w:val="none"/>
          <w:u w:val="single"/>
          <w:lang w:val="en-US" w:eastAsia="zh-CN"/>
        </w:rPr>
        <w:t>第一章投标须知“一、投标须知前附表”第19项的规定推荐合格中标候选人</w:t>
      </w:r>
      <w:r>
        <w:rPr>
          <w:rFonts w:hint="eastAsia" w:ascii="宋体" w:hAnsi="宋体" w:eastAsia="宋体" w:cs="宋体"/>
          <w:color w:val="auto"/>
          <w:sz w:val="21"/>
          <w:szCs w:val="21"/>
          <w:highlight w:val="none"/>
          <w:u w:val="single"/>
        </w:rPr>
        <w:t>,并编制评标报告。</w:t>
      </w:r>
    </w:p>
    <w:p w14:paraId="1AB2E3AA">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cs="宋体"/>
          <w:b/>
          <w:color w:val="auto"/>
          <w:sz w:val="21"/>
          <w:szCs w:val="21"/>
          <w:highlight w:val="none"/>
          <w:lang w:val="en-US" w:eastAsia="zh-CN"/>
        </w:rPr>
        <w:t>50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修改类型：修改</w:t>
      </w:r>
    </w:p>
    <w:p w14:paraId="7C7A4F3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cs="宋体"/>
          <w:b/>
          <w:bCs/>
          <w:color w:val="auto"/>
          <w:sz w:val="21"/>
          <w:szCs w:val="21"/>
          <w:highlight w:val="none"/>
          <w:lang w:val="en-US" w:eastAsia="zh-CN"/>
        </w:rPr>
        <w:t>50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若通过经济标有效性审查的投标人不足三家，则本项目招标失败，由招标人依法重新招标（当N个标段同时招标且不允许兼中时，有效投标人应≥N+2家）</w:t>
      </w:r>
      <w:r>
        <w:rPr>
          <w:rFonts w:hint="eastAsia" w:ascii="宋体" w:hAnsi="宋体" w:cs="宋体"/>
          <w:b w:val="0"/>
          <w:bCs/>
          <w:color w:val="auto"/>
          <w:sz w:val="21"/>
          <w:szCs w:val="21"/>
          <w:highlight w:val="none"/>
          <w:lang w:val="en-US" w:eastAsia="zh-CN"/>
        </w:rPr>
        <w:t>。</w:t>
      </w:r>
    </w:p>
    <w:p w14:paraId="585BE2A9">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b/>
          <w:bCs/>
          <w:color w:val="auto"/>
          <w:sz w:val="21"/>
          <w:szCs w:val="21"/>
          <w:highlight w:val="none"/>
          <w:u w:val="none"/>
          <w:lang w:val="en-US" w:eastAsia="zh-CN"/>
        </w:rPr>
        <w:t>50</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u w:val="single"/>
        </w:rPr>
        <w:t>若通过经济标有效性审查的投标人不足三家，则本项目招标失败，由招标人依法重新招标。</w:t>
      </w:r>
    </w:p>
    <w:p w14:paraId="41EF2FBA">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条款号：（二）开标评标办法程序和细则 注：       修改类型：删除</w:t>
      </w:r>
    </w:p>
    <w:p w14:paraId="07E931EF">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注：一、复杂和大型工程（详见穗建规字〔2020〕42号）......要求的，评为【差】档次</w:t>
      </w:r>
      <w:r>
        <w:rPr>
          <w:rFonts w:hint="eastAsia" w:ascii="宋体" w:hAnsi="宋体" w:eastAsia="宋体" w:cs="宋体"/>
          <w:color w:val="auto"/>
          <w:sz w:val="21"/>
          <w:szCs w:val="21"/>
          <w:highlight w:val="none"/>
          <w:u w:val="single"/>
        </w:rPr>
        <w:t>。</w:t>
      </w:r>
    </w:p>
    <w:p w14:paraId="12077784">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修改类型：增加</w:t>
      </w:r>
    </w:p>
    <w:p w14:paraId="40E901C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lang w:val="en-US" w:eastAsia="zh-CN"/>
        </w:rPr>
        <w:t>.</w:t>
      </w:r>
      <w:r>
        <w:rPr>
          <w:rFonts w:hint="eastAsia" w:ascii="宋体" w:hAnsi="宋体" w:eastAsia="宋体" w:cs="宋体"/>
          <w:b/>
          <w:bCs w:val="0"/>
          <w:color w:val="auto"/>
          <w:sz w:val="21"/>
          <w:szCs w:val="21"/>
          <w:highlight w:val="none"/>
          <w:u w:val="single"/>
        </w:rPr>
        <w:t>定标</w:t>
      </w:r>
    </w:p>
    <w:p w14:paraId="7DCF978A">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评标结果公示结束后</w:t>
      </w:r>
      <w:r>
        <w:rPr>
          <w:rFonts w:hint="eastAsia" w:ascii="宋体" w:hAnsi="宋体" w:eastAsia="宋体" w:cs="宋体"/>
          <w:bCs/>
          <w:color w:val="auto"/>
          <w:sz w:val="21"/>
          <w:szCs w:val="21"/>
          <w:highlight w:val="none"/>
          <w:u w:val="single"/>
          <w:lang w:eastAsia="zh-CN"/>
        </w:rPr>
        <w:t>，招标人一般在5个工作日内召开定标会议确定中标人。</w:t>
      </w:r>
      <w:r>
        <w:rPr>
          <w:rFonts w:hint="eastAsia" w:ascii="宋体" w:hAnsi="宋体" w:eastAsia="宋体" w:cs="宋体"/>
          <w:bCs/>
          <w:color w:val="auto"/>
          <w:sz w:val="21"/>
          <w:szCs w:val="21"/>
          <w:highlight w:val="none"/>
          <w:u w:val="single"/>
        </w:rPr>
        <w:t>招标人在</w:t>
      </w:r>
      <w:r>
        <w:rPr>
          <w:rFonts w:hint="eastAsia" w:ascii="宋体" w:hAnsi="宋体" w:eastAsia="宋体" w:cs="宋体"/>
          <w:bCs/>
          <w:color w:val="auto"/>
          <w:sz w:val="21"/>
          <w:szCs w:val="21"/>
          <w:highlight w:val="none"/>
          <w:u w:val="single"/>
          <w:lang w:eastAsia="zh-CN"/>
        </w:rPr>
        <w:t>广州交易集团有限公司（广州公共资源交易中心）</w:t>
      </w:r>
      <w:r>
        <w:rPr>
          <w:rFonts w:hint="eastAsia" w:ascii="宋体" w:hAnsi="宋体" w:eastAsia="宋体" w:cs="宋体"/>
          <w:bCs/>
          <w:color w:val="auto"/>
          <w:sz w:val="21"/>
          <w:szCs w:val="21"/>
          <w:highlight w:val="none"/>
          <w:u w:val="single"/>
        </w:rPr>
        <w:t>组织定标工作，选定中标人，并标明排序。</w:t>
      </w:r>
    </w:p>
    <w:p w14:paraId="728AB40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lang w:val="en-US" w:eastAsia="zh-CN"/>
        </w:rPr>
        <w:t>监督小组：招标人依据《广州市交通运输局关于印发广州市交通工程建设项目评标定标分离操作指引（试行）的通知》（穗交运函〔2025〕17号文）组建监督小组。</w:t>
      </w:r>
    </w:p>
    <w:p w14:paraId="6521AF94">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定标规则及程序</w:t>
      </w:r>
    </w:p>
    <w:p w14:paraId="65DB0F72">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
          <w:bCs w:val="0"/>
          <w:color w:val="auto"/>
          <w:sz w:val="21"/>
          <w:szCs w:val="21"/>
          <w:highlight w:val="none"/>
          <w:u w:val="single"/>
        </w:rPr>
        <w:t>.1</w:t>
      </w:r>
      <w:r>
        <w:rPr>
          <w:rFonts w:hint="eastAsia" w:ascii="宋体" w:hAnsi="宋体" w:eastAsia="宋体" w:cs="宋体"/>
          <w:bCs/>
          <w:color w:val="auto"/>
          <w:sz w:val="21"/>
          <w:szCs w:val="21"/>
          <w:highlight w:val="none"/>
          <w:u w:val="single"/>
        </w:rPr>
        <w:t>本项目</w:t>
      </w:r>
      <w:r>
        <w:rPr>
          <w:rFonts w:hint="eastAsia" w:ascii="宋体" w:hAnsi="宋体" w:cs="宋体"/>
          <w:bCs/>
          <w:color w:val="auto"/>
          <w:szCs w:val="21"/>
          <w:highlight w:val="none"/>
          <w:u w:val="single"/>
        </w:rPr>
        <w:t>采用评分法（答辩因素+投标价格因素）</w:t>
      </w:r>
      <w:r>
        <w:rPr>
          <w:rFonts w:hint="eastAsia" w:ascii="宋体" w:hAnsi="宋体" w:eastAsia="宋体" w:cs="宋体"/>
          <w:bCs/>
          <w:color w:val="auto"/>
          <w:sz w:val="21"/>
          <w:szCs w:val="21"/>
          <w:highlight w:val="none"/>
          <w:u w:val="single"/>
        </w:rPr>
        <w:t>。</w:t>
      </w:r>
    </w:p>
    <w:p w14:paraId="1BBBEAC1">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w:t>
      </w:r>
      <w:r>
        <w:rPr>
          <w:rFonts w:hint="eastAsia" w:ascii="宋体" w:hAnsi="宋体" w:eastAsia="宋体" w:cs="宋体"/>
          <w:b/>
          <w:bCs w:val="0"/>
          <w:color w:val="auto"/>
          <w:sz w:val="21"/>
          <w:szCs w:val="21"/>
          <w:highlight w:val="none"/>
          <w:u w:val="single"/>
        </w:rPr>
        <w:t>.2</w:t>
      </w:r>
      <w:r>
        <w:rPr>
          <w:rFonts w:hint="eastAsia" w:ascii="宋体" w:hAnsi="宋体" w:eastAsia="宋体" w:cs="宋体"/>
          <w:bCs/>
          <w:color w:val="auto"/>
          <w:sz w:val="21"/>
          <w:szCs w:val="21"/>
          <w:highlight w:val="none"/>
          <w:u w:val="single"/>
        </w:rPr>
        <w:t>招标人（招标代理）应当在定标会上向定标委员会介绍项目基本情况、合格中标候选人情况、评标委员会的评审意见及定标规则等内容。定标委员会成员有疑问的，可以向招标人提问。</w:t>
      </w:r>
    </w:p>
    <w:p w14:paraId="30CD0FDD">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
          <w:bCs w:val="0"/>
          <w:color w:val="auto"/>
          <w:sz w:val="21"/>
          <w:szCs w:val="21"/>
          <w:highlight w:val="none"/>
          <w:u w:val="single"/>
          <w:lang w:val="en-US" w:eastAsia="zh-CN"/>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lang w:val="en-US" w:eastAsia="zh-CN"/>
        </w:rPr>
        <w:t>.3.3</w:t>
      </w:r>
      <w:r>
        <w:rPr>
          <w:rFonts w:hint="eastAsia" w:ascii="宋体" w:hAnsi="宋体" w:eastAsia="宋体" w:cs="宋体"/>
          <w:bCs/>
          <w:color w:val="auto"/>
          <w:sz w:val="21"/>
          <w:szCs w:val="21"/>
          <w:highlight w:val="none"/>
          <w:u w:val="single"/>
        </w:rPr>
        <w:t>定标委员会在评标委员会评审的基础上，根据《定标因素表》及定标</w:t>
      </w:r>
      <w:r>
        <w:rPr>
          <w:rFonts w:hint="eastAsia" w:ascii="宋体" w:hAnsi="宋体" w:eastAsia="宋体" w:cs="宋体"/>
          <w:bCs/>
          <w:color w:val="auto"/>
          <w:sz w:val="21"/>
          <w:szCs w:val="21"/>
          <w:highlight w:val="none"/>
          <w:u w:val="single"/>
          <w:lang w:val="en-US" w:eastAsia="zh-CN"/>
        </w:rPr>
        <w:t>辅助资料</w:t>
      </w:r>
      <w:r>
        <w:rPr>
          <w:rFonts w:hint="eastAsia" w:ascii="宋体" w:hAnsi="宋体" w:eastAsia="宋体" w:cs="宋体"/>
          <w:bCs/>
          <w:color w:val="auto"/>
          <w:sz w:val="21"/>
          <w:szCs w:val="21"/>
          <w:highlight w:val="none"/>
          <w:u w:val="single"/>
        </w:rPr>
        <w:t>，对进入定标阶段的全部合格中标候选人的履约能力因素</w:t>
      </w:r>
      <w:r>
        <w:rPr>
          <w:rFonts w:hint="eastAsia" w:ascii="宋体" w:hAnsi="宋体" w:eastAsia="宋体" w:cs="宋体"/>
          <w:bCs/>
          <w:color w:val="auto"/>
          <w:sz w:val="21"/>
          <w:szCs w:val="21"/>
          <w:highlight w:val="none"/>
          <w:u w:val="single"/>
          <w:lang w:val="en-US" w:eastAsia="zh-CN"/>
        </w:rPr>
        <w:t>和</w:t>
      </w:r>
      <w:r>
        <w:rPr>
          <w:rFonts w:hint="eastAsia" w:ascii="宋体" w:hAnsi="宋体" w:eastAsia="宋体" w:cs="宋体"/>
          <w:bCs/>
          <w:color w:val="auto"/>
          <w:sz w:val="21"/>
          <w:szCs w:val="21"/>
          <w:highlight w:val="none"/>
          <w:u w:val="single"/>
          <w:lang w:eastAsia="zh-CN"/>
        </w:rPr>
        <w:t>投标价格因素</w:t>
      </w:r>
      <w:r>
        <w:rPr>
          <w:rFonts w:hint="eastAsia" w:ascii="宋体" w:hAnsi="宋体" w:eastAsia="宋体" w:cs="宋体"/>
          <w:bCs/>
          <w:color w:val="auto"/>
          <w:sz w:val="21"/>
          <w:szCs w:val="21"/>
          <w:highlight w:val="none"/>
          <w:u w:val="single"/>
        </w:rPr>
        <w:t>进行</w:t>
      </w:r>
      <w:r>
        <w:rPr>
          <w:rFonts w:hint="eastAsia" w:ascii="宋体" w:hAnsi="宋体" w:eastAsia="宋体" w:cs="宋体"/>
          <w:bCs/>
          <w:color w:val="auto"/>
          <w:sz w:val="21"/>
          <w:szCs w:val="21"/>
          <w:highlight w:val="none"/>
          <w:u w:val="single"/>
          <w:lang w:val="en-US" w:eastAsia="zh-CN"/>
        </w:rPr>
        <w:t>评分</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定标辅助资料为评标报告、投标人提交的投标文件与定标文件</w:t>
      </w:r>
      <w:r>
        <w:rPr>
          <w:rFonts w:hint="eastAsia" w:ascii="宋体" w:hAnsi="宋体" w:eastAsia="宋体" w:cs="宋体"/>
          <w:bCs/>
          <w:color w:val="auto"/>
          <w:sz w:val="21"/>
          <w:szCs w:val="21"/>
          <w:highlight w:val="none"/>
          <w:u w:val="single"/>
          <w:lang w:eastAsia="zh-CN"/>
        </w:rPr>
        <w:t>。</w:t>
      </w:r>
    </w:p>
    <w:p w14:paraId="0266EC45">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3.4</w:t>
      </w:r>
      <w:r>
        <w:rPr>
          <w:rFonts w:hint="eastAsia" w:ascii="宋体" w:hAnsi="宋体" w:eastAsia="宋体" w:cs="宋体"/>
          <w:bCs/>
          <w:color w:val="auto"/>
          <w:sz w:val="21"/>
          <w:szCs w:val="21"/>
          <w:highlight w:val="none"/>
          <w:u w:val="single"/>
        </w:rPr>
        <w:t>定标委员会根据合格中标候选人总得分由高至低进行排序。</w:t>
      </w:r>
      <w:r>
        <w:rPr>
          <w:rFonts w:hint="eastAsia" w:ascii="宋体" w:hAnsi="宋体" w:cs="宋体"/>
          <w:b w:val="0"/>
          <w:bCs/>
          <w:color w:val="auto"/>
          <w:szCs w:val="21"/>
          <w:highlight w:val="none"/>
          <w:u w:val="single"/>
          <w:lang w:eastAsia="zh-CN"/>
        </w:rPr>
        <w:t>合格中标候选人</w:t>
      </w:r>
      <w:r>
        <w:rPr>
          <w:rFonts w:hint="eastAsia" w:ascii="宋体" w:hAnsi="宋体" w:cs="宋体"/>
          <w:b w:val="0"/>
          <w:bCs/>
          <w:color w:val="auto"/>
          <w:szCs w:val="21"/>
          <w:highlight w:val="none"/>
          <w:u w:val="single"/>
        </w:rPr>
        <w:t>总得分=答辩因素最终得分（为所有定标委员会成员对同一</w:t>
      </w:r>
      <w:r>
        <w:rPr>
          <w:rFonts w:hint="eastAsia" w:ascii="宋体" w:hAnsi="宋体" w:cs="宋体"/>
          <w:b w:val="0"/>
          <w:bCs/>
          <w:color w:val="auto"/>
          <w:szCs w:val="21"/>
          <w:highlight w:val="none"/>
          <w:u w:val="single"/>
          <w:lang w:eastAsia="zh-CN"/>
        </w:rPr>
        <w:t>合格中标候选人</w:t>
      </w:r>
      <w:r>
        <w:rPr>
          <w:rFonts w:hint="eastAsia" w:ascii="宋体" w:hAnsi="宋体" w:cs="宋体"/>
          <w:b w:val="0"/>
          <w:bCs/>
          <w:color w:val="auto"/>
          <w:szCs w:val="21"/>
          <w:highlight w:val="none"/>
          <w:u w:val="single"/>
        </w:rPr>
        <w:t>的评分相加）×权重70%+价格因素最终得分（为所有定标委员会成员对同一</w:t>
      </w:r>
      <w:r>
        <w:rPr>
          <w:rFonts w:hint="eastAsia" w:ascii="宋体" w:hAnsi="宋体" w:cs="宋体"/>
          <w:b w:val="0"/>
          <w:bCs/>
          <w:color w:val="auto"/>
          <w:szCs w:val="21"/>
          <w:highlight w:val="none"/>
          <w:u w:val="single"/>
          <w:lang w:eastAsia="zh-CN"/>
        </w:rPr>
        <w:t>合格中标候选人</w:t>
      </w:r>
      <w:r>
        <w:rPr>
          <w:rFonts w:hint="eastAsia" w:ascii="宋体" w:hAnsi="宋体" w:cs="宋体"/>
          <w:b w:val="0"/>
          <w:bCs/>
          <w:color w:val="auto"/>
          <w:szCs w:val="21"/>
          <w:highlight w:val="none"/>
          <w:u w:val="single"/>
        </w:rPr>
        <w:t>的评分相加）×权重30%</w:t>
      </w:r>
      <w:r>
        <w:rPr>
          <w:rFonts w:hint="eastAsia" w:ascii="宋体" w:hAnsi="宋体" w:eastAsia="宋体" w:cs="宋体"/>
          <w:bCs/>
          <w:color w:val="auto"/>
          <w:sz w:val="21"/>
          <w:szCs w:val="21"/>
          <w:highlight w:val="none"/>
          <w:u w:val="single"/>
        </w:rPr>
        <w:t>。总得分四舍五入保留两位小数。</w:t>
      </w:r>
    </w:p>
    <w:p w14:paraId="533D428E">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cs="宋体"/>
          <w:bCs/>
          <w:color w:val="auto"/>
          <w:szCs w:val="21"/>
          <w:highlight w:val="none"/>
          <w:u w:val="single"/>
          <w:lang w:val="en-US" w:eastAsia="zh-CN"/>
        </w:rPr>
        <w:t>注：</w:t>
      </w:r>
      <w:r>
        <w:rPr>
          <w:rFonts w:hint="eastAsia" w:ascii="宋体" w:hAnsi="宋体" w:cs="宋体"/>
          <w:bCs/>
          <w:color w:val="auto"/>
          <w:szCs w:val="21"/>
          <w:highlight w:val="none"/>
          <w:u w:val="single"/>
        </w:rPr>
        <w:t>若</w:t>
      </w:r>
      <w:r>
        <w:rPr>
          <w:rFonts w:hint="eastAsia" w:ascii="宋体" w:hAnsi="宋体" w:cs="宋体"/>
          <w:bCs/>
          <w:color w:val="auto"/>
          <w:szCs w:val="21"/>
          <w:highlight w:val="none"/>
          <w:u w:val="single"/>
          <w:lang w:eastAsia="zh-CN"/>
        </w:rPr>
        <w:t>合格中标候选人</w:t>
      </w:r>
      <w:r>
        <w:rPr>
          <w:rFonts w:hint="eastAsia" w:ascii="宋体" w:hAnsi="宋体" w:cs="宋体"/>
          <w:bCs/>
          <w:color w:val="auto"/>
          <w:szCs w:val="21"/>
          <w:highlight w:val="none"/>
          <w:u w:val="single"/>
        </w:rPr>
        <w:t>总得分相同且影响定标排序的，以答辩因素得分高的排前；若答辩因素得分仍相同的，以价格因素得分高的排前，若价格因素得分仍相同的，由定标委员会投票确定排序</w:t>
      </w:r>
      <w:r>
        <w:rPr>
          <w:rFonts w:hint="eastAsia" w:ascii="宋体" w:hAnsi="宋体" w:eastAsia="宋体" w:cs="宋体"/>
          <w:bCs/>
          <w:color w:val="auto"/>
          <w:sz w:val="21"/>
          <w:szCs w:val="21"/>
          <w:highlight w:val="none"/>
          <w:u w:val="single"/>
        </w:rPr>
        <w:t>。</w:t>
      </w:r>
    </w:p>
    <w:p w14:paraId="19956CE8">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记名投票方式确定排序的具体操作步骤为：由</w:t>
      </w:r>
      <w:r>
        <w:rPr>
          <w:rFonts w:hint="eastAsia" w:ascii="宋体" w:hAnsi="宋体" w:eastAsia="宋体" w:cs="宋体"/>
          <w:bCs/>
          <w:color w:val="auto"/>
          <w:sz w:val="21"/>
          <w:szCs w:val="21"/>
          <w:highlight w:val="none"/>
          <w:u w:val="single"/>
          <w:lang w:val="en-US" w:eastAsia="zh-CN"/>
        </w:rPr>
        <w:t>定标</w:t>
      </w:r>
      <w:r>
        <w:rPr>
          <w:rFonts w:hint="eastAsia" w:ascii="宋体" w:hAnsi="宋体" w:eastAsia="宋体" w:cs="宋体"/>
          <w:bCs/>
          <w:color w:val="auto"/>
          <w:sz w:val="21"/>
          <w:szCs w:val="21"/>
          <w:highlight w:val="none"/>
          <w:u w:val="single"/>
        </w:rPr>
        <w:t>委员会对出现该情况的</w:t>
      </w:r>
      <w:r>
        <w:rPr>
          <w:rFonts w:hint="eastAsia" w:ascii="宋体" w:hAnsi="宋体" w:eastAsia="宋体" w:cs="宋体"/>
          <w:bCs/>
          <w:color w:val="auto"/>
          <w:sz w:val="21"/>
          <w:szCs w:val="21"/>
          <w:highlight w:val="none"/>
          <w:u w:val="single"/>
          <w:lang w:val="en-US" w:eastAsia="zh-CN"/>
        </w:rPr>
        <w:t>合格中标候选人</w:t>
      </w:r>
      <w:r>
        <w:rPr>
          <w:rFonts w:hint="eastAsia" w:ascii="宋体" w:hAnsi="宋体" w:eastAsia="宋体" w:cs="宋体"/>
          <w:bCs/>
          <w:color w:val="auto"/>
          <w:sz w:val="21"/>
          <w:szCs w:val="21"/>
          <w:highlight w:val="none"/>
          <w:u w:val="single"/>
        </w:rPr>
        <w:t>进行编号，然后通过记名投票方式依次确定投标人的排序。</w:t>
      </w:r>
    </w:p>
    <w:p w14:paraId="0773667D">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3.5</w:t>
      </w:r>
      <w:r>
        <w:rPr>
          <w:rFonts w:hint="eastAsia" w:ascii="宋体" w:hAnsi="宋体" w:eastAsia="宋体" w:cs="宋体"/>
          <w:bCs/>
          <w:color w:val="auto"/>
          <w:sz w:val="21"/>
          <w:szCs w:val="21"/>
          <w:highlight w:val="none"/>
          <w:u w:val="single"/>
        </w:rPr>
        <w:t>定标委员会确定总得分最高的合格中标候选人为中标人。</w:t>
      </w:r>
    </w:p>
    <w:p w14:paraId="6B201090">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3.6</w:t>
      </w:r>
      <w:r>
        <w:rPr>
          <w:rFonts w:hint="eastAsia" w:ascii="宋体" w:hAnsi="宋体" w:eastAsia="宋体" w:cs="宋体"/>
          <w:bCs/>
          <w:color w:val="auto"/>
          <w:sz w:val="21"/>
          <w:szCs w:val="21"/>
          <w:highlight w:val="none"/>
          <w:u w:val="single"/>
        </w:rPr>
        <w:t>编写定标报告，定标委员会全体确认后签署定标报告</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14:paraId="19B54284">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14:paraId="5BED5513">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bCs w:val="0"/>
          <w:color w:val="auto"/>
          <w:sz w:val="21"/>
          <w:szCs w:val="21"/>
          <w:highlight w:val="none"/>
          <w:u w:val="single"/>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因</w:t>
      </w:r>
      <w:r>
        <w:rPr>
          <w:rFonts w:hint="eastAsia" w:ascii="宋体" w:hAnsi="宋体" w:eastAsia="宋体" w:cs="宋体"/>
          <w:bCs/>
          <w:color w:val="auto"/>
          <w:sz w:val="21"/>
          <w:szCs w:val="21"/>
          <w:highlight w:val="none"/>
          <w:u w:val="single"/>
          <w:lang w:val="en-US" w:eastAsia="zh-CN"/>
        </w:rPr>
        <w:t>发生异议</w:t>
      </w:r>
      <w:r>
        <w:rPr>
          <w:rFonts w:hint="eastAsia" w:ascii="宋体" w:hAnsi="宋体" w:eastAsia="宋体" w:cs="宋体"/>
          <w:bCs/>
          <w:color w:val="auto"/>
          <w:sz w:val="21"/>
          <w:szCs w:val="21"/>
          <w:highlight w:val="none"/>
          <w:u w:val="single"/>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eastAsia="宋体" w:cs="宋体"/>
          <w:bCs/>
          <w:color w:val="auto"/>
          <w:sz w:val="21"/>
          <w:szCs w:val="21"/>
          <w:highlight w:val="none"/>
          <w:u w:val="single"/>
          <w:lang w:val="en-US" w:eastAsia="zh-CN"/>
        </w:rPr>
        <w:t>合格</w:t>
      </w:r>
      <w:r>
        <w:rPr>
          <w:rFonts w:hint="eastAsia" w:ascii="宋体" w:hAnsi="宋体" w:eastAsia="宋体" w:cs="宋体"/>
          <w:bCs/>
          <w:color w:val="auto"/>
          <w:sz w:val="21"/>
          <w:szCs w:val="21"/>
          <w:highlight w:val="none"/>
          <w:u w:val="single"/>
        </w:rPr>
        <w:t>中标候选人。</w:t>
      </w:r>
    </w:p>
    <w:p w14:paraId="0D44E221">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bCs w:val="0"/>
          <w:color w:val="auto"/>
          <w:sz w:val="21"/>
          <w:szCs w:val="21"/>
          <w:highlight w:val="none"/>
          <w:u w:val="single"/>
          <w:lang w:val="en-US" w:eastAsia="zh-CN"/>
        </w:rPr>
        <w:t>5</w:t>
      </w:r>
      <w:r>
        <w:rPr>
          <w:rFonts w:hint="eastAsia" w:ascii="宋体" w:hAnsi="宋体" w:cs="宋体"/>
          <w:b/>
          <w:bCs w:val="0"/>
          <w:color w:val="auto"/>
          <w:sz w:val="21"/>
          <w:szCs w:val="21"/>
          <w:highlight w:val="none"/>
          <w:u w:val="single"/>
          <w:lang w:val="en-US" w:eastAsia="zh-CN"/>
        </w:rPr>
        <w:t>1</w:t>
      </w:r>
      <w:r>
        <w:rPr>
          <w:rFonts w:hint="eastAsia" w:ascii="宋体" w:hAnsi="宋体" w:eastAsia="宋体" w:cs="宋体"/>
          <w:b/>
          <w:bCs w:val="0"/>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p w14:paraId="494A8A6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 xml:space="preserve">条款号：附表一 《资格审查表》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14:paraId="0CD3B39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4C83CCB4">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见后附（现文：附表一《资格审查表》）</w:t>
      </w:r>
    </w:p>
    <w:p w14:paraId="7BA46AF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 xml:space="preserve">条款号：附表二 《技术标有效性审查表》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14:paraId="39B16006">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64374F76">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见后附（现文：附表二《技术标有效性审查表》）</w:t>
      </w:r>
    </w:p>
    <w:p w14:paraId="1C169D3A">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 xml:space="preserve">条款号：附表三 《经济标有效性审查表》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14:paraId="326E9C8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50ADE76B">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见后附（现文：附表三《经济标有效性审查表》）</w:t>
      </w:r>
    </w:p>
    <w:p w14:paraId="44CD828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bidi="ar-SA"/>
        </w:rPr>
      </w:pPr>
      <w:r>
        <w:rPr>
          <w:rFonts w:hint="eastAsia" w:ascii="宋体" w:hAnsi="宋体" w:eastAsia="宋体" w:cs="宋体"/>
          <w:b/>
          <w:color w:val="auto"/>
          <w:sz w:val="21"/>
          <w:szCs w:val="21"/>
          <w:highlight w:val="none"/>
          <w:lang w:bidi="ar-SA"/>
        </w:rPr>
        <w:t>条款号：附表四</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《技术标详细审查定档表》     修改类型：</w:t>
      </w:r>
      <w:r>
        <w:rPr>
          <w:rFonts w:hint="eastAsia" w:ascii="宋体" w:hAnsi="宋体" w:eastAsia="宋体" w:cs="宋体"/>
          <w:b/>
          <w:color w:val="auto"/>
          <w:sz w:val="21"/>
          <w:szCs w:val="21"/>
          <w:highlight w:val="none"/>
          <w:lang w:eastAsia="zh-CN" w:bidi="ar-SA"/>
        </w:rPr>
        <w:t>删除</w:t>
      </w:r>
    </w:p>
    <w:p w14:paraId="12BBD4A0">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39E8CC9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条款号：附表四</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《技术标详细审查评分表》     修改类型：修改</w:t>
      </w:r>
    </w:p>
    <w:p w14:paraId="7E1419B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68AFB07F">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见后附（现文：附表四《技术标详细审查评分表》）</w:t>
      </w:r>
    </w:p>
    <w:p w14:paraId="6D5A03E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五</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《经济标评分表》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w:t>
      </w:r>
      <w:r>
        <w:rPr>
          <w:rFonts w:hint="eastAsia" w:ascii="宋体" w:hAnsi="宋体" w:eastAsia="宋体" w:cs="宋体"/>
          <w:b/>
          <w:color w:val="auto"/>
          <w:sz w:val="21"/>
          <w:szCs w:val="21"/>
          <w:highlight w:val="none"/>
          <w:lang w:eastAsia="zh-CN" w:bidi="ar-SA"/>
        </w:rPr>
        <w:t>删除</w:t>
      </w:r>
    </w:p>
    <w:p w14:paraId="5F27C531">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40B052B2">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六</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《需评审的主要项目表》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w:t>
      </w:r>
      <w:r>
        <w:rPr>
          <w:rFonts w:hint="eastAsia" w:ascii="宋体" w:hAnsi="宋体" w:eastAsia="宋体" w:cs="宋体"/>
          <w:b/>
          <w:color w:val="auto"/>
          <w:sz w:val="21"/>
          <w:szCs w:val="21"/>
          <w:highlight w:val="none"/>
          <w:lang w:eastAsia="zh-CN" w:bidi="ar-SA"/>
        </w:rPr>
        <w:t>删除</w:t>
      </w:r>
    </w:p>
    <w:p w14:paraId="68ABCD77">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3C9F0A2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七</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《单价基准值计算表》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w:t>
      </w:r>
      <w:r>
        <w:rPr>
          <w:rFonts w:hint="eastAsia" w:ascii="宋体" w:hAnsi="宋体" w:eastAsia="宋体" w:cs="宋体"/>
          <w:b/>
          <w:color w:val="auto"/>
          <w:sz w:val="21"/>
          <w:szCs w:val="21"/>
          <w:highlight w:val="none"/>
          <w:lang w:eastAsia="zh-CN" w:bidi="ar-SA"/>
        </w:rPr>
        <w:t>删除</w:t>
      </w:r>
    </w:p>
    <w:p w14:paraId="73C8B381">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681F721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八</w:t>
      </w:r>
      <w:r>
        <w:rPr>
          <w:rFonts w:hint="eastAsia" w:ascii="宋体" w:hAnsi="宋体" w:eastAsia="宋体" w:cs="宋体"/>
          <w:b/>
          <w:color w:val="auto"/>
          <w:sz w:val="21"/>
          <w:szCs w:val="21"/>
          <w:highlight w:val="none"/>
          <w:lang w:bidi="ar-SA"/>
        </w:rPr>
        <w:t>《投标人（名称）经济标的主要单价评分表》   修改类型：</w:t>
      </w:r>
      <w:r>
        <w:rPr>
          <w:rFonts w:hint="eastAsia" w:ascii="宋体" w:hAnsi="宋体" w:eastAsia="宋体" w:cs="宋体"/>
          <w:b/>
          <w:color w:val="auto"/>
          <w:sz w:val="21"/>
          <w:szCs w:val="21"/>
          <w:highlight w:val="none"/>
          <w:lang w:eastAsia="zh-CN" w:bidi="ar-SA"/>
        </w:rPr>
        <w:t>删除</w:t>
      </w:r>
    </w:p>
    <w:p w14:paraId="7C76101B">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7BA04F8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eastAsia="宋体" w:cs="宋体"/>
          <w:b/>
          <w:color w:val="auto"/>
          <w:sz w:val="21"/>
          <w:szCs w:val="21"/>
          <w:highlight w:val="none"/>
          <w:lang w:val="en-US" w:eastAsia="zh-CN" w:bidi="ar-SA"/>
        </w:rPr>
        <w:t>九</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《经济分汇总表》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修改类型：</w:t>
      </w:r>
      <w:r>
        <w:rPr>
          <w:rFonts w:hint="eastAsia" w:ascii="宋体" w:hAnsi="宋体" w:eastAsia="宋体" w:cs="宋体"/>
          <w:b/>
          <w:color w:val="auto"/>
          <w:sz w:val="21"/>
          <w:szCs w:val="21"/>
          <w:highlight w:val="none"/>
          <w:lang w:eastAsia="zh-CN" w:bidi="ar-SA"/>
        </w:rPr>
        <w:t>删除</w:t>
      </w:r>
    </w:p>
    <w:p w14:paraId="2E2EBA90">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311767A4">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条款号：附表</w:t>
      </w:r>
      <w:r>
        <w:rPr>
          <w:rFonts w:hint="eastAsia" w:ascii="宋体" w:hAnsi="宋体" w:cs="宋体"/>
          <w:b/>
          <w:color w:val="auto"/>
          <w:sz w:val="21"/>
          <w:szCs w:val="21"/>
          <w:highlight w:val="none"/>
          <w:lang w:val="en-US" w:eastAsia="zh-CN" w:bidi="ar-SA"/>
        </w:rPr>
        <w:t xml:space="preserve">十 </w:t>
      </w:r>
      <w:r>
        <w:rPr>
          <w:rFonts w:hint="eastAsia" w:ascii="宋体" w:hAnsi="宋体" w:eastAsia="宋体" w:cs="宋体"/>
          <w:b/>
          <w:color w:val="auto"/>
          <w:sz w:val="21"/>
          <w:szCs w:val="21"/>
          <w:highlight w:val="none"/>
          <w:lang w:bidi="ar-SA"/>
        </w:rPr>
        <w:t xml:space="preserve">《算术复核表》    </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bidi="ar-SA"/>
        </w:rPr>
        <w:t xml:space="preserve"> 修改类型：修改</w:t>
      </w:r>
    </w:p>
    <w:p w14:paraId="165D6AF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原文：</w:t>
      </w:r>
      <w:r>
        <w:rPr>
          <w:rFonts w:hint="eastAsia" w:ascii="宋体" w:hAnsi="宋体" w:eastAsia="宋体" w:cs="宋体"/>
          <w:color w:val="auto"/>
          <w:sz w:val="21"/>
          <w:szCs w:val="21"/>
          <w:highlight w:val="none"/>
          <w:lang w:bidi="ar-SA"/>
        </w:rPr>
        <w:t>见范本</w:t>
      </w:r>
    </w:p>
    <w:p w14:paraId="5FD80101">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现文：</w:t>
      </w:r>
      <w:r>
        <w:rPr>
          <w:rFonts w:hint="eastAsia" w:ascii="宋体" w:hAnsi="宋体" w:eastAsia="宋体" w:cs="宋体"/>
          <w:color w:val="auto"/>
          <w:sz w:val="21"/>
          <w:szCs w:val="21"/>
          <w:highlight w:val="none"/>
          <w:lang w:bidi="ar-SA"/>
        </w:rPr>
        <w:t>见后附（现文：附表</w:t>
      </w:r>
      <w:r>
        <w:rPr>
          <w:rFonts w:hint="eastAsia" w:ascii="宋体" w:hAnsi="宋体" w:eastAsia="宋体" w:cs="宋体"/>
          <w:color w:val="auto"/>
          <w:sz w:val="21"/>
          <w:szCs w:val="21"/>
          <w:highlight w:val="none"/>
          <w:lang w:val="en-US" w:eastAsia="zh-CN" w:bidi="ar-SA"/>
        </w:rPr>
        <w:t>五</w:t>
      </w:r>
      <w:r>
        <w:rPr>
          <w:rFonts w:hint="eastAsia" w:ascii="宋体" w:hAnsi="宋体" w:eastAsia="宋体" w:cs="宋体"/>
          <w:color w:val="auto"/>
          <w:sz w:val="21"/>
          <w:szCs w:val="21"/>
          <w:highlight w:val="none"/>
          <w:lang w:bidi="ar-SA"/>
        </w:rPr>
        <w:t>《算术复核表》）</w:t>
      </w:r>
    </w:p>
    <w:p w14:paraId="09BAD24C">
      <w:pPr>
        <w:spacing w:line="360" w:lineRule="auto"/>
        <w:ind w:firstLine="422" w:firstLineChars="200"/>
        <w:rPr>
          <w:rFonts w:hAnsi="宋体" w:cs="宋体"/>
          <w:b/>
          <w:color w:val="auto"/>
          <w:szCs w:val="21"/>
          <w:highlight w:val="none"/>
        </w:rPr>
      </w:pPr>
      <w:r>
        <w:rPr>
          <w:rFonts w:hAnsi="宋体" w:cs="宋体"/>
          <w:b/>
          <w:color w:val="auto"/>
          <w:szCs w:val="21"/>
          <w:highlight w:val="none"/>
        </w:rPr>
        <w:t>条款号：</w:t>
      </w:r>
      <w:r>
        <w:rPr>
          <w:rFonts w:hint="eastAsia" w:ascii="宋体" w:cs="宋体"/>
          <w:b/>
          <w:bCs/>
          <w:color w:val="auto"/>
          <w:szCs w:val="21"/>
          <w:highlight w:val="none"/>
          <w:u w:val="single"/>
        </w:rPr>
        <w:t>附表</w:t>
      </w:r>
      <w:r>
        <w:rPr>
          <w:rFonts w:hint="eastAsia" w:ascii="宋体" w:cs="宋体"/>
          <w:b/>
          <w:bCs/>
          <w:color w:val="auto"/>
          <w:szCs w:val="21"/>
          <w:highlight w:val="none"/>
          <w:u w:val="single"/>
          <w:lang w:val="en-US" w:eastAsia="zh-CN"/>
        </w:rPr>
        <w:t>六</w:t>
      </w:r>
      <w:r>
        <w:rPr>
          <w:rFonts w:hint="eastAsia" w:ascii="宋体" w:cs="宋体"/>
          <w:b/>
          <w:bCs/>
          <w:color w:val="auto"/>
          <w:szCs w:val="21"/>
          <w:highlight w:val="none"/>
          <w:u w:val="single"/>
        </w:rPr>
        <w:t>：《定标因素表（定标阶段用表）》    附表</w:t>
      </w:r>
      <w:r>
        <w:rPr>
          <w:rFonts w:hint="eastAsia" w:ascii="宋体" w:cs="宋体"/>
          <w:b/>
          <w:bCs/>
          <w:color w:val="auto"/>
          <w:szCs w:val="21"/>
          <w:highlight w:val="none"/>
          <w:u w:val="single"/>
          <w:lang w:val="en-US" w:eastAsia="zh-CN"/>
        </w:rPr>
        <w:t>七</w:t>
      </w:r>
      <w:r>
        <w:rPr>
          <w:rFonts w:hint="eastAsia" w:ascii="宋体" w:cs="宋体"/>
          <w:b/>
          <w:bCs/>
          <w:color w:val="auto"/>
          <w:szCs w:val="21"/>
          <w:highlight w:val="none"/>
          <w:u w:val="single"/>
        </w:rPr>
        <w:t>：《评审得分表（定标阶段答辩因素—定标委员个人用表）》   附表</w:t>
      </w:r>
      <w:r>
        <w:rPr>
          <w:rFonts w:hint="eastAsia" w:ascii="宋体" w:cs="宋体"/>
          <w:b/>
          <w:bCs/>
          <w:color w:val="auto"/>
          <w:szCs w:val="21"/>
          <w:highlight w:val="none"/>
          <w:u w:val="single"/>
          <w:lang w:val="en-US" w:eastAsia="zh-CN"/>
        </w:rPr>
        <w:t>八</w:t>
      </w:r>
      <w:r>
        <w:rPr>
          <w:rFonts w:hint="eastAsia" w:ascii="宋体" w:cs="宋体"/>
          <w:b/>
          <w:bCs/>
          <w:color w:val="auto"/>
          <w:szCs w:val="21"/>
          <w:highlight w:val="none"/>
          <w:u w:val="single"/>
        </w:rPr>
        <w:t>：《得分统计表（定标阶段答辩因素用表）》   附表</w:t>
      </w:r>
      <w:r>
        <w:rPr>
          <w:rFonts w:hint="eastAsia" w:ascii="宋体" w:cs="宋体"/>
          <w:b/>
          <w:bCs/>
          <w:color w:val="auto"/>
          <w:szCs w:val="21"/>
          <w:highlight w:val="none"/>
          <w:u w:val="single"/>
          <w:lang w:val="en-US" w:eastAsia="zh-CN"/>
        </w:rPr>
        <w:t>九</w:t>
      </w:r>
      <w:r>
        <w:rPr>
          <w:rFonts w:hint="eastAsia" w:ascii="宋体" w:cs="宋体"/>
          <w:b/>
          <w:bCs/>
          <w:color w:val="auto"/>
          <w:szCs w:val="21"/>
          <w:highlight w:val="none"/>
          <w:u w:val="single"/>
        </w:rPr>
        <w:t>：《总得分计算及排序表》</w:t>
      </w:r>
      <w:r>
        <w:rPr>
          <w:rFonts w:hAnsi="宋体" w:cs="宋体"/>
          <w:b/>
          <w:color w:val="auto"/>
          <w:szCs w:val="21"/>
          <w:highlight w:val="none"/>
        </w:rPr>
        <w:t xml:space="preserve">      修改类型：增加</w:t>
      </w:r>
    </w:p>
    <w:p w14:paraId="62028821">
      <w:pPr>
        <w:pBdr>
          <w:bottom w:val="single" w:color="auto" w:sz="6" w:space="1"/>
        </w:pBdr>
        <w:spacing w:line="360" w:lineRule="auto"/>
        <w:ind w:firstLine="422" w:firstLineChars="200"/>
        <w:jc w:val="left"/>
        <w:rPr>
          <w:rFonts w:hAnsi="宋体" w:cs="宋体"/>
          <w:b/>
          <w:color w:val="auto"/>
          <w:szCs w:val="21"/>
          <w:highlight w:val="none"/>
          <w:u w:val="single"/>
        </w:rPr>
      </w:pPr>
      <w:r>
        <w:rPr>
          <w:rFonts w:hAnsi="宋体" w:cs="宋体"/>
          <w:b/>
          <w:color w:val="auto"/>
          <w:szCs w:val="21"/>
          <w:highlight w:val="none"/>
          <w:u w:val="single"/>
        </w:rPr>
        <w:t>现文：</w:t>
      </w:r>
      <w:r>
        <w:rPr>
          <w:rFonts w:hint="eastAsia" w:ascii="宋体" w:cs="宋体"/>
          <w:b w:val="0"/>
          <w:bCs w:val="0"/>
          <w:color w:val="auto"/>
          <w:szCs w:val="21"/>
          <w:highlight w:val="none"/>
          <w:u w:val="single"/>
        </w:rPr>
        <w:t>附表</w:t>
      </w:r>
      <w:r>
        <w:rPr>
          <w:rFonts w:hint="eastAsia" w:ascii="宋体" w:cs="宋体"/>
          <w:b w:val="0"/>
          <w:bCs w:val="0"/>
          <w:color w:val="auto"/>
          <w:szCs w:val="21"/>
          <w:highlight w:val="none"/>
          <w:u w:val="single"/>
          <w:lang w:val="en-US" w:eastAsia="zh-CN"/>
        </w:rPr>
        <w:t>六</w:t>
      </w:r>
      <w:r>
        <w:rPr>
          <w:rFonts w:hint="eastAsia" w:ascii="宋体" w:cs="宋体"/>
          <w:b w:val="0"/>
          <w:bCs w:val="0"/>
          <w:color w:val="auto"/>
          <w:szCs w:val="21"/>
          <w:highlight w:val="none"/>
          <w:u w:val="single"/>
        </w:rPr>
        <w:t>：《定标因素表（定标阶段用表）》    附表</w:t>
      </w:r>
      <w:r>
        <w:rPr>
          <w:rFonts w:hint="eastAsia" w:ascii="宋体" w:cs="宋体"/>
          <w:b w:val="0"/>
          <w:bCs w:val="0"/>
          <w:color w:val="auto"/>
          <w:szCs w:val="21"/>
          <w:highlight w:val="none"/>
          <w:u w:val="single"/>
          <w:lang w:val="en-US" w:eastAsia="zh-CN"/>
        </w:rPr>
        <w:t>七</w:t>
      </w:r>
      <w:r>
        <w:rPr>
          <w:rFonts w:hint="eastAsia" w:ascii="宋体" w:cs="宋体"/>
          <w:b w:val="0"/>
          <w:bCs w:val="0"/>
          <w:color w:val="auto"/>
          <w:szCs w:val="21"/>
          <w:highlight w:val="none"/>
          <w:u w:val="single"/>
        </w:rPr>
        <w:t>：《评审得分表（定标阶段答辩因素—定标委员个人用表）》   附表</w:t>
      </w:r>
      <w:r>
        <w:rPr>
          <w:rFonts w:hint="eastAsia" w:ascii="宋体" w:cs="宋体"/>
          <w:b w:val="0"/>
          <w:bCs w:val="0"/>
          <w:color w:val="auto"/>
          <w:szCs w:val="21"/>
          <w:highlight w:val="none"/>
          <w:u w:val="single"/>
          <w:lang w:val="en-US" w:eastAsia="zh-CN"/>
        </w:rPr>
        <w:t>八</w:t>
      </w:r>
      <w:r>
        <w:rPr>
          <w:rFonts w:hint="eastAsia" w:ascii="宋体" w:cs="宋体"/>
          <w:b w:val="0"/>
          <w:bCs w:val="0"/>
          <w:color w:val="auto"/>
          <w:szCs w:val="21"/>
          <w:highlight w:val="none"/>
          <w:u w:val="single"/>
        </w:rPr>
        <w:t>：《得分统计表（定标阶段答辩因素用表）》   附表</w:t>
      </w:r>
      <w:r>
        <w:rPr>
          <w:rFonts w:hint="eastAsia" w:ascii="宋体" w:cs="宋体"/>
          <w:b w:val="0"/>
          <w:bCs w:val="0"/>
          <w:color w:val="auto"/>
          <w:szCs w:val="21"/>
          <w:highlight w:val="none"/>
          <w:u w:val="single"/>
          <w:lang w:val="en-US" w:eastAsia="zh-CN"/>
        </w:rPr>
        <w:t>九</w:t>
      </w:r>
      <w:r>
        <w:rPr>
          <w:rFonts w:hint="eastAsia" w:ascii="宋体" w:cs="宋体"/>
          <w:b w:val="0"/>
          <w:bCs w:val="0"/>
          <w:color w:val="auto"/>
          <w:szCs w:val="21"/>
          <w:highlight w:val="none"/>
          <w:u w:val="single"/>
        </w:rPr>
        <w:t>：《总得分计算及排序表》</w:t>
      </w:r>
    </w:p>
    <w:p w14:paraId="564A2F09">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75314357">
      <w:pPr>
        <w:spacing w:line="360" w:lineRule="auto"/>
        <w:rPr>
          <w:color w:val="auto"/>
          <w:highlight w:val="none"/>
        </w:rPr>
      </w:pPr>
      <w:r>
        <w:rPr>
          <w:rFonts w:hint="eastAsia"/>
          <w:b/>
          <w:color w:val="auto"/>
          <w:szCs w:val="21"/>
          <w:highlight w:val="none"/>
        </w:rPr>
        <w:t>（以下无正文）</w:t>
      </w:r>
    </w:p>
    <w:p w14:paraId="18F33340">
      <w:pPr>
        <w:pStyle w:val="10"/>
        <w:spacing w:line="360" w:lineRule="auto"/>
        <w:rPr>
          <w:color w:val="auto"/>
          <w:highlight w:val="none"/>
        </w:rPr>
      </w:pPr>
      <w:r>
        <w:rPr>
          <w:color w:val="auto"/>
          <w:highlight w:val="none"/>
        </w:rPr>
        <w:br w:type="page"/>
      </w:r>
    </w:p>
    <w:p w14:paraId="210B6FEB">
      <w:pPr>
        <w:pStyle w:val="7"/>
        <w:bidi w:val="0"/>
        <w:rPr>
          <w:color w:val="auto"/>
          <w:highlight w:val="none"/>
        </w:rPr>
      </w:pPr>
      <w:bookmarkStart w:id="49" w:name="_Toc22241"/>
      <w:bookmarkStart w:id="50" w:name="_Toc21525500"/>
      <w:bookmarkStart w:id="51" w:name="_Toc9828"/>
      <w:bookmarkStart w:id="52" w:name="_Toc2272556"/>
      <w:r>
        <w:rPr>
          <w:rFonts w:hint="eastAsia"/>
          <w:color w:val="auto"/>
          <w:highlight w:val="none"/>
        </w:rPr>
        <w:t>二、开标、评标及定标办法通用条款</w:t>
      </w:r>
      <w:bookmarkEnd w:id="49"/>
      <w:bookmarkEnd w:id="50"/>
      <w:bookmarkEnd w:id="51"/>
      <w:bookmarkEnd w:id="52"/>
    </w:p>
    <w:p w14:paraId="4AD6D4E1">
      <w:pPr>
        <w:pStyle w:val="8"/>
        <w:bidi w:val="0"/>
        <w:ind w:firstLine="480" w:firstLineChars="200"/>
        <w:rPr>
          <w:rFonts w:hint="eastAsia"/>
          <w:color w:val="auto"/>
          <w:highlight w:val="none"/>
          <w:lang w:val="en-US" w:eastAsia="zh-CN"/>
        </w:rPr>
      </w:pPr>
      <w:bookmarkStart w:id="53" w:name="_Toc9587"/>
      <w:bookmarkStart w:id="54" w:name="_Toc26489"/>
      <w:r>
        <w:rPr>
          <w:rFonts w:hint="eastAsia"/>
          <w:color w:val="auto"/>
          <w:highlight w:val="none"/>
          <w:lang w:val="en-US" w:eastAsia="zh-CN"/>
        </w:rPr>
        <w:t>（一）总则</w:t>
      </w:r>
      <w:bookmarkEnd w:id="53"/>
    </w:p>
    <w:p w14:paraId="404F9498">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54"/>
    </w:p>
    <w:p w14:paraId="1452B52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0D8133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2A79E229">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3AA01097">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6862B8F4">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5971FE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567DF7F1">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57307F1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4E490D5F">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lang w:eastAsia="zh-CN"/>
        </w:rPr>
        <w:t>；</w:t>
      </w:r>
    </w:p>
    <w:p w14:paraId="0ED8666F">
      <w:pPr>
        <w:spacing w:line="360" w:lineRule="auto"/>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lang w:val="en-US" w:eastAsia="zh-CN"/>
        </w:rPr>
        <w:t>35</w:t>
      </w:r>
      <w:r>
        <w:rPr>
          <w:rFonts w:hint="eastAsia" w:ascii="宋体" w:hAnsi="宋体"/>
          <w:b/>
          <w:bCs/>
          <w:color w:val="auto"/>
          <w:sz w:val="24"/>
          <w:szCs w:val="24"/>
          <w:highlight w:val="none"/>
          <w:u w:val="single"/>
        </w:rPr>
        <w:t>.</w:t>
      </w:r>
      <w:r>
        <w:rPr>
          <w:rFonts w:hint="eastAsia" w:ascii="宋体" w:hAnsi="宋体"/>
          <w:b/>
          <w:bCs/>
          <w:color w:val="auto"/>
          <w:sz w:val="24"/>
          <w:szCs w:val="24"/>
          <w:highlight w:val="none"/>
          <w:u w:val="single"/>
          <w:lang w:val="en-US" w:eastAsia="zh-CN"/>
        </w:rPr>
        <w:t>10《广州市交通运输局关于印发广州市交通工程建设项目评标定标分离操作指引（试行）的通知》（穗交运函〔2025〕17号文）</w:t>
      </w:r>
      <w:r>
        <w:rPr>
          <w:rFonts w:hint="eastAsia" w:ascii="宋体" w:hAnsi="宋体"/>
          <w:b/>
          <w:bCs/>
          <w:color w:val="auto"/>
          <w:sz w:val="24"/>
          <w:szCs w:val="24"/>
          <w:highlight w:val="none"/>
          <w:u w:val="single"/>
          <w:lang w:eastAsia="zh-CN"/>
        </w:rPr>
        <w:t>；</w:t>
      </w:r>
    </w:p>
    <w:p w14:paraId="38182D1A">
      <w:pPr>
        <w:spacing w:line="360" w:lineRule="auto"/>
        <w:ind w:firstLine="482" w:firstLineChars="200"/>
        <w:rPr>
          <w:rFonts w:ascii="宋体" w:hAnsi="宋体"/>
          <w:color w:val="auto"/>
          <w:sz w:val="24"/>
          <w:szCs w:val="24"/>
          <w:highlight w:val="none"/>
        </w:rPr>
      </w:pPr>
      <w:bookmarkStart w:id="55" w:name="_Toc1310"/>
      <w:r>
        <w:rPr>
          <w:rFonts w:hint="eastAsia" w:ascii="宋体" w:hAnsi="宋体"/>
          <w:b/>
          <w:bCs/>
          <w:color w:val="auto"/>
          <w:sz w:val="24"/>
          <w:szCs w:val="24"/>
          <w:highlight w:val="none"/>
          <w:u w:val="single"/>
          <w:lang w:val="en-US" w:eastAsia="zh-CN"/>
        </w:rPr>
        <w:t>35</w:t>
      </w:r>
      <w:r>
        <w:rPr>
          <w:rFonts w:hint="eastAsia" w:ascii="宋体" w:hAnsi="宋体"/>
          <w:b/>
          <w:bCs/>
          <w:color w:val="auto"/>
          <w:sz w:val="24"/>
          <w:szCs w:val="24"/>
          <w:highlight w:val="none"/>
          <w:u w:val="single"/>
        </w:rPr>
        <w:t>.</w:t>
      </w:r>
      <w:r>
        <w:rPr>
          <w:rFonts w:hint="eastAsia" w:ascii="宋体" w:hAnsi="宋体"/>
          <w:b/>
          <w:bCs/>
          <w:color w:val="auto"/>
          <w:sz w:val="24"/>
          <w:szCs w:val="24"/>
          <w:highlight w:val="none"/>
          <w:u w:val="single"/>
          <w:lang w:val="en-US" w:eastAsia="zh-CN"/>
        </w:rPr>
        <w:t>11</w:t>
      </w:r>
      <w:r>
        <w:rPr>
          <w:rFonts w:hint="eastAsia" w:ascii="宋体" w:hAnsi="宋体"/>
          <w:color w:val="auto"/>
          <w:sz w:val="24"/>
          <w:szCs w:val="24"/>
          <w:highlight w:val="none"/>
        </w:rPr>
        <w:t>本项目招标文件。</w:t>
      </w:r>
    </w:p>
    <w:p w14:paraId="406995D2">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55"/>
    </w:p>
    <w:p w14:paraId="16D4488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4196DEC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45F3A584">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w:t>
      </w:r>
      <w:r>
        <w:rPr>
          <w:rFonts w:hint="eastAsia" w:ascii="宋体" w:hAnsi="宋体"/>
          <w:strike/>
          <w:color w:val="auto"/>
          <w:sz w:val="24"/>
          <w:szCs w:val="24"/>
          <w:highlight w:val="none"/>
          <w:lang w:val="en-US" w:eastAsia="zh-CN"/>
        </w:rPr>
        <w:t>可</w:t>
      </w:r>
      <w:r>
        <w:rPr>
          <w:rFonts w:hint="eastAsia" w:ascii="宋体" w:hAnsi="宋体"/>
          <w:strike/>
          <w:color w:val="auto"/>
          <w:sz w:val="24"/>
          <w:szCs w:val="24"/>
          <w:highlight w:val="none"/>
        </w:rPr>
        <w:t>在开标</w:t>
      </w:r>
      <w:r>
        <w:rPr>
          <w:rFonts w:hint="eastAsia" w:ascii="宋体" w:hAnsi="宋体"/>
          <w:strike/>
          <w:color w:val="auto"/>
          <w:sz w:val="24"/>
          <w:szCs w:val="24"/>
          <w:highlight w:val="none"/>
          <w:lang w:val="en-US" w:eastAsia="zh-CN"/>
        </w:rPr>
        <w:t>时（唱标工作完成后）</w:t>
      </w:r>
      <w:r>
        <w:rPr>
          <w:rFonts w:hint="eastAsia" w:ascii="宋体" w:hAnsi="宋体"/>
          <w:strike/>
          <w:color w:val="auto"/>
          <w:sz w:val="24"/>
          <w:szCs w:val="24"/>
          <w:highlight w:val="none"/>
        </w:rPr>
        <w:t>抽取。首先对招标文件中约定的若干种评标方法进行编号，再随机抽取某一编号，该编号所对应的评标办法供评标时使用。</w:t>
      </w:r>
    </w:p>
    <w:p w14:paraId="708D6913">
      <w:pPr>
        <w:spacing w:line="360" w:lineRule="auto"/>
        <w:ind w:firstLine="480" w:firstLineChars="200"/>
        <w:rPr>
          <w:rFonts w:hint="eastAsia" w:ascii="宋体" w:hAnsi="宋体" w:eastAsia="宋体"/>
          <w:strike/>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r>
        <w:rPr>
          <w:rFonts w:hint="eastAsia" w:ascii="宋体" w:hAnsi="宋体"/>
          <w:strike/>
          <w:color w:val="auto"/>
          <w:sz w:val="24"/>
          <w:szCs w:val="24"/>
          <w:highlight w:val="none"/>
          <w:lang w:eastAsia="zh-CN"/>
        </w:rPr>
        <w:t>。</w:t>
      </w:r>
    </w:p>
    <w:p w14:paraId="635F1D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663991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w:t>
      </w:r>
      <w:r>
        <w:rPr>
          <w:rFonts w:hint="eastAsia" w:ascii="宋体" w:hAnsi="宋体"/>
          <w:b/>
          <w:bCs/>
          <w:color w:val="auto"/>
          <w:sz w:val="24"/>
          <w:highlight w:val="none"/>
          <w:u w:val="single"/>
          <w:lang w:eastAsia="zh-CN"/>
        </w:rPr>
        <w:t>广州交易集团有限公司（广州公共资源交易中心）</w:t>
      </w:r>
      <w:r>
        <w:rPr>
          <w:rFonts w:hint="eastAsia" w:ascii="宋体" w:hAnsi="宋体"/>
          <w:color w:val="auto"/>
          <w:sz w:val="24"/>
          <w:highlight w:val="none"/>
        </w:rPr>
        <w:t>交易平台对已递交的电子投标文件进行解密。投标人完成解密后，再由招标人进行解密。解密完成后，公布招标项目名称、投标人名称、投标保证金的递交情况、投标报价、工期及其他内容；</w:t>
      </w:r>
    </w:p>
    <w:p w14:paraId="16E86103">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4EFC9B9E">
      <w:pPr>
        <w:spacing w:line="360" w:lineRule="auto"/>
        <w:ind w:firstLine="480" w:firstLineChars="200"/>
        <w:rPr>
          <w:rFonts w:ascii="宋体" w:hAnsi="宋体"/>
          <w:b/>
          <w:bCs/>
          <w:color w:val="auto"/>
          <w:sz w:val="24"/>
          <w:highlight w:val="none"/>
          <w:u w:val="single"/>
        </w:rPr>
      </w:pPr>
      <w:bookmarkStart w:id="56"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color w:val="auto"/>
          <w:sz w:val="24"/>
          <w:highlight w:val="none"/>
          <w:lang w:eastAsia="zh-CN"/>
        </w:rPr>
        <w:t>；</w:t>
      </w:r>
      <w:r>
        <w:rPr>
          <w:rFonts w:hint="eastAsia" w:ascii="宋体" w:hAnsi="宋体"/>
          <w:b/>
          <w:bCs/>
          <w:color w:val="auto"/>
          <w:sz w:val="24"/>
          <w:highlight w:val="none"/>
          <w:u w:val="single"/>
        </w:rPr>
        <w:t>若投标人不参加开标会的，或不签字确认的，视同该投标人认可开标结果；</w:t>
      </w:r>
    </w:p>
    <w:p w14:paraId="438141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7C1EC7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6FBDB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35300A0B">
      <w:pPr>
        <w:pStyle w:val="21"/>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5860DC7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658AE66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5554C041">
      <w:pPr>
        <w:pStyle w:val="21"/>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56"/>
    </w:p>
    <w:p w14:paraId="56623352">
      <w:pPr>
        <w:pStyle w:val="21"/>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582E54B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6B3592B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5B641896">
      <w:pPr>
        <w:snapToGrid w:val="0"/>
        <w:spacing w:line="360" w:lineRule="auto"/>
        <w:ind w:firstLine="482" w:firstLineChars="200"/>
        <w:rPr>
          <w:rFonts w:hint="eastAsia" w:ascii="宋体" w:hAnsi="宋体"/>
          <w:b/>
          <w:bCs/>
          <w:color w:val="auto"/>
          <w:sz w:val="24"/>
          <w:highlight w:val="none"/>
          <w:u w:val="single"/>
          <w:lang w:val="en-US" w:eastAsia="zh-CN"/>
        </w:rPr>
      </w:pPr>
      <w:r>
        <w:rPr>
          <w:rFonts w:hint="eastAsia" w:ascii="宋体" w:hAnsi="宋体"/>
          <w:b/>
          <w:bCs/>
          <w:color w:val="auto"/>
          <w:sz w:val="24"/>
          <w:highlight w:val="none"/>
          <w:u w:val="single"/>
          <w:lang w:val="en-US" w:eastAsia="zh-CN"/>
        </w:rPr>
        <w:t>37.1.1评标委员会在开始评标前，应了解评标专家的职责及守则，认真阅读招标公告附件二《评标委员会成员声明》的内容并签名，签字后方可进行评标。</w:t>
      </w:r>
    </w:p>
    <w:p w14:paraId="546E44C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2D69E82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0F3FEE4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263F937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7777B97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4C6F777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281C91D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2F68AB6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1E38107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1F098E7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w:t>
      </w:r>
      <w:r>
        <w:rPr>
          <w:rFonts w:hint="eastAsia" w:ascii="宋体" w:hAnsi="宋体"/>
          <w:b/>
          <w:bCs/>
          <w:color w:val="auto"/>
          <w:sz w:val="24"/>
          <w:szCs w:val="24"/>
          <w:highlight w:val="none"/>
          <w:u w:val="single"/>
        </w:rPr>
        <w:t>推荐进入定标阶段的</w:t>
      </w:r>
      <w:r>
        <w:rPr>
          <w:rFonts w:hint="eastAsia" w:ascii="宋体" w:hAnsi="宋体"/>
          <w:b/>
          <w:bCs/>
          <w:color w:val="auto"/>
          <w:sz w:val="24"/>
          <w:szCs w:val="24"/>
          <w:highlight w:val="none"/>
          <w:u w:val="single"/>
          <w:lang w:val="en-US" w:eastAsia="zh-CN"/>
        </w:rPr>
        <w:t>20</w:t>
      </w:r>
      <w:r>
        <w:rPr>
          <w:rFonts w:hint="eastAsia" w:ascii="宋体" w:hAnsi="宋体"/>
          <w:b/>
          <w:bCs/>
          <w:color w:val="auto"/>
          <w:sz w:val="24"/>
          <w:szCs w:val="24"/>
          <w:highlight w:val="none"/>
          <w:u w:val="single"/>
        </w:rPr>
        <w:t>名不排序</w:t>
      </w:r>
      <w:r>
        <w:rPr>
          <w:rFonts w:hint="eastAsia" w:ascii="宋体" w:hAnsi="宋体"/>
          <w:b/>
          <w:bCs/>
          <w:color w:val="auto"/>
          <w:sz w:val="24"/>
          <w:szCs w:val="24"/>
          <w:highlight w:val="none"/>
          <w:u w:val="single"/>
          <w:lang w:val="en-US" w:eastAsia="zh-CN"/>
        </w:rPr>
        <w:t>的合格中标候选人</w:t>
      </w:r>
      <w:r>
        <w:rPr>
          <w:rFonts w:hint="eastAsia" w:ascii="宋体" w:hAnsi="宋体"/>
          <w:b/>
          <w:bCs/>
          <w:color w:val="auto"/>
          <w:sz w:val="24"/>
          <w:szCs w:val="24"/>
          <w:highlight w:val="none"/>
          <w:u w:val="single"/>
        </w:rPr>
        <w:t>【</w:t>
      </w:r>
      <w:r>
        <w:rPr>
          <w:rFonts w:hint="eastAsia" w:ascii="宋体" w:hAnsi="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b/>
          <w:bCs/>
          <w:color w:val="auto"/>
          <w:sz w:val="24"/>
          <w:szCs w:val="24"/>
          <w:highlight w:val="none"/>
          <w:u w:val="single"/>
        </w:rPr>
        <w:t>】（若符合招标文件要求的合格投标人大于等于3家，小于等于</w:t>
      </w:r>
      <w:r>
        <w:rPr>
          <w:rFonts w:hint="eastAsia" w:ascii="宋体" w:hAnsi="宋体"/>
          <w:b/>
          <w:bCs/>
          <w:color w:val="auto"/>
          <w:sz w:val="24"/>
          <w:szCs w:val="24"/>
          <w:highlight w:val="none"/>
          <w:u w:val="single"/>
          <w:lang w:val="en-US" w:eastAsia="zh-CN"/>
        </w:rPr>
        <w:t>20</w:t>
      </w:r>
      <w:r>
        <w:rPr>
          <w:rFonts w:hint="eastAsia" w:ascii="宋体" w:hAnsi="宋体"/>
          <w:b/>
          <w:bCs/>
          <w:color w:val="auto"/>
          <w:sz w:val="24"/>
          <w:szCs w:val="24"/>
          <w:highlight w:val="none"/>
          <w:u w:val="single"/>
        </w:rPr>
        <w:t>家的，则全部符合招标文件要求的合格投标人进入定标阶段），并递交资格审查报告和评标报告</w:t>
      </w:r>
      <w:r>
        <w:rPr>
          <w:rFonts w:hint="eastAsia" w:ascii="宋体" w:hAnsi="宋体"/>
          <w:color w:val="auto"/>
          <w:sz w:val="24"/>
          <w:szCs w:val="24"/>
          <w:highlight w:val="none"/>
        </w:rPr>
        <w:t>。</w:t>
      </w:r>
    </w:p>
    <w:p w14:paraId="10B566E0">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CFB2EC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08A1A8E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E7632F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5654A30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87F379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193835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4BE415F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779FAAE5">
      <w:pPr>
        <w:pStyle w:val="21"/>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2A68A1A">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447CA1A4">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w:t>
      </w:r>
      <w:r>
        <w:rPr>
          <w:rFonts w:hint="eastAsia" w:ascii="宋体" w:hAnsi="宋体" w:eastAsia="宋体" w:cs="Times New Roman"/>
          <w:b/>
          <w:bCs/>
          <w:color w:val="auto"/>
          <w:kern w:val="2"/>
          <w:sz w:val="24"/>
          <w:szCs w:val="24"/>
          <w:highlight w:val="none"/>
          <w:u w:val="single"/>
          <w:lang w:val="en-US" w:eastAsia="zh-CN" w:bidi="ar-SA"/>
        </w:rPr>
        <w:t>评标委员会递交资格审查报告和评标报告并依法推荐进入定标阶段的20名不排序的合格中标候选人【不排序，按统一社会信用代码后4位（除校验码外）大小排位，如统一社会信用代码后4位出现字母情况的，字母以“0”进行代替大小排位；如出现后4位（除校验码外）大小一致的，则随机排位】（若符合招标文件要求的合格投标人大于等于3家，小于等于20家的，则全部符合招标文件要求的合格投标人进入定标阶段）</w:t>
      </w:r>
      <w:r>
        <w:rPr>
          <w:rFonts w:hint="eastAsia" w:ascii="宋体" w:hAnsi="宋体" w:eastAsia="宋体" w:cs="Times New Roman"/>
          <w:color w:val="auto"/>
          <w:kern w:val="2"/>
          <w:sz w:val="24"/>
          <w:szCs w:val="24"/>
          <w:highlight w:val="none"/>
          <w:lang w:val="en-US" w:eastAsia="zh-CN" w:bidi="ar-SA"/>
        </w:rPr>
        <w:t>。</w:t>
      </w:r>
    </w:p>
    <w:p w14:paraId="27A748E9">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3C3E94C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w:t>
      </w:r>
      <w:r>
        <w:rPr>
          <w:rFonts w:hint="eastAsia" w:ascii="宋体" w:hAnsi="宋体" w:cs="Times New Roman"/>
          <w:b/>
          <w:bCs/>
          <w:color w:val="auto"/>
          <w:sz w:val="24"/>
          <w:szCs w:val="24"/>
          <w:highlight w:val="none"/>
          <w:u w:val="single"/>
        </w:rPr>
        <w:t>综合评标委员会</w:t>
      </w:r>
      <w:r>
        <w:rPr>
          <w:rFonts w:hint="eastAsia" w:ascii="宋体" w:hAnsi="宋体"/>
          <w:color w:val="auto"/>
          <w:sz w:val="24"/>
          <w:szCs w:val="24"/>
          <w:highlight w:val="none"/>
        </w:rPr>
        <w:t>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32183D2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92FE8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70D5E14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57F2E0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405C2821">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w:t>
      </w:r>
      <w:r>
        <w:rPr>
          <w:rFonts w:hint="eastAsia" w:ascii="宋体" w:hAnsi="宋体"/>
          <w:strike/>
          <w:color w:val="auto"/>
          <w:sz w:val="24"/>
          <w:szCs w:val="24"/>
          <w:highlight w:val="none"/>
        </w:rPr>
        <w:t>．定标</w:t>
      </w:r>
    </w:p>
    <w:p w14:paraId="3EDE9156">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 xml:space="preserve">39.1 </w:t>
      </w:r>
      <w:r>
        <w:rPr>
          <w:rFonts w:hint="eastAsia" w:ascii="宋体" w:hAnsi="宋体"/>
          <w:strike/>
          <w:color w:val="auto"/>
          <w:sz w:val="24"/>
          <w:szCs w:val="24"/>
          <w:highlight w:val="none"/>
        </w:rPr>
        <w:t>招标人根据评标委员会递交的评标报告，最终审定中标人。</w:t>
      </w:r>
    </w:p>
    <w:p w14:paraId="7F69F850">
      <w:pPr>
        <w:spacing w:line="360" w:lineRule="auto"/>
        <w:ind w:firstLine="480" w:firstLineChars="200"/>
        <w:rPr>
          <w:rFonts w:hint="eastAsia" w:ascii="宋体" w:hAnsi="宋体" w:eastAsia="宋体"/>
          <w:strike/>
          <w:color w:val="auto"/>
          <w:sz w:val="24"/>
          <w:szCs w:val="24"/>
          <w:highlight w:val="none"/>
          <w:lang w:eastAsia="zh-CN"/>
        </w:rPr>
      </w:pPr>
      <w:r>
        <w:rPr>
          <w:rFonts w:ascii="宋体" w:hAnsi="宋体"/>
          <w:strike/>
          <w:color w:val="auto"/>
          <w:sz w:val="24"/>
          <w:szCs w:val="24"/>
          <w:highlight w:val="none"/>
        </w:rPr>
        <w:t xml:space="preserve">39.2 </w:t>
      </w:r>
      <w:r>
        <w:rPr>
          <w:rFonts w:hint="eastAsia" w:ascii="宋体" w:hAnsi="宋体"/>
          <w:strike/>
          <w:color w:val="auto"/>
          <w:sz w:val="24"/>
          <w:szCs w:val="24"/>
          <w:highlight w:val="none"/>
        </w:rPr>
        <w:t>依法必须进行公开招标的项目，招标人应当确定排名第一的中标候选人为中标人</w:t>
      </w:r>
      <w:r>
        <w:rPr>
          <w:rFonts w:hint="eastAsia" w:ascii="宋体" w:hAnsi="宋体"/>
          <w:strike/>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7B4CA7B4">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39.3</w:t>
      </w:r>
      <w:r>
        <w:rPr>
          <w:rFonts w:hint="eastAsia" w:ascii="宋体" w:hAnsi="宋体"/>
          <w:strike/>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strike/>
          <w:color w:val="auto"/>
          <w:sz w:val="24"/>
          <w:szCs w:val="24"/>
          <w:highlight w:val="none"/>
          <w:lang w:eastAsia="zh-CN"/>
        </w:rPr>
        <w:t>或经核查发现委派的项目负责人已在其他在建项目中任职，不符合任职数量规定时，</w:t>
      </w:r>
      <w:r>
        <w:rPr>
          <w:rFonts w:hint="eastAsia" w:ascii="宋体" w:hAnsi="宋体"/>
          <w:strike/>
          <w:color w:val="auto"/>
          <w:sz w:val="24"/>
          <w:szCs w:val="24"/>
          <w:highlight w:val="none"/>
        </w:rPr>
        <w:t>招标人可以确定排名第二的中标候选人为中标人。</w:t>
      </w:r>
    </w:p>
    <w:p w14:paraId="6CBD294A">
      <w:pPr>
        <w:spacing w:line="360" w:lineRule="auto"/>
        <w:ind w:firstLine="480" w:firstLineChars="200"/>
        <w:rPr>
          <w:rFonts w:ascii="宋体" w:hAnsi="宋体"/>
          <w:strike/>
          <w:color w:val="auto"/>
          <w:sz w:val="24"/>
          <w:szCs w:val="24"/>
          <w:highlight w:val="none"/>
        </w:rPr>
      </w:pPr>
      <w:r>
        <w:rPr>
          <w:rFonts w:ascii="宋体" w:hAnsi="宋体"/>
          <w:strike/>
          <w:color w:val="auto"/>
          <w:sz w:val="24"/>
          <w:szCs w:val="24"/>
          <w:highlight w:val="none"/>
        </w:rPr>
        <w:t>39.4</w:t>
      </w:r>
      <w:r>
        <w:rPr>
          <w:rFonts w:hint="eastAsia" w:ascii="宋体" w:hAnsi="宋体"/>
          <w:strike/>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strike/>
          <w:color w:val="auto"/>
          <w:sz w:val="24"/>
          <w:szCs w:val="24"/>
          <w:highlight w:val="none"/>
          <w:lang w:eastAsia="zh-CN"/>
        </w:rPr>
        <w:t>依法重新招标</w:t>
      </w:r>
      <w:r>
        <w:rPr>
          <w:rFonts w:hint="eastAsia" w:ascii="宋体" w:hAnsi="宋体"/>
          <w:strike/>
          <w:color w:val="auto"/>
          <w:sz w:val="24"/>
          <w:szCs w:val="24"/>
          <w:highlight w:val="none"/>
        </w:rPr>
        <w:t>。</w:t>
      </w:r>
    </w:p>
    <w:p w14:paraId="4AADBCD5">
      <w:pPr>
        <w:spacing w:line="360" w:lineRule="auto"/>
        <w:ind w:firstLine="480" w:firstLineChars="200"/>
        <w:rPr>
          <w:rFonts w:hint="eastAsia" w:ascii="宋体" w:hAnsi="宋体"/>
          <w:strike/>
          <w:color w:val="auto"/>
          <w:sz w:val="24"/>
          <w:szCs w:val="24"/>
          <w:highlight w:val="none"/>
        </w:rPr>
      </w:pPr>
      <w:r>
        <w:rPr>
          <w:rFonts w:hint="eastAsia" w:ascii="宋体" w:hAnsi="宋体"/>
          <w:strike/>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6C7646A1">
      <w:pPr>
        <w:spacing w:line="360" w:lineRule="auto"/>
        <w:ind w:firstLine="480" w:firstLineChars="200"/>
        <w:rPr>
          <w:rFonts w:hint="eastAsia" w:ascii="宋体" w:hAnsi="宋体"/>
          <w:strike/>
          <w:color w:val="auto"/>
          <w:sz w:val="24"/>
          <w:szCs w:val="24"/>
          <w:highlight w:val="none"/>
        </w:rPr>
      </w:pPr>
      <w:r>
        <w:rPr>
          <w:rFonts w:hint="eastAsia" w:ascii="宋体" w:hAnsi="宋体" w:eastAsia="宋体" w:cs="Times New Roman"/>
          <w:strike/>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strike/>
          <w:color w:val="auto"/>
          <w:sz w:val="24"/>
          <w:szCs w:val="24"/>
          <w:highlight w:val="none"/>
        </w:rPr>
        <w:t>。</w:t>
      </w:r>
    </w:p>
    <w:p w14:paraId="25A6CB64">
      <w:pPr>
        <w:pStyle w:val="21"/>
        <w:rPr>
          <w:rFonts w:hint="default" w:ascii="宋体" w:hAnsi="宋体" w:eastAsia="宋体"/>
          <w:strike/>
          <w:color w:val="auto"/>
          <w:sz w:val="24"/>
          <w:szCs w:val="24"/>
          <w:highlight w:val="none"/>
          <w:lang w:val="en-US" w:eastAsia="zh-CN"/>
        </w:rPr>
      </w:pPr>
      <w:r>
        <w:rPr>
          <w:rFonts w:hint="eastAsia" w:hAnsi="宋体"/>
          <w:strike/>
          <w:color w:val="auto"/>
          <w:sz w:val="24"/>
          <w:szCs w:val="24"/>
          <w:highlight w:val="none"/>
          <w:lang w:val="en-US" w:eastAsia="zh-CN"/>
        </w:rPr>
        <w:t xml:space="preserve">    </w:t>
      </w:r>
      <w:r>
        <w:rPr>
          <w:rFonts w:hint="eastAsia" w:ascii="楷体" w:hAnsi="楷体" w:eastAsia="楷体" w:cs="楷体"/>
          <w:strike/>
          <w:color w:val="auto"/>
          <w:sz w:val="24"/>
          <w:szCs w:val="24"/>
          <w:highlight w:val="none"/>
          <w:lang w:val="en-US" w:eastAsia="zh-CN"/>
        </w:rPr>
        <w:t>注：采用评定分离方式的，招标人应在招标文件中明确定标方式。</w:t>
      </w:r>
    </w:p>
    <w:p w14:paraId="67F44639">
      <w:pPr>
        <w:rPr>
          <w:rFonts w:hint="eastAsia"/>
          <w:color w:val="auto"/>
          <w:highlight w:val="none"/>
        </w:rPr>
      </w:pPr>
    </w:p>
    <w:p w14:paraId="1FC0DEED">
      <w:pPr>
        <w:pStyle w:val="21"/>
        <w:jc w:val="center"/>
        <w:rPr>
          <w:rStyle w:val="47"/>
          <w:b/>
          <w:color w:val="auto"/>
          <w:sz w:val="28"/>
          <w:szCs w:val="28"/>
          <w:highlight w:val="none"/>
        </w:rPr>
      </w:pPr>
      <w:bookmarkStart w:id="57" w:name="_Toc21525502"/>
      <w:bookmarkStart w:id="58" w:name="_Toc31469"/>
      <w:bookmarkStart w:id="59" w:name="_Toc2272558"/>
      <w:bookmarkStart w:id="60" w:name="_Toc16793"/>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57"/>
      <w:bookmarkEnd w:id="58"/>
      <w:bookmarkEnd w:id="59"/>
      <w:bookmarkStart w:id="61" w:name="_Toc7116"/>
    </w:p>
    <w:p w14:paraId="285EDF33">
      <w:pPr>
        <w:jc w:val="center"/>
        <w:rPr>
          <w:rStyle w:val="47"/>
          <w:rFonts w:hint="eastAsia" w:ascii="宋体" w:hAnsi="宋体" w:eastAsia="宋体" w:cs="Times New Roman"/>
          <w:b w:val="0"/>
          <w:color w:val="auto"/>
          <w:kern w:val="2"/>
          <w:sz w:val="24"/>
          <w:szCs w:val="24"/>
          <w:highlight w:val="none"/>
          <w:lang w:val="en-US" w:eastAsia="zh-CN" w:bidi="ar-SA"/>
        </w:rPr>
      </w:pPr>
      <w:r>
        <w:rPr>
          <w:rFonts w:hint="eastAsia"/>
          <w:b w:val="0"/>
          <w:bCs/>
          <w:color w:val="auto"/>
          <w:sz w:val="28"/>
          <w:szCs w:val="28"/>
          <w:highlight w:val="none"/>
          <w:lang w:eastAsia="zh-CN"/>
        </w:rPr>
        <w:t>（</w:t>
      </w:r>
      <w:r>
        <w:rPr>
          <w:rFonts w:hint="eastAsia" w:ascii="宋体" w:hAnsi="宋体" w:eastAsia="宋体" w:cs="Times New Roman"/>
          <w:b w:val="0"/>
          <w:color w:val="auto"/>
          <w:kern w:val="2"/>
          <w:sz w:val="28"/>
          <w:szCs w:val="28"/>
          <w:highlight w:val="none"/>
          <w:lang w:val="en-US" w:eastAsia="zh-CN" w:bidi="ar-SA"/>
        </w:rPr>
        <w:t>开评标办法由招标人自行选择，鼓励招标人创新评标办法）</w:t>
      </w:r>
    </w:p>
    <w:bookmarkEnd w:id="60"/>
    <w:p w14:paraId="0CA1FA87">
      <w:pPr>
        <w:spacing w:before="156" w:after="156"/>
        <w:ind w:firstLine="482" w:firstLineChars="200"/>
        <w:rPr>
          <w:b/>
          <w:bCs/>
          <w:color w:val="auto"/>
          <w:sz w:val="24"/>
          <w:szCs w:val="24"/>
          <w:highlight w:val="none"/>
        </w:rPr>
      </w:pPr>
      <w:bookmarkStart w:id="62" w:name="_Toc9750"/>
      <w:bookmarkStart w:id="63" w:name="_Toc2272564"/>
      <w:r>
        <w:rPr>
          <w:rFonts w:hint="eastAsia"/>
          <w:b/>
          <w:bCs/>
          <w:color w:val="auto"/>
          <w:sz w:val="24"/>
          <w:szCs w:val="24"/>
          <w:highlight w:val="none"/>
        </w:rPr>
        <w:t>可选办法七（适合综合评分法四，技术标与经济标同时开启）</w:t>
      </w:r>
      <w:bookmarkEnd w:id="62"/>
      <w:bookmarkEnd w:id="63"/>
    </w:p>
    <w:p w14:paraId="7ECC7BB5">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40．开标、评标及定标程序：</w:t>
      </w:r>
    </w:p>
    <w:p w14:paraId="3BB0BE9C">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40.1投标人递交技术标、经济标投标文件和定标文件；</w:t>
      </w:r>
    </w:p>
    <w:p w14:paraId="659AA5A8">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rPr>
        <w:t>技术标（含资格审查文件）与经济标投标文件和定标文件同时公开开标；</w:t>
      </w:r>
    </w:p>
    <w:p w14:paraId="1254EA1F">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3</w:t>
      </w:r>
      <w:r>
        <w:rPr>
          <w:rFonts w:hint="eastAsia" w:ascii="宋体"/>
          <w:b/>
          <w:bCs/>
          <w:color w:val="auto"/>
          <w:sz w:val="24"/>
          <w:szCs w:val="24"/>
          <w:highlight w:val="none"/>
          <w:u w:val="single"/>
        </w:rPr>
        <w:t>由评标委员会对所有已公开开标的投标人进行资格审查；</w:t>
      </w:r>
    </w:p>
    <w:p w14:paraId="7EC6396E">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4</w:t>
      </w:r>
      <w:r>
        <w:rPr>
          <w:rFonts w:hint="eastAsia" w:ascii="宋体"/>
          <w:b/>
          <w:bCs/>
          <w:color w:val="auto"/>
          <w:sz w:val="24"/>
          <w:szCs w:val="24"/>
          <w:highlight w:val="none"/>
          <w:u w:val="single"/>
        </w:rPr>
        <w:t>技术标投标文件有效性审查；</w:t>
      </w:r>
    </w:p>
    <w:p w14:paraId="1667E478">
      <w:pPr>
        <w:snapToGrid w:val="0"/>
        <w:spacing w:line="360" w:lineRule="auto"/>
        <w:ind w:firstLine="482" w:firstLineChars="200"/>
        <w:rPr>
          <w:rFonts w:hint="eastAsia" w:ascii="宋体"/>
          <w:b/>
          <w:bCs/>
          <w:color w:val="auto"/>
          <w:sz w:val="24"/>
          <w:szCs w:val="24"/>
          <w:highlight w:val="none"/>
          <w:u w:val="single"/>
          <w:lang w:val="en-US" w:eastAsia="zh-CN"/>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5经济标的算术校核；</w:t>
      </w:r>
    </w:p>
    <w:p w14:paraId="4B3FEC4C">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6</w:t>
      </w:r>
      <w:r>
        <w:rPr>
          <w:rFonts w:hint="eastAsia" w:ascii="宋体"/>
          <w:b/>
          <w:bCs/>
          <w:color w:val="auto"/>
          <w:sz w:val="24"/>
          <w:szCs w:val="24"/>
          <w:highlight w:val="none"/>
          <w:u w:val="single"/>
        </w:rPr>
        <w:t>经济标投标文件有效性审查；</w:t>
      </w:r>
    </w:p>
    <w:p w14:paraId="7BC95224">
      <w:pPr>
        <w:snapToGrid w:val="0"/>
        <w:spacing w:line="360" w:lineRule="auto"/>
        <w:ind w:firstLine="482" w:firstLineChars="200"/>
        <w:rPr>
          <w:rFonts w:hint="eastAsia" w:ascii="宋体"/>
          <w:b/>
          <w:bCs/>
          <w:color w:val="auto"/>
          <w:sz w:val="24"/>
          <w:szCs w:val="24"/>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7</w:t>
      </w:r>
      <w:r>
        <w:rPr>
          <w:rFonts w:hint="eastAsia" w:ascii="宋体"/>
          <w:b/>
          <w:bCs/>
          <w:color w:val="auto"/>
          <w:sz w:val="24"/>
          <w:szCs w:val="24"/>
          <w:highlight w:val="none"/>
          <w:u w:val="single"/>
        </w:rPr>
        <w:t>技术标详细审查评分</w:t>
      </w:r>
      <w:r>
        <w:rPr>
          <w:rFonts w:hint="eastAsia" w:ascii="宋体"/>
          <w:b/>
          <w:bCs/>
          <w:color w:val="auto"/>
          <w:sz w:val="24"/>
          <w:szCs w:val="24"/>
          <w:highlight w:val="none"/>
          <w:u w:val="single"/>
          <w:lang w:val="en-US" w:eastAsia="zh-CN"/>
        </w:rPr>
        <w:t>（通过资格审查、技术标及经济标有效性审查的合格投标人大于20家时）</w:t>
      </w:r>
      <w:r>
        <w:rPr>
          <w:rFonts w:hint="eastAsia" w:ascii="宋体"/>
          <w:b/>
          <w:bCs/>
          <w:color w:val="auto"/>
          <w:sz w:val="24"/>
          <w:szCs w:val="24"/>
          <w:highlight w:val="none"/>
          <w:u w:val="single"/>
        </w:rPr>
        <w:t>；</w:t>
      </w:r>
    </w:p>
    <w:p w14:paraId="638232B4">
      <w:pPr>
        <w:snapToGrid w:val="0"/>
        <w:spacing w:line="360" w:lineRule="auto"/>
        <w:ind w:firstLine="482" w:firstLineChars="200"/>
        <w:rPr>
          <w:rFonts w:hint="eastAsia" w:ascii="宋体"/>
          <w:b/>
          <w:bCs/>
          <w:color w:val="auto"/>
          <w:sz w:val="24"/>
          <w:szCs w:val="24"/>
          <w:highlight w:val="none"/>
          <w:u w:val="single"/>
          <w:lang w:eastAsia="zh-CN"/>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8</w:t>
      </w:r>
      <w:r>
        <w:rPr>
          <w:rFonts w:hint="eastAsia" w:ascii="宋体"/>
          <w:b/>
          <w:bCs/>
          <w:color w:val="auto"/>
          <w:sz w:val="24"/>
          <w:szCs w:val="24"/>
          <w:highlight w:val="none"/>
          <w:u w:val="single"/>
        </w:rPr>
        <w:t>评标委员会编写资格审查报告和评标报告，向招标人推荐进入定标阶段的</w:t>
      </w:r>
      <w:r>
        <w:rPr>
          <w:rFonts w:hint="eastAsia" w:ascii="宋体"/>
          <w:b/>
          <w:bCs/>
          <w:color w:val="auto"/>
          <w:sz w:val="24"/>
          <w:szCs w:val="24"/>
          <w:highlight w:val="none"/>
          <w:u w:val="single"/>
          <w:lang w:val="en-US" w:eastAsia="zh-CN"/>
        </w:rPr>
        <w:t>合格中标</w:t>
      </w:r>
      <w:r>
        <w:rPr>
          <w:rFonts w:hint="eastAsia" w:ascii="宋体"/>
          <w:b/>
          <w:bCs/>
          <w:color w:val="auto"/>
          <w:sz w:val="24"/>
          <w:szCs w:val="24"/>
          <w:highlight w:val="none"/>
          <w:u w:val="single"/>
        </w:rPr>
        <w:t>候选人【</w:t>
      </w:r>
      <w:r>
        <w:rPr>
          <w:rFonts w:hint="eastAsia" w:ascii="宋体"/>
          <w:b/>
          <w:bCs/>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b/>
          <w:bCs/>
          <w:color w:val="auto"/>
          <w:sz w:val="24"/>
          <w:szCs w:val="24"/>
          <w:highlight w:val="none"/>
          <w:u w:val="single"/>
        </w:rPr>
        <w:t>】</w:t>
      </w:r>
      <w:r>
        <w:rPr>
          <w:rFonts w:hint="eastAsia" w:ascii="宋体"/>
          <w:b/>
          <w:bCs/>
          <w:color w:val="auto"/>
          <w:sz w:val="24"/>
          <w:szCs w:val="24"/>
          <w:highlight w:val="none"/>
          <w:u w:val="single"/>
          <w:lang w:eastAsia="zh-CN"/>
        </w:rPr>
        <w:t>；</w:t>
      </w:r>
    </w:p>
    <w:p w14:paraId="737118E6">
      <w:pPr>
        <w:snapToGrid w:val="0"/>
        <w:spacing w:line="360" w:lineRule="auto"/>
        <w:ind w:firstLine="482" w:firstLineChars="200"/>
        <w:rPr>
          <w:rFonts w:ascii="宋体"/>
          <w:b/>
          <w:bCs/>
          <w:color w:val="auto"/>
          <w:szCs w:val="21"/>
          <w:highlight w:val="none"/>
          <w:u w:val="single"/>
        </w:rPr>
      </w:pPr>
      <w:r>
        <w:rPr>
          <w:rFonts w:hint="eastAsia" w:ascii="宋体"/>
          <w:b/>
          <w:bCs/>
          <w:color w:val="auto"/>
          <w:sz w:val="24"/>
          <w:szCs w:val="24"/>
          <w:highlight w:val="none"/>
          <w:u w:val="single"/>
        </w:rPr>
        <w:t>40.</w:t>
      </w:r>
      <w:r>
        <w:rPr>
          <w:rFonts w:hint="eastAsia" w:ascii="宋体"/>
          <w:b/>
          <w:bCs/>
          <w:color w:val="auto"/>
          <w:sz w:val="24"/>
          <w:szCs w:val="24"/>
          <w:highlight w:val="none"/>
          <w:u w:val="single"/>
          <w:lang w:val="en-US" w:eastAsia="zh-CN"/>
        </w:rPr>
        <w:t>9</w:t>
      </w:r>
      <w:r>
        <w:rPr>
          <w:rFonts w:hint="eastAsia" w:ascii="宋体"/>
          <w:b/>
          <w:bCs/>
          <w:color w:val="auto"/>
          <w:sz w:val="24"/>
          <w:szCs w:val="24"/>
          <w:highlight w:val="none"/>
          <w:u w:val="single"/>
        </w:rPr>
        <w:t>定标委员会对评标委员会推荐的</w:t>
      </w:r>
      <w:r>
        <w:rPr>
          <w:rFonts w:hint="eastAsia" w:ascii="宋体"/>
          <w:b/>
          <w:bCs/>
          <w:color w:val="auto"/>
          <w:sz w:val="24"/>
          <w:szCs w:val="24"/>
          <w:highlight w:val="none"/>
          <w:u w:val="single"/>
          <w:lang w:val="en-US" w:eastAsia="zh-CN"/>
        </w:rPr>
        <w:t>合格中标</w:t>
      </w:r>
      <w:r>
        <w:rPr>
          <w:rFonts w:hint="eastAsia" w:ascii="宋体"/>
          <w:b/>
          <w:bCs/>
          <w:color w:val="auto"/>
          <w:sz w:val="24"/>
          <w:szCs w:val="24"/>
          <w:highlight w:val="none"/>
          <w:u w:val="single"/>
        </w:rPr>
        <w:t>候选人采用评分法（答辩因素+投标价格因素），确定</w:t>
      </w:r>
      <w:r>
        <w:rPr>
          <w:rFonts w:hint="eastAsia" w:ascii="宋体"/>
          <w:b/>
          <w:bCs/>
          <w:color w:val="auto"/>
          <w:sz w:val="24"/>
          <w:szCs w:val="24"/>
          <w:highlight w:val="none"/>
          <w:u w:val="single"/>
          <w:lang w:val="en-US" w:eastAsia="zh-CN"/>
        </w:rPr>
        <w:t>合格</w:t>
      </w:r>
      <w:r>
        <w:rPr>
          <w:rFonts w:hint="eastAsia" w:ascii="宋体"/>
          <w:b/>
          <w:bCs/>
          <w:color w:val="auto"/>
          <w:sz w:val="24"/>
          <w:szCs w:val="24"/>
          <w:highlight w:val="none"/>
          <w:u w:val="single"/>
        </w:rPr>
        <w:t>中标候选人。定标结束后，定标委员会向招标人递交定标报告。</w:t>
      </w:r>
    </w:p>
    <w:p w14:paraId="67B6C0E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63822037">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w:t>
      </w:r>
      <w:r>
        <w:rPr>
          <w:rFonts w:hint="eastAsia" w:ascii="宋体" w:hAnsi="Calibri" w:eastAsia="宋体" w:cs="Times New Roman"/>
          <w:b/>
          <w:bCs/>
          <w:color w:val="auto"/>
          <w:sz w:val="24"/>
          <w:szCs w:val="24"/>
          <w:highlight w:val="none"/>
          <w:u w:val="single"/>
        </w:rPr>
        <w:t>或招标代理</w:t>
      </w:r>
      <w:r>
        <w:rPr>
          <w:rFonts w:hint="eastAsia" w:ascii="宋体"/>
          <w:color w:val="auto"/>
          <w:sz w:val="24"/>
          <w:szCs w:val="24"/>
          <w:highlight w:val="none"/>
        </w:rPr>
        <w:t>主持</w:t>
      </w:r>
      <w:r>
        <w:rPr>
          <w:rFonts w:hint="eastAsia" w:ascii="宋体"/>
          <w:color w:val="auto"/>
          <w:sz w:val="24"/>
          <w:szCs w:val="24"/>
          <w:highlight w:val="none"/>
          <w:lang w:eastAsia="zh-CN"/>
        </w:rPr>
        <w:t>。</w:t>
      </w:r>
    </w:p>
    <w:p w14:paraId="4C5CF5F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6A85F02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w:t>
      </w:r>
      <w:r>
        <w:rPr>
          <w:rFonts w:hint="eastAsia" w:ascii="宋体" w:hAnsi="Calibri" w:eastAsia="宋体" w:cs="Times New Roman"/>
          <w:b/>
          <w:bCs/>
          <w:color w:val="auto"/>
          <w:sz w:val="24"/>
          <w:szCs w:val="24"/>
          <w:highlight w:val="none"/>
          <w:u w:val="single"/>
        </w:rPr>
        <w:t>（含资格审查文件）</w:t>
      </w:r>
      <w:r>
        <w:rPr>
          <w:rFonts w:hint="eastAsia" w:ascii="宋体"/>
          <w:color w:val="auto"/>
          <w:sz w:val="24"/>
          <w:szCs w:val="24"/>
          <w:highlight w:val="none"/>
        </w:rPr>
        <w:t>、经济标投标文件</w:t>
      </w:r>
      <w:r>
        <w:rPr>
          <w:rFonts w:hint="eastAsia" w:ascii="宋体"/>
          <w:b/>
          <w:bCs/>
          <w:color w:val="auto"/>
          <w:sz w:val="24"/>
          <w:szCs w:val="24"/>
          <w:highlight w:val="none"/>
          <w:u w:val="single"/>
          <w:lang w:eastAsia="zh-CN"/>
        </w:rPr>
        <w:t>、</w:t>
      </w:r>
      <w:r>
        <w:rPr>
          <w:rFonts w:hint="eastAsia" w:ascii="宋体" w:hAnsi="Calibri" w:cs="Times New Roman"/>
          <w:b/>
          <w:bCs/>
          <w:color w:val="auto"/>
          <w:sz w:val="24"/>
          <w:szCs w:val="24"/>
          <w:highlight w:val="none"/>
          <w:u w:val="single"/>
          <w:lang w:eastAsia="zh-CN"/>
        </w:rPr>
        <w:t>定标文件</w:t>
      </w:r>
      <w:r>
        <w:rPr>
          <w:rFonts w:hint="eastAsia" w:ascii="宋体"/>
          <w:color w:val="auto"/>
          <w:sz w:val="24"/>
          <w:szCs w:val="24"/>
          <w:highlight w:val="none"/>
        </w:rPr>
        <w:t>）至</w:t>
      </w:r>
      <w:r>
        <w:rPr>
          <w:rFonts w:hint="eastAsia" w:ascii="宋体" w:hAnsi="Calibri" w:eastAsia="宋体" w:cs="Times New Roman"/>
          <w:b/>
          <w:bCs/>
          <w:color w:val="auto"/>
          <w:sz w:val="24"/>
          <w:szCs w:val="24"/>
          <w:highlight w:val="none"/>
          <w:u w:val="single"/>
          <w:lang w:eastAsia="zh-CN"/>
        </w:rPr>
        <w:t>广州交易集团有限公司（广州公共资源交易中心）</w:t>
      </w:r>
      <w:r>
        <w:rPr>
          <w:rFonts w:hint="eastAsia" w:ascii="宋体"/>
          <w:color w:val="auto"/>
          <w:sz w:val="24"/>
          <w:szCs w:val="24"/>
          <w:highlight w:val="none"/>
        </w:rPr>
        <w:t xml:space="preserve">交易平台。有关投标文件提交的事项详见第一章投标须知。 </w:t>
      </w:r>
    </w:p>
    <w:p w14:paraId="09FD05E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FD7636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 xml:space="preserve">按36.5.1的规定完成解密后，公布下列内容，并予以记录，记录提交评标委员会评审： </w:t>
      </w:r>
    </w:p>
    <w:p w14:paraId="0154BD87">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72C31205">
      <w:pPr>
        <w:snapToGrid w:val="0"/>
        <w:spacing w:line="360" w:lineRule="auto"/>
        <w:ind w:firstLine="480" w:firstLineChars="200"/>
        <w:rPr>
          <w:rFonts w:hint="eastAsia" w:ascii="宋体" w:eastAsia="宋体"/>
          <w:strike/>
          <w:color w:val="auto"/>
          <w:sz w:val="24"/>
          <w:szCs w:val="24"/>
          <w:highlight w:val="none"/>
          <w:lang w:val="en-US" w:eastAsia="zh-CN"/>
        </w:rPr>
      </w:pPr>
      <w:r>
        <w:rPr>
          <w:rFonts w:hint="eastAsia" w:ascii="宋体"/>
          <w:strike/>
          <w:color w:val="auto"/>
          <w:sz w:val="24"/>
          <w:szCs w:val="24"/>
          <w:highlight w:val="none"/>
          <w:lang w:val="en-US" w:eastAsia="zh-CN"/>
        </w:rPr>
        <w:t>41.2.3.2</w:t>
      </w:r>
      <w:r>
        <w:rPr>
          <w:rFonts w:hint="eastAsia" w:ascii="宋体"/>
          <w:strike/>
          <w:color w:val="auto"/>
          <w:sz w:val="24"/>
          <w:szCs w:val="24"/>
          <w:highlight w:val="none"/>
        </w:rPr>
        <w:t>由招标人随机抽取确定该工程计算评标参考价的等分点值X</w:t>
      </w:r>
      <w:r>
        <w:rPr>
          <w:rFonts w:hint="eastAsia" w:ascii="宋体"/>
          <w:strike/>
          <w:color w:val="auto"/>
          <w:sz w:val="24"/>
          <w:szCs w:val="24"/>
          <w:highlight w:val="none"/>
          <w:lang w:eastAsia="zh-CN"/>
        </w:rPr>
        <w:t>。</w:t>
      </w:r>
    </w:p>
    <w:p w14:paraId="32DAD4F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w:t>
      </w:r>
      <w:r>
        <w:rPr>
          <w:rFonts w:hint="eastAsia" w:ascii="宋体"/>
          <w:b/>
          <w:bCs/>
          <w:color w:val="auto"/>
          <w:sz w:val="24"/>
          <w:szCs w:val="24"/>
          <w:highlight w:val="none"/>
          <w:u w:val="single"/>
        </w:rPr>
        <w:t>或招标代理机构</w:t>
      </w:r>
      <w:r>
        <w:rPr>
          <w:rFonts w:hint="eastAsia" w:ascii="宋体"/>
          <w:color w:val="auto"/>
          <w:sz w:val="24"/>
          <w:szCs w:val="24"/>
          <w:highlight w:val="none"/>
        </w:rPr>
        <w:t>对开标过程进行记录，并存档备查。</w:t>
      </w:r>
      <w:r>
        <w:rPr>
          <w:rFonts w:hint="eastAsia" w:ascii="宋体"/>
          <w:b/>
          <w:bCs/>
          <w:color w:val="auto"/>
          <w:sz w:val="24"/>
          <w:szCs w:val="24"/>
          <w:highlight w:val="none"/>
          <w:u w:val="single"/>
        </w:rPr>
        <w:t>投标人在开标记录上签字，投标人未签字且未提出异议的将被视为默认开标结果。</w:t>
      </w:r>
    </w:p>
    <w:p w14:paraId="64F5265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50D46E60">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4F13473A">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33FFC696">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b/>
          <w:bCs/>
          <w:color w:val="auto"/>
          <w:sz w:val="24"/>
          <w:szCs w:val="24"/>
          <w:highlight w:val="none"/>
          <w:u w:val="single"/>
        </w:rPr>
        <w:t xml:space="preserve"> </w:t>
      </w:r>
      <w:r>
        <w:rPr>
          <w:rFonts w:hint="eastAsia" w:ascii="宋体"/>
          <w:b/>
          <w:bCs/>
          <w:color w:val="auto"/>
          <w:sz w:val="24"/>
          <w:szCs w:val="24"/>
          <w:highlight w:val="none"/>
          <w:u w:val="single"/>
          <w:lang w:val="en-US" w:eastAsia="zh-CN"/>
        </w:rPr>
        <w:t>一</w:t>
      </w:r>
      <w:r>
        <w:rPr>
          <w:rFonts w:hint="eastAsia" w:ascii="宋体"/>
          <w:b/>
          <w:bCs/>
          <w:color w:val="auto"/>
          <w:sz w:val="24"/>
          <w:szCs w:val="24"/>
          <w:highlight w:val="none"/>
          <w:u w:val="single"/>
        </w:rPr>
        <w:t xml:space="preserve"> </w:t>
      </w:r>
      <w:r>
        <w:rPr>
          <w:rFonts w:hint="eastAsia" w:ascii="宋体"/>
          <w:color w:val="auto"/>
          <w:sz w:val="24"/>
          <w:szCs w:val="24"/>
          <w:highlight w:val="none"/>
        </w:rPr>
        <w:t>。</w:t>
      </w:r>
    </w:p>
    <w:p w14:paraId="64AE78C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0BBF3BA">
      <w:pPr>
        <w:pStyle w:val="5"/>
        <w:tabs>
          <w:tab w:val="left" w:pos="7380"/>
        </w:tabs>
        <w:snapToGrid w:val="0"/>
        <w:spacing w:after="0" w:line="360" w:lineRule="auto"/>
        <w:rPr>
          <w:rFonts w:ascii="宋体"/>
          <w:strike/>
          <w:color w:val="auto"/>
          <w:sz w:val="24"/>
          <w:szCs w:val="24"/>
          <w:highlight w:val="none"/>
        </w:rPr>
      </w:pPr>
      <w:r>
        <w:rPr>
          <w:rFonts w:hint="eastAsia" w:ascii="宋体"/>
          <w:strike/>
          <w:color w:val="auto"/>
          <w:sz w:val="24"/>
          <w:szCs w:val="24"/>
          <w:highlight w:val="none"/>
        </w:rPr>
        <w:t>方式二：评标委员会由技术评审组和经济评审组组成。其中：资格审查及技术评审由技术评标组负责，经济评审由经济评审组负责。</w:t>
      </w:r>
    </w:p>
    <w:p w14:paraId="62331464">
      <w:pPr>
        <w:pStyle w:val="5"/>
        <w:tabs>
          <w:tab w:val="left" w:pos="7380"/>
        </w:tabs>
        <w:snapToGrid w:val="0"/>
        <w:spacing w:after="0" w:line="360" w:lineRule="auto"/>
        <w:ind w:firstLine="482" w:firstLineChars="200"/>
        <w:rPr>
          <w:rFonts w:hint="eastAsia" w:ascii="宋体" w:hAnsi="Calibri"/>
          <w:b/>
          <w:bCs/>
          <w:color w:val="auto"/>
          <w:sz w:val="24"/>
          <w:szCs w:val="24"/>
          <w:highlight w:val="none"/>
          <w:u w:val="single"/>
        </w:rPr>
      </w:pPr>
      <w:r>
        <w:rPr>
          <w:rFonts w:hint="eastAsia" w:ascii="宋体" w:hAnsi="Calibri"/>
          <w:b/>
          <w:bCs/>
          <w:color w:val="auto"/>
          <w:sz w:val="24"/>
          <w:szCs w:val="24"/>
          <w:highlight w:val="none"/>
          <w:u w:val="single"/>
          <w:lang w:val="en-US" w:eastAsia="zh-CN"/>
        </w:rPr>
        <w:t>42.3定标委员会的组成：</w:t>
      </w:r>
      <w:r>
        <w:rPr>
          <w:rFonts w:hint="eastAsia" w:ascii="宋体" w:hAnsi="Calibri"/>
          <w:b/>
          <w:bCs/>
          <w:color w:val="auto"/>
          <w:sz w:val="24"/>
          <w:szCs w:val="24"/>
          <w:highlight w:val="none"/>
          <w:u w:val="single"/>
        </w:rPr>
        <w:t>由招标人依法组建，人数为5名。</w:t>
      </w:r>
    </w:p>
    <w:p w14:paraId="5FA737D2">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2492D045">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0DA428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5DBB049C">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w:t>
      </w:r>
      <w:r>
        <w:rPr>
          <w:rFonts w:hint="eastAsia" w:ascii="宋体"/>
          <w:b/>
          <w:bCs/>
          <w:color w:val="auto"/>
          <w:sz w:val="24"/>
          <w:szCs w:val="24"/>
          <w:highlight w:val="none"/>
          <w:u w:val="single"/>
          <w:lang w:val="en-US" w:eastAsia="zh-CN"/>
        </w:rPr>
        <w:t>评审</w:t>
      </w:r>
      <w:r>
        <w:rPr>
          <w:rFonts w:hint="eastAsia" w:ascii="宋体"/>
          <w:color w:val="auto"/>
          <w:sz w:val="24"/>
          <w:szCs w:val="24"/>
          <w:highlight w:val="none"/>
        </w:rPr>
        <w:t>。</w:t>
      </w:r>
    </w:p>
    <w:p w14:paraId="26AAEFD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61CE37D">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1CD4ADC8">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w:t>
      </w:r>
      <w:r>
        <w:rPr>
          <w:rFonts w:hint="eastAsia" w:ascii="宋体"/>
          <w:strike/>
          <w:color w:val="auto"/>
          <w:sz w:val="24"/>
          <w:szCs w:val="24"/>
          <w:highlight w:val="none"/>
        </w:rPr>
        <w:t>（当N个标段同时招标且不允许兼中时，资格审查合格的投标人少于N+2名）</w:t>
      </w:r>
      <w:r>
        <w:rPr>
          <w:rFonts w:hint="eastAsia" w:ascii="宋体"/>
          <w:color w:val="auto"/>
          <w:sz w:val="24"/>
          <w:szCs w:val="24"/>
          <w:highlight w:val="none"/>
        </w:rPr>
        <w:t>，则本项目招标失败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p>
    <w:p w14:paraId="5E1DD6B8">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78F4E9FF">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hAnsi="宋体"/>
          <w:strike/>
          <w:color w:val="auto"/>
          <w:sz w:val="24"/>
          <w:szCs w:val="24"/>
          <w:highlight w:val="none"/>
        </w:rPr>
        <w:t>（当N个标段同时招标且不允许兼中时，通过技术标有效性审查投标人</w:t>
      </w:r>
      <w:r>
        <w:rPr>
          <w:rFonts w:hint="eastAsia" w:ascii="宋体" w:hAnsi="宋体"/>
          <w:strike/>
          <w:color w:val="auto"/>
          <w:sz w:val="24"/>
          <w:szCs w:val="24"/>
          <w:highlight w:val="none"/>
          <w:lang w:eastAsia="zh-CN"/>
        </w:rPr>
        <w:t>应≥</w:t>
      </w:r>
      <w:r>
        <w:rPr>
          <w:rFonts w:hint="eastAsia" w:ascii="宋体" w:hAnsi="宋体"/>
          <w:strike/>
          <w:color w:val="auto"/>
          <w:sz w:val="24"/>
          <w:szCs w:val="24"/>
          <w:highlight w:val="none"/>
        </w:rPr>
        <w:t>N+2）</w:t>
      </w:r>
      <w:r>
        <w:rPr>
          <w:rFonts w:hint="eastAsia" w:ascii="宋体"/>
          <w:color w:val="auto"/>
          <w:sz w:val="24"/>
          <w:szCs w:val="24"/>
          <w:highlight w:val="none"/>
          <w:lang w:eastAsia="zh-CN"/>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7E0B13F1">
      <w:pPr>
        <w:pStyle w:val="5"/>
        <w:tabs>
          <w:tab w:val="left" w:pos="7380"/>
        </w:tabs>
        <w:snapToGrid w:val="0"/>
        <w:spacing w:after="0" w:line="360" w:lineRule="auto"/>
        <w:ind w:firstLine="480" w:firstLineChars="200"/>
        <w:rPr>
          <w:rFonts w:ascii="宋体"/>
          <w:strike/>
          <w:color w:val="auto"/>
          <w:sz w:val="24"/>
          <w:szCs w:val="24"/>
          <w:highlight w:val="none"/>
        </w:rPr>
      </w:pPr>
      <w:r>
        <w:rPr>
          <w:rFonts w:hint="eastAsia" w:ascii="宋体"/>
          <w:strike/>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22C879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17A1C7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6B0A8D5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1A36C4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9F1703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8D9368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51AFCD8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FBD8E9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35FF70A">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6C88A584">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292C35E4">
      <w:pPr>
        <w:pStyle w:val="5"/>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3F45DD2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.2计算通过技术标有效性审查的投标人总得分。</w:t>
      </w:r>
      <w:r>
        <w:rPr>
          <w:rFonts w:hint="eastAsia" w:ascii="宋体" w:hAnsi="宋体"/>
          <w:b/>
          <w:bCs/>
          <w:color w:val="auto"/>
          <w:sz w:val="24"/>
          <w:szCs w:val="24"/>
          <w:highlight w:val="none"/>
          <w:u w:val="single"/>
        </w:rPr>
        <w:t>投标人总得分=项目管理机构能力评审得分（满分</w:t>
      </w:r>
      <w:r>
        <w:rPr>
          <w:rFonts w:hint="eastAsia" w:ascii="宋体" w:hAnsi="宋体"/>
          <w:b/>
          <w:bCs/>
          <w:color w:val="auto"/>
          <w:sz w:val="24"/>
          <w:szCs w:val="24"/>
          <w:highlight w:val="none"/>
          <w:u w:val="single"/>
          <w:lang w:val="en-US" w:eastAsia="zh-CN"/>
        </w:rPr>
        <w:t>40</w:t>
      </w:r>
      <w:r>
        <w:rPr>
          <w:rFonts w:hint="eastAsia" w:ascii="宋体" w:hAnsi="宋体"/>
          <w:b/>
          <w:bCs/>
          <w:color w:val="auto"/>
          <w:sz w:val="24"/>
          <w:szCs w:val="24"/>
          <w:highlight w:val="none"/>
          <w:u w:val="single"/>
        </w:rPr>
        <w:t>分）+企业资信评审得分（</w:t>
      </w:r>
      <w:r>
        <w:rPr>
          <w:rFonts w:hint="eastAsia" w:ascii="宋体" w:hAnsi="宋体"/>
          <w:b/>
          <w:bCs/>
          <w:color w:val="auto"/>
          <w:sz w:val="24"/>
          <w:szCs w:val="24"/>
          <w:highlight w:val="none"/>
          <w:u w:val="single"/>
          <w:lang w:val="en-US" w:eastAsia="zh-CN"/>
        </w:rPr>
        <w:t>2</w:t>
      </w:r>
      <w:r>
        <w:rPr>
          <w:rFonts w:hint="eastAsia" w:ascii="宋体" w:hAnsi="宋体"/>
          <w:b/>
          <w:bCs/>
          <w:color w:val="auto"/>
          <w:sz w:val="24"/>
          <w:szCs w:val="24"/>
          <w:highlight w:val="none"/>
          <w:u w:val="single"/>
        </w:rPr>
        <w:t>0分）</w:t>
      </w:r>
      <w:r>
        <w:rPr>
          <w:rFonts w:hint="eastAsia" w:ascii="宋体" w:hAnsi="宋体"/>
          <w:b/>
          <w:bCs/>
          <w:color w:val="auto"/>
          <w:sz w:val="24"/>
          <w:szCs w:val="24"/>
          <w:highlight w:val="none"/>
          <w:u w:val="single"/>
          <w:lang w:val="en-US" w:eastAsia="zh-CN"/>
        </w:rPr>
        <w:t>+施工组织设计（40分）</w:t>
      </w:r>
      <w:r>
        <w:rPr>
          <w:rFonts w:hint="eastAsia" w:ascii="宋体" w:hAnsi="宋体"/>
          <w:b/>
          <w:bCs/>
          <w:color w:val="auto"/>
          <w:sz w:val="24"/>
          <w:szCs w:val="24"/>
          <w:highlight w:val="none"/>
          <w:u w:val="single"/>
        </w:rPr>
        <w:t>。</w:t>
      </w:r>
      <w:r>
        <w:rPr>
          <w:rFonts w:hint="eastAsia" w:ascii="宋体" w:hAnsi="宋体"/>
          <w:color w:val="auto"/>
          <w:sz w:val="24"/>
          <w:szCs w:val="24"/>
          <w:highlight w:val="none"/>
        </w:rPr>
        <w:t>相关部分得分权重按投标须知前附表的规定执行。总得分四舍五入保留两位小数。</w:t>
      </w:r>
    </w:p>
    <w:p w14:paraId="4A921670">
      <w:pPr>
        <w:spacing w:line="360" w:lineRule="auto"/>
        <w:ind w:firstLine="482" w:firstLineChars="200"/>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rPr>
        <w:t>4</w:t>
      </w:r>
      <w:r>
        <w:rPr>
          <w:rFonts w:hint="eastAsia" w:ascii="宋体" w:hAnsi="宋体"/>
          <w:b/>
          <w:bCs/>
          <w:color w:val="auto"/>
          <w:sz w:val="24"/>
          <w:szCs w:val="24"/>
          <w:highlight w:val="none"/>
          <w:u w:val="single"/>
          <w:lang w:val="en-US" w:eastAsia="zh-CN"/>
        </w:rPr>
        <w:t>6</w:t>
      </w:r>
      <w:r>
        <w:rPr>
          <w:rFonts w:hint="eastAsia" w:ascii="宋体" w:hAnsi="宋体"/>
          <w:b/>
          <w:bCs/>
          <w:color w:val="auto"/>
          <w:sz w:val="24"/>
          <w:szCs w:val="24"/>
          <w:highlight w:val="none"/>
          <w:u w:val="single"/>
        </w:rPr>
        <w:t>.3评标委员会按照招标文件规定的评标程序对投标人进行评审。若通过</w:t>
      </w:r>
      <w:r>
        <w:rPr>
          <w:rFonts w:hint="eastAsia" w:ascii="宋体" w:hAnsi="宋体"/>
          <w:b/>
          <w:bCs/>
          <w:color w:val="auto"/>
          <w:sz w:val="24"/>
          <w:szCs w:val="24"/>
          <w:highlight w:val="none"/>
          <w:u w:val="single"/>
          <w:lang w:val="en-US" w:eastAsia="zh-CN"/>
        </w:rPr>
        <w:t>资格审查、</w:t>
      </w:r>
      <w:r>
        <w:rPr>
          <w:rFonts w:hint="eastAsia" w:ascii="宋体" w:hAnsi="宋体"/>
          <w:b/>
          <w:bCs/>
          <w:color w:val="auto"/>
          <w:sz w:val="24"/>
          <w:szCs w:val="24"/>
          <w:highlight w:val="none"/>
          <w:u w:val="single"/>
        </w:rPr>
        <w:t>技术标及经济标有效性审查的合格投标人大于等于3家且少于等于20家的，则推荐全部合格的投标人</w:t>
      </w:r>
      <w:r>
        <w:rPr>
          <w:rFonts w:hint="eastAsia" w:ascii="宋体" w:hAnsi="宋体"/>
          <w:b/>
          <w:bCs/>
          <w:color w:val="auto"/>
          <w:sz w:val="24"/>
          <w:szCs w:val="24"/>
          <w:highlight w:val="none"/>
          <w:u w:val="single"/>
          <w:lang w:val="en-US" w:eastAsia="zh-CN"/>
        </w:rPr>
        <w:t>为合格中标候选人（</w:t>
      </w:r>
      <w:r>
        <w:rPr>
          <w:rFonts w:hint="eastAsia" w:ascii="宋体" w:hAnsi="宋体"/>
          <w:b/>
          <w:bCs/>
          <w:color w:val="auto"/>
          <w:sz w:val="24"/>
          <w:szCs w:val="24"/>
          <w:highlight w:val="none"/>
          <w:u w:val="single"/>
        </w:rPr>
        <w:t>不排序</w:t>
      </w:r>
      <w:r>
        <w:rPr>
          <w:rFonts w:hint="eastAsia" w:ascii="宋体" w:hAnsi="宋体"/>
          <w:b/>
          <w:bCs/>
          <w:color w:val="auto"/>
          <w:sz w:val="24"/>
          <w:szCs w:val="24"/>
          <w:highlight w:val="none"/>
          <w:u w:val="single"/>
          <w:lang w:val="en-US" w:eastAsia="zh-CN"/>
        </w:rPr>
        <w:t>）</w:t>
      </w:r>
      <w:r>
        <w:rPr>
          <w:rFonts w:hint="eastAsia" w:ascii="宋体" w:hAnsi="宋体"/>
          <w:b/>
          <w:bCs/>
          <w:color w:val="auto"/>
          <w:sz w:val="24"/>
          <w:szCs w:val="24"/>
          <w:highlight w:val="none"/>
          <w:u w:val="single"/>
        </w:rPr>
        <w:t>进入定标阶段。若通过</w:t>
      </w:r>
      <w:r>
        <w:rPr>
          <w:rFonts w:hint="eastAsia" w:ascii="宋体" w:hAnsi="宋体"/>
          <w:b/>
          <w:bCs/>
          <w:color w:val="auto"/>
          <w:sz w:val="24"/>
          <w:szCs w:val="24"/>
          <w:highlight w:val="none"/>
          <w:u w:val="single"/>
          <w:lang w:val="en-US" w:eastAsia="zh-CN"/>
        </w:rPr>
        <w:t>资格审查、</w:t>
      </w:r>
      <w:r>
        <w:rPr>
          <w:rFonts w:hint="eastAsia" w:ascii="宋体" w:hAnsi="宋体"/>
          <w:b/>
          <w:bCs/>
          <w:color w:val="auto"/>
          <w:sz w:val="24"/>
          <w:szCs w:val="24"/>
          <w:highlight w:val="none"/>
          <w:u w:val="single"/>
        </w:rPr>
        <w:t>技术标及经济标有效性审查的合格投标人大于20家的，</w:t>
      </w:r>
      <w:r>
        <w:rPr>
          <w:rFonts w:hint="eastAsia" w:ascii="宋体" w:hAnsi="宋体"/>
          <w:b/>
          <w:bCs/>
          <w:color w:val="auto"/>
          <w:sz w:val="24"/>
          <w:szCs w:val="24"/>
          <w:highlight w:val="none"/>
          <w:u w:val="single"/>
          <w:lang w:val="en-US" w:eastAsia="zh-CN"/>
        </w:rPr>
        <w:t>由评标委员会根据《附表四：技术标详细审查评分表》的标准对通过资格审查、</w:t>
      </w:r>
      <w:r>
        <w:rPr>
          <w:rFonts w:hint="eastAsia" w:ascii="宋体" w:hAnsi="宋体"/>
          <w:b/>
          <w:bCs/>
          <w:color w:val="auto"/>
          <w:sz w:val="24"/>
          <w:szCs w:val="24"/>
          <w:highlight w:val="none"/>
          <w:u w:val="single"/>
        </w:rPr>
        <w:t>技术标及经济标有效性审查的合格投标人</w:t>
      </w:r>
      <w:r>
        <w:rPr>
          <w:rFonts w:hint="eastAsia" w:ascii="宋体" w:hAnsi="宋体"/>
          <w:b/>
          <w:bCs/>
          <w:color w:val="auto"/>
          <w:sz w:val="24"/>
          <w:szCs w:val="24"/>
          <w:highlight w:val="none"/>
          <w:u w:val="single"/>
          <w:lang w:val="en-US" w:eastAsia="zh-CN"/>
        </w:rPr>
        <w:t>的技术标投标文件进行详细审查，评出技术标得分（投标人总得分=项目管理机构能力评审得分（满分40分）+企业资信评审得分（满分20分）+施工组织设计（满分40分））。按投标人总得分由高至低推荐排前20名的合格中标候选人【不排序，按统一社会信用代码后4位（除校验码外）大小排位】进入定标阶段</w:t>
      </w:r>
      <w:r>
        <w:rPr>
          <w:rFonts w:hint="eastAsia" w:ascii="宋体" w:hAnsi="宋体"/>
          <w:b/>
          <w:bCs/>
          <w:color w:val="auto"/>
          <w:sz w:val="24"/>
          <w:szCs w:val="24"/>
          <w:highlight w:val="none"/>
          <w:u w:val="single"/>
          <w:lang w:eastAsia="zh-CN"/>
        </w:rPr>
        <w:t>。</w:t>
      </w:r>
    </w:p>
    <w:p w14:paraId="6A5DF9D2">
      <w:pPr>
        <w:spacing w:line="360" w:lineRule="auto"/>
        <w:ind w:firstLine="482" w:firstLineChars="200"/>
        <w:rPr>
          <w:rFonts w:hint="eastAsia" w:ascii="宋体" w:hAnsi="宋体"/>
          <w:b/>
          <w:bCs/>
          <w:color w:val="auto"/>
          <w:sz w:val="24"/>
          <w:szCs w:val="24"/>
          <w:highlight w:val="none"/>
          <w:u w:val="single"/>
          <w:lang w:val="en-US" w:eastAsia="zh-CN"/>
        </w:rPr>
      </w:pPr>
      <w:r>
        <w:rPr>
          <w:rFonts w:hint="eastAsia" w:ascii="宋体" w:hAnsi="宋体"/>
          <w:b/>
          <w:bCs/>
          <w:color w:val="auto"/>
          <w:sz w:val="24"/>
          <w:szCs w:val="24"/>
          <w:highlight w:val="none"/>
          <w:u w:val="single"/>
        </w:rPr>
        <w:t>总得分相同的投标文件，以施工组织设计部分得分较高的排前；总得分与施工组织设计部分得分均相同的投标文件，则按名次并列计算。若名次排列出现并列，则占用下一名次(如：第一名分数均相同的投标人有N个，则该N个投标人并列为第一名，下一名按第N+1名计算，</w:t>
      </w:r>
      <w:r>
        <w:rPr>
          <w:rFonts w:hint="eastAsia" w:ascii="宋体" w:hAnsi="宋体"/>
          <w:b/>
          <w:bCs/>
          <w:color w:val="auto"/>
          <w:sz w:val="24"/>
          <w:szCs w:val="24"/>
          <w:highlight w:val="none"/>
          <w:u w:val="single"/>
          <w:lang w:eastAsia="zh-CN"/>
        </w:rPr>
        <w:t>以此类推</w:t>
      </w:r>
      <w:r>
        <w:rPr>
          <w:rFonts w:hint="eastAsia" w:ascii="宋体" w:hAnsi="宋体"/>
          <w:b/>
          <w:bCs/>
          <w:color w:val="auto"/>
          <w:sz w:val="24"/>
          <w:szCs w:val="24"/>
          <w:highlight w:val="none"/>
          <w:u w:val="single"/>
        </w:rPr>
        <w:t>）。如排名第20名的投标人有N个，则这N个投标人都推荐进入定标阶段</w:t>
      </w:r>
      <w:r>
        <w:rPr>
          <w:rFonts w:hint="eastAsia" w:ascii="宋体" w:hAnsi="宋体"/>
          <w:b/>
          <w:bCs/>
          <w:color w:val="auto"/>
          <w:sz w:val="24"/>
          <w:szCs w:val="24"/>
          <w:highlight w:val="none"/>
          <w:u w:val="single"/>
          <w:lang w:val="en-US" w:eastAsia="zh-CN"/>
        </w:rPr>
        <w:t>。</w:t>
      </w:r>
    </w:p>
    <w:p w14:paraId="7384E0EE">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4ED40B5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b/>
          <w:bCs/>
          <w:color w:val="auto"/>
          <w:sz w:val="24"/>
          <w:szCs w:val="24"/>
          <w:highlight w:val="none"/>
          <w:u w:val="single"/>
        </w:rPr>
        <w:t>经济标的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b/>
          <w:bCs/>
          <w:color w:val="auto"/>
          <w:sz w:val="24"/>
          <w:szCs w:val="24"/>
          <w:highlight w:val="none"/>
          <w:u w:val="single"/>
          <w:lang w:eastAsia="zh-CN"/>
        </w:rPr>
        <w:t>属于经济标算术校核范围的不得作为否决投标的情形</w:t>
      </w:r>
      <w:r>
        <w:rPr>
          <w:rFonts w:hint="eastAsia" w:ascii="宋体" w:hAnsi="宋体" w:cs="Times New Roman"/>
          <w:color w:val="auto"/>
          <w:sz w:val="24"/>
          <w:szCs w:val="24"/>
          <w:highlight w:val="none"/>
          <w:lang w:eastAsia="zh-CN"/>
        </w:rPr>
        <w:t>。</w:t>
      </w:r>
    </w:p>
    <w:p w14:paraId="3FF8239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w:t>
      </w:r>
      <w:r>
        <w:rPr>
          <w:rFonts w:hint="eastAsia" w:ascii="宋体" w:hAnsi="宋体" w:eastAsia="宋体" w:cs="Times New Roman"/>
          <w:b/>
          <w:bCs/>
          <w:color w:val="auto"/>
          <w:sz w:val="24"/>
          <w:szCs w:val="24"/>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Times New Roman"/>
          <w:b/>
          <w:bCs/>
          <w:color w:val="auto"/>
          <w:sz w:val="24"/>
          <w:szCs w:val="24"/>
          <w:highlight w:val="none"/>
          <w:u w:val="single"/>
          <w:lang w:val="en-US" w:eastAsia="zh-CN"/>
        </w:rPr>
        <w:t>推荐为合格中标候选人的资格</w:t>
      </w:r>
      <w:r>
        <w:rPr>
          <w:rFonts w:hint="eastAsia" w:ascii="宋体" w:hAnsi="宋体"/>
          <w:color w:val="auto"/>
          <w:sz w:val="24"/>
          <w:szCs w:val="24"/>
          <w:highlight w:val="none"/>
        </w:rPr>
        <w:t>。</w:t>
      </w:r>
    </w:p>
    <w:p w14:paraId="28C8113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eastAsia="宋体" w:cs="Times New Roman"/>
          <w:b/>
          <w:bCs/>
          <w:color w:val="auto"/>
          <w:sz w:val="24"/>
          <w:szCs w:val="24"/>
          <w:highlight w:val="none"/>
          <w:u w:val="single"/>
        </w:rPr>
        <w:t>评标委员会应在通过投标文件经济标有效性审查的投标人中，按</w:t>
      </w:r>
      <w:r>
        <w:rPr>
          <w:rFonts w:hint="eastAsia" w:ascii="宋体" w:hAnsi="宋体" w:eastAsia="宋体" w:cs="Times New Roman"/>
          <w:b/>
          <w:bCs/>
          <w:color w:val="auto"/>
          <w:sz w:val="24"/>
          <w:szCs w:val="24"/>
          <w:highlight w:val="none"/>
          <w:u w:val="single"/>
          <w:lang w:val="en-US" w:eastAsia="zh-CN"/>
        </w:rPr>
        <w:t>第一章投标须知“一、投标须知前附表”第19项的规定推荐合格中标候选人</w:t>
      </w:r>
      <w:r>
        <w:rPr>
          <w:rFonts w:hint="eastAsia" w:ascii="宋体" w:hAnsi="宋体" w:eastAsia="宋体" w:cs="Times New Roman"/>
          <w:b/>
          <w:bCs/>
          <w:color w:val="auto"/>
          <w:sz w:val="24"/>
          <w:szCs w:val="24"/>
          <w:highlight w:val="none"/>
          <w:u w:val="single"/>
        </w:rPr>
        <w:t>,并编制评标报告</w:t>
      </w:r>
      <w:r>
        <w:rPr>
          <w:rFonts w:hint="eastAsia" w:ascii="宋体" w:hAnsi="宋体"/>
          <w:color w:val="auto"/>
          <w:sz w:val="24"/>
          <w:szCs w:val="24"/>
          <w:highlight w:val="none"/>
        </w:rPr>
        <w:t>。</w:t>
      </w:r>
    </w:p>
    <w:p w14:paraId="0EE1B388">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w:t>
      </w:r>
      <w:r>
        <w:rPr>
          <w:rFonts w:hint="eastAsia" w:ascii="宋体" w:hAnsi="宋体" w:eastAsia="宋体" w:cs="Times New Roman"/>
          <w:b/>
          <w:bCs/>
          <w:color w:val="auto"/>
          <w:sz w:val="24"/>
          <w:szCs w:val="24"/>
          <w:highlight w:val="none"/>
          <w:u w:val="single"/>
        </w:rPr>
        <w:t>若通过经济标有效性审查的投标人不足三家，则本项目招标失败，由招标人依法重新招标</w:t>
      </w:r>
      <w:r>
        <w:rPr>
          <w:rFonts w:hint="eastAsia" w:ascii="宋体" w:hAnsi="宋体"/>
          <w:color w:val="auto"/>
          <w:sz w:val="24"/>
          <w:szCs w:val="24"/>
          <w:highlight w:val="none"/>
          <w:lang w:eastAsia="zh-CN"/>
        </w:rPr>
        <w:t>。</w:t>
      </w:r>
    </w:p>
    <w:p w14:paraId="174DA637">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定标</w:t>
      </w:r>
    </w:p>
    <w:p w14:paraId="0DCE66E1">
      <w:pPr>
        <w:pStyle w:val="10"/>
        <w:spacing w:line="360" w:lineRule="auto"/>
        <w:rPr>
          <w:rFonts w:hint="eastAsia" w:ascii="宋体" w:hAnsi="宋体"/>
          <w:b/>
          <w:bCs/>
          <w:color w:val="auto"/>
          <w:sz w:val="24"/>
          <w:szCs w:val="24"/>
          <w:highlight w:val="none"/>
          <w:u w:val="single"/>
          <w:lang w:val="en-US"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评标结果公示结束后，招标人一般在5个工作日内召开定标会议确定中标人。招标人在广州交易集团有限公司（广州公共资源交易中心）组织定标工作，选定中标人，并标明排序。</w:t>
      </w:r>
    </w:p>
    <w:p w14:paraId="6A5493EF">
      <w:pPr>
        <w:pStyle w:val="10"/>
        <w:spacing w:line="360" w:lineRule="auto"/>
        <w:rPr>
          <w:rFonts w:hint="eastAsia" w:ascii="宋体" w:hAnsi="宋体"/>
          <w:b/>
          <w:bCs/>
          <w:color w:val="auto"/>
          <w:sz w:val="24"/>
          <w:szCs w:val="24"/>
          <w:highlight w:val="none"/>
          <w:u w:val="single"/>
          <w:lang w:val="en-US"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2监督小组：招标人依据《广州市交通运输局关于印发广州市交通工程建设项目评标定标分离操作指引（试行）的通知》（穗交运函〔2025〕17号文）组建监督小组。</w:t>
      </w:r>
    </w:p>
    <w:p w14:paraId="13964DA9">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lang w:eastAsia="zh-CN"/>
        </w:rPr>
        <w:t>定标规则及程序</w:t>
      </w:r>
    </w:p>
    <w:p w14:paraId="34E2D099">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lang w:eastAsia="zh-CN"/>
        </w:rPr>
        <w:t>.1本项目采用评分法（答辩因素+投标价格因素）。</w:t>
      </w:r>
    </w:p>
    <w:p w14:paraId="3202E8D0">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lang w:eastAsia="zh-CN"/>
        </w:rPr>
        <w:t>.2招标人（招标代理）应当在定标会上向定标委员会介绍项目基本情况、合格中标候选人情况、评标委员会的评审意见及定标规则等内容。定标委员会成员有疑问的，可以向招标人提问。</w:t>
      </w:r>
    </w:p>
    <w:p w14:paraId="14CB5412">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51.3.3</w:t>
      </w:r>
      <w:r>
        <w:rPr>
          <w:rFonts w:hint="eastAsia" w:ascii="宋体" w:hAnsi="宋体"/>
          <w:b/>
          <w:bCs/>
          <w:color w:val="auto"/>
          <w:sz w:val="24"/>
          <w:szCs w:val="24"/>
          <w:highlight w:val="none"/>
          <w:u w:val="single"/>
          <w:lang w:eastAsia="zh-CN"/>
        </w:rPr>
        <w:t>定标委员会在评标委员会评审的基础上，根据《定标因素表》及定标</w:t>
      </w:r>
      <w:r>
        <w:rPr>
          <w:rFonts w:hint="eastAsia" w:ascii="宋体" w:hAnsi="宋体"/>
          <w:b/>
          <w:bCs/>
          <w:color w:val="auto"/>
          <w:sz w:val="24"/>
          <w:szCs w:val="24"/>
          <w:highlight w:val="none"/>
          <w:u w:val="single"/>
          <w:lang w:val="en-US" w:eastAsia="zh-CN"/>
        </w:rPr>
        <w:t>辅助资料</w:t>
      </w:r>
      <w:r>
        <w:rPr>
          <w:rFonts w:hint="eastAsia" w:ascii="宋体" w:hAnsi="宋体"/>
          <w:b/>
          <w:bCs/>
          <w:color w:val="auto"/>
          <w:sz w:val="24"/>
          <w:szCs w:val="24"/>
          <w:highlight w:val="none"/>
          <w:u w:val="single"/>
          <w:lang w:eastAsia="zh-CN"/>
        </w:rPr>
        <w:t>，对进入定标阶段的全部合格中标候选人的履约能力因素</w:t>
      </w:r>
      <w:r>
        <w:rPr>
          <w:rFonts w:hint="eastAsia" w:ascii="宋体" w:hAnsi="宋体"/>
          <w:b/>
          <w:bCs/>
          <w:color w:val="auto"/>
          <w:sz w:val="24"/>
          <w:szCs w:val="24"/>
          <w:highlight w:val="none"/>
          <w:u w:val="single"/>
          <w:lang w:val="en-US" w:eastAsia="zh-CN"/>
        </w:rPr>
        <w:t>和</w:t>
      </w:r>
      <w:r>
        <w:rPr>
          <w:rFonts w:hint="eastAsia" w:ascii="宋体" w:hAnsi="宋体"/>
          <w:b/>
          <w:bCs/>
          <w:color w:val="auto"/>
          <w:sz w:val="24"/>
          <w:szCs w:val="24"/>
          <w:highlight w:val="none"/>
          <w:u w:val="single"/>
          <w:lang w:eastAsia="zh-CN"/>
        </w:rPr>
        <w:t>投标价格因素进行</w:t>
      </w:r>
      <w:r>
        <w:rPr>
          <w:rFonts w:hint="eastAsia" w:ascii="宋体" w:hAnsi="宋体"/>
          <w:b/>
          <w:bCs/>
          <w:color w:val="auto"/>
          <w:sz w:val="24"/>
          <w:szCs w:val="24"/>
          <w:highlight w:val="none"/>
          <w:u w:val="single"/>
          <w:lang w:val="en-US" w:eastAsia="zh-CN"/>
        </w:rPr>
        <w:t>评分</w:t>
      </w:r>
      <w:r>
        <w:rPr>
          <w:rFonts w:hint="eastAsia" w:ascii="宋体" w:hAnsi="宋体"/>
          <w:b/>
          <w:bCs/>
          <w:color w:val="auto"/>
          <w:sz w:val="24"/>
          <w:szCs w:val="24"/>
          <w:highlight w:val="none"/>
          <w:u w:val="single"/>
          <w:lang w:eastAsia="zh-CN"/>
        </w:rPr>
        <w:t>。定标辅助资料为评标报告、投标人提交的投标文件与定标文件。</w:t>
      </w:r>
    </w:p>
    <w:p w14:paraId="02A9560D">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3.4</w:t>
      </w:r>
      <w:r>
        <w:rPr>
          <w:rFonts w:hint="eastAsia" w:ascii="宋体" w:hAnsi="宋体"/>
          <w:b/>
          <w:bCs/>
          <w:color w:val="auto"/>
          <w:sz w:val="24"/>
          <w:szCs w:val="24"/>
          <w:highlight w:val="none"/>
          <w:u w:val="single"/>
          <w:lang w:eastAsia="zh-CN"/>
        </w:rPr>
        <w:t>定标委员会根据合格中标候选人总得分由高至低进行排序。合格中标候选人总得分=答辩因素最终得分（为所有定标委员会成员对同一合格中标候选人的评分相加）×权重70%+价格因素最终得分（为所有定标委员会成员对同一合格中标候选人的评分相加）×权重30%。总得分四舍五入保留两位小数。</w:t>
      </w:r>
    </w:p>
    <w:p w14:paraId="75DE3818">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注：</w:t>
      </w:r>
      <w:r>
        <w:rPr>
          <w:rFonts w:hint="eastAsia" w:ascii="宋体" w:hAnsi="宋体"/>
          <w:b/>
          <w:bCs/>
          <w:color w:val="auto"/>
          <w:sz w:val="24"/>
          <w:szCs w:val="24"/>
          <w:highlight w:val="none"/>
          <w:u w:val="single"/>
          <w:lang w:eastAsia="zh-CN"/>
        </w:rPr>
        <w:t>若合格中标候选人总得分相同且影响定标排序的，以答辩因素得分高的排前；若答辩因素得分仍相同的，以价格因素得分高的排前，若价格因素得分仍相同的，由定标委员会投票确定排序。</w:t>
      </w:r>
    </w:p>
    <w:p w14:paraId="2643DF34">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记名投票方式确定排序的具体操作步骤为：由</w:t>
      </w:r>
      <w:r>
        <w:rPr>
          <w:rFonts w:hint="eastAsia" w:ascii="宋体" w:hAnsi="宋体"/>
          <w:b/>
          <w:bCs/>
          <w:color w:val="auto"/>
          <w:sz w:val="24"/>
          <w:szCs w:val="24"/>
          <w:highlight w:val="none"/>
          <w:u w:val="single"/>
          <w:lang w:val="en-US" w:eastAsia="zh-CN"/>
        </w:rPr>
        <w:t>定标</w:t>
      </w:r>
      <w:r>
        <w:rPr>
          <w:rFonts w:hint="eastAsia" w:ascii="宋体" w:hAnsi="宋体"/>
          <w:b/>
          <w:bCs/>
          <w:color w:val="auto"/>
          <w:sz w:val="24"/>
          <w:szCs w:val="24"/>
          <w:highlight w:val="none"/>
          <w:u w:val="single"/>
          <w:lang w:eastAsia="zh-CN"/>
        </w:rPr>
        <w:t>委员会对出现该情况的</w:t>
      </w:r>
      <w:r>
        <w:rPr>
          <w:rFonts w:hint="eastAsia" w:ascii="宋体" w:hAnsi="宋体"/>
          <w:b/>
          <w:bCs/>
          <w:color w:val="auto"/>
          <w:sz w:val="24"/>
          <w:szCs w:val="24"/>
          <w:highlight w:val="none"/>
          <w:u w:val="single"/>
          <w:lang w:val="en-US" w:eastAsia="zh-CN"/>
        </w:rPr>
        <w:t>合格中标候选人</w:t>
      </w:r>
      <w:r>
        <w:rPr>
          <w:rFonts w:hint="eastAsia" w:ascii="宋体" w:hAnsi="宋体"/>
          <w:b/>
          <w:bCs/>
          <w:color w:val="auto"/>
          <w:sz w:val="24"/>
          <w:szCs w:val="24"/>
          <w:highlight w:val="none"/>
          <w:u w:val="single"/>
          <w:lang w:eastAsia="zh-CN"/>
        </w:rPr>
        <w:t>进行编号，然后通过记名投票方式依次确定投标人的排序。</w:t>
      </w:r>
    </w:p>
    <w:p w14:paraId="78E20A94">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3.5</w:t>
      </w:r>
      <w:r>
        <w:rPr>
          <w:rFonts w:hint="eastAsia" w:ascii="宋体" w:hAnsi="宋体"/>
          <w:b/>
          <w:bCs/>
          <w:color w:val="auto"/>
          <w:sz w:val="24"/>
          <w:szCs w:val="24"/>
          <w:highlight w:val="none"/>
          <w:u w:val="single"/>
          <w:lang w:eastAsia="zh-CN"/>
        </w:rPr>
        <w:t>定标委员会确定总得分最高的合格中标候选人为中标人。</w:t>
      </w:r>
    </w:p>
    <w:p w14:paraId="6C57041F">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3.6</w:t>
      </w:r>
      <w:r>
        <w:rPr>
          <w:rFonts w:hint="eastAsia" w:ascii="宋体" w:hAnsi="宋体"/>
          <w:b/>
          <w:bCs/>
          <w:color w:val="auto"/>
          <w:sz w:val="24"/>
          <w:szCs w:val="24"/>
          <w:highlight w:val="none"/>
          <w:u w:val="single"/>
          <w:lang w:eastAsia="zh-CN"/>
        </w:rPr>
        <w:t>编写定标报告，定标委员会全体确认后签署定标报告：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14:paraId="7F031B2E">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4</w:t>
      </w:r>
      <w:r>
        <w:rPr>
          <w:rFonts w:hint="eastAsia" w:ascii="宋体" w:hAnsi="宋体"/>
          <w:b/>
          <w:bCs/>
          <w:color w:val="auto"/>
          <w:sz w:val="24"/>
          <w:szCs w:val="24"/>
          <w:highlight w:val="none"/>
          <w:u w:val="single"/>
          <w:lang w:eastAsia="zh-CN"/>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14:paraId="40C276DC">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eastAsia="zh-CN"/>
        </w:rPr>
        <w:t>5</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lang w:eastAsia="zh-CN"/>
        </w:rPr>
        <w:t>.</w:t>
      </w:r>
      <w:r>
        <w:rPr>
          <w:rFonts w:hint="eastAsia" w:ascii="宋体" w:hAnsi="宋体"/>
          <w:b/>
          <w:bCs/>
          <w:color w:val="auto"/>
          <w:sz w:val="24"/>
          <w:szCs w:val="24"/>
          <w:highlight w:val="none"/>
          <w:u w:val="single"/>
          <w:lang w:val="en-US" w:eastAsia="zh-CN"/>
        </w:rPr>
        <w:t>5</w:t>
      </w:r>
      <w:r>
        <w:rPr>
          <w:rFonts w:hint="eastAsia" w:ascii="宋体" w:hAnsi="宋体"/>
          <w:b/>
          <w:bCs/>
          <w:color w:val="auto"/>
          <w:sz w:val="24"/>
          <w:szCs w:val="24"/>
          <w:highlight w:val="none"/>
          <w:u w:val="single"/>
          <w:lang w:eastAsia="zh-CN"/>
        </w:rPr>
        <w:t>因</w:t>
      </w:r>
      <w:r>
        <w:rPr>
          <w:rFonts w:hint="eastAsia" w:ascii="宋体" w:hAnsi="宋体"/>
          <w:b/>
          <w:bCs/>
          <w:color w:val="auto"/>
          <w:sz w:val="24"/>
          <w:szCs w:val="24"/>
          <w:highlight w:val="none"/>
          <w:u w:val="single"/>
          <w:lang w:val="en-US" w:eastAsia="zh-CN"/>
        </w:rPr>
        <w:t>发生异议</w:t>
      </w:r>
      <w:r>
        <w:rPr>
          <w:rFonts w:hint="eastAsia" w:ascii="宋体" w:hAnsi="宋体"/>
          <w:b/>
          <w:bCs/>
          <w:color w:val="auto"/>
          <w:sz w:val="24"/>
          <w:szCs w:val="24"/>
          <w:highlight w:val="none"/>
          <w:u w:val="single"/>
          <w:lang w:eastAsia="zh-CN"/>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b/>
          <w:bCs/>
          <w:color w:val="auto"/>
          <w:sz w:val="24"/>
          <w:szCs w:val="24"/>
          <w:highlight w:val="none"/>
          <w:u w:val="single"/>
          <w:lang w:val="en-US" w:eastAsia="zh-CN"/>
        </w:rPr>
        <w:t>合格</w:t>
      </w:r>
      <w:r>
        <w:rPr>
          <w:rFonts w:hint="eastAsia" w:ascii="宋体" w:hAnsi="宋体"/>
          <w:b/>
          <w:bCs/>
          <w:color w:val="auto"/>
          <w:sz w:val="24"/>
          <w:szCs w:val="24"/>
          <w:highlight w:val="none"/>
          <w:u w:val="single"/>
          <w:lang w:eastAsia="zh-CN"/>
        </w:rPr>
        <w:t>中标候选人。</w:t>
      </w:r>
    </w:p>
    <w:p w14:paraId="5F54D88F">
      <w:pPr>
        <w:pStyle w:val="10"/>
        <w:spacing w:line="360" w:lineRule="auto"/>
        <w:rPr>
          <w:rFonts w:hint="eastAsia" w:ascii="宋体" w:hAnsi="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51.6</w:t>
      </w:r>
      <w:r>
        <w:rPr>
          <w:rFonts w:hint="eastAsia" w:ascii="宋体" w:hAnsi="宋体"/>
          <w:b/>
          <w:bCs/>
          <w:color w:val="auto"/>
          <w:sz w:val="24"/>
          <w:szCs w:val="24"/>
          <w:highlight w:val="none"/>
          <w:u w:val="single"/>
          <w:lang w:eastAsia="zh-CN"/>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bookmarkEnd w:id="61"/>
    <w:p w14:paraId="787AEF67">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68D012">
      <w:pPr>
        <w:widowControl/>
        <w:snapToGrid w:val="0"/>
        <w:spacing w:line="360" w:lineRule="auto"/>
        <w:ind w:right="102"/>
        <w:jc w:val="left"/>
        <w:rPr>
          <w:rFonts w:ascii="宋体"/>
          <w:color w:val="auto"/>
          <w:sz w:val="24"/>
          <w:szCs w:val="24"/>
          <w:highlight w:val="none"/>
        </w:rPr>
      </w:pPr>
      <w:r>
        <w:rPr>
          <w:rFonts w:hint="eastAsia" w:ascii="宋体" w:hAnsi="宋体"/>
          <w:color w:val="auto"/>
          <w:sz w:val="24"/>
          <w:szCs w:val="24"/>
          <w:highlight w:val="none"/>
        </w:rPr>
        <w:t>附表一</w:t>
      </w:r>
    </w:p>
    <w:p w14:paraId="3A324D11">
      <w:pPr>
        <w:jc w:val="center"/>
        <w:rPr>
          <w:b/>
          <w:color w:val="auto"/>
          <w:sz w:val="32"/>
          <w:szCs w:val="32"/>
          <w:highlight w:val="none"/>
        </w:rPr>
      </w:pPr>
      <w:r>
        <w:rPr>
          <w:rFonts w:hint="eastAsia"/>
          <w:b/>
          <w:color w:val="auto"/>
          <w:sz w:val="32"/>
          <w:szCs w:val="32"/>
          <w:highlight w:val="none"/>
        </w:rPr>
        <w:t>资格审查表</w:t>
      </w:r>
    </w:p>
    <w:p w14:paraId="37633CA3">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名称：天河区凌塘村城中村改造项目-规划横路（二期）及规划纵二路工程施工总承包</w:t>
      </w:r>
    </w:p>
    <w:p w14:paraId="651153CC">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7C0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701C76A">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6875B73A">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10778404">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4D8594AA">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372F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F5F827F">
            <w:pPr>
              <w:spacing w:before="120" w:after="60"/>
              <w:jc w:val="center"/>
              <w:rPr>
                <w:rFonts w:ascii="宋体" w:hAnsi="宋体"/>
                <w:color w:val="auto"/>
                <w:szCs w:val="21"/>
                <w:highlight w:val="none"/>
              </w:rPr>
            </w:pPr>
            <w:r>
              <w:rPr>
                <w:rFonts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3867444C">
            <w:pPr>
              <w:spacing w:before="120" w:after="60"/>
              <w:jc w:val="left"/>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750AB583">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p>
        </w:tc>
        <w:tc>
          <w:tcPr>
            <w:tcW w:w="1287" w:type="dxa"/>
            <w:tcBorders>
              <w:top w:val="single" w:color="auto" w:sz="4" w:space="0"/>
              <w:left w:val="single" w:color="auto" w:sz="4" w:space="0"/>
              <w:bottom w:val="single" w:color="auto" w:sz="4" w:space="0"/>
              <w:right w:val="single" w:color="auto" w:sz="4" w:space="0"/>
            </w:tcBorders>
            <w:vAlign w:val="center"/>
          </w:tcPr>
          <w:p w14:paraId="11E5E9E1">
            <w:pPr>
              <w:spacing w:before="120" w:after="60"/>
              <w:jc w:val="center"/>
              <w:rPr>
                <w:rFonts w:ascii="宋体" w:hAnsi="宋体"/>
                <w:color w:val="auto"/>
                <w:szCs w:val="21"/>
                <w:highlight w:val="none"/>
              </w:rPr>
            </w:pPr>
          </w:p>
        </w:tc>
      </w:tr>
      <w:tr w14:paraId="591B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88AB0A1">
            <w:pPr>
              <w:spacing w:before="120" w:after="60"/>
              <w:jc w:val="center"/>
              <w:rPr>
                <w:rFonts w:ascii="宋体" w:hAnsi="宋体"/>
                <w:color w:val="auto"/>
                <w:szCs w:val="21"/>
                <w:highlight w:val="none"/>
              </w:rPr>
            </w:pPr>
            <w:r>
              <w:rPr>
                <w:rFonts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5A551EA9">
            <w:pPr>
              <w:spacing w:before="120" w:after="60"/>
              <w:jc w:val="left"/>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2A3F00FB">
            <w:pPr>
              <w:spacing w:before="120" w:after="60"/>
              <w:jc w:val="center"/>
              <w:rPr>
                <w:rFonts w:ascii="宋体" w:hAnsi="宋体"/>
                <w:color w:val="auto"/>
                <w:szCs w:val="21"/>
                <w:highlight w:val="none"/>
              </w:rPr>
            </w:pPr>
            <w:r>
              <w:rPr>
                <w:rFonts w:hint="eastAsia" w:ascii="宋体" w:hAnsi="宋体"/>
                <w:color w:val="auto"/>
                <w:szCs w:val="21"/>
                <w:highlight w:val="none"/>
              </w:rPr>
              <w:t>营业执照</w:t>
            </w:r>
            <w:r>
              <w:rPr>
                <w:rFonts w:hint="eastAsia" w:ascii="宋体" w:hAnsi="宋体" w:cs="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2232C45A">
            <w:pPr>
              <w:spacing w:before="120" w:after="60"/>
              <w:jc w:val="center"/>
              <w:rPr>
                <w:rFonts w:ascii="宋体" w:hAnsi="宋体"/>
                <w:color w:val="auto"/>
                <w:szCs w:val="21"/>
                <w:highlight w:val="none"/>
              </w:rPr>
            </w:pPr>
          </w:p>
        </w:tc>
      </w:tr>
      <w:tr w14:paraId="6EDB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CFD41E3">
            <w:pPr>
              <w:spacing w:before="120" w:after="60"/>
              <w:jc w:val="center"/>
              <w:rPr>
                <w:rFonts w:ascii="宋体" w:hAnsi="宋体"/>
                <w:color w:val="auto"/>
                <w:szCs w:val="21"/>
                <w:highlight w:val="none"/>
              </w:rPr>
            </w:pPr>
            <w:r>
              <w:rPr>
                <w:rFonts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1FE0A25F">
            <w:pPr>
              <w:spacing w:before="120" w:after="60"/>
              <w:jc w:val="left"/>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color w:val="auto"/>
                <w:szCs w:val="21"/>
                <w:highlight w:val="none"/>
                <w:u w:val="single"/>
                <w:lang w:eastAsia="zh-CN"/>
              </w:rPr>
              <w:t>的</w:t>
            </w:r>
            <w:r>
              <w:rPr>
                <w:rFonts w:hint="eastAsia" w:ascii="宋体" w:hAnsi="宋体"/>
                <w:color w:val="auto"/>
                <w:szCs w:val="21"/>
                <w:highlight w:val="none"/>
                <w:lang w:eastAsia="zh-CN"/>
              </w:rPr>
              <w:t>有效期内</w:t>
            </w:r>
            <w:r>
              <w:rPr>
                <w:rFonts w:hint="eastAsia" w:ascii="宋体" w:hAnsi="宋体"/>
                <w:color w:val="auto"/>
                <w:szCs w:val="21"/>
                <w:highlight w:val="none"/>
              </w:rPr>
              <w:t>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24623342">
            <w:pPr>
              <w:spacing w:before="120" w:after="60"/>
              <w:jc w:val="center"/>
              <w:rPr>
                <w:rFonts w:ascii="宋体" w:hAnsi="宋体"/>
                <w:color w:val="auto"/>
                <w:szCs w:val="21"/>
                <w:highlight w:val="none"/>
              </w:rPr>
            </w:pPr>
            <w:r>
              <w:rPr>
                <w:rFonts w:hint="eastAsia" w:ascii="宋体" w:hAnsi="宋体"/>
                <w:color w:val="auto"/>
                <w:szCs w:val="21"/>
                <w:highlight w:val="none"/>
              </w:rPr>
              <w:t>资质证书</w:t>
            </w:r>
            <w:r>
              <w:rPr>
                <w:rFonts w:hint="eastAsia" w:ascii="宋体" w:hAnsi="宋体" w:cs="宋体"/>
                <w:color w:val="auto"/>
                <w:szCs w:val="21"/>
                <w:highlight w:val="none"/>
                <w:u w:val="single"/>
              </w:rPr>
              <w:t>扫描件或电子证照</w:t>
            </w:r>
            <w:r>
              <w:rPr>
                <w:rFonts w:hint="eastAsia" w:ascii="宋体" w:hAnsi="宋体"/>
                <w:color w:val="auto"/>
                <w:szCs w:val="21"/>
                <w:highlight w:val="none"/>
              </w:rPr>
              <w:t>及安全生产许可证</w:t>
            </w:r>
            <w:r>
              <w:rPr>
                <w:rFonts w:hint="eastAsia" w:ascii="宋体" w:hAnsi="宋体" w:cs="宋体"/>
                <w:color w:val="auto"/>
                <w:szCs w:val="21"/>
                <w:highlight w:val="none"/>
                <w:u w:val="single"/>
              </w:rPr>
              <w:t>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4BE8908D">
            <w:pPr>
              <w:spacing w:before="120" w:after="60"/>
              <w:jc w:val="center"/>
              <w:rPr>
                <w:rFonts w:ascii="宋体" w:hAnsi="宋体"/>
                <w:color w:val="auto"/>
                <w:szCs w:val="21"/>
                <w:highlight w:val="none"/>
              </w:rPr>
            </w:pPr>
          </w:p>
        </w:tc>
      </w:tr>
      <w:tr w14:paraId="3079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0968A46">
            <w:pPr>
              <w:spacing w:before="120" w:after="60"/>
              <w:jc w:val="center"/>
              <w:rPr>
                <w:rFonts w:ascii="宋体" w:hAnsi="宋体"/>
                <w:color w:val="auto"/>
                <w:szCs w:val="21"/>
                <w:highlight w:val="none"/>
              </w:rPr>
            </w:pPr>
            <w:r>
              <w:rPr>
                <w:rFonts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3BB53BB5">
            <w:pPr>
              <w:spacing w:before="120" w:after="60"/>
              <w:jc w:val="left"/>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086D53AB">
            <w:pPr>
              <w:spacing w:before="0" w:after="0" w:line="340" w:lineRule="exact"/>
              <w:jc w:val="left"/>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s="宋体"/>
                <w:color w:val="auto"/>
                <w:szCs w:val="21"/>
                <w:highlight w:val="none"/>
                <w:u w:val="single"/>
              </w:rPr>
              <w:t>扫描件或电子证</w:t>
            </w:r>
            <w:r>
              <w:rPr>
                <w:rFonts w:hint="eastAsia" w:ascii="宋体" w:hAnsi="宋体" w:cs="宋体"/>
                <w:color w:val="auto"/>
                <w:szCs w:val="21"/>
                <w:highlight w:val="none"/>
                <w:u w:val="single"/>
                <w:lang w:eastAsia="zh-CN"/>
              </w:rPr>
              <w:t>书</w:t>
            </w:r>
            <w:r>
              <w:rPr>
                <w:rFonts w:hint="eastAsia" w:ascii="宋体" w:hAnsi="宋体"/>
                <w:color w:val="auto"/>
                <w:szCs w:val="21"/>
                <w:highlight w:val="none"/>
                <w:u w:val="single"/>
              </w:rPr>
              <w:t>（注：打印建造师电子证书后，在个人签名处手写本人签名再扫描提交</w:t>
            </w:r>
            <w:r>
              <w:rPr>
                <w:rFonts w:hint="eastAsia" w:ascii="宋体" w:hAnsi="宋体"/>
                <w:color w:val="auto"/>
                <w:szCs w:val="21"/>
                <w:highlight w:val="none"/>
                <w:u w:val="single"/>
                <w:lang w:eastAsia="zh-CN"/>
              </w:rPr>
              <w:t>）</w:t>
            </w: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vAlign w:val="center"/>
          </w:tcPr>
          <w:p w14:paraId="19C808CC">
            <w:pPr>
              <w:spacing w:before="0" w:after="0" w:line="340" w:lineRule="exact"/>
              <w:jc w:val="center"/>
              <w:rPr>
                <w:rFonts w:ascii="宋体" w:hAnsi="宋体"/>
                <w:color w:val="auto"/>
                <w:szCs w:val="21"/>
                <w:highlight w:val="none"/>
              </w:rPr>
            </w:pPr>
          </w:p>
        </w:tc>
      </w:tr>
      <w:tr w14:paraId="3149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74F9062">
            <w:pPr>
              <w:spacing w:before="120" w:after="60"/>
              <w:jc w:val="center"/>
              <w:rPr>
                <w:rFonts w:ascii="宋体" w:hAnsi="宋体"/>
                <w:color w:val="auto"/>
                <w:szCs w:val="21"/>
                <w:highlight w:val="none"/>
              </w:rPr>
            </w:pPr>
            <w:r>
              <w:rPr>
                <w:rFonts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04AE6EFD">
            <w:pPr>
              <w:spacing w:before="120" w:after="60"/>
              <w:jc w:val="left"/>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26943E38">
            <w:pPr>
              <w:spacing w:before="0" w:after="0" w:line="340" w:lineRule="exact"/>
              <w:jc w:val="left"/>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234496C1">
            <w:pPr>
              <w:spacing w:before="0" w:after="0" w:line="340" w:lineRule="exact"/>
              <w:jc w:val="center"/>
              <w:rPr>
                <w:rFonts w:ascii="宋体" w:hAnsi="宋体"/>
                <w:color w:val="auto"/>
                <w:szCs w:val="21"/>
                <w:highlight w:val="none"/>
              </w:rPr>
            </w:pPr>
          </w:p>
        </w:tc>
      </w:tr>
      <w:tr w14:paraId="1EBD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B056A66">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884" w:type="dxa"/>
            <w:tcBorders>
              <w:top w:val="single" w:color="auto" w:sz="4" w:space="0"/>
              <w:left w:val="single" w:color="auto" w:sz="4" w:space="0"/>
              <w:bottom w:val="single" w:color="auto" w:sz="4" w:space="0"/>
              <w:right w:val="single" w:color="auto" w:sz="4" w:space="0"/>
            </w:tcBorders>
            <w:vAlign w:val="center"/>
          </w:tcPr>
          <w:p w14:paraId="1C2880AE">
            <w:pPr>
              <w:spacing w:before="120" w:after="60"/>
              <w:jc w:val="left"/>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31DB576F">
            <w:pPr>
              <w:spacing w:before="120" w:after="60"/>
              <w:jc w:val="both"/>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r>
              <w:rPr>
                <w:rFonts w:hint="eastAsia" w:ascii="宋体" w:hAnsi="宋体"/>
                <w:color w:val="auto"/>
                <w:szCs w:val="21"/>
                <w:highlight w:val="none"/>
                <w:u w:val="single"/>
              </w:rPr>
              <w:t>扫描件或电子证书，项目负责人和专职安全员不为同一人</w:t>
            </w:r>
          </w:p>
        </w:tc>
        <w:tc>
          <w:tcPr>
            <w:tcW w:w="1287" w:type="dxa"/>
            <w:tcBorders>
              <w:top w:val="single" w:color="auto" w:sz="4" w:space="0"/>
              <w:left w:val="single" w:color="auto" w:sz="4" w:space="0"/>
              <w:bottom w:val="single" w:color="auto" w:sz="4" w:space="0"/>
              <w:right w:val="single" w:color="auto" w:sz="4" w:space="0"/>
            </w:tcBorders>
            <w:vAlign w:val="center"/>
          </w:tcPr>
          <w:p w14:paraId="162565C3">
            <w:pPr>
              <w:spacing w:before="120" w:after="60"/>
              <w:jc w:val="center"/>
              <w:rPr>
                <w:rFonts w:ascii="宋体" w:hAnsi="宋体"/>
                <w:color w:val="auto"/>
                <w:szCs w:val="21"/>
                <w:highlight w:val="none"/>
              </w:rPr>
            </w:pPr>
          </w:p>
        </w:tc>
      </w:tr>
      <w:tr w14:paraId="1A0C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1407881">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14:paraId="4B347AF3">
            <w:pPr>
              <w:spacing w:before="120" w:after="60"/>
              <w:jc w:val="left"/>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05E7ED41">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4EB93CEF">
            <w:pPr>
              <w:spacing w:before="120" w:after="60"/>
              <w:jc w:val="center"/>
              <w:rPr>
                <w:rFonts w:ascii="宋体" w:hAnsi="宋体"/>
                <w:color w:val="auto"/>
                <w:szCs w:val="21"/>
                <w:highlight w:val="none"/>
              </w:rPr>
            </w:pPr>
          </w:p>
        </w:tc>
      </w:tr>
      <w:tr w14:paraId="673D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EBE7250">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14:paraId="5CFE1968">
            <w:pPr>
              <w:spacing w:before="120" w:after="60"/>
              <w:jc w:val="left"/>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23FC0244">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0D39D5A4">
            <w:pPr>
              <w:spacing w:before="120" w:after="60"/>
              <w:jc w:val="center"/>
              <w:rPr>
                <w:rFonts w:ascii="宋体" w:hAnsi="宋体"/>
                <w:color w:val="auto"/>
                <w:szCs w:val="21"/>
                <w:highlight w:val="none"/>
              </w:rPr>
            </w:pPr>
          </w:p>
        </w:tc>
      </w:tr>
      <w:tr w14:paraId="1356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4CB6320">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14:paraId="2F5B7827">
            <w:pPr>
              <w:spacing w:before="120" w:after="60"/>
              <w:jc w:val="left"/>
              <w:rPr>
                <w:rFonts w:ascii="宋体" w:hAnsi="宋体"/>
                <w:color w:val="auto"/>
                <w:szCs w:val="21"/>
                <w:highlight w:val="none"/>
              </w:rPr>
            </w:pPr>
            <w:r>
              <w:rPr>
                <w:rFonts w:hint="eastAsia" w:ascii="宋体" w:hAnsi="宋体"/>
                <w:color w:val="auto"/>
                <w:szCs w:val="21"/>
                <w:highlight w:val="none"/>
              </w:rPr>
              <w:t>投标人未出现以下情形：与</w:t>
            </w:r>
            <w:r>
              <w:rPr>
                <w:rFonts w:hint="eastAsia" w:ascii="宋体" w:hAnsi="宋体"/>
                <w:color w:val="auto"/>
                <w:sz w:val="21"/>
                <w:szCs w:val="21"/>
                <w:highlight w:val="none"/>
                <w:u w:val="single"/>
                <w:lang w:val="en-US" w:eastAsia="zh-CN"/>
              </w:rPr>
              <w:t>本招标项目</w:t>
            </w:r>
            <w:r>
              <w:rPr>
                <w:rFonts w:hint="eastAsia" w:ascii="宋体" w:hAnsi="宋体"/>
                <w:color w:val="auto"/>
                <w:szCs w:val="21"/>
                <w:highlight w:val="none"/>
                <w:lang w:val="en-US" w:eastAsia="zh-CN"/>
              </w:rPr>
              <w:t>其他</w:t>
            </w:r>
            <w:r>
              <w:rPr>
                <w:rFonts w:hint="eastAsia" w:ascii="宋体" w:hAnsi="宋体"/>
                <w:color w:val="auto"/>
                <w:szCs w:val="21"/>
                <w:highlight w:val="none"/>
              </w:rPr>
              <w:t>投标人的单位负责人为同一人或者存在控股、管理关系的（按投标人提供的《投标人声明》第八条内容进行评审）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1DC76E13">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0FDCC986">
            <w:pPr>
              <w:spacing w:before="120" w:after="60"/>
              <w:jc w:val="center"/>
              <w:rPr>
                <w:rFonts w:ascii="宋体" w:hAnsi="宋体"/>
                <w:color w:val="auto"/>
                <w:szCs w:val="21"/>
                <w:highlight w:val="none"/>
              </w:rPr>
            </w:pPr>
          </w:p>
        </w:tc>
      </w:tr>
      <w:tr w14:paraId="4416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A1B49EA">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884" w:type="dxa"/>
            <w:tcBorders>
              <w:top w:val="single" w:color="auto" w:sz="4" w:space="0"/>
              <w:left w:val="single" w:color="auto" w:sz="4" w:space="0"/>
              <w:bottom w:val="single" w:color="auto" w:sz="4" w:space="0"/>
              <w:right w:val="single" w:color="auto" w:sz="4" w:space="0"/>
            </w:tcBorders>
            <w:vAlign w:val="center"/>
          </w:tcPr>
          <w:p w14:paraId="4965A6CC">
            <w:pPr>
              <w:spacing w:before="120" w:after="60"/>
              <w:jc w:val="left"/>
              <w:rPr>
                <w:rFonts w:ascii="宋体" w:hAnsi="宋体"/>
                <w:color w:val="auto"/>
                <w:szCs w:val="21"/>
                <w:highlight w:val="none"/>
              </w:rPr>
            </w:pPr>
            <w:r>
              <w:rPr>
                <w:rFonts w:hint="eastAsia" w:ascii="宋体" w:hAnsi="宋体"/>
                <w:color w:val="auto"/>
                <w:szCs w:val="21"/>
                <w:highlight w:val="none"/>
                <w:u w:val="single"/>
              </w:rPr>
              <w:t>在投标截止时间前，</w:t>
            </w:r>
            <w:r>
              <w:rPr>
                <w:rFonts w:hint="eastAsia" w:ascii="宋体" w:hAnsi="宋体"/>
                <w:color w:val="auto"/>
                <w:szCs w:val="21"/>
                <w:highlight w:val="none"/>
                <w:u w:val="single"/>
                <w:lang w:eastAsia="zh-CN"/>
              </w:rPr>
              <w:t>投标人</w:t>
            </w: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37BA2C97">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color w:val="auto"/>
                <w:szCs w:val="21"/>
                <w:highlight w:val="none"/>
                <w:u w:val="single"/>
              </w:rPr>
              <w:t>投标截止时间广州交易集团有限公司（广州公共资源交易中心）</w:t>
            </w:r>
            <w:r>
              <w:rPr>
                <w:rFonts w:hint="eastAsia" w:ascii="宋体" w:hAnsi="宋体"/>
                <w:color w:val="auto"/>
                <w:szCs w:val="21"/>
                <w:highlight w:val="none"/>
              </w:rPr>
              <w:t>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0A85155D">
            <w:pPr>
              <w:spacing w:before="120" w:after="60"/>
              <w:jc w:val="center"/>
              <w:rPr>
                <w:rFonts w:ascii="宋体" w:hAnsi="宋体"/>
                <w:color w:val="auto"/>
                <w:szCs w:val="21"/>
                <w:highlight w:val="none"/>
              </w:rPr>
            </w:pPr>
          </w:p>
        </w:tc>
      </w:tr>
      <w:tr w14:paraId="6CB2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877350C">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884" w:type="dxa"/>
            <w:tcBorders>
              <w:top w:val="single" w:color="auto" w:sz="4" w:space="0"/>
              <w:left w:val="single" w:color="auto" w:sz="4" w:space="0"/>
              <w:bottom w:val="single" w:color="auto" w:sz="4" w:space="0"/>
              <w:right w:val="single" w:color="auto" w:sz="4" w:space="0"/>
            </w:tcBorders>
            <w:vAlign w:val="center"/>
          </w:tcPr>
          <w:p w14:paraId="22C6BA1A">
            <w:pPr>
              <w:spacing w:before="0" w:after="0" w:line="340" w:lineRule="exact"/>
              <w:jc w:val="left"/>
              <w:rPr>
                <w:rFonts w:hint="eastAsia" w:ascii="宋体" w:hAnsi="宋体"/>
                <w:color w:val="auto"/>
                <w:szCs w:val="21"/>
                <w:highlight w:val="none"/>
              </w:rPr>
            </w:pPr>
            <w:r>
              <w:rPr>
                <w:rFonts w:hint="eastAsia" w:ascii="宋体" w:hAnsi="宋体" w:cs="宋体"/>
                <w:bCs/>
                <w:color w:val="auto"/>
                <w:sz w:val="21"/>
                <w:szCs w:val="21"/>
                <w:highlight w:val="none"/>
                <w:u w:val="single"/>
                <w:lang w:val="en-US" w:eastAsia="zh-CN"/>
              </w:rPr>
              <w:t>关于联合体投标：本项目不接受联合体投标。</w:t>
            </w:r>
          </w:p>
        </w:tc>
        <w:tc>
          <w:tcPr>
            <w:tcW w:w="3294" w:type="dxa"/>
            <w:tcBorders>
              <w:top w:val="single" w:color="auto" w:sz="4" w:space="0"/>
              <w:left w:val="single" w:color="auto" w:sz="4" w:space="0"/>
              <w:bottom w:val="single" w:color="auto" w:sz="4" w:space="0"/>
              <w:right w:val="single" w:color="auto" w:sz="4" w:space="0"/>
            </w:tcBorders>
            <w:vAlign w:val="center"/>
          </w:tcPr>
          <w:p w14:paraId="161A976A">
            <w:pPr>
              <w:spacing w:before="0" w:after="0" w:line="340" w:lineRule="exact"/>
              <w:jc w:val="left"/>
              <w:rPr>
                <w:rFonts w:hint="eastAsia" w:ascii="宋体" w:hAnsi="宋体"/>
                <w:color w:val="auto"/>
                <w:szCs w:val="21"/>
                <w:highlight w:val="none"/>
              </w:rPr>
            </w:pPr>
            <w:r>
              <w:rPr>
                <w:rFonts w:hint="eastAsia" w:ascii="宋体" w:hAnsi="宋体"/>
                <w:color w:val="auto"/>
                <w:szCs w:val="21"/>
                <w:highlight w:val="none"/>
                <w:u w:val="single"/>
              </w:rPr>
              <w:t>未以联合体投标</w:t>
            </w:r>
          </w:p>
        </w:tc>
        <w:tc>
          <w:tcPr>
            <w:tcW w:w="1287" w:type="dxa"/>
            <w:tcBorders>
              <w:top w:val="single" w:color="auto" w:sz="4" w:space="0"/>
              <w:left w:val="single" w:color="auto" w:sz="4" w:space="0"/>
              <w:bottom w:val="single" w:color="auto" w:sz="4" w:space="0"/>
              <w:right w:val="single" w:color="auto" w:sz="4" w:space="0"/>
            </w:tcBorders>
            <w:vAlign w:val="center"/>
          </w:tcPr>
          <w:p w14:paraId="46EE7EDB">
            <w:pPr>
              <w:spacing w:before="120" w:after="60"/>
              <w:jc w:val="center"/>
              <w:rPr>
                <w:rFonts w:ascii="宋体" w:hAnsi="宋体"/>
                <w:color w:val="auto"/>
                <w:szCs w:val="21"/>
                <w:highlight w:val="none"/>
              </w:rPr>
            </w:pPr>
          </w:p>
        </w:tc>
      </w:tr>
    </w:tbl>
    <w:p w14:paraId="7A50DC5F">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009A9A28">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6E869233">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6FA608E8">
      <w:pPr>
        <w:spacing w:line="24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2CBF6E7F">
      <w:pPr>
        <w:rPr>
          <w:color w:val="auto"/>
          <w:highlight w:val="none"/>
        </w:rPr>
        <w:sectPr>
          <w:footerReference r:id="rId9" w:type="first"/>
          <w:headerReference r:id="rId7" w:type="default"/>
          <w:footerReference r:id="rId8"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p>
    <w:p w14:paraId="7890E56B">
      <w:pPr>
        <w:rPr>
          <w:color w:val="auto"/>
          <w:sz w:val="24"/>
          <w:szCs w:val="24"/>
          <w:highlight w:val="none"/>
        </w:rPr>
      </w:pPr>
      <w:r>
        <w:rPr>
          <w:rFonts w:hint="eastAsia"/>
          <w:color w:val="auto"/>
          <w:sz w:val="24"/>
          <w:szCs w:val="24"/>
          <w:highlight w:val="none"/>
        </w:rPr>
        <w:t>附表二</w:t>
      </w:r>
    </w:p>
    <w:p w14:paraId="6877A495">
      <w:pPr>
        <w:jc w:val="center"/>
        <w:rPr>
          <w:b/>
          <w:color w:val="auto"/>
          <w:sz w:val="36"/>
          <w:szCs w:val="36"/>
          <w:highlight w:val="none"/>
        </w:rPr>
      </w:pPr>
      <w:r>
        <w:rPr>
          <w:rFonts w:hint="eastAsia"/>
          <w:b/>
          <w:color w:val="auto"/>
          <w:sz w:val="36"/>
          <w:szCs w:val="36"/>
          <w:highlight w:val="none"/>
        </w:rPr>
        <w:t>技术标有效性审查表</w:t>
      </w:r>
    </w:p>
    <w:p w14:paraId="29540A27">
      <w:pPr>
        <w:rPr>
          <w:color w:val="auto"/>
          <w:szCs w:val="21"/>
          <w:highlight w:val="none"/>
        </w:rPr>
      </w:pPr>
      <w:r>
        <w:rPr>
          <w:rFonts w:hint="eastAsia"/>
          <w:color w:val="auto"/>
          <w:szCs w:val="21"/>
          <w:highlight w:val="none"/>
        </w:rPr>
        <w:t>工程名称：天河区凌塘村城中村改造项目-规划横路（二期）及规划纵二路工程施工总承包</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924"/>
        <w:gridCol w:w="1200"/>
        <w:gridCol w:w="1200"/>
        <w:gridCol w:w="1200"/>
        <w:gridCol w:w="1201"/>
        <w:gridCol w:w="1201"/>
        <w:gridCol w:w="1204"/>
      </w:tblGrid>
      <w:tr w14:paraId="6145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48BA8D94">
            <w:pPr>
              <w:adjustRightInd w:val="0"/>
              <w:rPr>
                <w:rFonts w:ascii="宋体" w:hAnsi="宋体"/>
                <w:color w:val="auto"/>
                <w:szCs w:val="21"/>
                <w:highlight w:val="none"/>
              </w:rPr>
            </w:pPr>
            <w:r>
              <w:rPr>
                <w:rFonts w:hint="eastAsia" w:ascii="宋体" w:hAnsi="宋体"/>
                <w:color w:val="auto"/>
                <w:szCs w:val="21"/>
                <w:highlight w:val="none"/>
              </w:rPr>
              <w:t>序号</w:t>
            </w:r>
          </w:p>
        </w:tc>
        <w:tc>
          <w:tcPr>
            <w:tcW w:w="2359" w:type="pct"/>
            <w:tcBorders>
              <w:top w:val="single" w:color="auto" w:sz="4" w:space="0"/>
              <w:left w:val="single" w:color="auto" w:sz="4" w:space="0"/>
              <w:bottom w:val="single" w:color="auto" w:sz="4" w:space="0"/>
              <w:right w:val="single" w:color="auto" w:sz="4" w:space="0"/>
              <w:tl2br w:val="single" w:color="auto" w:sz="4" w:space="0"/>
            </w:tcBorders>
          </w:tcPr>
          <w:p w14:paraId="5AAB720C">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57E50BA3">
            <w:pPr>
              <w:adjustRightInd w:val="0"/>
              <w:rPr>
                <w:rFonts w:ascii="宋体" w:hAnsi="宋体"/>
                <w:color w:val="auto"/>
                <w:szCs w:val="21"/>
                <w:highlight w:val="none"/>
              </w:rPr>
            </w:pPr>
          </w:p>
          <w:p w14:paraId="72D5E3E1">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409" w:type="pct"/>
            <w:tcBorders>
              <w:top w:val="single" w:color="auto" w:sz="4" w:space="0"/>
              <w:left w:val="single" w:color="auto" w:sz="4" w:space="0"/>
              <w:bottom w:val="single" w:color="auto" w:sz="4" w:space="0"/>
              <w:right w:val="single" w:color="auto" w:sz="4" w:space="0"/>
            </w:tcBorders>
          </w:tcPr>
          <w:p w14:paraId="44166AED">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19A623EB">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642293D5">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3B46A9B7">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259BA57A">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62201271">
            <w:pPr>
              <w:adjustRightInd w:val="0"/>
              <w:rPr>
                <w:rFonts w:ascii="宋体" w:hAnsi="宋体"/>
                <w:color w:val="auto"/>
                <w:szCs w:val="21"/>
                <w:highlight w:val="none"/>
              </w:rPr>
            </w:pPr>
          </w:p>
        </w:tc>
      </w:tr>
      <w:tr w14:paraId="224B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5C17D2E3">
            <w:pPr>
              <w:adjustRightInd w:val="0"/>
              <w:rPr>
                <w:rFonts w:ascii="宋体" w:hAnsi="宋体"/>
                <w:color w:val="auto"/>
                <w:szCs w:val="21"/>
                <w:highlight w:val="none"/>
              </w:rPr>
            </w:pPr>
            <w:r>
              <w:rPr>
                <w:rFonts w:hint="eastAsia" w:ascii="宋体" w:hAnsi="宋体"/>
                <w:color w:val="auto"/>
                <w:szCs w:val="21"/>
                <w:highlight w:val="none"/>
              </w:rPr>
              <w:t>1</w:t>
            </w:r>
          </w:p>
        </w:tc>
        <w:tc>
          <w:tcPr>
            <w:tcW w:w="2359" w:type="pct"/>
            <w:tcBorders>
              <w:top w:val="single" w:color="auto" w:sz="4" w:space="0"/>
              <w:left w:val="single" w:color="auto" w:sz="4" w:space="0"/>
              <w:bottom w:val="single" w:color="auto" w:sz="4" w:space="0"/>
              <w:right w:val="single" w:color="auto" w:sz="4" w:space="0"/>
            </w:tcBorders>
            <w:vAlign w:val="center"/>
          </w:tcPr>
          <w:p w14:paraId="67B8455C">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《广州建设工程施工招标投标书》中工期</w:t>
            </w:r>
            <w:r>
              <w:rPr>
                <w:rFonts w:hint="eastAsia" w:ascii="宋体" w:hAnsi="宋体" w:cs="宋体"/>
                <w:color w:val="auto"/>
                <w:szCs w:val="21"/>
                <w:highlight w:val="none"/>
              </w:rPr>
              <w:t>不能满足完成投标项目工期的；</w:t>
            </w:r>
          </w:p>
        </w:tc>
        <w:tc>
          <w:tcPr>
            <w:tcW w:w="409" w:type="pct"/>
            <w:tcBorders>
              <w:top w:val="single" w:color="auto" w:sz="4" w:space="0"/>
              <w:left w:val="single" w:color="auto" w:sz="4" w:space="0"/>
              <w:bottom w:val="single" w:color="auto" w:sz="4" w:space="0"/>
              <w:right w:val="single" w:color="auto" w:sz="4" w:space="0"/>
            </w:tcBorders>
          </w:tcPr>
          <w:p w14:paraId="7E88A8BA">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67655B71">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342B0583">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2044334E">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580D9E60">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20D29A99">
            <w:pPr>
              <w:adjustRightInd w:val="0"/>
              <w:rPr>
                <w:rFonts w:ascii="宋体" w:hAnsi="宋体"/>
                <w:color w:val="auto"/>
                <w:szCs w:val="21"/>
                <w:highlight w:val="none"/>
              </w:rPr>
            </w:pPr>
          </w:p>
        </w:tc>
      </w:tr>
      <w:tr w14:paraId="53B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064104B5">
            <w:pPr>
              <w:adjustRightInd w:val="0"/>
              <w:rPr>
                <w:rFonts w:ascii="宋体" w:hAnsi="宋体"/>
                <w:color w:val="auto"/>
                <w:szCs w:val="21"/>
                <w:highlight w:val="none"/>
              </w:rPr>
            </w:pPr>
            <w:r>
              <w:rPr>
                <w:rFonts w:hint="eastAsia" w:ascii="宋体" w:hAnsi="宋体"/>
                <w:color w:val="auto"/>
                <w:szCs w:val="21"/>
                <w:highlight w:val="none"/>
              </w:rPr>
              <w:t>2</w:t>
            </w:r>
          </w:p>
        </w:tc>
        <w:tc>
          <w:tcPr>
            <w:tcW w:w="2359" w:type="pct"/>
            <w:tcBorders>
              <w:top w:val="single" w:color="auto" w:sz="4" w:space="0"/>
              <w:left w:val="single" w:color="auto" w:sz="4" w:space="0"/>
              <w:bottom w:val="single" w:color="auto" w:sz="4" w:space="0"/>
              <w:right w:val="single" w:color="auto" w:sz="4" w:space="0"/>
            </w:tcBorders>
            <w:vAlign w:val="center"/>
          </w:tcPr>
          <w:p w14:paraId="13CD88C7">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《广州建设工程施工招标投标书》中质量标准不符合招标文件要求的；</w:t>
            </w:r>
          </w:p>
        </w:tc>
        <w:tc>
          <w:tcPr>
            <w:tcW w:w="409" w:type="pct"/>
            <w:tcBorders>
              <w:top w:val="single" w:color="auto" w:sz="4" w:space="0"/>
              <w:left w:val="single" w:color="auto" w:sz="4" w:space="0"/>
              <w:bottom w:val="single" w:color="auto" w:sz="4" w:space="0"/>
              <w:right w:val="single" w:color="auto" w:sz="4" w:space="0"/>
            </w:tcBorders>
          </w:tcPr>
          <w:p w14:paraId="36C25769">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2EAA2B17">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2FD64780">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741F0A5A">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5E825338">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1D3001A5">
            <w:pPr>
              <w:adjustRightInd w:val="0"/>
              <w:rPr>
                <w:rFonts w:ascii="宋体" w:hAnsi="宋体"/>
                <w:color w:val="auto"/>
                <w:szCs w:val="21"/>
                <w:highlight w:val="none"/>
              </w:rPr>
            </w:pPr>
          </w:p>
        </w:tc>
      </w:tr>
      <w:tr w14:paraId="2204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0DE0CD2E">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2359" w:type="pct"/>
            <w:tcBorders>
              <w:top w:val="single" w:color="auto" w:sz="4" w:space="0"/>
              <w:left w:val="single" w:color="auto" w:sz="4" w:space="0"/>
              <w:bottom w:val="single" w:color="auto" w:sz="4" w:space="0"/>
              <w:right w:val="single" w:color="auto" w:sz="4" w:space="0"/>
            </w:tcBorders>
            <w:vAlign w:val="center"/>
          </w:tcPr>
          <w:p w14:paraId="1ACFA965">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409" w:type="pct"/>
            <w:tcBorders>
              <w:top w:val="single" w:color="auto" w:sz="4" w:space="0"/>
              <w:left w:val="single" w:color="auto" w:sz="4" w:space="0"/>
              <w:bottom w:val="single" w:color="auto" w:sz="4" w:space="0"/>
              <w:right w:val="single" w:color="auto" w:sz="4" w:space="0"/>
            </w:tcBorders>
          </w:tcPr>
          <w:p w14:paraId="71324536">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69E2E0BE">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74CEE831">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12C24C77">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4CB2B4A9">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051E2007">
            <w:pPr>
              <w:adjustRightInd w:val="0"/>
              <w:rPr>
                <w:rFonts w:ascii="宋体" w:hAnsi="宋体"/>
                <w:color w:val="auto"/>
                <w:szCs w:val="21"/>
                <w:highlight w:val="none"/>
              </w:rPr>
            </w:pPr>
          </w:p>
        </w:tc>
      </w:tr>
      <w:tr w14:paraId="3DA1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722AECC3">
            <w:pPr>
              <w:adjustRightInd w:val="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359" w:type="pct"/>
            <w:tcBorders>
              <w:top w:val="single" w:color="auto" w:sz="4" w:space="0"/>
              <w:left w:val="single" w:color="auto" w:sz="4" w:space="0"/>
              <w:bottom w:val="single" w:color="auto" w:sz="4" w:space="0"/>
              <w:right w:val="single" w:color="auto" w:sz="4" w:space="0"/>
            </w:tcBorders>
            <w:vAlign w:val="center"/>
          </w:tcPr>
          <w:p w14:paraId="6EFA33C1">
            <w:pPr>
              <w:adjustRightInd w:val="0"/>
              <w:rPr>
                <w:rFonts w:ascii="宋体" w:hAnsi="宋体"/>
                <w:color w:val="auto"/>
                <w:szCs w:val="21"/>
                <w:highlight w:val="none"/>
              </w:rPr>
            </w:pPr>
            <w:r>
              <w:rPr>
                <w:rFonts w:hint="eastAsia" w:ascii="宋体" w:hAnsi="宋体"/>
                <w:color w:val="auto"/>
                <w:szCs w:val="21"/>
                <w:highlight w:val="none"/>
                <w:u w:val="single"/>
              </w:rPr>
              <w:t>投标文件未按规定的格式填写，或关键字迹模糊、无法辨认的；</w:t>
            </w:r>
          </w:p>
        </w:tc>
        <w:tc>
          <w:tcPr>
            <w:tcW w:w="409" w:type="pct"/>
            <w:tcBorders>
              <w:top w:val="single" w:color="auto" w:sz="4" w:space="0"/>
              <w:left w:val="single" w:color="auto" w:sz="4" w:space="0"/>
              <w:bottom w:val="single" w:color="auto" w:sz="4" w:space="0"/>
              <w:right w:val="single" w:color="auto" w:sz="4" w:space="0"/>
            </w:tcBorders>
          </w:tcPr>
          <w:p w14:paraId="6FF28543">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7839B203">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4A5F2E58">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7F41F9D6">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06E696A9">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59897B41">
            <w:pPr>
              <w:adjustRightInd w:val="0"/>
              <w:rPr>
                <w:rFonts w:ascii="宋体" w:hAnsi="宋体"/>
                <w:color w:val="auto"/>
                <w:szCs w:val="21"/>
                <w:highlight w:val="none"/>
              </w:rPr>
            </w:pPr>
          </w:p>
        </w:tc>
      </w:tr>
      <w:tr w14:paraId="4BCB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55853FE4">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2359" w:type="pct"/>
            <w:tcBorders>
              <w:top w:val="single" w:color="auto" w:sz="4" w:space="0"/>
              <w:left w:val="single" w:color="auto" w:sz="4" w:space="0"/>
              <w:bottom w:val="single" w:color="auto" w:sz="4" w:space="0"/>
              <w:right w:val="single" w:color="auto" w:sz="4" w:space="0"/>
            </w:tcBorders>
            <w:vAlign w:val="center"/>
          </w:tcPr>
          <w:p w14:paraId="1D6DB084">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w:t>
            </w:r>
            <w:r>
              <w:rPr>
                <w:rFonts w:hint="eastAsia" w:ascii="宋体" w:hAnsi="宋体"/>
                <w:color w:val="auto"/>
                <w:szCs w:val="21"/>
                <w:highlight w:val="none"/>
                <w:u w:val="single"/>
                <w:lang w:val="en-US" w:eastAsia="zh-CN"/>
              </w:rPr>
              <w:t>办法</w:t>
            </w:r>
            <w:r>
              <w:rPr>
                <w:rFonts w:hint="eastAsia" w:ascii="宋体" w:hAnsi="宋体"/>
                <w:color w:val="auto"/>
                <w:szCs w:val="21"/>
                <w:highlight w:val="none"/>
              </w:rPr>
              <w:t>》第十六条所禁止的情形的；</w:t>
            </w:r>
          </w:p>
        </w:tc>
        <w:tc>
          <w:tcPr>
            <w:tcW w:w="409" w:type="pct"/>
            <w:tcBorders>
              <w:top w:val="single" w:color="auto" w:sz="4" w:space="0"/>
              <w:left w:val="single" w:color="auto" w:sz="4" w:space="0"/>
              <w:bottom w:val="single" w:color="auto" w:sz="4" w:space="0"/>
              <w:right w:val="single" w:color="auto" w:sz="4" w:space="0"/>
            </w:tcBorders>
          </w:tcPr>
          <w:p w14:paraId="7C8E9DD4">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14:paraId="57F121CC">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14:paraId="02A64462">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14:paraId="5E47AA76">
            <w:pPr>
              <w:adjustRightInd w:val="0"/>
              <w:rPr>
                <w:rFonts w:ascii="宋体" w:hAnsi="宋体"/>
                <w:color w:val="auto"/>
                <w:szCs w:val="21"/>
                <w:highlight w:val="none"/>
                <w:shd w:val="pct10" w:color="auto" w:fill="FFFFFF"/>
              </w:rPr>
            </w:pPr>
          </w:p>
        </w:tc>
        <w:tc>
          <w:tcPr>
            <w:tcW w:w="409" w:type="pct"/>
            <w:tcBorders>
              <w:top w:val="single" w:color="auto" w:sz="4" w:space="0"/>
              <w:left w:val="single" w:color="auto" w:sz="4" w:space="0"/>
              <w:bottom w:val="single" w:color="auto" w:sz="4" w:space="0"/>
              <w:right w:val="single" w:color="auto" w:sz="4" w:space="0"/>
            </w:tcBorders>
          </w:tcPr>
          <w:p w14:paraId="3D91150D">
            <w:pPr>
              <w:adjustRightInd w:val="0"/>
              <w:rPr>
                <w:rFonts w:ascii="宋体" w:hAnsi="宋体"/>
                <w:color w:val="auto"/>
                <w:szCs w:val="21"/>
                <w:highlight w:val="none"/>
                <w:shd w:val="pct10" w:color="auto" w:fill="FFFFFF"/>
              </w:rPr>
            </w:pPr>
          </w:p>
        </w:tc>
        <w:tc>
          <w:tcPr>
            <w:tcW w:w="410" w:type="pct"/>
            <w:tcBorders>
              <w:top w:val="single" w:color="auto" w:sz="4" w:space="0"/>
              <w:left w:val="single" w:color="auto" w:sz="4" w:space="0"/>
              <w:bottom w:val="single" w:color="auto" w:sz="4" w:space="0"/>
              <w:right w:val="single" w:color="auto" w:sz="4" w:space="0"/>
            </w:tcBorders>
          </w:tcPr>
          <w:p w14:paraId="6BF89C29">
            <w:pPr>
              <w:adjustRightInd w:val="0"/>
              <w:rPr>
                <w:rFonts w:ascii="宋体" w:hAnsi="宋体"/>
                <w:color w:val="auto"/>
                <w:szCs w:val="21"/>
                <w:highlight w:val="none"/>
                <w:shd w:val="pct10" w:color="auto" w:fill="FFFFFF"/>
              </w:rPr>
            </w:pPr>
          </w:p>
        </w:tc>
      </w:tr>
      <w:tr w14:paraId="21A0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09929290">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2359" w:type="pct"/>
            <w:tcBorders>
              <w:top w:val="single" w:color="auto" w:sz="4" w:space="0"/>
              <w:left w:val="single" w:color="auto" w:sz="4" w:space="0"/>
              <w:bottom w:val="single" w:color="auto" w:sz="4" w:space="0"/>
              <w:right w:val="single" w:color="auto" w:sz="4" w:space="0"/>
            </w:tcBorders>
            <w:vAlign w:val="center"/>
          </w:tcPr>
          <w:p w14:paraId="7B5C68F8">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409" w:type="pct"/>
            <w:tcBorders>
              <w:top w:val="single" w:color="auto" w:sz="4" w:space="0"/>
              <w:left w:val="single" w:color="auto" w:sz="4" w:space="0"/>
              <w:bottom w:val="single" w:color="auto" w:sz="4" w:space="0"/>
              <w:right w:val="single" w:color="auto" w:sz="4" w:space="0"/>
            </w:tcBorders>
          </w:tcPr>
          <w:p w14:paraId="73168C2C">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3096BA5F">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5F6F5D7B">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59C624BD">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3CD05B64">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3AB658C5">
            <w:pPr>
              <w:adjustRightInd w:val="0"/>
              <w:rPr>
                <w:rFonts w:ascii="宋体" w:hAnsi="宋体"/>
                <w:color w:val="auto"/>
                <w:szCs w:val="21"/>
                <w:highlight w:val="none"/>
              </w:rPr>
            </w:pPr>
          </w:p>
        </w:tc>
      </w:tr>
      <w:tr w14:paraId="353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2BA63DE4">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359" w:type="pct"/>
            <w:tcBorders>
              <w:top w:val="single" w:color="auto" w:sz="4" w:space="0"/>
              <w:left w:val="single" w:color="auto" w:sz="4" w:space="0"/>
              <w:bottom w:val="single" w:color="auto" w:sz="4" w:space="0"/>
              <w:right w:val="single" w:color="auto" w:sz="4" w:space="0"/>
            </w:tcBorders>
            <w:vAlign w:val="center"/>
          </w:tcPr>
          <w:p w14:paraId="7FADE1B5">
            <w:pPr>
              <w:adjustRightInd w:val="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投标人未按要求提交投标保证金的</w:t>
            </w:r>
            <w:r>
              <w:rPr>
                <w:rFonts w:hint="eastAsia" w:ascii="宋体" w:hAnsi="宋体"/>
                <w:color w:val="auto"/>
                <w:szCs w:val="21"/>
                <w:highlight w:val="none"/>
                <w:lang w:eastAsia="zh-CN"/>
              </w:rPr>
              <w:t>；</w:t>
            </w:r>
          </w:p>
        </w:tc>
        <w:tc>
          <w:tcPr>
            <w:tcW w:w="409" w:type="pct"/>
            <w:tcBorders>
              <w:top w:val="single" w:color="auto" w:sz="4" w:space="0"/>
              <w:left w:val="single" w:color="auto" w:sz="4" w:space="0"/>
              <w:bottom w:val="single" w:color="auto" w:sz="4" w:space="0"/>
              <w:right w:val="single" w:color="auto" w:sz="4" w:space="0"/>
            </w:tcBorders>
          </w:tcPr>
          <w:p w14:paraId="55CA710E">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294BFA54">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779C8396">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5A78D7C5">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2349F101">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07C65997">
            <w:pPr>
              <w:adjustRightInd w:val="0"/>
              <w:rPr>
                <w:rFonts w:ascii="宋体" w:hAnsi="宋体"/>
                <w:color w:val="auto"/>
                <w:szCs w:val="21"/>
                <w:highlight w:val="none"/>
              </w:rPr>
            </w:pPr>
          </w:p>
        </w:tc>
      </w:tr>
      <w:tr w14:paraId="4C19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78786701">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359" w:type="pct"/>
            <w:tcBorders>
              <w:top w:val="single" w:color="auto" w:sz="4" w:space="0"/>
              <w:left w:val="single" w:color="auto" w:sz="4" w:space="0"/>
              <w:bottom w:val="single" w:color="auto" w:sz="4" w:space="0"/>
              <w:right w:val="single" w:color="auto" w:sz="4" w:space="0"/>
            </w:tcBorders>
            <w:vAlign w:val="center"/>
          </w:tcPr>
          <w:p w14:paraId="721B1172">
            <w:pPr>
              <w:adjustRightInd w:val="0"/>
              <w:rPr>
                <w:rFonts w:hint="eastAsia" w:ascii="宋体" w:hAnsi="宋体" w:eastAsia="宋体"/>
                <w:color w:val="auto"/>
                <w:szCs w:val="21"/>
                <w:highlight w:val="none"/>
                <w:lang w:eastAsia="zh-CN"/>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color w:val="auto"/>
                <w:kern w:val="2"/>
                <w:sz w:val="21"/>
                <w:szCs w:val="21"/>
                <w:highlight w:val="none"/>
                <w:lang w:eastAsia="zh-CN"/>
              </w:rPr>
              <w:t>硬件机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none"/>
                <w:lang w:val="en-US" w:eastAsia="zh-CN"/>
              </w:rPr>
              <w:t>平台</w:t>
            </w:r>
            <w:r>
              <w:rPr>
                <w:rFonts w:ascii="宋体" w:hAnsi="宋体" w:cs="Times New Roman"/>
                <w:color w:val="auto"/>
                <w:kern w:val="2"/>
                <w:sz w:val="21"/>
                <w:szCs w:val="21"/>
                <w:highlight w:val="none"/>
              </w:rPr>
              <w:t>评标系统的检索信息为准)</w:t>
            </w:r>
            <w:r>
              <w:rPr>
                <w:rFonts w:hint="eastAsia" w:ascii="宋体" w:hAnsi="宋体" w:cs="Times New Roman"/>
                <w:color w:val="auto"/>
                <w:kern w:val="2"/>
                <w:sz w:val="21"/>
                <w:szCs w:val="21"/>
                <w:highlight w:val="none"/>
                <w:lang w:eastAsia="zh-CN"/>
              </w:rPr>
              <w:t>。</w:t>
            </w:r>
          </w:p>
        </w:tc>
        <w:tc>
          <w:tcPr>
            <w:tcW w:w="409" w:type="pct"/>
            <w:tcBorders>
              <w:top w:val="single" w:color="auto" w:sz="4" w:space="0"/>
              <w:left w:val="single" w:color="auto" w:sz="4" w:space="0"/>
              <w:bottom w:val="single" w:color="auto" w:sz="4" w:space="0"/>
              <w:right w:val="single" w:color="auto" w:sz="4" w:space="0"/>
            </w:tcBorders>
          </w:tcPr>
          <w:p w14:paraId="5FDF01CA">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5BDA7A7F">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6C70A3A9">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6ACE1030">
            <w:pPr>
              <w:adjustRightInd w:val="0"/>
              <w:rPr>
                <w:rFonts w:ascii="宋体" w:hAnsi="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tcPr>
          <w:p w14:paraId="39CF087D">
            <w:pPr>
              <w:adjustRightInd w:val="0"/>
              <w:rPr>
                <w:rFonts w:ascii="宋体" w:hAnsi="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tcPr>
          <w:p w14:paraId="420EDE9C">
            <w:pPr>
              <w:adjustRightInd w:val="0"/>
              <w:rPr>
                <w:rFonts w:ascii="宋体" w:hAnsi="宋体"/>
                <w:color w:val="auto"/>
                <w:szCs w:val="21"/>
                <w:highlight w:val="none"/>
              </w:rPr>
            </w:pPr>
          </w:p>
        </w:tc>
      </w:tr>
    </w:tbl>
    <w:p w14:paraId="5F613A42">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734043AF">
      <w:pPr>
        <w:rPr>
          <w:rFonts w:hint="eastAsia" w:ascii="宋体" w:hAnsi="宋体" w:eastAsia="宋体"/>
          <w:color w:val="auto"/>
          <w:szCs w:val="21"/>
          <w:highlight w:val="none"/>
          <w:lang w:eastAsia="zh-CN"/>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r>
        <w:rPr>
          <w:rFonts w:hint="eastAsia" w:ascii="宋体" w:hAnsi="宋体"/>
          <w:color w:val="auto"/>
          <w:szCs w:val="21"/>
          <w:highlight w:val="none"/>
          <w:lang w:eastAsia="zh-CN"/>
        </w:rPr>
        <w:t>。</w:t>
      </w:r>
    </w:p>
    <w:p w14:paraId="4AF09184">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45DDD0BF">
      <w:pPr>
        <w:pStyle w:val="21"/>
        <w:ind w:firstLine="0" w:firstLineChars="0"/>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55DC6AF5">
      <w:pPr>
        <w:pStyle w:val="21"/>
        <w:ind w:firstLine="0" w:firstLineChars="0"/>
        <w:rPr>
          <w:color w:val="auto"/>
          <w:highlight w:val="none"/>
          <w:u w:val="single"/>
        </w:rPr>
      </w:pPr>
      <w:r>
        <w:rPr>
          <w:rFonts w:hint="eastAsia" w:ascii="宋体" w:hAnsi="宋体" w:cs="宋体"/>
          <w:color w:val="auto"/>
          <w:sz w:val="21"/>
          <w:szCs w:val="21"/>
          <w:highlight w:val="none"/>
          <w:u w:val="single"/>
          <w:lang w:bidi="ar"/>
        </w:rPr>
        <w:t>5.本表中第4点，投标文件规定格式（即参与评审的格式）为</w:t>
      </w:r>
      <w:r>
        <w:rPr>
          <w:rFonts w:hint="eastAsia" w:ascii="宋体" w:hAnsi="宋体" w:cs="宋体"/>
          <w:color w:val="auto"/>
          <w:spacing w:val="-4"/>
          <w:sz w:val="21"/>
          <w:szCs w:val="22"/>
          <w:highlight w:val="none"/>
          <w:u w:val="single"/>
          <w:lang w:bidi="ar"/>
        </w:rPr>
        <w:t>技术标投标文件格式的格式二、格式七、格式八、格式十</w:t>
      </w:r>
      <w:r>
        <w:rPr>
          <w:rFonts w:hint="eastAsia"/>
          <w:color w:val="auto"/>
          <w:highlight w:val="none"/>
          <w:u w:val="single"/>
        </w:rPr>
        <w:t>。</w:t>
      </w:r>
    </w:p>
    <w:p w14:paraId="4A37720F">
      <w:pPr>
        <w:rPr>
          <w:color w:val="auto"/>
          <w:szCs w:val="21"/>
          <w:highlight w:val="none"/>
        </w:rPr>
      </w:pPr>
      <w:r>
        <w:rPr>
          <w:color w:val="auto"/>
          <w:highlight w:val="none"/>
        </w:rPr>
        <w:br w:type="page"/>
      </w:r>
      <w:r>
        <w:rPr>
          <w:rFonts w:hint="eastAsia"/>
          <w:color w:val="auto"/>
          <w:sz w:val="24"/>
          <w:szCs w:val="24"/>
          <w:highlight w:val="none"/>
        </w:rPr>
        <w:t>附表三</w:t>
      </w:r>
    </w:p>
    <w:p w14:paraId="5F1991D9">
      <w:pPr>
        <w:jc w:val="center"/>
        <w:rPr>
          <w:b/>
          <w:color w:val="auto"/>
          <w:sz w:val="36"/>
          <w:szCs w:val="36"/>
          <w:highlight w:val="none"/>
        </w:rPr>
      </w:pPr>
      <w:r>
        <w:rPr>
          <w:rFonts w:hint="eastAsia"/>
          <w:b/>
          <w:color w:val="auto"/>
          <w:sz w:val="36"/>
          <w:szCs w:val="36"/>
          <w:highlight w:val="none"/>
        </w:rPr>
        <w:t>经济标有效性审查表</w:t>
      </w:r>
    </w:p>
    <w:p w14:paraId="42CCB737">
      <w:pPr>
        <w:rPr>
          <w:color w:val="auto"/>
          <w:szCs w:val="21"/>
          <w:highlight w:val="none"/>
        </w:rPr>
      </w:pPr>
      <w:r>
        <w:rPr>
          <w:rFonts w:hint="eastAsia"/>
          <w:color w:val="auto"/>
          <w:szCs w:val="21"/>
          <w:highlight w:val="none"/>
        </w:rPr>
        <w:t>工程名称：天河区凌塘村城中村改造项目-规划横路（二期）及规划纵二路工程施工总承包</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75"/>
        <w:gridCol w:w="1251"/>
        <w:gridCol w:w="1251"/>
        <w:gridCol w:w="1251"/>
        <w:gridCol w:w="1251"/>
        <w:gridCol w:w="1251"/>
        <w:gridCol w:w="1253"/>
      </w:tblGrid>
      <w:tr w14:paraId="377E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7DAB1DE0">
            <w:pPr>
              <w:rPr>
                <w:rFonts w:ascii="宋体" w:hAnsi="宋体"/>
                <w:color w:val="auto"/>
                <w:szCs w:val="21"/>
                <w:highlight w:val="none"/>
              </w:rPr>
            </w:pPr>
            <w:r>
              <w:rPr>
                <w:rFonts w:hint="eastAsia" w:ascii="宋体" w:hAnsi="宋体"/>
                <w:color w:val="auto"/>
                <w:szCs w:val="21"/>
                <w:highlight w:val="none"/>
              </w:rPr>
              <w:t>序号</w:t>
            </w:r>
          </w:p>
        </w:tc>
        <w:tc>
          <w:tcPr>
            <w:tcW w:w="6975" w:type="dxa"/>
            <w:tcBorders>
              <w:top w:val="single" w:color="auto" w:sz="4" w:space="0"/>
              <w:left w:val="single" w:color="auto" w:sz="4" w:space="0"/>
              <w:bottom w:val="single" w:color="auto" w:sz="4" w:space="0"/>
              <w:right w:val="single" w:color="auto" w:sz="4" w:space="0"/>
              <w:tl2br w:val="single" w:color="auto" w:sz="4" w:space="0"/>
            </w:tcBorders>
          </w:tcPr>
          <w:p w14:paraId="570F8512">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52C01763">
            <w:pPr>
              <w:rPr>
                <w:rFonts w:ascii="宋体" w:hAnsi="宋体"/>
                <w:color w:val="auto"/>
                <w:szCs w:val="21"/>
                <w:highlight w:val="none"/>
              </w:rPr>
            </w:pPr>
          </w:p>
          <w:p w14:paraId="6DFC98E5">
            <w:pPr>
              <w:rPr>
                <w:rFonts w:ascii="宋体" w:hAnsi="宋体"/>
                <w:color w:val="auto"/>
                <w:szCs w:val="21"/>
                <w:highlight w:val="none"/>
              </w:rPr>
            </w:pPr>
            <w:r>
              <w:rPr>
                <w:rFonts w:hint="eastAsia" w:ascii="宋体" w:hAnsi="宋体"/>
                <w:color w:val="auto"/>
                <w:szCs w:val="21"/>
                <w:highlight w:val="none"/>
              </w:rPr>
              <w:t>评审内容</w:t>
            </w:r>
          </w:p>
        </w:tc>
        <w:tc>
          <w:tcPr>
            <w:tcW w:w="1251" w:type="dxa"/>
            <w:tcBorders>
              <w:top w:val="single" w:color="auto" w:sz="4" w:space="0"/>
              <w:left w:val="single" w:color="auto" w:sz="4" w:space="0"/>
              <w:bottom w:val="single" w:color="auto" w:sz="4" w:space="0"/>
              <w:right w:val="single" w:color="auto" w:sz="4" w:space="0"/>
            </w:tcBorders>
          </w:tcPr>
          <w:p w14:paraId="48C1EF58">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E311453">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44F35D8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2148FD01">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4F8E1AD">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0B76A1E5">
            <w:pPr>
              <w:rPr>
                <w:rFonts w:ascii="宋体" w:hAnsi="宋体"/>
                <w:color w:val="auto"/>
                <w:szCs w:val="21"/>
                <w:highlight w:val="none"/>
              </w:rPr>
            </w:pPr>
          </w:p>
        </w:tc>
      </w:tr>
      <w:tr w14:paraId="36A8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BAF8D5">
            <w:pPr>
              <w:rPr>
                <w:rFonts w:ascii="宋体" w:hAnsi="宋体"/>
                <w:color w:val="auto"/>
                <w:szCs w:val="21"/>
                <w:highlight w:val="none"/>
              </w:rPr>
            </w:pPr>
            <w:r>
              <w:rPr>
                <w:rFonts w:ascii="宋体" w:hAnsi="宋体"/>
                <w:color w:val="auto"/>
                <w:szCs w:val="21"/>
                <w:highlight w:val="none"/>
              </w:rPr>
              <w:t>1</w:t>
            </w:r>
          </w:p>
        </w:tc>
        <w:tc>
          <w:tcPr>
            <w:tcW w:w="6975" w:type="dxa"/>
            <w:tcBorders>
              <w:top w:val="single" w:color="auto" w:sz="4" w:space="0"/>
              <w:left w:val="single" w:color="auto" w:sz="4" w:space="0"/>
              <w:bottom w:val="single" w:color="auto" w:sz="4" w:space="0"/>
              <w:right w:val="single" w:color="auto" w:sz="4" w:space="0"/>
            </w:tcBorders>
            <w:vAlign w:val="center"/>
          </w:tcPr>
          <w:p w14:paraId="23EEE774">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251" w:type="dxa"/>
            <w:tcBorders>
              <w:top w:val="single" w:color="auto" w:sz="4" w:space="0"/>
              <w:left w:val="single" w:color="auto" w:sz="4" w:space="0"/>
              <w:bottom w:val="single" w:color="auto" w:sz="4" w:space="0"/>
              <w:right w:val="single" w:color="auto" w:sz="4" w:space="0"/>
            </w:tcBorders>
          </w:tcPr>
          <w:p w14:paraId="71C66CF9">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2A7F94F5">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538FE500">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2F074145">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5631A74">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50DC46E3">
            <w:pPr>
              <w:rPr>
                <w:rFonts w:ascii="宋体" w:hAnsi="宋体"/>
                <w:color w:val="auto"/>
                <w:szCs w:val="21"/>
                <w:highlight w:val="none"/>
              </w:rPr>
            </w:pPr>
          </w:p>
        </w:tc>
      </w:tr>
      <w:tr w14:paraId="79F0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9A3E884">
            <w:pPr>
              <w:rPr>
                <w:rFonts w:ascii="宋体" w:hAnsi="宋体"/>
                <w:color w:val="auto"/>
                <w:szCs w:val="21"/>
                <w:highlight w:val="none"/>
              </w:rPr>
            </w:pPr>
            <w:r>
              <w:rPr>
                <w:rFonts w:ascii="宋体" w:hAnsi="宋体"/>
                <w:color w:val="auto"/>
                <w:szCs w:val="21"/>
                <w:highlight w:val="none"/>
              </w:rPr>
              <w:t>2</w:t>
            </w:r>
          </w:p>
        </w:tc>
        <w:tc>
          <w:tcPr>
            <w:tcW w:w="6975" w:type="dxa"/>
            <w:tcBorders>
              <w:top w:val="single" w:color="auto" w:sz="4" w:space="0"/>
              <w:left w:val="single" w:color="auto" w:sz="4" w:space="0"/>
              <w:bottom w:val="single" w:color="auto" w:sz="4" w:space="0"/>
              <w:right w:val="single" w:color="auto" w:sz="4" w:space="0"/>
            </w:tcBorders>
            <w:vAlign w:val="center"/>
          </w:tcPr>
          <w:p w14:paraId="3C38AF11">
            <w:pPr>
              <w:rPr>
                <w:rFonts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，或综合单价报价高于综合单价限价的（综合单价限价见发布的工程量清单）</w:t>
            </w:r>
            <w:r>
              <w:rPr>
                <w:rFonts w:hint="eastAsia" w:ascii="宋体" w:hAnsi="宋体"/>
                <w:color w:val="auto"/>
                <w:szCs w:val="21"/>
                <w:highlight w:val="none"/>
              </w:rPr>
              <w:t>；</w:t>
            </w:r>
          </w:p>
        </w:tc>
        <w:tc>
          <w:tcPr>
            <w:tcW w:w="1251" w:type="dxa"/>
            <w:tcBorders>
              <w:top w:val="single" w:color="auto" w:sz="4" w:space="0"/>
              <w:left w:val="single" w:color="auto" w:sz="4" w:space="0"/>
              <w:bottom w:val="single" w:color="auto" w:sz="4" w:space="0"/>
              <w:right w:val="single" w:color="auto" w:sz="4" w:space="0"/>
            </w:tcBorders>
          </w:tcPr>
          <w:p w14:paraId="68DF2376">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3AA293E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16C2FD62">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3AB53791">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7204CD59">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1860D64B">
            <w:pPr>
              <w:rPr>
                <w:rFonts w:ascii="宋体" w:hAnsi="宋体"/>
                <w:color w:val="auto"/>
                <w:szCs w:val="21"/>
                <w:highlight w:val="none"/>
              </w:rPr>
            </w:pPr>
          </w:p>
        </w:tc>
      </w:tr>
      <w:tr w14:paraId="3D7F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914FEA0">
            <w:pPr>
              <w:rPr>
                <w:rFonts w:ascii="宋体" w:hAnsi="宋体"/>
                <w:color w:val="auto"/>
                <w:szCs w:val="21"/>
                <w:highlight w:val="none"/>
              </w:rPr>
            </w:pPr>
            <w:r>
              <w:rPr>
                <w:rFonts w:ascii="宋体" w:hAnsi="宋体"/>
                <w:color w:val="auto"/>
                <w:szCs w:val="21"/>
                <w:highlight w:val="none"/>
              </w:rPr>
              <w:t>3</w:t>
            </w:r>
          </w:p>
        </w:tc>
        <w:tc>
          <w:tcPr>
            <w:tcW w:w="6975" w:type="dxa"/>
            <w:tcBorders>
              <w:top w:val="single" w:color="auto" w:sz="4" w:space="0"/>
              <w:left w:val="single" w:color="auto" w:sz="4" w:space="0"/>
              <w:bottom w:val="single" w:color="auto" w:sz="4" w:space="0"/>
              <w:right w:val="single" w:color="auto" w:sz="4" w:space="0"/>
            </w:tcBorders>
            <w:vAlign w:val="center"/>
          </w:tcPr>
          <w:p w14:paraId="0C2A129A">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251" w:type="dxa"/>
            <w:tcBorders>
              <w:top w:val="single" w:color="auto" w:sz="4" w:space="0"/>
              <w:left w:val="single" w:color="auto" w:sz="4" w:space="0"/>
              <w:bottom w:val="single" w:color="auto" w:sz="4" w:space="0"/>
              <w:right w:val="single" w:color="auto" w:sz="4" w:space="0"/>
            </w:tcBorders>
          </w:tcPr>
          <w:p w14:paraId="036BB8C6">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45F07263">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7CEBACC4">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1B8770A7">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765AE4DD">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584AA96D">
            <w:pPr>
              <w:rPr>
                <w:rFonts w:ascii="宋体" w:hAnsi="宋体"/>
                <w:color w:val="auto"/>
                <w:szCs w:val="21"/>
                <w:highlight w:val="none"/>
              </w:rPr>
            </w:pPr>
          </w:p>
        </w:tc>
      </w:tr>
      <w:tr w14:paraId="36D6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163B9F2">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975" w:type="dxa"/>
            <w:tcBorders>
              <w:top w:val="single" w:color="auto" w:sz="4" w:space="0"/>
              <w:left w:val="single" w:color="auto" w:sz="4" w:space="0"/>
              <w:bottom w:val="single" w:color="auto" w:sz="4" w:space="0"/>
              <w:right w:val="single" w:color="auto" w:sz="4" w:space="0"/>
            </w:tcBorders>
            <w:vAlign w:val="center"/>
          </w:tcPr>
          <w:p w14:paraId="09EB973A">
            <w:pPr>
              <w:rPr>
                <w:rFonts w:ascii="宋体" w:hAnsi="宋体"/>
                <w:color w:val="auto"/>
                <w:szCs w:val="21"/>
                <w:highlight w:val="none"/>
              </w:rPr>
            </w:pPr>
            <w:r>
              <w:rPr>
                <w:rFonts w:hint="eastAsia" w:ascii="宋体" w:hAnsi="宋体"/>
                <w:color w:val="auto"/>
                <w:szCs w:val="21"/>
                <w:highlight w:val="none"/>
                <w:u w:val="single"/>
              </w:rPr>
              <w:t>投标文件未按规定的格式填写，或关键字迹模糊、无法辨认的；</w:t>
            </w:r>
          </w:p>
        </w:tc>
        <w:tc>
          <w:tcPr>
            <w:tcW w:w="1251" w:type="dxa"/>
            <w:tcBorders>
              <w:top w:val="single" w:color="auto" w:sz="4" w:space="0"/>
              <w:left w:val="single" w:color="auto" w:sz="4" w:space="0"/>
              <w:bottom w:val="single" w:color="auto" w:sz="4" w:space="0"/>
              <w:right w:val="single" w:color="auto" w:sz="4" w:space="0"/>
            </w:tcBorders>
          </w:tcPr>
          <w:p w14:paraId="26FA8539">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019F9C8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4A06B0D2">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65D5EB5">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3AA791F2">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0A4CFF6F">
            <w:pPr>
              <w:rPr>
                <w:rFonts w:ascii="宋体" w:hAnsi="宋体"/>
                <w:color w:val="auto"/>
                <w:szCs w:val="21"/>
                <w:highlight w:val="none"/>
              </w:rPr>
            </w:pPr>
          </w:p>
        </w:tc>
      </w:tr>
      <w:tr w14:paraId="41DD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B52755C">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975" w:type="dxa"/>
            <w:tcBorders>
              <w:top w:val="single" w:color="auto" w:sz="4" w:space="0"/>
              <w:left w:val="single" w:color="auto" w:sz="4" w:space="0"/>
              <w:bottom w:val="single" w:color="auto" w:sz="4" w:space="0"/>
              <w:right w:val="single" w:color="auto" w:sz="4" w:space="0"/>
            </w:tcBorders>
            <w:vAlign w:val="center"/>
          </w:tcPr>
          <w:p w14:paraId="590FA2CE">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w:t>
            </w:r>
            <w:r>
              <w:rPr>
                <w:rFonts w:hint="eastAsia" w:ascii="宋体" w:hAnsi="宋体"/>
                <w:color w:val="auto"/>
                <w:szCs w:val="21"/>
                <w:highlight w:val="none"/>
                <w:u w:val="single"/>
                <w:lang w:val="en-US" w:eastAsia="zh-CN"/>
              </w:rPr>
              <w:t>办法</w:t>
            </w:r>
            <w:r>
              <w:rPr>
                <w:rFonts w:hint="eastAsia" w:ascii="宋体" w:hAnsi="宋体"/>
                <w:color w:val="auto"/>
                <w:szCs w:val="21"/>
                <w:highlight w:val="none"/>
              </w:rPr>
              <w:t>》第十六条所禁止的情形的；</w:t>
            </w:r>
          </w:p>
        </w:tc>
        <w:tc>
          <w:tcPr>
            <w:tcW w:w="1251" w:type="dxa"/>
            <w:tcBorders>
              <w:top w:val="single" w:color="auto" w:sz="4" w:space="0"/>
              <w:left w:val="single" w:color="auto" w:sz="4" w:space="0"/>
              <w:bottom w:val="single" w:color="auto" w:sz="4" w:space="0"/>
              <w:right w:val="single" w:color="auto" w:sz="4" w:space="0"/>
            </w:tcBorders>
          </w:tcPr>
          <w:p w14:paraId="73855A99">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1E703A89">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049A68B4">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285DD100">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1AACAABB">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1224C1F4">
            <w:pPr>
              <w:rPr>
                <w:rFonts w:ascii="宋体" w:hAnsi="宋体"/>
                <w:color w:val="auto"/>
                <w:szCs w:val="21"/>
                <w:highlight w:val="none"/>
              </w:rPr>
            </w:pPr>
          </w:p>
        </w:tc>
      </w:tr>
      <w:tr w14:paraId="6B6E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993D976">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975" w:type="dxa"/>
            <w:tcBorders>
              <w:top w:val="single" w:color="auto" w:sz="4" w:space="0"/>
              <w:left w:val="single" w:color="auto" w:sz="4" w:space="0"/>
              <w:bottom w:val="single" w:color="auto" w:sz="4" w:space="0"/>
              <w:right w:val="single" w:color="auto" w:sz="4" w:space="0"/>
            </w:tcBorders>
            <w:vAlign w:val="center"/>
          </w:tcPr>
          <w:p w14:paraId="3A766C1E">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251" w:type="dxa"/>
            <w:tcBorders>
              <w:top w:val="single" w:color="auto" w:sz="4" w:space="0"/>
              <w:left w:val="single" w:color="auto" w:sz="4" w:space="0"/>
              <w:bottom w:val="single" w:color="auto" w:sz="4" w:space="0"/>
              <w:right w:val="single" w:color="auto" w:sz="4" w:space="0"/>
            </w:tcBorders>
          </w:tcPr>
          <w:p w14:paraId="5FBFB4C2">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AFB52B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A516B1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6122BA0F">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03DE0127">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7ACDCD17">
            <w:pPr>
              <w:rPr>
                <w:rFonts w:ascii="宋体" w:hAnsi="宋体"/>
                <w:color w:val="auto"/>
                <w:szCs w:val="21"/>
                <w:highlight w:val="none"/>
              </w:rPr>
            </w:pPr>
          </w:p>
        </w:tc>
      </w:tr>
      <w:tr w14:paraId="68CF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8F9E486">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975" w:type="dxa"/>
            <w:tcBorders>
              <w:top w:val="single" w:color="auto" w:sz="4" w:space="0"/>
              <w:left w:val="single" w:color="auto" w:sz="4" w:space="0"/>
              <w:bottom w:val="single" w:color="auto" w:sz="4" w:space="0"/>
              <w:right w:val="single" w:color="auto" w:sz="4" w:space="0"/>
            </w:tcBorders>
            <w:vAlign w:val="center"/>
          </w:tcPr>
          <w:p w14:paraId="6DE71B62">
            <w:pPr>
              <w:rPr>
                <w:rFonts w:hint="eastAsia" w:ascii="宋体" w:hAnsi="宋体" w:eastAsia="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251" w:type="dxa"/>
            <w:tcBorders>
              <w:top w:val="single" w:color="auto" w:sz="4" w:space="0"/>
              <w:left w:val="single" w:color="auto" w:sz="4" w:space="0"/>
              <w:bottom w:val="single" w:color="auto" w:sz="4" w:space="0"/>
              <w:right w:val="single" w:color="auto" w:sz="4" w:space="0"/>
            </w:tcBorders>
          </w:tcPr>
          <w:p w14:paraId="2F51ACE7">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40D40DC5">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321817B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2097792F">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5901EB35">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32AD604C">
            <w:pPr>
              <w:rPr>
                <w:rFonts w:ascii="宋体" w:hAnsi="宋体"/>
                <w:color w:val="auto"/>
                <w:szCs w:val="21"/>
                <w:highlight w:val="none"/>
              </w:rPr>
            </w:pPr>
          </w:p>
        </w:tc>
      </w:tr>
      <w:tr w14:paraId="3D3F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3F001B8">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975" w:type="dxa"/>
            <w:tcBorders>
              <w:top w:val="single" w:color="auto" w:sz="4" w:space="0"/>
              <w:left w:val="single" w:color="auto" w:sz="4" w:space="0"/>
              <w:bottom w:val="single" w:color="auto" w:sz="4" w:space="0"/>
              <w:right w:val="single" w:color="auto" w:sz="4" w:space="0"/>
            </w:tcBorders>
            <w:vAlign w:val="center"/>
          </w:tcPr>
          <w:p w14:paraId="75E3298C">
            <w:pPr>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投标人与本项目其他投标人的投标文件工程量清单编制机器硬件信息一致的</w:t>
            </w:r>
            <w:r>
              <w:rPr>
                <w:rFonts w:hint="eastAsia" w:ascii="宋体" w:hAnsi="宋体" w:cs="宋体"/>
                <w:color w:val="auto"/>
                <w:szCs w:val="21"/>
                <w:highlight w:val="none"/>
                <w:u w:val="single"/>
              </w:rPr>
              <w:t>（以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交易平台评标系统的检索信息为准）</w:t>
            </w:r>
            <w:r>
              <w:rPr>
                <w:rFonts w:hint="eastAsia" w:ascii="宋体" w:hAnsi="宋体"/>
                <w:color w:val="auto"/>
                <w:szCs w:val="21"/>
                <w:highlight w:val="none"/>
                <w:lang w:eastAsia="zh-CN"/>
              </w:rPr>
              <w:t>。</w:t>
            </w:r>
          </w:p>
        </w:tc>
        <w:tc>
          <w:tcPr>
            <w:tcW w:w="1251" w:type="dxa"/>
            <w:tcBorders>
              <w:top w:val="single" w:color="auto" w:sz="4" w:space="0"/>
              <w:left w:val="single" w:color="auto" w:sz="4" w:space="0"/>
              <w:bottom w:val="single" w:color="auto" w:sz="4" w:space="0"/>
              <w:right w:val="single" w:color="auto" w:sz="4" w:space="0"/>
            </w:tcBorders>
          </w:tcPr>
          <w:p w14:paraId="7FB8F30B">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1814ABBA">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7B05DFC6">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1EE8279E">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14:paraId="055184D9">
            <w:pPr>
              <w:rPr>
                <w:rFonts w:ascii="宋体" w:hAnsi="宋体"/>
                <w:color w:val="auto"/>
                <w:szCs w:val="21"/>
                <w:highlight w:val="none"/>
              </w:rPr>
            </w:pPr>
          </w:p>
        </w:tc>
        <w:tc>
          <w:tcPr>
            <w:tcW w:w="1253" w:type="dxa"/>
            <w:tcBorders>
              <w:top w:val="single" w:color="auto" w:sz="4" w:space="0"/>
              <w:left w:val="single" w:color="auto" w:sz="4" w:space="0"/>
              <w:bottom w:val="single" w:color="auto" w:sz="4" w:space="0"/>
              <w:right w:val="single" w:color="auto" w:sz="4" w:space="0"/>
            </w:tcBorders>
          </w:tcPr>
          <w:p w14:paraId="5CCD3330">
            <w:pPr>
              <w:rPr>
                <w:rFonts w:ascii="宋体" w:hAnsi="宋体"/>
                <w:color w:val="auto"/>
                <w:szCs w:val="21"/>
                <w:highlight w:val="none"/>
              </w:rPr>
            </w:pPr>
          </w:p>
        </w:tc>
      </w:tr>
    </w:tbl>
    <w:p w14:paraId="3EE79AD7">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2C585C80">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41DBBD8B">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0ABD9E3C">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7306A1DA">
      <w:pPr>
        <w:pStyle w:val="5"/>
        <w:ind w:firstLine="458"/>
        <w:rPr>
          <w:rFonts w:hint="eastAsia" w:ascii="宋体" w:hAnsi="宋体"/>
          <w:color w:val="auto"/>
          <w:szCs w:val="21"/>
          <w:highlight w:val="none"/>
          <w:u w:val="single"/>
        </w:rPr>
      </w:pPr>
      <w:r>
        <w:rPr>
          <w:rFonts w:hint="eastAsia" w:ascii="宋体" w:hAnsi="宋体" w:cs="宋体"/>
          <w:color w:val="auto"/>
          <w:szCs w:val="21"/>
          <w:highlight w:val="none"/>
          <w:u w:val="single"/>
          <w:lang w:bidi="ar"/>
        </w:rPr>
        <w:t>5.本表中第</w:t>
      </w:r>
      <w:r>
        <w:rPr>
          <w:rFonts w:hint="eastAsia" w:hAnsi="宋体" w:cs="宋体"/>
          <w:color w:val="auto"/>
          <w:szCs w:val="21"/>
          <w:highlight w:val="none"/>
          <w:u w:val="single"/>
          <w:lang w:val="en-US" w:eastAsia="zh-CN" w:bidi="ar"/>
        </w:rPr>
        <w:t>4</w:t>
      </w:r>
      <w:r>
        <w:rPr>
          <w:rFonts w:hint="eastAsia" w:ascii="宋体" w:hAnsi="宋体" w:cs="宋体"/>
          <w:color w:val="auto"/>
          <w:szCs w:val="21"/>
          <w:highlight w:val="none"/>
          <w:u w:val="single"/>
          <w:lang w:bidi="ar"/>
        </w:rPr>
        <w:t>点，投标文件规定格式（即参与评审的格式）为</w:t>
      </w:r>
      <w:r>
        <w:rPr>
          <w:rFonts w:hint="eastAsia" w:ascii="宋体" w:hAnsi="宋体" w:cs="宋体"/>
          <w:color w:val="auto"/>
          <w:spacing w:val="-4"/>
          <w:highlight w:val="none"/>
          <w:u w:val="single"/>
          <w:lang w:bidi="ar"/>
        </w:rPr>
        <w:t>经济标投标文件格式的格式二</w:t>
      </w:r>
      <w:r>
        <w:rPr>
          <w:rFonts w:hint="eastAsia" w:ascii="宋体" w:hAnsi="宋体" w:cs="宋体"/>
          <w:color w:val="auto"/>
          <w:spacing w:val="-4"/>
          <w:highlight w:val="none"/>
          <w:u w:val="single"/>
          <w:lang w:eastAsia="zh-CN" w:bidi="ar"/>
        </w:rPr>
        <w:t>、</w:t>
      </w:r>
      <w:r>
        <w:rPr>
          <w:rFonts w:hint="eastAsia" w:ascii="宋体" w:hAnsi="宋体" w:cs="宋体"/>
          <w:color w:val="auto"/>
          <w:spacing w:val="-4"/>
          <w:highlight w:val="none"/>
          <w:u w:val="single"/>
          <w:lang w:bidi="ar"/>
        </w:rPr>
        <w:t>格式二</w:t>
      </w:r>
      <w:r>
        <w:rPr>
          <w:rFonts w:hint="eastAsia" w:ascii="宋体" w:hAnsi="宋体" w:cs="宋体"/>
          <w:color w:val="auto"/>
          <w:spacing w:val="-4"/>
          <w:highlight w:val="none"/>
          <w:u w:val="single"/>
          <w:lang w:val="en-US" w:eastAsia="zh-CN" w:bidi="ar"/>
        </w:rPr>
        <w:t>-1</w:t>
      </w:r>
      <w:r>
        <w:rPr>
          <w:rFonts w:hint="eastAsia" w:ascii="宋体" w:hAnsi="宋体" w:cs="宋体"/>
          <w:color w:val="auto"/>
          <w:spacing w:val="-4"/>
          <w:highlight w:val="none"/>
          <w:u w:val="single"/>
          <w:lang w:bidi="ar"/>
        </w:rPr>
        <w:t>、格式三、格式四</w:t>
      </w:r>
      <w:r>
        <w:rPr>
          <w:rFonts w:hint="eastAsia"/>
          <w:color w:val="auto"/>
          <w:highlight w:val="none"/>
          <w:u w:val="single"/>
        </w:rPr>
        <w:t>。</w:t>
      </w:r>
    </w:p>
    <w:p w14:paraId="2D6F9ADC">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5710C345">
      <w:pPr>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附表四</w:t>
      </w:r>
    </w:p>
    <w:p w14:paraId="5B2696B8">
      <w:pPr>
        <w:spacing w:line="360" w:lineRule="auto"/>
        <w:ind w:firstLine="373" w:firstLineChars="116"/>
        <w:jc w:val="center"/>
        <w:rPr>
          <w:rFonts w:ascii="宋体" w:hAnsi="宋体"/>
          <w:b/>
          <w:color w:val="auto"/>
          <w:kern w:val="0"/>
          <w:sz w:val="32"/>
          <w:szCs w:val="32"/>
          <w:highlight w:val="none"/>
        </w:rPr>
      </w:pPr>
      <w:r>
        <w:rPr>
          <w:rFonts w:hint="eastAsia" w:ascii="宋体" w:hAnsi="宋体"/>
          <w:b/>
          <w:color w:val="auto"/>
          <w:kern w:val="0"/>
          <w:sz w:val="32"/>
          <w:szCs w:val="32"/>
          <w:highlight w:val="none"/>
        </w:rPr>
        <w:t>技术标详细审查评分表</w:t>
      </w:r>
    </w:p>
    <w:tbl>
      <w:tblPr>
        <w:tblStyle w:val="37"/>
        <w:tblW w:w="14378" w:type="dxa"/>
        <w:jc w:val="center"/>
        <w:tblLayout w:type="fixed"/>
        <w:tblCellMar>
          <w:top w:w="0" w:type="dxa"/>
          <w:left w:w="108" w:type="dxa"/>
          <w:bottom w:w="0" w:type="dxa"/>
          <w:right w:w="108" w:type="dxa"/>
        </w:tblCellMar>
      </w:tblPr>
      <w:tblGrid>
        <w:gridCol w:w="845"/>
        <w:gridCol w:w="1429"/>
        <w:gridCol w:w="595"/>
        <w:gridCol w:w="2876"/>
        <w:gridCol w:w="2876"/>
        <w:gridCol w:w="2876"/>
        <w:gridCol w:w="2881"/>
      </w:tblGrid>
      <w:tr w14:paraId="2F181F50">
        <w:tblPrEx>
          <w:tblCellMar>
            <w:top w:w="0" w:type="dxa"/>
            <w:left w:w="108" w:type="dxa"/>
            <w:bottom w:w="0" w:type="dxa"/>
            <w:right w:w="108" w:type="dxa"/>
          </w:tblCellMar>
        </w:tblPrEx>
        <w:trPr>
          <w:trHeight w:val="492" w:hRule="atLeast"/>
          <w:tblHeader/>
          <w:jc w:val="center"/>
        </w:trPr>
        <w:tc>
          <w:tcPr>
            <w:tcW w:w="845" w:type="dxa"/>
            <w:tcBorders>
              <w:top w:val="single" w:color="auto" w:sz="8" w:space="0"/>
              <w:left w:val="single" w:color="auto" w:sz="8" w:space="0"/>
              <w:bottom w:val="single" w:color="auto" w:sz="4" w:space="0"/>
              <w:right w:val="single" w:color="auto" w:sz="4" w:space="0"/>
            </w:tcBorders>
            <w:noWrap w:val="0"/>
            <w:vAlign w:val="center"/>
          </w:tcPr>
          <w:p w14:paraId="2AE2C2D3">
            <w:pPr>
              <w:spacing w:line="0" w:lineRule="atLeast"/>
              <w:jc w:val="center"/>
              <w:rPr>
                <w:rFonts w:hint="eastAsia" w:ascii="宋体" w:hAnsi="宋体"/>
                <w:color w:val="auto"/>
                <w:szCs w:val="21"/>
                <w:highlight w:val="none"/>
              </w:rPr>
            </w:pPr>
            <w:r>
              <w:rPr>
                <w:rFonts w:hint="eastAsia" w:ascii="宋体" w:hAnsi="宋体"/>
                <w:color w:val="auto"/>
                <w:szCs w:val="21"/>
                <w:highlight w:val="none"/>
              </w:rPr>
              <w:t>评分</w:t>
            </w:r>
          </w:p>
          <w:p w14:paraId="5FA4CEB2">
            <w:pPr>
              <w:spacing w:line="0" w:lineRule="atLeast"/>
              <w:jc w:val="center"/>
              <w:rPr>
                <w:rFonts w:hint="eastAsia" w:ascii="宋体" w:hAnsi="宋体"/>
                <w:color w:val="auto"/>
                <w:szCs w:val="21"/>
                <w:highlight w:val="none"/>
              </w:rPr>
            </w:pPr>
            <w:r>
              <w:rPr>
                <w:rFonts w:hint="eastAsia" w:ascii="宋体" w:hAnsi="宋体"/>
                <w:color w:val="auto"/>
                <w:szCs w:val="21"/>
                <w:highlight w:val="none"/>
              </w:rPr>
              <w:t>项目</w:t>
            </w:r>
          </w:p>
        </w:tc>
        <w:tc>
          <w:tcPr>
            <w:tcW w:w="1429" w:type="dxa"/>
            <w:tcBorders>
              <w:top w:val="single" w:color="auto" w:sz="8" w:space="0"/>
              <w:left w:val="nil"/>
              <w:bottom w:val="single" w:color="auto" w:sz="4" w:space="0"/>
              <w:right w:val="single" w:color="auto" w:sz="4" w:space="0"/>
            </w:tcBorders>
            <w:noWrap w:val="0"/>
            <w:vAlign w:val="center"/>
          </w:tcPr>
          <w:p w14:paraId="124183BC">
            <w:pPr>
              <w:spacing w:line="0" w:lineRule="atLeast"/>
              <w:jc w:val="center"/>
              <w:rPr>
                <w:rFonts w:hint="eastAsia" w:ascii="宋体" w:hAnsi="宋体"/>
                <w:color w:val="auto"/>
                <w:szCs w:val="21"/>
                <w:highlight w:val="none"/>
              </w:rPr>
            </w:pPr>
            <w:r>
              <w:rPr>
                <w:rFonts w:hint="eastAsia" w:ascii="宋体" w:hAnsi="宋体"/>
                <w:color w:val="auto"/>
                <w:szCs w:val="21"/>
                <w:highlight w:val="none"/>
              </w:rPr>
              <w:t>评分内容</w:t>
            </w:r>
          </w:p>
        </w:tc>
        <w:tc>
          <w:tcPr>
            <w:tcW w:w="595" w:type="dxa"/>
            <w:tcBorders>
              <w:top w:val="single" w:color="auto" w:sz="8" w:space="0"/>
              <w:left w:val="nil"/>
              <w:bottom w:val="single" w:color="auto" w:sz="4" w:space="0"/>
              <w:right w:val="single" w:color="auto" w:sz="4" w:space="0"/>
            </w:tcBorders>
            <w:noWrap w:val="0"/>
            <w:vAlign w:val="center"/>
          </w:tcPr>
          <w:p w14:paraId="133214A6">
            <w:pPr>
              <w:spacing w:line="0" w:lineRule="atLeast"/>
              <w:jc w:val="center"/>
              <w:rPr>
                <w:rFonts w:hint="eastAsia" w:ascii="宋体" w:hAnsi="宋体"/>
                <w:color w:val="auto"/>
                <w:szCs w:val="21"/>
                <w:highlight w:val="none"/>
              </w:rPr>
            </w:pPr>
            <w:r>
              <w:rPr>
                <w:rFonts w:hint="eastAsia" w:ascii="宋体" w:hAnsi="宋体"/>
                <w:color w:val="auto"/>
                <w:szCs w:val="21"/>
                <w:highlight w:val="none"/>
              </w:rPr>
              <w:t>分值</w:t>
            </w:r>
          </w:p>
        </w:tc>
        <w:tc>
          <w:tcPr>
            <w:tcW w:w="11509" w:type="dxa"/>
            <w:gridSpan w:val="4"/>
            <w:tcBorders>
              <w:top w:val="single" w:color="auto" w:sz="8" w:space="0"/>
              <w:left w:val="nil"/>
              <w:bottom w:val="single" w:color="auto" w:sz="4" w:space="0"/>
              <w:right w:val="single" w:color="auto" w:sz="4" w:space="0"/>
            </w:tcBorders>
            <w:noWrap w:val="0"/>
            <w:vAlign w:val="center"/>
          </w:tcPr>
          <w:p w14:paraId="2F687FC3">
            <w:pPr>
              <w:spacing w:line="0" w:lineRule="atLeast"/>
              <w:jc w:val="center"/>
              <w:rPr>
                <w:rFonts w:hint="eastAsia" w:ascii="宋体" w:hAnsi="宋体"/>
                <w:color w:val="auto"/>
                <w:szCs w:val="21"/>
                <w:highlight w:val="none"/>
              </w:rPr>
            </w:pPr>
            <w:r>
              <w:rPr>
                <w:rFonts w:hint="eastAsia" w:ascii="宋体" w:hAnsi="宋体"/>
                <w:color w:val="auto"/>
                <w:szCs w:val="21"/>
                <w:highlight w:val="none"/>
              </w:rPr>
              <w:t>评审标准</w:t>
            </w:r>
          </w:p>
        </w:tc>
      </w:tr>
      <w:tr w14:paraId="0218E082">
        <w:tblPrEx>
          <w:tblCellMar>
            <w:top w:w="0" w:type="dxa"/>
            <w:left w:w="108" w:type="dxa"/>
            <w:bottom w:w="0" w:type="dxa"/>
            <w:right w:w="108" w:type="dxa"/>
          </w:tblCellMar>
        </w:tblPrEx>
        <w:trPr>
          <w:cantSplit/>
          <w:trHeight w:val="1195" w:hRule="atLeast"/>
          <w:jc w:val="center"/>
        </w:trPr>
        <w:tc>
          <w:tcPr>
            <w:tcW w:w="845" w:type="dxa"/>
            <w:vMerge w:val="restart"/>
            <w:tcBorders>
              <w:top w:val="nil"/>
              <w:left w:val="single" w:color="auto" w:sz="8" w:space="0"/>
              <w:bottom w:val="single" w:color="auto" w:sz="4" w:space="0"/>
              <w:right w:val="single" w:color="auto" w:sz="4" w:space="0"/>
            </w:tcBorders>
            <w:noWrap w:val="0"/>
            <w:vAlign w:val="center"/>
          </w:tcPr>
          <w:p w14:paraId="03AEA61D">
            <w:pPr>
              <w:spacing w:line="0" w:lineRule="atLeast"/>
              <w:jc w:val="left"/>
              <w:rPr>
                <w:rFonts w:hint="eastAsia" w:ascii="宋体" w:hAnsi="宋体"/>
                <w:color w:val="auto"/>
                <w:szCs w:val="21"/>
                <w:highlight w:val="none"/>
              </w:rPr>
            </w:pPr>
            <w:r>
              <w:rPr>
                <w:rFonts w:hint="eastAsia" w:ascii="宋体" w:hAnsi="宋体"/>
                <w:color w:val="auto"/>
                <w:szCs w:val="21"/>
                <w:highlight w:val="none"/>
              </w:rPr>
              <w:t>一、项目管理机构能力（</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tc>
        <w:tc>
          <w:tcPr>
            <w:tcW w:w="1429" w:type="dxa"/>
            <w:tcBorders>
              <w:top w:val="single" w:color="auto" w:sz="4" w:space="0"/>
              <w:left w:val="nil"/>
              <w:bottom w:val="single" w:color="auto" w:sz="4" w:space="0"/>
              <w:right w:val="single" w:color="auto" w:sz="4" w:space="0"/>
            </w:tcBorders>
            <w:noWrap w:val="0"/>
            <w:vAlign w:val="center"/>
          </w:tcPr>
          <w:p w14:paraId="72D7EA8C">
            <w:pPr>
              <w:spacing w:line="0" w:lineRule="atLeast"/>
              <w:rPr>
                <w:rFonts w:hint="eastAsia" w:ascii="宋体" w:hAnsi="宋体"/>
                <w:color w:val="auto"/>
                <w:szCs w:val="21"/>
                <w:highlight w:val="none"/>
              </w:rPr>
            </w:pPr>
            <w:r>
              <w:rPr>
                <w:rFonts w:hint="eastAsia" w:ascii="宋体" w:hAnsi="宋体"/>
                <w:color w:val="auto"/>
                <w:szCs w:val="21"/>
                <w:highlight w:val="none"/>
              </w:rPr>
              <w:t>项目负责人</w:t>
            </w:r>
          </w:p>
        </w:tc>
        <w:tc>
          <w:tcPr>
            <w:tcW w:w="595" w:type="dxa"/>
            <w:tcBorders>
              <w:top w:val="single" w:color="auto" w:sz="4" w:space="0"/>
              <w:left w:val="nil"/>
              <w:bottom w:val="single" w:color="auto" w:sz="4" w:space="0"/>
              <w:right w:val="single" w:color="auto" w:sz="4" w:space="0"/>
            </w:tcBorders>
            <w:noWrap w:val="0"/>
            <w:vAlign w:val="center"/>
          </w:tcPr>
          <w:p w14:paraId="0958A41D">
            <w:pPr>
              <w:spacing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11509" w:type="dxa"/>
            <w:gridSpan w:val="4"/>
            <w:tcBorders>
              <w:top w:val="single" w:color="auto" w:sz="4" w:space="0"/>
              <w:left w:val="nil"/>
              <w:bottom w:val="single" w:color="auto" w:sz="4" w:space="0"/>
              <w:right w:val="single" w:color="auto" w:sz="4" w:space="0"/>
            </w:tcBorders>
            <w:noWrap w:val="0"/>
            <w:vAlign w:val="center"/>
          </w:tcPr>
          <w:p w14:paraId="600A4BF2">
            <w:pPr>
              <w:spacing w:line="0" w:lineRule="atLeast"/>
              <w:rPr>
                <w:rFonts w:hint="eastAsia" w:ascii="宋体" w:hAnsi="宋体"/>
                <w:color w:val="auto"/>
                <w:szCs w:val="21"/>
                <w:highlight w:val="none"/>
              </w:rPr>
            </w:pPr>
            <w:r>
              <w:rPr>
                <w:rFonts w:hint="eastAsia" w:ascii="宋体" w:hAnsi="宋体"/>
                <w:color w:val="auto"/>
                <w:szCs w:val="21"/>
                <w:highlight w:val="none"/>
              </w:rPr>
              <w:t>1.拟委派的项目负责人具有市政道路或路桥相关专业中级或以上技术职称的，得6分；其它不得分；</w:t>
            </w:r>
          </w:p>
          <w:p w14:paraId="09A6D8DF">
            <w:pPr>
              <w:spacing w:line="0" w:lineRule="atLeast"/>
              <w:rPr>
                <w:rFonts w:hint="eastAsia" w:ascii="宋体" w:hAnsi="宋体"/>
                <w:color w:val="auto"/>
                <w:szCs w:val="21"/>
                <w:highlight w:val="none"/>
              </w:rPr>
            </w:pPr>
            <w:r>
              <w:rPr>
                <w:rFonts w:hint="eastAsia" w:ascii="宋体" w:hAnsi="宋体"/>
                <w:color w:val="auto"/>
                <w:szCs w:val="21"/>
                <w:highlight w:val="none"/>
              </w:rPr>
              <w:t>2.项目负责人具备工作经验5年（不含）以上的，得6分；工作经验3（不含）-5年，得3分；工作经验1-3年，得1分；其它不得分；</w:t>
            </w:r>
          </w:p>
          <w:p w14:paraId="6AFD7744">
            <w:pPr>
              <w:spacing w:line="0" w:lineRule="atLeast"/>
              <w:rPr>
                <w:rFonts w:hint="eastAsia" w:ascii="宋体" w:hAnsi="宋体"/>
                <w:color w:val="auto"/>
                <w:szCs w:val="21"/>
                <w:highlight w:val="none"/>
              </w:rPr>
            </w:pPr>
            <w:r>
              <w:rPr>
                <w:rFonts w:hint="eastAsia" w:ascii="宋体" w:hAnsi="宋体"/>
                <w:color w:val="auto"/>
                <w:szCs w:val="21"/>
                <w:highlight w:val="none"/>
              </w:rPr>
              <w:t>备注：（1）本项最多得12分。（2）须提供职称证、业绩证明材料等、大学专科或以上学历毕业证扫描件。（3）项目负责人工作经验年限以大学专科或以上学历毕业证的颁发日期开始计算至投标截止时间止。</w:t>
            </w:r>
          </w:p>
        </w:tc>
      </w:tr>
      <w:tr w14:paraId="3715D4D1">
        <w:tblPrEx>
          <w:tblCellMar>
            <w:top w:w="0" w:type="dxa"/>
            <w:left w:w="108" w:type="dxa"/>
            <w:bottom w:w="0" w:type="dxa"/>
            <w:right w:w="108" w:type="dxa"/>
          </w:tblCellMar>
        </w:tblPrEx>
        <w:trPr>
          <w:cantSplit/>
          <w:trHeight w:val="1195" w:hRule="atLeast"/>
          <w:jc w:val="center"/>
        </w:trPr>
        <w:tc>
          <w:tcPr>
            <w:tcW w:w="845" w:type="dxa"/>
            <w:vMerge w:val="continue"/>
            <w:tcBorders>
              <w:top w:val="nil"/>
              <w:left w:val="single" w:color="auto" w:sz="8" w:space="0"/>
              <w:bottom w:val="single" w:color="auto" w:sz="4" w:space="0"/>
              <w:right w:val="single" w:color="auto" w:sz="4" w:space="0"/>
            </w:tcBorders>
            <w:noWrap w:val="0"/>
            <w:vAlign w:val="center"/>
          </w:tcPr>
          <w:p w14:paraId="0DB1FBC2">
            <w:pPr>
              <w:spacing w:line="0" w:lineRule="atLeast"/>
              <w:jc w:val="left"/>
              <w:rPr>
                <w:rFonts w:hint="eastAsia" w:ascii="宋体" w:hAnsi="宋体"/>
                <w:color w:val="auto"/>
                <w:szCs w:val="21"/>
                <w:highlight w:val="none"/>
              </w:rPr>
            </w:pPr>
          </w:p>
        </w:tc>
        <w:tc>
          <w:tcPr>
            <w:tcW w:w="1429" w:type="dxa"/>
            <w:tcBorders>
              <w:top w:val="single" w:color="auto" w:sz="4" w:space="0"/>
              <w:left w:val="nil"/>
              <w:bottom w:val="single" w:color="auto" w:sz="4" w:space="0"/>
              <w:right w:val="single" w:color="auto" w:sz="4" w:space="0"/>
            </w:tcBorders>
            <w:noWrap w:val="0"/>
            <w:vAlign w:val="center"/>
          </w:tcPr>
          <w:p w14:paraId="6B70FB70">
            <w:pPr>
              <w:spacing w:line="0" w:lineRule="atLeast"/>
              <w:rPr>
                <w:rFonts w:hint="eastAsia" w:ascii="宋体" w:hAnsi="宋体"/>
                <w:color w:val="auto"/>
                <w:szCs w:val="21"/>
                <w:highlight w:val="none"/>
              </w:rPr>
            </w:pPr>
            <w:r>
              <w:rPr>
                <w:rFonts w:hint="eastAsia" w:ascii="宋体" w:hAnsi="宋体"/>
                <w:color w:val="auto"/>
                <w:szCs w:val="21"/>
                <w:highlight w:val="none"/>
              </w:rPr>
              <w:t>技术负责人</w:t>
            </w:r>
          </w:p>
        </w:tc>
        <w:tc>
          <w:tcPr>
            <w:tcW w:w="595" w:type="dxa"/>
            <w:tcBorders>
              <w:top w:val="single" w:color="auto" w:sz="4" w:space="0"/>
              <w:left w:val="nil"/>
              <w:bottom w:val="single" w:color="auto" w:sz="4" w:space="0"/>
              <w:right w:val="single" w:color="auto" w:sz="4" w:space="0"/>
            </w:tcBorders>
            <w:noWrap w:val="0"/>
            <w:vAlign w:val="center"/>
          </w:tcPr>
          <w:p w14:paraId="5BC2ADD4">
            <w:pPr>
              <w:spacing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11509" w:type="dxa"/>
            <w:gridSpan w:val="4"/>
            <w:tcBorders>
              <w:top w:val="single" w:color="auto" w:sz="4" w:space="0"/>
              <w:left w:val="nil"/>
              <w:bottom w:val="single" w:color="auto" w:sz="4" w:space="0"/>
              <w:right w:val="single" w:color="auto" w:sz="4" w:space="0"/>
            </w:tcBorders>
            <w:noWrap w:val="0"/>
            <w:vAlign w:val="center"/>
          </w:tcPr>
          <w:p w14:paraId="702DF7E7">
            <w:pPr>
              <w:spacing w:line="0" w:lineRule="atLeast"/>
              <w:rPr>
                <w:rFonts w:hint="eastAsia" w:ascii="宋体" w:hAnsi="宋体"/>
                <w:color w:val="auto"/>
                <w:szCs w:val="21"/>
                <w:highlight w:val="none"/>
              </w:rPr>
            </w:pPr>
            <w:r>
              <w:rPr>
                <w:rFonts w:hint="eastAsia" w:ascii="宋体" w:hAnsi="宋体"/>
                <w:color w:val="auto"/>
                <w:szCs w:val="21"/>
                <w:highlight w:val="none"/>
              </w:rPr>
              <w:t>1.拟委派的技术负责人具有市政道路或路桥相关专业</w:t>
            </w:r>
            <w:r>
              <w:rPr>
                <w:rFonts w:hint="eastAsia" w:ascii="宋体" w:hAnsi="宋体"/>
                <w:color w:val="auto"/>
                <w:szCs w:val="21"/>
                <w:highlight w:val="none"/>
                <w:lang w:eastAsia="zh-CN"/>
              </w:rPr>
              <w:t>高</w:t>
            </w:r>
            <w:r>
              <w:rPr>
                <w:rFonts w:hint="eastAsia" w:ascii="宋体" w:hAnsi="宋体"/>
                <w:color w:val="auto"/>
                <w:szCs w:val="21"/>
                <w:highlight w:val="none"/>
              </w:rPr>
              <w:t>级技术职称的，得</w:t>
            </w:r>
            <w:r>
              <w:rPr>
                <w:rFonts w:hint="eastAsia" w:ascii="宋体" w:hAnsi="宋体"/>
                <w:color w:val="auto"/>
                <w:szCs w:val="21"/>
                <w:highlight w:val="none"/>
                <w:lang w:val="en-US" w:eastAsia="zh-CN"/>
              </w:rPr>
              <w:t>6</w:t>
            </w:r>
            <w:r>
              <w:rPr>
                <w:rFonts w:hint="eastAsia" w:ascii="宋体" w:hAnsi="宋体"/>
                <w:color w:val="auto"/>
                <w:szCs w:val="21"/>
                <w:highlight w:val="none"/>
              </w:rPr>
              <w:t>分；其它不得分；</w:t>
            </w:r>
          </w:p>
          <w:p w14:paraId="00F8CCA9">
            <w:pPr>
              <w:spacing w:line="0" w:lineRule="atLeast"/>
              <w:rPr>
                <w:rFonts w:hint="eastAsia" w:ascii="宋体" w:hAnsi="宋体"/>
                <w:color w:val="auto"/>
                <w:szCs w:val="21"/>
                <w:highlight w:val="none"/>
              </w:rPr>
            </w:pPr>
            <w:r>
              <w:rPr>
                <w:rFonts w:hint="eastAsia" w:ascii="宋体" w:hAnsi="宋体"/>
                <w:color w:val="auto"/>
                <w:szCs w:val="21"/>
                <w:highlight w:val="none"/>
              </w:rPr>
              <w:t>2.技术负责人具备</w:t>
            </w:r>
            <w:r>
              <w:rPr>
                <w:rFonts w:hint="eastAsia" w:ascii="宋体" w:hAnsi="宋体"/>
                <w:color w:val="auto"/>
                <w:szCs w:val="21"/>
                <w:highlight w:val="none"/>
                <w:lang w:eastAsia="zh-CN"/>
              </w:rPr>
              <w:t>工作经验</w:t>
            </w:r>
            <w:r>
              <w:rPr>
                <w:rFonts w:hint="eastAsia" w:ascii="宋体" w:hAnsi="宋体"/>
                <w:color w:val="auto"/>
                <w:szCs w:val="21"/>
                <w:highlight w:val="none"/>
              </w:rPr>
              <w:t>5年（不含）以上的，得</w:t>
            </w:r>
            <w:r>
              <w:rPr>
                <w:rFonts w:hint="eastAsia" w:ascii="宋体" w:hAnsi="宋体"/>
                <w:color w:val="auto"/>
                <w:szCs w:val="21"/>
                <w:highlight w:val="none"/>
                <w:lang w:val="en-US" w:eastAsia="zh-CN"/>
              </w:rPr>
              <w:t>6</w:t>
            </w:r>
            <w:r>
              <w:rPr>
                <w:rFonts w:hint="eastAsia" w:ascii="宋体" w:hAnsi="宋体"/>
                <w:color w:val="auto"/>
                <w:szCs w:val="21"/>
                <w:highlight w:val="none"/>
              </w:rPr>
              <w:t>分；</w:t>
            </w:r>
            <w:r>
              <w:rPr>
                <w:rFonts w:hint="eastAsia" w:ascii="宋体" w:hAnsi="宋体"/>
                <w:color w:val="auto"/>
                <w:szCs w:val="21"/>
                <w:highlight w:val="none"/>
                <w:lang w:eastAsia="zh-CN"/>
              </w:rPr>
              <w:t>工作经验</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不</w:t>
            </w:r>
            <w:r>
              <w:rPr>
                <w:rFonts w:hint="eastAsia" w:ascii="宋体" w:hAnsi="宋体"/>
                <w:color w:val="auto"/>
                <w:szCs w:val="21"/>
                <w:highlight w:val="none"/>
              </w:rPr>
              <w:t>含）</w:t>
            </w:r>
            <w:r>
              <w:rPr>
                <w:rFonts w:hint="eastAsia" w:ascii="宋体" w:hAnsi="宋体"/>
                <w:color w:val="auto"/>
                <w:szCs w:val="21"/>
                <w:highlight w:val="none"/>
                <w:lang w:val="en-US" w:eastAsia="zh-CN"/>
              </w:rPr>
              <w:t>-</w:t>
            </w:r>
            <w:r>
              <w:rPr>
                <w:rFonts w:hint="eastAsia" w:ascii="宋体" w:hAnsi="宋体"/>
                <w:color w:val="auto"/>
                <w:szCs w:val="21"/>
                <w:highlight w:val="none"/>
              </w:rPr>
              <w:t>5年，得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工作经验</w:t>
            </w:r>
            <w:r>
              <w:rPr>
                <w:rFonts w:hint="eastAsia" w:ascii="宋体" w:hAnsi="宋体"/>
                <w:color w:val="auto"/>
                <w:szCs w:val="21"/>
                <w:highlight w:val="none"/>
                <w:lang w:val="en-US" w:eastAsia="zh-CN"/>
              </w:rPr>
              <w:t>1-3</w:t>
            </w:r>
            <w:r>
              <w:rPr>
                <w:rFonts w:hint="eastAsia" w:ascii="宋体" w:hAnsi="宋体"/>
                <w:color w:val="auto"/>
                <w:szCs w:val="21"/>
                <w:highlight w:val="none"/>
              </w:rPr>
              <w:t>年，得</w:t>
            </w:r>
            <w:r>
              <w:rPr>
                <w:rFonts w:hint="eastAsia" w:ascii="宋体" w:hAnsi="宋体"/>
                <w:color w:val="auto"/>
                <w:szCs w:val="21"/>
                <w:highlight w:val="none"/>
                <w:lang w:val="en-US" w:eastAsia="zh-CN"/>
              </w:rPr>
              <w:t>1</w:t>
            </w:r>
            <w:r>
              <w:rPr>
                <w:rFonts w:hint="eastAsia" w:ascii="宋体" w:hAnsi="宋体"/>
                <w:color w:val="auto"/>
                <w:szCs w:val="21"/>
                <w:highlight w:val="none"/>
              </w:rPr>
              <w:t>分；其它不得分；</w:t>
            </w:r>
          </w:p>
          <w:p w14:paraId="181AEB1F">
            <w:pPr>
              <w:spacing w:line="0" w:lineRule="atLeast"/>
              <w:rPr>
                <w:rFonts w:hint="eastAsia" w:ascii="宋体" w:hAnsi="宋体"/>
                <w:color w:val="auto"/>
                <w:szCs w:val="21"/>
                <w:highlight w:val="none"/>
              </w:rPr>
            </w:pPr>
            <w:r>
              <w:rPr>
                <w:rFonts w:hint="eastAsia" w:ascii="宋体" w:hAnsi="宋体"/>
                <w:color w:val="auto"/>
                <w:szCs w:val="21"/>
                <w:highlight w:val="none"/>
              </w:rPr>
              <w:t>备注：（1）本项最多得</w:t>
            </w:r>
            <w:r>
              <w:rPr>
                <w:rFonts w:hint="eastAsia" w:ascii="宋体" w:hAnsi="宋体"/>
                <w:color w:val="auto"/>
                <w:szCs w:val="21"/>
                <w:highlight w:val="none"/>
                <w:lang w:val="en-US" w:eastAsia="zh-CN"/>
              </w:rPr>
              <w:t>12</w:t>
            </w:r>
            <w:r>
              <w:rPr>
                <w:rFonts w:hint="eastAsia" w:ascii="宋体" w:hAnsi="宋体"/>
                <w:color w:val="auto"/>
                <w:szCs w:val="21"/>
                <w:highlight w:val="none"/>
              </w:rPr>
              <w:t>分。（2）须提供职称证、大学专科或以上学历毕业证扫描件。（3）技术负责人</w:t>
            </w:r>
            <w:r>
              <w:rPr>
                <w:rFonts w:hint="eastAsia" w:ascii="宋体" w:hAnsi="宋体"/>
                <w:color w:val="auto"/>
                <w:szCs w:val="21"/>
                <w:highlight w:val="none"/>
                <w:lang w:eastAsia="zh-CN"/>
              </w:rPr>
              <w:t>工作经验</w:t>
            </w:r>
            <w:r>
              <w:rPr>
                <w:rFonts w:hint="eastAsia" w:ascii="宋体" w:hAnsi="宋体"/>
                <w:color w:val="auto"/>
                <w:szCs w:val="21"/>
                <w:highlight w:val="none"/>
              </w:rPr>
              <w:t>年限以大学专科或以上学历毕业证的颁发日期开始计算至投标截止时间止。</w:t>
            </w:r>
          </w:p>
        </w:tc>
      </w:tr>
      <w:tr w14:paraId="049101B9">
        <w:tblPrEx>
          <w:tblCellMar>
            <w:top w:w="0" w:type="dxa"/>
            <w:left w:w="108" w:type="dxa"/>
            <w:bottom w:w="0" w:type="dxa"/>
            <w:right w:w="108" w:type="dxa"/>
          </w:tblCellMar>
        </w:tblPrEx>
        <w:trPr>
          <w:cantSplit/>
          <w:trHeight w:val="1433" w:hRule="atLeast"/>
          <w:jc w:val="center"/>
        </w:trPr>
        <w:tc>
          <w:tcPr>
            <w:tcW w:w="845" w:type="dxa"/>
            <w:vMerge w:val="continue"/>
            <w:tcBorders>
              <w:top w:val="nil"/>
              <w:left w:val="single" w:color="auto" w:sz="8" w:space="0"/>
              <w:bottom w:val="single" w:color="auto" w:sz="4" w:space="0"/>
              <w:right w:val="single" w:color="auto" w:sz="4" w:space="0"/>
            </w:tcBorders>
            <w:noWrap w:val="0"/>
            <w:vAlign w:val="center"/>
          </w:tcPr>
          <w:p w14:paraId="542D8D29">
            <w:pPr>
              <w:spacing w:line="0" w:lineRule="atLeast"/>
              <w:jc w:val="left"/>
              <w:rPr>
                <w:rFonts w:hint="eastAsia" w:ascii="宋体" w:hAnsi="宋体"/>
                <w:color w:val="auto"/>
                <w:szCs w:val="21"/>
                <w:highlight w:val="none"/>
              </w:rPr>
            </w:pPr>
          </w:p>
        </w:tc>
        <w:tc>
          <w:tcPr>
            <w:tcW w:w="1429" w:type="dxa"/>
            <w:tcBorders>
              <w:top w:val="single" w:color="auto" w:sz="4" w:space="0"/>
              <w:left w:val="nil"/>
              <w:bottom w:val="single" w:color="auto" w:sz="4" w:space="0"/>
              <w:right w:val="single" w:color="auto" w:sz="4" w:space="0"/>
            </w:tcBorders>
            <w:noWrap w:val="0"/>
            <w:vAlign w:val="center"/>
          </w:tcPr>
          <w:p w14:paraId="4518CA82">
            <w:pPr>
              <w:spacing w:line="0" w:lineRule="atLeast"/>
              <w:rPr>
                <w:rFonts w:hint="eastAsia" w:ascii="宋体" w:hAnsi="宋体"/>
                <w:color w:val="auto"/>
                <w:szCs w:val="21"/>
                <w:highlight w:val="none"/>
              </w:rPr>
            </w:pPr>
            <w:r>
              <w:rPr>
                <w:rFonts w:hint="eastAsia" w:ascii="宋体" w:hAnsi="宋体"/>
                <w:color w:val="auto"/>
                <w:szCs w:val="21"/>
                <w:highlight w:val="none"/>
              </w:rPr>
              <w:t>安全负责人</w:t>
            </w:r>
          </w:p>
        </w:tc>
        <w:tc>
          <w:tcPr>
            <w:tcW w:w="595" w:type="dxa"/>
            <w:tcBorders>
              <w:top w:val="single" w:color="auto" w:sz="4" w:space="0"/>
              <w:left w:val="nil"/>
              <w:bottom w:val="single" w:color="auto" w:sz="4" w:space="0"/>
              <w:right w:val="single" w:color="auto" w:sz="4" w:space="0"/>
            </w:tcBorders>
            <w:noWrap w:val="0"/>
            <w:vAlign w:val="center"/>
          </w:tcPr>
          <w:p w14:paraId="3D058FF9">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11509" w:type="dxa"/>
            <w:gridSpan w:val="4"/>
            <w:tcBorders>
              <w:top w:val="single" w:color="auto" w:sz="4" w:space="0"/>
              <w:left w:val="nil"/>
              <w:bottom w:val="single" w:color="auto" w:sz="4" w:space="0"/>
              <w:right w:val="single" w:color="auto" w:sz="4" w:space="0"/>
            </w:tcBorders>
            <w:noWrap w:val="0"/>
            <w:vAlign w:val="center"/>
          </w:tcPr>
          <w:p w14:paraId="1BD90FCA">
            <w:pPr>
              <w:spacing w:line="0" w:lineRule="atLeast"/>
              <w:rPr>
                <w:rFonts w:hint="eastAsia" w:ascii="宋体" w:hAnsi="宋体"/>
                <w:color w:val="auto"/>
                <w:szCs w:val="21"/>
                <w:highlight w:val="none"/>
                <w:lang w:val="zh-TW" w:eastAsia="zh-TW"/>
              </w:rPr>
            </w:pPr>
            <w:r>
              <w:rPr>
                <w:rFonts w:hint="eastAsia" w:ascii="宋体" w:hAnsi="宋体"/>
                <w:color w:val="auto"/>
                <w:szCs w:val="21"/>
                <w:highlight w:val="none"/>
                <w:lang w:val="zh-TW" w:eastAsia="zh-TW"/>
              </w:rPr>
              <w:t>1</w:t>
            </w:r>
            <w:r>
              <w:rPr>
                <w:rFonts w:hint="eastAsia" w:ascii="宋体" w:hAnsi="宋体"/>
                <w:color w:val="auto"/>
                <w:szCs w:val="21"/>
                <w:highlight w:val="none"/>
              </w:rPr>
              <w:t>.</w:t>
            </w:r>
            <w:r>
              <w:rPr>
                <w:rFonts w:hint="eastAsia" w:ascii="宋体" w:hAnsi="宋体"/>
                <w:color w:val="auto"/>
                <w:szCs w:val="21"/>
                <w:highlight w:val="none"/>
                <w:lang w:val="zh-TW" w:eastAsia="zh-TW"/>
              </w:rPr>
              <w:t>拟委派的安全负责人具有</w:t>
            </w:r>
            <w:r>
              <w:rPr>
                <w:rFonts w:hint="eastAsia" w:ascii="宋体" w:hAnsi="宋体"/>
                <w:color w:val="auto"/>
                <w:szCs w:val="21"/>
                <w:highlight w:val="none"/>
              </w:rPr>
              <w:t>市政道路或路桥相关专业</w:t>
            </w:r>
            <w:r>
              <w:rPr>
                <w:rFonts w:hint="eastAsia" w:ascii="宋体" w:hAnsi="宋体"/>
                <w:color w:val="auto"/>
                <w:szCs w:val="21"/>
                <w:highlight w:val="none"/>
                <w:lang w:val="en-US" w:eastAsia="zh-CN"/>
              </w:rPr>
              <w:t>中</w:t>
            </w:r>
            <w:r>
              <w:rPr>
                <w:rFonts w:hint="eastAsia" w:ascii="宋体" w:hAnsi="宋体"/>
                <w:color w:val="auto"/>
                <w:szCs w:val="21"/>
                <w:highlight w:val="none"/>
                <w:lang w:val="zh-TW" w:eastAsia="zh-TW"/>
              </w:rPr>
              <w:t>级</w:t>
            </w:r>
            <w:r>
              <w:rPr>
                <w:rFonts w:hint="eastAsia" w:ascii="宋体" w:hAnsi="宋体"/>
                <w:color w:val="auto"/>
                <w:szCs w:val="21"/>
                <w:highlight w:val="none"/>
              </w:rPr>
              <w:t>或以上技术</w:t>
            </w:r>
            <w:r>
              <w:rPr>
                <w:rFonts w:hint="eastAsia" w:ascii="宋体" w:hAnsi="宋体"/>
                <w:color w:val="auto"/>
                <w:szCs w:val="21"/>
                <w:highlight w:val="none"/>
                <w:lang w:val="zh-TW" w:eastAsia="zh-TW"/>
              </w:rPr>
              <w:t>职称的，得</w:t>
            </w:r>
            <w:r>
              <w:rPr>
                <w:rFonts w:hint="eastAsia" w:ascii="宋体" w:hAnsi="宋体"/>
                <w:color w:val="auto"/>
                <w:szCs w:val="21"/>
                <w:highlight w:val="none"/>
                <w:lang w:val="en-US" w:eastAsia="zh-CN"/>
              </w:rPr>
              <w:t>4</w:t>
            </w:r>
            <w:r>
              <w:rPr>
                <w:rFonts w:hint="eastAsia" w:ascii="宋体" w:hAnsi="宋体"/>
                <w:color w:val="auto"/>
                <w:szCs w:val="21"/>
                <w:highlight w:val="none"/>
                <w:lang w:val="zh-TW" w:eastAsia="zh-TW"/>
              </w:rPr>
              <w:t>分；其它不得分；</w:t>
            </w:r>
          </w:p>
          <w:p w14:paraId="719B00DD">
            <w:pPr>
              <w:spacing w:line="0" w:lineRule="atLeast"/>
              <w:rPr>
                <w:rFonts w:hint="eastAsia" w:ascii="宋体" w:hAnsi="宋体"/>
                <w:color w:val="auto"/>
                <w:szCs w:val="21"/>
                <w:highlight w:val="none"/>
                <w:lang w:val="zh-TW" w:eastAsia="zh-TW"/>
              </w:rPr>
            </w:pPr>
            <w:r>
              <w:rPr>
                <w:rFonts w:hint="eastAsia" w:ascii="宋体" w:hAnsi="宋体"/>
                <w:color w:val="auto"/>
                <w:szCs w:val="21"/>
                <w:highlight w:val="none"/>
                <w:lang w:val="zh-TW" w:eastAsia="zh-TW"/>
              </w:rPr>
              <w:t>2</w:t>
            </w:r>
            <w:r>
              <w:rPr>
                <w:rFonts w:hint="eastAsia" w:ascii="宋体" w:hAnsi="宋体"/>
                <w:color w:val="auto"/>
                <w:szCs w:val="21"/>
                <w:highlight w:val="none"/>
              </w:rPr>
              <w:t>.</w:t>
            </w:r>
            <w:r>
              <w:rPr>
                <w:rFonts w:hint="eastAsia" w:ascii="宋体" w:hAnsi="宋体"/>
                <w:color w:val="auto"/>
                <w:szCs w:val="21"/>
                <w:highlight w:val="none"/>
                <w:lang w:val="zh-TW" w:eastAsia="zh-TW"/>
              </w:rPr>
              <w:t>拟委派的安全负责人具有</w:t>
            </w:r>
            <w:r>
              <w:rPr>
                <w:rFonts w:hint="eastAsia" w:ascii="宋体" w:hAnsi="宋体"/>
                <w:color w:val="auto"/>
                <w:szCs w:val="21"/>
                <w:highlight w:val="none"/>
                <w:lang w:val="zh-TW"/>
              </w:rPr>
              <w:t>有效期内</w:t>
            </w:r>
            <w:r>
              <w:rPr>
                <w:rFonts w:hint="eastAsia" w:ascii="宋体" w:hAnsi="宋体"/>
                <w:color w:val="auto"/>
                <w:szCs w:val="21"/>
                <w:highlight w:val="none"/>
                <w:lang w:val="zh-TW" w:eastAsia="zh-TW"/>
              </w:rPr>
              <w:t>注册安全工程师证注册证书的得</w:t>
            </w:r>
            <w:r>
              <w:rPr>
                <w:rFonts w:hint="eastAsia" w:ascii="宋体" w:hAnsi="宋体"/>
                <w:color w:val="auto"/>
                <w:szCs w:val="21"/>
                <w:highlight w:val="none"/>
                <w:lang w:val="en-US" w:eastAsia="zh-CN"/>
              </w:rPr>
              <w:t>4</w:t>
            </w:r>
            <w:r>
              <w:rPr>
                <w:rFonts w:hint="eastAsia" w:ascii="宋体" w:hAnsi="宋体"/>
                <w:color w:val="auto"/>
                <w:szCs w:val="21"/>
                <w:highlight w:val="none"/>
                <w:lang w:val="zh-TW" w:eastAsia="zh-TW"/>
              </w:rPr>
              <w:t>分，其它不得分；</w:t>
            </w:r>
          </w:p>
          <w:p w14:paraId="194D7452">
            <w:pPr>
              <w:spacing w:line="0" w:lineRule="atLeast"/>
              <w:rPr>
                <w:rFonts w:hint="eastAsia" w:ascii="宋体" w:hAnsi="宋体"/>
                <w:color w:val="auto"/>
                <w:szCs w:val="21"/>
                <w:highlight w:val="none"/>
              </w:rPr>
            </w:pPr>
            <w:r>
              <w:rPr>
                <w:rFonts w:hint="eastAsia" w:ascii="宋体" w:hAnsi="宋体"/>
                <w:color w:val="auto"/>
                <w:szCs w:val="21"/>
                <w:highlight w:val="none"/>
                <w:lang w:val="zh-TW" w:eastAsia="zh-TW"/>
              </w:rPr>
              <w:t>备注：</w:t>
            </w:r>
            <w:r>
              <w:rPr>
                <w:rFonts w:hint="eastAsia" w:ascii="宋体" w:hAnsi="宋体"/>
                <w:color w:val="auto"/>
                <w:szCs w:val="21"/>
                <w:highlight w:val="none"/>
                <w:lang w:val="zh-TW"/>
              </w:rPr>
              <w:t>（</w:t>
            </w:r>
            <w:r>
              <w:rPr>
                <w:rFonts w:hint="eastAsia" w:ascii="宋体" w:hAnsi="宋体"/>
                <w:color w:val="auto"/>
                <w:szCs w:val="21"/>
                <w:highlight w:val="none"/>
              </w:rPr>
              <w:t>1</w:t>
            </w:r>
            <w:r>
              <w:rPr>
                <w:rFonts w:hint="eastAsia" w:ascii="宋体" w:hAnsi="宋体"/>
                <w:color w:val="auto"/>
                <w:szCs w:val="21"/>
                <w:highlight w:val="none"/>
                <w:lang w:val="zh-TW"/>
              </w:rPr>
              <w:t>）</w:t>
            </w:r>
            <w:r>
              <w:rPr>
                <w:rFonts w:hint="eastAsia" w:ascii="宋体" w:hAnsi="宋体"/>
                <w:color w:val="auto"/>
                <w:szCs w:val="21"/>
                <w:highlight w:val="none"/>
              </w:rPr>
              <w:t>本项最多得</w:t>
            </w:r>
            <w:r>
              <w:rPr>
                <w:rFonts w:hint="eastAsia" w:ascii="宋体" w:hAnsi="宋体"/>
                <w:color w:val="auto"/>
                <w:szCs w:val="21"/>
                <w:highlight w:val="none"/>
                <w:lang w:val="en-US" w:eastAsia="zh-CN"/>
              </w:rPr>
              <w:t>8</w:t>
            </w:r>
            <w:r>
              <w:rPr>
                <w:rFonts w:hint="eastAsia" w:ascii="宋体" w:hAnsi="宋体"/>
                <w:color w:val="auto"/>
                <w:szCs w:val="21"/>
                <w:highlight w:val="none"/>
              </w:rPr>
              <w:t>分。</w:t>
            </w:r>
            <w:r>
              <w:rPr>
                <w:rFonts w:hint="eastAsia" w:ascii="宋体" w:hAnsi="宋体"/>
                <w:color w:val="auto"/>
                <w:szCs w:val="21"/>
                <w:highlight w:val="none"/>
                <w:lang w:val="zh-TW"/>
              </w:rPr>
              <w:t>（</w:t>
            </w:r>
            <w:r>
              <w:rPr>
                <w:rFonts w:hint="eastAsia" w:ascii="宋体" w:hAnsi="宋体"/>
                <w:color w:val="auto"/>
                <w:szCs w:val="21"/>
                <w:highlight w:val="none"/>
              </w:rPr>
              <w:t>2</w:t>
            </w:r>
            <w:r>
              <w:rPr>
                <w:rFonts w:hint="eastAsia" w:ascii="宋体" w:hAnsi="宋体"/>
                <w:color w:val="auto"/>
                <w:szCs w:val="21"/>
                <w:highlight w:val="none"/>
                <w:lang w:val="zh-TW"/>
              </w:rPr>
              <w:t>）须</w:t>
            </w:r>
            <w:r>
              <w:rPr>
                <w:rFonts w:hint="eastAsia" w:ascii="宋体" w:hAnsi="宋体"/>
                <w:color w:val="auto"/>
                <w:szCs w:val="21"/>
                <w:highlight w:val="none"/>
                <w:lang w:val="zh-TW" w:eastAsia="zh-TW"/>
              </w:rPr>
              <w:t>提供</w:t>
            </w:r>
            <w:r>
              <w:rPr>
                <w:rFonts w:hint="eastAsia" w:ascii="宋体" w:hAnsi="宋体"/>
                <w:color w:val="auto"/>
                <w:szCs w:val="21"/>
                <w:highlight w:val="none"/>
                <w:lang w:val="zh-TW"/>
              </w:rPr>
              <w:t>注册安全工程师</w:t>
            </w:r>
            <w:r>
              <w:rPr>
                <w:rFonts w:hint="eastAsia" w:ascii="宋体" w:hAnsi="宋体"/>
                <w:color w:val="auto"/>
                <w:szCs w:val="21"/>
                <w:highlight w:val="none"/>
                <w:lang w:val="zh-TW" w:eastAsia="zh-TW"/>
              </w:rPr>
              <w:t>注册</w:t>
            </w:r>
            <w:r>
              <w:rPr>
                <w:rFonts w:hint="eastAsia" w:ascii="宋体" w:hAnsi="宋体"/>
                <w:color w:val="auto"/>
                <w:szCs w:val="21"/>
                <w:highlight w:val="none"/>
                <w:lang w:val="zh-TW"/>
              </w:rPr>
              <w:t>证书、</w:t>
            </w:r>
            <w:r>
              <w:rPr>
                <w:rFonts w:hint="eastAsia" w:ascii="宋体" w:hAnsi="宋体"/>
                <w:color w:val="auto"/>
                <w:szCs w:val="21"/>
                <w:highlight w:val="none"/>
                <w:lang w:val="zh-TW" w:eastAsia="zh-TW"/>
              </w:rPr>
              <w:t>职称证书</w:t>
            </w:r>
            <w:r>
              <w:rPr>
                <w:rFonts w:hint="eastAsia" w:ascii="宋体" w:hAnsi="宋体"/>
                <w:color w:val="auto"/>
                <w:szCs w:val="21"/>
                <w:highlight w:val="none"/>
                <w:lang w:val="zh-TW"/>
              </w:rPr>
              <w:t>扫描件。</w:t>
            </w:r>
            <w:r>
              <w:rPr>
                <w:rFonts w:hint="eastAsia" w:ascii="宋体" w:hAnsi="宋体"/>
                <w:color w:val="auto"/>
                <w:szCs w:val="21"/>
                <w:highlight w:val="none"/>
              </w:rPr>
              <w:t>职称证书按最高级别计分，不累计计算。</w:t>
            </w:r>
          </w:p>
        </w:tc>
      </w:tr>
      <w:tr w14:paraId="67241DCF">
        <w:tblPrEx>
          <w:tblCellMar>
            <w:top w:w="0" w:type="dxa"/>
            <w:left w:w="108" w:type="dxa"/>
            <w:bottom w:w="0" w:type="dxa"/>
            <w:right w:w="108" w:type="dxa"/>
          </w:tblCellMar>
        </w:tblPrEx>
        <w:trPr>
          <w:trHeight w:val="1195" w:hRule="atLeast"/>
          <w:jc w:val="center"/>
        </w:trPr>
        <w:tc>
          <w:tcPr>
            <w:tcW w:w="845" w:type="dxa"/>
            <w:vMerge w:val="continue"/>
            <w:tcBorders>
              <w:top w:val="nil"/>
              <w:left w:val="single" w:color="auto" w:sz="8" w:space="0"/>
              <w:bottom w:val="single" w:color="auto" w:sz="4" w:space="0"/>
              <w:right w:val="single" w:color="auto" w:sz="4" w:space="0"/>
            </w:tcBorders>
            <w:noWrap w:val="0"/>
            <w:vAlign w:val="center"/>
          </w:tcPr>
          <w:p w14:paraId="0F4ECB9E">
            <w:pPr>
              <w:spacing w:line="0" w:lineRule="atLeast"/>
              <w:jc w:val="left"/>
              <w:rPr>
                <w:rFonts w:hint="eastAsia" w:ascii="宋体" w:hAnsi="宋体"/>
                <w:color w:val="auto"/>
                <w:szCs w:val="21"/>
                <w:highlight w:val="none"/>
              </w:rPr>
            </w:pPr>
          </w:p>
        </w:tc>
        <w:tc>
          <w:tcPr>
            <w:tcW w:w="1429" w:type="dxa"/>
            <w:tcBorders>
              <w:top w:val="single" w:color="auto" w:sz="4" w:space="0"/>
              <w:left w:val="nil"/>
              <w:bottom w:val="single" w:color="auto" w:sz="4" w:space="0"/>
              <w:right w:val="single" w:color="auto" w:sz="4" w:space="0"/>
            </w:tcBorders>
            <w:noWrap w:val="0"/>
            <w:vAlign w:val="center"/>
          </w:tcPr>
          <w:p w14:paraId="7816631F">
            <w:pPr>
              <w:spacing w:line="0" w:lineRule="atLeast"/>
              <w:rPr>
                <w:rFonts w:hint="eastAsia" w:ascii="宋体" w:hAnsi="宋体"/>
                <w:color w:val="auto"/>
                <w:szCs w:val="21"/>
                <w:highlight w:val="none"/>
              </w:rPr>
            </w:pPr>
            <w:r>
              <w:rPr>
                <w:rFonts w:hint="eastAsia" w:ascii="宋体" w:hAnsi="宋体"/>
                <w:color w:val="auto"/>
                <w:szCs w:val="21"/>
                <w:highlight w:val="none"/>
              </w:rPr>
              <w:t>造价负责人</w:t>
            </w:r>
          </w:p>
        </w:tc>
        <w:tc>
          <w:tcPr>
            <w:tcW w:w="595" w:type="dxa"/>
            <w:tcBorders>
              <w:top w:val="single" w:color="auto" w:sz="4" w:space="0"/>
              <w:left w:val="nil"/>
              <w:bottom w:val="single" w:color="auto" w:sz="4" w:space="0"/>
              <w:right w:val="single" w:color="auto" w:sz="4" w:space="0"/>
            </w:tcBorders>
            <w:noWrap w:val="0"/>
            <w:vAlign w:val="center"/>
          </w:tcPr>
          <w:p w14:paraId="7574CB1B">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11509" w:type="dxa"/>
            <w:gridSpan w:val="4"/>
            <w:tcBorders>
              <w:top w:val="single" w:color="auto" w:sz="4" w:space="0"/>
              <w:left w:val="nil"/>
              <w:bottom w:val="single" w:color="auto" w:sz="4" w:space="0"/>
              <w:right w:val="single" w:color="auto" w:sz="4" w:space="0"/>
            </w:tcBorders>
            <w:noWrap w:val="0"/>
            <w:vAlign w:val="center"/>
          </w:tcPr>
          <w:p w14:paraId="67543B4F">
            <w:pPr>
              <w:spacing w:line="0" w:lineRule="atLeast"/>
              <w:rPr>
                <w:rFonts w:hint="eastAsia" w:ascii="宋体" w:hAnsi="宋体"/>
                <w:color w:val="auto"/>
                <w:szCs w:val="21"/>
                <w:highlight w:val="none"/>
                <w:lang w:val="zh-TW"/>
              </w:rPr>
            </w:pPr>
            <w:r>
              <w:rPr>
                <w:rFonts w:hint="eastAsia" w:ascii="宋体" w:hAnsi="宋体"/>
                <w:color w:val="auto"/>
                <w:szCs w:val="21"/>
                <w:highlight w:val="none"/>
              </w:rPr>
              <w:t>1.</w:t>
            </w:r>
            <w:r>
              <w:rPr>
                <w:rFonts w:hint="eastAsia" w:ascii="宋体" w:hAnsi="宋体"/>
                <w:color w:val="auto"/>
                <w:szCs w:val="21"/>
                <w:highlight w:val="none"/>
                <w:lang w:val="zh-TW"/>
              </w:rPr>
              <w:t>拟委派的造价负责人具有</w:t>
            </w:r>
            <w:r>
              <w:rPr>
                <w:rFonts w:hint="eastAsia" w:ascii="宋体" w:hAnsi="宋体" w:cs="宋体"/>
                <w:strike w:val="0"/>
                <w:color w:val="auto"/>
                <w:highlight w:val="none"/>
              </w:rPr>
              <w:t>工程造价类或经济类</w:t>
            </w:r>
            <w:r>
              <w:rPr>
                <w:rFonts w:hint="eastAsia" w:ascii="宋体" w:hAnsi="宋体" w:cs="宋体"/>
                <w:strike w:val="0"/>
                <w:color w:val="auto"/>
                <w:highlight w:val="none"/>
                <w:lang w:eastAsia="zh-CN"/>
              </w:rPr>
              <w:t>相关</w:t>
            </w:r>
            <w:r>
              <w:rPr>
                <w:rFonts w:hint="eastAsia" w:ascii="宋体" w:hAnsi="宋体" w:cs="宋体"/>
                <w:strike w:val="0"/>
                <w:color w:val="auto"/>
                <w:highlight w:val="none"/>
              </w:rPr>
              <w:t>专业</w:t>
            </w:r>
            <w:r>
              <w:rPr>
                <w:rFonts w:hint="eastAsia" w:ascii="宋体" w:hAnsi="宋体"/>
                <w:color w:val="auto"/>
                <w:szCs w:val="21"/>
                <w:highlight w:val="none"/>
                <w:lang w:val="en-US" w:eastAsia="zh-CN"/>
              </w:rPr>
              <w:t>中</w:t>
            </w:r>
            <w:r>
              <w:rPr>
                <w:rFonts w:hint="eastAsia" w:ascii="宋体" w:hAnsi="宋体"/>
                <w:color w:val="auto"/>
                <w:szCs w:val="21"/>
                <w:highlight w:val="none"/>
                <w:lang w:val="zh-TW"/>
              </w:rPr>
              <w:t>级</w:t>
            </w:r>
            <w:r>
              <w:rPr>
                <w:rFonts w:hint="eastAsia" w:ascii="宋体" w:hAnsi="宋体"/>
                <w:color w:val="auto"/>
                <w:szCs w:val="21"/>
                <w:highlight w:val="none"/>
              </w:rPr>
              <w:t>或以上技术</w:t>
            </w:r>
            <w:r>
              <w:rPr>
                <w:rFonts w:hint="eastAsia" w:ascii="宋体" w:hAnsi="宋体"/>
                <w:color w:val="auto"/>
                <w:szCs w:val="21"/>
                <w:highlight w:val="none"/>
                <w:lang w:val="zh-TW"/>
              </w:rPr>
              <w:t>职称的，得</w:t>
            </w:r>
            <w:r>
              <w:rPr>
                <w:rFonts w:hint="eastAsia" w:ascii="宋体" w:hAnsi="宋体"/>
                <w:color w:val="auto"/>
                <w:szCs w:val="21"/>
                <w:highlight w:val="none"/>
                <w:lang w:val="en-US" w:eastAsia="zh-CN"/>
              </w:rPr>
              <w:t>4</w:t>
            </w:r>
            <w:r>
              <w:rPr>
                <w:rFonts w:hint="eastAsia" w:ascii="宋体" w:hAnsi="宋体"/>
                <w:color w:val="auto"/>
                <w:szCs w:val="21"/>
                <w:highlight w:val="none"/>
                <w:lang w:val="zh-TW"/>
              </w:rPr>
              <w:t>分；其它不得分；</w:t>
            </w:r>
          </w:p>
          <w:p w14:paraId="6B51C0DA">
            <w:pPr>
              <w:spacing w:line="0" w:lineRule="atLeast"/>
              <w:rPr>
                <w:rFonts w:hint="eastAsia" w:ascii="宋体" w:hAnsi="宋体"/>
                <w:color w:val="auto"/>
                <w:szCs w:val="21"/>
                <w:highlight w:val="none"/>
              </w:rPr>
            </w:pPr>
            <w:r>
              <w:rPr>
                <w:rFonts w:hint="eastAsia" w:ascii="宋体" w:hAnsi="宋体"/>
                <w:color w:val="auto"/>
                <w:szCs w:val="21"/>
                <w:highlight w:val="none"/>
              </w:rPr>
              <w:t>2.拟委派的造价负责人具备</w:t>
            </w:r>
            <w:r>
              <w:rPr>
                <w:rFonts w:hint="eastAsia" w:ascii="宋体" w:hAnsi="宋体"/>
                <w:color w:val="auto"/>
                <w:szCs w:val="21"/>
                <w:highlight w:val="none"/>
                <w:lang w:val="en-US" w:eastAsia="zh-CN"/>
              </w:rPr>
              <w:t>工作</w:t>
            </w:r>
            <w:r>
              <w:rPr>
                <w:rFonts w:hint="eastAsia" w:ascii="宋体" w:hAnsi="宋体"/>
                <w:color w:val="auto"/>
                <w:szCs w:val="21"/>
                <w:highlight w:val="none"/>
              </w:rPr>
              <w:t>经验5年（不含）以上的，得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val="en-US" w:eastAsia="zh-CN"/>
              </w:rPr>
              <w:t>工作</w:t>
            </w:r>
            <w:r>
              <w:rPr>
                <w:rFonts w:hint="eastAsia" w:ascii="宋体" w:hAnsi="宋体"/>
                <w:color w:val="auto"/>
                <w:szCs w:val="21"/>
                <w:highlight w:val="none"/>
              </w:rPr>
              <w:t>经验</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不</w:t>
            </w:r>
            <w:r>
              <w:rPr>
                <w:rFonts w:hint="eastAsia" w:ascii="宋体" w:hAnsi="宋体"/>
                <w:color w:val="auto"/>
                <w:szCs w:val="21"/>
                <w:highlight w:val="none"/>
              </w:rPr>
              <w:t>含）</w:t>
            </w:r>
            <w:r>
              <w:rPr>
                <w:rFonts w:hint="eastAsia" w:ascii="宋体" w:hAnsi="宋体"/>
                <w:color w:val="auto"/>
                <w:szCs w:val="21"/>
                <w:highlight w:val="none"/>
                <w:lang w:val="en-US" w:eastAsia="zh-CN"/>
              </w:rPr>
              <w:t>-</w:t>
            </w:r>
            <w:r>
              <w:rPr>
                <w:rFonts w:hint="eastAsia" w:ascii="宋体" w:hAnsi="宋体"/>
                <w:color w:val="auto"/>
                <w:szCs w:val="21"/>
                <w:highlight w:val="none"/>
              </w:rPr>
              <w:t>5年，得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val="en-US" w:eastAsia="zh-CN"/>
              </w:rPr>
              <w:t>工作</w:t>
            </w:r>
            <w:r>
              <w:rPr>
                <w:rFonts w:hint="eastAsia" w:ascii="宋体" w:hAnsi="宋体"/>
                <w:color w:val="auto"/>
                <w:szCs w:val="21"/>
                <w:highlight w:val="none"/>
              </w:rPr>
              <w:t>经验</w:t>
            </w:r>
            <w:r>
              <w:rPr>
                <w:rFonts w:hint="eastAsia" w:ascii="宋体" w:hAnsi="宋体"/>
                <w:color w:val="auto"/>
                <w:szCs w:val="21"/>
                <w:highlight w:val="none"/>
                <w:lang w:val="en-US" w:eastAsia="zh-CN"/>
              </w:rPr>
              <w:t>1-3</w:t>
            </w:r>
            <w:r>
              <w:rPr>
                <w:rFonts w:hint="eastAsia" w:ascii="宋体" w:hAnsi="宋体"/>
                <w:color w:val="auto"/>
                <w:szCs w:val="21"/>
                <w:highlight w:val="none"/>
              </w:rPr>
              <w:t>年，得</w:t>
            </w:r>
            <w:r>
              <w:rPr>
                <w:rFonts w:hint="eastAsia" w:ascii="宋体" w:hAnsi="宋体"/>
                <w:color w:val="auto"/>
                <w:szCs w:val="21"/>
                <w:highlight w:val="none"/>
                <w:lang w:val="en-US" w:eastAsia="zh-CN"/>
              </w:rPr>
              <w:t>1</w:t>
            </w:r>
            <w:r>
              <w:rPr>
                <w:rFonts w:hint="eastAsia" w:ascii="宋体" w:hAnsi="宋体"/>
                <w:color w:val="auto"/>
                <w:szCs w:val="21"/>
                <w:highlight w:val="none"/>
              </w:rPr>
              <w:t>分；其它不得分；</w:t>
            </w:r>
          </w:p>
          <w:p w14:paraId="10A4A31B">
            <w:pPr>
              <w:spacing w:line="0" w:lineRule="atLeast"/>
              <w:rPr>
                <w:rFonts w:hint="eastAsia" w:ascii="宋体" w:hAnsi="宋体"/>
                <w:color w:val="auto"/>
                <w:szCs w:val="21"/>
                <w:highlight w:val="none"/>
                <w:lang w:val="zh-TW" w:eastAsia="zh-TW"/>
              </w:rPr>
            </w:pPr>
            <w:r>
              <w:rPr>
                <w:rFonts w:hint="eastAsia" w:ascii="宋体" w:hAnsi="宋体"/>
                <w:color w:val="auto"/>
                <w:szCs w:val="21"/>
                <w:highlight w:val="none"/>
                <w:lang w:val="zh-TW"/>
              </w:rPr>
              <w:t>备注：（</w:t>
            </w:r>
            <w:r>
              <w:rPr>
                <w:rFonts w:hint="eastAsia" w:ascii="宋体" w:hAnsi="宋体"/>
                <w:color w:val="auto"/>
                <w:szCs w:val="21"/>
                <w:highlight w:val="none"/>
              </w:rPr>
              <w:t>1</w:t>
            </w:r>
            <w:r>
              <w:rPr>
                <w:rFonts w:hint="eastAsia" w:ascii="宋体" w:hAnsi="宋体"/>
                <w:color w:val="auto"/>
                <w:szCs w:val="21"/>
                <w:highlight w:val="none"/>
                <w:lang w:val="zh-TW"/>
              </w:rPr>
              <w:t>）本项最多得</w:t>
            </w:r>
            <w:r>
              <w:rPr>
                <w:rFonts w:hint="eastAsia" w:ascii="宋体" w:hAnsi="宋体"/>
                <w:color w:val="auto"/>
                <w:szCs w:val="21"/>
                <w:highlight w:val="none"/>
                <w:lang w:val="en-US" w:eastAsia="zh-CN"/>
              </w:rPr>
              <w:t>8</w:t>
            </w:r>
            <w:r>
              <w:rPr>
                <w:rFonts w:hint="eastAsia" w:ascii="宋体" w:hAnsi="宋体"/>
                <w:color w:val="auto"/>
                <w:szCs w:val="21"/>
                <w:highlight w:val="none"/>
                <w:lang w:val="zh-TW"/>
              </w:rPr>
              <w:t>分。（</w:t>
            </w:r>
            <w:r>
              <w:rPr>
                <w:rFonts w:hint="eastAsia" w:ascii="宋体" w:hAnsi="宋体"/>
                <w:color w:val="auto"/>
                <w:szCs w:val="21"/>
                <w:highlight w:val="none"/>
              </w:rPr>
              <w:t>2</w:t>
            </w:r>
            <w:r>
              <w:rPr>
                <w:rFonts w:hint="eastAsia" w:ascii="宋体" w:hAnsi="宋体"/>
                <w:color w:val="auto"/>
                <w:szCs w:val="21"/>
                <w:highlight w:val="none"/>
                <w:lang w:val="zh-TW"/>
              </w:rPr>
              <w:t>）须提供职称证书扫描件</w:t>
            </w:r>
            <w:r>
              <w:rPr>
                <w:rFonts w:hint="eastAsia" w:ascii="宋体" w:hAnsi="宋体"/>
                <w:color w:val="auto"/>
                <w:szCs w:val="21"/>
                <w:highlight w:val="none"/>
              </w:rPr>
              <w:t>、大学专科或以上学历毕业证扫描件</w:t>
            </w:r>
            <w:r>
              <w:rPr>
                <w:rFonts w:hint="eastAsia" w:ascii="宋体" w:hAnsi="宋体"/>
                <w:color w:val="auto"/>
                <w:szCs w:val="21"/>
                <w:highlight w:val="none"/>
                <w:lang w:val="zh-TW" w:eastAsia="zh-CN"/>
              </w:rPr>
              <w:t>，</w:t>
            </w:r>
            <w:r>
              <w:rPr>
                <w:rFonts w:hint="eastAsia" w:ascii="宋体" w:hAnsi="宋体"/>
                <w:color w:val="auto"/>
                <w:szCs w:val="21"/>
                <w:highlight w:val="none"/>
                <w:lang w:val="zh-TW"/>
              </w:rPr>
              <w:t>职称证书按最高级别计分，不累计计算。（</w:t>
            </w:r>
            <w:r>
              <w:rPr>
                <w:rFonts w:hint="eastAsia" w:ascii="宋体" w:hAnsi="宋体"/>
                <w:color w:val="auto"/>
                <w:szCs w:val="21"/>
                <w:highlight w:val="none"/>
              </w:rPr>
              <w:t>3</w:t>
            </w:r>
            <w:r>
              <w:rPr>
                <w:rFonts w:hint="eastAsia" w:ascii="宋体" w:hAnsi="宋体"/>
                <w:color w:val="auto"/>
                <w:szCs w:val="21"/>
                <w:highlight w:val="none"/>
                <w:lang w:val="zh-TW"/>
              </w:rPr>
              <w:t>）</w:t>
            </w:r>
            <w:r>
              <w:rPr>
                <w:rFonts w:hint="eastAsia" w:ascii="宋体" w:hAnsi="宋体"/>
                <w:color w:val="auto"/>
                <w:szCs w:val="21"/>
                <w:highlight w:val="none"/>
              </w:rPr>
              <w:t>造价负责人</w:t>
            </w:r>
            <w:r>
              <w:rPr>
                <w:rFonts w:hint="eastAsia" w:ascii="宋体" w:hAnsi="宋体"/>
                <w:color w:val="auto"/>
                <w:szCs w:val="21"/>
                <w:highlight w:val="none"/>
                <w:lang w:val="en-US" w:eastAsia="zh-CN"/>
              </w:rPr>
              <w:t>工作</w:t>
            </w:r>
            <w:r>
              <w:rPr>
                <w:rFonts w:hint="eastAsia" w:ascii="宋体" w:hAnsi="宋体"/>
                <w:color w:val="auto"/>
                <w:szCs w:val="21"/>
                <w:highlight w:val="none"/>
              </w:rPr>
              <w:t>经验年限以大学专科或以上学历毕业证的颁发日期开始计算至投标截止时间止。</w:t>
            </w:r>
          </w:p>
        </w:tc>
      </w:tr>
      <w:tr w14:paraId="5D432804">
        <w:tblPrEx>
          <w:tblCellMar>
            <w:top w:w="0" w:type="dxa"/>
            <w:left w:w="108" w:type="dxa"/>
            <w:bottom w:w="0" w:type="dxa"/>
            <w:right w:w="108" w:type="dxa"/>
          </w:tblCellMar>
        </w:tblPrEx>
        <w:trPr>
          <w:cantSplit/>
          <w:trHeight w:val="713"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5D5CD71F">
            <w:pPr>
              <w:spacing w:line="0" w:lineRule="atLeast"/>
              <w:jc w:val="left"/>
              <w:rPr>
                <w:rFonts w:hint="eastAsia" w:ascii="宋体" w:hAnsi="宋体"/>
                <w:color w:val="auto"/>
                <w:szCs w:val="21"/>
                <w:highlight w:val="none"/>
              </w:rPr>
            </w:pPr>
            <w:r>
              <w:rPr>
                <w:rFonts w:hint="eastAsia" w:ascii="宋体" w:hAnsi="宋体"/>
                <w:color w:val="auto"/>
                <w:szCs w:val="21"/>
                <w:highlight w:val="none"/>
              </w:rPr>
              <w:t>二、企业资信（</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1429" w:type="dxa"/>
            <w:tcBorders>
              <w:top w:val="single" w:color="auto" w:sz="4" w:space="0"/>
              <w:left w:val="nil"/>
              <w:bottom w:val="single" w:color="auto" w:sz="4" w:space="0"/>
              <w:right w:val="single" w:color="auto" w:sz="4" w:space="0"/>
            </w:tcBorders>
            <w:noWrap w:val="0"/>
            <w:vAlign w:val="center"/>
          </w:tcPr>
          <w:p w14:paraId="5AEE9F41">
            <w:pPr>
              <w:spacing w:line="0" w:lineRule="atLeast"/>
              <w:ind w:firstLine="210" w:firstLineChars="100"/>
              <w:jc w:val="left"/>
              <w:rPr>
                <w:rFonts w:hint="eastAsia" w:ascii="宋体" w:hAnsi="宋体"/>
                <w:color w:val="auto"/>
                <w:szCs w:val="21"/>
                <w:highlight w:val="none"/>
              </w:rPr>
            </w:pPr>
            <w:r>
              <w:rPr>
                <w:rFonts w:hint="eastAsia" w:ascii="宋体" w:hAnsi="宋体"/>
                <w:color w:val="auto"/>
                <w:szCs w:val="21"/>
                <w:highlight w:val="none"/>
              </w:rPr>
              <w:t>企业业绩</w:t>
            </w:r>
          </w:p>
        </w:tc>
        <w:tc>
          <w:tcPr>
            <w:tcW w:w="595" w:type="dxa"/>
            <w:tcBorders>
              <w:top w:val="single" w:color="auto" w:sz="4" w:space="0"/>
              <w:left w:val="nil"/>
              <w:bottom w:val="single" w:color="auto" w:sz="4" w:space="0"/>
              <w:right w:val="single" w:color="auto" w:sz="4" w:space="0"/>
            </w:tcBorders>
            <w:noWrap w:val="0"/>
            <w:vAlign w:val="center"/>
          </w:tcPr>
          <w:p w14:paraId="44F3841B">
            <w:pPr>
              <w:spacing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11509" w:type="dxa"/>
            <w:gridSpan w:val="4"/>
            <w:tcBorders>
              <w:top w:val="single" w:color="auto" w:sz="4" w:space="0"/>
              <w:left w:val="nil"/>
              <w:bottom w:val="single" w:color="auto" w:sz="4" w:space="0"/>
              <w:right w:val="single" w:color="auto" w:sz="4" w:space="0"/>
            </w:tcBorders>
            <w:noWrap w:val="0"/>
            <w:vAlign w:val="center"/>
          </w:tcPr>
          <w:p w14:paraId="457E2DE0">
            <w:pPr>
              <w:spacing w:line="0" w:lineRule="atLeast"/>
              <w:rPr>
                <w:rFonts w:hint="default" w:ascii="宋体" w:hAnsi="宋体" w:eastAsia="宋体"/>
                <w:color w:val="auto"/>
                <w:szCs w:val="21"/>
                <w:highlight w:val="none"/>
                <w:lang w:val="en-US" w:eastAsia="zh-CN"/>
              </w:rPr>
            </w:pPr>
            <w:r>
              <w:rPr>
                <w:rFonts w:hint="eastAsia" w:ascii="宋体" w:hAnsi="宋体"/>
                <w:color w:val="auto"/>
                <w:szCs w:val="21"/>
                <w:highlight w:val="none"/>
              </w:rPr>
              <w:t>投标人自202</w:t>
            </w:r>
            <w:r>
              <w:rPr>
                <w:rFonts w:hint="eastAsia" w:ascii="宋体" w:hAnsi="宋体"/>
                <w:color w:val="auto"/>
                <w:szCs w:val="21"/>
                <w:highlight w:val="none"/>
                <w:lang w:val="en-US" w:eastAsia="zh-CN"/>
              </w:rPr>
              <w:t>2</w:t>
            </w:r>
            <w:r>
              <w:rPr>
                <w:rFonts w:hint="eastAsia" w:ascii="宋体" w:hAnsi="宋体"/>
                <w:color w:val="auto"/>
                <w:szCs w:val="21"/>
                <w:highlight w:val="none"/>
              </w:rPr>
              <w:t>年1月1日至投标截止时间止完成过质量合格且中标金额大于或等于</w:t>
            </w:r>
            <w:r>
              <w:rPr>
                <w:rFonts w:hint="eastAsia" w:ascii="宋体" w:hAnsi="宋体"/>
                <w:color w:val="auto"/>
                <w:szCs w:val="21"/>
                <w:highlight w:val="none"/>
                <w:u w:val="single"/>
                <w:lang w:val="en-US" w:eastAsia="zh-CN"/>
              </w:rPr>
              <w:t>1500</w:t>
            </w:r>
            <w:r>
              <w:rPr>
                <w:rFonts w:hint="eastAsia" w:ascii="宋体" w:hAnsi="宋体"/>
                <w:color w:val="auto"/>
                <w:szCs w:val="21"/>
                <w:highlight w:val="none"/>
              </w:rPr>
              <w:t>万元的类似施工业绩，每项得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r>
      <w:tr w14:paraId="559906E3">
        <w:tblPrEx>
          <w:tblCellMar>
            <w:top w:w="0" w:type="dxa"/>
            <w:left w:w="108" w:type="dxa"/>
            <w:bottom w:w="0" w:type="dxa"/>
            <w:right w:w="108" w:type="dxa"/>
          </w:tblCellMar>
        </w:tblPrEx>
        <w:trPr>
          <w:cantSplit/>
          <w:trHeight w:val="740" w:hRule="atLeast"/>
          <w:jc w:val="center"/>
        </w:trPr>
        <w:tc>
          <w:tcPr>
            <w:tcW w:w="845" w:type="dxa"/>
            <w:vMerge w:val="continue"/>
            <w:tcBorders>
              <w:left w:val="single" w:color="auto" w:sz="4" w:space="0"/>
              <w:right w:val="single" w:color="auto" w:sz="4" w:space="0"/>
            </w:tcBorders>
            <w:noWrap w:val="0"/>
            <w:vAlign w:val="center"/>
          </w:tcPr>
          <w:p w14:paraId="5B055571">
            <w:pPr>
              <w:spacing w:line="0" w:lineRule="atLeast"/>
              <w:jc w:val="left"/>
              <w:rPr>
                <w:rFonts w:hint="eastAsia" w:ascii="宋体" w:hAnsi="宋体"/>
                <w:color w:val="auto"/>
                <w:szCs w:val="21"/>
                <w:highlight w:val="none"/>
              </w:rPr>
            </w:pPr>
          </w:p>
        </w:tc>
        <w:tc>
          <w:tcPr>
            <w:tcW w:w="1429" w:type="dxa"/>
            <w:tcBorders>
              <w:top w:val="single" w:color="auto" w:sz="4" w:space="0"/>
              <w:left w:val="nil"/>
              <w:bottom w:val="single" w:color="auto" w:sz="4" w:space="0"/>
              <w:right w:val="single" w:color="auto" w:sz="4" w:space="0"/>
            </w:tcBorders>
            <w:noWrap w:val="0"/>
            <w:vAlign w:val="center"/>
          </w:tcPr>
          <w:p w14:paraId="47BAB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leftChars="0" w:right="0" w:right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管理体系</w:t>
            </w:r>
          </w:p>
        </w:tc>
        <w:tc>
          <w:tcPr>
            <w:tcW w:w="595" w:type="dxa"/>
            <w:tcBorders>
              <w:top w:val="single" w:color="auto" w:sz="4" w:space="0"/>
              <w:left w:val="nil"/>
              <w:bottom w:val="single" w:color="auto" w:sz="4" w:space="0"/>
              <w:right w:val="single" w:color="auto" w:sz="4" w:space="0"/>
            </w:tcBorders>
            <w:noWrap w:val="0"/>
            <w:vAlign w:val="center"/>
          </w:tcPr>
          <w:p w14:paraId="7E24D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leftChars="0" w:right="0" w:rightChars="0"/>
              <w:jc w:val="center"/>
              <w:rPr>
                <w:rFonts w:hint="default" w:ascii="宋体" w:hAnsi="宋体"/>
                <w:color w:val="auto"/>
                <w:szCs w:val="21"/>
                <w:highlight w:val="none"/>
                <w:lang w:val="en-US"/>
              </w:rPr>
            </w:pPr>
            <w:r>
              <w:rPr>
                <w:rFonts w:hint="eastAsia" w:ascii="宋体" w:hAnsi="宋体" w:eastAsia="宋体" w:cs="宋体"/>
                <w:i w:val="0"/>
                <w:iCs w:val="0"/>
                <w:caps w:val="0"/>
                <w:color w:val="auto"/>
                <w:spacing w:val="0"/>
                <w:kern w:val="0"/>
                <w:sz w:val="21"/>
                <w:szCs w:val="21"/>
                <w:highlight w:val="none"/>
                <w:u w:val="none"/>
                <w:lang w:val="en-US" w:eastAsia="zh-CN" w:bidi="ar"/>
              </w:rPr>
              <w:t>5</w:t>
            </w:r>
          </w:p>
        </w:tc>
        <w:tc>
          <w:tcPr>
            <w:tcW w:w="11509" w:type="dxa"/>
            <w:gridSpan w:val="4"/>
            <w:tcBorders>
              <w:top w:val="single" w:color="auto" w:sz="4" w:space="0"/>
              <w:left w:val="nil"/>
              <w:bottom w:val="single" w:color="auto" w:sz="4" w:space="0"/>
              <w:right w:val="single" w:color="auto" w:sz="4" w:space="0"/>
            </w:tcBorders>
            <w:noWrap w:val="0"/>
            <w:vAlign w:val="center"/>
          </w:tcPr>
          <w:p w14:paraId="6219D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rPr>
                <w:rFonts w:hint="eastAsia" w:ascii="微软雅黑" w:hAnsi="微软雅黑" w:eastAsia="微软雅黑" w:cs="微软雅黑"/>
                <w:color w:val="auto"/>
                <w:highlight w:val="none"/>
                <w:u w:val="none"/>
              </w:rPr>
            </w:pPr>
            <w:r>
              <w:rPr>
                <w:rFonts w:hint="eastAsia" w:ascii="宋体" w:hAnsi="宋体" w:eastAsia="宋体" w:cs="宋体"/>
                <w:i w:val="0"/>
                <w:iCs w:val="0"/>
                <w:caps w:val="0"/>
                <w:color w:val="auto"/>
                <w:spacing w:val="0"/>
                <w:kern w:val="0"/>
                <w:sz w:val="21"/>
                <w:szCs w:val="21"/>
                <w:highlight w:val="none"/>
                <w:u w:val="none"/>
                <w:lang w:val="en-US" w:eastAsia="zh-CN" w:bidi="ar"/>
              </w:rPr>
              <w:t>投标人具备有效期内的质量管理体系认证、职业健康安全管理体系认证、环境管理体系认证：</w:t>
            </w:r>
          </w:p>
          <w:p w14:paraId="108B1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rPr>
                <w:rFonts w:hint="eastAsia" w:ascii="微软雅黑" w:hAnsi="微软雅黑" w:eastAsia="微软雅黑" w:cs="微软雅黑"/>
                <w:color w:val="auto"/>
                <w:highlight w:val="none"/>
                <w:u w:val="none"/>
              </w:rPr>
            </w:pPr>
            <w:r>
              <w:rPr>
                <w:rFonts w:hint="eastAsia" w:ascii="宋体" w:hAnsi="宋体" w:eastAsia="宋体" w:cs="宋体"/>
                <w:i w:val="0"/>
                <w:iCs w:val="0"/>
                <w:caps w:val="0"/>
                <w:color w:val="auto"/>
                <w:spacing w:val="0"/>
                <w:kern w:val="0"/>
                <w:sz w:val="21"/>
                <w:szCs w:val="21"/>
                <w:highlight w:val="none"/>
                <w:u w:val="none"/>
                <w:lang w:val="en-US" w:eastAsia="zh-CN" w:bidi="ar"/>
              </w:rPr>
              <w:t>①具备上述三项管理体系认证，得5分；</w:t>
            </w:r>
          </w:p>
          <w:p w14:paraId="42E68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rPr>
                <w:rFonts w:hint="eastAsia" w:ascii="微软雅黑" w:hAnsi="微软雅黑" w:eastAsia="微软雅黑" w:cs="微软雅黑"/>
                <w:color w:val="auto"/>
                <w:highlight w:val="none"/>
                <w:u w:val="none"/>
              </w:rPr>
            </w:pPr>
            <w:r>
              <w:rPr>
                <w:rFonts w:hint="eastAsia" w:ascii="宋体" w:hAnsi="宋体" w:eastAsia="宋体" w:cs="宋体"/>
                <w:i w:val="0"/>
                <w:iCs w:val="0"/>
                <w:caps w:val="0"/>
                <w:color w:val="auto"/>
                <w:spacing w:val="0"/>
                <w:kern w:val="0"/>
                <w:sz w:val="21"/>
                <w:szCs w:val="21"/>
                <w:highlight w:val="none"/>
                <w:u w:val="none"/>
                <w:lang w:val="en-US" w:eastAsia="zh-CN" w:bidi="ar"/>
              </w:rPr>
              <w:t>②具备上述其中两项管理体系认证，得3分；</w:t>
            </w:r>
          </w:p>
          <w:p w14:paraId="5E8E9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rPr>
                <w:rFonts w:hint="eastAsia" w:ascii="微软雅黑" w:hAnsi="微软雅黑" w:eastAsia="微软雅黑" w:cs="微软雅黑"/>
                <w:color w:val="auto"/>
                <w:highlight w:val="none"/>
                <w:u w:val="none"/>
              </w:rPr>
            </w:pPr>
            <w:r>
              <w:rPr>
                <w:rFonts w:hint="eastAsia" w:ascii="宋体" w:hAnsi="宋体" w:eastAsia="宋体" w:cs="宋体"/>
                <w:i w:val="0"/>
                <w:iCs w:val="0"/>
                <w:caps w:val="0"/>
                <w:color w:val="auto"/>
                <w:spacing w:val="0"/>
                <w:kern w:val="0"/>
                <w:sz w:val="21"/>
                <w:szCs w:val="21"/>
                <w:highlight w:val="none"/>
                <w:u w:val="none"/>
                <w:lang w:val="en-US" w:eastAsia="zh-CN" w:bidi="ar"/>
              </w:rPr>
              <w:t>③具备上述其中一项管理体系认证，得1分。</w:t>
            </w:r>
          </w:p>
          <w:p w14:paraId="0078C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leftChars="0" w:right="0" w:rightChars="0"/>
              <w:jc w:val="left"/>
              <w:rPr>
                <w:rFonts w:hint="eastAsia" w:ascii="宋体" w:hAnsi="宋体"/>
                <w:color w:val="auto"/>
                <w:szCs w:val="21"/>
                <w:highlight w:val="none"/>
              </w:rPr>
            </w:pPr>
            <w:r>
              <w:rPr>
                <w:rFonts w:hint="eastAsia" w:ascii="宋体" w:hAnsi="宋体" w:eastAsia="宋体" w:cs="宋体"/>
                <w:i w:val="0"/>
                <w:iCs w:val="0"/>
                <w:caps w:val="0"/>
                <w:color w:val="auto"/>
                <w:spacing w:val="0"/>
                <w:kern w:val="0"/>
                <w:sz w:val="21"/>
                <w:szCs w:val="21"/>
                <w:highlight w:val="none"/>
                <w:u w:val="none"/>
                <w:lang w:val="en-US" w:eastAsia="zh-CN" w:bidi="ar"/>
              </w:rPr>
              <w:t>其他情况不得分。本项最高得5分。</w:t>
            </w:r>
          </w:p>
        </w:tc>
      </w:tr>
      <w:tr w14:paraId="79997D26">
        <w:tblPrEx>
          <w:tblCellMar>
            <w:top w:w="0" w:type="dxa"/>
            <w:left w:w="108" w:type="dxa"/>
            <w:bottom w:w="0" w:type="dxa"/>
            <w:right w:w="108" w:type="dxa"/>
          </w:tblCellMar>
        </w:tblPrEx>
        <w:trPr>
          <w:cantSplit/>
          <w:trHeight w:val="1368" w:hRule="atLeast"/>
          <w:jc w:val="center"/>
        </w:trPr>
        <w:tc>
          <w:tcPr>
            <w:tcW w:w="845" w:type="dxa"/>
            <w:vMerge w:val="restart"/>
            <w:tcBorders>
              <w:left w:val="single" w:color="auto" w:sz="4" w:space="0"/>
              <w:right w:val="single" w:color="auto" w:sz="4" w:space="0"/>
            </w:tcBorders>
            <w:noWrap w:val="0"/>
            <w:vAlign w:val="center"/>
          </w:tcPr>
          <w:p w14:paraId="2253F9F3">
            <w:pPr>
              <w:spacing w:line="0"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、施工组织设计（</w:t>
            </w:r>
            <w:r>
              <w:rPr>
                <w:rFonts w:hint="eastAsia" w:ascii="宋体" w:hAnsi="宋体" w:cs="宋体"/>
                <w:color w:val="auto"/>
                <w:kern w:val="0"/>
                <w:szCs w:val="21"/>
                <w:highlight w:val="none"/>
                <w:lang w:val="en-US" w:eastAsia="zh-CN"/>
              </w:rPr>
              <w:t>40</w:t>
            </w:r>
            <w:r>
              <w:rPr>
                <w:rFonts w:hint="eastAsia" w:ascii="宋体" w:hAnsi="宋体" w:eastAsia="宋体" w:cs="宋体"/>
                <w:color w:val="auto"/>
                <w:kern w:val="0"/>
                <w:szCs w:val="21"/>
                <w:highlight w:val="none"/>
              </w:rPr>
              <w:t>分）</w:t>
            </w:r>
          </w:p>
        </w:tc>
        <w:tc>
          <w:tcPr>
            <w:tcW w:w="1429" w:type="dxa"/>
            <w:tcBorders>
              <w:top w:val="single" w:color="auto" w:sz="4" w:space="0"/>
              <w:left w:val="nil"/>
              <w:bottom w:val="single" w:color="auto" w:sz="4" w:space="0"/>
              <w:right w:val="single" w:color="auto" w:sz="4" w:space="0"/>
            </w:tcBorders>
            <w:noWrap w:val="0"/>
            <w:vAlign w:val="center"/>
          </w:tcPr>
          <w:p w14:paraId="63CB14F4">
            <w:pPr>
              <w:widowControl/>
              <w:spacing w:line="315"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施工进度计划</w:t>
            </w:r>
            <w:r>
              <w:rPr>
                <w:rFonts w:hint="eastAsia" w:ascii="宋体" w:hAnsi="宋体" w:cs="宋体"/>
                <w:color w:val="auto"/>
                <w:kern w:val="0"/>
                <w:szCs w:val="21"/>
                <w:highlight w:val="none"/>
                <w:lang w:val="en-US" w:eastAsia="zh-CN"/>
              </w:rPr>
              <w:t>及工期保证措施</w:t>
            </w:r>
          </w:p>
        </w:tc>
        <w:tc>
          <w:tcPr>
            <w:tcW w:w="595" w:type="dxa"/>
            <w:tcBorders>
              <w:top w:val="single" w:color="auto" w:sz="4" w:space="0"/>
              <w:left w:val="nil"/>
              <w:bottom w:val="single" w:color="auto" w:sz="4" w:space="0"/>
              <w:right w:val="single" w:color="auto" w:sz="4" w:space="0"/>
            </w:tcBorders>
            <w:noWrap w:val="0"/>
            <w:vAlign w:val="center"/>
          </w:tcPr>
          <w:p w14:paraId="1CF83C4E">
            <w:pPr>
              <w:widowControl/>
              <w:spacing w:line="315"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2876" w:type="dxa"/>
            <w:tcBorders>
              <w:top w:val="single" w:color="auto" w:sz="4" w:space="0"/>
              <w:left w:val="nil"/>
              <w:bottom w:val="single" w:color="auto" w:sz="4" w:space="0"/>
              <w:right w:val="single" w:color="auto" w:sz="4" w:space="0"/>
            </w:tcBorders>
            <w:noWrap w:val="0"/>
            <w:vAlign w:val="top"/>
          </w:tcPr>
          <w:p w14:paraId="4F7E95D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优：工期在招标文件要求的基础上合理提前，且施工进度计划合理可行、保证措施明确具体，得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2876" w:type="dxa"/>
            <w:tcBorders>
              <w:top w:val="single" w:color="auto" w:sz="4" w:space="0"/>
              <w:left w:val="nil"/>
              <w:bottom w:val="single" w:color="auto" w:sz="4" w:space="0"/>
              <w:right w:val="single" w:color="auto" w:sz="4" w:space="0"/>
            </w:tcBorders>
            <w:noWrap w:val="0"/>
            <w:vAlign w:val="top"/>
          </w:tcPr>
          <w:p w14:paraId="5240143D">
            <w:pPr>
              <w:widowControl/>
              <w:ind w:left="6" w:leftChars="0" w:hanging="6" w:hangingChars="3"/>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良:工期在招标文件要求的基础上合理提前或工期满足招标文件要求，且施工进度计划较合理可行、保证措施较明确具体，得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2876" w:type="dxa"/>
            <w:tcBorders>
              <w:top w:val="single" w:color="auto" w:sz="4" w:space="0"/>
              <w:left w:val="nil"/>
              <w:bottom w:val="single" w:color="auto" w:sz="4" w:space="0"/>
              <w:right w:val="single" w:color="auto" w:sz="4" w:space="0"/>
            </w:tcBorders>
            <w:noWrap w:val="0"/>
            <w:vAlign w:val="top"/>
          </w:tcPr>
          <w:p w14:paraId="56477CCF">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工期满足招标文件要求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施工进度计划基本合理可行，保证措施一般，</w:t>
            </w:r>
            <w:r>
              <w:rPr>
                <w:rFonts w:hint="eastAsia" w:ascii="宋体" w:hAnsi="宋体" w:cs="宋体"/>
                <w:color w:val="auto"/>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w:t>
            </w:r>
            <w:r>
              <w:rPr>
                <w:rFonts w:hint="eastAsia" w:ascii="宋体" w:hAnsi="宋体" w:cs="宋体"/>
                <w:color w:val="auto"/>
                <w:szCs w:val="21"/>
                <w:highlight w:val="none"/>
              </w:rPr>
              <w:t>分；</w:t>
            </w:r>
            <w:r>
              <w:rPr>
                <w:rFonts w:hint="eastAsia" w:ascii="宋体" w:hAnsi="宋体" w:cs="宋体"/>
                <w:color w:val="auto"/>
                <w:szCs w:val="21"/>
                <w:highlight w:val="none"/>
              </w:rPr>
              <w:tab/>
            </w:r>
          </w:p>
        </w:tc>
        <w:tc>
          <w:tcPr>
            <w:tcW w:w="2881" w:type="dxa"/>
            <w:tcBorders>
              <w:top w:val="single" w:color="auto" w:sz="4" w:space="0"/>
              <w:left w:val="nil"/>
              <w:bottom w:val="single" w:color="auto" w:sz="4" w:space="0"/>
              <w:right w:val="single" w:color="auto" w:sz="4" w:space="0"/>
            </w:tcBorders>
            <w:noWrap w:val="0"/>
            <w:vAlign w:val="top"/>
          </w:tcPr>
          <w:p w14:paraId="66660037">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w:t>
            </w:r>
            <w:r>
              <w:rPr>
                <w:rFonts w:hint="eastAsia" w:ascii="宋体" w:hAnsi="宋体" w:cs="宋体"/>
                <w:color w:val="auto"/>
                <w:kern w:val="0"/>
                <w:szCs w:val="21"/>
                <w:highlight w:val="none"/>
              </w:rPr>
              <w:t>不满足前述要求者，得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-0]</w:t>
            </w:r>
            <w:r>
              <w:rPr>
                <w:rFonts w:hint="eastAsia" w:ascii="宋体" w:hAnsi="宋体" w:cs="宋体"/>
                <w:color w:val="auto"/>
                <w:kern w:val="0"/>
                <w:szCs w:val="21"/>
                <w:highlight w:val="none"/>
              </w:rPr>
              <w:t>分。</w:t>
            </w:r>
          </w:p>
        </w:tc>
      </w:tr>
      <w:tr w14:paraId="2A26B351">
        <w:tblPrEx>
          <w:tblCellMar>
            <w:top w:w="0" w:type="dxa"/>
            <w:left w:w="108" w:type="dxa"/>
            <w:bottom w:w="0" w:type="dxa"/>
            <w:right w:w="108" w:type="dxa"/>
          </w:tblCellMar>
        </w:tblPrEx>
        <w:trPr>
          <w:cantSplit/>
          <w:trHeight w:val="1912" w:hRule="atLeast"/>
          <w:jc w:val="center"/>
        </w:trPr>
        <w:tc>
          <w:tcPr>
            <w:tcW w:w="845" w:type="dxa"/>
            <w:vMerge w:val="continue"/>
            <w:tcBorders>
              <w:left w:val="single" w:color="auto" w:sz="4" w:space="0"/>
              <w:right w:val="single" w:color="auto" w:sz="4" w:space="0"/>
            </w:tcBorders>
            <w:noWrap w:val="0"/>
            <w:vAlign w:val="center"/>
          </w:tcPr>
          <w:p w14:paraId="551D7202">
            <w:pPr>
              <w:spacing w:line="0" w:lineRule="atLeast"/>
              <w:jc w:val="left"/>
              <w:rPr>
                <w:rFonts w:hint="eastAsia" w:ascii="宋体" w:hAnsi="宋体" w:eastAsia="宋体" w:cs="宋体"/>
                <w:color w:val="auto"/>
                <w:kern w:val="0"/>
                <w:szCs w:val="21"/>
                <w:highlight w:val="none"/>
                <w:lang w:val="en-US" w:eastAsia="zh-CN"/>
              </w:rPr>
            </w:pPr>
          </w:p>
        </w:tc>
        <w:tc>
          <w:tcPr>
            <w:tcW w:w="1429" w:type="dxa"/>
            <w:tcBorders>
              <w:top w:val="single" w:color="auto" w:sz="4" w:space="0"/>
              <w:left w:val="nil"/>
              <w:bottom w:val="single" w:color="auto" w:sz="4" w:space="0"/>
              <w:right w:val="single" w:color="auto" w:sz="4" w:space="0"/>
            </w:tcBorders>
            <w:noWrap w:val="0"/>
            <w:vAlign w:val="center"/>
          </w:tcPr>
          <w:p w14:paraId="1ED96711">
            <w:pPr>
              <w:widowControl/>
              <w:spacing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施工组织方案与技术措施</w:t>
            </w:r>
          </w:p>
        </w:tc>
        <w:tc>
          <w:tcPr>
            <w:tcW w:w="595" w:type="dxa"/>
            <w:tcBorders>
              <w:top w:val="single" w:color="auto" w:sz="4" w:space="0"/>
              <w:left w:val="nil"/>
              <w:bottom w:val="single" w:color="auto" w:sz="4" w:space="0"/>
              <w:right w:val="single" w:color="auto" w:sz="4" w:space="0"/>
            </w:tcBorders>
            <w:noWrap w:val="0"/>
            <w:vAlign w:val="center"/>
          </w:tcPr>
          <w:p w14:paraId="6193D4FE">
            <w:pPr>
              <w:widowControl/>
              <w:spacing w:line="315"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2876" w:type="dxa"/>
            <w:tcBorders>
              <w:top w:val="single" w:color="auto" w:sz="4" w:space="0"/>
              <w:left w:val="nil"/>
              <w:bottom w:val="single" w:color="auto" w:sz="4" w:space="0"/>
              <w:right w:val="single" w:color="auto" w:sz="4" w:space="0"/>
            </w:tcBorders>
            <w:noWrap w:val="0"/>
            <w:vAlign w:val="top"/>
          </w:tcPr>
          <w:p w14:paraId="4851FCA2">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优：施工组织方案及施工方法先进，工程重点难点、施工关键技术工艺把握及应用准确，技术措施可以充分保障工程质量、工期和施工安全生产，且含有具体绿色施工措施，得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cs="宋体"/>
                <w:color w:val="auto"/>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3D9C728C">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良：施工组织方案及施工方法较好，工程重点难点、施工关键技术工艺把握及应用较好，技术措施能</w:t>
            </w:r>
            <w:r>
              <w:rPr>
                <w:rFonts w:hint="eastAsia" w:ascii="宋体" w:hAnsi="宋体" w:cs="宋体"/>
                <w:color w:val="auto"/>
                <w:szCs w:val="21"/>
                <w:highlight w:val="none"/>
                <w:lang w:val="en-US" w:eastAsia="zh-CN"/>
              </w:rPr>
              <w:t>较好</w:t>
            </w:r>
            <w:r>
              <w:rPr>
                <w:rFonts w:hint="eastAsia" w:ascii="宋体" w:hAnsi="宋体" w:cs="宋体"/>
                <w:color w:val="auto"/>
                <w:szCs w:val="21"/>
                <w:highlight w:val="none"/>
              </w:rPr>
              <w:t>保障工程质量、工期和施工安全生产，且含有相关绿色施工措施</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5CE5F46A">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中：施工组织方案或施工方法一般，或工程重点难点、施工关键技术工艺把握及应用基本可行，或技术措施能基本保障工程质量、工期和施工安全生产。且含有相关绿色施工措施，得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w:t>
            </w:r>
            <w:r>
              <w:rPr>
                <w:rFonts w:hint="eastAsia" w:ascii="宋体" w:hAnsi="宋体" w:cs="宋体"/>
                <w:color w:val="auto"/>
                <w:szCs w:val="21"/>
                <w:highlight w:val="none"/>
              </w:rPr>
              <w:t>分。</w:t>
            </w:r>
          </w:p>
        </w:tc>
        <w:tc>
          <w:tcPr>
            <w:tcW w:w="2881" w:type="dxa"/>
            <w:tcBorders>
              <w:top w:val="single" w:color="auto" w:sz="4" w:space="0"/>
              <w:left w:val="nil"/>
              <w:bottom w:val="single" w:color="auto" w:sz="4" w:space="0"/>
              <w:right w:val="single" w:color="auto" w:sz="4" w:space="0"/>
            </w:tcBorders>
            <w:noWrap w:val="0"/>
            <w:vAlign w:val="top"/>
          </w:tcPr>
          <w:p w14:paraId="0A3884A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：不满足前述要求者，得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-0]</w:t>
            </w:r>
            <w:r>
              <w:rPr>
                <w:rFonts w:hint="eastAsia" w:ascii="宋体" w:hAnsi="宋体" w:cs="宋体"/>
                <w:color w:val="auto"/>
                <w:szCs w:val="21"/>
                <w:highlight w:val="none"/>
              </w:rPr>
              <w:t>分。</w:t>
            </w:r>
          </w:p>
        </w:tc>
      </w:tr>
      <w:tr w14:paraId="78692AE0">
        <w:tblPrEx>
          <w:tblCellMar>
            <w:top w:w="0" w:type="dxa"/>
            <w:left w:w="108" w:type="dxa"/>
            <w:bottom w:w="0" w:type="dxa"/>
            <w:right w:w="108" w:type="dxa"/>
          </w:tblCellMar>
        </w:tblPrEx>
        <w:trPr>
          <w:cantSplit/>
          <w:trHeight w:val="825" w:hRule="atLeast"/>
          <w:jc w:val="center"/>
        </w:trPr>
        <w:tc>
          <w:tcPr>
            <w:tcW w:w="845" w:type="dxa"/>
            <w:vMerge w:val="continue"/>
            <w:tcBorders>
              <w:left w:val="single" w:color="auto" w:sz="4" w:space="0"/>
              <w:right w:val="single" w:color="auto" w:sz="4" w:space="0"/>
            </w:tcBorders>
            <w:noWrap w:val="0"/>
            <w:vAlign w:val="center"/>
          </w:tcPr>
          <w:p w14:paraId="434689CC">
            <w:pPr>
              <w:spacing w:line="0" w:lineRule="atLeast"/>
              <w:jc w:val="left"/>
              <w:rPr>
                <w:rFonts w:hint="eastAsia" w:ascii="宋体" w:hAnsi="宋体" w:eastAsia="宋体" w:cs="宋体"/>
                <w:color w:val="auto"/>
                <w:kern w:val="0"/>
                <w:szCs w:val="21"/>
                <w:highlight w:val="none"/>
                <w:lang w:val="en-US" w:eastAsia="zh-CN"/>
              </w:rPr>
            </w:pPr>
          </w:p>
        </w:tc>
        <w:tc>
          <w:tcPr>
            <w:tcW w:w="1429" w:type="dxa"/>
            <w:tcBorders>
              <w:top w:val="single" w:color="auto" w:sz="4" w:space="0"/>
              <w:left w:val="nil"/>
              <w:bottom w:val="single" w:color="auto" w:sz="4" w:space="0"/>
              <w:right w:val="single" w:color="auto" w:sz="4" w:space="0"/>
            </w:tcBorders>
            <w:noWrap w:val="0"/>
            <w:vAlign w:val="center"/>
          </w:tcPr>
          <w:p w14:paraId="7C648458">
            <w:pPr>
              <w:widowControl/>
              <w:spacing w:line="90" w:lineRule="atLeas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施工质量</w:t>
            </w:r>
            <w:r>
              <w:rPr>
                <w:rFonts w:hint="eastAsia" w:ascii="宋体" w:hAnsi="宋体" w:cs="宋体"/>
                <w:color w:val="auto"/>
                <w:kern w:val="0"/>
                <w:szCs w:val="21"/>
                <w:highlight w:val="none"/>
                <w:lang w:val="en-US" w:eastAsia="zh-CN"/>
              </w:rPr>
              <w:t>保证措施</w:t>
            </w:r>
          </w:p>
        </w:tc>
        <w:tc>
          <w:tcPr>
            <w:tcW w:w="595" w:type="dxa"/>
            <w:tcBorders>
              <w:top w:val="single" w:color="auto" w:sz="4" w:space="0"/>
              <w:left w:val="nil"/>
              <w:bottom w:val="single" w:color="auto" w:sz="4" w:space="0"/>
              <w:right w:val="single" w:color="auto" w:sz="4" w:space="0"/>
            </w:tcBorders>
            <w:noWrap w:val="0"/>
            <w:vAlign w:val="center"/>
          </w:tcPr>
          <w:p w14:paraId="79A70B16">
            <w:pPr>
              <w:widowControl/>
              <w:spacing w:line="315"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2876" w:type="dxa"/>
            <w:tcBorders>
              <w:top w:val="single" w:color="auto" w:sz="4" w:space="0"/>
              <w:left w:val="nil"/>
              <w:bottom w:val="single" w:color="auto" w:sz="4" w:space="0"/>
              <w:right w:val="single" w:color="auto" w:sz="4" w:space="0"/>
            </w:tcBorders>
            <w:noWrap w:val="0"/>
            <w:vAlign w:val="top"/>
          </w:tcPr>
          <w:p w14:paraId="6FCA5092">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施工质量保障体系健全，质量保证措施充分、合理可行</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6803788F">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施工质量保障体系较健全，质量保证措施较充分、较合理可行</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2BB33837">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施工质量保障体系一般，质量保证措施一般、基本合理可行</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81" w:type="dxa"/>
            <w:tcBorders>
              <w:top w:val="single" w:color="auto" w:sz="4" w:space="0"/>
              <w:left w:val="nil"/>
              <w:bottom w:val="single" w:color="auto" w:sz="4" w:space="0"/>
              <w:right w:val="single" w:color="auto" w:sz="4" w:space="0"/>
            </w:tcBorders>
            <w:noWrap w:val="0"/>
            <w:vAlign w:val="top"/>
          </w:tcPr>
          <w:p w14:paraId="7BB54080">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w:t>
            </w:r>
            <w:r>
              <w:rPr>
                <w:rFonts w:hint="eastAsia" w:ascii="宋体" w:hAnsi="宋体" w:cs="宋体"/>
                <w:color w:val="auto"/>
                <w:kern w:val="0"/>
                <w:szCs w:val="21"/>
                <w:highlight w:val="none"/>
              </w:rPr>
              <w:t>不满足前述要求者，得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-0]</w:t>
            </w:r>
            <w:r>
              <w:rPr>
                <w:rFonts w:hint="eastAsia" w:ascii="宋体" w:hAnsi="宋体" w:cs="宋体"/>
                <w:color w:val="auto"/>
                <w:kern w:val="0"/>
                <w:szCs w:val="21"/>
                <w:highlight w:val="none"/>
              </w:rPr>
              <w:t>分。</w:t>
            </w:r>
          </w:p>
        </w:tc>
      </w:tr>
      <w:tr w14:paraId="086F39D9">
        <w:tblPrEx>
          <w:tblCellMar>
            <w:top w:w="0" w:type="dxa"/>
            <w:left w:w="108" w:type="dxa"/>
            <w:bottom w:w="0" w:type="dxa"/>
            <w:right w:w="108" w:type="dxa"/>
          </w:tblCellMar>
        </w:tblPrEx>
        <w:trPr>
          <w:cantSplit/>
          <w:trHeight w:val="1096" w:hRule="atLeast"/>
          <w:jc w:val="center"/>
        </w:trPr>
        <w:tc>
          <w:tcPr>
            <w:tcW w:w="845" w:type="dxa"/>
            <w:vMerge w:val="continue"/>
            <w:tcBorders>
              <w:left w:val="single" w:color="auto" w:sz="4" w:space="0"/>
              <w:right w:val="single" w:color="auto" w:sz="4" w:space="0"/>
            </w:tcBorders>
            <w:noWrap w:val="0"/>
            <w:vAlign w:val="center"/>
          </w:tcPr>
          <w:p w14:paraId="28F5F184">
            <w:pPr>
              <w:spacing w:line="0" w:lineRule="atLeast"/>
              <w:jc w:val="left"/>
              <w:rPr>
                <w:rFonts w:hint="eastAsia" w:ascii="宋体" w:hAnsi="宋体" w:eastAsia="宋体" w:cs="宋体"/>
                <w:color w:val="auto"/>
                <w:kern w:val="0"/>
                <w:szCs w:val="21"/>
                <w:highlight w:val="none"/>
                <w:lang w:val="en-US" w:eastAsia="zh-CN"/>
              </w:rPr>
            </w:pPr>
          </w:p>
        </w:tc>
        <w:tc>
          <w:tcPr>
            <w:tcW w:w="1429" w:type="dxa"/>
            <w:tcBorders>
              <w:top w:val="single" w:color="auto" w:sz="4" w:space="0"/>
              <w:left w:val="nil"/>
              <w:bottom w:val="single" w:color="auto" w:sz="4" w:space="0"/>
              <w:right w:val="single" w:color="auto" w:sz="4" w:space="0"/>
            </w:tcBorders>
            <w:noWrap w:val="0"/>
            <w:vAlign w:val="center"/>
          </w:tcPr>
          <w:p w14:paraId="6D84C5F1">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安全文明施工措施</w:t>
            </w:r>
          </w:p>
        </w:tc>
        <w:tc>
          <w:tcPr>
            <w:tcW w:w="595" w:type="dxa"/>
            <w:tcBorders>
              <w:top w:val="single" w:color="auto" w:sz="4" w:space="0"/>
              <w:left w:val="nil"/>
              <w:bottom w:val="single" w:color="auto" w:sz="4" w:space="0"/>
              <w:right w:val="single" w:color="auto" w:sz="4" w:space="0"/>
            </w:tcBorders>
            <w:noWrap w:val="0"/>
            <w:vAlign w:val="center"/>
          </w:tcPr>
          <w:p w14:paraId="457E3536">
            <w:pPr>
              <w:widowControl/>
              <w:spacing w:line="315"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2876" w:type="dxa"/>
            <w:tcBorders>
              <w:top w:val="single" w:color="auto" w:sz="4" w:space="0"/>
              <w:left w:val="nil"/>
              <w:bottom w:val="single" w:color="auto" w:sz="4" w:space="0"/>
              <w:right w:val="single" w:color="auto" w:sz="4" w:space="0"/>
            </w:tcBorders>
            <w:noWrap w:val="0"/>
            <w:vAlign w:val="top"/>
          </w:tcPr>
          <w:p w14:paraId="3963BAA8">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优：</w:t>
            </w:r>
            <w:r>
              <w:rPr>
                <w:rFonts w:hint="eastAsia" w:ascii="宋体" w:hAnsi="宋体" w:cs="宋体"/>
                <w:color w:val="auto"/>
                <w:kern w:val="0"/>
                <w:szCs w:val="21"/>
                <w:highlight w:val="none"/>
                <w:lang w:val="en-US" w:eastAsia="zh-CN"/>
              </w:rPr>
              <w:t>有健全的安全文明施工保障体系，各项保证措施明确、具体、可行</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4FA4709E">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良：</w:t>
            </w:r>
            <w:r>
              <w:rPr>
                <w:rFonts w:hint="eastAsia" w:ascii="宋体" w:hAnsi="宋体" w:cs="宋体"/>
                <w:color w:val="auto"/>
                <w:kern w:val="0"/>
                <w:szCs w:val="21"/>
                <w:highlight w:val="none"/>
                <w:lang w:val="en-US" w:eastAsia="zh-CN"/>
              </w:rPr>
              <w:t>有较健全的安全文明施工保障体系，各项保证措施较明确、较具体、较可行</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767F1106">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中：</w:t>
            </w:r>
            <w:r>
              <w:rPr>
                <w:rFonts w:hint="eastAsia" w:ascii="宋体" w:hAnsi="宋体" w:cs="宋体"/>
                <w:color w:val="auto"/>
                <w:kern w:val="0"/>
                <w:szCs w:val="21"/>
                <w:highlight w:val="none"/>
                <w:lang w:val="en-US" w:eastAsia="zh-CN"/>
              </w:rPr>
              <w:t>安全文明施工保障体系一般，各项保证措施一般</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81" w:type="dxa"/>
            <w:tcBorders>
              <w:top w:val="single" w:color="auto" w:sz="4" w:space="0"/>
              <w:left w:val="nil"/>
              <w:bottom w:val="single" w:color="auto" w:sz="4" w:space="0"/>
              <w:right w:val="single" w:color="auto" w:sz="4" w:space="0"/>
            </w:tcBorders>
            <w:noWrap w:val="0"/>
            <w:vAlign w:val="top"/>
          </w:tcPr>
          <w:p w14:paraId="373ADA53">
            <w:pPr>
              <w:widowControl/>
              <w:spacing w:line="9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w:t>
            </w:r>
            <w:r>
              <w:rPr>
                <w:rFonts w:hint="eastAsia" w:ascii="宋体" w:hAnsi="宋体" w:cs="宋体"/>
                <w:color w:val="auto"/>
                <w:kern w:val="0"/>
                <w:szCs w:val="21"/>
                <w:highlight w:val="none"/>
              </w:rPr>
              <w:t>不满足前述要求者，得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-0]</w:t>
            </w:r>
            <w:r>
              <w:rPr>
                <w:rFonts w:hint="eastAsia" w:ascii="宋体" w:hAnsi="宋体" w:cs="宋体"/>
                <w:color w:val="auto"/>
                <w:kern w:val="0"/>
                <w:szCs w:val="21"/>
                <w:highlight w:val="none"/>
              </w:rPr>
              <w:t>分。</w:t>
            </w:r>
          </w:p>
        </w:tc>
      </w:tr>
      <w:tr w14:paraId="7FFC517B">
        <w:tblPrEx>
          <w:tblCellMar>
            <w:top w:w="0" w:type="dxa"/>
            <w:left w:w="108" w:type="dxa"/>
            <w:bottom w:w="0" w:type="dxa"/>
            <w:right w:w="108" w:type="dxa"/>
          </w:tblCellMar>
        </w:tblPrEx>
        <w:trPr>
          <w:cantSplit/>
          <w:trHeight w:val="664" w:hRule="atLeast"/>
          <w:jc w:val="center"/>
        </w:trPr>
        <w:tc>
          <w:tcPr>
            <w:tcW w:w="845" w:type="dxa"/>
            <w:vMerge w:val="continue"/>
            <w:tcBorders>
              <w:left w:val="single" w:color="auto" w:sz="4" w:space="0"/>
              <w:right w:val="single" w:color="auto" w:sz="4" w:space="0"/>
            </w:tcBorders>
            <w:noWrap w:val="0"/>
            <w:vAlign w:val="center"/>
          </w:tcPr>
          <w:p w14:paraId="3B06B645">
            <w:pPr>
              <w:spacing w:line="0" w:lineRule="atLeast"/>
              <w:jc w:val="left"/>
              <w:rPr>
                <w:rFonts w:hint="eastAsia" w:ascii="宋体" w:hAnsi="宋体" w:eastAsia="宋体" w:cs="宋体"/>
                <w:color w:val="auto"/>
                <w:kern w:val="0"/>
                <w:szCs w:val="21"/>
                <w:highlight w:val="none"/>
                <w:lang w:val="en-US" w:eastAsia="zh-CN"/>
              </w:rPr>
            </w:pPr>
          </w:p>
        </w:tc>
        <w:tc>
          <w:tcPr>
            <w:tcW w:w="1429" w:type="dxa"/>
            <w:tcBorders>
              <w:top w:val="single" w:color="auto" w:sz="4" w:space="0"/>
              <w:left w:val="nil"/>
              <w:bottom w:val="single" w:color="auto" w:sz="4" w:space="0"/>
              <w:right w:val="single" w:color="auto" w:sz="4" w:space="0"/>
            </w:tcBorders>
            <w:noWrap w:val="0"/>
            <w:vAlign w:val="center"/>
          </w:tcPr>
          <w:p w14:paraId="371364CB">
            <w:pPr>
              <w:widowControl/>
              <w:spacing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绿色施工措施</w:t>
            </w:r>
          </w:p>
        </w:tc>
        <w:tc>
          <w:tcPr>
            <w:tcW w:w="595" w:type="dxa"/>
            <w:tcBorders>
              <w:top w:val="single" w:color="auto" w:sz="4" w:space="0"/>
              <w:left w:val="nil"/>
              <w:bottom w:val="single" w:color="auto" w:sz="4" w:space="0"/>
              <w:right w:val="single" w:color="auto" w:sz="4" w:space="0"/>
            </w:tcBorders>
            <w:noWrap w:val="0"/>
            <w:vAlign w:val="center"/>
          </w:tcPr>
          <w:p w14:paraId="59628843">
            <w:pPr>
              <w:widowControl/>
              <w:spacing w:line="315"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2876" w:type="dxa"/>
            <w:tcBorders>
              <w:top w:val="single" w:color="auto" w:sz="4" w:space="0"/>
              <w:left w:val="nil"/>
              <w:bottom w:val="single" w:color="auto" w:sz="4" w:space="0"/>
              <w:right w:val="single" w:color="auto" w:sz="4" w:space="0"/>
            </w:tcBorders>
            <w:noWrap w:val="0"/>
            <w:vAlign w:val="top"/>
          </w:tcPr>
          <w:p w14:paraId="0EE728D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优：</w:t>
            </w:r>
            <w:r>
              <w:rPr>
                <w:rFonts w:hint="eastAsia" w:ascii="宋体" w:hAnsi="宋体" w:cs="宋体"/>
                <w:color w:val="auto"/>
                <w:kern w:val="0"/>
                <w:szCs w:val="21"/>
                <w:highlight w:val="none"/>
                <w:lang w:val="en-US" w:eastAsia="zh-CN"/>
              </w:rPr>
              <w:t>有健全的</w:t>
            </w:r>
            <w:r>
              <w:rPr>
                <w:rFonts w:hint="eastAsia" w:ascii="宋体" w:hAnsi="宋体" w:cs="宋体"/>
                <w:color w:val="auto"/>
                <w:kern w:val="0"/>
                <w:szCs w:val="21"/>
                <w:highlight w:val="none"/>
              </w:rPr>
              <w:t>绿色施工保证体系</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组织机构（有机构框图），绿色文明施工和环境保护各项措施</w:t>
            </w:r>
            <w:r>
              <w:rPr>
                <w:rFonts w:hint="eastAsia" w:ascii="宋体" w:hAnsi="宋体" w:cs="宋体"/>
                <w:color w:val="auto"/>
                <w:kern w:val="0"/>
                <w:szCs w:val="21"/>
                <w:highlight w:val="none"/>
                <w:lang w:val="en-US" w:eastAsia="zh-CN"/>
              </w:rPr>
              <w:t>明确、具体、可行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结合本项目具体工作内容拟采用高新技术产品（有效期内）</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4B5E80B9">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良：</w:t>
            </w:r>
            <w:r>
              <w:rPr>
                <w:rFonts w:hint="eastAsia" w:ascii="宋体" w:hAnsi="宋体" w:cs="宋体"/>
                <w:color w:val="auto"/>
                <w:kern w:val="0"/>
                <w:szCs w:val="21"/>
                <w:highlight w:val="none"/>
              </w:rPr>
              <w:t>有</w:t>
            </w:r>
            <w:r>
              <w:rPr>
                <w:rFonts w:hint="eastAsia" w:ascii="宋体" w:hAnsi="宋体" w:cs="宋体"/>
                <w:color w:val="auto"/>
                <w:kern w:val="0"/>
                <w:szCs w:val="21"/>
                <w:highlight w:val="none"/>
                <w:lang w:val="en-US" w:eastAsia="zh-CN"/>
              </w:rPr>
              <w:t>较健全的</w:t>
            </w:r>
            <w:r>
              <w:rPr>
                <w:rFonts w:hint="eastAsia" w:ascii="宋体" w:hAnsi="宋体" w:cs="宋体"/>
                <w:color w:val="auto"/>
                <w:kern w:val="0"/>
                <w:szCs w:val="21"/>
                <w:highlight w:val="none"/>
              </w:rPr>
              <w:t>绿色施工保证体系</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组织机构健全（有机构框图），绿色文明施工和环境保护各项措施</w:t>
            </w:r>
            <w:r>
              <w:rPr>
                <w:rFonts w:hint="eastAsia" w:ascii="宋体" w:hAnsi="宋体" w:cs="宋体"/>
                <w:color w:val="auto"/>
                <w:kern w:val="0"/>
                <w:szCs w:val="21"/>
                <w:highlight w:val="none"/>
                <w:lang w:val="en-US" w:eastAsia="zh-CN"/>
              </w:rPr>
              <w:t>较明确、较具体、较可行</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76" w:type="dxa"/>
            <w:tcBorders>
              <w:top w:val="single" w:color="auto" w:sz="4" w:space="0"/>
              <w:left w:val="nil"/>
              <w:bottom w:val="single" w:color="auto" w:sz="4" w:space="0"/>
              <w:right w:val="single" w:color="auto" w:sz="4" w:space="0"/>
            </w:tcBorders>
            <w:noWrap w:val="0"/>
            <w:vAlign w:val="top"/>
          </w:tcPr>
          <w:p w14:paraId="287740E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中：</w:t>
            </w:r>
            <w:r>
              <w:rPr>
                <w:rFonts w:hint="eastAsia" w:ascii="宋体" w:hAnsi="宋体" w:cs="宋体"/>
                <w:color w:val="auto"/>
                <w:kern w:val="0"/>
                <w:szCs w:val="21"/>
                <w:highlight w:val="none"/>
              </w:rPr>
              <w:t>绿色施工保证体系</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组织机构</w:t>
            </w:r>
            <w:r>
              <w:rPr>
                <w:rFonts w:hint="eastAsia" w:ascii="宋体" w:hAnsi="宋体" w:cs="宋体"/>
                <w:color w:val="auto"/>
                <w:kern w:val="0"/>
                <w:szCs w:val="21"/>
                <w:highlight w:val="none"/>
                <w:lang w:val="en-US" w:eastAsia="zh-CN"/>
              </w:rPr>
              <w:t>一般</w:t>
            </w:r>
            <w:r>
              <w:rPr>
                <w:rFonts w:hint="eastAsia" w:ascii="宋体" w:hAnsi="宋体" w:cs="宋体"/>
                <w:color w:val="auto"/>
                <w:kern w:val="0"/>
                <w:szCs w:val="21"/>
                <w:highlight w:val="none"/>
              </w:rPr>
              <w:t>（有机构框图），绿色文明施工和环境保护各项措施</w:t>
            </w:r>
            <w:r>
              <w:rPr>
                <w:rFonts w:hint="eastAsia" w:ascii="宋体" w:hAnsi="宋体" w:cs="宋体"/>
                <w:color w:val="auto"/>
                <w:kern w:val="0"/>
                <w:szCs w:val="21"/>
                <w:highlight w:val="none"/>
                <w:lang w:val="en-US" w:eastAsia="zh-CN"/>
              </w:rPr>
              <w:t>一般</w:t>
            </w:r>
            <w:r>
              <w:rPr>
                <w:rFonts w:hint="eastAsia" w:ascii="宋体" w:hAnsi="宋体" w:cs="宋体"/>
                <w:color w:val="auto"/>
                <w:kern w:val="0"/>
                <w:szCs w:val="21"/>
                <w:highlight w:val="none"/>
              </w:rPr>
              <w:t>，得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w:t>
            </w:r>
            <w:r>
              <w:rPr>
                <w:rFonts w:hint="eastAsia" w:ascii="宋体" w:hAnsi="宋体" w:cs="宋体"/>
                <w:color w:val="auto"/>
                <w:kern w:val="0"/>
                <w:szCs w:val="21"/>
                <w:highlight w:val="none"/>
              </w:rPr>
              <w:t>分。</w:t>
            </w:r>
          </w:p>
        </w:tc>
        <w:tc>
          <w:tcPr>
            <w:tcW w:w="2881" w:type="dxa"/>
            <w:tcBorders>
              <w:top w:val="single" w:color="auto" w:sz="4" w:space="0"/>
              <w:left w:val="nil"/>
              <w:bottom w:val="single" w:color="auto" w:sz="4" w:space="0"/>
              <w:right w:val="single" w:color="auto" w:sz="4" w:space="0"/>
            </w:tcBorders>
            <w:noWrap w:val="0"/>
            <w:vAlign w:val="top"/>
          </w:tcPr>
          <w:p w14:paraId="348A0A06">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w:t>
            </w:r>
            <w:r>
              <w:rPr>
                <w:rFonts w:hint="eastAsia" w:ascii="宋体" w:hAnsi="宋体" w:cs="宋体"/>
                <w:color w:val="auto"/>
                <w:kern w:val="0"/>
                <w:szCs w:val="21"/>
                <w:highlight w:val="none"/>
              </w:rPr>
              <w:t>不满足前述要求者，得</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-0]</w:t>
            </w:r>
            <w:r>
              <w:rPr>
                <w:rFonts w:hint="eastAsia" w:ascii="宋体" w:hAnsi="宋体" w:cs="宋体"/>
                <w:color w:val="auto"/>
                <w:kern w:val="0"/>
                <w:szCs w:val="21"/>
                <w:highlight w:val="none"/>
              </w:rPr>
              <w:t>分。</w:t>
            </w:r>
          </w:p>
        </w:tc>
      </w:tr>
      <w:tr w14:paraId="11BF9176">
        <w:tblPrEx>
          <w:tblCellMar>
            <w:top w:w="0" w:type="dxa"/>
            <w:left w:w="108" w:type="dxa"/>
            <w:bottom w:w="0" w:type="dxa"/>
            <w:right w:w="108" w:type="dxa"/>
          </w:tblCellMar>
        </w:tblPrEx>
        <w:trPr>
          <w:cantSplit/>
          <w:trHeight w:val="427" w:hRule="atLeast"/>
          <w:jc w:val="center"/>
        </w:trPr>
        <w:tc>
          <w:tcPr>
            <w:tcW w:w="2274" w:type="dxa"/>
            <w:gridSpan w:val="2"/>
            <w:tcBorders>
              <w:top w:val="single" w:color="auto" w:sz="4" w:space="0"/>
              <w:left w:val="single" w:color="auto" w:sz="8" w:space="0"/>
              <w:bottom w:val="single" w:color="auto" w:sz="4" w:space="0"/>
              <w:right w:val="single" w:color="auto" w:sz="4" w:space="0"/>
            </w:tcBorders>
            <w:noWrap w:val="0"/>
            <w:vAlign w:val="center"/>
          </w:tcPr>
          <w:p w14:paraId="6B006636">
            <w:pPr>
              <w:spacing w:line="0" w:lineRule="atLeast"/>
              <w:jc w:val="left"/>
              <w:rPr>
                <w:rFonts w:hint="eastAsia" w:ascii="宋体" w:hAnsi="宋体"/>
                <w:color w:val="auto"/>
                <w:szCs w:val="21"/>
                <w:highlight w:val="none"/>
              </w:rPr>
            </w:pPr>
            <w:r>
              <w:rPr>
                <w:rFonts w:hint="eastAsia" w:ascii="宋体" w:hAnsi="宋体"/>
                <w:color w:val="auto"/>
                <w:szCs w:val="21"/>
                <w:highlight w:val="none"/>
              </w:rPr>
              <w:t>合计（一+二）</w:t>
            </w:r>
          </w:p>
        </w:tc>
        <w:tc>
          <w:tcPr>
            <w:tcW w:w="595" w:type="dxa"/>
            <w:tcBorders>
              <w:top w:val="single" w:color="auto" w:sz="4" w:space="0"/>
              <w:left w:val="nil"/>
              <w:bottom w:val="single" w:color="auto" w:sz="4" w:space="0"/>
              <w:right w:val="single" w:color="auto" w:sz="4" w:space="0"/>
            </w:tcBorders>
            <w:noWrap w:val="0"/>
            <w:vAlign w:val="center"/>
          </w:tcPr>
          <w:p w14:paraId="667FE362">
            <w:pPr>
              <w:spacing w:line="0" w:lineRule="atLeast"/>
              <w:jc w:val="center"/>
              <w:rPr>
                <w:rFonts w:hint="eastAsia" w:ascii="宋体" w:hAnsi="宋体"/>
                <w:color w:val="auto"/>
                <w:szCs w:val="21"/>
                <w:highlight w:val="none"/>
              </w:rPr>
            </w:pPr>
            <w:r>
              <w:rPr>
                <w:rFonts w:hint="eastAsia" w:ascii="宋体" w:hAnsi="宋体"/>
                <w:color w:val="auto"/>
                <w:szCs w:val="21"/>
                <w:highlight w:val="none"/>
              </w:rPr>
              <w:t>100</w:t>
            </w:r>
          </w:p>
        </w:tc>
        <w:tc>
          <w:tcPr>
            <w:tcW w:w="11509" w:type="dxa"/>
            <w:gridSpan w:val="4"/>
            <w:tcBorders>
              <w:top w:val="single" w:color="auto" w:sz="4" w:space="0"/>
              <w:left w:val="nil"/>
              <w:bottom w:val="single" w:color="auto" w:sz="4" w:space="0"/>
              <w:right w:val="single" w:color="auto" w:sz="4" w:space="0"/>
            </w:tcBorders>
            <w:noWrap w:val="0"/>
            <w:vAlign w:val="center"/>
          </w:tcPr>
          <w:p w14:paraId="4A36A6FA">
            <w:pPr>
              <w:spacing w:line="0" w:lineRule="atLeast"/>
              <w:rPr>
                <w:rFonts w:hint="eastAsia" w:ascii="宋体" w:hAnsi="宋体"/>
                <w:color w:val="auto"/>
                <w:szCs w:val="21"/>
                <w:highlight w:val="none"/>
              </w:rPr>
            </w:pPr>
          </w:p>
        </w:tc>
      </w:tr>
    </w:tbl>
    <w:p w14:paraId="600323DF">
      <w:pPr>
        <w:pStyle w:val="2"/>
        <w:ind w:firstLine="392"/>
        <w:rPr>
          <w:rFonts w:hint="eastAsia" w:ascii="宋体" w:hAnsi="宋体"/>
          <w:color w:val="auto"/>
          <w:sz w:val="18"/>
          <w:szCs w:val="18"/>
          <w:highlight w:val="none"/>
        </w:rPr>
      </w:pPr>
      <w:r>
        <w:rPr>
          <w:rFonts w:hint="eastAsia" w:ascii="宋体" w:hAnsi="宋体"/>
          <w:color w:val="auto"/>
          <w:sz w:val="18"/>
          <w:szCs w:val="18"/>
          <w:highlight w:val="none"/>
        </w:rPr>
        <w:t>备注：</w:t>
      </w:r>
    </w:p>
    <w:p w14:paraId="6CAAF64F">
      <w:pPr>
        <w:numPr>
          <w:ilvl w:val="0"/>
          <w:numId w:val="8"/>
        </w:numPr>
        <w:ind w:left="59" w:firstLine="361" w:firstLineChars="0"/>
        <w:rPr>
          <w:rFonts w:hint="eastAsia" w:ascii="宋体" w:hAnsi="宋体" w:cs="宋体"/>
          <w:b/>
          <w:color w:val="auto"/>
          <w:sz w:val="18"/>
          <w:szCs w:val="18"/>
          <w:highlight w:val="none"/>
        </w:rPr>
      </w:pPr>
      <w:r>
        <w:rPr>
          <w:rFonts w:hint="eastAsia" w:ascii="宋体" w:hAnsi="宋体" w:cs="宋体"/>
          <w:b/>
          <w:color w:val="auto"/>
          <w:sz w:val="18"/>
          <w:szCs w:val="18"/>
          <w:highlight w:val="none"/>
        </w:rPr>
        <w:t>项目管理机构能力人员：</w:t>
      </w:r>
    </w:p>
    <w:p w14:paraId="542CA282">
      <w:pPr>
        <w:ind w:firstLine="360" w:firstLineChars="200"/>
        <w:jc w:val="left"/>
        <w:rPr>
          <w:rFonts w:hint="eastAsia" w:ascii="宋体" w:hAnsi="宋体" w:cs="宋体"/>
          <w:color w:val="auto"/>
          <w:sz w:val="18"/>
          <w:szCs w:val="18"/>
          <w:highlight w:val="none"/>
        </w:rPr>
      </w:pPr>
      <w:r>
        <w:rPr>
          <w:rFonts w:hint="eastAsia" w:ascii="宋体" w:hAnsi="宋体"/>
          <w:color w:val="auto"/>
          <w:sz w:val="18"/>
          <w:szCs w:val="18"/>
          <w:highlight w:val="none"/>
        </w:rPr>
        <w:t>人员仅指投标人自身人员，如投标申请人为集团公司，则不含集团下属具有独立法人的子公司的人员，但包含非独立法人的分公司人员；同样下属具有独立法人的子公司也不得使用集团公司的人员。投标人应同时提供上表中的人员</w:t>
      </w:r>
      <w:r>
        <w:rPr>
          <w:rFonts w:hint="eastAsia" w:ascii="宋体" w:hAnsi="宋体"/>
          <w:color w:val="auto"/>
          <w:sz w:val="18"/>
          <w:szCs w:val="18"/>
          <w:highlight w:val="none"/>
          <w:lang w:eastAsia="zh-CN"/>
        </w:rPr>
        <w:t>202</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年</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月社保证明文件扫描件（具体按当地社保系统所能查询的最新记录为准）。</w:t>
      </w:r>
      <w:r>
        <w:rPr>
          <w:rFonts w:hint="eastAsia" w:ascii="宋体" w:hAnsi="宋体" w:cs="宋体"/>
          <w:color w:val="auto"/>
          <w:sz w:val="18"/>
          <w:szCs w:val="18"/>
          <w:highlight w:val="none"/>
        </w:rPr>
        <w:t>项目管理机构各岗位人员不得相互兼职。若发现弄虚作假的，则将其行为纳入不诚信名单，招标人保留上报给行政主管部门的权力。不符合条件或无提交相关资料的不计分。</w:t>
      </w:r>
    </w:p>
    <w:p w14:paraId="471CCE1F">
      <w:pPr>
        <w:pStyle w:val="17"/>
        <w:numPr>
          <w:ilvl w:val="0"/>
          <w:numId w:val="0"/>
        </w:numPr>
        <w:spacing w:line="240" w:lineRule="auto"/>
        <w:ind w:left="0" w:firstLine="361" w:firstLineChars="200"/>
        <w:rPr>
          <w:rFonts w:hint="eastAsia" w:ascii="宋体" w:hAnsi="宋体" w:cs="宋体"/>
          <w:b/>
          <w:bCs/>
          <w:color w:val="auto"/>
          <w:kern w:val="0"/>
          <w:sz w:val="18"/>
          <w:szCs w:val="18"/>
          <w:highlight w:val="none"/>
        </w:rPr>
      </w:pPr>
      <w:r>
        <w:rPr>
          <w:rFonts w:hint="eastAsia" w:ascii="宋体" w:hAnsi="宋体"/>
          <w:b/>
          <w:bCs/>
          <w:color w:val="auto"/>
          <w:sz w:val="18"/>
          <w:szCs w:val="18"/>
          <w:highlight w:val="none"/>
          <w:lang w:val="en-US" w:eastAsia="zh-CN"/>
        </w:rPr>
        <w:t>2、</w:t>
      </w:r>
      <w:r>
        <w:rPr>
          <w:rFonts w:hint="eastAsia" w:ascii="宋体" w:hAnsi="宋体"/>
          <w:b/>
          <w:bCs/>
          <w:color w:val="auto"/>
          <w:sz w:val="18"/>
          <w:szCs w:val="18"/>
          <w:highlight w:val="none"/>
        </w:rPr>
        <w:t>类似施工业绩</w:t>
      </w:r>
      <w:r>
        <w:rPr>
          <w:rFonts w:hint="eastAsia" w:ascii="宋体" w:hAnsi="宋体" w:cs="宋体"/>
          <w:b/>
          <w:bCs/>
          <w:color w:val="auto"/>
          <w:kern w:val="0"/>
          <w:sz w:val="18"/>
          <w:szCs w:val="18"/>
          <w:highlight w:val="none"/>
          <w:lang w:eastAsia="zh-CN"/>
        </w:rPr>
        <w:t>：</w:t>
      </w:r>
      <w:r>
        <w:rPr>
          <w:rFonts w:hint="eastAsia" w:ascii="宋体" w:hAnsi="宋体" w:cs="宋体"/>
          <w:b/>
          <w:bCs/>
          <w:color w:val="auto"/>
          <w:kern w:val="0"/>
          <w:sz w:val="18"/>
          <w:szCs w:val="18"/>
          <w:highlight w:val="none"/>
        </w:rPr>
        <w:t>指市政公用工程施工总承包（或勘察设计施工总承包或设计施工总承包或设计采购施工总承包或勘察设计采购施工总承包项目施工部分业绩)。</w:t>
      </w:r>
    </w:p>
    <w:p w14:paraId="3F735437">
      <w:pPr>
        <w:adjustRightInd w:val="0"/>
        <w:snapToGrid w:val="0"/>
        <w:spacing w:line="240" w:lineRule="auto"/>
        <w:ind w:left="0" w:leftChars="0" w:right="42" w:rightChars="20" w:firstLine="360" w:firstLineChars="200"/>
        <w:rPr>
          <w:rFonts w:ascii="宋体" w:hAnsi="宋体" w:cs="宋体"/>
          <w:color w:val="auto"/>
          <w:kern w:val="0"/>
          <w:sz w:val="18"/>
          <w:szCs w:val="18"/>
          <w:highlight w:val="none"/>
        </w:rPr>
      </w:pPr>
      <w:bookmarkStart w:id="64" w:name="_Hlk167273262"/>
      <w:r>
        <w:rPr>
          <w:rFonts w:hint="eastAsia" w:ascii="宋体" w:hAnsi="宋体" w:eastAsia="宋体" w:cs="宋体"/>
          <w:b w:val="0"/>
          <w:color w:val="auto"/>
          <w:kern w:val="0"/>
          <w:sz w:val="18"/>
          <w:szCs w:val="18"/>
          <w:highlight w:val="none"/>
          <w:lang w:val="en-US" w:eastAsia="zh-CN"/>
        </w:rPr>
        <w:t>需</w:t>
      </w:r>
      <w:r>
        <w:rPr>
          <w:rFonts w:hint="eastAsia" w:ascii="宋体" w:hAnsi="宋体" w:eastAsia="宋体" w:cs="宋体"/>
          <w:color w:val="auto"/>
          <w:kern w:val="0"/>
          <w:sz w:val="18"/>
          <w:szCs w:val="18"/>
          <w:highlight w:val="none"/>
        </w:rPr>
        <w:t>提</w:t>
      </w:r>
      <w:r>
        <w:rPr>
          <w:rFonts w:hint="eastAsia" w:ascii="宋体" w:hAnsi="宋体" w:cs="宋体"/>
          <w:color w:val="auto"/>
          <w:kern w:val="0"/>
          <w:sz w:val="18"/>
          <w:szCs w:val="18"/>
          <w:highlight w:val="none"/>
        </w:rPr>
        <w:t>供业绩的提供中标通知书或免招标的相关证明、合同（不含补充合同）关键页或协议书、竣工验收报告或工程竣工备案表或建设工程质量监督部门出具的工程竣工合格验收的证明（验收文件至少具有建设单位、设计、施工和监理单位盖章）的扫描件。</w:t>
      </w:r>
      <w:bookmarkEnd w:id="64"/>
      <w:r>
        <w:rPr>
          <w:rFonts w:hint="eastAsia" w:ascii="宋体" w:hAnsi="宋体" w:cs="宋体"/>
          <w:color w:val="auto"/>
          <w:sz w:val="18"/>
          <w:szCs w:val="18"/>
          <w:highlight w:val="none"/>
        </w:rPr>
        <w:t>时间以竣工验收时间为准，金额以中标通知书为准，中标通知书上没有金额或免招标的，以施工合同（不含补充合同）或协议书为准</w:t>
      </w:r>
      <w:r>
        <w:rPr>
          <w:rFonts w:hint="eastAsia" w:ascii="宋体" w:hAnsi="宋体" w:cs="宋体"/>
          <w:color w:val="auto"/>
          <w:kern w:val="0"/>
          <w:sz w:val="18"/>
          <w:szCs w:val="18"/>
          <w:highlight w:val="none"/>
        </w:rPr>
        <w:t>，验收资料至少具有建设单位、设计、施工和监理单位盖章。如为勘察设计施工总承包或设计施工总承包或设计采购施工总承包或勘察设计采购施工总承包项目的，则投标人须为该项目的唯一施工单位。提供的材料不符合上述条件或未提供上述资料的，该业绩不予认定。</w:t>
      </w:r>
    </w:p>
    <w:p w14:paraId="6E7FE771">
      <w:pPr>
        <w:ind w:left="361"/>
        <w:rPr>
          <w:rFonts w:hint="eastAsia" w:ascii="宋体" w:hAnsi="宋体" w:cs="宋体"/>
          <w:b/>
          <w:color w:val="auto"/>
          <w:sz w:val="18"/>
          <w:szCs w:val="18"/>
          <w:highlight w:val="none"/>
        </w:rPr>
      </w:pPr>
      <w:r>
        <w:rPr>
          <w:rFonts w:hint="eastAsia" w:ascii="宋体" w:hAnsi="宋体" w:cs="宋体"/>
          <w:b/>
          <w:color w:val="auto"/>
          <w:sz w:val="18"/>
          <w:szCs w:val="18"/>
          <w:highlight w:val="none"/>
          <w:lang w:val="en-US" w:eastAsia="zh-CN"/>
        </w:rPr>
        <w:t>3</w:t>
      </w:r>
      <w:r>
        <w:rPr>
          <w:rFonts w:hint="eastAsia" w:ascii="宋体" w:hAnsi="宋体" w:cs="宋体"/>
          <w:b/>
          <w:color w:val="auto"/>
          <w:sz w:val="18"/>
          <w:szCs w:val="18"/>
          <w:highlight w:val="none"/>
        </w:rPr>
        <w:t>、</w:t>
      </w:r>
      <w:r>
        <w:rPr>
          <w:rFonts w:hint="eastAsia" w:ascii="宋体" w:hAnsi="宋体" w:cs="宋体"/>
          <w:b/>
          <w:color w:val="auto"/>
          <w:sz w:val="18"/>
          <w:szCs w:val="18"/>
          <w:highlight w:val="none"/>
          <w:lang w:val="en-US" w:eastAsia="zh-CN"/>
        </w:rPr>
        <w:t>管理体系</w:t>
      </w:r>
      <w:r>
        <w:rPr>
          <w:rFonts w:hint="eastAsia" w:ascii="宋体" w:hAnsi="宋体" w:cs="宋体"/>
          <w:b/>
          <w:color w:val="auto"/>
          <w:sz w:val="18"/>
          <w:szCs w:val="18"/>
          <w:highlight w:val="none"/>
        </w:rPr>
        <w:t>：</w:t>
      </w:r>
    </w:p>
    <w:p w14:paraId="2F3738B5">
      <w:pPr>
        <w:snapToGrid w:val="0"/>
        <w:spacing w:line="240" w:lineRule="auto"/>
        <w:ind w:firstLine="360" w:firstLineChars="200"/>
        <w:rPr>
          <w:rFonts w:hint="eastAsia" w:ascii="宋体" w:hAnsi="宋体" w:cs="宋体"/>
          <w:b/>
          <w:color w:val="auto"/>
          <w:sz w:val="18"/>
          <w:szCs w:val="18"/>
          <w:highlight w:val="none"/>
          <w:lang w:val="en-US" w:eastAsia="zh-CN"/>
        </w:rPr>
      </w:pPr>
      <w:r>
        <w:rPr>
          <w:rFonts w:hint="eastAsia" w:ascii="宋体" w:hAnsi="宋体" w:cs="宋体"/>
          <w:color w:val="auto"/>
          <w:sz w:val="18"/>
          <w:szCs w:val="18"/>
          <w:highlight w:val="none"/>
        </w:rPr>
        <w:t>需同时提供认证证书扫描件及国家市场监督管理总局“全国认证认可信息公告服务平台”网址(http://cx.cnca.cn/)查询结果截图，证书不在有效期内的不得分，没有提供此网址查询结果截图和证书扫描件的不得分。</w:t>
      </w:r>
    </w:p>
    <w:p w14:paraId="11C822E0">
      <w:pPr>
        <w:snapToGrid w:val="0"/>
        <w:spacing w:line="240" w:lineRule="auto"/>
        <w:ind w:firstLine="361" w:firstLineChars="200"/>
        <w:rPr>
          <w:rFonts w:hint="eastAsia" w:ascii="宋体" w:hAnsi="宋体" w:cs="宋体"/>
          <w:color w:val="auto"/>
          <w:sz w:val="18"/>
          <w:szCs w:val="18"/>
          <w:highlight w:val="none"/>
        </w:rPr>
      </w:pPr>
      <w:r>
        <w:rPr>
          <w:rFonts w:hint="eastAsia" w:ascii="宋体" w:hAnsi="宋体" w:cs="宋体"/>
          <w:b/>
          <w:color w:val="auto"/>
          <w:sz w:val="18"/>
          <w:szCs w:val="18"/>
          <w:highlight w:val="none"/>
          <w:lang w:val="en-US" w:eastAsia="zh-CN"/>
        </w:rPr>
        <w:t>4</w:t>
      </w:r>
      <w:r>
        <w:rPr>
          <w:rFonts w:hint="eastAsia" w:ascii="宋体" w:hAnsi="宋体" w:cs="宋体"/>
          <w:bCs/>
          <w:color w:val="auto"/>
          <w:kern w:val="0"/>
          <w:sz w:val="18"/>
          <w:szCs w:val="18"/>
          <w:highlight w:val="none"/>
        </w:rPr>
        <w:t>、</w:t>
      </w:r>
      <w:r>
        <w:rPr>
          <w:rFonts w:hint="eastAsia" w:ascii="宋体" w:hAnsi="宋体" w:cs="宋体"/>
          <w:color w:val="auto"/>
          <w:sz w:val="18"/>
          <w:szCs w:val="18"/>
          <w:highlight w:val="none"/>
        </w:rPr>
        <w:t>所有评委的分数汇总后的算术平均值为投标人的最终得分。分数出现小数点，保留小数点后二位小数，第三位小数四舍五入。</w:t>
      </w:r>
    </w:p>
    <w:p w14:paraId="7B7C524C">
      <w:pPr>
        <w:jc w:val="left"/>
        <w:rPr>
          <w:color w:val="auto"/>
          <w:highlight w:val="none"/>
        </w:rPr>
      </w:pPr>
      <w:r>
        <w:rPr>
          <w:rFonts w:hint="eastAsia"/>
          <w:color w:val="auto"/>
          <w:highlight w:val="none"/>
        </w:rPr>
        <w:t>评委签名：</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 xml:space="preserve">                                  日期：</w:t>
      </w:r>
    </w:p>
    <w:p w14:paraId="5490017B">
      <w:pPr>
        <w:widowControl/>
        <w:jc w:val="left"/>
        <w:rPr>
          <w:color w:val="auto"/>
          <w:highlight w:val="none"/>
        </w:rPr>
      </w:pPr>
      <w:r>
        <w:rPr>
          <w:color w:val="auto"/>
          <w:highlight w:val="none"/>
        </w:rPr>
        <w:br w:type="page"/>
      </w:r>
    </w:p>
    <w:p w14:paraId="7FE6CF4B">
      <w:pPr>
        <w:rPr>
          <w:rFonts w:hint="eastAsia" w:ascii="Calibri" w:hAnsi="Calibri" w:eastAsia="宋体" w:cs="Times New Roman"/>
          <w:b w:val="0"/>
          <w:color w:val="auto"/>
          <w:sz w:val="24"/>
          <w:szCs w:val="24"/>
          <w:highlight w:val="none"/>
          <w:lang w:eastAsia="zh-CN"/>
        </w:rPr>
      </w:pPr>
      <w:r>
        <w:rPr>
          <w:rFonts w:hint="eastAsia" w:ascii="Calibri" w:hAnsi="Calibri" w:eastAsia="宋体" w:cs="Times New Roman"/>
          <w:color w:val="auto"/>
          <w:sz w:val="24"/>
          <w:szCs w:val="24"/>
          <w:highlight w:val="none"/>
        </w:rPr>
        <w:t>附表</w:t>
      </w:r>
      <w:r>
        <w:rPr>
          <w:rFonts w:hint="eastAsia" w:ascii="Calibri" w:hAnsi="Calibri" w:eastAsia="宋体" w:cs="Times New Roman"/>
          <w:color w:val="auto"/>
          <w:sz w:val="24"/>
          <w:szCs w:val="24"/>
          <w:highlight w:val="none"/>
          <w:lang w:val="en-US" w:eastAsia="zh-CN"/>
        </w:rPr>
        <w:t>五</w:t>
      </w:r>
    </w:p>
    <w:p w14:paraId="7C467443">
      <w:pPr>
        <w:jc w:val="center"/>
        <w:rPr>
          <w:b/>
          <w:color w:val="auto"/>
          <w:sz w:val="36"/>
          <w:szCs w:val="36"/>
          <w:highlight w:val="none"/>
        </w:rPr>
      </w:pPr>
      <w:r>
        <w:rPr>
          <w:rFonts w:hint="eastAsia"/>
          <w:b/>
          <w:color w:val="auto"/>
          <w:sz w:val="36"/>
          <w:szCs w:val="36"/>
          <w:highlight w:val="none"/>
        </w:rPr>
        <w:t>算术复核表</w:t>
      </w:r>
    </w:p>
    <w:p w14:paraId="2F382831">
      <w:pPr>
        <w:rPr>
          <w:color w:val="auto"/>
          <w:kern w:val="0"/>
          <w:szCs w:val="21"/>
          <w:highlight w:val="none"/>
        </w:rPr>
      </w:pPr>
      <w:r>
        <w:rPr>
          <w:rFonts w:hint="eastAsia"/>
          <w:color w:val="auto"/>
          <w:kern w:val="0"/>
          <w:szCs w:val="21"/>
          <w:highlight w:val="none"/>
        </w:rPr>
        <w:t>工程名称：天河区凌塘村城中村改造项目-规划横路（二期）及规划纵二路工程施工总承包</w:t>
      </w:r>
      <w:r>
        <w:rPr>
          <w:color w:val="auto"/>
          <w:kern w:val="0"/>
          <w:szCs w:val="21"/>
          <w:highlight w:val="none"/>
        </w:rPr>
        <w:t xml:space="preserve">                                          </w:t>
      </w:r>
    </w:p>
    <w:p w14:paraId="64292758">
      <w:pPr>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AACBB8D">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78AA98B2">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6FE967A">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76528CC4">
            <w:pPr>
              <w:rPr>
                <w:rFonts w:ascii="宋体" w:hAnsi="宋体"/>
                <w:color w:val="auto"/>
                <w:kern w:val="0"/>
                <w:szCs w:val="21"/>
                <w:highlight w:val="none"/>
              </w:rPr>
            </w:pPr>
            <w:r>
              <w:rPr>
                <w:rFonts w:hint="eastAsia" w:ascii="宋体" w:hAnsi="宋体"/>
                <w:color w:val="auto"/>
                <w:kern w:val="0"/>
                <w:szCs w:val="21"/>
                <w:highlight w:val="none"/>
              </w:rPr>
              <w:t>修正前投标</w:t>
            </w:r>
          </w:p>
          <w:p w14:paraId="6554F0B7">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7B5F57A9">
            <w:pPr>
              <w:rPr>
                <w:rFonts w:ascii="宋体" w:hAnsi="宋体"/>
                <w:color w:val="auto"/>
                <w:kern w:val="0"/>
                <w:szCs w:val="21"/>
                <w:highlight w:val="none"/>
              </w:rPr>
            </w:pPr>
            <w:r>
              <w:rPr>
                <w:rFonts w:hint="eastAsia" w:ascii="宋体" w:hAnsi="宋体"/>
                <w:color w:val="auto"/>
                <w:kern w:val="0"/>
                <w:szCs w:val="21"/>
                <w:highlight w:val="none"/>
              </w:rPr>
              <w:t>修正后投标</w:t>
            </w:r>
          </w:p>
          <w:p w14:paraId="32418E03">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738B9010">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29A01140">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21D933A">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515757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CB30D54">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42FB0E82">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1E9B5E1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4EB3AB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687C31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5E899B7">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E00406E">
            <w:pPr>
              <w:rPr>
                <w:rFonts w:ascii="宋体" w:hAnsi="宋体"/>
                <w:color w:val="auto"/>
                <w:kern w:val="0"/>
                <w:szCs w:val="21"/>
                <w:highlight w:val="none"/>
              </w:rPr>
            </w:pPr>
          </w:p>
        </w:tc>
      </w:tr>
      <w:tr w14:paraId="01E5493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1A2D852">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D3D28BA">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453434D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53AE96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FF674BB">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FED953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CF7D649">
            <w:pPr>
              <w:rPr>
                <w:rFonts w:ascii="宋体" w:hAnsi="宋体"/>
                <w:color w:val="auto"/>
                <w:kern w:val="0"/>
                <w:szCs w:val="21"/>
                <w:highlight w:val="none"/>
              </w:rPr>
            </w:pPr>
          </w:p>
        </w:tc>
      </w:tr>
      <w:tr w14:paraId="1DBD618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EBA2B4B">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81D204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D1BDCE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2313BF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70B125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715E03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6899AA0">
            <w:pPr>
              <w:rPr>
                <w:rFonts w:ascii="宋体" w:hAnsi="宋体"/>
                <w:color w:val="auto"/>
                <w:kern w:val="0"/>
                <w:szCs w:val="21"/>
                <w:highlight w:val="none"/>
              </w:rPr>
            </w:pPr>
          </w:p>
        </w:tc>
      </w:tr>
      <w:tr w14:paraId="21475FF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81984FA">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D9DDE5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AA778F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CED4A3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DC0E4C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BF0EE3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5A9FB63">
            <w:pPr>
              <w:rPr>
                <w:rFonts w:ascii="宋体" w:hAnsi="宋体"/>
                <w:color w:val="auto"/>
                <w:kern w:val="0"/>
                <w:szCs w:val="21"/>
                <w:highlight w:val="none"/>
              </w:rPr>
            </w:pPr>
          </w:p>
        </w:tc>
      </w:tr>
      <w:tr w14:paraId="4002F01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E8599E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724CC2F">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9D6A75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DD9EC9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6FD768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988635A">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A224571">
            <w:pPr>
              <w:rPr>
                <w:rFonts w:ascii="宋体" w:hAnsi="宋体"/>
                <w:color w:val="auto"/>
                <w:kern w:val="0"/>
                <w:szCs w:val="21"/>
                <w:highlight w:val="none"/>
              </w:rPr>
            </w:pPr>
          </w:p>
        </w:tc>
      </w:tr>
      <w:tr w14:paraId="3F81421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C000C5">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6FEDBA17">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647C894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FFA44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516A469">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269E37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B89D035">
            <w:pPr>
              <w:rPr>
                <w:rFonts w:ascii="宋体" w:hAnsi="宋体"/>
                <w:color w:val="auto"/>
                <w:kern w:val="0"/>
                <w:szCs w:val="21"/>
                <w:highlight w:val="none"/>
              </w:rPr>
            </w:pPr>
          </w:p>
        </w:tc>
      </w:tr>
      <w:tr w14:paraId="21B978B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AEF2FBA">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095C6C5">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8141B2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8942F4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4D04120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DDF8FC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080B115">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4EF2E9AD">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3F84EACC">
      <w:pPr>
        <w:rPr>
          <w:rFonts w:hint="eastAsia"/>
          <w:color w:val="auto"/>
          <w:kern w:val="0"/>
          <w:szCs w:val="21"/>
          <w:highlight w:val="none"/>
        </w:rPr>
      </w:pPr>
    </w:p>
    <w:p w14:paraId="2ED06D7D">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lang w:val="en-US" w:eastAsia="zh-CN"/>
        </w:rPr>
        <w:t xml:space="preserve">                                                                    </w:t>
      </w:r>
      <w:r>
        <w:rPr>
          <w:rFonts w:hint="eastAsia"/>
          <w:color w:val="auto"/>
          <w:kern w:val="0"/>
          <w:szCs w:val="21"/>
          <w:highlight w:val="none"/>
        </w:rPr>
        <w:t>日期：</w:t>
      </w:r>
    </w:p>
    <w:p w14:paraId="600F8AA7">
      <w:pPr>
        <w:jc w:val="left"/>
        <w:rPr>
          <w:rFonts w:hint="eastAsia"/>
          <w:b/>
          <w:color w:val="auto"/>
          <w:sz w:val="36"/>
          <w:szCs w:val="36"/>
          <w:highlight w:val="none"/>
        </w:rPr>
      </w:pPr>
      <w:r>
        <w:rPr>
          <w:rFonts w:hint="eastAsia"/>
          <w:b/>
          <w:color w:val="auto"/>
          <w:sz w:val="36"/>
          <w:szCs w:val="36"/>
          <w:highlight w:val="none"/>
        </w:rPr>
        <w:br w:type="page"/>
      </w:r>
    </w:p>
    <w:p w14:paraId="3A276CAC">
      <w:pPr>
        <w:jc w:val="center"/>
        <w:rPr>
          <w:b/>
          <w:color w:val="auto"/>
          <w:sz w:val="36"/>
          <w:szCs w:val="36"/>
          <w:highlight w:val="none"/>
        </w:rPr>
      </w:pPr>
      <w:r>
        <w:rPr>
          <w:rFonts w:hint="eastAsia"/>
          <w:b/>
          <w:color w:val="auto"/>
          <w:sz w:val="36"/>
          <w:szCs w:val="36"/>
          <w:highlight w:val="none"/>
        </w:rPr>
        <w:t>算术复核表</w:t>
      </w:r>
    </w:p>
    <w:p w14:paraId="6E8204F8">
      <w:pPr>
        <w:rPr>
          <w:color w:val="auto"/>
          <w:szCs w:val="21"/>
          <w:highlight w:val="none"/>
        </w:rPr>
      </w:pPr>
      <w:r>
        <w:rPr>
          <w:rFonts w:hint="eastAsia"/>
          <w:color w:val="auto"/>
          <w:szCs w:val="21"/>
          <w:highlight w:val="none"/>
        </w:rPr>
        <w:t>工程名称：天河区凌塘村城中村改造项目-规划横路（二期）及规划纵二路工程施工总承包</w:t>
      </w:r>
    </w:p>
    <w:tbl>
      <w:tblPr>
        <w:tblStyle w:val="3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729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6A990455">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14:paraId="7955A5EA">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14:paraId="06473885">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noWrap w:val="0"/>
            <w:vAlign w:val="top"/>
          </w:tcPr>
          <w:p w14:paraId="1B251DA0">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41245A59">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6FB8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332B13D8">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3DED6D8B">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24A0490E">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25A8C8CD">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D5A8236">
            <w:pPr>
              <w:rPr>
                <w:color w:val="auto"/>
                <w:sz w:val="36"/>
                <w:szCs w:val="36"/>
                <w:highlight w:val="none"/>
              </w:rPr>
            </w:pPr>
          </w:p>
        </w:tc>
      </w:tr>
      <w:tr w14:paraId="68C3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7FE01F7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15708CE4">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67A0853B">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343DB0D3">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1B00286">
            <w:pPr>
              <w:rPr>
                <w:color w:val="auto"/>
                <w:sz w:val="36"/>
                <w:szCs w:val="36"/>
                <w:highlight w:val="none"/>
              </w:rPr>
            </w:pPr>
          </w:p>
        </w:tc>
      </w:tr>
      <w:tr w14:paraId="0E6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5D1A981B">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C09B2B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7B2DD4EF">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7D96E2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64805AB4">
            <w:pPr>
              <w:rPr>
                <w:color w:val="auto"/>
                <w:sz w:val="36"/>
                <w:szCs w:val="36"/>
                <w:highlight w:val="none"/>
              </w:rPr>
            </w:pPr>
          </w:p>
        </w:tc>
      </w:tr>
      <w:tr w14:paraId="1C33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2E48E75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487BCB7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69AC5CD2">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33CF7B5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DE2E272">
            <w:pPr>
              <w:rPr>
                <w:color w:val="auto"/>
                <w:sz w:val="36"/>
                <w:szCs w:val="36"/>
                <w:highlight w:val="none"/>
              </w:rPr>
            </w:pPr>
          </w:p>
        </w:tc>
      </w:tr>
      <w:tr w14:paraId="3EC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8FDC50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A5253F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40374E63">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02FF3471">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4B3F97A0">
            <w:pPr>
              <w:rPr>
                <w:color w:val="auto"/>
                <w:sz w:val="36"/>
                <w:szCs w:val="36"/>
                <w:highlight w:val="none"/>
              </w:rPr>
            </w:pPr>
          </w:p>
        </w:tc>
      </w:tr>
      <w:tr w14:paraId="2EDC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154254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278E8EE4">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02E7E1C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6BD1345">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42956AC9">
            <w:pPr>
              <w:rPr>
                <w:color w:val="auto"/>
                <w:sz w:val="36"/>
                <w:szCs w:val="36"/>
                <w:highlight w:val="none"/>
              </w:rPr>
            </w:pPr>
          </w:p>
        </w:tc>
      </w:tr>
      <w:tr w14:paraId="0722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89A631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76D48F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CE1E0F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009830D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0E66618">
            <w:pPr>
              <w:rPr>
                <w:color w:val="auto"/>
                <w:sz w:val="36"/>
                <w:szCs w:val="36"/>
                <w:highlight w:val="none"/>
              </w:rPr>
            </w:pPr>
          </w:p>
        </w:tc>
      </w:tr>
      <w:tr w14:paraId="2ACF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703BD13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10924B7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77BEA616">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40E9914A">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50305D0">
            <w:pPr>
              <w:rPr>
                <w:color w:val="auto"/>
                <w:sz w:val="36"/>
                <w:szCs w:val="36"/>
                <w:highlight w:val="none"/>
              </w:rPr>
            </w:pPr>
          </w:p>
        </w:tc>
      </w:tr>
    </w:tbl>
    <w:p w14:paraId="720257A7">
      <w:pPr>
        <w:rPr>
          <w:rFonts w:hint="eastAsia"/>
          <w:color w:val="auto"/>
          <w:kern w:val="0"/>
          <w:szCs w:val="21"/>
          <w:highlight w:val="none"/>
        </w:rPr>
      </w:pPr>
    </w:p>
    <w:p w14:paraId="73036CF3">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lang w:val="en-US" w:eastAsia="zh-CN"/>
        </w:rPr>
        <w:t xml:space="preserve">                                                                    </w:t>
      </w:r>
      <w:r>
        <w:rPr>
          <w:rFonts w:hint="eastAsia"/>
          <w:color w:val="auto"/>
          <w:kern w:val="0"/>
          <w:szCs w:val="21"/>
          <w:highlight w:val="none"/>
        </w:rPr>
        <w:t>日期：</w:t>
      </w:r>
    </w:p>
    <w:p w14:paraId="14B6F370">
      <w:pPr>
        <w:spacing w:line="360" w:lineRule="auto"/>
        <w:jc w:val="center"/>
        <w:rPr>
          <w:rFonts w:ascii="仿宋_GB2312" w:hAnsi="宋体" w:eastAsia="仿宋_GB2312"/>
          <w:color w:val="auto"/>
          <w:szCs w:val="21"/>
          <w:highlight w:val="none"/>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6" w:orient="landscape"/>
          <w:pgMar w:top="1418" w:right="1247" w:bottom="1418" w:left="1134" w:header="851" w:footer="907" w:gutter="0"/>
          <w:cols w:space="720" w:num="1"/>
          <w:titlePg/>
          <w:docGrid w:type="lines" w:linePitch="312" w:charSpace="0"/>
        </w:sectPr>
      </w:pPr>
    </w:p>
    <w:p w14:paraId="289C24E7">
      <w:pPr>
        <w:rPr>
          <w:rFonts w:hint="eastAsia" w:ascii="Calibri" w:hAnsi="Calibri" w:eastAsia="宋体" w:cs="Times New Roman"/>
          <w:b w:val="0"/>
          <w:color w:val="auto"/>
          <w:sz w:val="24"/>
          <w:szCs w:val="24"/>
          <w:highlight w:val="none"/>
          <w:lang w:eastAsia="zh-CN"/>
        </w:rPr>
      </w:pPr>
      <w:r>
        <w:rPr>
          <w:rFonts w:hint="eastAsia" w:ascii="Calibri" w:hAnsi="Calibri" w:eastAsia="宋体" w:cs="Times New Roman"/>
          <w:color w:val="auto"/>
          <w:sz w:val="24"/>
          <w:szCs w:val="24"/>
          <w:highlight w:val="none"/>
        </w:rPr>
        <w:t>附表</w:t>
      </w:r>
      <w:r>
        <w:rPr>
          <w:rFonts w:hint="eastAsia" w:ascii="Calibri" w:hAnsi="Calibri" w:eastAsia="宋体" w:cs="Times New Roman"/>
          <w:color w:val="auto"/>
          <w:sz w:val="24"/>
          <w:szCs w:val="24"/>
          <w:highlight w:val="none"/>
          <w:lang w:val="en-US" w:eastAsia="zh-CN"/>
        </w:rPr>
        <w:t>六</w:t>
      </w:r>
    </w:p>
    <w:p w14:paraId="58A87C41">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定标因素表（定标阶段用表）</w:t>
      </w:r>
    </w:p>
    <w:p w14:paraId="0B201923">
      <w:pPr>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工程名称：天河区凌塘村城中村改造项目-规划横路（二期）及规划纵二路工程施工总承包</w:t>
      </w:r>
    </w:p>
    <w:tbl>
      <w:tblPr>
        <w:tblStyle w:val="3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14"/>
        <w:gridCol w:w="772"/>
        <w:gridCol w:w="6655"/>
      </w:tblGrid>
      <w:tr w14:paraId="6BE1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6C89740">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01D8D16">
            <w:pPr>
              <w:jc w:val="center"/>
              <w:rPr>
                <w:rFonts w:ascii="宋体" w:hAnsi="宋体" w:cs="宋体"/>
                <w:color w:val="auto"/>
                <w:szCs w:val="21"/>
                <w:highlight w:val="none"/>
              </w:rPr>
            </w:pPr>
            <w:r>
              <w:rPr>
                <w:rFonts w:hint="eastAsia" w:ascii="宋体" w:hAnsi="宋体" w:cs="宋体"/>
                <w:color w:val="auto"/>
                <w:szCs w:val="21"/>
                <w:highlight w:val="none"/>
              </w:rPr>
              <w:t>评价项目</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4D4235A">
            <w:pPr>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7C60F017">
            <w:pPr>
              <w:jc w:val="center"/>
              <w:rPr>
                <w:rFonts w:ascii="宋体" w:hAnsi="宋体" w:cs="宋体"/>
                <w:color w:val="auto"/>
                <w:szCs w:val="21"/>
                <w:highlight w:val="none"/>
              </w:rPr>
            </w:pPr>
            <w:r>
              <w:rPr>
                <w:rFonts w:hint="eastAsia" w:ascii="宋体" w:hAnsi="宋体" w:cs="宋体"/>
                <w:color w:val="auto"/>
                <w:szCs w:val="21"/>
                <w:highlight w:val="none"/>
              </w:rPr>
              <w:t>定标评价的内容</w:t>
            </w:r>
          </w:p>
        </w:tc>
      </w:tr>
      <w:tr w14:paraId="4FCE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24FE5F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4B6F882">
            <w:pPr>
              <w:jc w:val="center"/>
              <w:rPr>
                <w:rFonts w:ascii="宋体" w:hAnsi="宋体" w:cs="宋体"/>
                <w:color w:val="auto"/>
                <w:szCs w:val="21"/>
                <w:highlight w:val="none"/>
              </w:rPr>
            </w:pPr>
            <w:r>
              <w:rPr>
                <w:rFonts w:hint="eastAsia" w:ascii="宋体" w:hAnsi="宋体" w:cs="宋体"/>
                <w:color w:val="auto"/>
                <w:szCs w:val="21"/>
                <w:highlight w:val="none"/>
              </w:rPr>
              <w:t>价格因素</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84C4E0E">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6E778431">
            <w:pPr>
              <w:jc w:val="left"/>
              <w:rPr>
                <w:rFonts w:hint="eastAsia" w:ascii="宋体" w:hAnsi="宋体" w:cs="宋体"/>
                <w:color w:val="auto"/>
                <w:szCs w:val="21"/>
                <w:highlight w:val="none"/>
              </w:rPr>
            </w:pPr>
            <w:r>
              <w:rPr>
                <w:rFonts w:hint="eastAsia" w:ascii="宋体" w:hAnsi="宋体" w:cs="宋体"/>
                <w:color w:val="auto"/>
                <w:szCs w:val="21"/>
                <w:highlight w:val="none"/>
              </w:rPr>
              <w:t>定标委员会对</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投标报价进行打分，</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中最低的投标报价，其投标报价得分为N分。</w:t>
            </w:r>
          </w:p>
          <w:p w14:paraId="42BD3A1F">
            <w:pPr>
              <w:jc w:val="left"/>
              <w:rPr>
                <w:rFonts w:ascii="宋体" w:hAnsi="宋体" w:cs="宋体"/>
                <w:color w:val="auto"/>
                <w:highlight w:val="none"/>
              </w:rPr>
            </w:pPr>
            <w:r>
              <w:rPr>
                <w:rFonts w:hint="eastAsia" w:ascii="宋体" w:hAnsi="宋体" w:cs="宋体"/>
                <w:color w:val="auto"/>
                <w:szCs w:val="21"/>
                <w:highlight w:val="none"/>
              </w:rPr>
              <w:t>对应其他</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得分=【1-（对应投标报价-</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中最低的投标报价）/</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中最低的投标报价）】×N。</w:t>
            </w:r>
          </w:p>
        </w:tc>
      </w:tr>
      <w:tr w14:paraId="7840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7786AF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C74BD21">
            <w:pPr>
              <w:jc w:val="center"/>
              <w:rPr>
                <w:rFonts w:ascii="宋体" w:hAnsi="宋体" w:cs="宋体"/>
                <w:color w:val="auto"/>
                <w:szCs w:val="21"/>
                <w:highlight w:val="none"/>
              </w:rPr>
            </w:pPr>
            <w:r>
              <w:rPr>
                <w:rFonts w:hint="eastAsia" w:ascii="宋体" w:hAnsi="宋体" w:cs="宋体"/>
                <w:color w:val="auto"/>
                <w:szCs w:val="21"/>
                <w:highlight w:val="none"/>
              </w:rPr>
              <w:t>答辩因素</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9EDF108">
            <w:pPr>
              <w:jc w:val="center"/>
              <w:rPr>
                <w:rFonts w:ascii="宋体" w:hAnsi="宋体" w:cs="宋体"/>
                <w:color w:val="auto"/>
                <w:szCs w:val="21"/>
                <w:highlight w:val="none"/>
              </w:rPr>
            </w:pPr>
            <w:r>
              <w:rPr>
                <w:rFonts w:hint="eastAsia" w:ascii="宋体" w:hAnsi="宋体"/>
                <w:color w:val="auto"/>
                <w:szCs w:val="21"/>
                <w:highlight w:val="none"/>
              </w:rPr>
              <w:t>N</w:t>
            </w:r>
          </w:p>
        </w:tc>
        <w:tc>
          <w:tcPr>
            <w:tcW w:w="6655" w:type="dxa"/>
            <w:tcBorders>
              <w:top w:val="single" w:color="auto" w:sz="4" w:space="0"/>
              <w:left w:val="single" w:color="auto" w:sz="4" w:space="0"/>
              <w:bottom w:val="single" w:color="auto" w:sz="4" w:space="0"/>
              <w:right w:val="single" w:color="auto" w:sz="4" w:space="0"/>
            </w:tcBorders>
            <w:noWrap w:val="0"/>
            <w:vAlign w:val="center"/>
          </w:tcPr>
          <w:p w14:paraId="11075B52">
            <w:pPr>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拟派项目负责人或技术负责人对拟派团队履约能力与履约水平的介绍；介绍内容包括但不限于：公司简介、项目管理班子人员、</w:t>
            </w:r>
            <w:r>
              <w:rPr>
                <w:rFonts w:hint="eastAsia" w:ascii="宋体" w:hAnsi="宋体" w:cs="Arial"/>
                <w:color w:val="auto"/>
                <w:kern w:val="0"/>
                <w:szCs w:val="21"/>
                <w:highlight w:val="none"/>
              </w:rPr>
              <w:t>资源供应计划、对工程施工重点和难点的应对措施，对招标人提出的施工现场建筑垃圾源头减量的具体要求以及建筑垃圾综合利用产品的使用要求提供相应措施等；</w:t>
            </w:r>
          </w:p>
          <w:p w14:paraId="0F666F8E">
            <w:pP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拟派项目负责人或技术负责人针对定标委员会提出的问题进行回答。</w:t>
            </w:r>
          </w:p>
          <w:p w14:paraId="58692563">
            <w:pPr>
              <w:rPr>
                <w:rFonts w:hint="eastAsia"/>
                <w:color w:val="auto"/>
                <w:highlight w:val="none"/>
              </w:rPr>
            </w:pPr>
            <w:r>
              <w:rPr>
                <w:rFonts w:hint="eastAsia" w:ascii="宋体" w:hAnsi="宋体" w:cs="宋体"/>
                <w:color w:val="auto"/>
                <w:szCs w:val="21"/>
                <w:highlight w:val="none"/>
              </w:rPr>
              <w:t>3、原则上，介绍及答辩时间不超过</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分钟，其中介绍时间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分钟，答辩时间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分钟，具体以实际情况为准。</w:t>
            </w:r>
          </w:p>
        </w:tc>
      </w:tr>
    </w:tbl>
    <w:p w14:paraId="218505D5">
      <w:pPr>
        <w:spacing w:line="300" w:lineRule="exact"/>
        <w:ind w:right="-325" w:rightChars="-155"/>
        <w:rPr>
          <w:rFonts w:hint="eastAsia" w:ascii="宋体" w:hAnsi="宋体" w:cs="宋体"/>
          <w:color w:val="auto"/>
          <w:szCs w:val="21"/>
          <w:highlight w:val="none"/>
        </w:rPr>
      </w:pPr>
      <w:r>
        <w:rPr>
          <w:rFonts w:hint="eastAsia" w:ascii="宋体" w:hAnsi="宋体" w:cs="宋体"/>
          <w:color w:val="auto"/>
          <w:szCs w:val="21"/>
          <w:highlight w:val="none"/>
        </w:rPr>
        <w:t>备注：</w:t>
      </w:r>
    </w:p>
    <w:p w14:paraId="752EDC4D">
      <w:pPr>
        <w:spacing w:line="300" w:lineRule="exact"/>
        <w:ind w:right="-325" w:rightChars="-155"/>
        <w:rPr>
          <w:rFonts w:ascii="宋体" w:hAnsi="宋体" w:cs="宋体"/>
          <w:color w:val="auto"/>
          <w:szCs w:val="21"/>
          <w:highlight w:val="none"/>
        </w:rPr>
      </w:pPr>
      <w:r>
        <w:rPr>
          <w:rFonts w:hint="eastAsia" w:ascii="宋体" w:hAnsi="宋体" w:cs="宋体"/>
          <w:color w:val="auto"/>
          <w:szCs w:val="21"/>
          <w:highlight w:val="none"/>
        </w:rPr>
        <w:t>1、各</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拟派项目负责人或技术负责人必须携带本单位法定代表人证明书原件、法定代表人授权委托证明书原件，本人身份证原件参与介绍及答辩；否则，不允许参与本项目介绍及答辩，后果自负；</w:t>
      </w:r>
    </w:p>
    <w:p w14:paraId="39E39175">
      <w:pPr>
        <w:spacing w:line="300" w:lineRule="exact"/>
        <w:ind w:right="-325" w:rightChars="-15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2、答辩进场顺序</w:t>
      </w:r>
      <w:r>
        <w:rPr>
          <w:rFonts w:hint="eastAsia" w:ascii="宋体" w:hAnsi="宋体" w:cs="宋体"/>
          <w:color w:val="auto"/>
          <w:szCs w:val="21"/>
          <w:highlight w:val="none"/>
          <w:lang w:eastAsia="zh-CN"/>
        </w:rPr>
        <w:t>：</w:t>
      </w:r>
      <w:r>
        <w:rPr>
          <w:rFonts w:hint="eastAsia" w:ascii="宋体" w:hAnsi="宋体" w:cs="宋体"/>
          <w:color w:val="auto"/>
          <w:szCs w:val="21"/>
          <w:highlight w:val="none"/>
        </w:rPr>
        <w:t>按拟派项目负责人或技术负责人签到顺序各自抽取答辩顺序号，按答辩顺序号由小至大依次进场答辩</w:t>
      </w:r>
      <w:r>
        <w:rPr>
          <w:rFonts w:hint="eastAsia" w:ascii="宋体" w:hAnsi="宋体" w:cs="宋体"/>
          <w:color w:val="auto"/>
          <w:szCs w:val="21"/>
          <w:highlight w:val="none"/>
          <w:lang w:eastAsia="zh-CN"/>
        </w:rPr>
        <w:t>；</w:t>
      </w:r>
    </w:p>
    <w:p w14:paraId="7CEC75B5">
      <w:pPr>
        <w:rPr>
          <w:rFonts w:hint="eastAsia" w:ascii="宋体" w:hAnsi="宋体" w:cs="宋体"/>
          <w:color w:val="auto"/>
          <w:szCs w:val="21"/>
          <w:highlight w:val="none"/>
        </w:rPr>
      </w:pPr>
      <w:r>
        <w:rPr>
          <w:rFonts w:hint="eastAsia" w:ascii="宋体" w:hAnsi="宋体" w:cs="宋体"/>
          <w:color w:val="auto"/>
          <w:szCs w:val="21"/>
          <w:highlight w:val="none"/>
        </w:rPr>
        <w:t>3、N为最终</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家数；</w:t>
      </w:r>
    </w:p>
    <w:p w14:paraId="65B8A150">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价格因素得分为所有定标委员会成员对同一</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的评分相加；</w:t>
      </w:r>
    </w:p>
    <w:p w14:paraId="17A5B91D">
      <w:pPr>
        <w:rPr>
          <w:color w:val="auto"/>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答辩因素得分为所有定标委员会成员对同一</w:t>
      </w:r>
      <w:r>
        <w:rPr>
          <w:rFonts w:hint="eastAsia" w:ascii="宋体" w:hAnsi="宋体" w:cs="宋体"/>
          <w:color w:val="auto"/>
          <w:szCs w:val="21"/>
          <w:highlight w:val="none"/>
          <w:lang w:eastAsia="zh-CN"/>
        </w:rPr>
        <w:t>合格中标候选人</w:t>
      </w:r>
      <w:r>
        <w:rPr>
          <w:rFonts w:hint="eastAsia" w:ascii="宋体" w:hAnsi="宋体" w:cs="宋体"/>
          <w:color w:val="auto"/>
          <w:szCs w:val="21"/>
          <w:highlight w:val="none"/>
        </w:rPr>
        <w:t>的评分相加。</w:t>
      </w:r>
    </w:p>
    <w:p w14:paraId="238F9737">
      <w:pPr>
        <w:rPr>
          <w:rFonts w:hint="eastAsia" w:ascii="宋体" w:hAnsi="宋体"/>
          <w:color w:val="auto"/>
          <w:szCs w:val="21"/>
          <w:highlight w:val="none"/>
        </w:rPr>
      </w:pPr>
      <w:r>
        <w:rPr>
          <w:rFonts w:hint="eastAsia" w:ascii="宋体" w:hAnsi="宋体"/>
          <w:color w:val="auto"/>
          <w:szCs w:val="21"/>
          <w:highlight w:val="none"/>
        </w:rPr>
        <w:br w:type="page"/>
      </w:r>
    </w:p>
    <w:p w14:paraId="0B5C0BD9">
      <w:pPr>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附表</w:t>
      </w:r>
      <w:r>
        <w:rPr>
          <w:rFonts w:hint="eastAsia" w:ascii="宋体" w:hAnsi="宋体"/>
          <w:color w:val="auto"/>
          <w:sz w:val="24"/>
          <w:szCs w:val="24"/>
          <w:highlight w:val="none"/>
          <w:lang w:val="en-US" w:eastAsia="zh-CN"/>
        </w:rPr>
        <w:t>七</w:t>
      </w:r>
    </w:p>
    <w:p w14:paraId="6A04422A">
      <w:pPr>
        <w:jc w:val="center"/>
        <w:rPr>
          <w:rFonts w:ascii="宋体" w:hAnsi="宋体"/>
          <w:b/>
          <w:color w:val="auto"/>
          <w:sz w:val="36"/>
          <w:szCs w:val="36"/>
          <w:highlight w:val="none"/>
        </w:rPr>
      </w:pPr>
      <w:r>
        <w:rPr>
          <w:rFonts w:hint="eastAsia" w:ascii="宋体" w:hAnsi="宋体"/>
          <w:b/>
          <w:color w:val="auto"/>
          <w:sz w:val="36"/>
          <w:szCs w:val="36"/>
          <w:highlight w:val="none"/>
        </w:rPr>
        <w:t>评审得分表</w:t>
      </w:r>
    </w:p>
    <w:p w14:paraId="1AE5509E">
      <w:pPr>
        <w:jc w:val="center"/>
        <w:rPr>
          <w:rFonts w:ascii="宋体" w:hAnsi="宋体"/>
          <w:b/>
          <w:color w:val="auto"/>
          <w:sz w:val="30"/>
          <w:szCs w:val="30"/>
          <w:highlight w:val="none"/>
        </w:rPr>
      </w:pPr>
      <w:r>
        <w:rPr>
          <w:rFonts w:hint="eastAsia" w:ascii="宋体" w:hAnsi="宋体"/>
          <w:b/>
          <w:color w:val="auto"/>
          <w:sz w:val="36"/>
          <w:szCs w:val="36"/>
          <w:highlight w:val="none"/>
        </w:rPr>
        <w:t>（定标阶段答辩因素</w:t>
      </w:r>
      <w:r>
        <w:rPr>
          <w:rFonts w:ascii="宋体" w:hAnsi="宋体"/>
          <w:b/>
          <w:color w:val="auto"/>
          <w:sz w:val="36"/>
          <w:szCs w:val="36"/>
          <w:highlight w:val="none"/>
        </w:rPr>
        <w:t>—</w:t>
      </w:r>
      <w:r>
        <w:rPr>
          <w:rFonts w:hint="eastAsia" w:ascii="宋体" w:hAnsi="宋体"/>
          <w:b/>
          <w:color w:val="auto"/>
          <w:sz w:val="36"/>
          <w:szCs w:val="36"/>
          <w:highlight w:val="none"/>
        </w:rPr>
        <w:t>定标委员个人用表）</w:t>
      </w:r>
    </w:p>
    <w:p w14:paraId="737B17BC">
      <w:pPr>
        <w:rPr>
          <w:rFonts w:ascii="宋体" w:hAnsi="宋体"/>
          <w:color w:val="auto"/>
          <w:sz w:val="24"/>
          <w:szCs w:val="24"/>
          <w:highlight w:val="none"/>
        </w:rPr>
      </w:pPr>
      <w:r>
        <w:rPr>
          <w:rFonts w:hint="eastAsia" w:ascii="宋体" w:hAnsi="宋体"/>
          <w:color w:val="auto"/>
          <w:sz w:val="24"/>
          <w:szCs w:val="24"/>
          <w:highlight w:val="none"/>
        </w:rPr>
        <w:t>工程名称：天河区凌塘村城中村改造项目-规划横路（二期）及规划纵二路工程施工总承包</w:t>
      </w:r>
    </w:p>
    <w:tbl>
      <w:tblPr>
        <w:tblStyle w:val="37"/>
        <w:tblW w:w="8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18"/>
        <w:gridCol w:w="2995"/>
        <w:gridCol w:w="3137"/>
      </w:tblGrid>
      <w:tr w14:paraId="3B07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97C58FB">
            <w:pPr>
              <w:spacing w:line="600" w:lineRule="exact"/>
              <w:jc w:val="center"/>
              <w:rPr>
                <w:rFonts w:ascii="宋体" w:hAnsi="宋体"/>
                <w:color w:val="auto"/>
                <w:sz w:val="24"/>
                <w:highlight w:val="none"/>
              </w:rPr>
            </w:pPr>
            <w:r>
              <w:rPr>
                <w:rFonts w:hint="eastAsia" w:ascii="宋体" w:hAnsi="宋体"/>
                <w:color w:val="auto"/>
                <w:sz w:val="24"/>
                <w:highlight w:val="none"/>
              </w:rPr>
              <w:t>排序</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05FCF00">
            <w:pPr>
              <w:spacing w:line="600" w:lineRule="exact"/>
              <w:jc w:val="center"/>
              <w:rPr>
                <w:rFonts w:ascii="宋体" w:hAnsi="宋体"/>
                <w:color w:val="auto"/>
                <w:sz w:val="24"/>
                <w:highlight w:val="none"/>
              </w:rPr>
            </w:pPr>
            <w:r>
              <w:rPr>
                <w:rFonts w:hint="eastAsia" w:ascii="宋体" w:hAnsi="宋体"/>
                <w:color w:val="auto"/>
                <w:sz w:val="24"/>
                <w:highlight w:val="none"/>
              </w:rPr>
              <w:t>得分</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3DE089BD">
            <w:pPr>
              <w:spacing w:line="600" w:lineRule="exact"/>
              <w:jc w:val="center"/>
              <w:rPr>
                <w:rFonts w:hint="eastAsia" w:ascii="宋体" w:hAnsi="宋体"/>
                <w:b/>
                <w:bCs/>
                <w:color w:val="auto"/>
                <w:sz w:val="24"/>
                <w:highlight w:val="none"/>
              </w:rPr>
            </w:pPr>
            <w:r>
              <w:rPr>
                <w:rFonts w:hint="eastAsia" w:ascii="宋体" w:hAnsi="宋体"/>
                <w:color w:val="auto"/>
                <w:sz w:val="24"/>
                <w:highlight w:val="none"/>
              </w:rPr>
              <w:t>评语</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AE0BA65">
            <w:pPr>
              <w:spacing w:line="6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合格中标候选人</w:t>
            </w:r>
          </w:p>
        </w:tc>
      </w:tr>
      <w:tr w14:paraId="0EB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2E48D579">
            <w:pPr>
              <w:spacing w:line="600" w:lineRule="exact"/>
              <w:jc w:val="center"/>
              <w:rPr>
                <w:rFonts w:ascii="宋体" w:hAnsi="宋体"/>
                <w:color w:val="auto"/>
                <w:sz w:val="24"/>
                <w:highlight w:val="none"/>
              </w:rPr>
            </w:pPr>
            <w:r>
              <w:rPr>
                <w:rFonts w:ascii="宋体" w:hAnsi="宋体"/>
                <w:color w:val="auto"/>
                <w:sz w:val="24"/>
                <w:highlight w:val="none"/>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FAA97E5">
            <w:pPr>
              <w:spacing w:line="600" w:lineRule="exact"/>
              <w:jc w:val="center"/>
              <w:rPr>
                <w:rFonts w:ascii="宋体" w:hAnsi="宋体"/>
                <w:color w:val="auto"/>
                <w:sz w:val="24"/>
                <w:highlight w:val="none"/>
              </w:rPr>
            </w:pPr>
            <w:r>
              <w:rPr>
                <w:rFonts w:ascii="宋体" w:hAnsi="宋体"/>
                <w:color w:val="auto"/>
                <w:sz w:val="24"/>
                <w:highlight w:val="none"/>
              </w:rPr>
              <w:t>N</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641757F2">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0B2D52D9">
            <w:pPr>
              <w:spacing w:line="600" w:lineRule="exact"/>
              <w:jc w:val="center"/>
              <w:rPr>
                <w:rFonts w:ascii="宋体" w:hAnsi="宋体"/>
                <w:color w:val="auto"/>
                <w:sz w:val="24"/>
                <w:highlight w:val="none"/>
              </w:rPr>
            </w:pPr>
          </w:p>
        </w:tc>
      </w:tr>
      <w:tr w14:paraId="77B7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299A1CFF">
            <w:pPr>
              <w:spacing w:line="600" w:lineRule="exact"/>
              <w:jc w:val="center"/>
              <w:rPr>
                <w:rFonts w:ascii="宋体" w:hAnsi="宋体"/>
                <w:color w:val="auto"/>
                <w:sz w:val="24"/>
                <w:highlight w:val="none"/>
              </w:rPr>
            </w:pPr>
            <w:r>
              <w:rPr>
                <w:rFonts w:ascii="宋体" w:hAnsi="宋体"/>
                <w:color w:val="auto"/>
                <w:sz w:val="24"/>
                <w:highlight w:val="none"/>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DB928A2">
            <w:pPr>
              <w:spacing w:line="600" w:lineRule="exact"/>
              <w:jc w:val="center"/>
              <w:rPr>
                <w:rFonts w:ascii="宋体" w:hAnsi="宋体"/>
                <w:color w:val="auto"/>
                <w:sz w:val="24"/>
                <w:highlight w:val="none"/>
              </w:rPr>
            </w:pPr>
            <w:r>
              <w:rPr>
                <w:rFonts w:ascii="宋体" w:hAnsi="宋体"/>
                <w:color w:val="auto"/>
                <w:sz w:val="24"/>
                <w:highlight w:val="none"/>
              </w:rPr>
              <w:t>N-1</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366C4563">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099D2D95">
            <w:pPr>
              <w:spacing w:line="600" w:lineRule="exact"/>
              <w:jc w:val="center"/>
              <w:rPr>
                <w:rFonts w:ascii="宋体" w:hAnsi="宋体"/>
                <w:color w:val="auto"/>
                <w:sz w:val="24"/>
                <w:highlight w:val="none"/>
              </w:rPr>
            </w:pPr>
          </w:p>
        </w:tc>
      </w:tr>
      <w:tr w14:paraId="0522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4A2DCF93">
            <w:pPr>
              <w:spacing w:line="600" w:lineRule="exact"/>
              <w:jc w:val="center"/>
              <w:rPr>
                <w:rFonts w:ascii="宋体" w:hAnsi="宋体"/>
                <w:color w:val="auto"/>
                <w:sz w:val="24"/>
                <w:highlight w:val="none"/>
              </w:rPr>
            </w:pPr>
            <w:r>
              <w:rPr>
                <w:rFonts w:ascii="宋体" w:hAnsi="宋体"/>
                <w:color w:val="auto"/>
                <w:sz w:val="24"/>
                <w:highlight w:val="none"/>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7CA72C6">
            <w:pPr>
              <w:spacing w:line="600" w:lineRule="exact"/>
              <w:jc w:val="center"/>
              <w:rPr>
                <w:rFonts w:ascii="宋体" w:hAnsi="宋体"/>
                <w:color w:val="auto"/>
                <w:sz w:val="24"/>
                <w:highlight w:val="none"/>
              </w:rPr>
            </w:pPr>
            <w:r>
              <w:rPr>
                <w:rFonts w:ascii="宋体" w:hAnsi="宋体"/>
                <w:color w:val="auto"/>
                <w:sz w:val="24"/>
                <w:highlight w:val="none"/>
              </w:rPr>
              <w:t>N-2</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725A81A5">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5FE7A32B">
            <w:pPr>
              <w:spacing w:line="600" w:lineRule="exact"/>
              <w:jc w:val="center"/>
              <w:rPr>
                <w:rFonts w:ascii="宋体" w:hAnsi="宋体"/>
                <w:color w:val="auto"/>
                <w:sz w:val="24"/>
                <w:highlight w:val="none"/>
              </w:rPr>
            </w:pPr>
          </w:p>
        </w:tc>
      </w:tr>
      <w:tr w14:paraId="3DB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709533CC">
            <w:pPr>
              <w:spacing w:line="600" w:lineRule="exact"/>
              <w:jc w:val="center"/>
              <w:rPr>
                <w:rFonts w:ascii="宋体" w:hAnsi="宋体"/>
                <w:color w:val="auto"/>
                <w:sz w:val="24"/>
                <w:highlight w:val="none"/>
              </w:rPr>
            </w:pPr>
            <w:r>
              <w:rPr>
                <w:rFonts w:ascii="宋体" w:hAnsi="宋体"/>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BBBE360">
            <w:pPr>
              <w:spacing w:line="600" w:lineRule="exact"/>
              <w:jc w:val="center"/>
              <w:rPr>
                <w:rFonts w:ascii="宋体" w:hAnsi="宋体"/>
                <w:color w:val="auto"/>
                <w:sz w:val="24"/>
                <w:highlight w:val="none"/>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14:paraId="7FDE6DF4">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0DAEF6B2">
            <w:pPr>
              <w:spacing w:line="600" w:lineRule="exact"/>
              <w:jc w:val="center"/>
              <w:rPr>
                <w:rFonts w:ascii="宋体" w:hAnsi="宋体"/>
                <w:color w:val="auto"/>
                <w:sz w:val="24"/>
                <w:highlight w:val="none"/>
              </w:rPr>
            </w:pPr>
          </w:p>
        </w:tc>
      </w:tr>
      <w:tr w14:paraId="1BE7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65456B51">
            <w:pPr>
              <w:spacing w:line="600" w:lineRule="exact"/>
              <w:jc w:val="center"/>
              <w:rPr>
                <w:rFonts w:ascii="宋体" w:hAnsi="宋体"/>
                <w:color w:val="auto"/>
                <w:sz w:val="24"/>
                <w:highlight w:val="none"/>
              </w:rPr>
            </w:pPr>
            <w:r>
              <w:rPr>
                <w:rFonts w:ascii="宋体" w:hAnsi="宋体"/>
                <w:color w:val="auto"/>
                <w:sz w:val="24"/>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0A4BD6C">
            <w:pPr>
              <w:spacing w:line="600" w:lineRule="exact"/>
              <w:jc w:val="center"/>
              <w:rPr>
                <w:rFonts w:ascii="宋体" w:hAnsi="宋体"/>
                <w:color w:val="auto"/>
                <w:sz w:val="24"/>
                <w:highlight w:val="none"/>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14:paraId="4B10F543">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6C692ED9">
            <w:pPr>
              <w:spacing w:line="600" w:lineRule="exact"/>
              <w:jc w:val="center"/>
              <w:rPr>
                <w:rFonts w:ascii="宋体" w:hAnsi="宋体"/>
                <w:color w:val="auto"/>
                <w:sz w:val="24"/>
                <w:highlight w:val="none"/>
              </w:rPr>
            </w:pPr>
          </w:p>
        </w:tc>
      </w:tr>
      <w:tr w14:paraId="19F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3D4E9ECF">
            <w:pPr>
              <w:spacing w:line="600" w:lineRule="exact"/>
              <w:jc w:val="center"/>
              <w:rPr>
                <w:rFonts w:ascii="宋体" w:hAnsi="宋体"/>
                <w:color w:val="auto"/>
                <w:sz w:val="24"/>
                <w:highlight w:val="none"/>
              </w:rPr>
            </w:pPr>
            <w:r>
              <w:rPr>
                <w:rFonts w:ascii="宋体" w:hAnsi="宋体"/>
                <w:color w:val="auto"/>
                <w:sz w:val="24"/>
                <w:highlight w:val="none"/>
              </w:rPr>
              <w:t>N</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BF65E8B">
            <w:pPr>
              <w:spacing w:line="600" w:lineRule="exact"/>
              <w:jc w:val="center"/>
              <w:rPr>
                <w:rFonts w:ascii="宋体" w:hAnsi="宋体"/>
                <w:color w:val="auto"/>
                <w:sz w:val="24"/>
                <w:highlight w:val="none"/>
              </w:rPr>
            </w:pPr>
            <w:r>
              <w:rPr>
                <w:rFonts w:ascii="宋体" w:hAnsi="宋体"/>
                <w:color w:val="auto"/>
                <w:sz w:val="24"/>
                <w:highlight w:val="none"/>
              </w:rPr>
              <w:t>1</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2478C26C">
            <w:pPr>
              <w:spacing w:line="600" w:lineRule="exact"/>
              <w:jc w:val="center"/>
              <w:rPr>
                <w:rFonts w:ascii="宋体" w:hAnsi="宋体"/>
                <w:color w:val="auto"/>
                <w:sz w:val="24"/>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5B2044CA">
            <w:pPr>
              <w:spacing w:line="600" w:lineRule="exact"/>
              <w:jc w:val="center"/>
              <w:rPr>
                <w:rFonts w:ascii="宋体" w:hAnsi="宋体"/>
                <w:color w:val="auto"/>
                <w:sz w:val="24"/>
                <w:highlight w:val="none"/>
              </w:rPr>
            </w:pPr>
          </w:p>
        </w:tc>
      </w:tr>
    </w:tbl>
    <w:p w14:paraId="7FCCA953">
      <w:pPr>
        <w:spacing w:line="600" w:lineRule="exact"/>
        <w:ind w:right="-9"/>
        <w:jc w:val="center"/>
        <w:rPr>
          <w:rFonts w:ascii="宋体" w:hAnsi="宋体"/>
          <w:color w:val="auto"/>
          <w:sz w:val="24"/>
          <w:highlight w:val="none"/>
        </w:rPr>
      </w:pPr>
    </w:p>
    <w:p w14:paraId="367A1BC0">
      <w:pPr>
        <w:spacing w:line="360" w:lineRule="auto"/>
        <w:ind w:right="420"/>
        <w:rPr>
          <w:rFonts w:ascii="宋体" w:hAnsi="宋体"/>
          <w:color w:val="auto"/>
          <w:sz w:val="24"/>
          <w:highlight w:val="none"/>
        </w:rPr>
      </w:pPr>
      <w:r>
        <w:rPr>
          <w:rFonts w:hint="eastAsia" w:ascii="宋体" w:hAnsi="宋体"/>
          <w:color w:val="auto"/>
          <w:sz w:val="24"/>
          <w:highlight w:val="none"/>
        </w:rPr>
        <w:t>备注：</w:t>
      </w:r>
    </w:p>
    <w:p w14:paraId="107A46C9">
      <w:pPr>
        <w:ind w:right="-733" w:rightChars="-349"/>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）本表格用于答辩因素评审计分，每行限填一个</w:t>
      </w:r>
      <w:r>
        <w:rPr>
          <w:rFonts w:hint="eastAsia" w:ascii="宋体" w:hAnsi="宋体"/>
          <w:color w:val="auto"/>
          <w:sz w:val="24"/>
          <w:highlight w:val="none"/>
          <w:lang w:eastAsia="zh-CN"/>
        </w:rPr>
        <w:t>合格中标候选人</w:t>
      </w:r>
      <w:r>
        <w:rPr>
          <w:rFonts w:hint="eastAsia" w:ascii="宋体" w:hAnsi="宋体"/>
          <w:color w:val="auto"/>
          <w:sz w:val="24"/>
          <w:highlight w:val="none"/>
        </w:rPr>
        <w:t>，定标委员会成员应当独立打分；</w:t>
      </w:r>
    </w:p>
    <w:p w14:paraId="25EB393F">
      <w:pPr>
        <w:rPr>
          <w:rFonts w:ascii="宋体" w:hAnsi="宋体"/>
          <w:color w:val="auto"/>
          <w:sz w:val="24"/>
          <w:szCs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）定标委员会各成员对所有进入定标程序的</w:t>
      </w:r>
      <w:r>
        <w:rPr>
          <w:rFonts w:ascii="宋体" w:hAnsi="宋体"/>
          <w:color w:val="auto"/>
          <w:sz w:val="24"/>
          <w:highlight w:val="none"/>
        </w:rPr>
        <w:t>N</w:t>
      </w:r>
      <w:r>
        <w:rPr>
          <w:rFonts w:hint="eastAsia" w:ascii="宋体" w:hAnsi="宋体"/>
          <w:color w:val="auto"/>
          <w:sz w:val="24"/>
          <w:highlight w:val="none"/>
        </w:rPr>
        <w:t>名</w:t>
      </w:r>
      <w:r>
        <w:rPr>
          <w:rFonts w:hint="eastAsia" w:ascii="宋体" w:hAnsi="宋体"/>
          <w:color w:val="auto"/>
          <w:sz w:val="24"/>
          <w:highlight w:val="none"/>
          <w:lang w:eastAsia="zh-CN"/>
        </w:rPr>
        <w:t>合格中标候选人</w:t>
      </w:r>
      <w:r>
        <w:rPr>
          <w:rFonts w:hint="eastAsia" w:ascii="宋体" w:hAnsi="宋体"/>
          <w:color w:val="auto"/>
          <w:sz w:val="24"/>
          <w:highlight w:val="none"/>
        </w:rPr>
        <w:t>进行择优排序，排序第一名得</w:t>
      </w:r>
      <w:r>
        <w:rPr>
          <w:rFonts w:ascii="宋体" w:hAnsi="宋体"/>
          <w:color w:val="auto"/>
          <w:sz w:val="24"/>
          <w:highlight w:val="none"/>
        </w:rPr>
        <w:t>N</w:t>
      </w:r>
      <w:r>
        <w:rPr>
          <w:rFonts w:hint="eastAsia" w:ascii="宋体" w:hAnsi="宋体"/>
          <w:color w:val="auto"/>
          <w:sz w:val="24"/>
          <w:highlight w:val="none"/>
        </w:rPr>
        <w:t>分</w:t>
      </w:r>
      <w:r>
        <w:rPr>
          <w:rFonts w:hint="eastAsia" w:ascii="宋体" w:hAnsi="宋体"/>
          <w:color w:val="auto"/>
          <w:sz w:val="24"/>
          <w:szCs w:val="24"/>
          <w:highlight w:val="none"/>
        </w:rPr>
        <w:t>，排序第二名得</w:t>
      </w:r>
      <w:r>
        <w:rPr>
          <w:rFonts w:ascii="宋体" w:hAnsi="宋体"/>
          <w:color w:val="auto"/>
          <w:sz w:val="24"/>
          <w:szCs w:val="24"/>
          <w:highlight w:val="none"/>
        </w:rPr>
        <w:t>N-1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以此类推</w:t>
      </w:r>
      <w:r>
        <w:rPr>
          <w:rFonts w:hint="eastAsia" w:ascii="宋体" w:hAnsi="宋体"/>
          <w:color w:val="auto"/>
          <w:sz w:val="24"/>
          <w:szCs w:val="24"/>
          <w:highlight w:val="none"/>
        </w:rPr>
        <w:t>，排名第</w:t>
      </w:r>
      <w:r>
        <w:rPr>
          <w:rFonts w:ascii="宋体" w:hAnsi="宋体"/>
          <w:color w:val="auto"/>
          <w:sz w:val="24"/>
          <w:szCs w:val="24"/>
          <w:highlight w:val="none"/>
        </w:rPr>
        <w:t>N</w:t>
      </w:r>
      <w:r>
        <w:rPr>
          <w:rFonts w:hint="eastAsia" w:ascii="宋体" w:hAnsi="宋体"/>
          <w:color w:val="auto"/>
          <w:sz w:val="24"/>
          <w:szCs w:val="24"/>
          <w:highlight w:val="none"/>
        </w:rPr>
        <w:t>名得</w:t>
      </w:r>
      <w:r>
        <w:rPr>
          <w:rFonts w:ascii="宋体" w:hAnsi="宋体"/>
          <w:color w:val="auto"/>
          <w:sz w:val="24"/>
          <w:szCs w:val="24"/>
          <w:highlight w:val="none"/>
        </w:rPr>
        <w:t>1</w:t>
      </w:r>
      <w:r>
        <w:rPr>
          <w:rFonts w:hint="eastAsia" w:ascii="宋体" w:hAnsi="宋体"/>
          <w:color w:val="auto"/>
          <w:sz w:val="24"/>
          <w:szCs w:val="24"/>
          <w:highlight w:val="none"/>
        </w:rPr>
        <w:t>分；</w:t>
      </w:r>
    </w:p>
    <w:p w14:paraId="0AD0093B">
      <w:pPr>
        <w:spacing w:line="360" w:lineRule="auto"/>
        <w:rPr>
          <w:rFonts w:ascii="宋体" w:hAnsi="宋体"/>
          <w:color w:val="auto"/>
          <w:sz w:val="24"/>
          <w:highlight w:val="none"/>
        </w:rPr>
      </w:pPr>
    </w:p>
    <w:p w14:paraId="2AE43BF4">
      <w:pPr>
        <w:pStyle w:val="2"/>
        <w:ind w:firstLine="400"/>
        <w:rPr>
          <w:color w:val="auto"/>
          <w:highlight w:val="none"/>
        </w:rPr>
      </w:pPr>
    </w:p>
    <w:p w14:paraId="4307426A">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定标委员会成员签名：</w:t>
      </w:r>
    </w:p>
    <w:p w14:paraId="26C14C67">
      <w:pPr>
        <w:spacing w:line="360" w:lineRule="auto"/>
        <w:rPr>
          <w:rFonts w:ascii="宋体" w:hAnsi="宋体"/>
          <w:color w:val="auto"/>
          <w:sz w:val="24"/>
          <w:highlight w:val="none"/>
        </w:rPr>
      </w:pPr>
    </w:p>
    <w:p w14:paraId="62FCD657">
      <w:pPr>
        <w:pStyle w:val="2"/>
        <w:ind w:firstLine="400"/>
        <w:rPr>
          <w:color w:val="auto"/>
          <w:highlight w:val="none"/>
        </w:rPr>
      </w:pPr>
    </w:p>
    <w:p w14:paraId="4E74E951">
      <w:pPr>
        <w:spacing w:line="360" w:lineRule="auto"/>
        <w:ind w:left="314" w:right="960" w:hanging="314" w:hangingChars="131"/>
        <w:jc w:val="center"/>
        <w:rPr>
          <w:rFonts w:ascii="宋体" w:hAnsi="宋体"/>
          <w:color w:val="auto"/>
          <w:sz w:val="24"/>
          <w:highlight w:val="none"/>
        </w:rPr>
      </w:pPr>
      <w:r>
        <w:rPr>
          <w:rFonts w:hint="eastAsia" w:ascii="宋体" w:hAnsi="宋体"/>
          <w:color w:val="auto"/>
          <w:sz w:val="24"/>
          <w:highlight w:val="none"/>
        </w:rPr>
        <w:t xml:space="preserve">                                     日期：  年  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10A375CB">
      <w:pPr>
        <w:pStyle w:val="2"/>
        <w:ind w:firstLine="400"/>
        <w:rPr>
          <w:color w:val="auto"/>
          <w:highlight w:val="none"/>
        </w:rPr>
      </w:pPr>
    </w:p>
    <w:p w14:paraId="5916F72C">
      <w:pPr>
        <w:rPr>
          <w:rFonts w:hint="eastAsia" w:ascii="宋体" w:hAnsi="宋体"/>
          <w:color w:val="auto"/>
          <w:szCs w:val="21"/>
          <w:highlight w:val="none"/>
        </w:rPr>
        <w:sectPr>
          <w:headerReference r:id="rId17" w:type="first"/>
          <w:footerReference r:id="rId19" w:type="first"/>
          <w:headerReference r:id="rId16" w:type="default"/>
          <w:footerReference r:id="rId18" w:type="default"/>
          <w:endnotePr>
            <w:numFmt w:val="decimal"/>
          </w:endnotePr>
          <w:pgSz w:w="11905" w:h="16838"/>
          <w:pgMar w:top="1247" w:right="1417" w:bottom="1134" w:left="1417" w:header="851" w:footer="907" w:gutter="0"/>
          <w:pgBorders>
            <w:top w:val="none" w:sz="0" w:space="0"/>
            <w:left w:val="none" w:sz="0" w:space="0"/>
            <w:bottom w:val="none" w:sz="0" w:space="0"/>
            <w:right w:val="none" w:sz="0" w:space="0"/>
          </w:pgBorders>
          <w:pgNumType w:fmt="decimal"/>
          <w:cols w:space="425" w:num="1"/>
          <w:titlePg/>
          <w:rtlGutter w:val="0"/>
          <w:docGrid w:type="lines" w:linePitch="312" w:charSpace="0"/>
        </w:sectPr>
      </w:pPr>
    </w:p>
    <w:p w14:paraId="44828DC6">
      <w:pPr>
        <w:rPr>
          <w:rFonts w:hint="eastAsia" w:ascii="宋体" w:hAnsi="宋体" w:eastAsia="宋体"/>
          <w:b/>
          <w:color w:val="auto"/>
          <w:sz w:val="24"/>
          <w:szCs w:val="24"/>
          <w:highlight w:val="none"/>
          <w:lang w:val="en-US" w:eastAsia="zh-CN"/>
        </w:rPr>
      </w:pPr>
      <w:r>
        <w:rPr>
          <w:rFonts w:hint="eastAsia" w:ascii="宋体" w:hAnsi="宋体"/>
          <w:color w:val="auto"/>
          <w:sz w:val="24"/>
          <w:szCs w:val="24"/>
          <w:highlight w:val="none"/>
        </w:rPr>
        <w:t>附表</w:t>
      </w:r>
      <w:r>
        <w:rPr>
          <w:rFonts w:hint="eastAsia" w:ascii="宋体" w:hAnsi="宋体"/>
          <w:color w:val="auto"/>
          <w:sz w:val="24"/>
          <w:szCs w:val="24"/>
          <w:highlight w:val="none"/>
          <w:lang w:val="en-US" w:eastAsia="zh-CN"/>
        </w:rPr>
        <w:t>八</w:t>
      </w:r>
    </w:p>
    <w:p w14:paraId="7B2A0963">
      <w:pPr>
        <w:jc w:val="center"/>
        <w:rPr>
          <w:rFonts w:ascii="宋体" w:hAnsi="宋体"/>
          <w:b/>
          <w:color w:val="auto"/>
          <w:sz w:val="30"/>
          <w:szCs w:val="30"/>
          <w:highlight w:val="none"/>
        </w:rPr>
      </w:pPr>
      <w:r>
        <w:rPr>
          <w:rFonts w:hint="eastAsia" w:ascii="宋体" w:hAnsi="宋体"/>
          <w:b/>
          <w:color w:val="auto"/>
          <w:sz w:val="36"/>
          <w:szCs w:val="36"/>
          <w:highlight w:val="none"/>
        </w:rPr>
        <w:t>得分统计表（定标阶段</w:t>
      </w:r>
      <w:r>
        <w:rPr>
          <w:rFonts w:hint="eastAsia" w:ascii="宋体" w:hAnsi="宋体"/>
          <w:b/>
          <w:bCs/>
          <w:color w:val="auto"/>
          <w:sz w:val="36"/>
          <w:szCs w:val="36"/>
          <w:highlight w:val="none"/>
        </w:rPr>
        <w:t>答辩因素</w:t>
      </w:r>
      <w:r>
        <w:rPr>
          <w:rFonts w:hint="eastAsia" w:ascii="宋体" w:hAnsi="宋体"/>
          <w:b/>
          <w:color w:val="auto"/>
          <w:sz w:val="36"/>
          <w:szCs w:val="36"/>
          <w:highlight w:val="none"/>
        </w:rPr>
        <w:t>用表）</w:t>
      </w:r>
    </w:p>
    <w:p w14:paraId="279F48E0">
      <w:pPr>
        <w:rPr>
          <w:rFonts w:ascii="宋体" w:hAnsi="宋体"/>
          <w:color w:val="auto"/>
          <w:sz w:val="24"/>
          <w:szCs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21"/>
        <w:gridCol w:w="828"/>
        <w:gridCol w:w="828"/>
        <w:gridCol w:w="828"/>
        <w:gridCol w:w="828"/>
        <w:gridCol w:w="829"/>
        <w:gridCol w:w="992"/>
      </w:tblGrid>
      <w:tr w14:paraId="4074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580F7E2">
            <w:pPr>
              <w:jc w:val="center"/>
              <w:rPr>
                <w:rFonts w:ascii="宋体" w:hAnsi="宋体"/>
                <w:color w:val="auto"/>
                <w:sz w:val="24"/>
                <w:highlight w:val="none"/>
              </w:rPr>
            </w:pPr>
            <w:r>
              <w:rPr>
                <w:rFonts w:hint="eastAsia" w:ascii="宋体" w:hAnsi="宋体"/>
                <w:color w:val="auto"/>
                <w:sz w:val="24"/>
                <w:highlight w:val="none"/>
              </w:rPr>
              <w:t>序号</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3E295354">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合格中标候选人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E5BEA6E">
            <w:pPr>
              <w:jc w:val="center"/>
              <w:rPr>
                <w:rFonts w:ascii="宋体" w:hAnsi="宋体"/>
                <w:color w:val="auto"/>
                <w:szCs w:val="21"/>
                <w:highlight w:val="none"/>
              </w:rPr>
            </w:pPr>
            <w:r>
              <w:rPr>
                <w:rFonts w:hint="eastAsia" w:ascii="宋体" w:hAnsi="宋体"/>
                <w:color w:val="auto"/>
                <w:szCs w:val="21"/>
                <w:highlight w:val="none"/>
              </w:rPr>
              <w:t>评分人</w:t>
            </w:r>
            <w:r>
              <w:rPr>
                <w:rFonts w:ascii="宋体" w:hAnsi="宋体"/>
                <w:color w:val="auto"/>
                <w:szCs w:val="21"/>
                <w:highlight w:val="none"/>
              </w:rPr>
              <w:t>1</w:t>
            </w:r>
          </w:p>
        </w:tc>
        <w:tc>
          <w:tcPr>
            <w:tcW w:w="828" w:type="dxa"/>
            <w:tcBorders>
              <w:top w:val="single" w:color="auto" w:sz="4" w:space="0"/>
              <w:left w:val="single" w:color="auto" w:sz="4" w:space="0"/>
              <w:bottom w:val="single" w:color="auto" w:sz="4" w:space="0"/>
              <w:right w:val="single" w:color="auto" w:sz="4" w:space="0"/>
            </w:tcBorders>
            <w:noWrap w:val="0"/>
            <w:vAlign w:val="top"/>
          </w:tcPr>
          <w:p w14:paraId="340A3E09">
            <w:pPr>
              <w:jc w:val="center"/>
              <w:rPr>
                <w:rFonts w:ascii="宋体" w:hAnsi="宋体"/>
                <w:color w:val="auto"/>
                <w:highlight w:val="none"/>
              </w:rPr>
            </w:pPr>
            <w:r>
              <w:rPr>
                <w:rFonts w:hint="eastAsia" w:ascii="宋体" w:hAnsi="宋体"/>
                <w:color w:val="auto"/>
                <w:szCs w:val="21"/>
                <w:highlight w:val="none"/>
              </w:rPr>
              <w:t>评分人</w:t>
            </w:r>
            <w:r>
              <w:rPr>
                <w:rFonts w:ascii="宋体" w:hAnsi="宋体"/>
                <w:color w:val="auto"/>
                <w:szCs w:val="21"/>
                <w:highlight w:val="none"/>
              </w:rPr>
              <w:t>2</w:t>
            </w:r>
          </w:p>
        </w:tc>
        <w:tc>
          <w:tcPr>
            <w:tcW w:w="828" w:type="dxa"/>
            <w:tcBorders>
              <w:top w:val="single" w:color="auto" w:sz="4" w:space="0"/>
              <w:left w:val="single" w:color="auto" w:sz="4" w:space="0"/>
              <w:bottom w:val="single" w:color="auto" w:sz="4" w:space="0"/>
              <w:right w:val="single" w:color="auto" w:sz="4" w:space="0"/>
            </w:tcBorders>
            <w:noWrap w:val="0"/>
            <w:vAlign w:val="top"/>
          </w:tcPr>
          <w:p w14:paraId="4E7EA59C">
            <w:pPr>
              <w:jc w:val="center"/>
              <w:rPr>
                <w:rFonts w:ascii="宋体" w:hAnsi="宋体"/>
                <w:color w:val="auto"/>
                <w:highlight w:val="none"/>
              </w:rPr>
            </w:pPr>
            <w:r>
              <w:rPr>
                <w:rFonts w:hint="eastAsia" w:ascii="宋体" w:hAnsi="宋体"/>
                <w:color w:val="auto"/>
                <w:szCs w:val="21"/>
                <w:highlight w:val="none"/>
              </w:rPr>
              <w:t>评分人</w:t>
            </w:r>
            <w:r>
              <w:rPr>
                <w:rFonts w:ascii="宋体" w:hAnsi="宋体"/>
                <w:color w:val="auto"/>
                <w:szCs w:val="21"/>
                <w:highlight w:val="none"/>
              </w:rPr>
              <w:t>3</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276657">
            <w:pPr>
              <w:jc w:val="center"/>
              <w:rPr>
                <w:rFonts w:ascii="宋体" w:hAnsi="宋体"/>
                <w:color w:val="auto"/>
                <w:highlight w:val="none"/>
              </w:rPr>
            </w:pPr>
            <w:r>
              <w:rPr>
                <w:rFonts w:hint="eastAsia" w:ascii="宋体" w:hAnsi="宋体"/>
                <w:color w:val="auto"/>
                <w:szCs w:val="21"/>
                <w:highlight w:val="none"/>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31DE2A5E">
            <w:pPr>
              <w:jc w:val="center"/>
              <w:rPr>
                <w:rFonts w:ascii="宋体" w:hAnsi="宋体"/>
                <w:color w:val="auto"/>
                <w:highlight w:val="none"/>
              </w:rPr>
            </w:pPr>
            <w:r>
              <w:rPr>
                <w:rFonts w:hint="eastAsia" w:ascii="宋体" w:hAnsi="宋体"/>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DE8AE9">
            <w:pPr>
              <w:jc w:val="center"/>
              <w:rPr>
                <w:rFonts w:ascii="宋体" w:hAnsi="宋体"/>
                <w:color w:val="auto"/>
                <w:szCs w:val="21"/>
                <w:highlight w:val="none"/>
              </w:rPr>
            </w:pPr>
            <w:r>
              <w:rPr>
                <w:rFonts w:hint="eastAsia" w:ascii="宋体" w:hAnsi="宋体"/>
                <w:color w:val="auto"/>
                <w:szCs w:val="21"/>
                <w:highlight w:val="none"/>
              </w:rPr>
              <w:t>合计</w:t>
            </w:r>
          </w:p>
          <w:p w14:paraId="61C33DAC">
            <w:pPr>
              <w:jc w:val="center"/>
              <w:rPr>
                <w:rFonts w:ascii="宋体" w:hAnsi="宋体"/>
                <w:color w:val="auto"/>
                <w:szCs w:val="21"/>
                <w:highlight w:val="none"/>
              </w:rPr>
            </w:pPr>
            <w:r>
              <w:rPr>
                <w:rFonts w:hint="eastAsia" w:ascii="宋体" w:hAnsi="宋体"/>
                <w:color w:val="auto"/>
                <w:szCs w:val="21"/>
                <w:highlight w:val="none"/>
              </w:rPr>
              <w:t>总分</w:t>
            </w:r>
          </w:p>
        </w:tc>
      </w:tr>
      <w:tr w14:paraId="34EB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04BA353">
            <w:pPr>
              <w:jc w:val="center"/>
              <w:rPr>
                <w:rFonts w:ascii="宋体" w:hAnsi="宋体"/>
                <w:color w:val="auto"/>
                <w:sz w:val="24"/>
                <w:highlight w:val="none"/>
              </w:rPr>
            </w:pPr>
            <w:r>
              <w:rPr>
                <w:rFonts w:ascii="宋体" w:hAnsi="宋体"/>
                <w:color w:val="auto"/>
                <w:sz w:val="24"/>
                <w:highlight w:val="none"/>
              </w:rPr>
              <w:t>1</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2B8C2627">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FF08BE1">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6A5BF2">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817AF96">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65A5FE3">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8C4350E">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75E82EC">
            <w:pPr>
              <w:jc w:val="center"/>
              <w:rPr>
                <w:rFonts w:ascii="宋体" w:hAnsi="宋体"/>
                <w:color w:val="auto"/>
                <w:sz w:val="24"/>
                <w:highlight w:val="none"/>
              </w:rPr>
            </w:pPr>
          </w:p>
        </w:tc>
      </w:tr>
      <w:tr w14:paraId="23C0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98B9CA5">
            <w:pPr>
              <w:jc w:val="center"/>
              <w:rPr>
                <w:rFonts w:ascii="宋体" w:hAnsi="宋体"/>
                <w:color w:val="auto"/>
                <w:sz w:val="24"/>
                <w:highlight w:val="none"/>
              </w:rPr>
            </w:pPr>
            <w:r>
              <w:rPr>
                <w:rFonts w:ascii="宋体" w:hAnsi="宋体"/>
                <w:color w:val="auto"/>
                <w:sz w:val="24"/>
                <w:highlight w:val="none"/>
              </w:rPr>
              <w:t>2</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15828DC8">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9A8E5C5">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E3481C4">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2B7921">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A965B4">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B505DC9">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42DCA9">
            <w:pPr>
              <w:jc w:val="center"/>
              <w:rPr>
                <w:rFonts w:ascii="宋体" w:hAnsi="宋体"/>
                <w:color w:val="auto"/>
                <w:sz w:val="24"/>
                <w:highlight w:val="none"/>
              </w:rPr>
            </w:pPr>
          </w:p>
        </w:tc>
      </w:tr>
      <w:tr w14:paraId="35E7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C5AA0C">
            <w:pPr>
              <w:jc w:val="center"/>
              <w:rPr>
                <w:rFonts w:ascii="宋体" w:hAnsi="宋体"/>
                <w:color w:val="auto"/>
                <w:sz w:val="24"/>
                <w:highlight w:val="none"/>
              </w:rPr>
            </w:pPr>
            <w:r>
              <w:rPr>
                <w:rFonts w:ascii="宋体" w:hAnsi="宋体"/>
                <w:color w:val="auto"/>
                <w:sz w:val="24"/>
                <w:highlight w:val="none"/>
              </w:rPr>
              <w:t>3</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EB04F13">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861416B">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F37BC6">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D54A2E7">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80CB3B">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048B260">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4FA1091">
            <w:pPr>
              <w:jc w:val="center"/>
              <w:rPr>
                <w:rFonts w:ascii="宋体" w:hAnsi="宋体"/>
                <w:color w:val="auto"/>
                <w:sz w:val="24"/>
                <w:highlight w:val="none"/>
              </w:rPr>
            </w:pPr>
          </w:p>
        </w:tc>
      </w:tr>
      <w:tr w14:paraId="25D4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6F3C90E">
            <w:pPr>
              <w:jc w:val="center"/>
              <w:rPr>
                <w:rFonts w:ascii="宋体" w:hAnsi="宋体"/>
                <w:color w:val="auto"/>
                <w:sz w:val="24"/>
                <w:highlight w:val="none"/>
              </w:rPr>
            </w:pPr>
            <w:r>
              <w:rPr>
                <w:rFonts w:ascii="宋体" w:hAnsi="宋体"/>
                <w:color w:val="auto"/>
                <w:sz w:val="24"/>
                <w:highlight w:val="none"/>
              </w:rPr>
              <w:t>4</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1E9F24B">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C0106C2">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F436DB6">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1F566108">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45D1E04">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081625C">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5F9FCA5">
            <w:pPr>
              <w:jc w:val="center"/>
              <w:rPr>
                <w:rFonts w:ascii="宋体" w:hAnsi="宋体"/>
                <w:color w:val="auto"/>
                <w:sz w:val="24"/>
                <w:highlight w:val="none"/>
              </w:rPr>
            </w:pPr>
          </w:p>
        </w:tc>
      </w:tr>
      <w:tr w14:paraId="1157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43677A">
            <w:pPr>
              <w:jc w:val="center"/>
              <w:rPr>
                <w:rFonts w:ascii="宋体" w:hAnsi="宋体"/>
                <w:color w:val="auto"/>
                <w:sz w:val="24"/>
                <w:highlight w:val="none"/>
              </w:rPr>
            </w:pPr>
            <w:r>
              <w:rPr>
                <w:rFonts w:ascii="宋体" w:hAnsi="宋体"/>
                <w:color w:val="auto"/>
                <w:sz w:val="24"/>
                <w:highlight w:val="none"/>
              </w:rPr>
              <w:t>...</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24A4F21">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1063AC1">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9DE4767">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458BBB4">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8067F5E">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0865401">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D6F2669">
            <w:pPr>
              <w:jc w:val="center"/>
              <w:rPr>
                <w:rFonts w:ascii="宋体" w:hAnsi="宋体"/>
                <w:color w:val="auto"/>
                <w:sz w:val="24"/>
                <w:highlight w:val="none"/>
              </w:rPr>
            </w:pPr>
          </w:p>
        </w:tc>
      </w:tr>
      <w:tr w14:paraId="362F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00163CA">
            <w:pPr>
              <w:jc w:val="center"/>
              <w:rPr>
                <w:rFonts w:ascii="宋体" w:hAnsi="宋体"/>
                <w:color w:val="auto"/>
                <w:sz w:val="24"/>
                <w:highlight w:val="none"/>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62FDD02">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842265">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AB90D4">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4E479CA">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3018592">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2B8362B">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8C27C89">
            <w:pPr>
              <w:jc w:val="center"/>
              <w:rPr>
                <w:rFonts w:ascii="宋体" w:hAnsi="宋体"/>
                <w:color w:val="auto"/>
                <w:sz w:val="24"/>
                <w:highlight w:val="none"/>
              </w:rPr>
            </w:pPr>
          </w:p>
        </w:tc>
      </w:tr>
      <w:tr w14:paraId="2A4A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D1461DB">
            <w:pPr>
              <w:jc w:val="center"/>
              <w:rPr>
                <w:rFonts w:ascii="宋体" w:hAnsi="宋体"/>
                <w:color w:val="auto"/>
                <w:sz w:val="24"/>
                <w:highlight w:val="none"/>
              </w:rPr>
            </w:pP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6766A49">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1A75144">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61ADBFD">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72D20842">
            <w:pPr>
              <w:jc w:val="center"/>
              <w:rPr>
                <w:rFonts w:ascii="宋体" w:hAnsi="宋体"/>
                <w:color w:val="auto"/>
                <w:sz w:val="24"/>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EDA6C3">
            <w:pPr>
              <w:jc w:val="center"/>
              <w:rPr>
                <w:rFonts w:ascii="宋体" w:hAnsi="宋体"/>
                <w:color w:val="auto"/>
                <w:sz w:val="24"/>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69B009E">
            <w:pPr>
              <w:jc w:val="center"/>
              <w:rPr>
                <w:rFonts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CB5B2D9">
            <w:pPr>
              <w:jc w:val="center"/>
              <w:rPr>
                <w:rFonts w:ascii="宋体" w:hAnsi="宋体"/>
                <w:color w:val="auto"/>
                <w:sz w:val="24"/>
                <w:highlight w:val="none"/>
              </w:rPr>
            </w:pPr>
          </w:p>
        </w:tc>
      </w:tr>
    </w:tbl>
    <w:p w14:paraId="33518B42">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备注：将所有定标委员会成员对同一</w:t>
      </w:r>
      <w:r>
        <w:rPr>
          <w:rFonts w:hint="eastAsia" w:ascii="宋体" w:hAnsi="宋体"/>
          <w:color w:val="auto"/>
          <w:sz w:val="24"/>
          <w:highlight w:val="none"/>
          <w:lang w:eastAsia="zh-CN"/>
        </w:rPr>
        <w:t>合格中标候选人</w:t>
      </w:r>
      <w:r>
        <w:rPr>
          <w:rFonts w:hint="eastAsia" w:ascii="宋体" w:hAnsi="宋体"/>
          <w:bCs/>
          <w:color w:val="auto"/>
          <w:sz w:val="24"/>
          <w:highlight w:val="none"/>
        </w:rPr>
        <w:t>答辩因素</w:t>
      </w:r>
      <w:r>
        <w:rPr>
          <w:rFonts w:hint="eastAsia" w:ascii="宋体" w:hAnsi="宋体"/>
          <w:color w:val="auto"/>
          <w:sz w:val="24"/>
          <w:highlight w:val="none"/>
        </w:rPr>
        <w:t>的评分进行相加，得出每位</w:t>
      </w:r>
      <w:r>
        <w:rPr>
          <w:rFonts w:hint="eastAsia" w:ascii="宋体" w:hAnsi="宋体"/>
          <w:color w:val="auto"/>
          <w:sz w:val="24"/>
          <w:highlight w:val="none"/>
          <w:lang w:eastAsia="zh-CN"/>
        </w:rPr>
        <w:t>合格中标候选人</w:t>
      </w:r>
      <w:r>
        <w:rPr>
          <w:rFonts w:hint="eastAsia" w:ascii="宋体" w:hAnsi="宋体"/>
          <w:bCs/>
          <w:color w:val="auto"/>
          <w:sz w:val="24"/>
          <w:highlight w:val="none"/>
        </w:rPr>
        <w:t>答辩因素部分评审得分。</w:t>
      </w:r>
    </w:p>
    <w:p w14:paraId="420F247A">
      <w:pPr>
        <w:spacing w:line="360" w:lineRule="auto"/>
        <w:ind w:left="314" w:hanging="314" w:hangingChars="131"/>
        <w:rPr>
          <w:rFonts w:ascii="宋体" w:hAnsi="宋体"/>
          <w:color w:val="auto"/>
          <w:sz w:val="24"/>
          <w:highlight w:val="none"/>
        </w:rPr>
      </w:pPr>
    </w:p>
    <w:p w14:paraId="288433E3">
      <w:pPr>
        <w:spacing w:line="360" w:lineRule="auto"/>
        <w:ind w:left="314" w:hanging="314" w:hangingChars="131"/>
        <w:rPr>
          <w:rFonts w:ascii="宋体" w:hAnsi="宋体"/>
          <w:color w:val="auto"/>
          <w:sz w:val="24"/>
          <w:highlight w:val="none"/>
        </w:rPr>
      </w:pPr>
    </w:p>
    <w:p w14:paraId="4A9706F5">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定标委员会签名：</w:t>
      </w:r>
    </w:p>
    <w:p w14:paraId="1E92286A">
      <w:pPr>
        <w:spacing w:line="360" w:lineRule="auto"/>
        <w:rPr>
          <w:rFonts w:ascii="宋体" w:hAnsi="宋体"/>
          <w:color w:val="auto"/>
          <w:sz w:val="24"/>
          <w:highlight w:val="none"/>
        </w:rPr>
      </w:pPr>
    </w:p>
    <w:p w14:paraId="11281B91">
      <w:pPr>
        <w:pStyle w:val="2"/>
        <w:ind w:firstLine="402"/>
        <w:rPr>
          <w:color w:val="auto"/>
          <w:highlight w:val="none"/>
        </w:rPr>
      </w:pPr>
    </w:p>
    <w:p w14:paraId="24BA644D">
      <w:pPr>
        <w:spacing w:line="360" w:lineRule="auto"/>
        <w:ind w:left="314" w:right="960" w:hanging="314" w:hangingChars="131"/>
        <w:jc w:val="center"/>
        <w:rPr>
          <w:rFonts w:ascii="宋体" w:hAnsi="宋体"/>
          <w:color w:val="auto"/>
          <w:sz w:val="24"/>
          <w:highlight w:val="none"/>
        </w:rPr>
      </w:pPr>
      <w:r>
        <w:rPr>
          <w:rFonts w:hint="eastAsia" w:ascii="宋体" w:hAnsi="宋体"/>
          <w:color w:val="auto"/>
          <w:sz w:val="24"/>
          <w:highlight w:val="none"/>
        </w:rPr>
        <w:t xml:space="preserve">                                     日期：  年  月 日</w:t>
      </w:r>
    </w:p>
    <w:p w14:paraId="40111DC6">
      <w:pPr>
        <w:widowControl/>
        <w:jc w:val="left"/>
        <w:rPr>
          <w:rFonts w:ascii="宋体" w:hAnsi="宋体"/>
          <w:color w:val="auto"/>
          <w:szCs w:val="21"/>
          <w:highlight w:val="none"/>
        </w:rPr>
      </w:pPr>
      <w:r>
        <w:rPr>
          <w:rFonts w:ascii="宋体" w:hAnsi="宋体"/>
          <w:color w:val="auto"/>
          <w:szCs w:val="21"/>
          <w:highlight w:val="none"/>
        </w:rPr>
        <w:br w:type="page"/>
      </w:r>
    </w:p>
    <w:p w14:paraId="47F049DC">
      <w:pPr>
        <w:rPr>
          <w:rFonts w:ascii="宋体" w:hAnsi="宋体"/>
          <w:b/>
          <w:color w:val="auto"/>
          <w:sz w:val="36"/>
          <w:szCs w:val="36"/>
          <w:highlight w:val="none"/>
        </w:rPr>
      </w:pPr>
      <w:r>
        <w:rPr>
          <w:rFonts w:hint="eastAsia" w:ascii="宋体" w:hAnsi="宋体"/>
          <w:color w:val="auto"/>
          <w:sz w:val="24"/>
          <w:szCs w:val="24"/>
          <w:highlight w:val="none"/>
        </w:rPr>
        <w:t>附表</w:t>
      </w:r>
      <w:r>
        <w:rPr>
          <w:rFonts w:hint="eastAsia" w:ascii="宋体" w:hAnsi="宋体"/>
          <w:color w:val="auto"/>
          <w:sz w:val="24"/>
          <w:szCs w:val="24"/>
          <w:highlight w:val="none"/>
          <w:lang w:val="en-US" w:eastAsia="zh-CN"/>
        </w:rPr>
        <w:t>九</w:t>
      </w:r>
      <w:r>
        <w:rPr>
          <w:rFonts w:hint="eastAsia" w:ascii="宋体" w:hAnsi="宋体"/>
          <w:color w:val="auto"/>
          <w:szCs w:val="21"/>
          <w:highlight w:val="none"/>
        </w:rPr>
        <w:t xml:space="preserve">                            </w:t>
      </w:r>
      <w:r>
        <w:rPr>
          <w:rFonts w:hint="eastAsia" w:ascii="宋体" w:hAnsi="宋体"/>
          <w:b/>
          <w:color w:val="auto"/>
          <w:sz w:val="36"/>
          <w:szCs w:val="36"/>
          <w:highlight w:val="none"/>
        </w:rPr>
        <w:t xml:space="preserve"> </w:t>
      </w:r>
    </w:p>
    <w:p w14:paraId="70265DD7">
      <w:pPr>
        <w:jc w:val="center"/>
        <w:rPr>
          <w:rFonts w:ascii="宋体" w:hAnsi="宋体"/>
          <w:color w:val="auto"/>
          <w:szCs w:val="21"/>
          <w:highlight w:val="none"/>
        </w:rPr>
      </w:pPr>
      <w:r>
        <w:rPr>
          <w:rFonts w:hint="eastAsia" w:ascii="宋体" w:hAnsi="宋体"/>
          <w:b/>
          <w:color w:val="auto"/>
          <w:sz w:val="36"/>
          <w:szCs w:val="36"/>
          <w:highlight w:val="none"/>
        </w:rPr>
        <w:t>总得分计算及排序表</w:t>
      </w:r>
    </w:p>
    <w:p w14:paraId="55A0EB1D">
      <w:pPr>
        <w:rPr>
          <w:rFonts w:ascii="宋体" w:hAnsi="宋体"/>
          <w:color w:val="auto"/>
          <w:szCs w:val="21"/>
          <w:highlight w:val="none"/>
        </w:rPr>
      </w:pPr>
      <w:r>
        <w:rPr>
          <w:rFonts w:hint="eastAsia" w:ascii="宋体" w:hAnsi="宋体"/>
          <w:color w:val="auto"/>
          <w:sz w:val="24"/>
          <w:szCs w:val="24"/>
          <w:highlight w:val="none"/>
        </w:rPr>
        <w:t>工程名称：天河区凌塘村城中村改造项目-规划横路（二期）及规划纵二路工程施工总承包</w:t>
      </w:r>
    </w:p>
    <w:tbl>
      <w:tblPr>
        <w:tblStyle w:val="37"/>
        <w:tblW w:w="949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575"/>
        <w:gridCol w:w="908"/>
        <w:gridCol w:w="1218"/>
        <w:gridCol w:w="959"/>
        <w:gridCol w:w="1228"/>
        <w:gridCol w:w="718"/>
        <w:gridCol w:w="779"/>
        <w:gridCol w:w="1567"/>
      </w:tblGrid>
      <w:tr w14:paraId="2AEC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43" w:type="dxa"/>
            <w:noWrap w:val="0"/>
            <w:vAlign w:val="center"/>
          </w:tcPr>
          <w:p w14:paraId="16A1F7C2">
            <w:pPr>
              <w:jc w:val="center"/>
              <w:rPr>
                <w:rFonts w:ascii="宋体" w:hAnsi="宋体"/>
                <w:color w:val="auto"/>
                <w:szCs w:val="21"/>
                <w:highlight w:val="none"/>
              </w:rPr>
            </w:pPr>
            <w:r>
              <w:rPr>
                <w:rFonts w:hint="eastAsia" w:ascii="宋体" w:hAnsi="宋体"/>
                <w:color w:val="auto"/>
                <w:szCs w:val="21"/>
                <w:highlight w:val="none"/>
              </w:rPr>
              <w:t>序号</w:t>
            </w:r>
          </w:p>
        </w:tc>
        <w:tc>
          <w:tcPr>
            <w:tcW w:w="1575" w:type="dxa"/>
            <w:noWrap w:val="0"/>
            <w:vAlign w:val="center"/>
          </w:tcPr>
          <w:p w14:paraId="3CE85349">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合格中标候选人</w:t>
            </w:r>
          </w:p>
        </w:tc>
        <w:tc>
          <w:tcPr>
            <w:tcW w:w="908" w:type="dxa"/>
            <w:noWrap w:val="0"/>
            <w:vAlign w:val="center"/>
          </w:tcPr>
          <w:p w14:paraId="5F072FF9">
            <w:pPr>
              <w:jc w:val="center"/>
              <w:rPr>
                <w:rFonts w:ascii="宋体" w:hAnsi="宋体"/>
                <w:color w:val="auto"/>
                <w:szCs w:val="21"/>
                <w:highlight w:val="none"/>
              </w:rPr>
            </w:pPr>
            <w:r>
              <w:rPr>
                <w:rFonts w:hint="eastAsia" w:ascii="宋体" w:hAnsi="宋体"/>
                <w:color w:val="auto"/>
                <w:szCs w:val="21"/>
                <w:highlight w:val="none"/>
              </w:rPr>
              <w:t>答辩因素得分</w:t>
            </w:r>
          </w:p>
        </w:tc>
        <w:tc>
          <w:tcPr>
            <w:tcW w:w="1218" w:type="dxa"/>
            <w:noWrap w:val="0"/>
            <w:vAlign w:val="center"/>
          </w:tcPr>
          <w:p w14:paraId="35A6CDDB">
            <w:pPr>
              <w:jc w:val="center"/>
              <w:rPr>
                <w:rFonts w:ascii="宋体" w:hAnsi="宋体"/>
                <w:color w:val="auto"/>
                <w:szCs w:val="21"/>
                <w:highlight w:val="none"/>
              </w:rPr>
            </w:pPr>
            <w:r>
              <w:rPr>
                <w:rFonts w:hint="eastAsia" w:ascii="宋体" w:hAnsi="宋体"/>
                <w:color w:val="auto"/>
                <w:szCs w:val="21"/>
                <w:highlight w:val="none"/>
              </w:rPr>
              <w:t>答辩因素（权重70%）</w:t>
            </w:r>
          </w:p>
        </w:tc>
        <w:tc>
          <w:tcPr>
            <w:tcW w:w="959" w:type="dxa"/>
            <w:noWrap w:val="0"/>
            <w:vAlign w:val="center"/>
          </w:tcPr>
          <w:p w14:paraId="6B49A1C1">
            <w:pPr>
              <w:jc w:val="center"/>
              <w:rPr>
                <w:rFonts w:ascii="宋体" w:hAnsi="宋体"/>
                <w:color w:val="auto"/>
                <w:szCs w:val="21"/>
                <w:highlight w:val="none"/>
              </w:rPr>
            </w:pPr>
            <w:r>
              <w:rPr>
                <w:rFonts w:hint="eastAsia" w:ascii="宋体" w:hAnsi="宋体"/>
                <w:color w:val="auto"/>
                <w:szCs w:val="21"/>
                <w:highlight w:val="none"/>
              </w:rPr>
              <w:t>价格因素得分</w:t>
            </w:r>
          </w:p>
        </w:tc>
        <w:tc>
          <w:tcPr>
            <w:tcW w:w="1228" w:type="dxa"/>
            <w:noWrap w:val="0"/>
            <w:vAlign w:val="center"/>
          </w:tcPr>
          <w:p w14:paraId="2E80725A">
            <w:pPr>
              <w:jc w:val="center"/>
              <w:rPr>
                <w:rFonts w:ascii="宋体" w:hAnsi="宋体"/>
                <w:color w:val="auto"/>
                <w:szCs w:val="21"/>
                <w:highlight w:val="none"/>
              </w:rPr>
            </w:pPr>
            <w:r>
              <w:rPr>
                <w:rFonts w:hint="eastAsia" w:ascii="宋体" w:hAnsi="宋体"/>
                <w:color w:val="auto"/>
                <w:szCs w:val="21"/>
                <w:highlight w:val="none"/>
              </w:rPr>
              <w:t>价格因素（权重30%）</w:t>
            </w:r>
          </w:p>
        </w:tc>
        <w:tc>
          <w:tcPr>
            <w:tcW w:w="718" w:type="dxa"/>
            <w:noWrap w:val="0"/>
            <w:vAlign w:val="center"/>
          </w:tcPr>
          <w:p w14:paraId="41F0130D">
            <w:pPr>
              <w:jc w:val="center"/>
              <w:rPr>
                <w:rFonts w:ascii="宋体" w:hAnsi="宋体"/>
                <w:color w:val="auto"/>
                <w:szCs w:val="21"/>
                <w:highlight w:val="none"/>
              </w:rPr>
            </w:pPr>
            <w:r>
              <w:rPr>
                <w:rFonts w:hint="eastAsia" w:ascii="宋体" w:hAnsi="宋体"/>
                <w:color w:val="auto"/>
                <w:szCs w:val="21"/>
                <w:highlight w:val="none"/>
              </w:rPr>
              <w:t>总得分</w:t>
            </w:r>
          </w:p>
        </w:tc>
        <w:tc>
          <w:tcPr>
            <w:tcW w:w="779" w:type="dxa"/>
            <w:noWrap w:val="0"/>
            <w:vAlign w:val="center"/>
          </w:tcPr>
          <w:p w14:paraId="159AB891">
            <w:pPr>
              <w:jc w:val="center"/>
              <w:rPr>
                <w:rFonts w:ascii="宋体" w:hAnsi="宋体"/>
                <w:color w:val="auto"/>
                <w:szCs w:val="21"/>
                <w:highlight w:val="none"/>
              </w:rPr>
            </w:pPr>
            <w:r>
              <w:rPr>
                <w:rFonts w:hint="eastAsia" w:ascii="宋体" w:hAnsi="宋体"/>
                <w:color w:val="auto"/>
                <w:szCs w:val="21"/>
                <w:highlight w:val="none"/>
              </w:rPr>
              <w:t>排序</w:t>
            </w:r>
          </w:p>
        </w:tc>
        <w:tc>
          <w:tcPr>
            <w:tcW w:w="1567" w:type="dxa"/>
            <w:noWrap w:val="0"/>
            <w:vAlign w:val="center"/>
          </w:tcPr>
          <w:p w14:paraId="7855409D">
            <w:pPr>
              <w:jc w:val="center"/>
              <w:rPr>
                <w:rFonts w:hint="eastAsia" w:ascii="宋体" w:hAnsi="宋体"/>
                <w:color w:val="auto"/>
                <w:szCs w:val="21"/>
                <w:highlight w:val="none"/>
              </w:rPr>
            </w:pPr>
            <w:r>
              <w:rPr>
                <w:rFonts w:hint="eastAsia" w:ascii="宋体" w:hAnsi="宋体"/>
                <w:color w:val="auto"/>
                <w:szCs w:val="21"/>
                <w:highlight w:val="none"/>
              </w:rPr>
              <w:t>是否被推荐为中标人</w:t>
            </w:r>
          </w:p>
        </w:tc>
      </w:tr>
      <w:tr w14:paraId="051A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43" w:type="dxa"/>
            <w:noWrap w:val="0"/>
            <w:vAlign w:val="top"/>
          </w:tcPr>
          <w:p w14:paraId="2798C2DE">
            <w:pPr>
              <w:rPr>
                <w:rFonts w:ascii="宋体" w:hAnsi="宋体"/>
                <w:color w:val="auto"/>
                <w:szCs w:val="21"/>
                <w:highlight w:val="none"/>
              </w:rPr>
            </w:pPr>
          </w:p>
        </w:tc>
        <w:tc>
          <w:tcPr>
            <w:tcW w:w="1575" w:type="dxa"/>
            <w:noWrap w:val="0"/>
            <w:vAlign w:val="top"/>
          </w:tcPr>
          <w:p w14:paraId="064D715A">
            <w:pPr>
              <w:rPr>
                <w:rFonts w:ascii="宋体" w:hAnsi="宋体"/>
                <w:color w:val="auto"/>
                <w:szCs w:val="21"/>
                <w:highlight w:val="none"/>
              </w:rPr>
            </w:pPr>
          </w:p>
        </w:tc>
        <w:tc>
          <w:tcPr>
            <w:tcW w:w="908" w:type="dxa"/>
            <w:noWrap w:val="0"/>
            <w:vAlign w:val="top"/>
          </w:tcPr>
          <w:p w14:paraId="5E52A375">
            <w:pPr>
              <w:rPr>
                <w:rFonts w:ascii="宋体" w:hAnsi="宋体"/>
                <w:color w:val="auto"/>
                <w:szCs w:val="21"/>
                <w:highlight w:val="none"/>
              </w:rPr>
            </w:pPr>
          </w:p>
        </w:tc>
        <w:tc>
          <w:tcPr>
            <w:tcW w:w="1218" w:type="dxa"/>
            <w:noWrap w:val="0"/>
            <w:vAlign w:val="top"/>
          </w:tcPr>
          <w:p w14:paraId="7C5F23C9">
            <w:pPr>
              <w:rPr>
                <w:rFonts w:ascii="宋体" w:hAnsi="宋体"/>
                <w:color w:val="auto"/>
                <w:szCs w:val="21"/>
                <w:highlight w:val="none"/>
              </w:rPr>
            </w:pPr>
          </w:p>
        </w:tc>
        <w:tc>
          <w:tcPr>
            <w:tcW w:w="959" w:type="dxa"/>
            <w:noWrap w:val="0"/>
            <w:vAlign w:val="top"/>
          </w:tcPr>
          <w:p w14:paraId="57BB16AC">
            <w:pPr>
              <w:rPr>
                <w:rFonts w:ascii="宋体" w:hAnsi="宋体"/>
                <w:color w:val="auto"/>
                <w:szCs w:val="21"/>
                <w:highlight w:val="none"/>
              </w:rPr>
            </w:pPr>
          </w:p>
        </w:tc>
        <w:tc>
          <w:tcPr>
            <w:tcW w:w="1228" w:type="dxa"/>
            <w:noWrap w:val="0"/>
            <w:vAlign w:val="top"/>
          </w:tcPr>
          <w:p w14:paraId="17EB6293">
            <w:pPr>
              <w:rPr>
                <w:rFonts w:ascii="宋体" w:hAnsi="宋体"/>
                <w:color w:val="auto"/>
                <w:szCs w:val="21"/>
                <w:highlight w:val="none"/>
              </w:rPr>
            </w:pPr>
          </w:p>
        </w:tc>
        <w:tc>
          <w:tcPr>
            <w:tcW w:w="718" w:type="dxa"/>
            <w:noWrap w:val="0"/>
            <w:vAlign w:val="top"/>
          </w:tcPr>
          <w:p w14:paraId="1EAA1177">
            <w:pPr>
              <w:rPr>
                <w:rFonts w:ascii="宋体" w:hAnsi="宋体"/>
                <w:color w:val="auto"/>
                <w:szCs w:val="21"/>
                <w:highlight w:val="none"/>
              </w:rPr>
            </w:pPr>
          </w:p>
        </w:tc>
        <w:tc>
          <w:tcPr>
            <w:tcW w:w="779" w:type="dxa"/>
            <w:noWrap w:val="0"/>
            <w:vAlign w:val="top"/>
          </w:tcPr>
          <w:p w14:paraId="10C863B3">
            <w:pPr>
              <w:rPr>
                <w:rFonts w:ascii="宋体" w:hAnsi="宋体"/>
                <w:color w:val="auto"/>
                <w:szCs w:val="21"/>
                <w:highlight w:val="none"/>
              </w:rPr>
            </w:pPr>
          </w:p>
        </w:tc>
        <w:tc>
          <w:tcPr>
            <w:tcW w:w="1567" w:type="dxa"/>
            <w:noWrap w:val="0"/>
            <w:vAlign w:val="top"/>
          </w:tcPr>
          <w:p w14:paraId="42109510">
            <w:pPr>
              <w:rPr>
                <w:rFonts w:ascii="宋体" w:hAnsi="宋体"/>
                <w:color w:val="auto"/>
                <w:szCs w:val="21"/>
                <w:highlight w:val="none"/>
              </w:rPr>
            </w:pPr>
          </w:p>
        </w:tc>
      </w:tr>
      <w:tr w14:paraId="64EF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3" w:type="dxa"/>
            <w:noWrap w:val="0"/>
            <w:vAlign w:val="top"/>
          </w:tcPr>
          <w:p w14:paraId="6079B574">
            <w:pPr>
              <w:rPr>
                <w:rFonts w:ascii="宋体" w:hAnsi="宋体"/>
                <w:color w:val="auto"/>
                <w:szCs w:val="21"/>
                <w:highlight w:val="none"/>
              </w:rPr>
            </w:pPr>
          </w:p>
        </w:tc>
        <w:tc>
          <w:tcPr>
            <w:tcW w:w="1575" w:type="dxa"/>
            <w:noWrap w:val="0"/>
            <w:vAlign w:val="top"/>
          </w:tcPr>
          <w:p w14:paraId="786533E4">
            <w:pPr>
              <w:rPr>
                <w:rFonts w:ascii="宋体" w:hAnsi="宋体"/>
                <w:color w:val="auto"/>
                <w:szCs w:val="21"/>
                <w:highlight w:val="none"/>
              </w:rPr>
            </w:pPr>
          </w:p>
        </w:tc>
        <w:tc>
          <w:tcPr>
            <w:tcW w:w="908" w:type="dxa"/>
            <w:noWrap w:val="0"/>
            <w:vAlign w:val="top"/>
          </w:tcPr>
          <w:p w14:paraId="389BD1FF">
            <w:pPr>
              <w:rPr>
                <w:rFonts w:ascii="宋体" w:hAnsi="宋体"/>
                <w:color w:val="auto"/>
                <w:szCs w:val="21"/>
                <w:highlight w:val="none"/>
              </w:rPr>
            </w:pPr>
          </w:p>
        </w:tc>
        <w:tc>
          <w:tcPr>
            <w:tcW w:w="1218" w:type="dxa"/>
            <w:noWrap w:val="0"/>
            <w:vAlign w:val="top"/>
          </w:tcPr>
          <w:p w14:paraId="6321DF16">
            <w:pPr>
              <w:rPr>
                <w:rFonts w:ascii="宋体" w:hAnsi="宋体"/>
                <w:color w:val="auto"/>
                <w:szCs w:val="21"/>
                <w:highlight w:val="none"/>
              </w:rPr>
            </w:pPr>
          </w:p>
        </w:tc>
        <w:tc>
          <w:tcPr>
            <w:tcW w:w="959" w:type="dxa"/>
            <w:noWrap w:val="0"/>
            <w:vAlign w:val="top"/>
          </w:tcPr>
          <w:p w14:paraId="25AFFF03">
            <w:pPr>
              <w:rPr>
                <w:rFonts w:ascii="宋体" w:hAnsi="宋体"/>
                <w:color w:val="auto"/>
                <w:szCs w:val="21"/>
                <w:highlight w:val="none"/>
              </w:rPr>
            </w:pPr>
          </w:p>
        </w:tc>
        <w:tc>
          <w:tcPr>
            <w:tcW w:w="1228" w:type="dxa"/>
            <w:noWrap w:val="0"/>
            <w:vAlign w:val="top"/>
          </w:tcPr>
          <w:p w14:paraId="5D238372">
            <w:pPr>
              <w:rPr>
                <w:rFonts w:ascii="宋体" w:hAnsi="宋体"/>
                <w:color w:val="auto"/>
                <w:szCs w:val="21"/>
                <w:highlight w:val="none"/>
              </w:rPr>
            </w:pPr>
          </w:p>
        </w:tc>
        <w:tc>
          <w:tcPr>
            <w:tcW w:w="718" w:type="dxa"/>
            <w:noWrap w:val="0"/>
            <w:vAlign w:val="top"/>
          </w:tcPr>
          <w:p w14:paraId="351AAE01">
            <w:pPr>
              <w:rPr>
                <w:rFonts w:ascii="宋体" w:hAnsi="宋体"/>
                <w:color w:val="auto"/>
                <w:szCs w:val="21"/>
                <w:highlight w:val="none"/>
              </w:rPr>
            </w:pPr>
          </w:p>
        </w:tc>
        <w:tc>
          <w:tcPr>
            <w:tcW w:w="779" w:type="dxa"/>
            <w:noWrap w:val="0"/>
            <w:vAlign w:val="top"/>
          </w:tcPr>
          <w:p w14:paraId="2BFAD32A">
            <w:pPr>
              <w:rPr>
                <w:rFonts w:ascii="宋体" w:hAnsi="宋体"/>
                <w:color w:val="auto"/>
                <w:szCs w:val="21"/>
                <w:highlight w:val="none"/>
              </w:rPr>
            </w:pPr>
          </w:p>
        </w:tc>
        <w:tc>
          <w:tcPr>
            <w:tcW w:w="1567" w:type="dxa"/>
            <w:noWrap w:val="0"/>
            <w:vAlign w:val="top"/>
          </w:tcPr>
          <w:p w14:paraId="4F7B3A45">
            <w:pPr>
              <w:rPr>
                <w:rFonts w:ascii="宋体" w:hAnsi="宋体"/>
                <w:color w:val="auto"/>
                <w:szCs w:val="21"/>
                <w:highlight w:val="none"/>
              </w:rPr>
            </w:pPr>
          </w:p>
        </w:tc>
      </w:tr>
      <w:tr w14:paraId="0D7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43" w:type="dxa"/>
            <w:noWrap w:val="0"/>
            <w:vAlign w:val="top"/>
          </w:tcPr>
          <w:p w14:paraId="6AE89FC3">
            <w:pPr>
              <w:rPr>
                <w:rFonts w:ascii="宋体" w:hAnsi="宋体"/>
                <w:color w:val="auto"/>
                <w:szCs w:val="21"/>
                <w:highlight w:val="none"/>
              </w:rPr>
            </w:pPr>
          </w:p>
        </w:tc>
        <w:tc>
          <w:tcPr>
            <w:tcW w:w="1575" w:type="dxa"/>
            <w:noWrap w:val="0"/>
            <w:vAlign w:val="top"/>
          </w:tcPr>
          <w:p w14:paraId="10A4677D">
            <w:pPr>
              <w:rPr>
                <w:rFonts w:ascii="宋体" w:hAnsi="宋体"/>
                <w:color w:val="auto"/>
                <w:szCs w:val="21"/>
                <w:highlight w:val="none"/>
              </w:rPr>
            </w:pPr>
          </w:p>
        </w:tc>
        <w:tc>
          <w:tcPr>
            <w:tcW w:w="908" w:type="dxa"/>
            <w:noWrap w:val="0"/>
            <w:vAlign w:val="top"/>
          </w:tcPr>
          <w:p w14:paraId="650D6DAD">
            <w:pPr>
              <w:rPr>
                <w:rFonts w:ascii="宋体" w:hAnsi="宋体"/>
                <w:color w:val="auto"/>
                <w:szCs w:val="21"/>
                <w:highlight w:val="none"/>
              </w:rPr>
            </w:pPr>
          </w:p>
        </w:tc>
        <w:tc>
          <w:tcPr>
            <w:tcW w:w="1218" w:type="dxa"/>
            <w:noWrap w:val="0"/>
            <w:vAlign w:val="top"/>
          </w:tcPr>
          <w:p w14:paraId="1487E753">
            <w:pPr>
              <w:rPr>
                <w:rFonts w:ascii="宋体" w:hAnsi="宋体"/>
                <w:color w:val="auto"/>
                <w:szCs w:val="21"/>
                <w:highlight w:val="none"/>
              </w:rPr>
            </w:pPr>
          </w:p>
        </w:tc>
        <w:tc>
          <w:tcPr>
            <w:tcW w:w="959" w:type="dxa"/>
            <w:noWrap w:val="0"/>
            <w:vAlign w:val="top"/>
          </w:tcPr>
          <w:p w14:paraId="0F6C20A6">
            <w:pPr>
              <w:rPr>
                <w:rFonts w:ascii="宋体" w:hAnsi="宋体"/>
                <w:color w:val="auto"/>
                <w:szCs w:val="21"/>
                <w:highlight w:val="none"/>
              </w:rPr>
            </w:pPr>
          </w:p>
        </w:tc>
        <w:tc>
          <w:tcPr>
            <w:tcW w:w="1228" w:type="dxa"/>
            <w:noWrap w:val="0"/>
            <w:vAlign w:val="top"/>
          </w:tcPr>
          <w:p w14:paraId="6C68F499">
            <w:pPr>
              <w:rPr>
                <w:rFonts w:ascii="宋体" w:hAnsi="宋体"/>
                <w:color w:val="auto"/>
                <w:szCs w:val="21"/>
                <w:highlight w:val="none"/>
              </w:rPr>
            </w:pPr>
          </w:p>
        </w:tc>
        <w:tc>
          <w:tcPr>
            <w:tcW w:w="718" w:type="dxa"/>
            <w:noWrap w:val="0"/>
            <w:vAlign w:val="top"/>
          </w:tcPr>
          <w:p w14:paraId="00593A20">
            <w:pPr>
              <w:rPr>
                <w:rFonts w:ascii="宋体" w:hAnsi="宋体"/>
                <w:color w:val="auto"/>
                <w:szCs w:val="21"/>
                <w:highlight w:val="none"/>
              </w:rPr>
            </w:pPr>
          </w:p>
        </w:tc>
        <w:tc>
          <w:tcPr>
            <w:tcW w:w="779" w:type="dxa"/>
            <w:noWrap w:val="0"/>
            <w:vAlign w:val="top"/>
          </w:tcPr>
          <w:p w14:paraId="31CDC693">
            <w:pPr>
              <w:rPr>
                <w:rFonts w:ascii="宋体" w:hAnsi="宋体"/>
                <w:color w:val="auto"/>
                <w:szCs w:val="21"/>
                <w:highlight w:val="none"/>
              </w:rPr>
            </w:pPr>
          </w:p>
        </w:tc>
        <w:tc>
          <w:tcPr>
            <w:tcW w:w="1567" w:type="dxa"/>
            <w:noWrap w:val="0"/>
            <w:vAlign w:val="top"/>
          </w:tcPr>
          <w:p w14:paraId="71E49744">
            <w:pPr>
              <w:rPr>
                <w:rFonts w:ascii="宋体" w:hAnsi="宋体"/>
                <w:color w:val="auto"/>
                <w:szCs w:val="21"/>
                <w:highlight w:val="none"/>
              </w:rPr>
            </w:pPr>
          </w:p>
        </w:tc>
      </w:tr>
      <w:tr w14:paraId="2D5E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43" w:type="dxa"/>
            <w:noWrap w:val="0"/>
            <w:vAlign w:val="top"/>
          </w:tcPr>
          <w:p w14:paraId="059DC6BE">
            <w:pPr>
              <w:rPr>
                <w:rFonts w:ascii="宋体" w:hAnsi="宋体"/>
                <w:color w:val="auto"/>
                <w:szCs w:val="21"/>
                <w:highlight w:val="none"/>
              </w:rPr>
            </w:pPr>
          </w:p>
        </w:tc>
        <w:tc>
          <w:tcPr>
            <w:tcW w:w="1575" w:type="dxa"/>
            <w:noWrap w:val="0"/>
            <w:vAlign w:val="top"/>
          </w:tcPr>
          <w:p w14:paraId="116AD6FA">
            <w:pPr>
              <w:rPr>
                <w:rFonts w:ascii="宋体" w:hAnsi="宋体"/>
                <w:color w:val="auto"/>
                <w:szCs w:val="21"/>
                <w:highlight w:val="none"/>
              </w:rPr>
            </w:pPr>
          </w:p>
        </w:tc>
        <w:tc>
          <w:tcPr>
            <w:tcW w:w="908" w:type="dxa"/>
            <w:noWrap w:val="0"/>
            <w:vAlign w:val="top"/>
          </w:tcPr>
          <w:p w14:paraId="7D8FE418">
            <w:pPr>
              <w:rPr>
                <w:rFonts w:ascii="宋体" w:hAnsi="宋体"/>
                <w:color w:val="auto"/>
                <w:szCs w:val="21"/>
                <w:highlight w:val="none"/>
              </w:rPr>
            </w:pPr>
          </w:p>
        </w:tc>
        <w:tc>
          <w:tcPr>
            <w:tcW w:w="1218" w:type="dxa"/>
            <w:noWrap w:val="0"/>
            <w:vAlign w:val="top"/>
          </w:tcPr>
          <w:p w14:paraId="51F79F56">
            <w:pPr>
              <w:rPr>
                <w:rFonts w:ascii="宋体" w:hAnsi="宋体"/>
                <w:color w:val="auto"/>
                <w:szCs w:val="21"/>
                <w:highlight w:val="none"/>
              </w:rPr>
            </w:pPr>
          </w:p>
        </w:tc>
        <w:tc>
          <w:tcPr>
            <w:tcW w:w="959" w:type="dxa"/>
            <w:noWrap w:val="0"/>
            <w:vAlign w:val="top"/>
          </w:tcPr>
          <w:p w14:paraId="667BDAF1">
            <w:pPr>
              <w:rPr>
                <w:rFonts w:ascii="宋体" w:hAnsi="宋体"/>
                <w:color w:val="auto"/>
                <w:szCs w:val="21"/>
                <w:highlight w:val="none"/>
              </w:rPr>
            </w:pPr>
          </w:p>
        </w:tc>
        <w:tc>
          <w:tcPr>
            <w:tcW w:w="1228" w:type="dxa"/>
            <w:noWrap w:val="0"/>
            <w:vAlign w:val="top"/>
          </w:tcPr>
          <w:p w14:paraId="04A1C4C1">
            <w:pPr>
              <w:rPr>
                <w:rFonts w:ascii="宋体" w:hAnsi="宋体"/>
                <w:color w:val="auto"/>
                <w:szCs w:val="21"/>
                <w:highlight w:val="none"/>
              </w:rPr>
            </w:pPr>
          </w:p>
        </w:tc>
        <w:tc>
          <w:tcPr>
            <w:tcW w:w="718" w:type="dxa"/>
            <w:noWrap w:val="0"/>
            <w:vAlign w:val="top"/>
          </w:tcPr>
          <w:p w14:paraId="007F61DE">
            <w:pPr>
              <w:rPr>
                <w:rFonts w:ascii="宋体" w:hAnsi="宋体"/>
                <w:color w:val="auto"/>
                <w:szCs w:val="21"/>
                <w:highlight w:val="none"/>
              </w:rPr>
            </w:pPr>
          </w:p>
        </w:tc>
        <w:tc>
          <w:tcPr>
            <w:tcW w:w="779" w:type="dxa"/>
            <w:noWrap w:val="0"/>
            <w:vAlign w:val="top"/>
          </w:tcPr>
          <w:p w14:paraId="18E585F5">
            <w:pPr>
              <w:rPr>
                <w:rFonts w:ascii="宋体" w:hAnsi="宋体"/>
                <w:color w:val="auto"/>
                <w:szCs w:val="21"/>
                <w:highlight w:val="none"/>
              </w:rPr>
            </w:pPr>
          </w:p>
        </w:tc>
        <w:tc>
          <w:tcPr>
            <w:tcW w:w="1567" w:type="dxa"/>
            <w:noWrap w:val="0"/>
            <w:vAlign w:val="top"/>
          </w:tcPr>
          <w:p w14:paraId="61FD090E">
            <w:pPr>
              <w:rPr>
                <w:rFonts w:ascii="宋体" w:hAnsi="宋体"/>
                <w:color w:val="auto"/>
                <w:szCs w:val="21"/>
                <w:highlight w:val="none"/>
              </w:rPr>
            </w:pPr>
          </w:p>
        </w:tc>
      </w:tr>
    </w:tbl>
    <w:p w14:paraId="588154BC">
      <w:pPr>
        <w:rPr>
          <w:rFonts w:ascii="宋体" w:hAnsi="宋体"/>
          <w:color w:val="auto"/>
          <w:szCs w:val="21"/>
          <w:highlight w:val="none"/>
        </w:rPr>
      </w:pPr>
    </w:p>
    <w:p w14:paraId="3E0621C3">
      <w:pPr>
        <w:rPr>
          <w:rFonts w:ascii="宋体" w:cs="宋体"/>
          <w:color w:val="auto"/>
          <w:szCs w:val="21"/>
          <w:highlight w:val="none"/>
        </w:rPr>
      </w:pPr>
      <w:r>
        <w:rPr>
          <w:rFonts w:hint="eastAsia" w:ascii="宋体" w:hAnsi="宋体"/>
          <w:color w:val="auto"/>
          <w:szCs w:val="21"/>
          <w:highlight w:val="none"/>
        </w:rPr>
        <w:t>注：1.</w:t>
      </w:r>
      <w:r>
        <w:rPr>
          <w:rFonts w:hint="eastAsia" w:ascii="宋体" w:cs="宋体"/>
          <w:color w:val="auto"/>
          <w:szCs w:val="21"/>
          <w:highlight w:val="none"/>
        </w:rPr>
        <w:t>若</w:t>
      </w:r>
      <w:r>
        <w:rPr>
          <w:rFonts w:hint="eastAsia" w:ascii="宋体" w:cs="宋体"/>
          <w:color w:val="auto"/>
          <w:szCs w:val="21"/>
          <w:highlight w:val="none"/>
          <w:lang w:eastAsia="zh-CN"/>
        </w:rPr>
        <w:t>合格中标候选人</w:t>
      </w:r>
      <w:r>
        <w:rPr>
          <w:rFonts w:hint="eastAsia" w:ascii="宋体" w:cs="宋体"/>
          <w:color w:val="auto"/>
          <w:szCs w:val="21"/>
          <w:highlight w:val="none"/>
        </w:rPr>
        <w:t>总得分相同且影响</w:t>
      </w:r>
      <w:r>
        <w:rPr>
          <w:rFonts w:hint="eastAsia" w:ascii="宋体" w:cs="宋体"/>
          <w:color w:val="auto"/>
          <w:szCs w:val="21"/>
          <w:highlight w:val="none"/>
          <w:lang w:eastAsia="zh-CN"/>
        </w:rPr>
        <w:t>合格中标候选人</w:t>
      </w:r>
      <w:r>
        <w:rPr>
          <w:rFonts w:hint="eastAsia" w:ascii="宋体" w:cs="宋体"/>
          <w:color w:val="auto"/>
          <w:szCs w:val="21"/>
          <w:highlight w:val="none"/>
        </w:rPr>
        <w:t>排序的，以答辩因素得分高</w:t>
      </w:r>
      <w:r>
        <w:rPr>
          <w:rFonts w:hint="eastAsia" w:ascii="宋体" w:hAnsi="宋体"/>
          <w:color w:val="auto"/>
          <w:szCs w:val="21"/>
          <w:highlight w:val="none"/>
        </w:rPr>
        <w:t>的排前；若答辩因素得分相同的，</w:t>
      </w:r>
      <w:r>
        <w:rPr>
          <w:rFonts w:hint="eastAsia" w:ascii="宋体" w:cs="宋体"/>
          <w:color w:val="auto"/>
          <w:szCs w:val="21"/>
          <w:highlight w:val="none"/>
        </w:rPr>
        <w:t>以价格因素</w:t>
      </w:r>
      <w:r>
        <w:rPr>
          <w:rFonts w:hint="eastAsia" w:ascii="宋体" w:hAnsi="宋体"/>
          <w:color w:val="auto"/>
          <w:szCs w:val="21"/>
          <w:highlight w:val="none"/>
        </w:rPr>
        <w:t>得分</w:t>
      </w:r>
      <w:r>
        <w:rPr>
          <w:rFonts w:hint="eastAsia" w:ascii="宋体" w:cs="宋体"/>
          <w:color w:val="auto"/>
          <w:szCs w:val="21"/>
          <w:highlight w:val="none"/>
        </w:rPr>
        <w:t>高</w:t>
      </w:r>
      <w:r>
        <w:rPr>
          <w:rFonts w:hint="eastAsia" w:ascii="宋体" w:hAnsi="宋体"/>
          <w:color w:val="auto"/>
          <w:szCs w:val="21"/>
          <w:highlight w:val="none"/>
        </w:rPr>
        <w:t>的排前</w:t>
      </w:r>
      <w:r>
        <w:rPr>
          <w:rFonts w:hint="eastAsia" w:ascii="宋体" w:hAnsi="宋体" w:cs="宋体"/>
          <w:color w:val="auto"/>
          <w:szCs w:val="21"/>
          <w:highlight w:val="none"/>
        </w:rPr>
        <w:t>，若价格因素得分仍相同的，由定标委员会投票确定排序</w:t>
      </w:r>
      <w:r>
        <w:rPr>
          <w:rFonts w:hint="eastAsia" w:ascii="宋体" w:cs="宋体"/>
          <w:color w:val="auto"/>
          <w:szCs w:val="21"/>
          <w:highlight w:val="none"/>
        </w:rPr>
        <w:t>。</w:t>
      </w:r>
    </w:p>
    <w:p w14:paraId="13BB3374">
      <w:pPr>
        <w:rPr>
          <w:rFonts w:hint="eastAsia" w:ascii="宋体" w:cs="宋体"/>
          <w:bCs/>
          <w:color w:val="auto"/>
          <w:szCs w:val="21"/>
          <w:highlight w:val="none"/>
        </w:rPr>
      </w:pPr>
      <w:r>
        <w:rPr>
          <w:rFonts w:hint="eastAsia" w:ascii="宋体" w:cs="宋体"/>
          <w:color w:val="auto"/>
          <w:szCs w:val="21"/>
          <w:highlight w:val="none"/>
        </w:rPr>
        <w:t>2.</w:t>
      </w:r>
      <w:r>
        <w:rPr>
          <w:rFonts w:hint="eastAsia" w:ascii="宋体" w:cs="宋体"/>
          <w:bCs/>
          <w:color w:val="auto"/>
          <w:szCs w:val="21"/>
          <w:highlight w:val="none"/>
        </w:rPr>
        <w:t>总得分四舍五入保留两位小数。</w:t>
      </w:r>
    </w:p>
    <w:p w14:paraId="45E41476">
      <w:pPr>
        <w:rPr>
          <w:rFonts w:ascii="宋体" w:hAnsi="宋体"/>
          <w:color w:val="auto"/>
          <w:szCs w:val="21"/>
          <w:highlight w:val="none"/>
        </w:rPr>
      </w:pPr>
      <w:r>
        <w:rPr>
          <w:rFonts w:hint="eastAsia" w:ascii="宋体" w:hAnsi="宋体"/>
          <w:color w:val="auto"/>
          <w:szCs w:val="21"/>
          <w:highlight w:val="none"/>
        </w:rPr>
        <w:t>3.定标委员会确定总得分最高的合格中标候选人为中标人。</w:t>
      </w:r>
    </w:p>
    <w:p w14:paraId="6AD7F29C">
      <w:pPr>
        <w:pStyle w:val="10"/>
        <w:rPr>
          <w:color w:val="auto"/>
          <w:highlight w:val="none"/>
        </w:rPr>
      </w:pPr>
    </w:p>
    <w:p w14:paraId="30E7F782">
      <w:pPr>
        <w:pStyle w:val="10"/>
        <w:rPr>
          <w:color w:val="auto"/>
          <w:highlight w:val="none"/>
        </w:rPr>
      </w:pPr>
    </w:p>
    <w:p w14:paraId="1AD2493F">
      <w:pPr>
        <w:pStyle w:val="10"/>
        <w:rPr>
          <w:rFonts w:ascii="宋体" w:hAnsi="宋体"/>
          <w:color w:val="auto"/>
          <w:szCs w:val="21"/>
          <w:highlight w:val="none"/>
        </w:rPr>
      </w:pPr>
    </w:p>
    <w:p w14:paraId="632C9794">
      <w:pPr>
        <w:rPr>
          <w:color w:val="auto"/>
          <w:highlight w:val="none"/>
        </w:rPr>
      </w:pPr>
    </w:p>
    <w:p w14:paraId="695C253B">
      <w:pPr>
        <w:spacing w:line="360" w:lineRule="auto"/>
        <w:ind w:left="314" w:hanging="314" w:hangingChars="131"/>
        <w:rPr>
          <w:rFonts w:ascii="宋体" w:hAnsi="宋体"/>
          <w:color w:val="auto"/>
          <w:sz w:val="24"/>
          <w:highlight w:val="none"/>
        </w:rPr>
      </w:pPr>
      <w:r>
        <w:rPr>
          <w:rFonts w:hint="eastAsia" w:ascii="宋体" w:hAnsi="宋体"/>
          <w:color w:val="auto"/>
          <w:sz w:val="24"/>
          <w:highlight w:val="none"/>
        </w:rPr>
        <w:t>定标委员会签名：</w:t>
      </w:r>
    </w:p>
    <w:p w14:paraId="33FF7CDD">
      <w:pPr>
        <w:spacing w:line="360" w:lineRule="auto"/>
        <w:rPr>
          <w:rFonts w:ascii="宋体" w:hAnsi="宋体"/>
          <w:color w:val="auto"/>
          <w:sz w:val="24"/>
          <w:highlight w:val="none"/>
        </w:rPr>
      </w:pPr>
    </w:p>
    <w:p w14:paraId="119EE6C5">
      <w:pPr>
        <w:pStyle w:val="2"/>
        <w:ind w:firstLine="402"/>
        <w:rPr>
          <w:color w:val="auto"/>
          <w:highlight w:val="none"/>
        </w:rPr>
      </w:pPr>
    </w:p>
    <w:p w14:paraId="4B9A994F">
      <w:pPr>
        <w:spacing w:line="360" w:lineRule="auto"/>
        <w:ind w:left="314" w:right="960" w:hanging="314" w:hangingChars="131"/>
        <w:jc w:val="center"/>
        <w:rPr>
          <w:rFonts w:ascii="宋体" w:hAnsi="宋体"/>
          <w:color w:val="auto"/>
          <w:sz w:val="24"/>
          <w:highlight w:val="none"/>
        </w:rPr>
      </w:pPr>
      <w:r>
        <w:rPr>
          <w:rFonts w:hint="eastAsia" w:ascii="宋体" w:hAnsi="宋体"/>
          <w:color w:val="auto"/>
          <w:sz w:val="24"/>
          <w:highlight w:val="none"/>
        </w:rPr>
        <w:t xml:space="preserve">                                     日期：  年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6C6D71C4">
      <w:pPr>
        <w:widowControl/>
        <w:snapToGrid/>
        <w:spacing w:line="240" w:lineRule="auto"/>
        <w:ind w:right="0"/>
        <w:jc w:val="left"/>
        <w:rPr>
          <w:rFonts w:hint="eastAsia" w:ascii="宋体" w:hAnsi="宋体"/>
          <w:color w:val="auto"/>
          <w:sz w:val="28"/>
          <w:szCs w:val="28"/>
          <w:highlight w:val="none"/>
        </w:rPr>
      </w:pPr>
      <w:r>
        <w:rPr>
          <w:rFonts w:hint="eastAsia" w:ascii="宋体" w:hAnsi="宋体"/>
          <w:color w:val="auto"/>
          <w:sz w:val="28"/>
          <w:szCs w:val="28"/>
          <w:highlight w:val="none"/>
        </w:rPr>
        <w:br w:type="page"/>
      </w:r>
    </w:p>
    <w:p w14:paraId="7F06241D">
      <w:pPr>
        <w:rPr>
          <w:color w:val="auto"/>
          <w:highlight w:val="none"/>
        </w:rPr>
      </w:pPr>
    </w:p>
    <w:p w14:paraId="31C7AAF2">
      <w:pPr>
        <w:pStyle w:val="3"/>
        <w:rPr>
          <w:rFonts w:hint="eastAsia" w:eastAsia="宋体"/>
          <w:color w:val="auto"/>
          <w:highlight w:val="none"/>
          <w:lang w:eastAsia="zh-CN"/>
        </w:rPr>
      </w:pPr>
      <w:bookmarkStart w:id="65" w:name="_Toc2272566"/>
      <w:bookmarkStart w:id="66" w:name="_Toc21525511"/>
      <w:bookmarkStart w:id="67" w:name="_Toc25611"/>
      <w:bookmarkStart w:id="68" w:name="_Toc15112"/>
      <w:r>
        <w:rPr>
          <w:rFonts w:hint="eastAsia"/>
          <w:color w:val="auto"/>
          <w:highlight w:val="none"/>
        </w:rPr>
        <w:t>第三章</w:t>
      </w:r>
      <w:r>
        <w:rPr>
          <w:color w:val="auto"/>
          <w:highlight w:val="none"/>
        </w:rPr>
        <w:t xml:space="preserve">  </w:t>
      </w:r>
      <w:r>
        <w:rPr>
          <w:rFonts w:hint="eastAsia"/>
          <w:color w:val="auto"/>
          <w:highlight w:val="none"/>
        </w:rPr>
        <w:t>合同条款</w:t>
      </w:r>
      <w:bookmarkEnd w:id="65"/>
      <w:bookmarkEnd w:id="66"/>
      <w:r>
        <w:rPr>
          <w:rFonts w:hint="eastAsia"/>
          <w:color w:val="auto"/>
          <w:highlight w:val="none"/>
          <w:lang w:eastAsia="zh-CN"/>
        </w:rPr>
        <w:t>及格式</w:t>
      </w:r>
      <w:bookmarkEnd w:id="67"/>
      <w:bookmarkEnd w:id="68"/>
    </w:p>
    <w:p w14:paraId="531D9333">
      <w:pPr>
        <w:spacing w:before="0" w:line="300" w:lineRule="auto"/>
        <w:ind w:left="0" w:leftChars="0" w:firstLine="560" w:firstLineChars="200"/>
        <w:jc w:val="center"/>
        <w:rPr>
          <w:rFonts w:hint="eastAsia" w:ascii="宋体" w:hAnsi="宋体" w:eastAsia="宋体"/>
          <w:strike w:val="0"/>
          <w:color w:val="auto"/>
          <w:sz w:val="28"/>
          <w:szCs w:val="28"/>
          <w:highlight w:val="none"/>
          <w:lang w:eastAsia="zh-CN"/>
        </w:rPr>
      </w:pPr>
      <w:r>
        <w:rPr>
          <w:rFonts w:hint="eastAsia" w:ascii="宋体" w:hAnsi="宋体"/>
          <w:strike w:val="0"/>
          <w:color w:val="auto"/>
          <w:sz w:val="28"/>
          <w:szCs w:val="28"/>
          <w:highlight w:val="none"/>
          <w:lang w:eastAsia="zh-CN"/>
        </w:rPr>
        <w:t>（</w:t>
      </w:r>
      <w:r>
        <w:rPr>
          <w:rFonts w:hint="eastAsia" w:ascii="宋体" w:hAnsi="宋体"/>
          <w:strike w:val="0"/>
          <w:color w:val="auto"/>
          <w:sz w:val="28"/>
          <w:szCs w:val="28"/>
          <w:highlight w:val="none"/>
        </w:rPr>
        <w:t>另册</w:t>
      </w:r>
      <w:r>
        <w:rPr>
          <w:rFonts w:hint="eastAsia" w:ascii="宋体" w:hAnsi="宋体"/>
          <w:strike w:val="0"/>
          <w:color w:val="auto"/>
          <w:sz w:val="28"/>
          <w:szCs w:val="28"/>
          <w:highlight w:val="none"/>
          <w:lang w:eastAsia="zh-CN"/>
        </w:rPr>
        <w:t>）</w:t>
      </w:r>
    </w:p>
    <w:p w14:paraId="769060A4">
      <w:pPr>
        <w:pStyle w:val="5"/>
        <w:spacing w:line="360" w:lineRule="auto"/>
        <w:rPr>
          <w:color w:val="auto"/>
          <w:sz w:val="24"/>
          <w:szCs w:val="24"/>
          <w:highlight w:val="none"/>
        </w:rPr>
      </w:pPr>
    </w:p>
    <w:p w14:paraId="37F4F0B6">
      <w:pPr>
        <w:pStyle w:val="5"/>
        <w:spacing w:line="360" w:lineRule="auto"/>
        <w:rPr>
          <w:color w:val="auto"/>
          <w:sz w:val="24"/>
          <w:szCs w:val="24"/>
          <w:highlight w:val="none"/>
        </w:rPr>
      </w:pPr>
    </w:p>
    <w:p w14:paraId="54C5A92D">
      <w:pPr>
        <w:pStyle w:val="5"/>
        <w:spacing w:line="360" w:lineRule="auto"/>
        <w:rPr>
          <w:color w:val="auto"/>
          <w:sz w:val="24"/>
          <w:szCs w:val="24"/>
          <w:highlight w:val="none"/>
        </w:rPr>
      </w:pPr>
    </w:p>
    <w:p w14:paraId="02FCC2DB">
      <w:pPr>
        <w:pStyle w:val="5"/>
        <w:spacing w:line="360" w:lineRule="auto"/>
        <w:rPr>
          <w:color w:val="auto"/>
          <w:sz w:val="24"/>
          <w:szCs w:val="24"/>
          <w:highlight w:val="none"/>
        </w:rPr>
      </w:pPr>
    </w:p>
    <w:p w14:paraId="77E86FC4">
      <w:pPr>
        <w:pStyle w:val="5"/>
        <w:spacing w:line="360" w:lineRule="auto"/>
        <w:rPr>
          <w:color w:val="auto"/>
          <w:sz w:val="24"/>
          <w:szCs w:val="24"/>
          <w:highlight w:val="none"/>
        </w:rPr>
      </w:pPr>
    </w:p>
    <w:p w14:paraId="72B936E8">
      <w:pPr>
        <w:pStyle w:val="5"/>
        <w:spacing w:line="360" w:lineRule="auto"/>
        <w:rPr>
          <w:color w:val="auto"/>
          <w:sz w:val="24"/>
          <w:szCs w:val="24"/>
          <w:highlight w:val="none"/>
        </w:rPr>
      </w:pPr>
    </w:p>
    <w:p w14:paraId="018933B6">
      <w:pPr>
        <w:pStyle w:val="5"/>
        <w:spacing w:line="360" w:lineRule="auto"/>
        <w:rPr>
          <w:color w:val="auto"/>
          <w:sz w:val="24"/>
          <w:szCs w:val="24"/>
          <w:highlight w:val="none"/>
        </w:rPr>
      </w:pPr>
    </w:p>
    <w:p w14:paraId="118C987B">
      <w:pPr>
        <w:pStyle w:val="5"/>
        <w:spacing w:line="360" w:lineRule="auto"/>
        <w:rPr>
          <w:color w:val="auto"/>
          <w:sz w:val="24"/>
          <w:szCs w:val="24"/>
          <w:highlight w:val="none"/>
        </w:rPr>
      </w:pPr>
    </w:p>
    <w:p w14:paraId="225705BC">
      <w:pPr>
        <w:pStyle w:val="5"/>
        <w:spacing w:line="360" w:lineRule="auto"/>
        <w:rPr>
          <w:color w:val="auto"/>
          <w:sz w:val="24"/>
          <w:szCs w:val="24"/>
          <w:highlight w:val="none"/>
        </w:rPr>
      </w:pPr>
    </w:p>
    <w:p w14:paraId="233A9278">
      <w:pPr>
        <w:pStyle w:val="5"/>
        <w:spacing w:line="360" w:lineRule="auto"/>
        <w:rPr>
          <w:color w:val="auto"/>
          <w:sz w:val="24"/>
          <w:szCs w:val="24"/>
          <w:highlight w:val="none"/>
        </w:rPr>
      </w:pPr>
    </w:p>
    <w:p w14:paraId="3779B705">
      <w:pPr>
        <w:pStyle w:val="5"/>
        <w:spacing w:line="360" w:lineRule="auto"/>
        <w:rPr>
          <w:color w:val="auto"/>
          <w:sz w:val="24"/>
          <w:szCs w:val="24"/>
          <w:highlight w:val="none"/>
        </w:rPr>
      </w:pPr>
    </w:p>
    <w:p w14:paraId="68A014C9">
      <w:pPr>
        <w:pStyle w:val="5"/>
        <w:spacing w:line="360" w:lineRule="auto"/>
        <w:rPr>
          <w:color w:val="auto"/>
          <w:sz w:val="24"/>
          <w:szCs w:val="24"/>
          <w:highlight w:val="none"/>
        </w:rPr>
      </w:pPr>
    </w:p>
    <w:p w14:paraId="77443482">
      <w:pPr>
        <w:pStyle w:val="5"/>
        <w:spacing w:line="360" w:lineRule="auto"/>
        <w:rPr>
          <w:color w:val="auto"/>
          <w:sz w:val="24"/>
          <w:szCs w:val="24"/>
          <w:highlight w:val="none"/>
        </w:rPr>
      </w:pPr>
    </w:p>
    <w:p w14:paraId="28050CEE">
      <w:pPr>
        <w:pStyle w:val="5"/>
        <w:spacing w:line="360" w:lineRule="auto"/>
        <w:ind w:left="0" w:leftChars="0" w:firstLine="0" w:firstLineChars="0"/>
        <w:rPr>
          <w:color w:val="auto"/>
          <w:sz w:val="24"/>
          <w:szCs w:val="24"/>
          <w:highlight w:val="none"/>
        </w:rPr>
      </w:pPr>
    </w:p>
    <w:p w14:paraId="6925F75B">
      <w:pPr>
        <w:pStyle w:val="21"/>
        <w:spacing w:line="360" w:lineRule="auto"/>
        <w:rPr>
          <w:color w:val="auto"/>
          <w:sz w:val="24"/>
          <w:szCs w:val="24"/>
          <w:highlight w:val="none"/>
        </w:rPr>
      </w:pPr>
    </w:p>
    <w:p w14:paraId="69996E51">
      <w:pPr>
        <w:pStyle w:val="21"/>
        <w:spacing w:line="360" w:lineRule="auto"/>
        <w:rPr>
          <w:color w:val="auto"/>
          <w:sz w:val="24"/>
          <w:szCs w:val="24"/>
          <w:highlight w:val="none"/>
        </w:rPr>
      </w:pPr>
      <w:r>
        <w:rPr>
          <w:color w:val="auto"/>
          <w:sz w:val="24"/>
          <w:szCs w:val="24"/>
          <w:highlight w:val="none"/>
        </w:rPr>
        <w:br w:type="page"/>
      </w:r>
    </w:p>
    <w:p w14:paraId="0128D5B7">
      <w:pPr>
        <w:pStyle w:val="3"/>
        <w:rPr>
          <w:color w:val="auto"/>
          <w:highlight w:val="none"/>
        </w:rPr>
      </w:pPr>
      <w:bookmarkStart w:id="69" w:name="_Toc2272567"/>
      <w:bookmarkStart w:id="70" w:name="_Toc32300"/>
      <w:bookmarkStart w:id="71" w:name="_Toc21525512"/>
      <w:bookmarkStart w:id="72" w:name="_Toc29898"/>
      <w:r>
        <w:rPr>
          <w:rFonts w:hint="eastAsia"/>
          <w:color w:val="auto"/>
          <w:highlight w:val="none"/>
        </w:rPr>
        <w:t>第四章</w:t>
      </w:r>
      <w:r>
        <w:rPr>
          <w:color w:val="auto"/>
          <w:highlight w:val="none"/>
        </w:rPr>
        <w:t xml:space="preserve">  </w:t>
      </w:r>
      <w:r>
        <w:rPr>
          <w:rFonts w:hint="eastAsia"/>
          <w:color w:val="auto"/>
          <w:highlight w:val="none"/>
        </w:rPr>
        <w:t>投标文件格式</w:t>
      </w:r>
      <w:bookmarkEnd w:id="69"/>
      <w:bookmarkEnd w:id="70"/>
      <w:bookmarkEnd w:id="71"/>
      <w:bookmarkEnd w:id="72"/>
    </w:p>
    <w:p w14:paraId="0AAA86F6">
      <w:pPr>
        <w:pStyle w:val="121"/>
        <w:spacing w:before="156" w:line="360" w:lineRule="auto"/>
        <w:outlineLvl w:val="0"/>
        <w:rPr>
          <w:rFonts w:hint="eastAsia" w:ascii="宋体" w:hAnsi="宋体" w:eastAsia="宋体" w:cs="宋体"/>
          <w:color w:val="auto"/>
          <w:highlight w:val="none"/>
        </w:rPr>
      </w:pPr>
      <w:bookmarkStart w:id="73" w:name="_Toc8084"/>
      <w:bookmarkStart w:id="74" w:name="_Toc31873"/>
      <w:bookmarkStart w:id="75" w:name="_Toc7019446"/>
    </w:p>
    <w:p w14:paraId="159A963E">
      <w:pPr>
        <w:pStyle w:val="121"/>
        <w:spacing w:before="156" w:line="360" w:lineRule="auto"/>
        <w:outlineLvl w:val="0"/>
        <w:rPr>
          <w:rFonts w:hint="eastAsia" w:ascii="宋体" w:hAnsi="宋体" w:eastAsia="宋体" w:cs="宋体"/>
          <w:color w:val="auto"/>
          <w:highlight w:val="none"/>
        </w:rPr>
      </w:pPr>
    </w:p>
    <w:p w14:paraId="7ACE8D71">
      <w:pPr>
        <w:pStyle w:val="121"/>
        <w:spacing w:before="156" w:line="36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一、技术标投标文件格式</w:t>
      </w:r>
      <w:bookmarkEnd w:id="73"/>
      <w:bookmarkEnd w:id="74"/>
      <w:bookmarkEnd w:id="75"/>
    </w:p>
    <w:p w14:paraId="48167823">
      <w:pPr>
        <w:outlineLvl w:val="2"/>
        <w:rPr>
          <w:rFonts w:hint="eastAsia" w:ascii="宋体" w:hAnsi="宋体" w:cs="宋体"/>
          <w:b/>
          <w:color w:val="auto"/>
          <w:sz w:val="24"/>
          <w:szCs w:val="24"/>
          <w:highlight w:val="none"/>
        </w:rPr>
      </w:pPr>
      <w:r>
        <w:rPr>
          <w:color w:val="auto"/>
          <w:highlight w:val="none"/>
        </w:rPr>
        <w:br w:type="page"/>
      </w:r>
      <w:bookmarkStart w:id="76" w:name="_Toc24682"/>
      <w:r>
        <w:rPr>
          <w:rFonts w:hint="eastAsia" w:ascii="宋体" w:hAnsi="宋体" w:cs="宋体"/>
          <w:b/>
          <w:color w:val="auto"/>
          <w:sz w:val="24"/>
          <w:szCs w:val="24"/>
          <w:highlight w:val="none"/>
        </w:rPr>
        <w:t>格式一：技术标封面</w:t>
      </w:r>
      <w:bookmarkEnd w:id="76"/>
    </w:p>
    <w:p w14:paraId="7091C9DA">
      <w:pPr>
        <w:pStyle w:val="122"/>
        <w:ind w:firstLine="496"/>
        <w:rPr>
          <w:rFonts w:hint="eastAsia" w:ascii="宋体" w:hAnsi="宋体" w:cs="宋体"/>
          <w:color w:val="auto"/>
          <w:highlight w:val="none"/>
        </w:rPr>
      </w:pPr>
    </w:p>
    <w:p w14:paraId="41C882CE">
      <w:pPr>
        <w:pStyle w:val="122"/>
        <w:ind w:firstLine="496"/>
        <w:rPr>
          <w:rFonts w:hint="eastAsia" w:ascii="宋体" w:hAnsi="宋体" w:cs="宋体"/>
          <w:color w:val="auto"/>
          <w:highlight w:val="none"/>
        </w:rPr>
      </w:pPr>
    </w:p>
    <w:p w14:paraId="407FC89B">
      <w:pPr>
        <w:pStyle w:val="122"/>
        <w:ind w:firstLine="496"/>
        <w:rPr>
          <w:rFonts w:hint="eastAsia" w:ascii="宋体" w:hAnsi="宋体" w:cs="宋体"/>
          <w:color w:val="auto"/>
          <w:highlight w:val="none"/>
        </w:rPr>
      </w:pPr>
    </w:p>
    <w:p w14:paraId="40B14AA0">
      <w:pPr>
        <w:pStyle w:val="123"/>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14:paraId="48FDDCDE">
      <w:pPr>
        <w:pStyle w:val="122"/>
        <w:ind w:firstLine="496"/>
        <w:rPr>
          <w:rFonts w:hint="eastAsia" w:ascii="宋体" w:hAnsi="宋体" w:cs="宋体"/>
          <w:color w:val="auto"/>
          <w:highlight w:val="none"/>
        </w:rPr>
      </w:pPr>
    </w:p>
    <w:p w14:paraId="10599595">
      <w:pPr>
        <w:pStyle w:val="122"/>
        <w:ind w:firstLine="496"/>
        <w:rPr>
          <w:rFonts w:hint="eastAsia" w:ascii="宋体" w:hAnsi="宋体" w:cs="宋体"/>
          <w:color w:val="auto"/>
          <w:highlight w:val="none"/>
        </w:rPr>
      </w:pPr>
    </w:p>
    <w:p w14:paraId="1D27969B">
      <w:pPr>
        <w:pStyle w:val="122"/>
        <w:ind w:firstLine="496"/>
        <w:rPr>
          <w:rFonts w:hint="eastAsia" w:ascii="宋体" w:hAnsi="宋体" w:cs="宋体"/>
          <w:color w:val="auto"/>
          <w:highlight w:val="none"/>
        </w:rPr>
      </w:pPr>
    </w:p>
    <w:p w14:paraId="0F31753E">
      <w:pPr>
        <w:pStyle w:val="122"/>
        <w:ind w:firstLine="496"/>
        <w:rPr>
          <w:rFonts w:hint="eastAsia" w:ascii="宋体" w:hAnsi="宋体" w:cs="宋体"/>
          <w:color w:val="auto"/>
          <w:highlight w:val="none"/>
        </w:rPr>
      </w:pPr>
    </w:p>
    <w:p w14:paraId="2E541EAF">
      <w:pPr>
        <w:pStyle w:val="124"/>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14:paraId="5B322833">
      <w:pPr>
        <w:pStyle w:val="123"/>
        <w:rPr>
          <w:rFonts w:hint="eastAsia" w:ascii="宋体" w:hAnsi="宋体" w:eastAsia="宋体" w:cs="宋体"/>
          <w:b w:val="0"/>
          <w:color w:val="auto"/>
          <w:highlight w:val="none"/>
        </w:rPr>
      </w:pPr>
      <w:r>
        <w:rPr>
          <w:rFonts w:hint="eastAsia" w:ascii="宋体" w:hAnsi="宋体" w:eastAsia="宋体" w:cs="宋体"/>
          <w:b w:val="0"/>
          <w:color w:val="auto"/>
          <w:highlight w:val="none"/>
        </w:rPr>
        <w:t>第一册  【技术投标文件（含资格审查文件）】</w:t>
      </w:r>
    </w:p>
    <w:p w14:paraId="08E4480E">
      <w:pPr>
        <w:pStyle w:val="122"/>
        <w:ind w:firstLine="496"/>
        <w:rPr>
          <w:rFonts w:hint="eastAsia" w:ascii="宋体" w:hAnsi="宋体" w:cs="宋体"/>
          <w:color w:val="auto"/>
          <w:highlight w:val="none"/>
        </w:rPr>
      </w:pPr>
    </w:p>
    <w:p w14:paraId="1F1A3178">
      <w:pPr>
        <w:pStyle w:val="122"/>
        <w:ind w:firstLine="496"/>
        <w:rPr>
          <w:rFonts w:hint="eastAsia" w:ascii="宋体" w:hAnsi="宋体" w:cs="宋体"/>
          <w:color w:val="auto"/>
          <w:highlight w:val="none"/>
        </w:rPr>
      </w:pPr>
    </w:p>
    <w:p w14:paraId="7221E5E9">
      <w:pPr>
        <w:pStyle w:val="122"/>
        <w:ind w:firstLine="496"/>
        <w:rPr>
          <w:rFonts w:hint="eastAsia" w:ascii="宋体" w:hAnsi="宋体" w:cs="宋体"/>
          <w:color w:val="auto"/>
          <w:highlight w:val="none"/>
        </w:rPr>
      </w:pPr>
    </w:p>
    <w:p w14:paraId="137164E1">
      <w:pPr>
        <w:pStyle w:val="122"/>
        <w:ind w:firstLine="496"/>
        <w:rPr>
          <w:rFonts w:hint="eastAsia" w:ascii="宋体" w:hAnsi="宋体" w:cs="宋体"/>
          <w:color w:val="auto"/>
          <w:highlight w:val="none"/>
        </w:rPr>
      </w:pPr>
    </w:p>
    <w:p w14:paraId="7EBF596F">
      <w:pPr>
        <w:pStyle w:val="122"/>
        <w:ind w:firstLine="496"/>
        <w:rPr>
          <w:rFonts w:hint="eastAsia" w:ascii="宋体" w:hAnsi="宋体" w:cs="宋体"/>
          <w:color w:val="auto"/>
          <w:highlight w:val="none"/>
        </w:rPr>
      </w:pPr>
    </w:p>
    <w:p w14:paraId="02CE55D0">
      <w:pPr>
        <w:pStyle w:val="122"/>
        <w:ind w:firstLine="496"/>
        <w:rPr>
          <w:rFonts w:hint="eastAsia" w:ascii="宋体" w:hAnsi="宋体" w:cs="宋体"/>
          <w:color w:val="auto"/>
          <w:highlight w:val="none"/>
        </w:rPr>
      </w:pPr>
    </w:p>
    <w:p w14:paraId="56EC8A32">
      <w:pPr>
        <w:pStyle w:val="125"/>
        <w:ind w:firstLine="616"/>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14:paraId="05D92B40">
      <w:pPr>
        <w:pStyle w:val="125"/>
        <w:ind w:firstLine="616"/>
        <w:rPr>
          <w:rFonts w:hint="eastAsia" w:ascii="宋体" w:hAnsi="宋体" w:cs="宋体"/>
          <w:color w:val="auto"/>
          <w:sz w:val="24"/>
          <w:szCs w:val="24"/>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00F08057">
      <w:pPr>
        <w:pStyle w:val="122"/>
        <w:ind w:firstLine="496"/>
        <w:rPr>
          <w:rFonts w:hint="eastAsia" w:ascii="宋体" w:hAnsi="宋体" w:cs="宋体"/>
          <w:color w:val="auto"/>
          <w:highlight w:val="none"/>
        </w:rPr>
      </w:pPr>
    </w:p>
    <w:p w14:paraId="1C34E6F7">
      <w:pPr>
        <w:rPr>
          <w:rFonts w:hint="eastAsia" w:ascii="宋体" w:hAnsi="宋体" w:cs="宋体"/>
          <w:color w:val="auto"/>
          <w:highlight w:val="none"/>
        </w:rPr>
      </w:pPr>
      <w:r>
        <w:rPr>
          <w:rFonts w:hint="eastAsia" w:ascii="宋体" w:hAnsi="宋体" w:cs="宋体"/>
          <w:color w:val="auto"/>
          <w:highlight w:val="none"/>
        </w:rPr>
        <w:br w:type="page"/>
      </w:r>
    </w:p>
    <w:p w14:paraId="102B44B3">
      <w:pPr>
        <w:outlineLvl w:val="2"/>
        <w:rPr>
          <w:rFonts w:hint="eastAsia" w:ascii="宋体" w:hAnsi="宋体" w:cs="宋体"/>
          <w:b/>
          <w:color w:val="auto"/>
          <w:sz w:val="24"/>
          <w:szCs w:val="24"/>
          <w:highlight w:val="none"/>
        </w:rPr>
      </w:pPr>
      <w:bookmarkStart w:id="77" w:name="_Toc19890"/>
      <w:r>
        <w:rPr>
          <w:rFonts w:hint="eastAsia" w:ascii="宋体" w:hAnsi="宋体" w:cs="宋体"/>
          <w:b/>
          <w:color w:val="auto"/>
          <w:sz w:val="24"/>
          <w:szCs w:val="24"/>
          <w:highlight w:val="none"/>
        </w:rPr>
        <w:t>格式二：广州建设工程施工招标投标书</w:t>
      </w:r>
      <w:bookmarkEnd w:id="77"/>
    </w:p>
    <w:p w14:paraId="4E00B4D3">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12C3D3F2">
      <w:pPr>
        <w:bidi w:val="0"/>
        <w:jc w:val="center"/>
        <w:rPr>
          <w:rFonts w:hint="eastAsia"/>
          <w:b/>
          <w:bCs/>
          <w:color w:val="auto"/>
          <w:sz w:val="44"/>
          <w:szCs w:val="44"/>
          <w:highlight w:val="none"/>
          <w:lang w:val="zh-CN"/>
        </w:rPr>
      </w:pPr>
      <w:r>
        <w:rPr>
          <w:rFonts w:hint="eastAsia"/>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576"/>
      </w:tblGrid>
      <w:tr w14:paraId="10B0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47D614CB">
            <w:pPr>
              <w:bidi w:val="0"/>
              <w:rPr>
                <w:color w:val="auto"/>
                <w:sz w:val="28"/>
                <w:szCs w:val="28"/>
                <w:highlight w:val="none"/>
                <w:lang w:val="zh-CN"/>
              </w:rPr>
            </w:pPr>
            <w:r>
              <w:rPr>
                <w:rFonts w:hint="eastAsia"/>
                <w:color w:val="auto"/>
                <w:sz w:val="28"/>
                <w:szCs w:val="28"/>
                <w:highlight w:val="none"/>
                <w:lang w:val="zh-CN"/>
              </w:rPr>
              <w:t>工程名称</w:t>
            </w:r>
          </w:p>
        </w:tc>
        <w:tc>
          <w:tcPr>
            <w:tcW w:w="4576" w:type="dxa"/>
            <w:tcBorders>
              <w:top w:val="single" w:color="auto" w:sz="4" w:space="0"/>
              <w:left w:val="single" w:color="auto" w:sz="4" w:space="0"/>
              <w:bottom w:val="single" w:color="auto" w:sz="4" w:space="0"/>
              <w:right w:val="single" w:color="auto" w:sz="4" w:space="0"/>
            </w:tcBorders>
          </w:tcPr>
          <w:p w14:paraId="41F44F1D">
            <w:pPr>
              <w:bidi w:val="0"/>
              <w:rPr>
                <w:color w:val="auto"/>
                <w:sz w:val="28"/>
                <w:szCs w:val="28"/>
                <w:highlight w:val="none"/>
                <w:lang w:val="zh-CN"/>
              </w:rPr>
            </w:pPr>
            <w:r>
              <w:rPr>
                <w:rFonts w:hint="eastAsia"/>
                <w:color w:val="auto"/>
                <w:sz w:val="28"/>
                <w:szCs w:val="28"/>
                <w:highlight w:val="none"/>
                <w:lang w:val="zh-CN" w:eastAsia="zh-CN"/>
              </w:rPr>
              <w:t>天河区凌塘村城中村改造项目-规划横路（二期）及规划纵二路工程</w:t>
            </w:r>
            <w:r>
              <w:rPr>
                <w:rFonts w:hint="eastAsia"/>
                <w:color w:val="auto"/>
                <w:sz w:val="28"/>
                <w:szCs w:val="28"/>
                <w:highlight w:val="none"/>
                <w:lang w:val="zh-CN"/>
              </w:rPr>
              <w:t>施工总承包</w:t>
            </w:r>
          </w:p>
        </w:tc>
      </w:tr>
      <w:tr w14:paraId="063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1F9C514D">
            <w:pPr>
              <w:bidi w:val="0"/>
              <w:rPr>
                <w:color w:val="auto"/>
                <w:sz w:val="28"/>
                <w:szCs w:val="28"/>
                <w:highlight w:val="none"/>
                <w:lang w:val="zh-CN"/>
              </w:rPr>
            </w:pPr>
            <w:r>
              <w:rPr>
                <w:rFonts w:hint="eastAsia"/>
                <w:color w:val="auto"/>
                <w:sz w:val="28"/>
                <w:szCs w:val="28"/>
                <w:highlight w:val="none"/>
                <w:lang w:val="zh-CN"/>
              </w:rPr>
              <w:t>投标总报价（元）</w:t>
            </w:r>
          </w:p>
        </w:tc>
        <w:tc>
          <w:tcPr>
            <w:tcW w:w="4576" w:type="dxa"/>
            <w:tcBorders>
              <w:top w:val="single" w:color="auto" w:sz="4" w:space="0"/>
              <w:left w:val="single" w:color="auto" w:sz="4" w:space="0"/>
              <w:bottom w:val="single" w:color="auto" w:sz="4" w:space="0"/>
              <w:right w:val="single" w:color="auto" w:sz="4" w:space="0"/>
            </w:tcBorders>
            <w:vAlign w:val="center"/>
          </w:tcPr>
          <w:p w14:paraId="69A24333">
            <w:pPr>
              <w:bidi w:val="0"/>
              <w:rPr>
                <w:color w:val="auto"/>
                <w:sz w:val="28"/>
                <w:szCs w:val="28"/>
                <w:highlight w:val="none"/>
                <w:lang w:val="zh-CN"/>
              </w:rPr>
            </w:pPr>
          </w:p>
        </w:tc>
      </w:tr>
      <w:tr w14:paraId="0D33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7448CA12">
            <w:pPr>
              <w:bidi w:val="0"/>
              <w:rPr>
                <w:color w:val="auto"/>
                <w:sz w:val="28"/>
                <w:szCs w:val="28"/>
                <w:highlight w:val="none"/>
                <w:lang w:val="zh-CN"/>
              </w:rPr>
            </w:pPr>
            <w:r>
              <w:rPr>
                <w:rFonts w:hint="eastAsia"/>
                <w:color w:val="auto"/>
                <w:sz w:val="28"/>
                <w:szCs w:val="28"/>
                <w:highlight w:val="none"/>
                <w:lang w:val="zh-CN"/>
              </w:rPr>
              <w:t>其中：人工费（元）</w:t>
            </w:r>
          </w:p>
        </w:tc>
        <w:tc>
          <w:tcPr>
            <w:tcW w:w="4576" w:type="dxa"/>
            <w:tcBorders>
              <w:top w:val="single" w:color="auto" w:sz="4" w:space="0"/>
              <w:left w:val="single" w:color="auto" w:sz="4" w:space="0"/>
              <w:bottom w:val="single" w:color="auto" w:sz="4" w:space="0"/>
              <w:right w:val="single" w:color="auto" w:sz="4" w:space="0"/>
            </w:tcBorders>
            <w:vAlign w:val="center"/>
          </w:tcPr>
          <w:p w14:paraId="4458643E">
            <w:pPr>
              <w:bidi w:val="0"/>
              <w:rPr>
                <w:color w:val="auto"/>
                <w:sz w:val="28"/>
                <w:szCs w:val="28"/>
                <w:highlight w:val="none"/>
                <w:lang w:val="zh-CN"/>
              </w:rPr>
            </w:pPr>
          </w:p>
        </w:tc>
      </w:tr>
      <w:tr w14:paraId="7980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599C22F8">
            <w:pPr>
              <w:bidi w:val="0"/>
              <w:rPr>
                <w:color w:val="auto"/>
                <w:sz w:val="28"/>
                <w:szCs w:val="28"/>
                <w:highlight w:val="none"/>
                <w:lang w:val="zh-CN"/>
              </w:rPr>
            </w:pPr>
            <w:r>
              <w:rPr>
                <w:rFonts w:hint="eastAsia"/>
                <w:color w:val="auto"/>
                <w:sz w:val="28"/>
                <w:szCs w:val="28"/>
                <w:highlight w:val="none"/>
                <w:lang w:val="zh-CN"/>
              </w:rPr>
              <w:t>其中：绿色施工安全防护措施费（元）</w:t>
            </w:r>
          </w:p>
        </w:tc>
        <w:tc>
          <w:tcPr>
            <w:tcW w:w="4576" w:type="dxa"/>
            <w:tcBorders>
              <w:top w:val="single" w:color="auto" w:sz="4" w:space="0"/>
              <w:left w:val="single" w:color="auto" w:sz="4" w:space="0"/>
              <w:bottom w:val="single" w:color="auto" w:sz="4" w:space="0"/>
              <w:right w:val="single" w:color="auto" w:sz="4" w:space="0"/>
            </w:tcBorders>
            <w:vAlign w:val="center"/>
          </w:tcPr>
          <w:p w14:paraId="47AF80F1">
            <w:pPr>
              <w:bidi w:val="0"/>
              <w:rPr>
                <w:color w:val="auto"/>
                <w:sz w:val="28"/>
                <w:szCs w:val="28"/>
                <w:highlight w:val="none"/>
                <w:lang w:val="zh-CN"/>
              </w:rPr>
            </w:pPr>
          </w:p>
        </w:tc>
      </w:tr>
      <w:tr w14:paraId="365D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58A69E9C">
            <w:pPr>
              <w:bidi w:val="0"/>
              <w:rPr>
                <w:color w:val="auto"/>
                <w:sz w:val="28"/>
                <w:szCs w:val="28"/>
                <w:highlight w:val="none"/>
                <w:lang w:val="zh-CN"/>
              </w:rPr>
            </w:pPr>
            <w:r>
              <w:rPr>
                <w:rFonts w:hint="eastAsia"/>
                <w:color w:val="auto"/>
                <w:sz w:val="28"/>
                <w:szCs w:val="28"/>
                <w:highlight w:val="none"/>
                <w:lang w:val="zh-CN"/>
              </w:rPr>
              <w:t>投标总工期</w:t>
            </w:r>
          </w:p>
        </w:tc>
        <w:tc>
          <w:tcPr>
            <w:tcW w:w="4576" w:type="dxa"/>
            <w:tcBorders>
              <w:top w:val="single" w:color="auto" w:sz="4" w:space="0"/>
              <w:left w:val="single" w:color="auto" w:sz="4" w:space="0"/>
              <w:bottom w:val="single" w:color="auto" w:sz="4" w:space="0"/>
              <w:right w:val="single" w:color="auto" w:sz="4" w:space="0"/>
            </w:tcBorders>
          </w:tcPr>
          <w:p w14:paraId="23056CC9">
            <w:pPr>
              <w:bidi w:val="0"/>
              <w:rPr>
                <w:color w:val="auto"/>
                <w:sz w:val="28"/>
                <w:szCs w:val="28"/>
                <w:highlight w:val="none"/>
                <w:lang w:val="zh-CN"/>
              </w:rPr>
            </w:pPr>
          </w:p>
        </w:tc>
      </w:tr>
      <w:tr w14:paraId="3C6B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2C9DA143">
            <w:pPr>
              <w:bidi w:val="0"/>
              <w:rPr>
                <w:color w:val="auto"/>
                <w:sz w:val="28"/>
                <w:szCs w:val="28"/>
                <w:highlight w:val="none"/>
              </w:rPr>
            </w:pPr>
            <w:r>
              <w:rPr>
                <w:rFonts w:hint="eastAsia"/>
                <w:color w:val="auto"/>
                <w:sz w:val="28"/>
                <w:szCs w:val="28"/>
                <w:highlight w:val="none"/>
                <w:lang w:val="zh-CN"/>
              </w:rPr>
              <w:t>工程质量标准</w:t>
            </w:r>
          </w:p>
        </w:tc>
        <w:tc>
          <w:tcPr>
            <w:tcW w:w="4576" w:type="dxa"/>
            <w:tcBorders>
              <w:top w:val="single" w:color="auto" w:sz="4" w:space="0"/>
              <w:left w:val="single" w:color="auto" w:sz="4" w:space="0"/>
              <w:bottom w:val="single" w:color="auto" w:sz="4" w:space="0"/>
              <w:right w:val="single" w:color="auto" w:sz="4" w:space="0"/>
            </w:tcBorders>
          </w:tcPr>
          <w:p w14:paraId="16635F2C">
            <w:pPr>
              <w:bidi w:val="0"/>
              <w:rPr>
                <w:color w:val="auto"/>
                <w:sz w:val="28"/>
                <w:szCs w:val="28"/>
                <w:highlight w:val="none"/>
                <w:lang w:val="zh-CN"/>
              </w:rPr>
            </w:pPr>
          </w:p>
        </w:tc>
      </w:tr>
      <w:tr w14:paraId="19FE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3" w:type="dxa"/>
            <w:tcBorders>
              <w:top w:val="single" w:color="auto" w:sz="4" w:space="0"/>
              <w:left w:val="single" w:color="auto" w:sz="4" w:space="0"/>
              <w:bottom w:val="single" w:color="auto" w:sz="4" w:space="0"/>
              <w:right w:val="single" w:color="auto" w:sz="4" w:space="0"/>
            </w:tcBorders>
            <w:vAlign w:val="center"/>
          </w:tcPr>
          <w:p w14:paraId="5FCA321D">
            <w:pPr>
              <w:bidi w:val="0"/>
              <w:rPr>
                <w:color w:val="auto"/>
                <w:sz w:val="28"/>
                <w:szCs w:val="28"/>
                <w:highlight w:val="none"/>
                <w:lang w:val="zh-CN"/>
              </w:rPr>
            </w:pPr>
            <w:r>
              <w:rPr>
                <w:rFonts w:hint="eastAsia"/>
                <w:color w:val="auto"/>
                <w:sz w:val="28"/>
                <w:szCs w:val="28"/>
                <w:highlight w:val="none"/>
                <w:lang w:val="zh-CN"/>
              </w:rPr>
              <w:t>保修期限</w:t>
            </w:r>
          </w:p>
        </w:tc>
        <w:tc>
          <w:tcPr>
            <w:tcW w:w="4576" w:type="dxa"/>
            <w:tcBorders>
              <w:top w:val="single" w:color="auto" w:sz="4" w:space="0"/>
              <w:left w:val="single" w:color="auto" w:sz="4" w:space="0"/>
              <w:bottom w:val="single" w:color="auto" w:sz="4" w:space="0"/>
              <w:right w:val="single" w:color="auto" w:sz="4" w:space="0"/>
            </w:tcBorders>
          </w:tcPr>
          <w:p w14:paraId="56F12048">
            <w:pPr>
              <w:bidi w:val="0"/>
              <w:rPr>
                <w:color w:val="auto"/>
                <w:sz w:val="28"/>
                <w:szCs w:val="28"/>
                <w:highlight w:val="none"/>
                <w:lang w:val="zh-CN"/>
              </w:rPr>
            </w:pPr>
          </w:p>
        </w:tc>
      </w:tr>
    </w:tbl>
    <w:p w14:paraId="40824F09">
      <w:pPr>
        <w:bidi w:val="0"/>
        <w:rPr>
          <w:color w:val="auto"/>
          <w:highlight w:val="none"/>
        </w:rPr>
      </w:pPr>
    </w:p>
    <w:tbl>
      <w:tblPr>
        <w:tblStyle w:val="37"/>
        <w:tblW w:w="9008" w:type="dxa"/>
        <w:tblInd w:w="0" w:type="dxa"/>
        <w:tblLayout w:type="fixed"/>
        <w:tblCellMar>
          <w:top w:w="0" w:type="dxa"/>
          <w:left w:w="108" w:type="dxa"/>
          <w:bottom w:w="0" w:type="dxa"/>
          <w:right w:w="108" w:type="dxa"/>
        </w:tblCellMar>
      </w:tblPr>
      <w:tblGrid>
        <w:gridCol w:w="9008"/>
      </w:tblGrid>
      <w:tr w14:paraId="7C5E8A9F">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6D0AA8F6">
            <w:pPr>
              <w:bidi w:val="0"/>
              <w:rPr>
                <w:color w:val="auto"/>
                <w:highlight w:val="none"/>
              </w:rPr>
            </w:pPr>
            <w:r>
              <w:rPr>
                <w:color w:val="auto"/>
                <w:highlight w:val="none"/>
              </w:rPr>
              <w:t xml:space="preserve">                                                                                             </w:t>
            </w:r>
          </w:p>
        </w:tc>
      </w:tr>
    </w:tbl>
    <w:p w14:paraId="1853B595">
      <w:pPr>
        <w:outlineLvl w:val="2"/>
        <w:rPr>
          <w:rFonts w:hint="eastAsia" w:ascii="宋体" w:hAnsi="宋体" w:cs="宋体"/>
          <w:b/>
          <w:color w:val="auto"/>
          <w:sz w:val="24"/>
          <w:szCs w:val="24"/>
          <w:highlight w:val="none"/>
        </w:rPr>
      </w:pPr>
      <w:r>
        <w:rPr>
          <w:color w:val="auto"/>
          <w:highlight w:val="none"/>
        </w:rPr>
        <w:br w:type="page"/>
      </w:r>
      <w:bookmarkStart w:id="78" w:name="_Toc7748"/>
      <w:r>
        <w:rPr>
          <w:rFonts w:hint="eastAsia" w:ascii="宋体" w:hAnsi="宋体" w:cs="宋体"/>
          <w:b/>
          <w:color w:val="auto"/>
          <w:sz w:val="24"/>
          <w:szCs w:val="24"/>
          <w:highlight w:val="none"/>
        </w:rPr>
        <w:t>格式三：法定代表人证明书、授权委托书</w:t>
      </w:r>
      <w:bookmarkEnd w:id="78"/>
    </w:p>
    <w:p w14:paraId="1B8B6ED6">
      <w:pPr>
        <w:pStyle w:val="12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法定代表人证明书、授权委托书</w:t>
      </w:r>
    </w:p>
    <w:p w14:paraId="720251BC">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1A804A4E">
      <w:pPr>
        <w:pStyle w:val="122"/>
        <w:ind w:firstLine="48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39" name="文本框 39"/>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8A54D4">
                            <w:pPr>
                              <w:pStyle w:val="122"/>
                              <w:ind w:firstLine="0" w:firstLineChars="0"/>
                              <w:rPr>
                                <w:rFonts w:ascii="宋体" w:hAnsi="宋体"/>
                                <w:szCs w:val="28"/>
                              </w:rPr>
                            </w:pPr>
                          </w:p>
                          <w:p w14:paraId="65476784">
                            <w:pPr>
                              <w:pStyle w:val="122"/>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70F917C5">
                            <w:pPr>
                              <w:pStyle w:val="122"/>
                              <w:ind w:firstLine="0" w:firstLineChars="0"/>
                              <w:rPr>
                                <w:rFonts w:hint="eastAsia" w:ascii="宋体" w:hAnsi="宋体"/>
                                <w:szCs w:val="28"/>
                              </w:rPr>
                            </w:pPr>
                            <w:r>
                              <w:rPr>
                                <w:rFonts w:hint="eastAsia" w:ascii="宋体" w:hAnsi="宋体"/>
                                <w:szCs w:val="28"/>
                              </w:rPr>
                              <w:t>特此证明。</w:t>
                            </w:r>
                          </w:p>
                          <w:p w14:paraId="507539BE">
                            <w:pPr>
                              <w:pStyle w:val="122"/>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7926DA91">
                            <w:pPr>
                              <w:pStyle w:val="122"/>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209FB0C1">
                            <w:pPr>
                              <w:pStyle w:val="122"/>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71E66E11">
                            <w:pPr>
                              <w:pStyle w:val="122"/>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33AA0B13">
                            <w:pPr>
                              <w:pStyle w:val="122"/>
                              <w:ind w:firstLine="0" w:firstLineChars="0"/>
                              <w:rPr>
                                <w:rFonts w:hint="eastAsia" w:ascii="宋体" w:hAnsi="宋体"/>
                                <w:szCs w:val="28"/>
                              </w:rPr>
                            </w:pPr>
                            <w:r>
                              <w:rPr>
                                <w:rFonts w:hint="eastAsia" w:ascii="宋体" w:hAnsi="宋体"/>
                                <w:szCs w:val="28"/>
                              </w:rPr>
                              <w:t>　　　　　　　　　　           单位：　　　　　　　　　　　（盖章）</w:t>
                            </w:r>
                          </w:p>
                          <w:p w14:paraId="4E62EDD1">
                            <w:pPr>
                              <w:pStyle w:val="122"/>
                              <w:ind w:firstLine="0" w:firstLineChars="0"/>
                              <w:rPr>
                                <w:rFonts w:hint="eastAsia" w:ascii="宋体" w:hAnsi="宋体"/>
                                <w:szCs w:val="28"/>
                              </w:rPr>
                            </w:pPr>
                            <w:r>
                              <w:rPr>
                                <w:rFonts w:hint="eastAsia" w:ascii="宋体" w:hAnsi="宋体"/>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EwnzXAAAACAEAAA8AAAAA&#10;AAAAAQAgAAAAIgAAAGRycy9kb3ducmV2LnhtbFBLAQIUABQAAAAIAIdO4kAaPOv9FQIAAEcEAAAO&#10;AAAAAAAAAAEAIAAAACYBAABkcnMvZTJvRG9jLnhtbFBLBQYAAAAABgAGAFkBAACtBQAAAAA=&#10;">
                <v:fill on="t" focussize="0,0"/>
                <v:stroke color="#000000" joinstyle="miter"/>
                <v:imagedata o:title=""/>
                <o:lock v:ext="edit" aspectratio="f"/>
                <v:textbox>
                  <w:txbxContent>
                    <w:p w14:paraId="778A54D4">
                      <w:pPr>
                        <w:pStyle w:val="122"/>
                        <w:ind w:firstLine="0" w:firstLineChars="0"/>
                        <w:rPr>
                          <w:rFonts w:ascii="宋体" w:hAnsi="宋体"/>
                          <w:szCs w:val="28"/>
                        </w:rPr>
                      </w:pPr>
                    </w:p>
                    <w:p w14:paraId="65476784">
                      <w:pPr>
                        <w:pStyle w:val="122"/>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70F917C5">
                      <w:pPr>
                        <w:pStyle w:val="122"/>
                        <w:ind w:firstLine="0" w:firstLineChars="0"/>
                        <w:rPr>
                          <w:rFonts w:hint="eastAsia" w:ascii="宋体" w:hAnsi="宋体"/>
                          <w:szCs w:val="28"/>
                        </w:rPr>
                      </w:pPr>
                      <w:r>
                        <w:rPr>
                          <w:rFonts w:hint="eastAsia" w:ascii="宋体" w:hAnsi="宋体"/>
                          <w:szCs w:val="28"/>
                        </w:rPr>
                        <w:t>特此证明。</w:t>
                      </w:r>
                    </w:p>
                    <w:p w14:paraId="507539BE">
                      <w:pPr>
                        <w:pStyle w:val="122"/>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7926DA91">
                      <w:pPr>
                        <w:pStyle w:val="122"/>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209FB0C1">
                      <w:pPr>
                        <w:pStyle w:val="122"/>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71E66E11">
                      <w:pPr>
                        <w:pStyle w:val="122"/>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33AA0B13">
                      <w:pPr>
                        <w:pStyle w:val="122"/>
                        <w:ind w:firstLine="0" w:firstLineChars="0"/>
                        <w:rPr>
                          <w:rFonts w:hint="eastAsia" w:ascii="宋体" w:hAnsi="宋体"/>
                          <w:szCs w:val="28"/>
                        </w:rPr>
                      </w:pPr>
                      <w:r>
                        <w:rPr>
                          <w:rFonts w:hint="eastAsia" w:ascii="宋体" w:hAnsi="宋体"/>
                          <w:szCs w:val="28"/>
                        </w:rPr>
                        <w:t>　　　　　　　　　　           单位：　　　　　　　　　　　（盖章）</w:t>
                      </w:r>
                    </w:p>
                    <w:p w14:paraId="4E62EDD1">
                      <w:pPr>
                        <w:pStyle w:val="122"/>
                        <w:ind w:firstLine="0" w:firstLineChars="0"/>
                        <w:rPr>
                          <w:rFonts w:hint="eastAsia" w:ascii="宋体" w:hAnsi="宋体"/>
                          <w:szCs w:val="28"/>
                        </w:rPr>
                      </w:pPr>
                      <w:r>
                        <w:rPr>
                          <w:rFonts w:hint="eastAsia" w:ascii="宋体" w:hAnsi="宋体"/>
                          <w:szCs w:val="28"/>
                        </w:rPr>
                        <w:t>　　　　　　　　　　　　　　　　　　       年  月  日</w:t>
                      </w:r>
                    </w:p>
                  </w:txbxContent>
                </v:textbox>
              </v:shape>
            </w:pict>
          </mc:Fallback>
        </mc:AlternateContent>
      </w:r>
    </w:p>
    <w:p w14:paraId="363D2973">
      <w:pPr>
        <w:pStyle w:val="122"/>
        <w:ind w:firstLine="496"/>
        <w:rPr>
          <w:rFonts w:hint="eastAsia" w:ascii="宋体" w:hAnsi="宋体" w:cs="宋体"/>
          <w:color w:val="auto"/>
          <w:highlight w:val="none"/>
        </w:rPr>
      </w:pPr>
      <w:r>
        <w:rPr>
          <w:rFonts w:hint="eastAsia" w:ascii="宋体" w:hAnsi="宋体" w:cs="宋体"/>
          <w:color w:val="auto"/>
          <w:highlight w:val="none"/>
        </w:rPr>
        <w:t>授权委</w:t>
      </w:r>
    </w:p>
    <w:p w14:paraId="3C7ED58F">
      <w:pPr>
        <w:pStyle w:val="122"/>
        <w:ind w:firstLine="496"/>
        <w:rPr>
          <w:rFonts w:hint="eastAsia" w:ascii="宋体" w:hAnsi="宋体" w:cs="宋体"/>
          <w:color w:val="auto"/>
          <w:highlight w:val="none"/>
        </w:rPr>
      </w:pPr>
    </w:p>
    <w:p w14:paraId="3096D175">
      <w:pPr>
        <w:pStyle w:val="122"/>
        <w:ind w:firstLine="496"/>
        <w:rPr>
          <w:rFonts w:hint="eastAsia" w:ascii="宋体" w:hAnsi="宋体" w:cs="宋体"/>
          <w:color w:val="auto"/>
          <w:highlight w:val="none"/>
        </w:rPr>
      </w:pPr>
      <w:r>
        <w:rPr>
          <w:rFonts w:hint="eastAsia" w:ascii="宋体" w:hAnsi="宋体" w:cs="宋体"/>
          <w:color w:val="auto"/>
          <w:highlight w:val="none"/>
        </w:rPr>
        <w:t>托证明书</w:t>
      </w:r>
    </w:p>
    <w:p w14:paraId="42B0E950">
      <w:pPr>
        <w:pStyle w:val="122"/>
        <w:ind w:firstLine="496"/>
        <w:rPr>
          <w:rFonts w:hint="eastAsia" w:ascii="宋体" w:hAnsi="宋体" w:cs="宋体"/>
          <w:color w:val="auto"/>
          <w:highlight w:val="none"/>
        </w:rPr>
      </w:pPr>
      <w:r>
        <w:rPr>
          <w:rFonts w:hint="eastAsia" w:ascii="宋体" w:hAnsi="宋体" w:cs="宋体"/>
          <w:color w:val="auto"/>
          <w:highlight w:val="none"/>
        </w:rPr>
        <w:t>（　 ）第　号</w:t>
      </w:r>
    </w:p>
    <w:p w14:paraId="55D6014E">
      <w:pPr>
        <w:pStyle w:val="122"/>
        <w:ind w:firstLine="496"/>
        <w:rPr>
          <w:rFonts w:hint="eastAsia" w:ascii="宋体" w:hAnsi="宋体" w:cs="宋体"/>
          <w:color w:val="auto"/>
          <w:highlight w:val="none"/>
        </w:rPr>
      </w:pPr>
      <w:r>
        <w:rPr>
          <w:rFonts w:hint="eastAsia" w:ascii="宋体" w:hAnsi="宋体" w:cs="宋体"/>
          <w:color w:val="auto"/>
          <w:highlight w:val="none"/>
        </w:rPr>
        <w:t>注：按提供的该表格格式填写，或使用从工商管理部门购买的表格填写。</w:t>
      </w:r>
    </w:p>
    <w:p w14:paraId="77BE7290">
      <w:pPr>
        <w:pStyle w:val="122"/>
        <w:ind w:firstLine="496"/>
        <w:rPr>
          <w:rFonts w:hint="eastAsia" w:ascii="宋体" w:hAnsi="宋体" w:cs="宋体"/>
          <w:color w:val="auto"/>
          <w:highlight w:val="none"/>
        </w:rPr>
      </w:pPr>
    </w:p>
    <w:p w14:paraId="1BB704DB">
      <w:pPr>
        <w:pStyle w:val="122"/>
        <w:ind w:firstLine="496"/>
        <w:rPr>
          <w:rFonts w:hint="eastAsia" w:ascii="宋体" w:hAnsi="宋体" w:cs="宋体"/>
          <w:color w:val="auto"/>
          <w:highlight w:val="none"/>
        </w:rPr>
      </w:pPr>
    </w:p>
    <w:p w14:paraId="4FBA642C">
      <w:pPr>
        <w:pStyle w:val="122"/>
        <w:ind w:firstLine="496"/>
        <w:rPr>
          <w:rFonts w:hint="eastAsia" w:ascii="宋体" w:hAnsi="宋体" w:cs="宋体"/>
          <w:color w:val="auto"/>
          <w:highlight w:val="none"/>
        </w:rPr>
      </w:pPr>
      <w:r>
        <w:rPr>
          <w:rFonts w:hint="eastAsia" w:ascii="宋体" w:hAnsi="宋体" w:cs="宋体"/>
          <w:color w:val="auto"/>
          <w:highlight w:val="none"/>
        </w:rPr>
        <w:t>（2）法定代表人授权委托书</w:t>
      </w:r>
    </w:p>
    <w:p w14:paraId="7CD72ECB">
      <w:pPr>
        <w:pStyle w:val="122"/>
        <w:ind w:firstLine="496"/>
        <w:rPr>
          <w:rFonts w:hint="eastAsia" w:ascii="宋体" w:hAnsi="宋体" w:cs="宋体"/>
          <w:color w:val="auto"/>
          <w:highlight w:val="none"/>
        </w:rPr>
      </w:pPr>
      <w:r>
        <w:rPr>
          <w:rFonts w:hint="eastAsia" w:ascii="宋体" w:hAnsi="宋体" w:cs="宋体"/>
          <w:color w:val="auto"/>
          <w:highlight w:val="none"/>
        </w:rPr>
        <w:t xml:space="preserve">                                                     </w:t>
      </w:r>
    </w:p>
    <w:p w14:paraId="1989E4B0">
      <w:pPr>
        <w:pStyle w:val="122"/>
        <w:ind w:firstLine="496"/>
        <w:jc w:val="left"/>
        <w:rPr>
          <w:rFonts w:hint="eastAsia" w:ascii="宋体" w:hAnsi="宋体" w:cs="宋体"/>
          <w:color w:val="auto"/>
          <w:highlight w:val="none"/>
        </w:rPr>
      </w:pPr>
      <w:r>
        <w:rPr>
          <w:rFonts w:hint="eastAsia" w:ascii="宋体" w:hAnsi="宋体" w:cs="宋体"/>
          <w:color w:val="auto"/>
          <w:highlight w:val="none"/>
        </w:rPr>
        <w:t>（2）法定代表人授权委托书</w:t>
      </w:r>
    </w:p>
    <w:p w14:paraId="37C6E4EB">
      <w:pPr>
        <w:pStyle w:val="122"/>
        <w:ind w:firstLine="48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36195</wp:posOffset>
                </wp:positionV>
                <wp:extent cx="5692140" cy="3321050"/>
                <wp:effectExtent l="4445" t="4445" r="18415" b="8255"/>
                <wp:wrapNone/>
                <wp:docPr id="38" name="文本框 38"/>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940C11">
                            <w:pPr>
                              <w:pStyle w:val="122"/>
                              <w:ind w:firstLine="0" w:firstLineChars="0"/>
                              <w:rPr>
                                <w:rFonts w:ascii="宋体" w:hAnsi="宋体"/>
                                <w:szCs w:val="28"/>
                              </w:rPr>
                            </w:pPr>
                            <w:r>
                              <w:rPr>
                                <w:rFonts w:hint="eastAsia" w:ascii="宋体" w:hAnsi="宋体"/>
                                <w:szCs w:val="28"/>
                              </w:rPr>
                              <w:t xml:space="preserve">　　　    </w:t>
                            </w:r>
                          </w:p>
                          <w:p w14:paraId="10E79041">
                            <w:pPr>
                              <w:pStyle w:val="122"/>
                              <w:ind w:firstLine="0" w:firstLineChars="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14:paraId="7B47BB6F">
                            <w:pPr>
                              <w:pStyle w:val="122"/>
                              <w:ind w:firstLine="0" w:firstLineChars="0"/>
                              <w:rPr>
                                <w:rFonts w:hint="eastAsia" w:ascii="宋体" w:hAnsi="宋体"/>
                                <w:u w:val="single"/>
                              </w:rPr>
                            </w:pPr>
                            <w:r>
                              <w:rPr>
                                <w:rFonts w:hint="eastAsia" w:ascii="宋体" w:hAnsi="宋体"/>
                              </w:rPr>
                              <w:t xml:space="preserve"> </w:t>
                            </w:r>
                            <w:r>
                              <w:rPr>
                                <w:rFonts w:hint="eastAsia" w:ascii="宋体" w:hAnsi="宋体"/>
                                <w:u w:val="single"/>
                              </w:rPr>
                              <w:t xml:space="preserve">                                                                </w:t>
                            </w:r>
                          </w:p>
                          <w:p w14:paraId="5E24FD8F">
                            <w:pPr>
                              <w:pStyle w:val="122"/>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14:paraId="2A508DF6">
                            <w:pPr>
                              <w:pStyle w:val="122"/>
                              <w:ind w:firstLine="496"/>
                              <w:rPr>
                                <w:rFonts w:hint="eastAsia" w:ascii="宋体" w:hAnsi="宋体"/>
                              </w:rPr>
                            </w:pPr>
                          </w:p>
                          <w:p w14:paraId="3B796A79">
                            <w:pPr>
                              <w:pStyle w:val="122"/>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14:paraId="78D1DAD9">
                            <w:pPr>
                              <w:pStyle w:val="122"/>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14:paraId="3404AC25">
                            <w:pPr>
                              <w:pStyle w:val="122"/>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14:paraId="2C94C875">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11710566">
                            <w:pPr>
                              <w:pStyle w:val="122"/>
                              <w:ind w:firstLine="0" w:firstLineChars="0"/>
                              <w:rPr>
                                <w:rFonts w:hint="eastAsia" w:ascii="宋体" w:hAnsi="宋体"/>
                                <w:u w:val="single"/>
                              </w:rPr>
                            </w:pPr>
                            <w:r>
                              <w:rPr>
                                <w:rFonts w:hint="eastAsia" w:ascii="宋体" w:hAnsi="宋体"/>
                              </w:rPr>
                              <w:t>授权单位：（盖章）</w:t>
                            </w:r>
                            <w:r>
                              <w:rPr>
                                <w:rFonts w:hint="eastAsia" w:ascii="宋体" w:hAnsi="宋体"/>
                                <w:u w:val="single"/>
                              </w:rPr>
                              <w:t xml:space="preserve">                     </w:t>
                            </w:r>
                          </w:p>
                          <w:p w14:paraId="11D6D9D4">
                            <w:pPr>
                              <w:pStyle w:val="122"/>
                              <w:ind w:firstLine="0" w:firstLineChars="0"/>
                              <w:rPr>
                                <w:rFonts w:hint="eastAsia" w:ascii="宋体" w:hAnsi="宋体"/>
                                <w:u w:val="single"/>
                              </w:rPr>
                            </w:pPr>
                            <w:r>
                              <w:rPr>
                                <w:rFonts w:hint="eastAsia" w:ascii="宋体" w:hAnsi="宋体"/>
                              </w:rPr>
                              <w:t xml:space="preserve">                                              年  月  日</w:t>
                            </w:r>
                          </w:p>
                        </w:txbxContent>
                      </wps:txbx>
                      <wps:bodyPr upright="1"/>
                    </wps:wsp>
                  </a:graphicData>
                </a:graphic>
              </wp:anchor>
            </w:drawing>
          </mc:Choice>
          <mc:Fallback>
            <w:pict>
              <v:shape id="_x0000_s1026" o:spid="_x0000_s1026" o:spt="202" type="#_x0000_t202" style="position:absolute;left:0pt;margin-left:9.25pt;margin-top:2.85pt;height:261.5pt;width:448.2pt;z-index:251660288;mso-width-relative:page;mso-height-relative:page;" fillcolor="#FFFFFF" filled="t" stroked="t" coordsize="21600,21600" o:gfxdata="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0ciTNcAAAAIAQAADwAAAAAA&#10;AAABACAAAAAiAAAAZHJzL2Rvd25yZXYueG1sUEsBAhQAFAAAAAgAh07iQGHV1XMUAgAARwQAAA4A&#10;AAAAAAAAAQAgAAAAJgEAAGRycy9lMm9Eb2MueG1sUEsFBgAAAAAGAAYAWQEAAKwFAAAAAA==&#10;">
                <v:fill on="t" focussize="0,0"/>
                <v:stroke color="#000000" joinstyle="miter"/>
                <v:imagedata o:title=""/>
                <o:lock v:ext="edit" aspectratio="f"/>
                <v:textbox>
                  <w:txbxContent>
                    <w:p w14:paraId="11940C11">
                      <w:pPr>
                        <w:pStyle w:val="122"/>
                        <w:ind w:firstLine="0" w:firstLineChars="0"/>
                        <w:rPr>
                          <w:rFonts w:ascii="宋体" w:hAnsi="宋体"/>
                          <w:szCs w:val="28"/>
                        </w:rPr>
                      </w:pPr>
                      <w:r>
                        <w:rPr>
                          <w:rFonts w:hint="eastAsia" w:ascii="宋体" w:hAnsi="宋体"/>
                          <w:szCs w:val="28"/>
                        </w:rPr>
                        <w:t xml:space="preserve">　　　    </w:t>
                      </w:r>
                    </w:p>
                    <w:p w14:paraId="10E79041">
                      <w:pPr>
                        <w:pStyle w:val="122"/>
                        <w:ind w:firstLine="0" w:firstLineChars="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14:paraId="7B47BB6F">
                      <w:pPr>
                        <w:pStyle w:val="122"/>
                        <w:ind w:firstLine="0" w:firstLineChars="0"/>
                        <w:rPr>
                          <w:rFonts w:hint="eastAsia" w:ascii="宋体" w:hAnsi="宋体"/>
                          <w:u w:val="single"/>
                        </w:rPr>
                      </w:pPr>
                      <w:r>
                        <w:rPr>
                          <w:rFonts w:hint="eastAsia" w:ascii="宋体" w:hAnsi="宋体"/>
                        </w:rPr>
                        <w:t xml:space="preserve"> </w:t>
                      </w:r>
                      <w:r>
                        <w:rPr>
                          <w:rFonts w:hint="eastAsia" w:ascii="宋体" w:hAnsi="宋体"/>
                          <w:u w:val="single"/>
                        </w:rPr>
                        <w:t xml:space="preserve">                                                                </w:t>
                      </w:r>
                    </w:p>
                    <w:p w14:paraId="5E24FD8F">
                      <w:pPr>
                        <w:pStyle w:val="122"/>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14:paraId="2A508DF6">
                      <w:pPr>
                        <w:pStyle w:val="122"/>
                        <w:ind w:firstLine="496"/>
                        <w:rPr>
                          <w:rFonts w:hint="eastAsia" w:ascii="宋体" w:hAnsi="宋体"/>
                        </w:rPr>
                      </w:pPr>
                    </w:p>
                    <w:p w14:paraId="3B796A79">
                      <w:pPr>
                        <w:pStyle w:val="122"/>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14:paraId="78D1DAD9">
                      <w:pPr>
                        <w:pStyle w:val="122"/>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14:paraId="3404AC25">
                      <w:pPr>
                        <w:pStyle w:val="122"/>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14:paraId="2C94C875">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11710566">
                      <w:pPr>
                        <w:pStyle w:val="122"/>
                        <w:ind w:firstLine="0" w:firstLineChars="0"/>
                        <w:rPr>
                          <w:rFonts w:hint="eastAsia" w:ascii="宋体" w:hAnsi="宋体"/>
                          <w:u w:val="single"/>
                        </w:rPr>
                      </w:pPr>
                      <w:r>
                        <w:rPr>
                          <w:rFonts w:hint="eastAsia" w:ascii="宋体" w:hAnsi="宋体"/>
                        </w:rPr>
                        <w:t>授权单位：（盖章）</w:t>
                      </w:r>
                      <w:r>
                        <w:rPr>
                          <w:rFonts w:hint="eastAsia" w:ascii="宋体" w:hAnsi="宋体"/>
                          <w:u w:val="single"/>
                        </w:rPr>
                        <w:t xml:space="preserve">                     </w:t>
                      </w:r>
                    </w:p>
                    <w:p w14:paraId="11D6D9D4">
                      <w:pPr>
                        <w:pStyle w:val="122"/>
                        <w:ind w:firstLine="0" w:firstLineChars="0"/>
                        <w:rPr>
                          <w:rFonts w:hint="eastAsia" w:ascii="宋体" w:hAnsi="宋体"/>
                          <w:u w:val="single"/>
                        </w:rPr>
                      </w:pPr>
                      <w:r>
                        <w:rPr>
                          <w:rFonts w:hint="eastAsia" w:ascii="宋体" w:hAnsi="宋体"/>
                        </w:rPr>
                        <w:t xml:space="preserve">                                              年  月  日</w:t>
                      </w:r>
                    </w:p>
                  </w:txbxContent>
                </v:textbox>
              </v:shape>
            </w:pict>
          </mc:Fallback>
        </mc:AlternateContent>
      </w:r>
    </w:p>
    <w:p w14:paraId="55357F86">
      <w:pPr>
        <w:pStyle w:val="122"/>
        <w:ind w:firstLine="496"/>
        <w:rPr>
          <w:rFonts w:hint="eastAsia" w:ascii="宋体" w:hAnsi="宋体" w:cs="宋体"/>
          <w:color w:val="auto"/>
          <w:highlight w:val="none"/>
        </w:rPr>
      </w:pPr>
    </w:p>
    <w:p w14:paraId="555C9FC6">
      <w:pPr>
        <w:pStyle w:val="122"/>
        <w:ind w:firstLine="496"/>
        <w:rPr>
          <w:rFonts w:hint="eastAsia" w:ascii="宋体" w:hAnsi="宋体" w:cs="宋体"/>
          <w:color w:val="auto"/>
          <w:highlight w:val="none"/>
        </w:rPr>
      </w:pPr>
    </w:p>
    <w:p w14:paraId="6875E4E4">
      <w:pPr>
        <w:pStyle w:val="122"/>
        <w:ind w:firstLine="496"/>
        <w:rPr>
          <w:rFonts w:hint="eastAsia" w:ascii="宋体" w:hAnsi="宋体" w:cs="宋体"/>
          <w:color w:val="auto"/>
          <w:highlight w:val="none"/>
        </w:rPr>
      </w:pPr>
    </w:p>
    <w:p w14:paraId="3078C3C2">
      <w:pPr>
        <w:pStyle w:val="122"/>
        <w:ind w:firstLine="496"/>
        <w:rPr>
          <w:rFonts w:hint="eastAsia" w:ascii="宋体" w:hAnsi="宋体" w:cs="宋体"/>
          <w:color w:val="auto"/>
          <w:highlight w:val="none"/>
        </w:rPr>
      </w:pPr>
    </w:p>
    <w:p w14:paraId="5097836E">
      <w:pPr>
        <w:pStyle w:val="122"/>
        <w:ind w:firstLine="496"/>
        <w:rPr>
          <w:rFonts w:hint="eastAsia" w:ascii="宋体" w:hAnsi="宋体" w:cs="宋体"/>
          <w:color w:val="auto"/>
          <w:highlight w:val="none"/>
        </w:rPr>
      </w:pPr>
    </w:p>
    <w:p w14:paraId="676F6902">
      <w:pPr>
        <w:pStyle w:val="122"/>
        <w:ind w:firstLine="496"/>
        <w:rPr>
          <w:rFonts w:hint="eastAsia" w:ascii="宋体" w:hAnsi="宋体" w:cs="宋体"/>
          <w:color w:val="auto"/>
          <w:highlight w:val="none"/>
        </w:rPr>
      </w:pPr>
    </w:p>
    <w:p w14:paraId="796EDC43">
      <w:pPr>
        <w:pStyle w:val="122"/>
        <w:ind w:firstLine="496"/>
        <w:rPr>
          <w:rFonts w:hint="eastAsia" w:ascii="宋体" w:hAnsi="宋体" w:cs="宋体"/>
          <w:color w:val="auto"/>
          <w:highlight w:val="none"/>
        </w:rPr>
      </w:pPr>
    </w:p>
    <w:p w14:paraId="5F6EDFE7">
      <w:pPr>
        <w:pStyle w:val="122"/>
        <w:ind w:firstLine="496"/>
        <w:rPr>
          <w:rFonts w:hint="eastAsia" w:ascii="宋体" w:hAnsi="宋体" w:cs="宋体"/>
          <w:color w:val="auto"/>
          <w:highlight w:val="none"/>
        </w:rPr>
      </w:pPr>
    </w:p>
    <w:p w14:paraId="1F2DE5EC">
      <w:pPr>
        <w:pStyle w:val="122"/>
        <w:ind w:firstLine="496"/>
        <w:jc w:val="right"/>
        <w:rPr>
          <w:rFonts w:hint="eastAsia" w:ascii="宋体" w:hAnsi="宋体" w:cs="宋体"/>
          <w:color w:val="auto"/>
          <w:highlight w:val="none"/>
        </w:rPr>
      </w:pPr>
      <w:r>
        <w:rPr>
          <w:rFonts w:hint="eastAsia" w:ascii="宋体" w:hAnsi="宋体" w:cs="宋体"/>
          <w:color w:val="auto"/>
          <w:highlight w:val="none"/>
        </w:rPr>
        <w:t>注：该格式供参考，原件装订于正本中。</w:t>
      </w:r>
    </w:p>
    <w:p w14:paraId="035639ED">
      <w:pPr>
        <w:pStyle w:val="122"/>
        <w:ind w:firstLine="496"/>
        <w:rPr>
          <w:rFonts w:hint="eastAsia" w:ascii="宋体" w:hAnsi="宋体" w:cs="宋体"/>
          <w:color w:val="auto"/>
          <w:highlight w:val="none"/>
        </w:rPr>
      </w:pPr>
    </w:p>
    <w:p w14:paraId="13CDB393">
      <w:pPr>
        <w:pStyle w:val="122"/>
        <w:ind w:firstLine="496"/>
        <w:rPr>
          <w:rFonts w:hint="eastAsia" w:ascii="宋体" w:hAnsi="宋体" w:cs="宋体"/>
          <w:color w:val="auto"/>
          <w:highlight w:val="none"/>
        </w:rPr>
      </w:pPr>
    </w:p>
    <w:p w14:paraId="3B4A65BF">
      <w:pPr>
        <w:pStyle w:val="122"/>
        <w:ind w:firstLine="496"/>
        <w:rPr>
          <w:rFonts w:hint="eastAsia" w:ascii="宋体" w:hAnsi="宋体" w:cs="宋体"/>
          <w:color w:val="auto"/>
          <w:highlight w:val="none"/>
        </w:rPr>
      </w:pPr>
      <w:r>
        <w:rPr>
          <w:rFonts w:hint="eastAsia" w:ascii="宋体" w:hAnsi="宋体" w:cs="宋体"/>
          <w:color w:val="auto"/>
          <w:highlight w:val="none"/>
        </w:rPr>
        <w:t>注：该格式供参考。</w:t>
      </w:r>
    </w:p>
    <w:p w14:paraId="5CAA2E43">
      <w:pPr>
        <w:pStyle w:val="122"/>
        <w:ind w:firstLine="496"/>
        <w:rPr>
          <w:rFonts w:hint="eastAsia" w:ascii="宋体" w:hAnsi="宋体" w:cs="宋体"/>
          <w:color w:val="auto"/>
          <w:highlight w:val="none"/>
        </w:rPr>
      </w:pPr>
    </w:p>
    <w:p w14:paraId="7AF08316">
      <w:pPr>
        <w:bidi w:val="0"/>
        <w:rPr>
          <w:color w:val="auto"/>
          <w:sz w:val="28"/>
          <w:szCs w:val="28"/>
          <w:highlight w:val="none"/>
        </w:rPr>
      </w:pPr>
    </w:p>
    <w:p w14:paraId="120AAAED">
      <w:pPr>
        <w:rPr>
          <w:rFonts w:hint="eastAsia" w:ascii="宋体" w:hAnsi="宋体" w:cs="宋体"/>
          <w:color w:val="auto"/>
          <w:highlight w:val="none"/>
        </w:rPr>
      </w:pPr>
    </w:p>
    <w:p w14:paraId="37C551A8">
      <w:pPr>
        <w:rPr>
          <w:rFonts w:hint="eastAsia" w:ascii="宋体" w:hAnsi="宋体" w:cs="宋体"/>
          <w:b/>
          <w:color w:val="auto"/>
          <w:highlight w:val="none"/>
        </w:rPr>
      </w:pPr>
      <w:bookmarkStart w:id="79" w:name="_Toc30976"/>
      <w:r>
        <w:rPr>
          <w:rFonts w:hint="eastAsia" w:ascii="宋体" w:hAnsi="宋体" w:cs="宋体"/>
          <w:b/>
          <w:color w:val="auto"/>
          <w:highlight w:val="none"/>
        </w:rPr>
        <w:br w:type="page"/>
      </w:r>
    </w:p>
    <w:p w14:paraId="25792897">
      <w:pPr>
        <w:pStyle w:val="122"/>
        <w:ind w:firstLine="199" w:firstLineChars="80"/>
        <w:jc w:val="left"/>
        <w:outlineLvl w:val="2"/>
        <w:rPr>
          <w:rFonts w:hint="eastAsia" w:ascii="宋体" w:hAnsi="宋体" w:cs="宋体"/>
          <w:b/>
          <w:color w:val="auto"/>
          <w:highlight w:val="none"/>
        </w:rPr>
      </w:pPr>
      <w:r>
        <w:rPr>
          <w:rFonts w:hint="eastAsia" w:ascii="宋体" w:hAnsi="宋体" w:cs="宋体"/>
          <w:b/>
          <w:color w:val="auto"/>
          <w:highlight w:val="none"/>
        </w:rPr>
        <w:t>格式四：施工组织架构图</w:t>
      </w:r>
      <w:bookmarkEnd w:id="79"/>
    </w:p>
    <w:p w14:paraId="6AD6DCC2">
      <w:pPr>
        <w:pStyle w:val="126"/>
        <w:rPr>
          <w:rFonts w:hint="eastAsia" w:ascii="宋体" w:hAnsi="宋体" w:eastAsia="宋体" w:cs="宋体"/>
          <w:b w:val="0"/>
          <w:color w:val="auto"/>
          <w:highlight w:val="none"/>
        </w:rPr>
      </w:pPr>
    </w:p>
    <w:p w14:paraId="09D9BE52">
      <w:pPr>
        <w:pStyle w:val="12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施工组织架构图</w:t>
      </w:r>
    </w:p>
    <w:p w14:paraId="57B1803C">
      <w:pPr>
        <w:pStyle w:val="122"/>
        <w:ind w:firstLine="496"/>
        <w:rPr>
          <w:rFonts w:hint="eastAsia" w:ascii="宋体" w:hAnsi="宋体" w:cs="宋体"/>
          <w:color w:val="auto"/>
          <w:highlight w:val="none"/>
        </w:rPr>
      </w:pPr>
    </w:p>
    <w:p w14:paraId="1ED7F3A5">
      <w:pPr>
        <w:pStyle w:val="122"/>
        <w:ind w:firstLine="496"/>
        <w:rPr>
          <w:rFonts w:hint="eastAsia" w:ascii="宋体" w:hAnsi="宋体" w:cs="宋体"/>
          <w:color w:val="auto"/>
          <w:highlight w:val="none"/>
        </w:rPr>
      </w:pPr>
      <w:r>
        <w:rPr>
          <w:rFonts w:hint="eastAsia" w:ascii="宋体" w:hAnsi="宋体" w:cs="宋体"/>
          <w:color w:val="auto"/>
          <w:highlight w:val="none"/>
        </w:rPr>
        <w:t>注：</w:t>
      </w:r>
    </w:p>
    <w:p w14:paraId="5F281BB4">
      <w:pPr>
        <w:pStyle w:val="122"/>
        <w:ind w:firstLine="496"/>
        <w:rPr>
          <w:rFonts w:hint="eastAsia" w:ascii="宋体" w:hAnsi="宋体" w:cs="宋体"/>
          <w:color w:val="auto"/>
          <w:highlight w:val="none"/>
        </w:rPr>
      </w:pPr>
      <w:r>
        <w:rPr>
          <w:rFonts w:hint="eastAsia" w:ascii="宋体" w:hAnsi="宋体" w:cs="宋体"/>
          <w:color w:val="auto"/>
          <w:highlight w:val="none"/>
        </w:rPr>
        <w:t>1、投标人应结合本工程的类型和特点，科学、合理地设置本项目的施工组织架构；</w:t>
      </w:r>
    </w:p>
    <w:p w14:paraId="15DF007C">
      <w:pPr>
        <w:pStyle w:val="122"/>
        <w:ind w:firstLine="496"/>
        <w:rPr>
          <w:rFonts w:hint="eastAsia" w:ascii="宋体" w:hAnsi="宋体" w:cs="宋体"/>
          <w:color w:val="auto"/>
          <w:highlight w:val="none"/>
        </w:rPr>
      </w:pPr>
      <w:r>
        <w:rPr>
          <w:rFonts w:hint="eastAsia" w:ascii="宋体" w:hAnsi="宋体" w:cs="宋体"/>
          <w:color w:val="auto"/>
          <w:highlight w:val="none"/>
        </w:rPr>
        <w:t>2、施工组织架构图由投标人结合招标人对本工程的具体要求自行设定；</w:t>
      </w:r>
    </w:p>
    <w:p w14:paraId="2899DEAC">
      <w:pPr>
        <w:pStyle w:val="122"/>
        <w:ind w:firstLine="496"/>
        <w:rPr>
          <w:rFonts w:hint="eastAsia" w:ascii="宋体" w:hAnsi="宋体" w:cs="宋体"/>
          <w:color w:val="auto"/>
          <w:highlight w:val="none"/>
        </w:rPr>
      </w:pPr>
      <w:r>
        <w:rPr>
          <w:rFonts w:hint="eastAsia" w:ascii="宋体" w:hAnsi="宋体" w:cs="宋体"/>
          <w:color w:val="auto"/>
          <w:highlight w:val="none"/>
        </w:rPr>
        <w:t>3、可结合自身情况附相关辅助说明资料。</w:t>
      </w:r>
    </w:p>
    <w:p w14:paraId="339CA810">
      <w:pPr>
        <w:pStyle w:val="122"/>
        <w:ind w:firstLine="496"/>
        <w:rPr>
          <w:rFonts w:hint="eastAsia" w:ascii="宋体" w:hAnsi="宋体" w:cs="宋体"/>
          <w:color w:val="auto"/>
          <w:highlight w:val="none"/>
        </w:rPr>
      </w:pPr>
    </w:p>
    <w:p w14:paraId="4D3ECC49">
      <w:pPr>
        <w:pStyle w:val="122"/>
        <w:ind w:firstLine="496"/>
        <w:rPr>
          <w:rFonts w:hint="eastAsia" w:ascii="宋体" w:hAnsi="宋体" w:cs="宋体"/>
          <w:color w:val="auto"/>
          <w:highlight w:val="none"/>
        </w:rPr>
      </w:pPr>
    </w:p>
    <w:p w14:paraId="121368F7">
      <w:pPr>
        <w:pStyle w:val="122"/>
        <w:ind w:firstLine="496"/>
        <w:rPr>
          <w:rFonts w:hint="eastAsia" w:ascii="宋体" w:hAnsi="宋体" w:cs="宋体"/>
          <w:color w:val="auto"/>
          <w:highlight w:val="none"/>
        </w:rPr>
      </w:pPr>
    </w:p>
    <w:p w14:paraId="7FCCF784">
      <w:pPr>
        <w:pStyle w:val="122"/>
        <w:ind w:firstLine="496"/>
        <w:rPr>
          <w:rFonts w:hint="eastAsia" w:ascii="宋体" w:hAnsi="宋体" w:cs="宋体"/>
          <w:color w:val="auto"/>
          <w:highlight w:val="none"/>
        </w:rPr>
      </w:pPr>
    </w:p>
    <w:p w14:paraId="40A7F645">
      <w:pPr>
        <w:pStyle w:val="122"/>
        <w:ind w:firstLine="496"/>
        <w:rPr>
          <w:rFonts w:hint="eastAsia" w:ascii="宋体" w:hAnsi="宋体" w:cs="宋体"/>
          <w:color w:val="auto"/>
          <w:highlight w:val="none"/>
        </w:rPr>
      </w:pPr>
    </w:p>
    <w:p w14:paraId="480484F1">
      <w:pPr>
        <w:pStyle w:val="122"/>
        <w:ind w:firstLine="496"/>
        <w:rPr>
          <w:rFonts w:hint="eastAsia" w:ascii="宋体" w:hAnsi="宋体" w:cs="宋体"/>
          <w:color w:val="auto"/>
          <w:highlight w:val="none"/>
        </w:rPr>
      </w:pPr>
    </w:p>
    <w:p w14:paraId="62BAD06A">
      <w:pPr>
        <w:pStyle w:val="122"/>
        <w:ind w:firstLine="496"/>
        <w:rPr>
          <w:rFonts w:hint="eastAsia" w:ascii="宋体" w:hAnsi="宋体" w:cs="宋体"/>
          <w:color w:val="auto"/>
          <w:highlight w:val="none"/>
        </w:rPr>
      </w:pPr>
    </w:p>
    <w:p w14:paraId="6BF27336">
      <w:pPr>
        <w:pStyle w:val="122"/>
        <w:ind w:firstLine="496"/>
        <w:rPr>
          <w:rFonts w:hint="eastAsia" w:ascii="宋体" w:hAnsi="宋体" w:cs="宋体"/>
          <w:color w:val="auto"/>
          <w:highlight w:val="none"/>
        </w:rPr>
      </w:pPr>
    </w:p>
    <w:p w14:paraId="2B6965CA">
      <w:pPr>
        <w:pStyle w:val="122"/>
        <w:ind w:firstLine="3596" w:firstLineChars="1450"/>
        <w:rPr>
          <w:rFonts w:hint="eastAsia" w:ascii="宋体" w:hAnsi="宋体" w:cs="宋体"/>
          <w:color w:val="auto"/>
          <w:highlight w:val="none"/>
        </w:rPr>
      </w:pPr>
      <w:r>
        <w:rPr>
          <w:rFonts w:hint="eastAsia" w:ascii="宋体" w:hAnsi="宋体" w:cs="宋体"/>
          <w:color w:val="auto"/>
          <w:highlight w:val="none"/>
        </w:rPr>
        <w:t>投标人：</w:t>
      </w:r>
    </w:p>
    <w:p w14:paraId="0FDEC6A0">
      <w:pPr>
        <w:pStyle w:val="122"/>
        <w:ind w:firstLine="3596" w:firstLineChars="1450"/>
        <w:rPr>
          <w:rFonts w:hint="eastAsia" w:ascii="宋体" w:hAnsi="宋体" w:cs="宋体"/>
          <w:color w:val="auto"/>
          <w:highlight w:val="none"/>
        </w:rPr>
      </w:pPr>
      <w:r>
        <w:rPr>
          <w:rFonts w:hint="eastAsia" w:ascii="宋体" w:hAnsi="宋体" w:cs="宋体"/>
          <w:color w:val="auto"/>
          <w:highlight w:val="none"/>
        </w:rPr>
        <w:t xml:space="preserve">日   期：    年    月    日 </w:t>
      </w:r>
    </w:p>
    <w:p w14:paraId="07476E7A">
      <w:pPr>
        <w:rPr>
          <w:color w:val="auto"/>
          <w:highlight w:val="none"/>
        </w:rPr>
      </w:pPr>
      <w:r>
        <w:rPr>
          <w:color w:val="auto"/>
          <w:highlight w:val="none"/>
        </w:rPr>
        <w:br w:type="page"/>
      </w:r>
    </w:p>
    <w:p w14:paraId="619A1275">
      <w:pPr>
        <w:outlineLvl w:val="2"/>
        <w:rPr>
          <w:rFonts w:hint="eastAsia" w:ascii="宋体" w:hAnsi="宋体" w:cs="宋体"/>
          <w:b/>
          <w:color w:val="auto"/>
          <w:sz w:val="24"/>
          <w:szCs w:val="24"/>
          <w:highlight w:val="none"/>
        </w:rPr>
      </w:pPr>
      <w:bookmarkStart w:id="80" w:name="_Toc610"/>
      <w:r>
        <w:rPr>
          <w:rFonts w:hint="eastAsia" w:ascii="宋体" w:hAnsi="宋体" w:cs="宋体"/>
          <w:b/>
          <w:color w:val="auto"/>
          <w:sz w:val="24"/>
          <w:szCs w:val="24"/>
          <w:highlight w:val="none"/>
        </w:rPr>
        <w:t>格式五：投入主要人员汇总表</w:t>
      </w:r>
      <w:bookmarkEnd w:id="80"/>
    </w:p>
    <w:p w14:paraId="7868B4F8">
      <w:pPr>
        <w:pStyle w:val="126"/>
        <w:rPr>
          <w:rFonts w:ascii="宋体" w:hAnsi="宋体" w:eastAsia="宋体"/>
          <w:color w:val="auto"/>
          <w:sz w:val="32"/>
          <w:szCs w:val="32"/>
          <w:highlight w:val="none"/>
        </w:rPr>
      </w:pPr>
      <w:r>
        <w:rPr>
          <w:rFonts w:hint="eastAsia" w:ascii="宋体" w:hAnsi="宋体" w:eastAsia="宋体"/>
          <w:color w:val="auto"/>
          <w:sz w:val="32"/>
          <w:szCs w:val="32"/>
          <w:highlight w:val="none"/>
        </w:rPr>
        <w:t>投入主要人员汇总表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0"/>
        <w:gridCol w:w="960"/>
        <w:gridCol w:w="960"/>
        <w:gridCol w:w="960"/>
        <w:gridCol w:w="960"/>
        <w:gridCol w:w="960"/>
        <w:gridCol w:w="960"/>
        <w:gridCol w:w="1428"/>
        <w:gridCol w:w="596"/>
      </w:tblGrid>
      <w:tr w14:paraId="5297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9C03D2C">
            <w:pPr>
              <w:pStyle w:val="127"/>
              <w:jc w:val="center"/>
              <w:rPr>
                <w:rFonts w:cs="宋体"/>
                <w:color w:val="auto"/>
                <w:highlight w:val="none"/>
              </w:rPr>
            </w:pPr>
            <w:r>
              <w:rPr>
                <w:rFonts w:hint="eastAsia" w:cs="宋体"/>
                <w:color w:val="auto"/>
                <w:highlight w:val="none"/>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2E85825">
            <w:pPr>
              <w:pStyle w:val="127"/>
              <w:jc w:val="center"/>
              <w:rPr>
                <w:rFonts w:cs="宋体"/>
                <w:color w:val="auto"/>
                <w:highlight w:val="none"/>
              </w:rPr>
            </w:pPr>
            <w:r>
              <w:rPr>
                <w:rFonts w:hint="eastAsia" w:cs="宋体"/>
                <w:color w:val="auto"/>
                <w:spacing w:val="-6"/>
                <w:highlight w:val="none"/>
              </w:rPr>
              <w:t>在本项目担任的职务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4230C47">
            <w:pPr>
              <w:pStyle w:val="127"/>
              <w:jc w:val="center"/>
              <w:rPr>
                <w:rFonts w:cs="宋体"/>
                <w:color w:val="auto"/>
                <w:highlight w:val="none"/>
              </w:rPr>
            </w:pPr>
            <w:r>
              <w:rPr>
                <w:rFonts w:hint="eastAsia" w:cs="宋体"/>
                <w:color w:val="auto"/>
                <w:highlight w:val="none"/>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27FD51">
            <w:pPr>
              <w:pStyle w:val="127"/>
              <w:jc w:val="center"/>
              <w:rPr>
                <w:rFonts w:cs="宋体"/>
                <w:color w:val="auto"/>
                <w:highlight w:val="none"/>
              </w:rPr>
            </w:pPr>
            <w:r>
              <w:rPr>
                <w:rFonts w:hint="eastAsia" w:cs="宋体"/>
                <w:color w:val="auto"/>
                <w:highlight w:val="none"/>
              </w:rPr>
              <w:t>性别</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46207F6">
            <w:pPr>
              <w:pStyle w:val="127"/>
              <w:jc w:val="center"/>
              <w:rPr>
                <w:rFonts w:cs="宋体"/>
                <w:color w:val="auto"/>
                <w:highlight w:val="none"/>
              </w:rPr>
            </w:pPr>
            <w:r>
              <w:rPr>
                <w:rFonts w:hint="eastAsia" w:cs="宋体"/>
                <w:color w:val="auto"/>
                <w:highlight w:val="none"/>
              </w:rPr>
              <w:t>年龄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6C6482E">
            <w:pPr>
              <w:pStyle w:val="127"/>
              <w:jc w:val="center"/>
              <w:rPr>
                <w:rFonts w:cs="宋体"/>
                <w:color w:val="auto"/>
                <w:highlight w:val="none"/>
              </w:rPr>
            </w:pPr>
            <w:r>
              <w:rPr>
                <w:rFonts w:hint="eastAsia" w:cs="宋体"/>
                <w:color w:val="auto"/>
                <w:highlight w:val="none"/>
              </w:rPr>
              <w:t>职称</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1594641">
            <w:pPr>
              <w:pStyle w:val="127"/>
              <w:jc w:val="center"/>
              <w:rPr>
                <w:rFonts w:cs="宋体"/>
                <w:color w:val="auto"/>
                <w:highlight w:val="none"/>
              </w:rPr>
            </w:pPr>
            <w:r>
              <w:rPr>
                <w:rFonts w:hint="eastAsia" w:cs="宋体"/>
                <w:color w:val="auto"/>
                <w:highlight w:val="none"/>
              </w:rPr>
              <w:t>专业</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4038E66">
            <w:pPr>
              <w:pStyle w:val="127"/>
              <w:jc w:val="center"/>
              <w:rPr>
                <w:rFonts w:cs="宋体"/>
                <w:color w:val="auto"/>
                <w:highlight w:val="none"/>
              </w:rPr>
            </w:pPr>
            <w:r>
              <w:rPr>
                <w:rFonts w:hint="eastAsia" w:cs="宋体"/>
                <w:color w:val="auto"/>
                <w:highlight w:val="none"/>
              </w:rPr>
              <w:t>从事工程工作年限</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C8739AC">
            <w:pPr>
              <w:pStyle w:val="127"/>
              <w:jc w:val="center"/>
              <w:rPr>
                <w:rFonts w:cs="宋体"/>
                <w:color w:val="auto"/>
                <w:highlight w:val="none"/>
              </w:rPr>
            </w:pPr>
            <w:r>
              <w:rPr>
                <w:rFonts w:hint="eastAsia" w:cs="宋体"/>
                <w:color w:val="auto"/>
                <w:highlight w:val="none"/>
              </w:rPr>
              <w:t>职称或执业或上岗（或岗位）证号</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17D61E64">
            <w:pPr>
              <w:pStyle w:val="127"/>
              <w:jc w:val="center"/>
              <w:rPr>
                <w:rFonts w:cs="宋体"/>
                <w:color w:val="auto"/>
                <w:highlight w:val="none"/>
              </w:rPr>
            </w:pPr>
            <w:r>
              <w:rPr>
                <w:rFonts w:hint="eastAsia" w:cs="宋体"/>
                <w:color w:val="auto"/>
                <w:highlight w:val="none"/>
              </w:rPr>
              <w:t>备注</w:t>
            </w:r>
          </w:p>
        </w:tc>
      </w:tr>
      <w:tr w14:paraId="3C4D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EEAA1D0">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2051A4C">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AF55DB">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C3EA385">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1C57AED">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7C9233F">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D905DB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473E741E">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C7CD612">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56DA36D4">
            <w:pPr>
              <w:pStyle w:val="122"/>
              <w:ind w:firstLine="496"/>
              <w:rPr>
                <w:rFonts w:ascii="宋体" w:hAnsi="宋体" w:cs="宋体"/>
                <w:color w:val="auto"/>
                <w:highlight w:val="none"/>
              </w:rPr>
            </w:pPr>
          </w:p>
        </w:tc>
      </w:tr>
      <w:tr w14:paraId="2ECB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61722A3">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A2D4295">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DBE88BF">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E1A93E0">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3A09C0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857A5BD">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AEC973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308870CF">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9E1F6E3">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4CA5975E">
            <w:pPr>
              <w:pStyle w:val="122"/>
              <w:ind w:firstLine="496"/>
              <w:rPr>
                <w:rFonts w:ascii="宋体" w:hAnsi="宋体" w:cs="宋体"/>
                <w:color w:val="auto"/>
                <w:highlight w:val="none"/>
              </w:rPr>
            </w:pPr>
          </w:p>
        </w:tc>
      </w:tr>
      <w:tr w14:paraId="060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A87A100">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7B5877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5AFE1E9">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F0E716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BBA5A8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6AD8B7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C91AE7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081F760A">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0E0A9FB">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35B53004">
            <w:pPr>
              <w:pStyle w:val="122"/>
              <w:ind w:firstLine="496"/>
              <w:rPr>
                <w:rFonts w:ascii="宋体" w:hAnsi="宋体" w:cs="宋体"/>
                <w:color w:val="auto"/>
                <w:highlight w:val="none"/>
              </w:rPr>
            </w:pPr>
          </w:p>
        </w:tc>
      </w:tr>
      <w:tr w14:paraId="01D2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A25BC2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5CFD9A7">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61B5D10">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D914751">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174D8A7">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21A8190">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37B98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428F85AD">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7FC72AC">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11879CAF">
            <w:pPr>
              <w:pStyle w:val="122"/>
              <w:ind w:firstLine="496"/>
              <w:rPr>
                <w:rFonts w:ascii="宋体" w:hAnsi="宋体" w:cs="宋体"/>
                <w:color w:val="auto"/>
                <w:highlight w:val="none"/>
              </w:rPr>
            </w:pPr>
          </w:p>
        </w:tc>
      </w:tr>
      <w:tr w14:paraId="30DF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891E20A">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179D87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B80BFAD">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7009628">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EC7FF7">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D6560B7">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BE9D5B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75494B30">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8F65029">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151B3FF0">
            <w:pPr>
              <w:pStyle w:val="122"/>
              <w:ind w:firstLine="496"/>
              <w:rPr>
                <w:rFonts w:ascii="宋体" w:hAnsi="宋体" w:cs="宋体"/>
                <w:color w:val="auto"/>
                <w:highlight w:val="none"/>
              </w:rPr>
            </w:pPr>
          </w:p>
        </w:tc>
      </w:tr>
      <w:tr w14:paraId="7F7A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38A75A3">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D90DAC5">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40C743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4DC0A2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27B498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32967B">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437D40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1B124BD">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08BB08F">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6DD02ADD">
            <w:pPr>
              <w:pStyle w:val="122"/>
              <w:ind w:firstLine="496"/>
              <w:rPr>
                <w:rFonts w:ascii="宋体" w:hAnsi="宋体" w:cs="宋体"/>
                <w:color w:val="auto"/>
                <w:highlight w:val="none"/>
              </w:rPr>
            </w:pPr>
          </w:p>
        </w:tc>
      </w:tr>
      <w:tr w14:paraId="7595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502FBE2">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6263DBF">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5DF191A">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96B2FED">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5A93D7E">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D577577">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A0691C2">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721C70B4">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7FFD1E5">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31E0EC5D">
            <w:pPr>
              <w:pStyle w:val="122"/>
              <w:ind w:firstLine="496"/>
              <w:rPr>
                <w:rFonts w:ascii="宋体" w:hAnsi="宋体" w:cs="宋体"/>
                <w:color w:val="auto"/>
                <w:highlight w:val="none"/>
              </w:rPr>
            </w:pPr>
          </w:p>
        </w:tc>
      </w:tr>
      <w:tr w14:paraId="4D10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14C716A">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92619C5">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90250B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E9581CA">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ECC7CC0">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075F378">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B522C81">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CA44061">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1F99DDD">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18A02639">
            <w:pPr>
              <w:pStyle w:val="122"/>
              <w:ind w:firstLine="496"/>
              <w:rPr>
                <w:rFonts w:ascii="宋体" w:hAnsi="宋体" w:cs="宋体"/>
                <w:color w:val="auto"/>
                <w:highlight w:val="none"/>
              </w:rPr>
            </w:pPr>
          </w:p>
        </w:tc>
      </w:tr>
      <w:tr w14:paraId="4B8C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6A454FF">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845BBC">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C538856">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6254145">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F29F8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D7FADA7">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5E033C4">
            <w:pPr>
              <w:pStyle w:val="122"/>
              <w:ind w:firstLine="496"/>
              <w:rPr>
                <w:rFonts w:ascii="宋体" w:hAnsi="宋体" w:cs="宋体"/>
                <w:color w:val="auto"/>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3E54A2DB">
            <w:pPr>
              <w:pStyle w:val="122"/>
              <w:ind w:firstLine="496"/>
              <w:rPr>
                <w:rFonts w:ascii="宋体" w:hAnsi="宋体"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021DDCC">
            <w:pPr>
              <w:pStyle w:val="122"/>
              <w:ind w:firstLine="496"/>
              <w:rPr>
                <w:rFonts w:ascii="宋体" w:hAnsi="宋体" w:cs="宋体"/>
                <w:color w:val="auto"/>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7462B740">
            <w:pPr>
              <w:pStyle w:val="122"/>
              <w:ind w:firstLine="496"/>
              <w:rPr>
                <w:rFonts w:ascii="宋体" w:hAnsi="宋体" w:cs="宋体"/>
                <w:color w:val="auto"/>
                <w:highlight w:val="none"/>
              </w:rPr>
            </w:pPr>
          </w:p>
        </w:tc>
      </w:tr>
    </w:tbl>
    <w:p w14:paraId="4ABD943F">
      <w:pPr>
        <w:widowControl/>
        <w:shd w:val="clear" w:color="auto" w:fill="FFFFFF"/>
        <w:adjustRightInd w:val="0"/>
        <w:ind w:firstLine="422" w:firstLineChars="200"/>
        <w:jc w:val="left"/>
        <w:rPr>
          <w:rFonts w:hint="eastAsia" w:ascii="宋体" w:hAnsi="宋体" w:cs="宋体"/>
          <w:bCs/>
          <w:color w:val="auto"/>
          <w:kern w:val="0"/>
          <w:szCs w:val="21"/>
          <w:highlight w:val="none"/>
        </w:rPr>
      </w:pPr>
      <w:r>
        <w:rPr>
          <w:b/>
          <w:color w:val="auto"/>
          <w:highlight w:val="none"/>
        </w:rPr>
        <w:t>备注：</w:t>
      </w:r>
      <w:r>
        <w:rPr>
          <w:rFonts w:hint="eastAsia" w:ascii="宋体" w:hAnsi="宋体" w:cs="宋体"/>
          <w:bCs/>
          <w:color w:val="auto"/>
          <w:kern w:val="0"/>
          <w:szCs w:val="21"/>
          <w:highlight w:val="none"/>
        </w:rPr>
        <w:t>1、本表为项目经理部主要人员的基本要求，投标单位可根据自身情况增加专业技术管理人员，各岗位人员不得相互兼职。</w:t>
      </w:r>
    </w:p>
    <w:p w14:paraId="69CFA56C">
      <w:pPr>
        <w:widowControl/>
        <w:shd w:val="clear" w:color="auto" w:fill="FFFFFF"/>
        <w:adjustRightInd w:val="0"/>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2、工作经验以简历表中填报的“参加工作年限”为准。</w:t>
      </w:r>
    </w:p>
    <w:p w14:paraId="4AD00272">
      <w:pPr>
        <w:widowControl/>
        <w:shd w:val="clear" w:color="auto" w:fill="FFFFFF"/>
        <w:adjustRightInd w:val="0"/>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3、本表项目经理部主要人员需提供</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月份社保证明文件扫描件（具体按当地社保系统所能查询的最新记录为准），并按《第五章 技术条件》的人员要求提供相应证明材料，工作年限以毕业证发证日期起算。</w:t>
      </w:r>
    </w:p>
    <w:p w14:paraId="67497A2F">
      <w:pPr>
        <w:widowControl/>
        <w:shd w:val="clear" w:color="auto" w:fill="FFFFFF"/>
        <w:adjustRightInd w:val="0"/>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4、人员仅指投标人自身人员，如投标申请人为集团公司，则不含集团下属具有独立法人的子公司的人员，但包含非独立法人的分公司人员；同样下属具有独立法人的子公司也不得使用集团公司的人员。</w:t>
      </w:r>
    </w:p>
    <w:p w14:paraId="03372A6F">
      <w:pPr>
        <w:widowControl/>
        <w:shd w:val="clear" w:color="auto" w:fill="FFFFFF"/>
        <w:adjustRightInd w:val="0"/>
        <w:ind w:firstLine="420" w:firstLineChars="200"/>
        <w:jc w:val="left"/>
        <w:rPr>
          <w:color w:val="auto"/>
          <w:highlight w:val="none"/>
        </w:rPr>
      </w:pPr>
      <w:r>
        <w:rPr>
          <w:rFonts w:hint="eastAsia" w:ascii="宋体" w:hAnsi="宋体" w:cs="宋体"/>
          <w:bCs/>
          <w:color w:val="auto"/>
          <w:szCs w:val="21"/>
          <w:highlight w:val="none"/>
        </w:rPr>
        <w:t>5、拟投入的项目部人员，未经招标人同意，中标后不得更换，否则按合同约定承担违约责任</w:t>
      </w:r>
      <w:r>
        <w:rPr>
          <w:color w:val="auto"/>
          <w:highlight w:val="none"/>
        </w:rPr>
        <w:t>。</w:t>
      </w:r>
    </w:p>
    <w:p w14:paraId="12CED96A">
      <w:pPr>
        <w:pStyle w:val="122"/>
        <w:ind w:firstLine="3596" w:firstLineChars="1450"/>
        <w:rPr>
          <w:rFonts w:hint="eastAsia" w:ascii="宋体" w:hAnsi="宋体" w:cs="宋体"/>
          <w:color w:val="auto"/>
          <w:highlight w:val="none"/>
        </w:rPr>
      </w:pPr>
    </w:p>
    <w:p w14:paraId="1037C434">
      <w:pPr>
        <w:pStyle w:val="122"/>
        <w:ind w:firstLine="3596" w:firstLineChars="1450"/>
        <w:rPr>
          <w:rFonts w:hint="eastAsia" w:ascii="宋体" w:hAnsi="宋体" w:cs="宋体"/>
          <w:color w:val="auto"/>
          <w:highlight w:val="none"/>
        </w:rPr>
      </w:pPr>
    </w:p>
    <w:p w14:paraId="62C0AC77">
      <w:pPr>
        <w:pStyle w:val="122"/>
        <w:ind w:firstLine="3596" w:firstLineChars="1450"/>
        <w:rPr>
          <w:rFonts w:hint="eastAsia" w:ascii="宋体" w:hAnsi="宋体" w:cs="宋体"/>
          <w:color w:val="auto"/>
          <w:highlight w:val="none"/>
        </w:rPr>
      </w:pPr>
      <w:r>
        <w:rPr>
          <w:rFonts w:hint="eastAsia" w:ascii="宋体" w:hAnsi="宋体" w:cs="宋体"/>
          <w:color w:val="auto"/>
          <w:highlight w:val="none"/>
        </w:rPr>
        <w:t>投标人：</w:t>
      </w:r>
    </w:p>
    <w:p w14:paraId="4F60A362">
      <w:pPr>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253A7629">
      <w:pPr>
        <w:widowControl/>
        <w:spacing w:line="240" w:lineRule="auto"/>
        <w:jc w:val="left"/>
        <w:outlineLvl w:val="9"/>
        <w:rPr>
          <w:rFonts w:hint="eastAsia" w:ascii="宋体" w:hAnsi="宋体" w:cs="宋体"/>
          <w:b/>
          <w:color w:val="auto"/>
          <w:sz w:val="24"/>
          <w:szCs w:val="24"/>
          <w:highlight w:val="none"/>
        </w:rPr>
      </w:pPr>
      <w:bookmarkStart w:id="81" w:name="_Toc23720"/>
      <w:r>
        <w:rPr>
          <w:rFonts w:hint="eastAsia" w:ascii="宋体" w:hAnsi="宋体" w:cs="宋体"/>
          <w:b/>
          <w:color w:val="auto"/>
          <w:sz w:val="24"/>
          <w:szCs w:val="24"/>
          <w:highlight w:val="none"/>
        </w:rPr>
        <w:br w:type="page"/>
      </w:r>
    </w:p>
    <w:p w14:paraId="03FB3F10">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格式六：主要人员简历表</w:t>
      </w:r>
      <w:bookmarkEnd w:id="81"/>
    </w:p>
    <w:p w14:paraId="3A2BA75F">
      <w:pPr>
        <w:pStyle w:val="12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主要人员简历表</w:t>
      </w:r>
    </w:p>
    <w:tbl>
      <w:tblPr>
        <w:tblStyle w:val="37"/>
        <w:tblpPr w:leftFromText="180" w:rightFromText="180" w:vertAnchor="text" w:tblpX="-206"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0A5E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62860E80">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姓名</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79549FE0">
            <w:pPr>
              <w:pStyle w:val="122"/>
              <w:keepNext/>
              <w:keepLines/>
              <w:spacing w:before="120" w:after="120"/>
              <w:ind w:firstLine="0" w:firstLineChars="0"/>
              <w:jc w:val="center"/>
              <w:outlineLvl w:val="0"/>
              <w:rPr>
                <w:rFonts w:hint="eastAsia" w:ascii="宋体" w:hAnsi="宋体" w:cs="宋体"/>
                <w:b/>
                <w:color w:val="auto"/>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4D492ADF">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性别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5D9A8FB">
            <w:pPr>
              <w:pStyle w:val="122"/>
              <w:keepNext/>
              <w:keepLines/>
              <w:spacing w:before="120" w:after="120"/>
              <w:ind w:firstLine="0" w:firstLineChars="0"/>
              <w:jc w:val="center"/>
              <w:outlineLvl w:val="0"/>
              <w:rPr>
                <w:rFonts w:hint="eastAsia" w:ascii="宋体" w:hAnsi="宋体" w:cs="宋体"/>
                <w:b/>
                <w:color w:val="auto"/>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A40248C">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年龄</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4718510B">
            <w:pPr>
              <w:pStyle w:val="122"/>
              <w:keepNext/>
              <w:keepLines/>
              <w:spacing w:before="120" w:after="120"/>
              <w:ind w:firstLine="0" w:firstLineChars="0"/>
              <w:jc w:val="center"/>
              <w:outlineLvl w:val="0"/>
              <w:rPr>
                <w:rFonts w:hint="eastAsia" w:ascii="宋体" w:hAnsi="宋体" w:cs="宋体"/>
                <w:b/>
                <w:color w:val="auto"/>
                <w:highlight w:val="none"/>
              </w:rPr>
            </w:pPr>
          </w:p>
        </w:tc>
      </w:tr>
      <w:tr w14:paraId="2DD2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3920A51E">
            <w:pPr>
              <w:pStyle w:val="127"/>
              <w:spacing w:line="360" w:lineRule="auto"/>
              <w:jc w:val="center"/>
              <w:rPr>
                <w:rFonts w:hint="eastAsia" w:cs="宋体"/>
                <w:b/>
                <w:color w:val="auto"/>
                <w:sz w:val="24"/>
                <w:szCs w:val="24"/>
                <w:highlight w:val="none"/>
              </w:rPr>
            </w:pPr>
            <w:r>
              <w:rPr>
                <w:rFonts w:hint="eastAsia" w:cs="宋体"/>
                <w:b/>
                <w:bCs/>
                <w:color w:val="auto"/>
                <w:highlight w:val="none"/>
              </w:rPr>
              <w:t>身份证号码</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14:paraId="57F9DEA4">
            <w:pPr>
              <w:pStyle w:val="122"/>
              <w:ind w:firstLine="0" w:firstLineChars="0"/>
              <w:jc w:val="center"/>
              <w:rPr>
                <w:rFonts w:hint="eastAsia" w:ascii="宋体" w:hAnsi="宋体" w:cs="宋体"/>
                <w:b/>
                <w:color w:val="auto"/>
                <w:highlight w:val="none"/>
              </w:rPr>
            </w:pPr>
          </w:p>
        </w:tc>
      </w:tr>
      <w:tr w14:paraId="1E17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6A1B1F12">
            <w:pPr>
              <w:pStyle w:val="127"/>
              <w:spacing w:line="360" w:lineRule="auto"/>
              <w:jc w:val="center"/>
              <w:rPr>
                <w:rFonts w:hint="eastAsia" w:cs="宋体"/>
                <w:b/>
                <w:color w:val="auto"/>
                <w:sz w:val="24"/>
                <w:szCs w:val="24"/>
                <w:highlight w:val="none"/>
              </w:rPr>
            </w:pPr>
            <w:r>
              <w:rPr>
                <w:rFonts w:hint="eastAsia" w:cs="宋体"/>
                <w:b/>
                <w:color w:val="auto"/>
                <w:sz w:val="18"/>
                <w:szCs w:val="18"/>
                <w:highlight w:val="none"/>
              </w:rPr>
              <w:t>在本项目任职</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0A1C81DE">
            <w:pPr>
              <w:pStyle w:val="122"/>
              <w:keepNext/>
              <w:keepLines/>
              <w:spacing w:before="120" w:after="120"/>
              <w:ind w:firstLine="0" w:firstLineChars="0"/>
              <w:jc w:val="center"/>
              <w:outlineLvl w:val="0"/>
              <w:rPr>
                <w:rFonts w:hint="eastAsia" w:ascii="宋体" w:hAnsi="宋体" w:cs="宋体"/>
                <w:b/>
                <w:color w:val="auto"/>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461EE882">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职称</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E5DBC2E">
            <w:pPr>
              <w:pStyle w:val="122"/>
              <w:keepNext/>
              <w:keepLines/>
              <w:spacing w:before="120" w:after="120"/>
              <w:ind w:firstLine="0" w:firstLineChars="0"/>
              <w:jc w:val="center"/>
              <w:outlineLvl w:val="0"/>
              <w:rPr>
                <w:rFonts w:hint="eastAsia" w:ascii="宋体" w:hAnsi="宋体" w:cs="宋体"/>
                <w:b/>
                <w:color w:val="auto"/>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8301ABF">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学历</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2F0A170D">
            <w:pPr>
              <w:pStyle w:val="122"/>
              <w:keepNext/>
              <w:keepLines/>
              <w:spacing w:before="120" w:after="120"/>
              <w:ind w:firstLine="0" w:firstLineChars="0"/>
              <w:jc w:val="center"/>
              <w:outlineLvl w:val="0"/>
              <w:rPr>
                <w:rFonts w:hint="eastAsia" w:ascii="宋体" w:hAnsi="宋体" w:cs="宋体"/>
                <w:b/>
                <w:color w:val="auto"/>
                <w:highlight w:val="none"/>
              </w:rPr>
            </w:pPr>
          </w:p>
        </w:tc>
      </w:tr>
      <w:tr w14:paraId="3247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342B864A">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参加工作</w:t>
            </w:r>
          </w:p>
          <w:p w14:paraId="67C2AA0B">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年限</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773875A3">
            <w:pPr>
              <w:pStyle w:val="122"/>
              <w:keepNext/>
              <w:keepLines/>
              <w:spacing w:before="120" w:after="120"/>
              <w:ind w:firstLine="0" w:firstLineChars="0"/>
              <w:jc w:val="center"/>
              <w:outlineLvl w:val="0"/>
              <w:rPr>
                <w:rFonts w:hint="eastAsia" w:ascii="宋体" w:hAnsi="宋体" w:cs="宋体"/>
                <w:b/>
                <w:color w:val="auto"/>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53D3E321">
            <w:pPr>
              <w:pStyle w:val="122"/>
              <w:ind w:firstLine="0" w:firstLineChars="0"/>
              <w:jc w:val="center"/>
              <w:rPr>
                <w:rFonts w:hint="eastAsia" w:ascii="宋体" w:hAnsi="宋体" w:cs="宋体"/>
                <w:b/>
                <w:color w:val="auto"/>
                <w:highlight w:val="none"/>
              </w:rPr>
            </w:pPr>
            <w:r>
              <w:rPr>
                <w:rFonts w:hint="eastAsia" w:ascii="宋体" w:hAnsi="宋体" w:cs="宋体"/>
                <w:b/>
                <w:color w:val="auto"/>
                <w:highlight w:val="none"/>
              </w:rPr>
              <w:t>担任相应职务年限</w:t>
            </w:r>
          </w:p>
        </w:tc>
        <w:tc>
          <w:tcPr>
            <w:tcW w:w="4503" w:type="dxa"/>
            <w:gridSpan w:val="5"/>
            <w:tcBorders>
              <w:top w:val="single" w:color="auto" w:sz="4" w:space="0"/>
              <w:left w:val="single" w:color="auto" w:sz="4" w:space="0"/>
              <w:bottom w:val="single" w:color="auto" w:sz="4" w:space="0"/>
              <w:right w:val="single" w:color="auto" w:sz="4" w:space="0"/>
            </w:tcBorders>
            <w:noWrap w:val="0"/>
            <w:vAlign w:val="center"/>
          </w:tcPr>
          <w:p w14:paraId="229C3505">
            <w:pPr>
              <w:pStyle w:val="122"/>
              <w:keepNext/>
              <w:keepLines/>
              <w:spacing w:before="120" w:after="120"/>
              <w:ind w:firstLine="0" w:firstLineChars="0"/>
              <w:jc w:val="center"/>
              <w:outlineLvl w:val="0"/>
              <w:rPr>
                <w:rFonts w:hint="eastAsia" w:ascii="宋体" w:hAnsi="宋体" w:cs="宋体"/>
                <w:b/>
                <w:color w:val="auto"/>
                <w:highlight w:val="none"/>
              </w:rPr>
            </w:pPr>
          </w:p>
        </w:tc>
      </w:tr>
      <w:tr w14:paraId="1CA4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6457C22">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资格证书号</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14:paraId="1E26D5CD">
            <w:pPr>
              <w:pStyle w:val="122"/>
              <w:keepNext/>
              <w:keepLines/>
              <w:spacing w:before="120" w:after="120"/>
              <w:ind w:firstLine="0" w:firstLineChars="0"/>
              <w:jc w:val="center"/>
              <w:outlineLvl w:val="0"/>
              <w:rPr>
                <w:rFonts w:hint="eastAsia" w:ascii="宋体" w:hAnsi="宋体" w:cs="宋体"/>
                <w:b/>
                <w:color w:val="auto"/>
                <w:highlight w:val="none"/>
              </w:rPr>
            </w:pPr>
          </w:p>
        </w:tc>
      </w:tr>
      <w:tr w14:paraId="4EE9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tcBorders>
              <w:top w:val="single" w:color="auto" w:sz="4" w:space="0"/>
              <w:left w:val="single" w:color="auto" w:sz="4" w:space="0"/>
              <w:bottom w:val="single" w:color="auto" w:sz="4" w:space="0"/>
              <w:right w:val="single" w:color="auto" w:sz="4" w:space="0"/>
            </w:tcBorders>
            <w:noWrap w:val="0"/>
            <w:vAlign w:val="center"/>
          </w:tcPr>
          <w:p w14:paraId="64F42CE4">
            <w:pPr>
              <w:pStyle w:val="122"/>
              <w:ind w:firstLine="0" w:firstLineChars="0"/>
              <w:jc w:val="center"/>
              <w:rPr>
                <w:rFonts w:hint="eastAsia" w:ascii="宋体" w:hAnsi="宋体" w:cs="宋体"/>
                <w:b/>
                <w:color w:val="auto"/>
                <w:highlight w:val="none"/>
              </w:rPr>
            </w:pPr>
            <w:r>
              <w:rPr>
                <w:rFonts w:hint="eastAsia" w:ascii="宋体" w:hAnsi="宋体" w:cs="宋体"/>
                <w:b/>
                <w:color w:val="auto"/>
                <w:highlight w:val="none"/>
              </w:rPr>
              <w:t>业绩简介</w:t>
            </w:r>
          </w:p>
        </w:tc>
      </w:tr>
      <w:tr w14:paraId="7F75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CA4B406">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建设单位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55625540">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项目名称</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3785548B">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建设规模</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1F90BAA3">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开、竣工日期</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30A4DCE2">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在建或已完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234996A">
            <w:pPr>
              <w:pStyle w:val="127"/>
              <w:spacing w:line="360" w:lineRule="auto"/>
              <w:jc w:val="center"/>
              <w:rPr>
                <w:rFonts w:hint="eastAsia" w:cs="宋体"/>
                <w:b/>
                <w:color w:val="auto"/>
                <w:sz w:val="24"/>
                <w:szCs w:val="24"/>
                <w:highlight w:val="none"/>
              </w:rPr>
            </w:pPr>
            <w:r>
              <w:rPr>
                <w:rFonts w:hint="eastAsia" w:cs="宋体"/>
                <w:b/>
                <w:color w:val="auto"/>
                <w:sz w:val="24"/>
                <w:szCs w:val="24"/>
                <w:highlight w:val="none"/>
              </w:rPr>
              <w:t>工程质量</w:t>
            </w:r>
          </w:p>
        </w:tc>
      </w:tr>
      <w:tr w14:paraId="1BA7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78F7A94">
            <w:pPr>
              <w:pStyle w:val="122"/>
              <w:ind w:firstLine="0" w:firstLineChars="0"/>
              <w:jc w:val="center"/>
              <w:rPr>
                <w:rFonts w:hint="eastAsia" w:ascii="宋体" w:hAnsi="宋体" w:cs="宋体"/>
                <w:b/>
                <w:color w:val="auto"/>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99ABFCF">
            <w:pPr>
              <w:pStyle w:val="122"/>
              <w:ind w:firstLine="0" w:firstLineChars="0"/>
              <w:jc w:val="center"/>
              <w:rPr>
                <w:rFonts w:hint="eastAsia" w:ascii="宋体" w:hAnsi="宋体" w:cs="宋体"/>
                <w:b/>
                <w:color w:val="auto"/>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012AF6E8">
            <w:pPr>
              <w:pStyle w:val="122"/>
              <w:ind w:firstLine="0" w:firstLineChars="0"/>
              <w:jc w:val="center"/>
              <w:rPr>
                <w:rFonts w:hint="eastAsia" w:ascii="宋体" w:hAnsi="宋体" w:cs="宋体"/>
                <w:b/>
                <w:color w:val="auto"/>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0F4C92CF">
            <w:pPr>
              <w:pStyle w:val="122"/>
              <w:ind w:firstLine="0" w:firstLineChars="0"/>
              <w:jc w:val="center"/>
              <w:rPr>
                <w:rFonts w:hint="eastAsia" w:ascii="宋体" w:hAnsi="宋体" w:cs="宋体"/>
                <w:b/>
                <w:color w:val="auto"/>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25F2C097">
            <w:pPr>
              <w:pStyle w:val="122"/>
              <w:ind w:firstLine="0" w:firstLineChars="0"/>
              <w:jc w:val="center"/>
              <w:rPr>
                <w:rFonts w:hint="eastAsia" w:ascii="宋体" w:hAnsi="宋体" w:cs="宋体"/>
                <w:b/>
                <w:color w:val="auto"/>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039862E">
            <w:pPr>
              <w:pStyle w:val="122"/>
              <w:ind w:firstLine="0" w:firstLineChars="0"/>
              <w:jc w:val="center"/>
              <w:rPr>
                <w:rFonts w:hint="eastAsia" w:ascii="宋体" w:hAnsi="宋体" w:cs="宋体"/>
                <w:b/>
                <w:color w:val="auto"/>
                <w:highlight w:val="none"/>
              </w:rPr>
            </w:pPr>
          </w:p>
        </w:tc>
      </w:tr>
      <w:tr w14:paraId="0A51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15C7A5C">
            <w:pPr>
              <w:pStyle w:val="122"/>
              <w:ind w:firstLine="0" w:firstLineChars="0"/>
              <w:jc w:val="center"/>
              <w:rPr>
                <w:rFonts w:hint="eastAsia" w:ascii="宋体" w:hAnsi="宋体" w:cs="宋体"/>
                <w:color w:val="auto"/>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BCC6676">
            <w:pPr>
              <w:pStyle w:val="122"/>
              <w:ind w:firstLine="0" w:firstLineChars="0"/>
              <w:jc w:val="center"/>
              <w:rPr>
                <w:rFonts w:hint="eastAsia" w:ascii="宋体" w:hAnsi="宋体" w:cs="宋体"/>
                <w:color w:val="auto"/>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5EE6265D">
            <w:pPr>
              <w:pStyle w:val="122"/>
              <w:ind w:firstLine="0" w:firstLineChars="0"/>
              <w:jc w:val="center"/>
              <w:rPr>
                <w:rFonts w:hint="eastAsia" w:ascii="宋体" w:hAnsi="宋体" w:cs="宋体"/>
                <w:color w:val="auto"/>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1E0AD532">
            <w:pPr>
              <w:pStyle w:val="122"/>
              <w:ind w:firstLine="0" w:firstLineChars="0"/>
              <w:jc w:val="center"/>
              <w:rPr>
                <w:rFonts w:hint="eastAsia" w:ascii="宋体" w:hAnsi="宋体" w:cs="宋体"/>
                <w:color w:val="auto"/>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63A38DCD">
            <w:pPr>
              <w:pStyle w:val="122"/>
              <w:ind w:firstLine="0" w:firstLineChars="0"/>
              <w:jc w:val="center"/>
              <w:rPr>
                <w:rFonts w:hint="eastAsia" w:ascii="宋体" w:hAnsi="宋体" w:cs="宋体"/>
                <w:color w:val="auto"/>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FB20A78">
            <w:pPr>
              <w:pStyle w:val="122"/>
              <w:ind w:firstLine="0" w:firstLineChars="0"/>
              <w:jc w:val="center"/>
              <w:rPr>
                <w:rFonts w:hint="eastAsia" w:ascii="宋体" w:hAnsi="宋体" w:cs="宋体"/>
                <w:color w:val="auto"/>
                <w:highlight w:val="none"/>
              </w:rPr>
            </w:pPr>
          </w:p>
        </w:tc>
      </w:tr>
      <w:tr w14:paraId="5AFA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68859F5">
            <w:pPr>
              <w:pStyle w:val="122"/>
              <w:ind w:firstLine="0" w:firstLineChars="0"/>
              <w:jc w:val="center"/>
              <w:rPr>
                <w:rFonts w:hint="eastAsia" w:ascii="宋体" w:hAnsi="宋体" w:cs="宋体"/>
                <w:color w:val="auto"/>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1FA140B0">
            <w:pPr>
              <w:pStyle w:val="122"/>
              <w:ind w:firstLine="0" w:firstLineChars="0"/>
              <w:jc w:val="center"/>
              <w:rPr>
                <w:rFonts w:hint="eastAsia" w:ascii="宋体" w:hAnsi="宋体" w:cs="宋体"/>
                <w:color w:val="auto"/>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49862DDC">
            <w:pPr>
              <w:pStyle w:val="122"/>
              <w:ind w:firstLine="0" w:firstLineChars="0"/>
              <w:jc w:val="center"/>
              <w:rPr>
                <w:rFonts w:hint="eastAsia" w:ascii="宋体" w:hAnsi="宋体" w:cs="宋体"/>
                <w:color w:val="auto"/>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4ADB3ABD">
            <w:pPr>
              <w:pStyle w:val="122"/>
              <w:ind w:firstLine="0" w:firstLineChars="0"/>
              <w:jc w:val="center"/>
              <w:rPr>
                <w:rFonts w:hint="eastAsia" w:ascii="宋体" w:hAnsi="宋体" w:cs="宋体"/>
                <w:color w:val="auto"/>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71E5CA09">
            <w:pPr>
              <w:pStyle w:val="122"/>
              <w:ind w:firstLine="0" w:firstLineChars="0"/>
              <w:jc w:val="center"/>
              <w:rPr>
                <w:rFonts w:hint="eastAsia" w:ascii="宋体" w:hAnsi="宋体" w:cs="宋体"/>
                <w:color w:val="auto"/>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145BB89">
            <w:pPr>
              <w:pStyle w:val="122"/>
              <w:ind w:firstLine="0" w:firstLineChars="0"/>
              <w:jc w:val="center"/>
              <w:rPr>
                <w:rFonts w:hint="eastAsia" w:ascii="宋体" w:hAnsi="宋体" w:cs="宋体"/>
                <w:color w:val="auto"/>
                <w:highlight w:val="none"/>
              </w:rPr>
            </w:pPr>
          </w:p>
        </w:tc>
      </w:tr>
    </w:tbl>
    <w:p w14:paraId="44DC0AED">
      <w:pPr>
        <w:pStyle w:val="122"/>
        <w:ind w:firstLine="3596" w:firstLineChars="1450"/>
        <w:rPr>
          <w:rFonts w:hint="eastAsia" w:ascii="宋体" w:hAnsi="宋体" w:cs="宋体"/>
          <w:color w:val="auto"/>
          <w:highlight w:val="none"/>
        </w:rPr>
      </w:pPr>
    </w:p>
    <w:p w14:paraId="0B25B33B">
      <w:pPr>
        <w:rPr>
          <w:rFonts w:hint="eastAsia" w:ascii="宋体" w:hAnsi="宋体" w:cs="宋体"/>
          <w:b/>
          <w:color w:val="auto"/>
          <w:highlight w:val="none"/>
        </w:rPr>
      </w:pPr>
      <w:r>
        <w:rPr>
          <w:rFonts w:hint="eastAsia" w:ascii="宋体" w:hAnsi="宋体" w:cs="宋体"/>
          <w:b/>
          <w:snapToGrid w:val="0"/>
          <w:color w:val="auto"/>
          <w:highlight w:val="none"/>
        </w:rPr>
        <w:br w:type="page"/>
      </w:r>
    </w:p>
    <w:p w14:paraId="71C14D67">
      <w:pPr>
        <w:pStyle w:val="122"/>
        <w:ind w:right="496" w:firstLine="498"/>
        <w:outlineLvl w:val="2"/>
        <w:rPr>
          <w:rFonts w:hint="eastAsia" w:ascii="宋体" w:hAnsi="宋体" w:cs="宋体"/>
          <w:b/>
          <w:color w:val="auto"/>
          <w:highlight w:val="none"/>
        </w:rPr>
      </w:pPr>
      <w:bookmarkStart w:id="82" w:name="_Toc24837"/>
      <w:r>
        <w:rPr>
          <w:rFonts w:hint="eastAsia" w:ascii="宋体" w:hAnsi="宋体" w:cs="宋体"/>
          <w:b/>
          <w:color w:val="auto"/>
          <w:highlight w:val="none"/>
        </w:rPr>
        <w:t>格式七：投标函</w:t>
      </w:r>
      <w:bookmarkEnd w:id="82"/>
    </w:p>
    <w:p w14:paraId="31C95EE4">
      <w:pPr>
        <w:pStyle w:val="122"/>
        <w:ind w:firstLine="496"/>
        <w:rPr>
          <w:rFonts w:hint="eastAsia" w:ascii="宋体" w:hAnsi="宋体" w:cs="宋体"/>
          <w:color w:val="auto"/>
          <w:highlight w:val="none"/>
        </w:rPr>
      </w:pPr>
    </w:p>
    <w:p w14:paraId="573D63E2">
      <w:pPr>
        <w:pStyle w:val="126"/>
        <w:rPr>
          <w:rFonts w:ascii="宋体" w:hAnsi="宋体" w:eastAsia="宋体"/>
          <w:color w:val="auto"/>
          <w:highlight w:val="none"/>
        </w:rPr>
      </w:pPr>
      <w:r>
        <w:rPr>
          <w:rFonts w:hint="eastAsia" w:ascii="宋体" w:hAnsi="宋体" w:eastAsia="宋体"/>
          <w:color w:val="auto"/>
          <w:highlight w:val="none"/>
        </w:rPr>
        <w:t>投 标 函</w:t>
      </w:r>
    </w:p>
    <w:p w14:paraId="61491E03">
      <w:pPr>
        <w:pStyle w:val="122"/>
        <w:ind w:firstLine="496"/>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lang w:eastAsia="zh-CN"/>
        </w:rPr>
        <w:t>广州天华科韵城市更新有限公司</w:t>
      </w:r>
    </w:p>
    <w:p w14:paraId="42A0B8EF">
      <w:pPr>
        <w:pStyle w:val="122"/>
        <w:ind w:firstLine="496"/>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lang w:eastAsia="zh-CN"/>
        </w:rPr>
        <w:t>天河区凌塘村城中村改造项目-规划横路（二期）及规划纵二路工程</w:t>
      </w:r>
      <w:r>
        <w:rPr>
          <w:rFonts w:hint="eastAsia" w:ascii="宋体" w:hAnsi="宋体" w:cs="宋体"/>
          <w:color w:val="auto"/>
          <w:highlight w:val="none"/>
          <w:u w:val="single"/>
        </w:rPr>
        <w:t>施工总承包</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7A2E1377">
      <w:pPr>
        <w:pStyle w:val="122"/>
        <w:ind w:firstLine="496"/>
        <w:rPr>
          <w:rFonts w:hint="eastAsia"/>
          <w:color w:val="auto"/>
          <w:highlight w:val="none"/>
        </w:rPr>
      </w:pPr>
      <w:r>
        <w:rPr>
          <w:rFonts w:hint="eastAsia" w:ascii="宋体" w:hAnsi="宋体" w:cs="宋体"/>
          <w:color w:val="auto"/>
          <w:highlight w:val="none"/>
        </w:rPr>
        <w:t>2.我方已详细审核全部招标文件，包括修改文件（如有时）及有关附件。</w:t>
      </w:r>
    </w:p>
    <w:p w14:paraId="14734BF9">
      <w:pPr>
        <w:pStyle w:val="122"/>
        <w:ind w:firstLine="496"/>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kern w:val="1"/>
          <w:szCs w:val="21"/>
          <w:highlight w:val="none"/>
          <w:lang w:val="zh-CN"/>
        </w:rPr>
        <w:t>我方已认真审阅招标文件及合同条件，已知悉相关要求及风险因素，我方承诺无条件接受全部合同条件，并承诺最迟于收到中标通知书之日起30日内，无条件按招标文件所附的合同版本与你方签订合同，否则可视为我方自动放弃中标资格。</w:t>
      </w:r>
    </w:p>
    <w:p w14:paraId="65FA3119">
      <w:pPr>
        <w:pStyle w:val="122"/>
        <w:ind w:firstLine="496"/>
        <w:rPr>
          <w:rFonts w:hint="eastAsia" w:ascii="宋体" w:hAnsi="宋体" w:cs="宋体"/>
          <w:color w:val="auto"/>
          <w:highlight w:val="none"/>
        </w:rPr>
      </w:pPr>
      <w:r>
        <w:rPr>
          <w:rFonts w:hint="eastAsia" w:ascii="宋体" w:hAnsi="宋体" w:cs="宋体"/>
          <w:color w:val="auto"/>
          <w:highlight w:val="none"/>
        </w:rPr>
        <w:t>4.如果我方中标，我方保证按照合同文件中规定的开工日期开始施工，并按规定的预计竣工日期完成和交付全部工程。</w:t>
      </w:r>
    </w:p>
    <w:p w14:paraId="11E2477D">
      <w:pPr>
        <w:pStyle w:val="122"/>
        <w:ind w:firstLine="496"/>
        <w:rPr>
          <w:rFonts w:hint="eastAsia" w:ascii="宋体" w:hAnsi="宋体" w:cs="宋体"/>
          <w:color w:val="auto"/>
          <w:highlight w:val="none"/>
        </w:rPr>
      </w:pPr>
      <w:r>
        <w:rPr>
          <w:rFonts w:hint="eastAsia" w:ascii="宋体" w:hAnsi="宋体" w:cs="宋体"/>
          <w:color w:val="auto"/>
          <w:highlight w:val="none"/>
        </w:rPr>
        <w:t>5.如果我方中标，我方承诺在充分考虑场地环境变化及政策性调整等风险因素的前提下，继续补充完善施工组织设计，直至招标人满意为止并加以实施，由此产生的费用已包含在投标报价中。</w:t>
      </w:r>
    </w:p>
    <w:p w14:paraId="18E476FF">
      <w:pPr>
        <w:pStyle w:val="122"/>
        <w:ind w:firstLine="496"/>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如果我方中标，我方承诺按《建设工程质量管理条例》（中华人民共和国国务院令第279号）、《建设工程安全生产管理条例》（中华人民共和国国务院令第393号）等规定对承包工程的全部建设工程质量和施工现场的安全生产负责</w:t>
      </w:r>
      <w:r>
        <w:rPr>
          <w:rFonts w:hint="eastAsia" w:ascii="宋体" w:hAnsi="宋体" w:cs="宋体"/>
          <w:color w:val="auto"/>
          <w:highlight w:val="none"/>
        </w:rPr>
        <w:t>。</w:t>
      </w:r>
    </w:p>
    <w:p w14:paraId="03263AF8">
      <w:pPr>
        <w:pStyle w:val="122"/>
        <w:ind w:firstLine="496"/>
        <w:rPr>
          <w:rFonts w:hint="eastAsia" w:ascii="宋体" w:hAnsi="宋体" w:cs="宋体"/>
          <w:color w:val="auto"/>
          <w:highlight w:val="none"/>
        </w:rPr>
      </w:pPr>
      <w:r>
        <w:rPr>
          <w:rFonts w:hint="eastAsia" w:ascii="宋体" w:hAnsi="宋体" w:cs="宋体"/>
          <w:color w:val="auto"/>
          <w:highlight w:val="none"/>
        </w:rPr>
        <w:t>7.如果我方中标，我方将按照招标文件的规定，按时提交履约担保，以保障本项目优质、优价、按期、顺利完成。</w:t>
      </w:r>
    </w:p>
    <w:p w14:paraId="5F8CB8A8">
      <w:pPr>
        <w:pStyle w:val="122"/>
        <w:ind w:firstLine="496"/>
        <w:rPr>
          <w:rFonts w:hint="eastAsia" w:ascii="宋体" w:hAnsi="宋体" w:cs="宋体"/>
          <w:color w:val="auto"/>
          <w:highlight w:val="none"/>
        </w:rPr>
      </w:pPr>
      <w:r>
        <w:rPr>
          <w:rFonts w:hint="eastAsia" w:ascii="宋体" w:hAnsi="宋体" w:cs="宋体"/>
          <w:color w:val="auto"/>
          <w:highlight w:val="none"/>
        </w:rPr>
        <w:t>8.我方同意所提交的投标文件在招标文件投标须知中第15条规定的投标有效期内有效，在此期限届满之前，本投标书始终将对我方具有约束力，并随时接受中标。</w:t>
      </w:r>
    </w:p>
    <w:p w14:paraId="65E1F628">
      <w:pPr>
        <w:pStyle w:val="122"/>
        <w:ind w:firstLine="496"/>
        <w:rPr>
          <w:rFonts w:hint="eastAsia" w:ascii="宋体" w:hAnsi="宋体" w:cs="宋体"/>
          <w:color w:val="auto"/>
          <w:highlight w:val="none"/>
        </w:rPr>
      </w:pPr>
      <w:r>
        <w:rPr>
          <w:rFonts w:hint="eastAsia" w:ascii="宋体" w:hAnsi="宋体" w:cs="宋体"/>
          <w:color w:val="auto"/>
          <w:highlight w:val="none"/>
        </w:rPr>
        <w:t>9.在合同协议书正式签署生效之前，本投标书连同你单位的中标通知书将构成我们双方之间共同遵守的文件，对双方具有约束力。</w:t>
      </w:r>
    </w:p>
    <w:p w14:paraId="637F6F92">
      <w:pPr>
        <w:pStyle w:val="122"/>
        <w:ind w:firstLine="496"/>
        <w:rPr>
          <w:rFonts w:hint="eastAsia" w:ascii="宋体" w:hAnsi="宋体" w:cs="宋体"/>
          <w:color w:val="auto"/>
          <w:highlight w:val="none"/>
        </w:rPr>
      </w:pPr>
      <w:r>
        <w:rPr>
          <w:rFonts w:hint="eastAsia" w:ascii="宋体" w:hAnsi="宋体" w:cs="宋体"/>
          <w:color w:val="auto"/>
          <w:highlight w:val="none"/>
        </w:rPr>
        <w:t>10.随同本投标文件，</w:t>
      </w:r>
      <w:r>
        <w:rPr>
          <w:rFonts w:hint="eastAsia" w:ascii="宋体" w:hAnsi="宋体" w:cs="宋体"/>
          <w:b/>
          <w:bCs/>
          <w:color w:val="auto"/>
          <w:highlight w:val="none"/>
        </w:rPr>
        <w:t>我方已提交人民币</w:t>
      </w:r>
      <w:r>
        <w:rPr>
          <w:rFonts w:hint="eastAsia" w:ascii="宋体" w:hAnsi="宋体" w:cs="宋体"/>
          <w:b/>
          <w:bCs/>
          <w:color w:val="auto"/>
          <w:highlight w:val="none"/>
          <w:u w:val="single"/>
          <w:lang w:val="en-US" w:eastAsia="zh-CN"/>
        </w:rPr>
        <w:t>40</w:t>
      </w:r>
      <w:r>
        <w:rPr>
          <w:rFonts w:hint="eastAsia" w:ascii="宋体" w:hAnsi="宋体" w:cs="宋体"/>
          <w:b/>
          <w:bCs/>
          <w:color w:val="auto"/>
          <w:highlight w:val="none"/>
          <w:u w:val="single"/>
        </w:rPr>
        <w:t>元</w:t>
      </w:r>
      <w:r>
        <w:rPr>
          <w:rFonts w:hint="eastAsia" w:ascii="宋体" w:hAnsi="宋体" w:cs="宋体"/>
          <w:b/>
          <w:bCs/>
          <w:color w:val="auto"/>
          <w:highlight w:val="none"/>
        </w:rPr>
        <w:t>的投标担保</w:t>
      </w:r>
      <w:r>
        <w:rPr>
          <w:rFonts w:hint="eastAsia" w:ascii="宋体" w:hAnsi="宋体" w:cs="宋体"/>
          <w:color w:val="auto"/>
          <w:highlight w:val="none"/>
        </w:rPr>
        <w:t>。如果我方在投标文件有效期内撤回投标文件；或在接到中标通知书后28天内未能或拒绝签订合同协议书；或未能按招标文件要求提交履约担保，你单位有权没收投标保证金，另选中标单位。</w:t>
      </w:r>
    </w:p>
    <w:p w14:paraId="472A0216">
      <w:pPr>
        <w:pStyle w:val="122"/>
        <w:ind w:firstLine="496"/>
        <w:rPr>
          <w:rFonts w:ascii="宋体" w:hAnsi="宋体"/>
          <w:color w:val="auto"/>
          <w:highlight w:val="none"/>
        </w:rPr>
      </w:pPr>
      <w:r>
        <w:rPr>
          <w:rFonts w:hint="eastAsia" w:ascii="宋体" w:hAnsi="宋体" w:cs="宋体"/>
          <w:color w:val="auto"/>
          <w:highlight w:val="none"/>
        </w:rPr>
        <w:t>11.我方理解，你单位不一定接受最低标价的投标或你单位接到的其它任何投标。同时也理解，你单位不负担我方的任何投标费用</w:t>
      </w:r>
      <w:r>
        <w:rPr>
          <w:rFonts w:hint="eastAsia" w:ascii="宋体" w:hAnsi="宋体"/>
          <w:color w:val="auto"/>
          <w:highlight w:val="none"/>
        </w:rPr>
        <w:t>。</w:t>
      </w:r>
    </w:p>
    <w:p w14:paraId="5C8E5609">
      <w:pPr>
        <w:pStyle w:val="122"/>
        <w:ind w:firstLine="496"/>
        <w:rPr>
          <w:rFonts w:ascii="宋体" w:hAnsi="宋体"/>
          <w:color w:val="auto"/>
          <w:highlight w:val="none"/>
        </w:rPr>
      </w:pPr>
    </w:p>
    <w:p w14:paraId="76DBA469">
      <w:pPr>
        <w:pStyle w:val="122"/>
        <w:ind w:firstLine="496"/>
        <w:rPr>
          <w:rFonts w:ascii="宋体" w:hAnsi="宋体"/>
          <w:color w:val="auto"/>
          <w:highlight w:val="none"/>
        </w:rPr>
      </w:pPr>
    </w:p>
    <w:p w14:paraId="14310047">
      <w:pPr>
        <w:pStyle w:val="122"/>
        <w:ind w:firstLine="496"/>
        <w:rPr>
          <w:rFonts w:ascii="宋体" w:hAnsi="宋体"/>
          <w:color w:val="auto"/>
          <w:highlight w:val="none"/>
        </w:rPr>
      </w:pPr>
    </w:p>
    <w:p w14:paraId="23EC846C">
      <w:pPr>
        <w:pStyle w:val="122"/>
        <w:ind w:firstLine="691" w:firstLineChars="279"/>
        <w:rPr>
          <w:rFonts w:ascii="宋体" w:hAnsi="宋体"/>
          <w:color w:val="auto"/>
          <w:highlight w:val="none"/>
        </w:rPr>
      </w:pPr>
      <w:r>
        <w:rPr>
          <w:rFonts w:hint="eastAsia" w:ascii="宋体" w:hAnsi="宋体"/>
          <w:color w:val="auto"/>
          <w:highlight w:val="none"/>
        </w:rPr>
        <w:t>投 标 人：</w:t>
      </w:r>
    </w:p>
    <w:p w14:paraId="2E4A2C04">
      <w:pPr>
        <w:pStyle w:val="122"/>
        <w:ind w:firstLine="691" w:firstLineChars="279"/>
        <w:rPr>
          <w:rFonts w:ascii="宋体" w:hAnsi="宋体"/>
          <w:color w:val="auto"/>
          <w:highlight w:val="none"/>
        </w:rPr>
      </w:pPr>
      <w:r>
        <w:rPr>
          <w:rFonts w:hint="eastAsia" w:ascii="宋体" w:hAnsi="宋体"/>
          <w:color w:val="auto"/>
          <w:highlight w:val="none"/>
        </w:rPr>
        <w:t xml:space="preserve">日    期：    年    月    日 </w:t>
      </w:r>
    </w:p>
    <w:p w14:paraId="1526A2C4">
      <w:pPr>
        <w:pStyle w:val="122"/>
        <w:ind w:firstLine="691" w:firstLineChars="279"/>
        <w:rPr>
          <w:rFonts w:hint="eastAsia" w:ascii="宋体" w:hAnsi="宋体" w:cs="宋体"/>
          <w:color w:val="auto"/>
          <w:highlight w:val="none"/>
        </w:rPr>
      </w:pPr>
    </w:p>
    <w:p w14:paraId="34F4423C">
      <w:pPr>
        <w:widowControl/>
        <w:spacing w:beforeAutospacing="1" w:afterAutospacing="1" w:line="360" w:lineRule="auto"/>
        <w:jc w:val="left"/>
        <w:rPr>
          <w:rFonts w:hint="eastAsia" w:ascii="宋体" w:hAnsi="宋体" w:cs="宋体"/>
          <w:snapToGrid w:val="0"/>
          <w:color w:val="auto"/>
          <w:spacing w:val="4"/>
          <w:kern w:val="0"/>
          <w:sz w:val="24"/>
          <w:szCs w:val="24"/>
          <w:highlight w:val="none"/>
        </w:rPr>
        <w:sectPr>
          <w:footerReference r:id="rId20" w:type="default"/>
          <w:pgSz w:w="11907" w:h="16840"/>
          <w:pgMar w:top="1100" w:right="1418" w:bottom="1418" w:left="1418" w:header="709" w:footer="851" w:gutter="0"/>
          <w:cols w:space="720" w:num="1"/>
          <w:docGrid w:type="lines" w:linePitch="312" w:charSpace="0"/>
        </w:sectPr>
      </w:pPr>
    </w:p>
    <w:p w14:paraId="60B01742">
      <w:pPr>
        <w:pStyle w:val="122"/>
        <w:ind w:firstLine="0" w:firstLineChars="0"/>
        <w:outlineLvl w:val="2"/>
        <w:rPr>
          <w:rFonts w:hint="eastAsia" w:ascii="宋体" w:hAnsi="宋体" w:cs="宋体"/>
          <w:b/>
          <w:color w:val="auto"/>
          <w:highlight w:val="none"/>
        </w:rPr>
      </w:pPr>
      <w:bookmarkStart w:id="83" w:name="_Toc30071"/>
      <w:r>
        <w:rPr>
          <w:rFonts w:hint="eastAsia" w:ascii="宋体" w:hAnsi="宋体" w:cs="宋体"/>
          <w:b/>
          <w:color w:val="auto"/>
          <w:highlight w:val="none"/>
        </w:rPr>
        <w:t>格式八：承诺书</w:t>
      </w:r>
      <w:bookmarkEnd w:id="83"/>
    </w:p>
    <w:p w14:paraId="5A998D14">
      <w:pPr>
        <w:pStyle w:val="126"/>
        <w:rPr>
          <w:rFonts w:hint="eastAsia" w:ascii="宋体" w:hAnsi="宋体" w:eastAsia="宋体" w:cs="宋体"/>
          <w:b w:val="0"/>
          <w:color w:val="auto"/>
          <w:highlight w:val="none"/>
        </w:rPr>
      </w:pPr>
      <w:r>
        <w:rPr>
          <w:rFonts w:hint="eastAsia" w:ascii="宋体" w:hAnsi="宋体" w:eastAsia="宋体" w:cs="宋体"/>
          <w:b w:val="0"/>
          <w:color w:val="auto"/>
          <w:highlight w:val="none"/>
        </w:rPr>
        <w:t>承  诺  书</w:t>
      </w:r>
    </w:p>
    <w:p w14:paraId="74D4AFBD">
      <w:pPr>
        <w:pStyle w:val="122"/>
        <w:ind w:firstLine="0" w:firstLineChars="0"/>
        <w:rPr>
          <w:rFonts w:hint="default" w:ascii="宋体" w:hAnsi="宋体" w:eastAsia="宋体"/>
          <w:color w:val="auto"/>
          <w:highlight w:val="none"/>
          <w:u w:val="single"/>
          <w:lang w:val="en-US" w:eastAsia="zh-CN"/>
        </w:rPr>
      </w:pPr>
      <w:r>
        <w:rPr>
          <w:rFonts w:hint="eastAsia" w:ascii="宋体" w:hAnsi="宋体"/>
          <w:color w:val="auto"/>
          <w:highlight w:val="none"/>
          <w:u w:val="none"/>
        </w:rPr>
        <w:t>致：</w:t>
      </w:r>
      <w:r>
        <w:rPr>
          <w:rFonts w:hint="eastAsia" w:ascii="宋体" w:hAnsi="宋体"/>
          <w:color w:val="auto"/>
          <w:highlight w:val="none"/>
          <w:u w:val="single"/>
          <w:lang w:val="zh-CN"/>
        </w:rPr>
        <w:t>广州天华科韵城市更新有限公司</w:t>
      </w:r>
    </w:p>
    <w:p w14:paraId="38071571">
      <w:pPr>
        <w:pStyle w:val="122"/>
        <w:ind w:firstLine="496"/>
        <w:rPr>
          <w:rFonts w:ascii="宋体" w:hAnsi="宋体"/>
          <w:color w:val="auto"/>
          <w:highlight w:val="none"/>
        </w:rPr>
      </w:pPr>
      <w:r>
        <w:rPr>
          <w:rFonts w:hint="eastAsia" w:ascii="宋体" w:hAnsi="宋体"/>
          <w:color w:val="auto"/>
          <w:highlight w:val="none"/>
        </w:rPr>
        <w:t>经详细阅读本工程招标文件、招标答疑纪要和踏勘现场，我司已理解招标人对本招标项目工程管理的高标准及严格要求，在此，我司郑重作出以下承诺：</w:t>
      </w:r>
    </w:p>
    <w:p w14:paraId="5FD49FAD">
      <w:pPr>
        <w:pStyle w:val="122"/>
        <w:ind w:firstLine="496"/>
        <w:rPr>
          <w:rFonts w:ascii="宋体" w:hAnsi="宋体"/>
          <w:color w:val="auto"/>
          <w:highlight w:val="none"/>
        </w:rPr>
      </w:pPr>
      <w:r>
        <w:rPr>
          <w:rFonts w:hint="eastAsia" w:ascii="宋体" w:hAnsi="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7DE5D58B">
      <w:pPr>
        <w:pStyle w:val="122"/>
        <w:ind w:firstLine="496"/>
        <w:rPr>
          <w:rFonts w:ascii="宋体" w:hAnsi="宋体"/>
          <w:color w:val="auto"/>
          <w:highlight w:val="none"/>
        </w:rPr>
      </w:pPr>
      <w:r>
        <w:rPr>
          <w:rFonts w:hint="eastAsia" w:ascii="宋体" w:hAnsi="宋体"/>
          <w:color w:val="auto"/>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61A3A6A8">
      <w:pPr>
        <w:pStyle w:val="122"/>
        <w:ind w:firstLine="496"/>
        <w:rPr>
          <w:rFonts w:ascii="宋体" w:hAnsi="宋体"/>
          <w:color w:val="auto"/>
          <w:highlight w:val="none"/>
        </w:rPr>
      </w:pPr>
      <w:r>
        <w:rPr>
          <w:rFonts w:hint="eastAsia" w:ascii="宋体" w:hAnsi="宋体"/>
          <w:color w:val="auto"/>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5AC095ED">
      <w:pPr>
        <w:pStyle w:val="122"/>
        <w:ind w:firstLine="496"/>
        <w:rPr>
          <w:rFonts w:ascii="宋体" w:hAnsi="宋体"/>
          <w:color w:val="auto"/>
          <w:highlight w:val="none"/>
        </w:rPr>
      </w:pPr>
      <w:r>
        <w:rPr>
          <w:rFonts w:hint="eastAsia" w:ascii="宋体" w:hAnsi="宋体"/>
          <w:color w:val="auto"/>
          <w:highlight w:val="none"/>
        </w:rPr>
        <w:t>四、经认真进行市场调查，我司承诺本招标项目材料、设备来源有保证，可按投标承诺及时组织到货，无需代换，图纸、资料和设计文件中所要求的条件我司全部能够满足。</w:t>
      </w:r>
    </w:p>
    <w:p w14:paraId="74478496">
      <w:pPr>
        <w:pStyle w:val="122"/>
        <w:ind w:firstLine="496"/>
        <w:rPr>
          <w:rFonts w:ascii="宋体" w:hAnsi="宋体"/>
          <w:color w:val="auto"/>
          <w:spacing w:val="2"/>
          <w:position w:val="2"/>
          <w:highlight w:val="none"/>
        </w:rPr>
      </w:pPr>
      <w:r>
        <w:rPr>
          <w:rFonts w:hint="eastAsia" w:ascii="宋体" w:hAnsi="宋体"/>
          <w:color w:val="auto"/>
          <w:highlight w:val="none"/>
        </w:rPr>
        <w:t>五、</w:t>
      </w:r>
      <w:r>
        <w:rPr>
          <w:rFonts w:hint="eastAsia" w:ascii="宋体" w:hAnsi="宋体"/>
          <w:color w:val="auto"/>
          <w:spacing w:val="2"/>
          <w:position w:val="2"/>
          <w:highlight w:val="none"/>
        </w:rPr>
        <w:t>鉴于本工程的重要性、复杂性和工期的紧迫性，为确保按时、按质完成本工程的施工任务，我司经慎重考虑，承诺按招标文件的要求投入人员。否则，按合同约定处理，并承担违约责任。</w:t>
      </w:r>
    </w:p>
    <w:p w14:paraId="2271B257">
      <w:pPr>
        <w:pStyle w:val="122"/>
        <w:ind w:firstLine="496"/>
        <w:rPr>
          <w:rFonts w:ascii="宋体" w:hAnsi="宋体"/>
          <w:color w:val="auto"/>
          <w:highlight w:val="none"/>
        </w:rPr>
      </w:pPr>
      <w:r>
        <w:rPr>
          <w:rFonts w:hint="eastAsia" w:ascii="宋体" w:hAnsi="宋体"/>
          <w:color w:val="auto"/>
          <w:highlight w:val="none"/>
        </w:rPr>
        <w:t>六、我司已充分阅读并理解招标文件第三章合同格式的所有内容，且对合同条款相关疑问已在投标阶段时提出。如果我司的投标被接受，将保证按招标文件规定的时间及合同条款</w:t>
      </w:r>
      <w:r>
        <w:rPr>
          <w:rFonts w:hint="eastAsia" w:ascii="宋体" w:hAnsi="宋体" w:eastAsia="宋体" w:cs="Times New Roman"/>
          <w:strike w:val="0"/>
          <w:color w:val="auto"/>
          <w:highlight w:val="none"/>
        </w:rPr>
        <w:t>与</w:t>
      </w:r>
      <w:r>
        <w:rPr>
          <w:rFonts w:hint="eastAsia" w:ascii="宋体" w:hAnsi="宋体"/>
          <w:color w:val="auto"/>
          <w:highlight w:val="none"/>
        </w:rPr>
        <w:t>贵</w:t>
      </w:r>
      <w:r>
        <w:rPr>
          <w:rFonts w:hint="eastAsia" w:ascii="宋体" w:hAnsi="宋体"/>
          <w:color w:val="auto"/>
          <w:highlight w:val="none"/>
          <w:lang w:val="en-US" w:eastAsia="zh-CN"/>
        </w:rPr>
        <w:t>单位</w:t>
      </w:r>
      <w:r>
        <w:rPr>
          <w:rFonts w:hint="eastAsia" w:ascii="宋体" w:hAnsi="宋体"/>
          <w:color w:val="auto"/>
          <w:highlight w:val="none"/>
        </w:rPr>
        <w:t>签订合同，且在办理合同签订手续时积极主动配合招标人，不提出任何违反招标文件合同条款精神的任何书面要求和疑问。</w:t>
      </w:r>
    </w:p>
    <w:p w14:paraId="11A8995F">
      <w:pPr>
        <w:pStyle w:val="122"/>
        <w:ind w:firstLine="472"/>
        <w:rPr>
          <w:rFonts w:ascii="宋体" w:hAnsi="宋体"/>
          <w:color w:val="auto"/>
          <w:spacing w:val="-2"/>
          <w:highlight w:val="none"/>
        </w:rPr>
      </w:pPr>
      <w:r>
        <w:rPr>
          <w:rFonts w:hint="eastAsia" w:ascii="宋体" w:hAnsi="宋体"/>
          <w:color w:val="auto"/>
          <w:spacing w:val="-2"/>
          <w:highlight w:val="none"/>
        </w:rPr>
        <w:t>七、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w:t>
      </w:r>
      <w:r>
        <w:rPr>
          <w:rFonts w:hint="eastAsia" w:ascii="宋体" w:hAnsi="宋体"/>
          <w:color w:val="auto"/>
          <w:highlight w:val="none"/>
        </w:rPr>
        <w:t>、</w:t>
      </w:r>
      <w:r>
        <w:rPr>
          <w:rFonts w:hint="eastAsia" w:ascii="宋体" w:hAnsi="宋体"/>
          <w:bCs/>
          <w:color w:val="auto"/>
          <w:highlight w:val="none"/>
        </w:rPr>
        <w:t>《广州市提升建设工程安全文明施工管理水平的工作指引》（穗建质[2017]815号）</w:t>
      </w:r>
      <w:r>
        <w:rPr>
          <w:rFonts w:hint="eastAsia" w:ascii="宋体" w:hAnsi="宋体"/>
          <w:color w:val="auto"/>
          <w:spacing w:val="-2"/>
          <w:highlight w:val="none"/>
        </w:rPr>
        <w:t>和《广州市建筑工程安全生产措施费管理办法》（穗建筑[2003]106号）各项规定和招标文件要求。否则，愿意无条件接受招标人的任何处罚，直至被清退出场，并为此承担相应的法律责任。</w:t>
      </w:r>
    </w:p>
    <w:p w14:paraId="01789060">
      <w:pPr>
        <w:pStyle w:val="122"/>
        <w:ind w:firstLine="472"/>
        <w:rPr>
          <w:rFonts w:ascii="宋体" w:hAnsi="宋体"/>
          <w:bCs/>
          <w:color w:val="auto"/>
          <w:spacing w:val="-2"/>
          <w:highlight w:val="none"/>
        </w:rPr>
      </w:pPr>
      <w:r>
        <w:rPr>
          <w:rFonts w:hint="eastAsia" w:ascii="宋体" w:hAnsi="宋体"/>
          <w:bCs/>
          <w:color w:val="auto"/>
          <w:spacing w:val="-2"/>
          <w:highlight w:val="none"/>
        </w:rPr>
        <w:t>八、</w:t>
      </w:r>
      <w:r>
        <w:rPr>
          <w:rFonts w:hint="eastAsia" w:ascii="宋体" w:hAnsi="宋体"/>
          <w:color w:val="auto"/>
          <w:spacing w:val="-2"/>
          <w:highlight w:val="none"/>
        </w:rPr>
        <w:t>我司保证本工程竣工验收、竣工资料和竣工备案管理完全符合国家、省、市政府、主管部门颁布的竣工验收和档案管理各项规定及招标文件中提出的各项管理要求。</w:t>
      </w:r>
    </w:p>
    <w:p w14:paraId="47CF5A82">
      <w:pPr>
        <w:pStyle w:val="122"/>
        <w:ind w:firstLine="496"/>
        <w:rPr>
          <w:rFonts w:ascii="宋体" w:hAnsi="宋体"/>
          <w:color w:val="auto"/>
          <w:highlight w:val="none"/>
        </w:rPr>
      </w:pPr>
      <w:r>
        <w:rPr>
          <w:rFonts w:hint="eastAsia" w:ascii="宋体" w:hAnsi="宋体"/>
          <w:color w:val="auto"/>
          <w:highlight w:val="none"/>
        </w:rPr>
        <w:t>九、我司保证在本项目投标中不存在围标、串标等违法、违规行为，如经招标监管部门查实存在上述行为，我司同意由招标人没收我司提交的投标保证金，并对由此造成的后果承担相应的法律责任。</w:t>
      </w:r>
    </w:p>
    <w:p w14:paraId="31D57492">
      <w:pPr>
        <w:pStyle w:val="122"/>
        <w:ind w:firstLine="496"/>
        <w:rPr>
          <w:rFonts w:ascii="宋体" w:hAnsi="宋体"/>
          <w:bCs/>
          <w:color w:val="auto"/>
          <w:highlight w:val="none"/>
        </w:rPr>
      </w:pPr>
      <w:r>
        <w:rPr>
          <w:rFonts w:hint="eastAsia" w:ascii="宋体" w:hAnsi="宋体"/>
          <w:color w:val="auto"/>
          <w:highlight w:val="none"/>
        </w:rPr>
        <w:t>十、如果我司中标，我司保证实际投入本项目的人员、材料、机械、设备与我司递交的投标文件一致，且不低于本项目招标文件的要求，并保证按招标文件第五章中人员配备要求中的人员在进场前准时参加招标人组织的面试考核。若不满足招标文件要求或考核不通过，我司承诺无条件按招标人的要求进行更换，直至招标人满意为止。</w:t>
      </w:r>
      <w:r>
        <w:rPr>
          <w:rFonts w:hint="eastAsia" w:ascii="宋体" w:hAnsi="宋体"/>
          <w:bCs/>
          <w:color w:val="auto"/>
          <w:highlight w:val="none"/>
        </w:rPr>
        <w:t>经招标人和总监理工程师考核，我司未按投标文件投入主要人员或经过更换后的人员不能满足本项目要求的，</w:t>
      </w:r>
      <w:r>
        <w:rPr>
          <w:rFonts w:hint="eastAsia" w:ascii="宋体" w:hAnsi="宋体"/>
          <w:color w:val="auto"/>
          <w:highlight w:val="none"/>
        </w:rPr>
        <w:t>我司承诺</w:t>
      </w:r>
      <w:r>
        <w:rPr>
          <w:rFonts w:hint="eastAsia" w:ascii="宋体" w:hAnsi="宋体"/>
          <w:bCs/>
          <w:color w:val="auto"/>
          <w:highlight w:val="none"/>
        </w:rPr>
        <w:t>除无条件按招标人的要求更换外，还应按合同约定的金额向招标人支付违约金。</w:t>
      </w:r>
    </w:p>
    <w:p w14:paraId="6FAA7CB5">
      <w:pPr>
        <w:pStyle w:val="122"/>
        <w:ind w:firstLine="496"/>
        <w:rPr>
          <w:rFonts w:ascii="宋体" w:hAnsi="宋体"/>
          <w:color w:val="auto"/>
          <w:highlight w:val="none"/>
        </w:rPr>
      </w:pPr>
      <w:r>
        <w:rPr>
          <w:rFonts w:hint="eastAsia" w:ascii="宋体" w:hAnsi="宋体"/>
          <w:bCs/>
          <w:color w:val="auto"/>
          <w:highlight w:val="none"/>
        </w:rPr>
        <w:t>十一、</w:t>
      </w:r>
      <w:r>
        <w:rPr>
          <w:rFonts w:hint="eastAsia" w:ascii="宋体" w:hAnsi="宋体" w:cs="EuroRoman"/>
          <w:color w:val="auto"/>
          <w:spacing w:val="-4"/>
          <w:szCs w:val="21"/>
          <w:highlight w:val="none"/>
        </w:rPr>
        <w:t>如我司中标，我司承诺本项目的主要材料设备的选用严格按照发包人的规定执行，选用的材料设备的品牌、档次、技术参数需满足或优于投标文件要求，且不以任何理由调整中标的材料、设备价格</w:t>
      </w:r>
      <w:r>
        <w:rPr>
          <w:rFonts w:hint="eastAsia" w:ascii="宋体" w:hAnsi="宋体"/>
          <w:color w:val="auto"/>
          <w:highlight w:val="none"/>
        </w:rPr>
        <w:t>。</w:t>
      </w:r>
    </w:p>
    <w:p w14:paraId="6391319E">
      <w:pPr>
        <w:pStyle w:val="122"/>
        <w:ind w:firstLine="496"/>
        <w:rPr>
          <w:rFonts w:ascii="宋体" w:hAnsi="宋体"/>
          <w:color w:val="auto"/>
          <w:highlight w:val="none"/>
        </w:rPr>
      </w:pPr>
      <w:r>
        <w:rPr>
          <w:rFonts w:hint="eastAsia" w:ascii="宋体" w:hAnsi="宋体"/>
          <w:color w:val="auto"/>
          <w:highlight w:val="none"/>
        </w:rPr>
        <w:t>十二、如果我司中标，对招标人、监理人为确保工程质量管理和工程进度而下达的调整人员配备要求的指令、通知，我司承诺无条件地在限期内执行并调整到位。</w:t>
      </w:r>
    </w:p>
    <w:p w14:paraId="1BE45179">
      <w:pPr>
        <w:pStyle w:val="122"/>
        <w:ind w:firstLine="496"/>
        <w:rPr>
          <w:rFonts w:ascii="宋体" w:hAnsi="宋体"/>
          <w:strike/>
          <w:color w:val="auto"/>
          <w:highlight w:val="none"/>
          <w:u w:val="single"/>
        </w:rPr>
      </w:pPr>
      <w:r>
        <w:rPr>
          <w:rFonts w:hint="eastAsia" w:ascii="宋体" w:hAnsi="宋体"/>
          <w:color w:val="auto"/>
          <w:highlight w:val="none"/>
          <w:u w:val="single"/>
        </w:rPr>
        <w:t>十三、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r>
        <w:rPr>
          <w:rFonts w:hint="eastAsia" w:ascii="宋体" w:hAnsi="宋体"/>
          <w:strike w:val="0"/>
          <w:color w:val="auto"/>
          <w:highlight w:val="none"/>
          <w:u w:val="single"/>
        </w:rPr>
        <w:t>。</w:t>
      </w:r>
    </w:p>
    <w:p w14:paraId="747C0E55">
      <w:pPr>
        <w:pStyle w:val="122"/>
        <w:ind w:firstLine="49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val="en-US" w:eastAsia="zh-CN"/>
        </w:rPr>
        <w:t>四</w:t>
      </w:r>
      <w:r>
        <w:rPr>
          <w:rFonts w:hint="eastAsia" w:ascii="宋体" w:hAnsi="宋体"/>
          <w:color w:val="auto"/>
          <w:highlight w:val="none"/>
        </w:rPr>
        <w:t>、我公司承诺</w:t>
      </w:r>
      <w:r>
        <w:rPr>
          <w:rFonts w:hint="eastAsia" w:ascii="宋体" w:hAnsi="宋体" w:cs="宋体"/>
          <w:color w:val="auto"/>
          <w:highlight w:val="none"/>
        </w:rPr>
        <w:t>选用绿色生产达标企业生产的混凝土</w:t>
      </w:r>
      <w:r>
        <w:rPr>
          <w:rFonts w:hint="eastAsia" w:ascii="宋体" w:hAnsi="宋体"/>
          <w:color w:val="auto"/>
          <w:highlight w:val="none"/>
        </w:rPr>
        <w:t>。</w:t>
      </w:r>
    </w:p>
    <w:p w14:paraId="4763895D">
      <w:pPr>
        <w:pStyle w:val="122"/>
        <w:ind w:firstLine="0" w:firstLineChars="0"/>
        <w:rPr>
          <w:rFonts w:ascii="宋体" w:hAnsi="宋体"/>
          <w:color w:val="auto"/>
          <w:highlight w:val="none"/>
        </w:rPr>
      </w:pPr>
    </w:p>
    <w:p w14:paraId="56316695">
      <w:pPr>
        <w:pStyle w:val="122"/>
        <w:ind w:firstLine="3472" w:firstLineChars="1400"/>
        <w:rPr>
          <w:rFonts w:ascii="宋体" w:hAnsi="宋体"/>
          <w:color w:val="auto"/>
          <w:highlight w:val="none"/>
        </w:rPr>
      </w:pPr>
      <w:r>
        <w:rPr>
          <w:rFonts w:hint="eastAsia" w:ascii="宋体" w:hAnsi="宋体"/>
          <w:color w:val="auto"/>
          <w:highlight w:val="none"/>
        </w:rPr>
        <w:t>投标人：</w:t>
      </w:r>
    </w:p>
    <w:p w14:paraId="4D82C71D">
      <w:pPr>
        <w:pStyle w:val="122"/>
        <w:ind w:firstLine="3472" w:firstLineChars="1400"/>
        <w:rPr>
          <w:rFonts w:ascii="宋体" w:hAnsi="宋体"/>
          <w:color w:val="auto"/>
          <w:highlight w:val="none"/>
        </w:rPr>
      </w:pPr>
      <w:r>
        <w:rPr>
          <w:rFonts w:hint="eastAsia" w:ascii="宋体" w:hAnsi="宋体"/>
          <w:color w:val="auto"/>
          <w:highlight w:val="none"/>
        </w:rPr>
        <w:t>日期：    年    月    日</w:t>
      </w:r>
    </w:p>
    <w:p w14:paraId="6C6B4899">
      <w:pPr>
        <w:pStyle w:val="122"/>
        <w:ind w:firstLine="3472" w:firstLineChars="1400"/>
        <w:rPr>
          <w:rFonts w:hint="eastAsia" w:ascii="宋体" w:hAnsi="宋体" w:cs="宋体"/>
          <w:color w:val="auto"/>
          <w:highlight w:val="none"/>
        </w:rPr>
      </w:pPr>
    </w:p>
    <w:p w14:paraId="468B1B60">
      <w:pPr>
        <w:rPr>
          <w:color w:val="auto"/>
          <w:highlight w:val="none"/>
        </w:rPr>
      </w:pPr>
      <w:r>
        <w:rPr>
          <w:color w:val="auto"/>
          <w:highlight w:val="none"/>
        </w:rPr>
        <w:br w:type="page"/>
      </w:r>
    </w:p>
    <w:p w14:paraId="0A8057BE">
      <w:pPr>
        <w:rPr>
          <w:rFonts w:hint="eastAsia" w:ascii="宋体" w:hAnsi="宋体"/>
          <w:b/>
          <w:color w:val="auto"/>
          <w:sz w:val="24"/>
          <w:szCs w:val="24"/>
          <w:highlight w:val="none"/>
        </w:rPr>
      </w:pPr>
      <w:r>
        <w:rPr>
          <w:rFonts w:hint="eastAsia" w:ascii="宋体" w:hAnsi="宋体"/>
          <w:b/>
          <w:color w:val="auto"/>
          <w:sz w:val="24"/>
          <w:szCs w:val="24"/>
          <w:highlight w:val="none"/>
        </w:rPr>
        <w:t>格式九：危险性较大的分部分项工程安全管理措施</w:t>
      </w:r>
    </w:p>
    <w:p w14:paraId="49703D97">
      <w:pPr>
        <w:rPr>
          <w:color w:val="auto"/>
          <w:highlight w:val="none"/>
        </w:rPr>
      </w:pPr>
    </w:p>
    <w:p w14:paraId="2674E12A">
      <w:pPr>
        <w:widowControl/>
        <w:autoSpaceDE w:val="0"/>
        <w:autoSpaceDN w:val="0"/>
        <w:adjustRightInd w:val="0"/>
        <w:spacing w:line="360" w:lineRule="auto"/>
        <w:jc w:val="center"/>
        <w:rPr>
          <w:rFonts w:cs="宋体"/>
          <w:b/>
          <w:color w:val="auto"/>
          <w:kern w:val="0"/>
          <w:sz w:val="32"/>
          <w:szCs w:val="32"/>
          <w:highlight w:val="none"/>
        </w:rPr>
      </w:pPr>
      <w:r>
        <w:rPr>
          <w:rFonts w:hint="eastAsia" w:cs="宋体"/>
          <w:b/>
          <w:color w:val="auto"/>
          <w:kern w:val="0"/>
          <w:sz w:val="32"/>
          <w:szCs w:val="32"/>
          <w:highlight w:val="none"/>
        </w:rPr>
        <w:t>危险性较大的分部分项工程安全管理措施</w:t>
      </w:r>
    </w:p>
    <w:p w14:paraId="4AC6F1CA">
      <w:pPr>
        <w:widowControl/>
        <w:numPr>
          <w:ilvl w:val="0"/>
          <w:numId w:val="9"/>
        </w:numPr>
        <w:autoSpaceDE w:val="0"/>
        <w:autoSpaceDN w:val="0"/>
        <w:adjustRightIn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25CAD8D1">
      <w:pPr>
        <w:widowControl/>
        <w:numPr>
          <w:ilvl w:val="0"/>
          <w:numId w:val="9"/>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707622E3">
      <w:pPr>
        <w:widowControl/>
        <w:numPr>
          <w:ilvl w:val="0"/>
          <w:numId w:val="10"/>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投标人同意招标人在清单中标识的该项请在对应项打“√”标识，并在投标文件中提供相应的安全管理措施。</w:t>
      </w:r>
    </w:p>
    <w:p w14:paraId="6E9A393B">
      <w:pPr>
        <w:widowControl/>
        <w:numPr>
          <w:ilvl w:val="0"/>
          <w:numId w:val="10"/>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投标人对清单中认为需要补充的该项请在对应项打“√”标识，并在投标文件中提供相应的安全管理措施。</w:t>
      </w:r>
    </w:p>
    <w:p w14:paraId="7F98ACD4">
      <w:pPr>
        <w:widowControl/>
        <w:numPr>
          <w:ilvl w:val="0"/>
          <w:numId w:val="10"/>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投标人不同意招标人在清单中标识的该项请在对应项打“×”标识，并在备注栏填上相关说明。</w:t>
      </w:r>
    </w:p>
    <w:p w14:paraId="2707BC09">
      <w:pPr>
        <w:widowControl/>
        <w:numPr>
          <w:ilvl w:val="0"/>
          <w:numId w:val="9"/>
        </w:num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投标人应当在投标时根据招标人提供的下述第5点清单，在投标文件中编制专项施工方案。</w:t>
      </w:r>
    </w:p>
    <w:p w14:paraId="27FA9A6E">
      <w:pPr>
        <w:widowControl/>
        <w:numPr>
          <w:ilvl w:val="0"/>
          <w:numId w:val="9"/>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D9E960D">
      <w:pPr>
        <w:widowControl/>
        <w:numPr>
          <w:ilvl w:val="0"/>
          <w:numId w:val="9"/>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危险性较大的分部分项工程清单及超过一定规模的危险性较大的分部分项工程清单：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14:paraId="424D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759" w:type="dxa"/>
            <w:noWrap w:val="0"/>
            <w:vAlign w:val="center"/>
          </w:tcPr>
          <w:p w14:paraId="14CAB906">
            <w:pPr>
              <w:widowControl/>
              <w:jc w:val="left"/>
              <w:rPr>
                <w:b/>
                <w:color w:val="auto"/>
                <w:kern w:val="0"/>
                <w:sz w:val="24"/>
                <w:szCs w:val="20"/>
                <w:highlight w:val="none"/>
              </w:rPr>
            </w:pPr>
            <w:r>
              <w:rPr>
                <w:rFonts w:hint="eastAsia"/>
                <w:b/>
                <w:color w:val="auto"/>
                <w:kern w:val="0"/>
                <w:sz w:val="24"/>
                <w:szCs w:val="20"/>
                <w:highlight w:val="none"/>
              </w:rPr>
              <w:t>第一部分、危险性较大的分部分项工程清单</w:t>
            </w:r>
          </w:p>
        </w:tc>
        <w:tc>
          <w:tcPr>
            <w:tcW w:w="1353" w:type="dxa"/>
            <w:noWrap w:val="0"/>
            <w:vAlign w:val="center"/>
          </w:tcPr>
          <w:p w14:paraId="3F7A5E33">
            <w:pPr>
              <w:widowControl/>
              <w:jc w:val="center"/>
              <w:rPr>
                <w:b/>
                <w:color w:val="auto"/>
                <w:kern w:val="0"/>
                <w:sz w:val="24"/>
                <w:szCs w:val="36"/>
                <w:highlight w:val="none"/>
              </w:rPr>
            </w:pPr>
            <w:r>
              <w:rPr>
                <w:rFonts w:hint="eastAsia"/>
                <w:b/>
                <w:color w:val="auto"/>
                <w:kern w:val="0"/>
                <w:sz w:val="24"/>
                <w:szCs w:val="36"/>
                <w:highlight w:val="none"/>
              </w:rPr>
              <w:t>招标人</w:t>
            </w:r>
          </w:p>
        </w:tc>
        <w:tc>
          <w:tcPr>
            <w:tcW w:w="1353" w:type="dxa"/>
            <w:noWrap w:val="0"/>
            <w:vAlign w:val="center"/>
          </w:tcPr>
          <w:p w14:paraId="57793323">
            <w:pPr>
              <w:widowControl/>
              <w:jc w:val="center"/>
              <w:rPr>
                <w:b/>
                <w:color w:val="auto"/>
                <w:kern w:val="0"/>
                <w:sz w:val="24"/>
                <w:szCs w:val="36"/>
                <w:highlight w:val="none"/>
              </w:rPr>
            </w:pPr>
            <w:r>
              <w:rPr>
                <w:rFonts w:hint="eastAsia"/>
                <w:b/>
                <w:color w:val="auto"/>
                <w:kern w:val="0"/>
                <w:sz w:val="24"/>
                <w:szCs w:val="36"/>
                <w:highlight w:val="none"/>
              </w:rPr>
              <w:t>投标人</w:t>
            </w:r>
          </w:p>
        </w:tc>
        <w:tc>
          <w:tcPr>
            <w:tcW w:w="1057" w:type="dxa"/>
            <w:noWrap w:val="0"/>
            <w:vAlign w:val="center"/>
          </w:tcPr>
          <w:p w14:paraId="299533C7">
            <w:pPr>
              <w:widowControl/>
              <w:jc w:val="center"/>
              <w:rPr>
                <w:b/>
                <w:color w:val="auto"/>
                <w:kern w:val="0"/>
                <w:sz w:val="24"/>
                <w:szCs w:val="36"/>
                <w:highlight w:val="none"/>
              </w:rPr>
            </w:pPr>
            <w:r>
              <w:rPr>
                <w:rFonts w:hint="eastAsia"/>
                <w:b/>
                <w:color w:val="auto"/>
                <w:kern w:val="0"/>
                <w:sz w:val="24"/>
                <w:szCs w:val="36"/>
                <w:highlight w:val="none"/>
              </w:rPr>
              <w:t>备注</w:t>
            </w:r>
          </w:p>
        </w:tc>
      </w:tr>
      <w:tr w14:paraId="2101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58ED09DB">
            <w:pPr>
              <w:widowControl/>
              <w:jc w:val="left"/>
              <w:rPr>
                <w:color w:val="auto"/>
                <w:kern w:val="0"/>
                <w:sz w:val="24"/>
                <w:szCs w:val="20"/>
                <w:highlight w:val="none"/>
              </w:rPr>
            </w:pPr>
            <w:r>
              <w:rPr>
                <w:rFonts w:hint="eastAsia"/>
                <w:color w:val="auto"/>
                <w:kern w:val="0"/>
                <w:sz w:val="24"/>
                <w:szCs w:val="20"/>
                <w:highlight w:val="none"/>
              </w:rPr>
              <w:t>一、基坑工程</w:t>
            </w:r>
          </w:p>
        </w:tc>
        <w:tc>
          <w:tcPr>
            <w:tcW w:w="1353" w:type="dxa"/>
            <w:noWrap w:val="0"/>
            <w:vAlign w:val="center"/>
          </w:tcPr>
          <w:p w14:paraId="02FDF354">
            <w:pPr>
              <w:widowControl/>
              <w:jc w:val="center"/>
              <w:rPr>
                <w:color w:val="auto"/>
                <w:kern w:val="0"/>
                <w:sz w:val="24"/>
                <w:szCs w:val="36"/>
                <w:highlight w:val="none"/>
              </w:rPr>
            </w:pPr>
          </w:p>
        </w:tc>
        <w:tc>
          <w:tcPr>
            <w:tcW w:w="1353" w:type="dxa"/>
            <w:noWrap w:val="0"/>
            <w:vAlign w:val="center"/>
          </w:tcPr>
          <w:p w14:paraId="65285220">
            <w:pPr>
              <w:widowControl/>
              <w:jc w:val="center"/>
              <w:rPr>
                <w:color w:val="auto"/>
                <w:kern w:val="0"/>
                <w:sz w:val="20"/>
                <w:szCs w:val="20"/>
                <w:highlight w:val="none"/>
              </w:rPr>
            </w:pPr>
          </w:p>
        </w:tc>
        <w:tc>
          <w:tcPr>
            <w:tcW w:w="1057" w:type="dxa"/>
            <w:noWrap w:val="0"/>
            <w:vAlign w:val="center"/>
          </w:tcPr>
          <w:p w14:paraId="0935D881">
            <w:pPr>
              <w:widowControl/>
              <w:jc w:val="center"/>
              <w:rPr>
                <w:color w:val="auto"/>
                <w:kern w:val="0"/>
                <w:sz w:val="24"/>
                <w:szCs w:val="36"/>
                <w:highlight w:val="none"/>
              </w:rPr>
            </w:pPr>
          </w:p>
        </w:tc>
      </w:tr>
      <w:tr w14:paraId="4D11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76F73D0">
            <w:pPr>
              <w:widowControl/>
              <w:jc w:val="left"/>
              <w:rPr>
                <w:color w:val="auto"/>
                <w:kern w:val="0"/>
                <w:sz w:val="24"/>
                <w:szCs w:val="20"/>
                <w:highlight w:val="none"/>
              </w:rPr>
            </w:pPr>
            <w:r>
              <w:rPr>
                <w:rFonts w:hint="eastAsia"/>
                <w:color w:val="auto"/>
                <w:kern w:val="0"/>
                <w:sz w:val="24"/>
                <w:szCs w:val="20"/>
                <w:highlight w:val="none"/>
              </w:rPr>
              <w:t>（一）开挖深度超过3m（含3m）的基坑（槽）的土方开挖、支护、降水工程。</w:t>
            </w:r>
          </w:p>
        </w:tc>
        <w:tc>
          <w:tcPr>
            <w:tcW w:w="1353" w:type="dxa"/>
            <w:noWrap w:val="0"/>
            <w:vAlign w:val="center"/>
          </w:tcPr>
          <w:p w14:paraId="6DDF6B20">
            <w:pPr>
              <w:widowControl/>
              <w:jc w:val="center"/>
              <w:rPr>
                <w:color w:val="auto"/>
                <w:kern w:val="0"/>
                <w:sz w:val="20"/>
                <w:szCs w:val="20"/>
                <w:highlight w:val="none"/>
              </w:rPr>
            </w:pPr>
            <w:r>
              <w:rPr>
                <w:rFonts w:hint="eastAsia"/>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Arial" w:hAnsi="Arial" w:cs="Arial"/>
                <w:color w:val="auto"/>
                <w:kern w:val="0"/>
                <w:sz w:val="24"/>
                <w:szCs w:val="36"/>
                <w:highlight w:val="none"/>
                <w:lang w:val="en-US" w:eastAsia="zh-CN"/>
              </w:rPr>
              <w:t xml:space="preserve"> </w:t>
            </w:r>
            <w:r>
              <w:rPr>
                <w:rFonts w:hint="eastAsia"/>
                <w:color w:val="auto"/>
                <w:kern w:val="0"/>
                <w:sz w:val="24"/>
                <w:szCs w:val="36"/>
                <w:highlight w:val="none"/>
              </w:rPr>
              <w:t xml:space="preserve">  )</w:t>
            </w:r>
          </w:p>
        </w:tc>
        <w:tc>
          <w:tcPr>
            <w:tcW w:w="1353" w:type="dxa"/>
            <w:noWrap w:val="0"/>
            <w:vAlign w:val="center"/>
          </w:tcPr>
          <w:p w14:paraId="7D9FDE31">
            <w:pPr>
              <w:widowControl/>
              <w:jc w:val="center"/>
              <w:rPr>
                <w:color w:val="auto"/>
                <w:kern w:val="0"/>
                <w:sz w:val="20"/>
                <w:szCs w:val="20"/>
                <w:highlight w:val="none"/>
              </w:rPr>
            </w:pPr>
            <w:r>
              <w:rPr>
                <w:rFonts w:hint="eastAsia"/>
                <w:color w:val="auto"/>
                <w:kern w:val="0"/>
                <w:sz w:val="24"/>
                <w:szCs w:val="36"/>
                <w:highlight w:val="none"/>
              </w:rPr>
              <w:t>(    )</w:t>
            </w:r>
          </w:p>
        </w:tc>
        <w:tc>
          <w:tcPr>
            <w:tcW w:w="1057" w:type="dxa"/>
            <w:noWrap w:val="0"/>
            <w:vAlign w:val="center"/>
          </w:tcPr>
          <w:p w14:paraId="4EA05DFA">
            <w:pPr>
              <w:widowControl/>
              <w:jc w:val="center"/>
              <w:rPr>
                <w:color w:val="auto"/>
                <w:kern w:val="0"/>
                <w:sz w:val="24"/>
                <w:szCs w:val="36"/>
                <w:highlight w:val="none"/>
              </w:rPr>
            </w:pPr>
          </w:p>
        </w:tc>
      </w:tr>
      <w:tr w14:paraId="3DD9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7465C15">
            <w:pPr>
              <w:widowControl/>
              <w:spacing w:line="360" w:lineRule="atLeast"/>
              <w:jc w:val="left"/>
              <w:rPr>
                <w:rFonts w:cs="宋体"/>
                <w:color w:val="auto"/>
                <w:kern w:val="0"/>
                <w:sz w:val="24"/>
                <w:szCs w:val="20"/>
                <w:highlight w:val="none"/>
              </w:rPr>
            </w:pPr>
            <w:r>
              <w:rPr>
                <w:rFonts w:hint="eastAsia"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0"/>
            <w:vAlign w:val="center"/>
          </w:tcPr>
          <w:p w14:paraId="62DB7C74">
            <w:pPr>
              <w:widowControl/>
              <w:jc w:val="center"/>
              <w:rPr>
                <w:color w:val="auto"/>
                <w:kern w:val="0"/>
                <w:sz w:val="20"/>
                <w:szCs w:val="20"/>
                <w:highlight w:val="none"/>
              </w:rPr>
            </w:pPr>
            <w:r>
              <w:rPr>
                <w:rFonts w:hint="eastAsia"/>
                <w:color w:val="auto"/>
                <w:kern w:val="0"/>
                <w:sz w:val="24"/>
                <w:szCs w:val="36"/>
                <w:highlight w:val="none"/>
              </w:rPr>
              <w:t>(    )</w:t>
            </w:r>
          </w:p>
        </w:tc>
        <w:tc>
          <w:tcPr>
            <w:tcW w:w="1353" w:type="dxa"/>
            <w:noWrap w:val="0"/>
            <w:vAlign w:val="center"/>
          </w:tcPr>
          <w:p w14:paraId="279E298A">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4C72D407">
            <w:pPr>
              <w:widowControl/>
              <w:jc w:val="center"/>
              <w:rPr>
                <w:color w:val="auto"/>
                <w:kern w:val="0"/>
                <w:sz w:val="24"/>
                <w:szCs w:val="36"/>
                <w:highlight w:val="none"/>
              </w:rPr>
            </w:pPr>
          </w:p>
        </w:tc>
      </w:tr>
      <w:tr w14:paraId="2692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325CD86">
            <w:pPr>
              <w:widowControl/>
              <w:jc w:val="left"/>
              <w:rPr>
                <w:color w:val="auto"/>
                <w:kern w:val="0"/>
                <w:sz w:val="24"/>
                <w:szCs w:val="20"/>
                <w:highlight w:val="none"/>
              </w:rPr>
            </w:pPr>
            <w:r>
              <w:rPr>
                <w:rFonts w:hint="eastAsia" w:cs="宋体"/>
                <w:color w:val="auto"/>
                <w:kern w:val="0"/>
                <w:sz w:val="24"/>
                <w:szCs w:val="20"/>
                <w:highlight w:val="none"/>
              </w:rPr>
              <w:t>二、模板工程及支撑体系</w:t>
            </w:r>
          </w:p>
        </w:tc>
        <w:tc>
          <w:tcPr>
            <w:tcW w:w="1353" w:type="dxa"/>
            <w:noWrap w:val="0"/>
            <w:vAlign w:val="center"/>
          </w:tcPr>
          <w:p w14:paraId="4ADF0A09">
            <w:pPr>
              <w:widowControl/>
              <w:jc w:val="center"/>
              <w:rPr>
                <w:color w:val="auto"/>
                <w:kern w:val="0"/>
                <w:sz w:val="20"/>
                <w:szCs w:val="20"/>
                <w:highlight w:val="none"/>
              </w:rPr>
            </w:pPr>
            <w:r>
              <w:rPr>
                <w:rFonts w:hint="eastAsia"/>
                <w:color w:val="auto"/>
                <w:kern w:val="0"/>
                <w:sz w:val="24"/>
                <w:szCs w:val="36"/>
                <w:highlight w:val="none"/>
              </w:rPr>
              <w:t>(　　)</w:t>
            </w:r>
          </w:p>
        </w:tc>
        <w:tc>
          <w:tcPr>
            <w:tcW w:w="1353" w:type="dxa"/>
            <w:noWrap w:val="0"/>
            <w:vAlign w:val="center"/>
          </w:tcPr>
          <w:p w14:paraId="59BF9967">
            <w:pPr>
              <w:widowControl/>
              <w:jc w:val="center"/>
              <w:rPr>
                <w:color w:val="auto"/>
                <w:kern w:val="0"/>
                <w:sz w:val="20"/>
                <w:szCs w:val="20"/>
                <w:highlight w:val="none"/>
              </w:rPr>
            </w:pPr>
          </w:p>
        </w:tc>
        <w:tc>
          <w:tcPr>
            <w:tcW w:w="1057" w:type="dxa"/>
            <w:noWrap w:val="0"/>
            <w:vAlign w:val="center"/>
          </w:tcPr>
          <w:p w14:paraId="704BFBFA">
            <w:pPr>
              <w:widowControl/>
              <w:jc w:val="center"/>
              <w:rPr>
                <w:color w:val="auto"/>
                <w:kern w:val="0"/>
                <w:sz w:val="24"/>
                <w:szCs w:val="36"/>
                <w:highlight w:val="none"/>
              </w:rPr>
            </w:pPr>
          </w:p>
        </w:tc>
      </w:tr>
      <w:tr w14:paraId="26C5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B327D17">
            <w:pPr>
              <w:widowControl/>
              <w:jc w:val="left"/>
              <w:rPr>
                <w:rFonts w:cs="宋体"/>
                <w:color w:val="auto"/>
                <w:kern w:val="0"/>
                <w:sz w:val="24"/>
                <w:szCs w:val="20"/>
                <w:highlight w:val="none"/>
              </w:rPr>
            </w:pPr>
            <w:r>
              <w:rPr>
                <w:rFonts w:hint="eastAsia"/>
                <w:color w:val="auto"/>
                <w:kern w:val="0"/>
                <w:sz w:val="24"/>
                <w:szCs w:val="20"/>
                <w:highlight w:val="none"/>
              </w:rPr>
              <w:t>（一）各类工具式模板工程：包括滑模、爬模、飞模、隧道模等工程。</w:t>
            </w:r>
          </w:p>
        </w:tc>
        <w:tc>
          <w:tcPr>
            <w:tcW w:w="1353" w:type="dxa"/>
            <w:noWrap w:val="0"/>
            <w:vAlign w:val="center"/>
          </w:tcPr>
          <w:p w14:paraId="4BC6730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90D8F25">
            <w:pPr>
              <w:widowControl/>
              <w:jc w:val="center"/>
              <w:rPr>
                <w:color w:val="auto"/>
                <w:kern w:val="0"/>
                <w:sz w:val="20"/>
                <w:szCs w:val="20"/>
                <w:highlight w:val="none"/>
              </w:rPr>
            </w:pPr>
            <w:r>
              <w:rPr>
                <w:rFonts w:hint="eastAsia"/>
                <w:color w:val="auto"/>
                <w:kern w:val="0"/>
                <w:sz w:val="24"/>
                <w:szCs w:val="36"/>
                <w:highlight w:val="none"/>
              </w:rPr>
              <w:t>(    )</w:t>
            </w:r>
          </w:p>
        </w:tc>
        <w:tc>
          <w:tcPr>
            <w:tcW w:w="1057" w:type="dxa"/>
            <w:noWrap w:val="0"/>
            <w:vAlign w:val="center"/>
          </w:tcPr>
          <w:p w14:paraId="0865EC4F">
            <w:pPr>
              <w:widowControl/>
              <w:jc w:val="center"/>
              <w:rPr>
                <w:color w:val="auto"/>
                <w:kern w:val="0"/>
                <w:sz w:val="24"/>
                <w:szCs w:val="36"/>
                <w:highlight w:val="none"/>
              </w:rPr>
            </w:pPr>
          </w:p>
        </w:tc>
      </w:tr>
      <w:tr w14:paraId="0C38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E92E9CB">
            <w:pPr>
              <w:widowControl/>
              <w:jc w:val="left"/>
              <w:rPr>
                <w:rFonts w:cs="宋体"/>
                <w:color w:val="auto"/>
                <w:kern w:val="0"/>
                <w:sz w:val="24"/>
                <w:szCs w:val="20"/>
                <w:highlight w:val="none"/>
              </w:rPr>
            </w:pPr>
            <w:r>
              <w:rPr>
                <w:rFonts w:hint="eastAsia"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0"/>
            <w:vAlign w:val="center"/>
          </w:tcPr>
          <w:p w14:paraId="4A20F7EF">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0AB0DD15">
            <w:pPr>
              <w:widowControl/>
              <w:jc w:val="center"/>
              <w:rPr>
                <w:color w:val="auto"/>
                <w:kern w:val="0"/>
                <w:sz w:val="20"/>
                <w:szCs w:val="20"/>
                <w:highlight w:val="none"/>
              </w:rPr>
            </w:pPr>
            <w:r>
              <w:rPr>
                <w:rFonts w:hint="eastAsia"/>
                <w:color w:val="auto"/>
                <w:kern w:val="0"/>
                <w:sz w:val="24"/>
                <w:szCs w:val="36"/>
                <w:highlight w:val="none"/>
              </w:rPr>
              <w:t>(    )</w:t>
            </w:r>
          </w:p>
        </w:tc>
        <w:tc>
          <w:tcPr>
            <w:tcW w:w="1057" w:type="dxa"/>
            <w:noWrap w:val="0"/>
            <w:vAlign w:val="center"/>
          </w:tcPr>
          <w:p w14:paraId="17B5368F">
            <w:pPr>
              <w:widowControl/>
              <w:jc w:val="center"/>
              <w:rPr>
                <w:color w:val="auto"/>
                <w:kern w:val="0"/>
                <w:sz w:val="24"/>
                <w:szCs w:val="36"/>
                <w:highlight w:val="none"/>
              </w:rPr>
            </w:pPr>
          </w:p>
        </w:tc>
      </w:tr>
      <w:tr w14:paraId="185C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43B1187">
            <w:pPr>
              <w:widowControl/>
              <w:jc w:val="left"/>
              <w:rPr>
                <w:rFonts w:cs="宋体"/>
                <w:color w:val="auto"/>
                <w:kern w:val="0"/>
                <w:sz w:val="24"/>
                <w:szCs w:val="20"/>
                <w:highlight w:val="none"/>
              </w:rPr>
            </w:pPr>
            <w:r>
              <w:rPr>
                <w:rFonts w:hint="eastAsia" w:cs="宋体"/>
                <w:color w:val="auto"/>
                <w:kern w:val="0"/>
                <w:sz w:val="24"/>
                <w:szCs w:val="20"/>
                <w:highlight w:val="none"/>
              </w:rPr>
              <w:t>（三）承重支撑体系：用于钢结构安装等满堂支撑体系。</w:t>
            </w:r>
          </w:p>
        </w:tc>
        <w:tc>
          <w:tcPr>
            <w:tcW w:w="1353" w:type="dxa"/>
            <w:noWrap w:val="0"/>
            <w:vAlign w:val="center"/>
          </w:tcPr>
          <w:p w14:paraId="21889EE4">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5C61DE58">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9CC00D5">
            <w:pPr>
              <w:widowControl/>
              <w:jc w:val="center"/>
              <w:rPr>
                <w:color w:val="auto"/>
                <w:kern w:val="0"/>
                <w:sz w:val="24"/>
                <w:szCs w:val="36"/>
                <w:highlight w:val="none"/>
              </w:rPr>
            </w:pPr>
          </w:p>
        </w:tc>
      </w:tr>
      <w:tr w14:paraId="447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681C449">
            <w:pPr>
              <w:widowControl/>
              <w:jc w:val="left"/>
              <w:rPr>
                <w:rFonts w:cs="宋体"/>
                <w:color w:val="auto"/>
                <w:kern w:val="0"/>
                <w:sz w:val="24"/>
                <w:szCs w:val="20"/>
                <w:highlight w:val="none"/>
              </w:rPr>
            </w:pPr>
            <w:r>
              <w:rPr>
                <w:rFonts w:hint="eastAsia" w:cs="宋体"/>
                <w:color w:val="auto"/>
                <w:kern w:val="0"/>
                <w:sz w:val="24"/>
                <w:szCs w:val="20"/>
                <w:highlight w:val="none"/>
              </w:rPr>
              <w:t>三、起重吊装及起重机械安装拆卸工程</w:t>
            </w:r>
          </w:p>
        </w:tc>
        <w:tc>
          <w:tcPr>
            <w:tcW w:w="1353" w:type="dxa"/>
            <w:noWrap w:val="0"/>
            <w:vAlign w:val="center"/>
          </w:tcPr>
          <w:p w14:paraId="6A94B467">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7ABCDA38">
            <w:pPr>
              <w:widowControl/>
              <w:jc w:val="center"/>
              <w:rPr>
                <w:color w:val="auto"/>
                <w:kern w:val="0"/>
                <w:sz w:val="24"/>
                <w:szCs w:val="36"/>
                <w:highlight w:val="none"/>
              </w:rPr>
            </w:pPr>
          </w:p>
        </w:tc>
        <w:tc>
          <w:tcPr>
            <w:tcW w:w="1057" w:type="dxa"/>
            <w:noWrap w:val="0"/>
            <w:vAlign w:val="center"/>
          </w:tcPr>
          <w:p w14:paraId="3B63383A">
            <w:pPr>
              <w:widowControl/>
              <w:jc w:val="center"/>
              <w:rPr>
                <w:color w:val="auto"/>
                <w:kern w:val="0"/>
                <w:sz w:val="24"/>
                <w:szCs w:val="36"/>
                <w:highlight w:val="none"/>
              </w:rPr>
            </w:pPr>
          </w:p>
        </w:tc>
      </w:tr>
      <w:tr w14:paraId="741A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C5352D2">
            <w:pPr>
              <w:widowControl/>
              <w:jc w:val="left"/>
              <w:rPr>
                <w:rFonts w:cs="宋体"/>
                <w:color w:val="auto"/>
                <w:kern w:val="0"/>
                <w:sz w:val="24"/>
                <w:szCs w:val="20"/>
                <w:highlight w:val="none"/>
              </w:rPr>
            </w:pPr>
            <w:r>
              <w:rPr>
                <w:rFonts w:hint="eastAsia" w:cs="宋体"/>
                <w:color w:val="auto"/>
                <w:kern w:val="0"/>
                <w:sz w:val="24"/>
                <w:szCs w:val="20"/>
                <w:highlight w:val="none"/>
              </w:rPr>
              <w:t>（一）采用非常规起重设备、方法，且单件起吊重量在10kN及以上的起重吊装工程。</w:t>
            </w:r>
          </w:p>
        </w:tc>
        <w:tc>
          <w:tcPr>
            <w:tcW w:w="1353" w:type="dxa"/>
            <w:noWrap w:val="0"/>
            <w:vAlign w:val="center"/>
          </w:tcPr>
          <w:p w14:paraId="3744EDA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33228E5">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1A195E9">
            <w:pPr>
              <w:widowControl/>
              <w:jc w:val="center"/>
              <w:rPr>
                <w:color w:val="auto"/>
                <w:kern w:val="0"/>
                <w:sz w:val="24"/>
                <w:szCs w:val="36"/>
                <w:highlight w:val="none"/>
              </w:rPr>
            </w:pPr>
          </w:p>
        </w:tc>
      </w:tr>
      <w:tr w14:paraId="773A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8F71649">
            <w:pPr>
              <w:widowControl/>
              <w:jc w:val="left"/>
              <w:rPr>
                <w:rFonts w:cs="宋体"/>
                <w:color w:val="auto"/>
                <w:kern w:val="0"/>
                <w:sz w:val="24"/>
                <w:szCs w:val="20"/>
                <w:highlight w:val="none"/>
              </w:rPr>
            </w:pPr>
            <w:r>
              <w:rPr>
                <w:rFonts w:hint="eastAsia" w:cs="宋体"/>
                <w:color w:val="auto"/>
                <w:kern w:val="0"/>
                <w:sz w:val="24"/>
                <w:szCs w:val="20"/>
                <w:highlight w:val="none"/>
              </w:rPr>
              <w:t>（二）采用起重机械进行安装的工程。</w:t>
            </w:r>
          </w:p>
        </w:tc>
        <w:tc>
          <w:tcPr>
            <w:tcW w:w="1353" w:type="dxa"/>
            <w:noWrap w:val="0"/>
            <w:vAlign w:val="center"/>
          </w:tcPr>
          <w:p w14:paraId="72E1024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60873CFC">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136CD2CB">
            <w:pPr>
              <w:widowControl/>
              <w:jc w:val="center"/>
              <w:rPr>
                <w:color w:val="auto"/>
                <w:kern w:val="0"/>
                <w:sz w:val="24"/>
                <w:szCs w:val="36"/>
                <w:highlight w:val="none"/>
              </w:rPr>
            </w:pPr>
          </w:p>
        </w:tc>
      </w:tr>
      <w:tr w14:paraId="5F7A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7C20E1C3">
            <w:pPr>
              <w:widowControl/>
              <w:jc w:val="left"/>
              <w:rPr>
                <w:rFonts w:cs="宋体"/>
                <w:color w:val="auto"/>
                <w:kern w:val="0"/>
                <w:sz w:val="24"/>
                <w:szCs w:val="20"/>
                <w:highlight w:val="none"/>
              </w:rPr>
            </w:pPr>
            <w:r>
              <w:rPr>
                <w:rFonts w:hint="eastAsia" w:cs="宋体"/>
                <w:color w:val="auto"/>
                <w:kern w:val="0"/>
                <w:sz w:val="24"/>
                <w:szCs w:val="20"/>
                <w:highlight w:val="none"/>
              </w:rPr>
              <w:t>（三）起重机械安装和拆卸工程。</w:t>
            </w:r>
          </w:p>
        </w:tc>
        <w:tc>
          <w:tcPr>
            <w:tcW w:w="1353" w:type="dxa"/>
            <w:noWrap w:val="0"/>
            <w:vAlign w:val="center"/>
          </w:tcPr>
          <w:p w14:paraId="1559154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8151FDF">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6F5FABEE">
            <w:pPr>
              <w:widowControl/>
              <w:jc w:val="center"/>
              <w:rPr>
                <w:color w:val="auto"/>
                <w:kern w:val="0"/>
                <w:sz w:val="24"/>
                <w:szCs w:val="36"/>
                <w:highlight w:val="none"/>
              </w:rPr>
            </w:pPr>
          </w:p>
        </w:tc>
      </w:tr>
      <w:tr w14:paraId="413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24D845E">
            <w:pPr>
              <w:widowControl/>
              <w:jc w:val="left"/>
              <w:rPr>
                <w:rFonts w:cs="宋体"/>
                <w:color w:val="auto"/>
                <w:kern w:val="0"/>
                <w:sz w:val="24"/>
                <w:szCs w:val="20"/>
                <w:highlight w:val="none"/>
              </w:rPr>
            </w:pPr>
            <w:r>
              <w:rPr>
                <w:rFonts w:hint="eastAsia" w:cs="宋体"/>
                <w:color w:val="auto"/>
                <w:kern w:val="0"/>
                <w:sz w:val="24"/>
                <w:szCs w:val="20"/>
                <w:highlight w:val="none"/>
              </w:rPr>
              <w:t>四、脚手架工程</w:t>
            </w:r>
          </w:p>
        </w:tc>
        <w:tc>
          <w:tcPr>
            <w:tcW w:w="1353" w:type="dxa"/>
            <w:noWrap w:val="0"/>
            <w:vAlign w:val="center"/>
          </w:tcPr>
          <w:p w14:paraId="5A98D224">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9A30631">
            <w:pPr>
              <w:widowControl/>
              <w:jc w:val="center"/>
              <w:rPr>
                <w:color w:val="auto"/>
                <w:kern w:val="0"/>
                <w:sz w:val="24"/>
                <w:szCs w:val="36"/>
                <w:highlight w:val="none"/>
              </w:rPr>
            </w:pPr>
          </w:p>
        </w:tc>
        <w:tc>
          <w:tcPr>
            <w:tcW w:w="1057" w:type="dxa"/>
            <w:noWrap w:val="0"/>
            <w:vAlign w:val="center"/>
          </w:tcPr>
          <w:p w14:paraId="637AAA42">
            <w:pPr>
              <w:widowControl/>
              <w:jc w:val="center"/>
              <w:rPr>
                <w:color w:val="auto"/>
                <w:kern w:val="0"/>
                <w:sz w:val="24"/>
                <w:szCs w:val="36"/>
                <w:highlight w:val="none"/>
              </w:rPr>
            </w:pPr>
          </w:p>
        </w:tc>
      </w:tr>
      <w:tr w14:paraId="2448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4BE6BED">
            <w:pPr>
              <w:widowControl/>
              <w:jc w:val="left"/>
              <w:rPr>
                <w:rFonts w:cs="宋体"/>
                <w:color w:val="auto"/>
                <w:kern w:val="0"/>
                <w:sz w:val="24"/>
                <w:szCs w:val="20"/>
                <w:highlight w:val="none"/>
              </w:rPr>
            </w:pPr>
            <w:r>
              <w:rPr>
                <w:rFonts w:hint="eastAsia" w:cs="宋体"/>
                <w:color w:val="auto"/>
                <w:kern w:val="0"/>
                <w:sz w:val="24"/>
                <w:szCs w:val="20"/>
                <w:highlight w:val="none"/>
              </w:rPr>
              <w:t>（一）搭设高度24m及以上的落地式钢管脚手架工程（包括采光井、电梯井脚手架）。</w:t>
            </w:r>
          </w:p>
        </w:tc>
        <w:tc>
          <w:tcPr>
            <w:tcW w:w="1353" w:type="dxa"/>
            <w:noWrap w:val="0"/>
            <w:vAlign w:val="center"/>
          </w:tcPr>
          <w:p w14:paraId="51620EFE">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8203C3A">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44E6B34F">
            <w:pPr>
              <w:widowControl/>
              <w:jc w:val="center"/>
              <w:rPr>
                <w:color w:val="auto"/>
                <w:kern w:val="0"/>
                <w:sz w:val="24"/>
                <w:szCs w:val="36"/>
                <w:highlight w:val="none"/>
              </w:rPr>
            </w:pPr>
          </w:p>
        </w:tc>
      </w:tr>
      <w:tr w14:paraId="5174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FDD54B4">
            <w:pPr>
              <w:widowControl/>
              <w:jc w:val="left"/>
              <w:rPr>
                <w:rFonts w:cs="宋体"/>
                <w:color w:val="auto"/>
                <w:kern w:val="0"/>
                <w:sz w:val="24"/>
                <w:szCs w:val="20"/>
                <w:highlight w:val="none"/>
              </w:rPr>
            </w:pPr>
            <w:r>
              <w:rPr>
                <w:rFonts w:hint="eastAsia" w:cs="宋体"/>
                <w:color w:val="auto"/>
                <w:kern w:val="0"/>
                <w:sz w:val="24"/>
                <w:szCs w:val="20"/>
                <w:highlight w:val="none"/>
              </w:rPr>
              <w:t>（二）附着式升降脚手架工程。</w:t>
            </w:r>
          </w:p>
        </w:tc>
        <w:tc>
          <w:tcPr>
            <w:tcW w:w="1353" w:type="dxa"/>
            <w:noWrap w:val="0"/>
            <w:vAlign w:val="center"/>
          </w:tcPr>
          <w:p w14:paraId="29CA4DAE">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AA634DB">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7FD5B932">
            <w:pPr>
              <w:widowControl/>
              <w:jc w:val="center"/>
              <w:rPr>
                <w:color w:val="auto"/>
                <w:kern w:val="0"/>
                <w:sz w:val="24"/>
                <w:szCs w:val="36"/>
                <w:highlight w:val="none"/>
              </w:rPr>
            </w:pPr>
          </w:p>
        </w:tc>
      </w:tr>
      <w:tr w14:paraId="0EF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00D7B6B">
            <w:pPr>
              <w:widowControl/>
              <w:jc w:val="left"/>
              <w:rPr>
                <w:rFonts w:cs="宋体"/>
                <w:color w:val="auto"/>
                <w:kern w:val="0"/>
                <w:sz w:val="24"/>
                <w:szCs w:val="20"/>
                <w:highlight w:val="none"/>
              </w:rPr>
            </w:pPr>
            <w:r>
              <w:rPr>
                <w:rFonts w:hint="eastAsia" w:cs="宋体"/>
                <w:color w:val="auto"/>
                <w:kern w:val="0"/>
                <w:sz w:val="24"/>
                <w:szCs w:val="20"/>
                <w:highlight w:val="none"/>
              </w:rPr>
              <w:t>（三）悬挑式脚手架工程。</w:t>
            </w:r>
          </w:p>
        </w:tc>
        <w:tc>
          <w:tcPr>
            <w:tcW w:w="1353" w:type="dxa"/>
            <w:noWrap w:val="0"/>
            <w:vAlign w:val="center"/>
          </w:tcPr>
          <w:p w14:paraId="0B32A58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043A4952">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8D820E4">
            <w:pPr>
              <w:widowControl/>
              <w:jc w:val="center"/>
              <w:rPr>
                <w:color w:val="auto"/>
                <w:kern w:val="0"/>
                <w:sz w:val="24"/>
                <w:szCs w:val="36"/>
                <w:highlight w:val="none"/>
              </w:rPr>
            </w:pPr>
          </w:p>
        </w:tc>
      </w:tr>
      <w:tr w14:paraId="0EA9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2A8AB6FD">
            <w:pPr>
              <w:widowControl/>
              <w:jc w:val="left"/>
              <w:rPr>
                <w:rFonts w:cs="宋体"/>
                <w:color w:val="auto"/>
                <w:kern w:val="0"/>
                <w:sz w:val="24"/>
                <w:szCs w:val="20"/>
                <w:highlight w:val="none"/>
              </w:rPr>
            </w:pPr>
            <w:r>
              <w:rPr>
                <w:rFonts w:hint="eastAsia" w:cs="宋体"/>
                <w:color w:val="auto"/>
                <w:kern w:val="0"/>
                <w:sz w:val="24"/>
                <w:szCs w:val="20"/>
                <w:highlight w:val="none"/>
              </w:rPr>
              <w:t>（四）高处作业吊篮。</w:t>
            </w:r>
          </w:p>
        </w:tc>
        <w:tc>
          <w:tcPr>
            <w:tcW w:w="1353" w:type="dxa"/>
            <w:noWrap w:val="0"/>
            <w:vAlign w:val="center"/>
          </w:tcPr>
          <w:p w14:paraId="39F80DB2">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55E6077">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324A0C89">
            <w:pPr>
              <w:widowControl/>
              <w:jc w:val="center"/>
              <w:rPr>
                <w:color w:val="auto"/>
                <w:kern w:val="0"/>
                <w:sz w:val="24"/>
                <w:szCs w:val="36"/>
                <w:highlight w:val="none"/>
              </w:rPr>
            </w:pPr>
          </w:p>
        </w:tc>
      </w:tr>
      <w:tr w14:paraId="7BB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D10AFDB">
            <w:pPr>
              <w:widowControl/>
              <w:jc w:val="left"/>
              <w:rPr>
                <w:rFonts w:cs="宋体"/>
                <w:color w:val="auto"/>
                <w:kern w:val="0"/>
                <w:sz w:val="24"/>
                <w:szCs w:val="20"/>
                <w:highlight w:val="none"/>
              </w:rPr>
            </w:pPr>
            <w:r>
              <w:rPr>
                <w:rFonts w:hint="eastAsia" w:cs="宋体"/>
                <w:color w:val="auto"/>
                <w:kern w:val="0"/>
                <w:sz w:val="24"/>
                <w:szCs w:val="20"/>
                <w:highlight w:val="none"/>
              </w:rPr>
              <w:t>（五）卸料平台、操作平台工程。</w:t>
            </w:r>
          </w:p>
        </w:tc>
        <w:tc>
          <w:tcPr>
            <w:tcW w:w="1353" w:type="dxa"/>
            <w:noWrap w:val="0"/>
            <w:vAlign w:val="center"/>
          </w:tcPr>
          <w:p w14:paraId="10852561">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450C892">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261B2156">
            <w:pPr>
              <w:widowControl/>
              <w:jc w:val="center"/>
              <w:rPr>
                <w:color w:val="auto"/>
                <w:kern w:val="0"/>
                <w:sz w:val="24"/>
                <w:szCs w:val="36"/>
                <w:highlight w:val="none"/>
              </w:rPr>
            </w:pPr>
          </w:p>
        </w:tc>
      </w:tr>
      <w:tr w14:paraId="0FC2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9" w:type="dxa"/>
            <w:noWrap w:val="0"/>
            <w:vAlign w:val="top"/>
          </w:tcPr>
          <w:p w14:paraId="3DAE422D">
            <w:pPr>
              <w:widowControl/>
              <w:jc w:val="left"/>
              <w:rPr>
                <w:rFonts w:cs="宋体"/>
                <w:color w:val="auto"/>
                <w:kern w:val="0"/>
                <w:sz w:val="24"/>
                <w:szCs w:val="20"/>
                <w:highlight w:val="none"/>
              </w:rPr>
            </w:pPr>
            <w:r>
              <w:rPr>
                <w:rFonts w:hint="eastAsia" w:cs="宋体"/>
                <w:color w:val="auto"/>
                <w:kern w:val="0"/>
                <w:sz w:val="24"/>
                <w:szCs w:val="20"/>
                <w:highlight w:val="none"/>
              </w:rPr>
              <w:t>（六）异型脚手架工程。</w:t>
            </w:r>
          </w:p>
        </w:tc>
        <w:tc>
          <w:tcPr>
            <w:tcW w:w="1353" w:type="dxa"/>
            <w:noWrap w:val="0"/>
            <w:vAlign w:val="center"/>
          </w:tcPr>
          <w:p w14:paraId="436DE42F">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3CADC79">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C314014">
            <w:pPr>
              <w:widowControl/>
              <w:jc w:val="center"/>
              <w:rPr>
                <w:color w:val="auto"/>
                <w:kern w:val="0"/>
                <w:sz w:val="24"/>
                <w:szCs w:val="36"/>
                <w:highlight w:val="none"/>
              </w:rPr>
            </w:pPr>
          </w:p>
        </w:tc>
      </w:tr>
      <w:tr w14:paraId="489F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5C8AAC0A">
            <w:pPr>
              <w:widowControl/>
              <w:jc w:val="left"/>
              <w:rPr>
                <w:rFonts w:cs="宋体"/>
                <w:color w:val="auto"/>
                <w:kern w:val="0"/>
                <w:sz w:val="24"/>
                <w:szCs w:val="20"/>
                <w:highlight w:val="none"/>
              </w:rPr>
            </w:pPr>
            <w:r>
              <w:rPr>
                <w:rFonts w:hint="eastAsia" w:cs="宋体"/>
                <w:color w:val="auto"/>
                <w:kern w:val="0"/>
                <w:sz w:val="24"/>
                <w:szCs w:val="20"/>
                <w:highlight w:val="none"/>
              </w:rPr>
              <w:t>五、拆除工程</w:t>
            </w:r>
          </w:p>
        </w:tc>
        <w:tc>
          <w:tcPr>
            <w:tcW w:w="1353" w:type="dxa"/>
            <w:noWrap w:val="0"/>
            <w:vAlign w:val="center"/>
          </w:tcPr>
          <w:p w14:paraId="46914E7A">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5DF99356">
            <w:pPr>
              <w:widowControl/>
              <w:jc w:val="center"/>
              <w:rPr>
                <w:color w:val="auto"/>
                <w:kern w:val="0"/>
                <w:sz w:val="24"/>
                <w:szCs w:val="36"/>
                <w:highlight w:val="none"/>
              </w:rPr>
            </w:pPr>
          </w:p>
        </w:tc>
        <w:tc>
          <w:tcPr>
            <w:tcW w:w="1057" w:type="dxa"/>
            <w:noWrap w:val="0"/>
            <w:vAlign w:val="center"/>
          </w:tcPr>
          <w:p w14:paraId="7DBAB967">
            <w:pPr>
              <w:widowControl/>
              <w:jc w:val="center"/>
              <w:rPr>
                <w:color w:val="auto"/>
                <w:kern w:val="0"/>
                <w:sz w:val="24"/>
                <w:szCs w:val="36"/>
                <w:highlight w:val="none"/>
              </w:rPr>
            </w:pPr>
          </w:p>
        </w:tc>
      </w:tr>
      <w:tr w14:paraId="2F24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151B25C">
            <w:pPr>
              <w:widowControl/>
              <w:jc w:val="left"/>
              <w:rPr>
                <w:rFonts w:cs="宋体"/>
                <w:color w:val="auto"/>
                <w:kern w:val="0"/>
                <w:sz w:val="24"/>
                <w:szCs w:val="20"/>
                <w:highlight w:val="none"/>
              </w:rPr>
            </w:pPr>
            <w:r>
              <w:rPr>
                <w:rFonts w:hint="eastAsia" w:cs="宋体"/>
                <w:color w:val="auto"/>
                <w:kern w:val="0"/>
                <w:sz w:val="24"/>
                <w:szCs w:val="20"/>
                <w:highlight w:val="none"/>
              </w:rPr>
              <w:t>可能影响行人、交通、电力设施、通讯设施或其它建、构筑物安全的拆除工程。</w:t>
            </w:r>
          </w:p>
        </w:tc>
        <w:tc>
          <w:tcPr>
            <w:tcW w:w="1353" w:type="dxa"/>
            <w:noWrap w:val="0"/>
            <w:vAlign w:val="center"/>
          </w:tcPr>
          <w:p w14:paraId="106FC578">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A8DA33C">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290355C4">
            <w:pPr>
              <w:widowControl/>
              <w:jc w:val="center"/>
              <w:rPr>
                <w:color w:val="auto"/>
                <w:kern w:val="0"/>
                <w:sz w:val="24"/>
                <w:szCs w:val="36"/>
                <w:highlight w:val="none"/>
              </w:rPr>
            </w:pPr>
          </w:p>
        </w:tc>
      </w:tr>
      <w:tr w14:paraId="0F51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ADED752">
            <w:pPr>
              <w:widowControl/>
              <w:jc w:val="left"/>
              <w:rPr>
                <w:rFonts w:cs="宋体"/>
                <w:color w:val="auto"/>
                <w:kern w:val="0"/>
                <w:sz w:val="24"/>
                <w:szCs w:val="20"/>
                <w:highlight w:val="none"/>
              </w:rPr>
            </w:pPr>
            <w:r>
              <w:rPr>
                <w:rFonts w:hint="eastAsia" w:cs="宋体"/>
                <w:color w:val="auto"/>
                <w:kern w:val="0"/>
                <w:sz w:val="24"/>
                <w:szCs w:val="20"/>
                <w:highlight w:val="none"/>
              </w:rPr>
              <w:t>六、暗挖工程</w:t>
            </w:r>
          </w:p>
        </w:tc>
        <w:tc>
          <w:tcPr>
            <w:tcW w:w="1353" w:type="dxa"/>
            <w:noWrap w:val="0"/>
            <w:vAlign w:val="center"/>
          </w:tcPr>
          <w:p w14:paraId="30F60DBB">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5FFCE3D">
            <w:pPr>
              <w:widowControl/>
              <w:jc w:val="center"/>
              <w:rPr>
                <w:color w:val="auto"/>
                <w:kern w:val="0"/>
                <w:sz w:val="24"/>
                <w:szCs w:val="36"/>
                <w:highlight w:val="none"/>
              </w:rPr>
            </w:pPr>
          </w:p>
        </w:tc>
        <w:tc>
          <w:tcPr>
            <w:tcW w:w="1057" w:type="dxa"/>
            <w:noWrap w:val="0"/>
            <w:vAlign w:val="center"/>
          </w:tcPr>
          <w:p w14:paraId="403BC1D1">
            <w:pPr>
              <w:widowControl/>
              <w:jc w:val="center"/>
              <w:rPr>
                <w:color w:val="auto"/>
                <w:kern w:val="0"/>
                <w:sz w:val="24"/>
                <w:szCs w:val="36"/>
                <w:highlight w:val="none"/>
              </w:rPr>
            </w:pPr>
          </w:p>
        </w:tc>
      </w:tr>
      <w:tr w14:paraId="6BE9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7171397C">
            <w:pPr>
              <w:widowControl/>
              <w:jc w:val="left"/>
              <w:rPr>
                <w:rFonts w:cs="宋体"/>
                <w:color w:val="auto"/>
                <w:kern w:val="0"/>
                <w:sz w:val="24"/>
                <w:szCs w:val="20"/>
                <w:highlight w:val="none"/>
              </w:rPr>
            </w:pPr>
            <w:r>
              <w:rPr>
                <w:rFonts w:hint="eastAsia" w:cs="宋体"/>
                <w:color w:val="auto"/>
                <w:kern w:val="0"/>
                <w:sz w:val="24"/>
                <w:szCs w:val="20"/>
                <w:highlight w:val="none"/>
              </w:rPr>
              <w:t>采用矿山法、盾构法、顶管法施工的隧道、洞室工程。</w:t>
            </w:r>
          </w:p>
        </w:tc>
        <w:tc>
          <w:tcPr>
            <w:tcW w:w="1353" w:type="dxa"/>
            <w:noWrap w:val="0"/>
            <w:vAlign w:val="center"/>
          </w:tcPr>
          <w:p w14:paraId="4CB8FA3D">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7CEA9636">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67759F85">
            <w:pPr>
              <w:widowControl/>
              <w:jc w:val="center"/>
              <w:rPr>
                <w:color w:val="auto"/>
                <w:kern w:val="0"/>
                <w:sz w:val="24"/>
                <w:szCs w:val="36"/>
                <w:highlight w:val="none"/>
              </w:rPr>
            </w:pPr>
          </w:p>
        </w:tc>
      </w:tr>
      <w:tr w14:paraId="15BC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A127FB8">
            <w:pPr>
              <w:widowControl/>
              <w:jc w:val="left"/>
              <w:rPr>
                <w:rFonts w:cs="宋体"/>
                <w:color w:val="auto"/>
                <w:kern w:val="0"/>
                <w:sz w:val="24"/>
                <w:szCs w:val="20"/>
                <w:highlight w:val="none"/>
              </w:rPr>
            </w:pPr>
            <w:r>
              <w:rPr>
                <w:rFonts w:hint="eastAsia" w:cs="宋体"/>
                <w:color w:val="auto"/>
                <w:kern w:val="0"/>
                <w:sz w:val="24"/>
                <w:szCs w:val="20"/>
                <w:highlight w:val="none"/>
              </w:rPr>
              <w:t>七、其它</w:t>
            </w:r>
          </w:p>
        </w:tc>
        <w:tc>
          <w:tcPr>
            <w:tcW w:w="1353" w:type="dxa"/>
            <w:noWrap w:val="0"/>
            <w:vAlign w:val="center"/>
          </w:tcPr>
          <w:p w14:paraId="188DF463">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13968F3B">
            <w:pPr>
              <w:widowControl/>
              <w:jc w:val="center"/>
              <w:rPr>
                <w:color w:val="auto"/>
                <w:kern w:val="0"/>
                <w:sz w:val="24"/>
                <w:szCs w:val="36"/>
                <w:highlight w:val="none"/>
              </w:rPr>
            </w:pPr>
          </w:p>
        </w:tc>
        <w:tc>
          <w:tcPr>
            <w:tcW w:w="1057" w:type="dxa"/>
            <w:noWrap w:val="0"/>
            <w:vAlign w:val="center"/>
          </w:tcPr>
          <w:p w14:paraId="5178DF74">
            <w:pPr>
              <w:widowControl/>
              <w:jc w:val="center"/>
              <w:rPr>
                <w:color w:val="auto"/>
                <w:kern w:val="0"/>
                <w:sz w:val="24"/>
                <w:szCs w:val="36"/>
                <w:highlight w:val="none"/>
              </w:rPr>
            </w:pPr>
          </w:p>
        </w:tc>
      </w:tr>
      <w:tr w14:paraId="0939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56EFD9D9">
            <w:pPr>
              <w:widowControl/>
              <w:jc w:val="left"/>
              <w:rPr>
                <w:rFonts w:cs="宋体"/>
                <w:color w:val="auto"/>
                <w:kern w:val="0"/>
                <w:sz w:val="24"/>
                <w:szCs w:val="20"/>
                <w:highlight w:val="none"/>
              </w:rPr>
            </w:pPr>
            <w:r>
              <w:rPr>
                <w:rFonts w:hint="eastAsia" w:cs="宋体"/>
                <w:color w:val="auto"/>
                <w:kern w:val="0"/>
                <w:sz w:val="24"/>
                <w:szCs w:val="20"/>
                <w:highlight w:val="none"/>
              </w:rPr>
              <w:t>（一）建筑幕墙安装工程。</w:t>
            </w:r>
          </w:p>
        </w:tc>
        <w:tc>
          <w:tcPr>
            <w:tcW w:w="1353" w:type="dxa"/>
            <w:noWrap w:val="0"/>
            <w:vAlign w:val="center"/>
          </w:tcPr>
          <w:p w14:paraId="25487507">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5ABCA48">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3B9EE813">
            <w:pPr>
              <w:widowControl/>
              <w:jc w:val="center"/>
              <w:rPr>
                <w:color w:val="auto"/>
                <w:kern w:val="0"/>
                <w:sz w:val="24"/>
                <w:szCs w:val="36"/>
                <w:highlight w:val="none"/>
              </w:rPr>
            </w:pPr>
          </w:p>
        </w:tc>
      </w:tr>
      <w:tr w14:paraId="57F8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7629E6D4">
            <w:pPr>
              <w:widowControl/>
              <w:jc w:val="left"/>
              <w:rPr>
                <w:rFonts w:cs="宋体"/>
                <w:color w:val="auto"/>
                <w:kern w:val="0"/>
                <w:sz w:val="24"/>
                <w:szCs w:val="20"/>
                <w:highlight w:val="none"/>
              </w:rPr>
            </w:pPr>
            <w:r>
              <w:rPr>
                <w:rFonts w:hint="eastAsia" w:cs="宋体"/>
                <w:color w:val="auto"/>
                <w:kern w:val="0"/>
                <w:sz w:val="24"/>
                <w:szCs w:val="20"/>
                <w:highlight w:val="none"/>
              </w:rPr>
              <w:t>（二）钢结构、网架和索膜结构安装工程。</w:t>
            </w:r>
          </w:p>
        </w:tc>
        <w:tc>
          <w:tcPr>
            <w:tcW w:w="1353" w:type="dxa"/>
            <w:noWrap w:val="0"/>
            <w:vAlign w:val="center"/>
          </w:tcPr>
          <w:p w14:paraId="75297690">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D49E644">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37D23398">
            <w:pPr>
              <w:widowControl/>
              <w:jc w:val="center"/>
              <w:rPr>
                <w:color w:val="auto"/>
                <w:kern w:val="0"/>
                <w:sz w:val="24"/>
                <w:szCs w:val="36"/>
                <w:highlight w:val="none"/>
              </w:rPr>
            </w:pPr>
          </w:p>
        </w:tc>
      </w:tr>
      <w:tr w14:paraId="2685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4DB207F">
            <w:pPr>
              <w:widowControl/>
              <w:jc w:val="left"/>
              <w:rPr>
                <w:rFonts w:cs="宋体"/>
                <w:color w:val="auto"/>
                <w:kern w:val="0"/>
                <w:sz w:val="24"/>
                <w:szCs w:val="20"/>
                <w:highlight w:val="none"/>
              </w:rPr>
            </w:pPr>
            <w:r>
              <w:rPr>
                <w:rFonts w:hint="eastAsia" w:cs="宋体"/>
                <w:color w:val="auto"/>
                <w:kern w:val="0"/>
                <w:sz w:val="24"/>
                <w:szCs w:val="20"/>
                <w:highlight w:val="none"/>
              </w:rPr>
              <w:t>（三）人工挖孔桩工程。</w:t>
            </w:r>
          </w:p>
        </w:tc>
        <w:tc>
          <w:tcPr>
            <w:tcW w:w="1353" w:type="dxa"/>
            <w:noWrap w:val="0"/>
            <w:vAlign w:val="center"/>
          </w:tcPr>
          <w:p w14:paraId="53038434">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63676652">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86AF587">
            <w:pPr>
              <w:widowControl/>
              <w:jc w:val="center"/>
              <w:rPr>
                <w:color w:val="auto"/>
                <w:kern w:val="0"/>
                <w:sz w:val="24"/>
                <w:szCs w:val="36"/>
                <w:highlight w:val="none"/>
              </w:rPr>
            </w:pPr>
          </w:p>
        </w:tc>
      </w:tr>
      <w:tr w14:paraId="10B2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8907EF9">
            <w:pPr>
              <w:widowControl/>
              <w:jc w:val="left"/>
              <w:rPr>
                <w:rFonts w:cs="宋体"/>
                <w:color w:val="auto"/>
                <w:kern w:val="0"/>
                <w:sz w:val="24"/>
                <w:szCs w:val="20"/>
                <w:highlight w:val="none"/>
              </w:rPr>
            </w:pPr>
            <w:r>
              <w:rPr>
                <w:rFonts w:hint="eastAsia" w:cs="宋体"/>
                <w:color w:val="auto"/>
                <w:kern w:val="0"/>
                <w:sz w:val="24"/>
                <w:szCs w:val="20"/>
                <w:highlight w:val="none"/>
              </w:rPr>
              <w:t>（四）水下作业工程。</w:t>
            </w:r>
          </w:p>
        </w:tc>
        <w:tc>
          <w:tcPr>
            <w:tcW w:w="1353" w:type="dxa"/>
            <w:noWrap w:val="0"/>
            <w:vAlign w:val="center"/>
          </w:tcPr>
          <w:p w14:paraId="427512D5">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EE8AC19">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226C44AC">
            <w:pPr>
              <w:widowControl/>
              <w:jc w:val="center"/>
              <w:rPr>
                <w:color w:val="auto"/>
                <w:kern w:val="0"/>
                <w:sz w:val="24"/>
                <w:szCs w:val="36"/>
                <w:highlight w:val="none"/>
              </w:rPr>
            </w:pPr>
          </w:p>
        </w:tc>
      </w:tr>
      <w:tr w14:paraId="04E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7B6F6B2A">
            <w:pPr>
              <w:widowControl/>
              <w:jc w:val="left"/>
              <w:rPr>
                <w:rFonts w:cs="宋体"/>
                <w:color w:val="auto"/>
                <w:kern w:val="0"/>
                <w:sz w:val="24"/>
                <w:szCs w:val="20"/>
                <w:highlight w:val="none"/>
              </w:rPr>
            </w:pPr>
            <w:r>
              <w:rPr>
                <w:rFonts w:hint="eastAsia" w:cs="宋体"/>
                <w:color w:val="auto"/>
                <w:kern w:val="0"/>
                <w:sz w:val="24"/>
                <w:szCs w:val="20"/>
                <w:highlight w:val="none"/>
              </w:rPr>
              <w:t>（五）装配式建筑混凝土预制构件安装工程。</w:t>
            </w:r>
          </w:p>
        </w:tc>
        <w:tc>
          <w:tcPr>
            <w:tcW w:w="1353" w:type="dxa"/>
            <w:noWrap w:val="0"/>
            <w:vAlign w:val="center"/>
          </w:tcPr>
          <w:p w14:paraId="2BE87381">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14320270">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6C73D92E">
            <w:pPr>
              <w:widowControl/>
              <w:jc w:val="center"/>
              <w:rPr>
                <w:color w:val="auto"/>
                <w:kern w:val="0"/>
                <w:sz w:val="24"/>
                <w:szCs w:val="36"/>
                <w:highlight w:val="none"/>
              </w:rPr>
            </w:pPr>
          </w:p>
        </w:tc>
      </w:tr>
      <w:tr w14:paraId="1D57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204A2A12">
            <w:pPr>
              <w:widowControl/>
              <w:jc w:val="left"/>
              <w:rPr>
                <w:rFonts w:cs="宋体"/>
                <w:color w:val="auto"/>
                <w:kern w:val="0"/>
                <w:sz w:val="24"/>
                <w:szCs w:val="20"/>
                <w:highlight w:val="none"/>
              </w:rPr>
            </w:pPr>
            <w:r>
              <w:rPr>
                <w:rFonts w:hint="eastAsia" w:cs="宋体"/>
                <w:color w:val="auto"/>
                <w:kern w:val="0"/>
                <w:sz w:val="24"/>
                <w:szCs w:val="20"/>
                <w:highlight w:val="none"/>
              </w:rPr>
              <w:t>（六）采用新技术、新工艺、新材料、新设备可能影响工程施工安全，尚无国家、行业及地方技术标准的分部分项工程。</w:t>
            </w:r>
          </w:p>
        </w:tc>
        <w:tc>
          <w:tcPr>
            <w:tcW w:w="1353" w:type="dxa"/>
            <w:noWrap w:val="0"/>
            <w:vAlign w:val="center"/>
          </w:tcPr>
          <w:p w14:paraId="2A0859E9">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84567C7">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3C92ED3D">
            <w:pPr>
              <w:widowControl/>
              <w:jc w:val="center"/>
              <w:rPr>
                <w:color w:val="auto"/>
                <w:kern w:val="0"/>
                <w:sz w:val="24"/>
                <w:szCs w:val="36"/>
                <w:highlight w:val="none"/>
              </w:rPr>
            </w:pPr>
          </w:p>
        </w:tc>
      </w:tr>
      <w:tr w14:paraId="17AE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C678B19">
            <w:pPr>
              <w:widowControl/>
              <w:jc w:val="left"/>
              <w:rPr>
                <w:rFonts w:cs="宋体"/>
                <w:b/>
                <w:color w:val="auto"/>
                <w:kern w:val="0"/>
                <w:sz w:val="24"/>
                <w:szCs w:val="20"/>
                <w:highlight w:val="none"/>
              </w:rPr>
            </w:pPr>
            <w:r>
              <w:rPr>
                <w:rFonts w:hint="eastAsia" w:cs="宋体"/>
                <w:b/>
                <w:color w:val="auto"/>
                <w:kern w:val="0"/>
                <w:sz w:val="24"/>
                <w:szCs w:val="20"/>
                <w:highlight w:val="none"/>
              </w:rPr>
              <w:t>第二部分、超过一定规模的危险性较大的分部分项工程清单</w:t>
            </w:r>
          </w:p>
        </w:tc>
        <w:tc>
          <w:tcPr>
            <w:tcW w:w="1353" w:type="dxa"/>
            <w:noWrap w:val="0"/>
            <w:vAlign w:val="center"/>
          </w:tcPr>
          <w:p w14:paraId="3346624A">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9800777">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DF01106">
            <w:pPr>
              <w:widowControl/>
              <w:jc w:val="center"/>
              <w:rPr>
                <w:color w:val="auto"/>
                <w:kern w:val="0"/>
                <w:sz w:val="24"/>
                <w:szCs w:val="36"/>
                <w:highlight w:val="none"/>
              </w:rPr>
            </w:pPr>
          </w:p>
        </w:tc>
      </w:tr>
      <w:tr w14:paraId="5159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2182A5A">
            <w:pPr>
              <w:widowControl/>
              <w:jc w:val="left"/>
              <w:rPr>
                <w:rFonts w:cs="宋体"/>
                <w:color w:val="auto"/>
                <w:kern w:val="0"/>
                <w:sz w:val="24"/>
                <w:szCs w:val="20"/>
                <w:highlight w:val="none"/>
              </w:rPr>
            </w:pPr>
            <w:r>
              <w:rPr>
                <w:rFonts w:hint="eastAsia" w:cs="宋体"/>
                <w:color w:val="auto"/>
                <w:kern w:val="0"/>
                <w:sz w:val="24"/>
                <w:szCs w:val="20"/>
                <w:highlight w:val="none"/>
              </w:rPr>
              <w:t>一、深基坑工程</w:t>
            </w:r>
          </w:p>
        </w:tc>
        <w:tc>
          <w:tcPr>
            <w:tcW w:w="1353" w:type="dxa"/>
            <w:noWrap w:val="0"/>
            <w:vAlign w:val="center"/>
          </w:tcPr>
          <w:p w14:paraId="0AAA7725">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CD0B45E">
            <w:pPr>
              <w:widowControl/>
              <w:jc w:val="center"/>
              <w:rPr>
                <w:color w:val="auto"/>
                <w:kern w:val="0"/>
                <w:sz w:val="24"/>
                <w:szCs w:val="36"/>
                <w:highlight w:val="none"/>
              </w:rPr>
            </w:pPr>
          </w:p>
        </w:tc>
        <w:tc>
          <w:tcPr>
            <w:tcW w:w="1057" w:type="dxa"/>
            <w:noWrap w:val="0"/>
            <w:vAlign w:val="center"/>
          </w:tcPr>
          <w:p w14:paraId="3542B67A">
            <w:pPr>
              <w:widowControl/>
              <w:jc w:val="center"/>
              <w:rPr>
                <w:color w:val="auto"/>
                <w:kern w:val="0"/>
                <w:sz w:val="24"/>
                <w:szCs w:val="36"/>
                <w:highlight w:val="none"/>
              </w:rPr>
            </w:pPr>
          </w:p>
        </w:tc>
      </w:tr>
      <w:tr w14:paraId="6FFA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B24EBB2">
            <w:pPr>
              <w:widowControl/>
              <w:jc w:val="left"/>
              <w:rPr>
                <w:rFonts w:cs="宋体"/>
                <w:color w:val="auto"/>
                <w:kern w:val="0"/>
                <w:sz w:val="24"/>
                <w:szCs w:val="20"/>
                <w:highlight w:val="none"/>
              </w:rPr>
            </w:pPr>
            <w:r>
              <w:rPr>
                <w:rFonts w:hint="eastAsia" w:cs="宋体"/>
                <w:color w:val="auto"/>
                <w:kern w:val="0"/>
                <w:sz w:val="24"/>
                <w:szCs w:val="20"/>
                <w:highlight w:val="none"/>
              </w:rPr>
              <w:t>开挖深度超过5m（含5m）的基坑（槽）的土方开挖、支护、降水工程。</w:t>
            </w:r>
          </w:p>
        </w:tc>
        <w:tc>
          <w:tcPr>
            <w:tcW w:w="1353" w:type="dxa"/>
            <w:noWrap w:val="0"/>
            <w:vAlign w:val="center"/>
          </w:tcPr>
          <w:p w14:paraId="67CE4D64">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2427B2C">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174F00B">
            <w:pPr>
              <w:widowControl/>
              <w:jc w:val="center"/>
              <w:rPr>
                <w:color w:val="auto"/>
                <w:kern w:val="0"/>
                <w:sz w:val="24"/>
                <w:szCs w:val="36"/>
                <w:highlight w:val="none"/>
              </w:rPr>
            </w:pPr>
          </w:p>
        </w:tc>
      </w:tr>
      <w:tr w14:paraId="470C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5B1F48B5">
            <w:pPr>
              <w:widowControl/>
              <w:jc w:val="left"/>
              <w:rPr>
                <w:rFonts w:cs="宋体"/>
                <w:color w:val="auto"/>
                <w:kern w:val="0"/>
                <w:sz w:val="24"/>
                <w:szCs w:val="20"/>
                <w:highlight w:val="none"/>
              </w:rPr>
            </w:pPr>
            <w:r>
              <w:rPr>
                <w:rFonts w:hint="eastAsia" w:cs="宋体"/>
                <w:color w:val="auto"/>
                <w:kern w:val="0"/>
                <w:sz w:val="24"/>
                <w:szCs w:val="20"/>
                <w:highlight w:val="none"/>
              </w:rPr>
              <w:t>二、模板工程及支撑体系</w:t>
            </w:r>
          </w:p>
        </w:tc>
        <w:tc>
          <w:tcPr>
            <w:tcW w:w="1353" w:type="dxa"/>
            <w:noWrap w:val="0"/>
            <w:vAlign w:val="center"/>
          </w:tcPr>
          <w:p w14:paraId="527A414D">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330DD9D">
            <w:pPr>
              <w:widowControl/>
              <w:jc w:val="center"/>
              <w:rPr>
                <w:color w:val="auto"/>
                <w:kern w:val="0"/>
                <w:sz w:val="24"/>
                <w:szCs w:val="36"/>
                <w:highlight w:val="none"/>
              </w:rPr>
            </w:pPr>
          </w:p>
        </w:tc>
        <w:tc>
          <w:tcPr>
            <w:tcW w:w="1057" w:type="dxa"/>
            <w:noWrap w:val="0"/>
            <w:vAlign w:val="center"/>
          </w:tcPr>
          <w:p w14:paraId="3352E4CB">
            <w:pPr>
              <w:widowControl/>
              <w:jc w:val="center"/>
              <w:rPr>
                <w:color w:val="auto"/>
                <w:kern w:val="0"/>
                <w:sz w:val="24"/>
                <w:szCs w:val="36"/>
                <w:highlight w:val="none"/>
              </w:rPr>
            </w:pPr>
          </w:p>
        </w:tc>
      </w:tr>
      <w:tr w14:paraId="2D07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2F89DCE">
            <w:pPr>
              <w:widowControl/>
              <w:jc w:val="left"/>
              <w:rPr>
                <w:rFonts w:cs="宋体"/>
                <w:color w:val="auto"/>
                <w:kern w:val="0"/>
                <w:sz w:val="24"/>
                <w:szCs w:val="20"/>
                <w:highlight w:val="none"/>
              </w:rPr>
            </w:pPr>
            <w:r>
              <w:rPr>
                <w:rFonts w:hint="eastAsia" w:cs="宋体"/>
                <w:color w:val="auto"/>
                <w:kern w:val="0"/>
                <w:sz w:val="24"/>
                <w:szCs w:val="20"/>
                <w:highlight w:val="none"/>
              </w:rPr>
              <w:t>（一）各类工具式模板工程：包括滑模、爬模、飞模、隧道模等工程。</w:t>
            </w:r>
          </w:p>
        </w:tc>
        <w:tc>
          <w:tcPr>
            <w:tcW w:w="1353" w:type="dxa"/>
            <w:noWrap w:val="0"/>
            <w:vAlign w:val="center"/>
          </w:tcPr>
          <w:p w14:paraId="6DA2A18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701A3DF">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AC42818">
            <w:pPr>
              <w:widowControl/>
              <w:jc w:val="center"/>
              <w:rPr>
                <w:color w:val="auto"/>
                <w:kern w:val="0"/>
                <w:sz w:val="24"/>
                <w:szCs w:val="36"/>
                <w:highlight w:val="none"/>
              </w:rPr>
            </w:pPr>
          </w:p>
        </w:tc>
      </w:tr>
      <w:tr w14:paraId="1E9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9D9EDED">
            <w:pPr>
              <w:widowControl/>
              <w:jc w:val="left"/>
              <w:rPr>
                <w:rFonts w:cs="宋体"/>
                <w:color w:val="auto"/>
                <w:kern w:val="0"/>
                <w:sz w:val="24"/>
                <w:szCs w:val="20"/>
                <w:highlight w:val="none"/>
              </w:rPr>
            </w:pPr>
            <w:r>
              <w:rPr>
                <w:rFonts w:hint="eastAsia" w:cs="宋体"/>
                <w:color w:val="auto"/>
                <w:kern w:val="0"/>
                <w:sz w:val="24"/>
                <w:szCs w:val="20"/>
                <w:highlight w:val="none"/>
              </w:rPr>
              <w:t>（二）混凝土模板支撑工程：搭设高度8m及以上，或搭设跨度18m及以上，或施工总荷载（设计值）15kN/m2及以上，或集中线荷载（设计值）20kN/m及以上。</w:t>
            </w:r>
          </w:p>
        </w:tc>
        <w:tc>
          <w:tcPr>
            <w:tcW w:w="1353" w:type="dxa"/>
            <w:noWrap w:val="0"/>
            <w:vAlign w:val="center"/>
          </w:tcPr>
          <w:p w14:paraId="235938F9">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6446057E">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20FB0B7">
            <w:pPr>
              <w:widowControl/>
              <w:jc w:val="center"/>
              <w:rPr>
                <w:color w:val="auto"/>
                <w:kern w:val="0"/>
                <w:sz w:val="24"/>
                <w:szCs w:val="36"/>
                <w:highlight w:val="none"/>
              </w:rPr>
            </w:pPr>
          </w:p>
        </w:tc>
      </w:tr>
      <w:tr w14:paraId="6453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A512D86">
            <w:pPr>
              <w:widowControl/>
              <w:jc w:val="left"/>
              <w:rPr>
                <w:rFonts w:cs="宋体"/>
                <w:color w:val="auto"/>
                <w:kern w:val="0"/>
                <w:sz w:val="24"/>
                <w:szCs w:val="20"/>
                <w:highlight w:val="none"/>
              </w:rPr>
            </w:pPr>
            <w:r>
              <w:rPr>
                <w:rFonts w:hint="eastAsia" w:cs="宋体"/>
                <w:color w:val="auto"/>
                <w:kern w:val="0"/>
                <w:sz w:val="24"/>
                <w:szCs w:val="20"/>
                <w:highlight w:val="none"/>
              </w:rPr>
              <w:t>（三）承重支撑体系：用于钢结构安装等满堂支撑体系，承受单点集中荷载7kN及以上。</w:t>
            </w:r>
          </w:p>
        </w:tc>
        <w:tc>
          <w:tcPr>
            <w:tcW w:w="1353" w:type="dxa"/>
            <w:noWrap w:val="0"/>
            <w:vAlign w:val="center"/>
          </w:tcPr>
          <w:p w14:paraId="57099685">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3C3CE5A">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75BC2227">
            <w:pPr>
              <w:widowControl/>
              <w:jc w:val="center"/>
              <w:rPr>
                <w:color w:val="auto"/>
                <w:kern w:val="0"/>
                <w:sz w:val="24"/>
                <w:szCs w:val="36"/>
                <w:highlight w:val="none"/>
              </w:rPr>
            </w:pPr>
          </w:p>
        </w:tc>
      </w:tr>
      <w:tr w14:paraId="1B2C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CCE881C">
            <w:pPr>
              <w:widowControl/>
              <w:jc w:val="left"/>
              <w:rPr>
                <w:rFonts w:cs="宋体"/>
                <w:color w:val="auto"/>
                <w:kern w:val="0"/>
                <w:sz w:val="24"/>
                <w:szCs w:val="20"/>
                <w:highlight w:val="none"/>
              </w:rPr>
            </w:pPr>
            <w:r>
              <w:rPr>
                <w:rFonts w:hint="eastAsia" w:cs="宋体"/>
                <w:color w:val="auto"/>
                <w:kern w:val="0"/>
                <w:sz w:val="24"/>
                <w:szCs w:val="20"/>
                <w:highlight w:val="none"/>
              </w:rPr>
              <w:t>三、起重吊装及起重机械安装拆卸工程</w:t>
            </w:r>
          </w:p>
        </w:tc>
        <w:tc>
          <w:tcPr>
            <w:tcW w:w="1353" w:type="dxa"/>
            <w:noWrap w:val="0"/>
            <w:vAlign w:val="center"/>
          </w:tcPr>
          <w:p w14:paraId="6C8A16CB">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5F184D3E">
            <w:pPr>
              <w:widowControl/>
              <w:jc w:val="center"/>
              <w:rPr>
                <w:color w:val="auto"/>
                <w:kern w:val="0"/>
                <w:sz w:val="24"/>
                <w:szCs w:val="36"/>
                <w:highlight w:val="none"/>
              </w:rPr>
            </w:pPr>
          </w:p>
        </w:tc>
        <w:tc>
          <w:tcPr>
            <w:tcW w:w="1057" w:type="dxa"/>
            <w:noWrap w:val="0"/>
            <w:vAlign w:val="center"/>
          </w:tcPr>
          <w:p w14:paraId="4F929320">
            <w:pPr>
              <w:widowControl/>
              <w:jc w:val="center"/>
              <w:rPr>
                <w:color w:val="auto"/>
                <w:kern w:val="0"/>
                <w:sz w:val="24"/>
                <w:szCs w:val="36"/>
                <w:highlight w:val="none"/>
              </w:rPr>
            </w:pPr>
          </w:p>
        </w:tc>
      </w:tr>
      <w:tr w14:paraId="7B10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54DA0A33">
            <w:pPr>
              <w:widowControl/>
              <w:jc w:val="left"/>
              <w:rPr>
                <w:rFonts w:cs="宋体"/>
                <w:color w:val="auto"/>
                <w:kern w:val="0"/>
                <w:sz w:val="24"/>
                <w:szCs w:val="20"/>
                <w:highlight w:val="none"/>
              </w:rPr>
            </w:pPr>
            <w:r>
              <w:rPr>
                <w:rFonts w:hint="eastAsia" w:cs="宋体"/>
                <w:color w:val="auto"/>
                <w:kern w:val="0"/>
                <w:sz w:val="24"/>
                <w:szCs w:val="20"/>
                <w:highlight w:val="none"/>
              </w:rPr>
              <w:t>（一）采用非常规起重设备、方法，且单件起吊重量在100kN及以上的起重吊装工程。</w:t>
            </w:r>
          </w:p>
        </w:tc>
        <w:tc>
          <w:tcPr>
            <w:tcW w:w="1353" w:type="dxa"/>
            <w:noWrap w:val="0"/>
            <w:vAlign w:val="center"/>
          </w:tcPr>
          <w:p w14:paraId="4F3A7B68">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08FD421">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7DA35910">
            <w:pPr>
              <w:widowControl/>
              <w:jc w:val="center"/>
              <w:rPr>
                <w:color w:val="auto"/>
                <w:kern w:val="0"/>
                <w:sz w:val="24"/>
                <w:szCs w:val="36"/>
                <w:highlight w:val="none"/>
              </w:rPr>
            </w:pPr>
          </w:p>
        </w:tc>
      </w:tr>
      <w:tr w14:paraId="1878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234F0F80">
            <w:pPr>
              <w:widowControl/>
              <w:jc w:val="left"/>
              <w:rPr>
                <w:rFonts w:cs="宋体"/>
                <w:color w:val="auto"/>
                <w:kern w:val="0"/>
                <w:sz w:val="24"/>
                <w:szCs w:val="20"/>
                <w:highlight w:val="none"/>
              </w:rPr>
            </w:pPr>
            <w:r>
              <w:rPr>
                <w:rFonts w:hint="eastAsia" w:cs="宋体"/>
                <w:color w:val="auto"/>
                <w:kern w:val="0"/>
                <w:sz w:val="24"/>
                <w:szCs w:val="20"/>
                <w:highlight w:val="none"/>
              </w:rPr>
              <w:t>（二）起重量300kN及以上，或搭设总高度200m及以上，或搭设基础标高在200m及以上的起重机械安装和拆卸工程。</w:t>
            </w:r>
          </w:p>
        </w:tc>
        <w:tc>
          <w:tcPr>
            <w:tcW w:w="1353" w:type="dxa"/>
            <w:noWrap w:val="0"/>
            <w:vAlign w:val="center"/>
          </w:tcPr>
          <w:p w14:paraId="588B12FB">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497A90E">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3D5CA386">
            <w:pPr>
              <w:widowControl/>
              <w:jc w:val="center"/>
              <w:rPr>
                <w:color w:val="auto"/>
                <w:kern w:val="0"/>
                <w:sz w:val="24"/>
                <w:szCs w:val="36"/>
                <w:highlight w:val="none"/>
              </w:rPr>
            </w:pPr>
          </w:p>
        </w:tc>
      </w:tr>
      <w:tr w14:paraId="1525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4DD44AB">
            <w:pPr>
              <w:widowControl/>
              <w:jc w:val="left"/>
              <w:rPr>
                <w:rFonts w:cs="宋体"/>
                <w:color w:val="auto"/>
                <w:kern w:val="0"/>
                <w:sz w:val="24"/>
                <w:szCs w:val="20"/>
                <w:highlight w:val="none"/>
              </w:rPr>
            </w:pPr>
            <w:r>
              <w:rPr>
                <w:rFonts w:hint="eastAsia" w:cs="宋体"/>
                <w:color w:val="auto"/>
                <w:kern w:val="0"/>
                <w:sz w:val="24"/>
                <w:szCs w:val="20"/>
                <w:highlight w:val="none"/>
              </w:rPr>
              <w:t>四、脚手架工程</w:t>
            </w:r>
          </w:p>
        </w:tc>
        <w:tc>
          <w:tcPr>
            <w:tcW w:w="1353" w:type="dxa"/>
            <w:noWrap w:val="0"/>
            <w:vAlign w:val="center"/>
          </w:tcPr>
          <w:p w14:paraId="3030EF24">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6B959BF6">
            <w:pPr>
              <w:widowControl/>
              <w:jc w:val="center"/>
              <w:rPr>
                <w:color w:val="auto"/>
                <w:kern w:val="0"/>
                <w:sz w:val="24"/>
                <w:szCs w:val="36"/>
                <w:highlight w:val="none"/>
              </w:rPr>
            </w:pPr>
          </w:p>
        </w:tc>
        <w:tc>
          <w:tcPr>
            <w:tcW w:w="1057" w:type="dxa"/>
            <w:noWrap w:val="0"/>
            <w:vAlign w:val="center"/>
          </w:tcPr>
          <w:p w14:paraId="58F4FAFC">
            <w:pPr>
              <w:widowControl/>
              <w:jc w:val="center"/>
              <w:rPr>
                <w:color w:val="auto"/>
                <w:kern w:val="0"/>
                <w:sz w:val="24"/>
                <w:szCs w:val="36"/>
                <w:highlight w:val="none"/>
              </w:rPr>
            </w:pPr>
          </w:p>
        </w:tc>
      </w:tr>
      <w:tr w14:paraId="23CB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3E9EDC5">
            <w:pPr>
              <w:widowControl/>
              <w:jc w:val="left"/>
              <w:rPr>
                <w:rFonts w:cs="宋体"/>
                <w:color w:val="auto"/>
                <w:kern w:val="0"/>
                <w:sz w:val="24"/>
                <w:szCs w:val="20"/>
                <w:highlight w:val="none"/>
              </w:rPr>
            </w:pPr>
            <w:r>
              <w:rPr>
                <w:rFonts w:hint="eastAsia" w:cs="宋体"/>
                <w:color w:val="auto"/>
                <w:kern w:val="0"/>
                <w:sz w:val="24"/>
                <w:szCs w:val="20"/>
                <w:highlight w:val="none"/>
              </w:rPr>
              <w:t>（一）搭设高度50m及以上的落地式钢管脚手架工程。</w:t>
            </w:r>
          </w:p>
        </w:tc>
        <w:tc>
          <w:tcPr>
            <w:tcW w:w="1353" w:type="dxa"/>
            <w:noWrap w:val="0"/>
            <w:vAlign w:val="center"/>
          </w:tcPr>
          <w:p w14:paraId="7030E4EA">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142D1681">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1EBBE0B">
            <w:pPr>
              <w:widowControl/>
              <w:jc w:val="center"/>
              <w:rPr>
                <w:color w:val="auto"/>
                <w:kern w:val="0"/>
                <w:sz w:val="24"/>
                <w:szCs w:val="36"/>
                <w:highlight w:val="none"/>
              </w:rPr>
            </w:pPr>
          </w:p>
        </w:tc>
      </w:tr>
      <w:tr w14:paraId="128E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722C062F">
            <w:pPr>
              <w:widowControl/>
              <w:jc w:val="left"/>
              <w:rPr>
                <w:rFonts w:cs="宋体"/>
                <w:color w:val="auto"/>
                <w:kern w:val="0"/>
                <w:sz w:val="24"/>
                <w:szCs w:val="20"/>
                <w:highlight w:val="none"/>
              </w:rPr>
            </w:pPr>
            <w:r>
              <w:rPr>
                <w:rFonts w:hint="eastAsia" w:cs="宋体"/>
                <w:color w:val="auto"/>
                <w:kern w:val="0"/>
                <w:sz w:val="24"/>
                <w:szCs w:val="20"/>
                <w:highlight w:val="none"/>
              </w:rPr>
              <w:t>（二）提升高度在150m及以上的附着式升降脚手架工程或附着式升降操作平台工程。</w:t>
            </w:r>
          </w:p>
        </w:tc>
        <w:tc>
          <w:tcPr>
            <w:tcW w:w="1353" w:type="dxa"/>
            <w:noWrap w:val="0"/>
            <w:vAlign w:val="center"/>
          </w:tcPr>
          <w:p w14:paraId="585F4D81">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3EF2D54">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8805141">
            <w:pPr>
              <w:widowControl/>
              <w:jc w:val="center"/>
              <w:rPr>
                <w:color w:val="auto"/>
                <w:kern w:val="0"/>
                <w:sz w:val="24"/>
                <w:szCs w:val="36"/>
                <w:highlight w:val="none"/>
              </w:rPr>
            </w:pPr>
          </w:p>
        </w:tc>
      </w:tr>
      <w:tr w14:paraId="30C0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8DC3EAB">
            <w:pPr>
              <w:widowControl/>
              <w:jc w:val="left"/>
              <w:rPr>
                <w:rFonts w:cs="宋体"/>
                <w:color w:val="auto"/>
                <w:kern w:val="0"/>
                <w:sz w:val="24"/>
                <w:szCs w:val="20"/>
                <w:highlight w:val="none"/>
              </w:rPr>
            </w:pPr>
            <w:r>
              <w:rPr>
                <w:rFonts w:hint="eastAsia" w:cs="宋体"/>
                <w:color w:val="auto"/>
                <w:kern w:val="0"/>
                <w:sz w:val="24"/>
                <w:szCs w:val="20"/>
                <w:highlight w:val="none"/>
              </w:rPr>
              <w:t>（三）分段架体搭设高度20m及以上的悬挑式脚手架工程。</w:t>
            </w:r>
          </w:p>
        </w:tc>
        <w:tc>
          <w:tcPr>
            <w:tcW w:w="1353" w:type="dxa"/>
            <w:noWrap w:val="0"/>
            <w:vAlign w:val="center"/>
          </w:tcPr>
          <w:p w14:paraId="763F5F85">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640ACA16">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EE97FC6">
            <w:pPr>
              <w:widowControl/>
              <w:jc w:val="center"/>
              <w:rPr>
                <w:color w:val="auto"/>
                <w:kern w:val="0"/>
                <w:sz w:val="24"/>
                <w:szCs w:val="36"/>
                <w:highlight w:val="none"/>
              </w:rPr>
            </w:pPr>
          </w:p>
        </w:tc>
      </w:tr>
      <w:tr w14:paraId="5CC4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145F524">
            <w:pPr>
              <w:widowControl/>
              <w:jc w:val="left"/>
              <w:rPr>
                <w:rFonts w:cs="宋体"/>
                <w:color w:val="auto"/>
                <w:kern w:val="0"/>
                <w:sz w:val="24"/>
                <w:szCs w:val="20"/>
                <w:highlight w:val="none"/>
              </w:rPr>
            </w:pPr>
            <w:r>
              <w:rPr>
                <w:rFonts w:hint="eastAsia" w:cs="宋体"/>
                <w:color w:val="auto"/>
                <w:kern w:val="0"/>
                <w:sz w:val="24"/>
                <w:szCs w:val="20"/>
                <w:highlight w:val="none"/>
              </w:rPr>
              <w:t>五、拆除工程</w:t>
            </w:r>
          </w:p>
        </w:tc>
        <w:tc>
          <w:tcPr>
            <w:tcW w:w="1353" w:type="dxa"/>
            <w:noWrap w:val="0"/>
            <w:vAlign w:val="center"/>
          </w:tcPr>
          <w:p w14:paraId="6214F748">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68423BF">
            <w:pPr>
              <w:widowControl/>
              <w:jc w:val="center"/>
              <w:rPr>
                <w:color w:val="auto"/>
                <w:kern w:val="0"/>
                <w:sz w:val="24"/>
                <w:szCs w:val="36"/>
                <w:highlight w:val="none"/>
              </w:rPr>
            </w:pPr>
          </w:p>
        </w:tc>
        <w:tc>
          <w:tcPr>
            <w:tcW w:w="1057" w:type="dxa"/>
            <w:noWrap w:val="0"/>
            <w:vAlign w:val="center"/>
          </w:tcPr>
          <w:p w14:paraId="09712883">
            <w:pPr>
              <w:widowControl/>
              <w:jc w:val="center"/>
              <w:rPr>
                <w:color w:val="auto"/>
                <w:kern w:val="0"/>
                <w:sz w:val="24"/>
                <w:szCs w:val="36"/>
                <w:highlight w:val="none"/>
              </w:rPr>
            </w:pPr>
          </w:p>
        </w:tc>
      </w:tr>
      <w:tr w14:paraId="6281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72E1C79">
            <w:pPr>
              <w:widowControl/>
              <w:jc w:val="left"/>
              <w:rPr>
                <w:rFonts w:cs="宋体"/>
                <w:color w:val="auto"/>
                <w:kern w:val="0"/>
                <w:sz w:val="24"/>
                <w:szCs w:val="20"/>
                <w:highlight w:val="none"/>
              </w:rPr>
            </w:pPr>
            <w:r>
              <w:rPr>
                <w:rFonts w:hint="eastAsia" w:cs="宋体"/>
                <w:color w:val="auto"/>
                <w:kern w:val="0"/>
                <w:sz w:val="24"/>
                <w:szCs w:val="20"/>
                <w:highlight w:val="none"/>
              </w:rPr>
              <w:t>（一）码头、桥梁、高架、烟囱、水塔或拆除中容易引起有毒有害气（液）体或粉尘扩散、易燃易爆事故发生的特殊建、构筑物的拆除工程。</w:t>
            </w:r>
          </w:p>
        </w:tc>
        <w:tc>
          <w:tcPr>
            <w:tcW w:w="1353" w:type="dxa"/>
            <w:noWrap w:val="0"/>
            <w:vAlign w:val="center"/>
          </w:tcPr>
          <w:p w14:paraId="78B8DE9B">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20F9A85B">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00DE7729">
            <w:pPr>
              <w:widowControl/>
              <w:jc w:val="center"/>
              <w:rPr>
                <w:color w:val="auto"/>
                <w:kern w:val="0"/>
                <w:sz w:val="24"/>
                <w:szCs w:val="36"/>
                <w:highlight w:val="none"/>
              </w:rPr>
            </w:pPr>
          </w:p>
        </w:tc>
      </w:tr>
      <w:tr w14:paraId="7C2F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ED91C18">
            <w:pPr>
              <w:widowControl/>
              <w:jc w:val="left"/>
              <w:rPr>
                <w:rFonts w:cs="宋体"/>
                <w:color w:val="auto"/>
                <w:kern w:val="0"/>
                <w:sz w:val="24"/>
                <w:szCs w:val="20"/>
                <w:highlight w:val="none"/>
              </w:rPr>
            </w:pPr>
            <w:r>
              <w:rPr>
                <w:rFonts w:hint="eastAsia" w:cs="宋体"/>
                <w:color w:val="auto"/>
                <w:kern w:val="0"/>
                <w:sz w:val="24"/>
                <w:szCs w:val="20"/>
                <w:highlight w:val="none"/>
              </w:rPr>
              <w:t>（二）文物保护建筑、优秀历史建筑或历史文化风貌区影响范围内的拆除工程。</w:t>
            </w:r>
          </w:p>
        </w:tc>
        <w:tc>
          <w:tcPr>
            <w:tcW w:w="1353" w:type="dxa"/>
            <w:noWrap w:val="0"/>
            <w:vAlign w:val="center"/>
          </w:tcPr>
          <w:p w14:paraId="098C07F2">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84BEA5A">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12E3EFF">
            <w:pPr>
              <w:widowControl/>
              <w:jc w:val="center"/>
              <w:rPr>
                <w:color w:val="auto"/>
                <w:kern w:val="0"/>
                <w:sz w:val="24"/>
                <w:szCs w:val="36"/>
                <w:highlight w:val="none"/>
              </w:rPr>
            </w:pPr>
          </w:p>
        </w:tc>
      </w:tr>
      <w:tr w14:paraId="0965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D54003F">
            <w:pPr>
              <w:widowControl/>
              <w:jc w:val="left"/>
              <w:rPr>
                <w:rFonts w:cs="宋体"/>
                <w:color w:val="auto"/>
                <w:kern w:val="0"/>
                <w:sz w:val="24"/>
                <w:szCs w:val="20"/>
                <w:highlight w:val="none"/>
              </w:rPr>
            </w:pPr>
            <w:r>
              <w:rPr>
                <w:rFonts w:hint="eastAsia" w:cs="宋体"/>
                <w:color w:val="auto"/>
                <w:kern w:val="0"/>
                <w:sz w:val="24"/>
                <w:szCs w:val="20"/>
                <w:highlight w:val="none"/>
              </w:rPr>
              <w:t>六、暗挖工程</w:t>
            </w:r>
          </w:p>
        </w:tc>
        <w:tc>
          <w:tcPr>
            <w:tcW w:w="1353" w:type="dxa"/>
            <w:noWrap w:val="0"/>
            <w:vAlign w:val="center"/>
          </w:tcPr>
          <w:p w14:paraId="7E1A36D6">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18A8EAD8">
            <w:pPr>
              <w:widowControl/>
              <w:jc w:val="center"/>
              <w:rPr>
                <w:color w:val="auto"/>
                <w:kern w:val="0"/>
                <w:sz w:val="24"/>
                <w:szCs w:val="36"/>
                <w:highlight w:val="none"/>
              </w:rPr>
            </w:pPr>
          </w:p>
        </w:tc>
        <w:tc>
          <w:tcPr>
            <w:tcW w:w="1057" w:type="dxa"/>
            <w:noWrap w:val="0"/>
            <w:vAlign w:val="center"/>
          </w:tcPr>
          <w:p w14:paraId="0B1ACCD3">
            <w:pPr>
              <w:widowControl/>
              <w:jc w:val="center"/>
              <w:rPr>
                <w:color w:val="auto"/>
                <w:kern w:val="0"/>
                <w:sz w:val="24"/>
                <w:szCs w:val="36"/>
                <w:highlight w:val="none"/>
              </w:rPr>
            </w:pPr>
          </w:p>
        </w:tc>
      </w:tr>
      <w:tr w14:paraId="0893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0A1F7E20">
            <w:pPr>
              <w:widowControl/>
              <w:jc w:val="left"/>
              <w:rPr>
                <w:rFonts w:cs="宋体"/>
                <w:color w:val="auto"/>
                <w:kern w:val="0"/>
                <w:sz w:val="24"/>
                <w:szCs w:val="20"/>
                <w:highlight w:val="none"/>
              </w:rPr>
            </w:pPr>
            <w:r>
              <w:rPr>
                <w:rFonts w:hint="eastAsia" w:cs="宋体"/>
                <w:color w:val="auto"/>
                <w:kern w:val="0"/>
                <w:sz w:val="24"/>
                <w:szCs w:val="20"/>
                <w:highlight w:val="none"/>
              </w:rPr>
              <w:t>采用矿山法、盾构法、顶管法施工的隧道、洞室工程。</w:t>
            </w:r>
          </w:p>
        </w:tc>
        <w:tc>
          <w:tcPr>
            <w:tcW w:w="1353" w:type="dxa"/>
            <w:noWrap w:val="0"/>
            <w:vAlign w:val="center"/>
          </w:tcPr>
          <w:p w14:paraId="0A0C7B61">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5A87F87C">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8A6B04B">
            <w:pPr>
              <w:widowControl/>
              <w:jc w:val="center"/>
              <w:rPr>
                <w:color w:val="auto"/>
                <w:kern w:val="0"/>
                <w:sz w:val="24"/>
                <w:szCs w:val="36"/>
                <w:highlight w:val="none"/>
              </w:rPr>
            </w:pPr>
          </w:p>
        </w:tc>
      </w:tr>
      <w:tr w14:paraId="072A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38FC847C">
            <w:pPr>
              <w:widowControl/>
              <w:jc w:val="left"/>
              <w:rPr>
                <w:rFonts w:cs="宋体"/>
                <w:color w:val="auto"/>
                <w:kern w:val="0"/>
                <w:sz w:val="24"/>
                <w:szCs w:val="20"/>
                <w:highlight w:val="none"/>
              </w:rPr>
            </w:pPr>
            <w:r>
              <w:rPr>
                <w:rFonts w:hint="eastAsia" w:cs="宋体"/>
                <w:color w:val="auto"/>
                <w:kern w:val="0"/>
                <w:sz w:val="24"/>
                <w:szCs w:val="20"/>
                <w:highlight w:val="none"/>
              </w:rPr>
              <w:t>七、其它</w:t>
            </w:r>
          </w:p>
        </w:tc>
        <w:tc>
          <w:tcPr>
            <w:tcW w:w="1353" w:type="dxa"/>
            <w:noWrap w:val="0"/>
            <w:vAlign w:val="center"/>
          </w:tcPr>
          <w:p w14:paraId="32D8BF18">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0DAC7E4">
            <w:pPr>
              <w:widowControl/>
              <w:jc w:val="center"/>
              <w:rPr>
                <w:color w:val="auto"/>
                <w:kern w:val="0"/>
                <w:sz w:val="24"/>
                <w:szCs w:val="36"/>
                <w:highlight w:val="none"/>
              </w:rPr>
            </w:pPr>
          </w:p>
        </w:tc>
        <w:tc>
          <w:tcPr>
            <w:tcW w:w="1057" w:type="dxa"/>
            <w:noWrap w:val="0"/>
            <w:vAlign w:val="center"/>
          </w:tcPr>
          <w:p w14:paraId="5F7CD9DA">
            <w:pPr>
              <w:widowControl/>
              <w:jc w:val="center"/>
              <w:rPr>
                <w:color w:val="auto"/>
                <w:kern w:val="0"/>
                <w:sz w:val="24"/>
                <w:szCs w:val="36"/>
                <w:highlight w:val="none"/>
              </w:rPr>
            </w:pPr>
          </w:p>
        </w:tc>
      </w:tr>
      <w:tr w14:paraId="3F93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132A6D39">
            <w:pPr>
              <w:widowControl/>
              <w:jc w:val="left"/>
              <w:rPr>
                <w:rFonts w:cs="宋体"/>
                <w:color w:val="auto"/>
                <w:kern w:val="0"/>
                <w:sz w:val="24"/>
                <w:szCs w:val="20"/>
                <w:highlight w:val="none"/>
              </w:rPr>
            </w:pPr>
            <w:r>
              <w:rPr>
                <w:rFonts w:hint="eastAsia" w:cs="宋体"/>
                <w:color w:val="auto"/>
                <w:kern w:val="0"/>
                <w:sz w:val="24"/>
                <w:szCs w:val="20"/>
                <w:highlight w:val="none"/>
              </w:rPr>
              <w:t>（一）施工高度50m及以上的建筑幕墙安装工程。</w:t>
            </w:r>
          </w:p>
        </w:tc>
        <w:tc>
          <w:tcPr>
            <w:tcW w:w="1353" w:type="dxa"/>
            <w:noWrap w:val="0"/>
            <w:vAlign w:val="center"/>
          </w:tcPr>
          <w:p w14:paraId="2118C68B">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7A9E61C7">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646632B4">
            <w:pPr>
              <w:widowControl/>
              <w:jc w:val="center"/>
              <w:rPr>
                <w:color w:val="auto"/>
                <w:kern w:val="0"/>
                <w:sz w:val="24"/>
                <w:szCs w:val="36"/>
                <w:highlight w:val="none"/>
              </w:rPr>
            </w:pPr>
          </w:p>
        </w:tc>
      </w:tr>
      <w:tr w14:paraId="1D20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42714F0A">
            <w:pPr>
              <w:widowControl/>
              <w:jc w:val="left"/>
              <w:rPr>
                <w:rFonts w:cs="宋体"/>
                <w:color w:val="auto"/>
                <w:kern w:val="0"/>
                <w:sz w:val="24"/>
                <w:szCs w:val="20"/>
                <w:highlight w:val="none"/>
              </w:rPr>
            </w:pPr>
            <w:r>
              <w:rPr>
                <w:rFonts w:hint="eastAsia" w:cs="宋体"/>
                <w:color w:val="auto"/>
                <w:kern w:val="0"/>
                <w:sz w:val="24"/>
                <w:szCs w:val="20"/>
                <w:highlight w:val="none"/>
              </w:rPr>
              <w:t>（二）跨度36m及以上的钢结构安装工程，或跨度60m及以上的网架和索膜结构安装工程。</w:t>
            </w:r>
          </w:p>
        </w:tc>
        <w:tc>
          <w:tcPr>
            <w:tcW w:w="1353" w:type="dxa"/>
            <w:noWrap w:val="0"/>
            <w:vAlign w:val="center"/>
          </w:tcPr>
          <w:p w14:paraId="61C290AE">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0878CA4E">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6F82B720">
            <w:pPr>
              <w:widowControl/>
              <w:jc w:val="center"/>
              <w:rPr>
                <w:color w:val="auto"/>
                <w:kern w:val="0"/>
                <w:sz w:val="24"/>
                <w:szCs w:val="36"/>
                <w:highlight w:val="none"/>
              </w:rPr>
            </w:pPr>
          </w:p>
        </w:tc>
      </w:tr>
      <w:tr w14:paraId="321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65ECD3C4">
            <w:pPr>
              <w:widowControl/>
              <w:jc w:val="left"/>
              <w:rPr>
                <w:rFonts w:cs="宋体"/>
                <w:color w:val="auto"/>
                <w:kern w:val="0"/>
                <w:sz w:val="24"/>
                <w:szCs w:val="20"/>
                <w:highlight w:val="none"/>
              </w:rPr>
            </w:pPr>
            <w:r>
              <w:rPr>
                <w:rFonts w:hint="eastAsia" w:cs="宋体"/>
                <w:color w:val="auto"/>
                <w:kern w:val="0"/>
                <w:sz w:val="24"/>
                <w:szCs w:val="20"/>
                <w:highlight w:val="none"/>
              </w:rPr>
              <w:t>（三）开挖深度16m及以上的人工挖孔桩工程。</w:t>
            </w:r>
          </w:p>
        </w:tc>
        <w:tc>
          <w:tcPr>
            <w:tcW w:w="1353" w:type="dxa"/>
            <w:noWrap w:val="0"/>
            <w:vAlign w:val="center"/>
          </w:tcPr>
          <w:p w14:paraId="4FCAE74C">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7499F662">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7AAD2B3A">
            <w:pPr>
              <w:widowControl/>
              <w:jc w:val="center"/>
              <w:rPr>
                <w:color w:val="auto"/>
                <w:kern w:val="0"/>
                <w:sz w:val="24"/>
                <w:szCs w:val="36"/>
                <w:highlight w:val="none"/>
              </w:rPr>
            </w:pPr>
          </w:p>
        </w:tc>
      </w:tr>
      <w:tr w14:paraId="0548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5B1E652B">
            <w:pPr>
              <w:widowControl/>
              <w:jc w:val="left"/>
              <w:rPr>
                <w:rFonts w:cs="宋体"/>
                <w:color w:val="auto"/>
                <w:kern w:val="0"/>
                <w:sz w:val="24"/>
                <w:szCs w:val="20"/>
                <w:highlight w:val="none"/>
              </w:rPr>
            </w:pPr>
            <w:r>
              <w:rPr>
                <w:rFonts w:hint="eastAsia" w:cs="宋体"/>
                <w:color w:val="auto"/>
                <w:kern w:val="0"/>
                <w:sz w:val="24"/>
                <w:szCs w:val="20"/>
                <w:highlight w:val="none"/>
              </w:rPr>
              <w:t>（四）水下作业工程。</w:t>
            </w:r>
          </w:p>
        </w:tc>
        <w:tc>
          <w:tcPr>
            <w:tcW w:w="1353" w:type="dxa"/>
            <w:noWrap w:val="0"/>
            <w:vAlign w:val="center"/>
          </w:tcPr>
          <w:p w14:paraId="5C646B06">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332EF642">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5EB293AC">
            <w:pPr>
              <w:widowControl/>
              <w:jc w:val="center"/>
              <w:rPr>
                <w:color w:val="auto"/>
                <w:kern w:val="0"/>
                <w:sz w:val="24"/>
                <w:szCs w:val="36"/>
                <w:highlight w:val="none"/>
              </w:rPr>
            </w:pPr>
          </w:p>
        </w:tc>
      </w:tr>
      <w:tr w14:paraId="120A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707FC42F">
            <w:pPr>
              <w:widowControl/>
              <w:jc w:val="left"/>
              <w:rPr>
                <w:rFonts w:cs="宋体"/>
                <w:color w:val="auto"/>
                <w:kern w:val="0"/>
                <w:sz w:val="24"/>
                <w:szCs w:val="20"/>
                <w:highlight w:val="none"/>
              </w:rPr>
            </w:pPr>
            <w:r>
              <w:rPr>
                <w:rFonts w:hint="eastAsia" w:cs="宋体"/>
                <w:color w:val="auto"/>
                <w:kern w:val="0"/>
                <w:sz w:val="24"/>
                <w:szCs w:val="20"/>
                <w:highlight w:val="none"/>
              </w:rPr>
              <w:t>（五）重量1000kN及以上的大型结构整体顶升、平移、转体等施工工艺。</w:t>
            </w:r>
          </w:p>
        </w:tc>
        <w:tc>
          <w:tcPr>
            <w:tcW w:w="1353" w:type="dxa"/>
            <w:noWrap w:val="0"/>
            <w:vAlign w:val="center"/>
          </w:tcPr>
          <w:p w14:paraId="2066A5B3">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E8513BA">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2BEDC06F">
            <w:pPr>
              <w:widowControl/>
              <w:jc w:val="center"/>
              <w:rPr>
                <w:color w:val="auto"/>
                <w:kern w:val="0"/>
                <w:sz w:val="24"/>
                <w:szCs w:val="36"/>
                <w:highlight w:val="none"/>
              </w:rPr>
            </w:pPr>
          </w:p>
        </w:tc>
      </w:tr>
      <w:tr w14:paraId="7BCE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14:paraId="21B4A673">
            <w:pPr>
              <w:widowControl/>
              <w:jc w:val="left"/>
              <w:rPr>
                <w:rFonts w:cs="宋体"/>
                <w:color w:val="auto"/>
                <w:kern w:val="0"/>
                <w:sz w:val="24"/>
                <w:szCs w:val="20"/>
                <w:highlight w:val="none"/>
              </w:rPr>
            </w:pPr>
            <w:r>
              <w:rPr>
                <w:rFonts w:hint="eastAsia" w:cs="宋体"/>
                <w:color w:val="auto"/>
                <w:kern w:val="0"/>
                <w:sz w:val="24"/>
                <w:szCs w:val="20"/>
                <w:highlight w:val="none"/>
              </w:rPr>
              <w:t>（六）采用新技术、新工艺、新材料、新设备可能影响工程施工安全，尚无国家、行业及地方技术标准的分部分项工程。</w:t>
            </w:r>
          </w:p>
        </w:tc>
        <w:tc>
          <w:tcPr>
            <w:tcW w:w="1353" w:type="dxa"/>
            <w:noWrap w:val="0"/>
            <w:vAlign w:val="center"/>
          </w:tcPr>
          <w:p w14:paraId="2DE18815">
            <w:pPr>
              <w:widowControl/>
              <w:jc w:val="center"/>
              <w:rPr>
                <w:color w:val="auto"/>
                <w:kern w:val="0"/>
                <w:sz w:val="24"/>
                <w:szCs w:val="36"/>
                <w:highlight w:val="none"/>
              </w:rPr>
            </w:pPr>
            <w:r>
              <w:rPr>
                <w:rFonts w:hint="eastAsia"/>
                <w:color w:val="auto"/>
                <w:kern w:val="0"/>
                <w:sz w:val="24"/>
                <w:szCs w:val="36"/>
                <w:highlight w:val="none"/>
              </w:rPr>
              <w:t>(　　)</w:t>
            </w:r>
          </w:p>
        </w:tc>
        <w:tc>
          <w:tcPr>
            <w:tcW w:w="1353" w:type="dxa"/>
            <w:noWrap w:val="0"/>
            <w:vAlign w:val="center"/>
          </w:tcPr>
          <w:p w14:paraId="4BF471B7">
            <w:pPr>
              <w:widowControl/>
              <w:jc w:val="center"/>
              <w:rPr>
                <w:color w:val="auto"/>
                <w:kern w:val="0"/>
                <w:sz w:val="24"/>
                <w:szCs w:val="36"/>
                <w:highlight w:val="none"/>
              </w:rPr>
            </w:pPr>
            <w:r>
              <w:rPr>
                <w:rFonts w:hint="eastAsia"/>
                <w:color w:val="auto"/>
                <w:kern w:val="0"/>
                <w:sz w:val="24"/>
                <w:szCs w:val="36"/>
                <w:highlight w:val="none"/>
              </w:rPr>
              <w:t>(    )</w:t>
            </w:r>
          </w:p>
        </w:tc>
        <w:tc>
          <w:tcPr>
            <w:tcW w:w="1057" w:type="dxa"/>
            <w:noWrap w:val="0"/>
            <w:vAlign w:val="center"/>
          </w:tcPr>
          <w:p w14:paraId="62A02DBC">
            <w:pPr>
              <w:widowControl/>
              <w:jc w:val="center"/>
              <w:rPr>
                <w:color w:val="auto"/>
                <w:kern w:val="0"/>
                <w:sz w:val="24"/>
                <w:szCs w:val="36"/>
                <w:highlight w:val="none"/>
              </w:rPr>
            </w:pPr>
          </w:p>
        </w:tc>
      </w:tr>
    </w:tbl>
    <w:p w14:paraId="37F7FEDA">
      <w:pPr>
        <w:pStyle w:val="10"/>
        <w:rPr>
          <w:color w:val="auto"/>
          <w:highlight w:val="none"/>
        </w:rPr>
      </w:pPr>
    </w:p>
    <w:p w14:paraId="40822F45">
      <w:pPr>
        <w:pStyle w:val="122"/>
        <w:ind w:firstLine="198" w:firstLineChars="80"/>
        <w:jc w:val="left"/>
        <w:rPr>
          <w:rFonts w:hint="eastAsia" w:ascii="宋体" w:hAnsi="宋体" w:cs="宋体"/>
          <w:b/>
          <w:color w:val="auto"/>
          <w:highlight w:val="none"/>
        </w:rPr>
      </w:pPr>
      <w:r>
        <w:rPr>
          <w:rFonts w:cs="宋体"/>
          <w:color w:val="auto"/>
          <w:szCs w:val="20"/>
          <w:highlight w:val="none"/>
        </w:rPr>
        <w:br w:type="page"/>
      </w:r>
    </w:p>
    <w:p w14:paraId="33BBEF86">
      <w:pPr>
        <w:pStyle w:val="122"/>
        <w:ind w:firstLine="0" w:firstLineChars="0"/>
        <w:jc w:val="left"/>
        <w:outlineLvl w:val="2"/>
        <w:rPr>
          <w:rFonts w:hint="eastAsia" w:ascii="宋体" w:hAnsi="宋体" w:cs="宋体"/>
          <w:b/>
          <w:color w:val="auto"/>
          <w:highlight w:val="none"/>
        </w:rPr>
      </w:pPr>
      <w:bookmarkStart w:id="84" w:name="_Toc25215"/>
      <w:r>
        <w:rPr>
          <w:rFonts w:hint="eastAsia" w:ascii="宋体" w:hAnsi="宋体" w:cs="宋体"/>
          <w:b/>
          <w:color w:val="auto"/>
          <w:highlight w:val="none"/>
        </w:rPr>
        <w:t>格式十：参与编制技术标投标文件人员名单</w:t>
      </w:r>
      <w:bookmarkEnd w:id="84"/>
    </w:p>
    <w:p w14:paraId="0C249F97">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59D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50A3FEC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7B98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5832EA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6D23224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DFE0BB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1C634F9">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D4D843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21E9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024F0E2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AB7182C">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27D114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C49E1FB">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80FAC9D">
            <w:pPr>
              <w:tabs>
                <w:tab w:val="left" w:pos="720"/>
              </w:tabs>
              <w:snapToGrid w:val="0"/>
              <w:spacing w:line="360" w:lineRule="auto"/>
              <w:jc w:val="center"/>
              <w:rPr>
                <w:rFonts w:ascii="宋体" w:hAnsi="宋体"/>
                <w:color w:val="auto"/>
                <w:szCs w:val="21"/>
                <w:highlight w:val="none"/>
              </w:rPr>
            </w:pPr>
          </w:p>
        </w:tc>
      </w:tr>
      <w:tr w14:paraId="104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1528B45">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AC62FC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C9B139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9E94CA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547389B">
            <w:pPr>
              <w:tabs>
                <w:tab w:val="left" w:pos="720"/>
              </w:tabs>
              <w:snapToGrid w:val="0"/>
              <w:spacing w:line="360" w:lineRule="auto"/>
              <w:jc w:val="center"/>
              <w:rPr>
                <w:rFonts w:ascii="宋体" w:hAnsi="宋体"/>
                <w:color w:val="auto"/>
                <w:szCs w:val="21"/>
                <w:highlight w:val="none"/>
              </w:rPr>
            </w:pPr>
          </w:p>
        </w:tc>
      </w:tr>
      <w:tr w14:paraId="5679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E0B43C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F677B0D">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387DD0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F63168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3C9328E">
            <w:pPr>
              <w:tabs>
                <w:tab w:val="left" w:pos="720"/>
              </w:tabs>
              <w:snapToGrid w:val="0"/>
              <w:spacing w:line="360" w:lineRule="auto"/>
              <w:jc w:val="center"/>
              <w:rPr>
                <w:rFonts w:ascii="宋体" w:hAnsi="宋体"/>
                <w:color w:val="auto"/>
                <w:szCs w:val="21"/>
                <w:highlight w:val="none"/>
              </w:rPr>
            </w:pPr>
          </w:p>
        </w:tc>
      </w:tr>
      <w:tr w14:paraId="74BD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0C1424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A9BD3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E3A1EBF">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8E2BB9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39791F6">
            <w:pPr>
              <w:tabs>
                <w:tab w:val="left" w:pos="720"/>
              </w:tabs>
              <w:snapToGrid w:val="0"/>
              <w:spacing w:line="360" w:lineRule="auto"/>
              <w:jc w:val="center"/>
              <w:rPr>
                <w:rFonts w:ascii="宋体" w:hAnsi="宋体"/>
                <w:color w:val="auto"/>
                <w:szCs w:val="21"/>
                <w:highlight w:val="none"/>
              </w:rPr>
            </w:pPr>
          </w:p>
        </w:tc>
      </w:tr>
      <w:tr w14:paraId="2EFB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4573F1F">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6B9FA2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0B2C96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341F12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8F00A3F">
            <w:pPr>
              <w:tabs>
                <w:tab w:val="left" w:pos="720"/>
              </w:tabs>
              <w:snapToGrid w:val="0"/>
              <w:spacing w:line="360" w:lineRule="auto"/>
              <w:jc w:val="center"/>
              <w:rPr>
                <w:rFonts w:ascii="宋体" w:hAnsi="宋体"/>
                <w:color w:val="auto"/>
                <w:szCs w:val="21"/>
                <w:highlight w:val="none"/>
              </w:rPr>
            </w:pPr>
          </w:p>
        </w:tc>
      </w:tr>
      <w:tr w14:paraId="66F5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C2CCB10">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AAE4B58">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D69E4C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6D711B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DB1A3B2">
            <w:pPr>
              <w:tabs>
                <w:tab w:val="left" w:pos="720"/>
              </w:tabs>
              <w:snapToGrid w:val="0"/>
              <w:spacing w:line="360" w:lineRule="auto"/>
              <w:jc w:val="center"/>
              <w:rPr>
                <w:rFonts w:ascii="宋体" w:hAnsi="宋体"/>
                <w:color w:val="auto"/>
                <w:szCs w:val="21"/>
                <w:highlight w:val="none"/>
              </w:rPr>
            </w:pPr>
          </w:p>
        </w:tc>
      </w:tr>
      <w:tr w14:paraId="5CF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12C12A3">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4A96DFB">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EAB5DC3">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59EF38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C45999B">
            <w:pPr>
              <w:tabs>
                <w:tab w:val="left" w:pos="720"/>
              </w:tabs>
              <w:snapToGrid w:val="0"/>
              <w:spacing w:line="360" w:lineRule="auto"/>
              <w:jc w:val="center"/>
              <w:rPr>
                <w:rFonts w:ascii="宋体" w:hAnsi="宋体"/>
                <w:color w:val="auto"/>
                <w:szCs w:val="21"/>
                <w:highlight w:val="none"/>
              </w:rPr>
            </w:pPr>
          </w:p>
        </w:tc>
      </w:tr>
      <w:tr w14:paraId="134F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02EAEDC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41DC3F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373CBBE">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BEBF0D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A02A7EC">
            <w:pPr>
              <w:tabs>
                <w:tab w:val="left" w:pos="720"/>
              </w:tabs>
              <w:snapToGrid w:val="0"/>
              <w:spacing w:line="360" w:lineRule="auto"/>
              <w:jc w:val="center"/>
              <w:rPr>
                <w:rFonts w:ascii="宋体" w:hAnsi="宋体"/>
                <w:color w:val="auto"/>
                <w:szCs w:val="21"/>
                <w:highlight w:val="none"/>
              </w:rPr>
            </w:pPr>
          </w:p>
        </w:tc>
      </w:tr>
    </w:tbl>
    <w:p w14:paraId="17E1C97E">
      <w:pPr>
        <w:tabs>
          <w:tab w:val="left" w:pos="720"/>
        </w:tabs>
        <w:snapToGrid w:val="0"/>
        <w:spacing w:line="360" w:lineRule="auto"/>
        <w:rPr>
          <w:color w:val="auto"/>
          <w:sz w:val="24"/>
          <w:szCs w:val="24"/>
          <w:highlight w:val="none"/>
        </w:rPr>
      </w:pPr>
    </w:p>
    <w:p w14:paraId="3E5A80FF">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注：参与编制投标文件所有人员名单应包括如编制技术投标方案、负责清样校对、负责打印及复印等所有人员在内的人员名单。</w:t>
      </w:r>
    </w:p>
    <w:p w14:paraId="247617AD">
      <w:pPr>
        <w:tabs>
          <w:tab w:val="left" w:pos="720"/>
        </w:tabs>
        <w:snapToGrid w:val="0"/>
        <w:spacing w:line="360" w:lineRule="auto"/>
        <w:rPr>
          <w:color w:val="auto"/>
          <w:sz w:val="24"/>
          <w:szCs w:val="24"/>
          <w:highlight w:val="none"/>
        </w:rPr>
      </w:pPr>
    </w:p>
    <w:p w14:paraId="05A07734">
      <w:pPr>
        <w:tabs>
          <w:tab w:val="left" w:pos="720"/>
        </w:tabs>
        <w:snapToGrid w:val="0"/>
        <w:spacing w:line="360" w:lineRule="auto"/>
        <w:jc w:val="center"/>
        <w:rPr>
          <w:rFonts w:hint="eastAsia"/>
          <w:color w:val="auto"/>
          <w:szCs w:val="21"/>
          <w:highlight w:val="none"/>
        </w:rPr>
      </w:pPr>
    </w:p>
    <w:p w14:paraId="2F4BBDF5">
      <w:pPr>
        <w:tabs>
          <w:tab w:val="left" w:pos="720"/>
        </w:tabs>
        <w:snapToGrid w:val="0"/>
        <w:spacing w:line="360" w:lineRule="auto"/>
        <w:jc w:val="center"/>
        <w:rPr>
          <w:rFonts w:hint="eastAsia"/>
          <w:color w:val="auto"/>
          <w:szCs w:val="21"/>
          <w:highlight w:val="none"/>
        </w:rPr>
      </w:pPr>
    </w:p>
    <w:p w14:paraId="3674A1AE">
      <w:pPr>
        <w:tabs>
          <w:tab w:val="left" w:pos="720"/>
        </w:tabs>
        <w:snapToGrid w:val="0"/>
        <w:spacing w:line="360" w:lineRule="auto"/>
        <w:jc w:val="center"/>
        <w:rPr>
          <w:rFonts w:hint="eastAsia"/>
          <w:color w:val="auto"/>
          <w:szCs w:val="21"/>
          <w:highlight w:val="none"/>
        </w:rPr>
      </w:pPr>
    </w:p>
    <w:p w14:paraId="3743EDAD">
      <w:pPr>
        <w:tabs>
          <w:tab w:val="left" w:pos="720"/>
        </w:tabs>
        <w:snapToGrid w:val="0"/>
        <w:spacing w:line="360" w:lineRule="auto"/>
        <w:jc w:val="center"/>
        <w:rPr>
          <w:rFonts w:hint="eastAsia"/>
          <w:color w:val="auto"/>
          <w:szCs w:val="21"/>
          <w:highlight w:val="none"/>
        </w:rPr>
      </w:pPr>
    </w:p>
    <w:p w14:paraId="00317DE3">
      <w:pPr>
        <w:tabs>
          <w:tab w:val="left" w:pos="720"/>
        </w:tabs>
        <w:snapToGrid w:val="0"/>
        <w:spacing w:line="360" w:lineRule="auto"/>
        <w:jc w:val="center"/>
        <w:rPr>
          <w:rFonts w:hint="eastAsia"/>
          <w:color w:val="auto"/>
          <w:szCs w:val="21"/>
          <w:highlight w:val="none"/>
        </w:rPr>
      </w:pPr>
    </w:p>
    <w:p w14:paraId="216B19F6">
      <w:pPr>
        <w:tabs>
          <w:tab w:val="left" w:pos="720"/>
        </w:tabs>
        <w:snapToGrid w:val="0"/>
        <w:spacing w:line="360" w:lineRule="auto"/>
        <w:jc w:val="center"/>
        <w:rPr>
          <w:rFonts w:hint="eastAsia"/>
          <w:color w:val="auto"/>
          <w:szCs w:val="21"/>
          <w:highlight w:val="none"/>
        </w:rPr>
      </w:pPr>
    </w:p>
    <w:p w14:paraId="59C7D355">
      <w:pPr>
        <w:tabs>
          <w:tab w:val="left" w:pos="720"/>
        </w:tabs>
        <w:snapToGrid w:val="0"/>
        <w:spacing w:line="360" w:lineRule="auto"/>
        <w:jc w:val="center"/>
        <w:rPr>
          <w:rFonts w:hint="eastAsia"/>
          <w:color w:val="auto"/>
          <w:szCs w:val="21"/>
          <w:highlight w:val="none"/>
        </w:rPr>
      </w:pPr>
    </w:p>
    <w:p w14:paraId="1075A711">
      <w:pPr>
        <w:snapToGrid/>
        <w:spacing w:line="240" w:lineRule="auto"/>
        <w:jc w:val="left"/>
        <w:rPr>
          <w:rFonts w:hint="eastAsia"/>
          <w:color w:val="auto"/>
          <w:szCs w:val="21"/>
          <w:highlight w:val="none"/>
        </w:rPr>
      </w:pPr>
      <w:r>
        <w:rPr>
          <w:rFonts w:hint="eastAsia"/>
          <w:color w:val="auto"/>
          <w:szCs w:val="21"/>
          <w:highlight w:val="none"/>
        </w:rPr>
        <w:br w:type="page"/>
      </w:r>
    </w:p>
    <w:p w14:paraId="05638697">
      <w:pPr>
        <w:pStyle w:val="122"/>
        <w:ind w:firstLine="0" w:firstLineChars="0"/>
        <w:jc w:val="left"/>
        <w:outlineLvl w:val="2"/>
        <w:rPr>
          <w:rFonts w:hint="eastAsia" w:ascii="宋体" w:hAnsi="宋体" w:cs="宋体"/>
          <w:b/>
          <w:color w:val="auto"/>
          <w:highlight w:val="none"/>
        </w:rPr>
      </w:pPr>
      <w:r>
        <w:rPr>
          <w:rFonts w:hint="eastAsia" w:ascii="宋体" w:hAnsi="宋体" w:cs="宋体"/>
          <w:b/>
          <w:color w:val="auto"/>
          <w:highlight w:val="none"/>
        </w:rPr>
        <w:t>格式十</w:t>
      </w:r>
      <w:r>
        <w:rPr>
          <w:rFonts w:hint="eastAsia" w:ascii="宋体" w:hAnsi="宋体" w:cs="宋体"/>
          <w:b/>
          <w:color w:val="auto"/>
          <w:highlight w:val="none"/>
          <w:lang w:val="en-US" w:eastAsia="zh-CN"/>
        </w:rPr>
        <w:t>一</w:t>
      </w:r>
      <w:r>
        <w:rPr>
          <w:rFonts w:hint="eastAsia" w:ascii="宋体" w:hAnsi="宋体" w:cs="宋体"/>
          <w:b/>
          <w:color w:val="auto"/>
          <w:highlight w:val="none"/>
        </w:rPr>
        <w:t>：投标人廉洁承诺书</w:t>
      </w:r>
    </w:p>
    <w:p w14:paraId="23D9C063">
      <w:pPr>
        <w:pStyle w:val="34"/>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5C8884E0">
      <w:pPr>
        <w:pStyle w:val="21"/>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广州天华科韵城市更新有限公司</w:t>
      </w:r>
      <w:r>
        <w:rPr>
          <w:rFonts w:hint="eastAsia" w:hAnsi="宋体" w:cs="宋体"/>
          <w:color w:val="auto"/>
          <w:sz w:val="21"/>
          <w:szCs w:val="21"/>
          <w:highlight w:val="none"/>
          <w:lang w:eastAsia="zh-CN"/>
        </w:rPr>
        <w:t>、广州市天河区建设工程招标管理办公室</w:t>
      </w:r>
      <w:r>
        <w:rPr>
          <w:rFonts w:hint="eastAsia" w:ascii="宋体" w:hAnsi="宋体" w:eastAsia="宋体" w:cs="宋体"/>
          <w:color w:val="auto"/>
          <w:sz w:val="21"/>
          <w:szCs w:val="21"/>
          <w:highlight w:val="none"/>
          <w:lang w:eastAsia="zh-CN"/>
        </w:rPr>
        <w:t>：</w:t>
      </w:r>
    </w:p>
    <w:p w14:paraId="39569159">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lang w:eastAsia="zh-CN"/>
        </w:rPr>
        <w:t>天河区凌塘村城中村改造项目-规划横路（二期）及规划纵二路工程</w:t>
      </w:r>
      <w:r>
        <w:rPr>
          <w:rFonts w:hint="eastAsia" w:ascii="宋体" w:hAnsi="宋体" w:eastAsia="宋体" w:cs="宋体"/>
          <w:color w:val="auto"/>
          <w:sz w:val="21"/>
          <w:szCs w:val="21"/>
          <w:highlight w:val="none"/>
          <w:u w:val="single"/>
        </w:rPr>
        <w:t>施工总承包</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77B61305">
      <w:pPr>
        <w:pStyle w:val="21"/>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52E7FC2C">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63ABE6DE">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1D7205A7">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55B492E9">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03B203B0">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79090599">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1A97E28C">
      <w:pPr>
        <w:rPr>
          <w:rFonts w:hint="eastAsia" w:hAnsi="宋体" w:eastAsia="宋体" w:cs="宋体"/>
          <w:color w:val="auto"/>
          <w:sz w:val="21"/>
          <w:szCs w:val="21"/>
          <w:highlight w:val="none"/>
          <w:lang w:eastAsia="zh-CN"/>
        </w:rPr>
      </w:pPr>
    </w:p>
    <w:p w14:paraId="30679166">
      <w:pPr>
        <w:pStyle w:val="10"/>
        <w:rPr>
          <w:rFonts w:hint="eastAsia" w:hAnsi="宋体" w:eastAsia="宋体" w:cs="宋体"/>
          <w:color w:val="auto"/>
          <w:sz w:val="21"/>
          <w:szCs w:val="21"/>
          <w:highlight w:val="none"/>
          <w:lang w:eastAsia="zh-CN"/>
        </w:rPr>
      </w:pPr>
    </w:p>
    <w:p w14:paraId="6B8D353B">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53DF19C2">
      <w:pPr>
        <w:pStyle w:val="10"/>
        <w:rPr>
          <w:rFonts w:hint="eastAsia"/>
          <w:color w:val="auto"/>
          <w:highlight w:val="none"/>
          <w:lang w:eastAsia="zh-CN"/>
        </w:rPr>
      </w:pPr>
    </w:p>
    <w:p w14:paraId="6A36FEF3">
      <w:pPr>
        <w:pStyle w:val="10"/>
        <w:wordWrap w:val="0"/>
        <w:jc w:val="right"/>
        <w:rPr>
          <w:rFonts w:hint="default"/>
          <w:color w:val="auto"/>
          <w:highlight w:val="none"/>
          <w:u w:val="singl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2E9BA4EB">
      <w:pPr>
        <w:tabs>
          <w:tab w:val="left" w:pos="720"/>
        </w:tabs>
        <w:snapToGrid w:val="0"/>
        <w:spacing w:line="360" w:lineRule="auto"/>
        <w:ind w:firstLine="2530" w:firstLineChars="900"/>
        <w:rPr>
          <w:rStyle w:val="61"/>
          <w:rFonts w:hint="eastAsia"/>
          <w:color w:val="auto"/>
          <w:highlight w:val="none"/>
        </w:rPr>
      </w:pPr>
    </w:p>
    <w:p w14:paraId="3D890358">
      <w:pPr>
        <w:pStyle w:val="2"/>
        <w:rPr>
          <w:rFonts w:hint="eastAsia"/>
          <w:color w:val="auto"/>
          <w:highlight w:val="none"/>
        </w:rPr>
      </w:pPr>
    </w:p>
    <w:p w14:paraId="14F5B42A">
      <w:pPr>
        <w:tabs>
          <w:tab w:val="left" w:pos="720"/>
        </w:tabs>
        <w:snapToGrid w:val="0"/>
        <w:spacing w:line="360" w:lineRule="auto"/>
        <w:jc w:val="center"/>
        <w:rPr>
          <w:rFonts w:hint="eastAsia"/>
          <w:color w:val="auto"/>
          <w:szCs w:val="21"/>
          <w:highlight w:val="none"/>
        </w:rPr>
      </w:pPr>
    </w:p>
    <w:p w14:paraId="73FF955D">
      <w:pPr>
        <w:tabs>
          <w:tab w:val="left" w:pos="720"/>
        </w:tabs>
        <w:snapToGrid w:val="0"/>
        <w:spacing w:line="360" w:lineRule="auto"/>
        <w:jc w:val="center"/>
        <w:rPr>
          <w:rFonts w:hint="eastAsia"/>
          <w:color w:val="auto"/>
          <w:szCs w:val="21"/>
          <w:highlight w:val="none"/>
        </w:rPr>
      </w:pPr>
    </w:p>
    <w:p w14:paraId="6DB30F03">
      <w:pPr>
        <w:tabs>
          <w:tab w:val="left" w:pos="720"/>
        </w:tabs>
        <w:snapToGrid w:val="0"/>
        <w:spacing w:line="360" w:lineRule="auto"/>
        <w:jc w:val="center"/>
        <w:rPr>
          <w:rFonts w:hint="eastAsia"/>
          <w:color w:val="auto"/>
          <w:szCs w:val="21"/>
          <w:highlight w:val="none"/>
        </w:rPr>
      </w:pPr>
    </w:p>
    <w:p w14:paraId="49D3BA78">
      <w:pPr>
        <w:tabs>
          <w:tab w:val="left" w:pos="720"/>
        </w:tabs>
        <w:snapToGrid w:val="0"/>
        <w:spacing w:line="360" w:lineRule="auto"/>
        <w:jc w:val="center"/>
        <w:rPr>
          <w:rFonts w:hint="eastAsia"/>
          <w:color w:val="auto"/>
          <w:szCs w:val="21"/>
          <w:highlight w:val="none"/>
        </w:rPr>
      </w:pPr>
    </w:p>
    <w:p w14:paraId="150A1E91">
      <w:pPr>
        <w:rPr>
          <w:rFonts w:hint="eastAsia" w:ascii="宋体" w:hAnsi="宋体" w:cs="宋体"/>
          <w:b/>
          <w:color w:val="auto"/>
          <w:highlight w:val="none"/>
        </w:rPr>
      </w:pPr>
      <w:r>
        <w:rPr>
          <w:rFonts w:hint="eastAsia" w:ascii="宋体" w:hAnsi="宋体" w:cs="宋体"/>
          <w:b/>
          <w:color w:val="auto"/>
          <w:highlight w:val="none"/>
        </w:rPr>
        <w:br w:type="page"/>
      </w:r>
    </w:p>
    <w:p w14:paraId="037B48FF">
      <w:pPr>
        <w:pStyle w:val="128"/>
        <w:spacing w:beforeLines="0" w:afterLines="0" w:line="360" w:lineRule="auto"/>
        <w:rPr>
          <w:rFonts w:hint="eastAsia" w:ascii="宋体" w:eastAsia="宋体" w:cs="宋体"/>
          <w:color w:val="auto"/>
          <w:highlight w:val="none"/>
        </w:rPr>
      </w:pPr>
      <w:r>
        <w:rPr>
          <w:rFonts w:hint="eastAsia" w:ascii="宋体" w:hAnsi="宋体" w:cs="宋体"/>
          <w:b/>
          <w:color w:val="auto"/>
          <w:highlight w:val="none"/>
        </w:rPr>
        <w:t>格式十</w:t>
      </w:r>
      <w:r>
        <w:rPr>
          <w:rFonts w:hint="eastAsia" w:ascii="宋体" w:cs="宋体"/>
          <w:b/>
          <w:color w:val="auto"/>
          <w:highlight w:val="none"/>
          <w:lang w:val="en-US" w:eastAsia="zh-CN"/>
        </w:rPr>
        <w:t>二</w:t>
      </w:r>
      <w:r>
        <w:rPr>
          <w:rFonts w:hint="eastAsia" w:ascii="宋体" w:hAnsi="宋体" w:cs="宋体"/>
          <w:b/>
          <w:color w:val="auto"/>
          <w:highlight w:val="none"/>
        </w:rPr>
        <w:t>：</w:t>
      </w:r>
      <w:r>
        <w:rPr>
          <w:rFonts w:hint="eastAsia" w:ascii="宋体" w:eastAsia="宋体" w:cs="宋体"/>
          <w:color w:val="auto"/>
          <w:highlight w:val="none"/>
        </w:rPr>
        <w:t>中小企业声明函</w:t>
      </w:r>
    </w:p>
    <w:p w14:paraId="5AD3B06E">
      <w:pPr>
        <w:jc w:val="center"/>
        <w:rPr>
          <w:rFonts w:ascii="黑体" w:hAnsi="黑体" w:eastAsia="黑体" w:cs="华文仿宋"/>
          <w:color w:val="auto"/>
          <w:kern w:val="0"/>
          <w:sz w:val="28"/>
          <w:szCs w:val="28"/>
          <w:highlight w:val="none"/>
          <w:lang w:val="zh-CN"/>
        </w:rPr>
      </w:pPr>
      <w:r>
        <w:rPr>
          <w:rFonts w:hint="eastAsia" w:ascii="黑体" w:hAnsi="黑体" w:eastAsia="黑体" w:cs="华文仿宋"/>
          <w:color w:val="auto"/>
          <w:kern w:val="0"/>
          <w:sz w:val="28"/>
          <w:szCs w:val="28"/>
          <w:highlight w:val="none"/>
          <w:lang w:val="zh-CN"/>
        </w:rPr>
        <w:t>中小企业声明函</w:t>
      </w:r>
    </w:p>
    <w:p w14:paraId="1F52DE73">
      <w:pPr>
        <w:spacing w:line="360" w:lineRule="auto"/>
        <w:ind w:firstLine="480" w:firstLineChars="200"/>
        <w:rPr>
          <w:rFonts w:ascii="宋体" w:hAnsi="宋体" w:cs="Courier New"/>
          <w:color w:val="auto"/>
          <w:sz w:val="24"/>
          <w:szCs w:val="24"/>
          <w:highlight w:val="none"/>
        </w:rPr>
      </w:pPr>
      <w:r>
        <w:rPr>
          <w:rFonts w:ascii="宋体" w:hAnsi="宋体" w:cs="Courier New"/>
          <w:color w:val="auto"/>
          <w:sz w:val="24"/>
          <w:szCs w:val="24"/>
          <w:highlight w:val="none"/>
        </w:rPr>
        <w:t>本</w:t>
      </w:r>
      <w:r>
        <w:rPr>
          <w:rFonts w:hint="eastAsia" w:ascii="宋体" w:hAnsi="宋体" w:cs="Courier New"/>
          <w:color w:val="auto"/>
          <w:sz w:val="24"/>
          <w:szCs w:val="24"/>
          <w:highlight w:val="none"/>
        </w:rPr>
        <w:t>企业</w:t>
      </w:r>
      <w:r>
        <w:rPr>
          <w:rFonts w:ascii="宋体" w:hAnsi="宋体" w:cs="Courier New"/>
          <w:color w:val="auto"/>
          <w:sz w:val="24"/>
          <w:szCs w:val="24"/>
          <w:highlight w:val="none"/>
        </w:rPr>
        <w:t>郑重声明，根据</w:t>
      </w:r>
      <w:r>
        <w:rPr>
          <w:rFonts w:hint="eastAsia" w:ascii="宋体" w:hAnsi="宋体" w:cs="Courier New"/>
          <w:color w:val="auto"/>
          <w:sz w:val="24"/>
          <w:szCs w:val="24"/>
          <w:highlight w:val="none"/>
        </w:rPr>
        <w:t>《关于印发中小企业划型标准规定的通知》（工信部联企业〔2011〕300号）</w:t>
      </w:r>
      <w:r>
        <w:rPr>
          <w:rFonts w:ascii="宋体" w:hAnsi="宋体" w:cs="Courier New"/>
          <w:color w:val="auto"/>
          <w:sz w:val="24"/>
          <w:szCs w:val="24"/>
          <w:highlight w:val="none"/>
        </w:rPr>
        <w:t>的规定，本</w:t>
      </w:r>
      <w:r>
        <w:rPr>
          <w:rFonts w:hint="eastAsia" w:ascii="宋体" w:hAnsi="宋体" w:cs="Courier New"/>
          <w:color w:val="auto"/>
          <w:sz w:val="24"/>
          <w:szCs w:val="24"/>
          <w:highlight w:val="none"/>
        </w:rPr>
        <w:t>企业</w:t>
      </w:r>
      <w:r>
        <w:rPr>
          <w:rFonts w:ascii="宋体" w:hAnsi="宋体" w:cs="Courier New"/>
          <w:color w:val="auto"/>
          <w:sz w:val="24"/>
          <w:szCs w:val="24"/>
          <w:highlight w:val="none"/>
        </w:rPr>
        <w:t>具体情况如下：</w:t>
      </w:r>
    </w:p>
    <w:p w14:paraId="60B3BB33">
      <w:pPr>
        <w:spacing w:line="360" w:lineRule="auto"/>
        <w:ind w:firstLine="480" w:firstLineChars="200"/>
        <w:rPr>
          <w:rFonts w:ascii="宋体" w:hAnsi="宋体" w:cs="Courier New"/>
          <w:color w:val="auto"/>
          <w:sz w:val="24"/>
          <w:szCs w:val="24"/>
          <w:highlight w:val="none"/>
        </w:rPr>
      </w:pPr>
      <w:r>
        <w:rPr>
          <w:rFonts w:hint="eastAsia" w:ascii="宋体" w:hAnsi="宋体" w:cs="Courier New"/>
          <w:color w:val="auto"/>
          <w:sz w:val="24"/>
          <w:szCs w:val="24"/>
          <w:highlight w:val="none"/>
        </w:rPr>
        <w:t>本企业</w:t>
      </w:r>
      <w:r>
        <w:rPr>
          <w:rFonts w:ascii="宋体" w:hAnsi="宋体" w:cs="Courier New"/>
          <w:color w:val="auto"/>
          <w:sz w:val="24"/>
          <w:szCs w:val="24"/>
          <w:highlight w:val="none"/>
        </w:rPr>
        <w:t>属于</w:t>
      </w:r>
      <w:r>
        <w:rPr>
          <w:rFonts w:hint="eastAsia" w:ascii="宋体" w:hAnsi="宋体" w:cs="Courier New"/>
          <w:color w:val="auto"/>
          <w:sz w:val="24"/>
          <w:szCs w:val="24"/>
          <w:highlight w:val="none"/>
        </w:rPr>
        <w:t>建筑业</w:t>
      </w:r>
      <w:r>
        <w:rPr>
          <w:rFonts w:ascii="宋体" w:hAnsi="宋体" w:cs="Courier New"/>
          <w:color w:val="auto"/>
          <w:sz w:val="24"/>
          <w:szCs w:val="24"/>
          <w:highlight w:val="none"/>
        </w:rPr>
        <w:t>行业；营业收入为</w:t>
      </w:r>
      <w:r>
        <w:rPr>
          <w:rFonts w:hint="eastAsia" w:ascii="宋体" w:hAnsi="宋体" w:cs="Courier New"/>
          <w:color w:val="auto"/>
          <w:sz w:val="24"/>
          <w:szCs w:val="24"/>
          <w:highlight w:val="none"/>
          <w:u w:val="single"/>
        </w:rPr>
        <w:t xml:space="preserve"> </w:t>
      </w:r>
      <w:r>
        <w:rPr>
          <w:rFonts w:hint="eastAsia" w:ascii="宋体" w:hAnsi="宋体" w:cs="Courier New"/>
          <w:color w:val="auto"/>
          <w:sz w:val="24"/>
          <w:szCs w:val="24"/>
          <w:highlight w:val="none"/>
          <w:u w:val="single"/>
          <w:lang w:val="en-US" w:eastAsia="zh-CN"/>
        </w:rPr>
        <w:t xml:space="preserve">  </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万元，资产总额为</w:t>
      </w:r>
      <w:r>
        <w:rPr>
          <w:rFonts w:hint="eastAsia" w:ascii="宋体" w:hAnsi="宋体" w:cs="Courier New"/>
          <w:color w:val="auto"/>
          <w:sz w:val="24"/>
          <w:szCs w:val="24"/>
          <w:highlight w:val="none"/>
          <w:u w:val="single"/>
        </w:rPr>
        <w:t xml:space="preserve"> </w:t>
      </w:r>
      <w:r>
        <w:rPr>
          <w:rFonts w:hint="eastAsia" w:ascii="宋体" w:hAnsi="宋体" w:cs="Courier New"/>
          <w:color w:val="auto"/>
          <w:sz w:val="24"/>
          <w:szCs w:val="24"/>
          <w:highlight w:val="none"/>
          <w:u w:val="single"/>
          <w:lang w:val="en-US" w:eastAsia="zh-CN"/>
        </w:rPr>
        <w:t xml:space="preserve">  </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万元，属于</w:t>
      </w:r>
      <w:r>
        <w:rPr>
          <w:rFonts w:hint="eastAsia" w:ascii="宋体" w:hAnsi="宋体" w:cs="Courier New"/>
          <w:color w:val="auto"/>
          <w:sz w:val="24"/>
          <w:szCs w:val="24"/>
          <w:highlight w:val="none"/>
          <w:u w:val="single"/>
          <w:lang w:val="en-US" w:eastAsia="zh-CN"/>
        </w:rPr>
        <w:t xml:space="preserve">       </w:t>
      </w:r>
      <w:r>
        <w:rPr>
          <w:rFonts w:ascii="宋体" w:hAnsi="宋体" w:cs="Courier New"/>
          <w:color w:val="auto"/>
          <w:sz w:val="24"/>
          <w:szCs w:val="24"/>
          <w:highlight w:val="none"/>
        </w:rPr>
        <w:t>（中型企业、小型企业、微型企业）；</w:t>
      </w:r>
    </w:p>
    <w:p w14:paraId="320D131C">
      <w:pPr>
        <w:spacing w:line="360" w:lineRule="auto"/>
        <w:ind w:firstLine="480" w:firstLineChars="200"/>
        <w:rPr>
          <w:rFonts w:ascii="宋体" w:hAnsi="宋体" w:cs="Courier New"/>
          <w:color w:val="auto"/>
          <w:sz w:val="24"/>
          <w:szCs w:val="24"/>
          <w:highlight w:val="none"/>
        </w:rPr>
      </w:pPr>
      <w:r>
        <w:rPr>
          <w:rFonts w:hint="eastAsia" w:ascii="宋体" w:hAnsi="宋体" w:cs="Courier New"/>
          <w:color w:val="auto"/>
          <w:sz w:val="24"/>
          <w:szCs w:val="24"/>
          <w:highlight w:val="none"/>
        </w:rPr>
        <w:t>依据《政府采购促进中小企业发展管理办法》的规定，本企业</w:t>
      </w:r>
      <w:r>
        <w:rPr>
          <w:rFonts w:ascii="宋体" w:hAnsi="宋体" w:cs="Courier New"/>
          <w:color w:val="auto"/>
          <w:sz w:val="24"/>
          <w:szCs w:val="24"/>
          <w:highlight w:val="none"/>
        </w:rPr>
        <w:t xml:space="preserve">不属于大企业的分支机构，不存在控股股东为大企业的情形，也不存在与大企业的负责人为同一人的情形。 </w:t>
      </w:r>
    </w:p>
    <w:p w14:paraId="05509A76">
      <w:pPr>
        <w:spacing w:line="360" w:lineRule="auto"/>
        <w:ind w:firstLine="480" w:firstLineChars="200"/>
        <w:rPr>
          <w:rFonts w:ascii="宋体" w:hAnsi="宋体" w:cs="Courier New"/>
          <w:color w:val="auto"/>
          <w:sz w:val="24"/>
          <w:szCs w:val="24"/>
          <w:highlight w:val="none"/>
        </w:rPr>
      </w:pPr>
      <w:r>
        <w:rPr>
          <w:rFonts w:ascii="宋体" w:hAnsi="宋体" w:cs="Courier New"/>
          <w:color w:val="auto"/>
          <w:sz w:val="24"/>
          <w:szCs w:val="24"/>
          <w:highlight w:val="none"/>
        </w:rPr>
        <w:t xml:space="preserve">本企业对上述声明内容的真实性负责。如有虚假，将依法承担相应责任。 </w:t>
      </w:r>
    </w:p>
    <w:p w14:paraId="4697913B">
      <w:pPr>
        <w:spacing w:line="360" w:lineRule="auto"/>
        <w:ind w:firstLine="480" w:firstLineChars="200"/>
        <w:rPr>
          <w:rFonts w:ascii="宋体" w:hAnsi="宋体" w:cs="Courier New"/>
          <w:color w:val="auto"/>
          <w:sz w:val="24"/>
          <w:szCs w:val="24"/>
          <w:highlight w:val="none"/>
        </w:rPr>
      </w:pPr>
    </w:p>
    <w:p w14:paraId="0867DB2D">
      <w:pPr>
        <w:spacing w:line="360" w:lineRule="auto"/>
        <w:ind w:firstLine="4800" w:firstLineChars="2000"/>
        <w:rPr>
          <w:rFonts w:ascii="宋体" w:hAnsi="宋体" w:cs="Courier New"/>
          <w:color w:val="auto"/>
          <w:sz w:val="24"/>
          <w:szCs w:val="24"/>
          <w:highlight w:val="none"/>
        </w:rPr>
      </w:pPr>
      <w:r>
        <w:rPr>
          <w:rFonts w:ascii="宋体" w:hAnsi="宋体" w:cs="Courier New"/>
          <w:color w:val="auto"/>
          <w:sz w:val="24"/>
          <w:szCs w:val="24"/>
          <w:highlight w:val="none"/>
        </w:rPr>
        <w:t>企业名称</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（盖章）：</w:t>
      </w:r>
    </w:p>
    <w:p w14:paraId="40E24647">
      <w:pPr>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 xml:space="preserve">            日 期：</w:t>
      </w:r>
    </w:p>
    <w:p w14:paraId="146AECBE">
      <w:pPr>
        <w:spacing w:line="360" w:lineRule="auto"/>
        <w:rPr>
          <w:rFonts w:hint="eastAsia" w:ascii="宋体" w:hAnsi="宋体" w:cs="Courier New"/>
          <w:color w:val="auto"/>
          <w:sz w:val="24"/>
          <w:szCs w:val="24"/>
          <w:highlight w:val="none"/>
        </w:rPr>
      </w:pPr>
    </w:p>
    <w:p w14:paraId="7F635E29">
      <w:pPr>
        <w:spacing w:line="360" w:lineRule="auto"/>
        <w:rPr>
          <w:rFonts w:hint="eastAsia" w:ascii="宋体" w:hAnsi="宋体" w:cs="Courier New"/>
          <w:color w:val="auto"/>
          <w:sz w:val="24"/>
          <w:szCs w:val="24"/>
          <w:highlight w:val="none"/>
        </w:rPr>
      </w:pPr>
    </w:p>
    <w:p w14:paraId="672AD9D7">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注：</w:t>
      </w:r>
    </w:p>
    <w:p w14:paraId="69B12E52">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1、营业收入、资产总额填报上一年度数据，无上一年度数据的新成立企业可不填报。</w:t>
      </w:r>
    </w:p>
    <w:p w14:paraId="68AFA76B">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2、《中小企业声明函》须按照本函格式填写，否则评标委员会有权视其为非中小企业，不享受免于提交投标保证金的优惠政策。</w:t>
      </w:r>
    </w:p>
    <w:p w14:paraId="050ECBE5">
      <w:pPr>
        <w:spacing w:line="360" w:lineRule="auto"/>
        <w:rPr>
          <w:rFonts w:ascii="宋体" w:hAnsi="宋体"/>
          <w:color w:val="auto"/>
          <w:sz w:val="24"/>
          <w:szCs w:val="24"/>
          <w:highlight w:val="none"/>
        </w:rPr>
      </w:pPr>
      <w:r>
        <w:rPr>
          <w:rFonts w:hint="eastAsia" w:ascii="宋体" w:hAnsi="宋体"/>
          <w:color w:val="auto"/>
          <w:sz w:val="24"/>
          <w:szCs w:val="24"/>
          <w:highlight w:val="none"/>
        </w:rPr>
        <w:t>3、招标人、招标代理机构将按有关规定公开《中小企业声明函》。</w:t>
      </w:r>
    </w:p>
    <w:p w14:paraId="440EE690">
      <w:pPr>
        <w:pStyle w:val="128"/>
        <w:spacing w:beforeLines="0" w:afterLines="0" w:line="360" w:lineRule="auto"/>
        <w:rPr>
          <w:rFonts w:hint="eastAsia" w:ascii="宋体" w:eastAsia="宋体" w:cs="宋体"/>
          <w:color w:val="auto"/>
          <w:highlight w:val="none"/>
        </w:rPr>
      </w:pPr>
      <w:r>
        <w:rPr>
          <w:rFonts w:ascii="宋体" w:eastAsia="宋体"/>
          <w:color w:val="auto"/>
          <w:highlight w:val="none"/>
        </w:rPr>
        <w:br w:type="page"/>
      </w:r>
      <w:bookmarkStart w:id="85" w:name="_Toc84936528"/>
      <w:bookmarkStart w:id="86" w:name="_Toc25397"/>
      <w:r>
        <w:rPr>
          <w:rFonts w:hint="eastAsia" w:ascii="宋体" w:eastAsia="宋体" w:cs="宋体"/>
          <w:color w:val="auto"/>
          <w:highlight w:val="none"/>
        </w:rPr>
        <w:t>格式十</w:t>
      </w:r>
      <w:r>
        <w:rPr>
          <w:rFonts w:hint="eastAsia" w:ascii="宋体" w:eastAsia="宋体" w:cs="宋体"/>
          <w:color w:val="auto"/>
          <w:highlight w:val="none"/>
          <w:lang w:val="en-US" w:eastAsia="zh-CN"/>
        </w:rPr>
        <w:t>三</w:t>
      </w:r>
      <w:r>
        <w:rPr>
          <w:rFonts w:hint="eastAsia" w:ascii="宋体" w:eastAsia="宋体" w:cs="宋体"/>
          <w:color w:val="auto"/>
          <w:highlight w:val="none"/>
        </w:rPr>
        <w:t>：关于投标保证金的承诺</w:t>
      </w:r>
      <w:bookmarkEnd w:id="85"/>
      <w:bookmarkEnd w:id="86"/>
    </w:p>
    <w:p w14:paraId="3C91274F">
      <w:pPr>
        <w:rPr>
          <w:rFonts w:hint="eastAsia" w:ascii="宋体" w:hAnsi="宋体" w:cs="宋体"/>
          <w:color w:val="auto"/>
          <w:highlight w:val="none"/>
        </w:rPr>
      </w:pPr>
    </w:p>
    <w:p w14:paraId="23CD218B">
      <w:pPr>
        <w:jc w:val="center"/>
        <w:rPr>
          <w:rFonts w:hint="eastAsia" w:ascii="黑体" w:hAnsi="黑体" w:eastAsia="黑体" w:cs="华文仿宋"/>
          <w:color w:val="auto"/>
          <w:kern w:val="0"/>
          <w:sz w:val="28"/>
          <w:szCs w:val="28"/>
          <w:highlight w:val="none"/>
          <w:lang w:val="zh-CN"/>
        </w:rPr>
      </w:pPr>
      <w:r>
        <w:rPr>
          <w:rFonts w:hint="eastAsia" w:ascii="黑体" w:hAnsi="黑体" w:eastAsia="黑体" w:cs="华文仿宋"/>
          <w:color w:val="auto"/>
          <w:kern w:val="0"/>
          <w:sz w:val="28"/>
          <w:szCs w:val="28"/>
          <w:highlight w:val="none"/>
          <w:lang w:val="zh-CN"/>
        </w:rPr>
        <w:t>关于投标保证金的承诺</w:t>
      </w:r>
    </w:p>
    <w:p w14:paraId="7E8B2DE6">
      <w:pPr>
        <w:spacing w:line="360" w:lineRule="auto"/>
        <w:jc w:val="left"/>
        <w:rPr>
          <w:rFonts w:hint="eastAsia" w:ascii="宋体" w:hAnsi="宋体" w:cs="仿宋_GB2312"/>
          <w:color w:val="auto"/>
          <w:sz w:val="24"/>
          <w:szCs w:val="24"/>
          <w:highlight w:val="none"/>
        </w:rPr>
      </w:pPr>
    </w:p>
    <w:p w14:paraId="46DF2953">
      <w:pPr>
        <w:spacing w:line="360" w:lineRule="auto"/>
        <w:jc w:val="left"/>
        <w:rPr>
          <w:rFonts w:ascii="宋体" w:hAnsi="宋体" w:cs="仿宋_GB2312"/>
          <w:color w:val="auto"/>
          <w:sz w:val="24"/>
          <w:szCs w:val="24"/>
          <w:highlight w:val="none"/>
        </w:rPr>
      </w:pPr>
      <w:r>
        <w:rPr>
          <w:rFonts w:hint="eastAsia" w:ascii="宋体" w:hAnsi="宋体" w:eastAsia="宋体"/>
          <w:color w:val="auto"/>
          <w:sz w:val="24"/>
          <w:szCs w:val="24"/>
          <w:highlight w:val="none"/>
          <w:lang w:val="en-US" w:eastAsia="zh-CN"/>
        </w:rPr>
        <w:t>广州市天河区建设工程招标管理办公室</w:t>
      </w:r>
      <w:r>
        <w:rPr>
          <w:rFonts w:hint="eastAsia" w:ascii="宋体" w:hAnsi="宋体" w:cs="仿宋_GB2312"/>
          <w:color w:val="auto"/>
          <w:sz w:val="24"/>
          <w:szCs w:val="24"/>
          <w:highlight w:val="none"/>
        </w:rPr>
        <w:t>：</w:t>
      </w:r>
    </w:p>
    <w:p w14:paraId="07041977">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本公司就参加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lang w:eastAsia="zh-CN"/>
        </w:rPr>
        <w:t>天河区凌塘村城中村改造项目-规划横路（二期）及规划纵二路工程</w:t>
      </w:r>
      <w:r>
        <w:rPr>
          <w:rFonts w:hint="eastAsia" w:ascii="宋体" w:hAnsi="宋体" w:cs="仿宋_GB2312"/>
          <w:color w:val="auto"/>
          <w:sz w:val="24"/>
          <w:szCs w:val="24"/>
          <w:highlight w:val="none"/>
          <w:u w:val="single"/>
        </w:rPr>
        <w:t xml:space="preserve">施工总承包 </w:t>
      </w:r>
      <w:r>
        <w:rPr>
          <w:rFonts w:hint="eastAsia" w:ascii="宋体" w:hAnsi="宋体" w:cs="仿宋_GB2312"/>
          <w:color w:val="auto"/>
          <w:sz w:val="24"/>
          <w:szCs w:val="24"/>
          <w:highlight w:val="none"/>
        </w:rPr>
        <w:t>项目的投标工作，作出郑重声明：</w:t>
      </w:r>
    </w:p>
    <w:p w14:paraId="6DD024C5">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华文仿宋"/>
          <w:color w:val="auto"/>
          <w:kern w:val="0"/>
          <w:sz w:val="24"/>
          <w:szCs w:val="24"/>
          <w:highlight w:val="none"/>
          <w:lang w:val="zh-CN"/>
        </w:rPr>
        <w:t>一旦发生符合招标文件规定的不予退还投标保证金情形的，将</w:t>
      </w:r>
      <w:r>
        <w:rPr>
          <w:rFonts w:hint="eastAsia" w:ascii="宋体" w:hAnsi="宋体" w:cs="仿宋_GB2312"/>
          <w:color w:val="auto"/>
          <w:sz w:val="24"/>
          <w:szCs w:val="24"/>
          <w:highlight w:val="none"/>
        </w:rPr>
        <w:t>按照招标人的要求，在规定的时间内向招标人足额补交投标保证金。</w:t>
      </w:r>
    </w:p>
    <w:p w14:paraId="6E010806">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本公司违反上述保证的，将被视为虚假承诺，按相关规定进行信用记录。本公司对失信行为产生的一切后果已知悉，并承担由此产生的相应责任。</w:t>
      </w:r>
    </w:p>
    <w:p w14:paraId="0EE4D533">
      <w:pPr>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特此承诺。</w:t>
      </w:r>
    </w:p>
    <w:p w14:paraId="12AD4D1A">
      <w:pPr>
        <w:spacing w:line="360" w:lineRule="auto"/>
        <w:ind w:firstLine="480" w:firstLineChars="200"/>
        <w:jc w:val="left"/>
        <w:rPr>
          <w:rFonts w:ascii="宋体" w:hAnsi="宋体" w:cs="仿宋_GB2312"/>
          <w:color w:val="auto"/>
          <w:sz w:val="24"/>
          <w:szCs w:val="24"/>
          <w:highlight w:val="none"/>
        </w:rPr>
      </w:pPr>
    </w:p>
    <w:p w14:paraId="6E51D010">
      <w:pPr>
        <w:spacing w:line="360" w:lineRule="auto"/>
        <w:ind w:firstLine="480" w:firstLineChars="200"/>
        <w:jc w:val="left"/>
        <w:rPr>
          <w:rFonts w:ascii="宋体" w:hAnsi="宋体" w:cs="仿宋_GB2312"/>
          <w:color w:val="auto"/>
          <w:sz w:val="24"/>
          <w:szCs w:val="24"/>
          <w:highlight w:val="none"/>
        </w:rPr>
      </w:pPr>
    </w:p>
    <w:p w14:paraId="080D1744">
      <w:pPr>
        <w:spacing w:line="360" w:lineRule="auto"/>
        <w:ind w:firstLine="480" w:firstLineChars="200"/>
        <w:jc w:val="left"/>
        <w:rPr>
          <w:rFonts w:ascii="宋体" w:hAnsi="宋体" w:cs="仿宋_GB2312"/>
          <w:color w:val="auto"/>
          <w:sz w:val="24"/>
          <w:szCs w:val="24"/>
          <w:highlight w:val="none"/>
        </w:rPr>
      </w:pPr>
    </w:p>
    <w:p w14:paraId="1489251A">
      <w:pPr>
        <w:spacing w:line="360" w:lineRule="auto"/>
        <w:ind w:firstLine="3120" w:firstLineChars="1300"/>
        <w:jc w:val="right"/>
        <w:rPr>
          <w:rFonts w:ascii="宋体" w:hAnsi="宋体" w:cs="仿宋_GB2312"/>
          <w:color w:val="auto"/>
          <w:sz w:val="24"/>
          <w:szCs w:val="24"/>
          <w:highlight w:val="none"/>
        </w:rPr>
      </w:pPr>
      <w:r>
        <w:rPr>
          <w:rFonts w:ascii="宋体" w:hAnsi="宋体" w:cs="仿宋_GB2312"/>
          <w:color w:val="auto"/>
          <w:sz w:val="24"/>
          <w:szCs w:val="24"/>
          <w:highlight w:val="none"/>
        </w:rPr>
        <w:t>投标人：　　（盖章）</w:t>
      </w:r>
    </w:p>
    <w:p w14:paraId="0ADD8219">
      <w:pPr>
        <w:spacing w:line="360" w:lineRule="auto"/>
        <w:ind w:firstLine="3120" w:firstLineChars="1300"/>
        <w:jc w:val="center"/>
        <w:rPr>
          <w:rFonts w:hint="eastAsia" w:ascii="宋体" w:hAnsi="宋体" w:cs="宋体"/>
          <w:color w:val="auto"/>
          <w:sz w:val="24"/>
          <w:szCs w:val="24"/>
          <w:highlight w:val="none"/>
        </w:rPr>
      </w:pPr>
      <w:r>
        <w:rPr>
          <w:rFonts w:hint="eastAsia" w:ascii="宋体" w:hAnsi="宋体" w:cs="仿宋_GB2312"/>
          <w:color w:val="auto"/>
          <w:sz w:val="24"/>
          <w:szCs w:val="24"/>
          <w:highlight w:val="none"/>
        </w:rPr>
        <w:t xml:space="preserve">                  </w:t>
      </w:r>
      <w:r>
        <w:rPr>
          <w:rFonts w:ascii="宋体" w:hAnsi="宋体" w:cs="仿宋_GB2312"/>
          <w:color w:val="auto"/>
          <w:sz w:val="24"/>
          <w:szCs w:val="24"/>
          <w:highlight w:val="none"/>
        </w:rPr>
        <w:t xml:space="preserve">日  期：    </w:t>
      </w:r>
    </w:p>
    <w:p w14:paraId="4B82D1FF">
      <w:pPr>
        <w:pStyle w:val="122"/>
        <w:ind w:firstLine="496"/>
        <w:rPr>
          <w:rFonts w:hint="eastAsia" w:ascii="宋体" w:hAnsi="宋体" w:cs="宋体"/>
          <w:color w:val="auto"/>
          <w:highlight w:val="none"/>
        </w:rPr>
      </w:pPr>
    </w:p>
    <w:p w14:paraId="57DD5BE2">
      <w:pPr>
        <w:spacing w:before="156"/>
        <w:outlineLvl w:val="0"/>
        <w:rPr>
          <w:rFonts w:hint="eastAsia" w:ascii="宋体" w:hAnsi="宋体" w:eastAsia="宋体" w:cs="宋体"/>
          <w:color w:val="auto"/>
          <w:highlight w:val="none"/>
        </w:rPr>
      </w:pPr>
      <w:bookmarkStart w:id="87" w:name="_Toc6123"/>
      <w:bookmarkStart w:id="88" w:name="_Toc7019447"/>
      <w:bookmarkStart w:id="89" w:name="_Toc21343"/>
      <w:r>
        <w:rPr>
          <w:rFonts w:hint="eastAsia" w:ascii="宋体" w:hAnsi="宋体" w:eastAsia="宋体" w:cs="宋体"/>
          <w:color w:val="auto"/>
          <w:highlight w:val="none"/>
        </w:rPr>
        <w:br w:type="page"/>
      </w:r>
    </w:p>
    <w:p w14:paraId="48E02976">
      <w:pPr>
        <w:pStyle w:val="121"/>
        <w:spacing w:before="156" w:line="36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二、经济标投标文件格式</w:t>
      </w:r>
      <w:bookmarkEnd w:id="87"/>
      <w:bookmarkEnd w:id="88"/>
      <w:bookmarkEnd w:id="89"/>
    </w:p>
    <w:p w14:paraId="4D7AF61C">
      <w:pPr>
        <w:pStyle w:val="122"/>
        <w:ind w:firstLine="496"/>
        <w:rPr>
          <w:rFonts w:hint="eastAsia" w:ascii="宋体" w:hAnsi="宋体" w:cs="宋体"/>
          <w:color w:val="auto"/>
          <w:highlight w:val="none"/>
        </w:rPr>
      </w:pPr>
    </w:p>
    <w:p w14:paraId="627BF4F0">
      <w:pPr>
        <w:tabs>
          <w:tab w:val="left" w:pos="720"/>
        </w:tabs>
        <w:snapToGrid w:val="0"/>
        <w:spacing w:line="360" w:lineRule="auto"/>
        <w:jc w:val="center"/>
        <w:rPr>
          <w:rFonts w:hint="eastAsia"/>
          <w:color w:val="auto"/>
          <w:szCs w:val="21"/>
          <w:highlight w:val="none"/>
        </w:rPr>
      </w:pPr>
      <w:r>
        <w:rPr>
          <w:rFonts w:hint="eastAsia" w:ascii="宋体" w:hAnsi="宋体" w:cs="宋体"/>
          <w:b/>
          <w:color w:val="auto"/>
          <w:highlight w:val="none"/>
        </w:rPr>
        <w:br w:type="page"/>
      </w:r>
    </w:p>
    <w:p w14:paraId="25E285E1">
      <w:pPr>
        <w:outlineLvl w:val="2"/>
        <w:rPr>
          <w:rFonts w:hint="eastAsia" w:ascii="宋体" w:hAnsi="宋体" w:cs="宋体"/>
          <w:b/>
          <w:color w:val="auto"/>
          <w:sz w:val="24"/>
          <w:szCs w:val="24"/>
          <w:highlight w:val="none"/>
        </w:rPr>
      </w:pPr>
      <w:bookmarkStart w:id="90" w:name="_Toc30545"/>
      <w:r>
        <w:rPr>
          <w:rFonts w:hint="eastAsia" w:ascii="宋体" w:hAnsi="宋体" w:cs="宋体"/>
          <w:b/>
          <w:color w:val="auto"/>
          <w:sz w:val="24"/>
          <w:szCs w:val="24"/>
          <w:highlight w:val="none"/>
        </w:rPr>
        <w:t>格式一：经济标封面</w:t>
      </w:r>
      <w:bookmarkEnd w:id="90"/>
    </w:p>
    <w:p w14:paraId="1D35E38B">
      <w:pPr>
        <w:pStyle w:val="122"/>
        <w:ind w:firstLine="496"/>
        <w:rPr>
          <w:rFonts w:hint="eastAsia" w:ascii="宋体" w:hAnsi="宋体" w:cs="宋体"/>
          <w:color w:val="auto"/>
          <w:highlight w:val="none"/>
        </w:rPr>
      </w:pPr>
    </w:p>
    <w:p w14:paraId="4401D682">
      <w:pPr>
        <w:pStyle w:val="122"/>
        <w:ind w:firstLine="496"/>
        <w:rPr>
          <w:rFonts w:hint="eastAsia" w:ascii="宋体" w:hAnsi="宋体" w:cs="宋体"/>
          <w:color w:val="auto"/>
          <w:highlight w:val="none"/>
        </w:rPr>
      </w:pPr>
    </w:p>
    <w:p w14:paraId="69608D27">
      <w:pPr>
        <w:pStyle w:val="123"/>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14:paraId="70003EA6">
      <w:pPr>
        <w:pStyle w:val="122"/>
        <w:ind w:firstLine="496"/>
        <w:rPr>
          <w:rFonts w:hint="eastAsia" w:ascii="宋体" w:hAnsi="宋体" w:cs="宋体"/>
          <w:color w:val="auto"/>
          <w:highlight w:val="none"/>
        </w:rPr>
      </w:pPr>
    </w:p>
    <w:p w14:paraId="2F356160">
      <w:pPr>
        <w:pStyle w:val="122"/>
        <w:ind w:firstLine="496"/>
        <w:rPr>
          <w:rFonts w:hint="eastAsia" w:ascii="宋体" w:hAnsi="宋体" w:cs="宋体"/>
          <w:color w:val="auto"/>
          <w:highlight w:val="none"/>
        </w:rPr>
      </w:pPr>
    </w:p>
    <w:p w14:paraId="5441CF51">
      <w:pPr>
        <w:pStyle w:val="122"/>
        <w:ind w:firstLine="496"/>
        <w:rPr>
          <w:rFonts w:hint="eastAsia" w:ascii="宋体" w:hAnsi="宋体" w:cs="宋体"/>
          <w:color w:val="auto"/>
          <w:highlight w:val="none"/>
        </w:rPr>
      </w:pPr>
    </w:p>
    <w:p w14:paraId="7817427A">
      <w:pPr>
        <w:pStyle w:val="122"/>
        <w:ind w:firstLine="496"/>
        <w:rPr>
          <w:rFonts w:hint="eastAsia" w:ascii="宋体" w:hAnsi="宋体" w:cs="宋体"/>
          <w:color w:val="auto"/>
          <w:highlight w:val="none"/>
        </w:rPr>
      </w:pPr>
    </w:p>
    <w:p w14:paraId="3E249E36">
      <w:pPr>
        <w:pStyle w:val="124"/>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14:paraId="45F85281">
      <w:pPr>
        <w:pStyle w:val="123"/>
        <w:rPr>
          <w:rFonts w:hint="eastAsia" w:ascii="宋体" w:hAnsi="宋体" w:eastAsia="宋体" w:cs="宋体"/>
          <w:b w:val="0"/>
          <w:color w:val="auto"/>
          <w:highlight w:val="none"/>
        </w:rPr>
      </w:pPr>
      <w:r>
        <w:rPr>
          <w:rFonts w:hint="eastAsia" w:ascii="宋体" w:hAnsi="宋体" w:eastAsia="宋体" w:cs="宋体"/>
          <w:b w:val="0"/>
          <w:color w:val="auto"/>
          <w:highlight w:val="none"/>
        </w:rPr>
        <w:t>第二册 （经济标书）</w:t>
      </w:r>
    </w:p>
    <w:p w14:paraId="4D8CF77C">
      <w:pPr>
        <w:pStyle w:val="122"/>
        <w:ind w:firstLine="496"/>
        <w:rPr>
          <w:rFonts w:hint="eastAsia" w:ascii="宋体" w:hAnsi="宋体" w:cs="宋体"/>
          <w:color w:val="auto"/>
          <w:highlight w:val="none"/>
        </w:rPr>
      </w:pPr>
      <w:r>
        <w:rPr>
          <w:rFonts w:hint="eastAsia" w:ascii="宋体" w:hAnsi="宋体" w:cs="宋体"/>
          <w:color w:val="auto"/>
          <w:highlight w:val="none"/>
        </w:rPr>
        <w:t xml:space="preserve">   </w:t>
      </w:r>
    </w:p>
    <w:p w14:paraId="6DD21B06">
      <w:pPr>
        <w:pStyle w:val="122"/>
        <w:ind w:firstLine="496"/>
        <w:rPr>
          <w:rFonts w:hint="eastAsia" w:ascii="宋体" w:hAnsi="宋体" w:cs="宋体"/>
          <w:color w:val="auto"/>
          <w:highlight w:val="none"/>
        </w:rPr>
      </w:pPr>
    </w:p>
    <w:p w14:paraId="05D10794">
      <w:pPr>
        <w:pStyle w:val="122"/>
        <w:ind w:firstLine="496"/>
        <w:rPr>
          <w:rFonts w:hint="eastAsia" w:ascii="宋体" w:hAnsi="宋体" w:cs="宋体"/>
          <w:color w:val="auto"/>
          <w:highlight w:val="none"/>
        </w:rPr>
      </w:pPr>
    </w:p>
    <w:p w14:paraId="496B07E6">
      <w:pPr>
        <w:pStyle w:val="122"/>
        <w:ind w:firstLine="496"/>
        <w:rPr>
          <w:rFonts w:hint="eastAsia" w:ascii="宋体" w:hAnsi="宋体" w:cs="宋体"/>
          <w:color w:val="auto"/>
          <w:highlight w:val="none"/>
        </w:rPr>
      </w:pPr>
    </w:p>
    <w:p w14:paraId="7D29D381">
      <w:pPr>
        <w:pStyle w:val="122"/>
        <w:ind w:firstLine="496"/>
        <w:rPr>
          <w:rFonts w:hint="eastAsia" w:ascii="宋体" w:hAnsi="宋体" w:cs="宋体"/>
          <w:color w:val="auto"/>
          <w:highlight w:val="none"/>
        </w:rPr>
      </w:pPr>
    </w:p>
    <w:p w14:paraId="7C7820EA">
      <w:pPr>
        <w:pStyle w:val="122"/>
        <w:ind w:firstLine="496"/>
        <w:rPr>
          <w:rFonts w:hint="eastAsia" w:ascii="宋体" w:hAnsi="宋体" w:cs="宋体"/>
          <w:color w:val="auto"/>
          <w:highlight w:val="none"/>
        </w:rPr>
      </w:pPr>
    </w:p>
    <w:p w14:paraId="666A8082">
      <w:pPr>
        <w:pStyle w:val="125"/>
        <w:ind w:firstLine="616"/>
        <w:rPr>
          <w:rFonts w:hint="default" w:ascii="宋体" w:hAnsi="宋体" w:eastAsia="宋体" w:cs="宋体"/>
          <w:color w:val="auto"/>
          <w:highlight w:val="none"/>
          <w:lang w:val="en-US" w:eastAsia="zh-CN"/>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14:paraId="6663E8DA">
      <w:pPr>
        <w:pStyle w:val="125"/>
        <w:ind w:firstLine="616"/>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01D433C1">
      <w:pPr>
        <w:rPr>
          <w:rFonts w:hint="eastAsia" w:ascii="宋体" w:hAnsi="宋体" w:cs="宋体"/>
          <w:color w:val="auto"/>
          <w:highlight w:val="none"/>
        </w:rPr>
      </w:pPr>
      <w:r>
        <w:rPr>
          <w:rFonts w:hint="eastAsia" w:ascii="宋体" w:hAnsi="宋体" w:cs="宋体"/>
          <w:color w:val="auto"/>
          <w:highlight w:val="none"/>
        </w:rPr>
        <w:br w:type="page"/>
      </w:r>
    </w:p>
    <w:p w14:paraId="0284831F">
      <w:pPr>
        <w:outlineLvl w:val="2"/>
        <w:rPr>
          <w:rFonts w:hint="eastAsia" w:ascii="宋体" w:hAnsi="宋体" w:cs="宋体"/>
          <w:b/>
          <w:color w:val="auto"/>
          <w:sz w:val="24"/>
          <w:szCs w:val="24"/>
          <w:highlight w:val="none"/>
        </w:rPr>
      </w:pPr>
      <w:bookmarkStart w:id="91" w:name="_Toc19278"/>
      <w:r>
        <w:rPr>
          <w:rFonts w:hint="eastAsia" w:ascii="宋体" w:hAnsi="宋体" w:cs="宋体"/>
          <w:b/>
          <w:color w:val="auto"/>
          <w:sz w:val="24"/>
          <w:szCs w:val="24"/>
          <w:highlight w:val="none"/>
        </w:rPr>
        <w:t>格式二：工程量清单计价表</w:t>
      </w:r>
      <w:bookmarkEnd w:id="91"/>
    </w:p>
    <w:p w14:paraId="4BE930FD">
      <w:pPr>
        <w:pStyle w:val="122"/>
        <w:ind w:firstLine="498"/>
        <w:rPr>
          <w:rFonts w:hint="eastAsia" w:ascii="宋体" w:hAnsi="宋体" w:cs="宋体"/>
          <w:b/>
          <w:color w:val="auto"/>
          <w:highlight w:val="none"/>
        </w:rPr>
      </w:pPr>
    </w:p>
    <w:p w14:paraId="1D522C1E">
      <w:pPr>
        <w:pStyle w:val="126"/>
        <w:ind w:firstLine="617"/>
        <w:rPr>
          <w:rFonts w:hint="eastAsia" w:ascii="宋体" w:hAnsi="宋体" w:eastAsia="宋体" w:cs="宋体"/>
          <w:color w:val="auto"/>
          <w:highlight w:val="none"/>
        </w:rPr>
      </w:pPr>
      <w:r>
        <w:rPr>
          <w:rFonts w:hint="eastAsia" w:ascii="宋体" w:hAnsi="宋体" w:eastAsia="宋体" w:cs="宋体"/>
          <w:color w:val="auto"/>
          <w:highlight w:val="none"/>
        </w:rPr>
        <w:t>工程量清单计价表</w:t>
      </w:r>
    </w:p>
    <w:p w14:paraId="6AD6FB6F">
      <w:pPr>
        <w:pStyle w:val="122"/>
        <w:ind w:firstLine="498"/>
        <w:rPr>
          <w:rFonts w:hint="eastAsia" w:ascii="宋体" w:hAnsi="宋体" w:cs="宋体"/>
          <w:b/>
          <w:color w:val="auto"/>
          <w:highlight w:val="none"/>
        </w:rPr>
      </w:pPr>
    </w:p>
    <w:p w14:paraId="3304D4C9">
      <w:pPr>
        <w:pStyle w:val="122"/>
        <w:ind w:firstLine="498"/>
        <w:rPr>
          <w:rFonts w:hint="eastAsia" w:ascii="宋体" w:hAnsi="宋体" w:cs="宋体"/>
          <w:b/>
          <w:color w:val="auto"/>
          <w:highlight w:val="none"/>
        </w:rPr>
      </w:pPr>
      <w:r>
        <w:rPr>
          <w:rFonts w:hint="eastAsia" w:ascii="宋体" w:hAnsi="宋体" w:cs="宋体"/>
          <w:b/>
          <w:color w:val="auto"/>
          <w:highlight w:val="none"/>
        </w:rPr>
        <w:t>本部分内容详见招标文件第七章工程量清单。</w:t>
      </w:r>
    </w:p>
    <w:p w14:paraId="42BAC09F">
      <w:pPr>
        <w:snapToGrid/>
        <w:spacing w:line="240" w:lineRule="auto"/>
        <w:jc w:val="left"/>
        <w:rPr>
          <w:rFonts w:hint="eastAsia"/>
          <w:color w:val="auto"/>
          <w:szCs w:val="21"/>
          <w:highlight w:val="none"/>
        </w:rPr>
      </w:pPr>
      <w:r>
        <w:rPr>
          <w:rFonts w:hint="eastAsia"/>
          <w:color w:val="auto"/>
          <w:szCs w:val="21"/>
          <w:highlight w:val="none"/>
        </w:rPr>
        <w:br w:type="page"/>
      </w:r>
    </w:p>
    <w:p w14:paraId="0F9DDA3D">
      <w:pPr>
        <w:tabs>
          <w:tab w:val="left" w:pos="720"/>
        </w:tabs>
        <w:snapToGrid w:val="0"/>
        <w:spacing w:line="360" w:lineRule="auto"/>
        <w:jc w:val="left"/>
        <w:rPr>
          <w:rStyle w:val="61"/>
          <w:rFonts w:hint="eastAsia"/>
          <w:color w:val="auto"/>
          <w:highlight w:val="none"/>
        </w:rPr>
      </w:pPr>
      <w:r>
        <w:rPr>
          <w:rFonts w:hint="eastAsia" w:ascii="宋体" w:hAnsi="宋体"/>
          <w:b/>
          <w:snapToGrid w:val="0"/>
          <w:color w:val="auto"/>
          <w:spacing w:val="4"/>
          <w:kern w:val="0"/>
          <w:sz w:val="24"/>
          <w:szCs w:val="24"/>
          <w:highlight w:val="none"/>
        </w:rPr>
        <w:t>格式</w:t>
      </w:r>
      <w:r>
        <w:rPr>
          <w:rFonts w:hint="eastAsia" w:ascii="宋体" w:hAnsi="宋体"/>
          <w:b/>
          <w:snapToGrid w:val="0"/>
          <w:color w:val="auto"/>
          <w:spacing w:val="4"/>
          <w:kern w:val="0"/>
          <w:sz w:val="24"/>
          <w:szCs w:val="24"/>
          <w:highlight w:val="none"/>
          <w:lang w:eastAsia="zh-CN"/>
        </w:rPr>
        <w:t>二</w:t>
      </w:r>
      <w:r>
        <w:rPr>
          <w:rFonts w:hint="eastAsia" w:ascii="宋体" w:hAnsi="宋体"/>
          <w:b/>
          <w:snapToGrid w:val="0"/>
          <w:color w:val="auto"/>
          <w:spacing w:val="4"/>
          <w:kern w:val="0"/>
          <w:sz w:val="24"/>
          <w:szCs w:val="24"/>
          <w:highlight w:val="none"/>
          <w:lang w:val="en-US" w:eastAsia="zh-CN"/>
        </w:rPr>
        <w:t>-1</w:t>
      </w:r>
      <w:r>
        <w:rPr>
          <w:rFonts w:hint="eastAsia" w:ascii="宋体" w:hAnsi="宋体"/>
          <w:b/>
          <w:snapToGrid w:val="0"/>
          <w:color w:val="auto"/>
          <w:spacing w:val="4"/>
          <w:kern w:val="0"/>
          <w:sz w:val="24"/>
          <w:szCs w:val="24"/>
          <w:highlight w:val="none"/>
        </w:rPr>
        <w:t>：消纳费明细表</w:t>
      </w:r>
    </w:p>
    <w:p w14:paraId="39CE50F9">
      <w:pPr>
        <w:ind w:firstLine="549"/>
        <w:jc w:val="center"/>
        <w:rPr>
          <w:rFonts w:hint="eastAsia" w:ascii="宋体" w:hAnsi="宋体"/>
          <w:color w:val="auto"/>
          <w:sz w:val="28"/>
          <w:szCs w:val="28"/>
          <w:highlight w:val="none"/>
        </w:rPr>
      </w:pPr>
      <w:r>
        <w:rPr>
          <w:rFonts w:hint="eastAsia" w:ascii="宋体" w:hAnsi="宋体"/>
          <w:color w:val="auto"/>
          <w:sz w:val="28"/>
          <w:szCs w:val="28"/>
          <w:highlight w:val="none"/>
        </w:rPr>
        <w:t>消纳费明细表</w:t>
      </w:r>
    </w:p>
    <w:tbl>
      <w:tblPr>
        <w:tblStyle w:val="37"/>
        <w:tblW w:w="9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654"/>
        <w:gridCol w:w="1276"/>
        <w:gridCol w:w="667"/>
        <w:gridCol w:w="1131"/>
        <w:gridCol w:w="906"/>
        <w:gridCol w:w="906"/>
        <w:gridCol w:w="906"/>
      </w:tblGrid>
      <w:tr w14:paraId="3119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F83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顺序号</w:t>
            </w:r>
          </w:p>
        </w:tc>
        <w:tc>
          <w:tcPr>
            <w:tcW w:w="2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3D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单位工程名称</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DD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费用名称</w:t>
            </w:r>
          </w:p>
        </w:tc>
        <w:tc>
          <w:tcPr>
            <w:tcW w:w="6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33D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49C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工程量</w:t>
            </w:r>
          </w:p>
        </w:tc>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4B7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综合单价（元）</w:t>
            </w:r>
          </w:p>
        </w:tc>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8A3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综合合价（元）</w:t>
            </w:r>
          </w:p>
        </w:tc>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A06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综合单价最高限价（元）</w:t>
            </w:r>
          </w:p>
        </w:tc>
      </w:tr>
      <w:tr w14:paraId="4487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7F812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57827D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规划横路（二期）-道路工程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947B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6D0E1F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0F7B8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18369.61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C9380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3466BE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7ECC35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911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23CDA6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5CC6E9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规划横路（二期）-交通工程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7E959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23BA15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35F67A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191.16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754739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311AF9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96DD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0F82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748B7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45270A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规划横路（二期）-排水工程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702F55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54F24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022254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2903.91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A81E3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AE49C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A44C9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42A3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56FAD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5234C7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规划横路（二期）-照明工程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2938F2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52A4D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46D38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958.37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2A2C1B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70D871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789331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10AE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2C434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247AF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规划横路（二期）-电力管沟工程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0C3105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4F6B09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64F2B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1363.78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1D13F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5E47AF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284417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378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46C13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45D4F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规划横路（二期）-给水工程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6AB7A0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33E0FE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530444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440.54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617A94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468459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DC48B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E6E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1613B4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586850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规划横路（二期）-绿化工程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088743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782CA2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6EF50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47.36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589BCF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16B5C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39E1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4C3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16EF9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1C1FEA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规划纵二路-道路工程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707644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380504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7F6EC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13006.25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236925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2FF1B3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6C3E95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163A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7B15E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14555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规划纵二路-交通工程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5155A4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74C60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50892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132.96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7B6E15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74463B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2E7C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374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2BA5E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7FF476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规划纵二路-排水工程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1E17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13B1DF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3FED11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1319.56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47C009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53907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63A9E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1AA6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610E0B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77F73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规划纵二路-照明工程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0D754E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216E0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7F94A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463.99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2D7C6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47B47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67CB6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47D5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14E47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172AAD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规划纵二路-电力管沟工程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2DFEEF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0B067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4A8EC6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667.36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0287A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6C2AB5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CDD0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5F1B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64BF6D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0DA98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规划纵二路-给水工程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83B4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6F298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062263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327.88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3B674A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61FF44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298ADE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0078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0F1C38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654" w:type="dxa"/>
            <w:tcBorders>
              <w:top w:val="nil"/>
              <w:left w:val="single" w:color="000000" w:sz="8" w:space="0"/>
              <w:bottom w:val="single" w:color="000000" w:sz="8" w:space="0"/>
              <w:right w:val="single" w:color="000000" w:sz="8" w:space="0"/>
            </w:tcBorders>
            <w:shd w:val="clear" w:color="auto" w:fill="auto"/>
            <w:vAlign w:val="center"/>
          </w:tcPr>
          <w:p w14:paraId="36452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规划纵二路-绿化工程</w:t>
            </w: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2BCFB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消纳费</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376AAF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1A005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32.84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0BFA19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0915A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397FD0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0418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90" w:type="dxa"/>
            <w:tcBorders>
              <w:top w:val="nil"/>
              <w:left w:val="single" w:color="000000" w:sz="8" w:space="0"/>
              <w:bottom w:val="single" w:color="000000" w:sz="8" w:space="0"/>
              <w:right w:val="single" w:color="000000" w:sz="8" w:space="0"/>
            </w:tcBorders>
            <w:shd w:val="clear" w:color="auto" w:fill="auto"/>
            <w:vAlign w:val="center"/>
          </w:tcPr>
          <w:p w14:paraId="32F27AAE">
            <w:pPr>
              <w:jc w:val="center"/>
              <w:rPr>
                <w:rFonts w:hint="eastAsia" w:ascii="宋体" w:hAnsi="宋体" w:eastAsia="宋体" w:cs="宋体"/>
                <w:i w:val="0"/>
                <w:iCs w:val="0"/>
                <w:color w:val="auto"/>
                <w:sz w:val="21"/>
                <w:szCs w:val="21"/>
                <w:highlight w:val="none"/>
                <w:u w:val="none"/>
              </w:rPr>
            </w:pPr>
          </w:p>
        </w:tc>
        <w:tc>
          <w:tcPr>
            <w:tcW w:w="2654" w:type="dxa"/>
            <w:tcBorders>
              <w:top w:val="nil"/>
              <w:left w:val="single" w:color="000000" w:sz="8" w:space="0"/>
              <w:bottom w:val="single" w:color="000000" w:sz="8" w:space="0"/>
              <w:right w:val="single" w:color="000000" w:sz="8" w:space="0"/>
            </w:tcBorders>
            <w:shd w:val="clear" w:color="auto" w:fill="auto"/>
            <w:vAlign w:val="top"/>
          </w:tcPr>
          <w:p w14:paraId="1863C748">
            <w:pPr>
              <w:jc w:val="center"/>
              <w:rPr>
                <w:rFonts w:hint="eastAsia" w:ascii="宋体" w:hAnsi="宋体" w:eastAsia="宋体" w:cs="宋体"/>
                <w:i w:val="0"/>
                <w:iCs w:val="0"/>
                <w:color w:val="auto"/>
                <w:sz w:val="21"/>
                <w:szCs w:val="21"/>
                <w:highlight w:val="none"/>
                <w:u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7723CC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667" w:type="dxa"/>
            <w:tcBorders>
              <w:top w:val="nil"/>
              <w:left w:val="single" w:color="000000" w:sz="8" w:space="0"/>
              <w:bottom w:val="single" w:color="000000" w:sz="8" w:space="0"/>
              <w:right w:val="single" w:color="000000" w:sz="8" w:space="0"/>
            </w:tcBorders>
            <w:shd w:val="clear" w:color="auto" w:fill="auto"/>
            <w:vAlign w:val="center"/>
          </w:tcPr>
          <w:p w14:paraId="161A15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1131" w:type="dxa"/>
            <w:tcBorders>
              <w:top w:val="nil"/>
              <w:left w:val="single" w:color="000000" w:sz="8" w:space="0"/>
              <w:bottom w:val="single" w:color="000000" w:sz="8" w:space="0"/>
              <w:right w:val="single" w:color="000000" w:sz="8" w:space="0"/>
            </w:tcBorders>
            <w:shd w:val="clear" w:color="auto" w:fill="auto"/>
            <w:vAlign w:val="center"/>
          </w:tcPr>
          <w:p w14:paraId="470EE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40225.57 </w:t>
            </w:r>
          </w:p>
        </w:tc>
        <w:tc>
          <w:tcPr>
            <w:tcW w:w="906" w:type="dxa"/>
            <w:tcBorders>
              <w:top w:val="nil"/>
              <w:left w:val="single" w:color="000000" w:sz="8" w:space="0"/>
              <w:bottom w:val="single" w:color="000000" w:sz="8" w:space="0"/>
              <w:right w:val="single" w:color="000000" w:sz="8" w:space="0"/>
            </w:tcBorders>
            <w:shd w:val="clear" w:color="auto" w:fill="auto"/>
            <w:vAlign w:val="center"/>
          </w:tcPr>
          <w:p w14:paraId="359F39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164038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6" w:type="dxa"/>
            <w:tcBorders>
              <w:top w:val="nil"/>
              <w:left w:val="single" w:color="000000" w:sz="8" w:space="0"/>
              <w:bottom w:val="single" w:color="000000" w:sz="8" w:space="0"/>
              <w:right w:val="single" w:color="000000" w:sz="8" w:space="0"/>
            </w:tcBorders>
            <w:shd w:val="clear" w:color="auto" w:fill="auto"/>
            <w:vAlign w:val="center"/>
          </w:tcPr>
          <w:p w14:paraId="3BABEE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bl>
    <w:p w14:paraId="1D23DD87">
      <w:pPr>
        <w:pStyle w:val="3"/>
        <w:jc w:val="left"/>
        <w:rPr>
          <w:rFonts w:hint="eastAsia"/>
          <w:color w:val="auto"/>
          <w:highlight w:val="none"/>
        </w:rPr>
      </w:pPr>
      <w:r>
        <w:rPr>
          <w:rFonts w:hint="eastAsia" w:ascii="宋体" w:hAnsi="宋体" w:eastAsia="宋体" w:cs="Times New Roman"/>
          <w:color w:val="auto"/>
          <w:szCs w:val="21"/>
          <w:highlight w:val="none"/>
          <w:lang w:val="en-US" w:eastAsia="zh-CN"/>
        </w:rPr>
        <w:t xml:space="preserve">  </w:t>
      </w:r>
      <w:r>
        <w:rPr>
          <w:rFonts w:hint="eastAsia"/>
          <w:color w:val="auto"/>
          <w:kern w:val="2"/>
          <w:sz w:val="21"/>
          <w:szCs w:val="21"/>
          <w:highlight w:val="none"/>
        </w:rPr>
        <w:t>注：投标人须按本表填报</w:t>
      </w:r>
      <w:r>
        <w:rPr>
          <w:rFonts w:hint="eastAsia"/>
          <w:color w:val="auto"/>
          <w:kern w:val="2"/>
          <w:sz w:val="21"/>
          <w:szCs w:val="21"/>
          <w:highlight w:val="none"/>
          <w:lang w:val="en-US" w:eastAsia="zh-CN"/>
        </w:rPr>
        <w:t>综合</w:t>
      </w:r>
      <w:r>
        <w:rPr>
          <w:rFonts w:hint="eastAsia"/>
          <w:color w:val="auto"/>
          <w:kern w:val="2"/>
          <w:sz w:val="21"/>
          <w:szCs w:val="21"/>
          <w:highlight w:val="none"/>
        </w:rPr>
        <w:t>单价及</w:t>
      </w:r>
      <w:r>
        <w:rPr>
          <w:rFonts w:hint="eastAsia"/>
          <w:color w:val="auto"/>
          <w:kern w:val="2"/>
          <w:sz w:val="21"/>
          <w:szCs w:val="21"/>
          <w:highlight w:val="none"/>
          <w:lang w:val="en-US" w:eastAsia="zh-CN"/>
        </w:rPr>
        <w:t>综合</w:t>
      </w:r>
      <w:r>
        <w:rPr>
          <w:rFonts w:hint="eastAsia"/>
          <w:color w:val="auto"/>
          <w:kern w:val="2"/>
          <w:sz w:val="21"/>
          <w:szCs w:val="21"/>
          <w:highlight w:val="none"/>
        </w:rPr>
        <w:t>合价，本表各单位工程的不含税</w:t>
      </w:r>
      <w:r>
        <w:rPr>
          <w:rFonts w:hint="eastAsia"/>
          <w:color w:val="auto"/>
          <w:kern w:val="2"/>
          <w:sz w:val="21"/>
          <w:szCs w:val="21"/>
          <w:highlight w:val="none"/>
          <w:lang w:val="en-US" w:eastAsia="zh-CN"/>
        </w:rPr>
        <w:t>综合</w:t>
      </w:r>
      <w:r>
        <w:rPr>
          <w:rFonts w:hint="eastAsia"/>
          <w:color w:val="auto"/>
          <w:kern w:val="2"/>
          <w:sz w:val="21"/>
          <w:szCs w:val="21"/>
          <w:highlight w:val="none"/>
        </w:rPr>
        <w:t>合价须填入工程量清单中相应单位工程的《其他项目清单与计价汇总表》中，不含税</w:t>
      </w:r>
      <w:r>
        <w:rPr>
          <w:rFonts w:hint="eastAsia"/>
          <w:color w:val="auto"/>
          <w:kern w:val="2"/>
          <w:sz w:val="21"/>
          <w:szCs w:val="21"/>
          <w:highlight w:val="none"/>
          <w:lang w:val="en-US" w:eastAsia="zh-CN"/>
        </w:rPr>
        <w:t>综合</w:t>
      </w:r>
      <w:r>
        <w:rPr>
          <w:rFonts w:hint="eastAsia"/>
          <w:color w:val="auto"/>
          <w:kern w:val="2"/>
          <w:sz w:val="21"/>
          <w:szCs w:val="21"/>
          <w:highlight w:val="none"/>
        </w:rPr>
        <w:t>合价金额与《其他项目清单与计价汇总表》消纳费的</w:t>
      </w:r>
      <w:r>
        <w:rPr>
          <w:rFonts w:hint="eastAsia"/>
          <w:color w:val="auto"/>
          <w:kern w:val="2"/>
          <w:sz w:val="21"/>
          <w:szCs w:val="21"/>
          <w:highlight w:val="none"/>
          <w:lang w:val="en-US" w:eastAsia="zh-CN"/>
        </w:rPr>
        <w:t>综合</w:t>
      </w:r>
      <w:r>
        <w:rPr>
          <w:rFonts w:hint="eastAsia"/>
          <w:color w:val="auto"/>
          <w:kern w:val="2"/>
          <w:sz w:val="21"/>
          <w:szCs w:val="21"/>
          <w:highlight w:val="none"/>
        </w:rPr>
        <w:t>合价金额</w:t>
      </w:r>
      <w:r>
        <w:rPr>
          <w:rFonts w:hint="eastAsia"/>
          <w:color w:val="auto"/>
          <w:kern w:val="2"/>
          <w:sz w:val="21"/>
          <w:szCs w:val="21"/>
          <w:highlight w:val="none"/>
          <w:lang w:val="en-US" w:eastAsia="zh-CN"/>
        </w:rPr>
        <w:t>需</w:t>
      </w:r>
      <w:r>
        <w:rPr>
          <w:rFonts w:hint="eastAsia"/>
          <w:color w:val="auto"/>
          <w:kern w:val="2"/>
          <w:sz w:val="21"/>
          <w:szCs w:val="21"/>
          <w:highlight w:val="none"/>
        </w:rPr>
        <w:t>一致。</w:t>
      </w:r>
    </w:p>
    <w:p w14:paraId="3662C142">
      <w:pPr>
        <w:snapToGrid/>
        <w:spacing w:line="240" w:lineRule="auto"/>
        <w:jc w:val="left"/>
        <w:rPr>
          <w:rFonts w:hint="eastAsia"/>
          <w:color w:val="auto"/>
          <w:szCs w:val="21"/>
          <w:highlight w:val="none"/>
        </w:rPr>
      </w:pPr>
      <w:r>
        <w:rPr>
          <w:rFonts w:hint="eastAsia"/>
          <w:color w:val="auto"/>
          <w:szCs w:val="21"/>
          <w:highlight w:val="none"/>
        </w:rPr>
        <w:br w:type="page"/>
      </w:r>
    </w:p>
    <w:p w14:paraId="2610E3BC">
      <w:pPr>
        <w:outlineLvl w:val="2"/>
        <w:rPr>
          <w:rFonts w:hint="eastAsia" w:ascii="宋体" w:hAnsi="宋体" w:cs="宋体"/>
          <w:b/>
          <w:color w:val="auto"/>
          <w:sz w:val="24"/>
          <w:szCs w:val="24"/>
          <w:highlight w:val="none"/>
        </w:rPr>
      </w:pPr>
      <w:bookmarkStart w:id="92" w:name="_Toc25912"/>
      <w:r>
        <w:rPr>
          <w:rFonts w:hint="eastAsia" w:ascii="宋体" w:hAnsi="宋体" w:cs="宋体"/>
          <w:b/>
          <w:color w:val="auto"/>
          <w:sz w:val="24"/>
          <w:szCs w:val="24"/>
          <w:highlight w:val="none"/>
        </w:rPr>
        <w:t>格式三：参与编制经济标投标文件人员名单</w:t>
      </w:r>
      <w:bookmarkEnd w:id="92"/>
    </w:p>
    <w:p w14:paraId="7C81F899">
      <w:pPr>
        <w:tabs>
          <w:tab w:val="left" w:pos="720"/>
        </w:tabs>
        <w:snapToGrid w:val="0"/>
        <w:spacing w:line="360" w:lineRule="auto"/>
        <w:jc w:val="center"/>
        <w:rPr>
          <w:rFonts w:hint="eastAsia" w:ascii="宋体" w:hAnsi="宋体" w:cs="宋体"/>
          <w:color w:val="auto"/>
          <w:sz w:val="24"/>
          <w:highlight w:val="none"/>
        </w:rPr>
      </w:pPr>
    </w:p>
    <w:p w14:paraId="01B7E230">
      <w:pPr>
        <w:pStyle w:val="126"/>
        <w:ind w:firstLine="617"/>
        <w:rPr>
          <w:rFonts w:hint="eastAsia" w:ascii="宋体" w:hAnsi="宋体" w:eastAsia="宋体" w:cs="宋体"/>
          <w:bCs w:val="0"/>
          <w:color w:val="auto"/>
          <w:highlight w:val="none"/>
        </w:rPr>
      </w:pPr>
      <w:r>
        <w:rPr>
          <w:rFonts w:hint="eastAsia" w:ascii="宋体" w:hAnsi="宋体" w:eastAsia="宋体" w:cs="宋体"/>
          <w:bCs w:val="0"/>
          <w:color w:val="auto"/>
          <w:highlight w:val="none"/>
        </w:rPr>
        <w:t>参与编制经济标投标文件人员名单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B66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E5BFBD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3D3D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E097BE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65266C3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7BE5FD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23A4DFA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2CAE24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2E41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BC3705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585419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95D95B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F1C96A3">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6ADF95D">
            <w:pPr>
              <w:tabs>
                <w:tab w:val="left" w:pos="720"/>
              </w:tabs>
              <w:snapToGrid w:val="0"/>
              <w:spacing w:line="360" w:lineRule="auto"/>
              <w:jc w:val="center"/>
              <w:rPr>
                <w:rFonts w:ascii="宋体" w:hAnsi="宋体"/>
                <w:color w:val="auto"/>
                <w:szCs w:val="21"/>
                <w:highlight w:val="none"/>
              </w:rPr>
            </w:pPr>
          </w:p>
        </w:tc>
      </w:tr>
      <w:tr w14:paraId="2C3E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C4E0BFB">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D848A5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FE2851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D34B83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3102923">
            <w:pPr>
              <w:tabs>
                <w:tab w:val="left" w:pos="720"/>
              </w:tabs>
              <w:snapToGrid w:val="0"/>
              <w:spacing w:line="360" w:lineRule="auto"/>
              <w:jc w:val="center"/>
              <w:rPr>
                <w:rFonts w:ascii="宋体" w:hAnsi="宋体"/>
                <w:color w:val="auto"/>
                <w:szCs w:val="21"/>
                <w:highlight w:val="none"/>
              </w:rPr>
            </w:pPr>
          </w:p>
        </w:tc>
      </w:tr>
      <w:tr w14:paraId="17F1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DB31CE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35DC35">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BFCB0B6">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F97688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EF7E9E2">
            <w:pPr>
              <w:tabs>
                <w:tab w:val="left" w:pos="720"/>
              </w:tabs>
              <w:snapToGrid w:val="0"/>
              <w:spacing w:line="360" w:lineRule="auto"/>
              <w:jc w:val="center"/>
              <w:rPr>
                <w:rFonts w:ascii="宋体" w:hAnsi="宋体"/>
                <w:color w:val="auto"/>
                <w:szCs w:val="21"/>
                <w:highlight w:val="none"/>
              </w:rPr>
            </w:pPr>
          </w:p>
        </w:tc>
      </w:tr>
      <w:tr w14:paraId="2984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649CDB0">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26AB56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A8F4B3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45D6BE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2BE15BA">
            <w:pPr>
              <w:tabs>
                <w:tab w:val="left" w:pos="720"/>
              </w:tabs>
              <w:snapToGrid w:val="0"/>
              <w:spacing w:line="360" w:lineRule="auto"/>
              <w:jc w:val="center"/>
              <w:rPr>
                <w:rFonts w:ascii="宋体" w:hAnsi="宋体"/>
                <w:color w:val="auto"/>
                <w:szCs w:val="21"/>
                <w:highlight w:val="none"/>
              </w:rPr>
            </w:pPr>
          </w:p>
        </w:tc>
      </w:tr>
      <w:tr w14:paraId="0DC0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B793AD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7F7618B">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09FB354">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6668D81">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C459C06">
            <w:pPr>
              <w:tabs>
                <w:tab w:val="left" w:pos="720"/>
              </w:tabs>
              <w:snapToGrid w:val="0"/>
              <w:spacing w:line="360" w:lineRule="auto"/>
              <w:jc w:val="center"/>
              <w:rPr>
                <w:rFonts w:ascii="宋体" w:hAnsi="宋体"/>
                <w:color w:val="auto"/>
                <w:szCs w:val="21"/>
                <w:highlight w:val="none"/>
              </w:rPr>
            </w:pPr>
          </w:p>
        </w:tc>
      </w:tr>
      <w:tr w14:paraId="2027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6182AC2">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F475CEB">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13A69A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E57F997">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98995A">
            <w:pPr>
              <w:tabs>
                <w:tab w:val="left" w:pos="720"/>
              </w:tabs>
              <w:snapToGrid w:val="0"/>
              <w:spacing w:line="360" w:lineRule="auto"/>
              <w:jc w:val="center"/>
              <w:rPr>
                <w:rFonts w:ascii="宋体" w:hAnsi="宋体"/>
                <w:color w:val="auto"/>
                <w:szCs w:val="21"/>
                <w:highlight w:val="none"/>
              </w:rPr>
            </w:pPr>
          </w:p>
        </w:tc>
      </w:tr>
      <w:tr w14:paraId="2ECB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065205EB">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2CF5B5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4FDA336">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D7BD9C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02CD6EB">
            <w:pPr>
              <w:tabs>
                <w:tab w:val="left" w:pos="720"/>
              </w:tabs>
              <w:snapToGrid w:val="0"/>
              <w:spacing w:line="360" w:lineRule="auto"/>
              <w:jc w:val="center"/>
              <w:rPr>
                <w:rFonts w:ascii="宋体" w:hAnsi="宋体"/>
                <w:color w:val="auto"/>
                <w:szCs w:val="21"/>
                <w:highlight w:val="none"/>
              </w:rPr>
            </w:pPr>
          </w:p>
        </w:tc>
      </w:tr>
      <w:tr w14:paraId="5401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EA049D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7BDA739">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DD52B3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2A3A915">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8FD0018">
            <w:pPr>
              <w:tabs>
                <w:tab w:val="left" w:pos="720"/>
              </w:tabs>
              <w:snapToGrid w:val="0"/>
              <w:spacing w:line="360" w:lineRule="auto"/>
              <w:jc w:val="center"/>
              <w:rPr>
                <w:rFonts w:ascii="宋体" w:hAnsi="宋体"/>
                <w:color w:val="auto"/>
                <w:szCs w:val="21"/>
                <w:highlight w:val="none"/>
              </w:rPr>
            </w:pPr>
          </w:p>
        </w:tc>
      </w:tr>
    </w:tbl>
    <w:p w14:paraId="6AF1E57A">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注：参与编制投标文件所有人员名单应包括编制各种专业工程量清单投标报价、负责清样校对、负责打印及复印等所有人员在内的人员名单。</w:t>
      </w:r>
    </w:p>
    <w:p w14:paraId="78144167">
      <w:pPr>
        <w:autoSpaceDE w:val="0"/>
        <w:autoSpaceDN w:val="0"/>
        <w:adjustRightInd w:val="0"/>
        <w:rPr>
          <w:rFonts w:hint="eastAsia" w:ascii="宋体" w:hAnsi="宋体" w:cs="宋体"/>
          <w:b/>
          <w:color w:val="auto"/>
          <w:szCs w:val="21"/>
          <w:highlight w:val="none"/>
        </w:rPr>
      </w:pPr>
      <w:r>
        <w:rPr>
          <w:rFonts w:hint="eastAsia"/>
          <w:color w:val="auto"/>
          <w:sz w:val="28"/>
          <w:szCs w:val="28"/>
          <w:highlight w:val="none"/>
          <w:lang w:val="en-US" w:eastAsia="zh-CN"/>
        </w:rPr>
        <w:br w:type="page"/>
      </w:r>
      <w:bookmarkStart w:id="93" w:name="_Toc20620"/>
      <w:r>
        <w:rPr>
          <w:rFonts w:hint="eastAsia" w:ascii="宋体" w:hAnsi="宋体" w:cs="宋体"/>
          <w:b/>
          <w:color w:val="auto"/>
          <w:szCs w:val="21"/>
          <w:highlight w:val="none"/>
        </w:rPr>
        <w:t>格式四：对投标文件编制的承诺</w:t>
      </w:r>
      <w:bookmarkEnd w:id="93"/>
    </w:p>
    <w:p w14:paraId="395532EB">
      <w:pPr>
        <w:autoSpaceDE w:val="0"/>
        <w:autoSpaceDN w:val="0"/>
        <w:adjustRightInd w:val="0"/>
        <w:spacing w:after="0"/>
        <w:jc w:val="center"/>
        <w:rPr>
          <w:rFonts w:hint="eastAsia"/>
          <w:b/>
          <w:color w:val="auto"/>
          <w:sz w:val="32"/>
          <w:szCs w:val="32"/>
          <w:highlight w:val="none"/>
        </w:rPr>
      </w:pPr>
    </w:p>
    <w:p w14:paraId="36E6BC51">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51398EAB">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7BDB090E">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16BAA94A">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0E5E2AA3">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52EEA341">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2952FF9A">
      <w:pPr>
        <w:pStyle w:val="5"/>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14:paraId="7EF5D3E6">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26F71391">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5FFF7738">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2360037D">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6CE78297">
      <w:pPr>
        <w:pStyle w:val="5"/>
        <w:spacing w:after="0" w:line="360" w:lineRule="auto"/>
        <w:ind w:firstLine="0"/>
        <w:rPr>
          <w:b/>
          <w:color w:val="auto"/>
          <w:sz w:val="32"/>
          <w:szCs w:val="32"/>
          <w:highlight w:val="none"/>
        </w:rPr>
      </w:pPr>
    </w:p>
    <w:p w14:paraId="593DE8DE">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3DB3B46A">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50F5EB89">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7"/>
        <w:tblW w:w="9180" w:type="dxa"/>
        <w:tblInd w:w="0" w:type="dxa"/>
        <w:tblLayout w:type="fixed"/>
        <w:tblCellMar>
          <w:top w:w="0" w:type="dxa"/>
          <w:left w:w="108" w:type="dxa"/>
          <w:bottom w:w="0" w:type="dxa"/>
          <w:right w:w="108" w:type="dxa"/>
        </w:tblCellMar>
      </w:tblPr>
      <w:tblGrid>
        <w:gridCol w:w="9180"/>
      </w:tblGrid>
      <w:tr w14:paraId="1A37EA75">
        <w:tblPrEx>
          <w:tblCellMar>
            <w:top w:w="0" w:type="dxa"/>
            <w:left w:w="108" w:type="dxa"/>
            <w:bottom w:w="0" w:type="dxa"/>
            <w:right w:w="108" w:type="dxa"/>
          </w:tblCellMar>
        </w:tblPrEx>
        <w:trPr>
          <w:trHeight w:val="1870" w:hRule="atLeast"/>
        </w:trPr>
        <w:tc>
          <w:tcPr>
            <w:tcW w:w="9180" w:type="dxa"/>
            <w:shd w:val="clear" w:color="auto" w:fill="auto"/>
          </w:tcPr>
          <w:p w14:paraId="67E70C37">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779ED32D">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14:paraId="0F7629CA">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14:paraId="45625ACC">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1C43E290">
      <w:pPr>
        <w:tabs>
          <w:tab w:val="left" w:pos="720"/>
        </w:tabs>
        <w:snapToGrid w:val="0"/>
        <w:spacing w:line="360" w:lineRule="auto"/>
        <w:ind w:firstLine="2530" w:firstLineChars="900"/>
        <w:rPr>
          <w:rStyle w:val="61"/>
          <w:rFonts w:hint="eastAsia"/>
          <w:color w:val="auto"/>
          <w:highlight w:val="none"/>
        </w:rPr>
      </w:pPr>
      <w:bookmarkStart w:id="94" w:name="_Toc21525513"/>
      <w:bookmarkStart w:id="95" w:name="_Toc2272568"/>
      <w:bookmarkStart w:id="96" w:name="_Toc26180"/>
      <w:bookmarkStart w:id="97" w:name="_Toc15835"/>
    </w:p>
    <w:p w14:paraId="79DEC51A">
      <w:pPr>
        <w:tabs>
          <w:tab w:val="left" w:pos="720"/>
        </w:tabs>
        <w:snapToGrid w:val="0"/>
        <w:spacing w:line="360" w:lineRule="auto"/>
        <w:ind w:firstLine="2530" w:firstLineChars="900"/>
        <w:rPr>
          <w:rStyle w:val="61"/>
          <w:rFonts w:hint="eastAsia"/>
          <w:color w:val="auto"/>
          <w:highlight w:val="none"/>
        </w:rPr>
      </w:pPr>
    </w:p>
    <w:p w14:paraId="6FBD4D21">
      <w:pPr>
        <w:tabs>
          <w:tab w:val="left" w:pos="720"/>
        </w:tabs>
        <w:snapToGrid w:val="0"/>
        <w:spacing w:line="360" w:lineRule="auto"/>
        <w:ind w:firstLine="2530" w:firstLineChars="900"/>
        <w:rPr>
          <w:rStyle w:val="61"/>
          <w:rFonts w:hint="eastAsia"/>
          <w:color w:val="auto"/>
          <w:highlight w:val="none"/>
        </w:rPr>
      </w:pPr>
    </w:p>
    <w:p w14:paraId="722FEEA9">
      <w:pPr>
        <w:tabs>
          <w:tab w:val="left" w:pos="720"/>
        </w:tabs>
        <w:snapToGrid w:val="0"/>
        <w:spacing w:line="360" w:lineRule="auto"/>
        <w:ind w:firstLine="2530" w:firstLineChars="900"/>
        <w:rPr>
          <w:rStyle w:val="61"/>
          <w:color w:val="auto"/>
          <w:highlight w:val="none"/>
        </w:rPr>
      </w:pPr>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94"/>
      <w:bookmarkEnd w:id="95"/>
    </w:p>
    <w:bookmarkEnd w:id="96"/>
    <w:bookmarkEnd w:id="97"/>
    <w:p w14:paraId="4288A3CD">
      <w:pPr>
        <w:keepNext w:val="0"/>
        <w:keepLines w:val="0"/>
        <w:pageBreakBefore w:val="0"/>
        <w:kinsoku/>
        <w:wordWrap/>
        <w:overflowPunct/>
        <w:topLinePunct w:val="0"/>
        <w:autoSpaceDE/>
        <w:autoSpaceDN/>
        <w:bidi w:val="0"/>
        <w:adjustRightInd/>
        <w:spacing w:line="360" w:lineRule="auto"/>
        <w:ind w:firstLine="576"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pacing w:val="4"/>
          <w:kern w:val="0"/>
          <w:sz w:val="28"/>
          <w:szCs w:val="28"/>
          <w:highlight w:val="none"/>
        </w:rPr>
        <w:t>本工程承包范围、承包方式、工期要求、质量标准、安全、文明施工具体详见合同条款约定。</w:t>
      </w:r>
    </w:p>
    <w:p w14:paraId="03F3923A">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1、具体按施工图纸、中华人民共和国现行技术和验收规范、图纸中规定的其它技术和验收标准、遵照招标人相关规定要求为准。</w:t>
      </w:r>
    </w:p>
    <w:p w14:paraId="27A20F4A">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color w:val="auto"/>
          <w:sz w:val="28"/>
          <w:szCs w:val="28"/>
          <w:highlight w:val="none"/>
        </w:rPr>
        <w:t>2、依据设计文件的要求，本招标工程项目的材料、设备、施工须达到中华人民共和国以及省、市或行业的工程建设标准、规范的要求。</w:t>
      </w:r>
    </w:p>
    <w:p w14:paraId="47423481">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3.施工现场建筑垃圾源头减量的具体要求和建筑垃圾综合利用产品的使用要求：</w:t>
      </w:r>
    </w:p>
    <w:p w14:paraId="469FD54A">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EC45FB0">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（2）建筑垃圾应当按照国家有关规定进行分类，实行分类收集、分类贮存、分类运输、分类处置。</w:t>
      </w:r>
    </w:p>
    <w:p w14:paraId="4EF03F53">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7F7BF685">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35D91A60">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（5）工程泥浆应当在施工现场进行脱水固化处理。施工现场不具备条件的，应当采用罐装器具密闭运输至依法设置的建筑垃圾处置场所进行处置。水上工程中依法无需经脱水处理的除外。</w:t>
      </w:r>
    </w:p>
    <w:p w14:paraId="6FB34491">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3FC72D96">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（7）建设单位和施工单位严格遵守并执行《广东省建筑垃圾管理条例》。</w:t>
      </w:r>
    </w:p>
    <w:p w14:paraId="624C6AC5">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以上相关条款等均需符合《广东省建筑垃圾管理条例》的相关要求。</w:t>
      </w:r>
    </w:p>
    <w:p w14:paraId="1BCB697A">
      <w:pPr>
        <w:pStyle w:val="2"/>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kern w:val="2"/>
          <w:sz w:val="28"/>
          <w:szCs w:val="28"/>
          <w:highlight w:val="none"/>
          <w:lang w:val="en-US" w:eastAsia="zh-CN" w:bidi="ar-SA"/>
        </w:rPr>
        <w:t>4.为响应广州市推动智能建造试点城市建设的需求，推进建筑业数字化、智能化转型，鼓励承包人积极参考使用《</w:t>
      </w:r>
      <w:bookmarkStart w:id="98" w:name="OLE_LINK9"/>
      <w:r>
        <w:rPr>
          <w:rFonts w:hint="eastAsia" w:ascii="宋体" w:hAnsi="宋体" w:eastAsia="宋体" w:cs="宋体"/>
          <w:bCs/>
          <w:color w:val="auto"/>
          <w:kern w:val="2"/>
          <w:sz w:val="28"/>
          <w:szCs w:val="28"/>
          <w:highlight w:val="none"/>
          <w:lang w:val="en-US" w:eastAsia="zh-CN" w:bidi="ar-SA"/>
        </w:rPr>
        <w:t>广州市智能建造技术清单（1.0版）</w:t>
      </w:r>
      <w:bookmarkEnd w:id="98"/>
      <w:r>
        <w:rPr>
          <w:rFonts w:hint="eastAsia" w:ascii="宋体" w:hAnsi="宋体" w:eastAsia="宋体" w:cs="宋体"/>
          <w:bCs/>
          <w:color w:val="auto"/>
          <w:kern w:val="2"/>
          <w:sz w:val="28"/>
          <w:szCs w:val="28"/>
          <w:highlight w:val="none"/>
          <w:lang w:val="en-US" w:eastAsia="zh-CN" w:bidi="ar-SA"/>
        </w:rPr>
        <w:t>》中的相关技术。</w:t>
      </w:r>
    </w:p>
    <w:p w14:paraId="07D3477D">
      <w:pPr>
        <w:pStyle w:val="111"/>
        <w:keepNext w:val="0"/>
        <w:keepLines w:val="0"/>
        <w:pageBreakBefore w:val="0"/>
        <w:kinsoku/>
        <w:wordWrap/>
        <w:overflowPunct/>
        <w:topLinePunct w:val="0"/>
        <w:autoSpaceDE/>
        <w:autoSpaceDN/>
        <w:bidi w:val="0"/>
        <w:adjustRightInd/>
        <w:spacing w:line="360" w:lineRule="auto"/>
        <w:ind w:firstLine="560"/>
        <w:jc w:val="left"/>
        <w:textAlignment w:val="auto"/>
        <w:outlineLvl w:val="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5.为贯彻绿色发展理念，本项目应积极使用氢燃料电池建筑废弃物运输车、混凝土搅拌车和物流运输车辆参与运输作业。</w:t>
      </w:r>
    </w:p>
    <w:p w14:paraId="58A581A4">
      <w:pPr>
        <w:pStyle w:val="111"/>
        <w:keepNext w:val="0"/>
        <w:keepLines w:val="0"/>
        <w:pageBreakBefore w:val="0"/>
        <w:kinsoku/>
        <w:wordWrap/>
        <w:overflowPunct/>
        <w:topLinePunct w:val="0"/>
        <w:autoSpaceDE/>
        <w:autoSpaceDN/>
        <w:bidi w:val="0"/>
        <w:adjustRightInd/>
        <w:spacing w:line="360" w:lineRule="auto"/>
        <w:ind w:firstLine="560"/>
        <w:jc w:val="left"/>
        <w:textAlignment w:val="auto"/>
        <w:outlineLvl w:val="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6.对承包人参与“百千万工程”的具体要求在中标后按照投标承诺和招标人的要求执行。如政府部门有“百干万工程”相关要求，承包人须无条件配合。</w:t>
      </w:r>
    </w:p>
    <w:p w14:paraId="7F0AACDD">
      <w:pPr>
        <w:pStyle w:val="111"/>
        <w:keepNext w:val="0"/>
        <w:keepLines w:val="0"/>
        <w:pageBreakBefore w:val="0"/>
        <w:kinsoku/>
        <w:wordWrap/>
        <w:overflowPunct/>
        <w:topLinePunct w:val="0"/>
        <w:autoSpaceDE/>
        <w:autoSpaceDN/>
        <w:bidi w:val="0"/>
        <w:adjustRightInd/>
        <w:spacing w:line="360" w:lineRule="auto"/>
        <w:ind w:firstLine="560"/>
        <w:jc w:val="left"/>
        <w:textAlignment w:val="auto"/>
        <w:outlineLvl w:val="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7.本项目施工过程中涉及占道施工，承包人需按相关部门要求办理占道施工许可证等相关审批手续并做好相关告知工作，占道施工过程中做好围蔽及指引工作，施工完成后做好修复，围蔽需严格按照</w:t>
      </w:r>
      <w:r>
        <w:rPr>
          <w:rFonts w:hint="eastAsia" w:ascii="宋体" w:hAnsi="宋体" w:eastAsia="宋体" w:cs="宋体"/>
          <w:color w:val="auto"/>
          <w:sz w:val="28"/>
          <w:szCs w:val="28"/>
          <w:highlight w:val="none"/>
          <w:lang w:val="en-US" w:eastAsia="zh-CN"/>
        </w:rPr>
        <w:t>《广州市建设工程绿色施工围蔽指导图集V2.0版》执行。</w:t>
      </w:r>
    </w:p>
    <w:p w14:paraId="46F749E7">
      <w:pPr>
        <w:spacing w:line="360" w:lineRule="auto"/>
        <w:ind w:firstLine="643" w:firstLineChars="200"/>
        <w:rPr>
          <w:rFonts w:hint="default" w:ascii="黑体" w:hAnsi="黑体" w:eastAsia="黑体" w:cs="黑体"/>
          <w:b/>
          <w:color w:val="auto"/>
          <w:kern w:val="2"/>
          <w:sz w:val="32"/>
          <w:szCs w:val="32"/>
          <w:highlight w:val="none"/>
          <w:lang w:val="en-US" w:eastAsia="zh-CN" w:bidi="ar-SA"/>
        </w:rPr>
      </w:pPr>
      <w:r>
        <w:rPr>
          <w:rFonts w:hint="eastAsia" w:ascii="黑体" w:hAnsi="黑体" w:eastAsia="黑体" w:cs="黑体"/>
          <w:b/>
          <w:color w:val="auto"/>
          <w:kern w:val="2"/>
          <w:sz w:val="32"/>
          <w:szCs w:val="32"/>
          <w:highlight w:val="none"/>
          <w:lang w:val="en-US" w:eastAsia="zh-CN" w:bidi="ar-SA"/>
        </w:rPr>
        <w:t>四、人员配备要求</w:t>
      </w:r>
    </w:p>
    <w:tbl>
      <w:tblPr>
        <w:tblStyle w:val="37"/>
        <w:tblW w:w="8118" w:type="dxa"/>
        <w:jc w:val="center"/>
        <w:tblLayout w:type="fixed"/>
        <w:tblCellMar>
          <w:top w:w="0" w:type="dxa"/>
          <w:left w:w="108" w:type="dxa"/>
          <w:bottom w:w="0" w:type="dxa"/>
          <w:right w:w="108" w:type="dxa"/>
        </w:tblCellMar>
      </w:tblPr>
      <w:tblGrid>
        <w:gridCol w:w="898"/>
        <w:gridCol w:w="1685"/>
        <w:gridCol w:w="1038"/>
        <w:gridCol w:w="3574"/>
        <w:gridCol w:w="923"/>
      </w:tblGrid>
      <w:tr w14:paraId="099F70A2">
        <w:tblPrEx>
          <w:tblCellMar>
            <w:top w:w="0" w:type="dxa"/>
            <w:left w:w="108" w:type="dxa"/>
            <w:bottom w:w="0" w:type="dxa"/>
            <w:right w:w="108" w:type="dxa"/>
          </w:tblCellMar>
        </w:tblPrEx>
        <w:trPr>
          <w:trHeight w:val="82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1DF57961">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bookmarkStart w:id="99" w:name="_Hlk115946195"/>
            <w:r>
              <w:rPr>
                <w:rFonts w:hint="eastAsia" w:ascii="仿宋" w:hAnsi="仿宋" w:eastAsia="仿宋" w:cs="仿宋"/>
                <w:b w:val="0"/>
                <w:bCs w:val="0"/>
                <w:color w:val="auto"/>
                <w:kern w:val="0"/>
                <w:sz w:val="28"/>
                <w:szCs w:val="28"/>
                <w:highlight w:val="none"/>
              </w:rPr>
              <w:t>序号</w:t>
            </w:r>
          </w:p>
        </w:tc>
        <w:tc>
          <w:tcPr>
            <w:tcW w:w="1685" w:type="dxa"/>
            <w:tcBorders>
              <w:top w:val="single" w:color="auto" w:sz="4" w:space="0"/>
              <w:left w:val="nil"/>
              <w:bottom w:val="single" w:color="auto" w:sz="4" w:space="0"/>
              <w:right w:val="single" w:color="auto" w:sz="4" w:space="0"/>
            </w:tcBorders>
            <w:vAlign w:val="center"/>
          </w:tcPr>
          <w:p w14:paraId="24898174">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职务</w:t>
            </w:r>
          </w:p>
        </w:tc>
        <w:tc>
          <w:tcPr>
            <w:tcW w:w="1038" w:type="dxa"/>
            <w:tcBorders>
              <w:top w:val="single" w:color="auto" w:sz="4" w:space="0"/>
              <w:left w:val="nil"/>
              <w:bottom w:val="single" w:color="auto" w:sz="4" w:space="0"/>
              <w:right w:val="single" w:color="auto" w:sz="4" w:space="0"/>
            </w:tcBorders>
            <w:vAlign w:val="center"/>
          </w:tcPr>
          <w:p w14:paraId="40641E1F">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人员数量</w:t>
            </w:r>
          </w:p>
        </w:tc>
        <w:tc>
          <w:tcPr>
            <w:tcW w:w="3574" w:type="dxa"/>
            <w:tcBorders>
              <w:top w:val="single" w:color="auto" w:sz="4" w:space="0"/>
              <w:left w:val="nil"/>
              <w:bottom w:val="single" w:color="auto" w:sz="4" w:space="0"/>
              <w:right w:val="single" w:color="auto" w:sz="4" w:space="0"/>
            </w:tcBorders>
            <w:vAlign w:val="center"/>
          </w:tcPr>
          <w:p w14:paraId="32C9B9E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基本任职条件</w:t>
            </w:r>
          </w:p>
        </w:tc>
        <w:tc>
          <w:tcPr>
            <w:tcW w:w="923" w:type="dxa"/>
            <w:tcBorders>
              <w:top w:val="single" w:color="auto" w:sz="4" w:space="0"/>
              <w:left w:val="nil"/>
              <w:bottom w:val="single" w:color="auto" w:sz="4" w:space="0"/>
              <w:right w:val="single" w:color="auto" w:sz="4" w:space="0"/>
            </w:tcBorders>
            <w:vAlign w:val="center"/>
          </w:tcPr>
          <w:p w14:paraId="58F565FE">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备注</w:t>
            </w:r>
          </w:p>
        </w:tc>
      </w:tr>
      <w:tr w14:paraId="5F977C5F">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5BBF6B7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w:t>
            </w:r>
          </w:p>
        </w:tc>
        <w:tc>
          <w:tcPr>
            <w:tcW w:w="1685" w:type="dxa"/>
            <w:tcBorders>
              <w:top w:val="nil"/>
              <w:left w:val="nil"/>
              <w:bottom w:val="single" w:color="auto" w:sz="4" w:space="0"/>
              <w:right w:val="single" w:color="auto" w:sz="4" w:space="0"/>
            </w:tcBorders>
            <w:vAlign w:val="center"/>
          </w:tcPr>
          <w:p w14:paraId="4F6AE62F">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项目负责人</w:t>
            </w:r>
          </w:p>
        </w:tc>
        <w:tc>
          <w:tcPr>
            <w:tcW w:w="1038" w:type="dxa"/>
            <w:tcBorders>
              <w:top w:val="nil"/>
              <w:left w:val="nil"/>
              <w:bottom w:val="single" w:color="auto" w:sz="4" w:space="0"/>
              <w:right w:val="single" w:color="auto" w:sz="4" w:space="0"/>
            </w:tcBorders>
            <w:vAlign w:val="center"/>
          </w:tcPr>
          <w:p w14:paraId="1E97A6A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1</w:t>
            </w:r>
          </w:p>
        </w:tc>
        <w:tc>
          <w:tcPr>
            <w:tcW w:w="3574" w:type="dxa"/>
            <w:tcBorders>
              <w:top w:val="nil"/>
              <w:left w:val="nil"/>
              <w:bottom w:val="single" w:color="auto" w:sz="4" w:space="0"/>
              <w:right w:val="single" w:color="auto" w:sz="4" w:space="0"/>
            </w:tcBorders>
            <w:vAlign w:val="center"/>
          </w:tcPr>
          <w:p w14:paraId="549B631B">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满足招标公告要求</w:t>
            </w:r>
          </w:p>
        </w:tc>
        <w:tc>
          <w:tcPr>
            <w:tcW w:w="923" w:type="dxa"/>
            <w:tcBorders>
              <w:top w:val="nil"/>
              <w:left w:val="nil"/>
              <w:bottom w:val="single" w:color="auto" w:sz="4" w:space="0"/>
              <w:right w:val="single" w:color="auto" w:sz="4" w:space="0"/>
            </w:tcBorders>
            <w:vAlign w:val="center"/>
          </w:tcPr>
          <w:p w14:paraId="267DD2C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628A711A">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6FF7D90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2</w:t>
            </w:r>
          </w:p>
        </w:tc>
        <w:tc>
          <w:tcPr>
            <w:tcW w:w="1685" w:type="dxa"/>
            <w:tcBorders>
              <w:top w:val="nil"/>
              <w:left w:val="nil"/>
              <w:bottom w:val="single" w:color="auto" w:sz="4" w:space="0"/>
              <w:right w:val="single" w:color="auto" w:sz="4" w:space="0"/>
            </w:tcBorders>
            <w:vAlign w:val="center"/>
          </w:tcPr>
          <w:p w14:paraId="0125B624">
            <w:pPr>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技术负责人</w:t>
            </w:r>
          </w:p>
        </w:tc>
        <w:tc>
          <w:tcPr>
            <w:tcW w:w="1038" w:type="dxa"/>
            <w:tcBorders>
              <w:top w:val="nil"/>
              <w:left w:val="nil"/>
              <w:bottom w:val="single" w:color="auto" w:sz="4" w:space="0"/>
              <w:right w:val="single" w:color="auto" w:sz="4" w:space="0"/>
            </w:tcBorders>
            <w:vAlign w:val="center"/>
          </w:tcPr>
          <w:p w14:paraId="543F2B5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1</w:t>
            </w:r>
          </w:p>
        </w:tc>
        <w:tc>
          <w:tcPr>
            <w:tcW w:w="3574" w:type="dxa"/>
            <w:tcBorders>
              <w:top w:val="nil"/>
              <w:left w:val="nil"/>
              <w:bottom w:val="single" w:color="auto" w:sz="4" w:space="0"/>
              <w:right w:val="single" w:color="auto" w:sz="4" w:space="0"/>
            </w:tcBorders>
            <w:vAlign w:val="center"/>
          </w:tcPr>
          <w:p w14:paraId="47B06162">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具有市政工程相关专业中级或以上职称</w:t>
            </w:r>
          </w:p>
        </w:tc>
        <w:tc>
          <w:tcPr>
            <w:tcW w:w="923" w:type="dxa"/>
            <w:tcBorders>
              <w:top w:val="nil"/>
              <w:left w:val="nil"/>
              <w:bottom w:val="single" w:color="auto" w:sz="4" w:space="0"/>
              <w:right w:val="single" w:color="auto" w:sz="4" w:space="0"/>
            </w:tcBorders>
            <w:vAlign w:val="center"/>
          </w:tcPr>
          <w:p w14:paraId="78D4FD0B">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47A3E810">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148FCD9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3</w:t>
            </w:r>
          </w:p>
        </w:tc>
        <w:tc>
          <w:tcPr>
            <w:tcW w:w="1685" w:type="dxa"/>
            <w:tcBorders>
              <w:top w:val="nil"/>
              <w:left w:val="nil"/>
              <w:bottom w:val="single" w:color="auto" w:sz="4" w:space="0"/>
              <w:right w:val="single" w:color="auto" w:sz="4" w:space="0"/>
            </w:tcBorders>
            <w:vAlign w:val="center"/>
          </w:tcPr>
          <w:p w14:paraId="21982C93">
            <w:pPr>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造价</w:t>
            </w:r>
            <w:r>
              <w:rPr>
                <w:rFonts w:hint="eastAsia" w:ascii="仿宋" w:hAnsi="仿宋" w:eastAsia="仿宋" w:cs="仿宋"/>
                <w:b w:val="0"/>
                <w:bCs w:val="0"/>
                <w:color w:val="auto"/>
                <w:kern w:val="0"/>
                <w:sz w:val="28"/>
                <w:szCs w:val="28"/>
                <w:highlight w:val="none"/>
                <w:lang w:val="en-US" w:eastAsia="zh-CN"/>
              </w:rPr>
              <w:t>工程师</w:t>
            </w:r>
          </w:p>
        </w:tc>
        <w:tc>
          <w:tcPr>
            <w:tcW w:w="1038" w:type="dxa"/>
            <w:tcBorders>
              <w:top w:val="nil"/>
              <w:left w:val="nil"/>
              <w:bottom w:val="single" w:color="auto" w:sz="4" w:space="0"/>
              <w:right w:val="single" w:color="auto" w:sz="4" w:space="0"/>
            </w:tcBorders>
            <w:vAlign w:val="center"/>
          </w:tcPr>
          <w:p w14:paraId="7184225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w:t>
            </w:r>
          </w:p>
        </w:tc>
        <w:tc>
          <w:tcPr>
            <w:tcW w:w="3574" w:type="dxa"/>
            <w:tcBorders>
              <w:top w:val="nil"/>
              <w:left w:val="nil"/>
              <w:bottom w:val="single" w:color="auto" w:sz="4" w:space="0"/>
              <w:right w:val="single" w:color="auto" w:sz="4" w:space="0"/>
            </w:tcBorders>
            <w:vAlign w:val="center"/>
          </w:tcPr>
          <w:p w14:paraId="1D59D7BE">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具有建设行政主管部门颁发的</w:t>
            </w:r>
            <w:r>
              <w:rPr>
                <w:rFonts w:hint="eastAsia" w:ascii="仿宋" w:hAnsi="仿宋" w:eastAsia="仿宋" w:cs="仿宋"/>
                <w:b w:val="0"/>
                <w:bCs w:val="0"/>
                <w:color w:val="auto"/>
                <w:kern w:val="0"/>
                <w:sz w:val="28"/>
                <w:szCs w:val="28"/>
                <w:highlight w:val="none"/>
                <w:lang w:val="en-US" w:eastAsia="zh-CN"/>
              </w:rPr>
              <w:t>注册</w:t>
            </w:r>
            <w:r>
              <w:rPr>
                <w:rFonts w:hint="eastAsia" w:ascii="仿宋" w:hAnsi="仿宋" w:eastAsia="仿宋" w:cs="仿宋"/>
                <w:b w:val="0"/>
                <w:bCs w:val="0"/>
                <w:color w:val="auto"/>
                <w:kern w:val="0"/>
                <w:sz w:val="28"/>
                <w:szCs w:val="28"/>
                <w:highlight w:val="none"/>
              </w:rPr>
              <w:t>造价工程师证。</w:t>
            </w:r>
          </w:p>
        </w:tc>
        <w:tc>
          <w:tcPr>
            <w:tcW w:w="923" w:type="dxa"/>
            <w:tcBorders>
              <w:top w:val="nil"/>
              <w:left w:val="nil"/>
              <w:bottom w:val="single" w:color="auto" w:sz="4" w:space="0"/>
              <w:right w:val="single" w:color="auto" w:sz="4" w:space="0"/>
            </w:tcBorders>
            <w:vAlign w:val="center"/>
          </w:tcPr>
          <w:p w14:paraId="1BEB30E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1B7F1C18">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7999931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4</w:t>
            </w:r>
          </w:p>
        </w:tc>
        <w:tc>
          <w:tcPr>
            <w:tcW w:w="1685" w:type="dxa"/>
            <w:tcBorders>
              <w:top w:val="nil"/>
              <w:left w:val="nil"/>
              <w:bottom w:val="single" w:color="auto" w:sz="4" w:space="0"/>
              <w:right w:val="single" w:color="auto" w:sz="4" w:space="0"/>
            </w:tcBorders>
            <w:vAlign w:val="center"/>
          </w:tcPr>
          <w:p w14:paraId="0DDD8FC3">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专职安全员</w:t>
            </w:r>
          </w:p>
        </w:tc>
        <w:tc>
          <w:tcPr>
            <w:tcW w:w="1038" w:type="dxa"/>
            <w:tcBorders>
              <w:top w:val="nil"/>
              <w:left w:val="nil"/>
              <w:bottom w:val="single" w:color="auto" w:sz="4" w:space="0"/>
              <w:right w:val="single" w:color="auto" w:sz="4" w:space="0"/>
            </w:tcBorders>
            <w:vAlign w:val="center"/>
          </w:tcPr>
          <w:p w14:paraId="1862FB7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w:t>
            </w:r>
          </w:p>
        </w:tc>
        <w:tc>
          <w:tcPr>
            <w:tcW w:w="3574" w:type="dxa"/>
            <w:tcBorders>
              <w:top w:val="nil"/>
              <w:left w:val="nil"/>
              <w:bottom w:val="single" w:color="auto" w:sz="4" w:space="0"/>
              <w:right w:val="single" w:color="auto" w:sz="4" w:space="0"/>
            </w:tcBorders>
            <w:vAlign w:val="center"/>
          </w:tcPr>
          <w:p w14:paraId="1D804A06">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满足招标公告要求。</w:t>
            </w:r>
          </w:p>
        </w:tc>
        <w:tc>
          <w:tcPr>
            <w:tcW w:w="923" w:type="dxa"/>
            <w:tcBorders>
              <w:top w:val="nil"/>
              <w:left w:val="nil"/>
              <w:bottom w:val="single" w:color="auto" w:sz="4" w:space="0"/>
              <w:right w:val="single" w:color="auto" w:sz="4" w:space="0"/>
            </w:tcBorders>
            <w:vAlign w:val="center"/>
          </w:tcPr>
          <w:p w14:paraId="53FD6E3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72E0EC6A">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4E266D6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5</w:t>
            </w:r>
          </w:p>
        </w:tc>
        <w:tc>
          <w:tcPr>
            <w:tcW w:w="1685" w:type="dxa"/>
            <w:tcBorders>
              <w:top w:val="nil"/>
              <w:left w:val="nil"/>
              <w:bottom w:val="single" w:color="auto" w:sz="4" w:space="0"/>
              <w:right w:val="single" w:color="auto" w:sz="4" w:space="0"/>
            </w:tcBorders>
            <w:vAlign w:val="center"/>
          </w:tcPr>
          <w:p w14:paraId="42438066">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安全员</w:t>
            </w:r>
          </w:p>
        </w:tc>
        <w:tc>
          <w:tcPr>
            <w:tcW w:w="1038" w:type="dxa"/>
            <w:tcBorders>
              <w:top w:val="nil"/>
              <w:left w:val="nil"/>
              <w:bottom w:val="single" w:color="auto" w:sz="4" w:space="0"/>
              <w:right w:val="single" w:color="auto" w:sz="4" w:space="0"/>
            </w:tcBorders>
            <w:vAlign w:val="center"/>
          </w:tcPr>
          <w:p w14:paraId="59589B9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1</w:t>
            </w:r>
          </w:p>
        </w:tc>
        <w:tc>
          <w:tcPr>
            <w:tcW w:w="3574" w:type="dxa"/>
            <w:tcBorders>
              <w:top w:val="nil"/>
              <w:left w:val="nil"/>
              <w:bottom w:val="single" w:color="auto" w:sz="4" w:space="0"/>
              <w:right w:val="single" w:color="auto" w:sz="4" w:space="0"/>
            </w:tcBorders>
            <w:vAlign w:val="center"/>
          </w:tcPr>
          <w:p w14:paraId="5819EF37">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bidi="ar"/>
              </w:rPr>
              <w:t>具有</w:t>
            </w:r>
            <w:r>
              <w:rPr>
                <w:rFonts w:hint="eastAsia" w:ascii="仿宋" w:hAnsi="仿宋" w:eastAsia="仿宋" w:cs="仿宋"/>
                <w:b w:val="0"/>
                <w:bCs w:val="0"/>
                <w:color w:val="auto"/>
                <w:kern w:val="0"/>
                <w:sz w:val="28"/>
                <w:szCs w:val="28"/>
                <w:highlight w:val="none"/>
                <w:lang w:val="en-US" w:eastAsia="zh-CN" w:bidi="ar"/>
              </w:rPr>
              <w:t>在有效期内的</w:t>
            </w:r>
            <w:r>
              <w:rPr>
                <w:rFonts w:hint="eastAsia" w:ascii="仿宋" w:hAnsi="仿宋" w:eastAsia="仿宋" w:cs="仿宋"/>
                <w:b w:val="0"/>
                <w:bCs w:val="0"/>
                <w:color w:val="auto"/>
                <w:kern w:val="0"/>
                <w:sz w:val="28"/>
                <w:szCs w:val="28"/>
                <w:highlight w:val="none"/>
                <w:lang w:bidi="ar"/>
              </w:rPr>
              <w:t>安全生产考核合格证（C类）或建筑施工企业专职安全生产管理人员安全生产考核合格证书（C3）</w:t>
            </w:r>
            <w:r>
              <w:rPr>
                <w:rFonts w:hint="eastAsia" w:ascii="仿宋" w:hAnsi="仿宋" w:eastAsia="仿宋" w:cs="仿宋"/>
                <w:b w:val="0"/>
                <w:bCs w:val="0"/>
                <w:color w:val="auto"/>
                <w:kern w:val="0"/>
                <w:sz w:val="28"/>
                <w:szCs w:val="28"/>
                <w:highlight w:val="none"/>
              </w:rPr>
              <w:t>。</w:t>
            </w:r>
          </w:p>
        </w:tc>
        <w:tc>
          <w:tcPr>
            <w:tcW w:w="923" w:type="dxa"/>
            <w:tcBorders>
              <w:top w:val="nil"/>
              <w:left w:val="nil"/>
              <w:bottom w:val="single" w:color="auto" w:sz="4" w:space="0"/>
              <w:right w:val="single" w:color="auto" w:sz="4" w:space="0"/>
            </w:tcBorders>
            <w:vAlign w:val="center"/>
          </w:tcPr>
          <w:p w14:paraId="3ADC9846">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20581B4C">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1208EE5A">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p>
        </w:tc>
        <w:tc>
          <w:tcPr>
            <w:tcW w:w="1685" w:type="dxa"/>
            <w:tcBorders>
              <w:top w:val="nil"/>
              <w:left w:val="nil"/>
              <w:bottom w:val="single" w:color="auto" w:sz="4" w:space="0"/>
              <w:right w:val="single" w:color="auto" w:sz="4" w:space="0"/>
            </w:tcBorders>
            <w:vAlign w:val="center"/>
          </w:tcPr>
          <w:p w14:paraId="27468ED2">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资料员</w:t>
            </w:r>
          </w:p>
        </w:tc>
        <w:tc>
          <w:tcPr>
            <w:tcW w:w="1038" w:type="dxa"/>
            <w:tcBorders>
              <w:top w:val="nil"/>
              <w:left w:val="nil"/>
              <w:bottom w:val="single" w:color="auto" w:sz="4" w:space="0"/>
              <w:right w:val="single" w:color="auto" w:sz="4" w:space="0"/>
            </w:tcBorders>
            <w:vAlign w:val="center"/>
          </w:tcPr>
          <w:p w14:paraId="63459F21">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1</w:t>
            </w:r>
          </w:p>
        </w:tc>
        <w:tc>
          <w:tcPr>
            <w:tcW w:w="3574" w:type="dxa"/>
            <w:tcBorders>
              <w:top w:val="nil"/>
              <w:left w:val="nil"/>
              <w:bottom w:val="single" w:color="auto" w:sz="4" w:space="0"/>
              <w:right w:val="single" w:color="auto" w:sz="4" w:space="0"/>
            </w:tcBorders>
            <w:vAlign w:val="center"/>
          </w:tcPr>
          <w:p w14:paraId="65F95CDF">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bidi="ar"/>
              </w:rPr>
              <w:t>具有建设行政主管部门</w:t>
            </w:r>
            <w:r>
              <w:rPr>
                <w:rFonts w:hint="eastAsia" w:ascii="仿宋" w:hAnsi="仿宋" w:eastAsia="仿宋" w:cs="仿宋"/>
                <w:b w:val="0"/>
                <w:bCs w:val="0"/>
                <w:color w:val="auto"/>
                <w:kern w:val="0"/>
                <w:sz w:val="28"/>
                <w:szCs w:val="28"/>
                <w:highlight w:val="none"/>
                <w:lang w:val="en-US" w:eastAsia="zh-CN" w:bidi="ar"/>
              </w:rPr>
              <w:t>或其授权的机构</w:t>
            </w:r>
            <w:r>
              <w:rPr>
                <w:rFonts w:hint="eastAsia" w:ascii="仿宋" w:hAnsi="仿宋" w:eastAsia="仿宋" w:cs="仿宋"/>
                <w:b w:val="0"/>
                <w:bCs w:val="0"/>
                <w:color w:val="auto"/>
                <w:kern w:val="0"/>
                <w:sz w:val="28"/>
                <w:szCs w:val="28"/>
                <w:highlight w:val="none"/>
                <w:lang w:bidi="ar"/>
              </w:rPr>
              <w:t>或行业协会颁发的资料员</w:t>
            </w:r>
            <w:r>
              <w:rPr>
                <w:rFonts w:hint="eastAsia" w:ascii="仿宋" w:hAnsi="仿宋" w:eastAsia="仿宋" w:cs="仿宋"/>
                <w:b w:val="0"/>
                <w:bCs w:val="0"/>
                <w:color w:val="auto"/>
                <w:kern w:val="0"/>
                <w:sz w:val="28"/>
                <w:szCs w:val="28"/>
                <w:highlight w:val="none"/>
                <w:lang w:val="en-US" w:eastAsia="zh-CN" w:bidi="ar"/>
              </w:rPr>
              <w:t>岗位证书或</w:t>
            </w:r>
            <w:r>
              <w:rPr>
                <w:rFonts w:hint="eastAsia" w:ascii="仿宋" w:hAnsi="仿宋" w:eastAsia="仿宋" w:cs="仿宋"/>
                <w:b w:val="0"/>
                <w:bCs w:val="0"/>
                <w:color w:val="auto"/>
                <w:kern w:val="0"/>
                <w:sz w:val="28"/>
                <w:szCs w:val="28"/>
                <w:highlight w:val="none"/>
                <w:lang w:bidi="ar"/>
              </w:rPr>
              <w:t>上岗证或培训合格证。</w:t>
            </w:r>
          </w:p>
        </w:tc>
        <w:tc>
          <w:tcPr>
            <w:tcW w:w="923" w:type="dxa"/>
            <w:tcBorders>
              <w:top w:val="nil"/>
              <w:left w:val="nil"/>
              <w:bottom w:val="single" w:color="auto" w:sz="4" w:space="0"/>
              <w:right w:val="single" w:color="auto" w:sz="4" w:space="0"/>
            </w:tcBorders>
            <w:vAlign w:val="center"/>
          </w:tcPr>
          <w:p w14:paraId="2EAEF26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6B50D3F2">
        <w:tblPrEx>
          <w:tblCellMar>
            <w:top w:w="0" w:type="dxa"/>
            <w:left w:w="108" w:type="dxa"/>
            <w:bottom w:w="0" w:type="dxa"/>
            <w:right w:w="108" w:type="dxa"/>
          </w:tblCellMar>
        </w:tblPrEx>
        <w:trPr>
          <w:trHeight w:val="699" w:hRule="atLeast"/>
          <w:jc w:val="center"/>
        </w:trPr>
        <w:tc>
          <w:tcPr>
            <w:tcW w:w="898" w:type="dxa"/>
            <w:tcBorders>
              <w:top w:val="nil"/>
              <w:left w:val="single" w:color="auto" w:sz="4" w:space="0"/>
              <w:bottom w:val="single" w:color="auto" w:sz="4" w:space="0"/>
              <w:right w:val="single" w:color="auto" w:sz="4" w:space="0"/>
            </w:tcBorders>
            <w:vAlign w:val="center"/>
          </w:tcPr>
          <w:p w14:paraId="09A7F4FA">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7</w:t>
            </w:r>
          </w:p>
        </w:tc>
        <w:tc>
          <w:tcPr>
            <w:tcW w:w="1685" w:type="dxa"/>
            <w:tcBorders>
              <w:top w:val="nil"/>
              <w:left w:val="nil"/>
              <w:bottom w:val="single" w:color="auto" w:sz="4" w:space="0"/>
              <w:right w:val="single" w:color="auto" w:sz="4" w:space="0"/>
            </w:tcBorders>
            <w:vAlign w:val="center"/>
          </w:tcPr>
          <w:p w14:paraId="5B849515">
            <w:pPr>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施工员</w:t>
            </w:r>
          </w:p>
        </w:tc>
        <w:tc>
          <w:tcPr>
            <w:tcW w:w="1038" w:type="dxa"/>
            <w:tcBorders>
              <w:top w:val="nil"/>
              <w:left w:val="nil"/>
              <w:bottom w:val="single" w:color="auto" w:sz="4" w:space="0"/>
              <w:right w:val="single" w:color="auto" w:sz="4" w:space="0"/>
            </w:tcBorders>
            <w:vAlign w:val="center"/>
          </w:tcPr>
          <w:p w14:paraId="05F1263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rPr>
              <w:t>2</w:t>
            </w:r>
          </w:p>
        </w:tc>
        <w:tc>
          <w:tcPr>
            <w:tcW w:w="3574" w:type="dxa"/>
            <w:tcBorders>
              <w:top w:val="nil"/>
              <w:left w:val="nil"/>
              <w:bottom w:val="single" w:color="auto" w:sz="4" w:space="0"/>
              <w:right w:val="single" w:color="auto" w:sz="4" w:space="0"/>
            </w:tcBorders>
            <w:vAlign w:val="center"/>
          </w:tcPr>
          <w:p w14:paraId="4C972501">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具有建设行政主管部门</w:t>
            </w:r>
            <w:r>
              <w:rPr>
                <w:rFonts w:hint="eastAsia" w:ascii="仿宋" w:hAnsi="仿宋" w:eastAsia="仿宋" w:cs="仿宋"/>
                <w:b w:val="0"/>
                <w:bCs w:val="0"/>
                <w:color w:val="auto"/>
                <w:kern w:val="0"/>
                <w:sz w:val="28"/>
                <w:szCs w:val="28"/>
                <w:highlight w:val="none"/>
                <w:lang w:val="en-US" w:eastAsia="zh-CN" w:bidi="ar"/>
              </w:rPr>
              <w:t>或其授权的机构</w:t>
            </w:r>
            <w:r>
              <w:rPr>
                <w:rFonts w:hint="eastAsia" w:ascii="仿宋" w:hAnsi="仿宋" w:eastAsia="仿宋" w:cs="仿宋"/>
                <w:b w:val="0"/>
                <w:bCs w:val="0"/>
                <w:color w:val="auto"/>
                <w:sz w:val="28"/>
                <w:szCs w:val="28"/>
                <w:highlight w:val="none"/>
              </w:rPr>
              <w:t>或行业协会颁发的施工员</w:t>
            </w:r>
            <w:r>
              <w:rPr>
                <w:rFonts w:hint="eastAsia" w:ascii="仿宋" w:hAnsi="仿宋" w:eastAsia="仿宋" w:cs="仿宋"/>
                <w:b w:val="0"/>
                <w:bCs w:val="0"/>
                <w:color w:val="auto"/>
                <w:kern w:val="0"/>
                <w:sz w:val="28"/>
                <w:szCs w:val="28"/>
                <w:highlight w:val="none"/>
                <w:lang w:val="en-US" w:eastAsia="zh-CN" w:bidi="ar"/>
              </w:rPr>
              <w:t>岗位证书或</w:t>
            </w:r>
            <w:r>
              <w:rPr>
                <w:rFonts w:hint="eastAsia" w:ascii="仿宋" w:hAnsi="仿宋" w:eastAsia="仿宋" w:cs="仿宋"/>
                <w:b w:val="0"/>
                <w:bCs w:val="0"/>
                <w:color w:val="auto"/>
                <w:kern w:val="0"/>
                <w:sz w:val="28"/>
                <w:szCs w:val="28"/>
                <w:highlight w:val="none"/>
              </w:rPr>
              <w:t>岗位证或上岗证或培训证。</w:t>
            </w:r>
          </w:p>
        </w:tc>
        <w:tc>
          <w:tcPr>
            <w:tcW w:w="923" w:type="dxa"/>
            <w:tcBorders>
              <w:top w:val="nil"/>
              <w:left w:val="nil"/>
              <w:bottom w:val="single" w:color="auto" w:sz="4" w:space="0"/>
              <w:right w:val="single" w:color="auto" w:sz="4" w:space="0"/>
            </w:tcBorders>
            <w:vAlign w:val="center"/>
          </w:tcPr>
          <w:p w14:paraId="55DC2D4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tr w14:paraId="02A28BA8">
        <w:tblPrEx>
          <w:tblCellMar>
            <w:top w:w="0" w:type="dxa"/>
            <w:left w:w="108" w:type="dxa"/>
            <w:bottom w:w="0" w:type="dxa"/>
            <w:right w:w="108" w:type="dxa"/>
          </w:tblCellMar>
        </w:tblPrEx>
        <w:trPr>
          <w:trHeight w:val="699" w:hRule="atLeast"/>
          <w:jc w:val="center"/>
        </w:trPr>
        <w:tc>
          <w:tcPr>
            <w:tcW w:w="2583" w:type="dxa"/>
            <w:gridSpan w:val="2"/>
            <w:tcBorders>
              <w:top w:val="nil"/>
              <w:left w:val="single" w:color="auto" w:sz="4" w:space="0"/>
              <w:bottom w:val="single" w:color="auto" w:sz="4" w:space="0"/>
              <w:right w:val="single" w:color="auto" w:sz="4" w:space="0"/>
            </w:tcBorders>
            <w:vAlign w:val="center"/>
          </w:tcPr>
          <w:p w14:paraId="5BD17556">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合计</w:t>
            </w:r>
          </w:p>
        </w:tc>
        <w:tc>
          <w:tcPr>
            <w:tcW w:w="1038" w:type="dxa"/>
            <w:tcBorders>
              <w:top w:val="nil"/>
              <w:left w:val="nil"/>
              <w:bottom w:val="single" w:color="auto" w:sz="4" w:space="0"/>
              <w:right w:val="single" w:color="auto" w:sz="4" w:space="0"/>
            </w:tcBorders>
            <w:vAlign w:val="center"/>
          </w:tcPr>
          <w:p w14:paraId="75F696F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bidi="ar-SA"/>
              </w:rPr>
              <w:t>8</w:t>
            </w:r>
          </w:p>
        </w:tc>
        <w:tc>
          <w:tcPr>
            <w:tcW w:w="3574" w:type="dxa"/>
            <w:tcBorders>
              <w:top w:val="nil"/>
              <w:left w:val="nil"/>
              <w:bottom w:val="single" w:color="auto" w:sz="4" w:space="0"/>
              <w:right w:val="single" w:color="auto" w:sz="4" w:space="0"/>
            </w:tcBorders>
            <w:vAlign w:val="center"/>
          </w:tcPr>
          <w:p w14:paraId="07102C7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c>
          <w:tcPr>
            <w:tcW w:w="923" w:type="dxa"/>
            <w:tcBorders>
              <w:top w:val="nil"/>
              <w:left w:val="nil"/>
              <w:bottom w:val="single" w:color="auto" w:sz="4" w:space="0"/>
              <w:right w:val="single" w:color="auto" w:sz="4" w:space="0"/>
            </w:tcBorders>
            <w:vAlign w:val="center"/>
          </w:tcPr>
          <w:p w14:paraId="60D5AE4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val="0"/>
                <w:bCs w:val="0"/>
                <w:color w:val="auto"/>
                <w:kern w:val="0"/>
                <w:sz w:val="28"/>
                <w:szCs w:val="28"/>
                <w:highlight w:val="none"/>
              </w:rPr>
            </w:pPr>
          </w:p>
        </w:tc>
      </w:tr>
      <w:bookmarkEnd w:id="99"/>
    </w:tbl>
    <w:p w14:paraId="3EBB70D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p w14:paraId="559D481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kern w:val="2"/>
          <w:sz w:val="24"/>
          <w:szCs w:val="24"/>
          <w:highlight w:val="none"/>
        </w:rPr>
        <w:t>本表为招标人在招标阶段对项目部</w:t>
      </w:r>
      <w:r>
        <w:rPr>
          <w:rFonts w:hint="eastAsia" w:ascii="宋体" w:hAnsi="宋体" w:eastAsia="宋体" w:cs="宋体"/>
          <w:bCs/>
          <w:color w:val="auto"/>
          <w:kern w:val="2"/>
          <w:sz w:val="24"/>
          <w:szCs w:val="24"/>
          <w:highlight w:val="none"/>
          <w:lang w:val="en-US" w:eastAsia="zh-CN"/>
        </w:rPr>
        <w:t>组成</w:t>
      </w:r>
      <w:r>
        <w:rPr>
          <w:rFonts w:hint="eastAsia" w:ascii="宋体" w:hAnsi="宋体" w:eastAsia="宋体" w:cs="宋体"/>
          <w:bCs/>
          <w:color w:val="auto"/>
          <w:kern w:val="2"/>
          <w:sz w:val="24"/>
          <w:szCs w:val="24"/>
          <w:highlight w:val="none"/>
        </w:rPr>
        <w:t>人员的</w:t>
      </w:r>
      <w:r>
        <w:rPr>
          <w:rFonts w:hint="eastAsia" w:ascii="宋体" w:hAnsi="宋体" w:eastAsia="宋体" w:cs="宋体"/>
          <w:bCs/>
          <w:color w:val="auto"/>
          <w:kern w:val="2"/>
          <w:sz w:val="24"/>
          <w:szCs w:val="24"/>
          <w:highlight w:val="none"/>
          <w:lang w:val="en-US" w:eastAsia="zh-CN"/>
        </w:rPr>
        <w:t>基本</w:t>
      </w:r>
      <w:r>
        <w:rPr>
          <w:rFonts w:hint="eastAsia" w:ascii="宋体" w:hAnsi="宋体" w:eastAsia="宋体" w:cs="宋体"/>
          <w:bCs/>
          <w:color w:val="auto"/>
          <w:kern w:val="2"/>
          <w:sz w:val="24"/>
          <w:szCs w:val="24"/>
          <w:highlight w:val="none"/>
        </w:rPr>
        <w:t>要求，</w:t>
      </w:r>
      <w:r>
        <w:rPr>
          <w:rFonts w:hint="eastAsia" w:ascii="宋体" w:hAnsi="宋体" w:eastAsia="宋体" w:cs="宋体"/>
          <w:bCs/>
          <w:color w:val="auto"/>
          <w:kern w:val="2"/>
          <w:sz w:val="24"/>
          <w:szCs w:val="24"/>
          <w:highlight w:val="none"/>
          <w:lang w:val="en-US" w:eastAsia="zh-CN"/>
        </w:rPr>
        <w:t>如投标阶段投标单位所提供人员（除项目负责人、技术负责人、专职安全员外）不满足上述基本要求，不做废标处理</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但</w:t>
      </w:r>
      <w:r>
        <w:rPr>
          <w:rFonts w:hint="eastAsia" w:ascii="宋体" w:hAnsi="宋体" w:eastAsia="宋体" w:cs="宋体"/>
          <w:bCs/>
          <w:color w:val="auto"/>
          <w:kern w:val="2"/>
          <w:sz w:val="24"/>
          <w:szCs w:val="24"/>
          <w:highlight w:val="none"/>
        </w:rPr>
        <w:t>投标人中标进场后，</w:t>
      </w:r>
      <w:r>
        <w:rPr>
          <w:rFonts w:hint="eastAsia" w:ascii="宋体" w:hAnsi="宋体" w:eastAsia="宋体" w:cs="宋体"/>
          <w:bCs/>
          <w:color w:val="auto"/>
          <w:kern w:val="2"/>
          <w:sz w:val="24"/>
          <w:szCs w:val="24"/>
          <w:highlight w:val="none"/>
          <w:lang w:val="en-US" w:eastAsia="zh-CN"/>
        </w:rPr>
        <w:t>需根据上述基本要求提供相关人员</w:t>
      </w:r>
      <w:r>
        <w:rPr>
          <w:rFonts w:hint="eastAsia" w:ascii="宋体" w:hAnsi="宋体" w:eastAsia="宋体" w:cs="宋体"/>
          <w:bCs/>
          <w:color w:val="auto"/>
          <w:kern w:val="2"/>
          <w:sz w:val="24"/>
          <w:szCs w:val="24"/>
          <w:highlight w:val="none"/>
        </w:rPr>
        <w:t>。</w:t>
      </w:r>
    </w:p>
    <w:p w14:paraId="1121AFB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实施过程中，如果发包人认为人员配备不够，要求增加，承包人应无条件配合，并在一周内将人员安排到位。上表人员均要求为投标单位正式职工，即指在投标单位已购买</w:t>
      </w:r>
      <w:r>
        <w:rPr>
          <w:rFonts w:hint="eastAsia" w:ascii="宋体" w:hAnsi="宋体" w:eastAsia="宋体" w:cs="宋体"/>
          <w:bCs/>
          <w:color w:val="auto"/>
          <w:kern w:val="2"/>
          <w:sz w:val="24"/>
          <w:szCs w:val="24"/>
          <w:highlight w:val="none"/>
          <w:lang w:eastAsia="zh-CN"/>
        </w:rPr>
        <w:t>202</w:t>
      </w:r>
      <w:r>
        <w:rPr>
          <w:rFonts w:hint="eastAsia" w:ascii="宋体" w:hAnsi="宋体" w:eastAsia="宋体" w:cs="宋体"/>
          <w:bCs/>
          <w:color w:val="auto"/>
          <w:kern w:val="2"/>
          <w:sz w:val="24"/>
          <w:szCs w:val="24"/>
          <w:highlight w:val="none"/>
          <w:lang w:eastAsia="zh-CN"/>
        </w:rPr>
        <w:t>5</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月份</w:t>
      </w:r>
      <w:r>
        <w:rPr>
          <w:rFonts w:hint="eastAsia" w:ascii="宋体" w:hAnsi="宋体" w:eastAsia="宋体" w:cs="宋体"/>
          <w:bCs/>
          <w:color w:val="auto"/>
          <w:sz w:val="24"/>
          <w:szCs w:val="24"/>
          <w:highlight w:val="none"/>
        </w:rPr>
        <w:t>社保的在职人员，须同时提供相应社保证明，各岗位人员不得相互兼职。</w:t>
      </w:r>
    </w:p>
    <w:p w14:paraId="0DEA16A4">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highlight w:val="none"/>
        </w:rPr>
      </w:pPr>
    </w:p>
    <w:p w14:paraId="1BC593C2">
      <w:pPr>
        <w:pStyle w:val="3"/>
        <w:rPr>
          <w:color w:val="auto"/>
          <w:highlight w:val="none"/>
        </w:rPr>
      </w:pPr>
      <w:r>
        <w:rPr>
          <w:color w:val="auto"/>
          <w:sz w:val="24"/>
          <w:szCs w:val="24"/>
          <w:highlight w:val="none"/>
        </w:rPr>
        <w:br w:type="page"/>
      </w:r>
      <w:bookmarkStart w:id="100" w:name="_Toc24011"/>
      <w:bookmarkStart w:id="101" w:name="_Toc17091"/>
      <w:bookmarkStart w:id="102" w:name="_Toc2272569"/>
      <w:bookmarkStart w:id="103" w:name="_Toc21525514"/>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00"/>
      <w:bookmarkEnd w:id="101"/>
      <w:bookmarkEnd w:id="102"/>
      <w:bookmarkEnd w:id="103"/>
    </w:p>
    <w:p w14:paraId="498FCB1C">
      <w:pPr>
        <w:jc w:val="center"/>
        <w:rPr>
          <w:rFonts w:ascii="宋体"/>
          <w:b/>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另册</w:t>
      </w:r>
      <w:r>
        <w:rPr>
          <w:rFonts w:hint="eastAsia" w:ascii="宋体" w:hAnsi="宋体"/>
          <w:color w:val="auto"/>
          <w:sz w:val="24"/>
          <w:szCs w:val="24"/>
          <w:highlight w:val="none"/>
          <w:lang w:eastAsia="zh-CN"/>
        </w:rPr>
        <w:t>）</w:t>
      </w:r>
    </w:p>
    <w:p w14:paraId="03CDBD25">
      <w:pPr>
        <w:pStyle w:val="3"/>
        <w:rPr>
          <w:color w:val="auto"/>
          <w:highlight w:val="none"/>
        </w:rPr>
      </w:pPr>
      <w:r>
        <w:rPr>
          <w:color w:val="auto"/>
          <w:sz w:val="24"/>
          <w:szCs w:val="24"/>
          <w:highlight w:val="none"/>
        </w:rPr>
        <w:br w:type="page"/>
      </w:r>
      <w:bookmarkStart w:id="104" w:name="_Toc13042"/>
      <w:bookmarkStart w:id="105" w:name="_Toc2272570"/>
      <w:bookmarkStart w:id="106" w:name="_Toc21525515"/>
      <w:bookmarkStart w:id="107" w:name="_Toc1393"/>
      <w:r>
        <w:rPr>
          <w:rFonts w:hint="eastAsia"/>
          <w:color w:val="auto"/>
          <w:highlight w:val="none"/>
        </w:rPr>
        <w:t>第七章</w:t>
      </w:r>
      <w:r>
        <w:rPr>
          <w:color w:val="auto"/>
          <w:highlight w:val="none"/>
        </w:rPr>
        <w:t xml:space="preserve">  </w:t>
      </w:r>
      <w:r>
        <w:rPr>
          <w:rFonts w:hint="eastAsia"/>
          <w:color w:val="auto"/>
          <w:highlight w:val="none"/>
        </w:rPr>
        <w:t>工程量清单</w:t>
      </w:r>
      <w:bookmarkEnd w:id="104"/>
      <w:bookmarkEnd w:id="105"/>
      <w:bookmarkEnd w:id="106"/>
      <w:bookmarkEnd w:id="107"/>
    </w:p>
    <w:p w14:paraId="10EBF340">
      <w:pPr>
        <w:pStyle w:val="5"/>
        <w:spacing w:after="0" w:line="360" w:lineRule="auto"/>
        <w:ind w:left="-2" w:leftChars="-1" w:firstLine="960" w:firstLineChars="400"/>
        <w:jc w:val="center"/>
        <w:rPr>
          <w:rFonts w:hint="eastAsia" w:ascii="宋体" w:eastAsia="宋体"/>
          <w:color w:val="auto"/>
          <w:sz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另册</w:t>
      </w:r>
      <w:r>
        <w:rPr>
          <w:rFonts w:hint="eastAsia" w:ascii="宋体" w:hAnsi="宋体"/>
          <w:color w:val="auto"/>
          <w:sz w:val="24"/>
          <w:szCs w:val="24"/>
          <w:highlight w:val="none"/>
          <w:lang w:eastAsia="zh-CN"/>
        </w:rPr>
        <w:t>）</w:t>
      </w:r>
    </w:p>
    <w:p w14:paraId="381F2F3C">
      <w:pPr>
        <w:pStyle w:val="3"/>
        <w:rPr>
          <w:color w:val="auto"/>
          <w:highlight w:val="none"/>
        </w:rPr>
      </w:pPr>
    </w:p>
    <w:p w14:paraId="6E03905A">
      <w:pPr>
        <w:pStyle w:val="3"/>
        <w:rPr>
          <w:rFonts w:ascii="宋体"/>
          <w:color w:val="auto"/>
          <w:highlight w:val="none"/>
        </w:rPr>
      </w:pPr>
      <w:r>
        <w:rPr>
          <w:color w:val="auto"/>
          <w:sz w:val="24"/>
          <w:szCs w:val="24"/>
          <w:highlight w:val="none"/>
        </w:rPr>
        <w:br w:type="page"/>
      </w:r>
      <w:bookmarkStart w:id="108" w:name="_Toc18445"/>
      <w:bookmarkStart w:id="109" w:name="_Toc2272571"/>
      <w:bookmarkStart w:id="110" w:name="_Toc21525516"/>
      <w:bookmarkStart w:id="111" w:name="_Toc19152"/>
      <w:r>
        <w:rPr>
          <w:rFonts w:hint="eastAsia"/>
          <w:color w:val="auto"/>
          <w:highlight w:val="none"/>
        </w:rPr>
        <w:t>第八章</w:t>
      </w:r>
      <w:r>
        <w:rPr>
          <w:color w:val="auto"/>
          <w:highlight w:val="none"/>
        </w:rPr>
        <w:t xml:space="preserve">  </w:t>
      </w:r>
      <w:r>
        <w:rPr>
          <w:rFonts w:hint="eastAsia"/>
          <w:color w:val="auto"/>
          <w:highlight w:val="none"/>
        </w:rPr>
        <w:t>最高投标限价</w:t>
      </w:r>
      <w:bookmarkEnd w:id="108"/>
      <w:bookmarkEnd w:id="109"/>
      <w:bookmarkEnd w:id="110"/>
      <w:bookmarkEnd w:id="111"/>
    </w:p>
    <w:p w14:paraId="1FB35AC5">
      <w:pPr>
        <w:spacing w:line="360" w:lineRule="auto"/>
        <w:ind w:firstLine="480"/>
        <w:jc w:val="center"/>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另册</w:t>
      </w:r>
      <w:r>
        <w:rPr>
          <w:rFonts w:hint="eastAsia" w:ascii="宋体" w:hAnsi="宋体"/>
          <w:color w:val="auto"/>
          <w:sz w:val="28"/>
          <w:szCs w:val="28"/>
          <w:highlight w:val="none"/>
          <w:u w:val="single"/>
          <w:lang w:eastAsia="zh-CN"/>
        </w:rPr>
        <w:t>）</w:t>
      </w:r>
    </w:p>
    <w:p w14:paraId="6D778333">
      <w:pPr>
        <w:spacing w:line="360" w:lineRule="auto"/>
        <w:ind w:firstLine="480"/>
        <w:rPr>
          <w:rFonts w:ascii="宋体" w:hAnsi="宋体"/>
          <w:color w:val="auto"/>
          <w:sz w:val="24"/>
          <w:szCs w:val="24"/>
          <w:highlight w:val="none"/>
          <w:u w:val="single"/>
        </w:rPr>
      </w:pPr>
    </w:p>
    <w:p w14:paraId="40D9B245">
      <w:pPr>
        <w:rPr>
          <w:color w:val="auto"/>
          <w:highlight w:val="none"/>
        </w:rPr>
      </w:pPr>
    </w:p>
    <w:p w14:paraId="3B439EF4">
      <w:pPr>
        <w:pStyle w:val="21"/>
        <w:rPr>
          <w:color w:val="auto"/>
          <w:sz w:val="36"/>
          <w:highlight w:val="none"/>
          <w:u w:val="single"/>
        </w:rPr>
      </w:pPr>
    </w:p>
    <w:p w14:paraId="02D36B02"/>
    <w:sectPr>
      <w:headerReference r:id="rId21" w:type="default"/>
      <w:footerReference r:id="rId22"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EuroRoman">
    <w:altName w:val="Segoe Print"/>
    <w:panose1 w:val="00000400000000000000"/>
    <w:charset w:val="02"/>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270B">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3D3A0">
                          <w:pPr>
                            <w:pStyle w:val="26"/>
                          </w:pPr>
                        </w:p>
                        <w:p w14:paraId="2D5A3EF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3D3A0">
                    <w:pPr>
                      <w:pStyle w:val="26"/>
                    </w:pPr>
                  </w:p>
                  <w:p w14:paraId="2D5A3EF6"/>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BA57">
    <w:pPr>
      <w:pStyle w:val="26"/>
      <w:ind w:firstLine="39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1B289">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F1B289">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EB52">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a:effectLst/>
                    </wps:spPr>
                    <wps:txbx>
                      <w:txbxContent>
                        <w:p w14:paraId="76893A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GO1q0AAAAAMBAAAPAAAAAAAAAAEAIAAAACIAAABkcnMv&#10;ZG93bnJldi54bWxQSwECFAAUAAAACACHTuJANU7VOdIBAAClAwAADgAAAAAAAAABACAAAAAfAQAA&#10;ZHJzL2Uyb0RvYy54bWxQSwUGAAAAAAYABgBZAQAAYwUAAAAA&#10;">
              <v:fill on="f" focussize="0,0"/>
              <v:stroke on="f"/>
              <v:imagedata o:title=""/>
              <o:lock v:ext="edit" aspectratio="f"/>
              <v:textbox inset="0mm,0mm,0mm,0mm" style="mso-fit-shape-to-text:t;">
                <w:txbxContent>
                  <w:p w14:paraId="76893A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v:textbox>
            </v:shape>
          </w:pict>
        </mc:Fallback>
      </mc:AlternateContent>
    </w: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C8D4">
    <w:pPr>
      <w:pStyle w:val="2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4CF21">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3AC02027">
                          <w:pPr>
                            <w:pStyle w:val="26"/>
                            <w:ind w:left="-4410" w:leftChars="-2100" w:right="-4439" w:rightChars="-2114"/>
                            <w:rPr>
                              <w:rStyle w:val="42"/>
                            </w:rPr>
                          </w:pPr>
                        </w:p>
                        <w:p w14:paraId="170DCF6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D4CF21">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3AC02027">
                    <w:pPr>
                      <w:pStyle w:val="26"/>
                      <w:ind w:left="-4410" w:leftChars="-2100" w:right="-4439" w:rightChars="-2114"/>
                      <w:rPr>
                        <w:rStyle w:val="42"/>
                      </w:rPr>
                    </w:pPr>
                  </w:p>
                  <w:p w14:paraId="170DCF6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7D0D">
    <w:pPr>
      <w:pStyle w:val="26"/>
      <w:framePr w:wrap="around" w:vAnchor="text" w:hAnchor="margin" w:xAlign="center" w:y="1"/>
      <w:rPr>
        <w:rStyle w:val="42"/>
      </w:rPr>
    </w:pPr>
    <w:r>
      <w:fldChar w:fldCharType="begin"/>
    </w:r>
    <w:r>
      <w:rPr>
        <w:rStyle w:val="42"/>
      </w:rPr>
      <w:instrText xml:space="preserve">PAGE  </w:instrText>
    </w:r>
    <w:r>
      <w:fldChar w:fldCharType="separate"/>
    </w:r>
    <w:r>
      <w:fldChar w:fldCharType="end"/>
    </w:r>
  </w:p>
  <w:p w14:paraId="2912BC9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7279">
    <w:pPr>
      <w:pStyle w:val="26"/>
      <w:jc w:val="center"/>
    </w:pPr>
    <w:r>
      <w:fldChar w:fldCharType="begin"/>
    </w:r>
    <w:r>
      <w:instrText xml:space="preserve"> PAGE   \* MERGEFORMAT </w:instrText>
    </w:r>
    <w:r>
      <w:fldChar w:fldCharType="separate"/>
    </w:r>
    <w:r>
      <w:rPr>
        <w:lang w:val="zh-CN"/>
      </w:rPr>
      <w:t>8</w:t>
    </w:r>
    <w:r>
      <w:fldChar w:fldCharType="end"/>
    </w:r>
  </w:p>
  <w:p w14:paraId="40BC3E32">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EFDC">
    <w:pPr>
      <w:pStyle w:val="26"/>
      <w:ind w:firstLine="392"/>
      <w:jc w:val="center"/>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85134">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685134">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955">
    <w:pPr>
      <w:pStyle w:val="26"/>
      <w:ind w:firstLine="39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17456">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117456">
                    <w:pPr>
                      <w:pStyle w:val="26"/>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0C85">
    <w:pPr>
      <w:pStyle w:val="26"/>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53AE07">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56</w:t>
                          </w:r>
                          <w:r>
                            <w:rPr>
                              <w:rStyle w:val="42"/>
                            </w:rPr>
                            <w:fldChar w:fldCharType="end"/>
                          </w:r>
                        </w:p>
                        <w:p w14:paraId="36F85973">
                          <w:pPr>
                            <w:pStyle w:val="26"/>
                            <w:ind w:left="-4410" w:leftChars="-2100" w:right="-4439" w:rightChars="-2114"/>
                            <w:rPr>
                              <w:rStyle w:val="4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653AE07">
                    <w:pPr>
                      <w:pStyle w:val="26"/>
                      <w:jc w:val="center"/>
                      <w:rPr>
                        <w:rStyle w:val="42"/>
                      </w:rPr>
                    </w:pPr>
                    <w:r>
                      <w:rPr>
                        <w:rStyle w:val="42"/>
                      </w:rPr>
                      <w:fldChar w:fldCharType="begin"/>
                    </w:r>
                    <w:r>
                      <w:rPr>
                        <w:rStyle w:val="42"/>
                      </w:rPr>
                      <w:instrText xml:space="preserve">PAGE  </w:instrText>
                    </w:r>
                    <w:r>
                      <w:rPr>
                        <w:rStyle w:val="42"/>
                      </w:rPr>
                      <w:fldChar w:fldCharType="separate"/>
                    </w:r>
                    <w:r>
                      <w:rPr>
                        <w:rStyle w:val="42"/>
                      </w:rPr>
                      <w:t>56</w:t>
                    </w:r>
                    <w:r>
                      <w:rPr>
                        <w:rStyle w:val="42"/>
                      </w:rPr>
                      <w:fldChar w:fldCharType="end"/>
                    </w:r>
                  </w:p>
                  <w:p w14:paraId="36F85973">
                    <w:pPr>
                      <w:pStyle w:val="26"/>
                      <w:ind w:left="-4410" w:leftChars="-2100" w:right="-4439" w:rightChars="-2114"/>
                      <w:rPr>
                        <w:rStyle w:val="42"/>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290E">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14:paraId="5C1D8839">
    <w:pPr>
      <w:pStyle w:val="26"/>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4F23">
    <w:pPr>
      <w:pStyle w:val="2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6D8AC0">
                          <w:pPr>
                            <w:pStyle w:val="26"/>
                            <w:jc w:val="center"/>
                          </w:pPr>
                          <w:r>
                            <w:rPr>
                              <w:rStyle w:val="42"/>
                            </w:rPr>
                            <w:fldChar w:fldCharType="begin"/>
                          </w:r>
                          <w:r>
                            <w:rPr>
                              <w:rStyle w:val="42"/>
                            </w:rPr>
                            <w:instrText xml:space="preserve"> PAGE </w:instrText>
                          </w:r>
                          <w:r>
                            <w:rPr>
                              <w:rStyle w:val="42"/>
                            </w:rPr>
                            <w:fldChar w:fldCharType="separate"/>
                          </w:r>
                          <w:r>
                            <w:rPr>
                              <w:rStyle w:val="42"/>
                            </w:rPr>
                            <w:t>53</w:t>
                          </w:r>
                          <w:r>
                            <w:rPr>
                              <w:rStyle w:val="4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36D8AC0">
                    <w:pPr>
                      <w:pStyle w:val="26"/>
                      <w:jc w:val="center"/>
                    </w:pPr>
                    <w:r>
                      <w:rPr>
                        <w:rStyle w:val="42"/>
                      </w:rPr>
                      <w:fldChar w:fldCharType="begin"/>
                    </w:r>
                    <w:r>
                      <w:rPr>
                        <w:rStyle w:val="42"/>
                      </w:rPr>
                      <w:instrText xml:space="preserve"> PAGE </w:instrText>
                    </w:r>
                    <w:r>
                      <w:rPr>
                        <w:rStyle w:val="42"/>
                      </w:rPr>
                      <w:fldChar w:fldCharType="separate"/>
                    </w:r>
                    <w:r>
                      <w:rPr>
                        <w:rStyle w:val="42"/>
                      </w:rPr>
                      <w:t>53</w:t>
                    </w:r>
                    <w:r>
                      <w:rPr>
                        <w:rStyle w:val="4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0A53">
    <w:pPr>
      <w:pStyle w:val="26"/>
      <w:ind w:firstLine="392"/>
      <w:jc w:val="center"/>
      <w:rPr>
        <w:rStyle w:val="4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8475E">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28475E">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AB8E">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39332">
    <w:pPr>
      <w:pStyle w:val="27"/>
      <w:pBdr>
        <w:bottom w:val="none" w:color="auto" w:sz="0" w:space="1"/>
      </w:pBdr>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A952">
    <w:pPr>
      <w:pStyle w:val="2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A1B0">
    <w:pPr>
      <w:pStyle w:val="2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5F84">
    <w:pPr>
      <w:pStyle w:val="2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7D7">
    <w:pPr>
      <w:pStyle w:val="27"/>
      <w:pBdr>
        <w:bottom w:val="none" w:color="auto" w:sz="0" w:space="1"/>
      </w:pBdr>
      <w:ind w:firstLine="39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65FD">
    <w:pPr>
      <w:pStyle w:val="27"/>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9619">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AC97394D"/>
    <w:multiLevelType w:val="singleLevel"/>
    <w:tmpl w:val="AC97394D"/>
    <w:lvl w:ilvl="0" w:tentative="0">
      <w:start w:val="1"/>
      <w:numFmt w:val="decimal"/>
      <w:suff w:val="nothing"/>
      <w:lvlText w:val="（%1）"/>
      <w:lvlJc w:val="left"/>
    </w:lvl>
  </w:abstractNum>
  <w:abstractNum w:abstractNumId="2">
    <w:nsid w:val="E70D7EBD"/>
    <w:multiLevelType w:val="singleLevel"/>
    <w:tmpl w:val="E70D7EBD"/>
    <w:lvl w:ilvl="0" w:tentative="0">
      <w:start w:val="27"/>
      <w:numFmt w:val="decimal"/>
      <w:suff w:val="nothing"/>
      <w:lvlText w:val="%1．"/>
      <w:lvlJc w:val="left"/>
    </w:lvl>
  </w:abstractNum>
  <w:abstractNum w:abstractNumId="3">
    <w:nsid w:val="E998A4BE"/>
    <w:multiLevelType w:val="singleLevel"/>
    <w:tmpl w:val="E998A4BE"/>
    <w:lvl w:ilvl="0" w:tentative="0">
      <w:start w:val="32"/>
      <w:numFmt w:val="decimal"/>
      <w:suff w:val="space"/>
      <w:lvlText w:val="%1."/>
      <w:lvlJc w:val="left"/>
    </w:lvl>
  </w:abstractNum>
  <w:abstractNum w:abstractNumId="4">
    <w:nsid w:val="F405C34B"/>
    <w:multiLevelType w:val="singleLevel"/>
    <w:tmpl w:val="F405C34B"/>
    <w:lvl w:ilvl="0" w:tentative="0">
      <w:start w:val="1"/>
      <w:numFmt w:val="decimal"/>
      <w:suff w:val="nothing"/>
      <w:lvlText w:val="（%1）"/>
      <w:lvlJc w:val="left"/>
    </w:lvl>
  </w:abstractNum>
  <w:abstractNum w:abstractNumId="5">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8">
    <w:nsid w:val="27058BAD"/>
    <w:multiLevelType w:val="singleLevel"/>
    <w:tmpl w:val="27058BAD"/>
    <w:lvl w:ilvl="0" w:tentative="0">
      <w:start w:val="1"/>
      <w:numFmt w:val="decimal"/>
      <w:suff w:val="nothing"/>
      <w:lvlText w:val="%1、"/>
      <w:lvlJc w:val="left"/>
      <w:pPr>
        <w:ind w:left="59"/>
      </w:pPr>
    </w:lvl>
  </w:abstractNum>
  <w:abstractNum w:abstractNumId="9">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9"/>
  </w:num>
  <w:num w:numId="3">
    <w:abstractNumId w:val="0"/>
  </w:num>
  <w:num w:numId="4">
    <w:abstractNumId w:val="1"/>
  </w:num>
  <w:num w:numId="5">
    <w:abstractNumId w:val="4"/>
  </w:num>
  <w:num w:numId="6">
    <w:abstractNumId w:val="2"/>
  </w:num>
  <w:num w:numId="7">
    <w:abstractNumId w:val="3"/>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90B87"/>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668E3"/>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9313A"/>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644A16"/>
    <w:rsid w:val="02690261"/>
    <w:rsid w:val="0288594E"/>
    <w:rsid w:val="02C05BB1"/>
    <w:rsid w:val="02FD74EC"/>
    <w:rsid w:val="030456DB"/>
    <w:rsid w:val="030977B8"/>
    <w:rsid w:val="037C0716"/>
    <w:rsid w:val="03B73450"/>
    <w:rsid w:val="03CE4981"/>
    <w:rsid w:val="03F53B6F"/>
    <w:rsid w:val="03F61BD5"/>
    <w:rsid w:val="04016C0A"/>
    <w:rsid w:val="042965C4"/>
    <w:rsid w:val="04353393"/>
    <w:rsid w:val="04A75B49"/>
    <w:rsid w:val="05740424"/>
    <w:rsid w:val="0593547E"/>
    <w:rsid w:val="05935ABA"/>
    <w:rsid w:val="05EA2C50"/>
    <w:rsid w:val="060600D3"/>
    <w:rsid w:val="061A393B"/>
    <w:rsid w:val="061C7FBD"/>
    <w:rsid w:val="06C0025A"/>
    <w:rsid w:val="06C70A28"/>
    <w:rsid w:val="06CF5060"/>
    <w:rsid w:val="06D038B7"/>
    <w:rsid w:val="071250C8"/>
    <w:rsid w:val="072F44E3"/>
    <w:rsid w:val="07312890"/>
    <w:rsid w:val="073C3C45"/>
    <w:rsid w:val="07A13F45"/>
    <w:rsid w:val="07EF4429"/>
    <w:rsid w:val="08061A64"/>
    <w:rsid w:val="0829536C"/>
    <w:rsid w:val="08517165"/>
    <w:rsid w:val="08A51580"/>
    <w:rsid w:val="08C11542"/>
    <w:rsid w:val="090C13B6"/>
    <w:rsid w:val="090F4EF1"/>
    <w:rsid w:val="094E1D6F"/>
    <w:rsid w:val="09EB6AE1"/>
    <w:rsid w:val="09F07A09"/>
    <w:rsid w:val="09F33618"/>
    <w:rsid w:val="09FA7832"/>
    <w:rsid w:val="0A0F62EE"/>
    <w:rsid w:val="0AA17E9A"/>
    <w:rsid w:val="0AF62F6A"/>
    <w:rsid w:val="0B2374C1"/>
    <w:rsid w:val="0B4354CB"/>
    <w:rsid w:val="0B6E4437"/>
    <w:rsid w:val="0B7E1CB6"/>
    <w:rsid w:val="0B9109AA"/>
    <w:rsid w:val="0B9E2981"/>
    <w:rsid w:val="0BC3240C"/>
    <w:rsid w:val="0BC83F60"/>
    <w:rsid w:val="0C521233"/>
    <w:rsid w:val="0C730B66"/>
    <w:rsid w:val="0CD70861"/>
    <w:rsid w:val="0CF976B5"/>
    <w:rsid w:val="0D020937"/>
    <w:rsid w:val="0D4A0241"/>
    <w:rsid w:val="0DA717DD"/>
    <w:rsid w:val="0DC94D42"/>
    <w:rsid w:val="0DCB34F3"/>
    <w:rsid w:val="0DCB4DF2"/>
    <w:rsid w:val="0DDF12C8"/>
    <w:rsid w:val="0E1D06E9"/>
    <w:rsid w:val="0E4C4CAD"/>
    <w:rsid w:val="0E6C4374"/>
    <w:rsid w:val="0F375E16"/>
    <w:rsid w:val="0F6636B8"/>
    <w:rsid w:val="0F6A1B72"/>
    <w:rsid w:val="0F7E4AB5"/>
    <w:rsid w:val="0F9C78A7"/>
    <w:rsid w:val="0FB1034C"/>
    <w:rsid w:val="0FDF5C57"/>
    <w:rsid w:val="0FEF45D8"/>
    <w:rsid w:val="10336447"/>
    <w:rsid w:val="106B07D0"/>
    <w:rsid w:val="10AB3168"/>
    <w:rsid w:val="10B57C21"/>
    <w:rsid w:val="10F94ED4"/>
    <w:rsid w:val="11052D75"/>
    <w:rsid w:val="11121F8F"/>
    <w:rsid w:val="11CA3566"/>
    <w:rsid w:val="11E8746F"/>
    <w:rsid w:val="126430AE"/>
    <w:rsid w:val="126F465A"/>
    <w:rsid w:val="128D521B"/>
    <w:rsid w:val="129844CF"/>
    <w:rsid w:val="129B2E90"/>
    <w:rsid w:val="12C51E21"/>
    <w:rsid w:val="13021F79"/>
    <w:rsid w:val="13186862"/>
    <w:rsid w:val="137A5404"/>
    <w:rsid w:val="13EF0EA4"/>
    <w:rsid w:val="14D34591"/>
    <w:rsid w:val="14D74F4B"/>
    <w:rsid w:val="14D9719C"/>
    <w:rsid w:val="14F35BB7"/>
    <w:rsid w:val="14FF2617"/>
    <w:rsid w:val="156911ED"/>
    <w:rsid w:val="156C0326"/>
    <w:rsid w:val="15DD252D"/>
    <w:rsid w:val="162C4539"/>
    <w:rsid w:val="16551BAC"/>
    <w:rsid w:val="16B608A6"/>
    <w:rsid w:val="16DC72B0"/>
    <w:rsid w:val="17077E1E"/>
    <w:rsid w:val="171017AC"/>
    <w:rsid w:val="173741A6"/>
    <w:rsid w:val="17497256"/>
    <w:rsid w:val="174B1C4B"/>
    <w:rsid w:val="17555BDC"/>
    <w:rsid w:val="17684412"/>
    <w:rsid w:val="17822770"/>
    <w:rsid w:val="17AE485B"/>
    <w:rsid w:val="17B0263E"/>
    <w:rsid w:val="17B8199D"/>
    <w:rsid w:val="17EC2627"/>
    <w:rsid w:val="18151F96"/>
    <w:rsid w:val="181C07FE"/>
    <w:rsid w:val="18474916"/>
    <w:rsid w:val="18891660"/>
    <w:rsid w:val="18FE38EB"/>
    <w:rsid w:val="19AE6A7C"/>
    <w:rsid w:val="19D2412A"/>
    <w:rsid w:val="19E466F4"/>
    <w:rsid w:val="1A205D77"/>
    <w:rsid w:val="1A2F4635"/>
    <w:rsid w:val="1A3C3472"/>
    <w:rsid w:val="1A6500CD"/>
    <w:rsid w:val="1A6E3101"/>
    <w:rsid w:val="1AA40A79"/>
    <w:rsid w:val="1AAA7997"/>
    <w:rsid w:val="1AB67180"/>
    <w:rsid w:val="1ACE0706"/>
    <w:rsid w:val="1AD03189"/>
    <w:rsid w:val="1AD432CC"/>
    <w:rsid w:val="1AEA5623"/>
    <w:rsid w:val="1B6805D3"/>
    <w:rsid w:val="1B927ADD"/>
    <w:rsid w:val="1B9E2075"/>
    <w:rsid w:val="1BAE4885"/>
    <w:rsid w:val="1BCD0437"/>
    <w:rsid w:val="1BD779EE"/>
    <w:rsid w:val="1BDF0B10"/>
    <w:rsid w:val="1BED33B9"/>
    <w:rsid w:val="1C3B7114"/>
    <w:rsid w:val="1C471BAE"/>
    <w:rsid w:val="1C5C0C26"/>
    <w:rsid w:val="1CD4051D"/>
    <w:rsid w:val="1CDD2E94"/>
    <w:rsid w:val="1CF81061"/>
    <w:rsid w:val="1D027F1C"/>
    <w:rsid w:val="1D0A3E09"/>
    <w:rsid w:val="1D5E21B9"/>
    <w:rsid w:val="1E09047B"/>
    <w:rsid w:val="1E110AAE"/>
    <w:rsid w:val="1E1D26F4"/>
    <w:rsid w:val="1E486D96"/>
    <w:rsid w:val="1E4B60B4"/>
    <w:rsid w:val="1E513B7B"/>
    <w:rsid w:val="1E66059A"/>
    <w:rsid w:val="1EBA5A37"/>
    <w:rsid w:val="1F0E6A13"/>
    <w:rsid w:val="1F2453AC"/>
    <w:rsid w:val="1F47327D"/>
    <w:rsid w:val="1F7056B8"/>
    <w:rsid w:val="1F816AF6"/>
    <w:rsid w:val="1F8E47EB"/>
    <w:rsid w:val="1FCD6E14"/>
    <w:rsid w:val="20543031"/>
    <w:rsid w:val="20557F08"/>
    <w:rsid w:val="20834165"/>
    <w:rsid w:val="20A005A5"/>
    <w:rsid w:val="20A0645E"/>
    <w:rsid w:val="20E36C50"/>
    <w:rsid w:val="210A1F65"/>
    <w:rsid w:val="21132098"/>
    <w:rsid w:val="21250A1F"/>
    <w:rsid w:val="214205AF"/>
    <w:rsid w:val="214D61A8"/>
    <w:rsid w:val="21537433"/>
    <w:rsid w:val="219F1FA0"/>
    <w:rsid w:val="21E76FBA"/>
    <w:rsid w:val="22016D7A"/>
    <w:rsid w:val="226B42AC"/>
    <w:rsid w:val="226F3203"/>
    <w:rsid w:val="22714212"/>
    <w:rsid w:val="22AD29BB"/>
    <w:rsid w:val="232F5F2B"/>
    <w:rsid w:val="232F6B26"/>
    <w:rsid w:val="23355E47"/>
    <w:rsid w:val="233A2E13"/>
    <w:rsid w:val="233A60FF"/>
    <w:rsid w:val="23AD17DA"/>
    <w:rsid w:val="24116252"/>
    <w:rsid w:val="244D1F35"/>
    <w:rsid w:val="24615AF1"/>
    <w:rsid w:val="247B4132"/>
    <w:rsid w:val="24A47FAB"/>
    <w:rsid w:val="24A972CC"/>
    <w:rsid w:val="24B2644C"/>
    <w:rsid w:val="24BD7292"/>
    <w:rsid w:val="24C525F3"/>
    <w:rsid w:val="25436D3F"/>
    <w:rsid w:val="259D757A"/>
    <w:rsid w:val="25C90160"/>
    <w:rsid w:val="25EB1CBA"/>
    <w:rsid w:val="26343586"/>
    <w:rsid w:val="263B7010"/>
    <w:rsid w:val="2689151F"/>
    <w:rsid w:val="269C3B29"/>
    <w:rsid w:val="26CA70AB"/>
    <w:rsid w:val="270B2DC1"/>
    <w:rsid w:val="27206676"/>
    <w:rsid w:val="27323AFD"/>
    <w:rsid w:val="273625F3"/>
    <w:rsid w:val="27615AEF"/>
    <w:rsid w:val="27640D6C"/>
    <w:rsid w:val="27814EF7"/>
    <w:rsid w:val="280A27C2"/>
    <w:rsid w:val="28180C8B"/>
    <w:rsid w:val="281929B4"/>
    <w:rsid w:val="284631BC"/>
    <w:rsid w:val="2877577E"/>
    <w:rsid w:val="28790229"/>
    <w:rsid w:val="28955221"/>
    <w:rsid w:val="29463324"/>
    <w:rsid w:val="29483044"/>
    <w:rsid w:val="29505BAB"/>
    <w:rsid w:val="29DB5E89"/>
    <w:rsid w:val="2A4C510C"/>
    <w:rsid w:val="2A880A7B"/>
    <w:rsid w:val="2AE05EC0"/>
    <w:rsid w:val="2AE47E9C"/>
    <w:rsid w:val="2AE5327C"/>
    <w:rsid w:val="2AEC5CA9"/>
    <w:rsid w:val="2B044026"/>
    <w:rsid w:val="2B585185"/>
    <w:rsid w:val="2B6048E8"/>
    <w:rsid w:val="2B987E93"/>
    <w:rsid w:val="2BA900DA"/>
    <w:rsid w:val="2BEF72A0"/>
    <w:rsid w:val="2BFF6D43"/>
    <w:rsid w:val="2C5E4903"/>
    <w:rsid w:val="2CDE257A"/>
    <w:rsid w:val="2CEE627B"/>
    <w:rsid w:val="2D015AC5"/>
    <w:rsid w:val="2D020C71"/>
    <w:rsid w:val="2D1D0F10"/>
    <w:rsid w:val="2D254805"/>
    <w:rsid w:val="2D3E6293"/>
    <w:rsid w:val="2D716FB7"/>
    <w:rsid w:val="2D7D1990"/>
    <w:rsid w:val="2D98291D"/>
    <w:rsid w:val="2DA34F17"/>
    <w:rsid w:val="2DB66D80"/>
    <w:rsid w:val="2DC144F7"/>
    <w:rsid w:val="2DC4660F"/>
    <w:rsid w:val="2E216582"/>
    <w:rsid w:val="2ED85E73"/>
    <w:rsid w:val="2EDA6F06"/>
    <w:rsid w:val="2EE92449"/>
    <w:rsid w:val="2F384988"/>
    <w:rsid w:val="2F3E13BB"/>
    <w:rsid w:val="2F60641D"/>
    <w:rsid w:val="2F6239B5"/>
    <w:rsid w:val="2FC04BEF"/>
    <w:rsid w:val="30057BEC"/>
    <w:rsid w:val="301A4A2F"/>
    <w:rsid w:val="30287B62"/>
    <w:rsid w:val="30442541"/>
    <w:rsid w:val="305C69DC"/>
    <w:rsid w:val="30997F39"/>
    <w:rsid w:val="30B03D7B"/>
    <w:rsid w:val="31047F0E"/>
    <w:rsid w:val="315C46BD"/>
    <w:rsid w:val="315F14ED"/>
    <w:rsid w:val="31916E1B"/>
    <w:rsid w:val="31A041CB"/>
    <w:rsid w:val="31B42F84"/>
    <w:rsid w:val="325521FB"/>
    <w:rsid w:val="329135B7"/>
    <w:rsid w:val="32BF3509"/>
    <w:rsid w:val="32D66DBC"/>
    <w:rsid w:val="32E35695"/>
    <w:rsid w:val="33110959"/>
    <w:rsid w:val="331B63F6"/>
    <w:rsid w:val="33326123"/>
    <w:rsid w:val="33B916E0"/>
    <w:rsid w:val="33D321A9"/>
    <w:rsid w:val="33E31656"/>
    <w:rsid w:val="33FC15EB"/>
    <w:rsid w:val="343A2EB0"/>
    <w:rsid w:val="344D3BF7"/>
    <w:rsid w:val="349E2586"/>
    <w:rsid w:val="34AC0990"/>
    <w:rsid w:val="35150EE6"/>
    <w:rsid w:val="36107F4A"/>
    <w:rsid w:val="36174299"/>
    <w:rsid w:val="36504865"/>
    <w:rsid w:val="366D489F"/>
    <w:rsid w:val="367C1664"/>
    <w:rsid w:val="36807F5F"/>
    <w:rsid w:val="368F09FA"/>
    <w:rsid w:val="36E032BC"/>
    <w:rsid w:val="36E76FE1"/>
    <w:rsid w:val="371C3AB8"/>
    <w:rsid w:val="375D203C"/>
    <w:rsid w:val="3762626B"/>
    <w:rsid w:val="37697A40"/>
    <w:rsid w:val="377F0305"/>
    <w:rsid w:val="38026A6F"/>
    <w:rsid w:val="38083E3F"/>
    <w:rsid w:val="38244844"/>
    <w:rsid w:val="383C5696"/>
    <w:rsid w:val="387B18EF"/>
    <w:rsid w:val="387E303B"/>
    <w:rsid w:val="38FD1C54"/>
    <w:rsid w:val="392D582E"/>
    <w:rsid w:val="39422F8F"/>
    <w:rsid w:val="39560B39"/>
    <w:rsid w:val="39C15447"/>
    <w:rsid w:val="39C25830"/>
    <w:rsid w:val="39CD1C0A"/>
    <w:rsid w:val="39F201BF"/>
    <w:rsid w:val="3A033549"/>
    <w:rsid w:val="3A3C34B9"/>
    <w:rsid w:val="3A9827B6"/>
    <w:rsid w:val="3AB07A8D"/>
    <w:rsid w:val="3AB578C7"/>
    <w:rsid w:val="3AC33AC5"/>
    <w:rsid w:val="3ACB45E1"/>
    <w:rsid w:val="3AD14697"/>
    <w:rsid w:val="3AD74EBF"/>
    <w:rsid w:val="3AE710BD"/>
    <w:rsid w:val="3AFB79C9"/>
    <w:rsid w:val="3B2F65C0"/>
    <w:rsid w:val="3B457B92"/>
    <w:rsid w:val="3B4B4673"/>
    <w:rsid w:val="3B7A3D52"/>
    <w:rsid w:val="3BC608D8"/>
    <w:rsid w:val="3BC63B24"/>
    <w:rsid w:val="3BCD3EBF"/>
    <w:rsid w:val="3BCF390A"/>
    <w:rsid w:val="3C067395"/>
    <w:rsid w:val="3CAB19CD"/>
    <w:rsid w:val="3CAC7EDE"/>
    <w:rsid w:val="3CDB3BDA"/>
    <w:rsid w:val="3CFB3391"/>
    <w:rsid w:val="3D1D7181"/>
    <w:rsid w:val="3D562934"/>
    <w:rsid w:val="3D60411F"/>
    <w:rsid w:val="3D8A02CD"/>
    <w:rsid w:val="3D9E44C4"/>
    <w:rsid w:val="3DA93298"/>
    <w:rsid w:val="3DDF4B2C"/>
    <w:rsid w:val="3DEF4B51"/>
    <w:rsid w:val="3DF94976"/>
    <w:rsid w:val="3E004CF1"/>
    <w:rsid w:val="3E547E99"/>
    <w:rsid w:val="3EC82150"/>
    <w:rsid w:val="3ED6747E"/>
    <w:rsid w:val="3EFA5782"/>
    <w:rsid w:val="3F0D44AE"/>
    <w:rsid w:val="3F1D6618"/>
    <w:rsid w:val="3F36468C"/>
    <w:rsid w:val="3F8302EC"/>
    <w:rsid w:val="3FB75AA7"/>
    <w:rsid w:val="3FBA1F41"/>
    <w:rsid w:val="3FFC782B"/>
    <w:rsid w:val="401B3CF2"/>
    <w:rsid w:val="40327DB0"/>
    <w:rsid w:val="403D690D"/>
    <w:rsid w:val="40767760"/>
    <w:rsid w:val="40AB1D23"/>
    <w:rsid w:val="40F53849"/>
    <w:rsid w:val="41E657FF"/>
    <w:rsid w:val="41E70D48"/>
    <w:rsid w:val="42917FBA"/>
    <w:rsid w:val="42F824B0"/>
    <w:rsid w:val="436C0A8D"/>
    <w:rsid w:val="43DC2B82"/>
    <w:rsid w:val="43E22ABA"/>
    <w:rsid w:val="43F80DCD"/>
    <w:rsid w:val="43FB75A4"/>
    <w:rsid w:val="445D41D8"/>
    <w:rsid w:val="44733D03"/>
    <w:rsid w:val="44751F2B"/>
    <w:rsid w:val="44884C83"/>
    <w:rsid w:val="449622B7"/>
    <w:rsid w:val="44B26298"/>
    <w:rsid w:val="44F06DC0"/>
    <w:rsid w:val="453074E6"/>
    <w:rsid w:val="45BD01EF"/>
    <w:rsid w:val="463A54F2"/>
    <w:rsid w:val="464D21E9"/>
    <w:rsid w:val="46500EC4"/>
    <w:rsid w:val="46667BC4"/>
    <w:rsid w:val="467E1C70"/>
    <w:rsid w:val="468A4245"/>
    <w:rsid w:val="469067CA"/>
    <w:rsid w:val="46A47E62"/>
    <w:rsid w:val="4748596C"/>
    <w:rsid w:val="47500045"/>
    <w:rsid w:val="476B40D2"/>
    <w:rsid w:val="478B7839"/>
    <w:rsid w:val="48040645"/>
    <w:rsid w:val="48523C0A"/>
    <w:rsid w:val="486A4A4B"/>
    <w:rsid w:val="48763CF2"/>
    <w:rsid w:val="487C78C9"/>
    <w:rsid w:val="48965DC1"/>
    <w:rsid w:val="489E3890"/>
    <w:rsid w:val="494975E8"/>
    <w:rsid w:val="497A2C70"/>
    <w:rsid w:val="49AD34D2"/>
    <w:rsid w:val="49E47F6E"/>
    <w:rsid w:val="4A045071"/>
    <w:rsid w:val="4A4F766A"/>
    <w:rsid w:val="4A51245D"/>
    <w:rsid w:val="4A9E70FF"/>
    <w:rsid w:val="4AF35168"/>
    <w:rsid w:val="4B3A06D7"/>
    <w:rsid w:val="4B3F6B82"/>
    <w:rsid w:val="4B447127"/>
    <w:rsid w:val="4B6B7860"/>
    <w:rsid w:val="4B751DCD"/>
    <w:rsid w:val="4B822253"/>
    <w:rsid w:val="4B893ACB"/>
    <w:rsid w:val="4B9366F7"/>
    <w:rsid w:val="4BC56187"/>
    <w:rsid w:val="4BD34E49"/>
    <w:rsid w:val="4C0C01C1"/>
    <w:rsid w:val="4C216494"/>
    <w:rsid w:val="4CBC28D9"/>
    <w:rsid w:val="4D215C91"/>
    <w:rsid w:val="4D3021F3"/>
    <w:rsid w:val="4D3F455B"/>
    <w:rsid w:val="4D6E3BBD"/>
    <w:rsid w:val="4DB258D2"/>
    <w:rsid w:val="4DBC088F"/>
    <w:rsid w:val="4DCF2F60"/>
    <w:rsid w:val="4E0F0D90"/>
    <w:rsid w:val="4E2174AB"/>
    <w:rsid w:val="4E2C1433"/>
    <w:rsid w:val="4E300D69"/>
    <w:rsid w:val="4E4E5A90"/>
    <w:rsid w:val="4E6C325B"/>
    <w:rsid w:val="4EC54C1D"/>
    <w:rsid w:val="4ED35B75"/>
    <w:rsid w:val="4EE00DE1"/>
    <w:rsid w:val="4F040119"/>
    <w:rsid w:val="4F2064F4"/>
    <w:rsid w:val="4F5E65A9"/>
    <w:rsid w:val="4F7072B9"/>
    <w:rsid w:val="4F7E2EF6"/>
    <w:rsid w:val="4F8464B4"/>
    <w:rsid w:val="4F9A1B35"/>
    <w:rsid w:val="4FD70343"/>
    <w:rsid w:val="50086A80"/>
    <w:rsid w:val="500A35A4"/>
    <w:rsid w:val="501660AA"/>
    <w:rsid w:val="50391FDB"/>
    <w:rsid w:val="504E4830"/>
    <w:rsid w:val="50530F7D"/>
    <w:rsid w:val="50703E32"/>
    <w:rsid w:val="50806617"/>
    <w:rsid w:val="50D76907"/>
    <w:rsid w:val="50E71153"/>
    <w:rsid w:val="50ED2565"/>
    <w:rsid w:val="513F1823"/>
    <w:rsid w:val="516F27CB"/>
    <w:rsid w:val="5196143C"/>
    <w:rsid w:val="51D765EB"/>
    <w:rsid w:val="51E63FE0"/>
    <w:rsid w:val="52043826"/>
    <w:rsid w:val="52125025"/>
    <w:rsid w:val="524266BE"/>
    <w:rsid w:val="526B75A9"/>
    <w:rsid w:val="528369F3"/>
    <w:rsid w:val="52F13971"/>
    <w:rsid w:val="531151F6"/>
    <w:rsid w:val="53193AC3"/>
    <w:rsid w:val="53356AB0"/>
    <w:rsid w:val="53597175"/>
    <w:rsid w:val="53687418"/>
    <w:rsid w:val="53720DE2"/>
    <w:rsid w:val="537A6974"/>
    <w:rsid w:val="53B1462E"/>
    <w:rsid w:val="53B2711E"/>
    <w:rsid w:val="53CD4272"/>
    <w:rsid w:val="53F92C98"/>
    <w:rsid w:val="54067AFD"/>
    <w:rsid w:val="54422A68"/>
    <w:rsid w:val="54435711"/>
    <w:rsid w:val="54533C00"/>
    <w:rsid w:val="54E53EBA"/>
    <w:rsid w:val="555D67A4"/>
    <w:rsid w:val="55B60238"/>
    <w:rsid w:val="55EA5219"/>
    <w:rsid w:val="55ED2086"/>
    <w:rsid w:val="561505D4"/>
    <w:rsid w:val="5623537D"/>
    <w:rsid w:val="563102A4"/>
    <w:rsid w:val="566141E2"/>
    <w:rsid w:val="56973E1F"/>
    <w:rsid w:val="56F11165"/>
    <w:rsid w:val="56F64158"/>
    <w:rsid w:val="5749367F"/>
    <w:rsid w:val="575327DB"/>
    <w:rsid w:val="576772B5"/>
    <w:rsid w:val="57B91C1A"/>
    <w:rsid w:val="57CD71C9"/>
    <w:rsid w:val="57E34306"/>
    <w:rsid w:val="57E57589"/>
    <w:rsid w:val="57ED2754"/>
    <w:rsid w:val="58315F63"/>
    <w:rsid w:val="585E7C73"/>
    <w:rsid w:val="58737507"/>
    <w:rsid w:val="58AC71CF"/>
    <w:rsid w:val="58AD3BBB"/>
    <w:rsid w:val="591254B9"/>
    <w:rsid w:val="59A92A61"/>
    <w:rsid w:val="59C9560C"/>
    <w:rsid w:val="5A6804AB"/>
    <w:rsid w:val="5A7C529E"/>
    <w:rsid w:val="5ADE1F73"/>
    <w:rsid w:val="5B3A78F1"/>
    <w:rsid w:val="5BF8382F"/>
    <w:rsid w:val="5C22684F"/>
    <w:rsid w:val="5CB52BD2"/>
    <w:rsid w:val="5CDF456F"/>
    <w:rsid w:val="5CE3322E"/>
    <w:rsid w:val="5CF6526E"/>
    <w:rsid w:val="5D33795E"/>
    <w:rsid w:val="5D3D6594"/>
    <w:rsid w:val="5D572C78"/>
    <w:rsid w:val="5D944D6A"/>
    <w:rsid w:val="5DCB33F6"/>
    <w:rsid w:val="5DD153DA"/>
    <w:rsid w:val="5DFF429F"/>
    <w:rsid w:val="5E3556CC"/>
    <w:rsid w:val="5E4A70E9"/>
    <w:rsid w:val="5E6A2CC5"/>
    <w:rsid w:val="5E990EF9"/>
    <w:rsid w:val="5E99583F"/>
    <w:rsid w:val="5EBF74D1"/>
    <w:rsid w:val="5ECD16E6"/>
    <w:rsid w:val="5F2465E8"/>
    <w:rsid w:val="5F306102"/>
    <w:rsid w:val="5F4B72E8"/>
    <w:rsid w:val="5F783DAA"/>
    <w:rsid w:val="601A24B3"/>
    <w:rsid w:val="601E1A65"/>
    <w:rsid w:val="603B11D0"/>
    <w:rsid w:val="605B55DE"/>
    <w:rsid w:val="609E44E1"/>
    <w:rsid w:val="60E15CF6"/>
    <w:rsid w:val="60FE4D9D"/>
    <w:rsid w:val="61067EA9"/>
    <w:rsid w:val="612702A0"/>
    <w:rsid w:val="612C47B1"/>
    <w:rsid w:val="61AA49D7"/>
    <w:rsid w:val="61AE18F8"/>
    <w:rsid w:val="61C46012"/>
    <w:rsid w:val="61C86EF0"/>
    <w:rsid w:val="61DB480A"/>
    <w:rsid w:val="625843EF"/>
    <w:rsid w:val="62595539"/>
    <w:rsid w:val="626A12F1"/>
    <w:rsid w:val="62F241E8"/>
    <w:rsid w:val="63195A6F"/>
    <w:rsid w:val="632B71C6"/>
    <w:rsid w:val="634C153F"/>
    <w:rsid w:val="636F7002"/>
    <w:rsid w:val="637075B0"/>
    <w:rsid w:val="64164680"/>
    <w:rsid w:val="6438051B"/>
    <w:rsid w:val="645940DA"/>
    <w:rsid w:val="64834DD8"/>
    <w:rsid w:val="648C318D"/>
    <w:rsid w:val="64D30970"/>
    <w:rsid w:val="651843C7"/>
    <w:rsid w:val="653505E7"/>
    <w:rsid w:val="658F218E"/>
    <w:rsid w:val="66001ED5"/>
    <w:rsid w:val="661B154B"/>
    <w:rsid w:val="662114A5"/>
    <w:rsid w:val="662E766F"/>
    <w:rsid w:val="66AC2722"/>
    <w:rsid w:val="66AC5C6E"/>
    <w:rsid w:val="67305B69"/>
    <w:rsid w:val="673D224C"/>
    <w:rsid w:val="676A38DC"/>
    <w:rsid w:val="678F1196"/>
    <w:rsid w:val="67996D59"/>
    <w:rsid w:val="67A05B7E"/>
    <w:rsid w:val="67ED5EED"/>
    <w:rsid w:val="67FE6E42"/>
    <w:rsid w:val="68101CC4"/>
    <w:rsid w:val="68624B65"/>
    <w:rsid w:val="687424E1"/>
    <w:rsid w:val="689C2C37"/>
    <w:rsid w:val="68A51AEC"/>
    <w:rsid w:val="68D433DA"/>
    <w:rsid w:val="68D81006"/>
    <w:rsid w:val="68E02061"/>
    <w:rsid w:val="69146FEF"/>
    <w:rsid w:val="69D34CDF"/>
    <w:rsid w:val="6A232065"/>
    <w:rsid w:val="6A5F4FA1"/>
    <w:rsid w:val="6A6E5D46"/>
    <w:rsid w:val="6A7A4E34"/>
    <w:rsid w:val="6AAD6825"/>
    <w:rsid w:val="6ADA6866"/>
    <w:rsid w:val="6AF51460"/>
    <w:rsid w:val="6B61332D"/>
    <w:rsid w:val="6BE31D4A"/>
    <w:rsid w:val="6C4516BE"/>
    <w:rsid w:val="6C4F5101"/>
    <w:rsid w:val="6C7621DF"/>
    <w:rsid w:val="6C787452"/>
    <w:rsid w:val="6C853C97"/>
    <w:rsid w:val="6CE1254E"/>
    <w:rsid w:val="6CEF4F0F"/>
    <w:rsid w:val="6D397846"/>
    <w:rsid w:val="6D7A58FA"/>
    <w:rsid w:val="6DAA12B9"/>
    <w:rsid w:val="6DAB59DE"/>
    <w:rsid w:val="6DAC0CA7"/>
    <w:rsid w:val="6DEE118A"/>
    <w:rsid w:val="6E434EF0"/>
    <w:rsid w:val="6E6E4E06"/>
    <w:rsid w:val="6E7A016D"/>
    <w:rsid w:val="6E89329B"/>
    <w:rsid w:val="6EC24A7A"/>
    <w:rsid w:val="6EC47A23"/>
    <w:rsid w:val="6EF47564"/>
    <w:rsid w:val="701B0E3A"/>
    <w:rsid w:val="70235C5C"/>
    <w:rsid w:val="702C1048"/>
    <w:rsid w:val="70455FF7"/>
    <w:rsid w:val="705B4869"/>
    <w:rsid w:val="707215D5"/>
    <w:rsid w:val="708B7B34"/>
    <w:rsid w:val="70D65C22"/>
    <w:rsid w:val="71493855"/>
    <w:rsid w:val="71525973"/>
    <w:rsid w:val="71B53A87"/>
    <w:rsid w:val="71D55BDA"/>
    <w:rsid w:val="71DA2ABA"/>
    <w:rsid w:val="71F76241"/>
    <w:rsid w:val="726971FF"/>
    <w:rsid w:val="72D2660D"/>
    <w:rsid w:val="72DC4468"/>
    <w:rsid w:val="72F42593"/>
    <w:rsid w:val="730043D2"/>
    <w:rsid w:val="73593D50"/>
    <w:rsid w:val="73724465"/>
    <w:rsid w:val="737861A1"/>
    <w:rsid w:val="737A6199"/>
    <w:rsid w:val="73CC483B"/>
    <w:rsid w:val="74115621"/>
    <w:rsid w:val="74125A53"/>
    <w:rsid w:val="741D2362"/>
    <w:rsid w:val="74933D70"/>
    <w:rsid w:val="749C2B7B"/>
    <w:rsid w:val="749D1342"/>
    <w:rsid w:val="75566EE4"/>
    <w:rsid w:val="7562469E"/>
    <w:rsid w:val="757B0FD9"/>
    <w:rsid w:val="7583200C"/>
    <w:rsid w:val="75D55BE1"/>
    <w:rsid w:val="7660428B"/>
    <w:rsid w:val="766D6F36"/>
    <w:rsid w:val="76C56DC4"/>
    <w:rsid w:val="76F2653C"/>
    <w:rsid w:val="77286A1B"/>
    <w:rsid w:val="77B4314C"/>
    <w:rsid w:val="77CD13AB"/>
    <w:rsid w:val="77D84AFD"/>
    <w:rsid w:val="780C21B2"/>
    <w:rsid w:val="7862795C"/>
    <w:rsid w:val="789E6215"/>
    <w:rsid w:val="78C624D7"/>
    <w:rsid w:val="78C647AD"/>
    <w:rsid w:val="78F9378E"/>
    <w:rsid w:val="7957005C"/>
    <w:rsid w:val="79900684"/>
    <w:rsid w:val="79963F39"/>
    <w:rsid w:val="79A65463"/>
    <w:rsid w:val="79CC012D"/>
    <w:rsid w:val="79DD6DF8"/>
    <w:rsid w:val="79F31D17"/>
    <w:rsid w:val="7A286456"/>
    <w:rsid w:val="7A38269C"/>
    <w:rsid w:val="7AA41DEE"/>
    <w:rsid w:val="7ACF0E2A"/>
    <w:rsid w:val="7ADC31A8"/>
    <w:rsid w:val="7AE11CFE"/>
    <w:rsid w:val="7B275319"/>
    <w:rsid w:val="7B4324F0"/>
    <w:rsid w:val="7B453B00"/>
    <w:rsid w:val="7B8F0214"/>
    <w:rsid w:val="7BD111CC"/>
    <w:rsid w:val="7BD913B3"/>
    <w:rsid w:val="7BF111A2"/>
    <w:rsid w:val="7C280C89"/>
    <w:rsid w:val="7CAE4569"/>
    <w:rsid w:val="7CB121DB"/>
    <w:rsid w:val="7CBE43EB"/>
    <w:rsid w:val="7CBF407C"/>
    <w:rsid w:val="7CF55006"/>
    <w:rsid w:val="7D040A54"/>
    <w:rsid w:val="7D180639"/>
    <w:rsid w:val="7D2B5029"/>
    <w:rsid w:val="7D624BF0"/>
    <w:rsid w:val="7D67310E"/>
    <w:rsid w:val="7DA3060D"/>
    <w:rsid w:val="7DBB4185"/>
    <w:rsid w:val="7DC934DB"/>
    <w:rsid w:val="7DED3CF7"/>
    <w:rsid w:val="7E121CA5"/>
    <w:rsid w:val="7E5739DC"/>
    <w:rsid w:val="7E9E3841"/>
    <w:rsid w:val="7EC226B5"/>
    <w:rsid w:val="7ECB1A77"/>
    <w:rsid w:val="7ECC1B65"/>
    <w:rsid w:val="7ED22AB7"/>
    <w:rsid w:val="7ED60533"/>
    <w:rsid w:val="7EE23AE4"/>
    <w:rsid w:val="7EE52B34"/>
    <w:rsid w:val="7EF939F5"/>
    <w:rsid w:val="7F271C71"/>
    <w:rsid w:val="7F2C363A"/>
    <w:rsid w:val="7F7025A7"/>
    <w:rsid w:val="7FB77874"/>
    <w:rsid w:val="7FC9617F"/>
    <w:rsid w:val="7FD51448"/>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1"/>
    <w:qFormat/>
    <w:uiPriority w:val="0"/>
    <w:pPr>
      <w:keepNext/>
      <w:keepLines/>
      <w:spacing w:after="120" w:line="360" w:lineRule="auto"/>
      <w:outlineLvl w:val="0"/>
    </w:pPr>
    <w:rPr>
      <w:kern w:val="44"/>
      <w:sz w:val="28"/>
      <w:szCs w:val="28"/>
    </w:rPr>
  </w:style>
  <w:style w:type="paragraph" w:styleId="7">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7"/>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10"/>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4"/>
    <w:qFormat/>
    <w:uiPriority w:val="0"/>
    <w:pPr>
      <w:numPr>
        <w:ilvl w:val="4"/>
      </w:numPr>
      <w:spacing w:line="240" w:lineRule="exact"/>
      <w:outlineLvl w:val="4"/>
    </w:pPr>
  </w:style>
  <w:style w:type="paragraph" w:styleId="12">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Title"/>
    <w:basedOn w:val="1"/>
    <w:link w:val="70"/>
    <w:qFormat/>
    <w:uiPriority w:val="0"/>
    <w:pPr>
      <w:spacing w:before="120" w:after="60"/>
      <w:jc w:val="center"/>
    </w:pPr>
    <w:rPr>
      <w:rFonts w:ascii="Arial" w:hAnsi="Arial"/>
      <w:b/>
      <w:sz w:val="44"/>
      <w:szCs w:val="20"/>
    </w:rPr>
  </w:style>
  <w:style w:type="paragraph" w:styleId="5">
    <w:name w:val="Body Text First Indent"/>
    <w:basedOn w:val="6"/>
    <w:link w:val="74"/>
    <w:qFormat/>
    <w:uiPriority w:val="0"/>
    <w:pPr>
      <w:ind w:firstLine="420"/>
    </w:pPr>
  </w:style>
  <w:style w:type="paragraph" w:styleId="6">
    <w:name w:val="Body Text"/>
    <w:basedOn w:val="1"/>
    <w:link w:val="72"/>
    <w:qFormat/>
    <w:uiPriority w:val="0"/>
    <w:pPr>
      <w:spacing w:after="120"/>
    </w:pPr>
    <w:rPr>
      <w:rFonts w:ascii="Times New Roman" w:hAnsi="Times New Roman"/>
      <w:szCs w:val="20"/>
    </w:rPr>
  </w:style>
  <w:style w:type="paragraph" w:styleId="10">
    <w:name w:val="Normal Indent"/>
    <w:basedOn w:val="1"/>
    <w:next w:val="1"/>
    <w:qFormat/>
    <w:uiPriority w:val="0"/>
    <w:pPr>
      <w:ind w:firstLine="420"/>
    </w:pPr>
    <w:rPr>
      <w:rFonts w:ascii="Times New Roman" w:hAnsi="Times New Roman"/>
      <w:szCs w:val="20"/>
    </w:rPr>
  </w:style>
  <w:style w:type="paragraph" w:styleId="16">
    <w:name w:val="Document Map"/>
    <w:basedOn w:val="1"/>
    <w:link w:val="80"/>
    <w:qFormat/>
    <w:uiPriority w:val="0"/>
    <w:pPr>
      <w:shd w:val="clear" w:color="auto" w:fill="000080"/>
    </w:pPr>
    <w:rPr>
      <w:rFonts w:ascii="Times New Roman" w:hAnsi="Times New Roman"/>
      <w:szCs w:val="20"/>
    </w:rPr>
  </w:style>
  <w:style w:type="paragraph" w:styleId="17">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8"/>
    <w:qFormat/>
    <w:uiPriority w:val="0"/>
    <w:pPr>
      <w:ind w:firstLine="570"/>
    </w:pPr>
    <w:rPr>
      <w:rFonts w:ascii="Times New Roman" w:hAnsi="Times New Roman"/>
      <w:sz w:val="28"/>
      <w:szCs w:val="20"/>
    </w:rPr>
  </w:style>
  <w:style w:type="paragraph" w:styleId="19">
    <w:name w:val="index 4"/>
    <w:basedOn w:val="1"/>
    <w:next w:val="1"/>
    <w:unhideWhenUsed/>
    <w:qFormat/>
    <w:uiPriority w:val="99"/>
    <w:pPr>
      <w:ind w:left="600" w:leftChars="600"/>
    </w:p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next w:val="1"/>
    <w:link w:val="82"/>
    <w:qFormat/>
    <w:uiPriority w:val="0"/>
    <w:rPr>
      <w:rFonts w:ascii="宋体" w:hAnsi="Courier New"/>
      <w:szCs w:val="20"/>
    </w:rPr>
  </w:style>
  <w:style w:type="paragraph" w:styleId="22">
    <w:name w:val="Date"/>
    <w:basedOn w:val="1"/>
    <w:next w:val="1"/>
    <w:link w:val="76"/>
    <w:qFormat/>
    <w:uiPriority w:val="0"/>
    <w:rPr>
      <w:rFonts w:ascii="Times New Roman" w:hAnsi="Times New Roman"/>
      <w:szCs w:val="20"/>
    </w:rPr>
  </w:style>
  <w:style w:type="paragraph" w:styleId="23">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4">
    <w:name w:val="endnote text"/>
    <w:basedOn w:val="1"/>
    <w:link w:val="93"/>
    <w:qFormat/>
    <w:uiPriority w:val="0"/>
    <w:pPr>
      <w:snapToGrid w:val="0"/>
      <w:jc w:val="left"/>
    </w:pPr>
    <w:rPr>
      <w:rFonts w:ascii="Times New Roman" w:hAnsi="Times New Roman"/>
      <w:szCs w:val="20"/>
    </w:rPr>
  </w:style>
  <w:style w:type="paragraph" w:styleId="25">
    <w:name w:val="Balloon Text"/>
    <w:basedOn w:val="1"/>
    <w:link w:val="103"/>
    <w:qFormat/>
    <w:uiPriority w:val="0"/>
    <w:rPr>
      <w:rFonts w:ascii="Times New Roman" w:hAnsi="Times New Roman"/>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90"/>
    <w:qFormat/>
    <w:uiPriority w:val="0"/>
    <w:rPr>
      <w:rFonts w:ascii="宋体" w:hAnsi="宋体"/>
      <w:szCs w:val="24"/>
      <w:u w:val="single"/>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5">
    <w:name w:val="index 1"/>
    <w:basedOn w:val="1"/>
    <w:next w:val="1"/>
    <w:qFormat/>
    <w:uiPriority w:val="0"/>
    <w:rPr>
      <w:rFonts w:ascii="Times New Roman" w:hAnsi="Times New Roman" w:eastAsia="仿宋_GB2312"/>
      <w:sz w:val="28"/>
      <w:szCs w:val="20"/>
    </w:rPr>
  </w:style>
  <w:style w:type="paragraph" w:styleId="36">
    <w:name w:val="annotation subject"/>
    <w:basedOn w:val="17"/>
    <w:next w:val="17"/>
    <w:link w:val="110"/>
    <w:qFormat/>
    <w:uiPriority w:val="0"/>
    <w:rPr>
      <w:b/>
      <w:bCs/>
    </w:rPr>
  </w:style>
  <w:style w:type="table" w:styleId="38">
    <w:name w:val="Table Grid"/>
    <w:basedOn w:val="3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3 Char"/>
    <w:link w:val="8"/>
    <w:qFormat/>
    <w:uiPriority w:val="0"/>
    <w:rPr>
      <w:rFonts w:ascii="宋体" w:hAnsi="宋体" w:eastAsia="宋体" w:cs="宋体"/>
      <w:kern w:val="0"/>
      <w:sz w:val="24"/>
      <w:szCs w:val="27"/>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Char3"/>
    <w:link w:val="27"/>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Char"/>
    <w:link w:val="26"/>
    <w:qFormat/>
    <w:uiPriority w:val="0"/>
    <w:rPr>
      <w:rFonts w:ascii="Calibri" w:hAnsi="Calibri" w:eastAsia="宋体" w:cs="Times New Roman"/>
      <w:sz w:val="18"/>
      <w:szCs w:val="18"/>
    </w:rPr>
  </w:style>
  <w:style w:type="character" w:customStyle="1" w:styleId="61">
    <w:name w:val="标题 1 Char"/>
    <w:link w:val="3"/>
    <w:qFormat/>
    <w:uiPriority w:val="0"/>
    <w:rPr>
      <w:rFonts w:ascii="Arial" w:hAnsi="Arial" w:eastAsia="宋体"/>
      <w:b/>
      <w:kern w:val="44"/>
      <w:sz w:val="28"/>
      <w:szCs w:val="28"/>
    </w:rPr>
  </w:style>
  <w:style w:type="character" w:customStyle="1" w:styleId="62">
    <w:name w:val="标题 2 Char"/>
    <w:link w:val="7"/>
    <w:qFormat/>
    <w:uiPriority w:val="0"/>
    <w:rPr>
      <w:rFonts w:ascii="Arial" w:hAnsi="Arial" w:eastAsia="宋体" w:cs="Times New Roman"/>
      <w:b/>
      <w:color w:val="000000"/>
      <w:sz w:val="24"/>
      <w:szCs w:val="24"/>
    </w:rPr>
  </w:style>
  <w:style w:type="character" w:customStyle="1" w:styleId="63">
    <w:name w:val="标题 4 Char"/>
    <w:link w:val="9"/>
    <w:qFormat/>
    <w:uiPriority w:val="0"/>
    <w:rPr>
      <w:rFonts w:ascii="Arial" w:hAnsi="Arial" w:eastAsia="宋体" w:cs="Times New Roman"/>
      <w:color w:val="000000"/>
      <w:szCs w:val="21"/>
    </w:rPr>
  </w:style>
  <w:style w:type="character" w:customStyle="1" w:styleId="64">
    <w:name w:val="标题 5 Char"/>
    <w:link w:val="11"/>
    <w:qFormat/>
    <w:uiPriority w:val="0"/>
    <w:rPr>
      <w:rFonts w:ascii="Arial" w:hAnsi="Arial" w:eastAsia="宋体" w:cs="Times New Roman"/>
      <w:color w:val="000000"/>
      <w:szCs w:val="21"/>
    </w:rPr>
  </w:style>
  <w:style w:type="character" w:customStyle="1" w:styleId="65">
    <w:name w:val="标题 6 Char"/>
    <w:link w:val="12"/>
    <w:qFormat/>
    <w:uiPriority w:val="0"/>
    <w:rPr>
      <w:rFonts w:ascii="Arial" w:hAnsi="Arial" w:eastAsia="黑体" w:cs="Times New Roman"/>
      <w:b/>
      <w:bCs/>
      <w:sz w:val="24"/>
      <w:szCs w:val="24"/>
    </w:rPr>
  </w:style>
  <w:style w:type="character" w:customStyle="1" w:styleId="66">
    <w:name w:val="标题 7 Char"/>
    <w:link w:val="13"/>
    <w:qFormat/>
    <w:uiPriority w:val="0"/>
    <w:rPr>
      <w:rFonts w:ascii="Times New Roman" w:hAnsi="Times New Roman" w:eastAsia="宋体" w:cs="Times New Roman"/>
      <w:b/>
      <w:sz w:val="24"/>
      <w:szCs w:val="20"/>
    </w:rPr>
  </w:style>
  <w:style w:type="character" w:customStyle="1" w:styleId="67">
    <w:name w:val="标题 8 Char"/>
    <w:link w:val="14"/>
    <w:qFormat/>
    <w:uiPriority w:val="0"/>
    <w:rPr>
      <w:rFonts w:ascii="Arial" w:hAnsi="Arial" w:eastAsia="黑体" w:cs="Times New Roman"/>
      <w:sz w:val="24"/>
      <w:szCs w:val="20"/>
    </w:rPr>
  </w:style>
  <w:style w:type="character" w:customStyle="1" w:styleId="68">
    <w:name w:val="标题 9 Char"/>
    <w:link w:val="15"/>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Char"/>
    <w:link w:val="4"/>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Char"/>
    <w:link w:val="6"/>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首行缩进 Char"/>
    <w:link w:val="5"/>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Char"/>
    <w:link w:val="22"/>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Char"/>
    <w:link w:val="18"/>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Char"/>
    <w:link w:val="16"/>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Char"/>
    <w:link w:val="21"/>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Char"/>
    <w:link w:val="23"/>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Char"/>
    <w:link w:val="30"/>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Char"/>
    <w:link w:val="32"/>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Char"/>
    <w:link w:val="24"/>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10"/>
    <w:qFormat/>
    <w:uiPriority w:val="0"/>
    <w:pPr>
      <w:ind w:firstLine="0"/>
    </w:pPr>
    <w:rPr>
      <w:rFonts w:ascii="仿宋_GB2312" w:eastAsia="仿宋_GB2312"/>
      <w:sz w:val="30"/>
      <w:szCs w:val="24"/>
    </w:rPr>
  </w:style>
  <w:style w:type="paragraph" w:customStyle="1" w:styleId="97">
    <w:name w:val="Char Char Char1 Char"/>
    <w:basedOn w:val="16"/>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Char"/>
    <w:link w:val="25"/>
    <w:qFormat/>
    <w:uiPriority w:val="0"/>
    <w:rPr>
      <w:rFonts w:ascii="Times New Roman" w:hAnsi="Times New Roman" w:eastAsia="宋体" w:cs="Times New Roman"/>
      <w:sz w:val="18"/>
      <w:szCs w:val="18"/>
    </w:rPr>
  </w:style>
  <w:style w:type="paragraph" w:customStyle="1" w:styleId="104">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Char"/>
    <w:link w:val="17"/>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Char"/>
    <w:link w:val="29"/>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Char"/>
    <w:link w:val="36"/>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5">
    <w:name w:val="页眉 Char"/>
    <w:qFormat/>
    <w:uiPriority w:val="99"/>
    <w:rPr>
      <w:kern w:val="2"/>
      <w:sz w:val="18"/>
      <w:szCs w:val="18"/>
      <w:lang w:val="zh-CN" w:eastAsia="zh-CN"/>
    </w:rPr>
  </w:style>
  <w:style w:type="character" w:customStyle="1" w:styleId="116">
    <w:name w:val="标准正文 Char"/>
    <w:link w:val="117"/>
    <w:qFormat/>
    <w:uiPriority w:val="0"/>
    <w:rPr>
      <w:szCs w:val="24"/>
    </w:rPr>
  </w:style>
  <w:style w:type="paragraph" w:customStyle="1" w:styleId="117">
    <w:name w:val="标准正文"/>
    <w:basedOn w:val="1"/>
    <w:link w:val="116"/>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qFormat/>
    <w:uiPriority w:val="0"/>
    <w:pPr>
      <w:textAlignment w:val="baseline"/>
    </w:pPr>
    <w:rPr>
      <w:rFonts w:ascii="宋体" w:hAnsi="Courier New" w:cs="Calibri"/>
      <w:color w:val="000000"/>
      <w:kern w:val="0"/>
      <w:sz w:val="20"/>
      <w:szCs w:val="20"/>
    </w:rPr>
  </w:style>
  <w:style w:type="paragraph" w:customStyle="1" w:styleId="119">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0">
    <w:name w:val="NormalCharacter"/>
    <w:qFormat/>
    <w:uiPriority w:val="0"/>
    <w:rPr>
      <w:rFonts w:ascii="Calibri" w:hAnsi="Calibri" w:eastAsia="宋体" w:cs="Times New Roman"/>
      <w:kern w:val="2"/>
      <w:sz w:val="21"/>
      <w:szCs w:val="22"/>
      <w:lang w:val="en-US" w:eastAsia="zh-CN" w:bidi="ar-SA"/>
    </w:rPr>
  </w:style>
  <w:style w:type="paragraph" w:customStyle="1" w:styleId="121">
    <w:name w:val="章节二"/>
    <w:basedOn w:val="1"/>
    <w:next w:val="1"/>
    <w:qFormat/>
    <w:uiPriority w:val="0"/>
    <w:pPr>
      <w:topLinePunct/>
      <w:adjustRightInd w:val="0"/>
      <w:snapToGrid w:val="0"/>
      <w:spacing w:beforeLines="50"/>
      <w:jc w:val="center"/>
      <w:outlineLvl w:val="1"/>
    </w:pPr>
    <w:rPr>
      <w:rFonts w:ascii="Times New Roman" w:hAnsi="Times New Roman" w:eastAsia="黑体"/>
      <w:b/>
      <w:spacing w:val="4"/>
      <w:kern w:val="0"/>
      <w:sz w:val="30"/>
      <w:szCs w:val="30"/>
    </w:rPr>
  </w:style>
  <w:style w:type="paragraph" w:customStyle="1" w:styleId="12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23">
    <w:name w:val="封二"/>
    <w:basedOn w:val="122"/>
    <w:next w:val="122"/>
    <w:qFormat/>
    <w:uiPriority w:val="0"/>
    <w:pPr>
      <w:ind w:firstLine="0" w:firstLineChars="0"/>
      <w:jc w:val="center"/>
    </w:pPr>
    <w:rPr>
      <w:rFonts w:eastAsia="黑体"/>
      <w:b/>
      <w:sz w:val="36"/>
      <w:szCs w:val="36"/>
    </w:rPr>
  </w:style>
  <w:style w:type="paragraph" w:customStyle="1" w:styleId="124">
    <w:name w:val="封一"/>
    <w:basedOn w:val="122"/>
    <w:next w:val="122"/>
    <w:qFormat/>
    <w:uiPriority w:val="0"/>
    <w:pPr>
      <w:ind w:firstLine="0" w:firstLineChars="0"/>
      <w:jc w:val="center"/>
    </w:pPr>
    <w:rPr>
      <w:rFonts w:eastAsia="黑体"/>
      <w:b/>
      <w:sz w:val="84"/>
      <w:szCs w:val="84"/>
    </w:rPr>
  </w:style>
  <w:style w:type="paragraph" w:customStyle="1" w:styleId="125">
    <w:name w:val="封四"/>
    <w:basedOn w:val="122"/>
    <w:next w:val="122"/>
    <w:qFormat/>
    <w:uiPriority w:val="0"/>
    <w:pPr>
      <w:jc w:val="left"/>
    </w:pPr>
    <w:rPr>
      <w:sz w:val="30"/>
      <w:szCs w:val="30"/>
    </w:rPr>
  </w:style>
  <w:style w:type="paragraph" w:customStyle="1" w:styleId="126">
    <w:name w:val="正题"/>
    <w:basedOn w:val="122"/>
    <w:next w:val="122"/>
    <w:qFormat/>
    <w:uiPriority w:val="0"/>
    <w:pPr>
      <w:ind w:firstLine="0" w:firstLineChars="0"/>
      <w:jc w:val="center"/>
    </w:pPr>
    <w:rPr>
      <w:rFonts w:eastAsia="黑体"/>
      <w:b/>
      <w:sz w:val="36"/>
      <w:szCs w:val="36"/>
    </w:rPr>
  </w:style>
  <w:style w:type="paragraph" w:customStyle="1" w:styleId="127">
    <w:name w:val="文二"/>
    <w:basedOn w:val="1"/>
    <w:qFormat/>
    <w:uiPriority w:val="99"/>
    <w:pPr>
      <w:jc w:val="left"/>
    </w:pPr>
    <w:rPr>
      <w:rFonts w:ascii="宋体" w:hAnsi="宋体"/>
      <w:szCs w:val="21"/>
    </w:rPr>
  </w:style>
  <w:style w:type="paragraph" w:customStyle="1" w:styleId="128">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19861</Words>
  <Characters>20812</Characters>
  <Lines>582</Lines>
  <Paragraphs>164</Paragraphs>
  <TotalTime>1</TotalTime>
  <ScaleCrop>false</ScaleCrop>
  <LinksUpToDate>false</LinksUpToDate>
  <CharactersWithSpaces>21903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LH</cp:lastModifiedBy>
  <dcterms:modified xsi:type="dcterms:W3CDTF">2025-05-30T02:48:33Z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2577F17007224B57A13CFF0B17AA16C3_13</vt:lpwstr>
  </property>
  <property fmtid="{D5CDD505-2E9C-101B-9397-08002B2CF9AE}" pid="4" name="KSOTemplateDocerSaveRecord">
    <vt:lpwstr>eyJoZGlkIjoiYjQ1M2JkZjI5ZWYzOWYyYzQxMDIwZTA2ODkxZGJjZTkiLCJ1c2VySWQiOiIxNjAxMjI1NDI5In0=</vt:lpwstr>
  </property>
</Properties>
</file>