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D6B7D">
      <w:pPr>
        <w:rPr>
          <w:rFonts w:hint="eastAsia" w:ascii="宋体" w:hAnsi="宋体" w:eastAsia="宋体" w:cs="宋体"/>
          <w:color w:val="auto"/>
          <w:highlight w:val="none"/>
        </w:rPr>
      </w:pPr>
    </w:p>
    <w:p w14:paraId="04AEA437">
      <w:pPr>
        <w:pStyle w:val="6"/>
        <w:rPr>
          <w:rFonts w:hint="eastAsia" w:ascii="宋体" w:hAnsi="宋体" w:eastAsia="宋体" w:cs="宋体"/>
          <w:color w:val="auto"/>
          <w:highlight w:val="none"/>
        </w:rPr>
      </w:pPr>
    </w:p>
    <w:p w14:paraId="324EB8E1">
      <w:pPr>
        <w:spacing w:line="1000" w:lineRule="exact"/>
        <w:jc w:val="center"/>
        <w:rPr>
          <w:rFonts w:hint="eastAsia" w:ascii="宋体" w:hAnsi="宋体" w:eastAsia="宋体" w:cs="宋体"/>
          <w:b/>
          <w:bCs/>
          <w:color w:val="auto"/>
          <w:spacing w:val="26"/>
          <w:sz w:val="40"/>
          <w:szCs w:val="40"/>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40"/>
          <w:szCs w:val="40"/>
          <w:highlight w:val="none"/>
          <w:lang w:eastAsia="zh-CN"/>
          <w14:shadow w14:blurRad="50800" w14:dist="38100" w14:dir="2700000" w14:sx="100000" w14:sy="100000" w14:kx="0" w14:ky="0" w14:algn="tl">
            <w14:srgbClr w14:val="000000">
              <w14:alpha w14:val="60000"/>
            </w14:srgbClr>
          </w14:shadow>
        </w:rPr>
        <w:t>天河区凌塘村城中村改造</w:t>
      </w:r>
      <w:bookmarkStart w:id="14" w:name="_GoBack"/>
      <w:r>
        <w:rPr>
          <w:rFonts w:hint="eastAsia" w:ascii="宋体" w:hAnsi="宋体" w:eastAsia="宋体" w:cs="宋体"/>
          <w:b/>
          <w:bCs/>
          <w:color w:val="auto"/>
          <w:spacing w:val="26"/>
          <w:sz w:val="40"/>
          <w:szCs w:val="40"/>
          <w:highlight w:val="none"/>
          <w:lang w:eastAsia="zh-CN"/>
          <w14:shadow w14:blurRad="50800" w14:dist="38100" w14:dir="2700000" w14:sx="100000" w14:sy="100000" w14:kx="0" w14:ky="0" w14:algn="tl">
            <w14:srgbClr w14:val="000000">
              <w14:alpha w14:val="60000"/>
            </w14:srgbClr>
          </w14:shadow>
        </w:rPr>
        <w:t>项目-规划横路（二期）及规划纵二路工程</w:t>
      </w:r>
      <w:r>
        <w:rPr>
          <w:rFonts w:hint="eastAsia" w:ascii="宋体" w:hAnsi="宋体" w:eastAsia="宋体" w:cs="宋体"/>
          <w:b/>
          <w:bCs/>
          <w:color w:val="auto"/>
          <w:spacing w:val="26"/>
          <w:sz w:val="40"/>
          <w:szCs w:val="40"/>
          <w:highlight w:val="none"/>
          <w14:shadow w14:blurRad="50800" w14:dist="38100" w14:dir="2700000" w14:sx="100000" w14:sy="100000" w14:kx="0" w14:ky="0" w14:algn="tl">
            <w14:srgbClr w14:val="000000">
              <w14:alpha w14:val="60000"/>
            </w14:srgbClr>
          </w14:shadow>
        </w:rPr>
        <w:t>施工总承包</w:t>
      </w:r>
    </w:p>
    <w:p w14:paraId="4DF28B17">
      <w:pPr>
        <w:pStyle w:val="2"/>
        <w:rPr>
          <w:rFonts w:hint="eastAsia" w:ascii="宋体" w:hAnsi="宋体" w:eastAsia="宋体" w:cs="宋体"/>
          <w:b/>
          <w:bCs/>
          <w:color w:val="auto"/>
          <w:spacing w:val="26"/>
          <w:sz w:val="40"/>
          <w:szCs w:val="40"/>
          <w:highlight w:val="none"/>
          <w14:shadow w14:blurRad="50800" w14:dist="38100" w14:dir="2700000" w14:sx="100000" w14:sy="100000" w14:kx="0" w14:ky="0" w14:algn="tl">
            <w14:srgbClr w14:val="000000">
              <w14:alpha w14:val="60000"/>
            </w14:srgbClr>
          </w14:shadow>
        </w:rPr>
      </w:pPr>
    </w:p>
    <w:p w14:paraId="69B9EF90">
      <w:pPr>
        <w:rPr>
          <w:rFonts w:hint="eastAsia" w:ascii="宋体" w:hAnsi="宋体" w:eastAsia="宋体" w:cs="宋体"/>
          <w:b/>
          <w:bCs/>
          <w:color w:val="auto"/>
          <w:spacing w:val="26"/>
          <w:sz w:val="40"/>
          <w:szCs w:val="40"/>
          <w:highlight w:val="none"/>
          <w14:shadow w14:blurRad="50800" w14:dist="38100" w14:dir="2700000" w14:sx="100000" w14:sy="100000" w14:kx="0" w14:ky="0" w14:algn="tl">
            <w14:srgbClr w14:val="000000">
              <w14:alpha w14:val="60000"/>
            </w14:srgbClr>
          </w14:shadow>
        </w:rPr>
      </w:pPr>
    </w:p>
    <w:p w14:paraId="506BB1A0">
      <w:pPr>
        <w:pStyle w:val="2"/>
        <w:rPr>
          <w:rFonts w:hint="eastAsia"/>
          <w:color w:val="auto"/>
          <w:highlight w:val="none"/>
        </w:rPr>
      </w:pPr>
    </w:p>
    <w:p w14:paraId="1E26595D">
      <w:pPr>
        <w:rPr>
          <w:rFonts w:hint="default" w:ascii="Calibri" w:hAnsi="Calibri" w:eastAsia="宋体" w:cs="Times New Roman"/>
          <w:b w:val="0"/>
          <w:color w:val="auto"/>
          <w:sz w:val="21"/>
          <w:szCs w:val="22"/>
          <w:highlight w:val="none"/>
        </w:rPr>
      </w:pPr>
    </w:p>
    <w:p w14:paraId="12452D87">
      <w:pPr>
        <w:jc w:val="center"/>
        <w:rPr>
          <w:rFonts w:hint="eastAsia" w:ascii="宋体" w:hAnsi="宋体" w:eastAsia="宋体" w:cs="宋体"/>
          <w:b/>
          <w:color w:val="auto"/>
          <w:sz w:val="96"/>
          <w:szCs w:val="96"/>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96"/>
          <w:szCs w:val="96"/>
          <w:highlight w:val="none"/>
          <w14:shadow w14:blurRad="50800" w14:dist="38100" w14:dir="2700000" w14:sx="100000" w14:sy="100000" w14:kx="0" w14:ky="0" w14:algn="tl">
            <w14:srgbClr w14:val="000000">
              <w14:alpha w14:val="60000"/>
            </w14:srgbClr>
          </w14:shadow>
        </w:rPr>
        <w:t>招标公告</w:t>
      </w:r>
    </w:p>
    <w:p w14:paraId="4D4BAE83">
      <w:pPr>
        <w:jc w:val="center"/>
        <w:rPr>
          <w:rFonts w:hint="eastAsia" w:ascii="宋体" w:hAnsi="宋体" w:eastAsia="宋体" w:cs="宋体"/>
          <w:b/>
          <w:color w:val="auto"/>
          <w:sz w:val="36"/>
          <w:szCs w:val="36"/>
          <w:highlight w:val="none"/>
        </w:rPr>
      </w:pPr>
    </w:p>
    <w:p w14:paraId="70461A48">
      <w:pPr>
        <w:jc w:val="center"/>
        <w:rPr>
          <w:rFonts w:hint="eastAsia" w:ascii="宋体" w:hAnsi="宋体" w:eastAsia="宋体" w:cs="宋体"/>
          <w:b/>
          <w:color w:val="auto"/>
          <w:sz w:val="52"/>
          <w:szCs w:val="52"/>
          <w:highlight w:val="none"/>
        </w:rPr>
      </w:pPr>
    </w:p>
    <w:p w14:paraId="1BF2C08E">
      <w:pPr>
        <w:jc w:val="center"/>
        <w:rPr>
          <w:rFonts w:hint="eastAsia" w:ascii="宋体" w:hAnsi="宋体" w:eastAsia="宋体" w:cs="宋体"/>
          <w:b/>
          <w:color w:val="auto"/>
          <w:sz w:val="52"/>
          <w:szCs w:val="52"/>
          <w:highlight w:val="none"/>
        </w:rPr>
      </w:pPr>
    </w:p>
    <w:p w14:paraId="12B748B6">
      <w:pPr>
        <w:pStyle w:val="2"/>
        <w:rPr>
          <w:rFonts w:hint="eastAsia" w:ascii="宋体" w:hAnsi="宋体" w:eastAsia="宋体" w:cs="宋体"/>
          <w:b/>
          <w:color w:val="auto"/>
          <w:sz w:val="52"/>
          <w:szCs w:val="52"/>
          <w:highlight w:val="none"/>
        </w:rPr>
      </w:pPr>
    </w:p>
    <w:p w14:paraId="12E51CEE">
      <w:pPr>
        <w:rPr>
          <w:rFonts w:hint="eastAsia"/>
          <w:color w:val="auto"/>
          <w:highlight w:val="none"/>
        </w:rPr>
      </w:pPr>
    </w:p>
    <w:p w14:paraId="53FBE4DC">
      <w:pPr>
        <w:pStyle w:val="6"/>
        <w:rPr>
          <w:rFonts w:hint="eastAsia" w:ascii="宋体" w:hAnsi="宋体" w:eastAsia="宋体" w:cs="宋体"/>
          <w:color w:val="auto"/>
          <w:highlight w:val="none"/>
        </w:rPr>
      </w:pPr>
    </w:p>
    <w:p w14:paraId="6780D3BB">
      <w:pPr>
        <w:autoSpaceDE w:val="0"/>
        <w:autoSpaceDN w:val="0"/>
        <w:adjustRightInd w:val="0"/>
        <w:spacing w:line="360" w:lineRule="auto"/>
        <w:ind w:firstLine="1205" w:firstLineChars="400"/>
        <w:jc w:val="left"/>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招  标 单 位：</w:t>
      </w:r>
      <w:r>
        <w:rPr>
          <w:rFonts w:hint="eastAsia" w:ascii="宋体" w:hAnsi="宋体" w:eastAsia="宋体" w:cs="宋体"/>
          <w:b/>
          <w:bCs/>
          <w:color w:val="auto"/>
          <w:sz w:val="30"/>
          <w:szCs w:val="30"/>
          <w:highlight w:val="none"/>
          <w:u w:val="single"/>
          <w:lang w:val="zh-CN"/>
        </w:rPr>
        <w:t>广州天华科韵城市更新有限公司</w:t>
      </w:r>
    </w:p>
    <w:p w14:paraId="381AF91A">
      <w:pPr>
        <w:autoSpaceDE w:val="0"/>
        <w:autoSpaceDN w:val="0"/>
        <w:adjustRightInd w:val="0"/>
        <w:spacing w:line="360" w:lineRule="auto"/>
        <w:ind w:firstLine="1205"/>
        <w:jc w:val="left"/>
        <w:rPr>
          <w:rFonts w:hint="eastAsia" w:ascii="宋体" w:hAnsi="宋体" w:eastAsia="宋体" w:cs="宋体"/>
          <w:b/>
          <w:bCs/>
          <w:color w:val="auto"/>
          <w:sz w:val="30"/>
          <w:szCs w:val="30"/>
          <w:highlight w:val="none"/>
          <w:u w:val="single"/>
          <w:lang w:val="zh-CN"/>
        </w:rPr>
      </w:pPr>
      <w:r>
        <w:rPr>
          <w:rFonts w:hint="eastAsia" w:ascii="宋体" w:hAnsi="宋体" w:eastAsia="宋体" w:cs="宋体"/>
          <w:b/>
          <w:bCs/>
          <w:color w:val="auto"/>
          <w:sz w:val="30"/>
          <w:szCs w:val="30"/>
          <w:highlight w:val="none"/>
          <w:lang w:val="zh-CN"/>
        </w:rPr>
        <w:t>招标代理单位：</w:t>
      </w:r>
      <w:r>
        <w:rPr>
          <w:rFonts w:hint="eastAsia" w:ascii="宋体" w:hAnsi="宋体" w:eastAsia="宋体" w:cs="宋体"/>
          <w:b/>
          <w:bCs/>
          <w:color w:val="auto"/>
          <w:sz w:val="30"/>
          <w:szCs w:val="30"/>
          <w:highlight w:val="none"/>
          <w:u w:val="single"/>
          <w:lang w:val="zh-CN"/>
        </w:rPr>
        <w:t>北京中交建设工程咨询有限公司</w:t>
      </w:r>
    </w:p>
    <w:p w14:paraId="12572AE1">
      <w:pPr>
        <w:spacing w:line="360" w:lineRule="auto"/>
        <w:ind w:firstLine="1193" w:firstLineChars="396"/>
        <w:jc w:val="left"/>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日        期：</w:t>
      </w:r>
      <w:r>
        <w:rPr>
          <w:rFonts w:hint="eastAsia" w:ascii="宋体" w:hAnsi="宋体" w:eastAsia="宋体" w:cs="宋体"/>
          <w:b/>
          <w:bCs/>
          <w:color w:val="auto"/>
          <w:sz w:val="30"/>
          <w:szCs w:val="30"/>
          <w:highlight w:val="none"/>
          <w:u w:val="single"/>
          <w:lang w:val="zh-CN"/>
        </w:rPr>
        <w:t>2025</w:t>
      </w:r>
      <w:r>
        <w:rPr>
          <w:rFonts w:hint="eastAsia" w:ascii="宋体" w:hAnsi="宋体" w:eastAsia="宋体" w:cs="宋体"/>
          <w:b/>
          <w:bCs/>
          <w:color w:val="auto"/>
          <w:sz w:val="30"/>
          <w:szCs w:val="30"/>
          <w:highlight w:val="none"/>
          <w:lang w:val="zh-CN"/>
        </w:rPr>
        <w:t>年</w:t>
      </w:r>
      <w:r>
        <w:rPr>
          <w:rFonts w:hint="eastAsia" w:ascii="宋体" w:hAnsi="宋体" w:eastAsia="宋体" w:cs="宋体"/>
          <w:b/>
          <w:bCs/>
          <w:color w:val="auto"/>
          <w:sz w:val="30"/>
          <w:szCs w:val="30"/>
          <w:highlight w:val="none"/>
          <w:u w:val="single"/>
          <w:lang w:val="en-US" w:eastAsia="zh-CN"/>
        </w:rPr>
        <w:t>5</w:t>
      </w:r>
      <w:r>
        <w:rPr>
          <w:rFonts w:hint="eastAsia" w:ascii="宋体" w:hAnsi="宋体" w:eastAsia="宋体" w:cs="宋体"/>
          <w:b/>
          <w:bCs/>
          <w:color w:val="auto"/>
          <w:sz w:val="30"/>
          <w:szCs w:val="30"/>
          <w:highlight w:val="none"/>
          <w:lang w:val="zh-CN"/>
        </w:rPr>
        <w:t>月</w:t>
      </w:r>
    </w:p>
    <w:p w14:paraId="39201DD4">
      <w:pPr>
        <w:spacing w:line="360" w:lineRule="auto"/>
        <w:jc w:val="center"/>
        <w:rPr>
          <w:color w:val="auto"/>
          <w:sz w:val="30"/>
          <w:szCs w:val="30"/>
          <w:highlight w:val="none"/>
        </w:rPr>
        <w:sectPr>
          <w:footerReference r:id="rId6" w:type="first"/>
          <w:headerReference r:id="rId3" w:type="default"/>
          <w:footerReference r:id="rId4" w:type="default"/>
          <w:footerReference r:id="rId5" w:type="even"/>
          <w:endnotePr>
            <w:numFmt w:val="decimal"/>
          </w:endnotePr>
          <w:pgSz w:w="11906" w:h="16838"/>
          <w:pgMar w:top="1440" w:right="1134" w:bottom="1440" w:left="1134" w:header="851" w:footer="992" w:gutter="0"/>
          <w:pgNumType w:start="0"/>
          <w:cols w:space="720" w:num="1"/>
          <w:docGrid w:type="lines" w:linePitch="312" w:charSpace="0"/>
        </w:sectPr>
      </w:pPr>
    </w:p>
    <w:p w14:paraId="5716F877">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2"/>
          <w:sz w:val="28"/>
          <w:szCs w:val="28"/>
          <w:highlight w:val="none"/>
          <w:u w:val="none"/>
          <w:lang w:val="en-US" w:eastAsia="zh-CN" w:bidi="ar-SA"/>
        </w:rPr>
      </w:pPr>
      <w:r>
        <w:rPr>
          <w:rFonts w:hint="eastAsia" w:ascii="宋体" w:hAnsi="宋体" w:eastAsia="宋体" w:cs="宋体"/>
          <w:b/>
          <w:bCs/>
          <w:color w:val="auto"/>
          <w:kern w:val="2"/>
          <w:sz w:val="28"/>
          <w:szCs w:val="28"/>
          <w:highlight w:val="none"/>
          <w:u w:val="none"/>
          <w:lang w:val="en-US" w:eastAsia="zh-CN" w:bidi="ar-SA"/>
        </w:rPr>
        <w:t>天河区凌塘村城中村改造项目-规划横路（二期）及规划纵二路工程施工总承包</w:t>
      </w:r>
    </w:p>
    <w:p w14:paraId="424ACE2B">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highlight w:val="none"/>
          <w:u w:val="none"/>
        </w:rPr>
      </w:pPr>
      <w:r>
        <w:rPr>
          <w:rFonts w:hint="eastAsia" w:ascii="宋体" w:hAnsi="宋体" w:eastAsia="宋体" w:cs="宋体"/>
          <w:b/>
          <w:bCs/>
          <w:color w:val="auto"/>
          <w:kern w:val="2"/>
          <w:sz w:val="28"/>
          <w:szCs w:val="28"/>
          <w:highlight w:val="none"/>
          <w:u w:val="none"/>
          <w:lang w:val="en-US" w:eastAsia="zh-CN" w:bidi="ar-SA"/>
        </w:rPr>
        <w:t>招标公告</w:t>
      </w:r>
    </w:p>
    <w:p w14:paraId="36204EB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highlight w:val="none"/>
        </w:rPr>
      </w:pPr>
    </w:p>
    <w:p w14:paraId="72079CB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根据</w:t>
      </w:r>
      <w:r>
        <w:rPr>
          <w:rFonts w:hint="eastAsia" w:ascii="Calibri" w:hAnsi="Calibri"/>
          <w:color w:val="auto"/>
          <w:sz w:val="24"/>
          <w:szCs w:val="22"/>
          <w:highlight w:val="none"/>
          <w:u w:val="single"/>
          <w:lang w:val="en-US" w:eastAsia="zh-CN"/>
        </w:rPr>
        <w:t>穗天发改函</w:t>
      </w:r>
      <w:r>
        <w:rPr>
          <w:rFonts w:hint="eastAsia" w:ascii="Calibri" w:hAnsi="Calibri"/>
          <w:color w:val="auto"/>
          <w:sz w:val="24"/>
          <w:szCs w:val="22"/>
          <w:highlight w:val="none"/>
          <w:u w:val="single"/>
        </w:rPr>
        <w:t>〔</w:t>
      </w:r>
      <w:r>
        <w:rPr>
          <w:rFonts w:hint="eastAsia" w:ascii="Calibri" w:hAnsi="Calibri"/>
          <w:color w:val="auto"/>
          <w:sz w:val="24"/>
          <w:szCs w:val="22"/>
          <w:highlight w:val="none"/>
          <w:u w:val="single"/>
          <w:lang w:val="en-US" w:eastAsia="zh-CN"/>
        </w:rPr>
        <w:t>2025</w:t>
      </w:r>
      <w:r>
        <w:rPr>
          <w:rFonts w:hint="eastAsia" w:ascii="Calibri" w:hAnsi="Calibri"/>
          <w:color w:val="auto"/>
          <w:sz w:val="24"/>
          <w:szCs w:val="22"/>
          <w:highlight w:val="none"/>
          <w:u w:val="single"/>
        </w:rPr>
        <w:t>〕</w:t>
      </w:r>
      <w:r>
        <w:rPr>
          <w:rFonts w:hint="eastAsia" w:ascii="Calibri" w:hAnsi="Calibri"/>
          <w:color w:val="auto"/>
          <w:sz w:val="24"/>
          <w:szCs w:val="22"/>
          <w:highlight w:val="none"/>
          <w:u w:val="single"/>
          <w:lang w:val="en-US" w:eastAsia="zh-CN"/>
        </w:rPr>
        <w:t>42</w:t>
      </w:r>
      <w:r>
        <w:rPr>
          <w:rFonts w:hint="eastAsia" w:ascii="Calibri" w:hAnsi="Calibri"/>
          <w:color w:val="auto"/>
          <w:sz w:val="24"/>
          <w:szCs w:val="22"/>
          <w:highlight w:val="none"/>
          <w:u w:val="single"/>
        </w:rPr>
        <w:t>号</w:t>
      </w:r>
      <w:r>
        <w:rPr>
          <w:rFonts w:hint="eastAsia" w:ascii="宋体" w:hAnsi="宋体"/>
          <w:color w:val="auto"/>
          <w:sz w:val="24"/>
          <w:highlight w:val="none"/>
        </w:rPr>
        <w:t>批准，并且图纸和技术资料满足施工需要，</w:t>
      </w:r>
      <w:r>
        <w:rPr>
          <w:rFonts w:hint="eastAsia" w:ascii="宋体" w:hAnsi="宋体" w:cs="宋体"/>
          <w:color w:val="auto"/>
          <w:sz w:val="24"/>
          <w:szCs w:val="24"/>
          <w:highlight w:val="none"/>
          <w:u w:val="single"/>
          <w:lang w:eastAsia="zh-CN"/>
        </w:rPr>
        <w:t>广州天华科韵城市更新有限公司</w:t>
      </w:r>
      <w:r>
        <w:rPr>
          <w:rFonts w:hint="eastAsia" w:ascii="宋体" w:hAnsi="宋体"/>
          <w:color w:val="auto"/>
          <w:sz w:val="24"/>
          <w:highlight w:val="none"/>
        </w:rPr>
        <w:t>现对</w:t>
      </w:r>
      <w:r>
        <w:rPr>
          <w:rFonts w:hint="eastAsia" w:ascii="宋体" w:hAnsi="宋体" w:cs="宋体"/>
          <w:color w:val="auto"/>
          <w:sz w:val="24"/>
          <w:szCs w:val="24"/>
          <w:highlight w:val="none"/>
          <w:u w:val="single"/>
          <w:lang w:eastAsia="zh-CN"/>
        </w:rPr>
        <w:t>天河区凌塘村城中村改造项目-规划横路（二期）及规划纵二路工程</w:t>
      </w:r>
      <w:r>
        <w:rPr>
          <w:rFonts w:hint="eastAsia" w:ascii="宋体" w:hAnsi="宋体"/>
          <w:color w:val="auto"/>
          <w:sz w:val="24"/>
          <w:highlight w:val="none"/>
          <w:u w:val="single"/>
        </w:rPr>
        <w:t>施工</w:t>
      </w:r>
      <w:r>
        <w:rPr>
          <w:rFonts w:hint="eastAsia"/>
          <w:color w:val="auto"/>
          <w:sz w:val="24"/>
          <w:highlight w:val="none"/>
          <w:u w:val="single"/>
        </w:rPr>
        <w:t>总承包</w:t>
      </w:r>
      <w:r>
        <w:rPr>
          <w:rFonts w:hint="eastAsia" w:ascii="宋体" w:hAnsi="宋体"/>
          <w:color w:val="auto"/>
          <w:sz w:val="24"/>
          <w:highlight w:val="none"/>
        </w:rPr>
        <w:t>公开招标，选定承包人。</w:t>
      </w:r>
    </w:p>
    <w:p w14:paraId="5D8DE1AA">
      <w:pPr>
        <w:keepNext w:val="0"/>
        <w:keepLines w:val="0"/>
        <w:pageBreakBefore w:val="0"/>
        <w:tabs>
          <w:tab w:val="center" w:pos="4415"/>
        </w:tabs>
        <w:kinsoku/>
        <w:wordWrap/>
        <w:overflowPunct/>
        <w:topLinePunct w:val="0"/>
        <w:autoSpaceDE/>
        <w:autoSpaceDN/>
        <w:bidi w:val="0"/>
        <w:adjustRightInd/>
        <w:spacing w:line="360" w:lineRule="auto"/>
        <w:ind w:firstLine="482" w:firstLineChars="200"/>
        <w:textAlignment w:val="auto"/>
        <w:rPr>
          <w:rFonts w:ascii="宋体" w:hAnsi="宋体"/>
          <w:color w:val="auto"/>
          <w:sz w:val="24"/>
          <w:highlight w:val="none"/>
          <w:u w:val="single"/>
        </w:rPr>
      </w:pPr>
      <w:bookmarkStart w:id="0" w:name="_Toc4156"/>
      <w:r>
        <w:rPr>
          <w:rStyle w:val="61"/>
          <w:rFonts w:hint="eastAsia"/>
          <w:color w:val="auto"/>
          <w:highlight w:val="none"/>
        </w:rPr>
        <w:t>一、</w:t>
      </w:r>
      <w:r>
        <w:rPr>
          <w:rStyle w:val="61"/>
          <w:rFonts w:hint="eastAsia"/>
          <w:color w:val="auto"/>
          <w:highlight w:val="none"/>
          <w:lang w:eastAsia="zh-CN"/>
        </w:rPr>
        <w:t>招标项目</w:t>
      </w:r>
      <w:r>
        <w:rPr>
          <w:rStyle w:val="61"/>
          <w:rFonts w:hint="eastAsia"/>
          <w:color w:val="auto"/>
          <w:highlight w:val="none"/>
        </w:rPr>
        <w:t>名称：</w:t>
      </w:r>
      <w:bookmarkEnd w:id="0"/>
      <w:r>
        <w:rPr>
          <w:rFonts w:hint="eastAsia" w:ascii="宋体" w:hAnsi="宋体" w:cs="宋体"/>
          <w:color w:val="auto"/>
          <w:sz w:val="24"/>
          <w:szCs w:val="24"/>
          <w:highlight w:val="none"/>
          <w:u w:val="single"/>
          <w:lang w:eastAsia="zh-CN"/>
        </w:rPr>
        <w:t>天河区凌塘村城中村改造项目-规划横路（二期）及规划纵二路工程</w:t>
      </w:r>
    </w:p>
    <w:p w14:paraId="0C477E3E">
      <w:pPr>
        <w:keepNext w:val="0"/>
        <w:keepLines w:val="0"/>
        <w:pageBreakBefore w:val="0"/>
        <w:tabs>
          <w:tab w:val="center" w:pos="4415"/>
        </w:tabs>
        <w:kinsoku/>
        <w:wordWrap/>
        <w:overflowPunct/>
        <w:topLinePunct w:val="0"/>
        <w:autoSpaceDE/>
        <w:autoSpaceDN/>
        <w:bidi w:val="0"/>
        <w:adjustRightInd/>
        <w:spacing w:line="360" w:lineRule="auto"/>
        <w:ind w:firstLine="1015" w:firstLineChars="423"/>
        <w:textAlignment w:val="auto"/>
        <w:rPr>
          <w:rFonts w:ascii="宋体" w:hAnsi="宋体"/>
          <w:color w:val="auto"/>
          <w:sz w:val="24"/>
          <w:highlight w:val="none"/>
          <w:u w:val="single"/>
        </w:rPr>
      </w:pPr>
      <w:bookmarkStart w:id="1" w:name="_Toc10700"/>
      <w:r>
        <w:rPr>
          <w:rStyle w:val="61"/>
          <w:rFonts w:hint="eastAsia"/>
          <w:b w:val="0"/>
          <w:bCs/>
          <w:color w:val="auto"/>
          <w:highlight w:val="none"/>
          <w:lang w:eastAsia="zh-CN"/>
        </w:rPr>
        <w:t>招标项目对应工程项目</w:t>
      </w:r>
      <w:r>
        <w:rPr>
          <w:rStyle w:val="61"/>
          <w:rFonts w:hint="eastAsia"/>
          <w:b w:val="0"/>
          <w:bCs/>
          <w:color w:val="auto"/>
          <w:highlight w:val="none"/>
        </w:rPr>
        <w:t>名称：</w:t>
      </w:r>
      <w:bookmarkEnd w:id="1"/>
      <w:r>
        <w:rPr>
          <w:rFonts w:hint="eastAsia" w:ascii="宋体" w:hAnsi="宋体" w:cs="宋体"/>
          <w:color w:val="auto"/>
          <w:sz w:val="24"/>
          <w:szCs w:val="24"/>
          <w:highlight w:val="none"/>
          <w:u w:val="single"/>
          <w:lang w:eastAsia="zh-CN"/>
        </w:rPr>
        <w:t>天河区凌塘村城中村改造项目-规划横路（二期）及规划纵二路工程</w:t>
      </w:r>
      <w:r>
        <w:rPr>
          <w:rFonts w:hint="eastAsia" w:ascii="宋体" w:hAnsi="宋体" w:cs="宋体"/>
          <w:color w:val="auto"/>
          <w:sz w:val="24"/>
          <w:szCs w:val="24"/>
          <w:highlight w:val="none"/>
          <w:u w:val="single"/>
        </w:rPr>
        <w:t>施工总承包</w:t>
      </w:r>
    </w:p>
    <w:p w14:paraId="54F2AB77">
      <w:pPr>
        <w:keepNext w:val="0"/>
        <w:keepLines w:val="0"/>
        <w:pageBreakBefore w:val="0"/>
        <w:tabs>
          <w:tab w:val="center" w:pos="4415"/>
        </w:tabs>
        <w:kinsoku/>
        <w:wordWrap/>
        <w:overflowPunct/>
        <w:topLinePunct w:val="0"/>
        <w:autoSpaceDE/>
        <w:autoSpaceDN/>
        <w:bidi w:val="0"/>
        <w:adjustRightInd/>
        <w:spacing w:line="360" w:lineRule="auto"/>
        <w:ind w:firstLine="1017" w:firstLineChars="424"/>
        <w:textAlignment w:val="auto"/>
        <w:rPr>
          <w:rFonts w:ascii="宋体" w:hAnsi="宋体"/>
          <w:color w:val="auto"/>
          <w:sz w:val="24"/>
          <w:highlight w:val="none"/>
          <w:u w:val="single"/>
        </w:rPr>
      </w:pPr>
      <w:r>
        <w:rPr>
          <w:rFonts w:hint="eastAsia" w:ascii="宋体"/>
          <w:color w:val="auto"/>
          <w:sz w:val="24"/>
          <w:highlight w:val="none"/>
          <w:lang w:eastAsia="zh-CN"/>
        </w:rPr>
        <w:t>招标项目固定资产投资项目</w:t>
      </w:r>
      <w:r>
        <w:rPr>
          <w:rFonts w:hint="eastAsia" w:ascii="宋体"/>
          <w:color w:val="auto"/>
          <w:sz w:val="24"/>
          <w:highlight w:val="none"/>
        </w:rPr>
        <w:t>代码：</w:t>
      </w:r>
      <w:r>
        <w:rPr>
          <w:rFonts w:hint="eastAsia" w:ascii="宋体" w:hAnsi="宋体" w:eastAsia="宋体" w:cs="Times New Roman"/>
          <w:color w:val="auto"/>
          <w:sz w:val="24"/>
          <w:szCs w:val="24"/>
          <w:highlight w:val="none"/>
          <w:u w:val="single"/>
          <w:lang w:val="en-US" w:eastAsia="zh-CN"/>
        </w:rPr>
        <w:t>2406-440106-04-01-344060</w:t>
      </w:r>
    </w:p>
    <w:p w14:paraId="34917089">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color w:val="auto"/>
          <w:sz w:val="24"/>
          <w:szCs w:val="24"/>
          <w:highlight w:val="none"/>
          <w:u w:val="single"/>
        </w:rPr>
      </w:pPr>
      <w:bookmarkStart w:id="2" w:name="_Toc31984"/>
      <w:r>
        <w:rPr>
          <w:rStyle w:val="61"/>
          <w:rFonts w:hint="eastAsia"/>
          <w:color w:val="auto"/>
          <w:highlight w:val="none"/>
        </w:rPr>
        <w:t>二、招标单位：</w:t>
      </w:r>
      <w:bookmarkEnd w:id="2"/>
      <w:r>
        <w:rPr>
          <w:rFonts w:hint="eastAsia" w:ascii="宋体" w:hAnsi="宋体"/>
          <w:color w:val="auto"/>
          <w:sz w:val="24"/>
          <w:szCs w:val="24"/>
          <w:highlight w:val="none"/>
          <w:u w:val="single"/>
          <w:lang w:eastAsia="zh-CN"/>
        </w:rPr>
        <w:t>广州天华科韵城市更新有限公司</w:t>
      </w:r>
    </w:p>
    <w:p w14:paraId="525EDD8E">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联系人：</w:t>
      </w:r>
      <w:r>
        <w:rPr>
          <w:rFonts w:hint="eastAsia" w:ascii="宋体" w:hAnsi="宋体"/>
          <w:color w:val="auto"/>
          <w:sz w:val="24"/>
          <w:szCs w:val="24"/>
          <w:highlight w:val="none"/>
          <w:u w:val="single"/>
          <w:lang w:val="en-US" w:eastAsia="zh-CN"/>
        </w:rPr>
        <w:t>黄</w:t>
      </w:r>
      <w:r>
        <w:rPr>
          <w:rFonts w:hint="eastAsia" w:ascii="宋体" w:hAnsi="宋体"/>
          <w:color w:val="auto"/>
          <w:sz w:val="24"/>
          <w:szCs w:val="24"/>
          <w:highlight w:val="none"/>
          <w:u w:val="single"/>
        </w:rPr>
        <w:t>工</w:t>
      </w:r>
      <w:r>
        <w:rPr>
          <w:rFonts w:ascii="宋体" w:hAnsi="宋体"/>
          <w:color w:val="auto"/>
          <w:sz w:val="24"/>
          <w:szCs w:val="24"/>
          <w:highlight w:val="none"/>
        </w:rPr>
        <w:t xml:space="preserve">      </w:t>
      </w:r>
      <w:r>
        <w:rPr>
          <w:rFonts w:hint="eastAsia" w:ascii="宋体" w:hAnsi="宋体"/>
          <w:color w:val="auto"/>
          <w:sz w:val="24"/>
          <w:szCs w:val="24"/>
          <w:highlight w:val="none"/>
        </w:rPr>
        <w:t>联系电话：</w:t>
      </w:r>
      <w:r>
        <w:rPr>
          <w:rFonts w:ascii="宋体" w:hAnsi="宋体"/>
          <w:color w:val="auto"/>
          <w:sz w:val="24"/>
          <w:szCs w:val="24"/>
          <w:highlight w:val="none"/>
          <w:u w:val="single"/>
        </w:rPr>
        <w:t>020-</w:t>
      </w:r>
      <w:r>
        <w:rPr>
          <w:rFonts w:hint="eastAsia" w:ascii="宋体" w:hAnsi="宋体"/>
          <w:color w:val="auto"/>
          <w:sz w:val="24"/>
          <w:szCs w:val="24"/>
          <w:highlight w:val="none"/>
          <w:u w:val="single"/>
        </w:rPr>
        <w:t>80922912</w:t>
      </w:r>
    </w:p>
    <w:p w14:paraId="3596AD28">
      <w:pPr>
        <w:keepNext w:val="0"/>
        <w:keepLines w:val="0"/>
        <w:pageBreakBefore w:val="0"/>
        <w:kinsoku/>
        <w:wordWrap/>
        <w:overflowPunct/>
        <w:topLinePunct w:val="0"/>
        <w:autoSpaceDE/>
        <w:autoSpaceDN/>
        <w:bidi w:val="0"/>
        <w:adjustRightInd/>
        <w:spacing w:line="360" w:lineRule="auto"/>
        <w:ind w:firstLine="1015" w:firstLineChars="423"/>
        <w:textAlignment w:val="auto"/>
        <w:rPr>
          <w:rFonts w:ascii="宋体" w:hAnsi="宋体"/>
          <w:color w:val="auto"/>
          <w:sz w:val="24"/>
          <w:szCs w:val="24"/>
          <w:highlight w:val="none"/>
          <w:u w:val="single"/>
        </w:rPr>
      </w:pPr>
      <w:r>
        <w:rPr>
          <w:rFonts w:hint="eastAsia" w:ascii="宋体" w:hAnsi="宋体"/>
          <w:color w:val="auto"/>
          <w:sz w:val="24"/>
          <w:szCs w:val="24"/>
          <w:highlight w:val="none"/>
        </w:rPr>
        <w:t>联系地址：</w:t>
      </w:r>
      <w:r>
        <w:rPr>
          <w:rFonts w:hint="eastAsia" w:ascii="宋体" w:hAnsi="宋体"/>
          <w:color w:val="auto"/>
          <w:sz w:val="24"/>
          <w:szCs w:val="24"/>
          <w:highlight w:val="none"/>
          <w:u w:val="single"/>
        </w:rPr>
        <w:t>广州市越秀区流花展贸中心15号馆</w:t>
      </w:r>
    </w:p>
    <w:p w14:paraId="28491BA7">
      <w:pPr>
        <w:keepNext w:val="0"/>
        <w:keepLines w:val="0"/>
        <w:pageBreakBefore w:val="0"/>
        <w:kinsoku/>
        <w:wordWrap/>
        <w:overflowPunct/>
        <w:topLinePunct w:val="0"/>
        <w:autoSpaceDE/>
        <w:autoSpaceDN/>
        <w:bidi w:val="0"/>
        <w:adjustRightInd/>
        <w:spacing w:line="360" w:lineRule="auto"/>
        <w:ind w:left="420" w:leftChars="200" w:firstLine="537" w:firstLineChars="224"/>
        <w:textAlignment w:val="auto"/>
        <w:rPr>
          <w:rFonts w:ascii="宋体"/>
          <w:color w:val="auto"/>
          <w:sz w:val="24"/>
          <w:szCs w:val="24"/>
          <w:highlight w:val="none"/>
          <w:u w:val="single"/>
        </w:rPr>
      </w:pPr>
      <w:r>
        <w:rPr>
          <w:rFonts w:hint="eastAsia" w:ascii="宋体" w:hAnsi="宋体"/>
          <w:color w:val="auto"/>
          <w:sz w:val="24"/>
          <w:szCs w:val="24"/>
          <w:highlight w:val="none"/>
        </w:rPr>
        <w:t>招标代理机构：</w:t>
      </w:r>
      <w:r>
        <w:rPr>
          <w:rFonts w:hint="eastAsia" w:ascii="宋体" w:hAnsi="宋体"/>
          <w:color w:val="auto"/>
          <w:sz w:val="24"/>
          <w:szCs w:val="24"/>
          <w:highlight w:val="none"/>
          <w:u w:val="single"/>
        </w:rPr>
        <w:t>北京中交建设工程咨询有限公司</w:t>
      </w:r>
    </w:p>
    <w:p w14:paraId="5E8D5FF3">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联系人：</w:t>
      </w:r>
      <w:r>
        <w:rPr>
          <w:rFonts w:hint="eastAsia" w:ascii="宋体" w:hAnsi="宋体"/>
          <w:color w:val="auto"/>
          <w:sz w:val="24"/>
          <w:szCs w:val="24"/>
          <w:highlight w:val="none"/>
          <w:u w:val="single"/>
        </w:rPr>
        <w:t>李工</w:t>
      </w:r>
      <w:r>
        <w:rPr>
          <w:rFonts w:ascii="宋体" w:hAnsi="宋体"/>
          <w:color w:val="auto"/>
          <w:sz w:val="24"/>
          <w:szCs w:val="24"/>
          <w:highlight w:val="none"/>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020-87575800-811</w:t>
      </w:r>
    </w:p>
    <w:p w14:paraId="136581AE">
      <w:pPr>
        <w:keepNext w:val="0"/>
        <w:keepLines w:val="0"/>
        <w:pageBreakBefore w:val="0"/>
        <w:kinsoku/>
        <w:wordWrap/>
        <w:overflowPunct/>
        <w:topLinePunct w:val="0"/>
        <w:autoSpaceDE/>
        <w:autoSpaceDN/>
        <w:bidi w:val="0"/>
        <w:adjustRightInd/>
        <w:spacing w:line="360" w:lineRule="auto"/>
        <w:ind w:firstLine="1015" w:firstLineChars="423"/>
        <w:textAlignment w:val="auto"/>
        <w:rPr>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u w:val="single"/>
        </w:rPr>
        <w:t>广州市天河区黄埔大道西159号富星商贸大厦西塔7楼</w:t>
      </w:r>
    </w:p>
    <w:p w14:paraId="637D2F4A">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招标监督机构：</w:t>
      </w:r>
      <w:r>
        <w:rPr>
          <w:rFonts w:hint="eastAsia" w:ascii="宋体" w:hAnsi="宋体"/>
          <w:color w:val="auto"/>
          <w:sz w:val="24"/>
          <w:szCs w:val="24"/>
          <w:highlight w:val="none"/>
          <w:u w:val="single"/>
        </w:rPr>
        <w:t>广州市天河区建设工程招标管理办公室</w:t>
      </w:r>
    </w:p>
    <w:p w14:paraId="3886A271">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监督电话：</w:t>
      </w:r>
      <w:r>
        <w:rPr>
          <w:rFonts w:ascii="宋体" w:hAnsi="宋体"/>
          <w:color w:val="auto"/>
          <w:sz w:val="24"/>
          <w:szCs w:val="24"/>
          <w:highlight w:val="none"/>
          <w:u w:val="single"/>
        </w:rPr>
        <w:t>0</w:t>
      </w:r>
      <w:r>
        <w:rPr>
          <w:rFonts w:hint="eastAsia" w:ascii="宋体" w:hAnsi="宋体"/>
          <w:color w:val="auto"/>
          <w:sz w:val="24"/>
          <w:szCs w:val="24"/>
          <w:highlight w:val="none"/>
          <w:u w:val="single"/>
        </w:rPr>
        <w:t>20-85536908</w:t>
      </w:r>
    </w:p>
    <w:p w14:paraId="2C1E4CA5">
      <w:pPr>
        <w:keepNext w:val="0"/>
        <w:keepLines w:val="0"/>
        <w:pageBreakBefore w:val="0"/>
        <w:kinsoku/>
        <w:wordWrap/>
        <w:overflowPunct/>
        <w:topLinePunct w:val="0"/>
        <w:autoSpaceDE/>
        <w:autoSpaceDN/>
        <w:bidi w:val="0"/>
        <w:adjustRightInd/>
        <w:spacing w:line="360" w:lineRule="auto"/>
        <w:ind w:firstLine="1015" w:firstLineChars="423"/>
        <w:textAlignment w:val="auto"/>
        <w:rPr>
          <w:color w:val="auto"/>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u w:val="single"/>
        </w:rPr>
        <w:t>广州市天河区黄埔大道中166号305室</w:t>
      </w:r>
    </w:p>
    <w:p w14:paraId="20AAD7BE">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color w:val="auto"/>
          <w:sz w:val="24"/>
          <w:highlight w:val="none"/>
          <w:u w:val="single"/>
        </w:rPr>
      </w:pPr>
      <w:bookmarkStart w:id="3" w:name="_Toc8954"/>
      <w:r>
        <w:rPr>
          <w:rStyle w:val="61"/>
          <w:rFonts w:hint="eastAsia"/>
          <w:color w:val="auto"/>
          <w:highlight w:val="none"/>
        </w:rPr>
        <w:t>三、建设地点：</w:t>
      </w:r>
      <w:bookmarkEnd w:id="3"/>
      <w:r>
        <w:rPr>
          <w:rFonts w:hint="eastAsia" w:ascii="宋体" w:hAnsi="宋体"/>
          <w:color w:val="auto"/>
          <w:sz w:val="24"/>
          <w:szCs w:val="24"/>
          <w:highlight w:val="none"/>
          <w:u w:val="single"/>
          <w:lang w:val="en-US" w:eastAsia="zh-CN"/>
        </w:rPr>
        <w:t>广州市天河区</w:t>
      </w:r>
    </w:p>
    <w:p w14:paraId="2C840D6B">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color w:val="auto"/>
          <w:sz w:val="24"/>
          <w:highlight w:val="none"/>
          <w:u w:val="single"/>
        </w:rPr>
      </w:pPr>
      <w:bookmarkStart w:id="4" w:name="_Toc5544"/>
      <w:r>
        <w:rPr>
          <w:rStyle w:val="61"/>
          <w:rFonts w:hint="eastAsia"/>
          <w:color w:val="auto"/>
          <w:highlight w:val="none"/>
        </w:rPr>
        <w:t>四、项目概况</w:t>
      </w:r>
      <w:r>
        <w:rPr>
          <w:rStyle w:val="61"/>
          <w:rFonts w:hint="eastAsia"/>
          <w:color w:val="auto"/>
          <w:highlight w:val="none"/>
        </w:rPr>
        <w:t>：</w:t>
      </w:r>
      <w:bookmarkEnd w:id="4"/>
      <w:r>
        <w:rPr>
          <w:rFonts w:hint="eastAsia" w:ascii="宋体" w:hAnsi="宋体" w:eastAsia="宋体" w:cs="Times New Roman"/>
          <w:color w:val="auto"/>
          <w:sz w:val="24"/>
          <w:szCs w:val="24"/>
          <w:highlight w:val="none"/>
          <w:u w:val="single"/>
        </w:rPr>
        <w:t>项目位于天河区凌塘村，项目总长度约691米，其中规划纵二路道路长度约272米，规划横路（二期）道路长度约419米。设计速度为30km/h，道路红线宽度20米，双向两车道，道路等级为城市支路。建设内容包括道路工程、交通工程、给排水工程、照明工程、电力管沟工程、绿化工程等</w:t>
      </w:r>
      <w:r>
        <w:rPr>
          <w:rFonts w:hint="eastAsia" w:ascii="宋体" w:hAnsi="宋体"/>
          <w:color w:val="auto"/>
          <w:sz w:val="24"/>
          <w:szCs w:val="24"/>
          <w:highlight w:val="none"/>
          <w:u w:val="single"/>
        </w:rPr>
        <w:t>。</w:t>
      </w:r>
    </w:p>
    <w:p w14:paraId="5ED5482C">
      <w:pPr>
        <w:pStyle w:val="7"/>
        <w:pageBreakBefore w:val="0"/>
        <w:kinsoku/>
        <w:wordWrap/>
        <w:overflowPunct/>
        <w:topLinePunct w:val="0"/>
        <w:autoSpaceDE/>
        <w:autoSpaceDN/>
        <w:bidi w:val="0"/>
        <w:spacing w:line="360" w:lineRule="auto"/>
        <w:ind w:left="0" w:leftChars="0" w:firstLine="482" w:firstLineChars="200"/>
        <w:jc w:val="both"/>
        <w:textAlignment w:val="auto"/>
        <w:rPr>
          <w:color w:val="auto"/>
          <w:highlight w:val="none"/>
        </w:rPr>
      </w:pPr>
      <w:bookmarkStart w:id="5" w:name="_Toc1453"/>
      <w:r>
        <w:rPr>
          <w:rFonts w:hint="eastAsia"/>
          <w:color w:val="auto"/>
          <w:highlight w:val="none"/>
        </w:rPr>
        <w:t>五、标段划分及各标段招标内容、规模和最高投标限价：</w:t>
      </w:r>
      <w:bookmarkEnd w:id="5"/>
    </w:p>
    <w:p w14:paraId="4E8EFE9B">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color w:val="auto"/>
          <w:sz w:val="24"/>
          <w:highlight w:val="none"/>
          <w:lang w:val="en-US" w:eastAsia="zh-CN"/>
        </w:rPr>
        <w:t>.</w:t>
      </w:r>
      <w:r>
        <w:rPr>
          <w:rFonts w:ascii="宋体" w:hAnsi="宋体" w:eastAsia="宋体"/>
          <w:color w:val="auto"/>
          <w:sz w:val="24"/>
          <w:highlight w:val="none"/>
        </w:rPr>
        <w:t>本招标项目分为</w:t>
      </w:r>
      <w:r>
        <w:rPr>
          <w:rFonts w:hint="eastAsia" w:ascii="宋体" w:hAnsi="宋体"/>
          <w:color w:val="auto"/>
          <w:sz w:val="24"/>
          <w:highlight w:val="none"/>
          <w:u w:val="single"/>
          <w:lang w:val="en-US" w:eastAsia="zh-CN"/>
        </w:rPr>
        <w:t>1</w:t>
      </w:r>
      <w:r>
        <w:rPr>
          <w:rFonts w:hint="eastAsia" w:ascii="宋体" w:hAnsi="宋体" w:eastAsia="宋体"/>
          <w:color w:val="auto"/>
          <w:sz w:val="24"/>
          <w:highlight w:val="none"/>
        </w:rPr>
        <w:t>个标段。</w:t>
      </w:r>
    </w:p>
    <w:p w14:paraId="0E7D6386">
      <w:pPr>
        <w:spacing w:line="360" w:lineRule="auto"/>
        <w:ind w:firstLine="537" w:firstLineChars="224"/>
        <w:rPr>
          <w:rFonts w:hint="eastAsia"/>
          <w:color w:val="auto"/>
          <w:kern w:val="0"/>
          <w:sz w:val="24"/>
          <w:szCs w:val="24"/>
          <w:highlight w:val="none"/>
          <w:u w:val="single"/>
        </w:rPr>
      </w:pPr>
      <w:r>
        <w:rPr>
          <w:rFonts w:ascii="宋体" w:hAnsi="宋体" w:eastAsia="宋体"/>
          <w:color w:val="auto"/>
          <w:sz w:val="24"/>
          <w:highlight w:val="none"/>
        </w:rPr>
        <w:t>2</w:t>
      </w:r>
      <w:r>
        <w:rPr>
          <w:rFonts w:hint="eastAsia" w:ascii="宋体" w:hAnsi="宋体"/>
          <w:color w:val="auto"/>
          <w:sz w:val="24"/>
          <w:highlight w:val="none"/>
          <w:lang w:val="en-US" w:eastAsia="zh-CN"/>
        </w:rPr>
        <w:t>.</w:t>
      </w:r>
      <w:r>
        <w:rPr>
          <w:rFonts w:hint="eastAsia" w:ascii="宋体" w:hAnsi="宋体" w:eastAsia="宋体" w:cs="Times New Roman"/>
          <w:color w:val="auto"/>
          <w:sz w:val="24"/>
          <w:szCs w:val="22"/>
          <w:highlight w:val="none"/>
        </w:rPr>
        <w:t>招标</w:t>
      </w:r>
      <w:r>
        <w:rPr>
          <w:rFonts w:hint="eastAsia" w:ascii="宋体" w:hAnsi="宋体" w:eastAsia="宋体"/>
          <w:color w:val="auto"/>
          <w:sz w:val="24"/>
          <w:highlight w:val="none"/>
        </w:rPr>
        <w:t>内容</w:t>
      </w:r>
      <w:r>
        <w:rPr>
          <w:rFonts w:ascii="宋体" w:hAnsi="宋体" w:eastAsia="宋体"/>
          <w:color w:val="auto"/>
          <w:sz w:val="24"/>
          <w:highlight w:val="none"/>
        </w:rPr>
        <w:t>:</w:t>
      </w:r>
      <w:bookmarkStart w:id="6" w:name="_Toc365819866"/>
      <w:bookmarkStart w:id="7" w:name="_Toc517271495"/>
      <w:bookmarkStart w:id="8" w:name="_Toc360626833"/>
      <w:r>
        <w:rPr>
          <w:rFonts w:hint="eastAsia" w:ascii="宋体" w:hAnsi="宋体"/>
          <w:color w:val="auto"/>
          <w:sz w:val="24"/>
          <w:szCs w:val="24"/>
          <w:highlight w:val="none"/>
          <w:u w:val="single"/>
        </w:rPr>
        <w:t>依据招标文件、招标图纸（包括技术要求）、工程量清单及有关资料，对</w:t>
      </w:r>
      <w:r>
        <w:rPr>
          <w:rFonts w:hint="eastAsia" w:ascii="宋体" w:hAnsi="宋体"/>
          <w:color w:val="auto"/>
          <w:sz w:val="24"/>
          <w:szCs w:val="24"/>
          <w:highlight w:val="none"/>
          <w:u w:val="single"/>
          <w:lang w:eastAsia="zh-CN"/>
        </w:rPr>
        <w:t>天河区凌塘村城中村改造项目-规划横路（二期）及规划纵二路工程</w:t>
      </w:r>
      <w:r>
        <w:rPr>
          <w:rFonts w:hint="eastAsia" w:ascii="宋体" w:hAnsi="宋体"/>
          <w:color w:val="auto"/>
          <w:sz w:val="24"/>
          <w:szCs w:val="24"/>
          <w:highlight w:val="none"/>
          <w:u w:val="single"/>
        </w:rPr>
        <w:t>进行施工</w:t>
      </w:r>
      <w:r>
        <w:rPr>
          <w:rFonts w:hint="eastAsia" w:ascii="宋体" w:hAnsi="宋体"/>
          <w:color w:val="auto"/>
          <w:sz w:val="24"/>
          <w:szCs w:val="24"/>
          <w:highlight w:val="none"/>
          <w:u w:val="single"/>
          <w:lang w:val="en-US" w:eastAsia="zh-CN"/>
        </w:rPr>
        <w:t>总承包</w:t>
      </w:r>
      <w:r>
        <w:rPr>
          <w:rFonts w:hint="eastAsia" w:ascii="宋体" w:hAnsi="宋体"/>
          <w:color w:val="auto"/>
          <w:sz w:val="24"/>
          <w:szCs w:val="24"/>
          <w:highlight w:val="none"/>
          <w:u w:val="single"/>
        </w:rPr>
        <w:t>，本次招标范围包括但不限于：</w:t>
      </w:r>
      <w:r>
        <w:rPr>
          <w:rFonts w:hint="eastAsia" w:ascii="宋体" w:hAnsi="宋体" w:eastAsia="宋体" w:cs="Times New Roman"/>
          <w:color w:val="auto"/>
          <w:sz w:val="24"/>
          <w:szCs w:val="24"/>
          <w:highlight w:val="none"/>
          <w:u w:val="single"/>
        </w:rPr>
        <w:t>道路工程</w:t>
      </w:r>
      <w:r>
        <w:rPr>
          <w:rFonts w:hint="eastAsia" w:ascii="宋体" w:hAnsi="宋体" w:eastAsia="宋体" w:cs="Times New Roman"/>
          <w:color w:val="auto"/>
          <w:sz w:val="24"/>
          <w:szCs w:val="24"/>
          <w:highlight w:val="none"/>
          <w:u w:val="single"/>
          <w:lang w:eastAsia="zh-CN"/>
        </w:rPr>
        <w:t>、</w:t>
      </w:r>
      <w:r>
        <w:rPr>
          <w:rFonts w:hint="eastAsia" w:ascii="宋体" w:hAnsi="宋体" w:eastAsia="宋体" w:cs="Times New Roman"/>
          <w:color w:val="auto"/>
          <w:sz w:val="24"/>
          <w:szCs w:val="24"/>
          <w:highlight w:val="none"/>
          <w:u w:val="single"/>
        </w:rPr>
        <w:t>交通工程、给排水工程、照明工程、电力管沟工程、绿化工程</w:t>
      </w:r>
      <w:r>
        <w:rPr>
          <w:rFonts w:hint="eastAsia" w:ascii="宋体" w:hAnsi="宋体"/>
          <w:color w:val="auto"/>
          <w:sz w:val="24"/>
          <w:szCs w:val="24"/>
          <w:highlight w:val="none"/>
          <w:u w:val="single"/>
        </w:rPr>
        <w:t>等全部工程内容</w:t>
      </w:r>
      <w:bookmarkEnd w:id="6"/>
      <w:bookmarkEnd w:id="7"/>
      <w:bookmarkEnd w:id="8"/>
      <w:r>
        <w:rPr>
          <w:rFonts w:hint="eastAsia" w:ascii="宋体" w:hAnsi="宋体"/>
          <w:color w:val="auto"/>
          <w:sz w:val="24"/>
          <w:szCs w:val="24"/>
          <w:highlight w:val="none"/>
          <w:u w:val="single"/>
        </w:rPr>
        <w:t>。（具体内容以工程量清单、招标图纸及有关资料为准）</w:t>
      </w:r>
      <w:r>
        <w:rPr>
          <w:rFonts w:hint="eastAsia"/>
          <w:color w:val="auto"/>
          <w:kern w:val="0"/>
          <w:sz w:val="24"/>
          <w:szCs w:val="24"/>
          <w:highlight w:val="none"/>
          <w:u w:val="single"/>
        </w:rPr>
        <w:t>。</w:t>
      </w:r>
    </w:p>
    <w:p w14:paraId="5A1E33EA">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eastAsia="宋体"/>
          <w:color w:val="auto"/>
          <w:sz w:val="24"/>
          <w:highlight w:val="none"/>
        </w:rPr>
      </w:pPr>
      <w:r>
        <w:rPr>
          <w:rFonts w:hint="eastAsia" w:ascii="宋体" w:hAnsi="宋体" w:eastAsia="宋体" w:cs="Times New Roman"/>
          <w:color w:val="auto"/>
          <w:sz w:val="24"/>
          <w:szCs w:val="24"/>
          <w:highlight w:val="none"/>
          <w:u w:val="single"/>
        </w:rPr>
        <w:t>招标内容包括但不限于本招标项目设计范围内所有工程内容的施工准备及施工、配合相关部门结算审核、竣工图编制、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安全文明措施等。</w:t>
      </w:r>
      <w:r>
        <w:rPr>
          <w:rFonts w:ascii="宋体" w:hAnsi="宋体" w:eastAsia="宋体"/>
          <w:color w:val="auto"/>
          <w:sz w:val="24"/>
          <w:highlight w:val="none"/>
        </w:rPr>
        <w:t xml:space="preserve">  </w:t>
      </w:r>
      <w:r>
        <w:rPr>
          <w:rFonts w:ascii="宋体" w:hAnsi="宋体" w:eastAsia="宋体"/>
          <w:color w:val="auto"/>
          <w:sz w:val="24"/>
          <w:highlight w:val="none"/>
          <w:u w:val="none"/>
        </w:rPr>
        <w:t xml:space="preserve">                 </w:t>
      </w:r>
    </w:p>
    <w:p w14:paraId="790880FF">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w:t>
      </w:r>
      <w:r>
        <w:rPr>
          <w:rFonts w:ascii="宋体" w:hAnsi="宋体" w:eastAsia="宋体"/>
          <w:color w:val="auto"/>
          <w:sz w:val="24"/>
          <w:highlight w:val="none"/>
        </w:rPr>
        <w:t>最高投标限价</w:t>
      </w:r>
      <w:r>
        <w:rPr>
          <w:rFonts w:hint="eastAsia" w:ascii="宋体" w:hAnsi="宋体" w:eastAsia="宋体"/>
          <w:color w:val="auto"/>
          <w:sz w:val="24"/>
          <w:highlight w:val="none"/>
          <w:u w:val="single"/>
          <w:lang w:eastAsia="zh-CN"/>
        </w:rPr>
        <w:t>（</w:t>
      </w:r>
      <w:r>
        <w:rPr>
          <w:rFonts w:hint="eastAsia" w:ascii="宋体" w:hAnsi="宋体" w:eastAsia="宋体"/>
          <w:color w:val="auto"/>
          <w:sz w:val="24"/>
          <w:highlight w:val="none"/>
          <w:u w:val="single"/>
          <w:lang w:val="en-US" w:eastAsia="zh-CN"/>
        </w:rPr>
        <w:t>人民币）</w:t>
      </w:r>
      <w:r>
        <w:rPr>
          <w:rFonts w:ascii="宋体" w:hAnsi="宋体" w:eastAsia="宋体"/>
          <w:color w:val="auto"/>
          <w:sz w:val="24"/>
          <w:highlight w:val="none"/>
        </w:rPr>
        <w:t>：</w:t>
      </w:r>
      <w:r>
        <w:rPr>
          <w:rFonts w:hint="eastAsia" w:ascii="宋体" w:hAnsi="宋体" w:eastAsia="宋体" w:cs="宋体"/>
          <w:color w:val="auto"/>
          <w:kern w:val="2"/>
          <w:sz w:val="24"/>
          <w:szCs w:val="24"/>
          <w:highlight w:val="none"/>
          <w:u w:val="single"/>
          <w:lang w:val="en-US" w:eastAsia="zh-CN" w:bidi="ar"/>
        </w:rPr>
        <w:t>29782523.53</w:t>
      </w:r>
      <w:r>
        <w:rPr>
          <w:rFonts w:hint="eastAsia" w:ascii="宋体" w:hAnsi="宋体" w:eastAsia="宋体" w:cs="宋体"/>
          <w:color w:val="auto"/>
          <w:sz w:val="24"/>
          <w:szCs w:val="24"/>
          <w:highlight w:val="none"/>
          <w:u w:val="single"/>
          <w:lang w:bidi="ar"/>
        </w:rPr>
        <w:t>元</w:t>
      </w:r>
      <w:r>
        <w:rPr>
          <w:rFonts w:hint="eastAsia" w:ascii="宋体" w:hAnsi="宋体" w:cs="宋体"/>
          <w:color w:val="auto"/>
          <w:sz w:val="24"/>
          <w:szCs w:val="24"/>
          <w:highlight w:val="none"/>
          <w:u w:val="single"/>
          <w:lang w:eastAsia="zh-CN" w:bidi="ar"/>
        </w:rPr>
        <w:t>。</w:t>
      </w:r>
      <w:r>
        <w:rPr>
          <w:rFonts w:hint="eastAsia" w:ascii="宋体" w:hAnsi="宋体"/>
          <w:color w:val="auto"/>
          <w:sz w:val="24"/>
          <w:szCs w:val="24"/>
          <w:highlight w:val="none"/>
          <w:u w:val="single"/>
        </w:rPr>
        <w:t>本项目实行双限价，即:投标人的投标总报价及综合单价都不能超过招标人公布的最高投标限价总价或综合单价限价(具体详见最高投标限价公布函、工程量清单)。投标总报价超过最高投标限价总价或综合单价超过综合单价限价的投标文件将不通过否决性条款审查</w:t>
      </w:r>
      <w:r>
        <w:rPr>
          <w:rFonts w:hint="eastAsia" w:ascii="宋体" w:hAnsi="宋体" w:eastAsia="宋体" w:cs="宋体"/>
          <w:color w:val="auto"/>
          <w:sz w:val="24"/>
          <w:szCs w:val="24"/>
          <w:highlight w:val="none"/>
          <w:u w:val="single"/>
          <w:lang w:eastAsia="zh-CN" w:bidi="ar"/>
        </w:rPr>
        <w:t>）</w:t>
      </w:r>
      <w:r>
        <w:rPr>
          <w:rFonts w:hint="eastAsia" w:ascii="宋体" w:hAnsi="宋体" w:cs="宋体"/>
          <w:color w:val="auto"/>
          <w:sz w:val="24"/>
          <w:szCs w:val="24"/>
          <w:highlight w:val="none"/>
          <w:u w:val="single"/>
          <w:lang w:eastAsia="zh-CN" w:bidi="ar"/>
        </w:rPr>
        <w:t>。</w:t>
      </w:r>
      <w:r>
        <w:rPr>
          <w:rFonts w:ascii="宋体" w:hAnsi="宋体" w:eastAsia="宋体"/>
          <w:color w:val="auto"/>
          <w:sz w:val="24"/>
          <w:highlight w:val="none"/>
          <w:u w:val="none"/>
        </w:rPr>
        <w:t xml:space="preserve"> </w:t>
      </w:r>
    </w:p>
    <w:p w14:paraId="08431A89">
      <w:pPr>
        <w:keepNext w:val="0"/>
        <w:keepLines w:val="0"/>
        <w:pageBreakBefore w:val="0"/>
        <w:kinsoku/>
        <w:wordWrap/>
        <w:overflowPunct/>
        <w:topLinePunct w:val="0"/>
        <w:autoSpaceDE/>
        <w:autoSpaceDN/>
        <w:bidi w:val="0"/>
        <w:adjustRightInd/>
        <w:spacing w:line="360" w:lineRule="auto"/>
        <w:ind w:firstLine="540" w:firstLineChars="224"/>
        <w:jc w:val="left"/>
        <w:textAlignment w:val="auto"/>
        <w:rPr>
          <w:rFonts w:ascii="宋体" w:hAnsi="宋体"/>
          <w:color w:val="auto"/>
          <w:sz w:val="24"/>
          <w:highlight w:val="none"/>
          <w:u w:val="single"/>
        </w:rPr>
      </w:pPr>
      <w:bookmarkStart w:id="9" w:name="_Toc14879"/>
      <w:r>
        <w:rPr>
          <w:rStyle w:val="61"/>
          <w:rFonts w:hint="eastAsia"/>
          <w:color w:val="auto"/>
          <w:highlight w:val="none"/>
        </w:rPr>
        <w:t>六、资金来源：</w:t>
      </w:r>
      <w:bookmarkEnd w:id="9"/>
      <w:r>
        <w:rPr>
          <w:rFonts w:hint="eastAsia" w:ascii="宋体" w:hAnsi="宋体"/>
          <w:color w:val="auto"/>
          <w:sz w:val="24"/>
          <w:highlight w:val="none"/>
          <w:u w:val="single"/>
          <w:lang w:val="en-US" w:eastAsia="zh-CN"/>
        </w:rPr>
        <w:t>企业自筹</w:t>
      </w:r>
      <w:r>
        <w:rPr>
          <w:rFonts w:hint="eastAsia" w:ascii="宋体" w:hAnsi="宋体" w:cs="宋体"/>
          <w:color w:val="auto"/>
          <w:sz w:val="24"/>
          <w:szCs w:val="24"/>
          <w:highlight w:val="none"/>
          <w:u w:val="single"/>
          <w:lang w:eastAsia="zh-CN" w:bidi="ar"/>
        </w:rPr>
        <w:t>。</w:t>
      </w:r>
    </w:p>
    <w:p w14:paraId="1F2B5384">
      <w:pPr>
        <w:keepNext w:val="0"/>
        <w:keepLines w:val="0"/>
        <w:pageBreakBefore w:val="0"/>
        <w:kinsoku/>
        <w:wordWrap/>
        <w:overflowPunct/>
        <w:topLinePunct w:val="0"/>
        <w:autoSpaceDE/>
        <w:autoSpaceDN/>
        <w:bidi w:val="0"/>
        <w:adjustRightInd/>
        <w:snapToGrid/>
        <w:spacing w:line="360" w:lineRule="auto"/>
        <w:ind w:left="0" w:firstLine="540" w:firstLineChars="224"/>
        <w:jc w:val="left"/>
        <w:textAlignment w:val="auto"/>
        <w:rPr>
          <w:rStyle w:val="61"/>
          <w:rFonts w:hint="eastAsia"/>
          <w:color w:val="auto"/>
          <w:highlight w:val="none"/>
        </w:rPr>
      </w:pPr>
      <w:bookmarkStart w:id="10" w:name="_Toc14645"/>
      <w:r>
        <w:rPr>
          <w:rStyle w:val="61"/>
          <w:rFonts w:hint="eastAsia"/>
          <w:color w:val="auto"/>
          <w:highlight w:val="none"/>
        </w:rPr>
        <w:t>七、公告发布日期、递交投标文件时间与开标时间</w:t>
      </w:r>
      <w:bookmarkEnd w:id="10"/>
      <w:r>
        <w:rPr>
          <w:rStyle w:val="61"/>
          <w:color w:val="auto"/>
          <w:highlight w:val="none"/>
        </w:rPr>
        <w:t>：</w:t>
      </w:r>
    </w:p>
    <w:p w14:paraId="357A0DF3">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olor w:val="auto"/>
          <w:sz w:val="24"/>
          <w:highlight w:val="none"/>
        </w:rPr>
        <w:t>公告发布日期（含本日）：</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至</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1F4F123F">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凡有意参加投标者，请登录</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7C7B839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注：发布招标公告的时间为招标公告发出之日起至投标截止时间止</w:t>
      </w:r>
      <w:r>
        <w:rPr>
          <w:rFonts w:hint="eastAsia" w:ascii="宋体" w:hAnsi="宋体" w:cs="宋体"/>
          <w:color w:val="auto"/>
          <w:kern w:val="0"/>
          <w:sz w:val="24"/>
          <w:szCs w:val="24"/>
          <w:highlight w:val="none"/>
          <w:lang w:eastAsia="zh-CN"/>
        </w:rPr>
        <w:t>。</w:t>
      </w:r>
    </w:p>
    <w:p w14:paraId="5731122A">
      <w:pPr>
        <w:pStyle w:val="20"/>
        <w:spacing w:line="360" w:lineRule="auto"/>
        <w:ind w:firstLine="480" w:firstLineChars="200"/>
        <w:rPr>
          <w:rFonts w:hint="eastAsia" w:hAnsi="宋体" w:eastAsia="宋体" w:cs="宋体"/>
          <w:color w:val="auto"/>
          <w:kern w:val="0"/>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递交投标文件起始时间：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hAnsi="宋体"/>
          <w:color w:val="auto"/>
          <w:sz w:val="24"/>
          <w:szCs w:val="24"/>
          <w:highlight w:val="none"/>
          <w:lang w:eastAsia="zh-CN"/>
        </w:rPr>
        <w:t>；</w:t>
      </w:r>
    </w:p>
    <w:p w14:paraId="276FE189">
      <w:pPr>
        <w:pStyle w:val="20"/>
        <w:spacing w:line="360" w:lineRule="auto"/>
        <w:ind w:firstLine="2400" w:firstLineChars="1000"/>
        <w:rPr>
          <w:rFonts w:hint="eastAsia" w:hAnsi="宋体"/>
          <w:color w:val="auto"/>
          <w:sz w:val="24"/>
          <w:szCs w:val="24"/>
          <w:highlight w:val="none"/>
          <w:lang w:eastAsia="zh-CN"/>
        </w:rPr>
      </w:pPr>
      <w:r>
        <w:rPr>
          <w:rFonts w:hint="eastAsia" w:ascii="宋体" w:hAnsi="宋体" w:cs="宋体"/>
          <w:color w:val="auto"/>
          <w:sz w:val="24"/>
          <w:szCs w:val="24"/>
          <w:highlight w:val="none"/>
        </w:rPr>
        <w:t>截止时间：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hAnsi="宋体"/>
          <w:color w:val="auto"/>
          <w:sz w:val="24"/>
          <w:szCs w:val="24"/>
          <w:highlight w:val="none"/>
          <w:lang w:eastAsia="zh-CN"/>
        </w:rPr>
        <w:t>。</w:t>
      </w:r>
    </w:p>
    <w:p w14:paraId="3F2A4F8C">
      <w:pPr>
        <w:pStyle w:val="20"/>
        <w:numPr>
          <w:ilvl w:val="0"/>
          <w:numId w:val="0"/>
        </w:numPr>
        <w:spacing w:line="360" w:lineRule="auto"/>
        <w:ind w:firstLine="480" w:firstLineChars="200"/>
        <w:rPr>
          <w:rFonts w:hint="eastAsia" w:hAnsi="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开标开始时间：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hAnsi="宋体"/>
          <w:color w:val="auto"/>
          <w:sz w:val="24"/>
          <w:szCs w:val="24"/>
          <w:highlight w:val="none"/>
          <w:lang w:eastAsia="zh-CN"/>
        </w:rPr>
        <w:t>。</w:t>
      </w:r>
    </w:p>
    <w:p w14:paraId="57A90BB2">
      <w:pPr>
        <w:pStyle w:val="20"/>
        <w:numPr>
          <w:ilvl w:val="0"/>
          <w:numId w:val="0"/>
        </w:numPr>
        <w:spacing w:line="360" w:lineRule="auto"/>
        <w:ind w:firstLine="480" w:firstLineChars="200"/>
        <w:rPr>
          <w:rFonts w:hint="eastAsia" w:hAnsi="宋体" w:eastAsia="宋体"/>
          <w:color w:val="auto"/>
          <w:sz w:val="24"/>
          <w:szCs w:val="24"/>
          <w:highlight w:val="none"/>
          <w:lang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递交投标文件截止时间与开标时间是否有变化，请密切留意</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rPr>
        <w:t>交易平台中的相关信息。递交投标文件截止时间后，开标时间因故推迟的，相关评标信息仍以原递交投标文件截止时间的信息为准</w:t>
      </w:r>
      <w:r>
        <w:rPr>
          <w:rFonts w:hint="eastAsia" w:hAnsi="宋体" w:cs="宋体"/>
          <w:color w:val="auto"/>
          <w:sz w:val="24"/>
          <w:szCs w:val="24"/>
          <w:highlight w:val="none"/>
          <w:lang w:eastAsia="zh-CN"/>
        </w:rPr>
        <w:t>。</w:t>
      </w:r>
    </w:p>
    <w:p w14:paraId="645ABF1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仿宋_GB2312"/>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bCs/>
          <w:color w:val="auto"/>
          <w:sz w:val="24"/>
          <w:highlight w:val="none"/>
        </w:rPr>
        <w:t>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s="仿宋_GB2312"/>
          <w:color w:val="auto"/>
          <w:sz w:val="24"/>
          <w:szCs w:val="24"/>
          <w:highlight w:val="none"/>
        </w:rPr>
        <w:t xml:space="preserve">。 </w:t>
      </w:r>
    </w:p>
    <w:p w14:paraId="7E35AA47">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仿宋_GB2312"/>
          <w:color w:val="auto"/>
          <w:sz w:val="24"/>
          <w:szCs w:val="24"/>
          <w:highlight w:val="none"/>
          <w:lang w:eastAsia="zh-CN"/>
        </w:rPr>
      </w:pPr>
      <w:bookmarkStart w:id="11" w:name="_Toc10467"/>
      <w:r>
        <w:rPr>
          <w:rStyle w:val="61"/>
          <w:rFonts w:hint="eastAsia"/>
          <w:color w:val="auto"/>
          <w:highlight w:val="none"/>
        </w:rPr>
        <w:t>八、招标文件获取方式</w:t>
      </w:r>
      <w:r>
        <w:rPr>
          <w:rStyle w:val="61"/>
          <w:rFonts w:hint="eastAsia"/>
          <w:color w:val="auto"/>
          <w:highlight w:val="none"/>
          <w:lang w:eastAsia="zh-CN"/>
        </w:rPr>
        <w:t>：</w:t>
      </w:r>
      <w:bookmarkEnd w:id="11"/>
    </w:p>
    <w:p w14:paraId="269600B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szCs w:val="24"/>
          <w:highlight w:val="none"/>
          <w:u w:val="single"/>
          <w:lang w:eastAsia="zh-CN"/>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r>
        <w:rPr>
          <w:rFonts w:hint="eastAsia" w:ascii="宋体" w:hAnsi="宋体" w:cs="宋体"/>
          <w:color w:val="auto"/>
          <w:kern w:val="0"/>
          <w:sz w:val="24"/>
          <w:szCs w:val="24"/>
          <w:highlight w:val="none"/>
          <w:lang w:eastAsia="zh-CN"/>
        </w:rPr>
        <w:t>。</w:t>
      </w:r>
    </w:p>
    <w:p w14:paraId="1E5FEFB3">
      <w:pPr>
        <w:keepNext w:val="0"/>
        <w:keepLines w:val="0"/>
        <w:pageBreakBefore w:val="0"/>
        <w:kinsoku/>
        <w:wordWrap/>
        <w:overflowPunct/>
        <w:topLinePunct w:val="0"/>
        <w:autoSpaceDE/>
        <w:autoSpaceDN/>
        <w:bidi w:val="0"/>
        <w:adjustRightInd/>
        <w:spacing w:line="360" w:lineRule="auto"/>
        <w:ind w:firstLine="540" w:firstLineChars="224"/>
        <w:textAlignment w:val="auto"/>
        <w:rPr>
          <w:rFonts w:ascii="宋体"/>
          <w:color w:val="auto"/>
          <w:sz w:val="24"/>
          <w:highlight w:val="none"/>
        </w:rPr>
      </w:pPr>
      <w:bookmarkStart w:id="12" w:name="_Toc3194"/>
      <w:r>
        <w:rPr>
          <w:rStyle w:val="61"/>
          <w:rFonts w:hint="eastAsia"/>
          <w:color w:val="auto"/>
          <w:highlight w:val="none"/>
        </w:rPr>
        <w:t>九、投标人</w:t>
      </w:r>
      <w:r>
        <w:rPr>
          <w:rStyle w:val="61"/>
          <w:rFonts w:hint="eastAsia"/>
          <w:color w:val="auto"/>
          <w:highlight w:val="none"/>
          <w:lang w:eastAsia="zh-CN"/>
        </w:rPr>
        <w:t>资格要求</w:t>
      </w:r>
      <w:bookmarkEnd w:id="12"/>
      <w:r>
        <w:rPr>
          <w:rFonts w:hint="eastAsia" w:ascii="宋体" w:hAnsi="宋体"/>
          <w:color w:val="auto"/>
          <w:sz w:val="24"/>
          <w:highlight w:val="none"/>
        </w:rPr>
        <w:t>：</w:t>
      </w:r>
    </w:p>
    <w:p w14:paraId="1D5C24CD">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投标人</w:t>
      </w:r>
      <w:r>
        <w:rPr>
          <w:rFonts w:hint="eastAsia" w:ascii="宋体" w:hAnsi="宋体"/>
          <w:color w:val="auto"/>
          <w:sz w:val="24"/>
          <w:highlight w:val="none"/>
          <w:u w:val="single"/>
        </w:rPr>
        <w:t>参加投标的意思表达清楚，投标人代表被授权有效</w:t>
      </w:r>
      <w:r>
        <w:rPr>
          <w:rFonts w:hint="eastAsia" w:ascii="宋体" w:hAnsi="宋体"/>
          <w:color w:val="auto"/>
          <w:sz w:val="24"/>
          <w:highlight w:val="none"/>
        </w:rPr>
        <w:t>。</w:t>
      </w:r>
    </w:p>
    <w:p w14:paraId="094FFE1C">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投标人</w:t>
      </w:r>
      <w:r>
        <w:rPr>
          <w:rFonts w:hint="eastAsia" w:ascii="宋体" w:hAnsi="宋体" w:eastAsia="宋体" w:cs="Times New Roman"/>
          <w:color w:val="auto"/>
          <w:sz w:val="24"/>
          <w:szCs w:val="22"/>
          <w:highlight w:val="none"/>
          <w:u w:val="single"/>
        </w:rPr>
        <w:t>是法人或其他组织</w:t>
      </w:r>
      <w:r>
        <w:rPr>
          <w:rFonts w:hint="eastAsia" w:ascii="宋体" w:hAnsi="宋体"/>
          <w:color w:val="auto"/>
          <w:sz w:val="24"/>
          <w:highlight w:val="none"/>
          <w:u w:val="single"/>
        </w:rPr>
        <w:t>，按国家法律经营</w:t>
      </w:r>
      <w:r>
        <w:rPr>
          <w:rFonts w:hint="eastAsia" w:ascii="宋体" w:hAnsi="宋体"/>
          <w:color w:val="auto"/>
          <w:sz w:val="24"/>
          <w:highlight w:val="none"/>
        </w:rPr>
        <w:t>。</w:t>
      </w:r>
    </w:p>
    <w:p w14:paraId="700B11E6">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投标人均持有</w:t>
      </w:r>
      <w:r>
        <w:rPr>
          <w:rFonts w:hint="eastAsia" w:ascii="宋体" w:hAnsi="宋体"/>
          <w:color w:val="auto"/>
          <w:sz w:val="24"/>
          <w:highlight w:val="none"/>
          <w:u w:val="single"/>
        </w:rPr>
        <w:t>建设行政主管部门颁发的有效期内的企业资质证书及安全生产许可证</w:t>
      </w:r>
      <w:r>
        <w:rPr>
          <w:rFonts w:hint="eastAsia" w:ascii="宋体" w:hAnsi="宋体"/>
          <w:color w:val="auto"/>
          <w:sz w:val="24"/>
          <w:highlight w:val="none"/>
        </w:rPr>
        <w:t>。</w:t>
      </w:r>
    </w:p>
    <w:p w14:paraId="40C0AE02">
      <w:pPr>
        <w:pStyle w:val="97"/>
        <w:keepNext w:val="0"/>
        <w:keepLines w:val="0"/>
        <w:pageBreakBefore w:val="0"/>
        <w:kinsoku/>
        <w:wordWrap/>
        <w:overflowPunct/>
        <w:topLinePunct w:val="0"/>
        <w:autoSpaceDE/>
        <w:autoSpaceDN/>
        <w:bidi w:val="0"/>
        <w:adjustRightInd/>
        <w:spacing w:line="360" w:lineRule="auto"/>
        <w:ind w:firstLine="539"/>
        <w:textAlignment w:val="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投标人应具备以下资质：</w:t>
      </w:r>
    </w:p>
    <w:p w14:paraId="77F217C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投标人具有承接本工程</w:t>
      </w:r>
      <w:r>
        <w:rPr>
          <w:rFonts w:hint="eastAsia" w:ascii="宋体" w:hAnsi="宋体" w:eastAsia="宋体"/>
          <w:color w:val="auto"/>
          <w:sz w:val="24"/>
          <w:szCs w:val="24"/>
          <w:highlight w:val="none"/>
          <w:lang w:eastAsia="zh-CN"/>
        </w:rPr>
        <w:t>所需</w:t>
      </w:r>
      <w:r>
        <w:rPr>
          <w:rFonts w:hint="eastAsia" w:ascii="宋体" w:hAnsi="宋体" w:eastAsia="宋体"/>
          <w:color w:val="auto"/>
          <w:sz w:val="24"/>
          <w:szCs w:val="24"/>
          <w:highlight w:val="none"/>
        </w:rPr>
        <w:t>的</w:t>
      </w:r>
      <w:r>
        <w:rPr>
          <w:rFonts w:hint="eastAsia" w:ascii="宋体" w:hAnsi="宋体" w:eastAsia="宋体" w:cs="宋体"/>
          <w:color w:val="auto"/>
          <w:sz w:val="24"/>
          <w:szCs w:val="24"/>
          <w:highlight w:val="none"/>
          <w:u w:val="single"/>
        </w:rPr>
        <w:t>市政公用工程施工总承包</w:t>
      </w:r>
      <w:r>
        <w:rPr>
          <w:rFonts w:hint="eastAsia" w:ascii="宋体" w:hAnsi="宋体" w:eastAsia="宋体"/>
          <w:color w:val="auto"/>
          <w:sz w:val="24"/>
          <w:szCs w:val="24"/>
          <w:highlight w:val="none"/>
          <w:u w:val="single"/>
          <w:lang w:val="en-US" w:eastAsia="zh-CN"/>
        </w:rPr>
        <w:t>二</w:t>
      </w:r>
      <w:r>
        <w:rPr>
          <w:rFonts w:hint="eastAsia" w:ascii="宋体" w:hAnsi="宋体" w:eastAsia="宋体"/>
          <w:color w:val="auto"/>
          <w:sz w:val="24"/>
          <w:szCs w:val="24"/>
          <w:highlight w:val="none"/>
        </w:rPr>
        <w:t>级或以上级别施工总承包资质；</w:t>
      </w:r>
    </w:p>
    <w:p w14:paraId="38CFA0AE">
      <w:pPr>
        <w:pStyle w:val="6"/>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宋体" w:hAnsi="宋体" w:eastAsia="宋体" w:cs="Times New Roman"/>
          <w:color w:val="auto"/>
          <w:sz w:val="24"/>
          <w:szCs w:val="24"/>
          <w:highlight w:val="none"/>
          <w:u w:val="single"/>
          <w:lang w:val="en-US" w:eastAsia="zh-CN" w:bidi="ar-SA"/>
        </w:rPr>
      </w:pPr>
      <w:r>
        <w:rPr>
          <w:rFonts w:hint="eastAsia" w:ascii="宋体" w:hAnsi="宋体" w:eastAsia="宋体" w:cs="Times New Roman"/>
          <w:color w:val="auto"/>
          <w:sz w:val="24"/>
          <w:szCs w:val="24"/>
          <w:highlight w:val="none"/>
          <w:u w:val="single"/>
          <w:lang w:val="en-US" w:eastAsia="zh-CN" w:bidi="ar-SA"/>
        </w:rPr>
        <w:t>对应所设置资质要求的规模指标：</w:t>
      </w:r>
      <w:r>
        <w:rPr>
          <w:rFonts w:hint="eastAsia" w:ascii="宋体" w:hAnsi="宋体" w:cs="Times New Roman"/>
          <w:color w:val="auto"/>
          <w:sz w:val="24"/>
          <w:szCs w:val="24"/>
          <w:highlight w:val="none"/>
          <w:u w:val="single"/>
          <w:lang w:val="en-US" w:eastAsia="zh-CN" w:bidi="ar-SA"/>
        </w:rPr>
        <w:t>单项合同额4000万元以下的市政综合工程。</w:t>
      </w:r>
    </w:p>
    <w:p w14:paraId="02A85C5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注：①资质内容按照建市</w:t>
      </w:r>
      <w:r>
        <w:rPr>
          <w:rFonts w:hint="eastAsia" w:ascii="楷体" w:hAnsi="楷体" w:eastAsia="楷体" w:cs="楷体"/>
          <w:color w:val="auto"/>
          <w:sz w:val="24"/>
          <w:szCs w:val="24"/>
          <w:highlight w:val="none"/>
          <w:lang w:eastAsia="zh-CN"/>
        </w:rPr>
        <w:t>〔2014〕159号</w:t>
      </w:r>
      <w:r>
        <w:rPr>
          <w:rFonts w:hint="eastAsia" w:ascii="楷体" w:hAnsi="楷体" w:eastAsia="楷体" w:cs="楷体"/>
          <w:color w:val="auto"/>
          <w:sz w:val="24"/>
          <w:szCs w:val="24"/>
          <w:highlight w:val="none"/>
        </w:rPr>
        <w:t>文颁布的新版《建筑业企业资质标准》中对应的资质类别及等级的承包工程范围和《住房城乡建设部关于建筑业企业资质管理有关问题的通知》（建市</w:t>
      </w:r>
      <w:r>
        <w:rPr>
          <w:rFonts w:hint="eastAsia" w:ascii="楷体" w:hAnsi="楷体" w:eastAsia="楷体" w:cs="楷体"/>
          <w:color w:val="auto"/>
          <w:sz w:val="24"/>
          <w:szCs w:val="24"/>
          <w:highlight w:val="none"/>
          <w:lang w:eastAsia="zh-CN"/>
        </w:rPr>
        <w:t>〔2015〕154号</w:t>
      </w:r>
      <w:r>
        <w:rPr>
          <w:rFonts w:hint="eastAsia" w:ascii="楷体" w:hAnsi="楷体" w:eastAsia="楷体" w:cs="楷体"/>
          <w:color w:val="auto"/>
          <w:sz w:val="24"/>
          <w:szCs w:val="24"/>
          <w:highlight w:val="none"/>
        </w:rPr>
        <w:t>）、《住房城乡建设部关于简化建筑业企业资质标准部分指标的通知》(建市</w:t>
      </w:r>
      <w:r>
        <w:rPr>
          <w:rFonts w:hint="eastAsia" w:ascii="楷体" w:hAnsi="楷体" w:eastAsia="楷体" w:cs="楷体"/>
          <w:color w:val="auto"/>
          <w:sz w:val="24"/>
          <w:szCs w:val="24"/>
          <w:highlight w:val="none"/>
          <w:lang w:eastAsia="zh-CN"/>
        </w:rPr>
        <w:t>〔2016〕226号）、</w:t>
      </w:r>
      <w:r>
        <w:rPr>
          <w:rFonts w:hint="eastAsia" w:ascii="楷体" w:hAnsi="楷体" w:eastAsia="楷体" w:cs="楷体"/>
          <w:color w:val="auto"/>
          <w:kern w:val="2"/>
          <w:sz w:val="24"/>
          <w:szCs w:val="24"/>
          <w:highlight w:val="none"/>
          <w:lang w:val="en-US" w:eastAsia="zh-CN" w:bidi="ar-SA"/>
        </w:rPr>
        <w:t>《住房和城乡建设部关于印发建设工程企业资质管理制度改革方案的通知》（建市〔2020〕94号）</w:t>
      </w:r>
      <w:r>
        <w:rPr>
          <w:rFonts w:hint="eastAsia" w:ascii="楷体" w:hAnsi="楷体" w:eastAsia="楷体" w:cs="楷体"/>
          <w:color w:val="auto"/>
          <w:sz w:val="24"/>
          <w:szCs w:val="24"/>
          <w:highlight w:val="none"/>
        </w:rPr>
        <w:t>)的要求设置。</w:t>
      </w:r>
      <w:r>
        <w:rPr>
          <w:rFonts w:hint="eastAsia" w:ascii="楷体" w:hAnsi="楷体" w:eastAsia="楷体" w:cs="楷体"/>
          <w:strike w:val="0"/>
          <w:color w:val="auto"/>
          <w:sz w:val="24"/>
          <w:szCs w:val="24"/>
          <w:highlight w:val="none"/>
        </w:rPr>
        <w:t>招标内容含有设计要求，且设计要求仅为深化设计的，在投标人的资质设置要求中，不允许设置设计资质</w:t>
      </w:r>
      <w:r>
        <w:rPr>
          <w:rFonts w:hint="eastAsia" w:ascii="楷体" w:hAnsi="楷体" w:eastAsia="楷体" w:cs="楷体"/>
          <w:strike w:val="0"/>
          <w:color w:val="auto"/>
          <w:sz w:val="24"/>
          <w:szCs w:val="24"/>
          <w:highlight w:val="none"/>
        </w:rPr>
        <w:t>。</w:t>
      </w:r>
    </w:p>
    <w:p w14:paraId="330C2FF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人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《广东省住房和城乡建设厅关于建设工程企业资质有效期延期的通知》（粤建许函〔2021〕849号）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楷体" w:hAnsi="楷体" w:eastAsia="楷体" w:cs="楷体"/>
          <w:color w:val="auto"/>
          <w:sz w:val="24"/>
          <w:szCs w:val="24"/>
          <w:highlight w:val="none"/>
          <w:lang w:eastAsia="zh-CN"/>
        </w:rPr>
        <w:t>《住房和城乡建设部关于进一步加强建设工程企业资质审批管理工作的通知》（建市规</w:t>
      </w:r>
      <w:r>
        <w:rPr>
          <w:rFonts w:hint="eastAsia" w:ascii="楷体" w:hAnsi="楷体" w:eastAsia="楷体" w:cs="楷体"/>
          <w:color w:val="auto"/>
          <w:sz w:val="24"/>
          <w:szCs w:val="24"/>
          <w:highlight w:val="none"/>
        </w:rPr>
        <w:t>〔20</w:t>
      </w:r>
      <w:r>
        <w:rPr>
          <w:rFonts w:hint="eastAsia" w:ascii="楷体" w:hAnsi="楷体" w:eastAsia="楷体" w:cs="楷体"/>
          <w:color w:val="auto"/>
          <w:sz w:val="24"/>
          <w:szCs w:val="24"/>
          <w:highlight w:val="none"/>
          <w:lang w:val="en-US" w:eastAsia="zh-CN"/>
        </w:rPr>
        <w:t>23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3号）、</w:t>
      </w:r>
      <w:r>
        <w:rPr>
          <w:rFonts w:hint="eastAsia" w:ascii="楷体" w:hAnsi="楷体" w:eastAsia="楷体" w:cs="楷体"/>
          <w:color w:val="auto"/>
          <w:sz w:val="24"/>
          <w:szCs w:val="24"/>
          <w:highlight w:val="none"/>
        </w:rPr>
        <w:t>《住房城乡建设部办公厅关于做好有关建设工程企业资质证书换领和延续工作的通知》（建办市〔2023〕47号）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楷体" w:hAnsi="楷体" w:eastAsia="楷体" w:cs="楷体"/>
          <w:color w:val="auto"/>
          <w:sz w:val="24"/>
          <w:szCs w:val="24"/>
          <w:highlight w:val="none"/>
          <w:lang w:eastAsia="zh-CN"/>
        </w:rPr>
        <w:t>、</w:t>
      </w:r>
      <w:r>
        <w:rPr>
          <w:rFonts w:hint="eastAsia" w:ascii="楷体" w:hAnsi="楷体" w:eastAsia="楷体" w:cs="楷体"/>
          <w:b w:val="0"/>
          <w:color w:val="auto"/>
          <w:kern w:val="2"/>
          <w:sz w:val="24"/>
          <w:szCs w:val="24"/>
          <w:highlight w:val="none"/>
          <w:lang w:eastAsia="zh-CN"/>
        </w:rPr>
        <w:t>广东省住房和城乡建设厅关于做好有关建设工程企业资质证书换领工作的通知（粤建许函〔2024〕124号）</w:t>
      </w:r>
      <w:r>
        <w:rPr>
          <w:rFonts w:hint="eastAsia" w:ascii="楷体" w:hAnsi="楷体" w:eastAsia="楷体" w:cs="楷体"/>
          <w:color w:val="auto"/>
          <w:sz w:val="24"/>
          <w:szCs w:val="24"/>
          <w:highlight w:val="none"/>
        </w:rPr>
        <w:t>等相关规定。根据上述文件的要求，投标人需办理企业资质有效期延续的，应当按照相关规定及时办理。</w:t>
      </w:r>
    </w:p>
    <w:p w14:paraId="2FB5BBCD">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A52772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02340E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482FF63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投标人拟担任本工程项目负责人的人员为：</w:t>
      </w:r>
      <w:r>
        <w:rPr>
          <w:rFonts w:hint="eastAsia" w:ascii="宋体" w:hAnsi="宋体" w:eastAsia="宋体"/>
          <w:color w:val="auto"/>
          <w:sz w:val="24"/>
          <w:szCs w:val="24"/>
          <w:highlight w:val="none"/>
          <w:u w:val="single"/>
        </w:rPr>
        <w:t>市政公用工程</w:t>
      </w:r>
      <w:r>
        <w:rPr>
          <w:rFonts w:hint="eastAsia" w:ascii="宋体" w:hAnsi="宋体" w:eastAsia="宋体"/>
          <w:color w:val="auto"/>
          <w:sz w:val="24"/>
          <w:szCs w:val="24"/>
          <w:highlight w:val="none"/>
        </w:rPr>
        <w:t>专业</w:t>
      </w:r>
      <w:r>
        <w:rPr>
          <w:rFonts w:hint="eastAsia" w:ascii="宋体" w:hAnsi="宋体" w:eastAsia="宋体"/>
          <w:color w:val="auto"/>
          <w:sz w:val="24"/>
          <w:szCs w:val="24"/>
          <w:highlight w:val="none"/>
          <w:u w:val="single"/>
          <w:lang w:val="en-US" w:eastAsia="zh-CN"/>
        </w:rPr>
        <w:t>二</w:t>
      </w:r>
      <w:r>
        <w:rPr>
          <w:rFonts w:hint="eastAsia" w:ascii="宋体" w:hAnsi="宋体" w:eastAsia="宋体"/>
          <w:color w:val="auto"/>
          <w:sz w:val="24"/>
          <w:szCs w:val="24"/>
          <w:highlight w:val="none"/>
        </w:rPr>
        <w:t>级或以上级别的注册建造师</w:t>
      </w:r>
      <w:r>
        <w:rPr>
          <w:rFonts w:hint="eastAsia" w:ascii="宋体" w:hAnsi="宋体" w:eastAsia="宋体"/>
          <w:color w:val="auto"/>
          <w:sz w:val="24"/>
          <w:szCs w:val="24"/>
          <w:highlight w:val="none"/>
          <w:lang w:eastAsia="zh-CN"/>
        </w:rPr>
        <w:t>，</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必须为企业在岗人员，注册执业单位须与投标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登记时一致</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项目负责人</w:t>
      </w:r>
      <w:r>
        <w:rPr>
          <w:rFonts w:hint="eastAsia" w:ascii="宋体" w:hAnsi="宋体" w:eastAsia="宋体"/>
          <w:color w:val="auto"/>
          <w:sz w:val="24"/>
          <w:szCs w:val="24"/>
          <w:highlight w:val="none"/>
          <w:lang w:eastAsia="zh-CN"/>
        </w:rPr>
        <w:t>需</w:t>
      </w:r>
      <w:r>
        <w:rPr>
          <w:rFonts w:ascii="宋体" w:hAnsi="宋体" w:eastAsia="宋体"/>
          <w:color w:val="auto"/>
          <w:sz w:val="24"/>
          <w:szCs w:val="24"/>
          <w:highlight w:val="none"/>
        </w:rPr>
        <w:t>持有安全</w:t>
      </w:r>
      <w:r>
        <w:rPr>
          <w:rFonts w:hint="eastAsia" w:ascii="宋体" w:hAnsi="宋体" w:eastAsia="宋体"/>
          <w:color w:val="auto"/>
          <w:sz w:val="24"/>
          <w:szCs w:val="24"/>
          <w:highlight w:val="none"/>
        </w:rPr>
        <w:t>生产</w:t>
      </w:r>
      <w:r>
        <w:rPr>
          <w:rFonts w:ascii="宋体" w:hAnsi="宋体" w:eastAsia="宋体"/>
          <w:color w:val="auto"/>
          <w:sz w:val="24"/>
          <w:szCs w:val="24"/>
          <w:highlight w:val="none"/>
        </w:rPr>
        <w:t>考核合格证（B类）或</w:t>
      </w:r>
      <w:r>
        <w:rPr>
          <w:rFonts w:hint="eastAsia" w:ascii="宋体" w:hAnsi="宋体" w:eastAsia="宋体"/>
          <w:color w:val="auto"/>
          <w:sz w:val="24"/>
          <w:szCs w:val="24"/>
          <w:highlight w:val="none"/>
        </w:rPr>
        <w:t>建筑施工企业项目负责人安全生产考核合格证书</w:t>
      </w:r>
      <w:r>
        <w:rPr>
          <w:rFonts w:hint="eastAsia" w:ascii="宋体" w:hAnsi="宋体"/>
          <w:color w:val="auto"/>
          <w:sz w:val="24"/>
          <w:highlight w:val="none"/>
        </w:rPr>
        <w:t>。</w:t>
      </w:r>
    </w:p>
    <w:p w14:paraId="7DF95D26">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kern w:val="0"/>
          <w:sz w:val="24"/>
          <w:highlight w:val="none"/>
        </w:rPr>
      </w:pPr>
      <w:r>
        <w:rPr>
          <w:rFonts w:hint="eastAsia" w:ascii="宋体" w:hAnsi="宋体"/>
          <w:color w:val="auto"/>
          <w:kern w:val="0"/>
          <w:sz w:val="24"/>
          <w:highlight w:val="none"/>
        </w:rPr>
        <w:t>6</w:t>
      </w:r>
      <w:r>
        <w:rPr>
          <w:rFonts w:hint="eastAsia" w:ascii="宋体" w:hAnsi="宋体"/>
          <w:color w:val="auto"/>
          <w:kern w:val="0"/>
          <w:sz w:val="24"/>
          <w:highlight w:val="none"/>
          <w:lang w:val="en-US" w:eastAsia="zh-CN"/>
        </w:rPr>
        <w:t>.</w:t>
      </w:r>
      <w:r>
        <w:rPr>
          <w:rFonts w:hint="eastAsia" w:ascii="宋体" w:hAnsi="宋体"/>
          <w:color w:val="auto"/>
          <w:kern w:val="0"/>
          <w:sz w:val="24"/>
          <w:highlight w:val="none"/>
        </w:rPr>
        <w:t>拟配备的专职安全员</w:t>
      </w:r>
      <w:r>
        <w:rPr>
          <w:rFonts w:hint="eastAsia" w:ascii="宋体" w:hAnsi="宋体"/>
          <w:color w:val="auto"/>
          <w:kern w:val="0"/>
          <w:sz w:val="24"/>
          <w:highlight w:val="none"/>
        </w:rPr>
        <w:t>不少于</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人</w:t>
      </w:r>
      <w:r>
        <w:rPr>
          <w:rFonts w:hint="eastAsia" w:ascii="宋体" w:hAnsi="宋体"/>
          <w:color w:val="auto"/>
          <w:sz w:val="24"/>
          <w:highlight w:val="none"/>
          <w:u w:val="single"/>
        </w:rPr>
        <w:t>，</w:t>
      </w:r>
      <w:r>
        <w:rPr>
          <w:rFonts w:hint="eastAsia" w:ascii="宋体" w:hAnsi="宋体"/>
          <w:color w:val="auto"/>
          <w:sz w:val="24"/>
          <w:szCs w:val="24"/>
          <w:highlight w:val="none"/>
        </w:rPr>
        <w:t>专职安全员须具有安全生产考核合格证（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或建筑施工企业专职安全生产管理人员安全生产考核合格证书（C3）。</w:t>
      </w:r>
    </w:p>
    <w:p w14:paraId="7AF878F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注：需配备专职安全员数量根据《建筑施工企业安全生产管理机构设置及专职安全生产管理人员配备办法》第十三条和招标项目实际执行。</w:t>
      </w:r>
    </w:p>
    <w:p w14:paraId="3DD780A5">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投标人已按照附件一的内容签署盖章的</w:t>
      </w:r>
      <w:r>
        <w:rPr>
          <w:rFonts w:hint="eastAsia" w:ascii="宋体" w:hAnsi="宋体"/>
          <w:color w:val="auto"/>
          <w:sz w:val="24"/>
          <w:highlight w:val="none"/>
          <w:lang w:eastAsia="zh-CN"/>
        </w:rPr>
        <w:t>《</w:t>
      </w:r>
      <w:r>
        <w:rPr>
          <w:rFonts w:hint="eastAsia" w:ascii="宋体" w:hAnsi="宋体"/>
          <w:color w:val="auto"/>
          <w:sz w:val="24"/>
          <w:highlight w:val="none"/>
        </w:rPr>
        <w:t>投标人声明</w:t>
      </w:r>
      <w:r>
        <w:rPr>
          <w:rFonts w:hint="eastAsia" w:ascii="宋体" w:hAnsi="宋体"/>
          <w:color w:val="auto"/>
          <w:sz w:val="24"/>
          <w:highlight w:val="none"/>
          <w:lang w:eastAsia="zh-CN"/>
        </w:rPr>
        <w:t>》</w:t>
      </w:r>
      <w:r>
        <w:rPr>
          <w:rFonts w:hint="eastAsia" w:ascii="宋体" w:hAnsi="宋体"/>
          <w:color w:val="auto"/>
          <w:sz w:val="24"/>
          <w:highlight w:val="none"/>
        </w:rPr>
        <w:t>。</w:t>
      </w:r>
    </w:p>
    <w:p w14:paraId="2F9FD1E4">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color w:val="auto"/>
          <w:sz w:val="24"/>
          <w:highlight w:val="none"/>
          <w:lang w:eastAsia="zh-CN"/>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关于联合体投标：</w:t>
      </w:r>
      <w:r>
        <w:rPr>
          <w:rFonts w:hint="eastAsia" w:ascii="宋体" w:hAnsi="宋体"/>
          <w:color w:val="auto"/>
          <w:sz w:val="24"/>
          <w:szCs w:val="22"/>
          <w:highlight w:val="none"/>
          <w:u w:val="single"/>
        </w:rPr>
        <w:t>本项目</w:t>
      </w:r>
      <w:r>
        <w:rPr>
          <w:rFonts w:hint="eastAsia" w:ascii="宋体" w:hAnsi="宋体"/>
          <w:color w:val="auto"/>
          <w:sz w:val="24"/>
          <w:szCs w:val="22"/>
          <w:highlight w:val="none"/>
          <w:u w:val="single"/>
          <w:lang w:val="en-US" w:eastAsia="zh-CN"/>
        </w:rPr>
        <w:t>不</w:t>
      </w:r>
      <w:r>
        <w:rPr>
          <w:rFonts w:hint="eastAsia" w:ascii="宋体" w:hAnsi="宋体"/>
          <w:color w:val="auto"/>
          <w:sz w:val="24"/>
          <w:szCs w:val="22"/>
          <w:highlight w:val="none"/>
          <w:u w:val="single"/>
        </w:rPr>
        <w:t>接受联合体投标</w:t>
      </w:r>
      <w:r>
        <w:rPr>
          <w:rFonts w:hint="eastAsia" w:ascii="宋体" w:hAnsi="宋体"/>
          <w:color w:val="auto"/>
          <w:sz w:val="24"/>
          <w:highlight w:val="none"/>
        </w:rPr>
        <w:t>。</w:t>
      </w:r>
    </w:p>
    <w:p w14:paraId="6486EA6B">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szCs w:val="24"/>
          <w:highlight w:val="none"/>
        </w:rPr>
        <w:t>投标人未出现以下情形：与</w:t>
      </w:r>
      <w:r>
        <w:rPr>
          <w:rFonts w:hint="eastAsia" w:ascii="宋体" w:hAnsi="宋体"/>
          <w:color w:val="auto"/>
          <w:sz w:val="24"/>
          <w:szCs w:val="24"/>
          <w:highlight w:val="none"/>
          <w:u w:val="single"/>
          <w:lang w:val="en-US" w:eastAsia="zh-CN"/>
        </w:rPr>
        <w:t>本招标项目其他</w:t>
      </w:r>
      <w:r>
        <w:rPr>
          <w:rFonts w:hint="eastAsia" w:ascii="宋体" w:hAnsi="宋体"/>
          <w:color w:val="auto"/>
          <w:sz w:val="24"/>
          <w:szCs w:val="24"/>
          <w:highlight w:val="none"/>
        </w:rPr>
        <w:t>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2"/>
          <w:highlight w:val="none"/>
          <w:u w:val="single"/>
        </w:rPr>
        <w:t>相关投标均无效</w:t>
      </w:r>
      <w:r>
        <w:rPr>
          <w:rFonts w:hint="eastAsia" w:ascii="宋体" w:hAnsi="宋体"/>
          <w:color w:val="auto"/>
          <w:sz w:val="24"/>
          <w:highlight w:val="none"/>
        </w:rPr>
        <w:t>。</w:t>
      </w:r>
    </w:p>
    <w:p w14:paraId="2B99A098">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color w:val="auto"/>
          <w:sz w:val="24"/>
          <w:szCs w:val="24"/>
          <w:highlight w:val="none"/>
          <w:u w:val="singl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eastAsia="宋体" w:cs="宋体"/>
          <w:color w:val="auto"/>
          <w:sz w:val="24"/>
          <w:szCs w:val="24"/>
          <w:highlight w:val="none"/>
        </w:rPr>
        <w:t>在投标截止时间前</w:t>
      </w:r>
      <w:r>
        <w:rPr>
          <w:rFonts w:hint="eastAsia" w:ascii="宋体" w:hAnsi="宋体"/>
          <w:color w:val="auto"/>
          <w:sz w:val="24"/>
          <w:highlight w:val="none"/>
        </w:rPr>
        <w:t>，</w:t>
      </w:r>
      <w:r>
        <w:rPr>
          <w:rFonts w:hint="eastAsia" w:ascii="宋体" w:hAnsi="宋体"/>
          <w:color w:val="auto"/>
          <w:sz w:val="24"/>
          <w:szCs w:val="24"/>
          <w:highlight w:val="none"/>
          <w:u w:val="single"/>
          <w:lang w:eastAsia="zh-CN"/>
        </w:rPr>
        <w:t>投标人</w:t>
      </w:r>
      <w:r>
        <w:rPr>
          <w:rFonts w:hint="eastAsia" w:ascii="宋体" w:hAnsi="宋体"/>
          <w:color w:val="auto"/>
          <w:sz w:val="24"/>
          <w:highlight w:val="none"/>
        </w:rPr>
        <w:t>未被列入拖欠农民工工资失信联合惩戒对象名单</w:t>
      </w:r>
      <w:r>
        <w:rPr>
          <w:rFonts w:hint="eastAsia" w:ascii="宋体" w:hAnsi="宋体"/>
          <w:color w:val="auto"/>
          <w:sz w:val="24"/>
          <w:szCs w:val="24"/>
          <w:highlight w:val="none"/>
        </w:rPr>
        <w:t>。</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注：</w:t>
      </w:r>
      <w:r>
        <w:rPr>
          <w:rFonts w:hint="eastAsia" w:ascii="宋体" w:hAnsi="宋体"/>
          <w:color w:val="auto"/>
          <w:sz w:val="24"/>
          <w:szCs w:val="24"/>
          <w:highlight w:val="none"/>
          <w:u w:val="single"/>
          <w:lang w:eastAsia="zh-CN"/>
        </w:rPr>
        <w:t>投标人无需提供资料，按投标截止时间广州交易集团有限公司（广州公共资源交易中心）交易系统比对的结果进行评审</w:t>
      </w:r>
      <w:r>
        <w:rPr>
          <w:rFonts w:hint="eastAsia" w:ascii="宋体" w:hAnsi="宋体"/>
          <w:color w:val="auto"/>
          <w:sz w:val="24"/>
          <w:szCs w:val="24"/>
          <w:highlight w:val="none"/>
          <w:u w:val="single"/>
        </w:rPr>
        <w:t>）</w:t>
      </w:r>
    </w:p>
    <w:p w14:paraId="0224B07D">
      <w:pPr>
        <w:pStyle w:val="5"/>
        <w:keepNext w:val="0"/>
        <w:keepLines w:val="0"/>
        <w:pageBreakBefore w:val="0"/>
        <w:widowControl w:val="0"/>
        <w:tabs>
          <w:tab w:val="left" w:pos="7380"/>
        </w:tabs>
        <w:kinsoku/>
        <w:wordWrap/>
        <w:overflowPunct/>
        <w:topLinePunct w:val="0"/>
        <w:autoSpaceDE/>
        <w:autoSpaceDN/>
        <w:bidi w:val="0"/>
        <w:adjustRightInd/>
        <w:spacing w:after="0" w:line="360" w:lineRule="auto"/>
        <w:ind w:firstLine="523" w:firstLineChars="218"/>
        <w:textAlignment w:val="auto"/>
        <w:rPr>
          <w:rFonts w:ascii="宋体"/>
          <w:color w:val="auto"/>
          <w:sz w:val="24"/>
          <w:highlight w:val="none"/>
        </w:rPr>
      </w:pPr>
      <w:r>
        <w:rPr>
          <w:rFonts w:hint="eastAsia" w:ascii="宋体" w:hAnsi="宋体"/>
          <w:color w:val="auto"/>
          <w:sz w:val="24"/>
          <w:highlight w:val="none"/>
        </w:rPr>
        <w:t>注：未在招标公告第九条单列的资审合格条件，不作为资审不合格的依据。</w:t>
      </w:r>
    </w:p>
    <w:p w14:paraId="5F2572C5">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cs="宋体"/>
          <w:color w:val="auto"/>
          <w:sz w:val="24"/>
          <w:szCs w:val="24"/>
          <w:highlight w:val="none"/>
        </w:rPr>
      </w:pPr>
      <w:bookmarkStart w:id="13" w:name="_Toc7553"/>
      <w:r>
        <w:rPr>
          <w:rStyle w:val="61"/>
          <w:rFonts w:hint="eastAsia"/>
          <w:color w:val="auto"/>
          <w:highlight w:val="none"/>
        </w:rPr>
        <w:t>十、资格审查方式</w:t>
      </w:r>
      <w:bookmarkEnd w:id="13"/>
      <w:r>
        <w:rPr>
          <w:rFonts w:hint="eastAsia" w:ascii="宋体" w:hAnsi="宋体" w:cs="宋体"/>
          <w:color w:val="auto"/>
          <w:sz w:val="24"/>
          <w:szCs w:val="24"/>
          <w:highlight w:val="none"/>
        </w:rPr>
        <w:t>：</w:t>
      </w:r>
    </w:p>
    <w:p w14:paraId="0F2D72E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6F126CA3">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十一、资格审查结果将在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14:paraId="7CE8973E">
      <w:pPr>
        <w:keepNext w:val="0"/>
        <w:keepLines w:val="0"/>
        <w:pageBreakBefore w:val="0"/>
        <w:kinsoku/>
        <w:wordWrap/>
        <w:overflowPunct/>
        <w:topLinePunct w:val="0"/>
        <w:autoSpaceDE/>
        <w:autoSpaceDN/>
        <w:bidi w:val="0"/>
        <w:adjustRightInd/>
        <w:snapToGrid w:val="0"/>
        <w:spacing w:line="360" w:lineRule="auto"/>
        <w:ind w:firstLine="480"/>
        <w:textAlignment w:val="auto"/>
        <w:rPr>
          <w:rFonts w:ascii="宋体" w:hAnsi="宋体"/>
          <w:color w:val="auto"/>
          <w:sz w:val="24"/>
          <w:highlight w:val="none"/>
        </w:rPr>
      </w:pPr>
      <w:r>
        <w:rPr>
          <w:rFonts w:hint="eastAsia" w:ascii="宋体" w:hAnsi="宋体"/>
          <w:color w:val="auto"/>
          <w:sz w:val="24"/>
          <w:highlight w:val="none"/>
        </w:rPr>
        <w:t>十二、递交投标文件的投标人</w:t>
      </w:r>
      <w:r>
        <w:rPr>
          <w:rFonts w:hint="eastAsia" w:ascii="宋体" w:hAnsi="宋体"/>
          <w:color w:val="auto"/>
          <w:sz w:val="24"/>
          <w:highlight w:val="none"/>
          <w:lang w:eastAsia="zh-CN"/>
        </w:rPr>
        <w:t>不足</w:t>
      </w:r>
      <w:r>
        <w:rPr>
          <w:rFonts w:hint="eastAsia" w:ascii="宋体" w:hAnsi="宋体"/>
          <w:color w:val="auto"/>
          <w:sz w:val="24"/>
          <w:highlight w:val="none"/>
          <w:lang w:val="en-US" w:eastAsia="zh-CN"/>
        </w:rPr>
        <w:t>3名，或</w:t>
      </w:r>
      <w:r>
        <w:rPr>
          <w:rFonts w:hint="eastAsia" w:ascii="宋体" w:hAnsi="宋体"/>
          <w:color w:val="auto"/>
          <w:sz w:val="24"/>
          <w:highlight w:val="none"/>
        </w:rPr>
        <w:t>满足资格审查合格条件的投标人不足3名</w:t>
      </w:r>
      <w:r>
        <w:rPr>
          <w:rFonts w:hint="eastAsia" w:ascii="宋体" w:hAnsi="宋体"/>
          <w:color w:val="auto"/>
          <w:sz w:val="24"/>
          <w:highlight w:val="none"/>
          <w:lang w:eastAsia="zh-CN"/>
        </w:rPr>
        <w:t>，</w:t>
      </w:r>
      <w:r>
        <w:rPr>
          <w:rFonts w:hint="eastAsia" w:ascii="宋体" w:hAnsi="宋体"/>
          <w:color w:val="auto"/>
          <w:sz w:val="24"/>
          <w:highlight w:val="none"/>
        </w:rPr>
        <w:t>或通过有效性审查的投标人不足3名时为招标失败。</w:t>
      </w:r>
      <w:r>
        <w:rPr>
          <w:rFonts w:hint="eastAsia" w:ascii="宋体" w:hAnsi="宋体"/>
          <w:color w:val="auto"/>
          <w:sz w:val="24"/>
          <w:highlight w:val="none"/>
          <w:u w:val="none"/>
        </w:rPr>
        <w:t>招标人分析招标失败原因，修正招标方案，报有关管理部门核准后，重新组织招标。</w:t>
      </w:r>
    </w:p>
    <w:p w14:paraId="3C3F6948">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EE7829D">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w:t>
      </w:r>
    </w:p>
    <w:p w14:paraId="58021F21">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02911889">
      <w:pPr>
        <w:spacing w:line="5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lang w:eastAsia="zh-CN"/>
        </w:rPr>
        <w:t>广州天华科韵城市更新有限公司</w:t>
      </w:r>
    </w:p>
    <w:p w14:paraId="30986725">
      <w:pPr>
        <w:spacing w:line="5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异议受理电话：</w:t>
      </w:r>
      <w:r>
        <w:rPr>
          <w:rFonts w:hint="eastAsia" w:ascii="宋体" w:hAnsi="宋体" w:cs="宋体"/>
          <w:color w:val="auto"/>
          <w:sz w:val="24"/>
          <w:szCs w:val="24"/>
          <w:highlight w:val="none"/>
          <w:u w:val="single"/>
        </w:rPr>
        <w:t>020-80922912</w:t>
      </w:r>
    </w:p>
    <w:p w14:paraId="5D87B41F">
      <w:pPr>
        <w:spacing w:line="5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广州市越秀区流花展贸中心15号馆</w:t>
      </w:r>
    </w:p>
    <w:p w14:paraId="17838E9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注：潜在投标人或利害关系人</w:t>
      </w:r>
      <w:r>
        <w:rPr>
          <w:rFonts w:hint="eastAsia" w:ascii="宋体" w:hAnsi="宋体"/>
          <w:color w:val="auto"/>
          <w:sz w:val="24"/>
          <w:highlight w:val="none"/>
          <w:lang w:eastAsia="zh-CN"/>
        </w:rPr>
        <w:t>对本招标公告及招标文件有异议的，应当在招标投标相关法律法规规定的时间内（投标截止时间</w:t>
      </w:r>
      <w:r>
        <w:rPr>
          <w:rFonts w:hint="eastAsia" w:ascii="宋体" w:hAnsi="宋体"/>
          <w:color w:val="auto"/>
          <w:sz w:val="24"/>
          <w:highlight w:val="none"/>
          <w:lang w:val="en-US" w:eastAsia="zh-CN"/>
        </w:rPr>
        <w:t>10</w:t>
      </w:r>
      <w:r>
        <w:rPr>
          <w:rFonts w:hint="eastAsia" w:ascii="宋体" w:hAnsi="宋体"/>
          <w:color w:val="auto"/>
          <w:sz w:val="24"/>
          <w:highlight w:val="none"/>
          <w:lang w:eastAsia="zh-CN"/>
        </w:rPr>
        <w:t>日前）</w:t>
      </w:r>
      <w:r>
        <w:rPr>
          <w:rFonts w:hint="eastAsia" w:ascii="宋体" w:hAnsi="宋体"/>
          <w:color w:val="auto"/>
          <w:sz w:val="24"/>
          <w:highlight w:val="none"/>
        </w:rPr>
        <w:t>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w:t>
      </w:r>
      <w:r>
        <w:rPr>
          <w:rFonts w:hint="eastAsia" w:ascii="宋体" w:hAnsi="宋体"/>
          <w:color w:val="auto"/>
          <w:sz w:val="24"/>
          <w:highlight w:val="none"/>
          <w:lang w:eastAsia="zh-CN"/>
        </w:rPr>
        <w:t>尚未登记注册的，</w:t>
      </w:r>
      <w:r>
        <w:rPr>
          <w:rFonts w:hint="eastAsia" w:ascii="宋体" w:hAnsi="宋体"/>
          <w:color w:val="auto"/>
          <w:sz w:val="24"/>
          <w:highlight w:val="none"/>
          <w:u w:val="single"/>
          <w:lang w:eastAsia="zh-CN"/>
        </w:rPr>
        <w:t>可向招标人书面提出（线下书面纸质原件递交；递交时间：投标截止时间10日前，北京时间8时30分-17时30分；递交地点：</w:t>
      </w:r>
      <w:r>
        <w:rPr>
          <w:rFonts w:hint="eastAsia" w:ascii="宋体" w:hAnsi="宋体" w:eastAsia="宋体" w:cs="宋体"/>
          <w:color w:val="auto"/>
          <w:sz w:val="24"/>
          <w:szCs w:val="24"/>
          <w:highlight w:val="none"/>
          <w:u w:val="single"/>
        </w:rPr>
        <w:t>广州市越秀区流花展贸中心15号馆</w:t>
      </w:r>
      <w:r>
        <w:rPr>
          <w:rFonts w:hint="eastAsia" w:ascii="宋体" w:hAnsi="宋体"/>
          <w:color w:val="auto"/>
          <w:sz w:val="24"/>
          <w:highlight w:val="none"/>
          <w:u w:val="single"/>
          <w:lang w:eastAsia="zh-CN"/>
        </w:rPr>
        <w:t>；联系人：</w:t>
      </w:r>
      <w:r>
        <w:rPr>
          <w:rFonts w:hint="eastAsia" w:ascii="宋体" w:hAnsi="宋体"/>
          <w:color w:val="auto"/>
          <w:sz w:val="24"/>
          <w:highlight w:val="none"/>
          <w:u w:val="single"/>
          <w:lang w:val="en-US" w:eastAsia="zh-CN"/>
        </w:rPr>
        <w:t>黄</w:t>
      </w:r>
      <w:r>
        <w:rPr>
          <w:rFonts w:hint="eastAsia" w:ascii="宋体" w:hAnsi="宋体"/>
          <w:color w:val="auto"/>
          <w:sz w:val="24"/>
          <w:highlight w:val="none"/>
          <w:u w:val="single"/>
          <w:lang w:eastAsia="zh-CN"/>
        </w:rPr>
        <w:t>工；联系电话：020-</w:t>
      </w:r>
      <w:r>
        <w:rPr>
          <w:rFonts w:hint="eastAsia" w:ascii="宋体" w:hAnsi="宋体" w:eastAsia="宋体" w:cs="宋体"/>
          <w:color w:val="auto"/>
          <w:sz w:val="24"/>
          <w:szCs w:val="24"/>
          <w:highlight w:val="none"/>
          <w:u w:val="single"/>
        </w:rPr>
        <w:t>80922912</w:t>
      </w:r>
      <w:r>
        <w:rPr>
          <w:rFonts w:hint="eastAsia" w:ascii="宋体" w:hAnsi="宋体"/>
          <w:color w:val="auto"/>
          <w:sz w:val="24"/>
          <w:highlight w:val="none"/>
          <w:lang w:eastAsia="zh-CN"/>
        </w:rPr>
        <w:t>向招标人</w:t>
      </w:r>
      <w:r>
        <w:rPr>
          <w:rFonts w:hint="eastAsia" w:ascii="宋体" w:hAnsi="宋体"/>
          <w:color w:val="auto"/>
          <w:sz w:val="24"/>
          <w:highlight w:val="none"/>
        </w:rPr>
        <w:t>提出</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eastAsia="zh-CN"/>
        </w:rPr>
        <w:t>应当在规定的异议答复期限内作出答复；</w:t>
      </w:r>
      <w:r>
        <w:rPr>
          <w:rFonts w:hint="eastAsia" w:ascii="宋体" w:hAnsi="宋体"/>
          <w:color w:val="auto"/>
          <w:sz w:val="24"/>
          <w:highlight w:val="none"/>
        </w:rPr>
        <w:t>作出答复前，应当暂停招标投标活动。</w:t>
      </w:r>
      <w:r>
        <w:rPr>
          <w:rFonts w:hint="eastAsia" w:ascii="宋体" w:hAnsi="宋体"/>
          <w:color w:val="auto"/>
          <w:sz w:val="24"/>
          <w:highlight w:val="none"/>
          <w:lang w:eastAsia="zh-CN"/>
        </w:rPr>
        <w:t>招标人依法作出答复、发布招标文件澄清或者修改文件的，应当通过电子交易系统进行。</w:t>
      </w:r>
      <w:r>
        <w:rPr>
          <w:rFonts w:hint="eastAsia" w:ascii="宋体" w:hAnsi="宋体"/>
          <w:color w:val="auto"/>
          <w:sz w:val="24"/>
          <w:highlight w:val="none"/>
        </w:rPr>
        <w:t>作出答复前，应当暂停招标投标活动。</w:t>
      </w:r>
    </w:p>
    <w:p w14:paraId="5A6D6AB4">
      <w:pPr>
        <w:pStyle w:val="16"/>
        <w:keepNext w:val="0"/>
        <w:keepLines w:val="0"/>
        <w:pageBreakBefore w:val="0"/>
        <w:kinsoku/>
        <w:wordWrap w:val="0"/>
        <w:overflowPunct/>
        <w:topLinePunct w:val="0"/>
        <w:autoSpaceDE/>
        <w:autoSpaceDN/>
        <w:bidi w:val="0"/>
        <w:adjustRightInd/>
        <w:ind w:firstLineChars="224"/>
        <w:textAlignment w:val="auto"/>
        <w:rPr>
          <w:rFonts w:hint="eastAsia" w:ascii="宋体" w:hAnsi="宋体"/>
          <w:color w:val="auto"/>
          <w:sz w:val="24"/>
          <w:highlight w:val="none"/>
        </w:rPr>
      </w:pPr>
      <w:r>
        <w:rPr>
          <w:rFonts w:hint="eastAsia" w:ascii="宋体" w:hAnsi="宋体"/>
          <w:color w:val="auto"/>
          <w:sz w:val="24"/>
          <w:highlight w:val="none"/>
        </w:rPr>
        <w:t>十六、本公告在</w:t>
      </w:r>
      <w:r>
        <w:rPr>
          <w:rFonts w:hint="eastAsia" w:ascii="宋体" w:hAnsi="宋体" w:cs="宋体"/>
          <w:color w:val="auto"/>
          <w:sz w:val="24"/>
          <w:highlight w:val="none"/>
          <w:u w:val="single"/>
        </w:rPr>
        <w:t>广州交易集团有限公司（广州公共资源交易中心）网站</w:t>
      </w:r>
      <w:r>
        <w:rPr>
          <w:rFonts w:hint="eastAsia" w:ascii="宋体" w:hAnsi="宋体"/>
          <w:color w:val="auto"/>
          <w:sz w:val="24"/>
          <w:highlight w:val="none"/>
        </w:rPr>
        <w:t>（网址：</w:t>
      </w:r>
      <w:r>
        <w:rPr>
          <w:rFonts w:hint="eastAsia" w:ascii="宋体" w:hAnsi="宋体" w:cs="宋体"/>
          <w:color w:val="auto"/>
          <w:sz w:val="24"/>
          <w:highlight w:val="none"/>
          <w:u w:val="single"/>
        </w:rPr>
        <w:t>http://www.gzggzy.cn</w:t>
      </w:r>
      <w:r>
        <w:rPr>
          <w:rFonts w:hint="eastAsia" w:ascii="宋体" w:hAnsi="宋体"/>
          <w:color w:val="auto"/>
          <w:sz w:val="24"/>
          <w:highlight w:val="none"/>
        </w:rPr>
        <w:t>）、</w:t>
      </w:r>
      <w:r>
        <w:rPr>
          <w:rFonts w:hint="eastAsia" w:ascii="宋体" w:hAnsi="宋体" w:cs="宋体"/>
          <w:color w:val="auto"/>
          <w:kern w:val="2"/>
          <w:sz w:val="24"/>
          <w:szCs w:val="24"/>
          <w:highlight w:val="none"/>
          <w:u w:val="single"/>
        </w:rPr>
        <w:t>广州国企阳光采购信息发布平台（http://ygcg.gzggzy.cn/p92/index.html）</w:t>
      </w:r>
      <w:r>
        <w:rPr>
          <w:rFonts w:hint="eastAsia" w:ascii="宋体" w:hAnsi="宋体" w:cs="宋体"/>
          <w:color w:val="auto"/>
          <w:kern w:val="2"/>
          <w:sz w:val="24"/>
          <w:szCs w:val="24"/>
          <w:highlight w:val="none"/>
          <w:u w:val="single"/>
          <w:lang w:eastAsia="zh-CN"/>
        </w:rPr>
        <w:t>、</w:t>
      </w:r>
      <w:r>
        <w:rPr>
          <w:rFonts w:hint="eastAsia" w:ascii="宋体" w:hAnsi="宋体"/>
          <w:color w:val="auto"/>
          <w:sz w:val="24"/>
          <w:highlight w:val="none"/>
        </w:rPr>
        <w:t>广东省招标投标监管网（网址：https://zbtb.gd.gov.cn/）和中国招标投标公共服务平台（网址：http://www.cebpubservice.com/）发布。招标公告、公示信息的发布时间和内容，以在广东省招标投标监管网发布的为准。</w:t>
      </w:r>
    </w:p>
    <w:p w14:paraId="0D0B407D">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highlight w:val="none"/>
          <w:lang w:eastAsia="zh-CN"/>
        </w:rPr>
        <w:t>招标人如需发布补充公告的，以最后发布的补充公告时间起计算编制投标文件时间。</w:t>
      </w:r>
      <w:r>
        <w:rPr>
          <w:rFonts w:hint="eastAsia" w:ascii="宋体" w:hAnsi="宋体"/>
          <w:color w:val="auto"/>
          <w:sz w:val="24"/>
          <w:highlight w:val="none"/>
        </w:rPr>
        <w:t>招标人应综合考虑节假日因素，合理确定投标人编制投标文件所需要的时间，如遇春节、五一、十一等长假，建议招标人结合项目特点和实际需要适当延长备标期。</w:t>
      </w:r>
    </w:p>
    <w:p w14:paraId="43CF1C0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十</w:t>
      </w:r>
      <w:r>
        <w:rPr>
          <w:rFonts w:hint="eastAsia" w:ascii="宋体"/>
          <w:color w:val="auto"/>
          <w:sz w:val="24"/>
          <w:highlight w:val="none"/>
          <w:lang w:eastAsia="zh-CN"/>
        </w:rPr>
        <w:t>八</w:t>
      </w:r>
      <w:r>
        <w:rPr>
          <w:rFonts w:hint="eastAsia" w:ascii="宋体"/>
          <w:color w:val="auto"/>
          <w:sz w:val="24"/>
          <w:highlight w:val="none"/>
        </w:rPr>
        <w:t>、《投诉处理决定书》和《行政处理决定书》在</w:t>
      </w:r>
      <w:r>
        <w:rPr>
          <w:rFonts w:hint="eastAsia" w:ascii="宋体" w:hAnsi="宋体"/>
          <w:color w:val="auto"/>
          <w:sz w:val="24"/>
          <w:highlight w:val="none"/>
        </w:rPr>
        <w:t>广州市</w:t>
      </w:r>
      <w:r>
        <w:rPr>
          <w:rFonts w:hint="eastAsia" w:ascii="宋体" w:hAnsi="宋体"/>
          <w:color w:val="auto"/>
          <w:sz w:val="24"/>
          <w:highlight w:val="none"/>
          <w:lang w:eastAsia="zh-CN"/>
        </w:rPr>
        <w:t>交通运输</w:t>
      </w:r>
      <w:r>
        <w:rPr>
          <w:rFonts w:hint="eastAsia" w:ascii="宋体" w:hAnsi="宋体"/>
          <w:color w:val="auto"/>
          <w:sz w:val="24"/>
          <w:highlight w:val="none"/>
        </w:rPr>
        <w:t>局</w:t>
      </w:r>
      <w:r>
        <w:rPr>
          <w:rFonts w:hint="eastAsia" w:ascii="宋体"/>
          <w:color w:val="auto"/>
          <w:sz w:val="24"/>
          <w:highlight w:val="none"/>
        </w:rPr>
        <w:t>网站网站上公布的，视为送达其他与决定书有关的当事人。</w:t>
      </w:r>
    </w:p>
    <w:p w14:paraId="04708245">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hint="eastAsia" w:ascii="宋体"/>
          <w:color w:val="auto"/>
          <w:sz w:val="24"/>
          <w:highlight w:val="none"/>
        </w:rPr>
        <w:t>十</w:t>
      </w:r>
      <w:r>
        <w:rPr>
          <w:rFonts w:hint="eastAsia" w:ascii="宋体"/>
          <w:color w:val="auto"/>
          <w:sz w:val="24"/>
          <w:highlight w:val="none"/>
          <w:lang w:eastAsia="zh-CN"/>
        </w:rPr>
        <w:t>九</w:t>
      </w:r>
      <w:r>
        <w:rPr>
          <w:rFonts w:hint="eastAsia" w:ascii="宋体"/>
          <w:color w:val="auto"/>
          <w:sz w:val="24"/>
          <w:highlight w:val="none"/>
        </w:rPr>
        <w:t>、投标人在本项目招标人的工程项目中存在下列行为的，将被拒绝</w:t>
      </w:r>
      <w:r>
        <w:rPr>
          <w:rFonts w:hint="eastAsia" w:ascii="宋体"/>
          <w:color w:val="auto"/>
          <w:sz w:val="24"/>
          <w:highlight w:val="none"/>
          <w:u w:val="single"/>
        </w:rPr>
        <w:t>一</w:t>
      </w:r>
      <w:r>
        <w:rPr>
          <w:rFonts w:hint="eastAsia" w:ascii="宋体"/>
          <w:color w:val="auto"/>
          <w:sz w:val="24"/>
          <w:highlight w:val="none"/>
          <w:u w:val="single"/>
          <w:lang w:val="en-US" w:eastAsia="zh-CN"/>
        </w:rPr>
        <w:t>年</w:t>
      </w:r>
      <w:r>
        <w:rPr>
          <w:rFonts w:hint="eastAsia" w:ascii="宋体"/>
          <w:color w:val="auto"/>
          <w:sz w:val="24"/>
          <w:highlight w:val="none"/>
          <w:u w:val="single"/>
        </w:rPr>
        <w:t>内</w:t>
      </w:r>
      <w:r>
        <w:rPr>
          <w:rFonts w:hint="eastAsia" w:ascii="宋体"/>
          <w:color w:val="auto"/>
          <w:sz w:val="24"/>
          <w:highlight w:val="none"/>
        </w:rPr>
        <w:t>参与招标人后续工程投标。（注：</w:t>
      </w:r>
      <w:r>
        <w:rPr>
          <w:rFonts w:hint="eastAsia" w:ascii="宋体"/>
          <w:color w:val="auto"/>
          <w:sz w:val="24"/>
          <w:highlight w:val="none"/>
          <w:u w:val="single"/>
        </w:rPr>
        <w:t>拒绝投标时限自招标人发出通知之日起计</w:t>
      </w:r>
      <w:r>
        <w:rPr>
          <w:rFonts w:hint="eastAsia" w:ascii="宋体"/>
          <w:color w:val="auto"/>
          <w:sz w:val="24"/>
          <w:highlight w:val="none"/>
        </w:rPr>
        <w:t>）</w:t>
      </w:r>
    </w:p>
    <w:p w14:paraId="301D8AD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1.将中标工程转包或者违法分包的；</w:t>
      </w:r>
    </w:p>
    <w:p w14:paraId="1B2147A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2.在中标工程中不执行质量、安全生产相关规定的，造成质量或安全事故的；</w:t>
      </w:r>
    </w:p>
    <w:p w14:paraId="3763F560">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3.出让投标资格的；</w:t>
      </w:r>
    </w:p>
    <w:p w14:paraId="5A441C16">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eastAsia="宋体"/>
          <w:color w:val="auto"/>
          <w:sz w:val="24"/>
          <w:highlight w:val="none"/>
          <w:lang w:eastAsia="zh-CN"/>
        </w:rPr>
      </w:pPr>
      <w:r>
        <w:rPr>
          <w:rFonts w:hint="eastAsia" w:ascii="宋体"/>
          <w:color w:val="auto"/>
          <w:sz w:val="24"/>
          <w:highlight w:val="none"/>
        </w:rPr>
        <w:t>4.</w:t>
      </w:r>
      <w:r>
        <w:rPr>
          <w:rFonts w:hint="eastAsia" w:ascii="宋体"/>
          <w:color w:val="auto"/>
          <w:sz w:val="24"/>
          <w:highlight w:val="none"/>
          <w:u w:val="none"/>
        </w:rPr>
        <w:t>存在围标</w:t>
      </w:r>
      <w:r>
        <w:rPr>
          <w:rFonts w:hint="eastAsia" w:ascii="宋体"/>
          <w:color w:val="auto"/>
          <w:sz w:val="24"/>
          <w:highlight w:val="none"/>
          <w:u w:val="none"/>
          <w:lang w:eastAsia="zh-CN"/>
        </w:rPr>
        <w:t>、</w:t>
      </w:r>
      <w:r>
        <w:rPr>
          <w:rFonts w:hint="eastAsia" w:ascii="宋体"/>
          <w:color w:val="auto"/>
          <w:sz w:val="24"/>
          <w:highlight w:val="none"/>
          <w:u w:val="none"/>
        </w:rPr>
        <w:t>串标情形的</w:t>
      </w:r>
      <w:r>
        <w:rPr>
          <w:rFonts w:hint="eastAsia" w:ascii="宋体"/>
          <w:color w:val="auto"/>
          <w:sz w:val="24"/>
          <w:highlight w:val="none"/>
          <w:u w:val="none"/>
          <w:lang w:eastAsia="zh-CN"/>
        </w:rPr>
        <w:t>；</w:t>
      </w:r>
    </w:p>
    <w:p w14:paraId="70A4807F">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5.在投标文件中提供虚假材料的；</w:t>
      </w:r>
    </w:p>
    <w:p w14:paraId="6788ABF6">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6.存在少放、不放业绩、奖项等客观评审资料，减少自身竞争力情形的；</w:t>
      </w:r>
    </w:p>
    <w:p w14:paraId="48670B8F">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7.存在行贿情形的；</w:t>
      </w:r>
    </w:p>
    <w:p w14:paraId="4A5A9F86">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8.拖欠农民工工资的；</w:t>
      </w:r>
    </w:p>
    <w:p w14:paraId="3D35D08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14:paraId="1C14D50B">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hint="eastAsia" w:ascii="宋体"/>
          <w:color w:val="auto"/>
          <w:sz w:val="24"/>
          <w:highlight w:val="none"/>
        </w:rPr>
        <w:t>10.中标人在项目实施过程中选取的专业分包单位或劳务企业或劳务班组长与投标时不一致的。</w:t>
      </w:r>
    </w:p>
    <w:p w14:paraId="4B809800">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p>
    <w:p w14:paraId="081922CC">
      <w:pPr>
        <w:spacing w:line="360" w:lineRule="auto"/>
        <w:ind w:firstLine="537" w:firstLineChars="224"/>
        <w:jc w:val="right"/>
        <w:rPr>
          <w:rFonts w:hint="eastAsia" w:ascii="宋体" w:hAnsi="Calibri" w:cs="Times New Roman"/>
          <w:color w:val="auto"/>
          <w:sz w:val="24"/>
          <w:szCs w:val="22"/>
          <w:highlight w:val="none"/>
        </w:rPr>
      </w:pPr>
    </w:p>
    <w:p w14:paraId="3BFAB7D7">
      <w:pPr>
        <w:spacing w:line="360" w:lineRule="auto"/>
        <w:ind w:firstLine="537" w:firstLineChars="224"/>
        <w:jc w:val="right"/>
        <w:rPr>
          <w:rFonts w:hint="eastAsia" w:ascii="宋体" w:hAnsi="Calibri" w:cs="Times New Roman"/>
          <w:color w:val="auto"/>
          <w:sz w:val="24"/>
          <w:szCs w:val="22"/>
          <w:highlight w:val="none"/>
        </w:rPr>
      </w:pPr>
      <w:r>
        <w:rPr>
          <w:rFonts w:hint="eastAsia" w:ascii="宋体" w:hAnsi="Calibri" w:cs="Times New Roman"/>
          <w:color w:val="auto"/>
          <w:sz w:val="24"/>
          <w:szCs w:val="22"/>
          <w:highlight w:val="none"/>
        </w:rPr>
        <w:t>招 标 单 位：</w:t>
      </w:r>
      <w:r>
        <w:rPr>
          <w:rFonts w:hint="eastAsia" w:ascii="宋体" w:hAnsi="Calibri" w:eastAsia="宋体" w:cs="Times New Roman"/>
          <w:color w:val="auto"/>
          <w:sz w:val="24"/>
          <w:szCs w:val="22"/>
          <w:highlight w:val="none"/>
          <w:lang w:val="zh-CN"/>
        </w:rPr>
        <w:t>广州天华科韵城市更新有限公司</w:t>
      </w:r>
    </w:p>
    <w:p w14:paraId="6264F5B7">
      <w:pPr>
        <w:spacing w:line="360" w:lineRule="auto"/>
        <w:ind w:firstLine="537" w:firstLineChars="224"/>
        <w:jc w:val="right"/>
        <w:rPr>
          <w:rFonts w:hint="eastAsia" w:ascii="宋体" w:hAnsi="Calibri" w:eastAsia="宋体" w:cs="Times New Roman"/>
          <w:color w:val="auto"/>
          <w:sz w:val="24"/>
          <w:szCs w:val="22"/>
          <w:highlight w:val="none"/>
          <w:lang w:eastAsia="zh-CN"/>
        </w:rPr>
      </w:pPr>
      <w:r>
        <w:rPr>
          <w:rFonts w:hint="eastAsia" w:ascii="宋体" w:hAnsi="Calibri" w:cs="Times New Roman"/>
          <w:color w:val="auto"/>
          <w:sz w:val="24"/>
          <w:szCs w:val="22"/>
          <w:highlight w:val="none"/>
        </w:rPr>
        <w:t>招标代理单位：</w:t>
      </w:r>
      <w:r>
        <w:rPr>
          <w:rFonts w:hint="eastAsia" w:ascii="宋体" w:hAnsi="Calibri" w:eastAsia="宋体" w:cs="Times New Roman"/>
          <w:color w:val="auto"/>
          <w:sz w:val="24"/>
          <w:szCs w:val="22"/>
          <w:highlight w:val="none"/>
          <w:lang w:val="zh-CN" w:eastAsia="zh-CN"/>
        </w:rPr>
        <w:t>北京中交建设工程咨询有限公司</w:t>
      </w:r>
    </w:p>
    <w:p w14:paraId="2553C4FD">
      <w:pPr>
        <w:keepNext w:val="0"/>
        <w:keepLines w:val="0"/>
        <w:pageBreakBefore w:val="0"/>
        <w:kinsoku/>
        <w:wordWrap/>
        <w:overflowPunct/>
        <w:topLinePunct w:val="0"/>
        <w:autoSpaceDE/>
        <w:autoSpaceDN/>
        <w:bidi w:val="0"/>
        <w:adjustRightInd/>
        <w:spacing w:line="360" w:lineRule="auto"/>
        <w:ind w:right="0" w:rightChars="0" w:firstLine="537" w:firstLineChars="224"/>
        <w:jc w:val="right"/>
        <w:textAlignment w:val="auto"/>
        <w:rPr>
          <w:rFonts w:hint="eastAsia" w:ascii="宋体" w:hAnsi="Calibri" w:cs="Times New Roman"/>
          <w:color w:val="auto"/>
          <w:sz w:val="24"/>
          <w:szCs w:val="22"/>
          <w:highlight w:val="none"/>
        </w:rPr>
      </w:pPr>
      <w:r>
        <w:rPr>
          <w:rFonts w:hint="eastAsia" w:ascii="宋体" w:hAnsi="Calibri" w:cs="Times New Roman"/>
          <w:color w:val="auto"/>
          <w:sz w:val="24"/>
          <w:szCs w:val="22"/>
          <w:highlight w:val="none"/>
        </w:rPr>
        <w:t>202</w:t>
      </w:r>
      <w:r>
        <w:rPr>
          <w:rFonts w:hint="eastAsia" w:ascii="宋体" w:hAnsi="Calibri" w:cs="Times New Roman"/>
          <w:color w:val="auto"/>
          <w:sz w:val="24"/>
          <w:szCs w:val="22"/>
          <w:highlight w:val="none"/>
          <w:lang w:val="en-US" w:eastAsia="zh-CN"/>
        </w:rPr>
        <w:t>5</w:t>
      </w:r>
      <w:r>
        <w:rPr>
          <w:rFonts w:hint="eastAsia" w:ascii="宋体" w:hAnsi="Calibri" w:cs="Times New Roman"/>
          <w:color w:val="auto"/>
          <w:sz w:val="24"/>
          <w:szCs w:val="22"/>
          <w:highlight w:val="none"/>
        </w:rPr>
        <w:t>年</w:t>
      </w:r>
      <w:r>
        <w:rPr>
          <w:rFonts w:hint="eastAsia" w:ascii="宋体" w:eastAsia="宋体" w:cs="Times New Roman"/>
          <w:color w:val="auto"/>
          <w:sz w:val="24"/>
          <w:szCs w:val="22"/>
          <w:highlight w:val="none"/>
          <w:lang w:val="en-US" w:eastAsia="zh-CN"/>
        </w:rPr>
        <w:t xml:space="preserve">   </w:t>
      </w:r>
      <w:r>
        <w:rPr>
          <w:rFonts w:hint="eastAsia" w:ascii="宋体" w:hAnsi="Calibri" w:cs="Times New Roman"/>
          <w:color w:val="auto"/>
          <w:sz w:val="24"/>
          <w:szCs w:val="22"/>
          <w:highlight w:val="none"/>
        </w:rPr>
        <w:t>月</w:t>
      </w:r>
      <w:r>
        <w:rPr>
          <w:rFonts w:hint="eastAsia" w:ascii="宋体" w:eastAsia="宋体" w:cs="Times New Roman"/>
          <w:color w:val="auto"/>
          <w:sz w:val="24"/>
          <w:szCs w:val="22"/>
          <w:highlight w:val="none"/>
          <w:lang w:val="en-US" w:eastAsia="zh-CN"/>
        </w:rPr>
        <w:t xml:space="preserve">   </w:t>
      </w:r>
      <w:r>
        <w:rPr>
          <w:rFonts w:hint="eastAsia" w:ascii="宋体" w:hAnsi="Calibri" w:cs="Times New Roman"/>
          <w:color w:val="auto"/>
          <w:sz w:val="24"/>
          <w:szCs w:val="22"/>
          <w:highlight w:val="none"/>
        </w:rPr>
        <w:t>日</w:t>
      </w:r>
    </w:p>
    <w:p w14:paraId="5EAADD16">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sectPr>
          <w:footerReference r:id="rId7" w:type="default"/>
          <w:endnotePr>
            <w:numFmt w:val="decimal"/>
          </w:endnotePr>
          <w:pgSz w:w="11906" w:h="16838"/>
          <w:pgMar w:top="1440" w:right="1134" w:bottom="1440" w:left="1134" w:header="851" w:footer="992" w:gutter="0"/>
          <w:pgNumType w:fmt="decimal" w:start="1"/>
          <w:cols w:space="425" w:num="1"/>
          <w:docGrid w:type="lines" w:linePitch="312" w:charSpace="0"/>
        </w:sectPr>
      </w:pPr>
    </w:p>
    <w:p w14:paraId="1FA441F3">
      <w:pPr>
        <w:spacing w:line="360" w:lineRule="auto"/>
        <w:rPr>
          <w:b/>
          <w:color w:val="auto"/>
          <w:sz w:val="44"/>
          <w:highlight w:val="none"/>
        </w:rPr>
      </w:pPr>
      <w:r>
        <w:rPr>
          <w:rFonts w:hint="eastAsia" w:ascii="宋体" w:hAnsi="宋体"/>
          <w:color w:val="auto"/>
          <w:sz w:val="24"/>
          <w:highlight w:val="none"/>
        </w:rPr>
        <w:t>附件一：</w:t>
      </w:r>
    </w:p>
    <w:p w14:paraId="7E386ABF">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40AF4B2B">
      <w:pPr>
        <w:jc w:val="center"/>
        <w:rPr>
          <w:b/>
          <w:color w:val="auto"/>
          <w:sz w:val="44"/>
          <w:szCs w:val="44"/>
          <w:highlight w:val="none"/>
        </w:rPr>
      </w:pPr>
    </w:p>
    <w:p w14:paraId="34BC4C3B">
      <w:pPr>
        <w:pStyle w:val="97"/>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广州天华科韵城市更新有限公司、广州市天河区建设工程招标管理办公室</w:t>
      </w:r>
      <w:r>
        <w:rPr>
          <w:rFonts w:hint="eastAsia" w:ascii="宋体" w:hAnsi="宋体" w:eastAsia="宋体"/>
          <w:color w:val="auto"/>
          <w:sz w:val="24"/>
          <w:szCs w:val="24"/>
          <w:highlight w:val="none"/>
        </w:rPr>
        <w:t>：</w:t>
      </w:r>
    </w:p>
    <w:p w14:paraId="7B760BD8">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eastAsia="zh-CN"/>
        </w:rPr>
        <w:t>天河区凌塘村城中村改造项目-规划横路（二期）及规划纵二路工程</w:t>
      </w:r>
      <w:r>
        <w:rPr>
          <w:rFonts w:hint="eastAsia" w:ascii="宋体" w:hAnsi="宋体" w:eastAsia="宋体"/>
          <w:color w:val="auto"/>
          <w:sz w:val="24"/>
          <w:szCs w:val="24"/>
          <w:highlight w:val="none"/>
          <w:u w:val="single"/>
        </w:rPr>
        <w:t>施工总承包</w:t>
      </w:r>
      <w:r>
        <w:rPr>
          <w:rFonts w:hint="eastAsia" w:ascii="宋体" w:hAnsi="宋体" w:eastAsia="宋体"/>
          <w:color w:val="auto"/>
          <w:sz w:val="24"/>
          <w:szCs w:val="24"/>
          <w:highlight w:val="none"/>
        </w:rPr>
        <w:t>投标工作，作出郑重声明：</w:t>
      </w:r>
    </w:p>
    <w:p w14:paraId="12352E48">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rPr>
        <w:t>、完整的</w:t>
      </w:r>
      <w:r>
        <w:rPr>
          <w:rFonts w:hint="eastAsia" w:ascii="宋体" w:hAnsi="宋体" w:eastAsia="宋体"/>
          <w:color w:val="auto"/>
          <w:sz w:val="24"/>
          <w:szCs w:val="24"/>
          <w:highlight w:val="none"/>
          <w:lang w:eastAsia="zh-CN"/>
        </w:rPr>
        <w:t>、合法的。</w:t>
      </w:r>
      <w:r>
        <w:rPr>
          <w:rFonts w:hint="eastAsia" w:ascii="宋体" w:hAnsi="宋体" w:eastAsia="宋体"/>
          <w:color w:val="auto"/>
          <w:sz w:val="24"/>
          <w:szCs w:val="24"/>
          <w:highlight w:val="none"/>
        </w:rPr>
        <w:t>如我司成为本项目中标候选人，我司同意并授权招标人将我司投标文件商务部分的人员、业绩、奖项等资料进行公开。</w:t>
      </w:r>
    </w:p>
    <w:p w14:paraId="2E95C97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CA607E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3487BDC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7930AB9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4F66813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498767B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0425C67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6224513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336FFB6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2C656B5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347FE7D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16F32CC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1625D66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44"/>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0E8D50D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079F694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08D95D9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highlight w:val="none"/>
          <w:lang w:eastAsia="zh-CN"/>
        </w:rPr>
        <w:t>；</w:t>
      </w:r>
    </w:p>
    <w:p w14:paraId="3909303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5F12BE77">
      <w:pPr>
        <w:pStyle w:val="9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14AF6D05">
      <w:pPr>
        <w:pStyle w:val="9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0EE9A3D">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4BA996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D05175C">
      <w:pPr>
        <w:pStyle w:val="97"/>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八、与本公司单位负责人为同一人或者与本公司存在控股、管理关系的其他单位包括：</w:t>
      </w:r>
      <w:r>
        <w:rPr>
          <w:rFonts w:hint="eastAsia" w:ascii="宋体" w:hAnsi="宋体" w:eastAsia="宋体"/>
          <w:b/>
          <w:bCs/>
          <w:color w:val="auto"/>
          <w:sz w:val="24"/>
          <w:szCs w:val="24"/>
          <w:highlight w:val="none"/>
          <w:u w:val="single"/>
        </w:rPr>
        <w:t xml:space="preserve">     </w:t>
      </w:r>
      <w:r>
        <w:rPr>
          <w:rFonts w:hint="eastAsia" w:ascii="宋体" w:hAnsi="宋体" w:eastAsia="宋体"/>
          <w:b/>
          <w:bCs/>
          <w:color w:val="auto"/>
          <w:sz w:val="24"/>
          <w:szCs w:val="24"/>
          <w:highlight w:val="none"/>
          <w:u w:val="single"/>
          <w:lang w:val="en-US" w:eastAsia="zh-CN"/>
        </w:rPr>
        <w:t xml:space="preserve">           </w:t>
      </w:r>
      <w:r>
        <w:rPr>
          <w:rFonts w:hint="eastAsia" w:ascii="宋体" w:hAnsi="宋体" w:eastAsia="宋体"/>
          <w:b/>
          <w:bCs/>
          <w:color w:val="auto"/>
          <w:sz w:val="24"/>
          <w:szCs w:val="24"/>
          <w:highlight w:val="none"/>
          <w:u w:val="single"/>
        </w:rPr>
        <w:t xml:space="preserve">    </w:t>
      </w:r>
      <w:r>
        <w:rPr>
          <w:rFonts w:hint="eastAsia" w:ascii="宋体" w:hAnsi="宋体" w:eastAsia="宋体"/>
          <w:b/>
          <w:bCs/>
          <w:color w:val="auto"/>
          <w:sz w:val="24"/>
          <w:szCs w:val="24"/>
          <w:highlight w:val="none"/>
        </w:rPr>
        <w:t>。（注：本条由投标人如实填写，如有，应列出全部满足招标公告资质要求的相关单位的名称；如无，则填写“无”。）</w:t>
      </w:r>
    </w:p>
    <w:p w14:paraId="0E61B23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4454A99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r>
        <w:rPr>
          <w:rFonts w:hint="eastAsia" w:ascii="宋体" w:hAnsi="宋体" w:eastAsia="宋体"/>
          <w:color w:val="auto"/>
          <w:sz w:val="24"/>
          <w:szCs w:val="24"/>
          <w:highlight w:val="none"/>
          <w:lang w:eastAsia="zh-CN"/>
        </w:rPr>
        <w:t>。</w:t>
      </w:r>
    </w:p>
    <w:p w14:paraId="33C1F01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十一、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3250BAD">
      <w:pPr>
        <w:pStyle w:val="9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十二、本公司承诺，中标后</w:t>
      </w:r>
      <w:r>
        <w:rPr>
          <w:rFonts w:hint="eastAsia" w:ascii="宋体" w:hAnsi="宋体" w:eastAsia="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highlight w:val="none"/>
          <w:lang w:eastAsia="zh-CN"/>
        </w:rPr>
        <w:t>。</w:t>
      </w:r>
    </w:p>
    <w:p w14:paraId="3EC75746">
      <w:pPr>
        <w:pStyle w:val="9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eastAsia="zh-CN"/>
        </w:rPr>
        <w:t>三</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rPr>
        <w:t>本公司违反上述承诺，或本声明陈述与事实不符，经查实，本公司愿意接受公开</w:t>
      </w:r>
      <w:r>
        <w:rPr>
          <w:rFonts w:hint="eastAsia" w:ascii="宋体" w:hAnsi="宋体" w:eastAsia="宋体" w:cs="宋体"/>
          <w:color w:val="auto"/>
          <w:sz w:val="24"/>
          <w:szCs w:val="24"/>
          <w:highlight w:val="none"/>
          <w:lang w:val="en-US" w:eastAsia="zh-CN"/>
        </w:rPr>
        <w:t>年的</w:t>
      </w:r>
      <w:r>
        <w:rPr>
          <w:rFonts w:hint="eastAsia" w:ascii="宋体" w:hAnsi="宋体" w:eastAsia="宋体" w:cs="宋体"/>
          <w:color w:val="auto"/>
          <w:sz w:val="24"/>
          <w:szCs w:val="24"/>
          <w:highlight w:val="none"/>
        </w:rPr>
        <w:t>通报，</w:t>
      </w:r>
      <w:r>
        <w:rPr>
          <w:rFonts w:hint="eastAsia" w:ascii="宋体" w:hAnsi="宋体" w:eastAsia="宋体" w:cs="宋体"/>
          <w:b/>
          <w:bCs/>
          <w:color w:val="auto"/>
          <w:sz w:val="24"/>
          <w:szCs w:val="24"/>
          <w:highlight w:val="none"/>
        </w:rPr>
        <w:t>愿意按照广州市交通运输局有关信用</w:t>
      </w:r>
      <w:r>
        <w:rPr>
          <w:rFonts w:hint="eastAsia" w:ascii="宋体" w:hAnsi="宋体" w:eastAsia="宋体" w:cs="宋体"/>
          <w:b/>
          <w:bCs/>
          <w:color w:val="auto"/>
          <w:sz w:val="24"/>
          <w:szCs w:val="24"/>
          <w:highlight w:val="none"/>
          <w:lang w:eastAsia="zh-CN"/>
        </w:rPr>
        <w:t>评价管理</w:t>
      </w:r>
      <w:r>
        <w:rPr>
          <w:rFonts w:hint="eastAsia" w:ascii="宋体" w:hAnsi="宋体" w:eastAsia="宋体" w:cs="宋体"/>
          <w:b/>
          <w:bCs/>
          <w:color w:val="auto"/>
          <w:sz w:val="24"/>
          <w:szCs w:val="24"/>
          <w:highlight w:val="none"/>
        </w:rPr>
        <w:t>有关规定，被记录为“不良</w:t>
      </w:r>
      <w:r>
        <w:rPr>
          <w:rFonts w:hint="eastAsia" w:ascii="宋体" w:hAnsi="宋体" w:eastAsia="宋体" w:cs="宋体"/>
          <w:b/>
          <w:bCs/>
          <w:color w:val="auto"/>
          <w:sz w:val="24"/>
          <w:szCs w:val="24"/>
          <w:highlight w:val="none"/>
          <w:lang w:eastAsia="zh-CN"/>
        </w:rPr>
        <w:t>交易行为</w:t>
      </w:r>
      <w:r>
        <w:rPr>
          <w:rFonts w:hint="eastAsia" w:ascii="宋体" w:hAnsi="宋体" w:eastAsia="宋体" w:cs="宋体"/>
          <w:b/>
          <w:bCs/>
          <w:color w:val="auto"/>
          <w:sz w:val="24"/>
          <w:szCs w:val="24"/>
          <w:highlight w:val="none"/>
        </w:rPr>
        <w:t>信息”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承担由此带来的法律后果</w:t>
      </w:r>
      <w:r>
        <w:rPr>
          <w:rFonts w:hint="eastAsia" w:ascii="宋体" w:hAnsi="宋体" w:eastAsia="宋体"/>
          <w:color w:val="auto"/>
          <w:sz w:val="24"/>
          <w:szCs w:val="24"/>
          <w:highlight w:val="none"/>
        </w:rPr>
        <w:t>。</w:t>
      </w:r>
    </w:p>
    <w:p w14:paraId="6E5F463B">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3AF7DB53">
      <w:pPr>
        <w:pStyle w:val="99"/>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r>
        <w:rPr>
          <w:rFonts w:hint="eastAsia" w:ascii="宋体" w:hAnsi="宋体"/>
          <w:color w:val="auto"/>
          <w:sz w:val="24"/>
          <w:szCs w:val="24"/>
          <w:highlight w:val="none"/>
        </w:rPr>
        <w:t xml:space="preserve"> </w:t>
      </w:r>
      <w:r>
        <w:rPr>
          <w:rFonts w:hint="eastAsia" w:ascii="宋体" w:hAnsi="宋体" w:eastAsia="宋体"/>
          <w:color w:val="auto"/>
          <w:sz w:val="24"/>
          <w:szCs w:val="24"/>
          <w:highlight w:val="none"/>
        </w:rPr>
        <w:t xml:space="preserve"> </w:t>
      </w:r>
      <w:r>
        <w:rPr>
          <w:rFonts w:hint="eastAsia" w:ascii="宋体" w:hAnsi="宋体" w:eastAsia="宋体"/>
          <w:color w:val="auto"/>
          <w:kern w:val="0"/>
          <w:sz w:val="24"/>
          <w:szCs w:val="24"/>
          <w:highlight w:val="none"/>
        </w:rPr>
        <w:t>（企业公章）</w:t>
      </w:r>
    </w:p>
    <w:p w14:paraId="646456EC">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法定代表人或授权代理人签字：</w:t>
      </w:r>
    </w:p>
    <w:p w14:paraId="3F0041FE">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40245E77">
      <w:pPr>
        <w:pStyle w:val="97"/>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14:paraId="07FD1451">
      <w:pPr>
        <w:pStyle w:val="9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7719998C">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0AD9B43">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ascii="宋体" w:hAnsi="宋体"/>
          <w:color w:val="auto"/>
          <w:sz w:val="24"/>
          <w:szCs w:val="24"/>
          <w:highlight w:val="none"/>
        </w:rPr>
      </w:pPr>
      <w:r>
        <w:rPr>
          <w:rFonts w:hint="eastAsia" w:ascii="宋体" w:hAnsi="宋体"/>
          <w:color w:val="auto"/>
          <w:sz w:val="24"/>
          <w:szCs w:val="24"/>
          <w:highlight w:val="none"/>
        </w:rPr>
        <w:t>注：招标人应当要求投标人的法定代表人或授权代理人、项目负责人、技术负责人签字。</w:t>
      </w:r>
    </w:p>
    <w:p w14:paraId="556E3CB6">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45024CB3">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eastAsia="zh-CN"/>
        </w:rPr>
        <w:t>二</w:t>
      </w:r>
    </w:p>
    <w:p w14:paraId="6895FED0">
      <w:pPr>
        <w:jc w:val="center"/>
        <w:rPr>
          <w:rFonts w:hint="eastAsia"/>
          <w:b/>
          <w:color w:val="auto"/>
          <w:kern w:val="0"/>
          <w:sz w:val="44"/>
          <w:szCs w:val="44"/>
          <w:highlight w:val="none"/>
        </w:rPr>
      </w:pPr>
      <w:r>
        <w:rPr>
          <w:rFonts w:hint="eastAsia"/>
          <w:b/>
          <w:color w:val="auto"/>
          <w:kern w:val="0"/>
          <w:sz w:val="44"/>
          <w:szCs w:val="44"/>
          <w:highlight w:val="none"/>
        </w:rPr>
        <w:t>评标委员会成员声明</w:t>
      </w:r>
    </w:p>
    <w:p w14:paraId="741A9213">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广州天华科韵城市更新有限公司</w:t>
      </w:r>
      <w:r>
        <w:rPr>
          <w:rFonts w:hint="eastAsia" w:ascii="宋体" w:hAnsi="宋体" w:eastAsia="宋体"/>
          <w:color w:val="auto"/>
          <w:sz w:val="24"/>
          <w:szCs w:val="24"/>
          <w:highlight w:val="none"/>
        </w:rPr>
        <w:t>：</w:t>
      </w:r>
    </w:p>
    <w:p w14:paraId="1698BA1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本人就参与</w:t>
      </w:r>
      <w:r>
        <w:rPr>
          <w:rFonts w:hint="eastAsia" w:ascii="宋体" w:hAnsi="宋体" w:eastAsia="宋体"/>
          <w:color w:val="auto"/>
          <w:sz w:val="24"/>
          <w:szCs w:val="24"/>
          <w:highlight w:val="none"/>
          <w:u w:val="single"/>
          <w:lang w:eastAsia="zh-CN"/>
        </w:rPr>
        <w:t>天河区凌塘村城中村改造项目-规划横路（二期）及规划纵二路工程</w:t>
      </w:r>
      <w:r>
        <w:rPr>
          <w:rFonts w:hint="eastAsia" w:ascii="宋体" w:hAnsi="宋体" w:eastAsia="宋体"/>
          <w:color w:val="auto"/>
          <w:sz w:val="24"/>
          <w:szCs w:val="24"/>
          <w:highlight w:val="none"/>
          <w:u w:val="single"/>
        </w:rPr>
        <w:t>施工总承包</w:t>
      </w:r>
      <w:r>
        <w:rPr>
          <w:rFonts w:hint="eastAsia" w:ascii="宋体" w:hAnsi="宋体" w:eastAsia="宋体"/>
          <w:color w:val="auto"/>
          <w:sz w:val="24"/>
          <w:szCs w:val="24"/>
          <w:highlight w:val="none"/>
        </w:rPr>
        <w:t>项目的评标工作，作出郑重声明：</w:t>
      </w:r>
    </w:p>
    <w:p w14:paraId="6DCD5DC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BE610E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65C88B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08BCEE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C4CF52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713654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如果本人违反上述声明内容，造成的后果由本人自行承担。</w:t>
      </w:r>
    </w:p>
    <w:bookmarkEnd w:id="14"/>
    <w:p w14:paraId="7CFA6B9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p>
    <w:p w14:paraId="6532756C">
      <w:pPr>
        <w:pStyle w:val="97"/>
        <w:spacing w:line="360" w:lineRule="auto"/>
        <w:ind w:firstLine="480" w:firstLineChars="200"/>
        <w:jc w:val="right"/>
        <w:rPr>
          <w:color w:val="auto"/>
          <w:sz w:val="36"/>
          <w:u w:val="single"/>
        </w:rPr>
      </w:pPr>
      <w:r>
        <w:rPr>
          <w:rFonts w:hint="eastAsia" w:ascii="宋体" w:hAnsi="宋体" w:eastAsia="宋体"/>
          <w:color w:val="auto"/>
          <w:sz w:val="24"/>
          <w:szCs w:val="24"/>
        </w:rPr>
        <w:t xml:space="preserve">                             声明人：</w:t>
      </w:r>
      <w:r>
        <w:rPr>
          <w:rFonts w:hint="eastAsia" w:ascii="宋体" w:hAnsi="宋体" w:eastAsia="宋体"/>
          <w:color w:val="auto"/>
          <w:sz w:val="24"/>
          <w:szCs w:val="24"/>
          <w:u w:val="single"/>
        </w:rPr>
        <w:t xml:space="preserve">（签名）  </w:t>
      </w:r>
    </w:p>
    <w:sectPr>
      <w:headerReference r:id="rId8" w:type="default"/>
      <w:footerReference r:id="rId9" w:type="default"/>
      <w:pgSz w:w="11906" w:h="16838"/>
      <w:pgMar w:top="1304" w:right="1417" w:bottom="130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270B">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3D3A0">
                          <w:pPr>
                            <w:pStyle w:val="25"/>
                          </w:pPr>
                        </w:p>
                        <w:p w14:paraId="2D5A3EF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93D3A0">
                    <w:pPr>
                      <w:pStyle w:val="25"/>
                    </w:pPr>
                  </w:p>
                  <w:p w14:paraId="2D5A3EF6"/>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7D0D">
    <w:pPr>
      <w:pStyle w:val="25"/>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2912BC92">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7279">
    <w:pPr>
      <w:pStyle w:val="25"/>
      <w:jc w:val="center"/>
    </w:pPr>
    <w:r>
      <w:fldChar w:fldCharType="begin"/>
    </w:r>
    <w:r>
      <w:instrText xml:space="preserve"> PAGE   \* MERGEFORMAT </w:instrText>
    </w:r>
    <w:r>
      <w:fldChar w:fldCharType="separate"/>
    </w:r>
    <w:r>
      <w:rPr>
        <w:lang w:val="zh-CN"/>
      </w:rPr>
      <w:t>8</w:t>
    </w:r>
    <w:r>
      <w:fldChar w:fldCharType="end"/>
    </w:r>
  </w:p>
  <w:p w14:paraId="40BC3E32">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CF1E">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AA65F">
                          <w:pPr>
                            <w:pStyle w:val="25"/>
                            <w:rPr>
                              <w:rStyle w:val="41"/>
                            </w:rPr>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p w14:paraId="30739CC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3AA65F">
                    <w:pPr>
                      <w:pStyle w:val="25"/>
                      <w:rPr>
                        <w:rStyle w:val="41"/>
                      </w:rPr>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p w14:paraId="30739CC9"/>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C8D4">
    <w:pPr>
      <w:pStyle w:val="2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4CF21">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3AC02027">
                          <w:pPr>
                            <w:pStyle w:val="25"/>
                            <w:ind w:left="-4410" w:leftChars="-2100" w:right="-4439" w:rightChars="-2114"/>
                            <w:rPr>
                              <w:rStyle w:val="41"/>
                            </w:rPr>
                          </w:pPr>
                        </w:p>
                        <w:p w14:paraId="170DCF6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D4CF21">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3AC02027">
                    <w:pPr>
                      <w:pStyle w:val="25"/>
                      <w:ind w:left="-4410" w:leftChars="-2100" w:right="-4439" w:rightChars="-2114"/>
                      <w:rPr>
                        <w:rStyle w:val="41"/>
                      </w:rPr>
                    </w:pPr>
                  </w:p>
                  <w:p w14:paraId="170DCF6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AB8E">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9619">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11F14"/>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2690261"/>
    <w:rsid w:val="02C05BB1"/>
    <w:rsid w:val="02FD74EC"/>
    <w:rsid w:val="030977B8"/>
    <w:rsid w:val="03B73450"/>
    <w:rsid w:val="03F53B6F"/>
    <w:rsid w:val="04016C0A"/>
    <w:rsid w:val="042965C4"/>
    <w:rsid w:val="04A75B49"/>
    <w:rsid w:val="05935ABA"/>
    <w:rsid w:val="05EA2C50"/>
    <w:rsid w:val="061A393B"/>
    <w:rsid w:val="061C7FBD"/>
    <w:rsid w:val="06CF5060"/>
    <w:rsid w:val="06D038B7"/>
    <w:rsid w:val="071250C8"/>
    <w:rsid w:val="072F44E3"/>
    <w:rsid w:val="07312890"/>
    <w:rsid w:val="073C3C45"/>
    <w:rsid w:val="07A13F45"/>
    <w:rsid w:val="07EF4429"/>
    <w:rsid w:val="08061A64"/>
    <w:rsid w:val="08517165"/>
    <w:rsid w:val="08A51580"/>
    <w:rsid w:val="08C11542"/>
    <w:rsid w:val="090C13B6"/>
    <w:rsid w:val="090F4EF1"/>
    <w:rsid w:val="094E1D6F"/>
    <w:rsid w:val="099A0387"/>
    <w:rsid w:val="09EB6AE1"/>
    <w:rsid w:val="09F33618"/>
    <w:rsid w:val="0A0F62EE"/>
    <w:rsid w:val="0A5A24CD"/>
    <w:rsid w:val="0AA308EB"/>
    <w:rsid w:val="0AF62F6A"/>
    <w:rsid w:val="0B4354CB"/>
    <w:rsid w:val="0B6E4437"/>
    <w:rsid w:val="0B9109AA"/>
    <w:rsid w:val="0B9E0E7B"/>
    <w:rsid w:val="0B9E2981"/>
    <w:rsid w:val="0BC3240C"/>
    <w:rsid w:val="0BC83F60"/>
    <w:rsid w:val="0C521233"/>
    <w:rsid w:val="0C730B66"/>
    <w:rsid w:val="0D020937"/>
    <w:rsid w:val="0D4A0241"/>
    <w:rsid w:val="0DA717DD"/>
    <w:rsid w:val="0E1D06E9"/>
    <w:rsid w:val="0E4C4CAD"/>
    <w:rsid w:val="0E6C4374"/>
    <w:rsid w:val="0F6A1B72"/>
    <w:rsid w:val="0F7E4AB5"/>
    <w:rsid w:val="0FDF5C57"/>
    <w:rsid w:val="0FEF45D8"/>
    <w:rsid w:val="106B07D0"/>
    <w:rsid w:val="10B57C21"/>
    <w:rsid w:val="11052D75"/>
    <w:rsid w:val="11121F8F"/>
    <w:rsid w:val="11CA3566"/>
    <w:rsid w:val="11E8746F"/>
    <w:rsid w:val="129844CF"/>
    <w:rsid w:val="129B2E90"/>
    <w:rsid w:val="12C51E21"/>
    <w:rsid w:val="137A5404"/>
    <w:rsid w:val="13EF0EA4"/>
    <w:rsid w:val="14D34591"/>
    <w:rsid w:val="14D74F4B"/>
    <w:rsid w:val="14D9719C"/>
    <w:rsid w:val="14F35BB7"/>
    <w:rsid w:val="15515B10"/>
    <w:rsid w:val="15DD252D"/>
    <w:rsid w:val="162C4539"/>
    <w:rsid w:val="16B75CF3"/>
    <w:rsid w:val="17077E1E"/>
    <w:rsid w:val="173741A6"/>
    <w:rsid w:val="17497256"/>
    <w:rsid w:val="174B1C4B"/>
    <w:rsid w:val="17684412"/>
    <w:rsid w:val="17822770"/>
    <w:rsid w:val="17AE485B"/>
    <w:rsid w:val="17B0263E"/>
    <w:rsid w:val="17B8199D"/>
    <w:rsid w:val="17EC2627"/>
    <w:rsid w:val="18151F96"/>
    <w:rsid w:val="181C07FE"/>
    <w:rsid w:val="18474916"/>
    <w:rsid w:val="184F2B91"/>
    <w:rsid w:val="186E208A"/>
    <w:rsid w:val="18891660"/>
    <w:rsid w:val="19AE6A7C"/>
    <w:rsid w:val="19D2412A"/>
    <w:rsid w:val="1A205D77"/>
    <w:rsid w:val="1A2F4635"/>
    <w:rsid w:val="1A6500CD"/>
    <w:rsid w:val="1A6E3101"/>
    <w:rsid w:val="1AA40A79"/>
    <w:rsid w:val="1AAA7997"/>
    <w:rsid w:val="1AB67180"/>
    <w:rsid w:val="1AD03189"/>
    <w:rsid w:val="1AD432CC"/>
    <w:rsid w:val="1AEA5623"/>
    <w:rsid w:val="1B927ADD"/>
    <w:rsid w:val="1B9E2075"/>
    <w:rsid w:val="1BAE4885"/>
    <w:rsid w:val="1BDF0B10"/>
    <w:rsid w:val="1BED33B9"/>
    <w:rsid w:val="1C471BAE"/>
    <w:rsid w:val="1C5C0C26"/>
    <w:rsid w:val="1CD4051D"/>
    <w:rsid w:val="1CDD2E94"/>
    <w:rsid w:val="1CED3143"/>
    <w:rsid w:val="1D027F1C"/>
    <w:rsid w:val="1D0A3E09"/>
    <w:rsid w:val="1D2D3ECC"/>
    <w:rsid w:val="1DB418BF"/>
    <w:rsid w:val="1DD93832"/>
    <w:rsid w:val="1E1D26F4"/>
    <w:rsid w:val="1E486D96"/>
    <w:rsid w:val="1E513B7B"/>
    <w:rsid w:val="1E66059A"/>
    <w:rsid w:val="1EBA5A37"/>
    <w:rsid w:val="1F47327D"/>
    <w:rsid w:val="1F816AF6"/>
    <w:rsid w:val="1F8E47EB"/>
    <w:rsid w:val="1FCD6E14"/>
    <w:rsid w:val="20E36C50"/>
    <w:rsid w:val="21250A1F"/>
    <w:rsid w:val="214205AF"/>
    <w:rsid w:val="214D61A8"/>
    <w:rsid w:val="21894E00"/>
    <w:rsid w:val="219F1FA0"/>
    <w:rsid w:val="21A556C3"/>
    <w:rsid w:val="21E76FBA"/>
    <w:rsid w:val="22016D7A"/>
    <w:rsid w:val="226B42AC"/>
    <w:rsid w:val="226F3203"/>
    <w:rsid w:val="22AD29BB"/>
    <w:rsid w:val="232F5F2B"/>
    <w:rsid w:val="232F6B26"/>
    <w:rsid w:val="23355E47"/>
    <w:rsid w:val="233A2E13"/>
    <w:rsid w:val="234E459B"/>
    <w:rsid w:val="23AD17DA"/>
    <w:rsid w:val="24116252"/>
    <w:rsid w:val="244D1F35"/>
    <w:rsid w:val="24615AF1"/>
    <w:rsid w:val="24A47FAB"/>
    <w:rsid w:val="24A972CC"/>
    <w:rsid w:val="24B2644C"/>
    <w:rsid w:val="24BD7292"/>
    <w:rsid w:val="259D757A"/>
    <w:rsid w:val="25C90160"/>
    <w:rsid w:val="25EB1CBA"/>
    <w:rsid w:val="26CA70AB"/>
    <w:rsid w:val="27206676"/>
    <w:rsid w:val="27323AFD"/>
    <w:rsid w:val="273625F3"/>
    <w:rsid w:val="27640D6C"/>
    <w:rsid w:val="281929B4"/>
    <w:rsid w:val="284631BC"/>
    <w:rsid w:val="28790229"/>
    <w:rsid w:val="28955221"/>
    <w:rsid w:val="29463324"/>
    <w:rsid w:val="29483044"/>
    <w:rsid w:val="29505BAB"/>
    <w:rsid w:val="29DB5E89"/>
    <w:rsid w:val="2A4421B0"/>
    <w:rsid w:val="2A880A7B"/>
    <w:rsid w:val="2AE05EC0"/>
    <w:rsid w:val="2AE47E9C"/>
    <w:rsid w:val="2AE5327C"/>
    <w:rsid w:val="2AEC5CA9"/>
    <w:rsid w:val="2B044026"/>
    <w:rsid w:val="2B585185"/>
    <w:rsid w:val="2B987E93"/>
    <w:rsid w:val="2BA900DA"/>
    <w:rsid w:val="2BFF6D43"/>
    <w:rsid w:val="2C5E4903"/>
    <w:rsid w:val="2C700F2C"/>
    <w:rsid w:val="2CDE257A"/>
    <w:rsid w:val="2CEE627B"/>
    <w:rsid w:val="2D1D0F10"/>
    <w:rsid w:val="2D254805"/>
    <w:rsid w:val="2D2A393B"/>
    <w:rsid w:val="2D3E6293"/>
    <w:rsid w:val="2D716FB7"/>
    <w:rsid w:val="2D7D1990"/>
    <w:rsid w:val="2DB66D80"/>
    <w:rsid w:val="2DC144F7"/>
    <w:rsid w:val="2DC4660F"/>
    <w:rsid w:val="2ED85E73"/>
    <w:rsid w:val="2EDA6F06"/>
    <w:rsid w:val="2F384988"/>
    <w:rsid w:val="2F3E13BB"/>
    <w:rsid w:val="2F60641D"/>
    <w:rsid w:val="2F6239B5"/>
    <w:rsid w:val="2FC04BEF"/>
    <w:rsid w:val="30057BEC"/>
    <w:rsid w:val="301A4A2F"/>
    <w:rsid w:val="30287B62"/>
    <w:rsid w:val="30442541"/>
    <w:rsid w:val="305C69DC"/>
    <w:rsid w:val="30997F39"/>
    <w:rsid w:val="30B03D7B"/>
    <w:rsid w:val="31047F0E"/>
    <w:rsid w:val="315B1A21"/>
    <w:rsid w:val="315C46BD"/>
    <w:rsid w:val="31B42F84"/>
    <w:rsid w:val="325521FB"/>
    <w:rsid w:val="32662363"/>
    <w:rsid w:val="329135B7"/>
    <w:rsid w:val="32BF3509"/>
    <w:rsid w:val="32E35695"/>
    <w:rsid w:val="33110959"/>
    <w:rsid w:val="331141A7"/>
    <w:rsid w:val="33B916E0"/>
    <w:rsid w:val="33D321A9"/>
    <w:rsid w:val="33E31656"/>
    <w:rsid w:val="33FC15EB"/>
    <w:rsid w:val="349E2586"/>
    <w:rsid w:val="34AC0990"/>
    <w:rsid w:val="35150EE6"/>
    <w:rsid w:val="36107F4A"/>
    <w:rsid w:val="36174299"/>
    <w:rsid w:val="36504865"/>
    <w:rsid w:val="366D489F"/>
    <w:rsid w:val="367C1664"/>
    <w:rsid w:val="36807F5F"/>
    <w:rsid w:val="368F09FA"/>
    <w:rsid w:val="36E76FE1"/>
    <w:rsid w:val="375D203C"/>
    <w:rsid w:val="38026A6F"/>
    <w:rsid w:val="38244844"/>
    <w:rsid w:val="383C5696"/>
    <w:rsid w:val="387B18EF"/>
    <w:rsid w:val="387E303B"/>
    <w:rsid w:val="38FD1C54"/>
    <w:rsid w:val="392D582E"/>
    <w:rsid w:val="39C15447"/>
    <w:rsid w:val="3A3C34B9"/>
    <w:rsid w:val="3A9827B6"/>
    <w:rsid w:val="3AB578C7"/>
    <w:rsid w:val="3AD14697"/>
    <w:rsid w:val="3B2F65C0"/>
    <w:rsid w:val="3BC63B24"/>
    <w:rsid w:val="3BCD3EBF"/>
    <w:rsid w:val="3C067395"/>
    <w:rsid w:val="3CAB19CD"/>
    <w:rsid w:val="3CAC7EDE"/>
    <w:rsid w:val="3CDB3BDA"/>
    <w:rsid w:val="3CFB3391"/>
    <w:rsid w:val="3D1D7181"/>
    <w:rsid w:val="3D562934"/>
    <w:rsid w:val="3D60411F"/>
    <w:rsid w:val="3D8A02CD"/>
    <w:rsid w:val="3DA93298"/>
    <w:rsid w:val="3DDF4B2C"/>
    <w:rsid w:val="3DF94976"/>
    <w:rsid w:val="3E004CF1"/>
    <w:rsid w:val="3E547E99"/>
    <w:rsid w:val="3EC82150"/>
    <w:rsid w:val="3EFA5782"/>
    <w:rsid w:val="3F0D44AE"/>
    <w:rsid w:val="3F1D6618"/>
    <w:rsid w:val="3F36468C"/>
    <w:rsid w:val="3FB75AA7"/>
    <w:rsid w:val="3FBA1F41"/>
    <w:rsid w:val="3FFC782B"/>
    <w:rsid w:val="401B3CF2"/>
    <w:rsid w:val="40327DB0"/>
    <w:rsid w:val="407A652F"/>
    <w:rsid w:val="40AB1D23"/>
    <w:rsid w:val="40F53849"/>
    <w:rsid w:val="417747C6"/>
    <w:rsid w:val="41E657FF"/>
    <w:rsid w:val="41E70D48"/>
    <w:rsid w:val="421F2363"/>
    <w:rsid w:val="42917FBA"/>
    <w:rsid w:val="42BD79E6"/>
    <w:rsid w:val="431A4300"/>
    <w:rsid w:val="436C0A8D"/>
    <w:rsid w:val="43DC2B82"/>
    <w:rsid w:val="43E22ABA"/>
    <w:rsid w:val="43F80DCD"/>
    <w:rsid w:val="43FB75A4"/>
    <w:rsid w:val="445D41D8"/>
    <w:rsid w:val="44751F2B"/>
    <w:rsid w:val="44884C83"/>
    <w:rsid w:val="449622B7"/>
    <w:rsid w:val="453074E6"/>
    <w:rsid w:val="460B22AE"/>
    <w:rsid w:val="46500EC4"/>
    <w:rsid w:val="467E1C70"/>
    <w:rsid w:val="468313B8"/>
    <w:rsid w:val="468A4245"/>
    <w:rsid w:val="4748596C"/>
    <w:rsid w:val="47500045"/>
    <w:rsid w:val="476B40D2"/>
    <w:rsid w:val="478B7839"/>
    <w:rsid w:val="47930176"/>
    <w:rsid w:val="48040645"/>
    <w:rsid w:val="48523C0A"/>
    <w:rsid w:val="48763CF2"/>
    <w:rsid w:val="487C78C9"/>
    <w:rsid w:val="489E3890"/>
    <w:rsid w:val="494975E8"/>
    <w:rsid w:val="497A2C70"/>
    <w:rsid w:val="49E47F6E"/>
    <w:rsid w:val="4A4F766A"/>
    <w:rsid w:val="4A51245D"/>
    <w:rsid w:val="4B3A06D7"/>
    <w:rsid w:val="4B3F6B82"/>
    <w:rsid w:val="4B447127"/>
    <w:rsid w:val="4B6B7860"/>
    <w:rsid w:val="4B7F4D24"/>
    <w:rsid w:val="4B822253"/>
    <w:rsid w:val="4BC56187"/>
    <w:rsid w:val="4BD34E49"/>
    <w:rsid w:val="4C0C01C1"/>
    <w:rsid w:val="4C216494"/>
    <w:rsid w:val="4CBC28D9"/>
    <w:rsid w:val="4D215C91"/>
    <w:rsid w:val="4D3021F3"/>
    <w:rsid w:val="4D3F455B"/>
    <w:rsid w:val="4D6E3BBD"/>
    <w:rsid w:val="4DBC088F"/>
    <w:rsid w:val="4DCF2F60"/>
    <w:rsid w:val="4DDA4E28"/>
    <w:rsid w:val="4E2174AB"/>
    <w:rsid w:val="4E2C1433"/>
    <w:rsid w:val="4E300D69"/>
    <w:rsid w:val="4E4E5A90"/>
    <w:rsid w:val="4E6C325B"/>
    <w:rsid w:val="4EC54C1D"/>
    <w:rsid w:val="4ED35B75"/>
    <w:rsid w:val="4EE00DE1"/>
    <w:rsid w:val="4F040119"/>
    <w:rsid w:val="4F7072B9"/>
    <w:rsid w:val="4F7E2EF6"/>
    <w:rsid w:val="4F8464B4"/>
    <w:rsid w:val="4F9A1B35"/>
    <w:rsid w:val="4FD70343"/>
    <w:rsid w:val="50391FDB"/>
    <w:rsid w:val="504E4830"/>
    <w:rsid w:val="50530F7D"/>
    <w:rsid w:val="50806617"/>
    <w:rsid w:val="50D76907"/>
    <w:rsid w:val="50E71153"/>
    <w:rsid w:val="51102B2A"/>
    <w:rsid w:val="513F1823"/>
    <w:rsid w:val="516F27CB"/>
    <w:rsid w:val="5196143C"/>
    <w:rsid w:val="51E63FE0"/>
    <w:rsid w:val="52043826"/>
    <w:rsid w:val="52125025"/>
    <w:rsid w:val="524266BE"/>
    <w:rsid w:val="52DC6BB2"/>
    <w:rsid w:val="52E67747"/>
    <w:rsid w:val="52F13971"/>
    <w:rsid w:val="531151F6"/>
    <w:rsid w:val="53193AC3"/>
    <w:rsid w:val="53356AB0"/>
    <w:rsid w:val="53597175"/>
    <w:rsid w:val="53687418"/>
    <w:rsid w:val="53720DE2"/>
    <w:rsid w:val="53B2711E"/>
    <w:rsid w:val="53CD4272"/>
    <w:rsid w:val="53F92C98"/>
    <w:rsid w:val="54067AFD"/>
    <w:rsid w:val="555D67A4"/>
    <w:rsid w:val="55B60238"/>
    <w:rsid w:val="55EA5219"/>
    <w:rsid w:val="561505D4"/>
    <w:rsid w:val="563102A4"/>
    <w:rsid w:val="56973E1F"/>
    <w:rsid w:val="576772B5"/>
    <w:rsid w:val="57CD71C9"/>
    <w:rsid w:val="57E34306"/>
    <w:rsid w:val="57E57589"/>
    <w:rsid w:val="57ED2754"/>
    <w:rsid w:val="58AC71CF"/>
    <w:rsid w:val="591254B9"/>
    <w:rsid w:val="59A92A61"/>
    <w:rsid w:val="59C9560C"/>
    <w:rsid w:val="5ADE1F73"/>
    <w:rsid w:val="5BF8382F"/>
    <w:rsid w:val="5C22684F"/>
    <w:rsid w:val="5C592441"/>
    <w:rsid w:val="5CB52BD2"/>
    <w:rsid w:val="5CDF456F"/>
    <w:rsid w:val="5CE3322E"/>
    <w:rsid w:val="5D572C78"/>
    <w:rsid w:val="5DCB33F6"/>
    <w:rsid w:val="5DD153DA"/>
    <w:rsid w:val="5DFF429F"/>
    <w:rsid w:val="5E3556CC"/>
    <w:rsid w:val="5E6A2CC5"/>
    <w:rsid w:val="5E990EF9"/>
    <w:rsid w:val="5E99583F"/>
    <w:rsid w:val="5EBF74D1"/>
    <w:rsid w:val="5F2465E8"/>
    <w:rsid w:val="5F306102"/>
    <w:rsid w:val="5F4B72E8"/>
    <w:rsid w:val="5F783DAA"/>
    <w:rsid w:val="601A24B3"/>
    <w:rsid w:val="603B11D0"/>
    <w:rsid w:val="60D56D91"/>
    <w:rsid w:val="60E15CF6"/>
    <w:rsid w:val="60FE4D9D"/>
    <w:rsid w:val="61067EA9"/>
    <w:rsid w:val="612C47B1"/>
    <w:rsid w:val="61AA49D7"/>
    <w:rsid w:val="61DB480A"/>
    <w:rsid w:val="62595539"/>
    <w:rsid w:val="626A12F1"/>
    <w:rsid w:val="62F241E8"/>
    <w:rsid w:val="632B71C6"/>
    <w:rsid w:val="634C153F"/>
    <w:rsid w:val="636F7002"/>
    <w:rsid w:val="6438051B"/>
    <w:rsid w:val="645940DA"/>
    <w:rsid w:val="64834DD8"/>
    <w:rsid w:val="648C318D"/>
    <w:rsid w:val="64D30970"/>
    <w:rsid w:val="653505E7"/>
    <w:rsid w:val="658F218E"/>
    <w:rsid w:val="661B154B"/>
    <w:rsid w:val="662114A5"/>
    <w:rsid w:val="662E766F"/>
    <w:rsid w:val="66AC2722"/>
    <w:rsid w:val="66DD6137"/>
    <w:rsid w:val="67305B69"/>
    <w:rsid w:val="676A38DC"/>
    <w:rsid w:val="678F1196"/>
    <w:rsid w:val="67A05B7E"/>
    <w:rsid w:val="67C9591A"/>
    <w:rsid w:val="67ED5EED"/>
    <w:rsid w:val="67FE6E42"/>
    <w:rsid w:val="68101CC4"/>
    <w:rsid w:val="687424E1"/>
    <w:rsid w:val="68D433DA"/>
    <w:rsid w:val="68D81006"/>
    <w:rsid w:val="69146FEF"/>
    <w:rsid w:val="69D34CDF"/>
    <w:rsid w:val="6A5F4FA1"/>
    <w:rsid w:val="6A7A4E34"/>
    <w:rsid w:val="6ADA6866"/>
    <w:rsid w:val="6B61332D"/>
    <w:rsid w:val="6C4516BE"/>
    <w:rsid w:val="6C4F5101"/>
    <w:rsid w:val="6C7621DF"/>
    <w:rsid w:val="6C787452"/>
    <w:rsid w:val="6C853C97"/>
    <w:rsid w:val="6CE1254E"/>
    <w:rsid w:val="6CEF4F0F"/>
    <w:rsid w:val="6D397846"/>
    <w:rsid w:val="6DAA12B9"/>
    <w:rsid w:val="6DAB59DE"/>
    <w:rsid w:val="6DAC0CA7"/>
    <w:rsid w:val="6E434EF0"/>
    <w:rsid w:val="6E6E4E06"/>
    <w:rsid w:val="6E7A016D"/>
    <w:rsid w:val="6E89329B"/>
    <w:rsid w:val="6EC47A23"/>
    <w:rsid w:val="6EF47564"/>
    <w:rsid w:val="701B0E3A"/>
    <w:rsid w:val="70235C5C"/>
    <w:rsid w:val="702C1048"/>
    <w:rsid w:val="70455FF7"/>
    <w:rsid w:val="705B4869"/>
    <w:rsid w:val="706F0630"/>
    <w:rsid w:val="707215D5"/>
    <w:rsid w:val="708B7B34"/>
    <w:rsid w:val="712F6635"/>
    <w:rsid w:val="71493855"/>
    <w:rsid w:val="71525973"/>
    <w:rsid w:val="71B53A87"/>
    <w:rsid w:val="71D55BDA"/>
    <w:rsid w:val="71DA2ABA"/>
    <w:rsid w:val="71F76241"/>
    <w:rsid w:val="726971FF"/>
    <w:rsid w:val="72991636"/>
    <w:rsid w:val="72A712C5"/>
    <w:rsid w:val="72F42593"/>
    <w:rsid w:val="730043D2"/>
    <w:rsid w:val="73724465"/>
    <w:rsid w:val="737861A1"/>
    <w:rsid w:val="737A6199"/>
    <w:rsid w:val="73CC483B"/>
    <w:rsid w:val="74125A53"/>
    <w:rsid w:val="741D2362"/>
    <w:rsid w:val="74933D70"/>
    <w:rsid w:val="749C2B7B"/>
    <w:rsid w:val="749D1342"/>
    <w:rsid w:val="75566EE4"/>
    <w:rsid w:val="7583200C"/>
    <w:rsid w:val="7660428B"/>
    <w:rsid w:val="76C56DC4"/>
    <w:rsid w:val="76F2653C"/>
    <w:rsid w:val="77B4314C"/>
    <w:rsid w:val="77CD13AB"/>
    <w:rsid w:val="77D84AFD"/>
    <w:rsid w:val="789E6215"/>
    <w:rsid w:val="78C647AD"/>
    <w:rsid w:val="79900684"/>
    <w:rsid w:val="79963F39"/>
    <w:rsid w:val="79A27A04"/>
    <w:rsid w:val="79A65463"/>
    <w:rsid w:val="79F31D17"/>
    <w:rsid w:val="7A286456"/>
    <w:rsid w:val="7ACF0E2A"/>
    <w:rsid w:val="7AD804C6"/>
    <w:rsid w:val="7ADC31A8"/>
    <w:rsid w:val="7AE11CFE"/>
    <w:rsid w:val="7B275319"/>
    <w:rsid w:val="7B4324F0"/>
    <w:rsid w:val="7B453B00"/>
    <w:rsid w:val="7B8F0214"/>
    <w:rsid w:val="7BF111A2"/>
    <w:rsid w:val="7C280C89"/>
    <w:rsid w:val="7CAE4569"/>
    <w:rsid w:val="7CB121DB"/>
    <w:rsid w:val="7CBE43EB"/>
    <w:rsid w:val="7CD97010"/>
    <w:rsid w:val="7D040A54"/>
    <w:rsid w:val="7D2B5029"/>
    <w:rsid w:val="7DBB4185"/>
    <w:rsid w:val="7DC934DB"/>
    <w:rsid w:val="7E5739DC"/>
    <w:rsid w:val="7E9E3841"/>
    <w:rsid w:val="7ECB1A77"/>
    <w:rsid w:val="7ECC1B65"/>
    <w:rsid w:val="7ED60533"/>
    <w:rsid w:val="7EE23AE4"/>
    <w:rsid w:val="7EE52B34"/>
    <w:rsid w:val="7FB77874"/>
    <w:rsid w:val="7FE32DAA"/>
    <w:rsid w:val="7FE6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0"/>
    <w:qFormat/>
    <w:uiPriority w:val="0"/>
    <w:pPr>
      <w:keepNext/>
      <w:keepLines/>
      <w:spacing w:after="120" w:line="360" w:lineRule="auto"/>
      <w:outlineLvl w:val="0"/>
    </w:pPr>
    <w:rPr>
      <w:kern w:val="44"/>
      <w:sz w:val="28"/>
      <w:szCs w:val="28"/>
    </w:rPr>
  </w:style>
  <w:style w:type="paragraph" w:styleId="7">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9">
    <w:name w:val="heading 4"/>
    <w:basedOn w:val="8"/>
    <w:next w:val="2"/>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2"/>
    <w:link w:val="63"/>
    <w:qFormat/>
    <w:uiPriority w:val="0"/>
    <w:pPr>
      <w:numPr>
        <w:ilvl w:val="4"/>
      </w:numPr>
      <w:spacing w:line="240" w:lineRule="exact"/>
      <w:outlineLvl w:val="4"/>
    </w:pPr>
  </w:style>
  <w:style w:type="paragraph" w:styleId="11">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2"/>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2"/>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2"/>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link w:val="69"/>
    <w:qFormat/>
    <w:uiPriority w:val="0"/>
    <w:pPr>
      <w:spacing w:before="120" w:after="60"/>
      <w:jc w:val="center"/>
    </w:pPr>
    <w:rPr>
      <w:rFonts w:ascii="Arial" w:hAnsi="Arial"/>
      <w:b/>
      <w:sz w:val="44"/>
      <w:szCs w:val="20"/>
    </w:rPr>
  </w:style>
  <w:style w:type="paragraph" w:styleId="5">
    <w:name w:val="Body Text First Indent"/>
    <w:basedOn w:val="6"/>
    <w:link w:val="73"/>
    <w:qFormat/>
    <w:uiPriority w:val="0"/>
    <w:pPr>
      <w:ind w:firstLine="420"/>
    </w:pPr>
  </w:style>
  <w:style w:type="paragraph" w:styleId="6">
    <w:name w:val="Body Text"/>
    <w:basedOn w:val="1"/>
    <w:next w:val="1"/>
    <w:link w:val="71"/>
    <w:qFormat/>
    <w:uiPriority w:val="0"/>
    <w:pPr>
      <w:spacing w:after="120"/>
    </w:pPr>
    <w:rPr>
      <w:rFonts w:ascii="Times New Roman" w:hAnsi="Times New Roman"/>
      <w:szCs w:val="20"/>
    </w:rPr>
  </w:style>
  <w:style w:type="paragraph" w:styleId="15">
    <w:name w:val="Document Map"/>
    <w:basedOn w:val="1"/>
    <w:link w:val="79"/>
    <w:qFormat/>
    <w:uiPriority w:val="0"/>
    <w:pPr>
      <w:shd w:val="clear" w:color="auto" w:fill="000080"/>
    </w:pPr>
    <w:rPr>
      <w:rFonts w:ascii="Times New Roman" w:hAnsi="Times New Roman"/>
      <w:szCs w:val="20"/>
    </w:rPr>
  </w:style>
  <w:style w:type="paragraph" w:styleId="16">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7"/>
    <w:qFormat/>
    <w:uiPriority w:val="0"/>
    <w:pPr>
      <w:ind w:firstLine="570"/>
    </w:pPr>
    <w:rPr>
      <w:rFonts w:ascii="Times New Roman" w:hAnsi="Times New Roman"/>
      <w:sz w:val="28"/>
      <w:szCs w:val="20"/>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6"/>
    <w:next w:val="16"/>
    <w:link w:val="109"/>
    <w:qFormat/>
    <w:uiPriority w:val="0"/>
    <w:rPr>
      <w:b/>
      <w:bCs/>
    </w:r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8"/>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5"/>
    <w:qFormat/>
    <w:uiPriority w:val="0"/>
    <w:rPr>
      <w:rFonts w:ascii="Calibri" w:hAnsi="Calibri" w:eastAsia="宋体" w:cs="Times New Roman"/>
      <w:sz w:val="18"/>
      <w:szCs w:val="18"/>
    </w:rPr>
  </w:style>
  <w:style w:type="character" w:customStyle="1" w:styleId="60">
    <w:name w:val="标题 1 Char"/>
    <w:link w:val="3"/>
    <w:qFormat/>
    <w:uiPriority w:val="0"/>
    <w:rPr>
      <w:rFonts w:ascii="Arial" w:hAnsi="Arial" w:eastAsia="宋体"/>
      <w:b/>
      <w:kern w:val="44"/>
      <w:sz w:val="28"/>
      <w:szCs w:val="28"/>
    </w:rPr>
  </w:style>
  <w:style w:type="character" w:customStyle="1" w:styleId="61">
    <w:name w:val="标题 2 Char"/>
    <w:link w:val="7"/>
    <w:qFormat/>
    <w:uiPriority w:val="0"/>
    <w:rPr>
      <w:rFonts w:ascii="Arial" w:hAnsi="Arial" w:eastAsia="宋体" w:cs="Times New Roman"/>
      <w:b/>
      <w:color w:val="000000"/>
      <w:sz w:val="24"/>
      <w:szCs w:val="24"/>
    </w:rPr>
  </w:style>
  <w:style w:type="character" w:customStyle="1" w:styleId="62">
    <w:name w:val="标题 4 Char"/>
    <w:link w:val="9"/>
    <w:qFormat/>
    <w:uiPriority w:val="0"/>
    <w:rPr>
      <w:rFonts w:ascii="Arial" w:hAnsi="Arial" w:eastAsia="宋体" w:cs="Times New Roman"/>
      <w:color w:val="000000"/>
      <w:szCs w:val="21"/>
    </w:rPr>
  </w:style>
  <w:style w:type="character" w:customStyle="1" w:styleId="63">
    <w:name w:val="标题 5 Char"/>
    <w:link w:val="10"/>
    <w:qFormat/>
    <w:uiPriority w:val="0"/>
    <w:rPr>
      <w:rFonts w:ascii="Arial" w:hAnsi="Arial" w:eastAsia="宋体" w:cs="Times New Roman"/>
      <w:color w:val="000000"/>
      <w:szCs w:val="21"/>
    </w:rPr>
  </w:style>
  <w:style w:type="character" w:customStyle="1" w:styleId="64">
    <w:name w:val="标题 6 Char"/>
    <w:link w:val="11"/>
    <w:qFormat/>
    <w:uiPriority w:val="0"/>
    <w:rPr>
      <w:rFonts w:ascii="Arial" w:hAnsi="Arial" w:eastAsia="黑体" w:cs="Times New Roman"/>
      <w:b/>
      <w:bCs/>
      <w:sz w:val="24"/>
      <w:szCs w:val="24"/>
    </w:rPr>
  </w:style>
  <w:style w:type="character" w:customStyle="1" w:styleId="65">
    <w:name w:val="标题 7 Char"/>
    <w:link w:val="12"/>
    <w:qFormat/>
    <w:uiPriority w:val="0"/>
    <w:rPr>
      <w:rFonts w:ascii="Times New Roman" w:hAnsi="Times New Roman" w:eastAsia="宋体" w:cs="Times New Roman"/>
      <w:b/>
      <w:sz w:val="24"/>
      <w:szCs w:val="20"/>
    </w:rPr>
  </w:style>
  <w:style w:type="character" w:customStyle="1" w:styleId="66">
    <w:name w:val="标题 8 Char"/>
    <w:link w:val="13"/>
    <w:qFormat/>
    <w:uiPriority w:val="0"/>
    <w:rPr>
      <w:rFonts w:ascii="Arial" w:hAnsi="Arial" w:eastAsia="黑体" w:cs="Times New Roman"/>
      <w:sz w:val="24"/>
      <w:szCs w:val="20"/>
    </w:rPr>
  </w:style>
  <w:style w:type="character" w:customStyle="1" w:styleId="67">
    <w:name w:val="标题 9 Char"/>
    <w:link w:val="14"/>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4"/>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6"/>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5"/>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17"/>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5"/>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2"/>
    <w:qFormat/>
    <w:uiPriority w:val="0"/>
    <w:pPr>
      <w:ind w:firstLine="0"/>
    </w:pPr>
    <w:rPr>
      <w:rFonts w:ascii="仿宋_GB2312" w:eastAsia="仿宋_GB2312"/>
      <w:sz w:val="30"/>
      <w:szCs w:val="24"/>
    </w:rPr>
  </w:style>
  <w:style w:type="paragraph" w:customStyle="1" w:styleId="96">
    <w:name w:val="Char Char Char1 Char"/>
    <w:basedOn w:val="15"/>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4"/>
    <w:qFormat/>
    <w:uiPriority w:val="0"/>
    <w:rPr>
      <w:rFonts w:ascii="Times New Roman" w:hAnsi="Times New Roman" w:eastAsia="宋体" w:cs="Times New Roman"/>
      <w:sz w:val="18"/>
      <w:szCs w:val="18"/>
    </w:rPr>
  </w:style>
  <w:style w:type="paragraph" w:customStyle="1" w:styleId="103">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6"/>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8615</Words>
  <Characters>8977</Characters>
  <Lines>582</Lines>
  <Paragraphs>164</Paragraphs>
  <TotalTime>0</TotalTime>
  <ScaleCrop>false</ScaleCrop>
  <LinksUpToDate>false</LinksUpToDate>
  <CharactersWithSpaces>9360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LH</cp:lastModifiedBy>
  <dcterms:modified xsi:type="dcterms:W3CDTF">2025-05-30T02:36:17Z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98D9C82596A04C74ABC846E1F083BE50_13</vt:lpwstr>
  </property>
  <property fmtid="{D5CDD505-2E9C-101B-9397-08002B2CF9AE}" pid="4" name="KSOTemplateDocerSaveRecord">
    <vt:lpwstr>eyJoZGlkIjoiYjQ1M2JkZjI5ZWYzOWYyYzQxMDIwZTA2ODkxZGJjZTkiLCJ1c2VySWQiOiIxNjAxMjI1NDI5In0=</vt:lpwstr>
  </property>
</Properties>
</file>