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72489">
      <w:pPr>
        <w:numPr>
          <w:ilvl w:val="0"/>
          <w:numId w:val="0"/>
        </w:numPr>
        <w:spacing w:line="560" w:lineRule="exact"/>
        <w:ind w:right="32" w:rightChars="0"/>
        <w:jc w:val="center"/>
        <w:rPr>
          <w:rFonts w:hint="eastAsia" w:ascii="黑体" w:hAnsi="黑体" w:eastAsia="黑体" w:cs="黑体"/>
          <w:b/>
          <w:sz w:val="44"/>
          <w:szCs w:val="44"/>
        </w:rPr>
      </w:pPr>
    </w:p>
    <w:p w14:paraId="19FB73D6">
      <w:pPr>
        <w:numPr>
          <w:ilvl w:val="0"/>
          <w:numId w:val="0"/>
        </w:numPr>
        <w:spacing w:line="560" w:lineRule="exact"/>
        <w:ind w:right="32" w:rightChars="0"/>
        <w:jc w:val="center"/>
        <w:rPr>
          <w:rFonts w:hint="eastAsia" w:ascii="黑体" w:hAnsi="黑体" w:eastAsia="黑体" w:cs="黑体"/>
          <w:b/>
          <w:sz w:val="44"/>
          <w:szCs w:val="44"/>
        </w:rPr>
      </w:pPr>
    </w:p>
    <w:p w14:paraId="457B93C9">
      <w:pPr>
        <w:numPr>
          <w:ilvl w:val="0"/>
          <w:numId w:val="0"/>
        </w:numPr>
        <w:spacing w:line="560" w:lineRule="exact"/>
        <w:ind w:right="32" w:rightChars="0"/>
        <w:jc w:val="center"/>
        <w:rPr>
          <w:rFonts w:hint="eastAsia" w:ascii="黑体" w:hAnsi="黑体" w:eastAsia="黑体" w:cs="黑体"/>
          <w:b/>
          <w:sz w:val="44"/>
          <w:szCs w:val="44"/>
        </w:rPr>
      </w:pPr>
    </w:p>
    <w:p w14:paraId="5783AC2C">
      <w:pPr>
        <w:numPr>
          <w:ilvl w:val="0"/>
          <w:numId w:val="0"/>
        </w:numPr>
        <w:spacing w:line="560" w:lineRule="exact"/>
        <w:ind w:right="32" w:rightChars="0"/>
        <w:jc w:val="center"/>
        <w:rPr>
          <w:rFonts w:hint="eastAsia" w:ascii="黑体" w:hAnsi="黑体" w:eastAsia="黑体" w:cs="黑体"/>
          <w:b/>
          <w:sz w:val="44"/>
          <w:szCs w:val="44"/>
        </w:rPr>
      </w:pPr>
    </w:p>
    <w:p w14:paraId="67D13ADF">
      <w:pPr>
        <w:numPr>
          <w:ilvl w:val="0"/>
          <w:numId w:val="0"/>
        </w:numPr>
        <w:spacing w:line="560" w:lineRule="exact"/>
        <w:ind w:right="32" w:rightChars="0"/>
        <w:jc w:val="center"/>
        <w:rPr>
          <w:rFonts w:hint="eastAsia" w:ascii="黑体" w:hAnsi="黑体" w:eastAsia="黑体" w:cs="黑体"/>
          <w:b/>
          <w:sz w:val="44"/>
          <w:szCs w:val="44"/>
        </w:rPr>
      </w:pPr>
    </w:p>
    <w:p w14:paraId="2150EAE9">
      <w:pPr>
        <w:numPr>
          <w:ilvl w:val="0"/>
          <w:numId w:val="0"/>
        </w:numPr>
        <w:spacing w:line="560" w:lineRule="exact"/>
        <w:ind w:right="32" w:rightChars="0"/>
        <w:jc w:val="center"/>
        <w:rPr>
          <w:rFonts w:hint="eastAsia" w:ascii="黑体" w:hAnsi="黑体" w:eastAsia="黑体" w:cs="黑体"/>
          <w:b/>
          <w:sz w:val="44"/>
          <w:szCs w:val="44"/>
        </w:rPr>
      </w:pPr>
    </w:p>
    <w:p w14:paraId="51B18F98">
      <w:pPr>
        <w:numPr>
          <w:ilvl w:val="0"/>
          <w:numId w:val="0"/>
        </w:numPr>
        <w:spacing w:line="600" w:lineRule="auto"/>
        <w:ind w:right="32" w:rightChars="0"/>
        <w:jc w:val="center"/>
        <w:rPr>
          <w:rFonts w:hint="eastAsia" w:ascii="黑体" w:hAnsi="黑体" w:eastAsia="黑体" w:cs="黑体"/>
          <w:b/>
          <w:sz w:val="44"/>
          <w:szCs w:val="44"/>
        </w:rPr>
      </w:pPr>
      <w:r>
        <w:rPr>
          <w:rFonts w:hint="eastAsia" w:ascii="黑体" w:hAnsi="黑体" w:eastAsia="黑体" w:cs="黑体"/>
          <w:b/>
          <w:sz w:val="44"/>
          <w:szCs w:val="44"/>
        </w:rPr>
        <w:t>天河区凌塘村城中村改造项目-凌塘新村南侧地块复建安置房及配套设施工程</w:t>
      </w:r>
    </w:p>
    <w:p w14:paraId="3D04A2D3">
      <w:pPr>
        <w:numPr>
          <w:ilvl w:val="0"/>
          <w:numId w:val="0"/>
        </w:numPr>
        <w:spacing w:line="600" w:lineRule="auto"/>
        <w:ind w:right="32" w:rightChars="0"/>
        <w:jc w:val="center"/>
        <w:rPr>
          <w:rFonts w:hint="eastAsia" w:ascii="黑体" w:hAnsi="黑体" w:eastAsia="黑体" w:cs="黑体"/>
          <w:b/>
          <w:sz w:val="44"/>
          <w:szCs w:val="44"/>
        </w:rPr>
      </w:pPr>
      <w:r>
        <w:rPr>
          <w:rFonts w:hint="eastAsia" w:ascii="黑体" w:hAnsi="黑体" w:eastAsia="黑体" w:cs="黑体"/>
          <w:b/>
          <w:sz w:val="44"/>
          <w:szCs w:val="44"/>
          <w:lang w:val="en-US" w:eastAsia="zh-CN"/>
        </w:rPr>
        <w:t>勘察</w:t>
      </w:r>
      <w:r>
        <w:rPr>
          <w:rFonts w:hint="eastAsia" w:ascii="黑体" w:hAnsi="黑体" w:eastAsia="黑体" w:cs="黑体"/>
          <w:b/>
          <w:sz w:val="44"/>
          <w:szCs w:val="44"/>
        </w:rPr>
        <w:t>设计任务书</w:t>
      </w:r>
    </w:p>
    <w:p w14:paraId="75E77E02">
      <w:pPr>
        <w:spacing w:before="0" w:beforeLines="0" w:after="0" w:afterLines="0" w:line="240" w:lineRule="auto"/>
        <w:ind w:left="0" w:leftChars="0" w:right="0" w:rightChars="0" w:firstLine="0" w:firstLineChars="0"/>
        <w:jc w:val="center"/>
        <w:rPr>
          <w:rFonts w:hint="default" w:ascii="Times New Roman" w:hAnsi="Times New Roman" w:eastAsia="仿宋" w:cs="Times New Roman"/>
          <w:color w:val="auto"/>
          <w:kern w:val="2"/>
          <w:sz w:val="40"/>
          <w:szCs w:val="48"/>
          <w:lang w:val="en-US" w:eastAsia="zh-CN" w:bidi="ar-SA"/>
        </w:rPr>
        <w:sectPr>
          <w:headerReference r:id="rId5" w:type="default"/>
          <w:footerReference r:id="rId6" w:type="default"/>
          <w:pgSz w:w="11907" w:h="16839"/>
          <w:pgMar w:top="1134" w:right="1587" w:bottom="1134" w:left="1587" w:header="850" w:footer="850" w:gutter="0"/>
          <w:pgNumType w:fmt="upperRoman" w:start="1"/>
          <w:cols w:space="425" w:num="1"/>
          <w:docGrid w:type="lines" w:linePitch="312" w:charSpace="0"/>
        </w:sectPr>
      </w:pPr>
      <w:bookmarkStart w:id="54" w:name="_GoBack"/>
      <w:bookmarkEnd w:id="54"/>
    </w:p>
    <w:sdt>
      <w:sdtPr>
        <w:rPr>
          <w:rFonts w:hint="default" w:ascii="Times New Roman" w:hAnsi="Times New Roman" w:eastAsia="仿宋" w:cs="Times New Roman"/>
          <w:color w:val="auto"/>
          <w:kern w:val="2"/>
          <w:sz w:val="40"/>
          <w:szCs w:val="48"/>
          <w:lang w:val="en-US" w:eastAsia="zh-CN" w:bidi="ar-SA"/>
        </w:rPr>
        <w:id w:val="147458578"/>
        <w15:color w:val="DBDBDB"/>
        <w:docPartObj>
          <w:docPartGallery w:val="Table of Contents"/>
          <w:docPartUnique/>
        </w:docPartObj>
      </w:sdtPr>
      <w:sdtEndPr>
        <w:rPr>
          <w:rFonts w:hint="default" w:ascii="Times New Roman" w:hAnsi="Times New Roman" w:eastAsia="仿宋" w:cs="Times New Roman"/>
          <w:b w:val="0"/>
          <w:bCs w:val="0"/>
          <w:color w:val="auto"/>
          <w:kern w:val="2"/>
          <w:sz w:val="28"/>
          <w:szCs w:val="28"/>
          <w:lang w:val="en-US" w:eastAsia="zh-CN" w:bidi="ar-SA"/>
        </w:rPr>
      </w:sdtEndPr>
      <w:sdtContent>
        <w:p w14:paraId="003A3154">
          <w:pPr>
            <w:spacing w:before="0" w:beforeLines="0" w:after="0" w:afterLines="0" w:line="240" w:lineRule="auto"/>
            <w:ind w:left="0" w:leftChars="0" w:right="0" w:rightChars="0" w:firstLine="0" w:firstLineChars="0"/>
            <w:jc w:val="center"/>
            <w:rPr>
              <w:rFonts w:ascii="Times New Roman" w:hAnsi="Times New Roman" w:cs="Times New Roman"/>
              <w:sz w:val="52"/>
              <w:szCs w:val="48"/>
            </w:rPr>
          </w:pPr>
          <w:r>
            <w:rPr>
              <w:rFonts w:hint="default" w:ascii="Times New Roman" w:hAnsi="Times New Roman" w:eastAsia="仿宋" w:cs="Times New Roman"/>
              <w:sz w:val="40"/>
              <w:szCs w:val="48"/>
            </w:rPr>
            <w:t>目</w:t>
          </w:r>
          <w:r>
            <w:rPr>
              <w:rFonts w:hint="default" w:ascii="Times New Roman" w:hAnsi="Times New Roman" w:eastAsia="仿宋" w:cs="Times New Roman"/>
              <w:sz w:val="40"/>
              <w:szCs w:val="48"/>
              <w:lang w:val="en-US" w:eastAsia="zh-CN"/>
            </w:rPr>
            <w:t xml:space="preserve">  </w:t>
          </w:r>
          <w:r>
            <w:rPr>
              <w:rFonts w:hint="default" w:ascii="Times New Roman" w:hAnsi="Times New Roman" w:eastAsia="仿宋" w:cs="Times New Roman"/>
              <w:sz w:val="40"/>
              <w:szCs w:val="48"/>
            </w:rPr>
            <w:t>录</w:t>
          </w:r>
        </w:p>
        <w:p w14:paraId="5EFB31C5">
          <w:pPr>
            <w:pStyle w:val="16"/>
            <w:tabs>
              <w:tab w:val="right" w:leader="dot" w:pos="8733"/>
            </w:tabs>
            <w:ind w:firstLine="0" w:firstLineChars="0"/>
            <w:rPr>
              <w:rFonts w:hint="default" w:ascii="Times New Roman" w:hAnsi="Times New Roman" w:eastAsia="仿宋" w:cs="Times New Roman"/>
              <w:b w:val="0"/>
              <w:bCs w:val="0"/>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TOC \o "1-2" \h \u </w:instrText>
          </w:r>
          <w:r>
            <w:rPr>
              <w:rFonts w:hint="default" w:ascii="Times New Roman" w:hAnsi="Times New Roman" w:cs="Times New Roman"/>
              <w:b w:val="0"/>
              <w:bCs w:val="0"/>
              <w:sz w:val="28"/>
              <w:szCs w:val="28"/>
            </w:rPr>
            <w:fldChar w:fldCharType="separate"/>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_Toc29144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第一章 项目简介</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_Toc29144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64C6AC0E">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_Toc14466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rPr>
            <w:t>.</w:t>
          </w:r>
          <w:r>
            <w:rPr>
              <w:rFonts w:hint="default" w:ascii="Times New Roman" w:hAnsi="Times New Roman" w:eastAsia="仿宋" w:cs="Times New Roman"/>
              <w:b w:val="0"/>
              <w:bCs w:val="0"/>
              <w:sz w:val="28"/>
              <w:szCs w:val="28"/>
              <w:highlight w:val="none"/>
              <w:lang w:val="en-US" w:eastAsia="zh-CN"/>
            </w:rPr>
            <w:t>项目区位</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_Toc14466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2FFCAB28">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_Toc8035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highlight w:val="none"/>
              <w:lang w:val="en-US"/>
            </w:rPr>
            <w:t>2.</w:t>
          </w:r>
          <w:r>
            <w:rPr>
              <w:rFonts w:hint="default" w:ascii="Times New Roman" w:hAnsi="Times New Roman" w:eastAsia="仿宋" w:cs="Times New Roman"/>
              <w:b w:val="0"/>
              <w:bCs w:val="0"/>
              <w:sz w:val="28"/>
              <w:szCs w:val="28"/>
              <w:highlight w:val="none"/>
            </w:rPr>
            <w:t>项目概况</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_Toc8035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34A8CC04">
          <w:pPr>
            <w:pStyle w:val="16"/>
            <w:tabs>
              <w:tab w:val="right" w:leader="dot" w:pos="8733"/>
            </w:tabs>
            <w:ind w:firstLine="0" w:firstLineChars="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_Toc21583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 xml:space="preserve">第二章 </w:t>
          </w:r>
          <w:r>
            <w:rPr>
              <w:rFonts w:hint="default" w:ascii="Times New Roman" w:hAnsi="Times New Roman" w:eastAsia="仿宋" w:cs="Times New Roman"/>
              <w:b w:val="0"/>
              <w:bCs w:val="0"/>
              <w:sz w:val="28"/>
              <w:szCs w:val="28"/>
              <w:highlight w:val="none"/>
              <w:lang w:val="en-US" w:eastAsia="zh-CN"/>
            </w:rPr>
            <w:t>设计范围及要求</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_Toc21583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644C31E3">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_Toc27217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设计要求</w:t>
          </w:r>
          <w:r>
            <w:rPr>
              <w:rFonts w:hint="default" w:ascii="Times New Roman" w:hAnsi="Times New Roman" w:eastAsia="仿宋" w:cs="Times New Roman"/>
              <w:b w:val="0"/>
              <w:bCs w:val="0"/>
              <w:sz w:val="28"/>
              <w:szCs w:val="28"/>
              <w:highlight w:val="none"/>
              <w:lang w:val="en-US" w:eastAsia="zh-CN"/>
            </w:rPr>
            <w:t>及内容</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_Toc27217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267F03C8">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_Toc30117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2.方案设计</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_Toc30117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4</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6789F84A">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_Toc26762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highlight w:val="none"/>
              <w:lang w:val="en-US" w:eastAsia="zh-CN"/>
            </w:rPr>
            <w:t>3.初步设计</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_Toc26762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6</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73FC130C">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_Toc6761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4.施工图设计</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_Toc6761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7</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26316261">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_Toc18834 </w:instrText>
          </w:r>
          <w:r>
            <w:rPr>
              <w:rFonts w:hint="default" w:ascii="Times New Roman" w:hAnsi="Times New Roman" w:eastAsia="仿宋" w:cs="Times New Roman"/>
              <w:b w:val="0"/>
              <w:bCs w:val="0"/>
              <w:sz w:val="28"/>
              <w:szCs w:val="28"/>
            </w:rPr>
            <w:fldChar w:fldCharType="separate"/>
          </w:r>
          <w:r>
            <w:rPr>
              <w:rStyle w:val="30"/>
              <w:rFonts w:hint="default" w:ascii="Times New Roman" w:hAnsi="Times New Roman" w:eastAsia="仿宋" w:cs="Times New Roman"/>
              <w:b w:val="0"/>
              <w:bCs w:val="0"/>
              <w:sz w:val="28"/>
              <w:szCs w:val="28"/>
              <w:lang w:val="en-US"/>
            </w:rPr>
            <w:t>5.</w:t>
          </w:r>
          <w:r>
            <w:rPr>
              <w:rFonts w:hint="default" w:ascii="Times New Roman" w:hAnsi="Times New Roman" w:eastAsia="仿宋" w:cs="Times New Roman"/>
              <w:b w:val="0"/>
              <w:bCs w:val="0"/>
              <w:sz w:val="28"/>
              <w:szCs w:val="28"/>
              <w:lang w:val="en-US"/>
            </w:rPr>
            <w:t>专项设计</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_Toc18834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7</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66E935BC">
          <w:pPr>
            <w:pStyle w:val="17"/>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_Toc121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5.1园林景观设计</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_Toc121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7</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586FB887">
          <w:pPr>
            <w:pStyle w:val="17"/>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_Toc5777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5.2室内装修设计</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_Toc5777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8</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2EB660BF">
          <w:pPr>
            <w:pStyle w:val="17"/>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_Toc19476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5.3 装配式的基本要求</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_Toc19476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9</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1A792B42">
          <w:pPr>
            <w:pStyle w:val="17"/>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_Toc2968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 xml:space="preserve">5.4 </w:t>
          </w:r>
          <w:r>
            <w:rPr>
              <w:rFonts w:hint="default" w:ascii="Times New Roman" w:hAnsi="Times New Roman" w:eastAsia="仿宋" w:cs="Times New Roman"/>
              <w:b w:val="0"/>
              <w:bCs w:val="0"/>
              <w:sz w:val="28"/>
              <w:szCs w:val="28"/>
            </w:rPr>
            <w:t>基坑支护设计</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_Toc2968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9</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27B49AE6">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_Toc5776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6.</w:t>
          </w:r>
          <w:r>
            <w:rPr>
              <w:rFonts w:hint="default" w:ascii="Times New Roman" w:hAnsi="Times New Roman" w:eastAsia="仿宋" w:cs="Times New Roman"/>
              <w:b w:val="0"/>
              <w:bCs w:val="0"/>
              <w:sz w:val="28"/>
              <w:szCs w:val="28"/>
              <w:lang w:val="en-US" w:eastAsia="zh-CN"/>
            </w:rPr>
            <w:t>其他设计</w:t>
          </w:r>
          <w:r>
            <w:rPr>
              <w:rFonts w:hint="default" w:ascii="Times New Roman" w:hAnsi="Times New Roman" w:eastAsia="仿宋" w:cs="Times New Roman"/>
              <w:b w:val="0"/>
              <w:bCs w:val="0"/>
              <w:sz w:val="28"/>
              <w:szCs w:val="28"/>
              <w:lang w:val="en-US"/>
            </w:rPr>
            <w:t>要求</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_Toc5776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11</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4F4185B5">
          <w:pPr>
            <w:pStyle w:val="16"/>
            <w:tabs>
              <w:tab w:val="right" w:leader="dot" w:pos="8733"/>
            </w:tabs>
            <w:ind w:firstLine="0" w:firstLineChars="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_Toc7182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第三章 勘察范围及要求</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_Toc7182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13</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4C86C38F">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_Toc20375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lang w:val="en-US"/>
            </w:rPr>
            <w:t>.</w:t>
          </w:r>
          <w:r>
            <w:rPr>
              <w:rFonts w:hint="default" w:ascii="Times New Roman" w:hAnsi="Times New Roman" w:eastAsia="仿宋" w:cs="Times New Roman"/>
              <w:b w:val="0"/>
              <w:bCs w:val="0"/>
              <w:sz w:val="28"/>
              <w:szCs w:val="28"/>
              <w:highlight w:val="none"/>
              <w:lang w:val="en-US" w:eastAsia="zh-CN"/>
            </w:rPr>
            <w:t>勘察内容</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_Toc20375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13</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632E1028">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_Toc863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lang w:val="en-US"/>
            </w:rPr>
            <w:t>.</w:t>
          </w:r>
          <w:r>
            <w:rPr>
              <w:rFonts w:hint="default" w:ascii="Times New Roman" w:hAnsi="Times New Roman" w:eastAsia="仿宋" w:cs="Times New Roman"/>
              <w:b w:val="0"/>
              <w:bCs w:val="0"/>
              <w:sz w:val="28"/>
              <w:szCs w:val="28"/>
              <w:lang w:val="en-US" w:eastAsia="zh-CN"/>
            </w:rPr>
            <w:t>勘察要求</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_Toc863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15</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34F873D6">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_Toc28043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highlight w:val="none"/>
              <w:lang w:val="en-US" w:eastAsia="zh-CN"/>
            </w:rPr>
            <w:t>3.勘察报告内容</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_Toc28043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17</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6F6AB295">
          <w:pPr>
            <w:pStyle w:val="16"/>
            <w:tabs>
              <w:tab w:val="right" w:leader="dot" w:pos="8733"/>
            </w:tabs>
            <w:ind w:firstLine="0" w:firstLineChars="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_Toc3183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kern w:val="44"/>
              <w:sz w:val="28"/>
              <w:szCs w:val="28"/>
              <w:highlight w:val="none"/>
              <w:lang w:val="en-US" w:eastAsia="zh-CN"/>
            </w:rPr>
            <w:t>第四章 BIM技术应用（</w:t>
          </w:r>
          <w:r>
            <w:rPr>
              <w:rFonts w:hint="default" w:ascii="Times New Roman" w:hAnsi="Times New Roman" w:eastAsia="仿宋" w:cs="Times New Roman"/>
              <w:b w:val="0"/>
              <w:bCs w:val="0"/>
              <w:kern w:val="44"/>
              <w:sz w:val="28"/>
              <w:szCs w:val="28"/>
              <w:lang w:val="en-US" w:eastAsia="zh-CN"/>
            </w:rPr>
            <w:t>设计阶段</w:t>
          </w:r>
          <w:r>
            <w:rPr>
              <w:rFonts w:hint="default" w:ascii="Times New Roman" w:hAnsi="Times New Roman" w:eastAsia="仿宋" w:cs="Times New Roman"/>
              <w:b w:val="0"/>
              <w:bCs w:val="0"/>
              <w:kern w:val="44"/>
              <w:sz w:val="28"/>
              <w:szCs w:val="28"/>
              <w:lang w:eastAsia="zh-CN"/>
            </w:rPr>
            <w:t>）</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_Toc3183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19</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214463A5">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_Toc3514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rPr>
            <w:t>1.</w:t>
          </w:r>
          <w:r>
            <w:rPr>
              <w:rFonts w:hint="default" w:ascii="Times New Roman" w:hAnsi="Times New Roman" w:eastAsia="仿宋" w:cs="Times New Roman"/>
              <w:b w:val="0"/>
              <w:bCs w:val="0"/>
              <w:kern w:val="2"/>
              <w:sz w:val="28"/>
              <w:szCs w:val="28"/>
              <w:lang w:val="en-US" w:eastAsia="zh-CN"/>
            </w:rPr>
            <w:t>基于设计BIM模型的应用</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_Toc3514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19</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5BB62323">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_Toc19808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kern w:val="2"/>
              <w:sz w:val="28"/>
              <w:szCs w:val="28"/>
              <w:lang w:val="en-US" w:eastAsia="zh-CN"/>
            </w:rPr>
            <w:t>2、BIM模型更新及三维演示</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_Toc19808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20</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3C227190">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_Toc27533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kern w:val="2"/>
              <w:sz w:val="28"/>
              <w:szCs w:val="28"/>
              <w:lang w:val="en-US" w:eastAsia="zh-CN"/>
            </w:rPr>
            <w:t>3、BIM模型要求</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_Toc27533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21</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296BDB3A">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_Toc17052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kern w:val="2"/>
              <w:sz w:val="28"/>
              <w:szCs w:val="28"/>
              <w:lang w:val="en-US" w:eastAsia="zh-CN"/>
            </w:rPr>
            <w:t>4、BIM数据的所有权和权利</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_Toc17052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22</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1FFDA8D8">
          <w:pPr>
            <w:pStyle w:val="16"/>
            <w:tabs>
              <w:tab w:val="right" w:leader="dot" w:pos="8733"/>
            </w:tabs>
            <w:ind w:firstLine="0" w:firstLineChars="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_Toc3545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 xml:space="preserve">第五章 </w:t>
          </w:r>
          <w:r>
            <w:rPr>
              <w:rFonts w:hint="default" w:ascii="Times New Roman" w:hAnsi="Times New Roman" w:eastAsia="仿宋" w:cs="Times New Roman"/>
              <w:b w:val="0"/>
              <w:bCs w:val="0"/>
              <w:sz w:val="28"/>
              <w:szCs w:val="28"/>
              <w:highlight w:val="none"/>
              <w:lang w:val="en-US" w:eastAsia="zh-CN"/>
            </w:rPr>
            <w:t>成果要求</w:t>
          </w:r>
          <w:r>
            <w:rPr>
              <w:rFonts w:hint="default" w:ascii="Times New Roman" w:hAnsi="Times New Roman" w:eastAsia="仿宋" w:cs="Times New Roman"/>
              <w:b w:val="0"/>
              <w:bCs w:val="0"/>
              <w:sz w:val="28"/>
              <w:szCs w:val="28"/>
              <w:lang w:val="en-US" w:eastAsia="zh-CN"/>
            </w:rPr>
            <w:t>及进度控制</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_Toc3545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23</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172A134D">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_Toc19287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rPr>
            <w:t>1.成果要求</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_Toc19287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23</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27641AA6">
          <w:pPr>
            <w:pStyle w:val="16"/>
            <w:tabs>
              <w:tab w:val="right" w:leader="dot" w:pos="8733"/>
            </w:tabs>
            <w:ind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_Toc17392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rPr>
            <w:t>2.</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_Toc23256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成果文件</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_Toc23256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23</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7E01E384">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_Toc6198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w:t>
          </w:r>
          <w:r>
            <w:rPr>
              <w:rFonts w:hint="default" w:ascii="Times New Roman" w:hAnsi="Times New Roman" w:eastAsia="仿宋" w:cs="Times New Roman"/>
              <w:b w:val="0"/>
              <w:bCs w:val="0"/>
              <w:sz w:val="28"/>
              <w:szCs w:val="28"/>
              <w:lang w:val="en-US"/>
            </w:rPr>
            <w:t>.</w:t>
          </w:r>
          <w:r>
            <w:rPr>
              <w:rFonts w:hint="default" w:ascii="Times New Roman" w:hAnsi="Times New Roman" w:eastAsia="仿宋" w:cs="Times New Roman"/>
              <w:b w:val="0"/>
              <w:bCs w:val="0"/>
              <w:sz w:val="28"/>
              <w:szCs w:val="28"/>
              <w:lang w:val="en-US" w:eastAsia="zh-CN"/>
            </w:rPr>
            <w:t>进度控制</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_Toc6198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26</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587D9004">
          <w:pPr>
            <w:pStyle w:val="16"/>
            <w:tabs>
              <w:tab w:val="right" w:leader="dot" w:pos="8733"/>
            </w:tabs>
            <w:ind w:firstLine="0" w:firstLineChars="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_Toc3401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kern w:val="44"/>
              <w:sz w:val="28"/>
              <w:szCs w:val="28"/>
              <w:lang w:val="en-US" w:eastAsia="zh-CN" w:bidi="ar-SA"/>
            </w:rPr>
            <w:t>第六章 人员组织管理要求</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_Toc3401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28</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620F044C">
          <w:pPr>
            <w:pStyle w:val="16"/>
            <w:tabs>
              <w:tab w:val="right" w:leader="dot" w:pos="8733"/>
            </w:tabs>
            <w:ind w:firstLine="560" w:firstLineChars="2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_Toc19511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rPr>
            <w:t>1.</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_Toc1000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lang w:val="en-US" w:eastAsia="zh-CN"/>
            </w:rPr>
            <w:t>设计人员组织管理</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_Toc1000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28</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59404AC9">
          <w:pPr>
            <w:pStyle w:val="16"/>
            <w:tabs>
              <w:tab w:val="right" w:leader="dot" w:pos="8733"/>
            </w:tabs>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_Toc21139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highlight w:val="none"/>
              <w:lang w:val="en-US" w:eastAsia="zh-CN"/>
            </w:rPr>
            <w:t>2.勘察人员组织管理</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_Toc21139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29</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63514C47">
          <w:pPr>
            <w:pStyle w:val="16"/>
            <w:tabs>
              <w:tab w:val="right" w:leader="dot" w:pos="8733"/>
            </w:tabs>
            <w:rPr>
              <w:rFonts w:hint="default" w:ascii="Times New Roman" w:hAnsi="Times New Roman" w:cs="Times New Roman"/>
              <w:b w:val="0"/>
              <w:bCs w:val="0"/>
              <w:sz w:val="28"/>
              <w:szCs w:val="28"/>
            </w:rPr>
          </w:pP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HYPERLINK \l _Toc19398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kern w:val="2"/>
              <w:sz w:val="28"/>
              <w:szCs w:val="28"/>
              <w:lang w:val="en-US" w:eastAsia="zh-CN"/>
            </w:rPr>
            <w:t>3.驻场人员要求</w:t>
          </w:r>
          <w:r>
            <w:rPr>
              <w:rFonts w:hint="default" w:ascii="Times New Roman" w:hAnsi="Times New Roman" w:eastAsia="仿宋" w:cs="Times New Roman"/>
              <w:b w:val="0"/>
              <w:bCs w:val="0"/>
              <w:sz w:val="28"/>
              <w:szCs w:val="28"/>
            </w:rPr>
            <w:tab/>
          </w:r>
          <w:r>
            <w:rPr>
              <w:rFonts w:hint="default" w:ascii="Times New Roman" w:hAnsi="Times New Roman" w:eastAsia="仿宋" w:cs="Times New Roman"/>
              <w:b w:val="0"/>
              <w:bCs w:val="0"/>
              <w:sz w:val="28"/>
              <w:szCs w:val="28"/>
            </w:rPr>
            <w:fldChar w:fldCharType="begin"/>
          </w:r>
          <w:r>
            <w:rPr>
              <w:rFonts w:hint="default" w:ascii="Times New Roman" w:hAnsi="Times New Roman" w:eastAsia="仿宋" w:cs="Times New Roman"/>
              <w:b w:val="0"/>
              <w:bCs w:val="0"/>
              <w:sz w:val="28"/>
              <w:szCs w:val="28"/>
            </w:rPr>
            <w:instrText xml:space="preserve"> PAGEREF _Toc19398 \h </w:instrText>
          </w:r>
          <w:r>
            <w:rPr>
              <w:rFonts w:hint="default" w:ascii="Times New Roman" w:hAnsi="Times New Roman" w:eastAsia="仿宋" w:cs="Times New Roman"/>
              <w:b w:val="0"/>
              <w:bCs w:val="0"/>
              <w:sz w:val="28"/>
              <w:szCs w:val="28"/>
            </w:rPr>
            <w:fldChar w:fldCharType="separate"/>
          </w:r>
          <w:r>
            <w:rPr>
              <w:rFonts w:hint="default" w:ascii="Times New Roman" w:hAnsi="Times New Roman" w:eastAsia="仿宋" w:cs="Times New Roman"/>
              <w:b w:val="0"/>
              <w:bCs w:val="0"/>
              <w:sz w:val="28"/>
              <w:szCs w:val="28"/>
            </w:rPr>
            <w:t>30</w:t>
          </w:r>
          <w:r>
            <w:rPr>
              <w:rFonts w:hint="default" w:ascii="Times New Roman" w:hAnsi="Times New Roman" w:eastAsia="仿宋" w:cs="Times New Roman"/>
              <w:b w:val="0"/>
              <w:bCs w:val="0"/>
              <w:sz w:val="28"/>
              <w:szCs w:val="28"/>
            </w:rPr>
            <w:fldChar w:fldCharType="end"/>
          </w:r>
          <w:r>
            <w:rPr>
              <w:rFonts w:hint="default" w:ascii="Times New Roman" w:hAnsi="Times New Roman" w:eastAsia="仿宋" w:cs="Times New Roman"/>
              <w:b w:val="0"/>
              <w:bCs w:val="0"/>
              <w:sz w:val="28"/>
              <w:szCs w:val="28"/>
            </w:rPr>
            <w:fldChar w:fldCharType="end"/>
          </w:r>
        </w:p>
        <w:p w14:paraId="0DF859BE">
          <w:pPr>
            <w:rPr>
              <w:rFonts w:ascii="Times New Roman" w:hAnsi="Times New Roman" w:cs="Times New Roman"/>
              <w:b w:val="0"/>
              <w:bCs w:val="0"/>
              <w:sz w:val="28"/>
              <w:szCs w:val="28"/>
            </w:rPr>
          </w:pPr>
          <w:r>
            <w:rPr>
              <w:rFonts w:hint="default" w:ascii="Times New Roman" w:hAnsi="Times New Roman" w:eastAsia="仿宋" w:cs="Times New Roman"/>
              <w:b w:val="0"/>
              <w:bCs w:val="0"/>
              <w:sz w:val="28"/>
              <w:szCs w:val="28"/>
            </w:rPr>
            <w:fldChar w:fldCharType="end"/>
          </w:r>
        </w:p>
      </w:sdtContent>
    </w:sdt>
    <w:p w14:paraId="58B98CA5">
      <w:pPr>
        <w:rPr>
          <w:rFonts w:ascii="Times New Roman" w:hAnsi="Times New Roman" w:cs="Times New Roman"/>
          <w:b w:val="0"/>
          <w:bCs w:val="0"/>
          <w:sz w:val="28"/>
          <w:szCs w:val="28"/>
        </w:rPr>
      </w:pPr>
    </w:p>
    <w:p w14:paraId="34CE1DC4">
      <w:pPr>
        <w:numPr>
          <w:ilvl w:val="0"/>
          <w:numId w:val="0"/>
        </w:numPr>
        <w:spacing w:line="560" w:lineRule="exact"/>
        <w:ind w:right="32" w:rightChars="0"/>
        <w:jc w:val="center"/>
        <w:rPr>
          <w:rFonts w:hint="eastAsia" w:ascii="黑体" w:hAnsi="黑体" w:eastAsia="黑体" w:cs="黑体"/>
          <w:bCs/>
          <w:sz w:val="32"/>
          <w:szCs w:val="28"/>
          <w:lang w:val="en-US" w:eastAsia="zh-CN"/>
        </w:rPr>
      </w:pPr>
    </w:p>
    <w:p w14:paraId="4FFD4D4C">
      <w:pPr>
        <w:pStyle w:val="2"/>
        <w:numPr>
          <w:ilvl w:val="-1"/>
          <w:numId w:val="0"/>
        </w:numPr>
        <w:rPr>
          <w:rStyle w:val="29"/>
          <w:rFonts w:hint="default" w:ascii="微软雅黑" w:hAnsi="微软雅黑" w:eastAsia="微软雅黑" w:cs="微软雅黑"/>
          <w:color w:val="auto"/>
          <w:sz w:val="36"/>
          <w:szCs w:val="36"/>
          <w:lang w:val="en-US" w:eastAsia="zh-CN"/>
        </w:rPr>
        <w:sectPr>
          <w:footerReference r:id="rId7" w:type="default"/>
          <w:pgSz w:w="11907" w:h="16839"/>
          <w:pgMar w:top="1134" w:right="1587" w:bottom="1134" w:left="1587" w:header="850" w:footer="850" w:gutter="0"/>
          <w:pgNumType w:fmt="upperRoman" w:start="1"/>
          <w:cols w:space="425" w:num="1"/>
          <w:docGrid w:type="lines" w:linePitch="312" w:charSpace="0"/>
        </w:sectPr>
      </w:pPr>
      <w:bookmarkStart w:id="0" w:name="_Toc29144"/>
    </w:p>
    <w:p w14:paraId="30973EC5">
      <w:pPr>
        <w:pStyle w:val="2"/>
        <w:numPr>
          <w:ilvl w:val="-1"/>
          <w:numId w:val="0"/>
        </w:numPr>
        <w:rPr>
          <w:rStyle w:val="29"/>
          <w:rFonts w:ascii="微软雅黑" w:hAnsi="微软雅黑" w:eastAsia="微软雅黑" w:cs="微软雅黑"/>
          <w:sz w:val="36"/>
          <w:szCs w:val="36"/>
        </w:rPr>
      </w:pPr>
      <w:r>
        <w:rPr>
          <w:rStyle w:val="29"/>
          <w:rFonts w:hint="default" w:ascii="微软雅黑" w:hAnsi="微软雅黑" w:eastAsia="微软雅黑" w:cs="微软雅黑"/>
          <w:color w:val="auto"/>
          <w:sz w:val="36"/>
          <w:szCs w:val="36"/>
          <w:lang w:val="en-US" w:eastAsia="zh-CN"/>
        </w:rPr>
        <w:t xml:space="preserve">第一章 </w:t>
      </w:r>
      <w:r>
        <w:rPr>
          <w:rStyle w:val="29"/>
          <w:rFonts w:ascii="微软雅黑" w:hAnsi="微软雅黑" w:eastAsia="微软雅黑" w:cs="微软雅黑"/>
          <w:sz w:val="36"/>
          <w:szCs w:val="36"/>
        </w:rPr>
        <w:t>项目简介</w:t>
      </w:r>
      <w:bookmarkEnd w:id="0"/>
    </w:p>
    <w:p w14:paraId="3F7292DE">
      <w:pPr>
        <w:pStyle w:val="2"/>
        <w:spacing w:before="240" w:after="120" w:line="360" w:lineRule="auto"/>
        <w:ind w:firstLine="0" w:firstLineChars="0"/>
        <w:rPr>
          <w:rStyle w:val="30"/>
          <w:rFonts w:ascii="Arial" w:hAnsi="Arial" w:eastAsia="微软雅黑" w:cs="Times New Roman"/>
          <w:b/>
          <w:bCs/>
          <w:color w:val="auto"/>
          <w:sz w:val="30"/>
          <w:szCs w:val="40"/>
          <w:highlight w:val="none"/>
        </w:rPr>
      </w:pPr>
      <w:bookmarkStart w:id="1" w:name="_Toc14466"/>
      <w:r>
        <w:rPr>
          <w:rStyle w:val="30"/>
          <w:rFonts w:hint="default"/>
          <w:b/>
          <w:bCs/>
          <w:color w:val="auto"/>
          <w:szCs w:val="40"/>
          <w:highlight w:val="none"/>
        </w:rPr>
        <w:t>1</w:t>
      </w:r>
      <w:r>
        <w:rPr>
          <w:rStyle w:val="30"/>
          <w:rFonts w:hint="default"/>
          <w:b/>
          <w:bCs/>
          <w:color w:val="auto"/>
          <w:szCs w:val="40"/>
          <w:highlight w:val="none"/>
          <w:lang w:val="en-US"/>
        </w:rPr>
        <w:t>.</w:t>
      </w:r>
      <w:r>
        <w:rPr>
          <w:rStyle w:val="30"/>
          <w:rFonts w:hint="default" w:ascii="Arial" w:hAnsi="Arial" w:eastAsia="微软雅黑" w:cs="Times New Roman"/>
          <w:b/>
          <w:bCs/>
          <w:color w:val="auto"/>
          <w:sz w:val="30"/>
          <w:szCs w:val="40"/>
          <w:highlight w:val="none"/>
        </w:rPr>
        <w:t>项目区位</w:t>
      </w:r>
      <w:bookmarkEnd w:id="1"/>
    </w:p>
    <w:p w14:paraId="4CB6BE0A">
      <w:pPr>
        <w:numPr>
          <w:ilvl w:val="-1"/>
          <w:numId w:val="0"/>
        </w:numPr>
        <w:spacing w:line="560" w:lineRule="exact"/>
        <w:ind w:right="32" w:rightChars="0" w:firstLine="560" w:firstLineChars="200"/>
        <w:rPr>
          <w:rFonts w:hint="eastAsia" w:ascii="黑体" w:hAnsi="黑体" w:eastAsia="仿宋" w:cs="黑体"/>
          <w:bCs/>
          <w:sz w:val="28"/>
          <w:szCs w:val="24"/>
          <w:lang w:val="en-US" w:eastAsia="zh-CN"/>
        </w:rPr>
      </w:pPr>
      <w:r>
        <w:rPr>
          <w:rFonts w:hint="eastAsia" w:ascii="仿宋" w:hAnsi="仿宋" w:eastAsia="仿宋" w:cs="仿宋"/>
          <w:color w:val="auto"/>
          <w:sz w:val="28"/>
          <w:szCs w:val="24"/>
        </w:rPr>
        <w:t>凌塘新村南侧地块位于</w:t>
      </w:r>
      <w:r>
        <w:rPr>
          <w:rFonts w:hint="eastAsia" w:ascii="仿宋" w:hAnsi="仿宋" w:eastAsia="仿宋" w:cs="仿宋"/>
          <w:color w:val="auto"/>
          <w:sz w:val="28"/>
          <w:szCs w:val="24"/>
          <w:lang w:val="en-US" w:eastAsia="zh-CN"/>
        </w:rPr>
        <w:t>天河</w:t>
      </w:r>
      <w:r>
        <w:rPr>
          <w:rFonts w:hint="eastAsia" w:cs="仿宋"/>
          <w:color w:val="auto"/>
          <w:sz w:val="28"/>
          <w:szCs w:val="24"/>
          <w:lang w:val="en-US" w:eastAsia="zh-CN"/>
        </w:rPr>
        <w:t>区</w:t>
      </w:r>
      <w:r>
        <w:rPr>
          <w:rFonts w:hint="eastAsia" w:ascii="仿宋" w:hAnsi="仿宋" w:eastAsia="仿宋" w:cs="仿宋"/>
          <w:color w:val="auto"/>
          <w:sz w:val="28"/>
          <w:szCs w:val="24"/>
          <w:lang w:val="en-US" w:eastAsia="zh-CN"/>
        </w:rPr>
        <w:t>凌塘村，</w:t>
      </w:r>
      <w:r>
        <w:rPr>
          <w:rFonts w:hint="eastAsia" w:ascii="仿宋" w:hAnsi="仿宋" w:eastAsia="仿宋" w:cs="仿宋"/>
          <w:color w:val="auto"/>
          <w:sz w:val="28"/>
          <w:szCs w:val="24"/>
        </w:rPr>
        <w:t>东至规划纵四路，西至规划纵二路，北至规划横路，南至华观广场</w:t>
      </w:r>
      <w:r>
        <w:rPr>
          <w:rFonts w:hint="eastAsia" w:ascii="仿宋" w:hAnsi="仿宋" w:eastAsia="仿宋" w:cs="仿宋"/>
          <w:color w:val="auto"/>
          <w:sz w:val="28"/>
          <w:szCs w:val="24"/>
          <w:lang w:eastAsia="zh-CN"/>
        </w:rPr>
        <w:t>。</w:t>
      </w:r>
    </w:p>
    <w:p w14:paraId="1E8FC43E">
      <w:pPr>
        <w:pStyle w:val="2"/>
        <w:numPr>
          <w:ilvl w:val="0"/>
          <w:numId w:val="0"/>
        </w:numPr>
        <w:spacing w:before="240" w:after="120" w:line="360" w:lineRule="auto"/>
        <w:rPr>
          <w:rStyle w:val="30"/>
          <w:rFonts w:hint="default" w:ascii="Arial" w:hAnsi="Arial" w:eastAsia="微软雅黑" w:cs="Times New Roman"/>
          <w:b/>
          <w:bCs/>
          <w:color w:val="auto"/>
          <w:sz w:val="30"/>
          <w:szCs w:val="40"/>
          <w:highlight w:val="none"/>
        </w:rPr>
      </w:pPr>
      <w:bookmarkStart w:id="2" w:name="_Toc8035"/>
      <w:r>
        <w:rPr>
          <w:rStyle w:val="30"/>
          <w:rFonts w:hint="default" w:ascii="Arial" w:hAnsi="Arial" w:eastAsia="微软雅黑" w:cs="Times New Roman"/>
          <w:b/>
          <w:bCs/>
          <w:color w:val="auto"/>
          <w:sz w:val="30"/>
          <w:szCs w:val="40"/>
          <w:highlight w:val="none"/>
          <w:lang w:val="en-US"/>
        </w:rPr>
        <w:t>2.</w:t>
      </w:r>
      <w:r>
        <w:rPr>
          <w:rStyle w:val="30"/>
          <w:rFonts w:hint="default" w:ascii="Arial" w:hAnsi="Arial" w:eastAsia="微软雅黑" w:cs="Times New Roman"/>
          <w:b/>
          <w:bCs/>
          <w:color w:val="auto"/>
          <w:sz w:val="30"/>
          <w:szCs w:val="40"/>
          <w:highlight w:val="none"/>
        </w:rPr>
        <w:t>项目概况</w:t>
      </w:r>
      <w:bookmarkEnd w:id="2"/>
    </w:p>
    <w:p w14:paraId="4188C729">
      <w:pPr>
        <w:spacing w:line="560" w:lineRule="exact"/>
        <w:ind w:firstLine="606" w:firstLineChars="202"/>
        <w:rPr>
          <w:rFonts w:hint="eastAsia" w:ascii="仿宋" w:hAnsi="仿宋" w:eastAsia="仿宋" w:cs="仿宋"/>
          <w:color w:val="auto"/>
          <w:sz w:val="32"/>
          <w:szCs w:val="28"/>
          <w:lang w:val="en-US" w:eastAsia="zh-CN"/>
        </w:rPr>
      </w:pPr>
      <w:r>
        <w:rPr>
          <w:rStyle w:val="30"/>
          <w:rFonts w:hint="default"/>
          <w:szCs w:val="36"/>
        </w:rPr>
        <w:t>2.1经济技术指标</w:t>
      </w:r>
    </w:p>
    <w:p w14:paraId="2E9B5878">
      <w:pPr>
        <w:numPr>
          <w:ilvl w:val="-1"/>
          <w:numId w:val="0"/>
        </w:numPr>
        <w:spacing w:line="560" w:lineRule="exact"/>
        <w:ind w:right="32" w:firstLine="560" w:firstLineChars="200"/>
        <w:rPr>
          <w:rFonts w:hint="eastAsia" w:ascii="仿宋" w:hAnsi="仿宋" w:eastAsia="仿宋" w:cs="仿宋"/>
          <w:color w:val="auto"/>
          <w:sz w:val="28"/>
          <w:szCs w:val="24"/>
        </w:rPr>
      </w:pPr>
      <w:r>
        <w:rPr>
          <w:rFonts w:hint="eastAsia"/>
        </w:rPr>
        <w:t>项目地块总用地面积约1.4万平方米，计算容积率建筑面积约4.2万平方米，总建筑面积约</w:t>
      </w:r>
      <w:r>
        <w:rPr>
          <w:rFonts w:hint="eastAsia"/>
          <w:color w:val="auto"/>
          <w:lang w:eastAsia="zh-CN"/>
        </w:rPr>
        <w:t>6</w:t>
      </w:r>
      <w:r>
        <w:rPr>
          <w:rFonts w:hint="eastAsia"/>
        </w:rPr>
        <w:t>万平方米。地块容积率≤3.0，建筑密度≤28%，绿地率≥35%，建筑限高55米，最大单体层数＜20层。最终以经审查的初步设计为准。</w:t>
      </w:r>
    </w:p>
    <w:p w14:paraId="51958241">
      <w:pPr>
        <w:numPr>
          <w:ilvl w:val="0"/>
          <w:numId w:val="0"/>
        </w:numPr>
        <w:spacing w:line="560" w:lineRule="exact"/>
        <w:ind w:right="32" w:firstLine="600" w:firstLineChars="200"/>
        <w:rPr>
          <w:rFonts w:hint="eastAsia" w:ascii="黑体" w:hAnsi="黑体" w:eastAsia="黑体" w:cs="黑体"/>
          <w:bCs/>
          <w:color w:val="auto"/>
          <w:sz w:val="32"/>
          <w:szCs w:val="28"/>
          <w:lang w:val="en-US" w:eastAsia="zh-CN"/>
        </w:rPr>
      </w:pPr>
      <w:r>
        <w:rPr>
          <w:rStyle w:val="30"/>
          <w:rFonts w:hint="default"/>
          <w:szCs w:val="36"/>
        </w:rPr>
        <w:t>2.2公共服务及市政交通设施配套要求</w:t>
      </w:r>
    </w:p>
    <w:p w14:paraId="247A5BFA">
      <w:pPr>
        <w:numPr>
          <w:ilvl w:val="0"/>
          <w:numId w:val="0"/>
        </w:numPr>
        <w:spacing w:line="560" w:lineRule="exact"/>
        <w:ind w:right="32" w:firstLine="560" w:firstLineChars="200"/>
        <w:rPr>
          <w:rFonts w:hint="eastAsia" w:ascii="仿宋" w:hAnsi="仿宋" w:eastAsia="仿宋" w:cs="仿宋"/>
          <w:color w:val="auto"/>
          <w:sz w:val="28"/>
          <w:szCs w:val="24"/>
          <w:lang w:val="en-US" w:eastAsia="zh-CN"/>
        </w:rPr>
      </w:pPr>
      <w:r>
        <w:rPr>
          <w:rFonts w:hint="eastAsia" w:cs="仿宋"/>
          <w:bCs w:val="0"/>
          <w:color w:val="auto"/>
          <w:sz w:val="28"/>
          <w:szCs w:val="24"/>
          <w:lang w:val="en-US" w:eastAsia="zh-CN"/>
        </w:rPr>
        <w:t>本地块</w:t>
      </w:r>
      <w:r>
        <w:rPr>
          <w:rFonts w:hint="eastAsia" w:ascii="仿宋" w:hAnsi="仿宋" w:eastAsia="仿宋" w:cs="仿宋"/>
          <w:bCs w:val="0"/>
          <w:color w:val="auto"/>
          <w:sz w:val="28"/>
          <w:szCs w:val="24"/>
          <w:lang w:val="en-US" w:eastAsia="zh-CN"/>
        </w:rPr>
        <w:t>配置公共服务及市政交通设施要求具体如下：</w:t>
      </w:r>
      <w:r>
        <w:rPr>
          <w:rFonts w:hint="eastAsia" w:ascii="仿宋" w:hAnsi="仿宋" w:eastAsia="仿宋" w:cs="仿宋"/>
          <w:color w:val="auto"/>
          <w:sz w:val="28"/>
          <w:szCs w:val="24"/>
          <w:lang w:val="en-US" w:eastAsia="zh-CN"/>
        </w:rPr>
        <w:t>警务室建筑面积为200㎡；家庭综合服务中心建筑面积为2000㎡；物业管理(含业主委员会）140㎡；文化室建筑面积为200㎡；居民健身场所建筑面积为200㎡；嵌入式社区养老服务机构建筑面积为400㎡；快递送达设施建筑面积为45㎡；可回收物便民回收点建筑面积为30㎡；再生资源回收站建筑面积为50㎡；公共调蓄设施</w:t>
      </w:r>
      <w:r>
        <w:rPr>
          <w:rFonts w:hint="eastAsia" w:cs="仿宋"/>
          <w:color w:val="auto"/>
          <w:sz w:val="28"/>
          <w:szCs w:val="24"/>
          <w:lang w:val="en-US" w:eastAsia="zh-CN"/>
        </w:rPr>
        <w:t>用地面积</w:t>
      </w:r>
      <w:r>
        <w:rPr>
          <w:rFonts w:hint="eastAsia" w:ascii="仿宋" w:hAnsi="仿宋" w:eastAsia="仿宋" w:cs="仿宋"/>
          <w:color w:val="auto"/>
          <w:sz w:val="28"/>
          <w:szCs w:val="24"/>
          <w:lang w:val="en-US" w:eastAsia="zh-CN"/>
        </w:rPr>
        <w:t>规模 578</w:t>
      </w:r>
      <w:r>
        <w:rPr>
          <w:rFonts w:hint="eastAsia" w:cs="仿宋"/>
          <w:color w:val="auto"/>
          <w:sz w:val="28"/>
          <w:szCs w:val="24"/>
          <w:lang w:val="en-US" w:eastAsia="zh-CN"/>
        </w:rPr>
        <w:t>㎡</w:t>
      </w:r>
      <w:r>
        <w:rPr>
          <w:rFonts w:hint="eastAsia" w:ascii="仿宋" w:hAnsi="仿宋" w:eastAsia="仿宋" w:cs="仿宋"/>
          <w:color w:val="auto"/>
          <w:sz w:val="28"/>
          <w:szCs w:val="24"/>
          <w:lang w:val="en-US" w:eastAsia="zh-CN"/>
        </w:rPr>
        <w:t>；配套其他商业服务设施</w:t>
      </w:r>
      <w:r>
        <w:rPr>
          <w:rFonts w:hint="eastAsia" w:cs="仿宋"/>
          <w:color w:val="auto"/>
          <w:sz w:val="28"/>
          <w:szCs w:val="24"/>
          <w:lang w:val="en-US" w:eastAsia="zh-CN"/>
        </w:rPr>
        <w:t>建筑面积</w:t>
      </w:r>
      <w:r>
        <w:rPr>
          <w:rFonts w:hint="eastAsia" w:ascii="仿宋" w:hAnsi="仿宋" w:eastAsia="仿宋" w:cs="仿宋"/>
          <w:color w:val="auto"/>
          <w:sz w:val="28"/>
          <w:szCs w:val="24"/>
          <w:lang w:val="en-US" w:eastAsia="zh-CN"/>
        </w:rPr>
        <w:t>610㎡。</w:t>
      </w:r>
    </w:p>
    <w:p w14:paraId="790C8730">
      <w:pPr>
        <w:numPr>
          <w:ilvl w:val="0"/>
          <w:numId w:val="0"/>
        </w:numPr>
        <w:spacing w:line="560" w:lineRule="exact"/>
        <w:ind w:right="32" w:firstLine="560" w:firstLineChars="200"/>
        <w:rPr>
          <w:rFonts w:hint="eastAsia" w:ascii="仿宋" w:hAnsi="仿宋" w:eastAsia="仿宋" w:cs="仿宋"/>
          <w:color w:val="auto"/>
          <w:sz w:val="28"/>
          <w:szCs w:val="24"/>
        </w:rPr>
      </w:pPr>
      <w:r>
        <w:rPr>
          <w:rFonts w:hint="eastAsia" w:ascii="仿宋" w:hAnsi="仿宋" w:eastAsia="仿宋" w:cs="仿宋"/>
          <w:color w:val="auto"/>
          <w:sz w:val="28"/>
          <w:szCs w:val="24"/>
        </w:rPr>
        <w:t>以上建设内容和规模</w:t>
      </w:r>
      <w:r>
        <w:rPr>
          <w:rFonts w:hint="eastAsia" w:ascii="仿宋" w:hAnsi="仿宋" w:eastAsia="仿宋" w:cs="仿宋"/>
          <w:color w:val="auto"/>
          <w:sz w:val="28"/>
          <w:szCs w:val="24"/>
          <w:lang w:eastAsia="zh-CN"/>
        </w:rPr>
        <w:t>（</w:t>
      </w:r>
      <w:r>
        <w:rPr>
          <w:rFonts w:hint="eastAsia" w:ascii="仿宋" w:hAnsi="仿宋" w:eastAsia="仿宋" w:cs="仿宋"/>
          <w:color w:val="auto"/>
          <w:sz w:val="28"/>
          <w:szCs w:val="24"/>
          <w:lang w:val="en-US" w:eastAsia="zh-CN"/>
        </w:rPr>
        <w:t>详见附件1：建设用地规划条件），</w:t>
      </w:r>
      <w:r>
        <w:rPr>
          <w:rFonts w:hint="eastAsia" w:ascii="仿宋" w:hAnsi="仿宋" w:eastAsia="仿宋" w:cs="仿宋"/>
          <w:color w:val="auto"/>
          <w:sz w:val="28"/>
          <w:szCs w:val="24"/>
        </w:rPr>
        <w:t>最终以建设管理部门和规划</w:t>
      </w:r>
      <w:r>
        <w:rPr>
          <w:rFonts w:hint="eastAsia" w:ascii="仿宋" w:hAnsi="仿宋" w:eastAsia="仿宋" w:cs="仿宋"/>
          <w:color w:val="auto"/>
          <w:sz w:val="28"/>
          <w:szCs w:val="24"/>
          <w:lang w:val="en-US" w:eastAsia="zh-CN"/>
        </w:rPr>
        <w:t>主管</w:t>
      </w:r>
      <w:r>
        <w:rPr>
          <w:rFonts w:hint="eastAsia" w:ascii="仿宋" w:hAnsi="仿宋" w:eastAsia="仿宋" w:cs="仿宋"/>
          <w:color w:val="auto"/>
          <w:sz w:val="28"/>
          <w:szCs w:val="24"/>
        </w:rPr>
        <w:t>部门批复意见为准</w:t>
      </w:r>
      <w:r>
        <w:rPr>
          <w:rFonts w:hint="eastAsia" w:ascii="仿宋" w:hAnsi="仿宋" w:eastAsia="仿宋" w:cs="仿宋"/>
          <w:color w:val="auto"/>
          <w:sz w:val="28"/>
          <w:szCs w:val="24"/>
          <w:lang w:eastAsia="zh-CN"/>
        </w:rPr>
        <w:t>，</w:t>
      </w:r>
      <w:r>
        <w:rPr>
          <w:rFonts w:hint="eastAsia" w:ascii="仿宋" w:hAnsi="仿宋" w:eastAsia="仿宋" w:cs="仿宋"/>
          <w:color w:val="auto"/>
          <w:sz w:val="28"/>
          <w:szCs w:val="24"/>
          <w:lang w:val="en-US" w:eastAsia="zh-CN"/>
        </w:rPr>
        <w:t>并</w:t>
      </w:r>
      <w:r>
        <w:rPr>
          <w:rFonts w:hint="eastAsia" w:ascii="仿宋" w:hAnsi="仿宋" w:eastAsia="仿宋" w:cs="仿宋"/>
          <w:bCs w:val="0"/>
          <w:color w:val="auto"/>
          <w:sz w:val="28"/>
          <w:szCs w:val="24"/>
        </w:rPr>
        <w:t>按照《广州市城乡规划技术规定》相关规划设置要求执行。变配电房</w:t>
      </w:r>
      <w:r>
        <w:rPr>
          <w:rFonts w:hint="eastAsia" w:ascii="仿宋" w:hAnsi="仿宋" w:eastAsia="仿宋" w:cs="仿宋"/>
          <w:bCs w:val="0"/>
          <w:color w:val="auto"/>
          <w:sz w:val="28"/>
          <w:szCs w:val="24"/>
          <w:lang w:val="en-US" w:eastAsia="zh-CN"/>
        </w:rPr>
        <w:t>以</w:t>
      </w:r>
      <w:r>
        <w:rPr>
          <w:rFonts w:hint="eastAsia" w:ascii="仿宋" w:hAnsi="仿宋" w:eastAsia="仿宋" w:cs="仿宋"/>
          <w:bCs w:val="0"/>
          <w:color w:val="auto"/>
          <w:sz w:val="28"/>
          <w:szCs w:val="24"/>
        </w:rPr>
        <w:t>供电部门要求</w:t>
      </w:r>
      <w:r>
        <w:rPr>
          <w:rFonts w:hint="eastAsia" w:ascii="仿宋" w:hAnsi="仿宋" w:eastAsia="仿宋" w:cs="仿宋"/>
          <w:bCs w:val="0"/>
          <w:color w:val="auto"/>
          <w:sz w:val="28"/>
          <w:szCs w:val="24"/>
          <w:lang w:val="en-US" w:eastAsia="zh-CN"/>
        </w:rPr>
        <w:t>为准</w:t>
      </w:r>
      <w:r>
        <w:rPr>
          <w:rFonts w:hint="eastAsia" w:ascii="仿宋" w:hAnsi="仿宋" w:eastAsia="仿宋" w:cs="仿宋"/>
          <w:bCs w:val="0"/>
          <w:color w:val="auto"/>
          <w:sz w:val="28"/>
          <w:szCs w:val="24"/>
        </w:rPr>
        <w:t>、电信设备用房</w:t>
      </w:r>
      <w:r>
        <w:rPr>
          <w:rFonts w:hint="eastAsia" w:ascii="仿宋" w:hAnsi="仿宋" w:eastAsia="仿宋" w:cs="仿宋"/>
          <w:bCs w:val="0"/>
          <w:color w:val="auto"/>
          <w:sz w:val="28"/>
          <w:szCs w:val="24"/>
          <w:lang w:val="en-US" w:eastAsia="zh-CN"/>
        </w:rPr>
        <w:t>以</w:t>
      </w:r>
      <w:r>
        <w:rPr>
          <w:rFonts w:hint="eastAsia" w:ascii="仿宋" w:hAnsi="仿宋" w:eastAsia="仿宋" w:cs="仿宋"/>
          <w:bCs w:val="0"/>
          <w:color w:val="auto"/>
          <w:sz w:val="28"/>
          <w:szCs w:val="24"/>
        </w:rPr>
        <w:t>电信部门</w:t>
      </w:r>
      <w:r>
        <w:rPr>
          <w:rFonts w:hint="eastAsia" w:ascii="仿宋" w:hAnsi="仿宋" w:eastAsia="仿宋" w:cs="仿宋"/>
          <w:bCs w:val="0"/>
          <w:color w:val="auto"/>
          <w:sz w:val="28"/>
          <w:szCs w:val="24"/>
          <w:lang w:val="en-US" w:eastAsia="zh-CN"/>
        </w:rPr>
        <w:t>意见为准</w:t>
      </w:r>
      <w:r>
        <w:rPr>
          <w:rFonts w:hint="eastAsia" w:ascii="仿宋" w:hAnsi="仿宋" w:eastAsia="仿宋" w:cs="仿宋"/>
          <w:color w:val="auto"/>
          <w:sz w:val="28"/>
          <w:szCs w:val="24"/>
        </w:rPr>
        <w:t>。</w:t>
      </w:r>
    </w:p>
    <w:p w14:paraId="5BFBE56F">
      <w:pPr>
        <w:pStyle w:val="2"/>
        <w:numPr>
          <w:ilvl w:val="0"/>
          <w:numId w:val="0"/>
        </w:numPr>
        <w:spacing w:before="240" w:after="120" w:line="360" w:lineRule="auto"/>
        <w:ind w:firstLineChars="0"/>
        <w:rPr>
          <w:rStyle w:val="30"/>
          <w:rFonts w:hint="default" w:cs="Times New Roman"/>
          <w:b/>
          <w:bCs w:val="0"/>
          <w:szCs w:val="40"/>
          <w:lang w:val="en-US"/>
        </w:rPr>
      </w:pPr>
      <w:r>
        <w:rPr>
          <w:rStyle w:val="30"/>
          <w:rFonts w:hint="default" w:cs="Times New Roman"/>
          <w:b/>
          <w:bCs w:val="0"/>
          <w:szCs w:val="40"/>
          <w:lang w:val="en-US"/>
        </w:rPr>
        <w:t>3</w:t>
      </w:r>
      <w:r>
        <w:rPr>
          <w:rStyle w:val="30"/>
          <w:rFonts w:hint="eastAsia" w:cs="Times New Roman"/>
          <w:b/>
          <w:bCs/>
          <w:szCs w:val="40"/>
          <w:lang w:val="en-US"/>
        </w:rPr>
        <w:t>.</w:t>
      </w:r>
      <w:r>
        <w:rPr>
          <w:rStyle w:val="30"/>
          <w:rFonts w:hint="default" w:cs="Times New Roman"/>
          <w:b/>
          <w:bCs w:val="0"/>
          <w:szCs w:val="40"/>
          <w:lang w:val="en-US"/>
        </w:rPr>
        <w:t>项目勘察设计范围</w:t>
      </w:r>
    </w:p>
    <w:p w14:paraId="604A3DD7">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用地</w:t>
      </w:r>
      <w:r>
        <w:rPr>
          <w:rFonts w:hint="eastAsia" w:ascii="仿宋" w:hAnsi="仿宋" w:eastAsia="仿宋" w:cs="仿宋"/>
          <w:color w:val="auto"/>
          <w:sz w:val="28"/>
          <w:szCs w:val="24"/>
          <w:highlight w:val="none"/>
          <w:lang w:val="en-US" w:eastAsia="zh-CN"/>
        </w:rPr>
        <w:t>范围</w:t>
      </w:r>
      <w:r>
        <w:rPr>
          <w:rFonts w:hint="eastAsia" w:ascii="仿宋" w:hAnsi="仿宋" w:eastAsia="仿宋" w:cs="仿宋"/>
          <w:color w:val="auto"/>
          <w:sz w:val="28"/>
          <w:szCs w:val="24"/>
          <w:highlight w:val="none"/>
        </w:rPr>
        <w:t>内的工程勘察（包括初勘、详勘阶段）、方案设计和初步设计、BIM正向设计</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lang w:val="en-US" w:eastAsia="zh-CN"/>
        </w:rPr>
        <w:t>施工图设计，</w:t>
      </w:r>
      <w:r>
        <w:rPr>
          <w:rFonts w:hint="eastAsia"/>
        </w:rPr>
        <w:t>设计深度需满足政府主管部门各阶段报批深度的要求。</w:t>
      </w:r>
      <w:r>
        <w:rPr>
          <w:rFonts w:hint="eastAsia" w:ascii="仿宋" w:hAnsi="仿宋" w:eastAsia="仿宋" w:cs="仿宋"/>
          <w:color w:val="auto"/>
          <w:sz w:val="28"/>
          <w:szCs w:val="24"/>
          <w:highlight w:val="none"/>
        </w:rPr>
        <w:t>包括</w:t>
      </w:r>
      <w:r>
        <w:rPr>
          <w:rFonts w:hint="eastAsia" w:ascii="仿宋" w:hAnsi="仿宋" w:eastAsia="仿宋" w:cs="仿宋"/>
          <w:color w:val="auto"/>
          <w:sz w:val="28"/>
          <w:szCs w:val="24"/>
          <w:highlight w:val="none"/>
          <w:lang w:val="en-US" w:eastAsia="zh-CN"/>
        </w:rPr>
        <w:t>但不限于</w:t>
      </w:r>
      <w:r>
        <w:rPr>
          <w:rFonts w:hint="eastAsia" w:ascii="仿宋" w:hAnsi="仿宋" w:eastAsia="仿宋" w:cs="仿宋"/>
          <w:color w:val="auto"/>
          <w:sz w:val="28"/>
          <w:szCs w:val="24"/>
          <w:highlight w:val="none"/>
        </w:rPr>
        <w:t>场地的岩土工程、地质勘查、</w:t>
      </w:r>
      <w:r>
        <w:rPr>
          <w:rFonts w:hint="eastAsia" w:ascii="仿宋" w:hAnsi="仿宋" w:eastAsia="仿宋" w:cs="仿宋"/>
          <w:color w:val="auto"/>
          <w:sz w:val="28"/>
          <w:szCs w:val="24"/>
          <w:highlight w:val="none"/>
          <w:lang w:val="en-US" w:eastAsia="zh-CN"/>
        </w:rPr>
        <w:t>地下管线探测、</w:t>
      </w:r>
      <w:r>
        <w:rPr>
          <w:rFonts w:hint="eastAsia" w:ascii="仿宋" w:hAnsi="仿宋" w:eastAsia="仿宋" w:cs="仿宋"/>
          <w:color w:val="auto"/>
          <w:sz w:val="28"/>
          <w:szCs w:val="24"/>
          <w:highlight w:val="none"/>
        </w:rPr>
        <w:t>基坑支护设计、地基及软基处理设计、修建性详细规划设计、建筑方案设计、初步设计、概算编制（含方案设计估算、初步设计概算）</w:t>
      </w:r>
      <w:r>
        <w:rPr>
          <w:rFonts w:hint="eastAsia" w:ascii="仿宋" w:hAnsi="仿宋" w:eastAsia="仿宋" w:cs="仿宋"/>
          <w:color w:val="auto"/>
          <w:sz w:val="28"/>
          <w:szCs w:val="24"/>
          <w:highlight w:val="none"/>
          <w:lang w:eastAsia="zh-CN"/>
        </w:rPr>
        <w:t>、BIM设计</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val="en-US" w:eastAsia="zh-CN"/>
        </w:rPr>
        <w:t>施工图设计及相关工作，</w:t>
      </w:r>
      <w:r>
        <w:rPr>
          <w:rFonts w:hint="eastAsia" w:ascii="仿宋" w:hAnsi="仿宋" w:eastAsia="仿宋" w:cs="仿宋"/>
          <w:color w:val="auto"/>
          <w:sz w:val="28"/>
          <w:szCs w:val="24"/>
          <w:highlight w:val="none"/>
        </w:rPr>
        <w:t>因政策变化或相应外部条件改变带来的相应设计工作、与本项目勘察、方案设计</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rPr>
        <w:t>初步设计</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lang w:val="en-US" w:eastAsia="zh-CN"/>
        </w:rPr>
        <w:t>施工图设计</w:t>
      </w:r>
      <w:r>
        <w:rPr>
          <w:rFonts w:hint="eastAsia" w:ascii="仿宋" w:hAnsi="仿宋" w:eastAsia="仿宋" w:cs="仿宋"/>
          <w:color w:val="auto"/>
          <w:sz w:val="28"/>
          <w:szCs w:val="24"/>
          <w:highlight w:val="none"/>
        </w:rPr>
        <w:t>相关的</w:t>
      </w:r>
      <w:r>
        <w:rPr>
          <w:rFonts w:hint="eastAsia" w:ascii="仿宋" w:hAnsi="仿宋" w:eastAsia="仿宋" w:cs="仿宋"/>
          <w:color w:val="auto"/>
          <w:sz w:val="28"/>
          <w:szCs w:val="24"/>
          <w:highlight w:val="none"/>
          <w:lang w:val="en-US" w:eastAsia="zh-CN"/>
        </w:rPr>
        <w:t>其它</w:t>
      </w:r>
      <w:r>
        <w:rPr>
          <w:rFonts w:hint="eastAsia" w:ascii="仿宋" w:hAnsi="仿宋" w:eastAsia="仿宋" w:cs="仿宋"/>
          <w:color w:val="auto"/>
          <w:sz w:val="28"/>
          <w:szCs w:val="24"/>
          <w:highlight w:val="none"/>
        </w:rPr>
        <w:t>设计工作等。</w:t>
      </w:r>
    </w:p>
    <w:p w14:paraId="28D61701">
      <w:pPr>
        <w:numPr>
          <w:ilvl w:val="0"/>
          <w:numId w:val="0"/>
        </w:numPr>
        <w:spacing w:line="560" w:lineRule="exact"/>
        <w:ind w:right="32" w:firstLine="560" w:firstLineChars="200"/>
        <w:rPr>
          <w:rFonts w:hint="eastAsia" w:ascii="仿宋" w:hAnsi="仿宋" w:eastAsia="仿宋" w:cs="仿宋"/>
          <w:color w:val="auto"/>
          <w:sz w:val="28"/>
          <w:szCs w:val="24"/>
          <w:lang w:val="en-US" w:eastAsia="zh-CN"/>
        </w:rPr>
      </w:pPr>
    </w:p>
    <w:p w14:paraId="41D51A87">
      <w:pPr>
        <w:tabs>
          <w:tab w:val="left" w:pos="2724"/>
        </w:tabs>
        <w:spacing w:line="560" w:lineRule="exact"/>
        <w:rPr>
          <w:rFonts w:hint="eastAsia" w:ascii="仿宋" w:hAnsi="仿宋" w:eastAsia="仿宋" w:cs="仿宋"/>
          <w:sz w:val="32"/>
          <w:szCs w:val="28"/>
          <w:highlight w:val="none"/>
          <w:lang w:eastAsia="zh-CN"/>
        </w:rPr>
      </w:pPr>
    </w:p>
    <w:p w14:paraId="036C389F">
      <w:pPr>
        <w:rPr>
          <w:rStyle w:val="29"/>
          <w:rFonts w:hint="eastAsia" w:ascii="微软雅黑" w:hAnsi="微软雅黑" w:eastAsia="微软雅黑" w:cs="微软雅黑"/>
          <w:color w:val="auto"/>
          <w:sz w:val="40"/>
          <w:szCs w:val="40"/>
          <w:lang w:val="en-US" w:eastAsia="zh-CN"/>
        </w:rPr>
      </w:pPr>
      <w:r>
        <w:rPr>
          <w:rStyle w:val="29"/>
          <w:rFonts w:hint="eastAsia" w:ascii="微软雅黑" w:hAnsi="微软雅黑" w:eastAsia="微软雅黑" w:cs="微软雅黑"/>
          <w:color w:val="auto"/>
          <w:sz w:val="40"/>
          <w:szCs w:val="40"/>
          <w:lang w:val="en-US" w:eastAsia="zh-CN"/>
        </w:rPr>
        <w:br w:type="page"/>
      </w:r>
    </w:p>
    <w:p w14:paraId="3F04BD72">
      <w:pPr>
        <w:pStyle w:val="2"/>
        <w:numPr>
          <w:ilvl w:val="-1"/>
          <w:numId w:val="0"/>
        </w:numPr>
        <w:ind w:firstLine="0" w:firstLineChars="0"/>
        <w:rPr>
          <w:rStyle w:val="29"/>
          <w:rFonts w:ascii="微软雅黑" w:hAnsi="微软雅黑" w:eastAsia="微软雅黑" w:cs="微软雅黑"/>
          <w:sz w:val="36"/>
          <w:szCs w:val="36"/>
        </w:rPr>
      </w:pPr>
      <w:bookmarkStart w:id="3" w:name="_Toc21583"/>
      <w:r>
        <w:rPr>
          <w:rStyle w:val="29"/>
          <w:rFonts w:hint="eastAsia" w:ascii="微软雅黑" w:hAnsi="微软雅黑" w:eastAsia="微软雅黑" w:cs="微软雅黑"/>
          <w:sz w:val="36"/>
          <w:szCs w:val="36"/>
          <w:lang w:val="en-US" w:eastAsia="zh-CN"/>
        </w:rPr>
        <w:t xml:space="preserve">第二章 </w:t>
      </w:r>
      <w:r>
        <w:rPr>
          <w:rStyle w:val="29"/>
          <w:rFonts w:ascii="微软雅黑" w:hAnsi="微软雅黑" w:eastAsia="微软雅黑" w:cs="微软雅黑"/>
          <w:sz w:val="36"/>
          <w:szCs w:val="36"/>
        </w:rPr>
        <w:t>设计范围及要求</w:t>
      </w:r>
      <w:bookmarkEnd w:id="3"/>
    </w:p>
    <w:p w14:paraId="2B3AD28C">
      <w:pPr>
        <w:pStyle w:val="2"/>
        <w:spacing w:before="240" w:after="120" w:line="360" w:lineRule="auto"/>
        <w:ind w:firstLine="0" w:firstLineChars="0"/>
        <w:rPr>
          <w:rStyle w:val="30"/>
          <w:rFonts w:hint="default"/>
          <w:b/>
          <w:bCs/>
          <w:szCs w:val="40"/>
        </w:rPr>
      </w:pPr>
      <w:bookmarkStart w:id="4" w:name="_Toc27217"/>
      <w:r>
        <w:rPr>
          <w:rStyle w:val="30"/>
          <w:rFonts w:hint="default"/>
          <w:b/>
          <w:bCs/>
          <w:szCs w:val="40"/>
        </w:rPr>
        <w:t>1.设计要求及内容</w:t>
      </w:r>
      <w:bookmarkEnd w:id="4"/>
    </w:p>
    <w:p w14:paraId="7C57AE8D">
      <w:pPr>
        <w:pStyle w:val="4"/>
        <w:ind w:firstLine="560" w:firstLineChars="0"/>
        <w:rPr>
          <w:rStyle w:val="30"/>
          <w:rFonts w:hint="default" w:cs="Times New Roman"/>
          <w:b/>
          <w:szCs w:val="36"/>
        </w:rPr>
      </w:pPr>
      <w:r>
        <w:rPr>
          <w:rStyle w:val="30"/>
          <w:rFonts w:hint="default" w:cs="Times New Roman"/>
          <w:b/>
          <w:szCs w:val="36"/>
        </w:rPr>
        <w:t>1.</w:t>
      </w:r>
      <w:r>
        <w:rPr>
          <w:rStyle w:val="30"/>
          <w:rFonts w:hint="eastAsia" w:cs="Times New Roman"/>
          <w:b/>
          <w:szCs w:val="36"/>
          <w:lang w:val="en-US"/>
        </w:rPr>
        <w:t>1</w:t>
      </w:r>
      <w:r>
        <w:rPr>
          <w:rStyle w:val="30"/>
          <w:rFonts w:hint="default" w:cs="Times New Roman"/>
          <w:b/>
          <w:szCs w:val="36"/>
        </w:rPr>
        <w:t xml:space="preserve"> 设计要求</w:t>
      </w:r>
    </w:p>
    <w:p w14:paraId="07226EB1">
      <w:pPr>
        <w:spacing w:line="560" w:lineRule="exact"/>
        <w:ind w:firstLine="560" w:firstLineChars="200"/>
        <w:rPr>
          <w:rFonts w:hint="eastAsia" w:ascii="仿宋" w:hAnsi="仿宋" w:eastAsia="仿宋" w:cs="仿宋"/>
          <w:color w:val="auto"/>
          <w:sz w:val="28"/>
          <w:szCs w:val="24"/>
          <w:lang w:val="en-US" w:eastAsia="zh-CN"/>
        </w:rPr>
      </w:pPr>
      <w:r>
        <w:rPr>
          <w:rFonts w:hint="eastAsia" w:ascii="仿宋" w:hAnsi="仿宋" w:eastAsia="仿宋" w:cs="仿宋"/>
          <w:color w:val="auto"/>
          <w:sz w:val="28"/>
          <w:szCs w:val="24"/>
        </w:rPr>
        <w:t>本项目用地性质为二类居住用地(R2)，</w:t>
      </w:r>
      <w:r>
        <w:rPr>
          <w:rFonts w:hint="eastAsia" w:ascii="仿宋" w:hAnsi="仿宋" w:eastAsia="仿宋" w:cs="仿宋"/>
          <w:color w:val="auto"/>
          <w:sz w:val="28"/>
          <w:szCs w:val="24"/>
          <w:highlight w:val="none"/>
        </w:rPr>
        <w:t>包含</w:t>
      </w:r>
      <w:r>
        <w:rPr>
          <w:rFonts w:hint="eastAsia" w:cs="仿宋"/>
          <w:color w:val="auto"/>
          <w:sz w:val="28"/>
          <w:szCs w:val="24"/>
          <w:highlight w:val="none"/>
          <w:lang w:val="en-US" w:eastAsia="zh-CN"/>
        </w:rPr>
        <w:t>公共服务及市政配套设施</w:t>
      </w:r>
      <w:r>
        <w:rPr>
          <w:rFonts w:hint="eastAsia" w:ascii="仿宋" w:hAnsi="仿宋" w:eastAsia="仿宋" w:cs="仿宋"/>
          <w:color w:val="auto"/>
          <w:sz w:val="28"/>
          <w:szCs w:val="24"/>
          <w:highlight w:val="none"/>
        </w:rPr>
        <w:t>。其中，</w:t>
      </w:r>
      <w:r>
        <w:rPr>
          <w:rFonts w:hint="eastAsia" w:cs="仿宋"/>
          <w:color w:val="auto"/>
          <w:sz w:val="28"/>
          <w:szCs w:val="24"/>
          <w:highlight w:val="none"/>
          <w:lang w:val="en-US" w:eastAsia="zh-CN"/>
        </w:rPr>
        <w:t>复建</w:t>
      </w:r>
      <w:r>
        <w:rPr>
          <w:rFonts w:hint="eastAsia" w:ascii="仿宋" w:hAnsi="仿宋" w:eastAsia="仿宋" w:cs="仿宋"/>
          <w:color w:val="auto"/>
          <w:sz w:val="28"/>
          <w:szCs w:val="24"/>
          <w:highlight w:val="none"/>
          <w:lang w:val="en-US" w:eastAsia="zh-CN"/>
        </w:rPr>
        <w:t>住宅</w:t>
      </w:r>
      <w:r>
        <w:rPr>
          <w:rFonts w:hint="eastAsia" w:cs="仿宋"/>
          <w:color w:val="auto"/>
          <w:sz w:val="28"/>
          <w:szCs w:val="24"/>
          <w:highlight w:val="none"/>
          <w:lang w:val="en-US" w:eastAsia="zh-CN"/>
        </w:rPr>
        <w:t>需尊重村集体及</w:t>
      </w:r>
      <w:r>
        <w:rPr>
          <w:rFonts w:hint="eastAsia" w:ascii="仿宋" w:hAnsi="仿宋" w:eastAsia="仿宋" w:cs="仿宋"/>
          <w:color w:val="auto"/>
          <w:sz w:val="28"/>
          <w:szCs w:val="24"/>
          <w:highlight w:val="none"/>
          <w:lang w:val="en-US" w:eastAsia="zh-CN"/>
        </w:rPr>
        <w:t>村</w:t>
      </w:r>
      <w:r>
        <w:rPr>
          <w:rFonts w:hint="eastAsia" w:cs="仿宋"/>
          <w:color w:val="auto"/>
          <w:sz w:val="28"/>
          <w:szCs w:val="24"/>
          <w:highlight w:val="none"/>
          <w:lang w:val="en-US" w:eastAsia="zh-CN"/>
        </w:rPr>
        <w:t>民意愿，投标人</w:t>
      </w:r>
      <w:r>
        <w:rPr>
          <w:rFonts w:hint="eastAsia" w:ascii="仿宋" w:hAnsi="仿宋" w:eastAsia="仿宋" w:cs="仿宋"/>
          <w:color w:val="auto"/>
          <w:sz w:val="28"/>
          <w:szCs w:val="24"/>
          <w:highlight w:val="none"/>
          <w:lang w:val="en-US" w:eastAsia="zh-CN"/>
        </w:rPr>
        <w:t>须在方案设计阶段提供总图、楼型、户配、户型等相关</w:t>
      </w:r>
      <w:r>
        <w:rPr>
          <w:rFonts w:hint="eastAsia" w:cs="仿宋"/>
          <w:color w:val="auto"/>
          <w:sz w:val="28"/>
          <w:szCs w:val="24"/>
          <w:highlight w:val="none"/>
          <w:lang w:val="en-US" w:eastAsia="zh-CN"/>
        </w:rPr>
        <w:t>材料</w:t>
      </w:r>
      <w:r>
        <w:rPr>
          <w:rFonts w:hint="eastAsia" w:ascii="仿宋" w:hAnsi="仿宋" w:eastAsia="仿宋" w:cs="仿宋"/>
          <w:color w:val="auto"/>
          <w:sz w:val="28"/>
          <w:szCs w:val="24"/>
          <w:highlight w:val="none"/>
          <w:lang w:val="en-US" w:eastAsia="zh-CN"/>
        </w:rPr>
        <w:t>并配合</w:t>
      </w:r>
      <w:r>
        <w:rPr>
          <w:rFonts w:hint="eastAsia" w:cs="仿宋"/>
          <w:color w:val="auto"/>
          <w:sz w:val="28"/>
          <w:szCs w:val="24"/>
          <w:highlight w:val="none"/>
          <w:lang w:val="en-US" w:eastAsia="zh-CN"/>
        </w:rPr>
        <w:t>招标人</w:t>
      </w:r>
      <w:r>
        <w:rPr>
          <w:rFonts w:hint="eastAsia" w:ascii="仿宋" w:hAnsi="仿宋" w:eastAsia="仿宋" w:cs="仿宋"/>
          <w:color w:val="auto"/>
          <w:sz w:val="28"/>
          <w:szCs w:val="24"/>
          <w:highlight w:val="none"/>
          <w:lang w:val="en-US" w:eastAsia="zh-CN"/>
        </w:rPr>
        <w:t>开展征询工作。</w:t>
      </w:r>
      <w:r>
        <w:rPr>
          <w:rFonts w:hint="eastAsia" w:cs="仿宋"/>
          <w:color w:val="auto"/>
          <w:sz w:val="28"/>
          <w:szCs w:val="24"/>
          <w:highlight w:val="none"/>
          <w:lang w:val="en-US" w:eastAsia="zh-CN"/>
        </w:rPr>
        <w:t>投标人</w:t>
      </w:r>
      <w:r>
        <w:rPr>
          <w:rFonts w:hint="eastAsia" w:ascii="仿宋" w:hAnsi="仿宋" w:eastAsia="仿宋" w:cs="仿宋"/>
          <w:color w:val="auto"/>
          <w:sz w:val="28"/>
          <w:szCs w:val="24"/>
          <w:highlight w:val="none"/>
          <w:lang w:val="en-US" w:eastAsia="zh-CN"/>
        </w:rPr>
        <w:t>须跟</w:t>
      </w:r>
      <w:r>
        <w:rPr>
          <w:rFonts w:hint="eastAsia" w:cs="仿宋"/>
          <w:color w:val="auto"/>
          <w:sz w:val="28"/>
          <w:szCs w:val="24"/>
          <w:highlight w:val="none"/>
          <w:lang w:val="en-US" w:eastAsia="zh-CN"/>
        </w:rPr>
        <w:t>根据</w:t>
      </w:r>
      <w:r>
        <w:rPr>
          <w:rFonts w:hint="eastAsia" w:ascii="仿宋" w:hAnsi="仿宋" w:eastAsia="仿宋" w:cs="仿宋"/>
          <w:color w:val="auto"/>
          <w:sz w:val="28"/>
          <w:szCs w:val="24"/>
          <w:highlight w:val="none"/>
          <w:lang w:val="en-US" w:eastAsia="zh-CN"/>
        </w:rPr>
        <w:t>规划条件、各公配单位及</w:t>
      </w:r>
      <w:r>
        <w:rPr>
          <w:rFonts w:hint="eastAsia" w:cs="仿宋"/>
          <w:color w:val="auto"/>
          <w:sz w:val="28"/>
          <w:szCs w:val="24"/>
          <w:highlight w:val="none"/>
          <w:lang w:val="en-US" w:eastAsia="zh-CN"/>
        </w:rPr>
        <w:t>招标人</w:t>
      </w:r>
      <w:r>
        <w:rPr>
          <w:rFonts w:hint="eastAsia" w:ascii="仿宋" w:hAnsi="仿宋" w:eastAsia="仿宋" w:cs="仿宋"/>
          <w:color w:val="auto"/>
          <w:sz w:val="28"/>
          <w:szCs w:val="24"/>
          <w:highlight w:val="none"/>
          <w:lang w:val="en-US" w:eastAsia="zh-CN"/>
        </w:rPr>
        <w:t>指示进行设计</w:t>
      </w:r>
      <w:r>
        <w:rPr>
          <w:rFonts w:hint="eastAsia" w:cs="仿宋"/>
          <w:color w:val="auto"/>
          <w:sz w:val="28"/>
          <w:szCs w:val="24"/>
          <w:highlight w:val="none"/>
          <w:lang w:val="en-US" w:eastAsia="zh-CN"/>
        </w:rPr>
        <w:t>，</w:t>
      </w:r>
      <w:r>
        <w:rPr>
          <w:rFonts w:hint="eastAsia" w:ascii="仿宋" w:hAnsi="仿宋" w:eastAsia="仿宋" w:cs="仿宋"/>
          <w:color w:val="auto"/>
          <w:sz w:val="28"/>
          <w:szCs w:val="24"/>
        </w:rPr>
        <w:t>地块</w:t>
      </w:r>
      <w:r>
        <w:rPr>
          <w:rFonts w:hint="eastAsia" w:ascii="仿宋" w:hAnsi="仿宋" w:eastAsia="仿宋" w:cs="仿宋"/>
          <w:color w:val="auto"/>
          <w:sz w:val="28"/>
          <w:szCs w:val="24"/>
          <w:lang w:val="en-US" w:eastAsia="zh-CN"/>
        </w:rPr>
        <w:t>建筑风格以现代简约为主。</w:t>
      </w:r>
    </w:p>
    <w:p w14:paraId="5D14DF1F">
      <w:pPr>
        <w:spacing w:line="560" w:lineRule="exact"/>
        <w:ind w:firstLine="560" w:firstLineChars="200"/>
        <w:rPr>
          <w:rFonts w:hint="eastAsia" w:ascii="仿宋" w:hAnsi="仿宋" w:eastAsia="仿宋" w:cs="仿宋"/>
          <w:bCs w:val="0"/>
          <w:snapToGrid/>
          <w:color w:val="auto"/>
          <w:sz w:val="28"/>
          <w:szCs w:val="24"/>
          <w:lang w:eastAsia="zh-CN"/>
        </w:rPr>
      </w:pPr>
      <w:r>
        <w:rPr>
          <w:rFonts w:hint="eastAsia" w:ascii="仿宋" w:hAnsi="仿宋" w:eastAsia="仿宋" w:cs="仿宋"/>
          <w:bCs w:val="0"/>
          <w:snapToGrid/>
          <w:color w:val="auto"/>
          <w:sz w:val="28"/>
          <w:szCs w:val="24"/>
          <w:lang w:eastAsia="zh-CN"/>
        </w:rPr>
        <w:t>本项目内绿色建筑不低于国标《绿色建筑评价标准》GB/T50378-2019二星级标准。</w:t>
      </w:r>
    </w:p>
    <w:p w14:paraId="203ED07E">
      <w:pPr>
        <w:spacing w:line="560" w:lineRule="exact"/>
        <w:ind w:firstLine="560" w:firstLineChars="200"/>
        <w:rPr>
          <w:rFonts w:hint="eastAsia" w:ascii="仿宋" w:hAnsi="仿宋" w:eastAsia="仿宋" w:cs="仿宋"/>
          <w:sz w:val="28"/>
          <w:szCs w:val="24"/>
          <w:highlight w:val="none"/>
          <w:lang w:val="en-US" w:eastAsia="zh-CN"/>
        </w:rPr>
      </w:pPr>
      <w:r>
        <w:rPr>
          <w:rFonts w:hint="eastAsia" w:ascii="仿宋" w:hAnsi="仿宋" w:eastAsia="仿宋" w:cs="仿宋"/>
          <w:bCs w:val="0"/>
          <w:snapToGrid/>
          <w:color w:val="auto"/>
          <w:sz w:val="28"/>
          <w:szCs w:val="24"/>
          <w:lang w:eastAsia="zh-CN"/>
        </w:rPr>
        <w:t>本项目内住宅项目均采用装配式建造，且至少满足广东省《装配式建筑评价标准》（DBJ/T15-163-2019）基本级或者广州市《装配式建筑评价标准》（DB4401/T 151—2022）基本级的要求。</w:t>
      </w:r>
      <w:r>
        <w:rPr>
          <w:rFonts w:hint="eastAsia" w:cs="仿宋"/>
          <w:bCs w:val="0"/>
          <w:snapToGrid/>
          <w:color w:val="auto"/>
          <w:sz w:val="28"/>
          <w:szCs w:val="24"/>
          <w:lang w:val="en-US" w:eastAsia="zh-CN"/>
        </w:rPr>
        <w:t>本地块拟采取装配式装修及模块化</w:t>
      </w:r>
      <w:r>
        <w:rPr>
          <w:rFonts w:hint="eastAsia" w:ascii="仿宋" w:hAnsi="仿宋" w:eastAsia="仿宋" w:cs="仿宋"/>
          <w:bCs w:val="0"/>
          <w:snapToGrid/>
          <w:color w:val="auto"/>
          <w:sz w:val="28"/>
          <w:szCs w:val="24"/>
          <w:highlight w:val="none"/>
          <w:lang w:eastAsia="zh-CN"/>
        </w:rPr>
        <w:t>技术</w:t>
      </w:r>
      <w:r>
        <w:rPr>
          <w:rFonts w:hint="eastAsia" w:cs="仿宋"/>
          <w:bCs w:val="0"/>
          <w:snapToGrid/>
          <w:color w:val="auto"/>
          <w:sz w:val="28"/>
          <w:szCs w:val="24"/>
          <w:highlight w:val="none"/>
          <w:lang w:val="en-US" w:eastAsia="zh-CN"/>
        </w:rPr>
        <w:t>进行</w:t>
      </w:r>
      <w:r>
        <w:rPr>
          <w:rFonts w:hint="eastAsia" w:ascii="仿宋" w:hAnsi="仿宋" w:eastAsia="仿宋" w:cs="仿宋"/>
          <w:bCs w:val="0"/>
          <w:snapToGrid/>
          <w:color w:val="auto"/>
          <w:sz w:val="28"/>
          <w:szCs w:val="24"/>
          <w:highlight w:val="none"/>
          <w:lang w:eastAsia="zh-CN"/>
        </w:rPr>
        <w:t>建造</w:t>
      </w:r>
      <w:r>
        <w:rPr>
          <w:rFonts w:hint="eastAsia" w:cs="仿宋"/>
          <w:bCs w:val="0"/>
          <w:snapToGrid/>
          <w:color w:val="auto"/>
          <w:sz w:val="28"/>
          <w:szCs w:val="24"/>
          <w:highlight w:val="none"/>
          <w:lang w:eastAsia="zh-CN"/>
        </w:rPr>
        <w:t>，</w:t>
      </w:r>
      <w:r>
        <w:rPr>
          <w:rFonts w:hint="eastAsia" w:cs="仿宋"/>
          <w:bCs w:val="0"/>
          <w:snapToGrid/>
          <w:color w:val="auto"/>
          <w:sz w:val="28"/>
          <w:szCs w:val="24"/>
          <w:highlight w:val="none"/>
          <w:lang w:val="en-US" w:eastAsia="zh-CN"/>
        </w:rPr>
        <w:t>后续结合</w:t>
      </w:r>
      <w:r>
        <w:rPr>
          <w:rFonts w:hint="eastAsia" w:ascii="仿宋" w:hAnsi="仿宋" w:eastAsia="仿宋" w:cs="仿宋"/>
          <w:color w:val="auto"/>
          <w:kern w:val="2"/>
          <w:sz w:val="28"/>
          <w:szCs w:val="24"/>
        </w:rPr>
        <w:t>《广州市城中村改造项目改造主体工作评估实施细则(试行)》</w:t>
      </w:r>
      <w:r>
        <w:rPr>
          <w:rFonts w:hint="eastAsia" w:cs="仿宋"/>
          <w:color w:val="auto"/>
          <w:kern w:val="2"/>
          <w:sz w:val="28"/>
          <w:szCs w:val="24"/>
          <w:lang w:val="en-US" w:eastAsia="zh-CN"/>
        </w:rPr>
        <w:t>的要求确定使用比例</w:t>
      </w:r>
      <w:r>
        <w:rPr>
          <w:rFonts w:hint="eastAsia" w:cs="仿宋"/>
          <w:color w:val="auto"/>
          <w:kern w:val="2"/>
          <w:sz w:val="28"/>
          <w:szCs w:val="24"/>
          <w:highlight w:val="none"/>
          <w:lang w:val="en-US" w:eastAsia="zh-CN"/>
        </w:rPr>
        <w:t>。最终以政府相关主管部门要求为准</w:t>
      </w:r>
      <w:r>
        <w:rPr>
          <w:rFonts w:hint="eastAsia" w:ascii="仿宋" w:hAnsi="仿宋" w:eastAsia="仿宋" w:cs="仿宋"/>
          <w:bCs w:val="0"/>
          <w:snapToGrid/>
          <w:color w:val="auto"/>
          <w:sz w:val="28"/>
          <w:szCs w:val="24"/>
          <w:highlight w:val="none"/>
          <w:lang w:eastAsia="zh-CN"/>
        </w:rPr>
        <w:t>。</w:t>
      </w:r>
    </w:p>
    <w:p w14:paraId="1438ED6A">
      <w:pPr>
        <w:pStyle w:val="4"/>
        <w:ind w:firstLine="560" w:firstLineChars="0"/>
        <w:rPr>
          <w:rStyle w:val="30"/>
          <w:rFonts w:cs="Times New Roman"/>
          <w:b/>
          <w:szCs w:val="36"/>
        </w:rPr>
      </w:pPr>
      <w:r>
        <w:rPr>
          <w:rStyle w:val="30"/>
          <w:rFonts w:hint="eastAsia" w:cs="Times New Roman"/>
          <w:b/>
          <w:szCs w:val="36"/>
        </w:rPr>
        <w:t>1</w:t>
      </w:r>
      <w:r>
        <w:rPr>
          <w:rStyle w:val="30"/>
          <w:rFonts w:cs="Times New Roman"/>
          <w:b/>
          <w:szCs w:val="36"/>
        </w:rPr>
        <w:t>.</w:t>
      </w:r>
      <w:r>
        <w:rPr>
          <w:rStyle w:val="30"/>
          <w:rFonts w:hint="eastAsia" w:cs="Times New Roman"/>
          <w:b/>
          <w:szCs w:val="36"/>
          <w:lang w:val="en-US"/>
        </w:rPr>
        <w:t>2</w:t>
      </w:r>
      <w:r>
        <w:rPr>
          <w:rStyle w:val="30"/>
          <w:rFonts w:cs="Times New Roman"/>
          <w:b/>
          <w:szCs w:val="36"/>
        </w:rPr>
        <w:t xml:space="preserve"> 设计内容</w:t>
      </w:r>
    </w:p>
    <w:p w14:paraId="733619CB">
      <w:pPr>
        <w:spacing w:line="560" w:lineRule="exact"/>
        <w:ind w:firstLine="560" w:firstLineChars="200"/>
        <w:rPr>
          <w:rFonts w:hint="eastAsia" w:ascii="仿宋" w:hAnsi="仿宋" w:eastAsia="仿宋" w:cs="仿宋"/>
          <w:sz w:val="28"/>
          <w:szCs w:val="24"/>
          <w:lang w:eastAsia="zh-CN"/>
        </w:rPr>
      </w:pPr>
      <w:r>
        <w:rPr>
          <w:rFonts w:hint="eastAsia" w:cs="仿宋"/>
          <w:sz w:val="28"/>
          <w:szCs w:val="24"/>
          <w:lang w:val="en-US" w:eastAsia="zh-CN"/>
        </w:rPr>
        <w:t>（1）投标人</w:t>
      </w:r>
      <w:r>
        <w:rPr>
          <w:rFonts w:hint="eastAsia" w:ascii="仿宋" w:hAnsi="仿宋" w:eastAsia="仿宋" w:cs="仿宋"/>
          <w:sz w:val="28"/>
          <w:szCs w:val="24"/>
          <w:lang w:val="en-US" w:eastAsia="zh-CN"/>
        </w:rPr>
        <w:t>负责</w:t>
      </w:r>
      <w:r>
        <w:rPr>
          <w:rFonts w:hint="eastAsia" w:ascii="仿宋" w:hAnsi="仿宋" w:eastAsia="仿宋" w:cs="仿宋"/>
          <w:sz w:val="28"/>
          <w:szCs w:val="24"/>
        </w:rPr>
        <w:t>方案设计、</w:t>
      </w:r>
      <w:r>
        <w:rPr>
          <w:rFonts w:hint="eastAsia" w:ascii="仿宋" w:hAnsi="仿宋" w:eastAsia="仿宋" w:cs="仿宋"/>
          <w:sz w:val="28"/>
          <w:szCs w:val="24"/>
          <w:lang w:val="en-US" w:eastAsia="zh-CN"/>
        </w:rPr>
        <w:t>方案审查（含单体报建）</w:t>
      </w:r>
      <w:r>
        <w:rPr>
          <w:rFonts w:hint="eastAsia" w:ascii="仿宋" w:hAnsi="仿宋" w:eastAsia="仿宋" w:cs="仿宋"/>
          <w:sz w:val="28"/>
          <w:szCs w:val="24"/>
        </w:rPr>
        <w:t>、初步设计</w:t>
      </w:r>
      <w:r>
        <w:rPr>
          <w:rFonts w:hint="eastAsia" w:ascii="仿宋" w:hAnsi="仿宋" w:eastAsia="仿宋" w:cs="仿宋"/>
          <w:sz w:val="28"/>
          <w:szCs w:val="24"/>
          <w:lang w:val="en-US" w:eastAsia="zh-CN"/>
        </w:rPr>
        <w:t>及概算</w:t>
      </w:r>
      <w:r>
        <w:rPr>
          <w:rFonts w:hint="eastAsia" w:ascii="仿宋" w:hAnsi="仿宋" w:eastAsia="仿宋" w:cs="仿宋"/>
          <w:sz w:val="28"/>
          <w:szCs w:val="24"/>
        </w:rPr>
        <w:t>、</w:t>
      </w:r>
      <w:r>
        <w:rPr>
          <w:rFonts w:hint="eastAsia" w:ascii="仿宋" w:hAnsi="仿宋" w:eastAsia="仿宋" w:cs="仿宋"/>
          <w:sz w:val="28"/>
          <w:szCs w:val="24"/>
          <w:lang w:val="en-US" w:eastAsia="zh-CN"/>
        </w:rPr>
        <w:t>施工图设计</w:t>
      </w:r>
      <w:r>
        <w:rPr>
          <w:rFonts w:hint="eastAsia" w:ascii="仿宋" w:hAnsi="仿宋" w:eastAsia="仿宋" w:cs="仿宋"/>
          <w:sz w:val="28"/>
          <w:szCs w:val="24"/>
        </w:rPr>
        <w:t>及</w:t>
      </w:r>
      <w:r>
        <w:rPr>
          <w:rFonts w:hint="eastAsia" w:cs="仿宋"/>
          <w:sz w:val="28"/>
          <w:szCs w:val="24"/>
          <w:lang w:val="en-US" w:eastAsia="zh-CN"/>
        </w:rPr>
        <w:t>相关工作</w:t>
      </w:r>
      <w:r>
        <w:rPr>
          <w:rFonts w:hint="eastAsia" w:ascii="仿宋" w:hAnsi="仿宋" w:eastAsia="仿宋" w:cs="仿宋"/>
          <w:sz w:val="28"/>
          <w:szCs w:val="24"/>
        </w:rPr>
        <w:t>、</w:t>
      </w:r>
      <w:r>
        <w:rPr>
          <w:rFonts w:hint="eastAsia" w:ascii="仿宋" w:hAnsi="仿宋" w:eastAsia="仿宋" w:cs="仿宋"/>
          <w:sz w:val="28"/>
          <w:szCs w:val="24"/>
          <w:lang w:val="en-US" w:eastAsia="zh-CN"/>
        </w:rPr>
        <w:t>后期</w:t>
      </w:r>
      <w:r>
        <w:rPr>
          <w:rFonts w:hint="eastAsia" w:ascii="仿宋" w:hAnsi="仿宋" w:eastAsia="仿宋" w:cs="仿宋"/>
          <w:sz w:val="28"/>
          <w:szCs w:val="24"/>
        </w:rPr>
        <w:t>施工配合、因政策变化或相应外部条件改变带来的相应设计工作、设计全过程</w:t>
      </w:r>
      <w:r>
        <w:rPr>
          <w:rFonts w:hint="eastAsia" w:ascii="仿宋" w:hAnsi="仿宋" w:eastAsia="仿宋" w:cs="仿宋"/>
          <w:sz w:val="28"/>
          <w:szCs w:val="24"/>
          <w:lang w:val="en-US" w:eastAsia="zh-CN"/>
        </w:rPr>
        <w:t>的</w:t>
      </w:r>
      <w:r>
        <w:rPr>
          <w:rFonts w:hint="eastAsia" w:ascii="仿宋" w:hAnsi="仿宋" w:eastAsia="仿宋" w:cs="仿宋"/>
          <w:sz w:val="28"/>
          <w:szCs w:val="24"/>
        </w:rPr>
        <w:t>总控协调工作</w:t>
      </w:r>
      <w:r>
        <w:rPr>
          <w:rFonts w:hint="eastAsia" w:ascii="仿宋" w:hAnsi="仿宋" w:eastAsia="仿宋" w:cs="仿宋"/>
          <w:sz w:val="28"/>
          <w:szCs w:val="24"/>
          <w:lang w:val="en-US" w:eastAsia="zh-CN"/>
        </w:rPr>
        <w:t>等</w:t>
      </w:r>
      <w:r>
        <w:rPr>
          <w:rFonts w:hint="eastAsia" w:ascii="仿宋" w:hAnsi="仿宋" w:eastAsia="仿宋" w:cs="仿宋"/>
          <w:sz w:val="28"/>
          <w:szCs w:val="24"/>
          <w:lang w:eastAsia="zh-CN"/>
        </w:rPr>
        <w:t>。</w:t>
      </w:r>
      <w:r>
        <w:rPr>
          <w:rFonts w:hint="eastAsia" w:ascii="仿宋" w:hAnsi="仿宋" w:eastAsia="仿宋" w:cs="仿宋"/>
          <w:sz w:val="28"/>
          <w:szCs w:val="24"/>
        </w:rPr>
        <w:t>设计深度需满足政府主管部门各阶段报批深度的要求</w:t>
      </w:r>
      <w:r>
        <w:rPr>
          <w:rFonts w:hint="eastAsia" w:cs="仿宋"/>
          <w:sz w:val="28"/>
          <w:szCs w:val="24"/>
          <w:lang w:eastAsia="zh-CN"/>
        </w:rPr>
        <w:t>。</w:t>
      </w:r>
      <w:r>
        <w:rPr>
          <w:rFonts w:hint="eastAsia" w:cs="仿宋"/>
          <w:sz w:val="28"/>
          <w:szCs w:val="24"/>
          <w:lang w:val="en-US" w:eastAsia="zh-CN"/>
        </w:rPr>
        <w:t>同时，</w:t>
      </w:r>
      <w:r>
        <w:rPr>
          <w:rFonts w:hint="eastAsia" w:ascii="仿宋" w:hAnsi="仿宋" w:eastAsia="仿宋" w:cs="仿宋"/>
          <w:color w:val="auto"/>
          <w:kern w:val="2"/>
          <w:sz w:val="28"/>
          <w:szCs w:val="24"/>
        </w:rPr>
        <w:t>根据《广州市城中村改造项目改造主体工作评估实施细则(试行)》中对于安置房及配套设施工程的设计、工程建设相关指标及评估标准，在本合同执行过程中，按照“良好”或以上档次进行设计。</w:t>
      </w:r>
      <w:r>
        <w:rPr>
          <w:rFonts w:hint="eastAsia" w:ascii="仿宋" w:hAnsi="仿宋" w:eastAsia="仿宋" w:cs="仿宋"/>
          <w:sz w:val="28"/>
          <w:szCs w:val="24"/>
          <w:lang w:val="en-US" w:eastAsia="zh-CN"/>
        </w:rPr>
        <w:t>具体</w:t>
      </w:r>
      <w:r>
        <w:rPr>
          <w:rFonts w:hint="eastAsia" w:ascii="仿宋" w:hAnsi="仿宋" w:eastAsia="仿宋" w:cs="仿宋"/>
          <w:sz w:val="28"/>
          <w:szCs w:val="24"/>
          <w:lang w:eastAsia="zh-CN"/>
        </w:rPr>
        <w:t>工作内容包括但不限于：</w:t>
      </w:r>
    </w:p>
    <w:p w14:paraId="377426C6">
      <w:pPr>
        <w:spacing w:line="560" w:lineRule="exact"/>
        <w:ind w:firstLine="560" w:firstLineChars="200"/>
        <w:rPr>
          <w:rFonts w:hint="eastAsia" w:cs="仿宋"/>
          <w:sz w:val="28"/>
          <w:szCs w:val="24"/>
          <w:highlight w:val="none"/>
          <w:lang w:eastAsia="zh-CN"/>
        </w:rPr>
      </w:pPr>
      <w:r>
        <w:rPr>
          <w:rFonts w:hint="eastAsia" w:ascii="仿宋" w:hAnsi="仿宋" w:eastAsia="仿宋" w:cs="仿宋"/>
          <w:sz w:val="28"/>
          <w:szCs w:val="24"/>
          <w:highlight w:val="none"/>
          <w:lang w:eastAsia="zh-CN"/>
        </w:rPr>
        <w:t>根据</w:t>
      </w:r>
      <w:r>
        <w:rPr>
          <w:rFonts w:hint="eastAsia" w:cs="仿宋"/>
          <w:sz w:val="28"/>
          <w:szCs w:val="24"/>
          <w:highlight w:val="none"/>
          <w:lang w:eastAsia="zh-CN"/>
        </w:rPr>
        <w:t>招标人</w:t>
      </w:r>
      <w:r>
        <w:rPr>
          <w:rFonts w:hint="eastAsia" w:ascii="仿宋" w:hAnsi="仿宋" w:eastAsia="仿宋" w:cs="仿宋"/>
          <w:sz w:val="28"/>
          <w:szCs w:val="24"/>
          <w:highlight w:val="none"/>
          <w:lang w:eastAsia="zh-CN"/>
        </w:rPr>
        <w:t>要求及本项目实际情况，对项目技术、经济、资源、环境等条件进行综合分析、论证</w:t>
      </w:r>
      <w:r>
        <w:rPr>
          <w:rFonts w:hint="eastAsia" w:cs="仿宋"/>
          <w:sz w:val="28"/>
          <w:szCs w:val="24"/>
          <w:highlight w:val="none"/>
          <w:lang w:eastAsia="zh-CN"/>
        </w:rPr>
        <w:t>。</w:t>
      </w:r>
      <w:r>
        <w:rPr>
          <w:rFonts w:hint="eastAsia" w:ascii="仿宋" w:hAnsi="仿宋" w:eastAsia="仿宋" w:cs="仿宋"/>
          <w:sz w:val="28"/>
          <w:szCs w:val="24"/>
          <w:highlight w:val="none"/>
          <w:lang w:eastAsia="zh-CN"/>
        </w:rPr>
        <w:t>负责本项目的</w:t>
      </w:r>
      <w:r>
        <w:rPr>
          <w:rFonts w:hint="eastAsia" w:ascii="仿宋" w:hAnsi="仿宋" w:eastAsia="仿宋" w:cs="仿宋"/>
          <w:color w:val="auto"/>
          <w:sz w:val="28"/>
          <w:szCs w:val="24"/>
          <w:highlight w:val="none"/>
          <w:lang w:eastAsia="zh-CN"/>
        </w:rPr>
        <w:t>建筑、结构</w:t>
      </w:r>
      <w:r>
        <w:rPr>
          <w:rFonts w:hint="eastAsia" w:cs="仿宋"/>
          <w:color w:val="auto"/>
          <w:sz w:val="28"/>
          <w:szCs w:val="24"/>
          <w:highlight w:val="none"/>
          <w:lang w:eastAsia="zh-CN"/>
        </w:rPr>
        <w:t>、</w:t>
      </w:r>
      <w:r>
        <w:rPr>
          <w:rFonts w:hint="eastAsia" w:ascii="仿宋" w:hAnsi="仿宋" w:eastAsia="仿宋" w:cs="仿宋"/>
          <w:color w:val="auto"/>
          <w:sz w:val="28"/>
          <w:szCs w:val="24"/>
          <w:highlight w:val="none"/>
          <w:lang w:eastAsia="zh-CN"/>
        </w:rPr>
        <w:t>给排水、暖通、基坑支护</w:t>
      </w:r>
      <w:r>
        <w:rPr>
          <w:rFonts w:hint="eastAsia" w:cs="仿宋"/>
          <w:color w:val="auto"/>
          <w:sz w:val="28"/>
          <w:szCs w:val="24"/>
          <w:highlight w:val="none"/>
          <w:lang w:eastAsia="zh-CN"/>
        </w:rPr>
        <w:t>、</w:t>
      </w:r>
      <w:r>
        <w:rPr>
          <w:rFonts w:hint="eastAsia" w:ascii="仿宋" w:hAnsi="仿宋" w:eastAsia="仿宋" w:cs="仿宋"/>
          <w:color w:val="auto"/>
          <w:sz w:val="28"/>
          <w:szCs w:val="24"/>
          <w:highlight w:val="none"/>
          <w:lang w:eastAsia="zh-CN"/>
        </w:rPr>
        <w:t>人防、管线综合平衡、强电、弱电与智能化系统、</w:t>
      </w:r>
      <w:r>
        <w:rPr>
          <w:rFonts w:hint="eastAsia" w:ascii="仿宋" w:hAnsi="仿宋" w:eastAsia="仿宋" w:cs="仿宋"/>
          <w:color w:val="auto"/>
          <w:sz w:val="28"/>
          <w:szCs w:val="24"/>
          <w:highlight w:val="none"/>
          <w:lang w:val="en-US" w:eastAsia="zh-CN"/>
        </w:rPr>
        <w:t>防雷、</w:t>
      </w:r>
      <w:r>
        <w:rPr>
          <w:rFonts w:hint="eastAsia" w:ascii="仿宋" w:hAnsi="仿宋" w:eastAsia="仿宋" w:cs="仿宋"/>
          <w:color w:val="auto"/>
          <w:sz w:val="28"/>
          <w:szCs w:val="24"/>
          <w:highlight w:val="none"/>
          <w:lang w:eastAsia="zh-CN"/>
        </w:rPr>
        <w:t>消防、网络、有线电视、信号覆盖、园建绿化、装配式（图纸深度满足构件厂生产需求）、停车场引导系统、泛光照明、卫生、环保、建筑节能、绿色建筑、海绵城市、市政工程接入、信报箱、临时施工道路、临水、临电、标识、设备选型建议及铝合金门窗、栏杆、幕墙、外电、外水、燃气、市政外综合管网、电梯、抗震支架、BIM正向设计、</w:t>
      </w:r>
      <w:r>
        <w:rPr>
          <w:rFonts w:hint="eastAsia" w:ascii="仿宋" w:hAnsi="仿宋" w:eastAsia="仿宋" w:cs="仿宋"/>
          <w:sz w:val="28"/>
          <w:szCs w:val="24"/>
          <w:highlight w:val="none"/>
          <w:lang w:eastAsia="zh-CN"/>
        </w:rPr>
        <w:t>室内装修设计（</w:t>
      </w:r>
      <w:r>
        <w:rPr>
          <w:rFonts w:hint="eastAsia" w:ascii="仿宋" w:hAnsi="仿宋" w:eastAsia="仿宋" w:cs="仿宋"/>
          <w:sz w:val="28"/>
          <w:szCs w:val="24"/>
          <w:highlight w:val="none"/>
          <w:lang w:val="en-US" w:eastAsia="zh-CN"/>
        </w:rPr>
        <w:t>包含住宅室内、公区及架空层，公配设施等</w:t>
      </w:r>
      <w:r>
        <w:rPr>
          <w:rFonts w:hint="eastAsia" w:ascii="仿宋" w:hAnsi="仿宋" w:eastAsia="仿宋" w:cs="仿宋"/>
          <w:sz w:val="28"/>
          <w:szCs w:val="24"/>
          <w:highlight w:val="none"/>
          <w:lang w:eastAsia="zh-CN"/>
        </w:rPr>
        <w:t>）、其他室外配套工程</w:t>
      </w:r>
      <w:r>
        <w:rPr>
          <w:rFonts w:hint="eastAsia" w:cs="仿宋"/>
          <w:sz w:val="28"/>
          <w:szCs w:val="24"/>
          <w:highlight w:val="none"/>
          <w:lang w:eastAsia="zh-CN"/>
        </w:rPr>
        <w:t>（</w:t>
      </w:r>
      <w:r>
        <w:rPr>
          <w:rFonts w:hint="eastAsia" w:ascii="仿宋" w:hAnsi="仿宋" w:eastAsia="仿宋" w:cs="仿宋"/>
          <w:color w:val="auto"/>
          <w:sz w:val="28"/>
          <w:szCs w:val="24"/>
          <w:highlight w:val="none"/>
          <w:lang w:eastAsia="zh-CN"/>
        </w:rPr>
        <w:t>小区道路、小区市政</w:t>
      </w:r>
      <w:r>
        <w:rPr>
          <w:rFonts w:hint="eastAsia" w:cs="仿宋"/>
          <w:color w:val="auto"/>
          <w:sz w:val="28"/>
          <w:szCs w:val="24"/>
          <w:highlight w:val="none"/>
          <w:lang w:val="en-US" w:eastAsia="zh-CN"/>
        </w:rPr>
        <w:t>等</w:t>
      </w:r>
      <w:r>
        <w:rPr>
          <w:rFonts w:hint="eastAsia" w:cs="仿宋"/>
          <w:sz w:val="28"/>
          <w:szCs w:val="24"/>
          <w:highlight w:val="none"/>
          <w:lang w:eastAsia="zh-CN"/>
        </w:rPr>
        <w:t>）</w:t>
      </w:r>
      <w:r>
        <w:rPr>
          <w:rFonts w:hint="eastAsia" w:ascii="仿宋" w:hAnsi="仿宋" w:eastAsia="仿宋" w:cs="仿宋"/>
          <w:sz w:val="28"/>
          <w:szCs w:val="24"/>
          <w:highlight w:val="none"/>
          <w:lang w:eastAsia="zh-CN"/>
        </w:rPr>
        <w:t>等各专业设计文件和说明</w:t>
      </w:r>
      <w:r>
        <w:rPr>
          <w:rFonts w:hint="eastAsia" w:cs="仿宋"/>
          <w:sz w:val="28"/>
          <w:szCs w:val="24"/>
          <w:highlight w:val="none"/>
          <w:lang w:eastAsia="zh-CN"/>
        </w:rPr>
        <w:t>。</w:t>
      </w:r>
    </w:p>
    <w:p w14:paraId="3F85F522">
      <w:pPr>
        <w:spacing w:line="560" w:lineRule="exact"/>
        <w:ind w:firstLine="560" w:firstLineChars="200"/>
        <w:rPr>
          <w:rFonts w:hint="eastAsia" w:ascii="仿宋" w:hAnsi="仿宋" w:eastAsia="仿宋" w:cs="仿宋"/>
          <w:color w:val="auto"/>
          <w:sz w:val="28"/>
          <w:szCs w:val="24"/>
          <w:lang w:eastAsia="zh-CN"/>
        </w:rPr>
      </w:pPr>
      <w:r>
        <w:rPr>
          <w:rFonts w:hint="eastAsia" w:cs="仿宋"/>
          <w:sz w:val="28"/>
          <w:szCs w:val="24"/>
          <w:lang w:val="en-US" w:eastAsia="zh-CN"/>
        </w:rPr>
        <w:t>负责本项目</w:t>
      </w:r>
      <w:r>
        <w:rPr>
          <w:rFonts w:hint="eastAsia" w:ascii="仿宋" w:hAnsi="仿宋" w:eastAsia="仿宋" w:cs="仿宋"/>
          <w:sz w:val="28"/>
          <w:szCs w:val="24"/>
          <w:lang w:eastAsia="zh-CN"/>
        </w:rPr>
        <w:t>专项论证（包括但不限于总师会、景观会、建筑方案审查等审查论证会，初步设计、装配式建筑预评价审查、施工图审查、消防报建、人防报建等专项论证并获得相关审批部门的审查通过）的组织及通过，配合并负责专家及会议相关费用（含初步设计、特殊消防专项、装配式预评审、</w:t>
      </w:r>
      <w:r>
        <w:rPr>
          <w:rFonts w:hint="eastAsia" w:ascii="仿宋" w:hAnsi="仿宋" w:eastAsia="仿宋" w:cs="仿宋"/>
          <w:color w:val="auto"/>
          <w:sz w:val="28"/>
          <w:szCs w:val="24"/>
          <w:lang w:eastAsia="zh-CN"/>
        </w:rPr>
        <w:t>基坑支护等各类专业专项、深基坑审查(如有)</w:t>
      </w:r>
      <w:r>
        <w:rPr>
          <w:rFonts w:hint="eastAsia" w:ascii="仿宋" w:hAnsi="仿宋" w:eastAsia="仿宋" w:cs="仿宋"/>
          <w:sz w:val="28"/>
          <w:szCs w:val="24"/>
          <w:lang w:eastAsia="zh-CN"/>
        </w:rPr>
        <w:t>等评审）。</w:t>
      </w:r>
    </w:p>
    <w:p w14:paraId="6FEFE756">
      <w:pPr>
        <w:spacing w:before="240" w:after="120" w:line="560" w:lineRule="exact"/>
        <w:ind w:firstLineChars="200"/>
        <w:rPr>
          <w:rStyle w:val="21"/>
          <w:rFonts w:hint="eastAsia" w:ascii="仿宋" w:hAnsi="仿宋" w:eastAsia="仿宋" w:cs="仿宋"/>
          <w:b w:val="0"/>
          <w:bCs w:val="0"/>
          <w:sz w:val="28"/>
          <w:szCs w:val="24"/>
        </w:rPr>
      </w:pPr>
      <w:r>
        <w:rPr>
          <w:rFonts w:hint="eastAsia" w:cs="仿宋"/>
          <w:b w:val="0"/>
          <w:bCs w:val="0"/>
          <w:sz w:val="28"/>
          <w:szCs w:val="24"/>
          <w:lang w:val="en-US" w:eastAsia="zh-CN"/>
        </w:rPr>
        <w:t>（2）</w:t>
      </w:r>
      <w:r>
        <w:rPr>
          <w:rFonts w:hint="eastAsia" w:cs="仿宋"/>
          <w:b w:val="0"/>
          <w:bCs w:val="0"/>
          <w:sz w:val="28"/>
          <w:szCs w:val="24"/>
          <w:lang w:eastAsia="zh-CN"/>
        </w:rPr>
        <w:t>投标人</w:t>
      </w:r>
      <w:r>
        <w:rPr>
          <w:rFonts w:hint="eastAsia" w:ascii="仿宋" w:hAnsi="仿宋" w:eastAsia="仿宋" w:cs="仿宋"/>
          <w:b w:val="0"/>
          <w:bCs w:val="0"/>
          <w:sz w:val="28"/>
          <w:szCs w:val="24"/>
        </w:rPr>
        <w:t>对本项目进行全过程设计进度、质量、安全、工程投资控制、设计管理、限额设计及各专业协调、设计驻场服务等设计周期内的各项事务全面负责。</w:t>
      </w:r>
      <w:r>
        <w:rPr>
          <w:rFonts w:hint="eastAsia" w:cs="仿宋"/>
          <w:b w:val="0"/>
          <w:bCs w:val="0"/>
          <w:sz w:val="28"/>
          <w:szCs w:val="24"/>
          <w:lang w:eastAsia="zh-CN"/>
        </w:rPr>
        <w:t>投标人</w:t>
      </w:r>
      <w:r>
        <w:rPr>
          <w:rFonts w:hint="eastAsia" w:ascii="仿宋" w:hAnsi="仿宋" w:eastAsia="仿宋" w:cs="仿宋"/>
          <w:b w:val="0"/>
          <w:bCs w:val="0"/>
          <w:sz w:val="28"/>
          <w:szCs w:val="24"/>
        </w:rPr>
        <w:t>应按期合格地完成设计任务并交付相应的设计成果，</w:t>
      </w:r>
      <w:r>
        <w:rPr>
          <w:rFonts w:hint="eastAsia" w:cs="仿宋"/>
          <w:b w:val="0"/>
          <w:bCs w:val="0"/>
          <w:sz w:val="28"/>
          <w:szCs w:val="24"/>
          <w:lang w:eastAsia="zh-CN"/>
        </w:rPr>
        <w:t>投标人</w:t>
      </w:r>
      <w:r>
        <w:rPr>
          <w:rFonts w:hint="eastAsia" w:ascii="仿宋" w:hAnsi="仿宋" w:eastAsia="仿宋" w:cs="仿宋"/>
          <w:b w:val="0"/>
          <w:bCs w:val="0"/>
          <w:sz w:val="28"/>
          <w:szCs w:val="24"/>
        </w:rPr>
        <w:t>应及时向</w:t>
      </w:r>
      <w:r>
        <w:rPr>
          <w:rFonts w:hint="eastAsia" w:cs="仿宋"/>
          <w:b w:val="0"/>
          <w:bCs w:val="0"/>
          <w:sz w:val="28"/>
          <w:szCs w:val="24"/>
          <w:lang w:eastAsia="zh-CN"/>
        </w:rPr>
        <w:t>招标人</w:t>
      </w:r>
      <w:r>
        <w:rPr>
          <w:rFonts w:hint="eastAsia" w:ascii="仿宋" w:hAnsi="仿宋" w:eastAsia="仿宋" w:cs="仿宋"/>
          <w:b w:val="0"/>
          <w:bCs w:val="0"/>
          <w:sz w:val="28"/>
          <w:szCs w:val="24"/>
        </w:rPr>
        <w:t>及项目相关方通报所承担的项目设计任务的进展、实施情况并送达必要文书，</w:t>
      </w:r>
      <w:r>
        <w:rPr>
          <w:rFonts w:hint="eastAsia" w:cs="仿宋"/>
          <w:b w:val="0"/>
          <w:bCs w:val="0"/>
          <w:sz w:val="28"/>
          <w:szCs w:val="24"/>
          <w:lang w:eastAsia="zh-CN"/>
        </w:rPr>
        <w:t>投标人</w:t>
      </w:r>
      <w:r>
        <w:rPr>
          <w:rFonts w:hint="eastAsia" w:ascii="仿宋" w:hAnsi="仿宋" w:eastAsia="仿宋" w:cs="仿宋"/>
          <w:b w:val="0"/>
          <w:bCs w:val="0"/>
          <w:sz w:val="28"/>
          <w:szCs w:val="24"/>
        </w:rPr>
        <w:t>的设计成果应满足</w:t>
      </w:r>
      <w:r>
        <w:rPr>
          <w:rFonts w:hint="eastAsia" w:cs="仿宋"/>
          <w:b w:val="0"/>
          <w:bCs w:val="0"/>
          <w:sz w:val="28"/>
          <w:szCs w:val="24"/>
          <w:lang w:eastAsia="zh-CN"/>
        </w:rPr>
        <w:t>招标人</w:t>
      </w:r>
      <w:r>
        <w:rPr>
          <w:rFonts w:hint="eastAsia" w:ascii="仿宋" w:hAnsi="仿宋" w:eastAsia="仿宋" w:cs="仿宋"/>
          <w:b w:val="0"/>
          <w:bCs w:val="0"/>
          <w:sz w:val="28"/>
          <w:szCs w:val="24"/>
        </w:rPr>
        <w:t>需求，设计工作应服从</w:t>
      </w:r>
      <w:r>
        <w:rPr>
          <w:rFonts w:hint="eastAsia" w:cs="仿宋"/>
          <w:b w:val="0"/>
          <w:bCs w:val="0"/>
          <w:sz w:val="28"/>
          <w:szCs w:val="24"/>
          <w:lang w:eastAsia="zh-CN"/>
        </w:rPr>
        <w:t>招标人</w:t>
      </w:r>
      <w:r>
        <w:rPr>
          <w:rFonts w:hint="eastAsia" w:ascii="仿宋" w:hAnsi="仿宋" w:eastAsia="仿宋" w:cs="仿宋"/>
          <w:b w:val="0"/>
          <w:bCs w:val="0"/>
          <w:sz w:val="28"/>
          <w:szCs w:val="24"/>
        </w:rPr>
        <w:t>或组织管理机构统一协调和合理调配。</w:t>
      </w:r>
      <w:bookmarkStart w:id="5" w:name="_Toc30117"/>
    </w:p>
    <w:p w14:paraId="394080FC">
      <w:pPr>
        <w:pStyle w:val="2"/>
        <w:spacing w:before="240" w:after="120" w:line="360" w:lineRule="auto"/>
        <w:ind w:firstLine="0" w:firstLineChars="0"/>
        <w:rPr>
          <w:rStyle w:val="30"/>
          <w:b/>
          <w:bCs/>
          <w:szCs w:val="40"/>
        </w:rPr>
      </w:pPr>
      <w:r>
        <w:rPr>
          <w:rStyle w:val="30"/>
          <w:rFonts w:hint="default"/>
          <w:b/>
          <w:bCs/>
          <w:szCs w:val="40"/>
        </w:rPr>
        <w:t>2.方案设计</w:t>
      </w:r>
      <w:bookmarkEnd w:id="5"/>
    </w:p>
    <w:p w14:paraId="734279CE">
      <w:pPr>
        <w:spacing w:line="560" w:lineRule="exact"/>
        <w:ind w:firstLine="560" w:firstLineChars="200"/>
        <w:rPr>
          <w:rFonts w:hint="eastAsia" w:ascii="仿宋" w:hAnsi="仿宋" w:eastAsia="仿宋" w:cs="仿宋"/>
          <w:sz w:val="28"/>
          <w:szCs w:val="24"/>
        </w:rPr>
      </w:pPr>
      <w:r>
        <w:rPr>
          <w:rFonts w:hint="eastAsia" w:ascii="仿宋" w:hAnsi="仿宋" w:eastAsia="仿宋" w:cs="仿宋"/>
          <w:sz w:val="28"/>
          <w:szCs w:val="24"/>
        </w:rPr>
        <w:t>根据项目特点、概念设计、相关限制条件、业态配比要求进行多方案比选，最终形成的技术方案是应能满足规划、国土、消防、人防、环保、劳动安全等政府行政部门要求的稳定的方案。要求符合“建筑工程设计文件编制深度规定”等规范要求，符合合同规定和审图要求，满足下阶段设计工作的需要，并能通过相关政府主管部门批准，包括但不限于下列方面：</w:t>
      </w:r>
    </w:p>
    <w:p w14:paraId="297E6716">
      <w:pPr>
        <w:spacing w:line="560" w:lineRule="exact"/>
        <w:ind w:firstLine="560" w:firstLineChars="200"/>
        <w:rPr>
          <w:rFonts w:hint="eastAsia" w:ascii="仿宋" w:hAnsi="仿宋" w:eastAsia="仿宋" w:cs="仿宋"/>
          <w:sz w:val="28"/>
          <w:szCs w:val="24"/>
        </w:rPr>
      </w:pPr>
      <w:r>
        <w:rPr>
          <w:rFonts w:hint="eastAsia" w:cs="仿宋"/>
          <w:sz w:val="28"/>
          <w:szCs w:val="24"/>
          <w:lang w:eastAsia="zh-CN"/>
        </w:rPr>
        <w:t>（</w:t>
      </w:r>
      <w:r>
        <w:rPr>
          <w:rFonts w:hint="eastAsia" w:cs="仿宋"/>
          <w:sz w:val="28"/>
          <w:szCs w:val="24"/>
          <w:lang w:val="en-US" w:eastAsia="zh-CN"/>
        </w:rPr>
        <w:t>1</w:t>
      </w:r>
      <w:r>
        <w:rPr>
          <w:rFonts w:hint="eastAsia" w:cs="仿宋"/>
          <w:sz w:val="28"/>
          <w:szCs w:val="24"/>
          <w:lang w:eastAsia="zh-CN"/>
        </w:rPr>
        <w:t>）</w:t>
      </w:r>
      <w:r>
        <w:rPr>
          <w:rFonts w:hint="eastAsia" w:ascii="仿宋" w:hAnsi="仿宋" w:eastAsia="仿宋" w:cs="仿宋"/>
          <w:sz w:val="28"/>
          <w:szCs w:val="24"/>
        </w:rPr>
        <w:t>根据政府相关部门、专业部门的意见和</w:t>
      </w:r>
      <w:r>
        <w:rPr>
          <w:rFonts w:hint="eastAsia" w:cs="仿宋"/>
          <w:sz w:val="28"/>
          <w:szCs w:val="24"/>
          <w:lang w:eastAsia="zh-CN"/>
        </w:rPr>
        <w:t>招标人</w:t>
      </w:r>
      <w:r>
        <w:rPr>
          <w:rFonts w:hint="eastAsia" w:ascii="仿宋" w:hAnsi="仿宋" w:eastAsia="仿宋" w:cs="仿宋"/>
          <w:sz w:val="28"/>
          <w:szCs w:val="24"/>
        </w:rPr>
        <w:t>的意见，结合本工程实际情况进行方案设计，方案设计标准不低于政府对项目的品质要求。</w:t>
      </w:r>
    </w:p>
    <w:p w14:paraId="3F6C89FB">
      <w:pPr>
        <w:spacing w:line="560" w:lineRule="exact"/>
        <w:ind w:firstLine="560" w:firstLineChars="200"/>
        <w:rPr>
          <w:rFonts w:hint="eastAsia" w:ascii="仿宋" w:hAnsi="仿宋" w:eastAsia="仿宋" w:cs="仿宋"/>
          <w:sz w:val="28"/>
          <w:szCs w:val="24"/>
        </w:rPr>
      </w:pPr>
      <w:r>
        <w:rPr>
          <w:rFonts w:hint="eastAsia" w:cs="仿宋"/>
          <w:sz w:val="28"/>
          <w:szCs w:val="24"/>
          <w:lang w:eastAsia="zh-CN"/>
        </w:rPr>
        <w:t>（</w:t>
      </w:r>
      <w:r>
        <w:rPr>
          <w:rFonts w:hint="eastAsia" w:cs="仿宋"/>
          <w:sz w:val="28"/>
          <w:szCs w:val="24"/>
          <w:lang w:val="en-US" w:eastAsia="zh-CN"/>
        </w:rPr>
        <w:t>2</w:t>
      </w:r>
      <w:r>
        <w:rPr>
          <w:rFonts w:hint="eastAsia" w:cs="仿宋"/>
          <w:sz w:val="28"/>
          <w:szCs w:val="24"/>
          <w:lang w:eastAsia="zh-CN"/>
        </w:rPr>
        <w:t>）</w:t>
      </w:r>
      <w:r>
        <w:rPr>
          <w:rFonts w:hint="eastAsia" w:ascii="仿宋" w:hAnsi="仿宋" w:eastAsia="仿宋" w:cs="仿宋"/>
          <w:sz w:val="28"/>
          <w:szCs w:val="24"/>
        </w:rPr>
        <w:t>设计说明书包括设计总说明、各专业设计说明、技术经济指标、装配式建筑技术设计、节能设计、绿色建筑、海绵城市、消防设计专项内容等。</w:t>
      </w:r>
    </w:p>
    <w:p w14:paraId="4EB0E2ED">
      <w:pPr>
        <w:spacing w:line="560" w:lineRule="exact"/>
        <w:ind w:firstLine="560" w:firstLineChars="200"/>
        <w:rPr>
          <w:rFonts w:hint="eastAsia" w:ascii="仿宋" w:hAnsi="仿宋" w:eastAsia="仿宋" w:cs="仿宋"/>
          <w:sz w:val="28"/>
          <w:szCs w:val="24"/>
        </w:rPr>
      </w:pPr>
      <w:r>
        <w:rPr>
          <w:rFonts w:hint="eastAsia" w:cs="仿宋"/>
          <w:sz w:val="28"/>
          <w:szCs w:val="24"/>
          <w:lang w:eastAsia="zh-CN"/>
        </w:rPr>
        <w:t>（</w:t>
      </w:r>
      <w:r>
        <w:rPr>
          <w:rFonts w:hint="eastAsia" w:cs="仿宋"/>
          <w:sz w:val="28"/>
          <w:szCs w:val="24"/>
          <w:lang w:val="en-US" w:eastAsia="zh-CN"/>
        </w:rPr>
        <w:t>3</w:t>
      </w:r>
      <w:r>
        <w:rPr>
          <w:rFonts w:hint="eastAsia" w:cs="仿宋"/>
          <w:sz w:val="28"/>
          <w:szCs w:val="24"/>
          <w:lang w:eastAsia="zh-CN"/>
        </w:rPr>
        <w:t>）</w:t>
      </w:r>
      <w:r>
        <w:rPr>
          <w:rFonts w:hint="eastAsia" w:ascii="仿宋" w:hAnsi="仿宋" w:eastAsia="仿宋" w:cs="仿宋"/>
          <w:sz w:val="28"/>
          <w:szCs w:val="24"/>
        </w:rPr>
        <w:t>编制相应的技术经济文件。</w:t>
      </w:r>
    </w:p>
    <w:p w14:paraId="62DE547A">
      <w:pPr>
        <w:spacing w:line="560" w:lineRule="exact"/>
        <w:ind w:firstLine="560" w:firstLineChars="200"/>
        <w:rPr>
          <w:rFonts w:hint="eastAsia" w:ascii="仿宋" w:hAnsi="仿宋" w:eastAsia="仿宋" w:cs="仿宋"/>
          <w:sz w:val="28"/>
          <w:szCs w:val="24"/>
        </w:rPr>
      </w:pPr>
      <w:r>
        <w:rPr>
          <w:rFonts w:hint="eastAsia" w:cs="仿宋"/>
          <w:sz w:val="28"/>
          <w:szCs w:val="24"/>
          <w:lang w:eastAsia="zh-CN"/>
        </w:rPr>
        <w:t>（</w:t>
      </w:r>
      <w:r>
        <w:rPr>
          <w:rFonts w:hint="eastAsia" w:cs="仿宋"/>
          <w:sz w:val="28"/>
          <w:szCs w:val="24"/>
          <w:lang w:val="en-US" w:eastAsia="zh-CN"/>
        </w:rPr>
        <w:t>4</w:t>
      </w:r>
      <w:r>
        <w:rPr>
          <w:rFonts w:hint="eastAsia" w:cs="仿宋"/>
          <w:sz w:val="28"/>
          <w:szCs w:val="24"/>
          <w:lang w:eastAsia="zh-CN"/>
        </w:rPr>
        <w:t>）</w:t>
      </w:r>
      <w:r>
        <w:rPr>
          <w:rFonts w:hint="eastAsia" w:ascii="仿宋" w:hAnsi="仿宋" w:eastAsia="仿宋" w:cs="仿宋"/>
          <w:sz w:val="28"/>
          <w:szCs w:val="24"/>
        </w:rPr>
        <w:t>彩色总平面图；立面效果图；透视图；鸟瞰图。</w:t>
      </w:r>
    </w:p>
    <w:p w14:paraId="1FAE9F43">
      <w:pPr>
        <w:spacing w:line="560" w:lineRule="exact"/>
        <w:ind w:firstLine="560" w:firstLineChars="200"/>
        <w:rPr>
          <w:rFonts w:hint="eastAsia" w:ascii="仿宋" w:hAnsi="仿宋" w:eastAsia="仿宋" w:cs="仿宋"/>
          <w:sz w:val="28"/>
          <w:szCs w:val="24"/>
        </w:rPr>
      </w:pPr>
      <w:r>
        <w:rPr>
          <w:rFonts w:hint="eastAsia" w:cs="仿宋"/>
          <w:sz w:val="28"/>
          <w:szCs w:val="24"/>
          <w:lang w:eastAsia="zh-CN"/>
        </w:rPr>
        <w:t>（</w:t>
      </w:r>
      <w:r>
        <w:rPr>
          <w:rFonts w:hint="eastAsia" w:cs="仿宋"/>
          <w:sz w:val="28"/>
          <w:szCs w:val="24"/>
          <w:lang w:val="en-US" w:eastAsia="zh-CN"/>
        </w:rPr>
        <w:t>5</w:t>
      </w:r>
      <w:r>
        <w:rPr>
          <w:rFonts w:hint="eastAsia" w:cs="仿宋"/>
          <w:sz w:val="28"/>
          <w:szCs w:val="24"/>
          <w:lang w:eastAsia="zh-CN"/>
        </w:rPr>
        <w:t>）</w:t>
      </w:r>
      <w:r>
        <w:rPr>
          <w:rFonts w:hint="eastAsia" w:ascii="仿宋" w:hAnsi="仿宋" w:eastAsia="仿宋" w:cs="仿宋"/>
          <w:sz w:val="28"/>
          <w:szCs w:val="24"/>
        </w:rPr>
        <w:t>平面设计图纸，包括场地的区域位置、场地的范围、场地内及四邻环境的反映、场地内总平面设计、功能分区、空间组合及景观分析、交通分析（人流及车流的组织、停车位数量等）、消防分析、地形分析、绿地布置、日照分析（如需）、技术经济指标等。</w:t>
      </w:r>
    </w:p>
    <w:p w14:paraId="2E410151">
      <w:pPr>
        <w:spacing w:line="560" w:lineRule="exact"/>
        <w:ind w:firstLine="560" w:firstLineChars="200"/>
        <w:rPr>
          <w:rFonts w:hint="eastAsia" w:ascii="仿宋" w:hAnsi="仿宋" w:eastAsia="仿宋" w:cs="仿宋"/>
          <w:sz w:val="28"/>
          <w:szCs w:val="24"/>
        </w:rPr>
      </w:pPr>
      <w:r>
        <w:rPr>
          <w:rFonts w:hint="eastAsia" w:cs="仿宋"/>
          <w:sz w:val="28"/>
          <w:szCs w:val="24"/>
          <w:lang w:eastAsia="zh-CN"/>
        </w:rPr>
        <w:t>（</w:t>
      </w:r>
      <w:r>
        <w:rPr>
          <w:rFonts w:hint="eastAsia" w:cs="仿宋"/>
          <w:sz w:val="28"/>
          <w:szCs w:val="24"/>
          <w:lang w:val="en-US" w:eastAsia="zh-CN"/>
        </w:rPr>
        <w:t>6</w:t>
      </w:r>
      <w:r>
        <w:rPr>
          <w:rFonts w:hint="eastAsia" w:cs="仿宋"/>
          <w:sz w:val="28"/>
          <w:szCs w:val="24"/>
          <w:lang w:eastAsia="zh-CN"/>
        </w:rPr>
        <w:t>）</w:t>
      </w:r>
      <w:r>
        <w:rPr>
          <w:rFonts w:hint="eastAsia" w:ascii="仿宋" w:hAnsi="仿宋" w:eastAsia="仿宋" w:cs="仿宋"/>
          <w:sz w:val="28"/>
          <w:szCs w:val="24"/>
        </w:rPr>
        <w:t>建筑方案设计图纸，包括平面图、立面图、剖面图等。</w:t>
      </w:r>
    </w:p>
    <w:p w14:paraId="4C85D86C">
      <w:pPr>
        <w:spacing w:line="560" w:lineRule="exact"/>
        <w:ind w:firstLine="560" w:firstLineChars="200"/>
        <w:rPr>
          <w:rFonts w:hint="eastAsia" w:ascii="仿宋" w:hAnsi="仿宋" w:eastAsia="仿宋" w:cs="仿宋"/>
          <w:sz w:val="28"/>
          <w:szCs w:val="24"/>
        </w:rPr>
      </w:pPr>
      <w:r>
        <w:rPr>
          <w:rFonts w:hint="eastAsia" w:cs="仿宋"/>
          <w:sz w:val="28"/>
          <w:szCs w:val="24"/>
          <w:lang w:eastAsia="zh-CN"/>
        </w:rPr>
        <w:t>（</w:t>
      </w:r>
      <w:r>
        <w:rPr>
          <w:rFonts w:hint="eastAsia" w:cs="仿宋"/>
          <w:sz w:val="28"/>
          <w:szCs w:val="24"/>
          <w:lang w:val="en-US" w:eastAsia="zh-CN"/>
        </w:rPr>
        <w:t>7</w:t>
      </w:r>
      <w:r>
        <w:rPr>
          <w:rFonts w:hint="eastAsia" w:cs="仿宋"/>
          <w:sz w:val="28"/>
          <w:szCs w:val="24"/>
          <w:lang w:eastAsia="zh-CN"/>
        </w:rPr>
        <w:t>）</w:t>
      </w:r>
      <w:r>
        <w:rPr>
          <w:rFonts w:hint="eastAsia" w:ascii="仿宋" w:hAnsi="仿宋" w:eastAsia="仿宋" w:cs="仿宋"/>
          <w:sz w:val="28"/>
          <w:szCs w:val="24"/>
        </w:rPr>
        <w:t>结构、机电选型方案。</w:t>
      </w:r>
    </w:p>
    <w:p w14:paraId="677F36EB">
      <w:pPr>
        <w:spacing w:line="560" w:lineRule="exact"/>
        <w:ind w:firstLine="560" w:firstLineChars="200"/>
        <w:rPr>
          <w:rFonts w:hint="eastAsia" w:ascii="仿宋" w:hAnsi="仿宋" w:eastAsia="仿宋" w:cs="仿宋"/>
          <w:sz w:val="28"/>
          <w:szCs w:val="24"/>
        </w:rPr>
      </w:pPr>
      <w:r>
        <w:rPr>
          <w:rFonts w:hint="eastAsia" w:cs="仿宋"/>
          <w:sz w:val="28"/>
          <w:szCs w:val="24"/>
          <w:lang w:eastAsia="zh-CN"/>
        </w:rPr>
        <w:t>（</w:t>
      </w:r>
      <w:r>
        <w:rPr>
          <w:rFonts w:hint="eastAsia" w:cs="仿宋"/>
          <w:sz w:val="28"/>
          <w:szCs w:val="24"/>
          <w:lang w:val="en-US" w:eastAsia="zh-CN"/>
        </w:rPr>
        <w:t>8</w:t>
      </w:r>
      <w:r>
        <w:rPr>
          <w:rFonts w:hint="eastAsia" w:cs="仿宋"/>
          <w:sz w:val="28"/>
          <w:szCs w:val="24"/>
          <w:lang w:eastAsia="zh-CN"/>
        </w:rPr>
        <w:t>）</w:t>
      </w:r>
      <w:r>
        <w:rPr>
          <w:rFonts w:hint="eastAsia" w:ascii="仿宋" w:hAnsi="仿宋" w:eastAsia="仿宋" w:cs="仿宋"/>
          <w:sz w:val="28"/>
          <w:szCs w:val="24"/>
        </w:rPr>
        <w:t>接口设计包括与市政道路等周边市政设施的接口等。</w:t>
      </w:r>
    </w:p>
    <w:p w14:paraId="1B68906B">
      <w:pPr>
        <w:spacing w:line="560" w:lineRule="exact"/>
        <w:ind w:firstLine="560" w:firstLineChars="200"/>
        <w:rPr>
          <w:rFonts w:hint="eastAsia" w:ascii="仿宋" w:hAnsi="仿宋" w:eastAsia="仿宋" w:cs="仿宋"/>
          <w:sz w:val="28"/>
          <w:szCs w:val="24"/>
        </w:rPr>
      </w:pPr>
      <w:r>
        <w:rPr>
          <w:rFonts w:hint="eastAsia" w:cs="仿宋"/>
          <w:sz w:val="28"/>
          <w:szCs w:val="24"/>
          <w:lang w:eastAsia="zh-CN"/>
        </w:rPr>
        <w:t>（</w:t>
      </w:r>
      <w:r>
        <w:rPr>
          <w:rFonts w:hint="eastAsia" w:cs="仿宋"/>
          <w:sz w:val="28"/>
          <w:szCs w:val="24"/>
          <w:lang w:val="en-US" w:eastAsia="zh-CN"/>
        </w:rPr>
        <w:t>9</w:t>
      </w:r>
      <w:r>
        <w:rPr>
          <w:rFonts w:hint="eastAsia" w:cs="仿宋"/>
          <w:sz w:val="28"/>
          <w:szCs w:val="24"/>
          <w:lang w:eastAsia="zh-CN"/>
        </w:rPr>
        <w:t>）</w:t>
      </w:r>
      <w:r>
        <w:rPr>
          <w:rFonts w:hint="eastAsia" w:ascii="仿宋" w:hAnsi="仿宋" w:eastAsia="仿宋" w:cs="仿宋"/>
          <w:sz w:val="28"/>
          <w:szCs w:val="24"/>
        </w:rPr>
        <w:t>泛光照明方案、精装修概念设计效果意向图、园林景观概念设计效果意向图及相关分析示意和说明。</w:t>
      </w:r>
    </w:p>
    <w:p w14:paraId="67A9C0D6">
      <w:pPr>
        <w:spacing w:line="560" w:lineRule="exact"/>
        <w:ind w:firstLine="560" w:firstLineChars="200"/>
        <w:rPr>
          <w:rFonts w:hint="eastAsia" w:ascii="仿宋" w:hAnsi="仿宋" w:eastAsia="仿宋" w:cs="仿宋"/>
          <w:sz w:val="28"/>
          <w:szCs w:val="24"/>
        </w:rPr>
      </w:pPr>
      <w:r>
        <w:rPr>
          <w:rFonts w:hint="eastAsia" w:cs="仿宋"/>
          <w:sz w:val="28"/>
          <w:szCs w:val="24"/>
          <w:lang w:eastAsia="zh-CN"/>
        </w:rPr>
        <w:t>（</w:t>
      </w:r>
      <w:r>
        <w:rPr>
          <w:rFonts w:hint="eastAsia" w:ascii="仿宋" w:hAnsi="仿宋" w:eastAsia="仿宋" w:cs="仿宋"/>
          <w:sz w:val="28"/>
          <w:szCs w:val="24"/>
        </w:rPr>
        <w:t>10）装配式建筑方案图。</w:t>
      </w:r>
    </w:p>
    <w:p w14:paraId="1E0411ED">
      <w:pPr>
        <w:spacing w:line="560" w:lineRule="exact"/>
        <w:ind w:firstLine="560" w:firstLineChars="200"/>
        <w:rPr>
          <w:rFonts w:hint="eastAsia" w:ascii="仿宋" w:hAnsi="仿宋" w:eastAsia="仿宋" w:cs="仿宋"/>
          <w:sz w:val="28"/>
          <w:szCs w:val="24"/>
        </w:rPr>
      </w:pPr>
      <w:r>
        <w:rPr>
          <w:rFonts w:hint="eastAsia" w:cs="仿宋"/>
          <w:sz w:val="28"/>
          <w:szCs w:val="24"/>
          <w:lang w:eastAsia="zh-CN"/>
        </w:rPr>
        <w:t>（</w:t>
      </w:r>
      <w:r>
        <w:rPr>
          <w:rFonts w:hint="eastAsia" w:cs="仿宋"/>
          <w:sz w:val="28"/>
          <w:szCs w:val="24"/>
          <w:lang w:val="en-US" w:eastAsia="zh-CN"/>
        </w:rPr>
        <w:t>11</w:t>
      </w:r>
      <w:r>
        <w:rPr>
          <w:rFonts w:hint="eastAsia" w:cs="仿宋"/>
          <w:sz w:val="28"/>
          <w:szCs w:val="24"/>
          <w:lang w:eastAsia="zh-CN"/>
        </w:rPr>
        <w:t>）</w:t>
      </w:r>
      <w:r>
        <w:rPr>
          <w:rFonts w:hint="eastAsia" w:ascii="仿宋" w:hAnsi="仿宋" w:eastAsia="仿宋" w:cs="仿宋"/>
          <w:sz w:val="28"/>
          <w:szCs w:val="24"/>
        </w:rPr>
        <w:t>完成</w:t>
      </w:r>
      <w:r>
        <w:rPr>
          <w:rFonts w:hint="eastAsia" w:cs="仿宋"/>
          <w:sz w:val="28"/>
          <w:szCs w:val="24"/>
          <w:lang w:eastAsia="zh-CN"/>
        </w:rPr>
        <w:t>招标人</w:t>
      </w:r>
      <w:r>
        <w:rPr>
          <w:rFonts w:hint="eastAsia" w:ascii="仿宋" w:hAnsi="仿宋" w:eastAsia="仿宋" w:cs="仿宋"/>
          <w:sz w:val="28"/>
          <w:szCs w:val="24"/>
        </w:rPr>
        <w:t>和政府相关部门提出的专题研究。</w:t>
      </w:r>
    </w:p>
    <w:p w14:paraId="38414F00">
      <w:pPr>
        <w:spacing w:line="560" w:lineRule="exact"/>
        <w:ind w:firstLine="560" w:firstLineChars="200"/>
        <w:rPr>
          <w:rFonts w:hint="eastAsia" w:ascii="仿宋" w:hAnsi="仿宋" w:eastAsia="仿宋" w:cs="仿宋"/>
          <w:sz w:val="28"/>
          <w:szCs w:val="24"/>
        </w:rPr>
      </w:pPr>
      <w:r>
        <w:rPr>
          <w:rFonts w:hint="eastAsia" w:cs="仿宋"/>
          <w:sz w:val="28"/>
          <w:szCs w:val="24"/>
          <w:lang w:eastAsia="zh-CN"/>
        </w:rPr>
        <w:t>（</w:t>
      </w:r>
      <w:r>
        <w:rPr>
          <w:rFonts w:hint="eastAsia" w:cs="仿宋"/>
          <w:sz w:val="28"/>
          <w:szCs w:val="24"/>
          <w:lang w:val="en-US" w:eastAsia="zh-CN"/>
        </w:rPr>
        <w:t>12</w:t>
      </w:r>
      <w:r>
        <w:rPr>
          <w:rFonts w:hint="eastAsia" w:cs="仿宋"/>
          <w:sz w:val="28"/>
          <w:szCs w:val="24"/>
          <w:lang w:eastAsia="zh-CN"/>
        </w:rPr>
        <w:t>）</w:t>
      </w:r>
      <w:r>
        <w:rPr>
          <w:rFonts w:hint="eastAsia" w:ascii="仿宋" w:hAnsi="仿宋" w:eastAsia="仿宋" w:cs="仿宋"/>
          <w:sz w:val="28"/>
          <w:szCs w:val="24"/>
        </w:rPr>
        <w:t>规范、法规要求或政府规定的设计内容。</w:t>
      </w:r>
    </w:p>
    <w:p w14:paraId="66B22A42">
      <w:pPr>
        <w:spacing w:line="560" w:lineRule="exact"/>
        <w:ind w:firstLine="560" w:firstLineChars="200"/>
        <w:rPr>
          <w:rFonts w:hint="eastAsia" w:ascii="仿宋" w:hAnsi="仿宋" w:eastAsia="仿宋" w:cs="仿宋"/>
          <w:sz w:val="28"/>
          <w:szCs w:val="24"/>
        </w:rPr>
      </w:pPr>
      <w:r>
        <w:rPr>
          <w:rFonts w:hint="eastAsia" w:cs="仿宋"/>
          <w:sz w:val="28"/>
          <w:szCs w:val="24"/>
          <w:lang w:eastAsia="zh-CN"/>
        </w:rPr>
        <w:t>（</w:t>
      </w:r>
      <w:r>
        <w:rPr>
          <w:rFonts w:hint="eastAsia" w:cs="仿宋"/>
          <w:sz w:val="28"/>
          <w:szCs w:val="24"/>
          <w:lang w:val="en-US" w:eastAsia="zh-CN"/>
        </w:rPr>
        <w:t>13</w:t>
      </w:r>
      <w:r>
        <w:rPr>
          <w:rFonts w:hint="eastAsia" w:cs="仿宋"/>
          <w:sz w:val="28"/>
          <w:szCs w:val="24"/>
          <w:lang w:eastAsia="zh-CN"/>
        </w:rPr>
        <w:t>）招标人</w:t>
      </w:r>
      <w:r>
        <w:rPr>
          <w:rFonts w:hint="eastAsia" w:ascii="仿宋" w:hAnsi="仿宋" w:eastAsia="仿宋" w:cs="仿宋"/>
          <w:sz w:val="28"/>
          <w:szCs w:val="24"/>
        </w:rPr>
        <w:t>要求</w:t>
      </w:r>
      <w:r>
        <w:rPr>
          <w:rFonts w:hint="eastAsia" w:cs="仿宋"/>
          <w:sz w:val="28"/>
          <w:szCs w:val="24"/>
          <w:lang w:eastAsia="zh-CN"/>
        </w:rPr>
        <w:t>投标人</w:t>
      </w:r>
      <w:r>
        <w:rPr>
          <w:rFonts w:hint="eastAsia" w:ascii="仿宋" w:hAnsi="仿宋" w:eastAsia="仿宋" w:cs="仿宋"/>
          <w:sz w:val="28"/>
          <w:szCs w:val="24"/>
        </w:rPr>
        <w:t>完成的与</w:t>
      </w:r>
      <w:r>
        <w:rPr>
          <w:rFonts w:hint="eastAsia" w:cs="仿宋"/>
          <w:sz w:val="28"/>
          <w:szCs w:val="24"/>
          <w:lang w:eastAsia="zh-CN"/>
        </w:rPr>
        <w:t>投标人</w:t>
      </w:r>
      <w:r>
        <w:rPr>
          <w:rFonts w:hint="eastAsia" w:ascii="仿宋" w:hAnsi="仿宋" w:eastAsia="仿宋" w:cs="仿宋"/>
          <w:sz w:val="28"/>
          <w:szCs w:val="24"/>
        </w:rPr>
        <w:t>的设计相关的、根据惯例应当由</w:t>
      </w:r>
      <w:r>
        <w:rPr>
          <w:rFonts w:hint="eastAsia" w:cs="仿宋"/>
          <w:sz w:val="28"/>
          <w:szCs w:val="24"/>
          <w:lang w:eastAsia="zh-CN"/>
        </w:rPr>
        <w:t>投标人</w:t>
      </w:r>
      <w:r>
        <w:rPr>
          <w:rFonts w:hint="eastAsia" w:ascii="仿宋" w:hAnsi="仿宋" w:eastAsia="仿宋" w:cs="仿宋"/>
          <w:sz w:val="28"/>
          <w:szCs w:val="24"/>
        </w:rPr>
        <w:t>完成的其他工作。</w:t>
      </w:r>
    </w:p>
    <w:p w14:paraId="0ABA5A3B">
      <w:pPr>
        <w:pStyle w:val="2"/>
        <w:spacing w:before="240" w:after="120" w:line="360" w:lineRule="auto"/>
        <w:ind w:firstLine="0" w:firstLineChars="0"/>
        <w:rPr>
          <w:rStyle w:val="30"/>
          <w:rFonts w:hint="default" w:ascii="Arial" w:hAnsi="Arial" w:cs="Times New Roman"/>
          <w:b/>
          <w:bCs/>
          <w:color w:val="auto"/>
          <w:highlight w:val="none"/>
          <w:lang w:val="en-US" w:eastAsia="zh-CN"/>
        </w:rPr>
      </w:pPr>
      <w:bookmarkStart w:id="6" w:name="_Toc11276"/>
      <w:bookmarkStart w:id="7" w:name="_Toc26762"/>
      <w:r>
        <w:rPr>
          <w:rStyle w:val="30"/>
          <w:rFonts w:hint="default" w:cs="Times New Roman"/>
          <w:b/>
          <w:bCs/>
          <w:color w:val="auto"/>
          <w:highlight w:val="none"/>
          <w:lang w:val="en-US" w:eastAsia="zh-CN"/>
        </w:rPr>
        <w:t>3.</w:t>
      </w:r>
      <w:r>
        <w:rPr>
          <w:rStyle w:val="30"/>
          <w:rFonts w:hint="default" w:ascii="Arial" w:hAnsi="Arial" w:cs="Times New Roman"/>
          <w:b/>
          <w:bCs/>
          <w:color w:val="auto"/>
          <w:highlight w:val="none"/>
          <w:lang w:val="en-US" w:eastAsia="zh-CN"/>
        </w:rPr>
        <w:t>初步设计</w:t>
      </w:r>
      <w:bookmarkEnd w:id="6"/>
      <w:bookmarkEnd w:id="7"/>
    </w:p>
    <w:p w14:paraId="430EFE77">
      <w:pPr>
        <w:spacing w:line="560" w:lineRule="exact"/>
        <w:ind w:firstLine="640"/>
        <w:rPr>
          <w:rFonts w:hint="eastAsia"/>
          <w:color w:val="auto"/>
        </w:rPr>
      </w:pPr>
      <w:r>
        <w:rPr>
          <w:rFonts w:hint="eastAsia"/>
          <w:color w:val="auto"/>
        </w:rPr>
        <w:t>要求符合“建筑工程设计文件编制深度规定”等规范要求，符合合同规定和审图要求，满足下阶段设计工作的需要，并能通过相关政府主管部门批准，包括但不限于下列方面：</w:t>
      </w:r>
    </w:p>
    <w:p w14:paraId="5A4FB5F2">
      <w:pPr>
        <w:spacing w:line="560" w:lineRule="exact"/>
        <w:ind w:firstLine="640"/>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在初步设计过程中，</w:t>
      </w:r>
      <w:r>
        <w:rPr>
          <w:rFonts w:hint="eastAsia"/>
          <w:color w:val="auto"/>
          <w:lang w:eastAsia="zh-CN"/>
        </w:rPr>
        <w:t>投标人</w:t>
      </w:r>
      <w:r>
        <w:rPr>
          <w:rFonts w:hint="eastAsia"/>
          <w:color w:val="auto"/>
        </w:rPr>
        <w:t>应向广州市有关管理部门和市政设施</w:t>
      </w:r>
      <w:r>
        <w:rPr>
          <w:rFonts w:hint="eastAsia"/>
          <w:color w:val="auto"/>
          <w:lang w:val="en-US" w:eastAsia="zh-CN"/>
        </w:rPr>
        <w:t>主管</w:t>
      </w:r>
      <w:r>
        <w:rPr>
          <w:rFonts w:hint="eastAsia"/>
          <w:color w:val="auto"/>
        </w:rPr>
        <w:t>部门（包括但不限于规划、消防、交通、环保、人防、卫生防疫、绿化、环卫、节能、抗震（包括建筑机电工程抗震设计）、安保、市政、供水、水务、电力、</w:t>
      </w:r>
      <w:r>
        <w:rPr>
          <w:rFonts w:hint="eastAsia"/>
          <w:color w:val="auto"/>
          <w:lang w:eastAsia="zh-CN"/>
        </w:rPr>
        <w:t>通信等</w:t>
      </w:r>
      <w:r>
        <w:rPr>
          <w:rFonts w:hint="eastAsia"/>
          <w:color w:val="auto"/>
        </w:rPr>
        <w:t>）进行设计咨询，征询意见并取得共识</w:t>
      </w:r>
      <w:r>
        <w:rPr>
          <w:rFonts w:hint="eastAsia" w:ascii="仿宋" w:hAnsi="仿宋"/>
          <w:color w:val="auto"/>
        </w:rPr>
        <w:t>。</w:t>
      </w:r>
    </w:p>
    <w:p w14:paraId="60EC2243">
      <w:pPr>
        <w:spacing w:line="560" w:lineRule="exact"/>
        <w:ind w:firstLine="640"/>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设计说明书包括设计总说明、各专业设计说明、技术经济指标、各专业设备材料表、装配式建筑设计、节能设计、绿色建筑、海绵城市、消防设计专项内容等</w:t>
      </w:r>
      <w:r>
        <w:rPr>
          <w:rFonts w:hint="eastAsia" w:ascii="仿宋" w:hAnsi="仿宋"/>
          <w:color w:val="auto"/>
        </w:rPr>
        <w:t>。</w:t>
      </w:r>
    </w:p>
    <w:p w14:paraId="76643118">
      <w:pPr>
        <w:spacing w:line="560" w:lineRule="exact"/>
        <w:ind w:firstLine="640"/>
        <w:rPr>
          <w:rFonts w:hint="eastAsia" w:eastAsia="仿宋"/>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各专业的设计图纸包括建筑、结构、给排水</w:t>
      </w:r>
      <w:r>
        <w:rPr>
          <w:rFonts w:hint="eastAsia"/>
          <w:color w:val="auto"/>
          <w:lang w:eastAsia="zh-CN"/>
        </w:rPr>
        <w:t>、</w:t>
      </w:r>
      <w:r>
        <w:rPr>
          <w:rFonts w:hint="eastAsia"/>
          <w:color w:val="auto"/>
        </w:rPr>
        <w:t>电气</w:t>
      </w:r>
      <w:r>
        <w:rPr>
          <w:rFonts w:hint="eastAsia"/>
          <w:color w:val="auto"/>
          <w:lang w:eastAsia="zh-CN"/>
        </w:rPr>
        <w:t>、</w:t>
      </w:r>
      <w:r>
        <w:rPr>
          <w:rFonts w:hint="eastAsia"/>
          <w:color w:val="auto"/>
          <w:lang w:val="en-US" w:eastAsia="zh-CN"/>
        </w:rPr>
        <w:t>暖通</w:t>
      </w:r>
      <w:r>
        <w:rPr>
          <w:rFonts w:hint="eastAsia"/>
          <w:color w:val="auto"/>
        </w:rPr>
        <w:t>、</w:t>
      </w:r>
      <w:r>
        <w:rPr>
          <w:rFonts w:hint="eastAsia"/>
          <w:color w:val="auto"/>
          <w:lang w:val="en-US" w:eastAsia="zh-CN"/>
        </w:rPr>
        <w:t>人防、园林景观、泛光</w:t>
      </w:r>
      <w:r>
        <w:rPr>
          <w:rFonts w:hint="eastAsia"/>
          <w:color w:val="auto"/>
        </w:rPr>
        <w:t>设计等</w:t>
      </w:r>
      <w:r>
        <w:rPr>
          <w:rFonts w:hint="eastAsia"/>
          <w:color w:val="auto"/>
          <w:lang w:eastAsia="zh-CN"/>
        </w:rPr>
        <w:t>。</w:t>
      </w:r>
    </w:p>
    <w:p w14:paraId="34EF8281">
      <w:pPr>
        <w:spacing w:line="560" w:lineRule="exact"/>
        <w:ind w:firstLine="640"/>
        <w:rPr>
          <w:rFonts w:hint="eastAsia" w:ascii="仿宋" w:hAnsi="仿宋"/>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接口设计内容包括</w:t>
      </w:r>
      <w:r>
        <w:rPr>
          <w:rFonts w:hint="eastAsia"/>
          <w:color w:val="auto"/>
          <w:lang w:val="en-US" w:eastAsia="zh-CN"/>
        </w:rPr>
        <w:t>与各专业间接口、</w:t>
      </w:r>
      <w:r>
        <w:rPr>
          <w:rFonts w:hint="eastAsia"/>
          <w:color w:val="auto"/>
        </w:rPr>
        <w:t>与市政道路等周边市政设施的接口等</w:t>
      </w:r>
      <w:r>
        <w:rPr>
          <w:rFonts w:hint="eastAsia" w:ascii="仿宋" w:hAnsi="仿宋"/>
          <w:color w:val="auto"/>
        </w:rPr>
        <w:t>。</w:t>
      </w:r>
    </w:p>
    <w:p w14:paraId="2F4616C8">
      <w:pPr>
        <w:spacing w:line="560" w:lineRule="exact"/>
        <w:ind w:firstLine="640"/>
        <w:rPr>
          <w:rFonts w:hint="eastAsia"/>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各</w:t>
      </w:r>
      <w:r>
        <w:rPr>
          <w:rFonts w:hint="eastAsia"/>
          <w:color w:val="auto"/>
          <w:lang w:val="en-US" w:eastAsia="zh-CN"/>
        </w:rPr>
        <w:t>个</w:t>
      </w:r>
      <w:r>
        <w:rPr>
          <w:rFonts w:hint="eastAsia"/>
          <w:color w:val="auto"/>
        </w:rPr>
        <w:t>专业</w:t>
      </w:r>
      <w:r>
        <w:rPr>
          <w:rFonts w:hint="eastAsia"/>
          <w:color w:val="auto"/>
          <w:lang w:val="en-US" w:eastAsia="zh-CN"/>
        </w:rPr>
        <w:t>设计</w:t>
      </w:r>
      <w:r>
        <w:rPr>
          <w:rFonts w:hint="eastAsia"/>
          <w:color w:val="auto"/>
        </w:rPr>
        <w:t>计算书包含建筑节能设计的计算书、机电专业的负荷计算书等</w:t>
      </w:r>
      <w:r>
        <w:rPr>
          <w:rFonts w:hint="eastAsia" w:ascii="仿宋" w:hAnsi="仿宋"/>
          <w:color w:val="auto"/>
        </w:rPr>
        <w:t>。</w:t>
      </w:r>
    </w:p>
    <w:p w14:paraId="39D2272A">
      <w:pPr>
        <w:spacing w:line="560" w:lineRule="exact"/>
        <w:ind w:firstLine="640"/>
        <w:rPr>
          <w:rFonts w:hint="eastAsia"/>
          <w:color w:val="auto"/>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color w:val="auto"/>
        </w:rPr>
        <w:t>编制或委托有相应资质的单位编制科学、规范、完整、准确的工程初步设计概算</w:t>
      </w:r>
      <w:r>
        <w:rPr>
          <w:rFonts w:hint="eastAsia" w:ascii="仿宋" w:hAnsi="仿宋"/>
          <w:color w:val="auto"/>
        </w:rPr>
        <w:t>。</w:t>
      </w:r>
    </w:p>
    <w:p w14:paraId="14AEDC40">
      <w:pPr>
        <w:spacing w:line="560" w:lineRule="exact"/>
        <w:ind w:firstLine="640"/>
        <w:rPr>
          <w:rFonts w:hint="eastAsia"/>
          <w:color w:val="auto"/>
        </w:rPr>
      </w:pP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rPr>
        <w:t>新技术和环保、节能等新型材料运用的专项报告</w:t>
      </w:r>
      <w:r>
        <w:rPr>
          <w:rFonts w:hint="eastAsia" w:ascii="仿宋" w:hAnsi="仿宋"/>
          <w:color w:val="auto"/>
        </w:rPr>
        <w:t>。</w:t>
      </w:r>
    </w:p>
    <w:p w14:paraId="2958FD1D">
      <w:pPr>
        <w:spacing w:line="560" w:lineRule="exact"/>
        <w:ind w:firstLine="640"/>
        <w:rPr>
          <w:rFonts w:hint="eastAsia"/>
          <w:color w:val="auto"/>
        </w:rPr>
      </w:pPr>
      <w:r>
        <w:rPr>
          <w:rFonts w:hint="eastAsia"/>
          <w:color w:val="auto"/>
          <w:lang w:eastAsia="zh-CN"/>
        </w:rPr>
        <w:t>（</w:t>
      </w:r>
      <w:r>
        <w:rPr>
          <w:rFonts w:hint="eastAsia"/>
          <w:color w:val="auto"/>
          <w:lang w:val="en-US" w:eastAsia="zh-CN"/>
        </w:rPr>
        <w:t>8</w:t>
      </w:r>
      <w:r>
        <w:rPr>
          <w:rFonts w:hint="eastAsia"/>
          <w:color w:val="auto"/>
          <w:lang w:eastAsia="zh-CN"/>
        </w:rPr>
        <w:t>）</w:t>
      </w:r>
      <w:r>
        <w:rPr>
          <w:rFonts w:hint="eastAsia"/>
          <w:color w:val="auto"/>
        </w:rPr>
        <w:t>完成</w:t>
      </w:r>
      <w:r>
        <w:rPr>
          <w:rFonts w:hint="eastAsia"/>
          <w:color w:val="auto"/>
          <w:lang w:eastAsia="zh-CN"/>
        </w:rPr>
        <w:t>招标人</w:t>
      </w:r>
      <w:r>
        <w:rPr>
          <w:rFonts w:hint="eastAsia"/>
          <w:color w:val="auto"/>
        </w:rPr>
        <w:t>和政府相关部门提出的专题研究</w:t>
      </w:r>
      <w:r>
        <w:rPr>
          <w:rFonts w:hint="eastAsia" w:ascii="仿宋" w:hAnsi="仿宋"/>
          <w:color w:val="auto"/>
        </w:rPr>
        <w:t>。</w:t>
      </w:r>
    </w:p>
    <w:p w14:paraId="5898940A">
      <w:pPr>
        <w:spacing w:line="560" w:lineRule="exact"/>
        <w:ind w:firstLine="640"/>
        <w:rPr>
          <w:rFonts w:hint="eastAsia"/>
          <w:color w:val="auto"/>
        </w:rPr>
      </w:pPr>
      <w:r>
        <w:rPr>
          <w:rFonts w:hint="eastAsia"/>
          <w:color w:val="auto"/>
          <w:lang w:eastAsia="zh-CN"/>
        </w:rPr>
        <w:t>（</w:t>
      </w:r>
      <w:r>
        <w:rPr>
          <w:rFonts w:hint="eastAsia"/>
          <w:color w:val="auto"/>
          <w:lang w:val="en-US" w:eastAsia="zh-CN"/>
        </w:rPr>
        <w:t>9</w:t>
      </w:r>
      <w:r>
        <w:rPr>
          <w:rFonts w:hint="eastAsia"/>
          <w:color w:val="auto"/>
          <w:lang w:eastAsia="zh-CN"/>
        </w:rPr>
        <w:t>）</w:t>
      </w:r>
      <w:r>
        <w:rPr>
          <w:rFonts w:hint="eastAsia"/>
          <w:color w:val="auto"/>
        </w:rPr>
        <w:t>规范、法规要求或政府规定的设计内容</w:t>
      </w:r>
      <w:r>
        <w:rPr>
          <w:rFonts w:hint="eastAsia" w:ascii="仿宋" w:hAnsi="仿宋"/>
          <w:color w:val="auto"/>
        </w:rPr>
        <w:t>。</w:t>
      </w:r>
    </w:p>
    <w:p w14:paraId="6480EFA7">
      <w:pPr>
        <w:spacing w:line="560" w:lineRule="exact"/>
        <w:ind w:firstLine="640"/>
        <w:rPr>
          <w:rFonts w:hint="eastAsia" w:ascii="仿宋" w:hAnsi="仿宋"/>
          <w:color w:val="auto"/>
        </w:rPr>
      </w:pPr>
      <w:r>
        <w:rPr>
          <w:rFonts w:hint="eastAsia"/>
          <w:color w:val="auto"/>
          <w:lang w:eastAsia="zh-CN"/>
        </w:rPr>
        <w:t>（</w:t>
      </w:r>
      <w:r>
        <w:rPr>
          <w:rFonts w:hint="eastAsia"/>
          <w:color w:val="auto"/>
          <w:lang w:val="en-US" w:eastAsia="zh-CN"/>
        </w:rPr>
        <w:t>10</w:t>
      </w:r>
      <w:r>
        <w:rPr>
          <w:rFonts w:hint="eastAsia"/>
          <w:color w:val="auto"/>
          <w:lang w:eastAsia="zh-CN"/>
        </w:rPr>
        <w:t>）招标人</w:t>
      </w:r>
      <w:r>
        <w:rPr>
          <w:rFonts w:hint="eastAsia"/>
          <w:color w:val="auto"/>
        </w:rPr>
        <w:t>要求</w:t>
      </w:r>
      <w:r>
        <w:rPr>
          <w:rFonts w:hint="eastAsia"/>
          <w:color w:val="auto"/>
          <w:lang w:eastAsia="zh-CN"/>
        </w:rPr>
        <w:t>投标人</w:t>
      </w:r>
      <w:r>
        <w:rPr>
          <w:rFonts w:hint="eastAsia"/>
          <w:color w:val="auto"/>
        </w:rPr>
        <w:t>完成的与</w:t>
      </w:r>
      <w:r>
        <w:rPr>
          <w:rFonts w:hint="eastAsia"/>
          <w:color w:val="auto"/>
          <w:lang w:eastAsia="zh-CN"/>
        </w:rPr>
        <w:t>投标人</w:t>
      </w:r>
      <w:r>
        <w:rPr>
          <w:rFonts w:hint="eastAsia"/>
          <w:color w:val="auto"/>
        </w:rPr>
        <w:t>设计相关的、根据惯例应当由</w:t>
      </w:r>
      <w:r>
        <w:rPr>
          <w:rFonts w:hint="eastAsia"/>
          <w:color w:val="auto"/>
          <w:lang w:eastAsia="zh-CN"/>
        </w:rPr>
        <w:t>投标人</w:t>
      </w:r>
      <w:r>
        <w:rPr>
          <w:rFonts w:hint="eastAsia"/>
          <w:color w:val="auto"/>
        </w:rPr>
        <w:t>完成的</w:t>
      </w:r>
      <w:r>
        <w:rPr>
          <w:rFonts w:hint="eastAsia"/>
          <w:color w:val="auto"/>
          <w:lang w:eastAsia="zh-CN"/>
        </w:rPr>
        <w:t>其他</w:t>
      </w:r>
      <w:r>
        <w:rPr>
          <w:rFonts w:hint="eastAsia"/>
          <w:color w:val="auto"/>
        </w:rPr>
        <w:t>工作</w:t>
      </w:r>
      <w:r>
        <w:rPr>
          <w:rFonts w:hint="eastAsia" w:ascii="仿宋" w:hAnsi="仿宋"/>
          <w:color w:val="auto"/>
        </w:rPr>
        <w:t>。</w:t>
      </w:r>
    </w:p>
    <w:p w14:paraId="0643E02D">
      <w:pPr>
        <w:spacing w:line="560" w:lineRule="exact"/>
        <w:ind w:firstLine="640"/>
        <w:rPr>
          <w:rFonts w:hint="eastAsia" w:ascii="仿宋" w:hAnsi="仿宋"/>
          <w:color w:val="auto"/>
        </w:rPr>
      </w:pPr>
      <w:r>
        <w:rPr>
          <w:rFonts w:hint="eastAsia"/>
          <w:color w:val="auto"/>
          <w:lang w:val="en-US" w:eastAsia="zh-CN"/>
        </w:rPr>
        <w:t>（11）</w:t>
      </w:r>
      <w:r>
        <w:rPr>
          <w:rFonts w:hint="eastAsia" w:ascii="仿宋" w:hAnsi="仿宋"/>
          <w:color w:val="auto"/>
        </w:rPr>
        <w:t>因政策变化或相应外部条件改变带来的相应设计工作。包括但不限于：配合“新城建”工作等。</w:t>
      </w:r>
    </w:p>
    <w:p w14:paraId="7F4BF972">
      <w:pPr>
        <w:pStyle w:val="2"/>
        <w:spacing w:before="240" w:after="120" w:line="360" w:lineRule="auto"/>
        <w:ind w:firstLine="0" w:firstLineChars="0"/>
        <w:rPr>
          <w:rStyle w:val="30"/>
          <w:rFonts w:hint="default"/>
          <w:b/>
          <w:bCs/>
          <w:szCs w:val="40"/>
        </w:rPr>
      </w:pPr>
      <w:bookmarkStart w:id="8" w:name="_Toc6761"/>
      <w:r>
        <w:rPr>
          <w:rStyle w:val="30"/>
          <w:rFonts w:hint="default"/>
          <w:b/>
          <w:bCs/>
          <w:szCs w:val="40"/>
        </w:rPr>
        <w:t>4.施工图设计</w:t>
      </w:r>
      <w:bookmarkEnd w:id="8"/>
    </w:p>
    <w:p w14:paraId="5FED508B">
      <w:pPr>
        <w:rPr>
          <w:rStyle w:val="30"/>
          <w:rFonts w:hint="default"/>
          <w:sz w:val="28"/>
          <w:szCs w:val="36"/>
        </w:rPr>
      </w:pPr>
      <w:r>
        <w:rPr>
          <w:rFonts w:hint="eastAsia" w:ascii="仿宋" w:hAnsi="仿宋" w:eastAsia="仿宋" w:cs="仿宋"/>
          <w:color w:val="auto"/>
          <w:kern w:val="2"/>
          <w:sz w:val="28"/>
          <w:szCs w:val="28"/>
          <w:highlight w:val="none"/>
          <w:lang w:eastAsia="zh-CN"/>
        </w:rPr>
        <w:t>编制</w:t>
      </w:r>
      <w:r>
        <w:rPr>
          <w:rFonts w:hint="eastAsia" w:ascii="仿宋" w:hAnsi="仿宋" w:eastAsia="仿宋" w:cs="仿宋"/>
          <w:color w:val="auto"/>
          <w:kern w:val="2"/>
          <w:sz w:val="28"/>
          <w:szCs w:val="28"/>
          <w:highlight w:val="none"/>
          <w:u w:val="none"/>
          <w:lang w:eastAsia="zh-CN"/>
        </w:rPr>
        <w:t>本项目全专业</w:t>
      </w:r>
      <w:r>
        <w:rPr>
          <w:rFonts w:hint="eastAsia" w:ascii="仿宋" w:hAnsi="仿宋" w:eastAsia="仿宋" w:cs="仿宋"/>
          <w:color w:val="auto"/>
          <w:kern w:val="2"/>
          <w:sz w:val="28"/>
          <w:szCs w:val="28"/>
          <w:highlight w:val="none"/>
          <w:lang w:eastAsia="zh-CN"/>
        </w:rPr>
        <w:t>施工图设计文件、</w:t>
      </w:r>
      <w:r>
        <w:rPr>
          <w:rFonts w:hint="eastAsia" w:cs="仿宋"/>
          <w:color w:val="auto"/>
          <w:kern w:val="2"/>
          <w:sz w:val="28"/>
          <w:szCs w:val="28"/>
          <w:highlight w:val="none"/>
          <w:lang w:val="en-US" w:eastAsia="zh-CN"/>
        </w:rPr>
        <w:t>相关工作</w:t>
      </w:r>
      <w:r>
        <w:rPr>
          <w:rFonts w:hint="eastAsia" w:ascii="仿宋" w:hAnsi="仿宋" w:eastAsia="仿宋" w:cs="仿宋"/>
          <w:color w:val="auto"/>
          <w:kern w:val="2"/>
          <w:sz w:val="28"/>
          <w:szCs w:val="28"/>
          <w:highlight w:val="none"/>
          <w:lang w:eastAsia="zh-CN"/>
        </w:rPr>
        <w:t>及配合</w:t>
      </w:r>
      <w:r>
        <w:rPr>
          <w:rFonts w:hint="eastAsia" w:cs="仿宋"/>
          <w:color w:val="auto"/>
          <w:kern w:val="2"/>
          <w:sz w:val="28"/>
          <w:szCs w:val="28"/>
          <w:highlight w:val="none"/>
          <w:lang w:eastAsia="zh-CN"/>
        </w:rPr>
        <w:t>招标人</w:t>
      </w:r>
      <w:r>
        <w:rPr>
          <w:rFonts w:hint="eastAsia" w:ascii="仿宋" w:hAnsi="仿宋" w:eastAsia="仿宋" w:cs="仿宋"/>
          <w:color w:val="auto"/>
          <w:kern w:val="2"/>
          <w:sz w:val="28"/>
          <w:szCs w:val="28"/>
          <w:highlight w:val="none"/>
          <w:lang w:eastAsia="zh-CN"/>
        </w:rPr>
        <w:t>完成国家规定的其他报批报建、审查备案、专项评审（包括但不限于：基坑支护设计及结构评审、装配式评审等相关评审工作）、现场实施的图纸、文件及资料；负责现场技术指导、服务、图纸技术交底、工艺交底、效果类材料定样等工作。</w:t>
      </w:r>
    </w:p>
    <w:p w14:paraId="537E71C7">
      <w:pPr>
        <w:pStyle w:val="2"/>
        <w:numPr>
          <w:ilvl w:val="0"/>
          <w:numId w:val="1"/>
        </w:numPr>
        <w:spacing w:before="240" w:after="120" w:line="360" w:lineRule="auto"/>
        <w:ind w:firstLine="0" w:firstLineChars="0"/>
        <w:rPr>
          <w:rStyle w:val="30"/>
          <w:rFonts w:hint="eastAsia"/>
          <w:b/>
          <w:bCs/>
          <w:szCs w:val="40"/>
          <w:lang w:val="en-US"/>
        </w:rPr>
      </w:pPr>
      <w:bookmarkStart w:id="9" w:name="_Toc18834"/>
      <w:r>
        <w:rPr>
          <w:rStyle w:val="30"/>
          <w:rFonts w:hint="eastAsia"/>
          <w:b/>
          <w:bCs/>
          <w:szCs w:val="40"/>
          <w:lang w:val="en-US"/>
        </w:rPr>
        <w:t>专项设计</w:t>
      </w:r>
      <w:bookmarkEnd w:id="9"/>
    </w:p>
    <w:p w14:paraId="32F8259F">
      <w:pPr>
        <w:pStyle w:val="3"/>
        <w:rPr>
          <w:rFonts w:hint="eastAsia" w:ascii="Arial" w:hAnsi="Arial" w:eastAsia="黑体" w:cs="仿宋"/>
          <w:sz w:val="30"/>
          <w:szCs w:val="32"/>
          <w:lang w:val="en-US" w:eastAsia="zh-CN"/>
        </w:rPr>
      </w:pPr>
      <w:bookmarkStart w:id="10" w:name="_Toc121"/>
      <w:r>
        <w:rPr>
          <w:rFonts w:hint="eastAsia"/>
          <w:lang w:val="en-US" w:eastAsia="zh-CN"/>
        </w:rPr>
        <w:t>5.1</w:t>
      </w:r>
      <w:r>
        <w:rPr>
          <w:rFonts w:hint="eastAsia" w:ascii="Arial" w:hAnsi="Arial" w:eastAsia="黑体" w:cs="仿宋"/>
          <w:sz w:val="30"/>
          <w:szCs w:val="32"/>
          <w:lang w:val="en-US" w:eastAsia="zh-CN"/>
        </w:rPr>
        <w:t>园林景观设计</w:t>
      </w:r>
      <w:bookmarkEnd w:id="10"/>
    </w:p>
    <w:p w14:paraId="24433C24">
      <w:p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r>
        <w:rPr>
          <w:rFonts w:hint="eastAsia" w:cs="仿宋"/>
          <w:sz w:val="28"/>
          <w:szCs w:val="28"/>
          <w:highlight w:val="none"/>
          <w:lang w:val="en-US" w:eastAsia="zh-CN"/>
        </w:rPr>
        <w:t>投标人</w:t>
      </w:r>
      <w:r>
        <w:rPr>
          <w:rFonts w:hint="eastAsia" w:ascii="仿宋" w:hAnsi="仿宋" w:eastAsia="仿宋" w:cs="仿宋"/>
          <w:sz w:val="28"/>
          <w:szCs w:val="28"/>
          <w:highlight w:val="none"/>
          <w:lang w:val="en-US" w:eastAsia="zh-CN"/>
        </w:rPr>
        <w:t>须对现场及周边环境做实地考察，加深对用地及周围环境的理解，协助业主确立设施的配备及相互之间的功能关系，在深入考察现场、了解项目用地特色的基础上，完成本项目的园林景观服务工作。</w:t>
      </w:r>
    </w:p>
    <w:p w14:paraId="04F6478E">
      <w:p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cs="仿宋"/>
          <w:sz w:val="28"/>
          <w:szCs w:val="28"/>
          <w:highlight w:val="none"/>
          <w:lang w:val="en-US" w:eastAsia="zh-CN"/>
        </w:rPr>
        <w:t>投标人</w:t>
      </w:r>
      <w:r>
        <w:rPr>
          <w:rFonts w:hint="eastAsia" w:ascii="仿宋" w:hAnsi="仿宋" w:eastAsia="仿宋" w:cs="仿宋"/>
          <w:sz w:val="28"/>
          <w:szCs w:val="28"/>
          <w:highlight w:val="none"/>
          <w:lang w:val="en-US" w:eastAsia="zh-CN"/>
        </w:rPr>
        <w:t>工作须满足如下要求：</w:t>
      </w:r>
    </w:p>
    <w:p w14:paraId="061886C1">
      <w:p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①按照国家出台的各项法律法规、设计规范及政府部门颁发的规划建设条件和城市规划管理规定，完成各阶段园林景观设计服务成果。</w:t>
      </w:r>
    </w:p>
    <w:p w14:paraId="6CF9E35D">
      <w:p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②根据</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与相关方提供的有关总师会、规划、建筑意见及其它各专业初步设计建议完成景观设计服务成果的调整。</w:t>
      </w:r>
    </w:p>
    <w:p w14:paraId="2C5518A0">
      <w:p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③为确保建设方案能顺利通过各政府部门审批，</w:t>
      </w:r>
      <w:r>
        <w:rPr>
          <w:rFonts w:hint="eastAsia" w:cs="仿宋"/>
          <w:sz w:val="28"/>
          <w:szCs w:val="28"/>
          <w:highlight w:val="none"/>
          <w:lang w:val="en-US" w:eastAsia="zh-CN"/>
        </w:rPr>
        <w:t>投标人</w:t>
      </w:r>
      <w:r>
        <w:rPr>
          <w:rFonts w:hint="eastAsia" w:ascii="仿宋" w:hAnsi="仿宋" w:eastAsia="仿宋" w:cs="仿宋"/>
          <w:sz w:val="28"/>
          <w:szCs w:val="28"/>
          <w:highlight w:val="none"/>
          <w:lang w:val="en-US" w:eastAsia="zh-CN"/>
        </w:rPr>
        <w:t>应积极配合</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和建设相关方提供审批过程需要的相关技术支持，包括必要的展示性图纸、文本说明。</w:t>
      </w:r>
    </w:p>
    <w:p w14:paraId="53FBCC97">
      <w:p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④</w:t>
      </w:r>
      <w:r>
        <w:rPr>
          <w:rFonts w:hint="eastAsia" w:cs="仿宋"/>
          <w:sz w:val="28"/>
          <w:szCs w:val="28"/>
          <w:highlight w:val="none"/>
          <w:lang w:val="en-US" w:eastAsia="zh-CN"/>
        </w:rPr>
        <w:t>投标人</w:t>
      </w:r>
      <w:r>
        <w:rPr>
          <w:rFonts w:hint="eastAsia" w:ascii="仿宋" w:hAnsi="仿宋" w:eastAsia="仿宋" w:cs="仿宋"/>
          <w:sz w:val="28"/>
          <w:szCs w:val="28"/>
          <w:highlight w:val="none"/>
          <w:lang w:val="en-US" w:eastAsia="zh-CN"/>
        </w:rPr>
        <w:t>须配合完成</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和相关行政主管部门对其所提交的园林景观设计服务成果的各类审查工作，及时对审查意见进行回复和修改完善，若</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或相关行政主管部门要求</w:t>
      </w:r>
      <w:r>
        <w:rPr>
          <w:rFonts w:hint="eastAsia" w:cs="仿宋"/>
          <w:sz w:val="28"/>
          <w:szCs w:val="28"/>
          <w:highlight w:val="none"/>
          <w:lang w:val="en-US" w:eastAsia="zh-CN"/>
        </w:rPr>
        <w:t>投标人</w:t>
      </w:r>
      <w:r>
        <w:rPr>
          <w:rFonts w:hint="eastAsia" w:ascii="仿宋" w:hAnsi="仿宋" w:eastAsia="仿宋" w:cs="仿宋"/>
          <w:sz w:val="28"/>
          <w:szCs w:val="28"/>
          <w:highlight w:val="none"/>
          <w:lang w:val="en-US" w:eastAsia="zh-CN"/>
        </w:rPr>
        <w:t>对各阶段设计成果的内容、规模、需求、条件作补充和修改，则</w:t>
      </w:r>
      <w:r>
        <w:rPr>
          <w:rFonts w:hint="eastAsia" w:cs="仿宋"/>
          <w:sz w:val="28"/>
          <w:szCs w:val="28"/>
          <w:highlight w:val="none"/>
          <w:lang w:val="en-US" w:eastAsia="zh-CN"/>
        </w:rPr>
        <w:t>投标人</w:t>
      </w:r>
      <w:r>
        <w:rPr>
          <w:rFonts w:hint="eastAsia" w:ascii="仿宋" w:hAnsi="仿宋" w:eastAsia="仿宋" w:cs="仿宋"/>
          <w:sz w:val="28"/>
          <w:szCs w:val="28"/>
          <w:highlight w:val="none"/>
          <w:lang w:val="en-US" w:eastAsia="zh-CN"/>
        </w:rPr>
        <w:t>应无条件按照要求进行补充和修改，直至通过</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确认和相关行政主管部门核准。</w:t>
      </w:r>
    </w:p>
    <w:p w14:paraId="192D1871">
      <w:pPr>
        <w:spacing w:line="240" w:lineRule="auto"/>
        <w:ind w:firstLine="560" w:firstLineChars="200"/>
        <w:rPr>
          <w:rFonts w:hint="eastAsia" w:ascii="仿宋" w:hAnsi="仿宋" w:eastAsia="仿宋" w:cs="仿宋"/>
          <w:sz w:val="28"/>
          <w:szCs w:val="28"/>
          <w:highlight w:val="none"/>
          <w:lang w:val="en-US" w:eastAsia="zh-CN"/>
        </w:rPr>
      </w:pPr>
      <w:r>
        <w:rPr>
          <w:rFonts w:hint="eastAsia" w:cs="仿宋"/>
          <w:sz w:val="28"/>
          <w:szCs w:val="28"/>
          <w:highlight w:val="none"/>
          <w:lang w:val="en-US" w:eastAsia="zh-CN"/>
        </w:rPr>
        <w:t>⑤投标人</w:t>
      </w:r>
      <w:r>
        <w:rPr>
          <w:rFonts w:hint="eastAsia" w:ascii="仿宋" w:hAnsi="仿宋" w:eastAsia="仿宋" w:cs="仿宋"/>
          <w:sz w:val="28"/>
          <w:szCs w:val="28"/>
          <w:highlight w:val="none"/>
          <w:lang w:val="en-US" w:eastAsia="zh-CN"/>
        </w:rPr>
        <w:t>须协助</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确认材料样板、色板。</w:t>
      </w:r>
    </w:p>
    <w:p w14:paraId="0653353F">
      <w:pPr>
        <w:spacing w:line="240" w:lineRule="auto"/>
        <w:ind w:firstLine="560" w:firstLineChars="200"/>
        <w:rPr>
          <w:rFonts w:hint="eastAsia" w:ascii="仿宋" w:hAnsi="仿宋" w:eastAsia="仿宋" w:cs="仿宋"/>
          <w:sz w:val="28"/>
          <w:szCs w:val="28"/>
          <w:highlight w:val="none"/>
          <w:lang w:val="en-US" w:eastAsia="zh-CN"/>
        </w:rPr>
      </w:pPr>
      <w:r>
        <w:rPr>
          <w:rFonts w:hint="eastAsia" w:cs="仿宋"/>
          <w:sz w:val="28"/>
          <w:szCs w:val="28"/>
          <w:highlight w:val="none"/>
          <w:lang w:val="en-US" w:eastAsia="zh-CN"/>
        </w:rPr>
        <w:t>⑥投标人</w:t>
      </w:r>
      <w:r>
        <w:rPr>
          <w:rFonts w:hint="eastAsia" w:ascii="仿宋" w:hAnsi="仿宋" w:eastAsia="仿宋" w:cs="仿宋"/>
          <w:sz w:val="28"/>
          <w:szCs w:val="28"/>
          <w:highlight w:val="none"/>
          <w:lang w:val="en-US" w:eastAsia="zh-CN"/>
        </w:rPr>
        <w:t>在施工过程中应根据</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的要求，进行定期的工地现场建设考查，以审查施工过程是否符合设计案的意图，以及其他在施工中与设计案的意图相关的变化。</w:t>
      </w:r>
    </w:p>
    <w:p w14:paraId="25AC083F">
      <w:pPr>
        <w:spacing w:line="240" w:lineRule="auto"/>
        <w:ind w:firstLine="560" w:firstLineChars="200"/>
        <w:rPr>
          <w:rFonts w:hint="eastAsia" w:ascii="仿宋" w:hAnsi="仿宋" w:eastAsia="仿宋" w:cs="仿宋"/>
          <w:sz w:val="28"/>
          <w:szCs w:val="28"/>
          <w:highlight w:val="none"/>
          <w:lang w:val="en-US" w:eastAsia="zh-CN"/>
        </w:rPr>
      </w:pPr>
      <w:r>
        <w:rPr>
          <w:rFonts w:hint="eastAsia" w:cs="仿宋"/>
          <w:sz w:val="28"/>
          <w:szCs w:val="28"/>
          <w:highlight w:val="none"/>
          <w:lang w:val="en-US" w:eastAsia="zh-CN"/>
        </w:rPr>
        <w:t>⑦投标人</w:t>
      </w:r>
      <w:r>
        <w:rPr>
          <w:rFonts w:hint="eastAsia" w:ascii="仿宋" w:hAnsi="仿宋" w:eastAsia="仿宋" w:cs="仿宋"/>
          <w:sz w:val="28"/>
          <w:szCs w:val="28"/>
          <w:highlight w:val="none"/>
          <w:lang w:val="en-US" w:eastAsia="zh-CN"/>
        </w:rPr>
        <w:t>将于景观设计服务各阶段组织相关专业设计师向</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做图纸交底，解答</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阅图后的各种问题，并按</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要求提供现场服务。</w:t>
      </w:r>
    </w:p>
    <w:p w14:paraId="36FE7549">
      <w:pPr>
        <w:spacing w:line="240" w:lineRule="auto"/>
        <w:ind w:firstLine="560" w:firstLineChars="200"/>
        <w:rPr>
          <w:rFonts w:hint="eastAsia"/>
          <w:sz w:val="28"/>
          <w:szCs w:val="28"/>
          <w:highlight w:val="none"/>
          <w:lang w:val="en-US" w:eastAsia="zh-CN"/>
        </w:rPr>
      </w:pPr>
      <w:r>
        <w:rPr>
          <w:rFonts w:hint="eastAsia" w:ascii="仿宋" w:hAnsi="仿宋" w:eastAsia="仿宋" w:cs="仿宋"/>
          <w:sz w:val="28"/>
          <w:szCs w:val="28"/>
          <w:highlight w:val="none"/>
          <w:lang w:val="en-US" w:eastAsia="zh-CN"/>
        </w:rPr>
        <w:t>（3）项目跟进。负责从施工开始到竣工验收完成全过程的项目跟进、指导及技术服务工作(包含但不限于物料签版、出具变更、深化图审批、竣工图审阅及对项目质量及总体设计效果提出一般性意见等内容)。</w:t>
      </w:r>
    </w:p>
    <w:p w14:paraId="61C636E3">
      <w:pPr>
        <w:pStyle w:val="3"/>
        <w:rPr>
          <w:rFonts w:hint="eastAsia" w:ascii="Arial" w:hAnsi="Arial" w:eastAsia="黑体" w:cs="仿宋"/>
          <w:sz w:val="30"/>
          <w:szCs w:val="32"/>
          <w:lang w:val="en-US" w:eastAsia="zh-CN"/>
        </w:rPr>
      </w:pPr>
      <w:bookmarkStart w:id="11" w:name="_Toc5777"/>
      <w:r>
        <w:rPr>
          <w:rFonts w:hint="eastAsia" w:cs="仿宋"/>
          <w:sz w:val="30"/>
          <w:szCs w:val="32"/>
          <w:lang w:val="en-US" w:eastAsia="zh-CN"/>
        </w:rPr>
        <w:t>5.2</w:t>
      </w:r>
      <w:r>
        <w:rPr>
          <w:rFonts w:hint="eastAsia" w:ascii="Arial" w:hAnsi="Arial" w:eastAsia="黑体" w:cs="仿宋"/>
          <w:sz w:val="30"/>
          <w:szCs w:val="32"/>
          <w:lang w:val="en-US" w:eastAsia="zh-CN"/>
        </w:rPr>
        <w:t>室内装修设计</w:t>
      </w:r>
      <w:bookmarkEnd w:id="11"/>
    </w:p>
    <w:p w14:paraId="14D7BD3D">
      <w:pPr>
        <w:spacing w:line="240" w:lineRule="auto"/>
        <w:ind w:firstLine="560" w:firstLineChars="200"/>
        <w:rPr>
          <w:rFonts w:hint="eastAsia" w:ascii="仿宋" w:hAnsi="仿宋" w:eastAsia="仿宋" w:cs="仿宋"/>
          <w:sz w:val="30"/>
          <w:szCs w:val="30"/>
          <w:highlight w:val="none"/>
          <w:lang w:val="en-US" w:eastAsia="zh-CN"/>
        </w:rPr>
      </w:pPr>
      <w:r>
        <w:rPr>
          <w:rFonts w:hint="eastAsia" w:ascii="仿宋" w:hAnsi="仿宋" w:eastAsia="仿宋" w:cs="仿宋"/>
          <w:sz w:val="28"/>
          <w:szCs w:val="28"/>
          <w:highlight w:val="none"/>
          <w:lang w:val="en-US" w:eastAsia="zh-CN"/>
        </w:rPr>
        <w:t>（1）根据项目需要，为</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提供本项目室内装修设计相关服务工作，具体设计内容包括但不限于室内功能布局、室内装修设计方案、装饰效果图、材料选择、全套完整的施工图（包括但不限于装修平面、立面、详细节点大样、门详图、水电暖平面布置图、智能化点位布置图、水电暖系统及联线图、综合天花布置图）资料搜集及工地现场跟进等，积极配合</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的需要。</w:t>
      </w:r>
    </w:p>
    <w:p w14:paraId="3D3E841F">
      <w:p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eastAsia" w:cs="仿宋"/>
          <w:sz w:val="28"/>
          <w:szCs w:val="28"/>
          <w:highlight w:val="none"/>
          <w:lang w:val="en-US" w:eastAsia="zh-CN"/>
        </w:rPr>
        <w:t>2</w:t>
      </w:r>
      <w:r>
        <w:rPr>
          <w:rFonts w:hint="eastAsia" w:ascii="仿宋" w:hAnsi="仿宋" w:eastAsia="仿宋" w:cs="仿宋"/>
          <w:sz w:val="28"/>
          <w:szCs w:val="28"/>
          <w:highlight w:val="none"/>
          <w:lang w:val="en-US" w:eastAsia="zh-CN"/>
        </w:rPr>
        <w:t>）配合</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开展该项目招标（或采购）工作，编制招标技术规范，按</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要求书面提供招标（或采购）技术需求建议、技术设计报告以及必要的资料；负责提供各主要设备材料采购清单、编制技术参数、提供选用品牌推荐建议及配合</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进行预询价、技术谈判。</w:t>
      </w:r>
    </w:p>
    <w:p w14:paraId="77CF766E">
      <w:pPr>
        <w:spacing w:line="24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eastAsia" w:cs="仿宋"/>
          <w:sz w:val="28"/>
          <w:szCs w:val="28"/>
          <w:highlight w:val="none"/>
          <w:lang w:val="en-US" w:eastAsia="zh-CN"/>
        </w:rPr>
        <w:t>3</w:t>
      </w:r>
      <w:r>
        <w:rPr>
          <w:rFonts w:hint="eastAsia" w:ascii="仿宋" w:hAnsi="仿宋" w:eastAsia="仿宋" w:cs="仿宋"/>
          <w:sz w:val="28"/>
          <w:szCs w:val="28"/>
          <w:highlight w:val="none"/>
          <w:lang w:val="en-US" w:eastAsia="zh-CN"/>
        </w:rPr>
        <w:t>）项目跟进。负责从施工开始到竣工验收完成全过程的项目跟进、指导及技术服务工作(包含但不限于物料签版、出具变更、深化图审批、竣工图审阅及对项目质量及总体设计效果提出一般性意见等内容)。</w:t>
      </w:r>
    </w:p>
    <w:p w14:paraId="5303F0B7">
      <w:pPr>
        <w:pStyle w:val="3"/>
        <w:rPr>
          <w:rFonts w:hint="eastAsia" w:ascii="Arial" w:hAnsi="Arial" w:eastAsia="黑体" w:cs="仿宋"/>
          <w:b w:val="0"/>
          <w:bCs/>
          <w:color w:val="auto"/>
          <w:lang w:val="en-US" w:eastAsia="zh-CN"/>
        </w:rPr>
      </w:pPr>
      <w:bookmarkStart w:id="12" w:name="_Toc19476"/>
      <w:r>
        <w:rPr>
          <w:rFonts w:hint="eastAsia" w:cs="仿宋"/>
          <w:sz w:val="30"/>
          <w:szCs w:val="32"/>
          <w:lang w:val="en-US" w:eastAsia="zh-CN"/>
        </w:rPr>
        <w:t>5.3</w:t>
      </w:r>
      <w:r>
        <w:rPr>
          <w:rFonts w:hint="eastAsia" w:ascii="Arial" w:hAnsi="Arial" w:eastAsia="黑体" w:cs="仿宋"/>
          <w:b w:val="0"/>
          <w:bCs/>
          <w:color w:val="auto"/>
          <w:lang w:val="en-US" w:eastAsia="zh-CN"/>
        </w:rPr>
        <w:t xml:space="preserve"> 装配式的基本要求</w:t>
      </w:r>
      <w:bookmarkEnd w:id="12"/>
    </w:p>
    <w:p w14:paraId="0F1BDEAE">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bCs w:val="0"/>
          <w:color w:val="auto"/>
          <w:sz w:val="28"/>
          <w:szCs w:val="28"/>
          <w:highlight w:val="none"/>
        </w:rPr>
      </w:pPr>
      <w:r>
        <w:rPr>
          <w:rFonts w:hint="eastAsia"/>
          <w:bCs w:val="0"/>
          <w:color w:val="auto"/>
          <w:sz w:val="28"/>
          <w:szCs w:val="28"/>
          <w:highlight w:val="none"/>
        </w:rPr>
        <w:t>符合《装配式混凝土建筑技术标准》（GB/T51231-2016）、广东省标准《装配式建筑评价标准》( DBJ/T15-163-2019</w:t>
      </w:r>
      <w:r>
        <w:rPr>
          <w:rFonts w:hint="eastAsia"/>
          <w:bCs w:val="0"/>
          <w:color w:val="auto"/>
          <w:sz w:val="28"/>
          <w:szCs w:val="28"/>
          <w:highlight w:val="none"/>
          <w:lang w:eastAsia="zh-CN"/>
        </w:rPr>
        <w:t>）</w:t>
      </w:r>
      <w:r>
        <w:rPr>
          <w:rFonts w:hint="eastAsia"/>
          <w:bCs w:val="0"/>
          <w:color w:val="auto"/>
          <w:sz w:val="28"/>
          <w:szCs w:val="28"/>
          <w:highlight w:val="none"/>
        </w:rPr>
        <w:t>相关要求。在满足建筑使用功能和性能的前提下，采用模数化、标准化、集成化的设计方法，践行“少规格、多组合”的设计原则，将建筑的各种构配件、部品和构造连接技术实行模块化组合与标准化设计。</w:t>
      </w:r>
    </w:p>
    <w:p w14:paraId="508890A9">
      <w:pPr>
        <w:widowControl/>
        <w:wordWrap/>
        <w:spacing w:line="240" w:lineRule="auto"/>
        <w:ind w:firstLine="560"/>
        <w:rPr>
          <w:rFonts w:hint="eastAsia"/>
          <w:bCs w:val="0"/>
          <w:color w:val="auto"/>
          <w:sz w:val="28"/>
          <w:szCs w:val="28"/>
          <w:highlight w:val="none"/>
        </w:rPr>
      </w:pPr>
      <w:r>
        <w:rPr>
          <w:rFonts w:hint="eastAsia"/>
          <w:bCs w:val="0"/>
          <w:color w:val="auto"/>
          <w:sz w:val="28"/>
          <w:szCs w:val="28"/>
          <w:highlight w:val="none"/>
        </w:rPr>
        <w:t>遵守模数协调的原则，做到建筑与部品模数协调、部品之间模数协调以实现建筑与</w:t>
      </w:r>
      <w:r>
        <w:rPr>
          <w:rFonts w:hint="eastAsia"/>
          <w:bCs w:val="0"/>
          <w:color w:val="auto"/>
          <w:sz w:val="28"/>
          <w:szCs w:val="28"/>
          <w:highlight w:val="none"/>
          <w:lang w:eastAsia="zh-CN"/>
        </w:rPr>
        <w:t>产品的</w:t>
      </w:r>
      <w:r>
        <w:rPr>
          <w:rFonts w:hint="eastAsia"/>
          <w:bCs w:val="0"/>
          <w:color w:val="auto"/>
          <w:sz w:val="28"/>
          <w:szCs w:val="28"/>
          <w:highlight w:val="none"/>
        </w:rPr>
        <w:t>模块化设计。各类模块在模数协调原则下做到一体化。采用标准化设计，部品部件之间采用标准化接口，形成多层级的功能模块组合系统。采用集成化设计，将主体结构系统、外围护系统、设备与管线系统和内装系统进行集约整合。可提高建筑功能品质、质量精度及效率效益，做到一次性建造完成，达到装配式建筑的设计要求。</w:t>
      </w:r>
    </w:p>
    <w:p w14:paraId="0A5365EA">
      <w:pPr>
        <w:pStyle w:val="3"/>
        <w:pageBreakBefore w:val="0"/>
        <w:kinsoku/>
        <w:wordWrap/>
        <w:overflowPunct/>
        <w:topLinePunct w:val="0"/>
        <w:bidi w:val="0"/>
        <w:rPr>
          <w:rFonts w:hint="eastAsia" w:cs="仿宋"/>
          <w:b w:val="0"/>
          <w:bCs/>
          <w:color w:val="auto"/>
          <w:szCs w:val="32"/>
        </w:rPr>
      </w:pPr>
      <w:bookmarkStart w:id="13" w:name="_Toc2968"/>
      <w:r>
        <w:rPr>
          <w:rFonts w:hint="eastAsia"/>
          <w:bCs/>
          <w:color w:val="auto"/>
          <w:sz w:val="30"/>
          <w:szCs w:val="32"/>
          <w:lang w:val="en-US" w:eastAsia="zh-CN"/>
        </w:rPr>
        <w:t>5.4</w:t>
      </w:r>
      <w:bookmarkStart w:id="14" w:name="_Toc29310"/>
      <w:r>
        <w:rPr>
          <w:rFonts w:hint="eastAsia" w:cs="仿宋"/>
          <w:b w:val="0"/>
          <w:bCs/>
          <w:color w:val="auto"/>
          <w:szCs w:val="32"/>
          <w:lang w:val="en-US" w:eastAsia="zh-CN"/>
        </w:rPr>
        <w:t xml:space="preserve"> </w:t>
      </w:r>
      <w:r>
        <w:rPr>
          <w:rFonts w:hint="eastAsia" w:cs="仿宋"/>
          <w:b w:val="0"/>
          <w:bCs/>
          <w:color w:val="auto"/>
          <w:szCs w:val="32"/>
        </w:rPr>
        <w:t>基坑支护设计</w:t>
      </w:r>
      <w:bookmarkEnd w:id="13"/>
      <w:bookmarkEnd w:id="14"/>
    </w:p>
    <w:p w14:paraId="4852A8CE">
      <w:pPr>
        <w:pStyle w:val="28"/>
        <w:wordWrap w:val="0"/>
        <w:ind w:firstLine="482" w:firstLineChars="200"/>
        <w:rPr>
          <w:rStyle w:val="29"/>
          <w:rFonts w:hint="eastAsia" w:ascii="Times New Roman" w:hAnsi="Times New Roman" w:eastAsia="宋体" w:cs="Times New Roman"/>
          <w:b/>
          <w:bCs w:val="0"/>
          <w:color w:val="auto"/>
          <w:highlight w:val="none"/>
          <w:lang w:val="en-US" w:eastAsia="zh-CN"/>
        </w:rPr>
      </w:pPr>
      <w:r>
        <w:rPr>
          <w:rStyle w:val="29"/>
          <w:rFonts w:hint="eastAsia" w:ascii="Times New Roman" w:hAnsi="Times New Roman" w:eastAsia="宋体" w:cs="Times New Roman"/>
          <w:b/>
          <w:bCs w:val="0"/>
          <w:color w:val="auto"/>
          <w:highlight w:val="none"/>
          <w:lang w:val="en-US" w:eastAsia="zh-CN"/>
        </w:rPr>
        <w:t>5.4.1服务内容</w:t>
      </w:r>
    </w:p>
    <w:p w14:paraId="69A85990">
      <w:pPr>
        <w:wordWrap/>
        <w:spacing w:line="240" w:lineRule="auto"/>
        <w:ind w:firstLine="560"/>
        <w:rPr>
          <w:rFonts w:hint="eastAsia"/>
          <w:color w:val="auto"/>
          <w:szCs w:val="28"/>
          <w:highlight w:val="none"/>
        </w:rPr>
      </w:pPr>
      <w:r>
        <w:rPr>
          <w:rFonts w:hint="eastAsia" w:ascii="仿宋" w:hAnsi="仿宋" w:eastAsia="仿宋" w:cs="仿宋"/>
          <w:b w:val="0"/>
          <w:bCs w:val="0"/>
          <w:color w:val="auto"/>
          <w:szCs w:val="28"/>
          <w:highlight w:val="none"/>
          <w:lang w:val="en-US" w:eastAsia="zh-CN"/>
        </w:rPr>
        <w:t>（1）</w:t>
      </w:r>
      <w:r>
        <w:rPr>
          <w:rFonts w:hint="eastAsia"/>
          <w:color w:val="auto"/>
          <w:szCs w:val="28"/>
          <w:highlight w:val="none"/>
        </w:rPr>
        <w:t>在方案设计阶段，需提供至少</w:t>
      </w:r>
      <w:r>
        <w:rPr>
          <w:rFonts w:hint="eastAsia"/>
          <w:color w:val="auto"/>
          <w:szCs w:val="28"/>
          <w:highlight w:val="none"/>
          <w:lang w:val="en-US" w:eastAsia="zh-CN"/>
        </w:rPr>
        <w:t>2</w:t>
      </w:r>
      <w:r>
        <w:rPr>
          <w:rFonts w:hint="eastAsia"/>
          <w:color w:val="auto"/>
          <w:szCs w:val="28"/>
          <w:highlight w:val="none"/>
        </w:rPr>
        <w:t>个比选方案给</w:t>
      </w:r>
      <w:r>
        <w:rPr>
          <w:rFonts w:hint="eastAsia"/>
          <w:color w:val="auto"/>
          <w:szCs w:val="28"/>
          <w:highlight w:val="none"/>
          <w:lang w:eastAsia="zh-CN"/>
        </w:rPr>
        <w:t>招标人</w:t>
      </w:r>
      <w:r>
        <w:rPr>
          <w:rFonts w:hint="eastAsia"/>
          <w:color w:val="auto"/>
          <w:szCs w:val="28"/>
          <w:highlight w:val="none"/>
        </w:rPr>
        <w:t>，在技术、经济投资、实施性、工期上作比较分析，并应提供方案设计图、计算书及造价文件进行研究，根据</w:t>
      </w:r>
      <w:r>
        <w:rPr>
          <w:rFonts w:hint="eastAsia"/>
          <w:color w:val="auto"/>
          <w:szCs w:val="28"/>
          <w:highlight w:val="none"/>
          <w:lang w:eastAsia="zh-CN"/>
        </w:rPr>
        <w:t>招标人</w:t>
      </w:r>
      <w:r>
        <w:rPr>
          <w:rFonts w:hint="eastAsia"/>
          <w:color w:val="auto"/>
          <w:szCs w:val="28"/>
          <w:highlight w:val="none"/>
        </w:rPr>
        <w:t>要求提供分析研究成果。</w:t>
      </w:r>
    </w:p>
    <w:p w14:paraId="4A586DE5">
      <w:pPr>
        <w:wordWrap/>
        <w:spacing w:line="240" w:lineRule="auto"/>
        <w:ind w:firstLine="560"/>
        <w:rPr>
          <w:rFonts w:hint="eastAsia"/>
          <w:color w:val="auto"/>
          <w:szCs w:val="28"/>
          <w:highlight w:val="none"/>
        </w:rPr>
      </w:pPr>
      <w:r>
        <w:rPr>
          <w:rFonts w:hint="eastAsia"/>
          <w:bCs w:val="0"/>
          <w:color w:val="auto"/>
          <w:sz w:val="28"/>
          <w:szCs w:val="28"/>
          <w:highlight w:val="none"/>
          <w:lang w:val="en-US" w:eastAsia="zh-CN"/>
        </w:rPr>
        <w:t>（2）</w:t>
      </w:r>
      <w:r>
        <w:rPr>
          <w:rFonts w:hint="eastAsia"/>
          <w:color w:val="auto"/>
          <w:szCs w:val="28"/>
          <w:highlight w:val="none"/>
        </w:rPr>
        <w:t>必须在技术方案比选、方案深化设计时提交相应深度的</w:t>
      </w:r>
      <w:r>
        <w:rPr>
          <w:rFonts w:hint="eastAsia"/>
          <w:color w:val="auto"/>
          <w:szCs w:val="28"/>
          <w:highlight w:val="none"/>
          <w:lang w:val="en-US" w:eastAsia="zh-CN"/>
        </w:rPr>
        <w:t>造价文件</w:t>
      </w:r>
      <w:r>
        <w:rPr>
          <w:rFonts w:hint="eastAsia"/>
          <w:color w:val="auto"/>
          <w:szCs w:val="28"/>
          <w:highlight w:val="none"/>
        </w:rPr>
        <w:t>，对投资限额目标作进一步的细化，按设计深度提供相应的主要材料工程数量表、设备清单、数量及询价资料，概算计算书、编制说明书，并对</w:t>
      </w:r>
      <w:r>
        <w:rPr>
          <w:rFonts w:hint="eastAsia"/>
          <w:color w:val="auto"/>
          <w:szCs w:val="28"/>
          <w:highlight w:val="none"/>
          <w:lang w:val="en-US" w:eastAsia="zh-CN"/>
        </w:rPr>
        <w:t>造价文件的</w:t>
      </w:r>
      <w:r>
        <w:rPr>
          <w:rFonts w:hint="eastAsia"/>
          <w:color w:val="auto"/>
          <w:szCs w:val="28"/>
          <w:highlight w:val="none"/>
        </w:rPr>
        <w:t>准确性负责。</w:t>
      </w:r>
    </w:p>
    <w:p w14:paraId="6D829E80">
      <w:pPr>
        <w:wordWrap/>
        <w:spacing w:line="240" w:lineRule="auto"/>
        <w:ind w:firstLine="560"/>
        <w:rPr>
          <w:rFonts w:hint="eastAsia"/>
          <w:color w:val="auto"/>
          <w:szCs w:val="28"/>
          <w:highlight w:val="none"/>
        </w:rPr>
      </w:pPr>
      <w:r>
        <w:rPr>
          <w:rFonts w:hint="eastAsia"/>
          <w:color w:val="auto"/>
          <w:szCs w:val="28"/>
          <w:highlight w:val="none"/>
          <w:lang w:val="en-US" w:eastAsia="zh-CN"/>
        </w:rPr>
        <w:t>（3）</w:t>
      </w:r>
      <w:r>
        <w:rPr>
          <w:rFonts w:hint="eastAsia"/>
          <w:color w:val="auto"/>
          <w:szCs w:val="28"/>
          <w:highlight w:val="none"/>
        </w:rPr>
        <w:t>在每个阶段成果文件的审查过程中，</w:t>
      </w:r>
      <w:r>
        <w:rPr>
          <w:rFonts w:hint="eastAsia"/>
          <w:color w:val="auto"/>
          <w:szCs w:val="28"/>
          <w:highlight w:val="none"/>
          <w:lang w:eastAsia="zh-CN"/>
        </w:rPr>
        <w:t>投标人</w:t>
      </w:r>
      <w:r>
        <w:rPr>
          <w:rFonts w:hint="eastAsia"/>
          <w:color w:val="auto"/>
          <w:szCs w:val="28"/>
          <w:highlight w:val="none"/>
        </w:rPr>
        <w:t>应按</w:t>
      </w:r>
      <w:r>
        <w:rPr>
          <w:rFonts w:hint="eastAsia"/>
          <w:color w:val="auto"/>
          <w:szCs w:val="28"/>
          <w:highlight w:val="none"/>
          <w:lang w:eastAsia="zh-CN"/>
        </w:rPr>
        <w:t>招标人</w:t>
      </w:r>
      <w:r>
        <w:rPr>
          <w:rFonts w:hint="eastAsia"/>
          <w:color w:val="auto"/>
          <w:szCs w:val="28"/>
          <w:highlight w:val="none"/>
        </w:rPr>
        <w:t>要求参加审查会议，并对设计成果进行详细的陈述讲解及解答；在方案阶段，</w:t>
      </w:r>
      <w:r>
        <w:rPr>
          <w:rFonts w:hint="eastAsia"/>
          <w:color w:val="auto"/>
          <w:szCs w:val="28"/>
          <w:highlight w:val="none"/>
          <w:lang w:eastAsia="zh-CN"/>
        </w:rPr>
        <w:t>招标人</w:t>
      </w:r>
      <w:r>
        <w:rPr>
          <w:rFonts w:hint="eastAsia"/>
          <w:color w:val="auto"/>
          <w:szCs w:val="28"/>
          <w:highlight w:val="none"/>
        </w:rPr>
        <w:t>有权根据设计质量的情况，决定是否要求</w:t>
      </w:r>
      <w:r>
        <w:rPr>
          <w:rFonts w:hint="eastAsia"/>
          <w:color w:val="auto"/>
          <w:szCs w:val="28"/>
          <w:highlight w:val="none"/>
          <w:lang w:eastAsia="zh-CN"/>
        </w:rPr>
        <w:t>投标人</w:t>
      </w:r>
      <w:r>
        <w:rPr>
          <w:rFonts w:hint="eastAsia"/>
          <w:color w:val="auto"/>
          <w:szCs w:val="28"/>
          <w:highlight w:val="none"/>
        </w:rPr>
        <w:t>组织相关设计人员到</w:t>
      </w:r>
      <w:r>
        <w:rPr>
          <w:rFonts w:hint="eastAsia"/>
          <w:color w:val="auto"/>
          <w:szCs w:val="28"/>
          <w:highlight w:val="none"/>
          <w:lang w:eastAsia="zh-CN"/>
        </w:rPr>
        <w:t>招标人</w:t>
      </w:r>
      <w:r>
        <w:rPr>
          <w:rFonts w:hint="eastAsia"/>
          <w:color w:val="auto"/>
          <w:szCs w:val="28"/>
          <w:highlight w:val="none"/>
        </w:rPr>
        <w:t>办公地点进行现场办公，直至确认审批通过为止。</w:t>
      </w:r>
    </w:p>
    <w:p w14:paraId="440235B5">
      <w:pPr>
        <w:wordWrap/>
        <w:spacing w:line="240" w:lineRule="auto"/>
        <w:ind w:firstLine="560"/>
        <w:rPr>
          <w:rFonts w:hint="eastAsia"/>
          <w:color w:val="auto"/>
          <w:szCs w:val="28"/>
          <w:highlight w:val="none"/>
        </w:rPr>
      </w:pPr>
      <w:r>
        <w:rPr>
          <w:rFonts w:hint="eastAsia"/>
          <w:color w:val="auto"/>
          <w:szCs w:val="28"/>
          <w:highlight w:val="none"/>
          <w:lang w:val="en-US" w:eastAsia="zh-CN"/>
        </w:rPr>
        <w:t>（4）</w:t>
      </w:r>
      <w:r>
        <w:rPr>
          <w:rFonts w:hint="eastAsia"/>
          <w:color w:val="auto"/>
          <w:szCs w:val="28"/>
          <w:highlight w:val="none"/>
        </w:rPr>
        <w:t>负责确保基坑设计方案通过第三方专家评审，包括组织评审、汇报方案、专家费支付、基坑方案修改、回复专家意见等相关工作，相关费用由</w:t>
      </w:r>
      <w:r>
        <w:rPr>
          <w:rFonts w:hint="eastAsia"/>
          <w:color w:val="auto"/>
          <w:szCs w:val="28"/>
          <w:highlight w:val="none"/>
          <w:lang w:eastAsia="zh-CN"/>
        </w:rPr>
        <w:t>投标人</w:t>
      </w:r>
      <w:r>
        <w:rPr>
          <w:rFonts w:hint="eastAsia"/>
          <w:color w:val="auto"/>
          <w:szCs w:val="28"/>
          <w:highlight w:val="none"/>
        </w:rPr>
        <w:t>承担。</w:t>
      </w:r>
    </w:p>
    <w:p w14:paraId="2C503F1A">
      <w:pPr>
        <w:wordWrap/>
        <w:spacing w:line="240" w:lineRule="auto"/>
        <w:ind w:firstLine="560"/>
        <w:rPr>
          <w:rFonts w:hint="eastAsia"/>
          <w:color w:val="auto"/>
          <w:szCs w:val="28"/>
          <w:highlight w:val="none"/>
        </w:rPr>
      </w:pPr>
      <w:r>
        <w:rPr>
          <w:rFonts w:hint="eastAsia"/>
          <w:color w:val="auto"/>
          <w:szCs w:val="28"/>
          <w:highlight w:val="none"/>
          <w:lang w:val="en-US" w:eastAsia="zh-CN"/>
        </w:rPr>
        <w:t>（5）</w:t>
      </w:r>
      <w:r>
        <w:rPr>
          <w:rFonts w:hint="eastAsia"/>
          <w:color w:val="auto"/>
          <w:szCs w:val="28"/>
          <w:highlight w:val="none"/>
        </w:rPr>
        <w:t>明确基坑支护工程的监测要求，协助</w:t>
      </w:r>
      <w:r>
        <w:rPr>
          <w:rFonts w:hint="eastAsia"/>
          <w:color w:val="auto"/>
          <w:szCs w:val="28"/>
          <w:highlight w:val="none"/>
          <w:lang w:eastAsia="zh-CN"/>
        </w:rPr>
        <w:t>招标人</w:t>
      </w:r>
      <w:r>
        <w:rPr>
          <w:rFonts w:hint="eastAsia"/>
          <w:color w:val="auto"/>
          <w:szCs w:val="28"/>
          <w:highlight w:val="none"/>
          <w:lang w:val="en-US" w:eastAsia="zh-CN"/>
        </w:rPr>
        <w:t>开展</w:t>
      </w:r>
      <w:r>
        <w:rPr>
          <w:rFonts w:hint="eastAsia"/>
          <w:color w:val="auto"/>
          <w:szCs w:val="28"/>
          <w:highlight w:val="none"/>
        </w:rPr>
        <w:t>基坑监测</w:t>
      </w:r>
      <w:r>
        <w:rPr>
          <w:rFonts w:hint="eastAsia"/>
          <w:color w:val="auto"/>
          <w:szCs w:val="28"/>
          <w:highlight w:val="none"/>
          <w:lang w:val="en-US" w:eastAsia="zh-CN"/>
        </w:rPr>
        <w:t>招标工作</w:t>
      </w:r>
      <w:r>
        <w:rPr>
          <w:rFonts w:hint="eastAsia"/>
          <w:color w:val="auto"/>
          <w:szCs w:val="28"/>
          <w:highlight w:val="none"/>
        </w:rPr>
        <w:t>。</w:t>
      </w:r>
    </w:p>
    <w:p w14:paraId="33C860AE">
      <w:pPr>
        <w:wordWrap/>
        <w:spacing w:line="240" w:lineRule="auto"/>
        <w:ind w:firstLine="560"/>
        <w:rPr>
          <w:rFonts w:hint="eastAsia"/>
          <w:color w:val="auto"/>
          <w:szCs w:val="28"/>
          <w:highlight w:val="none"/>
        </w:rPr>
      </w:pPr>
      <w:r>
        <w:rPr>
          <w:rFonts w:hint="eastAsia"/>
          <w:color w:val="auto"/>
          <w:szCs w:val="28"/>
          <w:highlight w:val="none"/>
          <w:lang w:val="en-US" w:eastAsia="zh-CN"/>
        </w:rPr>
        <w:t>（6）</w:t>
      </w:r>
      <w:r>
        <w:rPr>
          <w:rFonts w:hint="eastAsia"/>
          <w:color w:val="auto"/>
          <w:szCs w:val="28"/>
          <w:highlight w:val="none"/>
        </w:rPr>
        <w:t>应提供本工程项目负责人、专业负责人、专业设计人等人员联系方式，确保</w:t>
      </w:r>
      <w:r>
        <w:rPr>
          <w:rFonts w:hint="eastAsia"/>
          <w:color w:val="auto"/>
          <w:szCs w:val="28"/>
          <w:highlight w:val="none"/>
          <w:lang w:eastAsia="zh-CN"/>
        </w:rPr>
        <w:t>招标人</w:t>
      </w:r>
      <w:r>
        <w:rPr>
          <w:rFonts w:hint="eastAsia"/>
          <w:color w:val="auto"/>
          <w:szCs w:val="28"/>
          <w:highlight w:val="none"/>
        </w:rPr>
        <w:t>能够实时联系，上述人员应根据</w:t>
      </w:r>
      <w:r>
        <w:rPr>
          <w:rFonts w:hint="eastAsia"/>
          <w:color w:val="auto"/>
          <w:szCs w:val="28"/>
          <w:highlight w:val="none"/>
          <w:lang w:eastAsia="zh-CN"/>
        </w:rPr>
        <w:t>招标人</w:t>
      </w:r>
      <w:r>
        <w:rPr>
          <w:rFonts w:hint="eastAsia"/>
          <w:color w:val="auto"/>
          <w:szCs w:val="28"/>
          <w:highlight w:val="none"/>
        </w:rPr>
        <w:t>的要求提供与本项目相关的服务，如</w:t>
      </w:r>
      <w:r>
        <w:rPr>
          <w:rFonts w:hint="eastAsia"/>
          <w:color w:val="auto"/>
          <w:szCs w:val="28"/>
          <w:highlight w:val="none"/>
          <w:lang w:eastAsia="zh-CN"/>
        </w:rPr>
        <w:t>招标人</w:t>
      </w:r>
      <w:r>
        <w:rPr>
          <w:rFonts w:hint="eastAsia"/>
          <w:color w:val="auto"/>
          <w:szCs w:val="28"/>
          <w:highlight w:val="none"/>
        </w:rPr>
        <w:t>对相关服务人员不满，</w:t>
      </w:r>
      <w:r>
        <w:rPr>
          <w:rFonts w:hint="eastAsia"/>
          <w:color w:val="auto"/>
          <w:szCs w:val="28"/>
          <w:highlight w:val="none"/>
          <w:lang w:eastAsia="zh-CN"/>
        </w:rPr>
        <w:t>投标人</w:t>
      </w:r>
      <w:r>
        <w:rPr>
          <w:rFonts w:hint="eastAsia"/>
          <w:color w:val="auto"/>
          <w:szCs w:val="28"/>
          <w:highlight w:val="none"/>
        </w:rPr>
        <w:t>应当按照</w:t>
      </w:r>
      <w:r>
        <w:rPr>
          <w:rFonts w:hint="eastAsia"/>
          <w:color w:val="auto"/>
          <w:szCs w:val="28"/>
          <w:highlight w:val="none"/>
          <w:lang w:eastAsia="zh-CN"/>
        </w:rPr>
        <w:t>招标人</w:t>
      </w:r>
      <w:r>
        <w:rPr>
          <w:rFonts w:hint="eastAsia"/>
          <w:color w:val="auto"/>
          <w:szCs w:val="28"/>
          <w:highlight w:val="none"/>
        </w:rPr>
        <w:t>要求更换相应人员。</w:t>
      </w:r>
    </w:p>
    <w:p w14:paraId="3CC4F26B">
      <w:pPr>
        <w:pStyle w:val="28"/>
        <w:pageBreakBefore w:val="0"/>
        <w:kinsoku/>
        <w:wordWrap w:val="0"/>
        <w:overflowPunct/>
        <w:topLinePunct w:val="0"/>
        <w:bidi w:val="0"/>
        <w:ind w:left="0" w:leftChars="0" w:firstLine="482" w:firstLineChars="200"/>
        <w:rPr>
          <w:rStyle w:val="29"/>
          <w:rFonts w:hint="eastAsia" w:ascii="Times New Roman" w:hAnsi="Times New Roman" w:eastAsia="宋体" w:cs="Times New Roman"/>
          <w:b/>
          <w:bCs w:val="0"/>
          <w:color w:val="auto"/>
          <w:highlight w:val="none"/>
          <w:lang w:val="en-US" w:eastAsia="zh-CN"/>
        </w:rPr>
      </w:pPr>
      <w:r>
        <w:rPr>
          <w:rStyle w:val="29"/>
          <w:rFonts w:hint="eastAsia" w:ascii="Times New Roman" w:hAnsi="Times New Roman" w:eastAsia="宋体" w:cs="Times New Roman"/>
          <w:b/>
          <w:bCs w:val="0"/>
          <w:color w:val="auto"/>
          <w:highlight w:val="none"/>
          <w:lang w:val="en-US" w:eastAsia="zh-CN"/>
        </w:rPr>
        <w:t>5.4.2技术要求</w:t>
      </w:r>
    </w:p>
    <w:p w14:paraId="01E35546">
      <w:pPr>
        <w:wordWrap/>
        <w:spacing w:line="240" w:lineRule="auto"/>
        <w:ind w:firstLine="560"/>
        <w:rPr>
          <w:rFonts w:hint="eastAsia"/>
          <w:color w:val="auto"/>
          <w:szCs w:val="28"/>
          <w:highlight w:val="none"/>
        </w:rPr>
      </w:pPr>
      <w:r>
        <w:rPr>
          <w:rFonts w:hint="eastAsia"/>
          <w:color w:val="auto"/>
          <w:szCs w:val="28"/>
          <w:highlight w:val="none"/>
          <w:lang w:val="en-US" w:eastAsia="zh-CN"/>
        </w:rPr>
        <w:t>（1）</w:t>
      </w:r>
      <w:r>
        <w:rPr>
          <w:rFonts w:hint="eastAsia"/>
          <w:color w:val="auto"/>
          <w:szCs w:val="28"/>
          <w:highlight w:val="none"/>
        </w:rPr>
        <w:t xml:space="preserve">基坑支护顶外边线不得超过可建设用地红线。 </w:t>
      </w:r>
    </w:p>
    <w:p w14:paraId="2B6FB63C">
      <w:pPr>
        <w:wordWrap/>
        <w:spacing w:line="240" w:lineRule="auto"/>
        <w:ind w:firstLine="560"/>
        <w:rPr>
          <w:rFonts w:hint="eastAsia"/>
          <w:color w:val="auto"/>
          <w:szCs w:val="28"/>
          <w:highlight w:val="none"/>
        </w:rPr>
      </w:pPr>
      <w:r>
        <w:rPr>
          <w:rFonts w:hint="eastAsia"/>
          <w:color w:val="auto"/>
          <w:szCs w:val="28"/>
          <w:highlight w:val="none"/>
          <w:lang w:val="en-US" w:eastAsia="zh-CN"/>
        </w:rPr>
        <w:t>（2）</w:t>
      </w:r>
      <w:r>
        <w:rPr>
          <w:rFonts w:hint="eastAsia"/>
          <w:color w:val="auto"/>
          <w:szCs w:val="28"/>
          <w:highlight w:val="none"/>
        </w:rPr>
        <w:t>基坑支护顶开挖边线不得破坏原有市政及场地内管线，基坑支护采用桩锚方案，设计应充分考虑项目周边管线情况，锚索必须避开现有管线。</w:t>
      </w:r>
    </w:p>
    <w:p w14:paraId="63EAB7CA">
      <w:pPr>
        <w:wordWrap/>
        <w:spacing w:line="240" w:lineRule="auto"/>
        <w:ind w:firstLine="560"/>
        <w:rPr>
          <w:rFonts w:hint="eastAsia"/>
          <w:color w:val="auto"/>
          <w:szCs w:val="28"/>
          <w:highlight w:val="none"/>
        </w:rPr>
      </w:pPr>
      <w:r>
        <w:rPr>
          <w:rFonts w:hint="eastAsia"/>
          <w:color w:val="auto"/>
          <w:szCs w:val="28"/>
          <w:highlight w:val="none"/>
          <w:lang w:val="en-US" w:eastAsia="zh-CN"/>
        </w:rPr>
        <w:t>（3）</w:t>
      </w:r>
      <w:r>
        <w:rPr>
          <w:rFonts w:hint="eastAsia"/>
          <w:color w:val="auto"/>
          <w:szCs w:val="28"/>
          <w:highlight w:val="none"/>
        </w:rPr>
        <w:t>基坑支护不得影响场地内先行施工的周围建筑物的结构安全。</w:t>
      </w:r>
    </w:p>
    <w:p w14:paraId="311F7F33">
      <w:pPr>
        <w:wordWrap/>
        <w:spacing w:line="240" w:lineRule="auto"/>
        <w:ind w:firstLine="560"/>
        <w:rPr>
          <w:rFonts w:hint="eastAsia"/>
          <w:color w:val="auto"/>
          <w:szCs w:val="28"/>
          <w:highlight w:val="none"/>
        </w:rPr>
      </w:pPr>
      <w:r>
        <w:rPr>
          <w:rFonts w:hint="eastAsia"/>
          <w:color w:val="auto"/>
          <w:szCs w:val="28"/>
          <w:highlight w:val="none"/>
          <w:lang w:val="en-US" w:eastAsia="zh-CN"/>
        </w:rPr>
        <w:t>（4）</w:t>
      </w:r>
      <w:r>
        <w:rPr>
          <w:rFonts w:hint="eastAsia"/>
          <w:color w:val="auto"/>
          <w:szCs w:val="28"/>
          <w:highlight w:val="none"/>
        </w:rPr>
        <w:t>支护方案需按场地实际情况，按照安全、经济、工期快的原则进行设计。</w:t>
      </w:r>
    </w:p>
    <w:p w14:paraId="7B0BAD21">
      <w:pPr>
        <w:wordWrap/>
        <w:spacing w:line="240" w:lineRule="auto"/>
        <w:ind w:firstLine="560"/>
        <w:rPr>
          <w:rFonts w:hint="default"/>
          <w:szCs w:val="28"/>
          <w:highlight w:val="none"/>
        </w:rPr>
      </w:pPr>
      <w:r>
        <w:rPr>
          <w:rFonts w:hint="eastAsia"/>
          <w:color w:val="auto"/>
          <w:szCs w:val="28"/>
          <w:highlight w:val="none"/>
          <w:lang w:val="en-US" w:eastAsia="zh-CN"/>
        </w:rPr>
        <w:t>（5）</w:t>
      </w:r>
      <w:r>
        <w:rPr>
          <w:rFonts w:hint="eastAsia"/>
          <w:color w:val="auto"/>
          <w:szCs w:val="28"/>
          <w:highlight w:val="none"/>
        </w:rPr>
        <w:t>支护设计方案应包含抢险应急措施、监测方案，并提供支护结构计算书，对土石方量、工程量（造价）及支护结构进行优化并对施工工期进行估算。</w:t>
      </w:r>
    </w:p>
    <w:p w14:paraId="240392AF">
      <w:pPr>
        <w:pStyle w:val="2"/>
        <w:spacing w:before="240" w:after="120" w:line="360" w:lineRule="auto"/>
        <w:ind w:firstLine="0" w:firstLineChars="0"/>
        <w:rPr>
          <w:rStyle w:val="30"/>
          <w:rFonts w:hint="default"/>
          <w:b/>
          <w:bCs/>
          <w:szCs w:val="40"/>
        </w:rPr>
      </w:pPr>
      <w:bookmarkStart w:id="15" w:name="_Toc5776"/>
      <w:r>
        <w:rPr>
          <w:rStyle w:val="30"/>
          <w:rFonts w:hint="eastAsia"/>
          <w:b/>
          <w:bCs/>
          <w:szCs w:val="40"/>
        </w:rPr>
        <w:t>6.</w:t>
      </w:r>
      <w:r>
        <w:rPr>
          <w:rStyle w:val="30"/>
          <w:rFonts w:hint="default"/>
          <w:b/>
          <w:bCs/>
          <w:szCs w:val="40"/>
        </w:rPr>
        <w:t>其他设计</w:t>
      </w:r>
      <w:r>
        <w:rPr>
          <w:rStyle w:val="30"/>
          <w:rFonts w:hint="eastAsia"/>
          <w:b/>
          <w:bCs/>
          <w:szCs w:val="40"/>
          <w:lang w:val="en-US"/>
        </w:rPr>
        <w:t>要求</w:t>
      </w:r>
      <w:bookmarkEnd w:id="15"/>
    </w:p>
    <w:p w14:paraId="33B114C5">
      <w:pPr>
        <w:keepNext w:val="0"/>
        <w:keepLines w:val="0"/>
        <w:pageBreakBefore w:val="0"/>
        <w:widowControl/>
        <w:numPr>
          <w:ilvl w:val="-1"/>
          <w:numId w:val="0"/>
        </w:numPr>
        <w:shd w:val="clear"/>
        <w:kinsoku/>
        <w:wordWrap/>
        <w:overflowPunct/>
        <w:autoSpaceDE/>
        <w:autoSpaceDN/>
        <w:bidi w:val="0"/>
        <w:spacing w:line="240" w:lineRule="auto"/>
        <w:ind w:firstLine="560" w:firstLineChars="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（1）在规划红线范围内,</w:t>
      </w:r>
      <w:r>
        <w:rPr>
          <w:rFonts w:hint="eastAsia" w:cs="仿宋"/>
          <w:sz w:val="28"/>
          <w:szCs w:val="28"/>
          <w:highlight w:val="none"/>
          <w:lang w:val="en-US" w:eastAsia="zh-CN"/>
        </w:rPr>
        <w:t>投标人</w:t>
      </w:r>
      <w:r>
        <w:rPr>
          <w:rFonts w:hint="eastAsia" w:ascii="仿宋" w:hAnsi="仿宋" w:eastAsia="仿宋" w:cs="仿宋"/>
          <w:sz w:val="28"/>
          <w:szCs w:val="28"/>
          <w:highlight w:val="none"/>
          <w:lang w:val="en-US" w:eastAsia="zh-CN"/>
        </w:rPr>
        <w:t>应保证按规划及建筑功能要求、配套设施要求完成本工程造价中包含的全部项目的专业专项设计。</w:t>
      </w:r>
      <w:r>
        <w:rPr>
          <w:rFonts w:hint="eastAsia" w:ascii="仿宋" w:hAnsi="仿宋" w:eastAsia="仿宋" w:cs="仿宋"/>
          <w:color w:val="auto"/>
          <w:sz w:val="28"/>
          <w:szCs w:val="28"/>
          <w:highlight w:val="none"/>
        </w:rPr>
        <w:t>限于专业资质问题不能进行的专项设计（如10千伏高压供电、红线外市政给排水及供电工程、</w:t>
      </w:r>
      <w:r>
        <w:rPr>
          <w:rFonts w:hint="eastAsia" w:cs="仿宋"/>
          <w:color w:val="auto"/>
          <w:sz w:val="28"/>
          <w:szCs w:val="28"/>
          <w:highlight w:val="none"/>
          <w:lang w:val="en-US" w:eastAsia="zh-CN"/>
        </w:rPr>
        <w:t>燃气工程、</w:t>
      </w:r>
      <w:r>
        <w:rPr>
          <w:rFonts w:hint="eastAsia" w:ascii="仿宋" w:hAnsi="仿宋" w:eastAsia="仿宋" w:cs="仿宋"/>
          <w:color w:val="auto"/>
          <w:sz w:val="28"/>
          <w:szCs w:val="28"/>
          <w:highlight w:val="none"/>
        </w:rPr>
        <w:t>环保工程、幕墙、装修、园林景观、泛光照明等），由</w:t>
      </w:r>
      <w:r>
        <w:rPr>
          <w:rFonts w:hint="eastAsia" w:cs="仿宋"/>
          <w:color w:val="auto"/>
          <w:sz w:val="28"/>
          <w:szCs w:val="28"/>
          <w:highlight w:val="none"/>
          <w:lang w:eastAsia="zh-CN"/>
        </w:rPr>
        <w:t>投标人</w:t>
      </w:r>
      <w:r>
        <w:rPr>
          <w:rFonts w:hint="eastAsia" w:ascii="仿宋" w:hAnsi="仿宋" w:eastAsia="仿宋" w:cs="仿宋"/>
          <w:color w:val="auto"/>
          <w:sz w:val="28"/>
          <w:szCs w:val="28"/>
          <w:highlight w:val="none"/>
        </w:rPr>
        <w:t>报</w:t>
      </w:r>
      <w:r>
        <w:rPr>
          <w:rFonts w:hint="eastAsia" w:cs="仿宋"/>
          <w:color w:val="auto"/>
          <w:sz w:val="28"/>
          <w:szCs w:val="28"/>
          <w:highlight w:val="none"/>
          <w:lang w:eastAsia="zh-CN"/>
        </w:rPr>
        <w:t>招标人</w:t>
      </w:r>
      <w:r>
        <w:rPr>
          <w:rFonts w:hint="eastAsia" w:ascii="仿宋" w:hAnsi="仿宋" w:eastAsia="仿宋" w:cs="仿宋"/>
          <w:color w:val="auto"/>
          <w:sz w:val="28"/>
          <w:szCs w:val="28"/>
          <w:highlight w:val="none"/>
        </w:rPr>
        <w:t>同意后进行分包，专项分包设计费由</w:t>
      </w:r>
      <w:r>
        <w:rPr>
          <w:rFonts w:hint="eastAsia" w:cs="仿宋"/>
          <w:color w:val="auto"/>
          <w:sz w:val="28"/>
          <w:szCs w:val="28"/>
          <w:highlight w:val="none"/>
          <w:lang w:val="en-US" w:eastAsia="zh-CN"/>
        </w:rPr>
        <w:t>投标人</w:t>
      </w:r>
      <w:r>
        <w:rPr>
          <w:rFonts w:hint="eastAsia" w:ascii="仿宋" w:hAnsi="仿宋" w:eastAsia="仿宋" w:cs="仿宋"/>
          <w:color w:val="auto"/>
          <w:sz w:val="28"/>
          <w:szCs w:val="28"/>
          <w:highlight w:val="none"/>
        </w:rPr>
        <w:t>承担。建筑主体设计单位全面负责管理和协调专业分包单位。建筑节能新技术的应用及设计，</w:t>
      </w:r>
      <w:r>
        <w:rPr>
          <w:rFonts w:hint="eastAsia" w:cs="仿宋"/>
          <w:color w:val="auto"/>
          <w:sz w:val="28"/>
          <w:szCs w:val="28"/>
          <w:highlight w:val="none"/>
          <w:lang w:eastAsia="zh-CN"/>
        </w:rPr>
        <w:t>投标人</w:t>
      </w:r>
      <w:r>
        <w:rPr>
          <w:rFonts w:hint="eastAsia" w:ascii="仿宋" w:hAnsi="仿宋" w:eastAsia="仿宋" w:cs="仿宋"/>
          <w:color w:val="auto"/>
          <w:sz w:val="28"/>
          <w:szCs w:val="28"/>
          <w:highlight w:val="none"/>
        </w:rPr>
        <w:t>必须按照广州市绿色建筑和建筑节能管理规定开展设计工作，确保达到业主要求的星级标准设计，设计费中包含本项目绿色建筑申报过程中所有费用。</w:t>
      </w:r>
    </w:p>
    <w:p w14:paraId="54A201BE">
      <w:pPr>
        <w:widowControl/>
        <w:wordWrap/>
        <w:spacing w:line="240" w:lineRule="auto"/>
        <w:ind w:firstLine="56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（2）提供设备材料的技术需求书,配合</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的招标工作。</w:t>
      </w:r>
    </w:p>
    <w:p w14:paraId="23171328">
      <w:pPr>
        <w:widowControl/>
        <w:wordWrap/>
        <w:spacing w:line="240" w:lineRule="auto"/>
        <w:ind w:firstLine="56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（3）配合完成编制竣工图等其他相关设计成果文件，配合竣工报批报建并协助通过竣工验收。</w:t>
      </w:r>
    </w:p>
    <w:p w14:paraId="20301802">
      <w:pPr>
        <w:widowControl/>
        <w:wordWrap/>
        <w:spacing w:line="240" w:lineRule="auto"/>
        <w:ind w:firstLine="56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（4）负责本项目总协调,工作内容包括但不限于:</w:t>
      </w:r>
    </w:p>
    <w:p w14:paraId="25107F99">
      <w:pPr>
        <w:widowControl/>
        <w:wordWrap/>
        <w:spacing w:line="240" w:lineRule="auto"/>
        <w:ind w:firstLine="56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①组织各设计单位研究建设项目的总体设计方案。</w:t>
      </w:r>
    </w:p>
    <w:p w14:paraId="494677FD">
      <w:pPr>
        <w:widowControl/>
        <w:wordWrap/>
        <w:spacing w:line="240" w:lineRule="auto"/>
        <w:ind w:firstLine="56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②确定统一的工程设计标准、规范、深度和要求。 </w:t>
      </w:r>
    </w:p>
    <w:p w14:paraId="59B5D452">
      <w:pPr>
        <w:widowControl/>
        <w:wordWrap/>
        <w:spacing w:line="240" w:lineRule="auto"/>
        <w:ind w:firstLine="56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③组织编制建设项目工程设计总说明、总图、总概算书。</w:t>
      </w:r>
    </w:p>
    <w:p w14:paraId="23BF5FB9">
      <w:pPr>
        <w:widowControl/>
        <w:wordWrap/>
        <w:spacing w:line="240" w:lineRule="auto"/>
        <w:ind w:firstLine="56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④协调工程设计进度,组织各设计单位按照要求提交工程设计文件。</w:t>
      </w:r>
    </w:p>
    <w:p w14:paraId="556B7B56">
      <w:pPr>
        <w:widowControl/>
        <w:wordWrap/>
        <w:spacing w:line="240" w:lineRule="auto"/>
        <w:ind w:firstLine="56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⑤负责协调、完成各项工程设计文件(包含</w:t>
      </w:r>
      <w:r>
        <w:rPr>
          <w:rFonts w:hint="eastAsia" w:cs="仿宋"/>
          <w:sz w:val="28"/>
          <w:szCs w:val="28"/>
          <w:highlight w:val="none"/>
          <w:lang w:val="en-US" w:eastAsia="zh-CN"/>
        </w:rPr>
        <w:t>投标人</w:t>
      </w:r>
      <w:r>
        <w:rPr>
          <w:rFonts w:hint="eastAsia" w:ascii="仿宋" w:hAnsi="仿宋" w:eastAsia="仿宋" w:cs="仿宋"/>
          <w:sz w:val="28"/>
          <w:szCs w:val="28"/>
          <w:highlight w:val="none"/>
          <w:lang w:val="en-US" w:eastAsia="zh-CN"/>
        </w:rPr>
        <w:t>承包范围内的设计、</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另行发包的专项工程设计、施工单位所做的深化设计等)的衔接设计工作,如: 界面接口、各种专业设备及系统的管线在建筑物内部通道走线平衡设计等。</w:t>
      </w:r>
    </w:p>
    <w:p w14:paraId="66501AB0">
      <w:pPr>
        <w:widowControl/>
        <w:wordWrap/>
        <w:spacing w:line="240" w:lineRule="auto"/>
        <w:ind w:firstLine="56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⑥对</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另行发包的专项工程设计文件和施工单位所做的深化设计文件进行审核并出具有效审核文件。</w:t>
      </w:r>
    </w:p>
    <w:p w14:paraId="2DBF87BC">
      <w:pPr>
        <w:widowControl/>
        <w:wordWrap/>
        <w:spacing w:line="240" w:lineRule="auto"/>
        <w:ind w:firstLine="56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（5）配合完成</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和相关行政主管部门对设计图纸、文件的各类审查工作，负责跟踪各类图纸审查手续、协助取得包括但不限于人防、水利、水务、地铁、文广旅、航空、卫生防疫、消防、教育、卫生专业，城管、建委、交委、卫生局、供电局等专业部门的审查意见；及时对审查意见进行回复或修改完善设计，若</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或相关行政主管部门要求</w:t>
      </w:r>
      <w:r>
        <w:rPr>
          <w:rFonts w:hint="eastAsia" w:cs="仿宋"/>
          <w:sz w:val="28"/>
          <w:szCs w:val="28"/>
          <w:highlight w:val="none"/>
          <w:lang w:val="en-US" w:eastAsia="zh-CN"/>
        </w:rPr>
        <w:t>投标人</w:t>
      </w:r>
      <w:r>
        <w:rPr>
          <w:rFonts w:hint="eastAsia" w:ascii="仿宋" w:hAnsi="仿宋" w:eastAsia="仿宋" w:cs="仿宋"/>
          <w:sz w:val="28"/>
          <w:szCs w:val="28"/>
          <w:highlight w:val="none"/>
          <w:lang w:val="en-US" w:eastAsia="zh-CN"/>
        </w:rPr>
        <w:t>对修建性详细规划或者方案设计、施工图设计及相关工作、绿色建筑设计等各阶段设计成果的内容、规模、需求、条件作补充和修改，则</w:t>
      </w:r>
      <w:r>
        <w:rPr>
          <w:rFonts w:hint="eastAsia" w:cs="仿宋"/>
          <w:sz w:val="28"/>
          <w:szCs w:val="28"/>
          <w:highlight w:val="none"/>
          <w:lang w:val="en-US" w:eastAsia="zh-CN"/>
        </w:rPr>
        <w:t>投标人</w:t>
      </w:r>
      <w:r>
        <w:rPr>
          <w:rFonts w:hint="eastAsia" w:ascii="仿宋" w:hAnsi="仿宋" w:eastAsia="仿宋" w:cs="仿宋"/>
          <w:sz w:val="28"/>
          <w:szCs w:val="28"/>
          <w:highlight w:val="none"/>
          <w:lang w:val="en-US" w:eastAsia="zh-CN"/>
        </w:rPr>
        <w:t>应无条件按</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要求进行补充和修改，直至通过</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确认和相关行政主管部门核准。</w:t>
      </w:r>
      <w:r>
        <w:rPr>
          <w:rFonts w:hint="eastAsia" w:cs="仿宋"/>
          <w:sz w:val="28"/>
          <w:szCs w:val="28"/>
          <w:highlight w:val="none"/>
          <w:lang w:val="en-US" w:eastAsia="zh-CN"/>
        </w:rPr>
        <w:t>投标人</w:t>
      </w:r>
      <w:r>
        <w:rPr>
          <w:rFonts w:hint="eastAsia" w:ascii="仿宋" w:hAnsi="仿宋" w:eastAsia="仿宋" w:cs="仿宋"/>
          <w:sz w:val="28"/>
          <w:szCs w:val="28"/>
          <w:highlight w:val="none"/>
          <w:lang w:val="en-US" w:eastAsia="zh-CN"/>
        </w:rPr>
        <w:t>应配合</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办理本项目各项报建报批工作，包括但不限于建筑方案报建、规划报建、管线综合规划审批、人防报建、消防报建、各专业报建、绿色建筑设计评价标识认证、施工图审查、施工图报建、办理《建设工程规划许可证》等。</w:t>
      </w:r>
    </w:p>
    <w:p w14:paraId="32CFD96A">
      <w:pPr>
        <w:widowControl/>
        <w:wordWrap/>
        <w:spacing w:line="240" w:lineRule="auto"/>
        <w:ind w:firstLine="56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（6）参加由政府及主管部门组织召开且与本合同项目设计工作有关的各种会议。</w:t>
      </w:r>
    </w:p>
    <w:p w14:paraId="54DECE90">
      <w:pPr>
        <w:widowControl/>
        <w:wordWrap/>
        <w:spacing w:line="240" w:lineRule="auto"/>
        <w:ind w:firstLine="56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（7）负责编制初步设计概算</w:t>
      </w:r>
      <w:r>
        <w:rPr>
          <w:rFonts w:hint="eastAsia" w:cs="仿宋"/>
          <w:sz w:val="28"/>
          <w:szCs w:val="28"/>
          <w:highlight w:val="none"/>
          <w:lang w:val="en-US" w:eastAsia="zh-CN"/>
        </w:rPr>
        <w:t>及其它造价文件</w:t>
      </w:r>
      <w:r>
        <w:rPr>
          <w:rFonts w:hint="eastAsia" w:ascii="仿宋" w:hAnsi="仿宋" w:eastAsia="仿宋" w:cs="仿宋"/>
          <w:sz w:val="28"/>
          <w:szCs w:val="28"/>
          <w:highlight w:val="none"/>
          <w:lang w:val="en-US" w:eastAsia="zh-CN"/>
        </w:rPr>
        <w:t>。在保证设计质量的前提下，</w:t>
      </w:r>
      <w:r>
        <w:rPr>
          <w:rFonts w:hint="eastAsia" w:cs="仿宋"/>
          <w:sz w:val="28"/>
          <w:szCs w:val="28"/>
          <w:highlight w:val="none"/>
          <w:lang w:val="en-US" w:eastAsia="zh-CN"/>
        </w:rPr>
        <w:t>投标人</w:t>
      </w:r>
      <w:r>
        <w:rPr>
          <w:rFonts w:hint="eastAsia" w:ascii="仿宋" w:hAnsi="仿宋" w:eastAsia="仿宋" w:cs="仿宋"/>
          <w:sz w:val="28"/>
          <w:szCs w:val="28"/>
          <w:highlight w:val="none"/>
          <w:lang w:val="en-US" w:eastAsia="zh-CN"/>
        </w:rPr>
        <w:t>须在本合同约定项目</w:t>
      </w:r>
      <w:r>
        <w:rPr>
          <w:rFonts w:hint="eastAsia" w:ascii="仿宋" w:hAnsi="仿宋" w:eastAsia="仿宋" w:cs="仿宋"/>
          <w:color w:val="auto"/>
          <w:sz w:val="28"/>
          <w:szCs w:val="28"/>
          <w:highlight w:val="none"/>
          <w:lang w:val="en-US" w:eastAsia="zh-CN"/>
        </w:rPr>
        <w:t>总投资限额下进行设计</w:t>
      </w:r>
      <w:r>
        <w:rPr>
          <w:rFonts w:hint="eastAsia" w:ascii="仿宋" w:hAnsi="仿宋" w:eastAsia="仿宋" w:cs="仿宋"/>
          <w:sz w:val="28"/>
          <w:szCs w:val="28"/>
          <w:highlight w:val="none"/>
          <w:lang w:val="en-US" w:eastAsia="zh-CN"/>
        </w:rPr>
        <w:t>，按</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的要求切实落实投资控制目标并根据</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需要出具设计各阶段项目经济分析报告，严格控制初步设计和施工图设计的变更，确保不突破限额设计目标；</w:t>
      </w:r>
      <w:r>
        <w:rPr>
          <w:rFonts w:hint="eastAsia" w:cs="仿宋"/>
          <w:sz w:val="28"/>
          <w:szCs w:val="28"/>
          <w:highlight w:val="none"/>
          <w:lang w:val="en-US" w:eastAsia="zh-CN"/>
        </w:rPr>
        <w:t>投标人</w:t>
      </w:r>
      <w:r>
        <w:rPr>
          <w:rFonts w:hint="eastAsia" w:ascii="仿宋" w:hAnsi="仿宋" w:eastAsia="仿宋" w:cs="仿宋"/>
          <w:sz w:val="28"/>
          <w:szCs w:val="28"/>
          <w:highlight w:val="none"/>
          <w:lang w:val="en-US" w:eastAsia="zh-CN"/>
        </w:rPr>
        <w:t>需按</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要求进行各阶段方案比选、技术选型比选的投资分析、施工阶段的设计变更造价变化分析等，并负责与</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指定的造价审核机构对接、配合进行相应对数工作；</w:t>
      </w:r>
      <w:r>
        <w:rPr>
          <w:rFonts w:hint="eastAsia" w:cs="仿宋"/>
          <w:sz w:val="28"/>
          <w:szCs w:val="28"/>
          <w:highlight w:val="none"/>
          <w:lang w:val="en-US" w:eastAsia="zh-CN"/>
        </w:rPr>
        <w:t>投标人</w:t>
      </w:r>
      <w:r>
        <w:rPr>
          <w:rFonts w:hint="eastAsia" w:ascii="仿宋" w:hAnsi="仿宋" w:eastAsia="仿宋" w:cs="仿宋"/>
          <w:sz w:val="28"/>
          <w:szCs w:val="28"/>
          <w:highlight w:val="none"/>
          <w:lang w:val="en-US" w:eastAsia="zh-CN"/>
        </w:rPr>
        <w:t>需按</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要求提供所有相关技术资料配合编制施工阶段设计变更引起的变更预算。</w:t>
      </w:r>
    </w:p>
    <w:p w14:paraId="7E1B6F22">
      <w:pPr>
        <w:widowControl/>
        <w:wordWrap/>
        <w:spacing w:line="240" w:lineRule="auto"/>
        <w:ind w:firstLine="560" w:firstLineChars="0"/>
        <w:rPr>
          <w:rFonts w:hint="eastAsia" w:ascii="仿宋" w:hAnsi="仿宋" w:eastAsia="仿宋" w:cs="仿宋"/>
          <w:sz w:val="28"/>
          <w:szCs w:val="28"/>
          <w:highlight w:val="none"/>
          <w:lang w:val="en-US" w:eastAsia="zh-CN"/>
        </w:rPr>
      </w:pPr>
      <w:r>
        <w:rPr>
          <w:rFonts w:hint="eastAsia" w:cs="仿宋"/>
          <w:sz w:val="28"/>
          <w:szCs w:val="28"/>
          <w:highlight w:val="none"/>
          <w:lang w:val="en-US" w:eastAsia="zh-CN"/>
        </w:rPr>
        <w:t>（8）</w:t>
      </w:r>
      <w:r>
        <w:rPr>
          <w:rFonts w:hint="eastAsia" w:ascii="仿宋" w:hAnsi="仿宋" w:eastAsia="仿宋" w:cs="仿宋"/>
          <w:sz w:val="28"/>
          <w:szCs w:val="28"/>
          <w:highlight w:val="none"/>
          <w:lang w:val="en-US" w:eastAsia="zh-CN"/>
        </w:rPr>
        <w:t>根据政府相关行政主管部门、行业主管部门的审批意见</w:t>
      </w:r>
      <w:r>
        <w:rPr>
          <w:rFonts w:hint="eastAsia" w:cs="仿宋"/>
          <w:sz w:val="28"/>
          <w:szCs w:val="28"/>
          <w:highlight w:val="none"/>
          <w:lang w:val="en-US" w:eastAsia="zh-CN"/>
        </w:rPr>
        <w:t>、</w:t>
      </w:r>
      <w:r>
        <w:rPr>
          <w:rFonts w:hint="eastAsia" w:ascii="仿宋" w:hAnsi="仿宋" w:eastAsia="仿宋" w:cs="仿宋"/>
          <w:sz w:val="28"/>
          <w:szCs w:val="28"/>
          <w:highlight w:val="none"/>
          <w:lang w:val="en-US" w:eastAsia="zh-CN"/>
        </w:rPr>
        <w:t>施工图审查单位的审查</w:t>
      </w:r>
      <w:r>
        <w:rPr>
          <w:rFonts w:hint="eastAsia" w:cs="仿宋"/>
          <w:sz w:val="28"/>
          <w:szCs w:val="28"/>
          <w:highlight w:val="none"/>
          <w:lang w:val="en-US" w:eastAsia="zh-CN"/>
        </w:rPr>
        <w:t>意见、招标人</w:t>
      </w:r>
      <w:r>
        <w:rPr>
          <w:rFonts w:hint="eastAsia" w:ascii="仿宋" w:hAnsi="仿宋" w:eastAsia="仿宋" w:cs="仿宋"/>
          <w:sz w:val="28"/>
          <w:szCs w:val="28"/>
          <w:highlight w:val="none"/>
          <w:lang w:val="en-US" w:eastAsia="zh-CN"/>
        </w:rPr>
        <w:t>的设计评审、</w:t>
      </w:r>
      <w:r>
        <w:rPr>
          <w:rFonts w:hint="eastAsia" w:cs="仿宋"/>
          <w:sz w:val="28"/>
          <w:szCs w:val="28"/>
          <w:highlight w:val="none"/>
          <w:lang w:val="en-US" w:eastAsia="zh-CN"/>
        </w:rPr>
        <w:t>招标人</w:t>
      </w:r>
      <w:r>
        <w:rPr>
          <w:rFonts w:hint="eastAsia" w:ascii="仿宋" w:hAnsi="仿宋" w:eastAsia="仿宋" w:cs="仿宋"/>
          <w:sz w:val="28"/>
          <w:szCs w:val="28"/>
          <w:highlight w:val="none"/>
          <w:lang w:val="en-US" w:eastAsia="zh-CN"/>
        </w:rPr>
        <w:t>组织的专业人士的意见无条件地修改、完善各阶段的设计成果文件，确保其满足相关的审批要求。</w:t>
      </w:r>
    </w:p>
    <w:p w14:paraId="0D2DB301">
      <w:pPr>
        <w:widowControl/>
        <w:wordWrap/>
        <w:spacing w:line="240" w:lineRule="auto"/>
        <w:ind w:firstLine="560" w:firstLineChars="0"/>
        <w:rPr>
          <w:rFonts w:hint="eastAsia" w:ascii="仿宋" w:hAnsi="仿宋" w:eastAsia="仿宋" w:cs="仿宋"/>
          <w:sz w:val="32"/>
          <w:szCs w:val="28"/>
          <w:lang w:val="en-US" w:eastAsia="zh-CN"/>
        </w:rPr>
      </w:pPr>
      <w:r>
        <w:rPr>
          <w:rFonts w:hint="eastAsia" w:ascii="仿宋" w:hAnsi="仿宋" w:eastAsia="仿宋" w:cs="仿宋"/>
          <w:sz w:val="28"/>
          <w:szCs w:val="28"/>
          <w:highlight w:val="none"/>
          <w:lang w:val="en-US" w:eastAsia="zh-CN"/>
        </w:rPr>
        <w:t>（</w:t>
      </w:r>
      <w:r>
        <w:rPr>
          <w:rFonts w:hint="eastAsia" w:cs="仿宋"/>
          <w:sz w:val="28"/>
          <w:szCs w:val="28"/>
          <w:highlight w:val="none"/>
          <w:lang w:val="en-US" w:eastAsia="zh-CN"/>
        </w:rPr>
        <w:t>8</w:t>
      </w:r>
      <w:r>
        <w:rPr>
          <w:rFonts w:hint="eastAsia" w:ascii="仿宋" w:hAnsi="仿宋" w:eastAsia="仿宋" w:cs="仿宋"/>
          <w:sz w:val="28"/>
          <w:szCs w:val="28"/>
          <w:highlight w:val="none"/>
          <w:lang w:val="en-US" w:eastAsia="zh-CN"/>
        </w:rPr>
        <w:t>）宣传及策划配合</w:t>
      </w:r>
      <w:r>
        <w:rPr>
          <w:rFonts w:hint="eastAsia" w:cs="仿宋"/>
          <w:sz w:val="28"/>
          <w:szCs w:val="28"/>
          <w:highlight w:val="none"/>
          <w:lang w:val="en-US" w:eastAsia="zh-CN"/>
        </w:rPr>
        <w:t>。参加招标人</w:t>
      </w:r>
      <w:r>
        <w:rPr>
          <w:rFonts w:hint="eastAsia" w:ascii="仿宋" w:hAnsi="仿宋" w:eastAsia="仿宋" w:cs="仿宋"/>
          <w:sz w:val="28"/>
          <w:szCs w:val="28"/>
          <w:highlight w:val="none"/>
          <w:lang w:val="en-US" w:eastAsia="zh-CN"/>
        </w:rPr>
        <w:t>及政府部门开展相关</w:t>
      </w:r>
      <w:r>
        <w:rPr>
          <w:rFonts w:hint="eastAsia" w:cs="仿宋"/>
          <w:sz w:val="28"/>
          <w:szCs w:val="28"/>
          <w:highlight w:val="none"/>
          <w:lang w:val="en-US" w:eastAsia="zh-CN"/>
        </w:rPr>
        <w:t>的</w:t>
      </w:r>
      <w:r>
        <w:rPr>
          <w:rFonts w:hint="eastAsia" w:ascii="仿宋" w:hAnsi="仿宋" w:eastAsia="仿宋" w:cs="仿宋"/>
          <w:sz w:val="28"/>
          <w:szCs w:val="28"/>
          <w:highlight w:val="none"/>
          <w:lang w:val="en-US" w:eastAsia="zh-CN"/>
        </w:rPr>
        <w:t>研讨会、答疑会等需要，配合编制项目宣传图册。以项目地块范围及周边地区作为建模范围，通过三维数字建模，制作设计成果三维动画</w:t>
      </w:r>
      <w:r>
        <w:rPr>
          <w:rFonts w:hint="eastAsia" w:cs="仿宋"/>
          <w:sz w:val="28"/>
          <w:szCs w:val="28"/>
          <w:highlight w:val="none"/>
          <w:lang w:val="en-US" w:eastAsia="zh-CN"/>
        </w:rPr>
        <w:t>、</w:t>
      </w:r>
      <w:r>
        <w:rPr>
          <w:rFonts w:hint="eastAsia" w:ascii="仿宋" w:hAnsi="仿宋" w:eastAsia="仿宋" w:cs="仿宋"/>
          <w:sz w:val="28"/>
          <w:szCs w:val="28"/>
          <w:highlight w:val="none"/>
          <w:lang w:val="en-US" w:eastAsia="zh-CN"/>
        </w:rPr>
        <w:t>三维多媒体展示片，充分展现本次设计方案工作的成果。</w:t>
      </w:r>
    </w:p>
    <w:p w14:paraId="04BD487D">
      <w:pPr>
        <w:pStyle w:val="2"/>
        <w:numPr>
          <w:ilvl w:val="0"/>
          <w:numId w:val="0"/>
        </w:numPr>
        <w:rPr>
          <w:rStyle w:val="29"/>
          <w:rFonts w:hint="default" w:ascii="微软雅黑" w:hAnsi="微软雅黑" w:eastAsia="微软雅黑" w:cs="微软雅黑"/>
          <w:color w:val="auto"/>
          <w:sz w:val="36"/>
          <w:szCs w:val="36"/>
          <w:lang w:val="en-US" w:eastAsia="zh-CN"/>
        </w:rPr>
      </w:pPr>
      <w:bookmarkStart w:id="16" w:name="_Toc7182"/>
      <w:r>
        <w:rPr>
          <w:rStyle w:val="29"/>
          <w:rFonts w:hint="default" w:ascii="微软雅黑" w:hAnsi="微软雅黑" w:eastAsia="微软雅黑" w:cs="微软雅黑"/>
          <w:color w:val="auto"/>
          <w:sz w:val="36"/>
          <w:szCs w:val="36"/>
          <w:lang w:val="en-US" w:eastAsia="zh-CN"/>
        </w:rPr>
        <w:t xml:space="preserve">第三章 </w:t>
      </w:r>
      <w:r>
        <w:rPr>
          <w:rStyle w:val="29"/>
          <w:rFonts w:hint="default" w:ascii="微软雅黑" w:hAnsi="微软雅黑" w:eastAsia="微软雅黑" w:cs="微软雅黑"/>
          <w:bCs/>
          <w:color w:val="auto"/>
          <w:sz w:val="36"/>
          <w:szCs w:val="36"/>
          <w:lang w:val="en-US" w:eastAsia="zh-CN"/>
        </w:rPr>
        <w:t>勘察范围及要求</w:t>
      </w:r>
      <w:bookmarkEnd w:id="16"/>
    </w:p>
    <w:p w14:paraId="0841914C">
      <w:pPr>
        <w:pStyle w:val="2"/>
        <w:numPr>
          <w:ilvl w:val="0"/>
          <w:numId w:val="0"/>
        </w:numPr>
        <w:spacing w:before="240" w:after="120" w:line="360" w:lineRule="auto"/>
        <w:rPr>
          <w:rStyle w:val="30"/>
          <w:rFonts w:hint="default" w:ascii="Arial" w:hAnsi="Arial" w:eastAsia="微软雅黑" w:cs="Times New Roman"/>
          <w:b/>
          <w:bCs/>
          <w:color w:val="auto"/>
          <w:sz w:val="30"/>
          <w:szCs w:val="40"/>
          <w:highlight w:val="none"/>
          <w:lang w:val="en-US" w:eastAsia="zh-CN"/>
        </w:rPr>
      </w:pPr>
      <w:bookmarkStart w:id="17" w:name="_Toc20375"/>
      <w:r>
        <w:rPr>
          <w:rStyle w:val="30"/>
          <w:rFonts w:hint="default" w:ascii="Arial" w:hAnsi="Arial" w:eastAsia="微软雅黑" w:cs="Times New Roman"/>
          <w:b/>
          <w:bCs/>
          <w:color w:val="auto"/>
          <w:sz w:val="30"/>
          <w:szCs w:val="40"/>
          <w:highlight w:val="none"/>
          <w:lang w:eastAsia="zh-CN"/>
        </w:rPr>
        <w:t>1</w:t>
      </w:r>
      <w:r>
        <w:rPr>
          <w:rStyle w:val="30"/>
          <w:rFonts w:hint="default"/>
          <w:b/>
          <w:bCs/>
          <w:color w:val="auto"/>
          <w:szCs w:val="40"/>
          <w:highlight w:val="none"/>
          <w:lang w:val="en-US"/>
        </w:rPr>
        <w:t>.</w:t>
      </w:r>
      <w:r>
        <w:rPr>
          <w:rStyle w:val="30"/>
          <w:rFonts w:hint="default" w:ascii="Arial" w:hAnsi="Arial" w:eastAsia="微软雅黑" w:cs="Times New Roman"/>
          <w:b/>
          <w:bCs/>
          <w:color w:val="auto"/>
          <w:sz w:val="30"/>
          <w:szCs w:val="40"/>
          <w:highlight w:val="none"/>
          <w:lang w:val="en-US" w:eastAsia="zh-CN"/>
        </w:rPr>
        <w:t>勘察内容</w:t>
      </w:r>
      <w:bookmarkEnd w:id="17"/>
    </w:p>
    <w:p w14:paraId="4BF9B02A">
      <w:pPr>
        <w:numPr>
          <w:ilvl w:val="0"/>
          <w:numId w:val="0"/>
        </w:numPr>
        <w:spacing w:line="560" w:lineRule="exact"/>
        <w:ind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完成本项目</w:t>
      </w:r>
      <w:r>
        <w:rPr>
          <w:rFonts w:hint="eastAsia" w:cs="仿宋"/>
          <w:sz w:val="28"/>
          <w:szCs w:val="24"/>
          <w:lang w:val="en-US" w:eastAsia="zh-CN"/>
        </w:rPr>
        <w:t>建设</w:t>
      </w:r>
      <w:r>
        <w:rPr>
          <w:rFonts w:hint="default" w:ascii="仿宋" w:hAnsi="仿宋" w:eastAsia="仿宋" w:cs="仿宋"/>
          <w:sz w:val="28"/>
          <w:szCs w:val="24"/>
          <w:lang w:val="en-US" w:eastAsia="zh-CN"/>
        </w:rPr>
        <w:t>所需的所有勘察工作，包括但不限于岩土工程勘察</w:t>
      </w:r>
      <w:r>
        <w:rPr>
          <w:rFonts w:hint="eastAsia" w:ascii="仿宋" w:hAnsi="仿宋" w:eastAsia="仿宋" w:cs="仿宋"/>
          <w:sz w:val="28"/>
          <w:szCs w:val="28"/>
          <w:highlight w:val="none"/>
          <w:lang w:val="en-US" w:eastAsia="zh-CN"/>
        </w:rPr>
        <w:t>（包括初步勘察、详细勘察）、土洞溶洞探测、单孔简易抽水试验、波速试验、地下管线探测等。</w:t>
      </w:r>
      <w:r>
        <w:rPr>
          <w:rFonts w:hint="eastAsia" w:ascii="仿宋" w:hAnsi="仿宋" w:eastAsia="仿宋" w:cs="仿宋"/>
          <w:color w:val="auto"/>
          <w:sz w:val="28"/>
          <w:szCs w:val="28"/>
          <w:highlight w:val="none"/>
          <w:lang w:val="en-US" w:eastAsia="zh-CN"/>
        </w:rPr>
        <w:t>岩土工程勘察预估钻孔70个，总进尺约3500米，地下管线探测范围为用地红线外扩30米，面积约35111㎡。</w:t>
      </w:r>
      <w:r>
        <w:rPr>
          <w:rFonts w:hint="eastAsia" w:ascii="仿宋" w:hAnsi="仿宋" w:eastAsia="仿宋" w:cs="仿宋"/>
          <w:sz w:val="28"/>
          <w:szCs w:val="28"/>
          <w:highlight w:val="none"/>
          <w:lang w:val="en-US" w:eastAsia="zh-CN"/>
        </w:rPr>
        <w:t>勘察工程具体包括但不限于以下工作：</w:t>
      </w:r>
    </w:p>
    <w:p w14:paraId="6B7563F6">
      <w:pPr>
        <w:numPr>
          <w:ilvl w:val="0"/>
          <w:numId w:val="0"/>
        </w:numPr>
        <w:spacing w:line="560" w:lineRule="exact"/>
        <w:ind w:left="0" w:leftChars="0"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1）查明建筑范围内岩土的类型、深度、分布、工程特性和变化规律，分析和评价地基的稳定性、均匀性和承载力。岩石地基除提出各岩层的承载力特征值，尚需提出不同岩层的饱和或天然单轴抗压强度标准值；</w:t>
      </w:r>
    </w:p>
    <w:p w14:paraId="2A99BEEE">
      <w:pPr>
        <w:numPr>
          <w:ilvl w:val="0"/>
          <w:numId w:val="0"/>
        </w:numPr>
        <w:spacing w:line="560" w:lineRule="exact"/>
        <w:ind w:left="0" w:leftChars="0"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（2）划分场地土类型和场地类别，分析预测地震效应，判定饱和砂土或饱和粉土的地震液化，并应确定液化指数和液化等级。</w:t>
      </w:r>
    </w:p>
    <w:p w14:paraId="0A832472">
      <w:pPr>
        <w:numPr>
          <w:ilvl w:val="0"/>
          <w:numId w:val="0"/>
        </w:numPr>
        <w:spacing w:line="560" w:lineRule="exact"/>
        <w:ind w:left="0" w:leftChars="0"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3）查明不良地质（如溶洞）作用的类型、成因、分布范围、发展趋势，可液化土层和特殊性岩土的分布及其对桩基的危害程度，并提出防治措施的建议；勘探过程中如发现特殊的地质现象，如软弱土层、暗沟或溶洞等，应及时知会设计单位，并商讨勘探点的增减。</w:t>
      </w:r>
    </w:p>
    <w:p w14:paraId="21AC814F">
      <w:pPr>
        <w:numPr>
          <w:ilvl w:val="0"/>
          <w:numId w:val="0"/>
        </w:numPr>
        <w:spacing w:line="560" w:lineRule="exact"/>
        <w:ind w:left="0" w:leftChars="0"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（4）查明埋藏的河道、沟滨、墓穴、防空洞、孤石等对基础不利的埋藏物；</w:t>
      </w:r>
    </w:p>
    <w:p w14:paraId="56078ECD">
      <w:pPr>
        <w:numPr>
          <w:ilvl w:val="0"/>
          <w:numId w:val="0"/>
        </w:numPr>
        <w:spacing w:line="560" w:lineRule="exact"/>
        <w:ind w:left="0" w:leftChars="0"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5）查明地下水的性质、补给条件、各土层的渗透性及水流量，提供降水设计所需的计算参数和方案提议。提供地下水位及其变化幅度，明确抗浮设计设防水位。评价地下水对桩基设计和施工的影响，判定环境水和土对混凝土的金属材料的腐蚀性。</w:t>
      </w:r>
    </w:p>
    <w:p w14:paraId="1B50D86E">
      <w:pPr>
        <w:numPr>
          <w:ilvl w:val="0"/>
          <w:numId w:val="0"/>
        </w:numPr>
        <w:spacing w:line="560" w:lineRule="exact"/>
        <w:ind w:left="0" w:leftChars="0"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（6）当有软弱下卧层时，需勘察提供参数，供设计验算软弱下卧层强度。</w:t>
      </w:r>
    </w:p>
    <w:p w14:paraId="0AE8FDAF">
      <w:pPr>
        <w:numPr>
          <w:ilvl w:val="0"/>
          <w:numId w:val="0"/>
        </w:numPr>
        <w:spacing w:line="560" w:lineRule="exact"/>
        <w:ind w:left="0" w:leftChars="0"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（7）持力层为倾斜地层，基岩面凹凸不平或岩土中有溶洞时，应评价基础的稳定性，并提出处理措施的建议。</w:t>
      </w:r>
    </w:p>
    <w:p w14:paraId="0C4CDEA2">
      <w:pPr>
        <w:numPr>
          <w:ilvl w:val="0"/>
          <w:numId w:val="0"/>
        </w:numPr>
        <w:spacing w:line="560" w:lineRule="exact"/>
        <w:ind w:left="0" w:leftChars="0"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（8）对可能采用的基础形式提出建议：</w:t>
      </w:r>
    </w:p>
    <w:p w14:paraId="28F15817">
      <w:pPr>
        <w:numPr>
          <w:ilvl w:val="0"/>
          <w:numId w:val="0"/>
        </w:numPr>
        <w:spacing w:line="560" w:lineRule="exact"/>
        <w:ind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①评价成桩可能性，论证桩的施工条件及其对环境的影响。提供桩基设计所需的岩土技术参数，提出桩的类型、长度、和施工方法等建议。</w:t>
      </w:r>
    </w:p>
    <w:p w14:paraId="3F7938D1">
      <w:pPr>
        <w:numPr>
          <w:ilvl w:val="0"/>
          <w:numId w:val="0"/>
        </w:numPr>
        <w:spacing w:line="560" w:lineRule="exact"/>
        <w:ind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②提出估算的有关岩土的基桩侧阻力和端阻力。</w:t>
      </w:r>
    </w:p>
    <w:p w14:paraId="47720EAA">
      <w:pPr>
        <w:numPr>
          <w:ilvl w:val="0"/>
          <w:numId w:val="0"/>
        </w:numPr>
        <w:spacing w:line="560" w:lineRule="exact"/>
        <w:ind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③应提供计算所需的各层岩土的变形参数，并预测建筑物的变形特征。</w:t>
      </w:r>
    </w:p>
    <w:p w14:paraId="1EAFEC5A">
      <w:pPr>
        <w:numPr>
          <w:ilvl w:val="0"/>
          <w:numId w:val="0"/>
        </w:numPr>
        <w:spacing w:line="560" w:lineRule="exact"/>
        <w:ind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④查明不良地质作用，可液化土层和特殊性岩土以及溶洞的分布及对桩基的危害程度，并提出防治措施的建议。</w:t>
      </w:r>
    </w:p>
    <w:p w14:paraId="7DBD995E">
      <w:pPr>
        <w:numPr>
          <w:ilvl w:val="0"/>
          <w:numId w:val="0"/>
        </w:numPr>
        <w:spacing w:line="560" w:lineRule="exact"/>
        <w:ind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⑤当桩基持力层为基岩时，应查明基岩的岩性、构造、岩面变化、风化程度，确定基岩的坚硬程度、完整程度和基本质量等级，判定有无洞穴、临空面、破碎岩体或软弱岩层。</w:t>
      </w:r>
    </w:p>
    <w:p w14:paraId="4CC33480">
      <w:pPr>
        <w:numPr>
          <w:ilvl w:val="0"/>
          <w:numId w:val="0"/>
        </w:numPr>
        <w:spacing w:line="560" w:lineRule="exact"/>
        <w:ind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⑥桩基岩土工程勘察宜采用钻探和触探以及基他原位测试相结合的方式进行，对软土宜采用静力触探试验，对粘性土、粉土和砂土宜采用标准贯入试验，对碎石土宜采用重型或超重型圆锥动力触探。</w:t>
      </w:r>
    </w:p>
    <w:p w14:paraId="2E9FF566">
      <w:pPr>
        <w:numPr>
          <w:ilvl w:val="0"/>
          <w:numId w:val="0"/>
        </w:numPr>
        <w:spacing w:line="560" w:lineRule="exact"/>
        <w:ind w:left="0" w:leftChars="0"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（9）基坑工程勘察部分应对以下内容进行分析，并提供有关技术参数和建议：</w:t>
      </w:r>
    </w:p>
    <w:p w14:paraId="6312550A">
      <w:pPr>
        <w:numPr>
          <w:ilvl w:val="0"/>
          <w:numId w:val="0"/>
        </w:numPr>
        <w:spacing w:line="560" w:lineRule="exact"/>
        <w:ind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①边坡的局部稳定性、整体稳定性和坑底抗隆起稳定性；</w:t>
      </w:r>
    </w:p>
    <w:p w14:paraId="51C38243">
      <w:pPr>
        <w:numPr>
          <w:ilvl w:val="0"/>
          <w:numId w:val="0"/>
        </w:numPr>
        <w:spacing w:line="560" w:lineRule="exact"/>
        <w:ind w:firstLine="640" w:firstLineChars="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②坑底和侧壁的渗透稳定性；</w:t>
      </w:r>
    </w:p>
    <w:p w14:paraId="7EE2EFD5">
      <w:pPr>
        <w:spacing w:line="560" w:lineRule="exact"/>
        <w:ind w:firstLine="560" w:firstLineChars="20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③挡土结构和边坡可能发生的变形；</w:t>
      </w:r>
    </w:p>
    <w:p w14:paraId="37D72CDC">
      <w:pPr>
        <w:spacing w:line="560" w:lineRule="exact"/>
        <w:ind w:firstLine="560" w:firstLineChars="20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④降水效果和降水对环境的影响；</w:t>
      </w:r>
    </w:p>
    <w:p w14:paraId="6C6BEF3A">
      <w:pPr>
        <w:spacing w:line="560" w:lineRule="exact"/>
        <w:ind w:firstLine="560" w:firstLineChars="20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⑤开挖和降水对邻边建筑和地下设施的影响。</w:t>
      </w:r>
    </w:p>
    <w:p w14:paraId="3D14AB3E">
      <w:pPr>
        <w:numPr>
          <w:ilvl w:val="0"/>
          <w:numId w:val="0"/>
        </w:numPr>
        <w:spacing w:line="560" w:lineRule="exact"/>
        <w:ind w:firstLine="640"/>
        <w:rPr>
          <w:rFonts w:hint="default" w:ascii="仿宋" w:hAnsi="仿宋" w:eastAsia="仿宋" w:cs="仿宋"/>
          <w:sz w:val="32"/>
          <w:szCs w:val="28"/>
          <w:lang w:val="en-US" w:eastAsia="zh-CN"/>
        </w:rPr>
      </w:pPr>
      <w:r>
        <w:rPr>
          <w:rFonts w:hint="default" w:ascii="仿宋" w:hAnsi="仿宋" w:eastAsia="仿宋" w:cs="仿宋"/>
          <w:sz w:val="28"/>
          <w:szCs w:val="24"/>
          <w:lang w:val="en-US" w:eastAsia="zh-CN"/>
        </w:rPr>
        <w:t>（10）视现场钻孔揭露地层情况，选取具有代表性的钻孔位置（砂层深厚、分布连续地段）进行抽水试验。</w:t>
      </w:r>
    </w:p>
    <w:p w14:paraId="52EE3347">
      <w:pPr>
        <w:pStyle w:val="2"/>
        <w:numPr>
          <w:ilvl w:val="0"/>
          <w:numId w:val="0"/>
        </w:numPr>
        <w:spacing w:before="240" w:after="120" w:line="360" w:lineRule="auto"/>
        <w:rPr>
          <w:rStyle w:val="30"/>
          <w:rFonts w:hint="default" w:cs="Times New Roman"/>
          <w:b/>
          <w:bCs/>
        </w:rPr>
      </w:pPr>
      <w:bookmarkStart w:id="18" w:name="_Toc863"/>
      <w:r>
        <w:rPr>
          <w:rStyle w:val="30"/>
          <w:rFonts w:hint="default"/>
          <w:b/>
          <w:bCs/>
          <w:color w:val="auto"/>
          <w:highlight w:val="none"/>
        </w:rPr>
        <w:t>2</w:t>
      </w:r>
      <w:r>
        <w:rPr>
          <w:rStyle w:val="30"/>
          <w:rFonts w:hint="default"/>
          <w:b/>
          <w:bCs/>
          <w:lang w:val="en-US"/>
        </w:rPr>
        <w:t>.</w:t>
      </w:r>
      <w:r>
        <w:rPr>
          <w:rStyle w:val="30"/>
          <w:rFonts w:hint="default" w:ascii="Arial" w:hAnsi="Arial" w:eastAsia="微软雅黑" w:cs="Times New Roman"/>
          <w:b/>
          <w:bCs/>
          <w:sz w:val="30"/>
          <w:szCs w:val="40"/>
          <w:lang w:val="en-US" w:eastAsia="zh-CN"/>
        </w:rPr>
        <w:t>勘察要求</w:t>
      </w:r>
      <w:bookmarkEnd w:id="18"/>
    </w:p>
    <w:p w14:paraId="74496DF1">
      <w:pPr>
        <w:pStyle w:val="4"/>
        <w:ind w:left="0" w:leftChars="0" w:firstLine="560" w:firstLineChars="0"/>
        <w:rPr>
          <w:rStyle w:val="30"/>
          <w:rFonts w:cs="Times New Roman"/>
          <w:b/>
          <w:sz w:val="28"/>
          <w:szCs w:val="36"/>
        </w:rPr>
      </w:pPr>
      <w:r>
        <w:rPr>
          <w:rStyle w:val="30"/>
          <w:rFonts w:hint="default" w:cs="Times New Roman"/>
          <w:b/>
          <w:szCs w:val="36"/>
        </w:rPr>
        <w:t>2.1勘探点</w:t>
      </w:r>
      <w:r>
        <w:rPr>
          <w:rStyle w:val="30"/>
          <w:rFonts w:hint="default" w:cs="Times New Roman"/>
          <w:b/>
          <w:sz w:val="28"/>
          <w:szCs w:val="36"/>
        </w:rPr>
        <w:t>布置</w:t>
      </w:r>
    </w:p>
    <w:p w14:paraId="35ED7FA5">
      <w:pPr>
        <w:numPr>
          <w:ilvl w:val="0"/>
          <w:numId w:val="0"/>
        </w:numPr>
        <w:spacing w:line="560" w:lineRule="exact"/>
        <w:ind w:firstLine="560" w:firstLineChars="20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详细勘察中，如若布置钻孔时，建筑方案已定，则有针对性地布置，主要依据地块范围、场地情况、建筑方案、建筑轮廓、柱网及基坑等布孔，按现有情况估计本项目采用的基础形式，钻孔深度要求等；如若方案暂未确定则依据现有资料、规范规定孔距及附近地质资料等布孔，孔距可初步考虑15~25m（最终以勘察布孔图为准），布孔及终孔条件将在满足条件的基础上，尽量节约成本，最终钻孔平面布置图及勘察技术要求将提交业主、设计进行确认，钻进深度以满足设计要求为准。</w:t>
      </w:r>
    </w:p>
    <w:p w14:paraId="7D69DA77">
      <w:pPr>
        <w:pStyle w:val="4"/>
        <w:ind w:left="0" w:leftChars="0" w:firstLine="560" w:firstLineChars="0"/>
        <w:rPr>
          <w:rStyle w:val="30"/>
          <w:rFonts w:hint="eastAsia" w:cs="微软雅黑"/>
          <w:b/>
          <w:szCs w:val="28"/>
        </w:rPr>
      </w:pPr>
      <w:r>
        <w:rPr>
          <w:rStyle w:val="30"/>
          <w:rFonts w:eastAsia="微软雅黑" w:cs="微软雅黑"/>
          <w:b/>
          <w:sz w:val="28"/>
          <w:szCs w:val="28"/>
        </w:rPr>
        <w:t>2.2</w:t>
      </w:r>
      <w:r>
        <w:rPr>
          <w:rStyle w:val="30"/>
          <w:rFonts w:hint="eastAsia" w:eastAsia="微软雅黑" w:cs="微软雅黑"/>
          <w:b/>
          <w:sz w:val="28"/>
          <w:szCs w:val="28"/>
        </w:rPr>
        <w:t>钻孔要求</w:t>
      </w:r>
    </w:p>
    <w:p w14:paraId="354907D6">
      <w:pPr>
        <w:numPr>
          <w:ilvl w:val="0"/>
          <w:numId w:val="0"/>
        </w:numPr>
        <w:spacing w:line="560" w:lineRule="exact"/>
        <w:ind w:firstLine="560" w:firstLineChars="20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（1）详勘：根据《高层建筑岩土工程勘察标准》（JGJ/T72-2017）规范的第4.3.3节第2条：对一般岩质地基的嵌岩桩，控制性勘探点应钻入预计嵌岩面以下3d-5d，且不应小于5m，一般性勘探点深度应钻入预计嵌岩面以下 1d-3d，且不应小于3m;</w:t>
      </w:r>
    </w:p>
    <w:p w14:paraId="4C75A7AC">
      <w:pPr>
        <w:numPr>
          <w:ilvl w:val="0"/>
          <w:numId w:val="0"/>
        </w:numPr>
        <w:spacing w:line="560" w:lineRule="exact"/>
        <w:ind w:firstLine="560" w:firstLineChars="20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（2）当强风化岩层较厚时，一般性钻孔钻入连续"强风化"或"强风化加中风化"岩层不少于12米；控制性钻孔钻入连续"强风化"或"强风化加中风化"岩层不少于15米；</w:t>
      </w:r>
    </w:p>
    <w:p w14:paraId="0DC7882A">
      <w:pPr>
        <w:numPr>
          <w:ilvl w:val="0"/>
          <w:numId w:val="0"/>
        </w:numPr>
        <w:spacing w:line="560" w:lineRule="exact"/>
        <w:ind w:firstLine="560" w:firstLineChars="20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（3）当岩层埋深较浅，预应力管桩桩长较短不满足要求，采用钻孔、冲孔灌注桩时，钻孔应全部进入中风化相应深度。如钻孔深度超过40米仍未至岩层，应通知设计人员另做调整。</w:t>
      </w:r>
    </w:p>
    <w:p w14:paraId="4B3E30EC">
      <w:pPr>
        <w:numPr>
          <w:ilvl w:val="0"/>
          <w:numId w:val="0"/>
        </w:numPr>
        <w:spacing w:line="560" w:lineRule="exact"/>
        <w:ind w:firstLine="560" w:firstLineChars="20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（4）控制孔应取土、岩样作常规的物理力学试验，所有钻孔应作原位测试（标贯N）试验；</w:t>
      </w:r>
    </w:p>
    <w:p w14:paraId="681BF5A2">
      <w:pPr>
        <w:numPr>
          <w:ilvl w:val="0"/>
          <w:numId w:val="0"/>
        </w:numPr>
        <w:spacing w:line="560" w:lineRule="exact"/>
        <w:ind w:firstLine="560" w:firstLineChars="20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（5）取土岩式样和原位测试的钻探点，每一主要土层的原状土式样或原位测试不应少于6件。对厚度大于0.5m的夹层或透镜体，应采取土试样或进行原位测试；</w:t>
      </w:r>
    </w:p>
    <w:p w14:paraId="1979013A">
      <w:pPr>
        <w:numPr>
          <w:ilvl w:val="0"/>
          <w:numId w:val="0"/>
        </w:numPr>
        <w:spacing w:line="560" w:lineRule="exact"/>
        <w:ind w:firstLine="560" w:firstLineChars="20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（6）岩样均分别取样进行天然湿度状态或饱和状态下的单轴抗压强度试验，并提供极限抗压强度，软化系数等参数；</w:t>
      </w:r>
    </w:p>
    <w:p w14:paraId="0B381288">
      <w:pPr>
        <w:numPr>
          <w:ilvl w:val="0"/>
          <w:numId w:val="0"/>
        </w:numPr>
        <w:spacing w:line="560" w:lineRule="exact"/>
        <w:ind w:firstLine="560" w:firstLineChars="200"/>
        <w:rPr>
          <w:rFonts w:hint="default" w:ascii="仿宋" w:hAnsi="仿宋" w:eastAsia="仿宋" w:cs="仿宋"/>
          <w:sz w:val="28"/>
          <w:szCs w:val="24"/>
          <w:lang w:val="en-US" w:eastAsia="zh-CN"/>
        </w:rPr>
      </w:pPr>
      <w:r>
        <w:rPr>
          <w:rFonts w:hint="default" w:ascii="仿宋" w:hAnsi="仿宋" w:eastAsia="仿宋" w:cs="仿宋"/>
          <w:sz w:val="28"/>
          <w:szCs w:val="24"/>
          <w:lang w:val="en-US" w:eastAsia="zh-CN"/>
        </w:rPr>
        <w:t>（7）除说明外，均按照《岩土工程勘察规范》（GB50021-2017）（2017年版）规定的有关技术要求执行。如本次勘察结果表明场地存在特殊问题，则在钻探过程中或基础工程施工前另行增补技术措施。</w:t>
      </w:r>
    </w:p>
    <w:p w14:paraId="4660FEF6">
      <w:pPr>
        <w:pStyle w:val="4"/>
        <w:ind w:firstLine="560" w:firstLineChars="0"/>
        <w:rPr>
          <w:rStyle w:val="30"/>
          <w:rFonts w:cs="微软雅黑"/>
          <w:b/>
          <w:bCs/>
          <w:color w:val="auto"/>
          <w:sz w:val="28"/>
          <w:szCs w:val="28"/>
          <w:highlight w:val="none"/>
        </w:rPr>
      </w:pPr>
      <w:bookmarkStart w:id="19" w:name="_Toc16121"/>
      <w:bookmarkStart w:id="20" w:name="_Toc13241"/>
      <w:bookmarkStart w:id="21" w:name="_Toc26137"/>
      <w:bookmarkStart w:id="22" w:name="_Toc16006"/>
      <w:bookmarkStart w:id="23" w:name="_Toc11627"/>
      <w:bookmarkStart w:id="24" w:name="_Toc26550"/>
      <w:bookmarkStart w:id="25" w:name="_Toc29993"/>
      <w:bookmarkStart w:id="26" w:name="_Toc22994"/>
      <w:bookmarkStart w:id="27" w:name="_Toc4576"/>
      <w:bookmarkStart w:id="28" w:name="_Toc4257"/>
      <w:bookmarkStart w:id="29" w:name="_Toc14554"/>
      <w:bookmarkStart w:id="30" w:name="_Toc22426"/>
      <w:bookmarkStart w:id="31" w:name="_Toc30867"/>
      <w:r>
        <w:rPr>
          <w:rStyle w:val="30"/>
          <w:rFonts w:hint="default" w:cs="微软雅黑"/>
          <w:b/>
          <w:bCs/>
          <w:color w:val="auto"/>
          <w:sz w:val="28"/>
          <w:szCs w:val="28"/>
          <w:highlight w:val="none"/>
          <w:lang w:val="en-US"/>
        </w:rPr>
        <w:t>2.3</w:t>
      </w:r>
      <w:r>
        <w:rPr>
          <w:rStyle w:val="30"/>
          <w:rFonts w:hint="default" w:cs="微软雅黑"/>
          <w:b/>
          <w:bCs/>
          <w:color w:val="auto"/>
          <w:sz w:val="28"/>
          <w:szCs w:val="28"/>
          <w:highlight w:val="none"/>
        </w:rPr>
        <w:t>抽水试验</w:t>
      </w:r>
      <w:bookmarkEnd w:id="19"/>
      <w:bookmarkEnd w:id="20"/>
      <w:bookmarkEnd w:id="21"/>
      <w:bookmarkEnd w:id="22"/>
      <w:bookmarkEnd w:id="23"/>
      <w:bookmarkEnd w:id="24"/>
      <w:bookmarkEnd w:id="25"/>
      <w:bookmarkEnd w:id="26"/>
      <w:bookmarkEnd w:id="27"/>
      <w:bookmarkEnd w:id="28"/>
      <w:bookmarkEnd w:id="29"/>
      <w:bookmarkEnd w:id="30"/>
      <w:bookmarkEnd w:id="31"/>
    </w:p>
    <w:p w14:paraId="7ADF35B8">
      <w:pPr>
        <w:numPr>
          <w:ilvl w:val="0"/>
          <w:numId w:val="0"/>
        </w:numPr>
        <w:spacing w:line="560" w:lineRule="exact"/>
        <w:ind w:firstLine="560" w:firstLineChars="200"/>
        <w:rPr>
          <w:rFonts w:hint="default" w:ascii="仿宋" w:hAnsi="仿宋" w:eastAsia="仿宋" w:cs="仿宋"/>
          <w:sz w:val="28"/>
          <w:szCs w:val="24"/>
        </w:rPr>
      </w:pPr>
      <w:r>
        <w:rPr>
          <w:rFonts w:hint="default" w:ascii="仿宋" w:hAnsi="仿宋" w:eastAsia="仿宋" w:cs="仿宋"/>
          <w:sz w:val="28"/>
          <w:szCs w:val="24"/>
        </w:rPr>
        <w:t>视现场钻孔揭露地层情况，选取具有代表性的钻孔位置（砂层深厚、分布连续地段）进行抽水试验。</w:t>
      </w:r>
    </w:p>
    <w:p w14:paraId="3E28FE40">
      <w:pPr>
        <w:pStyle w:val="4"/>
        <w:ind w:left="0" w:leftChars="0" w:firstLine="560" w:firstLineChars="0"/>
        <w:rPr>
          <w:rStyle w:val="30"/>
          <w:rFonts w:eastAsia="微软雅黑" w:cs="微软雅黑"/>
          <w:b/>
          <w:sz w:val="28"/>
          <w:szCs w:val="28"/>
        </w:rPr>
      </w:pPr>
      <w:r>
        <w:rPr>
          <w:rStyle w:val="30"/>
          <w:rFonts w:cs="微软雅黑"/>
          <w:b/>
          <w:sz w:val="28"/>
          <w:szCs w:val="28"/>
        </w:rPr>
        <w:t>2.4</w:t>
      </w:r>
      <w:r>
        <w:rPr>
          <w:rStyle w:val="30"/>
          <w:rFonts w:eastAsia="微软雅黑" w:cs="微软雅黑"/>
          <w:b/>
          <w:sz w:val="28"/>
          <w:szCs w:val="28"/>
        </w:rPr>
        <w:t>地下管线</w:t>
      </w:r>
      <w:r>
        <w:rPr>
          <w:rStyle w:val="30"/>
          <w:rFonts w:eastAsia="微软雅黑"/>
          <w:b/>
          <w:sz w:val="28"/>
          <w:szCs w:val="28"/>
        </w:rPr>
        <w:t>探测</w:t>
      </w:r>
      <w:r>
        <w:rPr>
          <w:rStyle w:val="30"/>
          <w:rFonts w:eastAsia="微软雅黑" w:cs="微软雅黑"/>
          <w:b/>
          <w:sz w:val="28"/>
          <w:szCs w:val="28"/>
        </w:rPr>
        <w:t>要求</w:t>
      </w:r>
    </w:p>
    <w:p w14:paraId="0BD461BD">
      <w:pPr>
        <w:numPr>
          <w:ilvl w:val="-1"/>
          <w:numId w:val="0"/>
        </w:numPr>
        <w:spacing w:line="240" w:lineRule="auto"/>
        <w:ind w:firstLine="560" w:firstLineChars="200"/>
        <w:rPr>
          <w:rFonts w:hint="default" w:ascii="仿宋" w:hAnsi="仿宋" w:eastAsia="仿宋" w:cs="仿宋"/>
          <w:b w:val="0"/>
          <w:bCs w:val="0"/>
          <w:sz w:val="32"/>
          <w:szCs w:val="28"/>
          <w:lang w:val="en-US" w:eastAsia="zh-CN"/>
        </w:rPr>
      </w:pPr>
      <w:r>
        <w:rPr>
          <w:rFonts w:hint="default" w:ascii="仿宋" w:hAnsi="仿宋" w:eastAsia="仿宋" w:cs="仿宋"/>
          <w:sz w:val="28"/>
          <w:szCs w:val="22"/>
          <w:lang w:val="en-US" w:eastAsia="zh-CN"/>
        </w:rPr>
        <w:t>根据广州市城乡建设委员会《关于加强地下工程施工前地下管线探测工作的通知》（穗建质〔2013〕845号），对本项目用地红线范围外扩30米进行物探，探测工作包括查明探测范围内各专业管线走向、位置和标高等，作为设计和施工的基础数据。探测单位应当根据《城市地下管线探测技术规程》(CJJ61-2003)和探测合同开展工作，确保工作质量，出具的探测报告。</w:t>
      </w:r>
    </w:p>
    <w:p w14:paraId="1F067F4F">
      <w:pPr>
        <w:pStyle w:val="2"/>
        <w:numPr>
          <w:ilvl w:val="0"/>
          <w:numId w:val="0"/>
        </w:numPr>
        <w:spacing w:before="240" w:after="120" w:line="360" w:lineRule="auto"/>
        <w:rPr>
          <w:rStyle w:val="30"/>
          <w:rFonts w:hint="default" w:ascii="Arial" w:hAnsi="Arial" w:eastAsia="微软雅黑" w:cs="Times New Roman"/>
          <w:b/>
          <w:bCs/>
          <w:color w:val="auto"/>
          <w:sz w:val="30"/>
          <w:szCs w:val="40"/>
          <w:highlight w:val="none"/>
          <w:lang w:val="en-US" w:eastAsia="zh-CN"/>
        </w:rPr>
      </w:pPr>
      <w:bookmarkStart w:id="32" w:name="_Toc28043"/>
      <w:r>
        <w:rPr>
          <w:rStyle w:val="30"/>
          <w:rFonts w:hint="default" w:ascii="Arial" w:hAnsi="Arial" w:eastAsia="微软雅黑" w:cs="Times New Roman"/>
          <w:b/>
          <w:bCs/>
          <w:color w:val="auto"/>
          <w:sz w:val="30"/>
          <w:szCs w:val="40"/>
          <w:highlight w:val="none"/>
          <w:lang w:val="en-US" w:eastAsia="zh-CN"/>
        </w:rPr>
        <w:t>3.勘察报告内容</w:t>
      </w:r>
      <w:bookmarkEnd w:id="32"/>
    </w:p>
    <w:p w14:paraId="06BDDFAF">
      <w:pPr>
        <w:numPr>
          <w:ilvl w:val="0"/>
          <w:numId w:val="0"/>
        </w:numPr>
        <w:spacing w:line="560" w:lineRule="exact"/>
        <w:ind w:firstLine="560" w:firstLineChars="200"/>
        <w:rPr>
          <w:rFonts w:hint="default" w:ascii="仿宋" w:hAnsi="仿宋" w:eastAsia="仿宋" w:cs="仿宋"/>
          <w:b w:val="0"/>
          <w:bCs w:val="0"/>
          <w:sz w:val="28"/>
          <w:szCs w:val="24"/>
          <w:lang w:val="en-US" w:eastAsia="zh-CN"/>
        </w:rPr>
      </w:pPr>
      <w:r>
        <w:rPr>
          <w:rFonts w:hint="default" w:ascii="仿宋" w:hAnsi="仿宋" w:eastAsia="仿宋" w:cs="仿宋"/>
          <w:b w:val="0"/>
          <w:bCs w:val="0"/>
          <w:sz w:val="28"/>
          <w:szCs w:val="24"/>
          <w:lang w:val="en-US" w:eastAsia="zh-CN"/>
        </w:rPr>
        <w:t>勘察报告应满足现行相关规范、规程、标准等的要求，满足项目设计及施工的要求。满足施工图审查要求，盖出图章、注册岩土工程师章和施工图审查章，</w:t>
      </w:r>
      <w:r>
        <w:rPr>
          <w:rFonts w:hint="eastAsia" w:ascii="仿宋" w:hAnsi="仿宋" w:eastAsia="仿宋" w:cs="仿宋"/>
          <w:b w:val="0"/>
          <w:bCs w:val="0"/>
          <w:sz w:val="28"/>
          <w:szCs w:val="24"/>
          <w:lang w:val="en-US" w:eastAsia="zh-CN"/>
        </w:rPr>
        <w:t>地下</w:t>
      </w:r>
      <w:r>
        <w:rPr>
          <w:rFonts w:hint="default" w:ascii="仿宋" w:hAnsi="仿宋" w:eastAsia="仿宋" w:cs="仿宋"/>
          <w:b w:val="0"/>
          <w:bCs w:val="0"/>
          <w:sz w:val="28"/>
          <w:szCs w:val="24"/>
          <w:lang w:val="en-US" w:eastAsia="zh-CN"/>
        </w:rPr>
        <w:t>管线</w:t>
      </w:r>
      <w:r>
        <w:rPr>
          <w:rFonts w:hint="eastAsia" w:ascii="仿宋" w:hAnsi="仿宋" w:eastAsia="仿宋" w:cs="仿宋"/>
          <w:b w:val="0"/>
          <w:bCs w:val="0"/>
          <w:sz w:val="28"/>
          <w:szCs w:val="24"/>
          <w:lang w:val="en-US" w:eastAsia="zh-CN"/>
        </w:rPr>
        <w:t>探测</w:t>
      </w:r>
      <w:r>
        <w:rPr>
          <w:rFonts w:hint="default" w:ascii="仿宋" w:hAnsi="仿宋" w:eastAsia="仿宋" w:cs="仿宋"/>
          <w:b w:val="0"/>
          <w:bCs w:val="0"/>
          <w:sz w:val="28"/>
          <w:szCs w:val="24"/>
          <w:lang w:val="en-US" w:eastAsia="zh-CN"/>
        </w:rPr>
        <w:t>报告盖出图章。</w:t>
      </w:r>
    </w:p>
    <w:p w14:paraId="2881C441">
      <w:pPr>
        <w:pStyle w:val="4"/>
        <w:ind w:left="0" w:leftChars="0" w:firstLine="560" w:firstLineChars="0"/>
        <w:rPr>
          <w:rStyle w:val="30"/>
          <w:rFonts w:eastAsia="微软雅黑" w:cs="微软雅黑"/>
          <w:b/>
          <w:sz w:val="28"/>
          <w:szCs w:val="28"/>
        </w:rPr>
      </w:pPr>
      <w:r>
        <w:rPr>
          <w:rStyle w:val="30"/>
          <w:rFonts w:eastAsia="微软雅黑" w:cs="微软雅黑"/>
          <w:b/>
          <w:sz w:val="28"/>
          <w:szCs w:val="28"/>
        </w:rPr>
        <w:t>3.1岩土勘察报告成果要求</w:t>
      </w:r>
    </w:p>
    <w:p w14:paraId="40D8C34D">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（1）文字部分</w:t>
      </w:r>
    </w:p>
    <w:p w14:paraId="5262A3B9">
      <w:pPr>
        <w:numPr>
          <w:ilvl w:val="0"/>
          <w:numId w:val="0"/>
        </w:numPr>
        <w:spacing w:line="560" w:lineRule="exact"/>
        <w:ind w:firstLine="560" w:firstLineChars="200"/>
        <w:rPr>
          <w:rFonts w:hint="default" w:ascii="仿宋" w:hAnsi="仿宋" w:eastAsia="仿宋" w:cs="仿宋"/>
          <w:b w:val="0"/>
          <w:bCs w:val="0"/>
          <w:sz w:val="28"/>
          <w:szCs w:val="24"/>
          <w:lang w:val="en-US" w:eastAsia="zh-CN"/>
        </w:rPr>
      </w:pPr>
      <w:r>
        <w:rPr>
          <w:rFonts w:hint="default" w:ascii="仿宋" w:hAnsi="仿宋" w:eastAsia="仿宋" w:cs="仿宋"/>
          <w:b w:val="0"/>
          <w:bCs w:val="0"/>
          <w:sz w:val="28"/>
          <w:szCs w:val="24"/>
          <w:lang w:val="en-US" w:eastAsia="zh-CN"/>
        </w:rPr>
        <w:t>①工程地质勘察目的、任务要求和依据的技术标准；</w:t>
      </w:r>
    </w:p>
    <w:p w14:paraId="597BF884">
      <w:pPr>
        <w:numPr>
          <w:ilvl w:val="0"/>
          <w:numId w:val="0"/>
        </w:numPr>
        <w:spacing w:line="560" w:lineRule="exact"/>
        <w:ind w:firstLine="560" w:firstLineChars="200"/>
        <w:rPr>
          <w:rFonts w:hint="default" w:ascii="仿宋" w:hAnsi="仿宋" w:eastAsia="仿宋" w:cs="仿宋"/>
          <w:b w:val="0"/>
          <w:bCs w:val="0"/>
          <w:sz w:val="28"/>
          <w:szCs w:val="24"/>
          <w:lang w:val="en-US" w:eastAsia="zh-CN"/>
        </w:rPr>
      </w:pPr>
      <w:r>
        <w:rPr>
          <w:rFonts w:hint="default" w:ascii="仿宋" w:hAnsi="仿宋" w:eastAsia="仿宋" w:cs="仿宋"/>
          <w:b w:val="0"/>
          <w:bCs w:val="0"/>
          <w:sz w:val="28"/>
          <w:szCs w:val="24"/>
          <w:lang w:val="en-US" w:eastAsia="zh-CN"/>
        </w:rPr>
        <w:t>②拟建工程概况；</w:t>
      </w:r>
    </w:p>
    <w:p w14:paraId="2B7844BA">
      <w:pPr>
        <w:numPr>
          <w:ilvl w:val="0"/>
          <w:numId w:val="0"/>
        </w:numPr>
        <w:spacing w:line="560" w:lineRule="exact"/>
        <w:ind w:firstLine="560" w:firstLineChars="200"/>
        <w:rPr>
          <w:rFonts w:hint="default" w:ascii="仿宋" w:hAnsi="仿宋" w:eastAsia="仿宋" w:cs="仿宋"/>
          <w:b w:val="0"/>
          <w:bCs w:val="0"/>
          <w:sz w:val="28"/>
          <w:szCs w:val="24"/>
          <w:lang w:val="en-US" w:eastAsia="zh-CN"/>
        </w:rPr>
      </w:pPr>
      <w:r>
        <w:rPr>
          <w:rFonts w:hint="default" w:ascii="仿宋" w:hAnsi="仿宋" w:eastAsia="仿宋" w:cs="仿宋"/>
          <w:b w:val="0"/>
          <w:bCs w:val="0"/>
          <w:sz w:val="28"/>
          <w:szCs w:val="24"/>
          <w:lang w:val="en-US" w:eastAsia="zh-CN"/>
        </w:rPr>
        <w:t>③勘察方法和勘察工作布置；</w:t>
      </w:r>
    </w:p>
    <w:p w14:paraId="0378F294">
      <w:pPr>
        <w:numPr>
          <w:ilvl w:val="0"/>
          <w:numId w:val="0"/>
        </w:numPr>
        <w:spacing w:line="560" w:lineRule="exact"/>
        <w:ind w:firstLine="560" w:firstLineChars="200"/>
        <w:rPr>
          <w:rFonts w:hint="default" w:ascii="仿宋" w:hAnsi="仿宋" w:eastAsia="仿宋" w:cs="仿宋"/>
          <w:b w:val="0"/>
          <w:bCs w:val="0"/>
          <w:sz w:val="28"/>
          <w:szCs w:val="24"/>
          <w:lang w:val="en-US" w:eastAsia="zh-CN"/>
        </w:rPr>
      </w:pPr>
      <w:r>
        <w:rPr>
          <w:rFonts w:hint="default" w:ascii="仿宋" w:hAnsi="仿宋" w:eastAsia="仿宋" w:cs="仿宋"/>
          <w:b w:val="0"/>
          <w:bCs w:val="0"/>
          <w:sz w:val="28"/>
          <w:szCs w:val="24"/>
          <w:lang w:val="en-US" w:eastAsia="zh-CN"/>
        </w:rPr>
        <w:t>④场地地形、地貌、地质、地质构造、岩石性质及其均匀性；</w:t>
      </w:r>
    </w:p>
    <w:p w14:paraId="37D79CE9">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⑤各项岩土性质指标，岩土的强度参数、变形参数、地基承载力的建议值；</w:t>
      </w:r>
    </w:p>
    <w:p w14:paraId="5BB7267B">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⑥地上水埋藏情况、类型、水位及其变化；</w:t>
      </w:r>
    </w:p>
    <w:p w14:paraId="21929EAC">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⑦土和水对建筑材料的腐蚀性；</w:t>
      </w:r>
    </w:p>
    <w:p w14:paraId="4C184735">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⑧可能影响工程稳定的不良地质作用的描述和对工程危害的程度的评价，及提供防治措施的建议；</w:t>
      </w:r>
    </w:p>
    <w:p w14:paraId="16B7452D">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⑨场地的稳定性和适宜性、地下水的影响、地震基本烈度、场地类别以及由于工程建筑可能引起的工程地质问题等的结论和建议；</w:t>
      </w:r>
    </w:p>
    <w:p w14:paraId="71FF7B0E">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⑩基坑开挖所需的岩土技术参数；</w:t>
      </w:r>
    </w:p>
    <w:p w14:paraId="0A02AD22">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⑪基坑施工降水的有关技术参数及施工降水方法的建议；</w:t>
      </w:r>
    </w:p>
    <w:p w14:paraId="19386AB4">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⑫提供抗剪强度指标、变形参数指标和触探资料；</w:t>
      </w:r>
    </w:p>
    <w:p w14:paraId="1B319D7D">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⑬满足工程地质勘察任务书提出的其它各项要求；</w:t>
      </w:r>
    </w:p>
    <w:p w14:paraId="6F64B875">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⑭提供抗浮验算的各项计算参数；</w:t>
      </w:r>
    </w:p>
    <w:p w14:paraId="74D13D35">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⑮提供基础选型、持力层选择的建议。</w:t>
      </w:r>
    </w:p>
    <w:p w14:paraId="16565943">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（2）图表部分：</w:t>
      </w:r>
    </w:p>
    <w:p w14:paraId="6BB8DB56">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①勘探点平面布置图；</w:t>
      </w:r>
    </w:p>
    <w:p w14:paraId="274FCA60">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②综合工程地质图；</w:t>
      </w:r>
    </w:p>
    <w:p w14:paraId="1C17D20E">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③工程地质剖面图；</w:t>
      </w:r>
    </w:p>
    <w:p w14:paraId="0DAA89D7">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④工程地质柱状图或综合地质柱状图；</w:t>
      </w:r>
    </w:p>
    <w:p w14:paraId="51D3A053">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⑤室内试验成果图表；</w:t>
      </w:r>
    </w:p>
    <w:p w14:paraId="3E342AB2">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⑥原位测试成果图表；</w:t>
      </w:r>
    </w:p>
    <w:p w14:paraId="6C58AB98">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⑦有关测试图表等；</w:t>
      </w:r>
    </w:p>
    <w:p w14:paraId="528AEA73">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⑧岩面等高线图；</w:t>
      </w:r>
    </w:p>
    <w:p w14:paraId="140B8E13">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⑨岩样照片；</w:t>
      </w:r>
    </w:p>
    <w:p w14:paraId="5821AB27">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⑩不良地质（如有，如孤石、岩溶等）情况分布图及相关列表。</w:t>
      </w:r>
    </w:p>
    <w:p w14:paraId="4888E3C6">
      <w:pPr>
        <w:pStyle w:val="4"/>
        <w:ind w:left="0" w:leftChars="0" w:firstLine="560" w:firstLineChars="0"/>
        <w:rPr>
          <w:rStyle w:val="30"/>
          <w:rFonts w:hint="eastAsia" w:eastAsia="微软雅黑" w:cs="微软雅黑"/>
          <w:b/>
          <w:sz w:val="28"/>
          <w:szCs w:val="28"/>
        </w:rPr>
      </w:pPr>
      <w:r>
        <w:rPr>
          <w:rStyle w:val="30"/>
          <w:rFonts w:cs="微软雅黑"/>
          <w:b/>
          <w:sz w:val="28"/>
          <w:szCs w:val="28"/>
        </w:rPr>
        <w:t>3.2</w:t>
      </w:r>
      <w:r>
        <w:rPr>
          <w:rStyle w:val="30"/>
          <w:rFonts w:hint="eastAsia" w:eastAsia="微软雅黑" w:cs="微软雅黑"/>
          <w:b/>
          <w:sz w:val="28"/>
          <w:szCs w:val="28"/>
        </w:rPr>
        <w:t>地下管线探测</w:t>
      </w:r>
    </w:p>
    <w:p w14:paraId="36FA7A3A">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①管线探测报告；</w:t>
      </w:r>
    </w:p>
    <w:p w14:paraId="7734B066">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②附表管线成果表；</w:t>
      </w:r>
    </w:p>
    <w:p w14:paraId="73AC1669">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③附图综合管线图；</w:t>
      </w:r>
    </w:p>
    <w:p w14:paraId="36E12A07">
      <w:pPr>
        <w:numPr>
          <w:ilvl w:val="0"/>
          <w:numId w:val="0"/>
        </w:numPr>
        <w:spacing w:line="560" w:lineRule="exact"/>
        <w:ind w:firstLine="560" w:firstLineChars="200"/>
        <w:rPr>
          <w:rFonts w:hint="default" w:ascii="仿宋" w:hAnsi="仿宋" w:eastAsia="仿宋" w:cs="仿宋"/>
          <w:b w:val="0"/>
          <w:bCs w:val="0"/>
          <w:sz w:val="28"/>
          <w:szCs w:val="24"/>
          <w:u w:val="none"/>
          <w:lang w:val="en-US" w:eastAsia="zh-CN"/>
        </w:rPr>
      </w:pPr>
      <w:r>
        <w:rPr>
          <w:rFonts w:hint="default" w:ascii="仿宋" w:hAnsi="仿宋" w:eastAsia="仿宋" w:cs="仿宋"/>
          <w:b w:val="0"/>
          <w:bCs w:val="0"/>
          <w:sz w:val="28"/>
          <w:szCs w:val="24"/>
          <w:u w:val="none"/>
          <w:lang w:val="en-US" w:eastAsia="zh-CN"/>
        </w:rPr>
        <w:t>④以上资料的数据光盘。</w:t>
      </w:r>
    </w:p>
    <w:p w14:paraId="37501641">
      <w:pPr>
        <w:ind w:firstLine="0" w:firstLineChars="0"/>
        <w:rPr>
          <w:rStyle w:val="29"/>
          <w:rFonts w:ascii="微软雅黑" w:hAnsi="微软雅黑" w:eastAsia="微软雅黑" w:cs="微软雅黑"/>
          <w:b/>
          <w:bCs/>
          <w:kern w:val="44"/>
          <w:sz w:val="40"/>
          <w:szCs w:val="40"/>
        </w:rPr>
      </w:pPr>
      <w:r>
        <w:rPr>
          <w:rStyle w:val="29"/>
          <w:rFonts w:ascii="微软雅黑" w:hAnsi="微软雅黑" w:eastAsia="微软雅黑" w:cs="微软雅黑"/>
          <w:b/>
          <w:bCs/>
          <w:kern w:val="44"/>
          <w:sz w:val="40"/>
          <w:szCs w:val="40"/>
        </w:rPr>
        <w:br w:type="page"/>
      </w:r>
    </w:p>
    <w:p w14:paraId="62FDF037">
      <w:pPr>
        <w:pStyle w:val="2"/>
        <w:numPr>
          <w:ilvl w:val="0"/>
          <w:numId w:val="0"/>
        </w:numPr>
        <w:rPr>
          <w:rFonts w:hint="default" w:ascii="仿宋" w:hAnsi="仿宋" w:eastAsia="仿宋" w:cs="仿宋"/>
          <w:color w:val="auto"/>
          <w:sz w:val="28"/>
          <w:szCs w:val="22"/>
          <w:lang w:val="en-US" w:eastAsia="zh-CN"/>
        </w:rPr>
      </w:pPr>
      <w:bookmarkStart w:id="33" w:name="_Toc3183"/>
      <w:r>
        <w:rPr>
          <w:rStyle w:val="29"/>
          <w:rFonts w:ascii="微软雅黑" w:hAnsi="微软雅黑" w:eastAsia="微软雅黑" w:cs="微软雅黑"/>
          <w:b/>
          <w:bCs/>
          <w:kern w:val="44"/>
          <w:sz w:val="36"/>
          <w:szCs w:val="36"/>
        </w:rPr>
        <w:t>第四章 BIM技术应用（设计阶段）</w:t>
      </w:r>
      <w:bookmarkEnd w:id="33"/>
    </w:p>
    <w:p w14:paraId="4D93DCC1">
      <w:pPr>
        <w:spacing w:line="240" w:lineRule="auto"/>
        <w:ind w:firstLine="640"/>
        <w:rPr>
          <w:rFonts w:hint="default" w:ascii="仿宋" w:hAnsi="仿宋" w:eastAsia="仿宋" w:cs="仿宋"/>
          <w:color w:val="auto"/>
          <w:kern w:val="2"/>
          <w:sz w:val="28"/>
          <w:szCs w:val="22"/>
        </w:rPr>
      </w:pPr>
      <w:r>
        <w:rPr>
          <w:rFonts w:hint="default" w:ascii="仿宋" w:hAnsi="仿宋" w:eastAsia="仿宋" w:cs="仿宋"/>
          <w:color w:val="auto"/>
          <w:kern w:val="2"/>
          <w:sz w:val="28"/>
          <w:szCs w:val="22"/>
        </w:rPr>
        <w:t>本项目在设计、施工阶段采用BIM技术</w:t>
      </w:r>
      <w:r>
        <w:rPr>
          <w:rFonts w:hint="default" w:ascii="仿宋" w:hAnsi="仿宋" w:eastAsia="仿宋" w:cs="仿宋"/>
          <w:color w:val="auto"/>
          <w:kern w:val="2"/>
          <w:sz w:val="28"/>
          <w:szCs w:val="22"/>
          <w:lang w:val="en-US" w:eastAsia="zh-CN"/>
        </w:rPr>
        <w:t>应用</w:t>
      </w:r>
      <w:r>
        <w:rPr>
          <w:rFonts w:hint="default" w:ascii="仿宋" w:hAnsi="仿宋" w:eastAsia="仿宋" w:cs="仿宋"/>
          <w:color w:val="auto"/>
          <w:kern w:val="2"/>
          <w:sz w:val="28"/>
          <w:szCs w:val="22"/>
        </w:rPr>
        <w:t>，并预留运营阶段的数据接入条件。</w:t>
      </w:r>
    </w:p>
    <w:p w14:paraId="6555B001">
      <w:pPr>
        <w:spacing w:line="240" w:lineRule="auto"/>
        <w:ind w:firstLine="560" w:firstLineChars="200"/>
        <w:rPr>
          <w:rFonts w:hint="default" w:ascii="仿宋" w:hAnsi="仿宋" w:eastAsia="仿宋" w:cs="仿宋"/>
          <w:color w:val="auto"/>
          <w:sz w:val="28"/>
          <w:szCs w:val="22"/>
          <w:lang w:val="en-US" w:eastAsia="zh-CN"/>
        </w:rPr>
      </w:pPr>
      <w:r>
        <w:rPr>
          <w:rFonts w:hint="default" w:ascii="仿宋" w:hAnsi="仿宋" w:eastAsia="仿宋" w:cs="仿宋"/>
          <w:color w:val="auto"/>
          <w:sz w:val="28"/>
          <w:szCs w:val="22"/>
          <w:lang w:val="en-US" w:eastAsia="zh-CN"/>
        </w:rPr>
        <w:t>本项目采用的BIM技术应符合《建筑信息模型应用统一标准》（GB/</w:t>
      </w:r>
      <w:r>
        <w:rPr>
          <w:rFonts w:hint="eastAsia" w:ascii="仿宋" w:hAnsi="仿宋" w:eastAsia="仿宋" w:cs="仿宋"/>
          <w:color w:val="auto"/>
          <w:sz w:val="28"/>
          <w:szCs w:val="28"/>
          <w:highlight w:val="none"/>
          <w:lang w:val="en-US" w:eastAsia="zh-CN"/>
        </w:rPr>
        <w:t>T51212-2016），</w:t>
      </w:r>
      <w:r>
        <w:rPr>
          <w:rFonts w:hint="eastAsia" w:cs="仿宋"/>
          <w:color w:val="auto"/>
          <w:sz w:val="28"/>
          <w:szCs w:val="28"/>
          <w:highlight w:val="none"/>
          <w:lang w:val="en-US" w:eastAsia="zh-CN"/>
        </w:rPr>
        <w:t>投标人</w:t>
      </w:r>
      <w:r>
        <w:rPr>
          <w:rFonts w:hint="eastAsia" w:ascii="仿宋" w:hAnsi="仿宋" w:eastAsia="仿宋" w:cs="仿宋"/>
          <w:color w:val="auto"/>
          <w:sz w:val="28"/>
          <w:szCs w:val="28"/>
          <w:highlight w:val="none"/>
          <w:lang w:val="en-US" w:eastAsia="zh-CN"/>
        </w:rPr>
        <w:t>应为本工程专门配备BIM专业团队，统筹负责BIM正向设计、报建、应用、验收四个阶段工作。交付阶段应将包含全套模型、分析碰撞报告、关键部分净高分析、工程量统计表、模拟视频、效果图片、相关图表并形成BIM成果</w:t>
      </w:r>
      <w:r>
        <w:rPr>
          <w:rFonts w:hint="default" w:ascii="仿宋" w:hAnsi="仿宋" w:eastAsia="仿宋" w:cs="仿宋"/>
          <w:color w:val="auto"/>
          <w:sz w:val="28"/>
          <w:szCs w:val="22"/>
          <w:lang w:val="en-US" w:eastAsia="zh-CN"/>
        </w:rPr>
        <w:t>总结报告等。交付给建设单位及物业单位，BIM模型交付深度应满足广州市BIM、CIM相关标准要求。</w:t>
      </w:r>
    </w:p>
    <w:p w14:paraId="548C3450">
      <w:pPr>
        <w:pStyle w:val="2"/>
        <w:numPr>
          <w:ilvl w:val="-1"/>
          <w:numId w:val="0"/>
        </w:numPr>
        <w:spacing w:before="240" w:after="120" w:line="360" w:lineRule="auto"/>
        <w:rPr>
          <w:rStyle w:val="30"/>
          <w:rFonts w:hint="eastAsia" w:cs="Times New Roman"/>
          <w:b/>
          <w:bCs/>
        </w:rPr>
      </w:pPr>
      <w:bookmarkStart w:id="34" w:name="_Toc3514"/>
      <w:r>
        <w:rPr>
          <w:rStyle w:val="30"/>
          <w:rFonts w:hint="default" w:cs="Times New Roman"/>
          <w:b/>
          <w:bCs/>
          <w:lang w:val="en-US"/>
        </w:rPr>
        <w:t>1.</w:t>
      </w:r>
      <w:r>
        <w:rPr>
          <w:rStyle w:val="30"/>
          <w:rFonts w:hint="default" w:cs="Times New Roman"/>
          <w:b/>
          <w:bCs/>
        </w:rPr>
        <w:t>基于设计BIM模型的应用</w:t>
      </w:r>
      <w:bookmarkEnd w:id="34"/>
    </w:p>
    <w:p w14:paraId="66797486">
      <w:pPr>
        <w:pStyle w:val="4"/>
        <w:ind w:firstLine="560" w:firstLineChars="0"/>
        <w:rPr>
          <w:rStyle w:val="30"/>
          <w:rFonts w:eastAsia="微软雅黑" w:cs="微软雅黑"/>
          <w:b/>
          <w:sz w:val="28"/>
          <w:szCs w:val="28"/>
        </w:rPr>
      </w:pPr>
      <w:bookmarkStart w:id="35" w:name="_Hlk75791310"/>
      <w:r>
        <w:rPr>
          <w:rStyle w:val="30"/>
          <w:rFonts w:eastAsia="微软雅黑" w:cs="微软雅黑"/>
          <w:b/>
          <w:sz w:val="28"/>
          <w:szCs w:val="28"/>
        </w:rPr>
        <w:t>1.1方案设计阶段</w:t>
      </w:r>
    </w:p>
    <w:p w14:paraId="286E5F4C">
      <w:pPr>
        <w:spacing w:line="240" w:lineRule="auto"/>
        <w:ind w:firstLine="560" w:firstLineChars="200"/>
        <w:rPr>
          <w:rFonts w:hint="default" w:ascii="仿宋" w:hAnsi="仿宋" w:eastAsia="仿宋" w:cs="仿宋"/>
          <w:color w:val="auto"/>
          <w:sz w:val="28"/>
          <w:szCs w:val="22"/>
        </w:rPr>
      </w:pPr>
      <w:r>
        <w:rPr>
          <w:rFonts w:hint="default" w:ascii="仿宋" w:hAnsi="仿宋" w:eastAsia="仿宋" w:cs="仿宋"/>
          <w:color w:val="auto"/>
          <w:sz w:val="28"/>
          <w:szCs w:val="22"/>
          <w:lang w:eastAsia="zh-CN"/>
        </w:rPr>
        <w:t>（</w:t>
      </w:r>
      <w:r>
        <w:rPr>
          <w:rFonts w:hint="default" w:ascii="仿宋" w:hAnsi="仿宋" w:eastAsia="仿宋" w:cs="仿宋"/>
          <w:color w:val="auto"/>
          <w:sz w:val="28"/>
          <w:szCs w:val="22"/>
          <w:lang w:val="en-US" w:eastAsia="zh-CN"/>
        </w:rPr>
        <w:t>1</w:t>
      </w:r>
      <w:r>
        <w:rPr>
          <w:rFonts w:hint="default" w:ascii="仿宋" w:hAnsi="仿宋" w:eastAsia="仿宋" w:cs="仿宋"/>
          <w:color w:val="auto"/>
          <w:sz w:val="28"/>
          <w:szCs w:val="22"/>
          <w:lang w:eastAsia="zh-CN"/>
        </w:rPr>
        <w:t>）</w:t>
      </w:r>
      <w:r>
        <w:rPr>
          <w:rFonts w:hint="default" w:ascii="仿宋" w:hAnsi="仿宋" w:eastAsia="仿宋" w:cs="仿宋"/>
          <w:color w:val="auto"/>
          <w:sz w:val="28"/>
          <w:szCs w:val="22"/>
        </w:rPr>
        <w:t>按照相关标准和要求，制定BIM实施计划；</w:t>
      </w:r>
    </w:p>
    <w:p w14:paraId="3688D5BF">
      <w:pPr>
        <w:spacing w:line="240" w:lineRule="auto"/>
        <w:ind w:firstLine="560" w:firstLineChars="200"/>
        <w:rPr>
          <w:rFonts w:hint="default" w:ascii="仿宋" w:hAnsi="仿宋" w:eastAsia="仿宋" w:cs="仿宋"/>
          <w:color w:val="auto"/>
          <w:sz w:val="28"/>
          <w:szCs w:val="22"/>
        </w:rPr>
      </w:pPr>
      <w:r>
        <w:rPr>
          <w:rFonts w:hint="default" w:ascii="仿宋" w:hAnsi="仿宋" w:eastAsia="仿宋" w:cs="仿宋"/>
          <w:color w:val="auto"/>
          <w:sz w:val="28"/>
          <w:szCs w:val="22"/>
          <w:lang w:eastAsia="zh-CN"/>
        </w:rPr>
        <w:t>（</w:t>
      </w:r>
      <w:r>
        <w:rPr>
          <w:rFonts w:hint="default" w:ascii="仿宋" w:hAnsi="仿宋" w:eastAsia="仿宋" w:cs="仿宋"/>
          <w:color w:val="auto"/>
          <w:sz w:val="28"/>
          <w:szCs w:val="22"/>
          <w:lang w:val="en-US" w:eastAsia="zh-CN"/>
        </w:rPr>
        <w:t>2</w:t>
      </w:r>
      <w:r>
        <w:rPr>
          <w:rFonts w:hint="default" w:ascii="仿宋" w:hAnsi="仿宋" w:eastAsia="仿宋" w:cs="仿宋"/>
          <w:color w:val="auto"/>
          <w:sz w:val="28"/>
          <w:szCs w:val="22"/>
          <w:lang w:eastAsia="zh-CN"/>
        </w:rPr>
        <w:t>）</w:t>
      </w:r>
      <w:r>
        <w:rPr>
          <w:rFonts w:hint="default" w:ascii="仿宋" w:hAnsi="仿宋" w:eastAsia="仿宋" w:cs="仿宋"/>
          <w:color w:val="auto"/>
          <w:sz w:val="28"/>
          <w:szCs w:val="22"/>
        </w:rPr>
        <w:t>根据《广东省建筑信息模型应用统一标准》和深度要求，创建方案设计阶段BIM模型；</w:t>
      </w:r>
    </w:p>
    <w:p w14:paraId="67042DBC">
      <w:pPr>
        <w:spacing w:line="240" w:lineRule="auto"/>
        <w:ind w:firstLine="560" w:firstLineChars="200"/>
        <w:rPr>
          <w:rFonts w:hint="default" w:ascii="仿宋" w:hAnsi="仿宋" w:eastAsia="仿宋" w:cs="仿宋"/>
          <w:color w:val="auto"/>
          <w:sz w:val="28"/>
          <w:szCs w:val="22"/>
        </w:rPr>
      </w:pPr>
      <w:r>
        <w:rPr>
          <w:rFonts w:hint="default" w:ascii="仿宋" w:hAnsi="仿宋" w:eastAsia="仿宋" w:cs="仿宋"/>
          <w:color w:val="auto"/>
          <w:sz w:val="28"/>
          <w:szCs w:val="22"/>
          <w:lang w:eastAsia="zh-CN"/>
        </w:rPr>
        <w:t>（</w:t>
      </w:r>
      <w:r>
        <w:rPr>
          <w:rFonts w:hint="default" w:ascii="仿宋" w:hAnsi="仿宋" w:eastAsia="仿宋" w:cs="仿宋"/>
          <w:color w:val="auto"/>
          <w:sz w:val="28"/>
          <w:szCs w:val="22"/>
          <w:lang w:val="en-US" w:eastAsia="zh-CN"/>
        </w:rPr>
        <w:t>3</w:t>
      </w:r>
      <w:r>
        <w:rPr>
          <w:rFonts w:hint="default" w:ascii="仿宋" w:hAnsi="仿宋" w:eastAsia="仿宋" w:cs="仿宋"/>
          <w:color w:val="auto"/>
          <w:sz w:val="28"/>
          <w:szCs w:val="22"/>
          <w:lang w:eastAsia="zh-CN"/>
        </w:rPr>
        <w:t>）</w:t>
      </w:r>
      <w:r>
        <w:rPr>
          <w:rFonts w:hint="default" w:ascii="仿宋" w:hAnsi="仿宋" w:eastAsia="仿宋" w:cs="仿宋"/>
          <w:color w:val="auto"/>
          <w:sz w:val="28"/>
          <w:szCs w:val="22"/>
        </w:rPr>
        <w:t>根据本阶段的BIM应用特点，进行项目设计方案比选；</w:t>
      </w:r>
    </w:p>
    <w:p w14:paraId="6598DE13">
      <w:pPr>
        <w:spacing w:line="240" w:lineRule="auto"/>
        <w:ind w:firstLine="560" w:firstLineChars="200"/>
        <w:rPr>
          <w:rFonts w:hint="default" w:ascii="仿宋" w:hAnsi="仿宋" w:eastAsia="仿宋" w:cs="仿宋"/>
          <w:color w:val="auto"/>
          <w:sz w:val="28"/>
          <w:szCs w:val="22"/>
        </w:rPr>
      </w:pPr>
      <w:r>
        <w:rPr>
          <w:rFonts w:hint="default" w:ascii="仿宋" w:hAnsi="仿宋" w:eastAsia="仿宋" w:cs="仿宋"/>
          <w:color w:val="auto"/>
          <w:sz w:val="28"/>
          <w:szCs w:val="22"/>
          <w:lang w:eastAsia="zh-CN"/>
        </w:rPr>
        <w:t>（</w:t>
      </w:r>
      <w:r>
        <w:rPr>
          <w:rFonts w:hint="default" w:ascii="仿宋" w:hAnsi="仿宋" w:eastAsia="仿宋" w:cs="仿宋"/>
          <w:color w:val="auto"/>
          <w:sz w:val="28"/>
          <w:szCs w:val="22"/>
          <w:lang w:val="en-US" w:eastAsia="zh-CN"/>
        </w:rPr>
        <w:t>4</w:t>
      </w:r>
      <w:r>
        <w:rPr>
          <w:rFonts w:hint="default" w:ascii="仿宋" w:hAnsi="仿宋" w:eastAsia="仿宋" w:cs="仿宋"/>
          <w:color w:val="auto"/>
          <w:sz w:val="28"/>
          <w:szCs w:val="22"/>
          <w:lang w:eastAsia="zh-CN"/>
        </w:rPr>
        <w:t>）</w:t>
      </w:r>
      <w:r>
        <w:rPr>
          <w:rFonts w:hint="default" w:ascii="仿宋" w:hAnsi="仿宋" w:eastAsia="仿宋" w:cs="仿宋"/>
          <w:color w:val="auto"/>
          <w:sz w:val="28"/>
          <w:szCs w:val="22"/>
        </w:rPr>
        <w:t>应用BIM技术进行项目建设条件分析；</w:t>
      </w:r>
    </w:p>
    <w:p w14:paraId="29E6D058">
      <w:pPr>
        <w:spacing w:line="240" w:lineRule="auto"/>
        <w:ind w:firstLine="560" w:firstLineChars="200"/>
        <w:rPr>
          <w:rFonts w:hint="default" w:ascii="仿宋" w:hAnsi="仿宋" w:eastAsia="仿宋" w:cs="仿宋"/>
          <w:color w:val="auto"/>
          <w:sz w:val="28"/>
          <w:szCs w:val="22"/>
        </w:rPr>
      </w:pPr>
      <w:r>
        <w:rPr>
          <w:rFonts w:hint="default" w:ascii="仿宋" w:hAnsi="仿宋" w:eastAsia="仿宋" w:cs="仿宋"/>
          <w:color w:val="auto"/>
          <w:sz w:val="28"/>
          <w:szCs w:val="22"/>
          <w:lang w:eastAsia="zh-CN"/>
        </w:rPr>
        <w:t>（</w:t>
      </w:r>
      <w:r>
        <w:rPr>
          <w:rFonts w:hint="default" w:ascii="仿宋" w:hAnsi="仿宋" w:eastAsia="仿宋" w:cs="仿宋"/>
          <w:color w:val="auto"/>
          <w:sz w:val="28"/>
          <w:szCs w:val="22"/>
          <w:lang w:val="en-US" w:eastAsia="zh-CN"/>
        </w:rPr>
        <w:t>5</w:t>
      </w:r>
      <w:r>
        <w:rPr>
          <w:rFonts w:hint="default" w:ascii="仿宋" w:hAnsi="仿宋" w:eastAsia="仿宋" w:cs="仿宋"/>
          <w:color w:val="auto"/>
          <w:sz w:val="28"/>
          <w:szCs w:val="22"/>
          <w:lang w:eastAsia="zh-CN"/>
        </w:rPr>
        <w:t>）</w:t>
      </w:r>
      <w:r>
        <w:rPr>
          <w:rFonts w:hint="default" w:ascii="仿宋" w:hAnsi="仿宋" w:eastAsia="仿宋" w:cs="仿宋"/>
          <w:color w:val="auto"/>
          <w:sz w:val="28"/>
          <w:szCs w:val="22"/>
        </w:rPr>
        <w:t>进行场地分析等相关应用；</w:t>
      </w:r>
    </w:p>
    <w:p w14:paraId="480DF66E">
      <w:pPr>
        <w:spacing w:line="240" w:lineRule="auto"/>
        <w:ind w:firstLine="560" w:firstLineChars="200"/>
        <w:rPr>
          <w:rFonts w:hint="default" w:ascii="仿宋" w:hAnsi="仿宋" w:eastAsia="仿宋" w:cs="仿宋"/>
          <w:color w:val="auto"/>
          <w:sz w:val="28"/>
          <w:szCs w:val="22"/>
        </w:rPr>
      </w:pPr>
      <w:r>
        <w:rPr>
          <w:rFonts w:hint="default" w:ascii="仿宋" w:hAnsi="仿宋" w:eastAsia="仿宋" w:cs="仿宋"/>
          <w:color w:val="auto"/>
          <w:sz w:val="28"/>
          <w:szCs w:val="22"/>
          <w:lang w:eastAsia="zh-CN"/>
        </w:rPr>
        <w:t>（</w:t>
      </w:r>
      <w:r>
        <w:rPr>
          <w:rFonts w:hint="default" w:ascii="仿宋" w:hAnsi="仿宋" w:eastAsia="仿宋" w:cs="仿宋"/>
          <w:color w:val="auto"/>
          <w:sz w:val="28"/>
          <w:szCs w:val="22"/>
          <w:lang w:val="en-US" w:eastAsia="zh-CN"/>
        </w:rPr>
        <w:t>6</w:t>
      </w:r>
      <w:r>
        <w:rPr>
          <w:rFonts w:hint="default" w:ascii="仿宋" w:hAnsi="仿宋" w:eastAsia="仿宋" w:cs="仿宋"/>
          <w:color w:val="auto"/>
          <w:sz w:val="28"/>
          <w:szCs w:val="22"/>
          <w:lang w:eastAsia="zh-CN"/>
        </w:rPr>
        <w:t>）</w:t>
      </w:r>
      <w:r>
        <w:rPr>
          <w:rFonts w:hint="default" w:ascii="仿宋" w:hAnsi="仿宋" w:eastAsia="仿宋" w:cs="仿宋"/>
          <w:color w:val="auto"/>
          <w:sz w:val="28"/>
          <w:szCs w:val="22"/>
        </w:rPr>
        <w:t>提交方案设计阶段BIM应用成果。</w:t>
      </w:r>
    </w:p>
    <w:p w14:paraId="223E06E0">
      <w:pPr>
        <w:pStyle w:val="4"/>
        <w:ind w:firstLine="560" w:firstLineChars="0"/>
        <w:rPr>
          <w:rStyle w:val="30"/>
          <w:rFonts w:eastAsia="微软雅黑" w:cs="微软雅黑"/>
          <w:b/>
          <w:sz w:val="28"/>
          <w:szCs w:val="28"/>
        </w:rPr>
      </w:pPr>
      <w:r>
        <w:rPr>
          <w:rStyle w:val="30"/>
          <w:rFonts w:eastAsia="微软雅黑" w:cs="微软雅黑"/>
          <w:b/>
          <w:sz w:val="28"/>
          <w:szCs w:val="28"/>
        </w:rPr>
        <w:t>1.2初步设计阶段</w:t>
      </w:r>
    </w:p>
    <w:p w14:paraId="52FE1ECF">
      <w:pPr>
        <w:spacing w:line="240" w:lineRule="auto"/>
        <w:ind w:firstLine="560" w:firstLineChars="200"/>
        <w:rPr>
          <w:rFonts w:hint="default" w:ascii="仿宋" w:hAnsi="仿宋" w:eastAsia="仿宋" w:cs="仿宋"/>
          <w:color w:val="auto"/>
          <w:sz w:val="28"/>
          <w:szCs w:val="22"/>
        </w:rPr>
      </w:pPr>
      <w:r>
        <w:rPr>
          <w:rFonts w:hint="default" w:ascii="仿宋" w:hAnsi="仿宋" w:eastAsia="仿宋" w:cs="仿宋"/>
          <w:color w:val="auto"/>
          <w:sz w:val="28"/>
          <w:szCs w:val="22"/>
          <w:lang w:eastAsia="zh-CN"/>
        </w:rPr>
        <w:t>（</w:t>
      </w:r>
      <w:r>
        <w:rPr>
          <w:rFonts w:hint="default" w:ascii="仿宋" w:hAnsi="仿宋" w:eastAsia="仿宋" w:cs="仿宋"/>
          <w:color w:val="auto"/>
          <w:sz w:val="28"/>
          <w:szCs w:val="22"/>
          <w:lang w:val="en-US" w:eastAsia="zh-CN"/>
        </w:rPr>
        <w:t>1</w:t>
      </w:r>
      <w:r>
        <w:rPr>
          <w:rFonts w:hint="default" w:ascii="仿宋" w:hAnsi="仿宋" w:eastAsia="仿宋" w:cs="仿宋"/>
          <w:color w:val="auto"/>
          <w:sz w:val="28"/>
          <w:szCs w:val="22"/>
          <w:lang w:eastAsia="zh-CN"/>
        </w:rPr>
        <w:t>）</w:t>
      </w:r>
      <w:r>
        <w:rPr>
          <w:rFonts w:hint="default" w:ascii="仿宋" w:hAnsi="仿宋" w:eastAsia="仿宋" w:cs="仿宋"/>
          <w:color w:val="auto"/>
          <w:sz w:val="28"/>
          <w:szCs w:val="22"/>
        </w:rPr>
        <w:t>按照相关标准和要求，制定对应项目《初步设计阶段BIM实施方案》；</w:t>
      </w:r>
    </w:p>
    <w:p w14:paraId="0CB3CF8F">
      <w:pPr>
        <w:spacing w:line="240" w:lineRule="auto"/>
        <w:ind w:firstLine="560" w:firstLineChars="200"/>
        <w:rPr>
          <w:rFonts w:hint="default" w:ascii="仿宋" w:hAnsi="仿宋" w:eastAsia="仿宋" w:cs="仿宋"/>
          <w:color w:val="auto"/>
          <w:sz w:val="28"/>
          <w:szCs w:val="22"/>
        </w:rPr>
      </w:pPr>
      <w:r>
        <w:rPr>
          <w:rFonts w:hint="default" w:ascii="仿宋" w:hAnsi="仿宋" w:eastAsia="仿宋" w:cs="仿宋"/>
          <w:color w:val="auto"/>
          <w:sz w:val="28"/>
          <w:szCs w:val="22"/>
          <w:lang w:eastAsia="zh-CN"/>
        </w:rPr>
        <w:t>（</w:t>
      </w:r>
      <w:r>
        <w:rPr>
          <w:rFonts w:hint="default" w:ascii="仿宋" w:hAnsi="仿宋" w:eastAsia="仿宋" w:cs="仿宋"/>
          <w:color w:val="auto"/>
          <w:sz w:val="28"/>
          <w:szCs w:val="22"/>
          <w:lang w:val="en-US" w:eastAsia="zh-CN"/>
        </w:rPr>
        <w:t>2</w:t>
      </w:r>
      <w:r>
        <w:rPr>
          <w:rFonts w:hint="default" w:ascii="仿宋" w:hAnsi="仿宋" w:eastAsia="仿宋" w:cs="仿宋"/>
          <w:color w:val="auto"/>
          <w:sz w:val="28"/>
          <w:szCs w:val="22"/>
          <w:lang w:eastAsia="zh-CN"/>
        </w:rPr>
        <w:t>）</w:t>
      </w:r>
      <w:r>
        <w:rPr>
          <w:rFonts w:hint="default" w:ascii="仿宋" w:hAnsi="仿宋" w:eastAsia="仿宋" w:cs="仿宋"/>
          <w:color w:val="auto"/>
          <w:sz w:val="28"/>
          <w:szCs w:val="22"/>
        </w:rPr>
        <w:t>根据《广东省建筑信息模型应用统一标准》和深度要求，创建初步设计阶段BIM模型；</w:t>
      </w:r>
    </w:p>
    <w:p w14:paraId="6EDA443C">
      <w:pPr>
        <w:spacing w:line="240" w:lineRule="auto"/>
        <w:ind w:firstLine="560" w:firstLineChars="200"/>
        <w:rPr>
          <w:rFonts w:hint="default" w:ascii="仿宋" w:hAnsi="仿宋" w:eastAsia="仿宋" w:cs="仿宋"/>
          <w:color w:val="auto"/>
          <w:sz w:val="28"/>
          <w:szCs w:val="22"/>
        </w:rPr>
      </w:pPr>
      <w:r>
        <w:rPr>
          <w:rFonts w:hint="default" w:ascii="仿宋" w:hAnsi="仿宋" w:eastAsia="仿宋" w:cs="仿宋"/>
          <w:color w:val="auto"/>
          <w:sz w:val="28"/>
          <w:szCs w:val="22"/>
          <w:lang w:eastAsia="zh-CN"/>
        </w:rPr>
        <w:t>（</w:t>
      </w:r>
      <w:r>
        <w:rPr>
          <w:rFonts w:hint="default" w:ascii="仿宋" w:hAnsi="仿宋" w:eastAsia="仿宋" w:cs="仿宋"/>
          <w:color w:val="auto"/>
          <w:sz w:val="28"/>
          <w:szCs w:val="22"/>
          <w:lang w:val="en-US" w:eastAsia="zh-CN"/>
        </w:rPr>
        <w:t>3</w:t>
      </w:r>
      <w:r>
        <w:rPr>
          <w:rFonts w:hint="default" w:ascii="仿宋" w:hAnsi="仿宋" w:eastAsia="仿宋" w:cs="仿宋"/>
          <w:color w:val="auto"/>
          <w:sz w:val="28"/>
          <w:szCs w:val="22"/>
          <w:lang w:eastAsia="zh-CN"/>
        </w:rPr>
        <w:t>）</w:t>
      </w:r>
      <w:r>
        <w:rPr>
          <w:rFonts w:hint="default" w:ascii="仿宋" w:hAnsi="仿宋" w:eastAsia="仿宋" w:cs="仿宋"/>
          <w:color w:val="auto"/>
          <w:sz w:val="28"/>
          <w:szCs w:val="22"/>
        </w:rPr>
        <w:t>根据本阶段的BIM应用特点，进行建筑性能模拟分析；</w:t>
      </w:r>
    </w:p>
    <w:p w14:paraId="0ACFC0C4">
      <w:pPr>
        <w:spacing w:line="240" w:lineRule="auto"/>
        <w:ind w:firstLine="560" w:firstLineChars="200"/>
        <w:rPr>
          <w:rFonts w:hint="default" w:ascii="仿宋" w:hAnsi="仿宋" w:eastAsia="仿宋" w:cs="仿宋"/>
          <w:color w:val="auto"/>
          <w:sz w:val="28"/>
          <w:szCs w:val="22"/>
        </w:rPr>
      </w:pPr>
      <w:r>
        <w:rPr>
          <w:rFonts w:hint="default" w:ascii="仿宋" w:hAnsi="仿宋" w:eastAsia="仿宋" w:cs="仿宋"/>
          <w:color w:val="auto"/>
          <w:sz w:val="28"/>
          <w:szCs w:val="22"/>
          <w:lang w:eastAsia="zh-CN"/>
        </w:rPr>
        <w:t>（</w:t>
      </w:r>
      <w:r>
        <w:rPr>
          <w:rFonts w:hint="default" w:ascii="仿宋" w:hAnsi="仿宋" w:eastAsia="仿宋" w:cs="仿宋"/>
          <w:color w:val="auto"/>
          <w:sz w:val="28"/>
          <w:szCs w:val="22"/>
          <w:lang w:val="en-US" w:eastAsia="zh-CN"/>
        </w:rPr>
        <w:t>4</w:t>
      </w:r>
      <w:r>
        <w:rPr>
          <w:rFonts w:hint="default" w:ascii="仿宋" w:hAnsi="仿宋" w:eastAsia="仿宋" w:cs="仿宋"/>
          <w:color w:val="auto"/>
          <w:sz w:val="28"/>
          <w:szCs w:val="22"/>
          <w:lang w:eastAsia="zh-CN"/>
        </w:rPr>
        <w:t>）</w:t>
      </w:r>
      <w:r>
        <w:rPr>
          <w:rFonts w:hint="default" w:ascii="仿宋" w:hAnsi="仿宋" w:eastAsia="仿宋" w:cs="仿宋"/>
          <w:color w:val="auto"/>
          <w:sz w:val="28"/>
          <w:szCs w:val="22"/>
        </w:rPr>
        <w:t>利用BIM技术，进行设计方案比选；</w:t>
      </w:r>
    </w:p>
    <w:p w14:paraId="5898FF20">
      <w:pPr>
        <w:spacing w:line="240" w:lineRule="auto"/>
        <w:ind w:firstLine="560" w:firstLineChars="200"/>
        <w:rPr>
          <w:rFonts w:hint="default" w:ascii="仿宋" w:hAnsi="仿宋" w:eastAsia="仿宋" w:cs="仿宋"/>
          <w:color w:val="auto"/>
          <w:sz w:val="28"/>
          <w:szCs w:val="22"/>
        </w:rPr>
      </w:pPr>
      <w:r>
        <w:rPr>
          <w:rFonts w:hint="default" w:ascii="仿宋" w:hAnsi="仿宋" w:eastAsia="仿宋" w:cs="仿宋"/>
          <w:color w:val="auto"/>
          <w:sz w:val="28"/>
          <w:szCs w:val="22"/>
          <w:lang w:eastAsia="zh-CN"/>
        </w:rPr>
        <w:t>（</w:t>
      </w:r>
      <w:r>
        <w:rPr>
          <w:rFonts w:hint="default" w:ascii="仿宋" w:hAnsi="仿宋" w:eastAsia="仿宋" w:cs="仿宋"/>
          <w:color w:val="auto"/>
          <w:sz w:val="28"/>
          <w:szCs w:val="22"/>
          <w:lang w:val="en-US" w:eastAsia="zh-CN"/>
        </w:rPr>
        <w:t>5</w:t>
      </w:r>
      <w:r>
        <w:rPr>
          <w:rFonts w:hint="default" w:ascii="仿宋" w:hAnsi="仿宋" w:eastAsia="仿宋" w:cs="仿宋"/>
          <w:color w:val="auto"/>
          <w:sz w:val="28"/>
          <w:szCs w:val="22"/>
          <w:lang w:eastAsia="zh-CN"/>
        </w:rPr>
        <w:t>）</w:t>
      </w:r>
      <w:r>
        <w:rPr>
          <w:rFonts w:hint="default" w:ascii="仿宋" w:hAnsi="仿宋" w:eastAsia="仿宋" w:cs="仿宋"/>
          <w:color w:val="auto"/>
          <w:sz w:val="28"/>
          <w:szCs w:val="22"/>
        </w:rPr>
        <w:t>应用BIM技术支持对应项目报批报建工作；</w:t>
      </w:r>
    </w:p>
    <w:p w14:paraId="333BDA44">
      <w:pPr>
        <w:spacing w:line="240" w:lineRule="auto"/>
        <w:ind w:firstLine="560" w:firstLineChars="200"/>
        <w:rPr>
          <w:rFonts w:hint="default" w:ascii="仿宋" w:hAnsi="仿宋" w:eastAsia="仿宋" w:cs="仿宋"/>
          <w:color w:val="auto"/>
          <w:sz w:val="28"/>
          <w:szCs w:val="22"/>
        </w:rPr>
      </w:pPr>
      <w:r>
        <w:rPr>
          <w:rFonts w:hint="default" w:ascii="仿宋" w:hAnsi="仿宋" w:eastAsia="仿宋" w:cs="仿宋"/>
          <w:color w:val="auto"/>
          <w:sz w:val="28"/>
          <w:szCs w:val="22"/>
          <w:lang w:eastAsia="zh-CN"/>
        </w:rPr>
        <w:t>（</w:t>
      </w:r>
      <w:r>
        <w:rPr>
          <w:rFonts w:hint="default" w:ascii="仿宋" w:hAnsi="仿宋" w:eastAsia="仿宋" w:cs="仿宋"/>
          <w:color w:val="auto"/>
          <w:sz w:val="28"/>
          <w:szCs w:val="22"/>
          <w:lang w:val="en-US" w:eastAsia="zh-CN"/>
        </w:rPr>
        <w:t>6</w:t>
      </w:r>
      <w:r>
        <w:rPr>
          <w:rFonts w:hint="default" w:ascii="仿宋" w:hAnsi="仿宋" w:eastAsia="仿宋" w:cs="仿宋"/>
          <w:color w:val="auto"/>
          <w:sz w:val="28"/>
          <w:szCs w:val="22"/>
          <w:lang w:eastAsia="zh-CN"/>
        </w:rPr>
        <w:t>）</w:t>
      </w:r>
      <w:r>
        <w:rPr>
          <w:rFonts w:hint="default" w:ascii="仿宋" w:hAnsi="仿宋" w:eastAsia="仿宋" w:cs="仿宋"/>
          <w:color w:val="auto"/>
          <w:sz w:val="28"/>
          <w:szCs w:val="22"/>
        </w:rPr>
        <w:t>提交初步设计阶段BIM应用成果；</w:t>
      </w:r>
    </w:p>
    <w:p w14:paraId="424D7CF8">
      <w:pPr>
        <w:spacing w:line="240" w:lineRule="auto"/>
        <w:ind w:firstLine="560" w:firstLineChars="200"/>
        <w:rPr>
          <w:rFonts w:hint="default" w:ascii="仿宋" w:hAnsi="仿宋" w:eastAsia="仿宋" w:cs="仿宋"/>
          <w:color w:val="auto"/>
          <w:sz w:val="28"/>
          <w:szCs w:val="22"/>
        </w:rPr>
      </w:pPr>
      <w:r>
        <w:rPr>
          <w:rFonts w:hint="default" w:ascii="仿宋" w:hAnsi="仿宋" w:eastAsia="仿宋" w:cs="仿宋"/>
          <w:color w:val="auto"/>
          <w:sz w:val="28"/>
          <w:szCs w:val="22"/>
          <w:lang w:eastAsia="zh-CN"/>
        </w:rPr>
        <w:t>（</w:t>
      </w:r>
      <w:r>
        <w:rPr>
          <w:rFonts w:hint="default" w:ascii="仿宋" w:hAnsi="仿宋" w:eastAsia="仿宋" w:cs="仿宋"/>
          <w:color w:val="auto"/>
          <w:sz w:val="28"/>
          <w:szCs w:val="22"/>
          <w:lang w:val="en-US" w:eastAsia="zh-CN"/>
        </w:rPr>
        <w:t>7</w:t>
      </w:r>
      <w:r>
        <w:rPr>
          <w:rFonts w:hint="default" w:ascii="仿宋" w:hAnsi="仿宋" w:eastAsia="仿宋" w:cs="仿宋"/>
          <w:color w:val="auto"/>
          <w:sz w:val="28"/>
          <w:szCs w:val="22"/>
          <w:lang w:eastAsia="zh-CN"/>
        </w:rPr>
        <w:t>）</w:t>
      </w:r>
      <w:r>
        <w:rPr>
          <w:rFonts w:hint="default" w:ascii="仿宋" w:hAnsi="仿宋" w:eastAsia="仿宋" w:cs="仿宋"/>
          <w:color w:val="auto"/>
          <w:sz w:val="28"/>
          <w:szCs w:val="22"/>
        </w:rPr>
        <w:t>完成合同规定的BIM应用其他具体要求。</w:t>
      </w:r>
    </w:p>
    <w:bookmarkEnd w:id="35"/>
    <w:p w14:paraId="4B1E798D">
      <w:pPr>
        <w:pStyle w:val="4"/>
        <w:ind w:firstLine="560" w:firstLineChars="0"/>
        <w:rPr>
          <w:rStyle w:val="30"/>
          <w:rFonts w:hint="default" w:eastAsia="微软雅黑" w:cs="微软雅黑"/>
          <w:b/>
          <w:sz w:val="28"/>
          <w:szCs w:val="28"/>
        </w:rPr>
      </w:pPr>
      <w:r>
        <w:rPr>
          <w:rStyle w:val="30"/>
          <w:rFonts w:hint="default" w:eastAsia="微软雅黑" w:cs="微软雅黑"/>
          <w:b/>
          <w:sz w:val="28"/>
          <w:szCs w:val="28"/>
        </w:rPr>
        <w:t>1.</w:t>
      </w:r>
      <w:r>
        <w:rPr>
          <w:rStyle w:val="30"/>
          <w:rFonts w:hint="default" w:cs="微软雅黑"/>
          <w:b/>
          <w:sz w:val="28"/>
          <w:szCs w:val="28"/>
          <w:lang w:val="en-US"/>
        </w:rPr>
        <w:t>3</w:t>
      </w:r>
      <w:r>
        <w:rPr>
          <w:rStyle w:val="30"/>
          <w:rFonts w:hint="default" w:eastAsia="微软雅黑" w:cs="微软雅黑"/>
          <w:b/>
          <w:sz w:val="28"/>
          <w:szCs w:val="28"/>
        </w:rPr>
        <w:t>施工图</w:t>
      </w:r>
      <w:r>
        <w:rPr>
          <w:rStyle w:val="30"/>
          <w:rFonts w:hint="default" w:cs="微软雅黑"/>
          <w:b/>
          <w:sz w:val="28"/>
          <w:szCs w:val="28"/>
          <w:lang w:val="en-US"/>
        </w:rPr>
        <w:t>阶段</w:t>
      </w:r>
    </w:p>
    <w:p w14:paraId="0A138E19">
      <w:pPr>
        <w:spacing w:line="240" w:lineRule="auto"/>
        <w:ind w:firstLine="560" w:firstLineChars="200"/>
        <w:rPr>
          <w:rFonts w:hint="default" w:ascii="仿宋" w:hAnsi="仿宋" w:eastAsia="仿宋" w:cs="仿宋"/>
          <w:color w:val="auto"/>
          <w:kern w:val="2"/>
          <w:sz w:val="28"/>
          <w:szCs w:val="22"/>
          <w:lang w:eastAsia="zh-CN"/>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1</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基于设计BIM模型，编制施工方BIM模型分界要求</w:t>
      </w:r>
      <w:r>
        <w:rPr>
          <w:rFonts w:hint="default" w:ascii="仿宋" w:hAnsi="仿宋" w:eastAsia="仿宋" w:cs="仿宋"/>
          <w:color w:val="auto"/>
          <w:kern w:val="2"/>
          <w:sz w:val="28"/>
          <w:szCs w:val="22"/>
          <w:lang w:eastAsia="zh-CN"/>
        </w:rPr>
        <w:t>。</w:t>
      </w:r>
    </w:p>
    <w:p w14:paraId="418F85F1">
      <w:pPr>
        <w:spacing w:line="240" w:lineRule="auto"/>
        <w:ind w:firstLine="560" w:firstLineChars="200"/>
        <w:rPr>
          <w:rFonts w:hint="default" w:ascii="仿宋" w:hAnsi="仿宋" w:eastAsia="仿宋" w:cs="仿宋"/>
          <w:color w:val="auto"/>
          <w:kern w:val="2"/>
          <w:sz w:val="28"/>
          <w:szCs w:val="22"/>
          <w:lang w:eastAsia="zh-CN"/>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2</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配合项目管理团队编写施工总包的BIM架构及任务</w:t>
      </w:r>
      <w:r>
        <w:rPr>
          <w:rFonts w:hint="default" w:ascii="仿宋" w:hAnsi="仿宋" w:eastAsia="仿宋" w:cs="仿宋"/>
          <w:color w:val="auto"/>
          <w:kern w:val="2"/>
          <w:sz w:val="28"/>
          <w:szCs w:val="22"/>
          <w:lang w:eastAsia="zh-CN"/>
        </w:rPr>
        <w:t>。</w:t>
      </w:r>
    </w:p>
    <w:p w14:paraId="500593EA">
      <w:pPr>
        <w:spacing w:line="240" w:lineRule="auto"/>
        <w:ind w:firstLine="560" w:firstLineChars="200"/>
        <w:rPr>
          <w:rFonts w:hint="default" w:ascii="仿宋" w:hAnsi="仿宋" w:eastAsia="仿宋" w:cs="仿宋"/>
          <w:color w:val="auto"/>
          <w:kern w:val="2"/>
          <w:sz w:val="28"/>
          <w:szCs w:val="22"/>
          <w:lang w:eastAsia="zh-CN"/>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3</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编写有关施工BIM方案文件</w:t>
      </w:r>
      <w:r>
        <w:rPr>
          <w:rFonts w:hint="default" w:ascii="仿宋" w:hAnsi="仿宋" w:eastAsia="仿宋" w:cs="仿宋"/>
          <w:color w:val="auto"/>
          <w:kern w:val="2"/>
          <w:sz w:val="28"/>
          <w:szCs w:val="22"/>
          <w:lang w:eastAsia="zh-CN"/>
        </w:rPr>
        <w:t>。</w:t>
      </w:r>
    </w:p>
    <w:p w14:paraId="577EDCC4">
      <w:pPr>
        <w:spacing w:line="240" w:lineRule="auto"/>
        <w:ind w:firstLine="560" w:firstLineChars="200"/>
        <w:rPr>
          <w:rFonts w:hint="default" w:ascii="仿宋" w:hAnsi="仿宋" w:eastAsia="仿宋" w:cs="仿宋"/>
          <w:color w:val="auto"/>
          <w:kern w:val="2"/>
          <w:sz w:val="28"/>
          <w:szCs w:val="22"/>
          <w:lang w:eastAsia="zh-CN"/>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4</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编写施工工艺模拟及方案论证BIM文件</w:t>
      </w:r>
      <w:r>
        <w:rPr>
          <w:rFonts w:hint="default" w:ascii="仿宋" w:hAnsi="仿宋" w:eastAsia="仿宋" w:cs="仿宋"/>
          <w:color w:val="auto"/>
          <w:kern w:val="2"/>
          <w:sz w:val="28"/>
          <w:szCs w:val="22"/>
          <w:lang w:eastAsia="zh-CN"/>
        </w:rPr>
        <w:t>。</w:t>
      </w:r>
    </w:p>
    <w:p w14:paraId="329162C1">
      <w:pPr>
        <w:spacing w:line="240" w:lineRule="auto"/>
        <w:ind w:firstLine="560" w:firstLineChars="200"/>
        <w:rPr>
          <w:rFonts w:hint="default" w:ascii="仿宋" w:hAnsi="仿宋" w:eastAsia="仿宋" w:cs="仿宋"/>
          <w:color w:val="auto"/>
          <w:kern w:val="2"/>
          <w:sz w:val="28"/>
          <w:szCs w:val="22"/>
          <w:lang w:eastAsia="zh-CN"/>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5</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基于设计BIM模型的施工现场各专业图纸优化</w:t>
      </w:r>
      <w:r>
        <w:rPr>
          <w:rFonts w:hint="default" w:ascii="仿宋" w:hAnsi="仿宋" w:eastAsia="仿宋" w:cs="仿宋"/>
          <w:color w:val="auto"/>
          <w:kern w:val="2"/>
          <w:sz w:val="28"/>
          <w:szCs w:val="22"/>
          <w:lang w:eastAsia="zh-CN"/>
        </w:rPr>
        <w:t>。</w:t>
      </w:r>
    </w:p>
    <w:p w14:paraId="3652383E">
      <w:pPr>
        <w:spacing w:line="240" w:lineRule="auto"/>
        <w:ind w:firstLine="560" w:firstLineChars="200"/>
        <w:rPr>
          <w:rFonts w:hint="default" w:ascii="仿宋" w:hAnsi="仿宋" w:eastAsia="仿宋" w:cs="仿宋"/>
          <w:color w:val="auto"/>
          <w:kern w:val="2"/>
          <w:sz w:val="28"/>
          <w:szCs w:val="22"/>
          <w:lang w:eastAsia="zh-CN"/>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6</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基于BIM的施工方案配合及可视化技术交底</w:t>
      </w:r>
      <w:r>
        <w:rPr>
          <w:rFonts w:hint="default" w:ascii="仿宋" w:hAnsi="仿宋" w:eastAsia="仿宋" w:cs="仿宋"/>
          <w:color w:val="auto"/>
          <w:kern w:val="2"/>
          <w:sz w:val="28"/>
          <w:szCs w:val="22"/>
          <w:lang w:eastAsia="zh-CN"/>
        </w:rPr>
        <w:t>。</w:t>
      </w:r>
    </w:p>
    <w:p w14:paraId="7BB59AD1">
      <w:pPr>
        <w:spacing w:line="240" w:lineRule="auto"/>
        <w:ind w:firstLine="560" w:firstLineChars="200"/>
        <w:rPr>
          <w:rFonts w:hint="default" w:ascii="仿宋" w:hAnsi="仿宋" w:eastAsia="仿宋" w:cs="仿宋"/>
          <w:color w:val="auto"/>
          <w:kern w:val="2"/>
          <w:sz w:val="28"/>
          <w:szCs w:val="22"/>
          <w:lang w:eastAsia="zh-CN"/>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7</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各专业内部图纸深度及协调性检查报告</w:t>
      </w:r>
      <w:r>
        <w:rPr>
          <w:rFonts w:hint="default" w:ascii="仿宋" w:hAnsi="仿宋" w:eastAsia="仿宋" w:cs="仿宋"/>
          <w:color w:val="auto"/>
          <w:kern w:val="2"/>
          <w:sz w:val="28"/>
          <w:szCs w:val="22"/>
          <w:lang w:eastAsia="zh-CN"/>
        </w:rPr>
        <w:t>。</w:t>
      </w:r>
    </w:p>
    <w:p w14:paraId="26D6416E">
      <w:pPr>
        <w:spacing w:line="240" w:lineRule="auto"/>
        <w:ind w:firstLine="560" w:firstLineChars="200"/>
        <w:rPr>
          <w:rFonts w:hint="default" w:ascii="仿宋" w:hAnsi="仿宋" w:eastAsia="仿宋" w:cs="仿宋"/>
          <w:color w:val="auto"/>
          <w:kern w:val="2"/>
          <w:sz w:val="28"/>
          <w:szCs w:val="22"/>
          <w:lang w:eastAsia="zh-CN"/>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8</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各专业之间图纸界面管理报告</w:t>
      </w:r>
      <w:r>
        <w:rPr>
          <w:rFonts w:hint="default" w:ascii="仿宋" w:hAnsi="仿宋" w:eastAsia="仿宋" w:cs="仿宋"/>
          <w:color w:val="auto"/>
          <w:kern w:val="2"/>
          <w:sz w:val="28"/>
          <w:szCs w:val="22"/>
          <w:lang w:eastAsia="zh-CN"/>
        </w:rPr>
        <w:t>。</w:t>
      </w:r>
    </w:p>
    <w:p w14:paraId="6613D247">
      <w:pPr>
        <w:spacing w:line="240" w:lineRule="auto"/>
        <w:ind w:firstLine="560" w:firstLineChars="200"/>
        <w:rPr>
          <w:rFonts w:hint="default" w:ascii="仿宋" w:hAnsi="仿宋" w:eastAsia="仿宋" w:cs="仿宋"/>
          <w:color w:val="auto"/>
          <w:kern w:val="2"/>
          <w:sz w:val="28"/>
          <w:szCs w:val="22"/>
          <w:lang w:eastAsia="zh-CN"/>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9</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管线可行性安装方案模拟</w:t>
      </w:r>
      <w:r>
        <w:rPr>
          <w:rFonts w:hint="default" w:ascii="仿宋" w:hAnsi="仿宋" w:eastAsia="仿宋" w:cs="仿宋"/>
          <w:color w:val="auto"/>
          <w:kern w:val="2"/>
          <w:sz w:val="28"/>
          <w:szCs w:val="22"/>
          <w:lang w:eastAsia="zh-CN"/>
        </w:rPr>
        <w:t>。</w:t>
      </w:r>
    </w:p>
    <w:p w14:paraId="42B6473F">
      <w:pPr>
        <w:pStyle w:val="2"/>
        <w:numPr>
          <w:ilvl w:val="0"/>
          <w:numId w:val="0"/>
        </w:numPr>
        <w:spacing w:before="240" w:after="120" w:line="360" w:lineRule="auto"/>
        <w:rPr>
          <w:rStyle w:val="30"/>
          <w:rFonts w:hint="default" w:cs="Times New Roman"/>
          <w:b/>
          <w:bCs/>
        </w:rPr>
      </w:pPr>
      <w:bookmarkStart w:id="36" w:name="_Toc19808"/>
      <w:r>
        <w:rPr>
          <w:rStyle w:val="30"/>
          <w:rFonts w:hint="default" w:cs="Times New Roman"/>
          <w:b/>
          <w:bCs/>
        </w:rPr>
        <w:t>2、BIM模型更新及三维演示</w:t>
      </w:r>
      <w:bookmarkEnd w:id="36"/>
    </w:p>
    <w:p w14:paraId="29B32935">
      <w:pPr>
        <w:spacing w:line="240" w:lineRule="auto"/>
        <w:ind w:firstLine="560" w:firstLineChars="200"/>
        <w:rPr>
          <w:rFonts w:hint="default" w:ascii="仿宋" w:hAnsi="仿宋" w:eastAsia="仿宋" w:cs="仿宋"/>
          <w:color w:val="auto"/>
          <w:kern w:val="2"/>
          <w:sz w:val="28"/>
          <w:szCs w:val="22"/>
          <w:lang w:eastAsia="zh-CN"/>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1</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根据相关单位提出设计修改建议或方案修改BIM模型</w:t>
      </w:r>
      <w:r>
        <w:rPr>
          <w:rFonts w:hint="default" w:ascii="仿宋" w:hAnsi="仿宋" w:eastAsia="仿宋" w:cs="仿宋"/>
          <w:color w:val="auto"/>
          <w:kern w:val="2"/>
          <w:sz w:val="28"/>
          <w:szCs w:val="22"/>
          <w:lang w:eastAsia="zh-CN"/>
        </w:rPr>
        <w:t>。</w:t>
      </w:r>
    </w:p>
    <w:p w14:paraId="128BFEEC">
      <w:pPr>
        <w:spacing w:line="240" w:lineRule="auto"/>
        <w:ind w:firstLine="560" w:firstLineChars="200"/>
        <w:rPr>
          <w:rFonts w:hint="default" w:ascii="仿宋" w:hAnsi="仿宋" w:eastAsia="仿宋" w:cs="仿宋"/>
          <w:color w:val="auto"/>
          <w:kern w:val="2"/>
          <w:sz w:val="28"/>
          <w:szCs w:val="22"/>
          <w:lang w:eastAsia="zh-CN"/>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2</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经</w:t>
      </w:r>
      <w:r>
        <w:rPr>
          <w:rFonts w:hint="eastAsia" w:cs="仿宋"/>
          <w:color w:val="auto"/>
          <w:kern w:val="2"/>
          <w:sz w:val="28"/>
          <w:szCs w:val="22"/>
          <w:lang w:eastAsia="zh-CN"/>
        </w:rPr>
        <w:t>招标人</w:t>
      </w:r>
      <w:r>
        <w:rPr>
          <w:rFonts w:hint="default" w:ascii="仿宋" w:hAnsi="仿宋" w:eastAsia="仿宋" w:cs="仿宋"/>
          <w:color w:val="auto"/>
          <w:kern w:val="2"/>
          <w:sz w:val="28"/>
          <w:szCs w:val="22"/>
        </w:rPr>
        <w:t>确认的图审记录、设计变更等相关变更资料后修改BIM模型</w:t>
      </w:r>
      <w:r>
        <w:rPr>
          <w:rFonts w:hint="default" w:ascii="仿宋" w:hAnsi="仿宋" w:eastAsia="仿宋" w:cs="仿宋"/>
          <w:color w:val="auto"/>
          <w:kern w:val="2"/>
          <w:sz w:val="28"/>
          <w:szCs w:val="22"/>
          <w:lang w:eastAsia="zh-CN"/>
        </w:rPr>
        <w:t>。</w:t>
      </w:r>
    </w:p>
    <w:p w14:paraId="53CF75AB">
      <w:pPr>
        <w:spacing w:line="240" w:lineRule="auto"/>
        <w:ind w:firstLine="560" w:firstLineChars="200"/>
        <w:rPr>
          <w:rFonts w:hint="default" w:ascii="仿宋" w:hAnsi="仿宋" w:eastAsia="仿宋" w:cs="仿宋"/>
          <w:color w:val="auto"/>
          <w:kern w:val="2"/>
          <w:sz w:val="28"/>
          <w:szCs w:val="22"/>
          <w:lang w:eastAsia="zh-CN"/>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3</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全面模型演示</w:t>
      </w:r>
      <w:r>
        <w:rPr>
          <w:rFonts w:hint="default" w:ascii="仿宋" w:hAnsi="仿宋" w:eastAsia="仿宋" w:cs="仿宋"/>
          <w:color w:val="auto"/>
          <w:kern w:val="2"/>
          <w:sz w:val="28"/>
          <w:szCs w:val="22"/>
          <w:lang w:eastAsia="zh-CN"/>
        </w:rPr>
        <w:t>。</w:t>
      </w:r>
    </w:p>
    <w:p w14:paraId="03A426F5">
      <w:pPr>
        <w:pStyle w:val="9"/>
        <w:spacing w:line="480" w:lineRule="exact"/>
        <w:ind w:firstLine="683" w:firstLineChars="228"/>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4</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重点、复杂位置三维演示和分析</w:t>
      </w:r>
      <w:r>
        <w:rPr>
          <w:rFonts w:hint="eastAsia" w:ascii="仿宋" w:hAnsi="仿宋" w:eastAsia="仿宋" w:cs="仿宋"/>
          <w:color w:val="auto"/>
          <w:kern w:val="2"/>
          <w:sz w:val="30"/>
          <w:szCs w:val="30"/>
          <w:lang w:eastAsia="zh-CN"/>
        </w:rPr>
        <w:t>。</w:t>
      </w:r>
    </w:p>
    <w:p w14:paraId="46F54CD7">
      <w:pPr>
        <w:pStyle w:val="2"/>
        <w:numPr>
          <w:ilvl w:val="0"/>
          <w:numId w:val="0"/>
        </w:numPr>
        <w:spacing w:before="240" w:after="120" w:line="360" w:lineRule="auto"/>
        <w:rPr>
          <w:rStyle w:val="30"/>
          <w:rFonts w:hint="default" w:cs="Times New Roman"/>
          <w:b/>
          <w:bCs/>
        </w:rPr>
      </w:pPr>
      <w:bookmarkStart w:id="37" w:name="_Toc27533"/>
      <w:r>
        <w:rPr>
          <w:rStyle w:val="30"/>
          <w:rFonts w:hint="default" w:cs="Times New Roman"/>
          <w:b/>
          <w:bCs/>
        </w:rPr>
        <w:t>3、BIM模型要求</w:t>
      </w:r>
      <w:bookmarkEnd w:id="37"/>
    </w:p>
    <w:p w14:paraId="7F6CD6A2">
      <w:pPr>
        <w:spacing w:line="240" w:lineRule="auto"/>
        <w:ind w:firstLine="560" w:firstLineChars="200"/>
        <w:rPr>
          <w:rFonts w:hint="default" w:ascii="仿宋" w:hAnsi="仿宋" w:eastAsia="仿宋" w:cs="仿宋"/>
          <w:color w:val="auto"/>
          <w:kern w:val="2"/>
          <w:sz w:val="28"/>
          <w:szCs w:val="22"/>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1</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BIM模型应能用于定义各方工作界面，满足本项目对模型文件的划分要求。</w:t>
      </w:r>
    </w:p>
    <w:p w14:paraId="6EDCF3D4">
      <w:pPr>
        <w:spacing w:line="240" w:lineRule="auto"/>
        <w:ind w:firstLine="560" w:firstLineChars="200"/>
        <w:rPr>
          <w:rFonts w:hint="default" w:ascii="仿宋" w:hAnsi="仿宋" w:eastAsia="仿宋" w:cs="仿宋"/>
          <w:color w:val="auto"/>
          <w:kern w:val="2"/>
          <w:sz w:val="28"/>
          <w:szCs w:val="22"/>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2）BIM模型文件应按项目要求合理命名。</w:t>
      </w:r>
    </w:p>
    <w:p w14:paraId="4006A05B">
      <w:pPr>
        <w:spacing w:line="240" w:lineRule="auto"/>
        <w:ind w:firstLine="560" w:firstLineChars="200"/>
        <w:rPr>
          <w:rFonts w:hint="default" w:ascii="仿宋" w:hAnsi="仿宋" w:eastAsia="仿宋" w:cs="仿宋"/>
          <w:color w:val="auto"/>
          <w:kern w:val="2"/>
          <w:sz w:val="28"/>
          <w:szCs w:val="22"/>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3</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BIM规划核实模型文件应该可计算建筑面积功能明细表、建筑面积分层明细表，同时可与规划报建信息比对。</w:t>
      </w:r>
    </w:p>
    <w:p w14:paraId="00CC4460">
      <w:pPr>
        <w:spacing w:line="240" w:lineRule="auto"/>
        <w:ind w:firstLine="560" w:firstLineChars="200"/>
        <w:rPr>
          <w:rFonts w:hint="default" w:ascii="仿宋" w:hAnsi="仿宋" w:eastAsia="仿宋" w:cs="仿宋"/>
          <w:color w:val="auto"/>
          <w:kern w:val="2"/>
          <w:sz w:val="28"/>
          <w:szCs w:val="22"/>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4</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施工图BIM设计模型应满足国家以及广东省标准，且涵盖建筑、结构、设备与机电、装修、智能化、装配式等各专业的BIM内容。</w:t>
      </w:r>
    </w:p>
    <w:p w14:paraId="165D8BA9">
      <w:pPr>
        <w:spacing w:line="240" w:lineRule="auto"/>
        <w:ind w:firstLine="560" w:firstLineChars="200"/>
        <w:rPr>
          <w:rFonts w:hint="default" w:ascii="仿宋" w:hAnsi="仿宋" w:eastAsia="仿宋" w:cs="仿宋"/>
          <w:color w:val="auto"/>
          <w:kern w:val="2"/>
          <w:sz w:val="28"/>
          <w:szCs w:val="22"/>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5</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本项目BIM设计输出包括但不限于设计图、碰撞检查报告（预制构件与构件、钢筋与钢筋、预制构件与现浇）、管线综合报告、设备机房管线优化、预留预埋BIM精准化实施等技术。</w:t>
      </w:r>
    </w:p>
    <w:p w14:paraId="4CA2E8F6">
      <w:pPr>
        <w:spacing w:line="240" w:lineRule="auto"/>
        <w:ind w:firstLine="560" w:firstLineChars="200"/>
        <w:rPr>
          <w:rFonts w:hint="default" w:ascii="仿宋" w:hAnsi="仿宋" w:eastAsia="仿宋" w:cs="仿宋"/>
          <w:color w:val="auto"/>
          <w:kern w:val="2"/>
          <w:sz w:val="28"/>
          <w:szCs w:val="22"/>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6</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建筑、结构、给排水、暖通、</w:t>
      </w:r>
      <w:r>
        <w:rPr>
          <w:rFonts w:hint="default" w:ascii="仿宋" w:hAnsi="仿宋" w:eastAsia="仿宋" w:cs="仿宋"/>
          <w:color w:val="auto"/>
          <w:kern w:val="2"/>
          <w:sz w:val="28"/>
          <w:szCs w:val="22"/>
          <w:lang w:val="en-US" w:eastAsia="zh-CN"/>
        </w:rPr>
        <w:t>电气</w:t>
      </w:r>
      <w:r>
        <w:rPr>
          <w:rFonts w:hint="default" w:ascii="仿宋" w:hAnsi="仿宋" w:eastAsia="仿宋" w:cs="仿宋"/>
          <w:color w:val="auto"/>
          <w:kern w:val="2"/>
          <w:sz w:val="28"/>
          <w:szCs w:val="22"/>
        </w:rPr>
        <w:t>、内装等各专业应采用BIM</w:t>
      </w:r>
      <w:r>
        <w:rPr>
          <w:rFonts w:hint="default" w:ascii="仿宋" w:hAnsi="仿宋" w:eastAsia="仿宋" w:cs="仿宋"/>
          <w:color w:val="auto"/>
          <w:kern w:val="2"/>
          <w:sz w:val="28"/>
          <w:szCs w:val="22"/>
          <w:lang w:val="en-US" w:eastAsia="zh-CN"/>
        </w:rPr>
        <w:t>技术</w:t>
      </w:r>
      <w:r>
        <w:rPr>
          <w:rFonts w:hint="default" w:ascii="仿宋" w:hAnsi="仿宋" w:eastAsia="仿宋" w:cs="仿宋"/>
          <w:color w:val="auto"/>
          <w:kern w:val="2"/>
          <w:sz w:val="28"/>
          <w:szCs w:val="22"/>
        </w:rPr>
        <w:t>协同设计。</w:t>
      </w:r>
    </w:p>
    <w:p w14:paraId="6DFEA02E">
      <w:pPr>
        <w:spacing w:line="240" w:lineRule="auto"/>
        <w:ind w:firstLine="560" w:firstLineChars="200"/>
        <w:rPr>
          <w:rFonts w:hint="default" w:ascii="仿宋" w:hAnsi="仿宋" w:eastAsia="仿宋" w:cs="仿宋"/>
          <w:color w:val="auto"/>
          <w:kern w:val="2"/>
          <w:sz w:val="28"/>
          <w:szCs w:val="22"/>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7</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BIM设计模型必须遵守应有的拆分逻辑按需根据楼层、专业等进行模型拆分，采用链接形式协同作业，建立明确的协同工作机制。协同部门包括规划技术审查部门、施工图审查部门、</w:t>
      </w:r>
      <w:r>
        <w:rPr>
          <w:rFonts w:hint="eastAsia" w:cs="仿宋"/>
          <w:color w:val="auto"/>
          <w:kern w:val="2"/>
          <w:sz w:val="28"/>
          <w:szCs w:val="22"/>
          <w:lang w:eastAsia="zh-CN"/>
        </w:rPr>
        <w:t>招标人</w:t>
      </w:r>
      <w:r>
        <w:rPr>
          <w:rFonts w:hint="default" w:ascii="仿宋" w:hAnsi="仿宋" w:eastAsia="仿宋" w:cs="仿宋"/>
          <w:color w:val="auto"/>
          <w:kern w:val="2"/>
          <w:sz w:val="28"/>
          <w:szCs w:val="22"/>
        </w:rPr>
        <w:t>、</w:t>
      </w:r>
      <w:r>
        <w:rPr>
          <w:rFonts w:hint="eastAsia" w:cs="仿宋"/>
          <w:color w:val="auto"/>
          <w:kern w:val="2"/>
          <w:sz w:val="28"/>
          <w:szCs w:val="22"/>
          <w:lang w:eastAsia="zh-CN"/>
        </w:rPr>
        <w:t>投标人</w:t>
      </w:r>
      <w:r>
        <w:rPr>
          <w:rFonts w:hint="default" w:ascii="仿宋" w:hAnsi="仿宋" w:eastAsia="仿宋" w:cs="仿宋"/>
          <w:color w:val="auto"/>
          <w:kern w:val="2"/>
          <w:sz w:val="28"/>
          <w:szCs w:val="22"/>
        </w:rPr>
        <w:t>、施工方。</w:t>
      </w:r>
    </w:p>
    <w:p w14:paraId="060E1AF6">
      <w:pPr>
        <w:spacing w:line="240" w:lineRule="auto"/>
        <w:ind w:firstLine="560" w:firstLineChars="200"/>
        <w:rPr>
          <w:rFonts w:hint="default" w:ascii="仿宋" w:hAnsi="仿宋" w:eastAsia="仿宋" w:cs="仿宋"/>
          <w:color w:val="auto"/>
          <w:kern w:val="2"/>
          <w:sz w:val="28"/>
          <w:szCs w:val="22"/>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8</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BIM设计模型应满足本项目对模型构件的建模范围和详细程度的要求，并与项目实际情况保持一致。</w:t>
      </w:r>
    </w:p>
    <w:p w14:paraId="33502081">
      <w:pPr>
        <w:spacing w:line="240" w:lineRule="auto"/>
        <w:ind w:firstLine="560" w:firstLineChars="200"/>
        <w:rPr>
          <w:rFonts w:hint="default" w:ascii="仿宋" w:hAnsi="仿宋" w:eastAsia="仿宋" w:cs="仿宋"/>
          <w:color w:val="auto"/>
          <w:kern w:val="2"/>
          <w:sz w:val="28"/>
          <w:szCs w:val="22"/>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9</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BIM设计模型必须包含图纸表达、模型各专业的全部构件元素。所建立的三维模型应与二维图纸表达一致。</w:t>
      </w:r>
    </w:p>
    <w:p w14:paraId="11F87C9B">
      <w:pPr>
        <w:spacing w:line="240" w:lineRule="auto"/>
        <w:ind w:firstLine="560" w:firstLineChars="200"/>
        <w:rPr>
          <w:rFonts w:hint="default" w:ascii="仿宋" w:hAnsi="仿宋" w:eastAsia="仿宋" w:cs="仿宋"/>
          <w:color w:val="auto"/>
          <w:kern w:val="2"/>
          <w:sz w:val="28"/>
          <w:szCs w:val="22"/>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10</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BIM模型构件都应按专业附着不同的颜色，以便有效识别和区分。</w:t>
      </w:r>
    </w:p>
    <w:p w14:paraId="5C54B9D0">
      <w:pPr>
        <w:spacing w:line="240" w:lineRule="auto"/>
        <w:ind w:firstLine="560" w:firstLineChars="200"/>
        <w:rPr>
          <w:rFonts w:hint="default" w:ascii="仿宋" w:hAnsi="仿宋" w:eastAsia="仿宋" w:cs="仿宋"/>
          <w:color w:val="auto"/>
          <w:kern w:val="2"/>
          <w:sz w:val="28"/>
          <w:szCs w:val="22"/>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11</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BIM建模构件都应能存成独立的参数化族文件，便于管理和参与方的重复应用。</w:t>
      </w:r>
    </w:p>
    <w:p w14:paraId="75733AE2">
      <w:pPr>
        <w:spacing w:line="240" w:lineRule="auto"/>
        <w:ind w:firstLine="560" w:firstLineChars="200"/>
        <w:rPr>
          <w:rFonts w:hint="default" w:ascii="仿宋" w:hAnsi="仿宋" w:eastAsia="仿宋" w:cs="仿宋"/>
          <w:color w:val="auto"/>
          <w:kern w:val="2"/>
          <w:sz w:val="28"/>
          <w:szCs w:val="22"/>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12</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模型构件应使用正确的统一的族类别，同类构件不应使用三类或者三类以上的族类别创建。</w:t>
      </w:r>
    </w:p>
    <w:p w14:paraId="3CF70081">
      <w:pPr>
        <w:spacing w:line="240" w:lineRule="auto"/>
        <w:ind w:firstLine="560" w:firstLineChars="200"/>
        <w:rPr>
          <w:rFonts w:hint="default" w:ascii="仿宋" w:hAnsi="仿宋" w:eastAsia="仿宋" w:cs="仿宋"/>
          <w:color w:val="auto"/>
          <w:kern w:val="2"/>
          <w:sz w:val="28"/>
          <w:szCs w:val="22"/>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13</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BIM设计模型需合理组织和规划，确保能被各方应用。</w:t>
      </w:r>
    </w:p>
    <w:p w14:paraId="060CD494">
      <w:pPr>
        <w:spacing w:line="240" w:lineRule="auto"/>
        <w:ind w:firstLine="560" w:firstLineChars="200"/>
        <w:rPr>
          <w:rFonts w:hint="default" w:ascii="仿宋" w:hAnsi="仿宋" w:eastAsia="仿宋" w:cs="仿宋"/>
          <w:color w:val="auto"/>
          <w:kern w:val="2"/>
          <w:sz w:val="28"/>
          <w:szCs w:val="22"/>
        </w:rPr>
      </w:pP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lang w:val="en-US" w:eastAsia="zh-CN"/>
        </w:rPr>
        <w:t>14</w:t>
      </w:r>
      <w:r>
        <w:rPr>
          <w:rFonts w:hint="default" w:ascii="仿宋" w:hAnsi="仿宋" w:eastAsia="仿宋" w:cs="仿宋"/>
          <w:color w:val="auto"/>
          <w:kern w:val="2"/>
          <w:sz w:val="28"/>
          <w:szCs w:val="22"/>
          <w:lang w:eastAsia="zh-CN"/>
        </w:rPr>
        <w:t>）</w:t>
      </w:r>
      <w:r>
        <w:rPr>
          <w:rFonts w:hint="default" w:ascii="仿宋" w:hAnsi="仿宋" w:eastAsia="仿宋" w:cs="仿宋"/>
          <w:color w:val="auto"/>
          <w:kern w:val="2"/>
          <w:sz w:val="28"/>
          <w:szCs w:val="22"/>
        </w:rPr>
        <w:t>BIM设计模型的构件信息应能满足后期运营维护阶段的数据管理应用。</w:t>
      </w:r>
    </w:p>
    <w:p w14:paraId="6B7D1A02">
      <w:pPr>
        <w:pStyle w:val="2"/>
        <w:numPr>
          <w:ilvl w:val="0"/>
          <w:numId w:val="0"/>
        </w:numPr>
        <w:spacing w:before="240" w:after="120" w:line="360" w:lineRule="auto"/>
        <w:rPr>
          <w:rStyle w:val="30"/>
          <w:rFonts w:hint="default" w:cs="Times New Roman"/>
          <w:b/>
          <w:bCs/>
        </w:rPr>
      </w:pPr>
      <w:bookmarkStart w:id="38" w:name="_Toc17052"/>
      <w:r>
        <w:rPr>
          <w:rStyle w:val="30"/>
          <w:rFonts w:hint="default" w:cs="Times New Roman"/>
          <w:b/>
          <w:bCs/>
        </w:rPr>
        <w:t>4、BIM数据的所有权和权利</w:t>
      </w:r>
      <w:bookmarkEnd w:id="38"/>
    </w:p>
    <w:p w14:paraId="45D9C545">
      <w:pPr>
        <w:spacing w:line="240" w:lineRule="auto"/>
        <w:ind w:firstLine="560" w:firstLineChars="200"/>
        <w:rPr>
          <w:rFonts w:hint="default" w:ascii="仿宋" w:hAnsi="仿宋" w:eastAsia="仿宋" w:cs="仿宋"/>
          <w:color w:val="auto"/>
          <w:kern w:val="2"/>
          <w:sz w:val="28"/>
          <w:szCs w:val="22"/>
          <w:lang w:eastAsia="zh-CN"/>
        </w:rPr>
      </w:pPr>
      <w:r>
        <w:rPr>
          <w:rFonts w:hint="default" w:ascii="仿宋" w:hAnsi="仿宋" w:eastAsia="仿宋" w:cs="仿宋"/>
          <w:color w:val="auto"/>
          <w:kern w:val="2"/>
          <w:sz w:val="28"/>
          <w:szCs w:val="22"/>
          <w:lang w:eastAsia="zh-CN"/>
        </w:rPr>
        <w:t>所有BIM模型以及所有其他项目过程中产生的数据都归属于</w:t>
      </w:r>
      <w:r>
        <w:rPr>
          <w:rFonts w:hint="eastAsia" w:cs="仿宋"/>
          <w:color w:val="auto"/>
          <w:kern w:val="2"/>
          <w:sz w:val="28"/>
          <w:szCs w:val="22"/>
          <w:lang w:eastAsia="zh-CN"/>
        </w:rPr>
        <w:t>招标人</w:t>
      </w:r>
      <w:r>
        <w:rPr>
          <w:rFonts w:hint="default" w:ascii="仿宋" w:hAnsi="仿宋" w:eastAsia="仿宋" w:cs="仿宋"/>
          <w:color w:val="auto"/>
          <w:kern w:val="2"/>
          <w:sz w:val="28"/>
          <w:szCs w:val="22"/>
          <w:lang w:eastAsia="zh-CN"/>
        </w:rPr>
        <w:t>所有。所有3D</w:t>
      </w:r>
      <w:r>
        <w:rPr>
          <w:rFonts w:hint="default" w:ascii="仿宋" w:hAnsi="仿宋" w:eastAsia="仿宋" w:cs="仿宋"/>
          <w:color w:val="auto"/>
          <w:kern w:val="2"/>
          <w:sz w:val="28"/>
          <w:szCs w:val="22"/>
          <w:lang w:val="en-US" w:eastAsia="zh-CN"/>
        </w:rPr>
        <w:t>及</w:t>
      </w:r>
      <w:r>
        <w:rPr>
          <w:rFonts w:hint="default" w:ascii="仿宋" w:hAnsi="仿宋" w:eastAsia="仿宋" w:cs="仿宋"/>
          <w:color w:val="auto"/>
          <w:kern w:val="2"/>
          <w:sz w:val="28"/>
          <w:szCs w:val="22"/>
          <w:lang w:eastAsia="zh-CN"/>
        </w:rPr>
        <w:t>与BIM有关的信息均为保密信息。</w:t>
      </w:r>
      <w:r>
        <w:rPr>
          <w:rFonts w:hint="eastAsia" w:cs="仿宋"/>
          <w:color w:val="auto"/>
          <w:kern w:val="2"/>
          <w:sz w:val="28"/>
          <w:szCs w:val="22"/>
          <w:lang w:eastAsia="zh-CN"/>
        </w:rPr>
        <w:t>投标人</w:t>
      </w:r>
      <w:r>
        <w:rPr>
          <w:rFonts w:hint="default" w:ascii="仿宋" w:hAnsi="仿宋" w:eastAsia="仿宋" w:cs="仿宋"/>
          <w:color w:val="auto"/>
          <w:kern w:val="2"/>
          <w:sz w:val="28"/>
          <w:szCs w:val="22"/>
          <w:lang w:eastAsia="zh-CN"/>
        </w:rPr>
        <w:t>在发布</w:t>
      </w:r>
      <w:r>
        <w:rPr>
          <w:rFonts w:hint="eastAsia" w:cs="仿宋"/>
          <w:color w:val="auto"/>
          <w:kern w:val="2"/>
          <w:sz w:val="28"/>
          <w:szCs w:val="22"/>
          <w:lang w:val="en-US" w:eastAsia="zh-CN"/>
        </w:rPr>
        <w:t>上述</w:t>
      </w:r>
      <w:r>
        <w:rPr>
          <w:rFonts w:hint="default" w:ascii="仿宋" w:hAnsi="仿宋" w:eastAsia="仿宋" w:cs="仿宋"/>
          <w:color w:val="auto"/>
          <w:kern w:val="2"/>
          <w:sz w:val="28"/>
          <w:szCs w:val="22"/>
          <w:lang w:eastAsia="zh-CN"/>
        </w:rPr>
        <w:t>信息前，</w:t>
      </w:r>
      <w:r>
        <w:rPr>
          <w:rFonts w:hint="eastAsia" w:cs="仿宋"/>
          <w:color w:val="auto"/>
          <w:kern w:val="2"/>
          <w:sz w:val="28"/>
          <w:szCs w:val="22"/>
          <w:lang w:val="en-US" w:eastAsia="zh-CN"/>
        </w:rPr>
        <w:t>须</w:t>
      </w:r>
      <w:r>
        <w:rPr>
          <w:rFonts w:hint="default" w:ascii="仿宋" w:hAnsi="仿宋" w:eastAsia="仿宋" w:cs="仿宋"/>
          <w:color w:val="auto"/>
          <w:kern w:val="2"/>
          <w:sz w:val="28"/>
          <w:szCs w:val="22"/>
          <w:lang w:eastAsia="zh-CN"/>
        </w:rPr>
        <w:t>得到</w:t>
      </w:r>
      <w:r>
        <w:rPr>
          <w:rFonts w:hint="eastAsia" w:cs="仿宋"/>
          <w:color w:val="auto"/>
          <w:kern w:val="2"/>
          <w:sz w:val="28"/>
          <w:szCs w:val="22"/>
          <w:lang w:eastAsia="zh-CN"/>
        </w:rPr>
        <w:t>招标人</w:t>
      </w:r>
      <w:r>
        <w:rPr>
          <w:rFonts w:hint="default" w:ascii="仿宋" w:hAnsi="仿宋" w:eastAsia="仿宋" w:cs="仿宋"/>
          <w:color w:val="auto"/>
          <w:kern w:val="2"/>
          <w:sz w:val="28"/>
          <w:szCs w:val="22"/>
          <w:lang w:eastAsia="zh-CN"/>
        </w:rPr>
        <w:t>的同意与授权，并做好相关的数据传递/交接记录。</w:t>
      </w:r>
    </w:p>
    <w:p w14:paraId="60B1035E">
      <w:pPr>
        <w:spacing w:line="560" w:lineRule="exact"/>
        <w:ind w:firstLine="640" w:firstLineChars="200"/>
        <w:rPr>
          <w:rFonts w:hint="eastAsia" w:ascii="仿宋" w:hAnsi="仿宋" w:eastAsia="仿宋" w:cs="仿宋"/>
          <w:color w:val="auto"/>
          <w:sz w:val="32"/>
          <w:szCs w:val="28"/>
          <w:lang w:val="en-US" w:eastAsia="zh-CN"/>
        </w:rPr>
      </w:pPr>
    </w:p>
    <w:p w14:paraId="41DA0DD3">
      <w:pPr>
        <w:spacing w:line="560" w:lineRule="exact"/>
        <w:ind w:firstLine="640" w:firstLineChars="200"/>
        <w:rPr>
          <w:rFonts w:hint="eastAsia" w:ascii="仿宋" w:hAnsi="仿宋" w:eastAsia="仿宋" w:cs="仿宋"/>
          <w:color w:val="auto"/>
          <w:sz w:val="32"/>
          <w:szCs w:val="28"/>
          <w:lang w:val="en-US" w:eastAsia="zh-CN"/>
        </w:rPr>
      </w:pPr>
    </w:p>
    <w:p w14:paraId="2FA138A1">
      <w:pPr>
        <w:spacing w:line="560" w:lineRule="exact"/>
        <w:ind w:firstLine="640" w:firstLineChars="200"/>
        <w:rPr>
          <w:rFonts w:hint="eastAsia" w:ascii="仿宋" w:hAnsi="仿宋" w:eastAsia="仿宋" w:cs="仿宋"/>
          <w:color w:val="auto"/>
          <w:sz w:val="32"/>
          <w:szCs w:val="28"/>
          <w:lang w:val="en-US" w:eastAsia="zh-CN"/>
        </w:rPr>
      </w:pPr>
    </w:p>
    <w:p w14:paraId="57DF2F08">
      <w:pPr>
        <w:spacing w:line="560" w:lineRule="exact"/>
        <w:ind w:firstLine="640" w:firstLineChars="200"/>
        <w:rPr>
          <w:rFonts w:hint="eastAsia" w:ascii="仿宋" w:hAnsi="仿宋" w:eastAsia="仿宋" w:cs="仿宋"/>
          <w:color w:val="auto"/>
          <w:sz w:val="32"/>
          <w:szCs w:val="28"/>
          <w:lang w:val="en-US" w:eastAsia="zh-CN"/>
        </w:rPr>
      </w:pPr>
    </w:p>
    <w:p w14:paraId="0B7C0EDD">
      <w:pPr>
        <w:pStyle w:val="14"/>
        <w:rPr>
          <w:rFonts w:hint="default"/>
          <w:lang w:val="en-US" w:eastAsia="zh-CN"/>
        </w:rPr>
      </w:pPr>
    </w:p>
    <w:p w14:paraId="241D6DA3">
      <w:pPr>
        <w:rPr>
          <w:rStyle w:val="29"/>
          <w:rFonts w:hint="eastAsia" w:ascii="微软雅黑" w:hAnsi="微软雅黑" w:eastAsia="微软雅黑" w:cs="微软雅黑"/>
          <w:sz w:val="40"/>
          <w:szCs w:val="40"/>
          <w:lang w:val="en-US" w:eastAsia="zh-CN"/>
        </w:rPr>
      </w:pPr>
      <w:r>
        <w:rPr>
          <w:rStyle w:val="29"/>
          <w:rFonts w:hint="eastAsia" w:ascii="微软雅黑" w:hAnsi="微软雅黑" w:eastAsia="微软雅黑" w:cs="微软雅黑"/>
          <w:sz w:val="40"/>
          <w:szCs w:val="40"/>
          <w:lang w:val="en-US" w:eastAsia="zh-CN"/>
        </w:rPr>
        <w:br w:type="page"/>
      </w:r>
    </w:p>
    <w:p w14:paraId="186BA1C3">
      <w:pPr>
        <w:pStyle w:val="2"/>
        <w:numPr>
          <w:ilvl w:val="-1"/>
          <w:numId w:val="0"/>
        </w:numPr>
        <w:rPr>
          <w:rStyle w:val="29"/>
          <w:rFonts w:ascii="微软雅黑" w:hAnsi="微软雅黑" w:cs="微软雅黑"/>
          <w:kern w:val="44"/>
          <w:sz w:val="36"/>
          <w:szCs w:val="36"/>
        </w:rPr>
      </w:pPr>
      <w:bookmarkStart w:id="39" w:name="_Toc3545"/>
      <w:r>
        <w:rPr>
          <w:rStyle w:val="29"/>
          <w:rFonts w:hint="default" w:ascii="微软雅黑" w:hAnsi="微软雅黑" w:eastAsia="微软雅黑" w:cs="微软雅黑"/>
          <w:sz w:val="36"/>
          <w:szCs w:val="36"/>
          <w:lang w:val="en-US" w:eastAsia="zh-CN"/>
        </w:rPr>
        <w:t xml:space="preserve">第五章 </w:t>
      </w:r>
      <w:r>
        <w:rPr>
          <w:rStyle w:val="29"/>
          <w:rFonts w:ascii="微软雅黑" w:hAnsi="微软雅黑" w:eastAsia="微软雅黑" w:cs="微软雅黑"/>
          <w:sz w:val="36"/>
          <w:szCs w:val="36"/>
        </w:rPr>
        <w:t>成果要求</w:t>
      </w:r>
      <w:r>
        <w:rPr>
          <w:rStyle w:val="29"/>
          <w:rFonts w:hint="default" w:ascii="微软雅黑" w:hAnsi="微软雅黑" w:eastAsia="微软雅黑" w:cs="微软雅黑"/>
          <w:sz w:val="36"/>
          <w:szCs w:val="36"/>
          <w:lang w:val="en-US" w:eastAsia="zh-CN"/>
        </w:rPr>
        <w:t>及进度控制</w:t>
      </w:r>
      <w:bookmarkEnd w:id="39"/>
    </w:p>
    <w:p w14:paraId="4CC84FBF">
      <w:pPr>
        <w:pStyle w:val="2"/>
        <w:numPr>
          <w:ilvl w:val="-1"/>
          <w:numId w:val="0"/>
        </w:numPr>
        <w:spacing w:before="240" w:after="120" w:line="360" w:lineRule="auto"/>
        <w:rPr>
          <w:rStyle w:val="30"/>
          <w:rFonts w:hint="default"/>
          <w:b/>
          <w:bCs/>
          <w:lang w:val="en-US"/>
        </w:rPr>
      </w:pPr>
      <w:bookmarkStart w:id="40" w:name="_Toc19287"/>
      <w:r>
        <w:rPr>
          <w:rStyle w:val="30"/>
          <w:rFonts w:hint="default"/>
          <w:b/>
          <w:bCs/>
          <w:lang w:val="en-US"/>
        </w:rPr>
        <w:t>1.成果要求</w:t>
      </w:r>
      <w:bookmarkEnd w:id="40"/>
    </w:p>
    <w:p w14:paraId="36ED4051">
      <w:pPr>
        <w:rPr>
          <w:rFonts w:hint="default" w:ascii="仿宋" w:hAnsi="仿宋" w:eastAsia="仿宋" w:cs="仿宋"/>
          <w:color w:val="auto"/>
          <w:kern w:val="0"/>
          <w:sz w:val="28"/>
          <w:szCs w:val="28"/>
        </w:rPr>
      </w:pPr>
      <w:r>
        <w:rPr>
          <w:rFonts w:hint="default" w:ascii="仿宋" w:hAnsi="仿宋" w:eastAsia="仿宋" w:cs="仿宋"/>
          <w:color w:val="auto"/>
          <w:kern w:val="0"/>
          <w:sz w:val="28"/>
          <w:szCs w:val="28"/>
          <w:lang w:val="en-US" w:eastAsia="zh-CN"/>
        </w:rPr>
        <w:t>（1）</w:t>
      </w:r>
      <w:r>
        <w:rPr>
          <w:rFonts w:hint="default" w:ascii="仿宋" w:hAnsi="仿宋" w:eastAsia="仿宋" w:cs="仿宋"/>
          <w:color w:val="auto"/>
          <w:kern w:val="0"/>
          <w:sz w:val="28"/>
          <w:szCs w:val="28"/>
        </w:rPr>
        <w:t>设计成果文件要求齐全、完整，内容、深度应符合规定，文字说明、图纸要准确清晰,各阶段设计应达到中华人民共和国建设部颁发的《建筑工程设计文件编制深度规定》、《市政公用工程设计文件编制深度规定》设计阶段深度。</w:t>
      </w:r>
    </w:p>
    <w:p w14:paraId="391F67F8">
      <w:pPr>
        <w:rPr>
          <w:rFonts w:hint="default" w:ascii="仿宋" w:hAnsi="仿宋" w:eastAsia="仿宋" w:cs="仿宋"/>
          <w:color w:val="auto"/>
          <w:kern w:val="0"/>
          <w:sz w:val="28"/>
          <w:szCs w:val="28"/>
        </w:rPr>
      </w:pPr>
      <w:r>
        <w:rPr>
          <w:rFonts w:hint="default" w:ascii="仿宋" w:hAnsi="仿宋" w:eastAsia="仿宋" w:cs="仿宋"/>
          <w:color w:val="auto"/>
          <w:kern w:val="0"/>
          <w:sz w:val="28"/>
          <w:szCs w:val="28"/>
          <w:lang w:val="en-US" w:eastAsia="zh-CN"/>
        </w:rPr>
        <w:t>（2）</w:t>
      </w:r>
      <w:r>
        <w:rPr>
          <w:rFonts w:hint="default" w:ascii="仿宋" w:hAnsi="仿宋" w:eastAsia="仿宋" w:cs="仿宋"/>
          <w:color w:val="auto"/>
          <w:kern w:val="0"/>
          <w:sz w:val="28"/>
          <w:szCs w:val="28"/>
        </w:rPr>
        <w:t>凡是涉及到报批报建图纸文件，均需要按专业主管部门的报审要求，按时报送，并负责通过审批。</w:t>
      </w:r>
    </w:p>
    <w:p w14:paraId="1785F6B8">
      <w:pPr>
        <w:rPr>
          <w:rFonts w:hint="default" w:ascii="仿宋" w:hAnsi="仿宋" w:eastAsia="仿宋" w:cs="仿宋"/>
          <w:color w:val="auto"/>
          <w:kern w:val="0"/>
          <w:sz w:val="28"/>
          <w:szCs w:val="28"/>
          <w:lang w:eastAsia="zh-CN"/>
        </w:rPr>
      </w:pPr>
      <w:r>
        <w:rPr>
          <w:rFonts w:hint="default" w:ascii="仿宋" w:hAnsi="仿宋" w:eastAsia="仿宋" w:cs="仿宋"/>
          <w:color w:val="auto"/>
          <w:kern w:val="0"/>
          <w:sz w:val="28"/>
          <w:szCs w:val="28"/>
          <w:lang w:eastAsia="zh-CN"/>
        </w:rPr>
        <w:t>（</w:t>
      </w:r>
      <w:r>
        <w:rPr>
          <w:rFonts w:hint="default" w:ascii="仿宋" w:hAnsi="仿宋" w:eastAsia="仿宋" w:cs="仿宋"/>
          <w:color w:val="auto"/>
          <w:kern w:val="0"/>
          <w:sz w:val="28"/>
          <w:szCs w:val="28"/>
          <w:lang w:val="en-US" w:eastAsia="zh-CN"/>
        </w:rPr>
        <w:t>3</w:t>
      </w:r>
      <w:r>
        <w:rPr>
          <w:rFonts w:hint="default" w:ascii="仿宋" w:hAnsi="仿宋" w:eastAsia="仿宋" w:cs="仿宋"/>
          <w:color w:val="auto"/>
          <w:kern w:val="0"/>
          <w:sz w:val="28"/>
          <w:szCs w:val="28"/>
          <w:lang w:eastAsia="zh-CN"/>
        </w:rPr>
        <w:t>）</w:t>
      </w:r>
      <w:r>
        <w:rPr>
          <w:rFonts w:hint="eastAsia" w:cs="仿宋"/>
          <w:color w:val="auto"/>
          <w:kern w:val="0"/>
          <w:sz w:val="28"/>
          <w:szCs w:val="28"/>
          <w:lang w:eastAsia="zh-CN"/>
        </w:rPr>
        <w:t>投标人</w:t>
      </w:r>
      <w:r>
        <w:rPr>
          <w:rFonts w:hint="default" w:ascii="仿宋" w:hAnsi="仿宋" w:eastAsia="仿宋" w:cs="仿宋"/>
          <w:color w:val="auto"/>
          <w:kern w:val="0"/>
          <w:sz w:val="28"/>
          <w:szCs w:val="28"/>
        </w:rPr>
        <w:t>设计成果文件的提交时间以符合合同约定质量的设计成果文件的提交时间为准。</w:t>
      </w:r>
    </w:p>
    <w:p w14:paraId="4ED79278">
      <w:pPr>
        <w:rPr>
          <w:rFonts w:hint="default" w:ascii="仿宋" w:hAnsi="仿宋" w:eastAsia="仿宋" w:cs="仿宋"/>
          <w:color w:val="auto"/>
          <w:kern w:val="0"/>
          <w:sz w:val="28"/>
          <w:szCs w:val="28"/>
        </w:rPr>
      </w:pPr>
      <w:r>
        <w:rPr>
          <w:rFonts w:hint="default" w:ascii="仿宋" w:hAnsi="仿宋" w:eastAsia="仿宋" w:cs="仿宋"/>
          <w:color w:val="auto"/>
          <w:kern w:val="0"/>
          <w:sz w:val="28"/>
          <w:szCs w:val="28"/>
          <w:lang w:eastAsia="zh-CN"/>
        </w:rPr>
        <w:t>（</w:t>
      </w:r>
      <w:r>
        <w:rPr>
          <w:rFonts w:hint="default" w:ascii="仿宋" w:hAnsi="仿宋" w:eastAsia="仿宋" w:cs="仿宋"/>
          <w:color w:val="auto"/>
          <w:kern w:val="0"/>
          <w:sz w:val="28"/>
          <w:szCs w:val="28"/>
          <w:lang w:val="en-US" w:eastAsia="zh-CN"/>
        </w:rPr>
        <w:t>4</w:t>
      </w:r>
      <w:r>
        <w:rPr>
          <w:rFonts w:hint="default" w:ascii="仿宋" w:hAnsi="仿宋" w:eastAsia="仿宋" w:cs="仿宋"/>
          <w:color w:val="auto"/>
          <w:kern w:val="0"/>
          <w:sz w:val="28"/>
          <w:szCs w:val="28"/>
          <w:lang w:eastAsia="zh-CN"/>
        </w:rPr>
        <w:t>）</w:t>
      </w:r>
      <w:r>
        <w:rPr>
          <w:rFonts w:hint="default" w:ascii="仿宋" w:hAnsi="仿宋" w:eastAsia="仿宋" w:cs="仿宋"/>
          <w:color w:val="auto"/>
          <w:kern w:val="0"/>
          <w:sz w:val="28"/>
          <w:szCs w:val="28"/>
        </w:rPr>
        <w:t>各阶段所有提供的图纸必须同时提交PDF电子版文件。</w:t>
      </w:r>
    </w:p>
    <w:p w14:paraId="1B22AEB0">
      <w:pPr>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（5）设计成果应达到建设部颁发的《建筑工程设计文件编制深度规定》（2016年版）要求。</w:t>
      </w:r>
    </w:p>
    <w:p w14:paraId="16AF0F6E">
      <w:pPr>
        <w:rPr>
          <w:rFonts w:hint="default" w:ascii="仿宋" w:hAnsi="仿宋" w:eastAsia="仿宋" w:cs="仿宋"/>
          <w:color w:val="auto"/>
          <w:kern w:val="0"/>
          <w:sz w:val="28"/>
          <w:szCs w:val="28"/>
          <w:lang w:val="en-US"/>
        </w:rPr>
      </w:pPr>
      <w:r>
        <w:rPr>
          <w:rFonts w:hint="default" w:ascii="仿宋" w:hAnsi="仿宋" w:eastAsia="仿宋" w:cs="仿宋"/>
          <w:color w:val="auto"/>
          <w:kern w:val="0"/>
          <w:sz w:val="28"/>
          <w:szCs w:val="28"/>
        </w:rPr>
        <w:t>（</w:t>
      </w:r>
      <w:r>
        <w:rPr>
          <w:rFonts w:hint="default" w:ascii="仿宋" w:hAnsi="仿宋" w:eastAsia="仿宋" w:cs="仿宋"/>
          <w:color w:val="auto"/>
          <w:kern w:val="0"/>
          <w:sz w:val="28"/>
          <w:szCs w:val="28"/>
          <w:lang w:val="en-US"/>
        </w:rPr>
        <w:t>6</w:t>
      </w:r>
      <w:r>
        <w:rPr>
          <w:rFonts w:hint="default" w:ascii="仿宋" w:hAnsi="仿宋" w:eastAsia="仿宋" w:cs="仿宋"/>
          <w:color w:val="auto"/>
          <w:kern w:val="0"/>
          <w:sz w:val="28"/>
          <w:szCs w:val="28"/>
        </w:rPr>
        <w:t>）</w:t>
      </w:r>
      <w:r>
        <w:rPr>
          <w:rFonts w:hint="default" w:ascii="仿宋" w:hAnsi="仿宋" w:eastAsia="仿宋" w:cs="仿宋"/>
          <w:b w:val="0"/>
          <w:bCs w:val="0"/>
          <w:color w:val="auto"/>
          <w:kern w:val="0"/>
          <w:sz w:val="28"/>
          <w:szCs w:val="28"/>
          <w:lang w:val="en-US" w:eastAsia="zh-CN"/>
        </w:rPr>
        <w:t>成果形式</w:t>
      </w:r>
      <w:r>
        <w:rPr>
          <w:rFonts w:hint="default" w:ascii="仿宋" w:hAnsi="仿宋" w:eastAsia="仿宋" w:cs="仿宋"/>
          <w:color w:val="auto"/>
          <w:spacing w:val="0"/>
          <w:kern w:val="0"/>
          <w:sz w:val="28"/>
          <w:szCs w:val="28"/>
        </w:rPr>
        <w:t>包括纸质及电子图纸、效果图、文档、文本、计算书，结构模型、节能模型等相关模型资料；以及报建过程中需要提供设计成果文件或设计中间资料的电子文档；多媒体动画演示文件等。纸质及电子文件制作要求及数量以合同约定为准，计算机文件以光盘或者U盘形式提供。</w:t>
      </w:r>
    </w:p>
    <w:p w14:paraId="270CDDD3">
      <w:pPr>
        <w:pStyle w:val="2"/>
        <w:numPr>
          <w:ilvl w:val="-1"/>
          <w:numId w:val="0"/>
        </w:numPr>
        <w:spacing w:before="240" w:after="120" w:line="360" w:lineRule="auto"/>
        <w:rPr>
          <w:rStyle w:val="30"/>
          <w:rFonts w:hint="default" w:ascii="Arial" w:hAnsi="Arial"/>
          <w:b/>
          <w:bCs/>
          <w:color w:val="auto"/>
          <w:szCs w:val="40"/>
          <w:highlight w:val="none"/>
        </w:rPr>
      </w:pPr>
      <w:bookmarkStart w:id="41" w:name="_Toc17392"/>
      <w:r>
        <w:rPr>
          <w:rStyle w:val="30"/>
          <w:rFonts w:hint="default"/>
          <w:b/>
          <w:bCs/>
          <w:lang w:val="en-US"/>
        </w:rPr>
        <w:t>2.</w:t>
      </w:r>
      <w:bookmarkEnd w:id="41"/>
      <w:bookmarkStart w:id="42" w:name="_Toc23256"/>
      <w:r>
        <w:rPr>
          <w:rStyle w:val="30"/>
          <w:rFonts w:hint="default"/>
          <w:b/>
          <w:bCs/>
        </w:rPr>
        <w:t>成果文件</w:t>
      </w:r>
      <w:bookmarkEnd w:id="42"/>
    </w:p>
    <w:p w14:paraId="7EA04B76">
      <w:pPr>
        <w:rPr>
          <w:rFonts w:hint="default" w:ascii="仿宋" w:hAnsi="仿宋" w:eastAsia="仿宋" w:cs="仿宋"/>
          <w:bCs w:val="0"/>
          <w:color w:val="auto"/>
          <w:kern w:val="0"/>
          <w:sz w:val="28"/>
          <w:szCs w:val="28"/>
          <w:lang w:val="en-US" w:eastAsia="zh-CN"/>
        </w:rPr>
      </w:pPr>
      <w:r>
        <w:rPr>
          <w:rFonts w:hint="default" w:ascii="仿宋" w:hAnsi="仿宋" w:eastAsia="仿宋" w:cs="仿宋"/>
          <w:bCs w:val="0"/>
          <w:color w:val="auto"/>
          <w:kern w:val="0"/>
          <w:sz w:val="28"/>
          <w:szCs w:val="28"/>
          <w:lang w:val="en-US" w:eastAsia="zh-CN"/>
        </w:rPr>
        <w:t>（1）勘察及设计成果文件包括但不限于：</w:t>
      </w:r>
    </w:p>
    <w:tbl>
      <w:tblPr>
        <w:tblStyle w:val="27"/>
        <w:tblW w:w="5893" w:type="pct"/>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453"/>
        <w:gridCol w:w="933"/>
        <w:gridCol w:w="1539"/>
        <w:gridCol w:w="662"/>
        <w:gridCol w:w="912"/>
        <w:gridCol w:w="5935"/>
      </w:tblGrid>
      <w:tr w14:paraId="0BA4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217" w:type="pct"/>
            <w:tcBorders>
              <w:top w:val="single" w:color="000000" w:sz="8" w:space="0"/>
              <w:left w:val="single" w:color="000000" w:sz="8" w:space="0"/>
              <w:bottom w:val="single" w:color="000000" w:sz="8" w:space="0"/>
              <w:right w:val="single" w:color="000000" w:sz="8" w:space="0"/>
            </w:tcBorders>
            <w:vAlign w:val="center"/>
          </w:tcPr>
          <w:p w14:paraId="0822BAB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rPr>
            </w:pPr>
            <w:r>
              <w:rPr>
                <w:rFonts w:hint="eastAsia" w:ascii="仿宋" w:hAnsi="仿宋" w:eastAsia="仿宋" w:cs="仿宋"/>
                <w:color w:val="auto"/>
                <w:spacing w:val="-4"/>
                <w:kern w:val="0"/>
                <w:sz w:val="21"/>
                <w:szCs w:val="21"/>
              </w:rPr>
              <w:t>序号</w:t>
            </w:r>
          </w:p>
        </w:tc>
        <w:tc>
          <w:tcPr>
            <w:tcW w:w="447" w:type="pct"/>
            <w:tcBorders>
              <w:top w:val="single" w:color="000000" w:sz="8" w:space="0"/>
              <w:left w:val="single" w:color="000000" w:sz="8" w:space="0"/>
              <w:bottom w:val="single" w:color="000000" w:sz="8" w:space="0"/>
              <w:right w:val="single" w:color="000000" w:sz="8" w:space="0"/>
            </w:tcBorders>
            <w:vAlign w:val="center"/>
          </w:tcPr>
          <w:p w14:paraId="2F35158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rPr>
            </w:pPr>
            <w:r>
              <w:rPr>
                <w:rFonts w:hint="eastAsia" w:ascii="仿宋" w:hAnsi="仿宋" w:eastAsia="仿宋" w:cs="仿宋"/>
                <w:color w:val="auto"/>
                <w:spacing w:val="-4"/>
                <w:kern w:val="0"/>
                <w:sz w:val="21"/>
                <w:szCs w:val="21"/>
              </w:rPr>
              <w:t>资料及文件名称</w:t>
            </w:r>
          </w:p>
        </w:tc>
        <w:tc>
          <w:tcPr>
            <w:tcW w:w="737" w:type="pct"/>
            <w:tcBorders>
              <w:top w:val="single" w:color="000000" w:sz="8" w:space="0"/>
              <w:left w:val="single" w:color="000000" w:sz="8" w:space="0"/>
              <w:bottom w:val="single" w:color="000000" w:sz="8" w:space="0"/>
              <w:right w:val="single" w:color="000000" w:sz="8" w:space="0"/>
            </w:tcBorders>
            <w:vAlign w:val="center"/>
          </w:tcPr>
          <w:p w14:paraId="142FA50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rPr>
            </w:pPr>
            <w:r>
              <w:rPr>
                <w:rFonts w:hint="eastAsia" w:ascii="仿宋" w:hAnsi="仿宋" w:eastAsia="仿宋" w:cs="仿宋"/>
                <w:color w:val="auto"/>
                <w:spacing w:val="-4"/>
                <w:kern w:val="0"/>
                <w:sz w:val="21"/>
                <w:szCs w:val="21"/>
              </w:rPr>
              <w:t>提交日期</w:t>
            </w:r>
          </w:p>
        </w:tc>
        <w:tc>
          <w:tcPr>
            <w:tcW w:w="317" w:type="pct"/>
            <w:tcBorders>
              <w:top w:val="single" w:color="000000" w:sz="8" w:space="0"/>
              <w:left w:val="single" w:color="000000" w:sz="8" w:space="0"/>
              <w:bottom w:val="single" w:color="000000" w:sz="8" w:space="0"/>
              <w:right w:val="single" w:color="000000" w:sz="8" w:space="0"/>
            </w:tcBorders>
            <w:vAlign w:val="center"/>
          </w:tcPr>
          <w:p w14:paraId="2AC5838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rPr>
            </w:pPr>
            <w:r>
              <w:rPr>
                <w:rFonts w:hint="eastAsia" w:ascii="仿宋" w:hAnsi="仿宋" w:eastAsia="仿宋" w:cs="仿宋"/>
                <w:color w:val="auto"/>
                <w:spacing w:val="-4"/>
                <w:kern w:val="0"/>
                <w:sz w:val="21"/>
                <w:szCs w:val="21"/>
              </w:rPr>
              <w:t>份数</w:t>
            </w:r>
          </w:p>
        </w:tc>
        <w:tc>
          <w:tcPr>
            <w:tcW w:w="437" w:type="pct"/>
            <w:tcBorders>
              <w:top w:val="single" w:color="000000" w:sz="8" w:space="0"/>
              <w:left w:val="single" w:color="000000" w:sz="8" w:space="0"/>
              <w:bottom w:val="single" w:color="000000" w:sz="8" w:space="0"/>
              <w:right w:val="single" w:color="000000" w:sz="8" w:space="0"/>
            </w:tcBorders>
            <w:vAlign w:val="center"/>
          </w:tcPr>
          <w:p w14:paraId="377D8B6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rPr>
            </w:pPr>
            <w:r>
              <w:rPr>
                <w:rFonts w:hint="eastAsia" w:ascii="仿宋" w:hAnsi="仿宋" w:eastAsia="仿宋" w:cs="仿宋"/>
                <w:color w:val="auto"/>
                <w:spacing w:val="-4"/>
                <w:kern w:val="0"/>
                <w:sz w:val="21"/>
                <w:szCs w:val="21"/>
              </w:rPr>
              <w:t>备注</w:t>
            </w:r>
          </w:p>
        </w:tc>
        <w:tc>
          <w:tcPr>
            <w:tcW w:w="2842" w:type="pct"/>
            <w:tcBorders>
              <w:top w:val="single" w:color="000000" w:sz="8" w:space="0"/>
              <w:left w:val="single" w:color="000000" w:sz="8" w:space="0"/>
              <w:bottom w:val="single" w:color="000000" w:sz="8" w:space="0"/>
              <w:right w:val="single" w:color="000000" w:sz="8" w:space="0"/>
            </w:tcBorders>
            <w:vAlign w:val="center"/>
          </w:tcPr>
          <w:p w14:paraId="392AB53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成果要求</w:t>
            </w:r>
          </w:p>
        </w:tc>
      </w:tr>
      <w:tr w14:paraId="5F03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217" w:type="pct"/>
            <w:tcBorders>
              <w:top w:val="single" w:color="000000" w:sz="8" w:space="0"/>
              <w:left w:val="single" w:color="000000" w:sz="8" w:space="0"/>
              <w:bottom w:val="single" w:color="000000" w:sz="8" w:space="0"/>
              <w:right w:val="single" w:color="000000" w:sz="8" w:space="0"/>
            </w:tcBorders>
            <w:vAlign w:val="center"/>
          </w:tcPr>
          <w:p w14:paraId="7470E73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1</w:t>
            </w:r>
          </w:p>
        </w:tc>
        <w:tc>
          <w:tcPr>
            <w:tcW w:w="447" w:type="pct"/>
            <w:tcBorders>
              <w:top w:val="single" w:color="000000" w:sz="8" w:space="0"/>
              <w:left w:val="single" w:color="000000" w:sz="8" w:space="0"/>
              <w:bottom w:val="single" w:color="000000" w:sz="8" w:space="0"/>
              <w:right w:val="single" w:color="000000" w:sz="8" w:space="0"/>
            </w:tcBorders>
            <w:vAlign w:val="center"/>
          </w:tcPr>
          <w:p w14:paraId="03ABE37E">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地下管线探测</w:t>
            </w:r>
          </w:p>
        </w:tc>
        <w:tc>
          <w:tcPr>
            <w:tcW w:w="737" w:type="pct"/>
            <w:tcBorders>
              <w:top w:val="single" w:color="000000" w:sz="8" w:space="0"/>
              <w:left w:val="single" w:color="000000" w:sz="8" w:space="0"/>
              <w:bottom w:val="single" w:color="000000" w:sz="8" w:space="0"/>
              <w:right w:val="single" w:color="000000" w:sz="8" w:space="0"/>
            </w:tcBorders>
            <w:vAlign w:val="center"/>
          </w:tcPr>
          <w:p w14:paraId="402A5BD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rPr>
            </w:pPr>
            <w:r>
              <w:rPr>
                <w:rFonts w:hint="eastAsia" w:ascii="仿宋" w:hAnsi="仿宋" w:eastAsia="仿宋" w:cs="仿宋"/>
                <w:color w:val="auto"/>
                <w:spacing w:val="-4"/>
                <w:kern w:val="0"/>
                <w:sz w:val="21"/>
                <w:szCs w:val="21"/>
                <w:lang w:val="en-US" w:eastAsia="zh-CN"/>
              </w:rPr>
              <w:t>合</w:t>
            </w:r>
            <w:r>
              <w:rPr>
                <w:rFonts w:hint="eastAsia" w:ascii="仿宋" w:hAnsi="仿宋" w:eastAsia="仿宋" w:cs="仿宋"/>
                <w:color w:val="auto"/>
                <w:spacing w:val="0"/>
                <w:kern w:val="2"/>
                <w:sz w:val="21"/>
                <w:szCs w:val="21"/>
                <w:lang w:val="en-US" w:eastAsia="zh-CN"/>
              </w:rPr>
              <w:t>同签订</w:t>
            </w:r>
            <w:r>
              <w:rPr>
                <w:rFonts w:hint="eastAsia" w:ascii="仿宋" w:hAnsi="仿宋" w:eastAsia="仿宋" w:cs="仿宋"/>
                <w:color w:val="auto"/>
                <w:spacing w:val="0"/>
                <w:kern w:val="2"/>
                <w:sz w:val="21"/>
                <w:szCs w:val="21"/>
              </w:rPr>
              <w:t>后</w:t>
            </w:r>
            <w:r>
              <w:rPr>
                <w:rFonts w:hint="eastAsia" w:ascii="仿宋" w:hAnsi="仿宋" w:eastAsia="仿宋" w:cs="仿宋"/>
                <w:color w:val="auto"/>
                <w:spacing w:val="0"/>
                <w:kern w:val="2"/>
                <w:sz w:val="21"/>
                <w:szCs w:val="21"/>
                <w:lang w:val="en-US" w:eastAsia="zh-CN"/>
              </w:rPr>
              <w:t>7</w:t>
            </w:r>
            <w:r>
              <w:rPr>
                <w:rFonts w:hint="eastAsia" w:ascii="仿宋" w:hAnsi="仿宋" w:eastAsia="仿宋" w:cs="仿宋"/>
                <w:color w:val="auto"/>
                <w:sz w:val="21"/>
                <w:szCs w:val="21"/>
                <w:lang w:val="en-US" w:eastAsia="zh-CN"/>
              </w:rPr>
              <w:t>个</w:t>
            </w:r>
            <w:r>
              <w:rPr>
                <w:rFonts w:hint="eastAsia" w:ascii="仿宋" w:hAnsi="仿宋"/>
                <w:sz w:val="21"/>
                <w:szCs w:val="21"/>
                <w:highlight w:val="none"/>
                <w:lang w:val="en-US" w:eastAsia="zh-CN"/>
              </w:rPr>
              <w:t>日历天</w:t>
            </w:r>
            <w:r>
              <w:rPr>
                <w:rFonts w:hint="eastAsia" w:ascii="仿宋" w:hAnsi="仿宋" w:eastAsia="仿宋" w:cs="仿宋"/>
                <w:color w:val="auto"/>
                <w:sz w:val="21"/>
                <w:szCs w:val="21"/>
                <w:lang w:val="en-US" w:eastAsia="zh-CN"/>
              </w:rPr>
              <w:t>内</w:t>
            </w:r>
          </w:p>
        </w:tc>
        <w:tc>
          <w:tcPr>
            <w:tcW w:w="3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20AFA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default" w:ascii="仿宋" w:hAnsi="仿宋" w:eastAsia="仿宋" w:cs="仿宋"/>
                <w:color w:val="auto"/>
                <w:spacing w:val="-4"/>
                <w:kern w:val="0"/>
                <w:sz w:val="21"/>
                <w:szCs w:val="21"/>
                <w:highlight w:val="none"/>
                <w:lang w:val="en-US" w:eastAsia="zh-CN"/>
              </w:rPr>
            </w:pPr>
            <w:r>
              <w:rPr>
                <w:rFonts w:hint="eastAsia" w:ascii="仿宋" w:hAnsi="仿宋" w:eastAsia="仿宋" w:cs="仿宋"/>
                <w:color w:val="auto"/>
                <w:spacing w:val="-4"/>
                <w:kern w:val="0"/>
                <w:sz w:val="21"/>
                <w:szCs w:val="21"/>
                <w:highlight w:val="none"/>
                <w:lang w:val="en-US" w:eastAsia="zh-CN"/>
              </w:rPr>
              <w:t>按需提供</w:t>
            </w:r>
          </w:p>
        </w:tc>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B232E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需提供</w:t>
            </w:r>
          </w:p>
          <w:p w14:paraId="678A694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rPr>
              <w:t>电子文档</w:t>
            </w:r>
          </w:p>
        </w:tc>
        <w:tc>
          <w:tcPr>
            <w:tcW w:w="2842" w:type="pct"/>
            <w:tcBorders>
              <w:top w:val="single" w:color="000000" w:sz="8" w:space="0"/>
              <w:left w:val="single" w:color="000000" w:sz="8" w:space="0"/>
              <w:bottom w:val="single" w:color="000000" w:sz="8" w:space="0"/>
              <w:right w:val="single" w:color="000000" w:sz="8" w:space="0"/>
            </w:tcBorders>
            <w:vAlign w:val="center"/>
          </w:tcPr>
          <w:p w14:paraId="26C7653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地下管线探测矢量文件、电子表格</w:t>
            </w:r>
          </w:p>
        </w:tc>
      </w:tr>
      <w:tr w14:paraId="35DE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217" w:type="pct"/>
            <w:tcBorders>
              <w:top w:val="single" w:color="000000" w:sz="8" w:space="0"/>
              <w:left w:val="single" w:color="000000" w:sz="8" w:space="0"/>
              <w:bottom w:val="single" w:color="000000" w:sz="8" w:space="0"/>
              <w:right w:val="single" w:color="000000" w:sz="8" w:space="0"/>
            </w:tcBorders>
            <w:vAlign w:val="center"/>
          </w:tcPr>
          <w:p w14:paraId="5A2ADCF2">
            <w:pPr>
              <w:widowControl w:val="0"/>
              <w:ind w:firstLine="0" w:firstLineChars="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447" w:type="pct"/>
            <w:tcBorders>
              <w:top w:val="single" w:color="000000" w:sz="8" w:space="0"/>
              <w:left w:val="single" w:color="000000" w:sz="8" w:space="0"/>
              <w:bottom w:val="single" w:color="000000" w:sz="8" w:space="0"/>
              <w:right w:val="single" w:color="000000" w:sz="8" w:space="0"/>
            </w:tcBorders>
            <w:vAlign w:val="center"/>
          </w:tcPr>
          <w:p w14:paraId="5EDAC2E7">
            <w:pPr>
              <w:widowControl w:val="0"/>
              <w:ind w:leftChars="-13" w:hanging="27" w:hangingChars="13"/>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勘察工作成果</w:t>
            </w:r>
          </w:p>
        </w:tc>
        <w:tc>
          <w:tcPr>
            <w:tcW w:w="737" w:type="pct"/>
            <w:tcBorders>
              <w:top w:val="single" w:color="000000" w:sz="8" w:space="0"/>
              <w:left w:val="single" w:color="000000" w:sz="8" w:space="0"/>
              <w:bottom w:val="single" w:color="000000" w:sz="8" w:space="0"/>
              <w:right w:val="single" w:color="000000" w:sz="8" w:space="0"/>
            </w:tcBorders>
            <w:vAlign w:val="center"/>
          </w:tcPr>
          <w:p w14:paraId="7F4F2475">
            <w:pPr>
              <w:widowControl w:val="0"/>
              <w:ind w:leftChars="0" w:firstLine="75" w:firstLineChars="36"/>
              <w:jc w:val="both"/>
              <w:rPr>
                <w:rFonts w:hint="eastAsia" w:ascii="仿宋" w:hAnsi="仿宋" w:eastAsia="仿宋" w:cs="仿宋"/>
                <w:color w:val="auto"/>
                <w:sz w:val="21"/>
                <w:szCs w:val="21"/>
                <w:lang w:val="en-US" w:eastAsia="zh-CN"/>
              </w:rPr>
            </w:pPr>
            <w:r>
              <w:rPr>
                <w:rFonts w:hint="eastAsia" w:ascii="仿宋" w:hAnsi="仿宋" w:eastAsia="仿宋" w:cs="仿宋"/>
                <w:color w:val="auto"/>
                <w:spacing w:val="0"/>
                <w:sz w:val="21"/>
                <w:szCs w:val="21"/>
              </w:rPr>
              <w:t>合同签订后，</w:t>
            </w:r>
            <w:r>
              <w:rPr>
                <w:rFonts w:hint="eastAsia" w:cs="仿宋"/>
                <w:color w:val="auto"/>
                <w:spacing w:val="0"/>
                <w:sz w:val="21"/>
                <w:szCs w:val="21"/>
                <w:lang w:val="en-US" w:eastAsia="zh-CN"/>
              </w:rPr>
              <w:t>投标人</w:t>
            </w:r>
            <w:r>
              <w:rPr>
                <w:rFonts w:hint="eastAsia" w:ascii="仿宋" w:hAnsi="仿宋" w:eastAsia="仿宋" w:cs="仿宋"/>
                <w:color w:val="auto"/>
                <w:spacing w:val="0"/>
                <w:sz w:val="21"/>
                <w:szCs w:val="21"/>
              </w:rPr>
              <w:t>收到</w:t>
            </w:r>
            <w:r>
              <w:rPr>
                <w:rFonts w:hint="eastAsia" w:cs="仿宋"/>
                <w:color w:val="auto"/>
                <w:spacing w:val="0"/>
                <w:sz w:val="21"/>
                <w:szCs w:val="21"/>
                <w:lang w:val="en-US" w:eastAsia="zh-CN"/>
              </w:rPr>
              <w:t>招标人</w:t>
            </w:r>
            <w:r>
              <w:rPr>
                <w:rFonts w:hint="eastAsia" w:ascii="仿宋" w:hAnsi="仿宋" w:eastAsia="仿宋" w:cs="仿宋"/>
                <w:color w:val="auto"/>
                <w:spacing w:val="0"/>
                <w:sz w:val="21"/>
                <w:szCs w:val="21"/>
              </w:rPr>
              <w:t>发出的进场通知起计15</w:t>
            </w:r>
            <w:r>
              <w:rPr>
                <w:rFonts w:hint="eastAsia" w:ascii="仿宋" w:hAnsi="仿宋"/>
                <w:sz w:val="21"/>
                <w:szCs w:val="21"/>
                <w:highlight w:val="none"/>
                <w:lang w:val="en-US" w:eastAsia="zh-CN"/>
              </w:rPr>
              <w:t>日历天</w:t>
            </w:r>
            <w:r>
              <w:rPr>
                <w:rFonts w:hint="eastAsia" w:ascii="仿宋" w:hAnsi="仿宋" w:eastAsia="仿宋" w:cs="仿宋"/>
                <w:color w:val="auto"/>
                <w:spacing w:val="0"/>
                <w:sz w:val="21"/>
                <w:szCs w:val="21"/>
              </w:rPr>
              <w:t>内</w:t>
            </w:r>
          </w:p>
        </w:tc>
        <w:tc>
          <w:tcPr>
            <w:tcW w:w="3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BD5C248">
            <w:pPr>
              <w:widowControl w:val="0"/>
              <w:ind w:firstLine="0" w:firstLineChars="0"/>
              <w:jc w:val="both"/>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按需提供</w:t>
            </w:r>
          </w:p>
        </w:tc>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6B0F5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需提供</w:t>
            </w:r>
          </w:p>
          <w:p w14:paraId="50BAC02F">
            <w:pPr>
              <w:widowControl w:val="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4"/>
                <w:kern w:val="0"/>
                <w:sz w:val="21"/>
                <w:szCs w:val="21"/>
              </w:rPr>
              <w:t>电子文档</w:t>
            </w:r>
          </w:p>
        </w:tc>
        <w:tc>
          <w:tcPr>
            <w:tcW w:w="2842" w:type="pct"/>
            <w:tcBorders>
              <w:top w:val="single" w:color="000000" w:sz="8" w:space="0"/>
              <w:left w:val="single" w:color="000000" w:sz="8" w:space="0"/>
              <w:bottom w:val="single" w:color="000000" w:sz="8" w:space="0"/>
              <w:right w:val="single" w:color="000000" w:sz="8" w:space="0"/>
            </w:tcBorders>
            <w:vAlign w:val="center"/>
          </w:tcPr>
          <w:p w14:paraId="0CA40934">
            <w:pPr>
              <w:widowControl w:val="0"/>
              <w:ind w:firstLine="75" w:firstLineChars="36"/>
              <w:jc w:val="both"/>
              <w:rPr>
                <w:rFonts w:hint="eastAsia" w:ascii="仿宋" w:hAnsi="仿宋" w:eastAsia="仿宋" w:cs="仿宋"/>
                <w:color w:val="auto"/>
                <w:sz w:val="21"/>
                <w:szCs w:val="21"/>
              </w:rPr>
            </w:pPr>
            <w:r>
              <w:rPr>
                <w:rFonts w:hint="eastAsia" w:ascii="仿宋" w:hAnsi="仿宋" w:eastAsia="仿宋" w:cs="仿宋"/>
                <w:color w:val="auto"/>
                <w:sz w:val="21"/>
                <w:szCs w:val="21"/>
              </w:rPr>
              <w:t>《详勘阶段岩土工程勘察技术要求》</w:t>
            </w:r>
          </w:p>
          <w:p w14:paraId="7CE78CC3">
            <w:pPr>
              <w:widowControl w:val="0"/>
              <w:ind w:firstLine="75" w:firstLineChars="36"/>
              <w:jc w:val="both"/>
              <w:rPr>
                <w:rFonts w:hint="eastAsia" w:ascii="仿宋" w:hAnsi="仿宋" w:eastAsia="仿宋" w:cs="仿宋"/>
                <w:color w:val="auto"/>
                <w:sz w:val="21"/>
                <w:szCs w:val="21"/>
              </w:rPr>
            </w:pPr>
            <w:r>
              <w:rPr>
                <w:rFonts w:hint="eastAsia" w:ascii="仿宋" w:hAnsi="仿宋" w:eastAsia="仿宋" w:cs="仿宋"/>
                <w:color w:val="auto"/>
                <w:sz w:val="21"/>
                <w:szCs w:val="21"/>
              </w:rPr>
              <w:t>《详勘阶段岩土工程勘察大纲》</w:t>
            </w:r>
          </w:p>
          <w:p w14:paraId="6A220F40">
            <w:pPr>
              <w:widowControl w:val="0"/>
              <w:ind w:firstLine="75" w:firstLineChars="36"/>
              <w:jc w:val="both"/>
              <w:rPr>
                <w:rFonts w:hint="eastAsia" w:ascii="仿宋" w:hAnsi="仿宋" w:eastAsia="仿宋" w:cs="仿宋"/>
                <w:color w:val="auto"/>
                <w:sz w:val="21"/>
                <w:szCs w:val="21"/>
              </w:rPr>
            </w:pPr>
            <w:r>
              <w:rPr>
                <w:rFonts w:hint="eastAsia" w:ascii="仿宋" w:hAnsi="仿宋" w:eastAsia="仿宋" w:cs="仿宋"/>
                <w:color w:val="auto"/>
                <w:sz w:val="21"/>
                <w:szCs w:val="21"/>
              </w:rPr>
              <w:t>《详勘阶段岩土工程勘察报告》</w:t>
            </w:r>
          </w:p>
        </w:tc>
      </w:tr>
      <w:tr w14:paraId="18AD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9" w:hRule="atLeast"/>
        </w:trPr>
        <w:tc>
          <w:tcPr>
            <w:tcW w:w="217" w:type="pct"/>
            <w:tcBorders>
              <w:top w:val="single" w:color="000000" w:sz="8" w:space="0"/>
              <w:left w:val="single" w:color="000000" w:sz="8" w:space="0"/>
              <w:bottom w:val="single" w:color="000000" w:sz="8" w:space="0"/>
              <w:right w:val="single" w:color="000000" w:sz="8" w:space="0"/>
            </w:tcBorders>
            <w:vAlign w:val="center"/>
          </w:tcPr>
          <w:p w14:paraId="524E09E7">
            <w:pPr>
              <w:widowControl w:val="0"/>
              <w:ind w:leftChars="-13" w:hanging="27" w:hangingChars="13"/>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F454D5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方案设计</w:t>
            </w:r>
          </w:p>
        </w:tc>
        <w:tc>
          <w:tcPr>
            <w:tcW w:w="7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CA9BC2">
            <w:pPr>
              <w:widowControl w:val="0"/>
              <w:ind w:leftChars="0" w:firstLine="75" w:firstLineChars="36"/>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合同签订后10</w:t>
            </w:r>
            <w:r>
              <w:rPr>
                <w:rFonts w:hint="eastAsia" w:ascii="仿宋" w:hAnsi="仿宋"/>
                <w:sz w:val="21"/>
                <w:szCs w:val="21"/>
                <w:highlight w:val="none"/>
                <w:lang w:val="en-US" w:eastAsia="zh-CN"/>
              </w:rPr>
              <w:t>日历天</w:t>
            </w:r>
            <w:r>
              <w:rPr>
                <w:rFonts w:hint="eastAsia" w:ascii="仿宋" w:hAnsi="仿宋" w:eastAsia="仿宋" w:cs="仿宋"/>
                <w:color w:val="auto"/>
                <w:sz w:val="21"/>
                <w:szCs w:val="21"/>
                <w:lang w:eastAsia="zh-CN"/>
              </w:rPr>
              <w:t>内</w:t>
            </w:r>
          </w:p>
        </w:tc>
        <w:tc>
          <w:tcPr>
            <w:tcW w:w="317" w:type="pct"/>
            <w:tcBorders>
              <w:top w:val="single" w:color="000000" w:sz="8" w:space="0"/>
              <w:left w:val="single" w:color="000000" w:sz="8" w:space="0"/>
              <w:bottom w:val="single" w:color="000000" w:sz="8" w:space="0"/>
              <w:right w:val="single" w:color="000000" w:sz="8" w:space="0"/>
            </w:tcBorders>
            <w:vAlign w:val="center"/>
          </w:tcPr>
          <w:p w14:paraId="4EF5560D">
            <w:pPr>
              <w:widowControl w:val="0"/>
              <w:ind w:leftChars="-13" w:hanging="26" w:hangingChars="13"/>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pacing w:val="-4"/>
                <w:kern w:val="0"/>
                <w:sz w:val="21"/>
                <w:szCs w:val="21"/>
                <w:highlight w:val="none"/>
                <w:lang w:val="en-US" w:eastAsia="zh-CN"/>
              </w:rPr>
              <w:t>按需提供</w:t>
            </w:r>
          </w:p>
        </w:tc>
        <w:tc>
          <w:tcPr>
            <w:tcW w:w="437" w:type="pct"/>
            <w:tcBorders>
              <w:top w:val="single" w:color="000000" w:sz="8" w:space="0"/>
              <w:left w:val="single" w:color="000000" w:sz="8" w:space="0"/>
              <w:bottom w:val="single" w:color="000000" w:sz="8" w:space="0"/>
              <w:right w:val="single" w:color="000000" w:sz="8" w:space="0"/>
            </w:tcBorders>
            <w:vAlign w:val="center"/>
          </w:tcPr>
          <w:p w14:paraId="476E3AF2">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需提供</w:t>
            </w:r>
          </w:p>
          <w:p w14:paraId="05D15A85">
            <w:pPr>
              <w:widowControl w:val="0"/>
              <w:ind w:leftChars="-13" w:hanging="26" w:hangingChars="13"/>
              <w:jc w:val="center"/>
              <w:rPr>
                <w:rFonts w:hint="eastAsia" w:ascii="仿宋" w:hAnsi="仿宋" w:eastAsia="仿宋" w:cs="仿宋"/>
                <w:color w:val="auto"/>
                <w:sz w:val="21"/>
                <w:szCs w:val="21"/>
                <w:lang w:val="en-US" w:eastAsia="zh-CN"/>
              </w:rPr>
            </w:pPr>
            <w:r>
              <w:rPr>
                <w:rFonts w:hint="eastAsia" w:ascii="仿宋" w:hAnsi="仿宋" w:eastAsia="仿宋" w:cs="仿宋"/>
                <w:color w:val="auto"/>
                <w:spacing w:val="-4"/>
                <w:kern w:val="0"/>
                <w:sz w:val="21"/>
                <w:szCs w:val="21"/>
              </w:rPr>
              <w:t>电子文档</w:t>
            </w:r>
          </w:p>
        </w:tc>
        <w:tc>
          <w:tcPr>
            <w:tcW w:w="2842" w:type="pct"/>
            <w:tcBorders>
              <w:top w:val="single" w:color="000000" w:sz="8" w:space="0"/>
              <w:left w:val="single" w:color="000000" w:sz="8" w:space="0"/>
              <w:bottom w:val="single" w:color="000000" w:sz="8" w:space="0"/>
              <w:right w:val="single" w:color="000000" w:sz="8" w:space="0"/>
            </w:tcBorders>
            <w:vAlign w:val="center"/>
          </w:tcPr>
          <w:p w14:paraId="1C9367E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b/>
                <w:bCs/>
                <w:color w:val="auto"/>
                <w:spacing w:val="-4"/>
                <w:kern w:val="0"/>
                <w:sz w:val="21"/>
                <w:szCs w:val="21"/>
                <w:lang w:val="en-US" w:eastAsia="zh-CN"/>
              </w:rPr>
              <w:t>主体：</w:t>
            </w:r>
            <w:r>
              <w:rPr>
                <w:rFonts w:hint="eastAsia" w:ascii="仿宋" w:hAnsi="仿宋" w:eastAsia="仿宋" w:cs="仿宋"/>
                <w:color w:val="auto"/>
                <w:spacing w:val="-4"/>
                <w:kern w:val="0"/>
                <w:sz w:val="21"/>
                <w:szCs w:val="21"/>
                <w:lang w:val="en-US" w:eastAsia="zh-CN"/>
              </w:rPr>
              <w:t>总平面图，地块分析图（包括：交通（道路）、功能分区、环境、竖向等），</w:t>
            </w:r>
            <w:r>
              <w:rPr>
                <w:rFonts w:hint="eastAsia" w:ascii="方正仿宋_GB2312" w:hAnsi="方正仿宋_GB2312" w:eastAsia="方正仿宋_GB2312" w:cs="方正仿宋_GB2312"/>
                <w:color w:val="auto"/>
                <w:sz w:val="21"/>
                <w:szCs w:val="21"/>
                <w:highlight w:val="none"/>
                <w:lang w:val="en-US" w:eastAsia="zh-CN"/>
              </w:rPr>
              <w:t>效果图，包括透视图，鸟瞰图、</w:t>
            </w:r>
            <w:r>
              <w:rPr>
                <w:rFonts w:hint="eastAsia" w:ascii="仿宋" w:hAnsi="仿宋" w:eastAsia="仿宋" w:cs="仿宋"/>
                <w:color w:val="auto"/>
                <w:spacing w:val="-4"/>
                <w:kern w:val="0"/>
                <w:sz w:val="21"/>
                <w:szCs w:val="21"/>
                <w:lang w:val="en-US" w:eastAsia="zh-CN"/>
              </w:rPr>
              <w:t>技术经济指标，单体建筑平、立、剖面图，设计说明、电子报批文件和效果图</w:t>
            </w:r>
            <w:r>
              <w:rPr>
                <w:rFonts w:hint="eastAsia" w:ascii="仿宋" w:hAnsi="仿宋" w:eastAsia="仿宋" w:cs="仿宋"/>
                <w:color w:val="auto"/>
                <w:spacing w:val="-4"/>
                <w:kern w:val="0"/>
                <w:sz w:val="21"/>
                <w:szCs w:val="21"/>
              </w:rPr>
              <w:t>，工程投资估算。</w:t>
            </w:r>
            <w:r>
              <w:rPr>
                <w:rFonts w:hint="eastAsia" w:ascii="仿宋" w:hAnsi="仿宋" w:eastAsia="仿宋" w:cs="仿宋"/>
                <w:color w:val="auto"/>
                <w:spacing w:val="-4"/>
                <w:kern w:val="0"/>
                <w:sz w:val="21"/>
                <w:szCs w:val="21"/>
                <w:lang w:val="en-US" w:eastAsia="zh-CN"/>
              </w:rPr>
              <w:t>如本项目需提交总师会审查，则应提供总师会审查所需的方案文本及相关模型，配合直至通过总师会方案审查及建筑方案审查。</w:t>
            </w:r>
          </w:p>
          <w:p w14:paraId="5C949B84">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spacing w:val="-4"/>
                <w:kern w:val="0"/>
                <w:sz w:val="21"/>
                <w:szCs w:val="21"/>
                <w:lang w:val="en-US" w:eastAsia="zh-CN"/>
              </w:rPr>
              <w:t>园林景观：</w:t>
            </w:r>
            <w:r>
              <w:rPr>
                <w:rFonts w:hint="eastAsia" w:ascii="仿宋" w:hAnsi="仿宋" w:eastAsia="仿宋" w:cs="仿宋"/>
                <w:color w:val="auto"/>
                <w:sz w:val="21"/>
                <w:szCs w:val="21"/>
              </w:rPr>
              <w:t>总平面彩图、方案理念文字说明、平面布局意向图及分析图（功能、空间、交通等）、局部放大平面图和重点轴线剖面图、总体竖向设计图、重要节点图和剖面图、灯光配置图、植物布置平面图（乔木位置、灌木位置、草坪位置）、标志树位置效果图和立面图、植物组合意向图片、景观彩色效果图</w:t>
            </w:r>
            <w:r>
              <w:rPr>
                <w:rFonts w:hint="eastAsia" w:cs="仿宋"/>
                <w:color w:val="auto"/>
                <w:sz w:val="21"/>
                <w:szCs w:val="21"/>
                <w:lang w:eastAsia="zh-CN"/>
              </w:rPr>
              <w:t>（</w:t>
            </w:r>
            <w:r>
              <w:rPr>
                <w:rFonts w:hint="eastAsia" w:cs="仿宋"/>
                <w:color w:val="auto"/>
                <w:sz w:val="21"/>
                <w:szCs w:val="21"/>
                <w:lang w:val="en-US" w:eastAsia="zh-CN"/>
              </w:rPr>
              <w:t>不少于6张，含夜景</w:t>
            </w:r>
            <w:r>
              <w:rPr>
                <w:rFonts w:hint="eastAsia" w:cs="仿宋"/>
                <w:color w:val="auto"/>
                <w:sz w:val="21"/>
                <w:szCs w:val="21"/>
                <w:lang w:eastAsia="zh-CN"/>
              </w:rPr>
              <w:t>）</w:t>
            </w:r>
            <w:r>
              <w:rPr>
                <w:rFonts w:hint="eastAsia" w:ascii="仿宋" w:hAnsi="仿宋" w:eastAsia="仿宋" w:cs="仿宋"/>
                <w:color w:val="auto"/>
                <w:sz w:val="21"/>
                <w:szCs w:val="21"/>
              </w:rPr>
              <w:t>、方案估算</w:t>
            </w:r>
            <w:r>
              <w:rPr>
                <w:rFonts w:hint="eastAsia" w:ascii="仿宋" w:hAnsi="仿宋" w:eastAsia="仿宋" w:cs="仿宋"/>
                <w:color w:val="auto"/>
                <w:kern w:val="2"/>
                <w:sz w:val="21"/>
                <w:szCs w:val="21"/>
                <w:lang w:val="en-US" w:eastAsia="zh-CN" w:bidi="ar-SA"/>
              </w:rPr>
              <w:t>。</w:t>
            </w:r>
          </w:p>
          <w:p w14:paraId="3D62FD03">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z w:val="21"/>
                <w:szCs w:val="21"/>
                <w:lang w:val="en-CA" w:eastAsia="zh-CN"/>
              </w:rPr>
            </w:pPr>
            <w:r>
              <w:rPr>
                <w:rFonts w:hint="eastAsia" w:ascii="仿宋" w:hAnsi="仿宋" w:eastAsia="仿宋" w:cs="仿宋"/>
                <w:b/>
                <w:bCs/>
                <w:color w:val="auto"/>
                <w:kern w:val="2"/>
                <w:sz w:val="21"/>
                <w:szCs w:val="21"/>
                <w:lang w:val="en-US" w:eastAsia="zh-CN" w:bidi="ar-SA"/>
              </w:rPr>
              <w:t>室内装修：</w:t>
            </w:r>
            <w:r>
              <w:rPr>
                <w:rFonts w:hint="eastAsia" w:ascii="仿宋" w:hAnsi="仿宋" w:eastAsia="仿宋" w:cs="仿宋"/>
                <w:color w:val="auto"/>
                <w:sz w:val="21"/>
                <w:szCs w:val="21"/>
                <w:lang w:val="en-CA"/>
              </w:rPr>
              <w:t>平面布置图、天花平面图、地面铺贴图、深化效果图</w:t>
            </w:r>
            <w:r>
              <w:rPr>
                <w:rFonts w:hint="eastAsia" w:ascii="仿宋" w:hAnsi="仿宋" w:eastAsia="仿宋" w:cs="仿宋"/>
                <w:color w:val="auto"/>
                <w:sz w:val="21"/>
                <w:szCs w:val="21"/>
                <w:lang w:val="en-CA" w:eastAsia="zh-CN"/>
              </w:rPr>
              <w:t>，</w:t>
            </w:r>
            <w:r>
              <w:rPr>
                <w:rFonts w:hint="eastAsia" w:ascii="仿宋" w:hAnsi="仿宋" w:eastAsia="仿宋" w:cs="仿宋"/>
                <w:color w:val="auto"/>
                <w:kern w:val="2"/>
                <w:sz w:val="21"/>
                <w:szCs w:val="21"/>
                <w:lang w:val="en-CA" w:eastAsia="zh-CN" w:bidi="ar-SA"/>
              </w:rPr>
              <w:t>主要空间的材料</w:t>
            </w:r>
            <w:r>
              <w:rPr>
                <w:rFonts w:hint="eastAsia" w:ascii="仿宋" w:hAnsi="仿宋" w:eastAsia="仿宋" w:cs="仿宋"/>
                <w:color w:val="auto"/>
                <w:kern w:val="2"/>
                <w:sz w:val="21"/>
                <w:szCs w:val="21"/>
                <w:lang w:val="en-US" w:eastAsia="zh-CN" w:bidi="ar-SA"/>
              </w:rPr>
              <w:t>样</w:t>
            </w:r>
            <w:r>
              <w:rPr>
                <w:rFonts w:hint="eastAsia" w:ascii="仿宋" w:hAnsi="仿宋" w:eastAsia="仿宋" w:cs="仿宋"/>
                <w:color w:val="auto"/>
                <w:kern w:val="2"/>
                <w:sz w:val="21"/>
                <w:szCs w:val="21"/>
                <w:lang w:val="en-CA" w:eastAsia="zh-CN" w:bidi="ar-SA"/>
              </w:rPr>
              <w:t>板及说明，</w:t>
            </w:r>
            <w:r>
              <w:rPr>
                <w:rFonts w:hint="eastAsia" w:ascii="仿宋" w:hAnsi="仿宋" w:eastAsia="仿宋" w:cs="仿宋"/>
                <w:color w:val="auto"/>
                <w:sz w:val="21"/>
                <w:szCs w:val="21"/>
                <w:lang w:val="en-CA"/>
              </w:rPr>
              <w:t>方案估算</w:t>
            </w:r>
            <w:r>
              <w:rPr>
                <w:rFonts w:hint="eastAsia" w:ascii="仿宋" w:hAnsi="仿宋" w:eastAsia="仿宋" w:cs="仿宋"/>
                <w:color w:val="auto"/>
                <w:sz w:val="21"/>
                <w:szCs w:val="21"/>
                <w:lang w:val="en-CA" w:eastAsia="zh-CN"/>
              </w:rPr>
              <w:t>。</w:t>
            </w:r>
          </w:p>
          <w:p w14:paraId="3B040C9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b/>
                <w:bCs/>
                <w:color w:val="auto"/>
                <w:sz w:val="21"/>
                <w:szCs w:val="21"/>
                <w:lang w:val="en-US" w:eastAsia="zh-CN"/>
              </w:rPr>
              <w:t>BIM技术应用：</w:t>
            </w:r>
            <w:r>
              <w:rPr>
                <w:rFonts w:hint="eastAsia" w:ascii="仿宋" w:hAnsi="仿宋" w:eastAsia="仿宋" w:cs="仿宋"/>
                <w:color w:val="auto"/>
                <w:sz w:val="21"/>
                <w:szCs w:val="21"/>
                <w:lang w:val="en-US" w:eastAsia="zh-CN"/>
              </w:rPr>
              <w:t>方案阶段BIM成果。</w:t>
            </w:r>
          </w:p>
        </w:tc>
      </w:tr>
      <w:tr w14:paraId="1568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217" w:type="pct"/>
            <w:tcBorders>
              <w:top w:val="single" w:color="000000" w:sz="8" w:space="0"/>
              <w:left w:val="single" w:color="000000" w:sz="8" w:space="0"/>
              <w:bottom w:val="single" w:color="000000" w:sz="8" w:space="0"/>
              <w:right w:val="single" w:color="000000" w:sz="8" w:space="0"/>
            </w:tcBorders>
            <w:vAlign w:val="center"/>
          </w:tcPr>
          <w:p w14:paraId="3026A24D">
            <w:pPr>
              <w:widowControl w:val="0"/>
              <w:ind w:leftChars="-13" w:hanging="27" w:hangingChars="13"/>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4BC6F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方案审查（含单体报建）文件</w:t>
            </w:r>
          </w:p>
        </w:tc>
        <w:tc>
          <w:tcPr>
            <w:tcW w:w="7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9EE828">
            <w:pPr>
              <w:widowControl w:val="0"/>
              <w:ind w:leftChars="-24" w:hanging="50" w:hangingChars="24"/>
              <w:jc w:val="both"/>
              <w:rPr>
                <w:rFonts w:hint="eastAsia" w:ascii="仿宋" w:hAnsi="仿宋" w:eastAsia="仿宋" w:cs="仿宋"/>
                <w:color w:val="auto"/>
                <w:sz w:val="21"/>
                <w:szCs w:val="21"/>
                <w:lang w:val="en-US" w:eastAsia="zh-CN"/>
              </w:rPr>
            </w:pPr>
            <w:r>
              <w:rPr>
                <w:rFonts w:hint="eastAsia" w:cs="仿宋"/>
                <w:color w:val="auto"/>
                <w:sz w:val="21"/>
                <w:szCs w:val="21"/>
                <w:lang w:val="en-US" w:eastAsia="zh-CN"/>
              </w:rPr>
              <w:t>投标人</w:t>
            </w:r>
            <w:r>
              <w:rPr>
                <w:rFonts w:hint="eastAsia" w:ascii="仿宋" w:hAnsi="仿宋" w:eastAsia="仿宋" w:cs="仿宋"/>
                <w:color w:val="auto"/>
                <w:sz w:val="21"/>
                <w:szCs w:val="21"/>
                <w:lang w:val="en-US" w:eastAsia="zh-CN"/>
              </w:rPr>
              <w:t>收到</w:t>
            </w:r>
            <w:r>
              <w:rPr>
                <w:rFonts w:hint="eastAsia" w:cs="仿宋"/>
                <w:color w:val="auto"/>
                <w:sz w:val="21"/>
                <w:szCs w:val="21"/>
                <w:lang w:val="en-US" w:eastAsia="zh-CN"/>
              </w:rPr>
              <w:t>招标人</w:t>
            </w:r>
            <w:r>
              <w:rPr>
                <w:rFonts w:hint="eastAsia" w:ascii="仿宋" w:hAnsi="仿宋" w:eastAsia="仿宋" w:cs="仿宋"/>
                <w:color w:val="auto"/>
                <w:sz w:val="21"/>
                <w:szCs w:val="21"/>
                <w:lang w:val="en-US" w:eastAsia="zh-CN"/>
              </w:rPr>
              <w:t>书面确认方案设计之日起计15日历天内或在</w:t>
            </w:r>
            <w:r>
              <w:rPr>
                <w:rFonts w:hint="eastAsia" w:cs="仿宋"/>
                <w:color w:val="auto"/>
                <w:sz w:val="21"/>
                <w:szCs w:val="21"/>
                <w:lang w:val="en-US" w:eastAsia="zh-CN"/>
              </w:rPr>
              <w:t>招标人</w:t>
            </w:r>
            <w:r>
              <w:rPr>
                <w:rFonts w:hint="eastAsia" w:ascii="仿宋" w:hAnsi="仿宋" w:eastAsia="仿宋" w:cs="仿宋"/>
                <w:color w:val="auto"/>
                <w:sz w:val="21"/>
                <w:szCs w:val="21"/>
                <w:lang w:val="en-US" w:eastAsia="zh-CN"/>
              </w:rPr>
              <w:t>通知之日起计15日历天内</w:t>
            </w:r>
          </w:p>
        </w:tc>
        <w:tc>
          <w:tcPr>
            <w:tcW w:w="31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A2E05D">
            <w:pPr>
              <w:widowControl w:val="0"/>
              <w:ind w:left="-9" w:leftChars="-13" w:hanging="27" w:hangingChars="13"/>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按审查要求</w:t>
            </w:r>
          </w:p>
        </w:tc>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CF905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需提供</w:t>
            </w:r>
          </w:p>
          <w:p w14:paraId="5C3AC41A">
            <w:pPr>
              <w:widowControl w:val="0"/>
              <w:ind w:left="-10" w:leftChars="-13" w:hanging="26" w:hangingChars="13"/>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4"/>
                <w:kern w:val="0"/>
                <w:sz w:val="21"/>
                <w:szCs w:val="21"/>
              </w:rPr>
              <w:t>电子文档</w:t>
            </w:r>
          </w:p>
        </w:tc>
        <w:tc>
          <w:tcPr>
            <w:tcW w:w="2842" w:type="pct"/>
            <w:tcBorders>
              <w:top w:val="single" w:color="000000" w:sz="8" w:space="0"/>
              <w:left w:val="single" w:color="000000" w:sz="8" w:space="0"/>
              <w:bottom w:val="single" w:color="000000" w:sz="8" w:space="0"/>
              <w:right w:val="single" w:color="000000" w:sz="8" w:space="0"/>
            </w:tcBorders>
            <w:vAlign w:val="center"/>
          </w:tcPr>
          <w:p w14:paraId="2B1BFD2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b/>
                <w:bCs/>
                <w:color w:val="auto"/>
                <w:spacing w:val="-4"/>
                <w:kern w:val="0"/>
                <w:sz w:val="21"/>
                <w:szCs w:val="21"/>
                <w:lang w:val="en-US" w:eastAsia="zh-CN"/>
              </w:rPr>
              <w:t>主体：</w:t>
            </w:r>
            <w:r>
              <w:rPr>
                <w:rFonts w:hint="eastAsia" w:ascii="仿宋" w:hAnsi="仿宋" w:eastAsia="仿宋" w:cs="仿宋"/>
                <w:color w:val="auto"/>
                <w:spacing w:val="-4"/>
                <w:kern w:val="0"/>
                <w:sz w:val="21"/>
                <w:szCs w:val="21"/>
                <w:lang w:val="en-US" w:eastAsia="zh-CN"/>
              </w:rPr>
              <w:t>总平面图、交通分析图、绿化分析图、竖向分析图、管线分析图、</w:t>
            </w:r>
            <w:r>
              <w:rPr>
                <w:rFonts w:hint="eastAsia" w:ascii="仿宋" w:hAnsi="仿宋" w:eastAsia="仿宋" w:cs="仿宋"/>
                <w:color w:val="auto"/>
                <w:spacing w:val="-4"/>
                <w:kern w:val="0"/>
                <w:sz w:val="21"/>
                <w:szCs w:val="21"/>
              </w:rPr>
              <w:t>经济技术指标、</w:t>
            </w:r>
            <w:r>
              <w:rPr>
                <w:rFonts w:hint="eastAsia" w:ascii="仿宋" w:hAnsi="仿宋" w:eastAsia="仿宋" w:cs="仿宋"/>
                <w:color w:val="auto"/>
                <w:spacing w:val="-4"/>
                <w:kern w:val="0"/>
                <w:sz w:val="21"/>
                <w:szCs w:val="21"/>
                <w:lang w:val="en-US" w:eastAsia="zh-CN"/>
              </w:rPr>
              <w:t>规划设计说明书及其他相关审查文件。配合完成项目单体报建，直至取得建设工程规划许可证。</w:t>
            </w:r>
          </w:p>
        </w:tc>
      </w:tr>
      <w:tr w14:paraId="57E8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81" w:hRule="atLeast"/>
        </w:trPr>
        <w:tc>
          <w:tcPr>
            <w:tcW w:w="217" w:type="pct"/>
            <w:tcBorders>
              <w:top w:val="single" w:color="000000" w:sz="8" w:space="0"/>
              <w:left w:val="single" w:color="000000" w:sz="8" w:space="0"/>
              <w:bottom w:val="single" w:color="000000" w:sz="8" w:space="0"/>
              <w:right w:val="single" w:color="000000" w:sz="8" w:space="0"/>
            </w:tcBorders>
            <w:vAlign w:val="center"/>
          </w:tcPr>
          <w:p w14:paraId="56BC12B4">
            <w:pPr>
              <w:widowControl w:val="0"/>
              <w:ind w:leftChars="-13" w:hanging="27" w:hangingChars="13"/>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993FF5">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初步设计及概算文件</w:t>
            </w:r>
          </w:p>
        </w:tc>
        <w:tc>
          <w:tcPr>
            <w:tcW w:w="7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DE1D2E">
            <w:pPr>
              <w:widowControl w:val="0"/>
              <w:ind w:leftChars="-24" w:hanging="50" w:hangingChars="24"/>
              <w:jc w:val="both"/>
              <w:rPr>
                <w:rFonts w:hint="eastAsia" w:ascii="仿宋" w:hAnsi="仿宋" w:eastAsia="仿宋" w:cs="仿宋"/>
                <w:color w:val="auto"/>
                <w:sz w:val="21"/>
                <w:szCs w:val="21"/>
                <w:lang w:val="en-US" w:eastAsia="zh-CN"/>
              </w:rPr>
            </w:pPr>
            <w:r>
              <w:rPr>
                <w:rFonts w:hint="eastAsia" w:cs="仿宋"/>
                <w:color w:val="auto"/>
                <w:sz w:val="21"/>
                <w:szCs w:val="21"/>
                <w:lang w:val="en-US" w:eastAsia="zh-CN"/>
              </w:rPr>
              <w:t>投标人</w:t>
            </w:r>
            <w:r>
              <w:rPr>
                <w:rFonts w:hint="eastAsia" w:ascii="仿宋" w:hAnsi="仿宋" w:eastAsia="仿宋" w:cs="仿宋"/>
                <w:color w:val="auto"/>
                <w:sz w:val="21"/>
                <w:szCs w:val="21"/>
                <w:lang w:val="en-US" w:eastAsia="zh-CN"/>
              </w:rPr>
              <w:t>收到</w:t>
            </w:r>
            <w:r>
              <w:rPr>
                <w:rFonts w:hint="eastAsia" w:cs="仿宋"/>
                <w:color w:val="auto"/>
                <w:sz w:val="21"/>
                <w:szCs w:val="21"/>
                <w:lang w:val="en-US" w:eastAsia="zh-CN"/>
              </w:rPr>
              <w:t>招标人</w:t>
            </w:r>
            <w:r>
              <w:rPr>
                <w:rFonts w:hint="eastAsia" w:ascii="仿宋" w:hAnsi="仿宋" w:eastAsia="仿宋" w:cs="仿宋"/>
                <w:color w:val="auto"/>
                <w:sz w:val="21"/>
                <w:szCs w:val="21"/>
                <w:lang w:val="en-US" w:eastAsia="zh-CN"/>
              </w:rPr>
              <w:t>书面确认方案设计之日起计15个日历天内或在</w:t>
            </w:r>
            <w:r>
              <w:rPr>
                <w:rFonts w:hint="eastAsia" w:cs="仿宋"/>
                <w:color w:val="auto"/>
                <w:sz w:val="21"/>
                <w:szCs w:val="21"/>
                <w:lang w:val="en-US" w:eastAsia="zh-CN"/>
              </w:rPr>
              <w:t>招标人</w:t>
            </w:r>
            <w:r>
              <w:rPr>
                <w:rFonts w:hint="eastAsia" w:ascii="仿宋" w:hAnsi="仿宋" w:eastAsia="仿宋" w:cs="仿宋"/>
                <w:color w:val="auto"/>
                <w:sz w:val="21"/>
                <w:szCs w:val="21"/>
                <w:lang w:val="en-US" w:eastAsia="zh-CN"/>
              </w:rPr>
              <w:t>通知之日起计15日历天内</w:t>
            </w:r>
          </w:p>
        </w:tc>
        <w:tc>
          <w:tcPr>
            <w:tcW w:w="317" w:type="pct"/>
            <w:tcBorders>
              <w:top w:val="single" w:color="000000" w:sz="8" w:space="0"/>
              <w:left w:val="single" w:color="000000" w:sz="8" w:space="0"/>
              <w:bottom w:val="single" w:color="000000" w:sz="8" w:space="0"/>
              <w:right w:val="single" w:color="000000" w:sz="8" w:space="0"/>
            </w:tcBorders>
            <w:vAlign w:val="center"/>
          </w:tcPr>
          <w:p w14:paraId="08C6553D">
            <w:pPr>
              <w:widowControl w:val="0"/>
              <w:ind w:leftChars="-13" w:hanging="27" w:hangingChars="13"/>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按审查要求</w:t>
            </w:r>
          </w:p>
        </w:tc>
        <w:tc>
          <w:tcPr>
            <w:tcW w:w="437" w:type="pct"/>
            <w:tcBorders>
              <w:top w:val="single" w:color="000000" w:sz="8" w:space="0"/>
              <w:left w:val="single" w:color="000000" w:sz="8" w:space="0"/>
              <w:bottom w:val="single" w:color="000000" w:sz="8" w:space="0"/>
              <w:right w:val="single" w:color="000000" w:sz="8" w:space="0"/>
            </w:tcBorders>
            <w:vAlign w:val="center"/>
          </w:tcPr>
          <w:p w14:paraId="112EC89D">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需提供</w:t>
            </w:r>
          </w:p>
          <w:p w14:paraId="192E400E">
            <w:pPr>
              <w:widowControl w:val="0"/>
              <w:ind w:leftChars="-13" w:hanging="26" w:hangingChars="13"/>
              <w:jc w:val="center"/>
              <w:rPr>
                <w:rFonts w:hint="eastAsia" w:ascii="仿宋" w:hAnsi="仿宋" w:eastAsia="仿宋" w:cs="仿宋"/>
                <w:color w:val="auto"/>
                <w:sz w:val="21"/>
                <w:szCs w:val="21"/>
                <w:lang w:val="en-US" w:eastAsia="zh-CN"/>
              </w:rPr>
            </w:pPr>
            <w:r>
              <w:rPr>
                <w:rFonts w:hint="eastAsia" w:ascii="仿宋" w:hAnsi="仿宋" w:eastAsia="仿宋" w:cs="仿宋"/>
                <w:color w:val="auto"/>
                <w:spacing w:val="-4"/>
                <w:kern w:val="0"/>
                <w:sz w:val="21"/>
                <w:szCs w:val="21"/>
              </w:rPr>
              <w:t>电子文档</w:t>
            </w:r>
          </w:p>
        </w:tc>
        <w:tc>
          <w:tcPr>
            <w:tcW w:w="2842" w:type="pct"/>
            <w:tcBorders>
              <w:top w:val="single" w:color="000000" w:sz="8" w:space="0"/>
              <w:left w:val="single" w:color="000000" w:sz="8" w:space="0"/>
              <w:bottom w:val="single" w:color="000000" w:sz="8" w:space="0"/>
              <w:right w:val="single" w:color="000000" w:sz="8" w:space="0"/>
            </w:tcBorders>
            <w:vAlign w:val="center"/>
          </w:tcPr>
          <w:p w14:paraId="2597938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b/>
                <w:bCs/>
                <w:color w:val="auto"/>
                <w:spacing w:val="-4"/>
                <w:kern w:val="0"/>
                <w:sz w:val="21"/>
                <w:szCs w:val="21"/>
                <w:lang w:val="en-US" w:eastAsia="zh-CN"/>
              </w:rPr>
              <w:t>主体：</w:t>
            </w:r>
            <w:r>
              <w:rPr>
                <w:rFonts w:hint="eastAsia" w:ascii="仿宋" w:hAnsi="仿宋" w:eastAsia="仿宋" w:cs="仿宋"/>
                <w:color w:val="auto"/>
                <w:spacing w:val="-4"/>
                <w:kern w:val="0"/>
                <w:sz w:val="21"/>
                <w:szCs w:val="21"/>
                <w:lang w:val="en-US" w:eastAsia="zh-CN"/>
              </w:rPr>
              <w:t>包括但不限于总平面、基坑支护、建筑、结构、给排水、电气、弱电与智能化、暖通、人防、消防、幕墙（含铝合金门窗）工程设计、节能（含建筑碳排放计算报告）、绿色建筑、海绵城市、装配式设计、钢结构工程设计、BIM设计、室外管线综合设计、</w:t>
            </w:r>
            <w:r>
              <w:rPr>
                <w:rFonts w:hint="eastAsia" w:ascii="仿宋" w:hAnsi="仿宋" w:eastAsia="仿宋" w:cs="仿宋"/>
                <w:color w:val="auto"/>
                <w:spacing w:val="-4"/>
                <w:kern w:val="0"/>
                <w:sz w:val="21"/>
                <w:szCs w:val="21"/>
                <w:highlight w:val="none"/>
                <w:lang w:val="en-US" w:eastAsia="zh-CN"/>
              </w:rPr>
              <w:t>泛光照明</w:t>
            </w:r>
            <w:r>
              <w:rPr>
                <w:rFonts w:hint="eastAsia" w:ascii="仿宋" w:hAnsi="仿宋" w:eastAsia="仿宋" w:cs="仿宋"/>
                <w:color w:val="auto"/>
                <w:spacing w:val="-4"/>
                <w:kern w:val="0"/>
                <w:sz w:val="21"/>
                <w:szCs w:val="21"/>
                <w:lang w:val="en-US" w:eastAsia="zh-CN"/>
              </w:rPr>
              <w:t>、建筑节能设计、碳排放设计、标识设计(包括交通标示、地下室停车划线、住宅楼宇或门牌标识)、其他室外配套工程设计、电梯工程设计与相关配合等各专业设计文件和说明、初步设计概算，直至通过初步设计专家评审及概算评审；配合</w:t>
            </w:r>
            <w:r>
              <w:rPr>
                <w:rFonts w:hint="eastAsia" w:cs="仿宋"/>
                <w:color w:val="auto"/>
                <w:spacing w:val="-4"/>
                <w:kern w:val="0"/>
                <w:sz w:val="21"/>
                <w:szCs w:val="21"/>
                <w:lang w:val="en-US" w:eastAsia="zh-CN"/>
              </w:rPr>
              <w:t>招标人</w:t>
            </w:r>
            <w:r>
              <w:rPr>
                <w:rFonts w:hint="eastAsia" w:ascii="仿宋" w:hAnsi="仿宋" w:eastAsia="仿宋" w:cs="仿宋"/>
                <w:color w:val="auto"/>
                <w:spacing w:val="-4"/>
                <w:kern w:val="0"/>
                <w:sz w:val="21"/>
                <w:szCs w:val="21"/>
                <w:lang w:val="en-US" w:eastAsia="zh-CN"/>
              </w:rPr>
              <w:t>落实主要材料、外立面材料选型定版工作；配合</w:t>
            </w:r>
            <w:r>
              <w:rPr>
                <w:rFonts w:hint="eastAsia" w:cs="仿宋"/>
                <w:color w:val="auto"/>
                <w:spacing w:val="-4"/>
                <w:kern w:val="0"/>
                <w:sz w:val="21"/>
                <w:szCs w:val="21"/>
                <w:lang w:val="en-US" w:eastAsia="zh-CN"/>
              </w:rPr>
              <w:t>招标人</w:t>
            </w:r>
            <w:r>
              <w:rPr>
                <w:rFonts w:hint="eastAsia" w:ascii="仿宋" w:hAnsi="仿宋" w:eastAsia="仿宋" w:cs="仿宋"/>
                <w:color w:val="auto"/>
                <w:spacing w:val="-4"/>
                <w:kern w:val="0"/>
                <w:sz w:val="21"/>
                <w:szCs w:val="21"/>
                <w:lang w:val="en-US" w:eastAsia="zh-CN"/>
              </w:rPr>
              <w:t>落实主要材料、外立面材料选型定版工作。</w:t>
            </w:r>
          </w:p>
          <w:p w14:paraId="3B8D07BA">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spacing w:val="-4"/>
                <w:kern w:val="0"/>
                <w:sz w:val="21"/>
                <w:szCs w:val="21"/>
                <w:lang w:val="en-US" w:eastAsia="zh-CN"/>
              </w:rPr>
              <w:t>园林景观：</w:t>
            </w:r>
            <w:r>
              <w:rPr>
                <w:rFonts w:hint="eastAsia" w:ascii="仿宋" w:hAnsi="仿宋" w:eastAsia="仿宋" w:cs="仿宋"/>
                <w:color w:val="auto"/>
                <w:kern w:val="2"/>
                <w:sz w:val="21"/>
                <w:szCs w:val="21"/>
                <w:lang w:val="en-US" w:eastAsia="zh-CN" w:bidi="ar-SA"/>
              </w:rPr>
              <w:t>总平面图、局部放大平面图、坐标定位放线图、竖向总图、景观给水排水和水景的布置图及系统、景观照明布置图和系统图、灯具选型的图片、各节点大样索引图、节点大样详图、各大样平、立、剖面图、景观构筑物、小品的平、立、剖面图、铺装大样图（平、剖面若干张）、植物布置平面图及分区放大图（按乔木、灌木和地被分开）、关键点植物组合意向图、植物列表（包括品种、数量、规格、栽植方式、高度、特殊树形需特别标注）、概算文件。</w:t>
            </w:r>
          </w:p>
          <w:p w14:paraId="0F834D6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kern w:val="2"/>
                <w:sz w:val="21"/>
                <w:szCs w:val="21"/>
                <w:lang w:val="en-CA" w:eastAsia="zh-CN" w:bidi="ar-SA"/>
              </w:rPr>
            </w:pPr>
            <w:r>
              <w:rPr>
                <w:rFonts w:hint="eastAsia" w:ascii="仿宋" w:hAnsi="仿宋" w:eastAsia="仿宋" w:cs="仿宋"/>
                <w:b/>
                <w:bCs/>
                <w:color w:val="auto"/>
                <w:kern w:val="2"/>
                <w:sz w:val="21"/>
                <w:szCs w:val="21"/>
                <w:lang w:val="en-US" w:eastAsia="zh-CN" w:bidi="ar-SA"/>
              </w:rPr>
              <w:t>室内装修：</w:t>
            </w:r>
            <w:r>
              <w:rPr>
                <w:rFonts w:hint="eastAsia" w:ascii="仿宋" w:hAnsi="仿宋" w:eastAsia="仿宋" w:cs="仿宋"/>
                <w:color w:val="auto"/>
                <w:kern w:val="2"/>
                <w:sz w:val="21"/>
                <w:szCs w:val="21"/>
                <w:lang w:val="en-CA" w:eastAsia="zh-CN" w:bidi="ar-SA"/>
              </w:rPr>
              <w:t>各部分平面图、各部分立面图、装修基本水电暖图、综合天花平面图（1：100 含图例）、天花灯具平面图（1：100 含图例）、地面铺贴平面图（1：100 含图例）、各主要立面展开图（1：100 含图例）、强弱电设备布置图（1：100 含图例）、机电末端点位图（1：100 含图例）、洁具选型清单建议或参考图片、所有饰面材料表及材料样板、装饰材料清单、样板及供应商联络方式及市场参考价格、剖面及节点大样施工图、室内装饰材料表（将所有材料包括洁具、灯具、强弱电开关、插座面板、五金、石材、地砖、墙纸、木饰面等，并需注明规格、厚度、品牌、联系人等详细信息）、概算文件。</w:t>
            </w:r>
          </w:p>
          <w:p w14:paraId="16E99830">
            <w:pPr>
              <w:pageBreakBefore w:val="0"/>
              <w:widowControl w:val="0"/>
              <w:kinsoku/>
              <w:wordWrap w:val="0"/>
              <w:overflowPunct/>
              <w:topLinePunct w:val="0"/>
              <w:bidi w:val="0"/>
              <w:ind w:leftChars="-13" w:hanging="27" w:hangingChars="13"/>
              <w:jc w:val="both"/>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1"/>
                <w:szCs w:val="21"/>
                <w:highlight w:val="none"/>
                <w:lang w:val="en-US" w:eastAsia="zh-CN"/>
              </w:rPr>
              <w:t>（3）各专业包含建筑节能设计的计算书、机电专业的负荷计算书等。</w:t>
            </w:r>
          </w:p>
          <w:p w14:paraId="4E3DF08B">
            <w:pPr>
              <w:pageBreakBefore w:val="0"/>
              <w:widowControl w:val="0"/>
              <w:kinsoku/>
              <w:wordWrap w:val="0"/>
              <w:overflowPunct/>
              <w:topLinePunct w:val="0"/>
              <w:bidi w:val="0"/>
              <w:ind w:leftChars="-13" w:hanging="27" w:hangingChars="13"/>
              <w:jc w:val="both"/>
              <w:rPr>
                <w:rFonts w:hint="default"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b/>
                <w:bCs/>
                <w:color w:val="auto"/>
                <w:sz w:val="21"/>
                <w:szCs w:val="21"/>
                <w:highlight w:val="none"/>
                <w:lang w:val="en-US" w:eastAsia="zh-CN"/>
              </w:rPr>
              <w:t>工程概算书：</w:t>
            </w:r>
            <w:r>
              <w:rPr>
                <w:rFonts w:hint="eastAsia" w:ascii="方正仿宋_GB2312" w:hAnsi="方正仿宋_GB2312" w:eastAsia="方正仿宋_GB2312" w:cs="方正仿宋_GB2312"/>
                <w:color w:val="auto"/>
                <w:sz w:val="21"/>
                <w:szCs w:val="21"/>
                <w:highlight w:val="none"/>
                <w:lang w:val="en-US" w:eastAsia="zh-CN"/>
              </w:rPr>
              <w:t>对照《财政投资评审送审资料清单》准备设计图纸等送审资料，填写《财政性资金投资项目评审预受理申请表》、《财政投资评审送审资料清单》等材料，配合完成概算备案。</w:t>
            </w:r>
          </w:p>
          <w:p w14:paraId="63910DA7">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kern w:val="2"/>
                <w:sz w:val="21"/>
                <w:szCs w:val="21"/>
                <w:lang w:val="en-CA" w:eastAsia="zh-CN" w:bidi="ar-SA"/>
              </w:rPr>
            </w:pPr>
            <w:r>
              <w:rPr>
                <w:rFonts w:hint="eastAsia" w:ascii="仿宋" w:hAnsi="仿宋" w:eastAsia="仿宋" w:cs="仿宋"/>
                <w:b/>
                <w:bCs/>
                <w:color w:val="auto"/>
                <w:sz w:val="21"/>
                <w:szCs w:val="21"/>
                <w:lang w:val="en-US" w:eastAsia="zh-CN"/>
              </w:rPr>
              <w:t>BIM技术应用：</w:t>
            </w:r>
            <w:r>
              <w:rPr>
                <w:rFonts w:hint="eastAsia" w:ascii="方正仿宋_GB2312" w:hAnsi="方正仿宋_GB2312" w:eastAsia="方正仿宋_GB2312" w:cs="方正仿宋_GB2312"/>
                <w:color w:val="auto"/>
                <w:sz w:val="21"/>
                <w:szCs w:val="21"/>
                <w:highlight w:val="none"/>
                <w:lang w:val="en-US" w:eastAsia="zh-CN"/>
              </w:rPr>
              <w:t>提交初步设计阶段BIM应用成果</w:t>
            </w:r>
          </w:p>
        </w:tc>
      </w:tr>
      <w:tr w14:paraId="3FE4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84" w:hRule="atLeast"/>
        </w:trPr>
        <w:tc>
          <w:tcPr>
            <w:tcW w:w="217" w:type="pct"/>
            <w:tcBorders>
              <w:top w:val="single" w:color="000000" w:sz="8" w:space="0"/>
              <w:left w:val="single" w:color="000000" w:sz="8" w:space="0"/>
              <w:bottom w:val="single" w:color="000000" w:sz="8" w:space="0"/>
              <w:right w:val="single" w:color="000000" w:sz="8" w:space="0"/>
            </w:tcBorders>
            <w:vAlign w:val="center"/>
          </w:tcPr>
          <w:p w14:paraId="108526B3">
            <w:pPr>
              <w:widowControl w:val="0"/>
              <w:ind w:leftChars="-13" w:hanging="27" w:hangingChars="13"/>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4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9AAFF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施工图设计文件</w:t>
            </w:r>
          </w:p>
          <w:p w14:paraId="5E838DCF">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p>
        </w:tc>
        <w:tc>
          <w:tcPr>
            <w:tcW w:w="73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3D076C4">
            <w:pPr>
              <w:widowControl w:val="0"/>
              <w:ind w:leftChars="-24" w:hanging="48" w:hangingChars="24"/>
              <w:jc w:val="both"/>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pacing w:val="-4"/>
                <w:kern w:val="0"/>
                <w:sz w:val="21"/>
                <w:szCs w:val="21"/>
                <w:lang w:eastAsia="zh-CN"/>
              </w:rPr>
              <w:t>初步设计审查批准后30日历天</w:t>
            </w:r>
          </w:p>
        </w:tc>
        <w:tc>
          <w:tcPr>
            <w:tcW w:w="317" w:type="pct"/>
            <w:tcBorders>
              <w:top w:val="single" w:color="000000" w:sz="8" w:space="0"/>
              <w:left w:val="single" w:color="000000" w:sz="8" w:space="0"/>
              <w:bottom w:val="single" w:color="000000" w:sz="8" w:space="0"/>
              <w:right w:val="single" w:color="000000" w:sz="8" w:space="0"/>
            </w:tcBorders>
            <w:vAlign w:val="center"/>
          </w:tcPr>
          <w:p w14:paraId="401F3A74">
            <w:pPr>
              <w:widowControl w:val="0"/>
              <w:ind w:leftChars="-13" w:hanging="26" w:hangingChars="13"/>
              <w:jc w:val="center"/>
              <w:rPr>
                <w:rFonts w:hint="default" w:ascii="仿宋" w:hAnsi="仿宋" w:eastAsia="仿宋" w:cs="仿宋"/>
                <w:color w:val="auto"/>
                <w:sz w:val="21"/>
                <w:szCs w:val="21"/>
                <w:lang w:val="en-US" w:eastAsia="zh-CN"/>
              </w:rPr>
            </w:pPr>
            <w:r>
              <w:rPr>
                <w:rFonts w:hint="eastAsia" w:ascii="仿宋" w:hAnsi="仿宋" w:eastAsia="仿宋" w:cs="仿宋"/>
                <w:color w:val="auto"/>
                <w:spacing w:val="-4"/>
                <w:kern w:val="0"/>
                <w:sz w:val="21"/>
                <w:szCs w:val="21"/>
                <w:highlight w:val="none"/>
                <w:lang w:val="en-US" w:eastAsia="zh-CN"/>
              </w:rPr>
              <w:t>按需提供</w:t>
            </w:r>
          </w:p>
        </w:tc>
        <w:tc>
          <w:tcPr>
            <w:tcW w:w="437" w:type="pct"/>
            <w:tcBorders>
              <w:top w:val="single" w:color="000000" w:sz="8" w:space="0"/>
              <w:left w:val="single" w:color="000000" w:sz="8" w:space="0"/>
              <w:bottom w:val="single" w:color="000000" w:sz="8" w:space="0"/>
              <w:right w:val="single" w:color="000000" w:sz="8" w:space="0"/>
            </w:tcBorders>
            <w:vAlign w:val="center"/>
          </w:tcPr>
          <w:p w14:paraId="1C71DBA8">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需提供</w:t>
            </w:r>
          </w:p>
          <w:p w14:paraId="112855D0">
            <w:pPr>
              <w:widowControl w:val="0"/>
              <w:ind w:leftChars="-13" w:hanging="26" w:hangingChars="13"/>
              <w:jc w:val="center"/>
              <w:rPr>
                <w:rFonts w:hint="eastAsia" w:ascii="仿宋" w:hAnsi="仿宋" w:eastAsia="仿宋" w:cs="仿宋"/>
                <w:color w:val="auto"/>
                <w:sz w:val="21"/>
                <w:szCs w:val="21"/>
                <w:lang w:val="en-US" w:eastAsia="zh-CN"/>
              </w:rPr>
            </w:pPr>
            <w:r>
              <w:rPr>
                <w:rFonts w:hint="eastAsia" w:ascii="仿宋" w:hAnsi="仿宋" w:eastAsia="仿宋" w:cs="仿宋"/>
                <w:color w:val="auto"/>
                <w:spacing w:val="-4"/>
                <w:kern w:val="0"/>
                <w:sz w:val="21"/>
                <w:szCs w:val="21"/>
              </w:rPr>
              <w:t>电子文档</w:t>
            </w:r>
          </w:p>
        </w:tc>
        <w:tc>
          <w:tcPr>
            <w:tcW w:w="2842" w:type="pct"/>
            <w:tcBorders>
              <w:top w:val="single" w:color="000000" w:sz="8" w:space="0"/>
              <w:left w:val="single" w:color="000000" w:sz="8" w:space="0"/>
              <w:bottom w:val="single" w:color="000000" w:sz="8" w:space="0"/>
              <w:right w:val="single" w:color="000000" w:sz="8" w:space="0"/>
            </w:tcBorders>
            <w:vAlign w:val="center"/>
          </w:tcPr>
          <w:p w14:paraId="1126B9CB">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b/>
                <w:bCs/>
                <w:color w:val="auto"/>
                <w:spacing w:val="-4"/>
                <w:kern w:val="0"/>
                <w:sz w:val="21"/>
                <w:szCs w:val="21"/>
                <w:lang w:val="en-US" w:eastAsia="zh-CN"/>
              </w:rPr>
              <w:t>主体：</w:t>
            </w:r>
            <w:r>
              <w:rPr>
                <w:rFonts w:hint="eastAsia" w:ascii="仿宋" w:hAnsi="仿宋" w:eastAsia="仿宋" w:cs="仿宋"/>
                <w:color w:val="auto"/>
                <w:spacing w:val="-4"/>
                <w:kern w:val="0"/>
                <w:sz w:val="21"/>
                <w:szCs w:val="21"/>
                <w:lang w:val="en-US" w:eastAsia="zh-CN"/>
              </w:rPr>
              <w:t>包</w:t>
            </w:r>
            <w:r>
              <w:rPr>
                <w:rFonts w:hint="eastAsia" w:ascii="方正仿宋_GB2312" w:hAnsi="方正仿宋_GB2312" w:eastAsia="方正仿宋_GB2312" w:cs="方正仿宋_GB2312"/>
                <w:color w:val="auto"/>
                <w:spacing w:val="0"/>
                <w:kern w:val="2"/>
                <w:sz w:val="21"/>
                <w:szCs w:val="21"/>
                <w:highlight w:val="none"/>
                <w:lang w:val="en-US" w:eastAsia="zh-CN"/>
              </w:rPr>
              <w:t>括但不限于基坑支护、永久边坡支护（包括排洪渠）、地基及软基处理、总平面、建筑、结构、给排水、电气、弱电与智能化、暖通、人防、消防、幕墙（含铝合金门窗）工程设计、节能（含建筑碳排放计算报告）、绿色建筑、海绵城市、装配式设计、钢结构工程设计、BIM设计、室外管</w:t>
            </w:r>
            <w:r>
              <w:rPr>
                <w:rFonts w:hint="eastAsia" w:ascii="仿宋" w:hAnsi="仿宋" w:eastAsia="仿宋" w:cs="仿宋"/>
                <w:color w:val="auto"/>
                <w:spacing w:val="-4"/>
                <w:kern w:val="0"/>
                <w:sz w:val="21"/>
                <w:szCs w:val="21"/>
                <w:lang w:val="en-US" w:eastAsia="zh-CN"/>
              </w:rPr>
              <w:t>线综合设计、泛光照明、建筑节能设计、碳排放设计、标识设计(包括交通标示、地下室停车划线、住宅楼宇或门牌标识)、其他室外配套工程设计、电梯工程设计与相关配合等各专业设计文件和说明以及结构超限审查文件，直至通过施工图审查并获得施工图审查合格报告及通过所有相关消防审查及网上联合审查。</w:t>
            </w:r>
          </w:p>
          <w:p w14:paraId="44A390D0">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b/>
                <w:bCs/>
                <w:color w:val="auto"/>
                <w:spacing w:val="-4"/>
                <w:kern w:val="0"/>
                <w:sz w:val="21"/>
                <w:szCs w:val="21"/>
                <w:lang w:val="en-US" w:eastAsia="zh-CN"/>
              </w:rPr>
              <w:t>园林景观：</w:t>
            </w:r>
            <w:r>
              <w:rPr>
                <w:rFonts w:hint="eastAsia" w:ascii="仿宋" w:hAnsi="仿宋" w:eastAsia="仿宋" w:cs="仿宋"/>
                <w:color w:val="auto"/>
                <w:kern w:val="2"/>
                <w:sz w:val="21"/>
                <w:szCs w:val="21"/>
                <w:lang w:val="en-US" w:eastAsia="zh-CN" w:bidi="ar-SA"/>
              </w:rPr>
              <w:t>总平面图、局部放大平面图、坐标定位放线图、竖向总图、景观给水排水和水景的布置图及系统、景观照明布置图和系统图、灯具选型的图片、各节点大样索引图、节点大样详图、各大样平、立、剖面图、景观构筑物、小品的平、立、剖面图、铺装大样图（平、剖面若干张）、植物布置平面图及分区放大图（按乔木、灌木和地被分开）、关键点植物组合意向图、植物列表（包括品种、数量、规格、栽植方式、高度、特殊树形需特别标注）、景观工程量统计。</w:t>
            </w:r>
          </w:p>
          <w:p w14:paraId="1D1AE151">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kern w:val="2"/>
                <w:sz w:val="21"/>
                <w:szCs w:val="21"/>
                <w:lang w:val="en-CA" w:eastAsia="zh-CN" w:bidi="ar-SA"/>
              </w:rPr>
            </w:pPr>
            <w:r>
              <w:rPr>
                <w:rFonts w:hint="eastAsia" w:ascii="仿宋" w:hAnsi="仿宋" w:eastAsia="仿宋" w:cs="仿宋"/>
                <w:b/>
                <w:bCs/>
                <w:color w:val="auto"/>
                <w:kern w:val="2"/>
                <w:sz w:val="21"/>
                <w:szCs w:val="21"/>
                <w:lang w:val="en-US" w:eastAsia="zh-CN" w:bidi="ar-SA"/>
              </w:rPr>
              <w:t>室内装修：</w:t>
            </w:r>
            <w:r>
              <w:rPr>
                <w:rFonts w:hint="eastAsia" w:ascii="仿宋" w:hAnsi="仿宋" w:eastAsia="仿宋" w:cs="仿宋"/>
                <w:color w:val="auto"/>
                <w:kern w:val="2"/>
                <w:sz w:val="21"/>
                <w:szCs w:val="21"/>
                <w:lang w:val="en-CA" w:eastAsia="zh-CN" w:bidi="ar-SA"/>
              </w:rPr>
              <w:t>各部分平面施工图、各部分立面施工图、装修基本水电暖施工图、综合天花平面图、天花灯具平面图、地面铺贴平面图、各主要立面展开图、强弱电设备布置图、机电末端点位图、洁具选型清单建议或参考图片、所有饰面材料表及材料样板、装饰材料清单、样板及供应商联络方式及市场参考价格、剖面及节点大样施工图、施工图应配备：室内装饰材料表（将所有材料包括洁具、灯具、强弱电开关、插座面板、五金、石材、地砖、墙纸、木饰面等，并需注明规格、厚度、品牌、联系人等详细信息）。</w:t>
            </w:r>
          </w:p>
          <w:p w14:paraId="0EE023A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kern w:val="2"/>
                <w:sz w:val="21"/>
                <w:szCs w:val="21"/>
                <w:lang w:val="en-CA" w:eastAsia="zh-CN" w:bidi="ar-SA"/>
              </w:rPr>
            </w:pPr>
            <w:r>
              <w:rPr>
                <w:rFonts w:hint="eastAsia" w:ascii="仿宋" w:hAnsi="仿宋" w:eastAsia="仿宋" w:cs="仿宋"/>
                <w:b/>
                <w:bCs/>
                <w:color w:val="auto"/>
                <w:sz w:val="21"/>
                <w:szCs w:val="21"/>
                <w:lang w:val="en-US" w:eastAsia="zh-CN"/>
              </w:rPr>
              <w:t>BIM技术应用：</w:t>
            </w:r>
            <w:r>
              <w:rPr>
                <w:rFonts w:hint="eastAsia" w:ascii="方正仿宋_GB2312" w:hAnsi="方正仿宋_GB2312" w:eastAsia="方正仿宋_GB2312" w:cs="方正仿宋_GB2312"/>
                <w:color w:val="auto"/>
                <w:sz w:val="21"/>
                <w:szCs w:val="21"/>
                <w:highlight w:val="none"/>
                <w:lang w:val="en-US" w:eastAsia="zh-CN"/>
              </w:rPr>
              <w:t>提交施工图设计阶段BIM应用成果</w:t>
            </w:r>
          </w:p>
        </w:tc>
      </w:tr>
      <w:tr w14:paraId="1201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375" w:hRule="atLeast"/>
        </w:trPr>
        <w:tc>
          <w:tcPr>
            <w:tcW w:w="217" w:type="pct"/>
            <w:vAlign w:val="center"/>
          </w:tcPr>
          <w:p w14:paraId="1F1E55DC">
            <w:pPr>
              <w:widowControl w:val="0"/>
              <w:ind w:leftChars="-13" w:hanging="27" w:hangingChars="13"/>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447" w:type="pct"/>
            <w:shd w:val="clear" w:color="auto" w:fill="auto"/>
            <w:vAlign w:val="center"/>
          </w:tcPr>
          <w:p w14:paraId="082EC0A6">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后期施工配合</w:t>
            </w:r>
          </w:p>
        </w:tc>
        <w:tc>
          <w:tcPr>
            <w:tcW w:w="737" w:type="pct"/>
            <w:shd w:val="clear" w:color="auto" w:fill="auto"/>
            <w:vAlign w:val="center"/>
          </w:tcPr>
          <w:p w14:paraId="47C25D59">
            <w:pPr>
              <w:widowControl w:val="0"/>
              <w:ind w:leftChars="-24" w:hanging="50" w:hangingChars="24"/>
              <w:jc w:val="both"/>
              <w:rPr>
                <w:rFonts w:hint="eastAsia" w:ascii="仿宋" w:hAnsi="仿宋" w:eastAsia="仿宋" w:cs="仿宋"/>
                <w:color w:val="auto"/>
                <w:kern w:val="2"/>
                <w:sz w:val="21"/>
                <w:szCs w:val="21"/>
                <w:lang w:val="en-US" w:eastAsia="zh-CN" w:bidi="ar-SA"/>
              </w:rPr>
            </w:pPr>
          </w:p>
        </w:tc>
        <w:tc>
          <w:tcPr>
            <w:tcW w:w="317" w:type="pct"/>
            <w:vAlign w:val="center"/>
          </w:tcPr>
          <w:p w14:paraId="6FF57AED">
            <w:pPr>
              <w:widowControl w:val="0"/>
              <w:ind w:leftChars="-13" w:hanging="27" w:hangingChars="13"/>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437" w:type="pct"/>
            <w:vAlign w:val="center"/>
          </w:tcPr>
          <w:p w14:paraId="2A50B1FE">
            <w:pPr>
              <w:widowControl w:val="0"/>
              <w:ind w:leftChars="-13" w:hanging="27" w:hangingChars="13"/>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w:t>
            </w:r>
          </w:p>
        </w:tc>
        <w:tc>
          <w:tcPr>
            <w:tcW w:w="2842" w:type="pct"/>
            <w:shd w:val="clear" w:color="auto" w:fill="auto"/>
            <w:vAlign w:val="center"/>
          </w:tcPr>
          <w:p w14:paraId="01F681E9">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pacing w:val="-4"/>
                <w:kern w:val="0"/>
                <w:sz w:val="21"/>
                <w:szCs w:val="21"/>
                <w:highlight w:val="none"/>
                <w:lang w:val="en-US" w:eastAsia="zh-CN"/>
              </w:rPr>
            </w:pPr>
            <w:r>
              <w:rPr>
                <w:rFonts w:hint="eastAsia" w:ascii="仿宋" w:hAnsi="仿宋" w:eastAsia="仿宋" w:cs="仿宋"/>
                <w:color w:val="auto"/>
                <w:spacing w:val="-4"/>
                <w:kern w:val="0"/>
                <w:sz w:val="21"/>
                <w:szCs w:val="21"/>
                <w:highlight w:val="none"/>
                <w:lang w:val="en-US" w:eastAsia="zh-CN"/>
              </w:rPr>
              <w:t>外立面施工控制手册(包括最终定稿的外立面效果图、立面分色图、立面详图、部件详细尺寸大样、材料说明等内容)等建筑立面方案深化设计成果及相关说明。</w:t>
            </w:r>
          </w:p>
          <w:p w14:paraId="6B1A393C">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auto"/>
                <w:spacing w:val="-4"/>
                <w:kern w:val="0"/>
                <w:sz w:val="21"/>
                <w:szCs w:val="21"/>
                <w:lang w:val="en-US" w:eastAsia="zh-CN"/>
              </w:rPr>
            </w:pPr>
            <w:r>
              <w:rPr>
                <w:rFonts w:hint="eastAsia" w:ascii="仿宋" w:hAnsi="仿宋" w:eastAsia="仿宋" w:cs="仿宋"/>
                <w:color w:val="auto"/>
                <w:spacing w:val="-4"/>
                <w:kern w:val="0"/>
                <w:sz w:val="21"/>
                <w:szCs w:val="21"/>
                <w:lang w:val="en-US" w:eastAsia="zh-CN"/>
              </w:rPr>
              <w:t>向施工单位进行图纸（技术）交底与对接；负责各专业施工图等设计成果文件的复核；督促指导施工方落实设计的意图和内容；在施工过程中应根据</w:t>
            </w:r>
            <w:r>
              <w:rPr>
                <w:rFonts w:hint="eastAsia" w:cs="仿宋"/>
                <w:color w:val="auto"/>
                <w:spacing w:val="-4"/>
                <w:kern w:val="0"/>
                <w:sz w:val="21"/>
                <w:szCs w:val="21"/>
                <w:lang w:val="en-US" w:eastAsia="zh-CN"/>
              </w:rPr>
              <w:t>招标人</w:t>
            </w:r>
            <w:r>
              <w:rPr>
                <w:rFonts w:hint="eastAsia" w:ascii="仿宋" w:hAnsi="仿宋" w:eastAsia="仿宋" w:cs="仿宋"/>
                <w:color w:val="auto"/>
                <w:spacing w:val="-4"/>
                <w:kern w:val="0"/>
                <w:sz w:val="21"/>
                <w:szCs w:val="21"/>
                <w:lang w:val="en-US" w:eastAsia="zh-CN"/>
              </w:rPr>
              <w:t>的要求，配合施工过程的监督抽查，完成施工现场相关服务；参与重大技术问题的论证会议；配合各专业施工图纸设计变更的技术配合、审核工作；配合目标成本控制，与造价单位技术沟通与对接；配合项目的现场验收是否满足设计要求；直至工程通过竣工验收。</w:t>
            </w:r>
          </w:p>
        </w:tc>
      </w:tr>
    </w:tbl>
    <w:p w14:paraId="6FA0AC49">
      <w:pPr>
        <w:rPr>
          <w:rFonts w:hint="default" w:ascii="仿宋" w:hAnsi="仿宋" w:eastAsia="仿宋" w:cs="仿宋"/>
          <w:bCs w:val="0"/>
          <w:color w:val="auto"/>
          <w:kern w:val="0"/>
          <w:sz w:val="28"/>
          <w:szCs w:val="28"/>
          <w:lang w:val="en-US" w:eastAsia="zh-CN"/>
        </w:rPr>
      </w:pPr>
    </w:p>
    <w:p w14:paraId="02A6FC17">
      <w:pPr>
        <w:numPr>
          <w:ilvl w:val="0"/>
          <w:numId w:val="0"/>
        </w:numPr>
        <w:spacing w:line="560" w:lineRule="exact"/>
        <w:ind w:left="0" w:leftChars="0" w:firstLineChars="0"/>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注：实际的工作周期以双方协商的项目进度表为准。</w:t>
      </w:r>
    </w:p>
    <w:p w14:paraId="3B83BBD9">
      <w:pPr>
        <w:numPr>
          <w:ilvl w:val="0"/>
          <w:numId w:val="0"/>
        </w:numPr>
        <w:spacing w:line="560" w:lineRule="exact"/>
        <w:ind w:left="0" w:leftChars="0" w:firstLineChars="0"/>
        <w:rPr>
          <w:rFonts w:hint="eastAsia" w:ascii="仿宋" w:hAnsi="仿宋" w:eastAsia="仿宋" w:cs="仿宋"/>
          <w:sz w:val="32"/>
          <w:szCs w:val="28"/>
          <w:lang w:val="en-US" w:eastAsia="zh-CN"/>
        </w:rPr>
      </w:pPr>
    </w:p>
    <w:p w14:paraId="20F01FE3">
      <w:pPr>
        <w:rPr>
          <w:rFonts w:ascii="仿宋" w:hAnsi="仿宋" w:eastAsia="仿宋" w:cs="仿宋"/>
          <w:kern w:val="0"/>
          <w:sz w:val="28"/>
          <w:szCs w:val="28"/>
        </w:rPr>
      </w:pPr>
      <w:r>
        <w:rPr>
          <w:rFonts w:hint="default" w:ascii="仿宋" w:hAnsi="仿宋" w:eastAsia="仿宋" w:cs="仿宋"/>
          <w:color w:val="auto"/>
          <w:kern w:val="0"/>
          <w:sz w:val="28"/>
          <w:szCs w:val="28"/>
        </w:rPr>
        <w:t>（</w:t>
      </w:r>
      <w:r>
        <w:rPr>
          <w:rFonts w:hint="default" w:ascii="仿宋" w:hAnsi="仿宋" w:eastAsia="仿宋" w:cs="仿宋"/>
          <w:color w:val="auto"/>
          <w:kern w:val="0"/>
          <w:sz w:val="28"/>
          <w:szCs w:val="28"/>
          <w:lang w:val="en-US"/>
        </w:rPr>
        <w:t>2</w:t>
      </w:r>
      <w:r>
        <w:rPr>
          <w:rFonts w:hint="default" w:ascii="仿宋" w:hAnsi="仿宋" w:eastAsia="仿宋" w:cs="仿宋"/>
          <w:color w:val="auto"/>
          <w:kern w:val="0"/>
          <w:sz w:val="28"/>
          <w:szCs w:val="28"/>
        </w:rPr>
        <w:t>）</w:t>
      </w:r>
      <w:r>
        <w:rPr>
          <w:rFonts w:hint="default" w:ascii="仿宋" w:hAnsi="仿宋" w:eastAsia="仿宋" w:cs="仿宋"/>
          <w:color w:val="auto"/>
          <w:kern w:val="0"/>
          <w:sz w:val="28"/>
          <w:szCs w:val="28"/>
          <w:lang w:val="en-US" w:eastAsia="zh-CN"/>
        </w:rPr>
        <w:t>展示成果要求</w:t>
      </w:r>
    </w:p>
    <w:p w14:paraId="5DFAA2E8">
      <w:pPr>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①展示模型:含沙盘模型，总体沙盘模型比例1:150～1:200</w:t>
      </w:r>
    </w:p>
    <w:p w14:paraId="7100B6FE">
      <w:pPr>
        <w:numPr>
          <w:ilvl w:val="-1"/>
          <w:numId w:val="0"/>
        </w:numPr>
        <w:spacing w:line="240" w:lineRule="auto"/>
        <w:ind w:left="0" w:leftChars="0" w:firstLine="560" w:firstLineChars="200"/>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②主体建筑模型比例1:150～1:200；</w:t>
      </w:r>
    </w:p>
    <w:p w14:paraId="66247782">
      <w:pPr>
        <w:numPr>
          <w:ilvl w:val="-1"/>
          <w:numId w:val="0"/>
        </w:numPr>
        <w:spacing w:line="240" w:lineRule="auto"/>
        <w:ind w:left="0" w:leftChars="0" w:firstLine="560" w:firstLineChars="200"/>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③户型模型（户型组合或单元）模型比例1:30；</w:t>
      </w:r>
    </w:p>
    <w:p w14:paraId="6D2DE72D">
      <w:pPr>
        <w:numPr>
          <w:ilvl w:val="-1"/>
          <w:numId w:val="0"/>
        </w:numPr>
        <w:spacing w:line="240" w:lineRule="auto"/>
        <w:ind w:left="0" w:leftChars="0" w:firstLine="560" w:firstLineChars="200"/>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展示动画为多媒体演示文件，时长应控制在15分钟以内。视频比例及分辨率需清晰、准确，涵盖关键信息，以满足业主需求。此外，应依据项目实际需求，提供不同时长版本的展示动画。</w:t>
      </w:r>
    </w:p>
    <w:p w14:paraId="31F86AEB">
      <w:pPr>
        <w:pStyle w:val="2"/>
        <w:numPr>
          <w:ilvl w:val="0"/>
          <w:numId w:val="0"/>
        </w:numPr>
        <w:spacing w:before="240" w:after="120" w:line="360" w:lineRule="auto"/>
        <w:rPr>
          <w:rStyle w:val="30"/>
          <w:rFonts w:hint="default" w:cs="Times New Roman"/>
          <w:b/>
          <w:bCs/>
        </w:rPr>
      </w:pPr>
      <w:bookmarkStart w:id="43" w:name="_Toc6198"/>
      <w:r>
        <w:rPr>
          <w:rStyle w:val="30"/>
          <w:rFonts w:hint="default" w:cs="Times New Roman"/>
          <w:b/>
          <w:bCs/>
        </w:rPr>
        <w:t>3</w:t>
      </w:r>
      <w:r>
        <w:rPr>
          <w:rStyle w:val="30"/>
          <w:rFonts w:hint="eastAsia" w:cs="Times New Roman"/>
          <w:b/>
          <w:bCs/>
          <w:lang w:val="en-US"/>
        </w:rPr>
        <w:t>.</w:t>
      </w:r>
      <w:r>
        <w:rPr>
          <w:rStyle w:val="30"/>
          <w:rFonts w:hint="default" w:cs="Times New Roman"/>
          <w:b/>
          <w:bCs/>
        </w:rPr>
        <w:t>进度控制</w:t>
      </w:r>
      <w:bookmarkEnd w:id="43"/>
    </w:p>
    <w:p w14:paraId="25EC22DA">
      <w:pPr>
        <w:numPr>
          <w:ilvl w:val="0"/>
          <w:numId w:val="0"/>
        </w:numPr>
        <w:spacing w:line="240" w:lineRule="auto"/>
        <w:ind w:firstLine="560"/>
        <w:rPr>
          <w:rFonts w:hint="default" w:ascii="仿宋" w:hAnsi="仿宋" w:eastAsia="仿宋" w:cs="仿宋"/>
          <w:kern w:val="0"/>
          <w:sz w:val="28"/>
          <w:szCs w:val="28"/>
          <w:lang w:val="en-US" w:eastAsia="zh-CN" w:bidi="ar-SA"/>
        </w:rPr>
      </w:pPr>
      <w:r>
        <w:rPr>
          <w:rFonts w:hint="default" w:ascii="仿宋" w:hAnsi="仿宋" w:eastAsia="仿宋" w:cs="仿宋"/>
          <w:kern w:val="0"/>
          <w:sz w:val="28"/>
          <w:szCs w:val="28"/>
          <w:lang w:val="en-US" w:eastAsia="zh-CN" w:bidi="ar-SA"/>
        </w:rPr>
        <w:t>（1）</w:t>
      </w:r>
      <w:r>
        <w:rPr>
          <w:rFonts w:hint="eastAsia" w:cs="仿宋"/>
          <w:kern w:val="0"/>
          <w:sz w:val="28"/>
          <w:szCs w:val="28"/>
          <w:lang w:val="en-US" w:eastAsia="zh-CN" w:bidi="ar-SA"/>
        </w:rPr>
        <w:t>投标人</w:t>
      </w:r>
      <w:r>
        <w:rPr>
          <w:rFonts w:hint="default" w:ascii="仿宋" w:hAnsi="仿宋" w:eastAsia="仿宋" w:cs="仿宋"/>
          <w:kern w:val="0"/>
          <w:sz w:val="28"/>
          <w:szCs w:val="28"/>
          <w:lang w:val="en-US" w:eastAsia="zh-CN" w:bidi="ar-SA"/>
        </w:rPr>
        <w:t>必须按照</w:t>
      </w:r>
      <w:r>
        <w:rPr>
          <w:rFonts w:hint="eastAsia" w:cs="仿宋"/>
          <w:kern w:val="0"/>
          <w:sz w:val="28"/>
          <w:szCs w:val="28"/>
          <w:lang w:val="en-US" w:eastAsia="zh-CN" w:bidi="ar-SA"/>
        </w:rPr>
        <w:t>招标人</w:t>
      </w:r>
      <w:r>
        <w:rPr>
          <w:rFonts w:hint="default" w:ascii="仿宋" w:hAnsi="仿宋" w:eastAsia="仿宋" w:cs="仿宋"/>
          <w:kern w:val="0"/>
          <w:sz w:val="28"/>
          <w:szCs w:val="28"/>
          <w:lang w:val="en-US" w:eastAsia="zh-CN" w:bidi="ar-SA"/>
        </w:rPr>
        <w:t>要求，根据勘察设计任务书节约定的时限内，完成设计及相关服务。</w:t>
      </w:r>
    </w:p>
    <w:p w14:paraId="634B490D">
      <w:pPr>
        <w:pageBreakBefore w:val="0"/>
        <w:numPr>
          <w:ilvl w:val="0"/>
          <w:numId w:val="0"/>
        </w:numPr>
        <w:kinsoku/>
        <w:wordWrap/>
        <w:overflowPunct/>
        <w:topLinePunct w:val="0"/>
        <w:bidi w:val="0"/>
        <w:spacing w:line="240" w:lineRule="auto"/>
        <w:ind w:firstLine="560" w:firstLineChars="200"/>
        <w:rPr>
          <w:rFonts w:hint="default" w:ascii="仿宋" w:hAnsi="仿宋" w:eastAsia="仿宋" w:cs="仿宋"/>
          <w:color w:val="auto"/>
          <w:kern w:val="0"/>
          <w:sz w:val="28"/>
          <w:szCs w:val="28"/>
        </w:rPr>
      </w:pPr>
      <w:r>
        <w:rPr>
          <w:rFonts w:hint="default" w:ascii="仿宋" w:hAnsi="仿宋" w:eastAsia="仿宋" w:cs="仿宋"/>
          <w:color w:val="auto"/>
          <w:kern w:val="0"/>
          <w:sz w:val="28"/>
          <w:szCs w:val="28"/>
          <w:lang w:val="en-US" w:eastAsia="zh-CN" w:bidi="ar-SA"/>
        </w:rPr>
        <w:t>（2）</w:t>
      </w:r>
      <w:r>
        <w:rPr>
          <w:rFonts w:hint="default" w:ascii="仿宋" w:hAnsi="仿宋" w:eastAsia="仿宋" w:cs="仿宋"/>
          <w:color w:val="auto"/>
          <w:kern w:val="0"/>
          <w:sz w:val="28"/>
          <w:szCs w:val="28"/>
        </w:rPr>
        <w:t>由于本项目工期要求十分紧张，为满足工程进度要求，</w:t>
      </w:r>
      <w:r>
        <w:rPr>
          <w:rFonts w:hint="eastAsia" w:cs="仿宋"/>
          <w:color w:val="auto"/>
          <w:kern w:val="0"/>
          <w:sz w:val="28"/>
          <w:szCs w:val="28"/>
          <w:lang w:eastAsia="zh-CN"/>
        </w:rPr>
        <w:t>投标人</w:t>
      </w:r>
      <w:r>
        <w:rPr>
          <w:rFonts w:hint="default" w:ascii="仿宋" w:hAnsi="仿宋" w:eastAsia="仿宋" w:cs="仿宋"/>
          <w:color w:val="auto"/>
          <w:kern w:val="0"/>
          <w:sz w:val="28"/>
          <w:szCs w:val="28"/>
        </w:rPr>
        <w:t>必须在保证设计质量的前提下尽可能缩短设计周期。</w:t>
      </w:r>
    </w:p>
    <w:p w14:paraId="4A684041">
      <w:pPr>
        <w:numPr>
          <w:ilvl w:val="0"/>
          <w:numId w:val="0"/>
        </w:numPr>
        <w:spacing w:line="240" w:lineRule="auto"/>
        <w:ind w:firstLine="560"/>
        <w:rPr>
          <w:rFonts w:hint="default" w:ascii="仿宋" w:hAnsi="仿宋" w:eastAsia="仿宋" w:cs="仿宋"/>
          <w:kern w:val="0"/>
          <w:sz w:val="28"/>
          <w:szCs w:val="28"/>
          <w:lang w:val="en-US" w:eastAsia="zh-CN" w:bidi="ar-SA"/>
        </w:rPr>
      </w:pPr>
      <w:r>
        <w:rPr>
          <w:rFonts w:hint="default" w:ascii="仿宋" w:hAnsi="仿宋" w:eastAsia="仿宋" w:cs="仿宋"/>
          <w:kern w:val="0"/>
          <w:sz w:val="28"/>
          <w:szCs w:val="28"/>
          <w:lang w:val="en-US" w:eastAsia="zh-CN" w:bidi="ar-SA"/>
        </w:rPr>
        <w:t>（</w:t>
      </w:r>
      <w:r>
        <w:rPr>
          <w:rFonts w:hint="eastAsia" w:cs="仿宋"/>
          <w:kern w:val="0"/>
          <w:sz w:val="28"/>
          <w:szCs w:val="28"/>
          <w:lang w:val="en-US" w:eastAsia="zh-CN" w:bidi="ar-SA"/>
        </w:rPr>
        <w:t>3</w:t>
      </w:r>
      <w:r>
        <w:rPr>
          <w:rFonts w:hint="default" w:ascii="仿宋" w:hAnsi="仿宋" w:eastAsia="仿宋" w:cs="仿宋"/>
          <w:kern w:val="0"/>
          <w:sz w:val="28"/>
          <w:szCs w:val="28"/>
          <w:lang w:val="en-US" w:eastAsia="zh-CN" w:bidi="ar-SA"/>
        </w:rPr>
        <w:t>）</w:t>
      </w:r>
      <w:r>
        <w:rPr>
          <w:rFonts w:hint="eastAsia" w:cs="仿宋"/>
          <w:kern w:val="0"/>
          <w:sz w:val="28"/>
          <w:szCs w:val="28"/>
          <w:lang w:val="en-US" w:eastAsia="zh-CN" w:bidi="ar-SA"/>
        </w:rPr>
        <w:t>投标人</w:t>
      </w:r>
      <w:r>
        <w:rPr>
          <w:rFonts w:hint="default" w:ascii="仿宋" w:hAnsi="仿宋" w:eastAsia="仿宋" w:cs="仿宋"/>
          <w:kern w:val="0"/>
          <w:sz w:val="28"/>
          <w:szCs w:val="28"/>
          <w:lang w:val="en-US" w:eastAsia="zh-CN" w:bidi="ar-SA"/>
        </w:rPr>
        <w:t>应当根据勘察设计任务书约定的工期要求制定设计工作整体的进度网络图，确定其中的关键点，加强过程控制，确保关键点设计按进度计划完成，使整个设计工作处于受控的状态。</w:t>
      </w:r>
    </w:p>
    <w:p w14:paraId="7B521F7F">
      <w:pPr>
        <w:numPr>
          <w:ilvl w:val="-1"/>
          <w:numId w:val="0"/>
        </w:numPr>
        <w:spacing w:line="240" w:lineRule="auto"/>
        <w:ind w:firstLine="560" w:firstLineChars="200"/>
        <w:rPr>
          <w:rFonts w:hint="default" w:ascii="仿宋" w:hAnsi="仿宋" w:eastAsia="仿宋" w:cs="仿宋"/>
          <w:kern w:val="0"/>
          <w:sz w:val="28"/>
          <w:szCs w:val="28"/>
          <w:lang w:val="en-US" w:eastAsia="zh-CN"/>
        </w:rPr>
      </w:pPr>
      <w:r>
        <w:rPr>
          <w:rFonts w:hint="default" w:ascii="仿宋" w:hAnsi="仿宋" w:eastAsia="仿宋" w:cs="仿宋"/>
          <w:kern w:val="0"/>
          <w:sz w:val="28"/>
          <w:szCs w:val="28"/>
          <w:lang w:val="en-US" w:eastAsia="zh-CN" w:bidi="ar-SA"/>
        </w:rPr>
        <w:t>（</w:t>
      </w:r>
      <w:r>
        <w:rPr>
          <w:rFonts w:hint="eastAsia" w:cs="仿宋"/>
          <w:kern w:val="0"/>
          <w:sz w:val="28"/>
          <w:szCs w:val="28"/>
          <w:lang w:val="en-US" w:eastAsia="zh-CN" w:bidi="ar-SA"/>
        </w:rPr>
        <w:t>4</w:t>
      </w:r>
      <w:r>
        <w:rPr>
          <w:rFonts w:hint="default" w:ascii="仿宋" w:hAnsi="仿宋" w:eastAsia="仿宋" w:cs="仿宋"/>
          <w:kern w:val="0"/>
          <w:sz w:val="28"/>
          <w:szCs w:val="28"/>
          <w:lang w:val="en-US" w:eastAsia="zh-CN" w:bidi="ar-SA"/>
        </w:rPr>
        <w:t>）</w:t>
      </w:r>
      <w:r>
        <w:rPr>
          <w:rFonts w:hint="eastAsia" w:cs="仿宋"/>
          <w:kern w:val="0"/>
          <w:sz w:val="28"/>
          <w:szCs w:val="28"/>
          <w:lang w:val="en-US" w:eastAsia="zh-CN" w:bidi="ar-SA"/>
        </w:rPr>
        <w:t>投标人</w:t>
      </w:r>
      <w:r>
        <w:rPr>
          <w:rFonts w:hint="default" w:ascii="仿宋" w:hAnsi="仿宋" w:eastAsia="仿宋" w:cs="仿宋"/>
          <w:kern w:val="0"/>
          <w:sz w:val="28"/>
          <w:szCs w:val="28"/>
          <w:lang w:val="en-US" w:eastAsia="zh-CN" w:bidi="ar-SA"/>
        </w:rPr>
        <w:t>应考虑工程实施的需要，在工作计划上要根据项目总体工期目标，考虑报建、工程招投标、设备采购、施工组织所需要的时间，做好设计工作穿插和交接。</w:t>
      </w:r>
    </w:p>
    <w:p w14:paraId="66C022D2">
      <w:pPr>
        <w:spacing w:line="560" w:lineRule="exact"/>
        <w:ind w:right="-20" w:firstLine="640" w:firstLineChars="200"/>
        <w:rPr>
          <w:rFonts w:ascii="宋体" w:hAnsi="宋体"/>
          <w:sz w:val="32"/>
          <w:szCs w:val="32"/>
        </w:rPr>
      </w:pPr>
    </w:p>
    <w:p w14:paraId="74FF5296">
      <w:pPr>
        <w:rPr>
          <w:rStyle w:val="29"/>
          <w:rFonts w:hint="default" w:ascii="微软雅黑" w:hAnsi="微软雅黑" w:eastAsia="微软雅黑" w:cs="微软雅黑"/>
          <w:b/>
          <w:bCs/>
          <w:color w:val="auto"/>
          <w:kern w:val="44"/>
          <w:sz w:val="36"/>
          <w:szCs w:val="36"/>
          <w:lang w:val="en-US" w:eastAsia="zh-CN" w:bidi="ar-SA"/>
        </w:rPr>
      </w:pPr>
      <w:bookmarkStart w:id="44" w:name="_Toc3401"/>
      <w:r>
        <w:rPr>
          <w:rStyle w:val="29"/>
          <w:rFonts w:hint="default" w:ascii="微软雅黑" w:hAnsi="微软雅黑" w:eastAsia="微软雅黑" w:cs="微软雅黑"/>
          <w:b/>
          <w:bCs/>
          <w:color w:val="auto"/>
          <w:kern w:val="44"/>
          <w:sz w:val="36"/>
          <w:szCs w:val="36"/>
          <w:lang w:val="en-US" w:eastAsia="zh-CN" w:bidi="ar-SA"/>
        </w:rPr>
        <w:br w:type="page"/>
      </w:r>
    </w:p>
    <w:p w14:paraId="52CAA6AE">
      <w:pPr>
        <w:keepNext/>
        <w:keepLines/>
        <w:pageBreakBefore w:val="0"/>
        <w:numPr>
          <w:ilvl w:val="0"/>
          <w:numId w:val="0"/>
        </w:numPr>
        <w:kinsoku/>
        <w:wordWrap/>
        <w:overflowPunct/>
        <w:topLinePunct w:val="0"/>
        <w:autoSpaceDE/>
        <w:autoSpaceDN/>
        <w:bidi w:val="0"/>
        <w:adjustRightInd/>
        <w:snapToGrid/>
        <w:spacing w:before="340" w:after="330" w:line="578" w:lineRule="auto"/>
        <w:jc w:val="both"/>
        <w:textAlignment w:val="auto"/>
        <w:outlineLvl w:val="0"/>
        <w:rPr>
          <w:rStyle w:val="29"/>
          <w:rFonts w:hint="default" w:ascii="微软雅黑" w:hAnsi="微软雅黑" w:eastAsia="微软雅黑" w:cs="微软雅黑"/>
          <w:b/>
          <w:bCs/>
          <w:color w:val="auto"/>
          <w:kern w:val="44"/>
          <w:sz w:val="36"/>
          <w:szCs w:val="36"/>
          <w:lang w:val="en-US" w:eastAsia="zh-CN" w:bidi="ar-SA"/>
        </w:rPr>
      </w:pPr>
      <w:r>
        <w:rPr>
          <w:rStyle w:val="29"/>
          <w:rFonts w:hint="default" w:ascii="微软雅黑" w:hAnsi="微软雅黑" w:eastAsia="微软雅黑" w:cs="微软雅黑"/>
          <w:b/>
          <w:bCs/>
          <w:color w:val="auto"/>
          <w:kern w:val="44"/>
          <w:sz w:val="36"/>
          <w:szCs w:val="36"/>
          <w:lang w:val="en-US" w:eastAsia="zh-CN" w:bidi="ar-SA"/>
        </w:rPr>
        <w:t>第六章 人员组织管理要求</w:t>
      </w:r>
      <w:bookmarkEnd w:id="44"/>
    </w:p>
    <w:p w14:paraId="723A6152">
      <w:pPr>
        <w:pStyle w:val="2"/>
        <w:numPr>
          <w:ilvl w:val="-1"/>
          <w:numId w:val="0"/>
        </w:numPr>
        <w:spacing w:before="240" w:after="120" w:line="360" w:lineRule="auto"/>
        <w:rPr>
          <w:rStyle w:val="30"/>
          <w:rFonts w:cs="Times New Roman"/>
          <w:b/>
          <w:bCs/>
        </w:rPr>
      </w:pPr>
      <w:bookmarkStart w:id="45" w:name="_Toc19511"/>
      <w:r>
        <w:rPr>
          <w:rStyle w:val="30"/>
          <w:rFonts w:hint="default"/>
          <w:b/>
          <w:bCs/>
          <w:lang w:val="en-US"/>
        </w:rPr>
        <w:t>1.</w:t>
      </w:r>
      <w:bookmarkEnd w:id="45"/>
      <w:bookmarkStart w:id="46" w:name="_Toc1000"/>
      <w:r>
        <w:rPr>
          <w:rStyle w:val="30"/>
          <w:rFonts w:hint="default" w:cs="Times New Roman"/>
          <w:b/>
          <w:bCs/>
        </w:rPr>
        <w:t>设计人员组织管理</w:t>
      </w:r>
      <w:bookmarkEnd w:id="46"/>
    </w:p>
    <w:p w14:paraId="029F5100">
      <w:pPr>
        <w:numPr>
          <w:ilvl w:val="-1"/>
          <w:numId w:val="0"/>
        </w:numPr>
        <w:spacing w:line="240" w:lineRule="auto"/>
        <w:ind w:firstLine="560" w:firstLineChars="200"/>
        <w:rPr>
          <w:rFonts w:hint="default" w:ascii="仿宋" w:hAnsi="仿宋" w:eastAsia="仿宋" w:cs="仿宋"/>
          <w:color w:val="auto"/>
          <w:kern w:val="0"/>
          <w:sz w:val="28"/>
          <w:szCs w:val="28"/>
        </w:rPr>
      </w:pPr>
      <w:r>
        <w:rPr>
          <w:rFonts w:hint="default" w:ascii="仿宋" w:hAnsi="仿宋" w:eastAsia="仿宋" w:cs="仿宋"/>
          <w:kern w:val="0"/>
          <w:sz w:val="28"/>
          <w:szCs w:val="28"/>
          <w:lang w:val="en-US" w:eastAsia="zh-CN"/>
        </w:rPr>
        <w:t>（1）</w:t>
      </w:r>
      <w:r>
        <w:rPr>
          <w:rFonts w:hint="eastAsia" w:cs="仿宋"/>
          <w:color w:val="auto"/>
          <w:kern w:val="0"/>
          <w:sz w:val="28"/>
          <w:szCs w:val="28"/>
          <w:lang w:eastAsia="zh-CN"/>
        </w:rPr>
        <w:t>投标人</w:t>
      </w:r>
      <w:r>
        <w:rPr>
          <w:rFonts w:hint="default" w:ascii="仿宋" w:hAnsi="仿宋" w:eastAsia="仿宋" w:cs="仿宋"/>
          <w:color w:val="auto"/>
          <w:kern w:val="0"/>
          <w:sz w:val="28"/>
          <w:szCs w:val="28"/>
        </w:rPr>
        <w:t>应根据项目设计任务及工期要求建立项目组。有关设计人员要求详见表</w:t>
      </w:r>
      <w:r>
        <w:rPr>
          <w:rFonts w:hint="eastAsia" w:cs="仿宋"/>
          <w:color w:val="auto"/>
          <w:kern w:val="0"/>
          <w:sz w:val="28"/>
          <w:szCs w:val="28"/>
          <w:lang w:val="en-US" w:eastAsia="zh-CN"/>
        </w:rPr>
        <w:t>6</w:t>
      </w:r>
      <w:r>
        <w:rPr>
          <w:rFonts w:hint="default" w:ascii="仿宋" w:hAnsi="仿宋" w:eastAsia="仿宋" w:cs="仿宋"/>
          <w:color w:val="auto"/>
          <w:kern w:val="0"/>
          <w:sz w:val="28"/>
          <w:szCs w:val="28"/>
        </w:rPr>
        <w:t>-1。</w:t>
      </w:r>
    </w:p>
    <w:p w14:paraId="05EB7695">
      <w:pPr>
        <w:pStyle w:val="9"/>
        <w:spacing w:line="480" w:lineRule="exact"/>
        <w:jc w:val="center"/>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表</w:t>
      </w:r>
      <w:r>
        <w:rPr>
          <w:rFonts w:hint="eastAsia" w:cs="仿宋"/>
          <w:color w:val="auto"/>
          <w:kern w:val="2"/>
          <w:sz w:val="28"/>
          <w:szCs w:val="28"/>
          <w:lang w:val="en-US" w:eastAsia="zh-CN"/>
        </w:rPr>
        <w:t>6</w:t>
      </w:r>
      <w:r>
        <w:rPr>
          <w:rFonts w:hint="eastAsia" w:ascii="仿宋" w:hAnsi="仿宋" w:eastAsia="仿宋" w:cs="仿宋"/>
          <w:color w:val="auto"/>
          <w:kern w:val="2"/>
          <w:sz w:val="28"/>
          <w:szCs w:val="28"/>
        </w:rPr>
        <w:t>-1主要人员投入要求</w:t>
      </w:r>
    </w:p>
    <w:tbl>
      <w:tblPr>
        <w:tblStyle w:val="20"/>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83"/>
        <w:gridCol w:w="4164"/>
        <w:gridCol w:w="1203"/>
        <w:gridCol w:w="1171"/>
      </w:tblGrid>
      <w:tr w14:paraId="4FA9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noWrap w:val="0"/>
            <w:vAlign w:val="center"/>
          </w:tcPr>
          <w:p w14:paraId="3F19773E">
            <w:pPr>
              <w:spacing w:line="240" w:lineRule="auto"/>
              <w:ind w:firstLine="0" w:firstLineChars="0"/>
              <w:jc w:val="center"/>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序号</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A0C2114">
            <w:pPr>
              <w:spacing w:line="240" w:lineRule="auto"/>
              <w:ind w:firstLine="0" w:firstLineChars="0"/>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专业</w:t>
            </w:r>
          </w:p>
          <w:p w14:paraId="57C24202">
            <w:pPr>
              <w:spacing w:line="240" w:lineRule="auto"/>
              <w:ind w:firstLine="0" w:firstLineChars="0"/>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分工</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3A5527AC">
            <w:pPr>
              <w:spacing w:line="240" w:lineRule="auto"/>
              <w:ind w:firstLine="0" w:firstLineChars="0"/>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专业职称</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701CDBD7">
            <w:pPr>
              <w:spacing w:line="240" w:lineRule="auto"/>
              <w:ind w:firstLine="0" w:firstLineChars="0"/>
              <w:jc w:val="center"/>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计划</w:t>
            </w:r>
          </w:p>
          <w:p w14:paraId="6EA45CBE">
            <w:pPr>
              <w:spacing w:line="240" w:lineRule="auto"/>
              <w:ind w:firstLine="0" w:firstLineChars="0"/>
              <w:jc w:val="center"/>
              <w:rPr>
                <w:rFonts w:hint="default"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人数</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3C6D8436">
            <w:pPr>
              <w:spacing w:line="240" w:lineRule="auto"/>
              <w:ind w:firstLine="0" w:firstLineChars="0"/>
              <w:jc w:val="center"/>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备注</w:t>
            </w:r>
          </w:p>
        </w:tc>
      </w:tr>
      <w:tr w14:paraId="4DD1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5A2C7403">
            <w:pPr>
              <w:spacing w:line="240" w:lineRule="auto"/>
              <w:ind w:firstLine="0" w:firstLineChars="0"/>
              <w:jc w:val="center"/>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1</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F82C752">
            <w:pPr>
              <w:spacing w:line="240" w:lineRule="auto"/>
              <w:ind w:firstLine="0" w:firstLineChars="0"/>
              <w:jc w:val="center"/>
              <w:rPr>
                <w:rFonts w:hint="eastAsia" w:ascii="仿宋" w:hAnsi="仿宋" w:eastAsia="仿宋" w:cs="仿宋"/>
                <w:snapToGrid w:val="0"/>
                <w:color w:val="auto"/>
                <w:sz w:val="24"/>
                <w:szCs w:val="24"/>
                <w:lang w:val="en-US" w:eastAsia="zh-CN"/>
              </w:rPr>
            </w:pPr>
            <w:r>
              <w:rPr>
                <w:rFonts w:hint="eastAsia" w:cs="仿宋"/>
                <w:snapToGrid w:val="0"/>
                <w:color w:val="auto"/>
                <w:sz w:val="24"/>
                <w:szCs w:val="24"/>
                <w:lang w:val="en-US" w:eastAsia="zh-CN"/>
              </w:rPr>
              <w:t>总</w:t>
            </w:r>
            <w:r>
              <w:rPr>
                <w:rFonts w:hint="eastAsia" w:ascii="仿宋" w:hAnsi="仿宋" w:eastAsia="仿宋" w:cs="仿宋"/>
                <w:snapToGrid w:val="0"/>
                <w:color w:val="auto"/>
                <w:sz w:val="24"/>
                <w:szCs w:val="24"/>
              </w:rPr>
              <w:t>负责</w:t>
            </w:r>
            <w:r>
              <w:rPr>
                <w:rFonts w:hint="eastAsia" w:cs="仿宋"/>
                <w:snapToGrid w:val="0"/>
                <w:color w:val="auto"/>
                <w:sz w:val="24"/>
                <w:szCs w:val="24"/>
                <w:lang w:val="en-US" w:eastAsia="zh-CN"/>
              </w:rPr>
              <w:t>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677D1E76">
            <w:pPr>
              <w:spacing w:line="240" w:lineRule="auto"/>
              <w:ind w:firstLine="0" w:firstLineChars="0"/>
              <w:jc w:val="left"/>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设计单位副职领导及以上职务</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4902D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0823AD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0EAF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11562150">
            <w:pPr>
              <w:spacing w:line="240" w:lineRule="auto"/>
              <w:ind w:firstLine="0" w:firstLineChars="0"/>
              <w:jc w:val="center"/>
              <w:rPr>
                <w:rFonts w:hint="eastAsia"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2</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90C9610">
            <w:pPr>
              <w:spacing w:line="240" w:lineRule="auto"/>
              <w:ind w:firstLine="0" w:firstLineChars="0"/>
              <w:jc w:val="center"/>
              <w:rPr>
                <w:rFonts w:hint="eastAsia" w:ascii="仿宋" w:hAnsi="仿宋" w:eastAsia="仿宋" w:cs="仿宋"/>
                <w:snapToGrid w:val="0"/>
                <w:color w:val="auto"/>
                <w:sz w:val="24"/>
                <w:szCs w:val="24"/>
                <w:highlight w:val="none"/>
              </w:rPr>
            </w:pPr>
            <w:r>
              <w:rPr>
                <w:rFonts w:hint="eastAsia" w:cs="仿宋"/>
                <w:snapToGrid w:val="0"/>
                <w:color w:val="auto"/>
                <w:sz w:val="24"/>
                <w:szCs w:val="24"/>
                <w:highlight w:val="none"/>
                <w:lang w:val="en-US" w:eastAsia="zh-CN"/>
              </w:rPr>
              <w:t>项目负责</w:t>
            </w:r>
            <w:r>
              <w:rPr>
                <w:rFonts w:hint="eastAsia" w:ascii="仿宋" w:hAnsi="仿宋" w:eastAsia="仿宋" w:cs="仿宋"/>
                <w:snapToGrid w:val="0"/>
                <w:color w:val="auto"/>
                <w:sz w:val="24"/>
                <w:szCs w:val="24"/>
                <w:highlight w:val="none"/>
              </w:rPr>
              <w:t>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67CC321C">
            <w:pPr>
              <w:spacing w:line="240" w:lineRule="auto"/>
              <w:ind w:firstLine="0" w:firstLineChars="0"/>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按招标公告要求</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60FF4D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78608E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highlight w:val="yellow"/>
              </w:rPr>
            </w:pPr>
          </w:p>
        </w:tc>
      </w:tr>
      <w:tr w14:paraId="44D2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A9EFEF">
            <w:pPr>
              <w:spacing w:line="240" w:lineRule="auto"/>
              <w:ind w:firstLine="0" w:firstLineChars="0"/>
              <w:jc w:val="center"/>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sz w:val="24"/>
                <w:szCs w:val="24"/>
                <w:lang w:val="en-US" w:eastAsia="zh-CN"/>
              </w:rPr>
              <w:t>3</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7715D1">
            <w:pPr>
              <w:spacing w:line="240" w:lineRule="auto"/>
              <w:ind w:firstLine="0" w:firstLineChars="0"/>
              <w:jc w:val="center"/>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sz w:val="24"/>
                <w:szCs w:val="24"/>
              </w:rPr>
              <w:t>建筑专业负责人</w:t>
            </w:r>
          </w:p>
        </w:tc>
        <w:tc>
          <w:tcPr>
            <w:tcW w:w="41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1A45BC">
            <w:pPr>
              <w:spacing w:line="240" w:lineRule="auto"/>
              <w:ind w:firstLine="0" w:firstLineChars="0"/>
              <w:jc w:val="left"/>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sz w:val="24"/>
                <w:szCs w:val="24"/>
                <w:highlight w:val="none"/>
              </w:rPr>
              <w:t>一级注册建筑师，具有工程类相关专业高级技术职称或者从事设计类工作</w:t>
            </w:r>
            <w:r>
              <w:rPr>
                <w:rFonts w:hint="eastAsia" w:ascii="仿宋" w:hAnsi="仿宋" w:eastAsia="仿宋" w:cs="仿宋"/>
                <w:snapToGrid w:val="0"/>
                <w:color w:val="auto"/>
                <w:sz w:val="24"/>
                <w:szCs w:val="24"/>
                <w:highlight w:val="none"/>
                <w:lang w:eastAsia="zh-CN"/>
              </w:rPr>
              <w:t>8</w:t>
            </w:r>
            <w:r>
              <w:rPr>
                <w:rFonts w:hint="eastAsia" w:ascii="仿宋" w:hAnsi="仿宋" w:eastAsia="仿宋" w:cs="仿宋"/>
                <w:snapToGrid w:val="0"/>
                <w:color w:val="auto"/>
                <w:sz w:val="24"/>
                <w:szCs w:val="24"/>
                <w:highlight w:val="none"/>
              </w:rPr>
              <w:t>年以上的中级技术职称</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F7E1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FB19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kern w:val="2"/>
                <w:sz w:val="24"/>
                <w:szCs w:val="24"/>
                <w:lang w:val="en-US" w:eastAsia="zh-CN" w:bidi="ar-SA"/>
              </w:rPr>
            </w:pPr>
          </w:p>
        </w:tc>
      </w:tr>
      <w:tr w14:paraId="4826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0DAA4E">
            <w:pPr>
              <w:spacing w:line="240" w:lineRule="auto"/>
              <w:ind w:firstLine="0" w:firstLineChars="0"/>
              <w:jc w:val="center"/>
              <w:rPr>
                <w:rFonts w:hint="eastAsia" w:ascii="仿宋" w:hAnsi="仿宋" w:eastAsia="仿宋" w:cs="仿宋"/>
                <w:snapToGrid w:val="0"/>
                <w:color w:val="auto"/>
                <w:kern w:val="2"/>
                <w:sz w:val="24"/>
                <w:szCs w:val="24"/>
                <w:lang w:val="en-US" w:eastAsia="zh-CN" w:bidi="ar-SA"/>
              </w:rPr>
            </w:pPr>
            <w:r>
              <w:rPr>
                <w:rFonts w:hint="eastAsia" w:cs="仿宋"/>
                <w:snapToGrid w:val="0"/>
                <w:color w:val="auto"/>
                <w:sz w:val="24"/>
                <w:szCs w:val="24"/>
                <w:lang w:val="en-US" w:eastAsia="zh-CN"/>
              </w:rPr>
              <w:t>4</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DB0EAC8">
            <w:pPr>
              <w:spacing w:line="240" w:lineRule="auto"/>
              <w:ind w:firstLine="0" w:firstLineChars="0"/>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结构专业负责人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343B4766">
            <w:pPr>
              <w:spacing w:line="240" w:lineRule="auto"/>
              <w:ind w:firstLine="0" w:firstLineChars="0"/>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一级注册结构工程师，</w:t>
            </w:r>
            <w:r>
              <w:rPr>
                <w:rFonts w:hint="eastAsia" w:ascii="仿宋" w:hAnsi="仿宋" w:eastAsia="仿宋" w:cs="仿宋"/>
                <w:strike w:val="0"/>
                <w:snapToGrid w:val="0"/>
                <w:color w:val="auto"/>
                <w:sz w:val="24"/>
                <w:szCs w:val="24"/>
                <w:highlight w:val="none"/>
              </w:rPr>
              <w:t>具有工程类相关专业高级技术职称或者从事设计类工作</w:t>
            </w:r>
            <w:r>
              <w:rPr>
                <w:rFonts w:hint="eastAsia" w:ascii="仿宋" w:hAnsi="仿宋" w:eastAsia="仿宋" w:cs="仿宋"/>
                <w:strike w:val="0"/>
                <w:snapToGrid w:val="0"/>
                <w:color w:val="auto"/>
                <w:sz w:val="24"/>
                <w:szCs w:val="24"/>
                <w:highlight w:val="none"/>
                <w:lang w:val="en-US" w:eastAsia="zh-CN"/>
              </w:rPr>
              <w:t>8</w:t>
            </w:r>
            <w:r>
              <w:rPr>
                <w:rFonts w:hint="eastAsia" w:ascii="仿宋" w:hAnsi="仿宋" w:eastAsia="仿宋" w:cs="仿宋"/>
                <w:strike w:val="0"/>
                <w:snapToGrid w:val="0"/>
                <w:color w:val="auto"/>
                <w:sz w:val="24"/>
                <w:szCs w:val="24"/>
                <w:highlight w:val="none"/>
              </w:rPr>
              <w:t>年以上的中级技术职称</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41BB36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7EEED3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610C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5DBC1E">
            <w:pPr>
              <w:ind w:firstLine="0" w:firstLineChars="0"/>
              <w:jc w:val="center"/>
              <w:rPr>
                <w:rFonts w:hint="default" w:ascii="仿宋" w:hAnsi="仿宋" w:eastAsia="仿宋" w:cs="仿宋"/>
                <w:color w:val="auto"/>
                <w:kern w:val="2"/>
                <w:sz w:val="28"/>
                <w:szCs w:val="24"/>
                <w:lang w:val="en-US" w:eastAsia="zh-CN" w:bidi="ar-SA"/>
              </w:rPr>
            </w:pPr>
            <w:r>
              <w:rPr>
                <w:rFonts w:hint="eastAsia" w:cs="仿宋"/>
                <w:snapToGrid w:val="0"/>
                <w:color w:val="auto"/>
                <w:kern w:val="2"/>
                <w:sz w:val="24"/>
                <w:szCs w:val="24"/>
                <w:lang w:val="en-US" w:eastAsia="zh-CN" w:bidi="ar-SA"/>
              </w:rPr>
              <w:t>5</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B6794A">
            <w:pPr>
              <w:spacing w:line="240" w:lineRule="auto"/>
              <w:ind w:firstLine="0" w:firstLineChars="0"/>
              <w:jc w:val="center"/>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sz w:val="24"/>
                <w:szCs w:val="24"/>
              </w:rPr>
              <w:t>给排水专业负责人</w:t>
            </w:r>
          </w:p>
        </w:tc>
        <w:tc>
          <w:tcPr>
            <w:tcW w:w="41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447CC6">
            <w:pPr>
              <w:spacing w:line="240" w:lineRule="auto"/>
              <w:ind w:firstLine="0" w:firstLineChars="0"/>
              <w:jc w:val="left"/>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sz w:val="24"/>
                <w:szCs w:val="24"/>
                <w:highlight w:val="none"/>
              </w:rPr>
              <w:t>注册设备工程师（给排水），具有工程类相关专业高级技术职称或者从事设计类工作8年以上的中级技术职称</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0EC59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p w14:paraId="00FDE9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A82DB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kern w:val="2"/>
                <w:sz w:val="24"/>
                <w:szCs w:val="24"/>
                <w:lang w:val="en-US" w:eastAsia="zh-CN" w:bidi="ar-SA"/>
              </w:rPr>
            </w:pPr>
          </w:p>
        </w:tc>
      </w:tr>
      <w:tr w14:paraId="7124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AEF70B">
            <w:pPr>
              <w:spacing w:line="240" w:lineRule="auto"/>
              <w:ind w:firstLine="0" w:firstLineChars="0"/>
              <w:jc w:val="center"/>
              <w:rPr>
                <w:rFonts w:hint="default" w:ascii="仿宋" w:hAnsi="仿宋" w:eastAsia="仿宋" w:cs="仿宋"/>
                <w:snapToGrid w:val="0"/>
                <w:color w:val="auto"/>
                <w:kern w:val="2"/>
                <w:sz w:val="24"/>
                <w:szCs w:val="24"/>
                <w:lang w:val="en-US" w:eastAsia="zh-CN" w:bidi="ar-SA"/>
              </w:rPr>
            </w:pPr>
            <w:r>
              <w:rPr>
                <w:rFonts w:hint="eastAsia" w:cs="仿宋"/>
                <w:snapToGrid w:val="0"/>
                <w:color w:val="auto"/>
                <w:sz w:val="24"/>
                <w:szCs w:val="24"/>
                <w:lang w:val="en-US" w:eastAsia="zh-CN"/>
              </w:rPr>
              <w:t>6</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46B08BB3">
            <w:pPr>
              <w:spacing w:line="240" w:lineRule="auto"/>
              <w:ind w:firstLine="0" w:firstLineChars="0"/>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电气专业负责人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4B6C2D11">
            <w:pPr>
              <w:spacing w:line="240" w:lineRule="auto"/>
              <w:ind w:firstLine="0" w:firstLineChars="0"/>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注册电气工程师，具有工程类相关专业高级技术职称或者从事设计类工作8年以上的中级技术职称</w:t>
            </w:r>
          </w:p>
        </w:tc>
        <w:tc>
          <w:tcPr>
            <w:tcW w:w="1203" w:type="dxa"/>
            <w:tcBorders>
              <w:top w:val="single" w:color="auto" w:sz="4" w:space="0"/>
              <w:left w:val="single" w:color="auto" w:sz="4" w:space="0"/>
              <w:bottom w:val="single" w:color="auto" w:sz="4" w:space="0"/>
              <w:right w:val="single" w:color="auto" w:sz="4" w:space="0"/>
            </w:tcBorders>
            <w:noWrap w:val="0"/>
            <w:vAlign w:val="top"/>
          </w:tcPr>
          <w:p w14:paraId="479D9B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p w14:paraId="1FADCE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top"/>
          </w:tcPr>
          <w:p w14:paraId="0E2743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7862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1D2FF1">
            <w:pPr>
              <w:spacing w:line="240" w:lineRule="auto"/>
              <w:ind w:firstLine="0" w:firstLineChars="0"/>
              <w:jc w:val="center"/>
              <w:rPr>
                <w:rFonts w:hint="eastAsia" w:ascii="仿宋" w:hAnsi="仿宋" w:eastAsia="仿宋" w:cs="仿宋"/>
                <w:snapToGrid w:val="0"/>
                <w:color w:val="auto"/>
                <w:kern w:val="2"/>
                <w:sz w:val="24"/>
                <w:szCs w:val="24"/>
                <w:highlight w:val="none"/>
                <w:lang w:val="en-US" w:eastAsia="zh-CN" w:bidi="ar-SA"/>
              </w:rPr>
            </w:pPr>
            <w:r>
              <w:rPr>
                <w:rFonts w:hint="eastAsia" w:cs="仿宋"/>
                <w:snapToGrid w:val="0"/>
                <w:color w:val="auto"/>
                <w:sz w:val="24"/>
                <w:szCs w:val="24"/>
                <w:highlight w:val="none"/>
                <w:lang w:val="en-US" w:eastAsia="zh-CN"/>
              </w:rPr>
              <w:t>7</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ACEFA6">
            <w:pPr>
              <w:spacing w:line="240" w:lineRule="auto"/>
              <w:ind w:firstLine="0" w:firstLineChars="0"/>
              <w:jc w:val="center"/>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sz w:val="24"/>
                <w:szCs w:val="24"/>
              </w:rPr>
              <w:t>暖通</w:t>
            </w:r>
            <w:r>
              <w:rPr>
                <w:rFonts w:hint="eastAsia" w:cs="仿宋"/>
                <w:snapToGrid w:val="0"/>
                <w:color w:val="auto"/>
                <w:sz w:val="24"/>
                <w:szCs w:val="24"/>
                <w:lang w:val="en-US" w:eastAsia="zh-CN"/>
              </w:rPr>
              <w:t>空调</w:t>
            </w:r>
            <w:r>
              <w:rPr>
                <w:rFonts w:hint="eastAsia" w:ascii="仿宋" w:hAnsi="仿宋" w:eastAsia="仿宋" w:cs="仿宋"/>
                <w:snapToGrid w:val="0"/>
                <w:color w:val="auto"/>
                <w:sz w:val="24"/>
                <w:szCs w:val="24"/>
              </w:rPr>
              <w:t>专业负责人</w:t>
            </w:r>
          </w:p>
        </w:tc>
        <w:tc>
          <w:tcPr>
            <w:tcW w:w="41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4D41C0">
            <w:pPr>
              <w:spacing w:line="240" w:lineRule="auto"/>
              <w:ind w:firstLine="0" w:firstLineChars="0"/>
              <w:jc w:val="left"/>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sz w:val="24"/>
                <w:szCs w:val="24"/>
                <w:highlight w:val="none"/>
              </w:rPr>
              <w:t>注册设备工程师（暖通），具有工程类相关专业高级技术职称或者从事设计类工作</w:t>
            </w:r>
            <w:r>
              <w:rPr>
                <w:rFonts w:hint="eastAsia" w:ascii="仿宋" w:hAnsi="仿宋" w:eastAsia="仿宋" w:cs="仿宋"/>
                <w:snapToGrid w:val="0"/>
                <w:color w:val="auto"/>
                <w:sz w:val="24"/>
                <w:szCs w:val="24"/>
                <w:highlight w:val="none"/>
                <w:lang w:val="en-US" w:eastAsia="zh-CN"/>
              </w:rPr>
              <w:t>8</w:t>
            </w:r>
            <w:r>
              <w:rPr>
                <w:rFonts w:hint="eastAsia" w:ascii="仿宋" w:hAnsi="仿宋" w:eastAsia="仿宋" w:cs="仿宋"/>
                <w:snapToGrid w:val="0"/>
                <w:color w:val="auto"/>
                <w:sz w:val="24"/>
                <w:szCs w:val="24"/>
                <w:highlight w:val="none"/>
              </w:rPr>
              <w:t>年以上的中级技术职称</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014E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A0AD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kern w:val="2"/>
                <w:sz w:val="24"/>
                <w:szCs w:val="24"/>
                <w:lang w:val="en-US" w:eastAsia="zh-CN" w:bidi="ar-SA"/>
              </w:rPr>
            </w:pPr>
          </w:p>
        </w:tc>
      </w:tr>
      <w:tr w14:paraId="307E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BCF15D">
            <w:pPr>
              <w:spacing w:line="240" w:lineRule="auto"/>
              <w:ind w:firstLine="0" w:firstLineChars="0"/>
              <w:jc w:val="center"/>
              <w:rPr>
                <w:rFonts w:hint="eastAsia" w:ascii="仿宋" w:hAnsi="仿宋" w:eastAsia="仿宋" w:cs="仿宋"/>
                <w:snapToGrid w:val="0"/>
                <w:color w:val="auto"/>
                <w:kern w:val="2"/>
                <w:sz w:val="24"/>
                <w:szCs w:val="24"/>
                <w:lang w:val="en-US" w:eastAsia="zh-CN" w:bidi="ar-SA"/>
              </w:rPr>
            </w:pPr>
            <w:r>
              <w:rPr>
                <w:rFonts w:hint="eastAsia" w:cs="仿宋"/>
                <w:snapToGrid w:val="0"/>
                <w:color w:val="auto"/>
                <w:sz w:val="24"/>
                <w:szCs w:val="24"/>
                <w:lang w:val="en-US" w:eastAsia="zh-CN"/>
              </w:rPr>
              <w:t>8</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17454">
            <w:pPr>
              <w:spacing w:line="240" w:lineRule="auto"/>
              <w:ind w:firstLine="0" w:firstLineChars="0"/>
              <w:jc w:val="center"/>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sz w:val="24"/>
                <w:szCs w:val="24"/>
                <w:highlight w:val="none"/>
              </w:rPr>
              <w:t>园林专业负责</w:t>
            </w:r>
            <w:r>
              <w:rPr>
                <w:rFonts w:hint="eastAsia" w:ascii="仿宋" w:hAnsi="仿宋" w:eastAsia="仿宋" w:cs="仿宋"/>
                <w:snapToGrid w:val="0"/>
                <w:color w:val="auto"/>
                <w:sz w:val="24"/>
                <w:szCs w:val="24"/>
              </w:rPr>
              <w:t>人</w:t>
            </w:r>
          </w:p>
        </w:tc>
        <w:tc>
          <w:tcPr>
            <w:tcW w:w="41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355D90">
            <w:pPr>
              <w:spacing w:line="240" w:lineRule="auto"/>
              <w:ind w:firstLine="0" w:firstLineChars="0"/>
              <w:jc w:val="left"/>
              <w:rPr>
                <w:rFonts w:hint="eastAsia" w:ascii="仿宋" w:hAnsi="仿宋" w:eastAsia="仿宋" w:cs="仿宋"/>
                <w:strike/>
                <w:snapToGrid w:val="0"/>
                <w:color w:val="auto"/>
                <w:kern w:val="2"/>
                <w:sz w:val="24"/>
                <w:szCs w:val="24"/>
                <w:highlight w:val="none"/>
                <w:lang w:val="en-US" w:eastAsia="zh-CN" w:bidi="ar-SA"/>
              </w:rPr>
            </w:pPr>
            <w:r>
              <w:rPr>
                <w:rFonts w:hint="eastAsia" w:ascii="仿宋" w:hAnsi="仿宋" w:eastAsia="仿宋" w:cs="仿宋"/>
                <w:strike w:val="0"/>
                <w:snapToGrid w:val="0"/>
                <w:color w:val="auto"/>
                <w:sz w:val="24"/>
                <w:szCs w:val="24"/>
                <w:highlight w:val="none"/>
              </w:rPr>
              <w:t>园林专业高级技术职称或者从事设计类工作</w:t>
            </w:r>
            <w:r>
              <w:rPr>
                <w:rFonts w:hint="eastAsia" w:ascii="仿宋" w:hAnsi="仿宋" w:eastAsia="仿宋" w:cs="仿宋"/>
                <w:strike w:val="0"/>
                <w:snapToGrid w:val="0"/>
                <w:color w:val="auto"/>
                <w:sz w:val="24"/>
                <w:szCs w:val="24"/>
                <w:highlight w:val="none"/>
                <w:lang w:val="en-US" w:eastAsia="zh-CN"/>
              </w:rPr>
              <w:t>8</w:t>
            </w:r>
            <w:r>
              <w:rPr>
                <w:rFonts w:hint="eastAsia" w:ascii="仿宋" w:hAnsi="仿宋" w:eastAsia="仿宋" w:cs="仿宋"/>
                <w:strike w:val="0"/>
                <w:snapToGrid w:val="0"/>
                <w:color w:val="auto"/>
                <w:sz w:val="24"/>
                <w:szCs w:val="24"/>
                <w:highlight w:val="none"/>
              </w:rPr>
              <w:t>年以上的中级技术职称</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497BB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lang w:val="en-US" w:eastAsia="zh-CN"/>
              </w:rPr>
            </w:pPr>
          </w:p>
          <w:p w14:paraId="59E2C1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5965A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kern w:val="2"/>
                <w:sz w:val="24"/>
                <w:szCs w:val="24"/>
                <w:lang w:val="en-US" w:eastAsia="zh-CN" w:bidi="ar-SA"/>
              </w:rPr>
            </w:pPr>
          </w:p>
        </w:tc>
      </w:tr>
      <w:tr w14:paraId="1947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E1DF6A">
            <w:pPr>
              <w:spacing w:line="240" w:lineRule="auto"/>
              <w:ind w:firstLine="0" w:firstLineChars="0"/>
              <w:jc w:val="center"/>
              <w:rPr>
                <w:rFonts w:hint="default" w:ascii="仿宋" w:hAnsi="仿宋" w:eastAsia="仿宋" w:cs="仿宋"/>
                <w:snapToGrid w:val="0"/>
                <w:color w:val="auto"/>
                <w:kern w:val="2"/>
                <w:sz w:val="24"/>
                <w:szCs w:val="24"/>
                <w:highlight w:val="none"/>
                <w:lang w:val="en-US" w:eastAsia="zh-CN" w:bidi="ar-SA"/>
              </w:rPr>
            </w:pPr>
            <w:r>
              <w:rPr>
                <w:rFonts w:hint="eastAsia" w:cs="仿宋"/>
                <w:snapToGrid w:val="0"/>
                <w:color w:val="auto"/>
                <w:sz w:val="24"/>
                <w:szCs w:val="24"/>
                <w:highlight w:val="none"/>
                <w:lang w:val="en-US" w:eastAsia="zh-CN"/>
              </w:rPr>
              <w:t>9</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04789808">
            <w:pPr>
              <w:spacing w:line="240" w:lineRule="auto"/>
              <w:ind w:firstLine="0" w:firstLineChars="0"/>
              <w:jc w:val="center"/>
              <w:rPr>
                <w:rFonts w:hint="default" w:ascii="仿宋" w:hAnsi="仿宋" w:eastAsia="仿宋" w:cs="仿宋"/>
                <w:snapToGrid w:val="0"/>
                <w:color w:val="auto"/>
                <w:sz w:val="24"/>
                <w:szCs w:val="24"/>
                <w:lang w:val="en-US" w:eastAsia="zh-CN"/>
              </w:rPr>
            </w:pPr>
            <w:r>
              <w:rPr>
                <w:rFonts w:hint="eastAsia" w:ascii="仿宋" w:hAnsi="仿宋" w:eastAsia="仿宋" w:cs="仿宋"/>
                <w:snapToGrid w:val="0"/>
                <w:color w:val="auto"/>
                <w:sz w:val="24"/>
                <w:szCs w:val="24"/>
                <w:lang w:val="en-US" w:eastAsia="zh-CN"/>
              </w:rPr>
              <w:t>室内装修专业负责人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02EF5344">
            <w:pPr>
              <w:spacing w:line="240" w:lineRule="auto"/>
              <w:ind w:firstLine="0" w:firstLineChars="0"/>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室内设计</w:t>
            </w:r>
            <w:r>
              <w:rPr>
                <w:rFonts w:hint="eastAsia" w:ascii="仿宋" w:hAnsi="仿宋" w:eastAsia="仿宋" w:cs="仿宋"/>
                <w:snapToGrid w:val="0"/>
                <w:color w:val="auto"/>
                <w:sz w:val="24"/>
                <w:szCs w:val="24"/>
                <w:highlight w:val="none"/>
              </w:rPr>
              <w:t>类相关专业高级技术职称或者从事设计类工作8年以上的中级技术职称</w:t>
            </w:r>
          </w:p>
        </w:tc>
        <w:tc>
          <w:tcPr>
            <w:tcW w:w="1203" w:type="dxa"/>
            <w:tcBorders>
              <w:top w:val="single" w:color="auto" w:sz="4" w:space="0"/>
              <w:left w:val="single" w:color="auto" w:sz="4" w:space="0"/>
              <w:bottom w:val="single" w:color="auto" w:sz="4" w:space="0"/>
              <w:right w:val="single" w:color="auto" w:sz="4" w:space="0"/>
            </w:tcBorders>
            <w:noWrap w:val="0"/>
            <w:vAlign w:val="top"/>
          </w:tcPr>
          <w:p w14:paraId="705F1D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p w14:paraId="25C7A8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top"/>
          </w:tcPr>
          <w:p w14:paraId="4C6A73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415A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579097">
            <w:pPr>
              <w:spacing w:line="240" w:lineRule="auto"/>
              <w:ind w:firstLine="0" w:firstLineChars="0"/>
              <w:jc w:val="center"/>
              <w:rPr>
                <w:rFonts w:hint="default"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sz w:val="24"/>
                <w:szCs w:val="24"/>
                <w:lang w:val="en-US" w:eastAsia="zh-CN"/>
              </w:rPr>
              <w:t>1</w:t>
            </w:r>
            <w:r>
              <w:rPr>
                <w:rFonts w:hint="eastAsia" w:cs="仿宋"/>
                <w:snapToGrid w:val="0"/>
                <w:color w:val="auto"/>
                <w:sz w:val="24"/>
                <w:szCs w:val="24"/>
                <w:lang w:val="en-US" w:eastAsia="zh-CN"/>
              </w:rPr>
              <w:t>0</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E5983FD">
            <w:pPr>
              <w:spacing w:line="240" w:lineRule="auto"/>
              <w:ind w:firstLine="0" w:firstLineChars="0"/>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highlight w:val="none"/>
                <w:lang w:val="en-US" w:eastAsia="zh-CN"/>
              </w:rPr>
              <w:t>勘察总负责人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3FCF959B">
            <w:pPr>
              <w:spacing w:line="240" w:lineRule="auto"/>
              <w:ind w:firstLine="0" w:firstLineChars="0"/>
              <w:jc w:val="left"/>
              <w:rPr>
                <w:rFonts w:hint="eastAsia" w:ascii="仿宋" w:hAnsi="仿宋" w:eastAsia="仿宋" w:cs="仿宋"/>
                <w:strike/>
                <w:snapToGrid w:val="0"/>
                <w:color w:val="auto"/>
                <w:sz w:val="24"/>
                <w:szCs w:val="24"/>
                <w:highlight w:val="none"/>
              </w:rPr>
            </w:pPr>
            <w:r>
              <w:rPr>
                <w:rFonts w:hint="eastAsia" w:ascii="仿宋" w:hAnsi="仿宋" w:eastAsia="仿宋" w:cs="仿宋"/>
                <w:snapToGrid w:val="0"/>
                <w:color w:val="auto"/>
                <w:sz w:val="24"/>
                <w:szCs w:val="24"/>
                <w:highlight w:val="none"/>
              </w:rPr>
              <w:t>须具备注册土木工程师(岩土)或相关专业高级(或以上)技术职称</w:t>
            </w:r>
          </w:p>
        </w:tc>
        <w:tc>
          <w:tcPr>
            <w:tcW w:w="1203" w:type="dxa"/>
            <w:tcBorders>
              <w:top w:val="single" w:color="auto" w:sz="4" w:space="0"/>
              <w:left w:val="single" w:color="auto" w:sz="4" w:space="0"/>
              <w:bottom w:val="single" w:color="auto" w:sz="4" w:space="0"/>
              <w:right w:val="single" w:color="auto" w:sz="4" w:space="0"/>
            </w:tcBorders>
            <w:noWrap w:val="0"/>
            <w:vAlign w:val="top"/>
          </w:tcPr>
          <w:p w14:paraId="5FDAF9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lang w:val="en-US" w:eastAsia="zh-CN"/>
              </w:rPr>
            </w:pPr>
            <w:r>
              <w:rPr>
                <w:rFonts w:hint="eastAsia" w:cs="仿宋"/>
                <w:snapToGrid w:val="0"/>
                <w:color w:val="auto"/>
                <w:sz w:val="24"/>
                <w:szCs w:val="24"/>
                <w:lang w:val="en-US" w:eastAsia="zh-CN"/>
              </w:rPr>
              <w:t>1</w:t>
            </w:r>
          </w:p>
        </w:tc>
        <w:tc>
          <w:tcPr>
            <w:tcW w:w="1171" w:type="dxa"/>
            <w:tcBorders>
              <w:top w:val="single" w:color="auto" w:sz="4" w:space="0"/>
              <w:left w:val="single" w:color="auto" w:sz="4" w:space="0"/>
              <w:bottom w:val="single" w:color="auto" w:sz="4" w:space="0"/>
              <w:right w:val="single" w:color="auto" w:sz="4" w:space="0"/>
            </w:tcBorders>
            <w:noWrap w:val="0"/>
            <w:vAlign w:val="top"/>
          </w:tcPr>
          <w:p w14:paraId="796CA3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3B26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1F1F42A6">
            <w:pPr>
              <w:spacing w:line="240" w:lineRule="auto"/>
              <w:ind w:firstLine="0" w:firstLineChars="0"/>
              <w:jc w:val="center"/>
              <w:rPr>
                <w:rFonts w:hint="default" w:ascii="仿宋" w:hAnsi="仿宋" w:eastAsia="仿宋" w:cs="仿宋"/>
                <w:snapToGrid w:val="0"/>
                <w:color w:val="auto"/>
                <w:sz w:val="24"/>
                <w:szCs w:val="24"/>
                <w:lang w:val="en-US" w:eastAsia="zh-CN"/>
              </w:rPr>
            </w:pPr>
            <w:r>
              <w:rPr>
                <w:rFonts w:hint="eastAsia" w:cs="仿宋"/>
                <w:snapToGrid w:val="0"/>
                <w:color w:val="auto"/>
                <w:sz w:val="24"/>
                <w:szCs w:val="24"/>
                <w:lang w:val="en-US" w:eastAsia="zh-CN"/>
              </w:rPr>
              <w:t>11</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ED01D04">
            <w:pPr>
              <w:spacing w:line="240" w:lineRule="auto"/>
              <w:ind w:firstLine="0" w:firstLineChars="0"/>
              <w:jc w:val="center"/>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岩土勘察专业负责人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5C6E88E7">
            <w:pPr>
              <w:spacing w:line="240" w:lineRule="auto"/>
              <w:ind w:firstLine="0" w:firstLineChars="0"/>
              <w:jc w:val="left"/>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须具备注册土木工程师(岩土)或相关专业副高级(或以上)技术职称</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0D8E13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0B1B47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7C3A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32AD6CBD">
            <w:pPr>
              <w:spacing w:line="240" w:lineRule="auto"/>
              <w:ind w:firstLine="0" w:firstLineChars="0"/>
              <w:jc w:val="center"/>
              <w:rPr>
                <w:rFonts w:hint="default" w:cs="仿宋"/>
                <w:snapToGrid w:val="0"/>
                <w:color w:val="auto"/>
                <w:sz w:val="24"/>
                <w:szCs w:val="24"/>
                <w:lang w:val="en-US" w:eastAsia="zh-CN"/>
              </w:rPr>
            </w:pPr>
            <w:r>
              <w:rPr>
                <w:rFonts w:hint="eastAsia" w:cs="仿宋"/>
                <w:snapToGrid w:val="0"/>
                <w:color w:val="auto"/>
                <w:sz w:val="24"/>
                <w:szCs w:val="24"/>
                <w:lang w:val="en-US" w:eastAsia="zh-CN"/>
              </w:rPr>
              <w:t>12</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AC4D443">
            <w:pPr>
              <w:spacing w:line="240" w:lineRule="auto"/>
              <w:ind w:firstLine="0" w:firstLineChars="0"/>
              <w:jc w:val="center"/>
              <w:rPr>
                <w:rFonts w:hint="default" w:ascii="仿宋" w:hAnsi="仿宋" w:eastAsia="仿宋" w:cs="仿宋"/>
                <w:snapToGrid w:val="0"/>
                <w:color w:val="auto"/>
                <w:sz w:val="24"/>
                <w:szCs w:val="24"/>
                <w:lang w:val="en-US" w:eastAsia="zh-CN"/>
              </w:rPr>
            </w:pPr>
            <w:r>
              <w:rPr>
                <w:rFonts w:hint="eastAsia" w:cs="仿宋"/>
                <w:snapToGrid w:val="0"/>
                <w:color w:val="auto"/>
                <w:sz w:val="24"/>
                <w:szCs w:val="24"/>
                <w:lang w:val="en-US" w:eastAsia="zh-CN"/>
              </w:rPr>
              <w:t>报建专业负责人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0085CAAD">
            <w:pPr>
              <w:spacing w:line="240" w:lineRule="auto"/>
              <w:ind w:firstLine="0" w:firstLineChars="0"/>
              <w:jc w:val="left"/>
              <w:rPr>
                <w:rFonts w:hint="default" w:ascii="仿宋" w:hAnsi="仿宋" w:eastAsia="仿宋" w:cs="仿宋"/>
                <w:snapToGrid w:val="0"/>
                <w:color w:val="auto"/>
                <w:sz w:val="24"/>
                <w:szCs w:val="24"/>
                <w:highlight w:val="none"/>
                <w:lang w:val="en-US" w:eastAsia="zh-CN"/>
              </w:rPr>
            </w:pPr>
            <w:r>
              <w:rPr>
                <w:rFonts w:hint="eastAsia" w:cs="仿宋"/>
                <w:snapToGrid w:val="0"/>
                <w:color w:val="auto"/>
                <w:sz w:val="24"/>
                <w:szCs w:val="24"/>
                <w:highlight w:val="none"/>
                <w:lang w:val="en-US" w:eastAsia="zh-CN"/>
              </w:rPr>
              <w:t>须具备</w:t>
            </w:r>
            <w:r>
              <w:rPr>
                <w:rFonts w:hint="eastAsia" w:ascii="仿宋" w:hAnsi="仿宋" w:eastAsia="仿宋" w:cs="仿宋"/>
                <w:snapToGrid w:val="0"/>
                <w:color w:val="auto"/>
                <w:sz w:val="24"/>
                <w:szCs w:val="24"/>
                <w:highlight w:val="none"/>
              </w:rPr>
              <w:t>工程技术专业</w:t>
            </w:r>
            <w:r>
              <w:rPr>
                <w:rFonts w:hint="eastAsia" w:cs="仿宋"/>
                <w:snapToGrid w:val="0"/>
                <w:color w:val="auto"/>
                <w:sz w:val="24"/>
                <w:szCs w:val="24"/>
                <w:highlight w:val="none"/>
                <w:lang w:val="en-US" w:eastAsia="zh-CN"/>
              </w:rPr>
              <w:t>中</w:t>
            </w:r>
            <w:r>
              <w:rPr>
                <w:rFonts w:hint="eastAsia" w:ascii="仿宋" w:hAnsi="仿宋" w:eastAsia="仿宋" w:cs="仿宋"/>
                <w:snapToGrid w:val="0"/>
                <w:color w:val="auto"/>
                <w:sz w:val="24"/>
                <w:szCs w:val="24"/>
                <w:highlight w:val="none"/>
              </w:rPr>
              <w:t>级技术职称或</w:t>
            </w:r>
            <w:r>
              <w:rPr>
                <w:rFonts w:hint="eastAsia" w:cs="仿宋"/>
                <w:snapToGrid w:val="0"/>
                <w:color w:val="auto"/>
                <w:sz w:val="24"/>
                <w:szCs w:val="24"/>
                <w:highlight w:val="none"/>
                <w:lang w:val="en-US" w:eastAsia="zh-CN"/>
              </w:rPr>
              <w:t>具备</w:t>
            </w:r>
            <w:r>
              <w:rPr>
                <w:rFonts w:hint="eastAsia" w:ascii="仿宋" w:hAnsi="仿宋" w:eastAsia="仿宋" w:cs="仿宋"/>
                <w:snapToGrid w:val="0"/>
                <w:color w:val="auto"/>
                <w:sz w:val="24"/>
                <w:szCs w:val="24"/>
                <w:highlight w:val="none"/>
              </w:rPr>
              <w:t>工程类相关专业</w:t>
            </w:r>
            <w:r>
              <w:rPr>
                <w:rFonts w:hint="eastAsia"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年以上</w:t>
            </w:r>
            <w:r>
              <w:rPr>
                <w:rFonts w:hint="eastAsia" w:cs="仿宋"/>
                <w:snapToGrid w:val="0"/>
                <w:color w:val="auto"/>
                <w:sz w:val="24"/>
                <w:szCs w:val="24"/>
                <w:highlight w:val="none"/>
                <w:lang w:val="en-US" w:eastAsia="zh-CN"/>
              </w:rPr>
              <w:t>工作经验</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046BAC4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14:paraId="47923D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2644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53568619">
            <w:pPr>
              <w:spacing w:line="240" w:lineRule="auto"/>
              <w:ind w:firstLine="0" w:firstLineChars="0"/>
              <w:jc w:val="center"/>
              <w:rPr>
                <w:rFonts w:hint="default" w:cs="仿宋"/>
                <w:snapToGrid w:val="0"/>
                <w:color w:val="auto"/>
                <w:sz w:val="24"/>
                <w:szCs w:val="24"/>
                <w:lang w:val="en-US" w:eastAsia="zh-CN"/>
              </w:rPr>
            </w:pPr>
            <w:r>
              <w:rPr>
                <w:rFonts w:hint="eastAsia" w:cs="仿宋"/>
                <w:snapToGrid w:val="0"/>
                <w:color w:val="auto"/>
                <w:sz w:val="24"/>
                <w:szCs w:val="24"/>
                <w:lang w:val="en-US" w:eastAsia="zh-CN"/>
              </w:rPr>
              <w:t>13</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64306A3F">
            <w:pPr>
              <w:spacing w:line="240" w:lineRule="auto"/>
              <w:ind w:firstLine="0" w:firstLineChars="0"/>
              <w:jc w:val="center"/>
              <w:rPr>
                <w:rFonts w:hint="default" w:ascii="仿宋" w:hAnsi="仿宋" w:eastAsia="仿宋" w:cs="仿宋"/>
                <w:snapToGrid w:val="0"/>
                <w:color w:val="auto"/>
                <w:sz w:val="24"/>
                <w:szCs w:val="24"/>
                <w:lang w:val="en-US" w:eastAsia="zh-CN"/>
              </w:rPr>
            </w:pPr>
            <w:r>
              <w:rPr>
                <w:rFonts w:hint="eastAsia" w:cs="仿宋"/>
                <w:snapToGrid w:val="0"/>
                <w:color w:val="auto"/>
                <w:sz w:val="24"/>
                <w:szCs w:val="24"/>
                <w:lang w:val="en-US" w:eastAsia="zh-CN"/>
              </w:rPr>
              <w:t>项目文书</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4DD19CC1">
            <w:pPr>
              <w:spacing w:line="240" w:lineRule="auto"/>
              <w:ind w:firstLine="0" w:firstLineChars="0"/>
              <w:jc w:val="left"/>
              <w:rPr>
                <w:rFonts w:hint="default" w:ascii="仿宋" w:hAnsi="仿宋" w:eastAsia="仿宋" w:cs="仿宋"/>
                <w:snapToGrid w:val="0"/>
                <w:color w:val="auto"/>
                <w:sz w:val="24"/>
                <w:szCs w:val="24"/>
                <w:highlight w:val="none"/>
                <w:lang w:val="en-US" w:eastAsia="zh-CN"/>
              </w:rPr>
            </w:pPr>
            <w:r>
              <w:rPr>
                <w:rFonts w:hint="eastAsia" w:cs="仿宋"/>
                <w:snapToGrid w:val="0"/>
                <w:color w:val="auto"/>
                <w:sz w:val="24"/>
                <w:szCs w:val="24"/>
                <w:highlight w:val="none"/>
                <w:lang w:val="en-US" w:eastAsia="zh-CN"/>
              </w:rPr>
              <w:t>须具备3年工作经验</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1A056E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14:paraId="252455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04F3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27376A1A">
            <w:pPr>
              <w:spacing w:line="240" w:lineRule="auto"/>
              <w:ind w:firstLine="0" w:firstLineChars="0"/>
              <w:jc w:val="center"/>
              <w:rPr>
                <w:rFonts w:hint="eastAsia" w:cs="仿宋"/>
                <w:snapToGrid w:val="0"/>
                <w:color w:val="auto"/>
                <w:sz w:val="24"/>
                <w:szCs w:val="24"/>
                <w:lang w:val="en-US" w:eastAsia="zh-CN"/>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14:paraId="2C954F53">
            <w:pPr>
              <w:spacing w:line="240" w:lineRule="auto"/>
              <w:ind w:firstLine="0" w:firstLineChars="0"/>
              <w:jc w:val="center"/>
              <w:rPr>
                <w:rFonts w:hint="eastAsia" w:ascii="仿宋" w:hAnsi="仿宋" w:eastAsia="仿宋" w:cs="仿宋"/>
                <w:snapToGrid w:val="0"/>
                <w:color w:val="auto"/>
                <w:sz w:val="24"/>
                <w:szCs w:val="24"/>
              </w:rPr>
            </w:pPr>
          </w:p>
        </w:tc>
        <w:tc>
          <w:tcPr>
            <w:tcW w:w="4164" w:type="dxa"/>
            <w:tcBorders>
              <w:top w:val="single" w:color="auto" w:sz="4" w:space="0"/>
              <w:left w:val="single" w:color="auto" w:sz="4" w:space="0"/>
              <w:bottom w:val="single" w:color="auto" w:sz="4" w:space="0"/>
              <w:right w:val="single" w:color="auto" w:sz="4" w:space="0"/>
            </w:tcBorders>
            <w:noWrap w:val="0"/>
            <w:vAlign w:val="center"/>
          </w:tcPr>
          <w:p w14:paraId="6BF92A24">
            <w:pPr>
              <w:spacing w:line="240" w:lineRule="auto"/>
              <w:ind w:firstLine="0" w:firstLineChars="0"/>
              <w:jc w:val="left"/>
              <w:rPr>
                <w:rFonts w:hint="eastAsia" w:ascii="仿宋" w:hAnsi="仿宋" w:eastAsia="仿宋" w:cs="仿宋"/>
                <w:snapToGrid w:val="0"/>
                <w:color w:val="auto"/>
                <w:sz w:val="24"/>
                <w:szCs w:val="24"/>
                <w:highlight w:val="none"/>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14:paraId="1ECEA9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14:paraId="2685D8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r w14:paraId="3DA4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147" w:type="dxa"/>
            <w:gridSpan w:val="3"/>
            <w:tcBorders>
              <w:top w:val="single" w:color="auto" w:sz="4" w:space="0"/>
              <w:left w:val="single" w:color="auto" w:sz="4" w:space="0"/>
              <w:bottom w:val="single" w:color="auto" w:sz="4" w:space="0"/>
              <w:right w:val="single" w:color="auto" w:sz="4" w:space="0"/>
            </w:tcBorders>
            <w:noWrap w:val="0"/>
            <w:vAlign w:val="center"/>
          </w:tcPr>
          <w:p w14:paraId="48A1AC2F">
            <w:pPr>
              <w:spacing w:line="240" w:lineRule="auto"/>
              <w:ind w:firstLine="0" w:firstLineChars="0"/>
              <w:jc w:val="center"/>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lang w:val="en-US" w:eastAsia="zh-CN"/>
              </w:rPr>
              <w:t>小计</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15FD71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snapToGrid w:val="0"/>
                <w:color w:val="auto"/>
                <w:sz w:val="24"/>
                <w:szCs w:val="24"/>
                <w:lang w:val="en-US" w:eastAsia="zh-CN"/>
              </w:rPr>
            </w:pPr>
            <w:r>
              <w:rPr>
                <w:rFonts w:hint="eastAsia" w:cs="仿宋"/>
                <w:snapToGrid w:val="0"/>
                <w:color w:val="auto"/>
                <w:sz w:val="24"/>
                <w:szCs w:val="24"/>
                <w:lang w:val="en-US" w:eastAsia="zh-CN"/>
              </w:rPr>
              <w:t>13</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685D73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napToGrid w:val="0"/>
                <w:color w:val="auto"/>
                <w:sz w:val="24"/>
                <w:szCs w:val="24"/>
              </w:rPr>
            </w:pPr>
          </w:p>
        </w:tc>
      </w:tr>
    </w:tbl>
    <w:p w14:paraId="7B84E74B">
      <w:pPr>
        <w:widowControl/>
        <w:numPr>
          <w:ilvl w:val="-1"/>
          <w:numId w:val="0"/>
        </w:numPr>
        <w:wordWrap/>
        <w:spacing w:line="240" w:lineRule="auto"/>
        <w:ind w:firstLine="560" w:firstLineChars="200"/>
        <w:rPr>
          <w:rFonts w:hint="default" w:ascii="仿宋" w:hAnsi="仿宋" w:eastAsia="仿宋" w:cs="仿宋"/>
          <w:color w:val="auto"/>
          <w:kern w:val="0"/>
          <w:sz w:val="28"/>
          <w:szCs w:val="28"/>
        </w:rPr>
      </w:pPr>
      <w:r>
        <w:rPr>
          <w:rFonts w:hint="default" w:ascii="仿宋" w:hAnsi="仿宋" w:eastAsia="仿宋" w:cs="仿宋"/>
          <w:color w:val="auto"/>
          <w:kern w:val="0"/>
          <w:sz w:val="28"/>
          <w:szCs w:val="28"/>
          <w:lang w:eastAsia="zh-CN"/>
        </w:rPr>
        <w:t>（</w:t>
      </w:r>
      <w:r>
        <w:rPr>
          <w:rFonts w:hint="default" w:ascii="仿宋" w:hAnsi="仿宋" w:eastAsia="仿宋" w:cs="仿宋"/>
          <w:color w:val="auto"/>
          <w:kern w:val="0"/>
          <w:sz w:val="28"/>
          <w:szCs w:val="28"/>
          <w:lang w:val="en-US" w:eastAsia="zh-CN"/>
        </w:rPr>
        <w:t>2</w:t>
      </w:r>
      <w:r>
        <w:rPr>
          <w:rFonts w:hint="default" w:ascii="仿宋" w:hAnsi="仿宋" w:eastAsia="仿宋" w:cs="仿宋"/>
          <w:color w:val="auto"/>
          <w:kern w:val="0"/>
          <w:sz w:val="28"/>
          <w:szCs w:val="28"/>
          <w:lang w:eastAsia="zh-CN"/>
        </w:rPr>
        <w:t>）</w:t>
      </w:r>
      <w:r>
        <w:rPr>
          <w:rFonts w:hint="default" w:ascii="仿宋" w:hAnsi="仿宋" w:eastAsia="仿宋" w:cs="仿宋"/>
          <w:color w:val="auto"/>
          <w:kern w:val="0"/>
          <w:sz w:val="28"/>
          <w:szCs w:val="28"/>
        </w:rPr>
        <w:t>每个专业</w:t>
      </w:r>
      <w:r>
        <w:rPr>
          <w:rFonts w:hint="eastAsia" w:ascii="仿宋" w:hAnsi="仿宋" w:eastAsia="仿宋" w:cs="仿宋"/>
          <w:kern w:val="0"/>
          <w:sz w:val="28"/>
          <w:szCs w:val="28"/>
          <w:lang w:val="en-US" w:eastAsia="zh-CN"/>
        </w:rPr>
        <w:t>根据项目实施进度需要及时配备额外必要</w:t>
      </w:r>
      <w:r>
        <w:rPr>
          <w:rFonts w:hint="default" w:ascii="仿宋" w:hAnsi="仿宋" w:eastAsia="仿宋" w:cs="仿宋"/>
          <w:kern w:val="0"/>
          <w:sz w:val="28"/>
          <w:szCs w:val="28"/>
          <w:lang w:val="en-US" w:eastAsia="zh-CN"/>
        </w:rPr>
        <w:t>的</w:t>
      </w:r>
      <w:r>
        <w:rPr>
          <w:rFonts w:hint="eastAsia" w:ascii="仿宋" w:hAnsi="仿宋" w:eastAsia="仿宋" w:cs="仿宋"/>
          <w:kern w:val="0"/>
          <w:sz w:val="28"/>
          <w:szCs w:val="28"/>
          <w:lang w:val="en-US" w:eastAsia="zh-CN"/>
        </w:rPr>
        <w:t>相关服务人员，</w:t>
      </w:r>
      <w:r>
        <w:rPr>
          <w:rFonts w:hint="default" w:ascii="仿宋" w:hAnsi="仿宋" w:eastAsia="仿宋" w:cs="仿宋"/>
          <w:color w:val="auto"/>
          <w:kern w:val="0"/>
          <w:sz w:val="28"/>
          <w:szCs w:val="28"/>
        </w:rPr>
        <w:t>集中力量确保设计进度。</w:t>
      </w:r>
    </w:p>
    <w:p w14:paraId="57555FC7">
      <w:pPr>
        <w:widowControl/>
        <w:numPr>
          <w:ilvl w:val="-1"/>
          <w:numId w:val="0"/>
        </w:numPr>
        <w:wordWrap/>
        <w:spacing w:line="240" w:lineRule="auto"/>
        <w:ind w:firstLine="560" w:firstLineChars="200"/>
        <w:rPr>
          <w:rFonts w:hint="default" w:ascii="仿宋" w:hAnsi="仿宋" w:eastAsia="仿宋" w:cs="仿宋"/>
          <w:color w:val="auto"/>
          <w:kern w:val="0"/>
          <w:sz w:val="28"/>
          <w:szCs w:val="28"/>
        </w:rPr>
      </w:pPr>
      <w:r>
        <w:rPr>
          <w:rFonts w:hint="default" w:ascii="仿宋" w:hAnsi="仿宋" w:eastAsia="仿宋" w:cs="仿宋"/>
          <w:color w:val="auto"/>
          <w:kern w:val="0"/>
          <w:sz w:val="28"/>
          <w:szCs w:val="28"/>
          <w:lang w:val="en-US" w:eastAsia="zh-CN"/>
        </w:rPr>
        <w:t>（3）</w:t>
      </w:r>
      <w:r>
        <w:rPr>
          <w:rFonts w:hint="default" w:ascii="仿宋" w:hAnsi="仿宋" w:eastAsia="仿宋" w:cs="仿宋"/>
          <w:color w:val="auto"/>
          <w:kern w:val="0"/>
          <w:sz w:val="28"/>
          <w:szCs w:val="28"/>
        </w:rPr>
        <w:t>项目负责人</w:t>
      </w:r>
      <w:r>
        <w:rPr>
          <w:rFonts w:hint="eastAsia" w:cs="仿宋"/>
          <w:color w:val="auto"/>
          <w:kern w:val="0"/>
          <w:sz w:val="28"/>
          <w:szCs w:val="28"/>
          <w:lang w:eastAsia="zh-CN"/>
        </w:rPr>
        <w:t>、</w:t>
      </w:r>
      <w:r>
        <w:rPr>
          <w:rFonts w:hint="default" w:ascii="仿宋" w:hAnsi="仿宋" w:eastAsia="仿宋" w:cs="仿宋"/>
          <w:color w:val="auto"/>
          <w:kern w:val="0"/>
          <w:sz w:val="28"/>
          <w:szCs w:val="28"/>
        </w:rPr>
        <w:t>各专业设计负责人应能够胜任所承担任务的设计、组织、计划、协调工作。</w:t>
      </w:r>
    </w:p>
    <w:p w14:paraId="0CC0E880">
      <w:pPr>
        <w:numPr>
          <w:ilvl w:val="-1"/>
          <w:numId w:val="0"/>
        </w:numPr>
        <w:spacing w:line="240" w:lineRule="auto"/>
        <w:ind w:firstLine="560" w:firstLineChars="200"/>
        <w:rPr>
          <w:rFonts w:hint="default" w:ascii="仿宋" w:hAnsi="仿宋" w:eastAsia="仿宋" w:cs="仿宋"/>
          <w:color w:val="auto"/>
          <w:kern w:val="0"/>
          <w:sz w:val="28"/>
          <w:szCs w:val="28"/>
        </w:rPr>
      </w:pPr>
      <w:r>
        <w:rPr>
          <w:rFonts w:hint="default" w:ascii="仿宋" w:hAnsi="仿宋" w:eastAsia="仿宋" w:cs="仿宋"/>
          <w:color w:val="auto"/>
          <w:kern w:val="0"/>
          <w:sz w:val="28"/>
          <w:szCs w:val="28"/>
          <w:lang w:val="en-US" w:eastAsia="zh-CN"/>
        </w:rPr>
        <w:t>（4）</w:t>
      </w:r>
      <w:r>
        <w:rPr>
          <w:rFonts w:hint="eastAsia" w:cs="仿宋"/>
          <w:color w:val="auto"/>
          <w:kern w:val="0"/>
          <w:sz w:val="28"/>
          <w:szCs w:val="28"/>
          <w:lang w:eastAsia="zh-CN"/>
        </w:rPr>
        <w:t>投标人</w:t>
      </w:r>
      <w:r>
        <w:rPr>
          <w:rFonts w:hint="default" w:ascii="仿宋" w:hAnsi="仿宋" w:eastAsia="仿宋" w:cs="仿宋"/>
          <w:color w:val="auto"/>
          <w:kern w:val="0"/>
          <w:sz w:val="28"/>
          <w:szCs w:val="28"/>
        </w:rPr>
        <w:t>应安排项目</w:t>
      </w:r>
      <w:r>
        <w:rPr>
          <w:rFonts w:hint="default" w:ascii="仿宋" w:hAnsi="仿宋" w:eastAsia="仿宋" w:cs="仿宋"/>
          <w:color w:val="auto"/>
          <w:kern w:val="0"/>
          <w:sz w:val="28"/>
          <w:szCs w:val="28"/>
          <w:lang w:val="en-US" w:eastAsia="zh-CN"/>
        </w:rPr>
        <w:t>文</w:t>
      </w:r>
      <w:r>
        <w:rPr>
          <w:rFonts w:hint="default" w:ascii="仿宋" w:hAnsi="仿宋" w:eastAsia="仿宋" w:cs="仿宋"/>
          <w:color w:val="auto"/>
          <w:kern w:val="0"/>
          <w:sz w:val="28"/>
          <w:szCs w:val="28"/>
        </w:rPr>
        <w:t>书（1名）全面配合文件、通知及图纸等事务工作。</w:t>
      </w:r>
    </w:p>
    <w:p w14:paraId="1806DF5D">
      <w:pPr>
        <w:numPr>
          <w:ilvl w:val="-1"/>
          <w:numId w:val="0"/>
        </w:numPr>
        <w:spacing w:line="240" w:lineRule="auto"/>
        <w:ind w:firstLine="560" w:firstLineChars="200"/>
        <w:rPr>
          <w:rFonts w:hint="default" w:ascii="仿宋" w:hAnsi="仿宋" w:eastAsia="仿宋" w:cs="仿宋"/>
          <w:color w:val="auto"/>
          <w:kern w:val="0"/>
          <w:sz w:val="28"/>
          <w:szCs w:val="28"/>
          <w:lang w:val="en-US" w:eastAsia="zh-CN"/>
        </w:rPr>
      </w:pPr>
      <w:r>
        <w:rPr>
          <w:rFonts w:hint="eastAsia" w:cs="仿宋"/>
          <w:color w:val="auto"/>
          <w:kern w:val="0"/>
          <w:sz w:val="28"/>
          <w:szCs w:val="28"/>
          <w:lang w:eastAsia="zh-CN"/>
        </w:rPr>
        <w:t>（</w:t>
      </w:r>
      <w:r>
        <w:rPr>
          <w:rFonts w:hint="eastAsia" w:cs="仿宋"/>
          <w:color w:val="auto"/>
          <w:kern w:val="0"/>
          <w:sz w:val="28"/>
          <w:szCs w:val="28"/>
          <w:lang w:val="en-US" w:eastAsia="zh-CN"/>
        </w:rPr>
        <w:t>5</w:t>
      </w:r>
      <w:r>
        <w:rPr>
          <w:rFonts w:hint="eastAsia" w:cs="仿宋"/>
          <w:color w:val="auto"/>
          <w:kern w:val="0"/>
          <w:sz w:val="28"/>
          <w:szCs w:val="28"/>
          <w:lang w:eastAsia="zh-CN"/>
        </w:rPr>
        <w:t>）</w:t>
      </w:r>
      <w:r>
        <w:rPr>
          <w:rFonts w:hint="eastAsia" w:cs="仿宋"/>
          <w:color w:val="auto"/>
          <w:kern w:val="0"/>
          <w:sz w:val="28"/>
          <w:szCs w:val="28"/>
          <w:lang w:val="en-US" w:eastAsia="zh-CN"/>
        </w:rPr>
        <w:t>投标人应按排报建专业负责人（1名）全面配合项目报批报建等相关工作。</w:t>
      </w:r>
    </w:p>
    <w:p w14:paraId="3700D043">
      <w:pPr>
        <w:pStyle w:val="2"/>
        <w:numPr>
          <w:ilvl w:val="0"/>
          <w:numId w:val="0"/>
        </w:numPr>
        <w:spacing w:before="240" w:after="120" w:line="360" w:lineRule="auto"/>
        <w:rPr>
          <w:rStyle w:val="30"/>
          <w:rFonts w:hint="default"/>
          <w:b/>
          <w:bCs/>
          <w:color w:val="auto"/>
          <w:highlight w:val="none"/>
          <w:lang w:val="en-US" w:eastAsia="zh-CN"/>
        </w:rPr>
      </w:pPr>
      <w:bookmarkStart w:id="47" w:name="_Toc21139"/>
      <w:bookmarkStart w:id="48" w:name="_Toc12002"/>
      <w:r>
        <w:rPr>
          <w:rStyle w:val="30"/>
          <w:rFonts w:hint="default"/>
          <w:b/>
          <w:bCs/>
          <w:color w:val="auto"/>
          <w:highlight w:val="none"/>
          <w:lang w:val="en-US" w:eastAsia="zh-CN"/>
        </w:rPr>
        <w:t>2.勘察人员组织管理</w:t>
      </w:r>
      <w:bookmarkEnd w:id="47"/>
      <w:bookmarkEnd w:id="48"/>
    </w:p>
    <w:p w14:paraId="7892D756">
      <w:pPr>
        <w:widowControl/>
        <w:numPr>
          <w:ilvl w:val="-1"/>
          <w:numId w:val="0"/>
        </w:numPr>
        <w:wordWrap/>
        <w:adjustRightInd/>
        <w:snapToGrid/>
        <w:spacing w:beforeLines="0" w:line="240" w:lineRule="auto"/>
        <w:ind w:firstLine="560" w:firstLineChars="200"/>
        <w:jc w:val="left"/>
        <w:rPr>
          <w:rFonts w:hint="default" w:ascii="仿宋" w:hAnsi="仿宋" w:eastAsia="仿宋" w:cs="仿宋"/>
          <w:snapToGrid/>
          <w:color w:val="auto"/>
          <w:kern w:val="0"/>
          <w:sz w:val="28"/>
          <w:szCs w:val="28"/>
          <w:lang w:val="en-US" w:eastAsia="zh-CN"/>
        </w:rPr>
      </w:pPr>
      <w:r>
        <w:rPr>
          <w:rFonts w:hint="default" w:ascii="仿宋" w:hAnsi="仿宋" w:eastAsia="仿宋" w:cs="仿宋"/>
          <w:snapToGrid/>
          <w:color w:val="auto"/>
          <w:kern w:val="0"/>
          <w:sz w:val="28"/>
          <w:szCs w:val="28"/>
          <w:lang w:val="en-US" w:eastAsia="zh-CN"/>
        </w:rPr>
        <w:t>（1）</w:t>
      </w:r>
      <w:r>
        <w:rPr>
          <w:rFonts w:hint="default" w:ascii="仿宋" w:hAnsi="仿宋" w:eastAsia="仿宋" w:cs="仿宋"/>
          <w:snapToGrid/>
          <w:color w:val="auto"/>
          <w:kern w:val="0"/>
          <w:sz w:val="28"/>
          <w:szCs w:val="28"/>
          <w:lang w:eastAsia="zh-CN"/>
        </w:rPr>
        <w:t>勘察单位应根据勘察任务建立项目组，</w:t>
      </w:r>
      <w:r>
        <w:rPr>
          <w:rFonts w:hint="default" w:ascii="仿宋" w:hAnsi="仿宋" w:eastAsia="仿宋" w:cs="仿宋"/>
          <w:snapToGrid/>
          <w:color w:val="auto"/>
          <w:kern w:val="0"/>
          <w:sz w:val="28"/>
          <w:szCs w:val="28"/>
          <w:lang w:val="en-US" w:eastAsia="zh-CN"/>
        </w:rPr>
        <w:t>包括参与本项目的勘察总负责人不少于1名，岩土勘察专业负责人不少于1名，其中岩土勘察专业负责人须具备注册土木工程师(岩土)或相关专业副高级(或以上)技术职称。</w:t>
      </w:r>
    </w:p>
    <w:p w14:paraId="3FC50868">
      <w:pPr>
        <w:widowControl/>
        <w:numPr>
          <w:ilvl w:val="-1"/>
          <w:numId w:val="0"/>
        </w:numPr>
        <w:wordWrap/>
        <w:adjustRightInd/>
        <w:snapToGrid/>
        <w:spacing w:line="240" w:lineRule="auto"/>
        <w:ind w:firstLine="560" w:firstLineChars="200"/>
        <w:jc w:val="left"/>
        <w:rPr>
          <w:rFonts w:hint="default" w:ascii="仿宋" w:hAnsi="仿宋" w:eastAsia="仿宋" w:cs="仿宋"/>
          <w:snapToGrid/>
          <w:color w:val="auto"/>
          <w:kern w:val="0"/>
          <w:sz w:val="28"/>
          <w:szCs w:val="28"/>
          <w:lang w:eastAsia="zh-CN"/>
        </w:rPr>
      </w:pPr>
      <w:r>
        <w:rPr>
          <w:rFonts w:hint="default" w:ascii="仿宋" w:hAnsi="仿宋" w:eastAsia="仿宋" w:cs="仿宋"/>
          <w:snapToGrid/>
          <w:color w:val="auto"/>
          <w:kern w:val="0"/>
          <w:sz w:val="28"/>
          <w:szCs w:val="28"/>
          <w:lang w:val="en-US" w:eastAsia="zh-CN"/>
        </w:rPr>
        <w:t>（2）</w:t>
      </w:r>
      <w:r>
        <w:rPr>
          <w:rFonts w:hint="eastAsia" w:cs="仿宋"/>
          <w:snapToGrid/>
          <w:color w:val="auto"/>
          <w:kern w:val="0"/>
          <w:sz w:val="28"/>
          <w:szCs w:val="28"/>
          <w:lang w:eastAsia="zh-CN"/>
        </w:rPr>
        <w:t>投标人</w:t>
      </w:r>
      <w:r>
        <w:rPr>
          <w:rFonts w:hint="default" w:ascii="仿宋" w:hAnsi="仿宋" w:eastAsia="仿宋" w:cs="仿宋"/>
          <w:snapToGrid/>
          <w:color w:val="auto"/>
          <w:kern w:val="0"/>
          <w:sz w:val="28"/>
          <w:szCs w:val="28"/>
          <w:lang w:eastAsia="zh-CN"/>
        </w:rPr>
        <w:t>承诺投入负责具体勘察工作的人员，在履行本合同期间，非经过</w:t>
      </w:r>
      <w:r>
        <w:rPr>
          <w:rFonts w:hint="eastAsia" w:cs="仿宋"/>
          <w:snapToGrid/>
          <w:color w:val="auto"/>
          <w:kern w:val="0"/>
          <w:sz w:val="28"/>
          <w:szCs w:val="28"/>
          <w:lang w:eastAsia="zh-CN"/>
        </w:rPr>
        <w:t>招标人</w:t>
      </w:r>
      <w:r>
        <w:rPr>
          <w:rFonts w:hint="default" w:ascii="仿宋" w:hAnsi="仿宋" w:eastAsia="仿宋" w:cs="仿宋"/>
          <w:snapToGrid/>
          <w:color w:val="auto"/>
          <w:kern w:val="0"/>
          <w:sz w:val="28"/>
          <w:szCs w:val="28"/>
          <w:lang w:eastAsia="zh-CN"/>
        </w:rPr>
        <w:t>同意，不得更换或再参与本合同项目以外的其他工作。</w:t>
      </w:r>
    </w:p>
    <w:p w14:paraId="36AAEC29">
      <w:pPr>
        <w:widowControl/>
        <w:numPr>
          <w:ilvl w:val="-1"/>
          <w:numId w:val="0"/>
        </w:numPr>
        <w:wordWrap/>
        <w:adjustRightInd/>
        <w:snapToGrid/>
        <w:spacing w:line="240" w:lineRule="auto"/>
        <w:ind w:firstLine="560" w:firstLineChars="200"/>
        <w:jc w:val="left"/>
        <w:rPr>
          <w:rFonts w:hint="eastAsia" w:ascii="仿宋" w:hAnsi="仿宋" w:eastAsia="仿宋" w:cs="仿宋"/>
          <w:snapToGrid/>
          <w:color w:val="auto"/>
          <w:kern w:val="0"/>
          <w:sz w:val="28"/>
          <w:szCs w:val="28"/>
          <w:lang w:eastAsia="zh-CN"/>
        </w:rPr>
      </w:pPr>
      <w:r>
        <w:rPr>
          <w:rFonts w:hint="default" w:ascii="仿宋" w:hAnsi="仿宋" w:eastAsia="仿宋" w:cs="仿宋"/>
          <w:b w:val="0"/>
          <w:bCs w:val="0"/>
          <w:snapToGrid/>
          <w:color w:val="auto"/>
          <w:kern w:val="0"/>
          <w:sz w:val="28"/>
          <w:szCs w:val="28"/>
          <w:lang w:val="en-US" w:eastAsia="zh-CN"/>
        </w:rPr>
        <w:t>（3）</w:t>
      </w:r>
      <w:r>
        <w:rPr>
          <w:rFonts w:hint="eastAsia" w:cs="仿宋"/>
          <w:snapToGrid/>
          <w:color w:val="auto"/>
          <w:kern w:val="0"/>
          <w:sz w:val="28"/>
          <w:szCs w:val="28"/>
          <w:lang w:eastAsia="zh-CN"/>
        </w:rPr>
        <w:t>招标人</w:t>
      </w:r>
      <w:r>
        <w:rPr>
          <w:rFonts w:hint="default" w:ascii="仿宋" w:hAnsi="仿宋" w:eastAsia="仿宋" w:cs="仿宋"/>
          <w:snapToGrid/>
          <w:color w:val="auto"/>
          <w:kern w:val="0"/>
          <w:sz w:val="28"/>
          <w:szCs w:val="28"/>
          <w:lang w:eastAsia="zh-CN"/>
        </w:rPr>
        <w:t>认为</w:t>
      </w:r>
      <w:r>
        <w:rPr>
          <w:rFonts w:hint="eastAsia" w:cs="仿宋"/>
          <w:snapToGrid/>
          <w:color w:val="auto"/>
          <w:kern w:val="0"/>
          <w:sz w:val="28"/>
          <w:szCs w:val="28"/>
          <w:lang w:eastAsia="zh-CN"/>
        </w:rPr>
        <w:t>投标人</w:t>
      </w:r>
      <w:r>
        <w:rPr>
          <w:rFonts w:hint="default" w:ascii="仿宋" w:hAnsi="仿宋" w:eastAsia="仿宋" w:cs="仿宋"/>
          <w:snapToGrid/>
          <w:color w:val="auto"/>
          <w:kern w:val="0"/>
          <w:sz w:val="28"/>
          <w:szCs w:val="28"/>
          <w:lang w:eastAsia="zh-CN"/>
        </w:rPr>
        <w:t>派出的勘察专业负责人、驻场勘察代表不称职时，有权向</w:t>
      </w:r>
      <w:r>
        <w:rPr>
          <w:rFonts w:hint="eastAsia" w:cs="仿宋"/>
          <w:snapToGrid/>
          <w:color w:val="auto"/>
          <w:kern w:val="0"/>
          <w:sz w:val="28"/>
          <w:szCs w:val="28"/>
          <w:lang w:eastAsia="zh-CN"/>
        </w:rPr>
        <w:t>投标人</w:t>
      </w:r>
      <w:r>
        <w:rPr>
          <w:rFonts w:hint="default" w:ascii="仿宋" w:hAnsi="仿宋" w:eastAsia="仿宋" w:cs="仿宋"/>
          <w:snapToGrid/>
          <w:color w:val="auto"/>
          <w:kern w:val="0"/>
          <w:sz w:val="28"/>
          <w:szCs w:val="28"/>
          <w:lang w:eastAsia="zh-CN"/>
        </w:rPr>
        <w:t>发出书面更换人员通知，</w:t>
      </w:r>
      <w:r>
        <w:rPr>
          <w:rFonts w:hint="eastAsia" w:cs="仿宋"/>
          <w:snapToGrid/>
          <w:color w:val="auto"/>
          <w:kern w:val="0"/>
          <w:sz w:val="28"/>
          <w:szCs w:val="28"/>
          <w:lang w:eastAsia="zh-CN"/>
        </w:rPr>
        <w:t>投标人</w:t>
      </w:r>
      <w:r>
        <w:rPr>
          <w:rFonts w:hint="default" w:ascii="仿宋" w:hAnsi="仿宋" w:eastAsia="仿宋" w:cs="仿宋"/>
          <w:snapToGrid/>
          <w:color w:val="auto"/>
          <w:kern w:val="0"/>
          <w:sz w:val="28"/>
          <w:szCs w:val="28"/>
          <w:lang w:eastAsia="zh-CN"/>
        </w:rPr>
        <w:t>应当在收到</w:t>
      </w:r>
      <w:r>
        <w:rPr>
          <w:rFonts w:hint="eastAsia" w:cs="仿宋"/>
          <w:snapToGrid/>
          <w:color w:val="auto"/>
          <w:kern w:val="0"/>
          <w:sz w:val="28"/>
          <w:szCs w:val="28"/>
          <w:lang w:eastAsia="zh-CN"/>
        </w:rPr>
        <w:t>招标人</w:t>
      </w:r>
      <w:r>
        <w:rPr>
          <w:rFonts w:hint="default" w:ascii="仿宋" w:hAnsi="仿宋" w:eastAsia="仿宋" w:cs="仿宋"/>
          <w:snapToGrid/>
          <w:color w:val="auto"/>
          <w:kern w:val="0"/>
          <w:sz w:val="28"/>
          <w:szCs w:val="28"/>
          <w:lang w:eastAsia="zh-CN"/>
        </w:rPr>
        <w:t>的书面通知后5天内更换，更换人员的职务、资历、资格不得低于本合同相应条款的要求，且更换人员须先经过</w:t>
      </w:r>
      <w:r>
        <w:rPr>
          <w:rFonts w:hint="eastAsia" w:cs="仿宋"/>
          <w:snapToGrid/>
          <w:color w:val="auto"/>
          <w:kern w:val="0"/>
          <w:sz w:val="28"/>
          <w:szCs w:val="28"/>
          <w:lang w:eastAsia="zh-CN"/>
        </w:rPr>
        <w:t>招标人</w:t>
      </w:r>
      <w:r>
        <w:rPr>
          <w:rFonts w:hint="default" w:ascii="仿宋" w:hAnsi="仿宋" w:eastAsia="仿宋" w:cs="仿宋"/>
          <w:snapToGrid/>
          <w:color w:val="auto"/>
          <w:kern w:val="0"/>
          <w:sz w:val="28"/>
          <w:szCs w:val="28"/>
          <w:lang w:eastAsia="zh-CN"/>
        </w:rPr>
        <w:t>确认。若</w:t>
      </w:r>
      <w:r>
        <w:rPr>
          <w:rFonts w:hint="eastAsia" w:cs="仿宋"/>
          <w:snapToGrid/>
          <w:color w:val="auto"/>
          <w:kern w:val="0"/>
          <w:sz w:val="28"/>
          <w:szCs w:val="28"/>
          <w:lang w:eastAsia="zh-CN"/>
        </w:rPr>
        <w:t>投标人</w:t>
      </w:r>
      <w:r>
        <w:rPr>
          <w:rFonts w:hint="default" w:ascii="仿宋" w:hAnsi="仿宋" w:eastAsia="仿宋" w:cs="仿宋"/>
          <w:snapToGrid/>
          <w:color w:val="auto"/>
          <w:kern w:val="0"/>
          <w:sz w:val="28"/>
          <w:szCs w:val="28"/>
          <w:lang w:eastAsia="zh-CN"/>
        </w:rPr>
        <w:t>对</w:t>
      </w:r>
      <w:r>
        <w:rPr>
          <w:rFonts w:hint="eastAsia" w:cs="仿宋"/>
          <w:snapToGrid/>
          <w:color w:val="auto"/>
          <w:kern w:val="0"/>
          <w:sz w:val="28"/>
          <w:szCs w:val="28"/>
          <w:lang w:eastAsia="zh-CN"/>
        </w:rPr>
        <w:t>招标人</w:t>
      </w:r>
      <w:r>
        <w:rPr>
          <w:rFonts w:hint="default" w:ascii="仿宋" w:hAnsi="仿宋" w:eastAsia="仿宋" w:cs="仿宋"/>
          <w:snapToGrid/>
          <w:color w:val="auto"/>
          <w:kern w:val="0"/>
          <w:sz w:val="28"/>
          <w:szCs w:val="28"/>
          <w:lang w:eastAsia="zh-CN"/>
        </w:rPr>
        <w:t>要求更换人员有异议时，可申请复议一次，若经复议后</w:t>
      </w:r>
      <w:r>
        <w:rPr>
          <w:rFonts w:hint="eastAsia" w:cs="仿宋"/>
          <w:snapToGrid/>
          <w:color w:val="auto"/>
          <w:kern w:val="0"/>
          <w:sz w:val="28"/>
          <w:szCs w:val="28"/>
          <w:lang w:eastAsia="zh-CN"/>
        </w:rPr>
        <w:t>招标人</w:t>
      </w:r>
      <w:r>
        <w:rPr>
          <w:rFonts w:hint="default" w:ascii="仿宋" w:hAnsi="仿宋" w:eastAsia="仿宋" w:cs="仿宋"/>
          <w:snapToGrid/>
          <w:color w:val="auto"/>
          <w:kern w:val="0"/>
          <w:sz w:val="28"/>
          <w:szCs w:val="28"/>
          <w:lang w:eastAsia="zh-CN"/>
        </w:rPr>
        <w:t>仍然要求更换，则</w:t>
      </w:r>
      <w:r>
        <w:rPr>
          <w:rFonts w:hint="eastAsia" w:cs="仿宋"/>
          <w:snapToGrid/>
          <w:color w:val="auto"/>
          <w:kern w:val="0"/>
          <w:sz w:val="28"/>
          <w:szCs w:val="28"/>
          <w:lang w:eastAsia="zh-CN"/>
        </w:rPr>
        <w:t>投标人</w:t>
      </w:r>
      <w:r>
        <w:rPr>
          <w:rFonts w:hint="default" w:ascii="仿宋" w:hAnsi="仿宋" w:eastAsia="仿宋" w:cs="仿宋"/>
          <w:snapToGrid/>
          <w:color w:val="auto"/>
          <w:kern w:val="0"/>
          <w:sz w:val="28"/>
          <w:szCs w:val="28"/>
          <w:lang w:eastAsia="zh-CN"/>
        </w:rPr>
        <w:t>应无条件进行更换，否则视</w:t>
      </w:r>
      <w:r>
        <w:rPr>
          <w:rFonts w:hint="eastAsia" w:cs="仿宋"/>
          <w:snapToGrid/>
          <w:color w:val="auto"/>
          <w:kern w:val="0"/>
          <w:sz w:val="28"/>
          <w:szCs w:val="28"/>
          <w:lang w:eastAsia="zh-CN"/>
        </w:rPr>
        <w:t>投标人</w:t>
      </w:r>
      <w:r>
        <w:rPr>
          <w:rFonts w:hint="default" w:ascii="仿宋" w:hAnsi="仿宋" w:eastAsia="仿宋" w:cs="仿宋"/>
          <w:snapToGrid/>
          <w:color w:val="auto"/>
          <w:kern w:val="0"/>
          <w:sz w:val="28"/>
          <w:szCs w:val="28"/>
          <w:lang w:eastAsia="zh-CN"/>
        </w:rPr>
        <w:t>该人员从</w:t>
      </w:r>
      <w:r>
        <w:rPr>
          <w:rFonts w:hint="eastAsia" w:cs="仿宋"/>
          <w:snapToGrid/>
          <w:color w:val="auto"/>
          <w:kern w:val="0"/>
          <w:sz w:val="28"/>
          <w:szCs w:val="28"/>
          <w:lang w:eastAsia="zh-CN"/>
        </w:rPr>
        <w:t>招标人</w:t>
      </w:r>
      <w:r>
        <w:rPr>
          <w:rFonts w:hint="default" w:ascii="仿宋" w:hAnsi="仿宋" w:eastAsia="仿宋" w:cs="仿宋"/>
          <w:snapToGrid/>
          <w:color w:val="auto"/>
          <w:kern w:val="0"/>
          <w:sz w:val="28"/>
          <w:szCs w:val="28"/>
          <w:lang w:eastAsia="zh-CN"/>
        </w:rPr>
        <w:t>发出更换通知之日起擅自离岗。</w:t>
      </w:r>
    </w:p>
    <w:p w14:paraId="1C60D4A0">
      <w:pPr>
        <w:numPr>
          <w:ilvl w:val="0"/>
          <w:numId w:val="0"/>
        </w:numPr>
        <w:spacing w:line="240" w:lineRule="auto"/>
        <w:ind w:firstLine="560" w:firstLineChars="200"/>
        <w:jc w:val="left"/>
        <w:rPr>
          <w:rFonts w:hint="default" w:ascii="仿宋" w:hAnsi="仿宋" w:eastAsia="仿宋" w:cs="仿宋"/>
          <w:kern w:val="2"/>
          <w:sz w:val="32"/>
          <w:szCs w:val="28"/>
          <w:highlight w:val="none"/>
          <w:lang w:val="en-US" w:eastAsia="zh-CN"/>
        </w:rPr>
      </w:pPr>
      <w:r>
        <w:rPr>
          <w:rFonts w:hint="default" w:ascii="仿宋" w:hAnsi="仿宋" w:eastAsia="仿宋" w:cs="仿宋"/>
          <w:b w:val="0"/>
          <w:bCs w:val="0"/>
          <w:snapToGrid/>
          <w:color w:val="auto"/>
          <w:kern w:val="0"/>
          <w:sz w:val="28"/>
          <w:szCs w:val="28"/>
          <w:lang w:val="en-US" w:eastAsia="zh-CN"/>
        </w:rPr>
        <w:t>（4）</w:t>
      </w:r>
      <w:r>
        <w:rPr>
          <w:rFonts w:hint="default" w:ascii="仿宋" w:hAnsi="仿宋" w:eastAsia="仿宋" w:cs="仿宋"/>
          <w:snapToGrid/>
          <w:color w:val="auto"/>
          <w:kern w:val="0"/>
          <w:sz w:val="28"/>
          <w:szCs w:val="28"/>
          <w:lang w:eastAsia="zh-CN"/>
        </w:rPr>
        <w:t>当</w:t>
      </w:r>
      <w:r>
        <w:rPr>
          <w:rFonts w:hint="eastAsia" w:cs="仿宋"/>
          <w:snapToGrid/>
          <w:color w:val="auto"/>
          <w:kern w:val="0"/>
          <w:sz w:val="28"/>
          <w:szCs w:val="28"/>
          <w:lang w:eastAsia="zh-CN"/>
        </w:rPr>
        <w:t>招标人</w:t>
      </w:r>
      <w:r>
        <w:rPr>
          <w:rFonts w:hint="default" w:ascii="仿宋" w:hAnsi="仿宋" w:eastAsia="仿宋" w:cs="仿宋"/>
          <w:snapToGrid/>
          <w:color w:val="auto"/>
          <w:kern w:val="0"/>
          <w:sz w:val="28"/>
          <w:szCs w:val="28"/>
          <w:lang w:eastAsia="zh-CN"/>
        </w:rPr>
        <w:t>认为</w:t>
      </w:r>
      <w:r>
        <w:rPr>
          <w:rFonts w:hint="eastAsia" w:cs="仿宋"/>
          <w:snapToGrid/>
          <w:color w:val="auto"/>
          <w:kern w:val="0"/>
          <w:sz w:val="28"/>
          <w:szCs w:val="28"/>
          <w:lang w:eastAsia="zh-CN"/>
        </w:rPr>
        <w:t>投标人</w:t>
      </w:r>
      <w:r>
        <w:rPr>
          <w:rFonts w:hint="default" w:ascii="仿宋" w:hAnsi="仿宋" w:eastAsia="仿宋" w:cs="仿宋"/>
          <w:snapToGrid/>
          <w:color w:val="auto"/>
          <w:kern w:val="0"/>
          <w:sz w:val="28"/>
          <w:szCs w:val="28"/>
          <w:lang w:eastAsia="zh-CN"/>
        </w:rPr>
        <w:t>及其分包单位的勘察人员数量、专业水平、专业配套等达不到勘察及勘察服务所需时，</w:t>
      </w:r>
      <w:r>
        <w:rPr>
          <w:rFonts w:hint="eastAsia" w:cs="仿宋"/>
          <w:snapToGrid/>
          <w:color w:val="auto"/>
          <w:kern w:val="0"/>
          <w:sz w:val="28"/>
          <w:szCs w:val="28"/>
          <w:lang w:eastAsia="zh-CN"/>
        </w:rPr>
        <w:t>招标人</w:t>
      </w:r>
      <w:r>
        <w:rPr>
          <w:rFonts w:hint="default" w:ascii="仿宋" w:hAnsi="仿宋" w:eastAsia="仿宋" w:cs="仿宋"/>
          <w:snapToGrid/>
          <w:color w:val="auto"/>
          <w:kern w:val="0"/>
          <w:sz w:val="28"/>
          <w:szCs w:val="28"/>
          <w:lang w:eastAsia="zh-CN"/>
        </w:rPr>
        <w:t>有权要求</w:t>
      </w:r>
      <w:r>
        <w:rPr>
          <w:rFonts w:hint="eastAsia" w:cs="仿宋"/>
          <w:snapToGrid/>
          <w:color w:val="auto"/>
          <w:kern w:val="0"/>
          <w:sz w:val="28"/>
          <w:szCs w:val="28"/>
          <w:lang w:eastAsia="zh-CN"/>
        </w:rPr>
        <w:t>投标人</w:t>
      </w:r>
      <w:r>
        <w:rPr>
          <w:rFonts w:hint="default" w:ascii="仿宋" w:hAnsi="仿宋" w:eastAsia="仿宋" w:cs="仿宋"/>
          <w:snapToGrid/>
          <w:color w:val="auto"/>
          <w:kern w:val="0"/>
          <w:sz w:val="28"/>
          <w:szCs w:val="28"/>
          <w:lang w:eastAsia="zh-CN"/>
        </w:rPr>
        <w:t>更换及补充勘察人员，直至满足勘察及勘察服务工作要求为止；否则，</w:t>
      </w:r>
      <w:r>
        <w:rPr>
          <w:rFonts w:hint="eastAsia" w:cs="仿宋"/>
          <w:snapToGrid/>
          <w:color w:val="auto"/>
          <w:kern w:val="0"/>
          <w:sz w:val="28"/>
          <w:szCs w:val="28"/>
          <w:lang w:eastAsia="zh-CN"/>
        </w:rPr>
        <w:t>招标人</w:t>
      </w:r>
      <w:r>
        <w:rPr>
          <w:rFonts w:hint="default" w:ascii="仿宋" w:hAnsi="仿宋" w:eastAsia="仿宋" w:cs="仿宋"/>
          <w:snapToGrid/>
          <w:color w:val="auto"/>
          <w:kern w:val="0"/>
          <w:sz w:val="28"/>
          <w:szCs w:val="28"/>
          <w:lang w:eastAsia="zh-CN"/>
        </w:rPr>
        <w:t>有权扣减勘察费直至解除合同等。</w:t>
      </w:r>
    </w:p>
    <w:p w14:paraId="37D7F588">
      <w:pPr>
        <w:pStyle w:val="2"/>
        <w:numPr>
          <w:ilvl w:val="-1"/>
          <w:numId w:val="0"/>
        </w:numPr>
        <w:spacing w:before="240" w:after="120" w:line="360" w:lineRule="auto"/>
        <w:rPr>
          <w:rStyle w:val="30"/>
          <w:rFonts w:hint="default" w:cs="Times New Roman"/>
          <w:b/>
          <w:bCs/>
        </w:rPr>
      </w:pPr>
      <w:bookmarkStart w:id="49" w:name="_Toc21480"/>
      <w:bookmarkStart w:id="50" w:name="_Toc11094"/>
      <w:bookmarkStart w:id="51" w:name="_Toc452973742"/>
      <w:bookmarkStart w:id="52" w:name="_Toc4747"/>
      <w:bookmarkStart w:id="53" w:name="_Toc19398"/>
      <w:r>
        <w:rPr>
          <w:rStyle w:val="30"/>
          <w:rFonts w:hint="default" w:cs="Times New Roman"/>
          <w:b/>
          <w:bCs/>
        </w:rPr>
        <w:t>3.驻场人员要求</w:t>
      </w:r>
      <w:bookmarkEnd w:id="49"/>
      <w:bookmarkEnd w:id="50"/>
      <w:bookmarkEnd w:id="51"/>
      <w:bookmarkEnd w:id="52"/>
      <w:bookmarkEnd w:id="53"/>
    </w:p>
    <w:p w14:paraId="1FFEED37">
      <w:pPr>
        <w:numPr>
          <w:ilvl w:val="0"/>
          <w:numId w:val="0"/>
        </w:numPr>
        <w:spacing w:line="240" w:lineRule="auto"/>
        <w:ind w:firstLine="560"/>
        <w:rPr>
          <w:rFonts w:hint="default"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根据建设管理需要，应指定全过程设计驻场人员2名以上，要求自合同签订之日起，服务至现场竣工验收为止。人员要求见表</w:t>
      </w:r>
      <w:r>
        <w:rPr>
          <w:rFonts w:hint="eastAsia" w:cs="仿宋"/>
          <w:color w:val="auto"/>
          <w:kern w:val="0"/>
          <w:sz w:val="28"/>
          <w:szCs w:val="28"/>
          <w:lang w:val="en-US" w:eastAsia="zh-CN"/>
        </w:rPr>
        <w:t>6</w:t>
      </w:r>
      <w:r>
        <w:rPr>
          <w:rFonts w:hint="default" w:ascii="仿宋" w:hAnsi="仿宋" w:eastAsia="仿宋" w:cs="仿宋"/>
          <w:color w:val="auto"/>
          <w:kern w:val="0"/>
          <w:sz w:val="28"/>
          <w:szCs w:val="28"/>
          <w:lang w:val="en-US" w:eastAsia="zh-CN"/>
        </w:rPr>
        <w:t>-</w:t>
      </w:r>
      <w:r>
        <w:rPr>
          <w:rFonts w:hint="eastAsia" w:cs="仿宋"/>
          <w:color w:val="auto"/>
          <w:kern w:val="0"/>
          <w:sz w:val="28"/>
          <w:szCs w:val="28"/>
          <w:lang w:val="en-US" w:eastAsia="zh-CN"/>
        </w:rPr>
        <w:t>2</w:t>
      </w:r>
      <w:r>
        <w:rPr>
          <w:rFonts w:hint="default" w:ascii="仿宋" w:hAnsi="仿宋" w:eastAsia="仿宋" w:cs="仿宋"/>
          <w:color w:val="auto"/>
          <w:kern w:val="0"/>
          <w:sz w:val="28"/>
          <w:szCs w:val="28"/>
          <w:lang w:val="en-US" w:eastAsia="zh-CN"/>
        </w:rPr>
        <w:t>。</w:t>
      </w:r>
    </w:p>
    <w:p w14:paraId="75951214">
      <w:pPr>
        <w:pStyle w:val="18"/>
        <w:keepNext w:val="0"/>
        <w:keepLines w:val="0"/>
        <w:pageBreakBefore w:val="0"/>
        <w:widowControl/>
        <w:shd w:val="clear" w:color="auto" w:fill="FFFFFF"/>
        <w:kinsoku/>
        <w:wordWrap/>
        <w:overflowPunct/>
        <w:autoSpaceDE/>
        <w:autoSpaceDN/>
        <w:bidi w:val="0"/>
        <w:spacing w:line="560" w:lineRule="exact"/>
        <w:ind w:firstLine="560" w:firstLineChars="200"/>
        <w:jc w:val="both"/>
        <w:textAlignment w:val="auto"/>
        <w:rPr>
          <w:rFonts w:hint="default" w:ascii="仿宋" w:hAnsi="仿宋" w:eastAsia="仿宋" w:cs="仿宋"/>
          <w:color w:val="auto"/>
          <w:kern w:val="2"/>
          <w:sz w:val="32"/>
          <w:szCs w:val="28"/>
          <w:highlight w:val="none"/>
          <w:lang w:val="en-US" w:eastAsia="zh-CN"/>
        </w:rPr>
      </w:pPr>
      <w:r>
        <w:rPr>
          <w:rFonts w:hint="default" w:ascii="仿宋" w:hAnsi="仿宋" w:eastAsia="仿宋" w:cs="仿宋"/>
          <w:color w:val="auto"/>
          <w:kern w:val="2"/>
          <w:sz w:val="28"/>
          <w:szCs w:val="24"/>
          <w:highlight w:val="none"/>
          <w:lang w:val="en-US" w:eastAsia="zh-CN"/>
        </w:rPr>
        <w:t>表</w:t>
      </w:r>
      <w:r>
        <w:rPr>
          <w:rFonts w:hint="eastAsia" w:ascii="仿宋" w:hAnsi="仿宋" w:cs="仿宋"/>
          <w:color w:val="auto"/>
          <w:kern w:val="2"/>
          <w:sz w:val="28"/>
          <w:szCs w:val="24"/>
          <w:highlight w:val="none"/>
          <w:lang w:val="en-US" w:eastAsia="zh-CN"/>
        </w:rPr>
        <w:t>6</w:t>
      </w:r>
      <w:r>
        <w:rPr>
          <w:rFonts w:hint="default" w:ascii="仿宋" w:hAnsi="仿宋" w:eastAsia="仿宋" w:cs="仿宋"/>
          <w:color w:val="auto"/>
          <w:kern w:val="2"/>
          <w:sz w:val="28"/>
          <w:szCs w:val="24"/>
          <w:highlight w:val="none"/>
          <w:lang w:val="en-US" w:eastAsia="zh-CN"/>
        </w:rPr>
        <w:t>-</w:t>
      </w:r>
      <w:r>
        <w:rPr>
          <w:rFonts w:hint="eastAsia" w:ascii="仿宋" w:hAnsi="仿宋" w:eastAsia="仿宋" w:cs="仿宋"/>
          <w:color w:val="auto"/>
          <w:kern w:val="2"/>
          <w:sz w:val="28"/>
          <w:szCs w:val="24"/>
          <w:highlight w:val="none"/>
          <w:lang w:val="en-US" w:eastAsia="zh-CN"/>
        </w:rPr>
        <w:t>2</w:t>
      </w:r>
      <w:r>
        <w:rPr>
          <w:rFonts w:hint="default" w:ascii="仿宋" w:hAnsi="仿宋" w:eastAsia="仿宋" w:cs="仿宋"/>
          <w:color w:val="auto"/>
          <w:kern w:val="2"/>
          <w:sz w:val="28"/>
          <w:szCs w:val="24"/>
          <w:highlight w:val="none"/>
          <w:lang w:val="en-US" w:eastAsia="zh-CN"/>
        </w:rPr>
        <w:t>驻场人员要求（共2人）</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5235"/>
        <w:gridCol w:w="2153"/>
      </w:tblGrid>
      <w:tr w14:paraId="34DB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651" w:type="dxa"/>
            <w:noWrap w:val="0"/>
            <w:vAlign w:val="center"/>
          </w:tcPr>
          <w:p w14:paraId="0EA8DB2D">
            <w:pPr>
              <w:pStyle w:val="18"/>
              <w:keepNext w:val="0"/>
              <w:keepLines w:val="0"/>
              <w:pageBreakBefore w:val="0"/>
              <w:widowControl/>
              <w:shd w:val="clear" w:color="auto" w:fill="FFFFFF"/>
              <w:kinsoku/>
              <w:wordWrap/>
              <w:overflowPunct/>
              <w:autoSpaceDE/>
              <w:autoSpaceDN/>
              <w:bidi w:val="0"/>
              <w:spacing w:line="560" w:lineRule="exact"/>
              <w:ind w:firstLine="0" w:firstLineChars="0"/>
              <w:jc w:val="both"/>
              <w:textAlignment w:val="auto"/>
              <w:rPr>
                <w:rFonts w:hint="default" w:ascii="仿宋" w:hAnsi="仿宋" w:eastAsia="仿宋" w:cs="仿宋"/>
                <w:color w:val="auto"/>
                <w:kern w:val="2"/>
                <w:sz w:val="28"/>
                <w:szCs w:val="28"/>
                <w:highlight w:val="none"/>
                <w:lang w:val="en-US" w:eastAsia="zh-CN"/>
              </w:rPr>
            </w:pPr>
            <w:r>
              <w:rPr>
                <w:rFonts w:hint="default" w:ascii="仿宋" w:hAnsi="仿宋" w:eastAsia="仿宋" w:cs="仿宋"/>
                <w:color w:val="auto"/>
                <w:kern w:val="2"/>
                <w:sz w:val="28"/>
                <w:szCs w:val="28"/>
                <w:highlight w:val="none"/>
                <w:lang w:val="en-US" w:eastAsia="zh-CN"/>
              </w:rPr>
              <w:t>人员分工</w:t>
            </w:r>
          </w:p>
        </w:tc>
        <w:tc>
          <w:tcPr>
            <w:tcW w:w="5235" w:type="dxa"/>
            <w:noWrap w:val="0"/>
            <w:vAlign w:val="center"/>
          </w:tcPr>
          <w:p w14:paraId="527E58BA">
            <w:pPr>
              <w:pStyle w:val="18"/>
              <w:keepNext w:val="0"/>
              <w:keepLines w:val="0"/>
              <w:pageBreakBefore w:val="0"/>
              <w:widowControl/>
              <w:shd w:val="clear" w:color="auto" w:fill="FFFFFF"/>
              <w:kinsoku/>
              <w:wordWrap/>
              <w:overflowPunct/>
              <w:autoSpaceDE/>
              <w:autoSpaceDN/>
              <w:bidi w:val="0"/>
              <w:spacing w:line="560" w:lineRule="exact"/>
              <w:ind w:firstLine="560" w:firstLineChars="200"/>
              <w:jc w:val="both"/>
              <w:textAlignment w:val="auto"/>
              <w:rPr>
                <w:rFonts w:hint="default" w:ascii="仿宋" w:hAnsi="仿宋" w:eastAsia="仿宋" w:cs="仿宋"/>
                <w:color w:val="auto"/>
                <w:kern w:val="2"/>
                <w:sz w:val="28"/>
                <w:szCs w:val="28"/>
                <w:highlight w:val="none"/>
                <w:lang w:val="en-US" w:eastAsia="zh-CN"/>
              </w:rPr>
            </w:pPr>
            <w:r>
              <w:rPr>
                <w:rFonts w:hint="default" w:ascii="仿宋" w:hAnsi="仿宋" w:eastAsia="仿宋" w:cs="仿宋"/>
                <w:color w:val="auto"/>
                <w:kern w:val="2"/>
                <w:sz w:val="28"/>
                <w:szCs w:val="28"/>
                <w:highlight w:val="none"/>
                <w:lang w:val="en-US" w:eastAsia="zh-CN"/>
              </w:rPr>
              <w:t>相关要求</w:t>
            </w:r>
          </w:p>
        </w:tc>
        <w:tc>
          <w:tcPr>
            <w:tcW w:w="2153" w:type="dxa"/>
            <w:noWrap w:val="0"/>
            <w:vAlign w:val="center"/>
          </w:tcPr>
          <w:p w14:paraId="6148616D">
            <w:pPr>
              <w:pStyle w:val="18"/>
              <w:keepNext w:val="0"/>
              <w:keepLines w:val="0"/>
              <w:pageBreakBefore w:val="0"/>
              <w:widowControl/>
              <w:shd w:val="clear" w:color="auto" w:fill="FFFFFF"/>
              <w:kinsoku/>
              <w:wordWrap/>
              <w:overflowPunct/>
              <w:autoSpaceDE/>
              <w:autoSpaceDN/>
              <w:bidi w:val="0"/>
              <w:spacing w:line="560" w:lineRule="exact"/>
              <w:ind w:firstLine="0" w:firstLineChars="0"/>
              <w:jc w:val="both"/>
              <w:textAlignment w:val="auto"/>
              <w:rPr>
                <w:rFonts w:hint="default" w:ascii="仿宋" w:hAnsi="仿宋" w:eastAsia="仿宋" w:cs="仿宋"/>
                <w:color w:val="auto"/>
                <w:kern w:val="2"/>
                <w:sz w:val="28"/>
                <w:szCs w:val="28"/>
                <w:highlight w:val="none"/>
                <w:lang w:val="en-US" w:eastAsia="zh-CN"/>
              </w:rPr>
            </w:pPr>
            <w:r>
              <w:rPr>
                <w:rFonts w:hint="default" w:ascii="仿宋" w:hAnsi="仿宋" w:eastAsia="仿宋" w:cs="仿宋"/>
                <w:color w:val="auto"/>
                <w:kern w:val="2"/>
                <w:sz w:val="28"/>
                <w:szCs w:val="28"/>
                <w:highlight w:val="none"/>
                <w:lang w:val="en-US" w:eastAsia="zh-CN"/>
              </w:rPr>
              <w:t>最低投入人数要求</w:t>
            </w:r>
          </w:p>
        </w:tc>
      </w:tr>
      <w:tr w14:paraId="2DA1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651" w:type="dxa"/>
            <w:noWrap w:val="0"/>
            <w:vAlign w:val="center"/>
          </w:tcPr>
          <w:p w14:paraId="2496FC9E">
            <w:pPr>
              <w:pStyle w:val="18"/>
              <w:keepNext w:val="0"/>
              <w:keepLines w:val="0"/>
              <w:pageBreakBefore w:val="0"/>
              <w:widowControl/>
              <w:shd w:val="clear" w:color="auto" w:fill="FFFFFF"/>
              <w:kinsoku/>
              <w:wordWrap/>
              <w:overflowPunct/>
              <w:autoSpaceDE/>
              <w:autoSpaceDN/>
              <w:bidi w:val="0"/>
              <w:spacing w:line="560" w:lineRule="exact"/>
              <w:ind w:firstLine="0" w:firstLineChars="0"/>
              <w:jc w:val="both"/>
              <w:textAlignment w:val="auto"/>
              <w:rPr>
                <w:rFonts w:hint="default" w:ascii="仿宋" w:hAnsi="仿宋" w:eastAsia="仿宋" w:cs="仿宋"/>
                <w:color w:val="auto"/>
                <w:kern w:val="2"/>
                <w:sz w:val="28"/>
                <w:szCs w:val="28"/>
                <w:highlight w:val="none"/>
                <w:lang w:val="en-US" w:eastAsia="zh-CN"/>
              </w:rPr>
            </w:pPr>
            <w:r>
              <w:rPr>
                <w:rFonts w:hint="default" w:ascii="仿宋" w:hAnsi="仿宋" w:eastAsia="仿宋" w:cs="仿宋"/>
                <w:color w:val="auto"/>
                <w:kern w:val="2"/>
                <w:sz w:val="28"/>
                <w:szCs w:val="28"/>
                <w:highlight w:val="none"/>
                <w:lang w:val="en-US" w:eastAsia="zh-CN"/>
              </w:rPr>
              <w:t>现场驻场人员</w:t>
            </w:r>
          </w:p>
        </w:tc>
        <w:tc>
          <w:tcPr>
            <w:tcW w:w="5235" w:type="dxa"/>
            <w:noWrap w:val="0"/>
            <w:vAlign w:val="center"/>
          </w:tcPr>
          <w:p w14:paraId="1D448D6A">
            <w:pPr>
              <w:pStyle w:val="18"/>
              <w:keepNext w:val="0"/>
              <w:keepLines w:val="0"/>
              <w:pageBreakBefore w:val="0"/>
              <w:widowControl/>
              <w:shd w:val="clear" w:color="auto" w:fill="FFFFFF"/>
              <w:kinsoku/>
              <w:wordWrap/>
              <w:overflowPunct/>
              <w:autoSpaceDE/>
              <w:autoSpaceDN/>
              <w:bidi w:val="0"/>
              <w:spacing w:line="560" w:lineRule="exact"/>
              <w:ind w:firstLine="0" w:firstLineChars="0"/>
              <w:jc w:val="both"/>
              <w:textAlignment w:val="auto"/>
              <w:rPr>
                <w:rFonts w:hint="default" w:ascii="仿宋" w:hAnsi="仿宋" w:eastAsia="仿宋" w:cs="仿宋"/>
                <w:color w:val="auto"/>
                <w:kern w:val="2"/>
                <w:sz w:val="28"/>
                <w:szCs w:val="28"/>
                <w:highlight w:val="none"/>
                <w:lang w:val="en-US" w:eastAsia="zh-CN"/>
              </w:rPr>
            </w:pPr>
            <w:r>
              <w:rPr>
                <w:rFonts w:hint="default" w:ascii="仿宋" w:hAnsi="仿宋" w:eastAsia="仿宋" w:cs="仿宋"/>
                <w:color w:val="auto"/>
                <w:kern w:val="2"/>
                <w:sz w:val="28"/>
                <w:szCs w:val="28"/>
                <w:highlight w:val="none"/>
                <w:lang w:val="en-US" w:eastAsia="zh-CN"/>
              </w:rPr>
              <w:t>根据项目进度驻场，相关专业的专业技术人员由</w:t>
            </w:r>
            <w:r>
              <w:rPr>
                <w:rFonts w:hint="eastAsia" w:ascii="仿宋" w:hAnsi="仿宋" w:cs="仿宋"/>
                <w:color w:val="auto"/>
                <w:kern w:val="2"/>
                <w:sz w:val="28"/>
                <w:szCs w:val="28"/>
                <w:highlight w:val="none"/>
                <w:lang w:val="en-US" w:eastAsia="zh-CN"/>
              </w:rPr>
              <w:t>招标人</w:t>
            </w:r>
            <w:r>
              <w:rPr>
                <w:rFonts w:hint="default" w:ascii="仿宋" w:hAnsi="仿宋" w:eastAsia="仿宋" w:cs="仿宋"/>
                <w:color w:val="auto"/>
                <w:kern w:val="2"/>
                <w:sz w:val="28"/>
                <w:szCs w:val="28"/>
                <w:highlight w:val="none"/>
                <w:lang w:val="en-US" w:eastAsia="zh-CN"/>
              </w:rPr>
              <w:t>根据项目情况而指定。</w:t>
            </w:r>
          </w:p>
        </w:tc>
        <w:tc>
          <w:tcPr>
            <w:tcW w:w="2153" w:type="dxa"/>
            <w:noWrap w:val="0"/>
            <w:vAlign w:val="center"/>
          </w:tcPr>
          <w:p w14:paraId="1420D9ED">
            <w:pPr>
              <w:pStyle w:val="18"/>
              <w:keepNext w:val="0"/>
              <w:keepLines w:val="0"/>
              <w:pageBreakBefore w:val="0"/>
              <w:widowControl/>
              <w:shd w:val="clear" w:color="auto" w:fill="FFFFFF"/>
              <w:kinsoku/>
              <w:wordWrap/>
              <w:overflowPunct/>
              <w:autoSpaceDE/>
              <w:autoSpaceDN/>
              <w:bidi w:val="0"/>
              <w:spacing w:line="560" w:lineRule="exact"/>
              <w:ind w:firstLine="560" w:firstLineChars="200"/>
              <w:jc w:val="both"/>
              <w:textAlignment w:val="auto"/>
              <w:rPr>
                <w:rFonts w:hint="default" w:ascii="仿宋" w:hAnsi="仿宋" w:eastAsia="仿宋" w:cs="仿宋"/>
                <w:color w:val="auto"/>
                <w:kern w:val="2"/>
                <w:sz w:val="28"/>
                <w:szCs w:val="28"/>
                <w:highlight w:val="none"/>
                <w:lang w:val="en-US" w:eastAsia="zh-CN"/>
              </w:rPr>
            </w:pPr>
            <w:r>
              <w:rPr>
                <w:rFonts w:hint="default" w:ascii="仿宋" w:hAnsi="仿宋" w:eastAsia="仿宋" w:cs="仿宋"/>
                <w:color w:val="auto"/>
                <w:kern w:val="2"/>
                <w:sz w:val="28"/>
                <w:szCs w:val="28"/>
                <w:highlight w:val="none"/>
                <w:lang w:val="en-US" w:eastAsia="zh-CN"/>
              </w:rPr>
              <w:t>2人</w:t>
            </w:r>
          </w:p>
        </w:tc>
      </w:tr>
    </w:tbl>
    <w:p w14:paraId="11BC1ABF">
      <w:pPr>
        <w:numPr>
          <w:ilvl w:val="0"/>
          <w:numId w:val="0"/>
        </w:numPr>
        <w:spacing w:line="240" w:lineRule="auto"/>
        <w:ind w:firstLine="560"/>
        <w:rPr>
          <w:rFonts w:hint="eastAsia" w:ascii="仿宋" w:hAnsi="仿宋" w:eastAsia="仿宋" w:cs="仿宋"/>
          <w:color w:val="auto"/>
          <w:kern w:val="0"/>
          <w:sz w:val="28"/>
          <w:szCs w:val="28"/>
          <w:lang w:val="en-US" w:eastAsia="zh-CN"/>
        </w:rPr>
      </w:pPr>
      <w:r>
        <w:rPr>
          <w:rFonts w:hint="default" w:ascii="仿宋" w:hAnsi="仿宋" w:eastAsia="仿宋" w:cs="仿宋"/>
          <w:color w:val="auto"/>
          <w:kern w:val="0"/>
          <w:sz w:val="28"/>
          <w:szCs w:val="28"/>
          <w:lang w:val="en-US" w:eastAsia="zh-CN"/>
        </w:rPr>
        <w:t>（1）</w:t>
      </w:r>
      <w:r>
        <w:rPr>
          <w:rFonts w:hint="eastAsia" w:cs="仿宋"/>
          <w:color w:val="auto"/>
          <w:kern w:val="0"/>
          <w:sz w:val="28"/>
          <w:szCs w:val="28"/>
          <w:lang w:val="en-US" w:eastAsia="zh-CN"/>
        </w:rPr>
        <w:t>投标人</w:t>
      </w:r>
      <w:r>
        <w:rPr>
          <w:rFonts w:hint="eastAsia" w:ascii="仿宋" w:hAnsi="仿宋" w:eastAsia="仿宋" w:cs="仿宋"/>
          <w:color w:val="auto"/>
          <w:kern w:val="0"/>
          <w:sz w:val="28"/>
          <w:szCs w:val="28"/>
          <w:lang w:val="en-US" w:eastAsia="zh-CN"/>
        </w:rPr>
        <w:t>驻场人员应满足招标文件及合同条款的相关要求，并全部统一纳入</w:t>
      </w:r>
      <w:r>
        <w:rPr>
          <w:rFonts w:hint="eastAsia" w:cs="仿宋"/>
          <w:color w:val="auto"/>
          <w:kern w:val="0"/>
          <w:sz w:val="28"/>
          <w:szCs w:val="28"/>
          <w:lang w:val="en-US" w:eastAsia="zh-CN"/>
        </w:rPr>
        <w:t>招标人</w:t>
      </w:r>
      <w:r>
        <w:rPr>
          <w:rFonts w:hint="eastAsia" w:ascii="仿宋" w:hAnsi="仿宋" w:eastAsia="仿宋" w:cs="仿宋"/>
          <w:color w:val="auto"/>
          <w:kern w:val="0"/>
          <w:sz w:val="28"/>
          <w:szCs w:val="28"/>
          <w:lang w:val="en-US" w:eastAsia="zh-CN"/>
        </w:rPr>
        <w:t>的统一管理，其出勤、休假等考勤由</w:t>
      </w:r>
      <w:r>
        <w:rPr>
          <w:rFonts w:hint="eastAsia" w:cs="仿宋"/>
          <w:color w:val="auto"/>
          <w:kern w:val="0"/>
          <w:sz w:val="28"/>
          <w:szCs w:val="28"/>
          <w:lang w:val="en-US" w:eastAsia="zh-CN"/>
        </w:rPr>
        <w:t>招标人</w:t>
      </w:r>
      <w:r>
        <w:rPr>
          <w:rFonts w:hint="eastAsia" w:ascii="仿宋" w:hAnsi="仿宋" w:eastAsia="仿宋" w:cs="仿宋"/>
          <w:color w:val="auto"/>
          <w:kern w:val="0"/>
          <w:sz w:val="28"/>
          <w:szCs w:val="28"/>
          <w:lang w:val="en-US" w:eastAsia="zh-CN"/>
        </w:rPr>
        <w:t>负责。</w:t>
      </w:r>
      <w:r>
        <w:rPr>
          <w:rFonts w:hint="eastAsia" w:cs="仿宋"/>
          <w:color w:val="auto"/>
          <w:kern w:val="0"/>
          <w:sz w:val="28"/>
          <w:szCs w:val="28"/>
          <w:lang w:val="en-US" w:eastAsia="zh-CN"/>
        </w:rPr>
        <w:t>投标人</w:t>
      </w:r>
      <w:r>
        <w:rPr>
          <w:rFonts w:hint="eastAsia" w:ascii="仿宋" w:hAnsi="仿宋" w:eastAsia="仿宋" w:cs="仿宋"/>
          <w:color w:val="auto"/>
          <w:kern w:val="0"/>
          <w:sz w:val="28"/>
          <w:szCs w:val="28"/>
          <w:lang w:val="en-US" w:eastAsia="zh-CN"/>
        </w:rPr>
        <w:t>驻场人员只为本合同</w:t>
      </w:r>
      <w:r>
        <w:rPr>
          <w:rFonts w:hint="eastAsia" w:cs="仿宋"/>
          <w:color w:val="auto"/>
          <w:kern w:val="0"/>
          <w:sz w:val="28"/>
          <w:szCs w:val="28"/>
          <w:lang w:val="en-US" w:eastAsia="zh-CN"/>
        </w:rPr>
        <w:t>招标人</w:t>
      </w:r>
      <w:r>
        <w:rPr>
          <w:rFonts w:hint="eastAsia" w:ascii="仿宋" w:hAnsi="仿宋" w:eastAsia="仿宋" w:cs="仿宋"/>
          <w:color w:val="auto"/>
          <w:kern w:val="0"/>
          <w:sz w:val="28"/>
          <w:szCs w:val="28"/>
          <w:lang w:val="en-US" w:eastAsia="zh-CN"/>
        </w:rPr>
        <w:t>服务，</w:t>
      </w:r>
      <w:r>
        <w:rPr>
          <w:rFonts w:hint="eastAsia" w:cs="仿宋"/>
          <w:color w:val="auto"/>
          <w:kern w:val="0"/>
          <w:sz w:val="28"/>
          <w:szCs w:val="28"/>
          <w:lang w:val="en-US" w:eastAsia="zh-CN"/>
        </w:rPr>
        <w:t>投标人</w:t>
      </w:r>
      <w:r>
        <w:rPr>
          <w:rFonts w:hint="eastAsia" w:ascii="仿宋" w:hAnsi="仿宋" w:eastAsia="仿宋" w:cs="仿宋"/>
          <w:color w:val="auto"/>
          <w:kern w:val="0"/>
          <w:sz w:val="28"/>
          <w:szCs w:val="28"/>
          <w:lang w:val="en-US" w:eastAsia="zh-CN"/>
        </w:rPr>
        <w:t>不得再安排其参与设计单位的其他工作。</w:t>
      </w:r>
    </w:p>
    <w:p w14:paraId="6F03D488">
      <w:pPr>
        <w:numPr>
          <w:ilvl w:val="0"/>
          <w:numId w:val="0"/>
        </w:numPr>
        <w:spacing w:line="240" w:lineRule="auto"/>
        <w:ind w:firstLine="560"/>
        <w:rPr>
          <w:rFonts w:hint="default" w:ascii="仿宋" w:hAnsi="仿宋" w:eastAsia="仿宋" w:cs="仿宋"/>
          <w:kern w:val="0"/>
          <w:sz w:val="28"/>
          <w:szCs w:val="28"/>
          <w:lang w:val="en-US" w:eastAsia="zh-CN" w:bidi="ar-SA"/>
        </w:rPr>
      </w:pPr>
      <w:r>
        <w:rPr>
          <w:rFonts w:hint="default" w:ascii="仿宋" w:hAnsi="仿宋" w:eastAsia="仿宋" w:cs="仿宋"/>
          <w:color w:val="auto"/>
          <w:kern w:val="0"/>
          <w:sz w:val="28"/>
          <w:szCs w:val="28"/>
          <w:lang w:val="en-US" w:eastAsia="zh-CN"/>
        </w:rPr>
        <w:t>（2）</w:t>
      </w:r>
      <w:r>
        <w:rPr>
          <w:rFonts w:hint="eastAsia" w:cs="仿宋"/>
          <w:color w:val="auto"/>
          <w:kern w:val="0"/>
          <w:sz w:val="28"/>
          <w:szCs w:val="28"/>
          <w:lang w:val="en-US" w:eastAsia="zh-CN"/>
        </w:rPr>
        <w:t>投标人</w:t>
      </w:r>
      <w:r>
        <w:rPr>
          <w:rFonts w:hint="eastAsia" w:ascii="仿宋" w:hAnsi="仿宋" w:eastAsia="仿宋" w:cs="仿宋"/>
          <w:color w:val="auto"/>
          <w:kern w:val="0"/>
          <w:sz w:val="28"/>
          <w:szCs w:val="28"/>
          <w:lang w:val="en-US" w:eastAsia="zh-CN"/>
        </w:rPr>
        <w:t>驻场人员的名单须在进场前提交</w:t>
      </w:r>
      <w:r>
        <w:rPr>
          <w:rFonts w:hint="eastAsia" w:cs="仿宋"/>
          <w:color w:val="auto"/>
          <w:kern w:val="0"/>
          <w:sz w:val="28"/>
          <w:szCs w:val="28"/>
          <w:lang w:val="en-US" w:eastAsia="zh-CN"/>
        </w:rPr>
        <w:t>招标人</w:t>
      </w:r>
      <w:r>
        <w:rPr>
          <w:rFonts w:hint="eastAsia" w:ascii="仿宋" w:hAnsi="仿宋" w:eastAsia="仿宋" w:cs="仿宋"/>
          <w:color w:val="auto"/>
          <w:kern w:val="0"/>
          <w:sz w:val="28"/>
          <w:szCs w:val="28"/>
          <w:lang w:val="en-US" w:eastAsia="zh-CN"/>
        </w:rPr>
        <w:t>审核，</w:t>
      </w:r>
      <w:r>
        <w:rPr>
          <w:rFonts w:hint="eastAsia" w:cs="仿宋"/>
          <w:color w:val="auto"/>
          <w:kern w:val="0"/>
          <w:sz w:val="28"/>
          <w:szCs w:val="28"/>
          <w:lang w:val="en-US" w:eastAsia="zh-CN"/>
        </w:rPr>
        <w:t>投标人</w:t>
      </w:r>
      <w:r>
        <w:rPr>
          <w:rFonts w:hint="eastAsia" w:ascii="仿宋" w:hAnsi="仿宋" w:eastAsia="仿宋" w:cs="仿宋"/>
          <w:color w:val="auto"/>
          <w:kern w:val="0"/>
          <w:sz w:val="28"/>
          <w:szCs w:val="28"/>
          <w:lang w:val="en-US" w:eastAsia="zh-CN"/>
        </w:rPr>
        <w:t>驻场设计组的人员数量、专业水平、专业配套以及设备设施须满足设计质量与进度的需要。</w:t>
      </w:r>
    </w:p>
    <w:p w14:paraId="20E6FC4E">
      <w:pPr>
        <w:pStyle w:val="18"/>
        <w:keepNext w:val="0"/>
        <w:keepLines w:val="0"/>
        <w:pageBreakBefore w:val="0"/>
        <w:widowControl/>
        <w:shd w:val="clear" w:color="auto" w:fill="FFFFFF"/>
        <w:kinsoku/>
        <w:wordWrap/>
        <w:overflowPunct/>
        <w:autoSpaceDE/>
        <w:autoSpaceDN/>
        <w:bidi w:val="0"/>
        <w:spacing w:line="560" w:lineRule="exact"/>
        <w:jc w:val="both"/>
        <w:textAlignment w:val="auto"/>
        <w:rPr>
          <w:rFonts w:hint="eastAsia" w:ascii="仿宋" w:hAnsi="仿宋" w:eastAsia="仿宋" w:cs="仿宋"/>
          <w:kern w:val="2"/>
          <w:sz w:val="32"/>
          <w:szCs w:val="28"/>
          <w:lang w:val="en-US" w:eastAsia="zh-CN" w:bidi="ar-SA"/>
        </w:rPr>
      </w:pPr>
    </w:p>
    <w:p w14:paraId="7337C192">
      <w:pPr>
        <w:pStyle w:val="18"/>
        <w:keepNext w:val="0"/>
        <w:keepLines w:val="0"/>
        <w:pageBreakBefore w:val="0"/>
        <w:widowControl/>
        <w:shd w:val="clear" w:color="auto" w:fill="FFFFFF"/>
        <w:kinsoku/>
        <w:wordWrap/>
        <w:overflowPunct/>
        <w:autoSpaceDE/>
        <w:autoSpaceDN/>
        <w:bidi w:val="0"/>
        <w:spacing w:line="560" w:lineRule="exact"/>
        <w:ind w:firstLine="640" w:firstLineChars="200"/>
        <w:jc w:val="both"/>
        <w:textAlignment w:val="auto"/>
        <w:rPr>
          <w:rFonts w:hint="eastAsia" w:ascii="仿宋" w:hAnsi="仿宋" w:eastAsia="仿宋" w:cs="仿宋"/>
          <w:kern w:val="2"/>
          <w:sz w:val="32"/>
          <w:szCs w:val="28"/>
          <w:lang w:val="en-US" w:eastAsia="zh-CN" w:bidi="ar-SA"/>
        </w:rPr>
      </w:pPr>
    </w:p>
    <w:p w14:paraId="5842FBBE">
      <w:pPr>
        <w:pStyle w:val="18"/>
        <w:widowControl/>
        <w:shd w:val="clear" w:color="auto" w:fill="FFFFFF"/>
        <w:ind w:firstLine="0" w:firstLineChars="0"/>
        <w:jc w:val="both"/>
        <w:rPr>
          <w:rFonts w:hint="eastAsia" w:ascii="仿宋" w:hAnsi="仿宋" w:eastAsia="仿宋" w:cs="仿宋"/>
          <w:kern w:val="2"/>
          <w:sz w:val="32"/>
          <w:szCs w:val="28"/>
          <w:lang w:val="en-US" w:eastAsia="zh-CN" w:bidi="ar-SA"/>
        </w:rPr>
      </w:pPr>
    </w:p>
    <w:p w14:paraId="76761934">
      <w:pPr>
        <w:pStyle w:val="18"/>
        <w:widowControl/>
        <w:shd w:val="clear" w:color="auto" w:fill="FFFFFF"/>
        <w:jc w:val="both"/>
        <w:rPr>
          <w:rFonts w:hint="default"/>
          <w:strike/>
          <w:color w:val="auto"/>
          <w:kern w:val="2"/>
          <w:sz w:val="32"/>
          <w:szCs w:val="32"/>
          <w:highlight w:val="none"/>
          <w:lang w:val="en-US" w:eastAsia="zh-CN"/>
        </w:rPr>
      </w:pPr>
    </w:p>
    <w:sectPr>
      <w:footerReference r:id="rId8" w:type="default"/>
      <w:pgSz w:w="11907" w:h="16839"/>
      <w:pgMar w:top="1134" w:right="1587" w:bottom="1134" w:left="1587" w:header="850" w:footer="850"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C86B207-6019-4029-9741-376BB5FA4872}"/>
  </w:font>
  <w:font w:name="黑体">
    <w:panose1 w:val="02010609060101010101"/>
    <w:charset w:val="86"/>
    <w:family w:val="auto"/>
    <w:pitch w:val="default"/>
    <w:sig w:usb0="800002BF" w:usb1="38CF7CFA" w:usb2="00000016" w:usb3="00000000" w:csb0="00040001" w:csb1="00000000"/>
    <w:embedRegular r:id="rId2" w:fontKey="{35EC9997-2B25-431E-A0DE-2BE904C05F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E0D246FF-A7DD-446C-9B1D-853F58CBF06D}"/>
  </w:font>
  <w:font w:name="微软雅黑">
    <w:panose1 w:val="020B0503020204020204"/>
    <w:charset w:val="86"/>
    <w:family w:val="swiss"/>
    <w:pitch w:val="default"/>
    <w:sig w:usb0="80000287" w:usb1="2ACF3C50" w:usb2="00000016" w:usb3="00000000" w:csb0="0004001F" w:csb1="00000000"/>
    <w:embedRegular r:id="rId4" w:fontKey="{F0FD9E14-1CF1-4315-9A53-A03F512AE781}"/>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5" w:fontKey="{BBA6FFFD-30C9-4172-A35F-51E5D9A093E7}"/>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F5B52">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22F12">
                          <w:pPr>
                            <w:pStyle w:val="14"/>
                          </w:pPr>
                        </w:p>
                        <w:p w14:paraId="5C94B4D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A022F12">
                    <w:pPr>
                      <w:pStyle w:val="14"/>
                    </w:pPr>
                  </w:p>
                  <w:p w14:paraId="5C94B4D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A5977">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25A66">
                          <w:pPr>
                            <w:pStyle w:val="14"/>
                          </w:pPr>
                        </w:p>
                        <w:p w14:paraId="78D63ED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A825A66">
                    <w:pPr>
                      <w:pStyle w:val="14"/>
                    </w:pPr>
                  </w:p>
                  <w:p w14:paraId="78D63ED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7934D">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784E3">
                          <w:pPr>
                            <w:pStyle w:val="14"/>
                          </w:pPr>
                          <w:r>
                            <w:rPr>
                              <w:rFonts w:hint="eastAsia" w:ascii="微软雅黑" w:hAnsi="微软雅黑" w:eastAsia="微软雅黑"/>
                            </w:rPr>
                            <w:t>第</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rFonts w:hint="eastAsia" w:ascii="微软雅黑" w:hAnsi="微软雅黑" w:eastAsia="微软雅黑"/>
                            </w:rPr>
                            <w:t>页</w:t>
                          </w:r>
                        </w:p>
                        <w:p w14:paraId="38F1A4D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E6784E3">
                    <w:pPr>
                      <w:pStyle w:val="14"/>
                    </w:pPr>
                    <w:r>
                      <w:rPr>
                        <w:rFonts w:hint="eastAsia" w:ascii="微软雅黑" w:hAnsi="微软雅黑" w:eastAsia="微软雅黑"/>
                      </w:rPr>
                      <w:t>第</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rFonts w:hint="eastAsia" w:ascii="微软雅黑" w:hAnsi="微软雅黑" w:eastAsia="微软雅黑"/>
                      </w:rPr>
                      <w:t>页</w:t>
                    </w:r>
                  </w:p>
                  <w:p w14:paraId="38F1A4D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5C94E">
    <w:pPr>
      <w:pStyle w:val="15"/>
      <w:pBdr>
        <w:bottom w:val="none" w:color="auto" w:sz="0" w:space="0"/>
      </w:pBdr>
      <w:jc w:val="left"/>
    </w:pPr>
    <w: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975995</wp:posOffset>
              </wp:positionV>
              <wp:extent cx="634365" cy="1270"/>
              <wp:effectExtent l="9525" t="13970" r="13335" b="13335"/>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34365" cy="1270"/>
                      </a:xfrm>
                      <a:prstGeom prst="line">
                        <a:avLst/>
                      </a:prstGeom>
                      <a:noFill/>
                      <a:ln w="7620">
                        <a:solidFill>
                          <a:srgbClr val="E2231A"/>
                        </a:solidFill>
                        <a:miter lim="800000"/>
                      </a:ln>
                    </wps:spPr>
                    <wps:bodyPr/>
                  </wps:wsp>
                </a:graphicData>
              </a:graphic>
            </wp:anchor>
          </w:drawing>
        </mc:Choice>
        <mc:Fallback>
          <w:pict>
            <v:line id="Line 1025" o:spid="_x0000_s1026" o:spt="20" style="position:absolute;left:0pt;margin-left:-73.5pt;margin-top:76.85pt;height:0.1pt;width:49.95pt;z-index:251659264;mso-width-relative:page;mso-height-relative:page;" filled="f" stroked="t" coordsize="21600,21600" o:gfxdata="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5sZpN0AAAAMAQAA&#10;DwAAAAAAAAABACAAAAAiAAAAZHJzL2Rvd25yZXYueG1sUEsBAhQAFAAAAAgAh07iQB3Hx0/bAQAA&#10;sQMAAA4AAAAAAAAAAQAgAAAALAEAAGRycy9lMm9Eb2MueG1sUEsFBgAAAAAGAAYAWQEAAHkFAAAA&#10;AA==&#10;">
              <v:fill on="f" focussize="0,0"/>
              <v:stroke weight="0.6pt" color="#E2231A"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007A3"/>
    <w:multiLevelType w:val="singleLevel"/>
    <w:tmpl w:val="C7C007A3"/>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hNTg4ODcxMjFlNWExMjBkNTA1NGExOWM2MzUyMTMifQ=="/>
  </w:docVars>
  <w:rsids>
    <w:rsidRoot w:val="009958A9"/>
    <w:rsid w:val="000024D6"/>
    <w:rsid w:val="00006D40"/>
    <w:rsid w:val="00006DCF"/>
    <w:rsid w:val="00007AB9"/>
    <w:rsid w:val="00011340"/>
    <w:rsid w:val="00027A35"/>
    <w:rsid w:val="000337C7"/>
    <w:rsid w:val="00037050"/>
    <w:rsid w:val="00040941"/>
    <w:rsid w:val="00043630"/>
    <w:rsid w:val="00070A4D"/>
    <w:rsid w:val="00072F0B"/>
    <w:rsid w:val="00073EB0"/>
    <w:rsid w:val="00081C82"/>
    <w:rsid w:val="0009032B"/>
    <w:rsid w:val="000915E8"/>
    <w:rsid w:val="00094D92"/>
    <w:rsid w:val="00095522"/>
    <w:rsid w:val="000A1FD2"/>
    <w:rsid w:val="000C5515"/>
    <w:rsid w:val="000C6EF3"/>
    <w:rsid w:val="000C76D9"/>
    <w:rsid w:val="000D2DBB"/>
    <w:rsid w:val="000E0F56"/>
    <w:rsid w:val="000F3A59"/>
    <w:rsid w:val="00113A4D"/>
    <w:rsid w:val="0011724B"/>
    <w:rsid w:val="00122BE1"/>
    <w:rsid w:val="001258DF"/>
    <w:rsid w:val="00133007"/>
    <w:rsid w:val="00133B6C"/>
    <w:rsid w:val="00136B7E"/>
    <w:rsid w:val="001446D9"/>
    <w:rsid w:val="00154105"/>
    <w:rsid w:val="00167F8B"/>
    <w:rsid w:val="00174139"/>
    <w:rsid w:val="00182C94"/>
    <w:rsid w:val="0018770A"/>
    <w:rsid w:val="00196E3F"/>
    <w:rsid w:val="001A1E3B"/>
    <w:rsid w:val="001A4CCC"/>
    <w:rsid w:val="001B0D5D"/>
    <w:rsid w:val="001D2413"/>
    <w:rsid w:val="001D6702"/>
    <w:rsid w:val="001E0B07"/>
    <w:rsid w:val="001E5925"/>
    <w:rsid w:val="001F0625"/>
    <w:rsid w:val="00210BB0"/>
    <w:rsid w:val="00214E4D"/>
    <w:rsid w:val="00216EAF"/>
    <w:rsid w:val="00224822"/>
    <w:rsid w:val="00237181"/>
    <w:rsid w:val="00256B75"/>
    <w:rsid w:val="00263F5E"/>
    <w:rsid w:val="00275058"/>
    <w:rsid w:val="00280548"/>
    <w:rsid w:val="002866BE"/>
    <w:rsid w:val="002903BB"/>
    <w:rsid w:val="002940F5"/>
    <w:rsid w:val="002A1D0C"/>
    <w:rsid w:val="002B5997"/>
    <w:rsid w:val="002C3BAD"/>
    <w:rsid w:val="002E1A14"/>
    <w:rsid w:val="002F1455"/>
    <w:rsid w:val="00325222"/>
    <w:rsid w:val="00343371"/>
    <w:rsid w:val="00361F9D"/>
    <w:rsid w:val="00383E7D"/>
    <w:rsid w:val="00386DBB"/>
    <w:rsid w:val="003A1302"/>
    <w:rsid w:val="003A614D"/>
    <w:rsid w:val="003C3531"/>
    <w:rsid w:val="003C4791"/>
    <w:rsid w:val="003C5D08"/>
    <w:rsid w:val="003D646C"/>
    <w:rsid w:val="003E0CB6"/>
    <w:rsid w:val="003E25F1"/>
    <w:rsid w:val="003F1FC0"/>
    <w:rsid w:val="004002C2"/>
    <w:rsid w:val="0040713E"/>
    <w:rsid w:val="004077F0"/>
    <w:rsid w:val="00413A1D"/>
    <w:rsid w:val="00425A83"/>
    <w:rsid w:val="00433BBF"/>
    <w:rsid w:val="0045633E"/>
    <w:rsid w:val="00463AA4"/>
    <w:rsid w:val="004F2610"/>
    <w:rsid w:val="00526C05"/>
    <w:rsid w:val="00534CD6"/>
    <w:rsid w:val="005618FD"/>
    <w:rsid w:val="00562188"/>
    <w:rsid w:val="0056616F"/>
    <w:rsid w:val="00574456"/>
    <w:rsid w:val="00587921"/>
    <w:rsid w:val="005B0327"/>
    <w:rsid w:val="005C346D"/>
    <w:rsid w:val="005D4A89"/>
    <w:rsid w:val="005E2BC1"/>
    <w:rsid w:val="0061311C"/>
    <w:rsid w:val="006200F6"/>
    <w:rsid w:val="0064425D"/>
    <w:rsid w:val="00654859"/>
    <w:rsid w:val="0066507C"/>
    <w:rsid w:val="0066603B"/>
    <w:rsid w:val="00683458"/>
    <w:rsid w:val="00697A96"/>
    <w:rsid w:val="006E0437"/>
    <w:rsid w:val="006E0EDE"/>
    <w:rsid w:val="006F11F9"/>
    <w:rsid w:val="007354A5"/>
    <w:rsid w:val="00753280"/>
    <w:rsid w:val="007672E7"/>
    <w:rsid w:val="007859EB"/>
    <w:rsid w:val="007861F6"/>
    <w:rsid w:val="007A12C9"/>
    <w:rsid w:val="007B54A2"/>
    <w:rsid w:val="007C013E"/>
    <w:rsid w:val="007E68DE"/>
    <w:rsid w:val="00800D00"/>
    <w:rsid w:val="00811480"/>
    <w:rsid w:val="00811A62"/>
    <w:rsid w:val="008437B8"/>
    <w:rsid w:val="00843DA7"/>
    <w:rsid w:val="0085613B"/>
    <w:rsid w:val="00866128"/>
    <w:rsid w:val="00866C3A"/>
    <w:rsid w:val="00867790"/>
    <w:rsid w:val="008727C2"/>
    <w:rsid w:val="00874B1A"/>
    <w:rsid w:val="0089313F"/>
    <w:rsid w:val="00895B0A"/>
    <w:rsid w:val="008A1985"/>
    <w:rsid w:val="008A77AC"/>
    <w:rsid w:val="008B4C68"/>
    <w:rsid w:val="008C6B9D"/>
    <w:rsid w:val="008D4191"/>
    <w:rsid w:val="008E08AB"/>
    <w:rsid w:val="008E36D0"/>
    <w:rsid w:val="008E4A02"/>
    <w:rsid w:val="008E5837"/>
    <w:rsid w:val="008F5CE2"/>
    <w:rsid w:val="008F7190"/>
    <w:rsid w:val="00910681"/>
    <w:rsid w:val="009134CB"/>
    <w:rsid w:val="00916CDD"/>
    <w:rsid w:val="00937A72"/>
    <w:rsid w:val="00946895"/>
    <w:rsid w:val="0096456F"/>
    <w:rsid w:val="00975D66"/>
    <w:rsid w:val="009761EF"/>
    <w:rsid w:val="00994B97"/>
    <w:rsid w:val="009958A9"/>
    <w:rsid w:val="009A0F1D"/>
    <w:rsid w:val="009B1E73"/>
    <w:rsid w:val="009B277D"/>
    <w:rsid w:val="009B6EFE"/>
    <w:rsid w:val="009C15CF"/>
    <w:rsid w:val="009D2072"/>
    <w:rsid w:val="009F5C49"/>
    <w:rsid w:val="00A62B16"/>
    <w:rsid w:val="00A67D28"/>
    <w:rsid w:val="00AB0671"/>
    <w:rsid w:val="00AB68EF"/>
    <w:rsid w:val="00AC0369"/>
    <w:rsid w:val="00AD09EF"/>
    <w:rsid w:val="00AE32EB"/>
    <w:rsid w:val="00AE4342"/>
    <w:rsid w:val="00B00AA7"/>
    <w:rsid w:val="00B27C72"/>
    <w:rsid w:val="00B475D1"/>
    <w:rsid w:val="00B57F25"/>
    <w:rsid w:val="00B754EA"/>
    <w:rsid w:val="00B7762B"/>
    <w:rsid w:val="00BB6B72"/>
    <w:rsid w:val="00BC3A24"/>
    <w:rsid w:val="00BD3FCA"/>
    <w:rsid w:val="00BE15E5"/>
    <w:rsid w:val="00BE4A82"/>
    <w:rsid w:val="00BE7E84"/>
    <w:rsid w:val="00C00E3D"/>
    <w:rsid w:val="00C03E98"/>
    <w:rsid w:val="00C11694"/>
    <w:rsid w:val="00C12334"/>
    <w:rsid w:val="00C22ACF"/>
    <w:rsid w:val="00C53387"/>
    <w:rsid w:val="00C65CB0"/>
    <w:rsid w:val="00C71BDD"/>
    <w:rsid w:val="00C84ADE"/>
    <w:rsid w:val="00C9073C"/>
    <w:rsid w:val="00C92168"/>
    <w:rsid w:val="00C94CDD"/>
    <w:rsid w:val="00CE0F99"/>
    <w:rsid w:val="00D305C0"/>
    <w:rsid w:val="00D32DEF"/>
    <w:rsid w:val="00D37114"/>
    <w:rsid w:val="00D412D8"/>
    <w:rsid w:val="00D64B77"/>
    <w:rsid w:val="00D73013"/>
    <w:rsid w:val="00D76A5E"/>
    <w:rsid w:val="00D802E2"/>
    <w:rsid w:val="00DA4F6A"/>
    <w:rsid w:val="00DC0314"/>
    <w:rsid w:val="00DC0C68"/>
    <w:rsid w:val="00DD435C"/>
    <w:rsid w:val="00DE16B5"/>
    <w:rsid w:val="00DE70CA"/>
    <w:rsid w:val="00DF3F89"/>
    <w:rsid w:val="00DF42B5"/>
    <w:rsid w:val="00DF44B8"/>
    <w:rsid w:val="00E17999"/>
    <w:rsid w:val="00E36E64"/>
    <w:rsid w:val="00E42978"/>
    <w:rsid w:val="00E50A79"/>
    <w:rsid w:val="00E77CEC"/>
    <w:rsid w:val="00EB23C1"/>
    <w:rsid w:val="00EB2CE0"/>
    <w:rsid w:val="00ED0713"/>
    <w:rsid w:val="00ED5981"/>
    <w:rsid w:val="00ED7820"/>
    <w:rsid w:val="00ED7AAF"/>
    <w:rsid w:val="00EE2321"/>
    <w:rsid w:val="00F01A7A"/>
    <w:rsid w:val="00F036DD"/>
    <w:rsid w:val="00F03EF4"/>
    <w:rsid w:val="00F256E5"/>
    <w:rsid w:val="00F47F14"/>
    <w:rsid w:val="00F73B6E"/>
    <w:rsid w:val="00F77141"/>
    <w:rsid w:val="00FB7ECA"/>
    <w:rsid w:val="00FC0A31"/>
    <w:rsid w:val="00FD3B2E"/>
    <w:rsid w:val="00FE7B94"/>
    <w:rsid w:val="00FF1168"/>
    <w:rsid w:val="01001B5E"/>
    <w:rsid w:val="010379C6"/>
    <w:rsid w:val="011B2AB7"/>
    <w:rsid w:val="013F6718"/>
    <w:rsid w:val="01D36F95"/>
    <w:rsid w:val="022839DA"/>
    <w:rsid w:val="026D1859"/>
    <w:rsid w:val="029167E5"/>
    <w:rsid w:val="02B609B2"/>
    <w:rsid w:val="02B65D82"/>
    <w:rsid w:val="02B81FC4"/>
    <w:rsid w:val="02D1647E"/>
    <w:rsid w:val="02DE5ECF"/>
    <w:rsid w:val="032111A4"/>
    <w:rsid w:val="037979A5"/>
    <w:rsid w:val="039E11BA"/>
    <w:rsid w:val="03B10EED"/>
    <w:rsid w:val="03D25EC1"/>
    <w:rsid w:val="045C1EC3"/>
    <w:rsid w:val="047F6082"/>
    <w:rsid w:val="04AA4359"/>
    <w:rsid w:val="05201885"/>
    <w:rsid w:val="054469FD"/>
    <w:rsid w:val="05685F23"/>
    <w:rsid w:val="05832619"/>
    <w:rsid w:val="05832D5D"/>
    <w:rsid w:val="05B219B6"/>
    <w:rsid w:val="06794528"/>
    <w:rsid w:val="068E5728"/>
    <w:rsid w:val="06EC21B0"/>
    <w:rsid w:val="07760319"/>
    <w:rsid w:val="07C94E89"/>
    <w:rsid w:val="07D63618"/>
    <w:rsid w:val="07DA2059"/>
    <w:rsid w:val="081D2FF5"/>
    <w:rsid w:val="08614263"/>
    <w:rsid w:val="08BC0A60"/>
    <w:rsid w:val="09502F56"/>
    <w:rsid w:val="09722318"/>
    <w:rsid w:val="09A56FE1"/>
    <w:rsid w:val="09EC71F0"/>
    <w:rsid w:val="09FF08C2"/>
    <w:rsid w:val="0A20375B"/>
    <w:rsid w:val="0A36214C"/>
    <w:rsid w:val="0ADF27E4"/>
    <w:rsid w:val="0AFD17C5"/>
    <w:rsid w:val="0B246292"/>
    <w:rsid w:val="0B2568CE"/>
    <w:rsid w:val="0B2B5D3A"/>
    <w:rsid w:val="0B9D61FB"/>
    <w:rsid w:val="0BF7590B"/>
    <w:rsid w:val="0C3C77C2"/>
    <w:rsid w:val="0C582509"/>
    <w:rsid w:val="0CC31C91"/>
    <w:rsid w:val="0CF051BF"/>
    <w:rsid w:val="0D3C1BF9"/>
    <w:rsid w:val="0DBA52C2"/>
    <w:rsid w:val="0E1D2EC3"/>
    <w:rsid w:val="0E903B36"/>
    <w:rsid w:val="0EB775D4"/>
    <w:rsid w:val="0EB834CC"/>
    <w:rsid w:val="0F815362"/>
    <w:rsid w:val="0F867E41"/>
    <w:rsid w:val="0F946D68"/>
    <w:rsid w:val="0FB04F4B"/>
    <w:rsid w:val="10014FAA"/>
    <w:rsid w:val="101056C9"/>
    <w:rsid w:val="103B47DC"/>
    <w:rsid w:val="10A5627E"/>
    <w:rsid w:val="10AD0C8E"/>
    <w:rsid w:val="10EC17B7"/>
    <w:rsid w:val="11C20769"/>
    <w:rsid w:val="11CC3396"/>
    <w:rsid w:val="120D5E88"/>
    <w:rsid w:val="1232350F"/>
    <w:rsid w:val="12A10D44"/>
    <w:rsid w:val="12EF7219"/>
    <w:rsid w:val="132373FB"/>
    <w:rsid w:val="136E63F5"/>
    <w:rsid w:val="139525D9"/>
    <w:rsid w:val="1395748E"/>
    <w:rsid w:val="143A53BF"/>
    <w:rsid w:val="14437CF8"/>
    <w:rsid w:val="1484643F"/>
    <w:rsid w:val="149F4D92"/>
    <w:rsid w:val="14BF5434"/>
    <w:rsid w:val="1531434B"/>
    <w:rsid w:val="15A20BA8"/>
    <w:rsid w:val="160859A7"/>
    <w:rsid w:val="163C65D7"/>
    <w:rsid w:val="1687594F"/>
    <w:rsid w:val="16B611CC"/>
    <w:rsid w:val="16F57511"/>
    <w:rsid w:val="17611F2E"/>
    <w:rsid w:val="17A27073"/>
    <w:rsid w:val="17AC7EF2"/>
    <w:rsid w:val="18104644"/>
    <w:rsid w:val="18220379"/>
    <w:rsid w:val="18236E94"/>
    <w:rsid w:val="182F467F"/>
    <w:rsid w:val="183F2B14"/>
    <w:rsid w:val="18583BD5"/>
    <w:rsid w:val="18740F2C"/>
    <w:rsid w:val="18B04FBB"/>
    <w:rsid w:val="18C63235"/>
    <w:rsid w:val="18EF7165"/>
    <w:rsid w:val="190D0346"/>
    <w:rsid w:val="190D49C0"/>
    <w:rsid w:val="1954439D"/>
    <w:rsid w:val="195D72BB"/>
    <w:rsid w:val="1984047F"/>
    <w:rsid w:val="19864EEB"/>
    <w:rsid w:val="19C84A0D"/>
    <w:rsid w:val="19D50A61"/>
    <w:rsid w:val="19EA594B"/>
    <w:rsid w:val="1A2B4609"/>
    <w:rsid w:val="1A2B77F4"/>
    <w:rsid w:val="1A903AFB"/>
    <w:rsid w:val="1AB175CD"/>
    <w:rsid w:val="1AEC4E38"/>
    <w:rsid w:val="1AFD2812"/>
    <w:rsid w:val="1B2E6E70"/>
    <w:rsid w:val="1B616871"/>
    <w:rsid w:val="1B9015FE"/>
    <w:rsid w:val="1C2C2121"/>
    <w:rsid w:val="1C3C3E99"/>
    <w:rsid w:val="1C790B98"/>
    <w:rsid w:val="1C995D52"/>
    <w:rsid w:val="1D091178"/>
    <w:rsid w:val="1D091B35"/>
    <w:rsid w:val="1D250E6F"/>
    <w:rsid w:val="1D467C2A"/>
    <w:rsid w:val="1D48480B"/>
    <w:rsid w:val="1D9669F2"/>
    <w:rsid w:val="1E432C32"/>
    <w:rsid w:val="1E7B06E8"/>
    <w:rsid w:val="1EB04F03"/>
    <w:rsid w:val="1F8D25DD"/>
    <w:rsid w:val="1F926BAB"/>
    <w:rsid w:val="1F9E0AE3"/>
    <w:rsid w:val="203C4E63"/>
    <w:rsid w:val="20B87907"/>
    <w:rsid w:val="20BD316F"/>
    <w:rsid w:val="20FD1055"/>
    <w:rsid w:val="21134B59"/>
    <w:rsid w:val="21405F78"/>
    <w:rsid w:val="215B2D42"/>
    <w:rsid w:val="21613AFB"/>
    <w:rsid w:val="21681B68"/>
    <w:rsid w:val="22886399"/>
    <w:rsid w:val="22DE7F83"/>
    <w:rsid w:val="231107D3"/>
    <w:rsid w:val="234F30C5"/>
    <w:rsid w:val="23923CBF"/>
    <w:rsid w:val="244D480A"/>
    <w:rsid w:val="24A361D8"/>
    <w:rsid w:val="24B24F1E"/>
    <w:rsid w:val="24C90EE7"/>
    <w:rsid w:val="24DF7FF4"/>
    <w:rsid w:val="25643BBA"/>
    <w:rsid w:val="25C805EC"/>
    <w:rsid w:val="25CA6FE5"/>
    <w:rsid w:val="25EB7E37"/>
    <w:rsid w:val="261C4494"/>
    <w:rsid w:val="2634195E"/>
    <w:rsid w:val="268F110A"/>
    <w:rsid w:val="2690205E"/>
    <w:rsid w:val="274611CE"/>
    <w:rsid w:val="27475901"/>
    <w:rsid w:val="27775C22"/>
    <w:rsid w:val="27C15D14"/>
    <w:rsid w:val="280D17F4"/>
    <w:rsid w:val="2815585D"/>
    <w:rsid w:val="28A60610"/>
    <w:rsid w:val="28B14D5D"/>
    <w:rsid w:val="28C826B1"/>
    <w:rsid w:val="29003E15"/>
    <w:rsid w:val="29312005"/>
    <w:rsid w:val="29606D8E"/>
    <w:rsid w:val="29772ECF"/>
    <w:rsid w:val="29BF1D06"/>
    <w:rsid w:val="2A3D49A5"/>
    <w:rsid w:val="2A4C5F0A"/>
    <w:rsid w:val="2AB94F4E"/>
    <w:rsid w:val="2ABB013E"/>
    <w:rsid w:val="2AD438A8"/>
    <w:rsid w:val="2AE35581"/>
    <w:rsid w:val="2B8E4345"/>
    <w:rsid w:val="2B962C37"/>
    <w:rsid w:val="2BD15DF1"/>
    <w:rsid w:val="2C324CAD"/>
    <w:rsid w:val="2C491D5B"/>
    <w:rsid w:val="2C6B0E7F"/>
    <w:rsid w:val="2C821B92"/>
    <w:rsid w:val="2D0A4E18"/>
    <w:rsid w:val="2D3926F5"/>
    <w:rsid w:val="2D482013"/>
    <w:rsid w:val="2D6B7AAF"/>
    <w:rsid w:val="2E187DE2"/>
    <w:rsid w:val="2E3A6DB2"/>
    <w:rsid w:val="2E782484"/>
    <w:rsid w:val="2E884DBD"/>
    <w:rsid w:val="2EC15BD9"/>
    <w:rsid w:val="2ED14E55"/>
    <w:rsid w:val="2EDA7D64"/>
    <w:rsid w:val="2F400210"/>
    <w:rsid w:val="2F4B7B98"/>
    <w:rsid w:val="2FEE50F3"/>
    <w:rsid w:val="2FFC58FF"/>
    <w:rsid w:val="30061E51"/>
    <w:rsid w:val="30536DC4"/>
    <w:rsid w:val="307D4B7B"/>
    <w:rsid w:val="30851A31"/>
    <w:rsid w:val="308B144B"/>
    <w:rsid w:val="308C66BA"/>
    <w:rsid w:val="313B43B4"/>
    <w:rsid w:val="313C59EB"/>
    <w:rsid w:val="316F4122"/>
    <w:rsid w:val="31857392"/>
    <w:rsid w:val="31BF5E16"/>
    <w:rsid w:val="32083810"/>
    <w:rsid w:val="32276E41"/>
    <w:rsid w:val="325E45E2"/>
    <w:rsid w:val="327000C4"/>
    <w:rsid w:val="329621F8"/>
    <w:rsid w:val="3316226B"/>
    <w:rsid w:val="33943D3F"/>
    <w:rsid w:val="33BF416F"/>
    <w:rsid w:val="34226934"/>
    <w:rsid w:val="34793D29"/>
    <w:rsid w:val="34A363B0"/>
    <w:rsid w:val="34AF1899"/>
    <w:rsid w:val="35155271"/>
    <w:rsid w:val="356E0ABD"/>
    <w:rsid w:val="359C2EFC"/>
    <w:rsid w:val="361507CA"/>
    <w:rsid w:val="361C10B8"/>
    <w:rsid w:val="364C2B74"/>
    <w:rsid w:val="36580691"/>
    <w:rsid w:val="36B94F50"/>
    <w:rsid w:val="37CA3C84"/>
    <w:rsid w:val="37E42938"/>
    <w:rsid w:val="381218DA"/>
    <w:rsid w:val="38447D36"/>
    <w:rsid w:val="38E1774D"/>
    <w:rsid w:val="390B72DE"/>
    <w:rsid w:val="394F2215"/>
    <w:rsid w:val="396A50BF"/>
    <w:rsid w:val="39E00848"/>
    <w:rsid w:val="3A3758E9"/>
    <w:rsid w:val="3AFD6031"/>
    <w:rsid w:val="3B475BB7"/>
    <w:rsid w:val="3B9E3DCA"/>
    <w:rsid w:val="3BBC42F8"/>
    <w:rsid w:val="3C4922BA"/>
    <w:rsid w:val="3CD275AC"/>
    <w:rsid w:val="3CDD56A3"/>
    <w:rsid w:val="3CED5E57"/>
    <w:rsid w:val="3DB4423A"/>
    <w:rsid w:val="3DCD4D38"/>
    <w:rsid w:val="3DE07E8E"/>
    <w:rsid w:val="3DE336A4"/>
    <w:rsid w:val="3DEE75C9"/>
    <w:rsid w:val="3DF02037"/>
    <w:rsid w:val="3E032B9B"/>
    <w:rsid w:val="3E0A7BB3"/>
    <w:rsid w:val="3E79607B"/>
    <w:rsid w:val="3E9A0E8B"/>
    <w:rsid w:val="3EB71797"/>
    <w:rsid w:val="3F4563B2"/>
    <w:rsid w:val="3F5E7474"/>
    <w:rsid w:val="3F865860"/>
    <w:rsid w:val="3F88629F"/>
    <w:rsid w:val="3FE21E53"/>
    <w:rsid w:val="3FE62A70"/>
    <w:rsid w:val="40552625"/>
    <w:rsid w:val="41410DFB"/>
    <w:rsid w:val="41656898"/>
    <w:rsid w:val="41994C95"/>
    <w:rsid w:val="419E45C5"/>
    <w:rsid w:val="419F4E61"/>
    <w:rsid w:val="41BE41FA"/>
    <w:rsid w:val="420E7F0F"/>
    <w:rsid w:val="425C008C"/>
    <w:rsid w:val="427520FE"/>
    <w:rsid w:val="42E577C0"/>
    <w:rsid w:val="43230BED"/>
    <w:rsid w:val="43593680"/>
    <w:rsid w:val="43897158"/>
    <w:rsid w:val="438F40A0"/>
    <w:rsid w:val="43B14858"/>
    <w:rsid w:val="43BB4E95"/>
    <w:rsid w:val="44037AE0"/>
    <w:rsid w:val="440C749E"/>
    <w:rsid w:val="445B4CCF"/>
    <w:rsid w:val="44C86EBD"/>
    <w:rsid w:val="44CA24C1"/>
    <w:rsid w:val="45081799"/>
    <w:rsid w:val="45167959"/>
    <w:rsid w:val="452C6E8A"/>
    <w:rsid w:val="45C56312"/>
    <w:rsid w:val="45E42C1A"/>
    <w:rsid w:val="462C3E28"/>
    <w:rsid w:val="46A66BFA"/>
    <w:rsid w:val="46BC1F6E"/>
    <w:rsid w:val="471404C9"/>
    <w:rsid w:val="471F5F0E"/>
    <w:rsid w:val="474432F4"/>
    <w:rsid w:val="47460E91"/>
    <w:rsid w:val="47523D62"/>
    <w:rsid w:val="477E2D26"/>
    <w:rsid w:val="47B57DCF"/>
    <w:rsid w:val="47FD3CCE"/>
    <w:rsid w:val="48571B0B"/>
    <w:rsid w:val="48BF5433"/>
    <w:rsid w:val="48C94EB6"/>
    <w:rsid w:val="48E111EF"/>
    <w:rsid w:val="4908320C"/>
    <w:rsid w:val="49114ACD"/>
    <w:rsid w:val="494B3982"/>
    <w:rsid w:val="499932C3"/>
    <w:rsid w:val="49AD3259"/>
    <w:rsid w:val="4A120AF6"/>
    <w:rsid w:val="4A342F64"/>
    <w:rsid w:val="4A4831FA"/>
    <w:rsid w:val="4A541B9F"/>
    <w:rsid w:val="4A631737"/>
    <w:rsid w:val="4AC4258B"/>
    <w:rsid w:val="4AE615D4"/>
    <w:rsid w:val="4AE67830"/>
    <w:rsid w:val="4AF90524"/>
    <w:rsid w:val="4B277A00"/>
    <w:rsid w:val="4B5868B4"/>
    <w:rsid w:val="4B88350B"/>
    <w:rsid w:val="4B8B220B"/>
    <w:rsid w:val="4B9D4EE4"/>
    <w:rsid w:val="4C005EC3"/>
    <w:rsid w:val="4C2B6930"/>
    <w:rsid w:val="4CA24D9B"/>
    <w:rsid w:val="4D3B13BB"/>
    <w:rsid w:val="4D9C3989"/>
    <w:rsid w:val="4DA42E3E"/>
    <w:rsid w:val="4DAC7C37"/>
    <w:rsid w:val="4DFA480C"/>
    <w:rsid w:val="4E1064CC"/>
    <w:rsid w:val="4E475BB3"/>
    <w:rsid w:val="4E496916"/>
    <w:rsid w:val="4E54416B"/>
    <w:rsid w:val="4E8812D1"/>
    <w:rsid w:val="4EDF604B"/>
    <w:rsid w:val="4EE40F06"/>
    <w:rsid w:val="4EEE59A4"/>
    <w:rsid w:val="4EF95DAA"/>
    <w:rsid w:val="4F10078B"/>
    <w:rsid w:val="4F1A0296"/>
    <w:rsid w:val="4F2C46A0"/>
    <w:rsid w:val="4F2F254C"/>
    <w:rsid w:val="4F343D4D"/>
    <w:rsid w:val="4F8A0071"/>
    <w:rsid w:val="4FDA4957"/>
    <w:rsid w:val="50163394"/>
    <w:rsid w:val="505E5763"/>
    <w:rsid w:val="506348EA"/>
    <w:rsid w:val="50D04AD5"/>
    <w:rsid w:val="51072BBF"/>
    <w:rsid w:val="51404C2B"/>
    <w:rsid w:val="517B5C63"/>
    <w:rsid w:val="51932605"/>
    <w:rsid w:val="5217598C"/>
    <w:rsid w:val="523D116B"/>
    <w:rsid w:val="52596686"/>
    <w:rsid w:val="52BC786E"/>
    <w:rsid w:val="52D9769D"/>
    <w:rsid w:val="52E763D3"/>
    <w:rsid w:val="537D0A1D"/>
    <w:rsid w:val="53C41B44"/>
    <w:rsid w:val="540E7263"/>
    <w:rsid w:val="543C3DD0"/>
    <w:rsid w:val="55581979"/>
    <w:rsid w:val="555962BC"/>
    <w:rsid w:val="5563538C"/>
    <w:rsid w:val="55B1368E"/>
    <w:rsid w:val="55D02ACE"/>
    <w:rsid w:val="5621441A"/>
    <w:rsid w:val="56421A17"/>
    <w:rsid w:val="564700A9"/>
    <w:rsid w:val="566628AE"/>
    <w:rsid w:val="56F61F88"/>
    <w:rsid w:val="57482A8C"/>
    <w:rsid w:val="57521214"/>
    <w:rsid w:val="578F41EB"/>
    <w:rsid w:val="57B62EAC"/>
    <w:rsid w:val="57F31DCE"/>
    <w:rsid w:val="5805272B"/>
    <w:rsid w:val="58126DAD"/>
    <w:rsid w:val="582901C7"/>
    <w:rsid w:val="582C3A1A"/>
    <w:rsid w:val="58422373"/>
    <w:rsid w:val="585E5C32"/>
    <w:rsid w:val="5863333B"/>
    <w:rsid w:val="58924255"/>
    <w:rsid w:val="589469CA"/>
    <w:rsid w:val="58B8779D"/>
    <w:rsid w:val="595756A9"/>
    <w:rsid w:val="59A24CF3"/>
    <w:rsid w:val="59AC5554"/>
    <w:rsid w:val="59C02DAD"/>
    <w:rsid w:val="59D35957"/>
    <w:rsid w:val="59E3084A"/>
    <w:rsid w:val="59E55D1C"/>
    <w:rsid w:val="5A494B51"/>
    <w:rsid w:val="5AE2018A"/>
    <w:rsid w:val="5B2335F4"/>
    <w:rsid w:val="5BB15FCD"/>
    <w:rsid w:val="5BC4260E"/>
    <w:rsid w:val="5C0728DA"/>
    <w:rsid w:val="5C3A23BC"/>
    <w:rsid w:val="5CCF1CB7"/>
    <w:rsid w:val="5CF94CE1"/>
    <w:rsid w:val="5D2B4192"/>
    <w:rsid w:val="5DC6470A"/>
    <w:rsid w:val="5DF90128"/>
    <w:rsid w:val="5E9E15BE"/>
    <w:rsid w:val="5ED66DD4"/>
    <w:rsid w:val="5EDF4E00"/>
    <w:rsid w:val="5F043E47"/>
    <w:rsid w:val="5F053010"/>
    <w:rsid w:val="5F216DD9"/>
    <w:rsid w:val="5F634CB3"/>
    <w:rsid w:val="5F7B36A3"/>
    <w:rsid w:val="5F93686E"/>
    <w:rsid w:val="5FCD6D0A"/>
    <w:rsid w:val="5FDF4422"/>
    <w:rsid w:val="5FF8090B"/>
    <w:rsid w:val="5FF96A97"/>
    <w:rsid w:val="60591866"/>
    <w:rsid w:val="60AD703B"/>
    <w:rsid w:val="60C3316E"/>
    <w:rsid w:val="60C37B93"/>
    <w:rsid w:val="61612C95"/>
    <w:rsid w:val="61751043"/>
    <w:rsid w:val="61991665"/>
    <w:rsid w:val="61CF4354"/>
    <w:rsid w:val="62724EE3"/>
    <w:rsid w:val="627A1997"/>
    <w:rsid w:val="62D50DDA"/>
    <w:rsid w:val="62D64948"/>
    <w:rsid w:val="62E45E1C"/>
    <w:rsid w:val="63281F4F"/>
    <w:rsid w:val="638B7F88"/>
    <w:rsid w:val="639B6B3A"/>
    <w:rsid w:val="63B35731"/>
    <w:rsid w:val="63BD4A40"/>
    <w:rsid w:val="63BF40D6"/>
    <w:rsid w:val="640C5189"/>
    <w:rsid w:val="64C57A7F"/>
    <w:rsid w:val="65070D80"/>
    <w:rsid w:val="65130235"/>
    <w:rsid w:val="651C556E"/>
    <w:rsid w:val="65297A59"/>
    <w:rsid w:val="65411FA8"/>
    <w:rsid w:val="65424FBE"/>
    <w:rsid w:val="656A2163"/>
    <w:rsid w:val="65BE41D8"/>
    <w:rsid w:val="665B25FF"/>
    <w:rsid w:val="67387B53"/>
    <w:rsid w:val="674943E2"/>
    <w:rsid w:val="679B09B6"/>
    <w:rsid w:val="67EB7247"/>
    <w:rsid w:val="683E636D"/>
    <w:rsid w:val="684B002B"/>
    <w:rsid w:val="68891B98"/>
    <w:rsid w:val="69AE2C22"/>
    <w:rsid w:val="6A440E91"/>
    <w:rsid w:val="6A49367C"/>
    <w:rsid w:val="6A6D1555"/>
    <w:rsid w:val="6A711EFE"/>
    <w:rsid w:val="6A7623A7"/>
    <w:rsid w:val="6AB36CE2"/>
    <w:rsid w:val="6ABD2385"/>
    <w:rsid w:val="6AD902A4"/>
    <w:rsid w:val="6AF40B09"/>
    <w:rsid w:val="6B6750B5"/>
    <w:rsid w:val="6B6C4B43"/>
    <w:rsid w:val="6BB169FA"/>
    <w:rsid w:val="6BBE11D9"/>
    <w:rsid w:val="6BC61F86"/>
    <w:rsid w:val="6C4E249B"/>
    <w:rsid w:val="6C9C6D62"/>
    <w:rsid w:val="6CD26C28"/>
    <w:rsid w:val="6D0D37D1"/>
    <w:rsid w:val="6D1A237D"/>
    <w:rsid w:val="6D761454"/>
    <w:rsid w:val="6D87067A"/>
    <w:rsid w:val="6DBC708D"/>
    <w:rsid w:val="6DD16D9F"/>
    <w:rsid w:val="6DF0012D"/>
    <w:rsid w:val="6E5518BE"/>
    <w:rsid w:val="6EFA4214"/>
    <w:rsid w:val="6F247C36"/>
    <w:rsid w:val="6F3B6D06"/>
    <w:rsid w:val="6F563402"/>
    <w:rsid w:val="6F742896"/>
    <w:rsid w:val="6F7F4A5B"/>
    <w:rsid w:val="6FAE71C8"/>
    <w:rsid w:val="6FB07406"/>
    <w:rsid w:val="6FB26BFD"/>
    <w:rsid w:val="6FB3231F"/>
    <w:rsid w:val="6FC54964"/>
    <w:rsid w:val="702A28D7"/>
    <w:rsid w:val="70480FAF"/>
    <w:rsid w:val="704D4CA1"/>
    <w:rsid w:val="705B76ED"/>
    <w:rsid w:val="705D469C"/>
    <w:rsid w:val="70AD0F19"/>
    <w:rsid w:val="70E17439"/>
    <w:rsid w:val="71341CD3"/>
    <w:rsid w:val="71BD2ACF"/>
    <w:rsid w:val="71DB657E"/>
    <w:rsid w:val="71EF3C6E"/>
    <w:rsid w:val="723E2669"/>
    <w:rsid w:val="724D1118"/>
    <w:rsid w:val="7260546D"/>
    <w:rsid w:val="726A16B0"/>
    <w:rsid w:val="72AD39B1"/>
    <w:rsid w:val="72D1191D"/>
    <w:rsid w:val="72D8486C"/>
    <w:rsid w:val="730C2768"/>
    <w:rsid w:val="732C599F"/>
    <w:rsid w:val="733B2AC5"/>
    <w:rsid w:val="73440153"/>
    <w:rsid w:val="73597822"/>
    <w:rsid w:val="736B3932"/>
    <w:rsid w:val="737F2F3A"/>
    <w:rsid w:val="73CD6FBB"/>
    <w:rsid w:val="740A314B"/>
    <w:rsid w:val="740E3C5F"/>
    <w:rsid w:val="7456374D"/>
    <w:rsid w:val="74B10549"/>
    <w:rsid w:val="74C4779E"/>
    <w:rsid w:val="750B0F29"/>
    <w:rsid w:val="754F23E5"/>
    <w:rsid w:val="75584A52"/>
    <w:rsid w:val="75D90E0E"/>
    <w:rsid w:val="75DC73BE"/>
    <w:rsid w:val="75F2220A"/>
    <w:rsid w:val="760263E6"/>
    <w:rsid w:val="766964A3"/>
    <w:rsid w:val="76CF7B8A"/>
    <w:rsid w:val="770E101C"/>
    <w:rsid w:val="77107598"/>
    <w:rsid w:val="77624EB5"/>
    <w:rsid w:val="776808B4"/>
    <w:rsid w:val="778401E5"/>
    <w:rsid w:val="77A129FF"/>
    <w:rsid w:val="77C20C0C"/>
    <w:rsid w:val="77C27899"/>
    <w:rsid w:val="7876008B"/>
    <w:rsid w:val="78D00022"/>
    <w:rsid w:val="78E51A91"/>
    <w:rsid w:val="79082B47"/>
    <w:rsid w:val="7919798C"/>
    <w:rsid w:val="792D643B"/>
    <w:rsid w:val="797D7F1B"/>
    <w:rsid w:val="79D7762B"/>
    <w:rsid w:val="7A431165"/>
    <w:rsid w:val="7A654DC6"/>
    <w:rsid w:val="7A942521"/>
    <w:rsid w:val="7B0E1773"/>
    <w:rsid w:val="7B1C3F76"/>
    <w:rsid w:val="7B881E48"/>
    <w:rsid w:val="7BC7433A"/>
    <w:rsid w:val="7C1006A3"/>
    <w:rsid w:val="7C620673"/>
    <w:rsid w:val="7C69279F"/>
    <w:rsid w:val="7C97454E"/>
    <w:rsid w:val="7CC34F1D"/>
    <w:rsid w:val="7CDD12AA"/>
    <w:rsid w:val="7CE02AA7"/>
    <w:rsid w:val="7CF02F12"/>
    <w:rsid w:val="7CF44998"/>
    <w:rsid w:val="7D2863F0"/>
    <w:rsid w:val="7D2D4260"/>
    <w:rsid w:val="7D9847BC"/>
    <w:rsid w:val="7DFD15D3"/>
    <w:rsid w:val="7E3C5E35"/>
    <w:rsid w:val="7E5751DF"/>
    <w:rsid w:val="7EA63A70"/>
    <w:rsid w:val="7ECD724F"/>
    <w:rsid w:val="7F4533E4"/>
    <w:rsid w:val="7F485F35"/>
    <w:rsid w:val="7F69341C"/>
    <w:rsid w:val="7F8936FB"/>
    <w:rsid w:val="7F912A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240" w:lineRule="auto"/>
      <w:ind w:firstLine="560" w:firstLineChars="200"/>
      <w:jc w:val="left"/>
    </w:pPr>
    <w:rPr>
      <w:rFonts w:ascii="仿宋" w:hAnsi="仿宋" w:eastAsia="仿宋" w:cs="仿宋"/>
      <w:color w:val="auto"/>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156" w:beforeLines="50" w:after="156" w:afterLines="50"/>
      <w:contextualSpacing/>
      <w:outlineLvl w:val="1"/>
    </w:pPr>
    <w:rPr>
      <w:rFonts w:ascii="Arial" w:hAnsi="Arial" w:eastAsia="黑体"/>
      <w:bCs/>
      <w:kern w:val="0"/>
      <w:sz w:val="30"/>
      <w:szCs w:val="32"/>
    </w:rPr>
  </w:style>
  <w:style w:type="paragraph" w:styleId="4">
    <w:name w:val="heading 3"/>
    <w:basedOn w:val="1"/>
    <w:next w:val="1"/>
    <w:link w:val="31"/>
    <w:unhideWhenUsed/>
    <w:qFormat/>
    <w:uiPriority w:val="9"/>
    <w:pPr>
      <w:keepNext/>
      <w:keepLines/>
      <w:spacing w:before="240" w:beforeLines="0" w:after="120" w:afterLines="0" w:line="360" w:lineRule="auto"/>
      <w:ind w:firstLine="560" w:firstLineChars="200"/>
      <w:outlineLvl w:val="2"/>
    </w:pPr>
    <w:rPr>
      <w:rFonts w:ascii="微软雅黑" w:hAnsi="微软雅黑" w:eastAsia="微软雅黑" w:cs="微软雅黑"/>
      <w:b/>
      <w:szCs w:val="21"/>
    </w:rPr>
  </w:style>
  <w:style w:type="paragraph" w:styleId="5">
    <w:name w:val="heading 4"/>
    <w:basedOn w:val="6"/>
    <w:next w:val="1"/>
    <w:link w:val="32"/>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paragraph" w:styleId="7">
    <w:name w:val="Normal Indent"/>
    <w:basedOn w:val="1"/>
    <w:qFormat/>
    <w:uiPriority w:val="0"/>
    <w:pPr>
      <w:ind w:firstLine="420" w:firstLineChars="200"/>
    </w:pPr>
  </w:style>
  <w:style w:type="paragraph" w:styleId="8">
    <w:name w:val="annotation text"/>
    <w:basedOn w:val="1"/>
    <w:semiHidden/>
    <w:unhideWhenUsed/>
    <w:qFormat/>
    <w:uiPriority w:val="99"/>
    <w:pPr>
      <w:jc w:val="left"/>
    </w:pPr>
  </w:style>
  <w:style w:type="paragraph" w:styleId="9">
    <w:name w:val="Body Text"/>
    <w:basedOn w:val="1"/>
    <w:next w:val="10"/>
    <w:unhideWhenUsed/>
    <w:qFormat/>
    <w:uiPriority w:val="0"/>
    <w:pPr>
      <w:spacing w:after="120"/>
    </w:pPr>
    <w:rPr>
      <w:kern w:val="0"/>
      <w:sz w:val="20"/>
      <w:szCs w:val="24"/>
    </w:rPr>
  </w:style>
  <w:style w:type="paragraph" w:styleId="10">
    <w:name w:val="Body Text 2"/>
    <w:basedOn w:val="1"/>
    <w:qFormat/>
    <w:uiPriority w:val="99"/>
    <w:rPr>
      <w:rFonts w:eastAsia="楷体_GB2312"/>
      <w:b/>
      <w:bCs/>
      <w:lang w:bidi="ar-SA"/>
    </w:rPr>
  </w:style>
  <w:style w:type="paragraph" w:styleId="11">
    <w:name w:val="Body Text Indent"/>
    <w:basedOn w:val="1"/>
    <w:qFormat/>
    <w:uiPriority w:val="0"/>
    <w:pPr>
      <w:tabs>
        <w:tab w:val="left" w:pos="540"/>
      </w:tabs>
      <w:ind w:left="-120" w:firstLine="540"/>
    </w:pPr>
    <w:rPr>
      <w:sz w:val="28"/>
    </w:rPr>
  </w:style>
  <w:style w:type="paragraph" w:styleId="12">
    <w:name w:val="Plain Text"/>
    <w:basedOn w:val="1"/>
    <w:next w:val="1"/>
    <w:unhideWhenUsed/>
    <w:qFormat/>
    <w:uiPriority w:val="0"/>
    <w:rPr>
      <w:rFonts w:hAnsi="Courier New" w:cs="Courier New"/>
    </w:rPr>
  </w:style>
  <w:style w:type="paragraph" w:styleId="13">
    <w:name w:val="Balloon Text"/>
    <w:basedOn w:val="1"/>
    <w:link w:val="24"/>
    <w:semiHidden/>
    <w:unhideWhenUsed/>
    <w:qFormat/>
    <w:uiPriority w:val="99"/>
    <w:rPr>
      <w:sz w:val="18"/>
      <w:szCs w:val="18"/>
    </w:rPr>
  </w:style>
  <w:style w:type="paragraph" w:styleId="14">
    <w:name w:val="footer"/>
    <w:basedOn w:val="1"/>
    <w:link w:val="23"/>
    <w:unhideWhenUsed/>
    <w:qFormat/>
    <w:uiPriority w:val="99"/>
    <w:pPr>
      <w:tabs>
        <w:tab w:val="center" w:pos="4153"/>
        <w:tab w:val="right" w:pos="8306"/>
      </w:tabs>
      <w:snapToGrid w:val="0"/>
      <w:jc w:val="left"/>
    </w:pPr>
    <w:rPr>
      <w:sz w:val="18"/>
      <w:szCs w:val="18"/>
    </w:rPr>
  </w:style>
  <w:style w:type="paragraph" w:styleId="1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style>
  <w:style w:type="paragraph" w:styleId="17">
    <w:name w:val="toc 2"/>
    <w:basedOn w:val="1"/>
    <w:next w:val="1"/>
    <w:semiHidden/>
    <w:unhideWhenUsed/>
    <w:qFormat/>
    <w:uiPriority w:val="39"/>
    <w:pPr>
      <w:ind w:left="420" w:leftChars="200"/>
    </w:pPr>
  </w:style>
  <w:style w:type="paragraph" w:styleId="1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9">
    <w:name w:val="Body Text First Indent 2"/>
    <w:basedOn w:val="11"/>
    <w:qFormat/>
    <w:uiPriority w:val="0"/>
    <w:pPr>
      <w:adjustRightInd w:val="0"/>
      <w:spacing w:line="360" w:lineRule="auto"/>
      <w:ind w:left="0" w:leftChars="0" w:firstLine="420"/>
      <w:textAlignment w:val="baseline"/>
    </w:pPr>
    <w:rPr>
      <w:rFonts w:eastAsia="等线" w:cs="Times New Roman"/>
      <w:color w:val="000000"/>
      <w:szCs w:val="24"/>
    </w:rPr>
  </w:style>
  <w:style w:type="character" w:customStyle="1" w:styleId="22">
    <w:name w:val="页眉 字符"/>
    <w:basedOn w:val="21"/>
    <w:link w:val="15"/>
    <w:qFormat/>
    <w:uiPriority w:val="99"/>
    <w:rPr>
      <w:sz w:val="18"/>
      <w:szCs w:val="18"/>
    </w:rPr>
  </w:style>
  <w:style w:type="character" w:customStyle="1" w:styleId="23">
    <w:name w:val="页脚 字符"/>
    <w:basedOn w:val="21"/>
    <w:link w:val="14"/>
    <w:qFormat/>
    <w:uiPriority w:val="99"/>
    <w:rPr>
      <w:sz w:val="18"/>
      <w:szCs w:val="18"/>
    </w:rPr>
  </w:style>
  <w:style w:type="character" w:customStyle="1" w:styleId="24">
    <w:name w:val="批注框文本 字符"/>
    <w:basedOn w:val="21"/>
    <w:link w:val="13"/>
    <w:semiHidden/>
    <w:qFormat/>
    <w:uiPriority w:val="99"/>
    <w:rPr>
      <w:sz w:val="18"/>
      <w:szCs w:val="18"/>
    </w:rPr>
  </w:style>
  <w:style w:type="paragraph" w:customStyle="1" w:styleId="25">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customStyle="1" w:styleId="26">
    <w:name w:val="列出段落1"/>
    <w:basedOn w:val="1"/>
    <w:qFormat/>
    <w:uiPriority w:val="0"/>
    <w:pPr>
      <w:ind w:firstLine="420" w:firstLineChars="200"/>
    </w:pPr>
  </w:style>
  <w:style w:type="table" w:customStyle="1" w:styleId="27">
    <w:name w:val="网格型1"/>
    <w:basedOn w:val="20"/>
    <w:qFormat/>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UserStyle_165"/>
    <w:qFormat/>
    <w:uiPriority w:val="0"/>
    <w:pPr>
      <w:spacing w:line="360" w:lineRule="auto"/>
      <w:ind w:firstLine="480" w:firstLineChars="200"/>
      <w:jc w:val="both"/>
    </w:pPr>
    <w:rPr>
      <w:rFonts w:ascii="Times New Roman" w:hAnsi="Times New Roman" w:eastAsia="宋体" w:cs="Times New Roman"/>
      <w:bCs/>
      <w:kern w:val="2"/>
      <w:sz w:val="24"/>
      <w:szCs w:val="24"/>
      <w:lang w:val="en-US" w:eastAsia="zh-CN" w:bidi="ar-SA"/>
    </w:rPr>
  </w:style>
  <w:style w:type="character" w:customStyle="1" w:styleId="29">
    <w:name w:val="NormalCharacter"/>
    <w:semiHidden/>
    <w:qFormat/>
    <w:uiPriority w:val="0"/>
  </w:style>
  <w:style w:type="character" w:customStyle="1" w:styleId="30">
    <w:name w:val="标题 2 Char Char"/>
    <w:basedOn w:val="21"/>
    <w:qFormat/>
    <w:uiPriority w:val="0"/>
    <w:rPr>
      <w:rFonts w:ascii="Arial" w:hAnsi="Arial" w:eastAsia="微软雅黑" w:cs="Times New Roman"/>
      <w:b/>
      <w:bCs/>
      <w:color w:val="auto"/>
      <w:kern w:val="2"/>
      <w:sz w:val="30"/>
      <w:szCs w:val="40"/>
      <w:highlight w:val="none"/>
      <w:lang w:val="en-US" w:eastAsia="zh-CN" w:bidi="ar-SA"/>
    </w:rPr>
  </w:style>
  <w:style w:type="character" w:customStyle="1" w:styleId="31">
    <w:name w:val="标题 3 Char"/>
    <w:link w:val="4"/>
    <w:qFormat/>
    <w:uiPriority w:val="0"/>
    <w:rPr>
      <w:rFonts w:ascii="微软雅黑" w:hAnsi="微软雅黑" w:eastAsia="微软雅黑" w:cs="微软雅黑"/>
      <w:b/>
      <w:kern w:val="2"/>
      <w:sz w:val="28"/>
      <w:szCs w:val="21"/>
      <w:lang w:val="en-US" w:eastAsia="zh-CN" w:bidi="ar-SA"/>
    </w:rPr>
  </w:style>
  <w:style w:type="character" w:customStyle="1" w:styleId="32">
    <w:name w:val="标题 4 Char"/>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16613</Words>
  <Characters>17115</Characters>
  <Lines>18</Lines>
  <Paragraphs>5</Paragraphs>
  <TotalTime>15</TotalTime>
  <ScaleCrop>false</ScaleCrop>
  <LinksUpToDate>false</LinksUpToDate>
  <CharactersWithSpaces>17241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2023-01-10T06:50:00Z</dcterms:created>
  <dc:creator>LL</dc:creator>
  <cp:lastModifiedBy>LL</cp:lastModifiedBy>
  <cp:lastPrinted>2024-10-16T04:02:00Z</cp:lastPrinted>
  <dcterms:modified xsi:type="dcterms:W3CDTF">2025-05-30T04:42:44Z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8A898F66D9754DCDB2C886C1B4C944D5_13</vt:lpwstr>
  </property>
  <property fmtid="{D5CDD505-2E9C-101B-9397-08002B2CF9AE}" pid="4" name="KSOTemplateDocerSaveRecord">
    <vt:lpwstr>eyJoZGlkIjoiN2RjNmY1YWExOGVhYTI3NmMwNTljZDZkODE0MGRhNDEiLCJ1c2VySWQiOiI0OTA2MzcxMzIifQ==</vt:lpwstr>
  </property>
</Properties>
</file>