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E22AA">
      <w:pPr>
        <w:pStyle w:val="8"/>
        <w:spacing w:before="427" w:line="220" w:lineRule="auto"/>
        <w:ind w:firstLine="641" w:firstLineChars="100"/>
        <w:jc w:val="both"/>
        <w:outlineLvl w:val="0"/>
        <w:rPr>
          <w:color w:val="auto"/>
          <w:sz w:val="72"/>
          <w:szCs w:val="72"/>
          <w:lang w:eastAsia="zh-CN"/>
        </w:rPr>
      </w:pPr>
      <w:r>
        <w:rPr>
          <w:rFonts w:hint="eastAsia"/>
          <w:b/>
          <w:bCs/>
          <w:color w:val="auto"/>
          <w:spacing w:val="-41"/>
          <w:sz w:val="72"/>
          <w:szCs w:val="72"/>
          <w:lang w:eastAsia="zh-CN"/>
        </w:rPr>
        <w:t>建设工程勘察设计合同</w:t>
      </w:r>
    </w:p>
    <w:p w14:paraId="251BBC85">
      <w:pPr>
        <w:spacing w:line="243" w:lineRule="auto"/>
        <w:rPr>
          <w:rFonts w:ascii="宋体" w:hAnsi="宋体" w:eastAsia="宋体" w:cs="宋体"/>
          <w:color w:val="auto"/>
          <w:lang w:eastAsia="zh-CN"/>
        </w:rPr>
      </w:pPr>
    </w:p>
    <w:p w14:paraId="3669436E">
      <w:pPr>
        <w:spacing w:line="243" w:lineRule="auto"/>
        <w:rPr>
          <w:rFonts w:ascii="宋体" w:hAnsi="宋体" w:eastAsia="宋体" w:cs="宋体"/>
          <w:color w:val="auto"/>
          <w:lang w:eastAsia="zh-CN"/>
        </w:rPr>
      </w:pPr>
    </w:p>
    <w:p w14:paraId="260587F2">
      <w:pPr>
        <w:spacing w:line="243" w:lineRule="auto"/>
        <w:rPr>
          <w:rFonts w:ascii="宋体" w:hAnsi="宋体" w:eastAsia="宋体" w:cs="宋体"/>
          <w:color w:val="auto"/>
          <w:lang w:eastAsia="zh-CN"/>
        </w:rPr>
      </w:pPr>
    </w:p>
    <w:p w14:paraId="426139B2">
      <w:pPr>
        <w:spacing w:line="244" w:lineRule="auto"/>
        <w:rPr>
          <w:rFonts w:ascii="宋体" w:hAnsi="宋体" w:eastAsia="宋体" w:cs="宋体"/>
          <w:color w:val="auto"/>
          <w:lang w:eastAsia="zh-CN"/>
        </w:rPr>
      </w:pPr>
    </w:p>
    <w:p w14:paraId="0F6868F2">
      <w:pPr>
        <w:spacing w:line="244" w:lineRule="auto"/>
        <w:rPr>
          <w:rFonts w:ascii="宋体" w:hAnsi="宋体" w:eastAsia="宋体" w:cs="宋体"/>
          <w:color w:val="auto"/>
          <w:lang w:eastAsia="zh-CN"/>
        </w:rPr>
      </w:pPr>
    </w:p>
    <w:p w14:paraId="5E9C42D1">
      <w:pPr>
        <w:spacing w:line="244" w:lineRule="auto"/>
        <w:rPr>
          <w:rFonts w:ascii="宋体" w:hAnsi="宋体" w:eastAsia="宋体" w:cs="宋体"/>
          <w:color w:val="auto"/>
          <w:lang w:eastAsia="zh-CN"/>
        </w:rPr>
      </w:pPr>
    </w:p>
    <w:p w14:paraId="4901A297">
      <w:pPr>
        <w:pStyle w:val="8"/>
        <w:spacing w:before="100" w:line="358" w:lineRule="auto"/>
        <w:ind w:left="2350" w:right="331" w:hanging="2321"/>
        <w:rPr>
          <w:b/>
          <w:bCs/>
          <w:color w:val="auto"/>
          <w:spacing w:val="12"/>
          <w:sz w:val="31"/>
          <w:szCs w:val="31"/>
          <w:u w:val="single"/>
          <w:lang w:eastAsia="zh-CN"/>
        </w:rPr>
      </w:pPr>
      <w:r>
        <w:rPr>
          <w:rFonts w:hint="eastAsia"/>
          <w:b/>
          <w:bCs/>
          <w:color w:val="auto"/>
          <w:spacing w:val="12"/>
          <w:lang w:eastAsia="zh-CN"/>
        </w:rPr>
        <w:t>工</w:t>
      </w:r>
      <w:r>
        <w:rPr>
          <w:rFonts w:hint="eastAsia"/>
          <w:color w:val="auto"/>
          <w:spacing w:val="12"/>
          <w:lang w:eastAsia="zh-CN"/>
        </w:rPr>
        <w:t xml:space="preserve"> </w:t>
      </w:r>
      <w:r>
        <w:rPr>
          <w:rFonts w:hint="eastAsia"/>
          <w:b/>
          <w:bCs/>
          <w:color w:val="auto"/>
          <w:spacing w:val="12"/>
          <w:lang w:eastAsia="zh-CN"/>
        </w:rPr>
        <w:t>程</w:t>
      </w:r>
      <w:r>
        <w:rPr>
          <w:rFonts w:hint="eastAsia"/>
          <w:color w:val="auto"/>
          <w:spacing w:val="58"/>
          <w:lang w:eastAsia="zh-CN"/>
        </w:rPr>
        <w:t xml:space="preserve"> </w:t>
      </w:r>
      <w:r>
        <w:rPr>
          <w:rFonts w:hint="eastAsia"/>
          <w:b/>
          <w:bCs/>
          <w:color w:val="auto"/>
          <w:spacing w:val="12"/>
          <w:lang w:eastAsia="zh-CN"/>
        </w:rPr>
        <w:t>名</w:t>
      </w:r>
      <w:r>
        <w:rPr>
          <w:rFonts w:hint="eastAsia"/>
          <w:color w:val="auto"/>
          <w:spacing w:val="12"/>
          <w:lang w:eastAsia="zh-CN"/>
        </w:rPr>
        <w:t xml:space="preserve"> </w:t>
      </w:r>
      <w:r>
        <w:rPr>
          <w:rFonts w:hint="eastAsia"/>
          <w:b/>
          <w:bCs/>
          <w:color w:val="auto"/>
          <w:spacing w:val="12"/>
          <w:lang w:eastAsia="zh-CN"/>
        </w:rPr>
        <w:t>称</w:t>
      </w:r>
      <w:r>
        <w:rPr>
          <w:rFonts w:hint="eastAsia"/>
          <w:color w:val="auto"/>
          <w:spacing w:val="56"/>
          <w:lang w:eastAsia="zh-CN"/>
        </w:rPr>
        <w:t xml:space="preserve"> </w:t>
      </w:r>
      <w:r>
        <w:rPr>
          <w:rFonts w:hint="eastAsia"/>
          <w:b/>
          <w:bCs/>
          <w:color w:val="auto"/>
          <w:spacing w:val="12"/>
          <w:lang w:eastAsia="zh-CN"/>
        </w:rPr>
        <w:t>:</w:t>
      </w:r>
      <w:r>
        <w:rPr>
          <w:rFonts w:hint="eastAsia"/>
          <w:b/>
          <w:bCs/>
          <w:color w:val="auto"/>
          <w:spacing w:val="21"/>
          <w:lang w:eastAsia="zh-CN"/>
        </w:rPr>
        <w:t xml:space="preserve"> </w:t>
      </w:r>
      <w:r>
        <w:rPr>
          <w:rFonts w:hint="eastAsia"/>
          <w:b/>
          <w:bCs/>
          <w:color w:val="auto"/>
          <w:spacing w:val="12"/>
          <w:sz w:val="31"/>
          <w:szCs w:val="31"/>
          <w:u w:val="single"/>
          <w:lang w:eastAsia="zh-CN"/>
        </w:rPr>
        <w:t>天河区凌塘村城中村改造项目-凌塘新村南侧地块复建安置房及配套设施工程</w:t>
      </w:r>
    </w:p>
    <w:p w14:paraId="56D718D5">
      <w:pPr>
        <w:pStyle w:val="8"/>
        <w:spacing w:before="97" w:line="219" w:lineRule="auto"/>
        <w:ind w:left="29"/>
        <w:rPr>
          <w:color w:val="auto"/>
          <w:lang w:eastAsia="zh-CN"/>
        </w:rPr>
      </w:pPr>
      <w:r>
        <w:rPr>
          <w:rFonts w:hint="eastAsia"/>
          <w:b/>
          <w:bCs/>
          <w:color w:val="auto"/>
          <w:spacing w:val="-9"/>
          <w:lang w:eastAsia="zh-CN"/>
        </w:rPr>
        <w:t>工</w:t>
      </w:r>
      <w:r>
        <w:rPr>
          <w:rFonts w:hint="eastAsia"/>
          <w:color w:val="auto"/>
          <w:spacing w:val="-9"/>
          <w:lang w:eastAsia="zh-CN"/>
        </w:rPr>
        <w:t xml:space="preserve"> </w:t>
      </w:r>
      <w:r>
        <w:rPr>
          <w:rFonts w:hint="eastAsia"/>
          <w:b/>
          <w:bCs/>
          <w:color w:val="auto"/>
          <w:spacing w:val="-9"/>
          <w:lang w:eastAsia="zh-CN"/>
        </w:rPr>
        <w:t>程</w:t>
      </w:r>
      <w:r>
        <w:rPr>
          <w:rFonts w:hint="eastAsia"/>
          <w:color w:val="auto"/>
          <w:spacing w:val="30"/>
          <w:lang w:eastAsia="zh-CN"/>
        </w:rPr>
        <w:t xml:space="preserve"> </w:t>
      </w:r>
      <w:r>
        <w:rPr>
          <w:rFonts w:hint="eastAsia"/>
          <w:b/>
          <w:bCs/>
          <w:color w:val="auto"/>
          <w:spacing w:val="-9"/>
          <w:lang w:eastAsia="zh-CN"/>
        </w:rPr>
        <w:t>地</w:t>
      </w:r>
      <w:r>
        <w:rPr>
          <w:rFonts w:hint="eastAsia"/>
          <w:color w:val="auto"/>
          <w:spacing w:val="43"/>
          <w:lang w:eastAsia="zh-CN"/>
        </w:rPr>
        <w:t xml:space="preserve"> </w:t>
      </w:r>
      <w:r>
        <w:rPr>
          <w:rFonts w:hint="eastAsia"/>
          <w:b/>
          <w:bCs/>
          <w:color w:val="auto"/>
          <w:spacing w:val="-9"/>
          <w:lang w:eastAsia="zh-CN"/>
        </w:rPr>
        <w:t>点</w:t>
      </w:r>
      <w:r>
        <w:rPr>
          <w:rFonts w:hint="eastAsia"/>
          <w:color w:val="auto"/>
          <w:spacing w:val="53"/>
          <w:lang w:eastAsia="zh-CN"/>
        </w:rPr>
        <w:t xml:space="preserve"> </w:t>
      </w:r>
      <w:r>
        <w:rPr>
          <w:rFonts w:hint="eastAsia"/>
          <w:b/>
          <w:bCs/>
          <w:color w:val="auto"/>
          <w:spacing w:val="-9"/>
          <w:lang w:eastAsia="zh-CN"/>
        </w:rPr>
        <w:t>：</w:t>
      </w:r>
      <w:r>
        <w:rPr>
          <w:rFonts w:hint="eastAsia"/>
          <w:b/>
          <w:bCs/>
          <w:color w:val="auto"/>
          <w:spacing w:val="-9"/>
          <w:u w:val="single"/>
          <w:lang w:eastAsia="zh-CN"/>
        </w:rPr>
        <w:t>广州市天河区</w:t>
      </w:r>
    </w:p>
    <w:p w14:paraId="3EDFDB70">
      <w:pPr>
        <w:pStyle w:val="8"/>
        <w:spacing w:before="268" w:line="219" w:lineRule="auto"/>
        <w:ind w:left="26"/>
        <w:rPr>
          <w:color w:val="auto"/>
          <w:lang w:eastAsia="zh-CN"/>
        </w:rPr>
      </w:pPr>
      <w:r>
        <w:rPr>
          <w:rFonts w:hint="eastAsia"/>
          <w:b/>
          <w:bCs/>
          <w:color w:val="auto"/>
          <w:spacing w:val="-8"/>
          <w:lang w:eastAsia="zh-CN"/>
        </w:rPr>
        <w:t>合</w:t>
      </w:r>
      <w:r>
        <w:rPr>
          <w:rFonts w:hint="eastAsia"/>
          <w:color w:val="auto"/>
          <w:spacing w:val="70"/>
          <w:lang w:eastAsia="zh-CN"/>
        </w:rPr>
        <w:t xml:space="preserve"> </w:t>
      </w:r>
      <w:r>
        <w:rPr>
          <w:rFonts w:hint="eastAsia"/>
          <w:b/>
          <w:bCs/>
          <w:color w:val="auto"/>
          <w:spacing w:val="-8"/>
          <w:lang w:eastAsia="zh-CN"/>
        </w:rPr>
        <w:t>同</w:t>
      </w:r>
      <w:r>
        <w:rPr>
          <w:rFonts w:hint="eastAsia"/>
          <w:color w:val="auto"/>
          <w:spacing w:val="-8"/>
          <w:lang w:eastAsia="zh-CN"/>
        </w:rPr>
        <w:t xml:space="preserve"> </w:t>
      </w:r>
      <w:r>
        <w:rPr>
          <w:rFonts w:hint="eastAsia"/>
          <w:b/>
          <w:bCs/>
          <w:color w:val="auto"/>
          <w:spacing w:val="-8"/>
          <w:lang w:eastAsia="zh-CN"/>
        </w:rPr>
        <w:t>编</w:t>
      </w:r>
      <w:r>
        <w:rPr>
          <w:rFonts w:hint="eastAsia"/>
          <w:color w:val="auto"/>
          <w:spacing w:val="34"/>
          <w:lang w:eastAsia="zh-CN"/>
        </w:rPr>
        <w:t xml:space="preserve"> </w:t>
      </w:r>
      <w:r>
        <w:rPr>
          <w:rFonts w:hint="eastAsia"/>
          <w:b/>
          <w:bCs/>
          <w:color w:val="auto"/>
          <w:spacing w:val="-8"/>
          <w:lang w:eastAsia="zh-CN"/>
        </w:rPr>
        <w:t>号</w:t>
      </w:r>
      <w:r>
        <w:rPr>
          <w:rFonts w:hint="eastAsia"/>
          <w:color w:val="auto"/>
          <w:spacing w:val="53"/>
          <w:lang w:eastAsia="zh-CN"/>
        </w:rPr>
        <w:t xml:space="preserve"> </w:t>
      </w:r>
      <w:r>
        <w:rPr>
          <w:rFonts w:hint="eastAsia"/>
          <w:b/>
          <w:bCs/>
          <w:color w:val="auto"/>
          <w:spacing w:val="-8"/>
          <w:lang w:eastAsia="zh-CN"/>
        </w:rPr>
        <w:t>：</w:t>
      </w:r>
      <w:r>
        <w:rPr>
          <w:rFonts w:hint="eastAsia"/>
          <w:color w:val="auto"/>
          <w:spacing w:val="17"/>
          <w:u w:val="single"/>
          <w:lang w:eastAsia="zh-CN"/>
        </w:rPr>
        <w:t xml:space="preserve"> </w:t>
      </w:r>
      <w:r>
        <w:rPr>
          <w:rFonts w:hint="eastAsia"/>
          <w:color w:val="auto"/>
          <w:spacing w:val="17"/>
          <w:u w:val="single"/>
          <w:lang w:val="en-US" w:eastAsia="zh-CN"/>
        </w:rPr>
        <w:t xml:space="preserve">        </w:t>
      </w:r>
      <w:r>
        <w:rPr>
          <w:rFonts w:hint="eastAsia"/>
          <w:color w:val="auto"/>
          <w:u w:val="single"/>
          <w:lang w:eastAsia="zh-CN"/>
        </w:rPr>
        <w:t xml:space="preserve">  </w:t>
      </w:r>
    </w:p>
    <w:p w14:paraId="6CBFE75D">
      <w:pPr>
        <w:pStyle w:val="8"/>
        <w:spacing w:before="267" w:line="371" w:lineRule="auto"/>
        <w:ind w:left="2736" w:hanging="2712"/>
        <w:rPr>
          <w:color w:val="auto"/>
          <w:lang w:eastAsia="zh-CN"/>
        </w:rPr>
      </w:pPr>
      <w:r>
        <w:rPr>
          <w:rFonts w:hint="eastAsia"/>
          <w:b/>
          <w:bCs/>
          <w:color w:val="auto"/>
          <w:spacing w:val="-6"/>
          <w:lang w:eastAsia="zh-CN"/>
        </w:rPr>
        <w:t>勘察设计证书等级：</w:t>
      </w:r>
      <w:r>
        <w:rPr>
          <w:rFonts w:hint="eastAsia"/>
          <w:b/>
          <w:bCs/>
          <w:color w:val="auto"/>
          <w:spacing w:val="-6"/>
          <w:u w:val="single"/>
          <w:lang w:eastAsia="zh-CN"/>
        </w:rPr>
        <w:t xml:space="preserve">                        </w:t>
      </w:r>
    </w:p>
    <w:p w14:paraId="03F48F8F">
      <w:pPr>
        <w:pStyle w:val="8"/>
        <w:spacing w:before="35" w:line="359" w:lineRule="auto"/>
        <w:ind w:left="55" w:right="909" w:firstLine="12"/>
        <w:rPr>
          <w:b/>
          <w:bCs/>
          <w:color w:val="auto"/>
          <w:spacing w:val="-2"/>
          <w:u w:val="single"/>
          <w:lang w:eastAsia="zh-CN"/>
        </w:rPr>
      </w:pPr>
      <w:r>
        <w:rPr>
          <w:rFonts w:hint="eastAsia"/>
          <w:b/>
          <w:bCs/>
          <w:color w:val="auto"/>
          <w:spacing w:val="-2"/>
          <w:sz w:val="31"/>
          <w:szCs w:val="31"/>
          <w:lang w:eastAsia="zh-CN"/>
        </w:rPr>
        <w:t>甲方（建设管理单位</w:t>
      </w:r>
      <w:r>
        <w:rPr>
          <w:rFonts w:hint="eastAsia"/>
          <w:b/>
          <w:bCs/>
          <w:color w:val="auto"/>
          <w:spacing w:val="-11"/>
          <w:sz w:val="31"/>
          <w:szCs w:val="31"/>
          <w:lang w:eastAsia="zh-CN"/>
        </w:rPr>
        <w:t>）</w:t>
      </w:r>
      <w:r>
        <w:rPr>
          <w:rFonts w:hint="eastAsia"/>
          <w:color w:val="auto"/>
          <w:spacing w:val="-92"/>
          <w:sz w:val="31"/>
          <w:szCs w:val="31"/>
          <w:lang w:eastAsia="zh-CN"/>
        </w:rPr>
        <w:t xml:space="preserve"> </w:t>
      </w:r>
      <w:r>
        <w:rPr>
          <w:rFonts w:hint="eastAsia"/>
          <w:b/>
          <w:bCs/>
          <w:color w:val="auto"/>
          <w:spacing w:val="-11"/>
          <w:lang w:eastAsia="zh-CN"/>
        </w:rPr>
        <w:t>：</w:t>
      </w:r>
      <w:r>
        <w:rPr>
          <w:rFonts w:hint="eastAsia"/>
          <w:b/>
          <w:bCs/>
          <w:color w:val="auto"/>
          <w:spacing w:val="-2"/>
          <w:u w:val="single"/>
          <w:lang w:eastAsia="zh-CN"/>
        </w:rPr>
        <w:t>广州天华科韵城市更新有限公司</w:t>
      </w:r>
    </w:p>
    <w:p w14:paraId="042701F7">
      <w:pPr>
        <w:pStyle w:val="8"/>
        <w:spacing w:before="35" w:line="359" w:lineRule="auto"/>
        <w:ind w:left="55" w:right="909" w:firstLine="12"/>
        <w:rPr>
          <w:color w:val="auto"/>
          <w:lang w:eastAsia="zh-CN"/>
        </w:rPr>
      </w:pPr>
      <w:r>
        <w:rPr>
          <w:rFonts w:hint="eastAsia"/>
          <w:b/>
          <w:bCs/>
          <w:color w:val="auto"/>
          <w:spacing w:val="-5"/>
          <w:lang w:eastAsia="zh-CN"/>
        </w:rPr>
        <w:t>乙方（勘察设计单位</w:t>
      </w:r>
      <w:r>
        <w:rPr>
          <w:rFonts w:hint="eastAsia"/>
          <w:b/>
          <w:bCs/>
          <w:color w:val="auto"/>
          <w:spacing w:val="11"/>
          <w:lang w:eastAsia="zh-CN"/>
        </w:rPr>
        <w:t>）：</w:t>
      </w:r>
      <w:r>
        <w:rPr>
          <w:rFonts w:hint="eastAsia"/>
          <w:b/>
          <w:bCs/>
          <w:color w:val="auto"/>
          <w:spacing w:val="11"/>
          <w:u w:val="single"/>
          <w:lang w:eastAsia="zh-CN"/>
        </w:rPr>
        <w:t xml:space="preserve">                          </w:t>
      </w:r>
      <w:r>
        <w:rPr>
          <w:rFonts w:hint="eastAsia"/>
          <w:b/>
          <w:bCs/>
          <w:color w:val="auto"/>
          <w:spacing w:val="11"/>
          <w:lang w:eastAsia="zh-CN"/>
        </w:rPr>
        <w:t xml:space="preserve">  </w:t>
      </w:r>
    </w:p>
    <w:p w14:paraId="0018E708">
      <w:pPr>
        <w:pStyle w:val="8"/>
        <w:spacing w:before="72" w:line="370" w:lineRule="auto"/>
        <w:ind w:left="25" w:right="3849"/>
        <w:rPr>
          <w:color w:val="auto"/>
          <w:lang w:eastAsia="zh-CN"/>
        </w:rPr>
      </w:pPr>
      <w:r>
        <w:rPr>
          <w:rFonts w:hint="eastAsia"/>
          <w:b/>
          <w:bCs/>
          <w:color w:val="auto"/>
          <w:spacing w:val="-17"/>
          <w:lang w:eastAsia="zh-CN"/>
        </w:rPr>
        <w:t>签</w:t>
      </w:r>
      <w:r>
        <w:rPr>
          <w:rFonts w:hint="eastAsia"/>
          <w:color w:val="auto"/>
          <w:spacing w:val="44"/>
          <w:lang w:eastAsia="zh-CN"/>
        </w:rPr>
        <w:t xml:space="preserve"> </w:t>
      </w:r>
      <w:r>
        <w:rPr>
          <w:rFonts w:hint="eastAsia"/>
          <w:b/>
          <w:bCs/>
          <w:color w:val="auto"/>
          <w:spacing w:val="-17"/>
          <w:lang w:eastAsia="zh-CN"/>
        </w:rPr>
        <w:t>订</w:t>
      </w:r>
      <w:r>
        <w:rPr>
          <w:rFonts w:hint="eastAsia"/>
          <w:color w:val="auto"/>
          <w:spacing w:val="79"/>
          <w:lang w:eastAsia="zh-CN"/>
        </w:rPr>
        <w:t xml:space="preserve"> </w:t>
      </w:r>
      <w:r>
        <w:rPr>
          <w:rFonts w:hint="eastAsia"/>
          <w:b/>
          <w:bCs/>
          <w:color w:val="auto"/>
          <w:spacing w:val="-17"/>
          <w:lang w:eastAsia="zh-CN"/>
        </w:rPr>
        <w:t>日</w:t>
      </w:r>
      <w:r>
        <w:rPr>
          <w:rFonts w:hint="eastAsia"/>
          <w:color w:val="auto"/>
          <w:spacing w:val="31"/>
          <w:lang w:eastAsia="zh-CN"/>
        </w:rPr>
        <w:t xml:space="preserve"> </w:t>
      </w:r>
      <w:r>
        <w:rPr>
          <w:rFonts w:hint="eastAsia"/>
          <w:b/>
          <w:bCs/>
          <w:color w:val="auto"/>
          <w:spacing w:val="-17"/>
          <w:lang w:eastAsia="zh-CN"/>
        </w:rPr>
        <w:t>期</w:t>
      </w:r>
      <w:r>
        <w:rPr>
          <w:rFonts w:hint="eastAsia"/>
          <w:color w:val="auto"/>
          <w:spacing w:val="53"/>
          <w:lang w:eastAsia="zh-CN"/>
        </w:rPr>
        <w:t xml:space="preserve"> </w:t>
      </w:r>
      <w:r>
        <w:rPr>
          <w:rFonts w:hint="eastAsia"/>
          <w:b/>
          <w:bCs/>
          <w:color w:val="auto"/>
          <w:spacing w:val="-17"/>
          <w:lang w:eastAsia="zh-CN"/>
        </w:rPr>
        <w:t>：</w:t>
      </w:r>
      <w:r>
        <w:rPr>
          <w:rFonts w:hint="eastAsia"/>
          <w:b/>
          <w:bCs/>
          <w:color w:val="auto"/>
          <w:spacing w:val="-17"/>
          <w:u w:val="single"/>
          <w:lang w:eastAsia="zh-CN"/>
        </w:rPr>
        <w:t xml:space="preserve">    年</w:t>
      </w:r>
      <w:r>
        <w:rPr>
          <w:rFonts w:hint="eastAsia"/>
          <w:color w:val="auto"/>
          <w:spacing w:val="12"/>
          <w:u w:val="single"/>
          <w:lang w:eastAsia="zh-CN"/>
        </w:rPr>
        <w:t xml:space="preserve">    </w:t>
      </w:r>
      <w:r>
        <w:rPr>
          <w:rFonts w:hint="eastAsia"/>
          <w:b/>
          <w:bCs/>
          <w:color w:val="auto"/>
          <w:spacing w:val="-17"/>
          <w:u w:val="single"/>
          <w:lang w:eastAsia="zh-CN"/>
        </w:rPr>
        <w:t>月</w:t>
      </w:r>
      <w:r>
        <w:rPr>
          <w:rFonts w:hint="eastAsia"/>
          <w:color w:val="auto"/>
          <w:spacing w:val="36"/>
          <w:u w:val="single"/>
          <w:lang w:eastAsia="zh-CN"/>
        </w:rPr>
        <w:t xml:space="preserve">  </w:t>
      </w:r>
      <w:r>
        <w:rPr>
          <w:rFonts w:hint="eastAsia"/>
          <w:color w:val="auto"/>
          <w:spacing w:val="-17"/>
          <w:u w:val="single"/>
          <w:lang w:eastAsia="zh-CN"/>
        </w:rPr>
        <w:t xml:space="preserve"> </w:t>
      </w:r>
      <w:r>
        <w:rPr>
          <w:rFonts w:hint="eastAsia"/>
          <w:b/>
          <w:bCs/>
          <w:color w:val="auto"/>
          <w:spacing w:val="-17"/>
          <w:u w:val="single"/>
          <w:lang w:eastAsia="zh-CN"/>
        </w:rPr>
        <w:t>日</w:t>
      </w:r>
      <w:r>
        <w:rPr>
          <w:rFonts w:hint="eastAsia"/>
          <w:color w:val="auto"/>
          <w:u w:val="single"/>
          <w:lang w:eastAsia="zh-CN"/>
        </w:rPr>
        <w:t xml:space="preserve"> </w:t>
      </w:r>
      <w:r>
        <w:rPr>
          <w:rFonts w:hint="eastAsia"/>
          <w:b/>
          <w:bCs/>
          <w:color w:val="auto"/>
          <w:spacing w:val="-6"/>
          <w:lang w:eastAsia="zh-CN"/>
        </w:rPr>
        <w:t>签</w:t>
      </w:r>
      <w:r>
        <w:rPr>
          <w:rFonts w:hint="eastAsia"/>
          <w:color w:val="auto"/>
          <w:spacing w:val="-6"/>
          <w:lang w:eastAsia="zh-CN"/>
        </w:rPr>
        <w:t xml:space="preserve"> </w:t>
      </w:r>
      <w:r>
        <w:rPr>
          <w:rFonts w:hint="eastAsia"/>
          <w:b/>
          <w:bCs/>
          <w:color w:val="auto"/>
          <w:spacing w:val="-6"/>
          <w:lang w:eastAsia="zh-CN"/>
        </w:rPr>
        <w:t>订</w:t>
      </w:r>
      <w:r>
        <w:rPr>
          <w:rFonts w:hint="eastAsia"/>
          <w:color w:val="auto"/>
          <w:spacing w:val="16"/>
          <w:lang w:eastAsia="zh-CN"/>
        </w:rPr>
        <w:t xml:space="preserve"> </w:t>
      </w:r>
      <w:r>
        <w:rPr>
          <w:rFonts w:hint="eastAsia"/>
          <w:b/>
          <w:bCs/>
          <w:color w:val="auto"/>
          <w:spacing w:val="-6"/>
          <w:lang w:eastAsia="zh-CN"/>
        </w:rPr>
        <w:t>地</w:t>
      </w:r>
      <w:r>
        <w:rPr>
          <w:rFonts w:hint="eastAsia"/>
          <w:color w:val="auto"/>
          <w:spacing w:val="29"/>
          <w:lang w:eastAsia="zh-CN"/>
        </w:rPr>
        <w:t xml:space="preserve"> </w:t>
      </w:r>
      <w:r>
        <w:rPr>
          <w:rFonts w:hint="eastAsia"/>
          <w:b/>
          <w:bCs/>
          <w:color w:val="auto"/>
          <w:spacing w:val="-6"/>
          <w:lang w:eastAsia="zh-CN"/>
        </w:rPr>
        <w:t>点</w:t>
      </w:r>
      <w:r>
        <w:rPr>
          <w:rFonts w:hint="eastAsia"/>
          <w:color w:val="auto"/>
          <w:spacing w:val="-6"/>
          <w:lang w:eastAsia="zh-CN"/>
        </w:rPr>
        <w:t xml:space="preserve"> </w:t>
      </w:r>
      <w:r>
        <w:rPr>
          <w:rFonts w:hint="eastAsia"/>
          <w:b/>
          <w:bCs/>
          <w:color w:val="auto"/>
          <w:spacing w:val="-6"/>
          <w:lang w:eastAsia="zh-CN"/>
        </w:rPr>
        <w:t>：广东省广州市</w:t>
      </w:r>
    </w:p>
    <w:p w14:paraId="3CDFCAC0">
      <w:pPr>
        <w:spacing w:line="374" w:lineRule="auto"/>
        <w:rPr>
          <w:rFonts w:ascii="宋体" w:hAnsi="宋体" w:eastAsia="宋体" w:cs="宋体"/>
          <w:color w:val="auto"/>
          <w:lang w:eastAsia="zh-CN"/>
        </w:rPr>
      </w:pPr>
    </w:p>
    <w:p w14:paraId="08474646">
      <w:pPr>
        <w:pStyle w:val="8"/>
        <w:spacing w:before="117" w:line="220" w:lineRule="auto"/>
        <w:ind w:left="2406"/>
        <w:rPr>
          <w:b/>
          <w:bCs/>
          <w:color w:val="auto"/>
          <w:spacing w:val="-8"/>
          <w:sz w:val="36"/>
          <w:szCs w:val="36"/>
          <w:lang w:eastAsia="zh-CN"/>
        </w:rPr>
      </w:pPr>
    </w:p>
    <w:p w14:paraId="0D332337">
      <w:pPr>
        <w:pStyle w:val="8"/>
        <w:spacing w:before="117" w:line="220" w:lineRule="auto"/>
        <w:ind w:firstLine="2418" w:firstLineChars="700"/>
        <w:rPr>
          <w:color w:val="auto"/>
          <w:sz w:val="36"/>
          <w:szCs w:val="36"/>
          <w:lang w:eastAsia="zh-CN"/>
        </w:rPr>
      </w:pPr>
      <w:r>
        <w:rPr>
          <w:rFonts w:hint="eastAsia"/>
          <w:b/>
          <w:bCs/>
          <w:color w:val="auto"/>
          <w:spacing w:val="-8"/>
          <w:sz w:val="36"/>
          <w:szCs w:val="36"/>
          <w:lang w:eastAsia="zh-CN"/>
        </w:rPr>
        <w:t>中华人民共和国建设部</w:t>
      </w:r>
    </w:p>
    <w:p w14:paraId="3F3D74E6">
      <w:pPr>
        <w:pStyle w:val="8"/>
        <w:spacing w:before="197" w:line="306" w:lineRule="auto"/>
        <w:ind w:left="2435" w:right="1658" w:firstLine="13"/>
        <w:rPr>
          <w:color w:val="auto"/>
          <w:sz w:val="36"/>
          <w:szCs w:val="36"/>
          <w:lang w:eastAsia="zh-CN"/>
        </w:rPr>
      </w:pPr>
      <w:r>
        <w:rPr>
          <w:rFonts w:hint="eastAsia"/>
          <w:b/>
          <w:bCs/>
          <w:color w:val="auto"/>
          <w:spacing w:val="24"/>
          <w:sz w:val="36"/>
          <w:szCs w:val="36"/>
          <w:lang w:eastAsia="zh-CN"/>
        </w:rPr>
        <w:t>国家工商行政管理局</w:t>
      </w:r>
      <w:r>
        <w:rPr>
          <w:rFonts w:hint="eastAsia"/>
          <w:color w:val="auto"/>
          <w:spacing w:val="100"/>
          <w:sz w:val="36"/>
          <w:szCs w:val="36"/>
          <w:lang w:eastAsia="zh-CN"/>
        </w:rPr>
        <w:t xml:space="preserve"> </w:t>
      </w:r>
      <w:r>
        <w:rPr>
          <w:rFonts w:hint="eastAsia"/>
          <w:b/>
          <w:bCs/>
          <w:color w:val="auto"/>
          <w:spacing w:val="24"/>
          <w:sz w:val="36"/>
          <w:szCs w:val="36"/>
          <w:lang w:eastAsia="zh-CN"/>
        </w:rPr>
        <w:t>监制</w:t>
      </w:r>
      <w:r>
        <w:rPr>
          <w:rFonts w:hint="eastAsia"/>
          <w:color w:val="auto"/>
          <w:sz w:val="36"/>
          <w:szCs w:val="36"/>
          <w:lang w:eastAsia="zh-CN"/>
        </w:rPr>
        <w:t xml:space="preserve"> </w:t>
      </w:r>
      <w:r>
        <w:rPr>
          <w:rFonts w:hint="eastAsia"/>
          <w:b/>
          <w:bCs/>
          <w:color w:val="auto"/>
          <w:spacing w:val="31"/>
          <w:sz w:val="36"/>
          <w:szCs w:val="36"/>
          <w:lang w:eastAsia="zh-CN"/>
        </w:rPr>
        <w:t>广州市建设委员会印制</w:t>
      </w:r>
    </w:p>
    <w:p w14:paraId="5D3579EC">
      <w:pPr>
        <w:spacing w:line="306" w:lineRule="auto"/>
        <w:rPr>
          <w:rFonts w:ascii="宋体" w:hAnsi="宋体" w:eastAsia="宋体" w:cs="宋体"/>
          <w:color w:val="auto"/>
          <w:sz w:val="36"/>
          <w:szCs w:val="36"/>
          <w:lang w:eastAsia="zh-CN"/>
        </w:rPr>
        <w:sectPr>
          <w:footerReference r:id="rId3" w:type="default"/>
          <w:pgSz w:w="11907" w:h="16839"/>
          <w:pgMar w:top="1431" w:right="1466" w:bottom="1186" w:left="1785" w:header="0" w:footer="972" w:gutter="0"/>
          <w:cols w:space="720" w:num="1"/>
        </w:sectPr>
      </w:pPr>
    </w:p>
    <w:p w14:paraId="01BECBDB">
      <w:pPr>
        <w:pStyle w:val="8"/>
        <w:spacing w:before="57" w:line="345" w:lineRule="auto"/>
        <w:ind w:left="611" w:right="762" w:firstLine="8"/>
        <w:rPr>
          <w:color w:val="auto"/>
          <w:spacing w:val="-3"/>
          <w:sz w:val="28"/>
          <w:szCs w:val="28"/>
          <w:u w:val="single"/>
          <w:lang w:eastAsia="zh-CN"/>
        </w:rPr>
      </w:pPr>
      <w:r>
        <w:rPr>
          <w:rFonts w:hint="eastAsia"/>
          <w:color w:val="auto"/>
          <w:spacing w:val="-3"/>
          <w:sz w:val="28"/>
          <w:szCs w:val="28"/>
          <w:lang w:eastAsia="zh-CN"/>
        </w:rPr>
        <w:t>甲方（建设管理单位</w:t>
      </w:r>
      <w:r>
        <w:rPr>
          <w:rFonts w:hint="eastAsia"/>
          <w:color w:val="auto"/>
          <w:spacing w:val="9"/>
          <w:sz w:val="28"/>
          <w:szCs w:val="28"/>
          <w:lang w:eastAsia="zh-CN"/>
        </w:rPr>
        <w:t>）：</w:t>
      </w:r>
      <w:r>
        <w:rPr>
          <w:rFonts w:hint="eastAsia"/>
          <w:color w:val="auto"/>
          <w:spacing w:val="-3"/>
          <w:sz w:val="28"/>
          <w:szCs w:val="28"/>
          <w:u w:val="single"/>
          <w:lang w:eastAsia="zh-CN"/>
        </w:rPr>
        <w:t>广州天华科韵城市更新有限公司</w:t>
      </w:r>
    </w:p>
    <w:p w14:paraId="26D7BAA1">
      <w:pPr>
        <w:pStyle w:val="8"/>
        <w:spacing w:before="57" w:line="345" w:lineRule="auto"/>
        <w:ind w:left="611" w:right="762" w:firstLine="8"/>
        <w:rPr>
          <w:color w:val="auto"/>
          <w:sz w:val="28"/>
          <w:szCs w:val="28"/>
          <w:u w:val="single"/>
          <w:lang w:eastAsia="zh-CN"/>
        </w:rPr>
      </w:pPr>
      <w:r>
        <w:rPr>
          <w:rFonts w:hint="eastAsia"/>
          <w:color w:val="auto"/>
          <w:spacing w:val="-3"/>
          <w:sz w:val="28"/>
          <w:szCs w:val="28"/>
          <w:lang w:eastAsia="zh-CN"/>
        </w:rPr>
        <w:t>乙方（勘察设计单位</w:t>
      </w:r>
      <w:r>
        <w:rPr>
          <w:rFonts w:hint="eastAsia"/>
          <w:color w:val="auto"/>
          <w:spacing w:val="13"/>
          <w:sz w:val="28"/>
          <w:szCs w:val="28"/>
          <w:lang w:eastAsia="zh-CN"/>
        </w:rPr>
        <w:t>）：</w:t>
      </w:r>
      <w:r>
        <w:rPr>
          <w:rFonts w:hint="eastAsia"/>
          <w:color w:val="auto"/>
          <w:spacing w:val="13"/>
          <w:sz w:val="28"/>
          <w:szCs w:val="28"/>
          <w:u w:val="single"/>
          <w:lang w:eastAsia="zh-CN"/>
        </w:rPr>
        <w:t xml:space="preserve">                         </w:t>
      </w:r>
    </w:p>
    <w:p w14:paraId="4080C068">
      <w:pPr>
        <w:pStyle w:val="8"/>
        <w:spacing w:before="40" w:line="354" w:lineRule="auto"/>
        <w:ind w:left="23" w:right="9" w:firstLine="560"/>
        <w:rPr>
          <w:color w:val="auto"/>
          <w:spacing w:val="-3"/>
          <w:sz w:val="28"/>
          <w:szCs w:val="28"/>
          <w:lang w:eastAsia="zh-CN"/>
        </w:rPr>
      </w:pPr>
      <w:r>
        <w:rPr>
          <w:rFonts w:hint="eastAsia"/>
          <w:color w:val="auto"/>
          <w:spacing w:val="-4"/>
          <w:sz w:val="28"/>
          <w:szCs w:val="28"/>
          <w:lang w:eastAsia="zh-CN"/>
        </w:rPr>
        <w:t>根据《中华人民共和国民法典》及相关法律法规规定，确定乙方</w:t>
      </w:r>
      <w:r>
        <w:rPr>
          <w:rFonts w:hint="eastAsia"/>
          <w:color w:val="auto"/>
          <w:spacing w:val="7"/>
          <w:sz w:val="28"/>
          <w:szCs w:val="28"/>
          <w:lang w:eastAsia="zh-CN"/>
        </w:rPr>
        <w:t xml:space="preserve"> </w:t>
      </w:r>
      <w:r>
        <w:rPr>
          <w:rFonts w:hint="eastAsia"/>
          <w:color w:val="auto"/>
          <w:spacing w:val="-9"/>
          <w:sz w:val="28"/>
          <w:szCs w:val="28"/>
          <w:lang w:eastAsia="zh-CN"/>
        </w:rPr>
        <w:t>为</w:t>
      </w:r>
      <w:r>
        <w:rPr>
          <w:rFonts w:hint="eastAsia"/>
          <w:b/>
          <w:bCs/>
          <w:color w:val="auto"/>
          <w:spacing w:val="-135"/>
          <w:sz w:val="31"/>
          <w:szCs w:val="31"/>
          <w:u w:val="single"/>
          <w:lang w:eastAsia="zh-CN"/>
        </w:rPr>
        <w:t xml:space="preserve"> </w:t>
      </w:r>
      <w:r>
        <w:rPr>
          <w:rFonts w:hint="eastAsia"/>
          <w:color w:val="auto"/>
          <w:spacing w:val="-9"/>
          <w:sz w:val="28"/>
          <w:szCs w:val="28"/>
          <w:u w:val="single"/>
          <w:lang w:eastAsia="zh-CN"/>
        </w:rPr>
        <w:t>天河区凌塘村城中村改造项目-凌塘新村南侧地块复建安置房及配套设施工程勘察设计</w:t>
      </w:r>
      <w:r>
        <w:rPr>
          <w:rFonts w:hint="eastAsia"/>
          <w:color w:val="auto"/>
          <w:spacing w:val="-9"/>
          <w:sz w:val="28"/>
          <w:szCs w:val="28"/>
          <w:lang w:eastAsia="zh-CN"/>
        </w:rPr>
        <w:t>（下</w:t>
      </w:r>
      <w:r>
        <w:rPr>
          <w:rFonts w:hint="eastAsia"/>
          <w:color w:val="auto"/>
          <w:spacing w:val="-3"/>
          <w:sz w:val="28"/>
          <w:szCs w:val="28"/>
          <w:lang w:eastAsia="zh-CN"/>
        </w:rPr>
        <w:t>称“本项目”）实施单位，乙方完成本项目</w:t>
      </w:r>
      <w:r>
        <w:rPr>
          <w:rFonts w:hint="eastAsia"/>
          <w:color w:val="auto"/>
          <w:spacing w:val="-3"/>
          <w:sz w:val="28"/>
          <w:szCs w:val="28"/>
          <w:lang w:val="en-US" w:eastAsia="zh-CN"/>
        </w:rPr>
        <w:t>用地</w:t>
      </w:r>
      <w:r>
        <w:rPr>
          <w:rFonts w:hint="eastAsia"/>
          <w:color w:val="auto"/>
          <w:spacing w:val="-3"/>
          <w:sz w:val="28"/>
          <w:szCs w:val="28"/>
          <w:lang w:eastAsia="zh-CN"/>
        </w:rPr>
        <w:t>范围内所有建设内容的勘察、方案</w:t>
      </w:r>
      <w:r>
        <w:rPr>
          <w:rFonts w:hint="eastAsia"/>
          <w:color w:val="auto"/>
          <w:spacing w:val="-3"/>
          <w:sz w:val="28"/>
          <w:szCs w:val="28"/>
          <w:lang w:val="en-US" w:eastAsia="zh-CN"/>
        </w:rPr>
        <w:t>设计</w:t>
      </w:r>
      <w:r>
        <w:rPr>
          <w:rFonts w:hint="eastAsia"/>
          <w:color w:val="auto"/>
          <w:spacing w:val="-3"/>
          <w:sz w:val="28"/>
          <w:szCs w:val="28"/>
          <w:lang w:eastAsia="zh-CN"/>
        </w:rPr>
        <w:t>、</w:t>
      </w:r>
      <w:r>
        <w:rPr>
          <w:rFonts w:hint="eastAsia"/>
          <w:color w:val="auto"/>
          <w:spacing w:val="-3"/>
          <w:sz w:val="28"/>
          <w:szCs w:val="28"/>
          <w:lang w:val="en-US" w:eastAsia="zh-CN"/>
        </w:rPr>
        <w:t>初步设计直</w:t>
      </w:r>
      <w:r>
        <w:rPr>
          <w:rFonts w:hint="eastAsia"/>
          <w:color w:val="auto"/>
          <w:spacing w:val="-3"/>
          <w:sz w:val="28"/>
          <w:szCs w:val="28"/>
          <w:lang w:eastAsia="zh-CN"/>
        </w:rPr>
        <w:t>至</w:t>
      </w:r>
      <w:r>
        <w:rPr>
          <w:rFonts w:hint="eastAsia"/>
          <w:color w:val="auto"/>
          <w:spacing w:val="-3"/>
          <w:sz w:val="28"/>
          <w:szCs w:val="28"/>
          <w:lang w:val="en-US" w:eastAsia="zh-CN"/>
        </w:rPr>
        <w:t>施工图</w:t>
      </w:r>
      <w:r>
        <w:rPr>
          <w:rFonts w:hint="eastAsia"/>
          <w:color w:val="auto"/>
          <w:spacing w:val="-3"/>
          <w:sz w:val="28"/>
          <w:szCs w:val="28"/>
          <w:lang w:eastAsia="zh-CN"/>
        </w:rPr>
        <w:t>设计阶段的全部设计工作，严格按照甲方的要求进行限额设计，配合甲方做好全过程成本控制要求</w:t>
      </w:r>
      <w:r>
        <w:rPr>
          <w:rFonts w:hint="eastAsia"/>
          <w:color w:val="auto"/>
          <w:spacing w:val="-4"/>
          <w:sz w:val="28"/>
          <w:szCs w:val="28"/>
          <w:lang w:eastAsia="zh-CN"/>
        </w:rPr>
        <w:t>。</w:t>
      </w:r>
      <w:r>
        <w:rPr>
          <w:rFonts w:hint="eastAsia" w:ascii="宋体" w:hAnsi="宋体" w:eastAsia="宋体" w:cs="宋体"/>
          <w:snapToGrid/>
          <w:color w:val="auto"/>
          <w:spacing w:val="-4"/>
          <w:sz w:val="28"/>
          <w:szCs w:val="28"/>
          <w:lang w:eastAsia="zh-CN"/>
        </w:rPr>
        <w:t>同时设计应满足《广州市城中村改造项目改造主体工作评估实施细则(试行)》中“良好”或以上档次标准</w:t>
      </w:r>
      <w:r>
        <w:rPr>
          <w:rFonts w:hint="eastAsia" w:cs="宋体"/>
          <w:snapToGrid/>
          <w:color w:val="auto"/>
          <w:spacing w:val="-4"/>
          <w:sz w:val="28"/>
          <w:szCs w:val="28"/>
          <w:lang w:eastAsia="zh-CN"/>
        </w:rPr>
        <w:t>。</w:t>
      </w:r>
      <w:r>
        <w:rPr>
          <w:rFonts w:hint="eastAsia"/>
          <w:color w:val="auto"/>
          <w:spacing w:val="-3"/>
          <w:sz w:val="28"/>
          <w:szCs w:val="28"/>
          <w:lang w:eastAsia="zh-CN"/>
        </w:rPr>
        <w:t>经双方协</w:t>
      </w:r>
      <w:r>
        <w:rPr>
          <w:rFonts w:hint="eastAsia"/>
          <w:color w:val="auto"/>
          <w:spacing w:val="-4"/>
          <w:sz w:val="28"/>
          <w:szCs w:val="28"/>
          <w:lang w:eastAsia="zh-CN"/>
        </w:rPr>
        <w:t>商一致，签订本勘察设</w:t>
      </w:r>
      <w:r>
        <w:rPr>
          <w:rFonts w:hint="eastAsia"/>
          <w:color w:val="auto"/>
          <w:spacing w:val="-5"/>
          <w:sz w:val="28"/>
          <w:szCs w:val="28"/>
          <w:lang w:eastAsia="zh-CN"/>
        </w:rPr>
        <w:t>计合同</w:t>
      </w:r>
      <w:r>
        <w:rPr>
          <w:rFonts w:hint="eastAsia"/>
          <w:color w:val="auto"/>
          <w:spacing w:val="-3"/>
          <w:sz w:val="28"/>
          <w:szCs w:val="28"/>
          <w:lang w:eastAsia="zh-CN"/>
        </w:rPr>
        <w:t xml:space="preserve">，工作内容包括但不限于： </w:t>
      </w:r>
    </w:p>
    <w:p w14:paraId="7268FB53">
      <w:pPr>
        <w:kinsoku/>
        <w:autoSpaceDE/>
        <w:autoSpaceDN/>
        <w:adjustRightInd/>
        <w:spacing w:line="360" w:lineRule="auto"/>
        <w:ind w:firstLine="544" w:firstLineChars="200"/>
        <w:textAlignment w:val="auto"/>
        <w:rPr>
          <w:rFonts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1、勘察工作范围包括：本项目建设所需的所有勘察工作，暂估地质勘察工程量约</w:t>
      </w:r>
      <w:r>
        <w:rPr>
          <w:rFonts w:hint="eastAsia" w:ascii="宋体" w:hAnsi="宋体" w:eastAsia="宋体" w:cs="宋体"/>
          <w:snapToGrid/>
          <w:color w:val="auto"/>
          <w:spacing w:val="-4"/>
          <w:sz w:val="28"/>
          <w:szCs w:val="28"/>
          <w:lang w:val="en-US" w:eastAsia="zh-CN"/>
        </w:rPr>
        <w:t>35</w:t>
      </w:r>
      <w:r>
        <w:rPr>
          <w:rFonts w:hint="eastAsia" w:ascii="宋体" w:hAnsi="宋体" w:eastAsia="宋体" w:cs="宋体"/>
          <w:snapToGrid/>
          <w:color w:val="auto"/>
          <w:spacing w:val="-4"/>
          <w:sz w:val="28"/>
          <w:szCs w:val="28"/>
          <w:lang w:eastAsia="zh-CN"/>
        </w:rPr>
        <w:t>00</w:t>
      </w:r>
      <w:r>
        <w:rPr>
          <w:rFonts w:hint="eastAsia" w:ascii="宋体" w:hAnsi="宋体" w:eastAsia="宋体" w:cs="宋体"/>
          <w:snapToGrid/>
          <w:color w:val="auto"/>
          <w:spacing w:val="-4"/>
          <w:sz w:val="28"/>
          <w:szCs w:val="28"/>
          <w:lang w:val="en-US" w:eastAsia="zh-CN"/>
        </w:rPr>
        <w:t>米</w:t>
      </w:r>
      <w:r>
        <w:rPr>
          <w:rFonts w:hint="eastAsia" w:ascii="宋体" w:hAnsi="宋体" w:eastAsia="宋体" w:cs="宋体"/>
          <w:snapToGrid/>
          <w:color w:val="auto"/>
          <w:spacing w:val="-4"/>
          <w:sz w:val="28"/>
          <w:szCs w:val="28"/>
          <w:lang w:eastAsia="zh-CN"/>
        </w:rPr>
        <w:t>（最终工程量以实际发生为准），包括但不限于初步勘察、详细勘察、土洞溶洞探测、单孔简易抽水试验、波速试验、地下管线探测等工作。</w:t>
      </w:r>
    </w:p>
    <w:p w14:paraId="4CF147B3">
      <w:pPr>
        <w:kinsoku/>
        <w:autoSpaceDE/>
        <w:autoSpaceDN/>
        <w:adjustRightInd/>
        <w:spacing w:line="360" w:lineRule="auto"/>
        <w:ind w:firstLine="544" w:firstLineChars="200"/>
        <w:textAlignment w:val="auto"/>
        <w:rPr>
          <w:rFonts w:hint="eastAsia"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2、设计范围包括：包含但不限于方案设计、方案审查（含单体报建）、初步设计及概算、施工图设计及相关工作、后期施工配合、因政策变化或相应外部条件改变带来的相应设计工作、设计全过程的总控协调工作等。设计深度需满足政府主管部门各阶段报批深度的要求。</w:t>
      </w:r>
    </w:p>
    <w:p w14:paraId="2A8BBB0B">
      <w:pPr>
        <w:kinsoku/>
        <w:autoSpaceDE/>
        <w:autoSpaceDN/>
        <w:adjustRightInd/>
        <w:spacing w:line="360" w:lineRule="auto"/>
        <w:ind w:firstLine="544" w:firstLineChars="200"/>
        <w:textAlignment w:val="auto"/>
        <w:rPr>
          <w:rFonts w:hint="eastAsia"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具体如下：</w:t>
      </w:r>
    </w:p>
    <w:p w14:paraId="2DC373D4">
      <w:pPr>
        <w:kinsoku/>
        <w:autoSpaceDE/>
        <w:autoSpaceDN/>
        <w:adjustRightInd/>
        <w:spacing w:line="360" w:lineRule="auto"/>
        <w:ind w:firstLine="544" w:firstLineChars="200"/>
        <w:textAlignment w:val="auto"/>
        <w:rPr>
          <w:rFonts w:hint="eastAsia"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1）设计主要阶段工作内容包括但不限于：总平面规划、建筑、结构、人防、消防、给排水、电气、智能化、暖通、室内、电梯、安防、导向标识、防雷、充电桩、幕墙、隔音、室外市政（含外电、燃气）、园林景观、泛光照明、交通分析、基坑支护、市政管线、管线综合平衡、设备选型建议等专业内容。</w:t>
      </w:r>
    </w:p>
    <w:p w14:paraId="163856DE">
      <w:pPr>
        <w:kinsoku/>
        <w:autoSpaceDE/>
        <w:autoSpaceDN/>
        <w:adjustRightInd/>
        <w:spacing w:line="360" w:lineRule="auto"/>
        <w:ind w:firstLine="544" w:firstLineChars="200"/>
        <w:textAlignment w:val="auto"/>
        <w:rPr>
          <w:rFonts w:hint="eastAsia"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2）建筑节能新技术的应用及设计：包括但不限于节能、环保、绿色建筑、海绵城市等专项工程设计及提供主要设备材料表。本项目居住建筑执行二星级及以上绿色建筑标准。按照广州市绿色建筑和建筑节能管理规定开展设计工作提交绿色建筑设计专题报告，确保达到要求的星级标准设计。</w:t>
      </w:r>
    </w:p>
    <w:p w14:paraId="4C3E3608">
      <w:pPr>
        <w:kinsoku/>
        <w:autoSpaceDE/>
        <w:autoSpaceDN/>
        <w:adjustRightInd/>
        <w:spacing w:line="360" w:lineRule="auto"/>
        <w:ind w:firstLine="544" w:firstLineChars="200"/>
        <w:textAlignment w:val="auto"/>
        <w:rPr>
          <w:rFonts w:hint="eastAsia"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（3）BIM技术应用:按照勘察设计任务书要求开展设计阶段的BIM技术应用工作。</w:t>
      </w:r>
    </w:p>
    <w:p w14:paraId="05636960">
      <w:pPr>
        <w:kinsoku/>
        <w:autoSpaceDE/>
        <w:autoSpaceDN/>
        <w:adjustRightInd/>
        <w:spacing w:line="360" w:lineRule="auto"/>
        <w:ind w:firstLine="544" w:firstLineChars="200"/>
        <w:textAlignment w:val="auto"/>
        <w:rPr>
          <w:rFonts w:hint="eastAsia"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（4）设计方案报审工作：在编制设计方案过程中，根据甲方需求对实际功能布局进行深化优化，在现行政策规定下完成方案编制及报审（具体以甲方要求及规划报建主管部门最新政策要求为准）。</w:t>
      </w:r>
    </w:p>
    <w:p w14:paraId="448EF386">
      <w:pPr>
        <w:kinsoku/>
        <w:autoSpaceDE/>
        <w:autoSpaceDN/>
        <w:adjustRightInd/>
        <w:spacing w:line="360" w:lineRule="auto"/>
        <w:ind w:firstLine="544" w:firstLineChars="200"/>
        <w:textAlignment w:val="auto"/>
        <w:rPr>
          <w:rFonts w:hint="eastAsia"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3.造价文件编制工作：</w:t>
      </w:r>
    </w:p>
    <w:p w14:paraId="638A7477">
      <w:pPr>
        <w:kinsoku/>
        <w:autoSpaceDE/>
        <w:autoSpaceDN/>
        <w:adjustRightInd/>
        <w:spacing w:line="360" w:lineRule="auto"/>
        <w:ind w:firstLine="544" w:firstLineChars="200"/>
        <w:textAlignment w:val="auto"/>
        <w:rPr>
          <w:rFonts w:hint="eastAsia"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完成本项目范围内方案比选估算、工程概算及成本管理所需的其他造价文件等编制及相关配合报审（含财政评审）工作，细化设计过程的投资控制工作要求，包括分解、落实、反馈各阶段、各专业技术经济指标、限额设计量化指标。</w:t>
      </w:r>
    </w:p>
    <w:p w14:paraId="6D14A2B7">
      <w:pPr>
        <w:kinsoku/>
        <w:autoSpaceDE/>
        <w:autoSpaceDN/>
        <w:adjustRightInd/>
        <w:spacing w:line="360" w:lineRule="auto"/>
        <w:ind w:firstLine="544" w:firstLineChars="200"/>
        <w:textAlignment w:val="auto"/>
        <w:rPr>
          <w:rFonts w:hint="eastAsia"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4、配合编制宣传图册，参加甲方及政府部门开展的研讨会、宣传动员及答疑会等。</w:t>
      </w:r>
    </w:p>
    <w:p w14:paraId="397A8588">
      <w:pPr>
        <w:kinsoku/>
        <w:autoSpaceDE/>
        <w:autoSpaceDN/>
        <w:adjustRightInd/>
        <w:spacing w:line="360" w:lineRule="auto"/>
        <w:ind w:firstLine="544" w:firstLineChars="200"/>
        <w:textAlignment w:val="auto"/>
        <w:rPr>
          <w:rFonts w:hint="eastAsia"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5.其它工作</w:t>
      </w:r>
    </w:p>
    <w:p w14:paraId="587E504A">
      <w:pPr>
        <w:kinsoku/>
        <w:autoSpaceDE/>
        <w:autoSpaceDN/>
        <w:adjustRightInd/>
        <w:spacing w:line="360" w:lineRule="auto"/>
        <w:ind w:firstLine="544" w:firstLineChars="200"/>
        <w:textAlignment w:val="auto"/>
        <w:rPr>
          <w:rFonts w:hint="eastAsia"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（1）技术配合工作：甲方后续各类工作（含招标）的配合服务等。</w:t>
      </w:r>
    </w:p>
    <w:p w14:paraId="74B06D0E">
      <w:pPr>
        <w:kinsoku/>
        <w:autoSpaceDE/>
        <w:autoSpaceDN/>
        <w:adjustRightInd/>
        <w:spacing w:line="360" w:lineRule="auto"/>
        <w:ind w:firstLine="544" w:firstLineChars="200"/>
        <w:textAlignment w:val="auto"/>
        <w:rPr>
          <w:rFonts w:hint="eastAsia"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（2）报批报建配合工作：项目用地范围内综合管线规划设计报批、建筑设计方案审查等的所有用地、规划、建筑、技术、管线、专项等各类报批报建配合、协调工作等。报批报建配合工作需专人负责。</w:t>
      </w:r>
    </w:p>
    <w:p w14:paraId="59611C9E">
      <w:pPr>
        <w:kinsoku/>
        <w:autoSpaceDE/>
        <w:autoSpaceDN/>
        <w:adjustRightInd/>
        <w:spacing w:line="360" w:lineRule="auto"/>
        <w:ind w:firstLine="544" w:firstLineChars="200"/>
        <w:textAlignment w:val="auto"/>
        <w:rPr>
          <w:rFonts w:hint="eastAsia"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3）设计文件修改、完善工作：乙方应根据政府相关行政主管部门、行业主管部门的审批意见无条件地、无偿修改、完善各阶段的设计成果文件，确保其满足相关的审批要求；乙方应根据初步设计审查、概算审查、施工图审查、甲方的设计评审、甲方组织的专业人士的意见对设计成果文件进行修改、完善。</w:t>
      </w:r>
    </w:p>
    <w:p w14:paraId="72B98B95">
      <w:pPr>
        <w:kinsoku/>
        <w:autoSpaceDE/>
        <w:autoSpaceDN/>
        <w:adjustRightInd/>
        <w:spacing w:line="360" w:lineRule="auto"/>
        <w:ind w:firstLine="544" w:firstLineChars="200"/>
        <w:textAlignment w:val="auto"/>
        <w:rPr>
          <w:rFonts w:hint="eastAsia"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（4）装配式建筑设计：装配率需满足广州市城中村改造相关政策文件要求。</w:t>
      </w:r>
    </w:p>
    <w:p w14:paraId="4F11042B">
      <w:pPr>
        <w:kinsoku/>
        <w:autoSpaceDE/>
        <w:autoSpaceDN/>
        <w:adjustRightInd/>
        <w:spacing w:line="360" w:lineRule="auto"/>
        <w:ind w:firstLine="544" w:firstLineChars="200"/>
        <w:textAlignment w:val="auto"/>
        <w:rPr>
          <w:rFonts w:hint="eastAsia" w:ascii="宋体" w:hAnsi="宋体" w:eastAsia="宋体" w:cs="宋体"/>
          <w:snapToGrid/>
          <w:color w:val="auto"/>
          <w:spacing w:val="-4"/>
          <w:sz w:val="28"/>
          <w:szCs w:val="28"/>
          <w:lang w:eastAsia="zh-CN"/>
        </w:rPr>
      </w:pPr>
      <w:r>
        <w:rPr>
          <w:rFonts w:hint="eastAsia" w:ascii="宋体" w:hAnsi="宋体" w:eastAsia="宋体" w:cs="宋体"/>
          <w:snapToGrid/>
          <w:color w:val="auto"/>
          <w:spacing w:val="-4"/>
          <w:sz w:val="28"/>
          <w:szCs w:val="28"/>
          <w:lang w:eastAsia="zh-CN"/>
        </w:rPr>
        <w:t>（5）勘察设计总承包管理：对其设计工作范围内的专业设计单位全面全方位管理，确保各专业之间的设计界面和工作内容清晰、避免设计重复或交叉，总体协调确保各专业各阶段设计成果有效对接，保证本合同工程各专业接口及与周边工程良好衔接。</w:t>
      </w:r>
    </w:p>
    <w:p w14:paraId="74911282">
      <w:pPr>
        <w:kinsoku/>
        <w:autoSpaceDE/>
        <w:autoSpaceDN/>
        <w:adjustRightInd/>
        <w:spacing w:line="360" w:lineRule="auto"/>
        <w:ind w:firstLine="544" w:firstLineChars="200"/>
        <w:textAlignment w:val="auto"/>
        <w:rPr>
          <w:rFonts w:ascii="宋体" w:hAnsi="宋体" w:eastAsia="宋体" w:cs="宋体"/>
          <w:color w:val="auto"/>
          <w:spacing w:val="-4"/>
          <w:sz w:val="28"/>
          <w:szCs w:val="28"/>
          <w:lang w:eastAsia="zh-CN"/>
        </w:rPr>
      </w:pPr>
      <w:r>
        <w:rPr>
          <w:rFonts w:hint="eastAsia" w:ascii="宋体" w:hAnsi="宋体" w:eastAsia="宋体" w:cs="宋体"/>
          <w:snapToGrid/>
          <w:color w:val="auto"/>
          <w:spacing w:val="-4"/>
          <w:sz w:val="28"/>
          <w:szCs w:val="28"/>
          <w:lang w:eastAsia="zh-CN"/>
        </w:rPr>
        <w:t>具体要求</w:t>
      </w:r>
      <w:r>
        <w:rPr>
          <w:rFonts w:hint="eastAsia" w:ascii="宋体" w:hAnsi="宋体" w:eastAsia="宋体" w:cs="宋体"/>
          <w:snapToGrid/>
          <w:color w:val="auto"/>
          <w:spacing w:val="-4"/>
          <w:sz w:val="28"/>
          <w:szCs w:val="28"/>
          <w:lang w:val="en-US" w:eastAsia="zh-CN"/>
        </w:rPr>
        <w:t>详见</w:t>
      </w:r>
      <w:r>
        <w:rPr>
          <w:rFonts w:hint="eastAsia" w:ascii="宋体" w:hAnsi="宋体" w:eastAsia="宋体" w:cs="宋体"/>
          <w:snapToGrid/>
          <w:color w:val="auto"/>
          <w:spacing w:val="-4"/>
          <w:sz w:val="28"/>
          <w:szCs w:val="28"/>
          <w:lang w:eastAsia="zh-CN"/>
        </w:rPr>
        <w:t>天河区凌塘村城中村改造项目-凌塘新村南侧地块复建安置房及配套设施工程勘察设计</w:t>
      </w:r>
      <w:r>
        <w:rPr>
          <w:rFonts w:hint="eastAsia" w:ascii="宋体" w:hAnsi="宋体" w:eastAsia="宋体" w:cs="宋体"/>
          <w:color w:val="auto"/>
          <w:spacing w:val="-7"/>
          <w:sz w:val="28"/>
          <w:szCs w:val="28"/>
          <w:lang w:eastAsia="zh-CN"/>
        </w:rPr>
        <w:t>任务书（附件4）</w:t>
      </w:r>
      <w:r>
        <w:rPr>
          <w:rFonts w:hint="eastAsia" w:ascii="宋体" w:hAnsi="宋体" w:eastAsia="宋体" w:cs="宋体"/>
          <w:snapToGrid/>
          <w:color w:val="auto"/>
          <w:spacing w:val="-4"/>
          <w:sz w:val="28"/>
          <w:szCs w:val="28"/>
          <w:lang w:eastAsia="zh-CN"/>
        </w:rPr>
        <w:t>。</w:t>
      </w:r>
    </w:p>
    <w:p w14:paraId="3BEA9620">
      <w:pPr>
        <w:spacing w:line="299" w:lineRule="auto"/>
        <w:rPr>
          <w:rFonts w:ascii="宋体" w:hAnsi="宋体" w:eastAsia="宋体" w:cs="宋体"/>
          <w:color w:val="auto"/>
          <w:lang w:eastAsia="zh-CN"/>
        </w:rPr>
      </w:pPr>
    </w:p>
    <w:p w14:paraId="223677EA">
      <w:pPr>
        <w:pStyle w:val="8"/>
        <w:spacing w:before="91" w:line="395" w:lineRule="auto"/>
        <w:ind w:left="616" w:right="4439" w:hanging="35"/>
        <w:jc w:val="both"/>
        <w:rPr>
          <w:color w:val="auto"/>
          <w:sz w:val="28"/>
          <w:szCs w:val="28"/>
          <w:lang w:eastAsia="zh-CN"/>
        </w:rPr>
      </w:pPr>
      <w:r>
        <w:rPr>
          <w:rFonts w:hint="eastAsia"/>
          <w:b/>
          <w:bCs/>
          <w:color w:val="auto"/>
          <w:spacing w:val="-5"/>
          <w:sz w:val="28"/>
          <w:szCs w:val="28"/>
          <w:lang w:eastAsia="zh-CN"/>
        </w:rPr>
        <w:t>第一条</w:t>
      </w:r>
      <w:r>
        <w:rPr>
          <w:rFonts w:hint="eastAsia"/>
          <w:color w:val="auto"/>
          <w:spacing w:val="-5"/>
          <w:sz w:val="28"/>
          <w:szCs w:val="28"/>
          <w:lang w:eastAsia="zh-CN"/>
        </w:rPr>
        <w:t xml:space="preserve">  </w:t>
      </w:r>
      <w:r>
        <w:rPr>
          <w:rFonts w:hint="eastAsia"/>
          <w:color w:val="auto"/>
          <w:spacing w:val="-4"/>
          <w:sz w:val="28"/>
          <w:szCs w:val="28"/>
          <w:lang w:eastAsia="zh-CN"/>
        </w:rPr>
        <w:t xml:space="preserve">本合同签订依据 </w:t>
      </w:r>
      <w:r>
        <w:rPr>
          <w:rFonts w:hint="eastAsia"/>
          <w:color w:val="auto"/>
          <w:spacing w:val="-6"/>
          <w:sz w:val="28"/>
          <w:szCs w:val="28"/>
          <w:lang w:eastAsia="zh-CN"/>
        </w:rPr>
        <w:t>1.1</w:t>
      </w:r>
      <w:r>
        <w:rPr>
          <w:rFonts w:hint="eastAsia"/>
          <w:color w:val="auto"/>
          <w:spacing w:val="-50"/>
          <w:sz w:val="28"/>
          <w:szCs w:val="28"/>
          <w:lang w:eastAsia="zh-CN"/>
        </w:rPr>
        <w:t xml:space="preserve"> </w:t>
      </w:r>
      <w:r>
        <w:rPr>
          <w:rFonts w:hint="eastAsia"/>
          <w:color w:val="auto"/>
          <w:spacing w:val="-6"/>
          <w:sz w:val="28"/>
          <w:szCs w:val="28"/>
          <w:lang w:eastAsia="zh-CN"/>
        </w:rPr>
        <w:t>招标文件、投标文件。</w:t>
      </w:r>
    </w:p>
    <w:p w14:paraId="5A4301FE">
      <w:pPr>
        <w:pStyle w:val="8"/>
        <w:spacing w:before="48" w:line="398" w:lineRule="auto"/>
        <w:ind w:left="607" w:right="88" w:firstLine="9"/>
        <w:jc w:val="both"/>
        <w:rPr>
          <w:color w:val="auto"/>
          <w:spacing w:val="-4"/>
          <w:sz w:val="28"/>
          <w:szCs w:val="28"/>
          <w:lang w:eastAsia="zh-CN"/>
        </w:rPr>
      </w:pPr>
      <w:r>
        <w:rPr>
          <w:rFonts w:hint="eastAsia"/>
          <w:color w:val="auto"/>
          <w:spacing w:val="-3"/>
          <w:sz w:val="28"/>
          <w:szCs w:val="28"/>
          <w:lang w:eastAsia="zh-CN"/>
        </w:rPr>
        <w:t>1.2《中华人民共和国民法典》、《中华人民共和国建筑法》。</w:t>
      </w:r>
      <w:r>
        <w:rPr>
          <w:rFonts w:hint="eastAsia"/>
          <w:color w:val="auto"/>
          <w:spacing w:val="14"/>
          <w:sz w:val="28"/>
          <w:szCs w:val="28"/>
          <w:lang w:eastAsia="zh-CN"/>
        </w:rPr>
        <w:t xml:space="preserve"> </w:t>
      </w:r>
      <w:r>
        <w:rPr>
          <w:rFonts w:hint="eastAsia"/>
          <w:color w:val="auto"/>
          <w:spacing w:val="-4"/>
          <w:sz w:val="28"/>
          <w:szCs w:val="28"/>
          <w:lang w:eastAsia="zh-CN"/>
        </w:rPr>
        <w:t>1.3</w:t>
      </w:r>
      <w:r>
        <w:rPr>
          <w:rFonts w:hint="eastAsia"/>
          <w:color w:val="auto"/>
          <w:spacing w:val="-20"/>
          <w:sz w:val="28"/>
          <w:szCs w:val="28"/>
          <w:lang w:eastAsia="zh-CN"/>
        </w:rPr>
        <w:t xml:space="preserve"> </w:t>
      </w:r>
      <w:r>
        <w:rPr>
          <w:rFonts w:hint="eastAsia"/>
          <w:color w:val="auto"/>
          <w:spacing w:val="-4"/>
          <w:sz w:val="28"/>
          <w:szCs w:val="28"/>
          <w:lang w:eastAsia="zh-CN"/>
        </w:rPr>
        <w:t>国家及地方有关建设工程勘察设计管理法规和规章。</w:t>
      </w:r>
    </w:p>
    <w:p w14:paraId="1A6DA2CA">
      <w:pPr>
        <w:pStyle w:val="8"/>
        <w:spacing w:before="48" w:line="398" w:lineRule="auto"/>
        <w:ind w:left="607" w:right="88" w:firstLine="9"/>
        <w:jc w:val="both"/>
        <w:rPr>
          <w:color w:val="auto"/>
          <w:sz w:val="28"/>
          <w:szCs w:val="28"/>
          <w:lang w:eastAsia="zh-CN"/>
        </w:rPr>
      </w:pPr>
      <w:r>
        <w:rPr>
          <w:rFonts w:hint="eastAsia"/>
          <w:color w:val="auto"/>
          <w:spacing w:val="-4"/>
          <w:sz w:val="28"/>
          <w:szCs w:val="28"/>
          <w:lang w:eastAsia="zh-CN"/>
        </w:rPr>
        <w:t xml:space="preserve">1.4 </w:t>
      </w:r>
      <w:r>
        <w:rPr>
          <w:rFonts w:hint="eastAsia"/>
          <w:color w:val="auto"/>
          <w:sz w:val="28"/>
          <w:szCs w:val="28"/>
          <w:lang w:eastAsia="zh-CN"/>
        </w:rPr>
        <w:t>建设工程批准有关文件。</w:t>
      </w:r>
    </w:p>
    <w:p w14:paraId="4477CF85">
      <w:pPr>
        <w:pStyle w:val="8"/>
        <w:spacing w:before="180" w:line="400" w:lineRule="auto"/>
        <w:ind w:left="579" w:right="4228" w:firstLine="27"/>
        <w:rPr>
          <w:color w:val="auto"/>
          <w:sz w:val="28"/>
          <w:szCs w:val="28"/>
          <w:lang w:eastAsia="zh-CN"/>
        </w:rPr>
      </w:pPr>
      <w:r>
        <w:rPr>
          <w:rFonts w:hint="eastAsia"/>
          <w:b/>
          <w:bCs/>
          <w:color w:val="auto"/>
          <w:spacing w:val="-4"/>
          <w:sz w:val="28"/>
          <w:szCs w:val="28"/>
          <w:lang w:eastAsia="zh-CN"/>
        </w:rPr>
        <w:t>第二条</w:t>
      </w:r>
      <w:r>
        <w:rPr>
          <w:rFonts w:hint="eastAsia"/>
          <w:color w:val="auto"/>
          <w:spacing w:val="9"/>
          <w:sz w:val="28"/>
          <w:szCs w:val="28"/>
          <w:lang w:eastAsia="zh-CN"/>
        </w:rPr>
        <w:t xml:space="preserve">  </w:t>
      </w:r>
      <w:r>
        <w:rPr>
          <w:rFonts w:hint="eastAsia"/>
          <w:color w:val="auto"/>
          <w:spacing w:val="-4"/>
          <w:sz w:val="28"/>
          <w:szCs w:val="28"/>
          <w:lang w:eastAsia="zh-CN"/>
        </w:rPr>
        <w:t xml:space="preserve">设计依据 </w:t>
      </w:r>
    </w:p>
    <w:p w14:paraId="5017688E">
      <w:pPr>
        <w:pStyle w:val="8"/>
        <w:spacing w:before="35" w:line="398" w:lineRule="auto"/>
        <w:ind w:left="589" w:right="456" w:hanging="7"/>
        <w:rPr>
          <w:color w:val="auto"/>
          <w:sz w:val="28"/>
          <w:szCs w:val="28"/>
          <w:lang w:eastAsia="zh-CN"/>
        </w:rPr>
      </w:pPr>
      <w:r>
        <w:rPr>
          <w:rFonts w:hint="eastAsia"/>
          <w:color w:val="auto"/>
          <w:spacing w:val="-3"/>
          <w:sz w:val="28"/>
          <w:szCs w:val="28"/>
          <w:lang w:eastAsia="zh-CN"/>
        </w:rPr>
        <w:t>2.1</w:t>
      </w:r>
      <w:r>
        <w:rPr>
          <w:rFonts w:hint="eastAsia"/>
          <w:color w:val="auto"/>
          <w:spacing w:val="-42"/>
          <w:sz w:val="28"/>
          <w:szCs w:val="28"/>
          <w:lang w:eastAsia="zh-CN"/>
        </w:rPr>
        <w:t xml:space="preserve"> </w:t>
      </w:r>
      <w:r>
        <w:rPr>
          <w:rFonts w:hint="eastAsia"/>
          <w:color w:val="auto"/>
          <w:spacing w:val="-3"/>
          <w:sz w:val="28"/>
          <w:szCs w:val="28"/>
          <w:lang w:eastAsia="zh-CN"/>
        </w:rPr>
        <w:t>根据实际情况,经甲方与乙方协商后确定勘察设计范围。</w:t>
      </w:r>
      <w:r>
        <w:rPr>
          <w:rFonts w:hint="eastAsia"/>
          <w:color w:val="auto"/>
          <w:sz w:val="28"/>
          <w:szCs w:val="28"/>
          <w:lang w:eastAsia="zh-CN"/>
        </w:rPr>
        <w:t xml:space="preserve"> </w:t>
      </w:r>
    </w:p>
    <w:p w14:paraId="132E0125">
      <w:pPr>
        <w:pStyle w:val="8"/>
        <w:spacing w:before="35" w:line="398" w:lineRule="auto"/>
        <w:ind w:left="589" w:right="456" w:hanging="7"/>
        <w:rPr>
          <w:color w:val="auto"/>
          <w:sz w:val="28"/>
          <w:szCs w:val="28"/>
          <w:lang w:eastAsia="zh-CN"/>
        </w:rPr>
      </w:pPr>
      <w:r>
        <w:rPr>
          <w:rFonts w:hint="eastAsia"/>
          <w:color w:val="auto"/>
          <w:spacing w:val="-6"/>
          <w:sz w:val="28"/>
          <w:szCs w:val="28"/>
          <w:lang w:eastAsia="zh-CN"/>
        </w:rPr>
        <w:t>2.2 甲方提交的基础资料。</w:t>
      </w:r>
    </w:p>
    <w:p w14:paraId="21884EF2">
      <w:pPr>
        <w:pStyle w:val="8"/>
        <w:spacing w:before="40" w:line="398" w:lineRule="auto"/>
        <w:ind w:left="52" w:right="11" w:firstLine="546"/>
        <w:rPr>
          <w:color w:val="auto"/>
          <w:spacing w:val="-5"/>
          <w:sz w:val="28"/>
          <w:szCs w:val="28"/>
          <w:lang w:eastAsia="zh-CN"/>
        </w:rPr>
      </w:pPr>
      <w:r>
        <w:rPr>
          <w:rFonts w:hint="eastAsia"/>
          <w:color w:val="auto"/>
          <w:spacing w:val="-3"/>
          <w:sz w:val="28"/>
          <w:szCs w:val="28"/>
          <w:lang w:eastAsia="zh-CN"/>
        </w:rPr>
        <w:t>2.3</w:t>
      </w:r>
      <w:r>
        <w:rPr>
          <w:rFonts w:hint="eastAsia"/>
          <w:color w:val="auto"/>
          <w:spacing w:val="-31"/>
          <w:sz w:val="28"/>
          <w:szCs w:val="28"/>
          <w:lang w:eastAsia="zh-CN"/>
        </w:rPr>
        <w:t xml:space="preserve"> </w:t>
      </w:r>
      <w:r>
        <w:rPr>
          <w:rFonts w:hint="eastAsia"/>
          <w:color w:val="auto"/>
          <w:spacing w:val="-3"/>
          <w:sz w:val="28"/>
          <w:szCs w:val="28"/>
          <w:lang w:eastAsia="zh-CN"/>
        </w:rPr>
        <w:t>乙方采用的主要技术标准是：符合城市设计等原则，满足中</w:t>
      </w:r>
      <w:r>
        <w:rPr>
          <w:rFonts w:hint="eastAsia"/>
          <w:color w:val="auto"/>
          <w:spacing w:val="-5"/>
          <w:sz w:val="28"/>
          <w:szCs w:val="28"/>
          <w:lang w:eastAsia="zh-CN"/>
        </w:rPr>
        <w:t>国建筑设计的相关规范和要求。</w:t>
      </w:r>
    </w:p>
    <w:p w14:paraId="100ACA57">
      <w:pPr>
        <w:pStyle w:val="8"/>
        <w:spacing w:before="40" w:line="398" w:lineRule="auto"/>
        <w:ind w:left="52" w:right="11" w:firstLine="546"/>
        <w:rPr>
          <w:color w:val="auto"/>
          <w:spacing w:val="-5"/>
          <w:sz w:val="28"/>
          <w:szCs w:val="28"/>
          <w:lang w:eastAsia="zh-CN"/>
        </w:rPr>
      </w:pPr>
      <w:r>
        <w:rPr>
          <w:rFonts w:hint="eastAsia"/>
          <w:color w:val="auto"/>
          <w:spacing w:val="-5"/>
          <w:sz w:val="28"/>
          <w:szCs w:val="28"/>
          <w:lang w:eastAsia="zh-CN"/>
        </w:rPr>
        <w:t>2.4 本项目可研批复文件。</w:t>
      </w:r>
    </w:p>
    <w:p w14:paraId="7541C083">
      <w:pPr>
        <w:pStyle w:val="8"/>
        <w:spacing w:before="40" w:line="222" w:lineRule="auto"/>
        <w:ind w:left="581"/>
        <w:rPr>
          <w:color w:val="auto"/>
          <w:sz w:val="28"/>
          <w:szCs w:val="28"/>
          <w:lang w:eastAsia="zh-CN"/>
        </w:rPr>
      </w:pPr>
      <w:r>
        <w:rPr>
          <w:rFonts w:hint="eastAsia"/>
          <w:b/>
          <w:bCs/>
          <w:color w:val="auto"/>
          <w:spacing w:val="-2"/>
          <w:sz w:val="28"/>
          <w:szCs w:val="28"/>
          <w:lang w:eastAsia="zh-CN"/>
        </w:rPr>
        <w:t>第三条</w:t>
      </w:r>
      <w:r>
        <w:rPr>
          <w:rFonts w:hint="eastAsia"/>
          <w:color w:val="auto"/>
          <w:spacing w:val="-2"/>
          <w:sz w:val="28"/>
          <w:szCs w:val="28"/>
          <w:lang w:eastAsia="zh-CN"/>
        </w:rPr>
        <w:t xml:space="preserve">  合同文件的优先次序</w:t>
      </w:r>
    </w:p>
    <w:p w14:paraId="4EDC168B">
      <w:pPr>
        <w:pStyle w:val="8"/>
        <w:spacing w:before="287" w:line="398" w:lineRule="auto"/>
        <w:ind w:left="28" w:right="13" w:firstLine="557"/>
        <w:rPr>
          <w:color w:val="auto"/>
          <w:sz w:val="28"/>
          <w:szCs w:val="28"/>
          <w:lang w:eastAsia="zh-CN"/>
        </w:rPr>
      </w:pPr>
      <w:r>
        <w:rPr>
          <w:rFonts w:hint="eastAsia"/>
          <w:color w:val="auto"/>
          <w:spacing w:val="-4"/>
          <w:sz w:val="28"/>
          <w:szCs w:val="28"/>
          <w:lang w:eastAsia="zh-CN"/>
        </w:rPr>
        <w:t>构成本合同的文件可视为是能互相说明的，如果合同文件存在歧</w:t>
      </w:r>
      <w:r>
        <w:rPr>
          <w:rFonts w:hint="eastAsia"/>
          <w:color w:val="auto"/>
          <w:spacing w:val="-3"/>
          <w:sz w:val="28"/>
          <w:szCs w:val="28"/>
          <w:lang w:eastAsia="zh-CN"/>
        </w:rPr>
        <w:t>义或不一致，则根据如下优先次序来判断：</w:t>
      </w:r>
    </w:p>
    <w:p w14:paraId="09B92369">
      <w:pPr>
        <w:pStyle w:val="8"/>
        <w:spacing w:before="41" w:line="360" w:lineRule="auto"/>
        <w:ind w:firstLine="544" w:firstLineChars="200"/>
        <w:rPr>
          <w:color w:val="auto"/>
          <w:sz w:val="28"/>
          <w:szCs w:val="28"/>
          <w:lang w:eastAsia="zh-CN"/>
        </w:rPr>
      </w:pPr>
      <w:r>
        <w:rPr>
          <w:rFonts w:hint="eastAsia"/>
          <w:color w:val="auto"/>
          <w:spacing w:val="-4"/>
          <w:sz w:val="28"/>
          <w:szCs w:val="28"/>
          <w:lang w:eastAsia="zh-CN"/>
        </w:rPr>
        <w:t>3.1</w:t>
      </w:r>
      <w:r>
        <w:rPr>
          <w:rFonts w:hint="eastAsia"/>
          <w:color w:val="auto"/>
          <w:spacing w:val="-56"/>
          <w:sz w:val="28"/>
          <w:szCs w:val="28"/>
          <w:lang w:eastAsia="zh-CN"/>
        </w:rPr>
        <w:t xml:space="preserve"> </w:t>
      </w:r>
      <w:r>
        <w:rPr>
          <w:rFonts w:hint="eastAsia"/>
          <w:color w:val="auto"/>
          <w:spacing w:val="-4"/>
          <w:sz w:val="28"/>
          <w:szCs w:val="28"/>
          <w:lang w:eastAsia="zh-CN"/>
        </w:rPr>
        <w:t>合同书；</w:t>
      </w:r>
    </w:p>
    <w:p w14:paraId="101AA122">
      <w:pPr>
        <w:pStyle w:val="8"/>
        <w:spacing w:line="360" w:lineRule="auto"/>
        <w:ind w:firstLine="496" w:firstLineChars="200"/>
        <w:rPr>
          <w:color w:val="auto"/>
          <w:sz w:val="28"/>
          <w:szCs w:val="28"/>
          <w:lang w:eastAsia="zh-CN"/>
        </w:rPr>
      </w:pPr>
      <w:r>
        <w:rPr>
          <w:rFonts w:hint="eastAsia"/>
          <w:color w:val="auto"/>
          <w:spacing w:val="-16"/>
          <w:sz w:val="28"/>
          <w:szCs w:val="28"/>
          <w:lang w:eastAsia="zh-CN"/>
        </w:rPr>
        <w:t>3.2</w:t>
      </w:r>
      <w:r>
        <w:rPr>
          <w:rFonts w:hint="eastAsia"/>
          <w:color w:val="auto"/>
          <w:spacing w:val="-23"/>
          <w:sz w:val="28"/>
          <w:szCs w:val="28"/>
          <w:lang w:eastAsia="zh-CN"/>
        </w:rPr>
        <w:t xml:space="preserve"> </w:t>
      </w:r>
      <w:r>
        <w:rPr>
          <w:rFonts w:hint="eastAsia"/>
          <w:color w:val="auto"/>
          <w:spacing w:val="-16"/>
          <w:sz w:val="28"/>
          <w:szCs w:val="28"/>
          <w:lang w:eastAsia="zh-CN"/>
        </w:rPr>
        <w:t>甲方要求；</w:t>
      </w:r>
      <w:r>
        <w:rPr>
          <w:rFonts w:hint="eastAsia"/>
          <w:color w:val="auto"/>
          <w:sz w:val="28"/>
          <w:szCs w:val="28"/>
          <w:lang w:eastAsia="zh-CN"/>
        </w:rPr>
        <w:t xml:space="preserve"> </w:t>
      </w:r>
    </w:p>
    <w:p w14:paraId="02452DDE">
      <w:pPr>
        <w:pStyle w:val="8"/>
        <w:spacing w:line="360" w:lineRule="auto"/>
        <w:ind w:firstLine="512" w:firstLineChars="200"/>
        <w:rPr>
          <w:color w:val="auto"/>
          <w:sz w:val="28"/>
          <w:szCs w:val="28"/>
          <w:lang w:eastAsia="zh-CN"/>
        </w:rPr>
      </w:pPr>
      <w:r>
        <w:rPr>
          <w:rFonts w:hint="eastAsia"/>
          <w:color w:val="auto"/>
          <w:spacing w:val="-12"/>
          <w:sz w:val="28"/>
          <w:szCs w:val="28"/>
          <w:lang w:eastAsia="zh-CN"/>
        </w:rPr>
        <w:t>3.3</w:t>
      </w:r>
      <w:r>
        <w:rPr>
          <w:rFonts w:hint="eastAsia"/>
          <w:color w:val="auto"/>
          <w:spacing w:val="-55"/>
          <w:sz w:val="28"/>
          <w:szCs w:val="28"/>
          <w:lang w:eastAsia="zh-CN"/>
        </w:rPr>
        <w:t xml:space="preserve"> </w:t>
      </w:r>
      <w:r>
        <w:rPr>
          <w:rFonts w:hint="eastAsia"/>
          <w:color w:val="auto"/>
          <w:spacing w:val="-12"/>
          <w:sz w:val="28"/>
          <w:szCs w:val="28"/>
          <w:lang w:eastAsia="zh-CN"/>
        </w:rPr>
        <w:t>投标文件；</w:t>
      </w:r>
    </w:p>
    <w:p w14:paraId="66F0817F">
      <w:pPr>
        <w:pStyle w:val="8"/>
        <w:spacing w:before="40" w:line="360" w:lineRule="auto"/>
        <w:ind w:left="28" w:right="11" w:firstLine="573"/>
        <w:rPr>
          <w:color w:val="auto"/>
          <w:sz w:val="28"/>
          <w:szCs w:val="28"/>
          <w:lang w:eastAsia="zh-CN"/>
        </w:rPr>
      </w:pPr>
      <w:r>
        <w:rPr>
          <w:rFonts w:hint="eastAsia"/>
          <w:color w:val="auto"/>
          <w:spacing w:val="6"/>
          <w:sz w:val="28"/>
          <w:szCs w:val="28"/>
          <w:lang w:eastAsia="zh-CN"/>
        </w:rPr>
        <w:t>上述各项合同文件包括合同当事人就该项合同文件所作出的补</w:t>
      </w:r>
      <w:r>
        <w:rPr>
          <w:rFonts w:hint="eastAsia"/>
          <w:color w:val="auto"/>
          <w:spacing w:val="-2"/>
          <w:sz w:val="28"/>
          <w:szCs w:val="28"/>
          <w:lang w:eastAsia="zh-CN"/>
        </w:rPr>
        <w:t>充和修改，属于同一类内容的文件，应以最新签署的为准。</w:t>
      </w:r>
    </w:p>
    <w:p w14:paraId="06280B24">
      <w:pPr>
        <w:pStyle w:val="8"/>
        <w:spacing w:before="42" w:line="395" w:lineRule="auto"/>
        <w:ind w:left="59" w:right="11" w:firstLine="520"/>
        <w:rPr>
          <w:color w:val="auto"/>
          <w:sz w:val="28"/>
          <w:szCs w:val="28"/>
          <w:lang w:eastAsia="zh-CN"/>
        </w:rPr>
      </w:pPr>
      <w:r>
        <w:rPr>
          <w:rFonts w:hint="eastAsia"/>
          <w:b/>
          <w:bCs/>
          <w:color w:val="auto"/>
          <w:spacing w:val="-4"/>
          <w:sz w:val="28"/>
          <w:szCs w:val="28"/>
          <w:lang w:eastAsia="zh-CN"/>
        </w:rPr>
        <w:t>第四条</w:t>
      </w:r>
      <w:r>
        <w:rPr>
          <w:rFonts w:hint="eastAsia"/>
          <w:color w:val="auto"/>
          <w:spacing w:val="-4"/>
          <w:sz w:val="28"/>
          <w:szCs w:val="28"/>
          <w:lang w:eastAsia="zh-CN"/>
        </w:rPr>
        <w:t xml:space="preserve">  本合同项目的名称、投资、规模、建设内容及勘察设计</w:t>
      </w:r>
      <w:r>
        <w:rPr>
          <w:rFonts w:hint="eastAsia"/>
          <w:color w:val="auto"/>
          <w:spacing w:val="-11"/>
          <w:sz w:val="28"/>
          <w:szCs w:val="28"/>
          <w:lang w:eastAsia="zh-CN"/>
        </w:rPr>
        <w:t>内容</w:t>
      </w:r>
    </w:p>
    <w:p w14:paraId="02C2F679">
      <w:pPr>
        <w:pStyle w:val="8"/>
        <w:spacing w:before="50" w:line="398" w:lineRule="auto"/>
        <w:ind w:left="28" w:right="14" w:firstLine="549"/>
        <w:rPr>
          <w:color w:val="auto"/>
          <w:sz w:val="28"/>
          <w:szCs w:val="28"/>
          <w:lang w:eastAsia="zh-CN"/>
        </w:rPr>
      </w:pPr>
      <w:r>
        <w:rPr>
          <w:rFonts w:hint="eastAsia"/>
          <w:color w:val="auto"/>
          <w:spacing w:val="-2"/>
          <w:sz w:val="28"/>
          <w:szCs w:val="28"/>
          <w:lang w:eastAsia="zh-CN"/>
        </w:rPr>
        <w:t>4.1 项目名称：</w:t>
      </w:r>
      <w:r>
        <w:rPr>
          <w:rFonts w:hint="eastAsia"/>
          <w:color w:val="auto"/>
          <w:spacing w:val="-9"/>
          <w:sz w:val="28"/>
          <w:szCs w:val="28"/>
          <w:u w:val="single"/>
          <w:lang w:eastAsia="zh-CN"/>
        </w:rPr>
        <w:t>天河区凌塘村城中村改造项目-凌塘新村南侧地块复建安置房及配套设施工程</w:t>
      </w:r>
    </w:p>
    <w:p w14:paraId="7CC4F818">
      <w:pPr>
        <w:pStyle w:val="8"/>
        <w:spacing w:before="40" w:line="360" w:lineRule="auto"/>
        <w:ind w:left="582"/>
        <w:rPr>
          <w:color w:val="auto"/>
          <w:sz w:val="28"/>
          <w:szCs w:val="28"/>
          <w:highlight w:val="none"/>
          <w:lang w:eastAsia="zh-CN"/>
        </w:rPr>
      </w:pPr>
      <w:r>
        <w:rPr>
          <w:rFonts w:hint="eastAsia"/>
          <w:color w:val="auto"/>
          <w:spacing w:val="-2"/>
          <w:sz w:val="28"/>
          <w:szCs w:val="28"/>
          <w:lang w:eastAsia="zh-CN"/>
        </w:rPr>
        <w:t>4.2 投资金额：建筑安装工程费估算金额人</w:t>
      </w:r>
      <w:r>
        <w:rPr>
          <w:rFonts w:hint="eastAsia"/>
          <w:color w:val="auto"/>
          <w:spacing w:val="-2"/>
          <w:sz w:val="28"/>
          <w:szCs w:val="28"/>
          <w:highlight w:val="none"/>
          <w:lang w:eastAsia="zh-CN"/>
        </w:rPr>
        <w:t>民币约</w:t>
      </w:r>
      <w:r>
        <w:rPr>
          <w:rFonts w:hint="eastAsia"/>
          <w:color w:val="auto"/>
          <w:spacing w:val="-2"/>
          <w:sz w:val="28"/>
          <w:szCs w:val="28"/>
          <w:highlight w:val="none"/>
          <w:lang w:eastAsia="zh-CN" w:bidi="ar"/>
        </w:rPr>
        <w:t>29420</w:t>
      </w:r>
      <w:r>
        <w:rPr>
          <w:rFonts w:hint="eastAsia"/>
          <w:color w:val="auto"/>
          <w:spacing w:val="-2"/>
          <w:sz w:val="28"/>
          <w:szCs w:val="28"/>
          <w:highlight w:val="none"/>
          <w:lang w:eastAsia="zh-CN"/>
        </w:rPr>
        <w:t>万元。</w:t>
      </w:r>
    </w:p>
    <w:p w14:paraId="760F4393">
      <w:pPr>
        <w:pStyle w:val="8"/>
        <w:spacing w:line="360" w:lineRule="auto"/>
        <w:ind w:firstLine="552" w:firstLineChars="200"/>
        <w:rPr>
          <w:color w:val="auto"/>
          <w:spacing w:val="-2"/>
          <w:sz w:val="28"/>
          <w:szCs w:val="28"/>
          <w:highlight w:val="none"/>
          <w:lang w:eastAsia="zh-CN"/>
        </w:rPr>
      </w:pPr>
      <w:r>
        <w:rPr>
          <w:rFonts w:hint="eastAsia"/>
          <w:color w:val="auto"/>
          <w:spacing w:val="-2"/>
          <w:sz w:val="28"/>
          <w:szCs w:val="28"/>
          <w:highlight w:val="none"/>
          <w:lang w:eastAsia="zh-CN"/>
        </w:rPr>
        <w:t>4.3 规模和建设内容：项目地块总用地面积约1.4万平方米，总建筑面积约</w:t>
      </w:r>
      <w:r>
        <w:rPr>
          <w:rFonts w:hint="eastAsia"/>
          <w:color w:val="auto"/>
          <w:spacing w:val="-2"/>
          <w:sz w:val="28"/>
          <w:szCs w:val="28"/>
          <w:highlight w:val="none"/>
          <w:lang w:val="en-US" w:eastAsia="zh-CN"/>
        </w:rPr>
        <w:t>6</w:t>
      </w:r>
      <w:r>
        <w:rPr>
          <w:rFonts w:hint="eastAsia"/>
          <w:color w:val="auto"/>
          <w:spacing w:val="-2"/>
          <w:sz w:val="28"/>
          <w:szCs w:val="28"/>
          <w:highlight w:val="none"/>
          <w:lang w:val="en-US" w:eastAsia="zh-CN"/>
        </w:rPr>
        <w:t>万</w:t>
      </w:r>
      <w:r>
        <w:rPr>
          <w:rFonts w:hint="eastAsia"/>
          <w:color w:val="auto"/>
          <w:spacing w:val="-2"/>
          <w:sz w:val="28"/>
          <w:szCs w:val="28"/>
          <w:highlight w:val="none"/>
          <w:lang w:eastAsia="zh-CN"/>
        </w:rPr>
        <w:t>平方米。地块容积率≤3.0，建筑密度≤28%，绿地率≥35%，建筑限高55米，最大单体层数＜20层。项目主要建设内容包括安置房、小区内道路、绿地、公共服务配套设施等。最终以经审查的初步设计为准。</w:t>
      </w:r>
    </w:p>
    <w:p w14:paraId="3A674495">
      <w:pPr>
        <w:pStyle w:val="8"/>
        <w:spacing w:line="360" w:lineRule="auto"/>
        <w:ind w:firstLine="548" w:firstLineChars="200"/>
        <w:rPr>
          <w:color w:val="auto"/>
          <w:spacing w:val="-3"/>
          <w:sz w:val="28"/>
          <w:szCs w:val="28"/>
          <w:lang w:eastAsia="zh-CN"/>
        </w:rPr>
      </w:pPr>
      <w:r>
        <w:rPr>
          <w:rFonts w:hint="eastAsia"/>
          <w:color w:val="auto"/>
          <w:spacing w:val="-3"/>
          <w:sz w:val="28"/>
          <w:szCs w:val="28"/>
          <w:lang w:eastAsia="zh-CN"/>
        </w:rPr>
        <w:t xml:space="preserve">4.4 </w:t>
      </w:r>
      <w:r>
        <w:rPr>
          <w:rFonts w:hint="eastAsia"/>
          <w:color w:val="auto"/>
          <w:spacing w:val="-57"/>
          <w:sz w:val="28"/>
          <w:szCs w:val="28"/>
          <w:lang w:eastAsia="zh-CN"/>
        </w:rPr>
        <w:t xml:space="preserve"> </w:t>
      </w:r>
      <w:r>
        <w:rPr>
          <w:rFonts w:hint="eastAsia"/>
          <w:color w:val="auto"/>
          <w:spacing w:val="-3"/>
          <w:sz w:val="28"/>
          <w:szCs w:val="28"/>
          <w:lang w:eastAsia="zh-CN"/>
        </w:rPr>
        <w:t>服务周期</w:t>
      </w:r>
    </w:p>
    <w:p w14:paraId="0931BE87">
      <w:pPr>
        <w:pStyle w:val="8"/>
        <w:spacing w:line="360" w:lineRule="auto"/>
        <w:ind w:firstLine="276" w:firstLineChars="100"/>
        <w:rPr>
          <w:b/>
          <w:bCs/>
          <w:color w:val="auto"/>
          <w:spacing w:val="-4"/>
          <w:sz w:val="28"/>
          <w:szCs w:val="28"/>
          <w:lang w:eastAsia="zh-CN"/>
        </w:rPr>
      </w:pPr>
      <w:r>
        <w:rPr>
          <w:rFonts w:hint="eastAsia"/>
          <w:color w:val="auto"/>
          <w:spacing w:val="-2"/>
          <w:sz w:val="28"/>
          <w:szCs w:val="28"/>
          <w:lang w:eastAsia="zh-CN"/>
        </w:rPr>
        <w:t>自本合同签署生效之日起至甲乙双方所有责任义务履行完毕之日止。</w:t>
      </w:r>
    </w:p>
    <w:p w14:paraId="312A7E1C">
      <w:pPr>
        <w:pStyle w:val="8"/>
        <w:spacing w:before="91" w:line="360" w:lineRule="auto"/>
        <w:ind w:firstLine="546" w:firstLineChars="200"/>
        <w:rPr>
          <w:color w:val="auto"/>
          <w:spacing w:val="-32"/>
          <w:sz w:val="28"/>
          <w:szCs w:val="28"/>
          <w:lang w:eastAsia="zh-CN"/>
        </w:rPr>
      </w:pPr>
      <w:r>
        <w:rPr>
          <w:rFonts w:hint="eastAsia"/>
          <w:b/>
          <w:bCs/>
          <w:color w:val="auto"/>
          <w:spacing w:val="-4"/>
          <w:sz w:val="28"/>
          <w:szCs w:val="28"/>
          <w:lang w:eastAsia="zh-CN"/>
        </w:rPr>
        <w:t>第五条</w:t>
      </w:r>
      <w:r>
        <w:rPr>
          <w:rFonts w:hint="eastAsia"/>
          <w:color w:val="auto"/>
          <w:spacing w:val="-4"/>
          <w:sz w:val="28"/>
          <w:szCs w:val="28"/>
          <w:lang w:eastAsia="zh-CN"/>
        </w:rPr>
        <w:t xml:space="preserve"> </w:t>
      </w:r>
      <w:r>
        <w:rPr>
          <w:rFonts w:hint="eastAsia"/>
          <w:color w:val="auto"/>
          <w:spacing w:val="24"/>
          <w:sz w:val="28"/>
          <w:szCs w:val="28"/>
          <w:lang w:eastAsia="zh-CN"/>
        </w:rPr>
        <w:t xml:space="preserve"> </w:t>
      </w:r>
      <w:r>
        <w:rPr>
          <w:rFonts w:hint="eastAsia"/>
          <w:color w:val="auto"/>
          <w:spacing w:val="-32"/>
          <w:sz w:val="28"/>
          <w:szCs w:val="28"/>
          <w:lang w:eastAsia="zh-CN"/>
        </w:rPr>
        <w:t>乙方向甲方交付的成果资料文件份数、内容要求、时间</w:t>
      </w:r>
    </w:p>
    <w:p w14:paraId="4331F6DA">
      <w:pPr>
        <w:spacing w:line="360" w:lineRule="auto"/>
        <w:ind w:firstLine="276" w:firstLineChars="100"/>
        <w:jc w:val="both"/>
        <w:rPr>
          <w:rFonts w:hint="eastAsia" w:ascii="宋体" w:hAnsi="宋体" w:eastAsia="宋体" w:cs="宋体"/>
          <w:color w:val="auto"/>
          <w:spacing w:val="-2"/>
          <w:sz w:val="28"/>
          <w:szCs w:val="28"/>
          <w:lang w:eastAsia="zh-CN"/>
        </w:rPr>
      </w:pPr>
      <w:r>
        <w:rPr>
          <w:rFonts w:hint="eastAsia" w:ascii="宋体" w:hAnsi="宋体" w:eastAsia="宋体" w:cs="宋体"/>
          <w:color w:val="auto"/>
          <w:spacing w:val="-2"/>
          <w:sz w:val="28"/>
          <w:szCs w:val="28"/>
          <w:lang w:eastAsia="zh-CN"/>
        </w:rPr>
        <w:t>包括纸质及电子图纸、效果图、文档、文本、计算书，结构模型、节能模型等相关模型资料；以及报建过程中需要提供设计成果文件或设计中间资料的电子文档；方案阶段多媒体动画演示文件等。纸质及电子文件制作要求及数量以合同约定为准，计算机文件以光盘或者U盘形式提供。</w:t>
      </w:r>
    </w:p>
    <w:tbl>
      <w:tblPr>
        <w:tblStyle w:val="27"/>
        <w:tblW w:w="5893" w:type="pct"/>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432"/>
        <w:gridCol w:w="892"/>
        <w:gridCol w:w="1470"/>
        <w:gridCol w:w="632"/>
        <w:gridCol w:w="872"/>
        <w:gridCol w:w="5669"/>
      </w:tblGrid>
      <w:tr w14:paraId="342D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217" w:type="pct"/>
            <w:tcBorders>
              <w:top w:val="single" w:color="000000" w:sz="8" w:space="0"/>
              <w:left w:val="single" w:color="000000" w:sz="8" w:space="0"/>
              <w:bottom w:val="single" w:color="000000" w:sz="8" w:space="0"/>
              <w:right w:val="single" w:color="000000" w:sz="8" w:space="0"/>
            </w:tcBorders>
            <w:vAlign w:val="center"/>
          </w:tcPr>
          <w:p w14:paraId="7A370AD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rPr>
            </w:pPr>
            <w:r>
              <w:rPr>
                <w:rFonts w:hint="eastAsia" w:ascii="仿宋" w:hAnsi="仿宋" w:eastAsia="仿宋" w:cs="仿宋"/>
                <w:color w:val="auto"/>
                <w:spacing w:val="-4"/>
                <w:kern w:val="0"/>
                <w:sz w:val="24"/>
                <w:szCs w:val="24"/>
              </w:rPr>
              <w:t>序号</w:t>
            </w:r>
          </w:p>
        </w:tc>
        <w:tc>
          <w:tcPr>
            <w:tcW w:w="447" w:type="pct"/>
            <w:tcBorders>
              <w:top w:val="single" w:color="000000" w:sz="8" w:space="0"/>
              <w:left w:val="single" w:color="000000" w:sz="8" w:space="0"/>
              <w:bottom w:val="single" w:color="000000" w:sz="8" w:space="0"/>
              <w:right w:val="single" w:color="000000" w:sz="8" w:space="0"/>
            </w:tcBorders>
            <w:vAlign w:val="center"/>
          </w:tcPr>
          <w:p w14:paraId="0C60E92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rPr>
            </w:pPr>
            <w:r>
              <w:rPr>
                <w:rFonts w:hint="eastAsia" w:ascii="仿宋" w:hAnsi="仿宋" w:eastAsia="仿宋" w:cs="仿宋"/>
                <w:color w:val="auto"/>
                <w:spacing w:val="-4"/>
                <w:kern w:val="0"/>
                <w:sz w:val="24"/>
                <w:szCs w:val="24"/>
              </w:rPr>
              <w:t>资料及文件名称</w:t>
            </w:r>
          </w:p>
        </w:tc>
        <w:tc>
          <w:tcPr>
            <w:tcW w:w="737" w:type="pct"/>
            <w:tcBorders>
              <w:top w:val="single" w:color="000000" w:sz="8" w:space="0"/>
              <w:left w:val="single" w:color="000000" w:sz="8" w:space="0"/>
              <w:bottom w:val="single" w:color="000000" w:sz="8" w:space="0"/>
              <w:right w:val="single" w:color="000000" w:sz="8" w:space="0"/>
            </w:tcBorders>
            <w:vAlign w:val="center"/>
          </w:tcPr>
          <w:p w14:paraId="0F17B3A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rPr>
            </w:pPr>
            <w:r>
              <w:rPr>
                <w:rFonts w:hint="eastAsia" w:ascii="仿宋" w:hAnsi="仿宋" w:eastAsia="仿宋" w:cs="仿宋"/>
                <w:color w:val="auto"/>
                <w:spacing w:val="-4"/>
                <w:kern w:val="0"/>
                <w:sz w:val="24"/>
                <w:szCs w:val="24"/>
              </w:rPr>
              <w:t>提交日期</w:t>
            </w:r>
          </w:p>
        </w:tc>
        <w:tc>
          <w:tcPr>
            <w:tcW w:w="317" w:type="pct"/>
            <w:tcBorders>
              <w:top w:val="single" w:color="000000" w:sz="8" w:space="0"/>
              <w:left w:val="single" w:color="000000" w:sz="8" w:space="0"/>
              <w:bottom w:val="single" w:color="000000" w:sz="8" w:space="0"/>
              <w:right w:val="single" w:color="000000" w:sz="8" w:space="0"/>
            </w:tcBorders>
            <w:vAlign w:val="center"/>
          </w:tcPr>
          <w:p w14:paraId="5AF0B06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rPr>
            </w:pPr>
            <w:r>
              <w:rPr>
                <w:rFonts w:hint="eastAsia" w:ascii="仿宋" w:hAnsi="仿宋" w:eastAsia="仿宋" w:cs="仿宋"/>
                <w:color w:val="auto"/>
                <w:spacing w:val="-4"/>
                <w:kern w:val="0"/>
                <w:sz w:val="24"/>
                <w:szCs w:val="24"/>
              </w:rPr>
              <w:t>份数</w:t>
            </w:r>
          </w:p>
        </w:tc>
        <w:tc>
          <w:tcPr>
            <w:tcW w:w="437" w:type="pct"/>
            <w:tcBorders>
              <w:top w:val="single" w:color="000000" w:sz="8" w:space="0"/>
              <w:left w:val="single" w:color="000000" w:sz="8" w:space="0"/>
              <w:bottom w:val="single" w:color="000000" w:sz="8" w:space="0"/>
              <w:right w:val="single" w:color="000000" w:sz="8" w:space="0"/>
            </w:tcBorders>
            <w:vAlign w:val="center"/>
          </w:tcPr>
          <w:p w14:paraId="650179D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rPr>
            </w:pPr>
            <w:r>
              <w:rPr>
                <w:rFonts w:hint="eastAsia" w:ascii="仿宋" w:hAnsi="仿宋" w:eastAsia="仿宋" w:cs="仿宋"/>
                <w:color w:val="auto"/>
                <w:spacing w:val="-4"/>
                <w:kern w:val="0"/>
                <w:sz w:val="24"/>
                <w:szCs w:val="24"/>
              </w:rPr>
              <w:t>备注</w:t>
            </w:r>
          </w:p>
        </w:tc>
        <w:tc>
          <w:tcPr>
            <w:tcW w:w="2842" w:type="pct"/>
            <w:tcBorders>
              <w:top w:val="single" w:color="000000" w:sz="8" w:space="0"/>
              <w:left w:val="single" w:color="000000" w:sz="8" w:space="0"/>
              <w:bottom w:val="single" w:color="000000" w:sz="8" w:space="0"/>
              <w:right w:val="single" w:color="000000" w:sz="8" w:space="0"/>
            </w:tcBorders>
            <w:vAlign w:val="center"/>
          </w:tcPr>
          <w:p w14:paraId="5B40DF2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color w:val="auto"/>
                <w:spacing w:val="-4"/>
                <w:kern w:val="0"/>
                <w:sz w:val="24"/>
                <w:szCs w:val="24"/>
                <w:lang w:val="en-US" w:eastAsia="zh-CN"/>
              </w:rPr>
              <w:t>成果要求</w:t>
            </w:r>
          </w:p>
        </w:tc>
      </w:tr>
      <w:tr w14:paraId="452B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217" w:type="pct"/>
            <w:tcBorders>
              <w:top w:val="single" w:color="000000" w:sz="8" w:space="0"/>
              <w:left w:val="single" w:color="000000" w:sz="8" w:space="0"/>
              <w:bottom w:val="single" w:color="000000" w:sz="8" w:space="0"/>
              <w:right w:val="single" w:color="000000" w:sz="8" w:space="0"/>
            </w:tcBorders>
            <w:vAlign w:val="center"/>
          </w:tcPr>
          <w:p w14:paraId="1111011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color w:val="auto"/>
                <w:spacing w:val="-4"/>
                <w:kern w:val="0"/>
                <w:sz w:val="24"/>
                <w:szCs w:val="24"/>
                <w:lang w:val="en-US" w:eastAsia="zh-CN"/>
              </w:rPr>
              <w:t>1</w:t>
            </w:r>
          </w:p>
        </w:tc>
        <w:tc>
          <w:tcPr>
            <w:tcW w:w="447" w:type="pct"/>
            <w:tcBorders>
              <w:top w:val="single" w:color="000000" w:sz="8" w:space="0"/>
              <w:left w:val="single" w:color="000000" w:sz="8" w:space="0"/>
              <w:bottom w:val="single" w:color="000000" w:sz="8" w:space="0"/>
              <w:right w:val="single" w:color="000000" w:sz="8" w:space="0"/>
            </w:tcBorders>
            <w:vAlign w:val="center"/>
          </w:tcPr>
          <w:p w14:paraId="592A043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color w:val="auto"/>
                <w:spacing w:val="-4"/>
                <w:kern w:val="0"/>
                <w:sz w:val="24"/>
                <w:szCs w:val="24"/>
                <w:lang w:val="en-US" w:eastAsia="zh-CN"/>
              </w:rPr>
              <w:t>地下管线探测</w:t>
            </w:r>
          </w:p>
        </w:tc>
        <w:tc>
          <w:tcPr>
            <w:tcW w:w="737" w:type="pct"/>
            <w:tcBorders>
              <w:top w:val="single" w:color="000000" w:sz="8" w:space="0"/>
              <w:left w:val="single" w:color="000000" w:sz="8" w:space="0"/>
              <w:bottom w:val="single" w:color="000000" w:sz="8" w:space="0"/>
              <w:right w:val="single" w:color="000000" w:sz="8" w:space="0"/>
            </w:tcBorders>
            <w:vAlign w:val="center"/>
          </w:tcPr>
          <w:p w14:paraId="1D81814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rPr>
            </w:pPr>
            <w:r>
              <w:rPr>
                <w:rFonts w:hint="eastAsia" w:ascii="仿宋" w:hAnsi="仿宋" w:eastAsia="仿宋" w:cs="仿宋"/>
                <w:color w:val="auto"/>
                <w:spacing w:val="-4"/>
                <w:kern w:val="0"/>
                <w:sz w:val="24"/>
                <w:szCs w:val="24"/>
                <w:lang w:val="en-US" w:eastAsia="zh-CN"/>
              </w:rPr>
              <w:t>合同签订</w:t>
            </w:r>
            <w:r>
              <w:rPr>
                <w:rFonts w:hint="eastAsia" w:ascii="仿宋" w:hAnsi="仿宋" w:eastAsia="仿宋" w:cs="仿宋"/>
                <w:color w:val="auto"/>
                <w:spacing w:val="-4"/>
                <w:kern w:val="0"/>
                <w:sz w:val="24"/>
                <w:szCs w:val="24"/>
              </w:rPr>
              <w:t>后</w:t>
            </w:r>
            <w:r>
              <w:rPr>
                <w:rFonts w:hint="eastAsia" w:ascii="仿宋" w:hAnsi="仿宋" w:eastAsia="仿宋" w:cs="仿宋"/>
                <w:color w:val="auto"/>
                <w:spacing w:val="-4"/>
                <w:kern w:val="0"/>
                <w:sz w:val="24"/>
                <w:szCs w:val="24"/>
                <w:lang w:val="en-US" w:eastAsia="zh-CN"/>
              </w:rPr>
              <w:t>7</w:t>
            </w:r>
            <w:r>
              <w:rPr>
                <w:rFonts w:hint="eastAsia" w:ascii="宋体" w:hAnsi="宋体"/>
                <w:color w:val="auto"/>
                <w:sz w:val="24"/>
                <w:szCs w:val="24"/>
                <w:highlight w:val="none"/>
                <w:lang w:val="en-US" w:eastAsia="zh-CN"/>
              </w:rPr>
              <w:t>日历天</w:t>
            </w:r>
            <w:r>
              <w:rPr>
                <w:rFonts w:hint="eastAsia" w:ascii="仿宋" w:hAnsi="仿宋" w:eastAsia="仿宋" w:cs="仿宋"/>
                <w:color w:val="auto"/>
                <w:sz w:val="24"/>
                <w:szCs w:val="24"/>
                <w:lang w:val="en-US" w:eastAsia="zh-CN"/>
              </w:rPr>
              <w:t>内</w:t>
            </w:r>
          </w:p>
        </w:tc>
        <w:tc>
          <w:tcPr>
            <w:tcW w:w="3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7FBAB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color w:val="auto"/>
                <w:spacing w:val="-4"/>
                <w:kern w:val="0"/>
                <w:sz w:val="24"/>
                <w:szCs w:val="24"/>
                <w:highlight w:val="none"/>
                <w:lang w:val="en-US" w:eastAsia="zh-CN"/>
              </w:rPr>
            </w:pPr>
            <w:r>
              <w:rPr>
                <w:rFonts w:hint="eastAsia" w:ascii="仿宋" w:hAnsi="仿宋" w:eastAsia="仿宋" w:cs="仿宋"/>
                <w:color w:val="auto"/>
                <w:spacing w:val="-4"/>
                <w:kern w:val="0"/>
                <w:sz w:val="24"/>
                <w:szCs w:val="24"/>
                <w:highlight w:val="none"/>
                <w:lang w:val="en-US" w:eastAsia="zh-CN"/>
              </w:rPr>
              <w:t>按需提供</w:t>
            </w:r>
          </w:p>
        </w:tc>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E6D19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color w:val="auto"/>
                <w:spacing w:val="-4"/>
                <w:kern w:val="0"/>
                <w:sz w:val="24"/>
                <w:szCs w:val="24"/>
                <w:lang w:val="en-US" w:eastAsia="zh-CN"/>
              </w:rPr>
              <w:t>需提供</w:t>
            </w:r>
          </w:p>
          <w:p w14:paraId="04B1DD0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color w:val="auto"/>
                <w:spacing w:val="-4"/>
                <w:kern w:val="0"/>
                <w:sz w:val="24"/>
                <w:szCs w:val="24"/>
              </w:rPr>
              <w:t>电子文档</w:t>
            </w:r>
          </w:p>
        </w:tc>
        <w:tc>
          <w:tcPr>
            <w:tcW w:w="2842" w:type="pct"/>
            <w:tcBorders>
              <w:top w:val="single" w:color="000000" w:sz="8" w:space="0"/>
              <w:left w:val="single" w:color="000000" w:sz="8" w:space="0"/>
              <w:bottom w:val="single" w:color="000000" w:sz="8" w:space="0"/>
              <w:right w:val="single" w:color="000000" w:sz="8" w:space="0"/>
            </w:tcBorders>
            <w:vAlign w:val="center"/>
          </w:tcPr>
          <w:p w14:paraId="5D5901B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color w:val="auto"/>
                <w:spacing w:val="-4"/>
                <w:kern w:val="0"/>
                <w:sz w:val="24"/>
                <w:szCs w:val="24"/>
                <w:lang w:val="en-US" w:eastAsia="zh-CN"/>
              </w:rPr>
              <w:t>地下管线探测矢量文件、电子表格</w:t>
            </w:r>
          </w:p>
        </w:tc>
      </w:tr>
      <w:tr w14:paraId="7CE2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217" w:type="pct"/>
            <w:tcBorders>
              <w:top w:val="single" w:color="000000" w:sz="8" w:space="0"/>
              <w:left w:val="single" w:color="000000" w:sz="8" w:space="0"/>
              <w:bottom w:val="single" w:color="000000" w:sz="8" w:space="0"/>
              <w:right w:val="single" w:color="000000" w:sz="8" w:space="0"/>
            </w:tcBorders>
            <w:vAlign w:val="center"/>
          </w:tcPr>
          <w:p w14:paraId="3908ECE3">
            <w:pPr>
              <w:widowControl w:val="0"/>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47" w:type="pct"/>
            <w:tcBorders>
              <w:top w:val="single" w:color="000000" w:sz="8" w:space="0"/>
              <w:left w:val="single" w:color="000000" w:sz="8" w:space="0"/>
              <w:bottom w:val="single" w:color="000000" w:sz="8" w:space="0"/>
              <w:right w:val="single" w:color="000000" w:sz="8" w:space="0"/>
            </w:tcBorders>
            <w:vAlign w:val="center"/>
          </w:tcPr>
          <w:p w14:paraId="4C962B76">
            <w:pPr>
              <w:widowControl w:val="0"/>
              <w:ind w:leftChars="-13" w:hanging="31" w:hangingChars="13"/>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勘察工作成果</w:t>
            </w:r>
          </w:p>
        </w:tc>
        <w:tc>
          <w:tcPr>
            <w:tcW w:w="737" w:type="pct"/>
            <w:tcBorders>
              <w:top w:val="single" w:color="000000" w:sz="8" w:space="0"/>
              <w:left w:val="single" w:color="000000" w:sz="8" w:space="0"/>
              <w:bottom w:val="single" w:color="000000" w:sz="8" w:space="0"/>
              <w:right w:val="single" w:color="000000" w:sz="8" w:space="0"/>
            </w:tcBorders>
            <w:vAlign w:val="center"/>
          </w:tcPr>
          <w:p w14:paraId="640C2F60">
            <w:pPr>
              <w:widowControl w:val="0"/>
              <w:ind w:leftChars="-24" w:hanging="55" w:hangingChars="24"/>
              <w:jc w:val="center"/>
              <w:rPr>
                <w:rFonts w:hint="eastAsia" w:ascii="仿宋" w:hAnsi="仿宋" w:eastAsia="仿宋" w:cs="仿宋"/>
                <w:color w:val="auto"/>
                <w:sz w:val="24"/>
                <w:szCs w:val="24"/>
                <w:lang w:val="en-US" w:eastAsia="zh-CN"/>
              </w:rPr>
            </w:pPr>
            <w:r>
              <w:rPr>
                <w:rFonts w:hint="eastAsia" w:ascii="仿宋" w:hAnsi="仿宋" w:eastAsia="仿宋" w:cs="仿宋"/>
                <w:color w:val="auto"/>
                <w:spacing w:val="-4"/>
                <w:sz w:val="24"/>
                <w:szCs w:val="24"/>
              </w:rPr>
              <w:t>合同签订后，</w:t>
            </w:r>
            <w:r>
              <w:rPr>
                <w:rFonts w:hint="eastAsia" w:ascii="仿宋" w:hAnsi="仿宋" w:eastAsia="仿宋" w:cs="仿宋"/>
                <w:color w:val="auto"/>
                <w:spacing w:val="-4"/>
                <w:sz w:val="24"/>
                <w:szCs w:val="24"/>
                <w:lang w:val="en-US" w:eastAsia="zh-CN"/>
              </w:rPr>
              <w:t>乙方</w:t>
            </w:r>
            <w:r>
              <w:rPr>
                <w:rFonts w:hint="eastAsia" w:ascii="仿宋" w:hAnsi="仿宋" w:eastAsia="仿宋" w:cs="仿宋"/>
                <w:color w:val="auto"/>
                <w:spacing w:val="-4"/>
                <w:sz w:val="24"/>
                <w:szCs w:val="24"/>
              </w:rPr>
              <w:t>收到</w:t>
            </w:r>
            <w:r>
              <w:rPr>
                <w:rFonts w:hint="eastAsia" w:ascii="仿宋" w:hAnsi="仿宋" w:eastAsia="仿宋" w:cs="仿宋"/>
                <w:color w:val="auto"/>
                <w:spacing w:val="-4"/>
                <w:sz w:val="24"/>
                <w:szCs w:val="24"/>
                <w:lang w:val="en-US" w:eastAsia="zh-CN"/>
              </w:rPr>
              <w:t>甲方</w:t>
            </w:r>
            <w:r>
              <w:rPr>
                <w:rFonts w:hint="eastAsia" w:ascii="仿宋" w:hAnsi="仿宋" w:eastAsia="仿宋" w:cs="仿宋"/>
                <w:color w:val="auto"/>
                <w:spacing w:val="-4"/>
                <w:sz w:val="24"/>
                <w:szCs w:val="24"/>
              </w:rPr>
              <w:t>发出的进场通知起计15</w:t>
            </w:r>
            <w:r>
              <w:rPr>
                <w:rFonts w:hint="eastAsia" w:ascii="仿宋" w:hAnsi="仿宋" w:eastAsia="仿宋" w:cs="仿宋"/>
                <w:color w:val="auto"/>
                <w:spacing w:val="-4"/>
                <w:sz w:val="24"/>
                <w:szCs w:val="24"/>
                <w:highlight w:val="none"/>
                <w:lang w:val="en-US" w:eastAsia="zh-CN"/>
              </w:rPr>
              <w:t>日历天</w:t>
            </w:r>
            <w:r>
              <w:rPr>
                <w:rFonts w:hint="eastAsia" w:ascii="仿宋" w:hAnsi="仿宋" w:eastAsia="仿宋" w:cs="仿宋"/>
                <w:color w:val="auto"/>
                <w:spacing w:val="-4"/>
                <w:sz w:val="24"/>
                <w:szCs w:val="24"/>
              </w:rPr>
              <w:t>内</w:t>
            </w:r>
          </w:p>
        </w:tc>
        <w:tc>
          <w:tcPr>
            <w:tcW w:w="3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F13BB1">
            <w:pPr>
              <w:widowControl w:val="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按需提供</w:t>
            </w:r>
          </w:p>
        </w:tc>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71C749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color w:val="auto"/>
                <w:spacing w:val="-4"/>
                <w:kern w:val="0"/>
                <w:sz w:val="24"/>
                <w:szCs w:val="24"/>
                <w:lang w:val="en-US" w:eastAsia="zh-CN"/>
              </w:rPr>
              <w:t>需提供</w:t>
            </w:r>
          </w:p>
          <w:p w14:paraId="085B7464">
            <w:pPr>
              <w:widowControl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4"/>
                <w:kern w:val="0"/>
                <w:sz w:val="24"/>
                <w:szCs w:val="24"/>
              </w:rPr>
              <w:t>电子文档</w:t>
            </w:r>
          </w:p>
        </w:tc>
        <w:tc>
          <w:tcPr>
            <w:tcW w:w="2842" w:type="pct"/>
            <w:tcBorders>
              <w:top w:val="single" w:color="000000" w:sz="8" w:space="0"/>
              <w:left w:val="single" w:color="000000" w:sz="8" w:space="0"/>
              <w:bottom w:val="single" w:color="000000" w:sz="8" w:space="0"/>
              <w:right w:val="single" w:color="000000" w:sz="8" w:space="0"/>
            </w:tcBorders>
            <w:vAlign w:val="center"/>
          </w:tcPr>
          <w:p w14:paraId="1E2EC1FC">
            <w:pPr>
              <w:widowControl w:val="0"/>
              <w:ind w:firstLine="86" w:firstLineChars="36"/>
              <w:jc w:val="both"/>
              <w:rPr>
                <w:rFonts w:hint="eastAsia" w:ascii="仿宋" w:hAnsi="仿宋" w:eastAsia="仿宋" w:cs="仿宋"/>
                <w:color w:val="auto"/>
                <w:sz w:val="24"/>
                <w:szCs w:val="24"/>
              </w:rPr>
            </w:pPr>
            <w:r>
              <w:rPr>
                <w:rFonts w:hint="eastAsia" w:ascii="仿宋" w:hAnsi="仿宋" w:eastAsia="仿宋" w:cs="仿宋"/>
                <w:color w:val="auto"/>
                <w:sz w:val="24"/>
                <w:szCs w:val="24"/>
              </w:rPr>
              <w:t>《详勘阶段岩土</w:t>
            </w:r>
            <w:bookmarkStart w:id="0" w:name="_GoBack"/>
            <w:bookmarkEnd w:id="0"/>
            <w:r>
              <w:rPr>
                <w:rFonts w:hint="eastAsia" w:ascii="仿宋" w:hAnsi="仿宋" w:eastAsia="仿宋" w:cs="仿宋"/>
                <w:color w:val="auto"/>
                <w:sz w:val="24"/>
                <w:szCs w:val="24"/>
              </w:rPr>
              <w:t>工程勘察技术要求》</w:t>
            </w:r>
          </w:p>
          <w:p w14:paraId="687E663B">
            <w:pPr>
              <w:widowControl w:val="0"/>
              <w:ind w:firstLine="86" w:firstLineChars="36"/>
              <w:jc w:val="both"/>
              <w:rPr>
                <w:rFonts w:hint="eastAsia" w:ascii="仿宋" w:hAnsi="仿宋" w:eastAsia="仿宋" w:cs="仿宋"/>
                <w:color w:val="auto"/>
                <w:sz w:val="24"/>
                <w:szCs w:val="24"/>
              </w:rPr>
            </w:pPr>
            <w:r>
              <w:rPr>
                <w:rFonts w:hint="eastAsia" w:ascii="仿宋" w:hAnsi="仿宋" w:eastAsia="仿宋" w:cs="仿宋"/>
                <w:color w:val="auto"/>
                <w:sz w:val="24"/>
                <w:szCs w:val="24"/>
              </w:rPr>
              <w:t>《详勘阶段岩土工程勘察大纲》</w:t>
            </w:r>
          </w:p>
          <w:p w14:paraId="091AA3BB">
            <w:pPr>
              <w:widowControl w:val="0"/>
              <w:ind w:firstLine="86" w:firstLineChars="36"/>
              <w:jc w:val="both"/>
              <w:rPr>
                <w:rFonts w:hint="eastAsia" w:ascii="仿宋" w:hAnsi="仿宋" w:eastAsia="仿宋" w:cs="仿宋"/>
                <w:color w:val="auto"/>
                <w:sz w:val="24"/>
                <w:szCs w:val="24"/>
              </w:rPr>
            </w:pPr>
            <w:r>
              <w:rPr>
                <w:rFonts w:hint="eastAsia" w:ascii="仿宋" w:hAnsi="仿宋" w:eastAsia="仿宋" w:cs="仿宋"/>
                <w:color w:val="auto"/>
                <w:sz w:val="24"/>
                <w:szCs w:val="24"/>
              </w:rPr>
              <w:t>《详勘阶段岩土工程勘察报告》</w:t>
            </w:r>
          </w:p>
        </w:tc>
      </w:tr>
      <w:tr w14:paraId="73F1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9" w:hRule="atLeast"/>
        </w:trPr>
        <w:tc>
          <w:tcPr>
            <w:tcW w:w="217" w:type="pct"/>
            <w:tcBorders>
              <w:top w:val="single" w:color="000000" w:sz="8" w:space="0"/>
              <w:left w:val="single" w:color="000000" w:sz="8" w:space="0"/>
              <w:bottom w:val="single" w:color="000000" w:sz="8" w:space="0"/>
              <w:right w:val="single" w:color="000000" w:sz="8" w:space="0"/>
            </w:tcBorders>
            <w:vAlign w:val="center"/>
          </w:tcPr>
          <w:p w14:paraId="3AAC03FF">
            <w:pPr>
              <w:widowControl w:val="0"/>
              <w:ind w:leftChars="-13" w:hanging="31" w:hangingChars="13"/>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1A2E6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color w:val="auto"/>
                <w:spacing w:val="-4"/>
                <w:kern w:val="0"/>
                <w:sz w:val="24"/>
                <w:szCs w:val="24"/>
                <w:lang w:val="en-US" w:eastAsia="zh-CN"/>
              </w:rPr>
              <w:t>方案设计</w:t>
            </w:r>
          </w:p>
        </w:tc>
        <w:tc>
          <w:tcPr>
            <w:tcW w:w="7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812590">
            <w:pPr>
              <w:widowControl w:val="0"/>
              <w:ind w:leftChars="-24" w:hanging="57" w:hangingChars="24"/>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合同</w:t>
            </w:r>
            <w:r>
              <w:rPr>
                <w:rFonts w:hint="eastAsia" w:ascii="仿宋" w:hAnsi="仿宋" w:eastAsia="仿宋" w:cs="仿宋"/>
                <w:color w:val="auto"/>
                <w:spacing w:val="-4"/>
                <w:sz w:val="24"/>
                <w:szCs w:val="24"/>
                <w:lang w:eastAsia="zh-CN"/>
              </w:rPr>
              <w:t>签订后10</w:t>
            </w:r>
            <w:r>
              <w:rPr>
                <w:rFonts w:hint="eastAsia" w:ascii="仿宋" w:hAnsi="仿宋" w:eastAsia="仿宋" w:cs="仿宋"/>
                <w:color w:val="auto"/>
                <w:spacing w:val="-4"/>
                <w:sz w:val="24"/>
                <w:szCs w:val="24"/>
                <w:highlight w:val="none"/>
                <w:lang w:val="en-US" w:eastAsia="zh-CN"/>
              </w:rPr>
              <w:t>日历天</w:t>
            </w:r>
            <w:r>
              <w:rPr>
                <w:rFonts w:hint="eastAsia" w:ascii="仿宋" w:hAnsi="仿宋" w:eastAsia="仿宋" w:cs="仿宋"/>
                <w:color w:val="auto"/>
                <w:spacing w:val="-4"/>
                <w:sz w:val="24"/>
                <w:szCs w:val="24"/>
                <w:lang w:eastAsia="zh-CN"/>
              </w:rPr>
              <w:t>内</w:t>
            </w:r>
          </w:p>
        </w:tc>
        <w:tc>
          <w:tcPr>
            <w:tcW w:w="317" w:type="pct"/>
            <w:tcBorders>
              <w:top w:val="single" w:color="000000" w:sz="8" w:space="0"/>
              <w:left w:val="single" w:color="000000" w:sz="8" w:space="0"/>
              <w:bottom w:val="single" w:color="000000" w:sz="8" w:space="0"/>
              <w:right w:val="single" w:color="000000" w:sz="8" w:space="0"/>
            </w:tcBorders>
            <w:vAlign w:val="center"/>
          </w:tcPr>
          <w:p w14:paraId="266F2380">
            <w:pPr>
              <w:widowControl w:val="0"/>
              <w:ind w:leftChars="-13" w:hanging="30" w:hangingChars="13"/>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4"/>
                <w:kern w:val="0"/>
                <w:sz w:val="24"/>
                <w:szCs w:val="24"/>
                <w:highlight w:val="none"/>
                <w:lang w:val="en-US" w:eastAsia="zh-CN"/>
              </w:rPr>
              <w:t>按需提供</w:t>
            </w:r>
          </w:p>
        </w:tc>
        <w:tc>
          <w:tcPr>
            <w:tcW w:w="437" w:type="pct"/>
            <w:tcBorders>
              <w:top w:val="single" w:color="000000" w:sz="8" w:space="0"/>
              <w:left w:val="single" w:color="000000" w:sz="8" w:space="0"/>
              <w:bottom w:val="single" w:color="000000" w:sz="8" w:space="0"/>
              <w:right w:val="single" w:color="000000" w:sz="8" w:space="0"/>
            </w:tcBorders>
            <w:vAlign w:val="center"/>
          </w:tcPr>
          <w:p w14:paraId="00C4856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color w:val="auto"/>
                <w:spacing w:val="-4"/>
                <w:kern w:val="0"/>
                <w:sz w:val="24"/>
                <w:szCs w:val="24"/>
                <w:lang w:val="en-US" w:eastAsia="zh-CN"/>
              </w:rPr>
              <w:t>需提供</w:t>
            </w:r>
          </w:p>
          <w:p w14:paraId="28E92229">
            <w:pPr>
              <w:widowControl w:val="0"/>
              <w:ind w:leftChars="-13" w:hanging="30" w:hangingChars="13"/>
              <w:jc w:val="center"/>
              <w:rPr>
                <w:rFonts w:hint="eastAsia" w:ascii="仿宋" w:hAnsi="仿宋" w:eastAsia="仿宋" w:cs="仿宋"/>
                <w:color w:val="auto"/>
                <w:sz w:val="24"/>
                <w:szCs w:val="24"/>
                <w:lang w:val="en-US" w:eastAsia="zh-CN"/>
              </w:rPr>
            </w:pPr>
            <w:r>
              <w:rPr>
                <w:rFonts w:hint="eastAsia" w:ascii="仿宋" w:hAnsi="仿宋" w:eastAsia="仿宋" w:cs="仿宋"/>
                <w:color w:val="auto"/>
                <w:spacing w:val="-4"/>
                <w:kern w:val="0"/>
                <w:sz w:val="24"/>
                <w:szCs w:val="24"/>
              </w:rPr>
              <w:t>电子文档</w:t>
            </w:r>
          </w:p>
        </w:tc>
        <w:tc>
          <w:tcPr>
            <w:tcW w:w="2842" w:type="pct"/>
            <w:tcBorders>
              <w:top w:val="single" w:color="000000" w:sz="8" w:space="0"/>
              <w:left w:val="single" w:color="000000" w:sz="8" w:space="0"/>
              <w:bottom w:val="single" w:color="000000" w:sz="8" w:space="0"/>
              <w:right w:val="single" w:color="000000" w:sz="8" w:space="0"/>
            </w:tcBorders>
            <w:vAlign w:val="center"/>
          </w:tcPr>
          <w:p w14:paraId="4C21021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b/>
                <w:bCs/>
                <w:color w:val="auto"/>
                <w:spacing w:val="-4"/>
                <w:kern w:val="0"/>
                <w:sz w:val="24"/>
                <w:szCs w:val="24"/>
                <w:lang w:val="en-US" w:eastAsia="zh-CN"/>
              </w:rPr>
              <w:t>主体：</w:t>
            </w:r>
            <w:r>
              <w:rPr>
                <w:rFonts w:hint="eastAsia" w:ascii="仿宋" w:hAnsi="仿宋" w:eastAsia="仿宋" w:cs="仿宋"/>
                <w:color w:val="auto"/>
                <w:spacing w:val="-4"/>
                <w:kern w:val="0"/>
                <w:sz w:val="24"/>
                <w:szCs w:val="24"/>
                <w:lang w:val="en-US" w:eastAsia="zh-CN"/>
              </w:rPr>
              <w:t>总平面图，地块分析图（包括：交通（道路）、功能分区、环境、竖向等），</w:t>
            </w:r>
            <w:r>
              <w:rPr>
                <w:rFonts w:hint="eastAsia" w:ascii="方正仿宋_GB2312" w:hAnsi="方正仿宋_GB2312" w:eastAsia="方正仿宋_GB2312" w:cs="方正仿宋_GB2312"/>
                <w:color w:val="auto"/>
                <w:sz w:val="24"/>
                <w:szCs w:val="24"/>
                <w:highlight w:val="none"/>
                <w:lang w:val="en-US" w:eastAsia="zh-CN"/>
              </w:rPr>
              <w:t>效果图，包括透视图，鸟瞰图、</w:t>
            </w:r>
            <w:r>
              <w:rPr>
                <w:rFonts w:hint="eastAsia" w:ascii="仿宋" w:hAnsi="仿宋" w:eastAsia="仿宋" w:cs="仿宋"/>
                <w:color w:val="auto"/>
                <w:spacing w:val="-4"/>
                <w:kern w:val="0"/>
                <w:sz w:val="24"/>
                <w:szCs w:val="24"/>
                <w:lang w:val="en-US" w:eastAsia="zh-CN"/>
              </w:rPr>
              <w:t>技术经济指标，单体建筑平、立、剖面图，设计说明、电子报批文件和效果图</w:t>
            </w:r>
            <w:r>
              <w:rPr>
                <w:rFonts w:hint="eastAsia" w:ascii="仿宋" w:hAnsi="仿宋" w:eastAsia="仿宋" w:cs="仿宋"/>
                <w:color w:val="auto"/>
                <w:spacing w:val="-4"/>
                <w:kern w:val="0"/>
                <w:sz w:val="24"/>
                <w:szCs w:val="24"/>
              </w:rPr>
              <w:t>，工程投资估算。</w:t>
            </w:r>
            <w:r>
              <w:rPr>
                <w:rFonts w:hint="eastAsia" w:ascii="仿宋" w:hAnsi="仿宋" w:eastAsia="仿宋" w:cs="仿宋"/>
                <w:color w:val="auto"/>
                <w:spacing w:val="-4"/>
                <w:kern w:val="0"/>
                <w:sz w:val="24"/>
                <w:szCs w:val="24"/>
                <w:lang w:val="en-US" w:eastAsia="zh-CN"/>
              </w:rPr>
              <w:t>如本项目需提交总师会审查，则应提供总师会审查所需的方案文本及相关模型，配合直至通过总师会方案审查及建筑方案审查。</w:t>
            </w:r>
          </w:p>
          <w:p w14:paraId="4CBB026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pacing w:val="-4"/>
                <w:kern w:val="0"/>
                <w:sz w:val="24"/>
                <w:szCs w:val="24"/>
                <w:lang w:val="en-US" w:eastAsia="zh-CN"/>
              </w:rPr>
              <w:t>园林景观：</w:t>
            </w:r>
            <w:r>
              <w:rPr>
                <w:rFonts w:hint="eastAsia" w:ascii="仿宋" w:hAnsi="仿宋" w:eastAsia="仿宋" w:cs="仿宋"/>
                <w:color w:val="auto"/>
                <w:sz w:val="24"/>
                <w:szCs w:val="24"/>
              </w:rPr>
              <w:t>总平面彩图、方案理念文字说明、平面布局意向图及分析图（功能、空间、交通等）、局部放大平面图和重点轴线剖面图、总体竖向设计图、重要节点图和剖面图、灯光配置图、植物布置平面图（乔木位置、灌木位置、草坪位置）、标志树位置效果图和立面图、植物组合意向图片、景观彩色效果图</w:t>
            </w:r>
            <w:r>
              <w:rPr>
                <w:rFonts w:hint="eastAsia" w:cs="仿宋"/>
                <w:color w:val="auto"/>
                <w:sz w:val="24"/>
                <w:szCs w:val="24"/>
                <w:lang w:eastAsia="zh-CN"/>
              </w:rPr>
              <w:t>（</w:t>
            </w:r>
            <w:r>
              <w:rPr>
                <w:rFonts w:hint="eastAsia" w:cs="仿宋"/>
                <w:color w:val="auto"/>
                <w:sz w:val="24"/>
                <w:szCs w:val="24"/>
                <w:lang w:val="en-US" w:eastAsia="zh-CN"/>
              </w:rPr>
              <w:t>不少于6张，含夜景</w:t>
            </w:r>
            <w:r>
              <w:rPr>
                <w:rFonts w:hint="eastAsia" w:cs="仿宋"/>
                <w:color w:val="auto"/>
                <w:sz w:val="24"/>
                <w:szCs w:val="24"/>
                <w:lang w:eastAsia="zh-CN"/>
              </w:rPr>
              <w:t>）</w:t>
            </w:r>
            <w:r>
              <w:rPr>
                <w:rFonts w:hint="eastAsia" w:ascii="仿宋" w:hAnsi="仿宋" w:eastAsia="仿宋" w:cs="仿宋"/>
                <w:color w:val="auto"/>
                <w:sz w:val="24"/>
                <w:szCs w:val="24"/>
              </w:rPr>
              <w:t>、方案估算</w:t>
            </w:r>
            <w:r>
              <w:rPr>
                <w:rFonts w:hint="eastAsia" w:ascii="仿宋" w:hAnsi="仿宋" w:eastAsia="仿宋" w:cs="仿宋"/>
                <w:color w:val="auto"/>
                <w:kern w:val="2"/>
                <w:sz w:val="24"/>
                <w:szCs w:val="24"/>
                <w:lang w:val="en-US" w:eastAsia="zh-CN" w:bidi="ar-SA"/>
              </w:rPr>
              <w:t>。</w:t>
            </w:r>
          </w:p>
          <w:p w14:paraId="14FC1AC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sz w:val="24"/>
                <w:szCs w:val="24"/>
                <w:lang w:val="en-CA" w:eastAsia="zh-CN"/>
              </w:rPr>
            </w:pPr>
            <w:r>
              <w:rPr>
                <w:rFonts w:hint="eastAsia" w:ascii="仿宋" w:hAnsi="仿宋" w:eastAsia="仿宋" w:cs="仿宋"/>
                <w:b/>
                <w:bCs/>
                <w:color w:val="auto"/>
                <w:kern w:val="2"/>
                <w:sz w:val="24"/>
                <w:szCs w:val="24"/>
                <w:lang w:val="en-US" w:eastAsia="zh-CN" w:bidi="ar-SA"/>
              </w:rPr>
              <w:t>室内装修：</w:t>
            </w:r>
            <w:r>
              <w:rPr>
                <w:rFonts w:hint="eastAsia" w:ascii="仿宋" w:hAnsi="仿宋" w:eastAsia="仿宋" w:cs="仿宋"/>
                <w:color w:val="auto"/>
                <w:sz w:val="24"/>
                <w:szCs w:val="24"/>
                <w:lang w:val="en-CA"/>
              </w:rPr>
              <w:t>平面布置图、天花平面图、地面铺贴图、深化效果图</w:t>
            </w:r>
            <w:r>
              <w:rPr>
                <w:rFonts w:hint="eastAsia" w:ascii="仿宋" w:hAnsi="仿宋" w:eastAsia="仿宋" w:cs="仿宋"/>
                <w:color w:val="auto"/>
                <w:sz w:val="24"/>
                <w:szCs w:val="24"/>
                <w:lang w:val="en-CA" w:eastAsia="zh-CN"/>
              </w:rPr>
              <w:t>，</w:t>
            </w:r>
            <w:r>
              <w:rPr>
                <w:rFonts w:hint="eastAsia" w:ascii="仿宋" w:hAnsi="仿宋" w:eastAsia="仿宋" w:cs="仿宋"/>
                <w:color w:val="auto"/>
                <w:kern w:val="2"/>
                <w:sz w:val="24"/>
                <w:szCs w:val="24"/>
                <w:lang w:val="en-CA" w:eastAsia="zh-CN" w:bidi="ar-SA"/>
              </w:rPr>
              <w:t>主要空间的材料</w:t>
            </w:r>
            <w:r>
              <w:rPr>
                <w:rFonts w:hint="eastAsia" w:ascii="仿宋" w:hAnsi="仿宋" w:eastAsia="仿宋" w:cs="仿宋"/>
                <w:color w:val="auto"/>
                <w:kern w:val="2"/>
                <w:sz w:val="24"/>
                <w:szCs w:val="24"/>
                <w:lang w:val="en-US" w:eastAsia="zh-CN" w:bidi="ar-SA"/>
              </w:rPr>
              <w:t>样</w:t>
            </w:r>
            <w:r>
              <w:rPr>
                <w:rFonts w:hint="eastAsia" w:ascii="仿宋" w:hAnsi="仿宋" w:eastAsia="仿宋" w:cs="仿宋"/>
                <w:color w:val="auto"/>
                <w:kern w:val="2"/>
                <w:sz w:val="24"/>
                <w:szCs w:val="24"/>
                <w:lang w:val="en-CA" w:eastAsia="zh-CN" w:bidi="ar-SA"/>
              </w:rPr>
              <w:t>板及说明，</w:t>
            </w:r>
            <w:r>
              <w:rPr>
                <w:rFonts w:hint="eastAsia" w:ascii="仿宋" w:hAnsi="仿宋" w:eastAsia="仿宋" w:cs="仿宋"/>
                <w:color w:val="auto"/>
                <w:sz w:val="24"/>
                <w:szCs w:val="24"/>
                <w:lang w:val="en-CA"/>
              </w:rPr>
              <w:t>方案估算</w:t>
            </w:r>
            <w:r>
              <w:rPr>
                <w:rFonts w:hint="eastAsia" w:ascii="仿宋" w:hAnsi="仿宋" w:eastAsia="仿宋" w:cs="仿宋"/>
                <w:color w:val="auto"/>
                <w:sz w:val="24"/>
                <w:szCs w:val="24"/>
                <w:lang w:val="en-CA" w:eastAsia="zh-CN"/>
              </w:rPr>
              <w:t>。</w:t>
            </w:r>
          </w:p>
          <w:p w14:paraId="492B561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BIM技术应用：</w:t>
            </w:r>
            <w:r>
              <w:rPr>
                <w:rFonts w:hint="eastAsia" w:ascii="仿宋" w:hAnsi="仿宋" w:eastAsia="仿宋" w:cs="仿宋"/>
                <w:color w:val="auto"/>
                <w:sz w:val="24"/>
                <w:szCs w:val="24"/>
                <w:lang w:val="en-US" w:eastAsia="zh-CN"/>
              </w:rPr>
              <w:t>方案阶段BIM成果。</w:t>
            </w:r>
          </w:p>
        </w:tc>
      </w:tr>
      <w:tr w14:paraId="3868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217" w:type="pct"/>
            <w:tcBorders>
              <w:top w:val="single" w:color="000000" w:sz="8" w:space="0"/>
              <w:left w:val="single" w:color="000000" w:sz="8" w:space="0"/>
              <w:bottom w:val="single" w:color="000000" w:sz="8" w:space="0"/>
              <w:right w:val="single" w:color="000000" w:sz="8" w:space="0"/>
            </w:tcBorders>
            <w:vAlign w:val="center"/>
          </w:tcPr>
          <w:p w14:paraId="492A89CC">
            <w:pPr>
              <w:widowControl w:val="0"/>
              <w:ind w:leftChars="-13" w:hanging="31" w:hangingChars="13"/>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C04C02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color w:val="auto"/>
                <w:spacing w:val="-4"/>
                <w:kern w:val="0"/>
                <w:sz w:val="24"/>
                <w:szCs w:val="24"/>
                <w:lang w:val="en-US" w:eastAsia="zh-CN"/>
              </w:rPr>
              <w:t>方案审查（含单体报建）文件</w:t>
            </w:r>
          </w:p>
        </w:tc>
        <w:tc>
          <w:tcPr>
            <w:tcW w:w="7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93D8265">
            <w:pPr>
              <w:widowControl w:val="0"/>
              <w:ind w:leftChars="-24" w:hanging="57" w:hangingChars="24"/>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乙方收到甲方书面确认方案设计之日起计15日历天内或在甲方通知之日起计15日历天内</w:t>
            </w:r>
          </w:p>
        </w:tc>
        <w:tc>
          <w:tcPr>
            <w:tcW w:w="3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E32EE2F">
            <w:pPr>
              <w:widowControl w:val="0"/>
              <w:ind w:left="4" w:leftChars="-13" w:hanging="31" w:hangingChars="13"/>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按审查要求</w:t>
            </w:r>
          </w:p>
        </w:tc>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2BE0B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color w:val="auto"/>
                <w:spacing w:val="-4"/>
                <w:kern w:val="0"/>
                <w:sz w:val="24"/>
                <w:szCs w:val="24"/>
                <w:lang w:val="en-US" w:eastAsia="zh-CN"/>
              </w:rPr>
              <w:t>需提供</w:t>
            </w:r>
          </w:p>
          <w:p w14:paraId="56B125AD">
            <w:pPr>
              <w:widowControl w:val="0"/>
              <w:ind w:left="3" w:leftChars="-13" w:hanging="30" w:hangingChars="13"/>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4"/>
                <w:kern w:val="0"/>
                <w:sz w:val="24"/>
                <w:szCs w:val="24"/>
              </w:rPr>
              <w:t>电子文档</w:t>
            </w:r>
          </w:p>
        </w:tc>
        <w:tc>
          <w:tcPr>
            <w:tcW w:w="2842" w:type="pct"/>
            <w:tcBorders>
              <w:top w:val="single" w:color="000000" w:sz="8" w:space="0"/>
              <w:left w:val="single" w:color="000000" w:sz="8" w:space="0"/>
              <w:bottom w:val="single" w:color="000000" w:sz="8" w:space="0"/>
              <w:right w:val="single" w:color="000000" w:sz="8" w:space="0"/>
            </w:tcBorders>
            <w:vAlign w:val="center"/>
          </w:tcPr>
          <w:p w14:paraId="4A53756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b/>
                <w:bCs/>
                <w:color w:val="auto"/>
                <w:spacing w:val="-4"/>
                <w:kern w:val="0"/>
                <w:sz w:val="24"/>
                <w:szCs w:val="24"/>
                <w:lang w:val="en-US" w:eastAsia="zh-CN"/>
              </w:rPr>
              <w:t>主体：</w:t>
            </w:r>
            <w:r>
              <w:rPr>
                <w:rFonts w:hint="eastAsia" w:ascii="仿宋" w:hAnsi="仿宋" w:eastAsia="仿宋" w:cs="仿宋"/>
                <w:color w:val="auto"/>
                <w:spacing w:val="-4"/>
                <w:kern w:val="0"/>
                <w:sz w:val="24"/>
                <w:szCs w:val="24"/>
                <w:lang w:val="en-US" w:eastAsia="zh-CN"/>
              </w:rPr>
              <w:t>总平面图、交通分析图、绿化分析图、竖向分析图、管线分析图、</w:t>
            </w:r>
            <w:r>
              <w:rPr>
                <w:rFonts w:hint="eastAsia" w:ascii="仿宋" w:hAnsi="仿宋" w:eastAsia="仿宋" w:cs="仿宋"/>
                <w:color w:val="auto"/>
                <w:spacing w:val="-4"/>
                <w:kern w:val="0"/>
                <w:sz w:val="24"/>
                <w:szCs w:val="24"/>
              </w:rPr>
              <w:t>经济技术指标、</w:t>
            </w:r>
            <w:r>
              <w:rPr>
                <w:rFonts w:hint="eastAsia" w:ascii="仿宋" w:hAnsi="仿宋" w:eastAsia="仿宋" w:cs="仿宋"/>
                <w:color w:val="auto"/>
                <w:spacing w:val="-4"/>
                <w:kern w:val="0"/>
                <w:sz w:val="24"/>
                <w:szCs w:val="24"/>
                <w:lang w:val="en-US" w:eastAsia="zh-CN"/>
              </w:rPr>
              <w:t>规划设计说明书及其他相关审查文件。配合完成项目单体报建，直至取得建设工程规划许可证。</w:t>
            </w:r>
          </w:p>
        </w:tc>
      </w:tr>
      <w:tr w14:paraId="23EE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81" w:hRule="atLeast"/>
        </w:trPr>
        <w:tc>
          <w:tcPr>
            <w:tcW w:w="217" w:type="pct"/>
            <w:tcBorders>
              <w:top w:val="single" w:color="000000" w:sz="8" w:space="0"/>
              <w:left w:val="single" w:color="000000" w:sz="8" w:space="0"/>
              <w:bottom w:val="single" w:color="000000" w:sz="8" w:space="0"/>
              <w:right w:val="single" w:color="000000" w:sz="8" w:space="0"/>
            </w:tcBorders>
            <w:vAlign w:val="center"/>
          </w:tcPr>
          <w:p w14:paraId="02DD2EF0">
            <w:pPr>
              <w:widowControl w:val="0"/>
              <w:ind w:leftChars="-13" w:hanging="31" w:hangingChars="13"/>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BB6EA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color w:val="auto"/>
                <w:spacing w:val="-4"/>
                <w:kern w:val="0"/>
                <w:sz w:val="24"/>
                <w:szCs w:val="24"/>
                <w:lang w:val="en-US" w:eastAsia="zh-CN"/>
              </w:rPr>
              <w:t>初步设计及概算文件</w:t>
            </w:r>
          </w:p>
        </w:tc>
        <w:tc>
          <w:tcPr>
            <w:tcW w:w="7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089A55">
            <w:pPr>
              <w:widowControl w:val="0"/>
              <w:ind w:leftChars="-24" w:hanging="57" w:hangingChars="24"/>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乙方收到甲方书面确认方案设计之日起计15日历天内或在甲方通知之日起计15日历天内</w:t>
            </w:r>
          </w:p>
        </w:tc>
        <w:tc>
          <w:tcPr>
            <w:tcW w:w="317" w:type="pct"/>
            <w:tcBorders>
              <w:top w:val="single" w:color="000000" w:sz="8" w:space="0"/>
              <w:left w:val="single" w:color="000000" w:sz="8" w:space="0"/>
              <w:bottom w:val="single" w:color="000000" w:sz="8" w:space="0"/>
              <w:right w:val="single" w:color="000000" w:sz="8" w:space="0"/>
            </w:tcBorders>
            <w:vAlign w:val="center"/>
          </w:tcPr>
          <w:p w14:paraId="634EE4A1">
            <w:pPr>
              <w:widowControl w:val="0"/>
              <w:ind w:leftChars="-13" w:hanging="31" w:hangingChars="13"/>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按审查要求</w:t>
            </w:r>
          </w:p>
        </w:tc>
        <w:tc>
          <w:tcPr>
            <w:tcW w:w="437" w:type="pct"/>
            <w:tcBorders>
              <w:top w:val="single" w:color="000000" w:sz="8" w:space="0"/>
              <w:left w:val="single" w:color="000000" w:sz="8" w:space="0"/>
              <w:bottom w:val="single" w:color="000000" w:sz="8" w:space="0"/>
              <w:right w:val="single" w:color="000000" w:sz="8" w:space="0"/>
            </w:tcBorders>
            <w:vAlign w:val="center"/>
          </w:tcPr>
          <w:p w14:paraId="6BF3731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color w:val="auto"/>
                <w:spacing w:val="-4"/>
                <w:kern w:val="0"/>
                <w:sz w:val="24"/>
                <w:szCs w:val="24"/>
                <w:lang w:val="en-US" w:eastAsia="zh-CN"/>
              </w:rPr>
              <w:t>需提供</w:t>
            </w:r>
          </w:p>
          <w:p w14:paraId="3336CBEE">
            <w:pPr>
              <w:widowControl w:val="0"/>
              <w:ind w:leftChars="-13" w:hanging="30" w:hangingChars="13"/>
              <w:jc w:val="center"/>
              <w:rPr>
                <w:rFonts w:hint="eastAsia" w:ascii="仿宋" w:hAnsi="仿宋" w:eastAsia="仿宋" w:cs="仿宋"/>
                <w:color w:val="auto"/>
                <w:sz w:val="24"/>
                <w:szCs w:val="24"/>
                <w:lang w:val="en-US" w:eastAsia="zh-CN"/>
              </w:rPr>
            </w:pPr>
            <w:r>
              <w:rPr>
                <w:rFonts w:hint="eastAsia" w:ascii="仿宋" w:hAnsi="仿宋" w:eastAsia="仿宋" w:cs="仿宋"/>
                <w:color w:val="auto"/>
                <w:spacing w:val="-4"/>
                <w:kern w:val="0"/>
                <w:sz w:val="24"/>
                <w:szCs w:val="24"/>
              </w:rPr>
              <w:t>电子文档</w:t>
            </w:r>
          </w:p>
        </w:tc>
        <w:tc>
          <w:tcPr>
            <w:tcW w:w="2842" w:type="pct"/>
            <w:tcBorders>
              <w:top w:val="single" w:color="000000" w:sz="8" w:space="0"/>
              <w:left w:val="single" w:color="000000" w:sz="8" w:space="0"/>
              <w:bottom w:val="single" w:color="000000" w:sz="8" w:space="0"/>
              <w:right w:val="single" w:color="000000" w:sz="8" w:space="0"/>
            </w:tcBorders>
            <w:vAlign w:val="center"/>
          </w:tcPr>
          <w:p w14:paraId="2357EF0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b/>
                <w:bCs/>
                <w:color w:val="auto"/>
                <w:spacing w:val="-4"/>
                <w:kern w:val="0"/>
                <w:sz w:val="24"/>
                <w:szCs w:val="24"/>
                <w:lang w:val="en-US" w:eastAsia="zh-CN"/>
              </w:rPr>
              <w:t>主体：</w:t>
            </w:r>
            <w:r>
              <w:rPr>
                <w:rFonts w:hint="eastAsia" w:ascii="仿宋" w:hAnsi="仿宋" w:eastAsia="仿宋" w:cs="仿宋"/>
                <w:color w:val="auto"/>
                <w:spacing w:val="-4"/>
                <w:kern w:val="0"/>
                <w:sz w:val="24"/>
                <w:szCs w:val="24"/>
                <w:lang w:val="en-US" w:eastAsia="zh-CN"/>
              </w:rPr>
              <w:t>包括但不限于总平面、基坑支护、建筑、结构、给排水、电气、弱电与智能化、暖通、人防、消防、幕墙（含铝合金门窗）工程设计、节能（含建筑碳排放计算报告）、绿色建筑、海绵城市、装配式设计、钢结构工程设计、BIM设计、室外管线综合设计、</w:t>
            </w:r>
            <w:r>
              <w:rPr>
                <w:rFonts w:hint="eastAsia" w:ascii="仿宋" w:hAnsi="仿宋" w:eastAsia="仿宋" w:cs="仿宋"/>
                <w:color w:val="auto"/>
                <w:spacing w:val="-4"/>
                <w:kern w:val="0"/>
                <w:sz w:val="24"/>
                <w:szCs w:val="24"/>
                <w:highlight w:val="none"/>
                <w:lang w:val="en-US" w:eastAsia="zh-CN"/>
              </w:rPr>
              <w:t>泛光照明</w:t>
            </w:r>
            <w:r>
              <w:rPr>
                <w:rFonts w:hint="eastAsia" w:ascii="仿宋" w:hAnsi="仿宋" w:eastAsia="仿宋" w:cs="仿宋"/>
                <w:color w:val="auto"/>
                <w:spacing w:val="-4"/>
                <w:kern w:val="0"/>
                <w:sz w:val="24"/>
                <w:szCs w:val="24"/>
                <w:lang w:val="en-US" w:eastAsia="zh-CN"/>
              </w:rPr>
              <w:t>、建筑节能设计、碳排放设计、标识设计(包括交通标示、地下室停车划线、住宅楼宇或门牌标识)、其他室外配套工程设计、电梯工程设计与相关配合等各专业设计文件和说明、初步设计概算，直至通过初步设计专家评审及概算评审；配合甲方落实主要材料、外立面材料选型定版工作；配合甲方落实主要材料、外立面材料选型定版工作。</w:t>
            </w:r>
          </w:p>
          <w:p w14:paraId="61016AF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pacing w:val="-4"/>
                <w:kern w:val="0"/>
                <w:sz w:val="24"/>
                <w:szCs w:val="24"/>
                <w:lang w:val="en-US" w:eastAsia="zh-CN"/>
              </w:rPr>
              <w:t>园林景观：</w:t>
            </w:r>
            <w:r>
              <w:rPr>
                <w:rFonts w:hint="eastAsia" w:ascii="仿宋" w:hAnsi="仿宋" w:eastAsia="仿宋" w:cs="仿宋"/>
                <w:color w:val="auto"/>
                <w:kern w:val="2"/>
                <w:sz w:val="24"/>
                <w:szCs w:val="24"/>
                <w:lang w:val="en-US" w:eastAsia="zh-CN" w:bidi="ar-SA"/>
              </w:rPr>
              <w:t>总平面图、局部放大平面图、坐标定位放线图、竖向总图、景观给水排水和水景的布置图及系统、景观照明布置图和系统图、灯具选型的图片、各节点大样索引图、节点大样详图、各大样平、立、剖面图、景观构筑物、小品的平、立、剖面图、铺装大样图（平、剖面若干张）、植物布置平面图及分区放大图（按乔木、灌木和地被分开）、关键点植物组合意向图、植物列表（包括品种、数量、规格、栽植方式、高度、特殊树形需特别标注）、概算文件。</w:t>
            </w:r>
          </w:p>
          <w:p w14:paraId="75848C7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kern w:val="2"/>
                <w:sz w:val="24"/>
                <w:szCs w:val="24"/>
                <w:lang w:val="en-CA" w:eastAsia="zh-CN" w:bidi="ar-SA"/>
              </w:rPr>
            </w:pPr>
            <w:r>
              <w:rPr>
                <w:rFonts w:hint="eastAsia" w:ascii="仿宋" w:hAnsi="仿宋" w:eastAsia="仿宋" w:cs="仿宋"/>
                <w:b/>
                <w:bCs/>
                <w:color w:val="auto"/>
                <w:kern w:val="2"/>
                <w:sz w:val="24"/>
                <w:szCs w:val="24"/>
                <w:lang w:val="en-US" w:eastAsia="zh-CN" w:bidi="ar-SA"/>
              </w:rPr>
              <w:t>室内装修：</w:t>
            </w:r>
            <w:r>
              <w:rPr>
                <w:rFonts w:hint="eastAsia" w:ascii="仿宋" w:hAnsi="仿宋" w:eastAsia="仿宋" w:cs="仿宋"/>
                <w:color w:val="auto"/>
                <w:kern w:val="2"/>
                <w:sz w:val="24"/>
                <w:szCs w:val="24"/>
                <w:lang w:val="en-CA" w:eastAsia="zh-CN" w:bidi="ar-SA"/>
              </w:rPr>
              <w:t>各部分平面图、各部分立面图、装修基本水电暖图、综合天花平面图（1：100 含图例）、天花灯具平面图（1：100 含图例）、地面铺贴平面图（1：100 含图例）、各主要立面展开图（1：100 含图例）、强弱电设备布置图（1：100 含图例）、机电末端点位图（1：100 含图例）、洁具选型清单建议或参考图片、所有饰面材料表及材料样板、装饰材料清单、样板及供应商联络方式及市场参考价格、剖面及节点大样施工图、室内装饰材料表（将所有材料包括洁具、灯具、强弱电开关、插座面板、五金、石材、地砖、墙纸、木饰面等，并需注明规格、厚度、品牌、联系人等详细信息）、概算文件。</w:t>
            </w:r>
          </w:p>
          <w:p w14:paraId="5642D12B">
            <w:pPr>
              <w:pageBreakBefore w:val="0"/>
              <w:widowControl w:val="0"/>
              <w:kinsoku/>
              <w:wordWrap w:val="0"/>
              <w:overflowPunct/>
              <w:topLinePunct w:val="0"/>
              <w:bidi w:val="0"/>
              <w:ind w:leftChars="-13" w:hanging="31" w:hangingChars="13"/>
              <w:jc w:val="both"/>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（3）各专业包含建筑节能设计的计算书、机电专业的负荷计算书等。</w:t>
            </w:r>
          </w:p>
          <w:p w14:paraId="75308CD0">
            <w:pPr>
              <w:pageBreakBefore w:val="0"/>
              <w:widowControl w:val="0"/>
              <w:kinsoku/>
              <w:wordWrap w:val="0"/>
              <w:overflowPunct/>
              <w:topLinePunct w:val="0"/>
              <w:bidi w:val="0"/>
              <w:ind w:leftChars="-13" w:hanging="31" w:hangingChars="13"/>
              <w:jc w:val="both"/>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工程概算书：</w:t>
            </w:r>
            <w:r>
              <w:rPr>
                <w:rFonts w:hint="eastAsia" w:ascii="方正仿宋_GB2312" w:hAnsi="方正仿宋_GB2312" w:eastAsia="方正仿宋_GB2312" w:cs="方正仿宋_GB2312"/>
                <w:color w:val="auto"/>
                <w:sz w:val="24"/>
                <w:szCs w:val="24"/>
                <w:highlight w:val="none"/>
                <w:lang w:val="en-US" w:eastAsia="zh-CN"/>
              </w:rPr>
              <w:t>对照《财政投资评审送审资料清单》准备设计图纸等送审资料，填写《财政性资金投资项目评审预受理申请表》、《财政投资评审送审资料清单》等材料，配合完成概算备案。</w:t>
            </w:r>
          </w:p>
          <w:p w14:paraId="322184F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kern w:val="2"/>
                <w:sz w:val="24"/>
                <w:szCs w:val="24"/>
                <w:lang w:val="en-CA" w:eastAsia="zh-CN" w:bidi="ar-SA"/>
              </w:rPr>
            </w:pPr>
            <w:r>
              <w:rPr>
                <w:rFonts w:hint="eastAsia" w:ascii="仿宋" w:hAnsi="仿宋" w:eastAsia="仿宋" w:cs="仿宋"/>
                <w:b/>
                <w:bCs/>
                <w:color w:val="auto"/>
                <w:sz w:val="24"/>
                <w:szCs w:val="24"/>
                <w:lang w:val="en-US" w:eastAsia="zh-CN"/>
              </w:rPr>
              <w:t>BIM技术应用：</w:t>
            </w:r>
            <w:r>
              <w:rPr>
                <w:rFonts w:hint="eastAsia" w:ascii="方正仿宋_GB2312" w:hAnsi="方正仿宋_GB2312" w:eastAsia="方正仿宋_GB2312" w:cs="方正仿宋_GB2312"/>
                <w:color w:val="auto"/>
                <w:sz w:val="24"/>
                <w:szCs w:val="24"/>
                <w:highlight w:val="none"/>
                <w:lang w:val="en-US" w:eastAsia="zh-CN"/>
              </w:rPr>
              <w:t>提交初步设计阶段BIM应用成果</w:t>
            </w:r>
          </w:p>
        </w:tc>
      </w:tr>
      <w:tr w14:paraId="7AF9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84" w:hRule="atLeast"/>
        </w:trPr>
        <w:tc>
          <w:tcPr>
            <w:tcW w:w="217" w:type="pct"/>
            <w:tcBorders>
              <w:top w:val="single" w:color="000000" w:sz="8" w:space="0"/>
              <w:left w:val="single" w:color="000000" w:sz="8" w:space="0"/>
              <w:bottom w:val="single" w:color="000000" w:sz="8" w:space="0"/>
              <w:right w:val="single" w:color="000000" w:sz="8" w:space="0"/>
            </w:tcBorders>
            <w:vAlign w:val="center"/>
          </w:tcPr>
          <w:p w14:paraId="4217EEC3">
            <w:pPr>
              <w:widowControl w:val="0"/>
              <w:ind w:leftChars="-13" w:hanging="31" w:hangingChars="13"/>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E9A7CE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color w:val="auto"/>
                <w:spacing w:val="-4"/>
                <w:kern w:val="0"/>
                <w:sz w:val="24"/>
                <w:szCs w:val="24"/>
                <w:lang w:val="en-US" w:eastAsia="zh-CN"/>
              </w:rPr>
              <w:t>施工图设计文件</w:t>
            </w:r>
          </w:p>
          <w:p w14:paraId="1355387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lang w:val="en-US" w:eastAsia="zh-CN"/>
              </w:rPr>
            </w:pPr>
          </w:p>
        </w:tc>
        <w:tc>
          <w:tcPr>
            <w:tcW w:w="7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9604E97">
            <w:pPr>
              <w:widowControl w:val="0"/>
              <w:ind w:leftChars="-24" w:hanging="57" w:hangingChars="24"/>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eastAsia="zh-CN"/>
              </w:rPr>
              <w:t>初步设计审查批准后30日历天</w:t>
            </w:r>
          </w:p>
        </w:tc>
        <w:tc>
          <w:tcPr>
            <w:tcW w:w="317" w:type="pct"/>
            <w:tcBorders>
              <w:top w:val="single" w:color="000000" w:sz="8" w:space="0"/>
              <w:left w:val="single" w:color="000000" w:sz="8" w:space="0"/>
              <w:bottom w:val="single" w:color="000000" w:sz="8" w:space="0"/>
              <w:right w:val="single" w:color="000000" w:sz="8" w:space="0"/>
            </w:tcBorders>
            <w:vAlign w:val="center"/>
          </w:tcPr>
          <w:p w14:paraId="226CAD65">
            <w:pPr>
              <w:widowControl w:val="0"/>
              <w:ind w:leftChars="-13" w:hanging="30" w:hangingChars="13"/>
              <w:jc w:val="center"/>
              <w:rPr>
                <w:rFonts w:hint="default" w:ascii="仿宋" w:hAnsi="仿宋" w:eastAsia="仿宋" w:cs="仿宋"/>
                <w:color w:val="auto"/>
                <w:sz w:val="24"/>
                <w:szCs w:val="24"/>
                <w:lang w:val="en-US" w:eastAsia="zh-CN"/>
              </w:rPr>
            </w:pPr>
            <w:r>
              <w:rPr>
                <w:rFonts w:hint="eastAsia" w:ascii="仿宋" w:hAnsi="仿宋" w:eastAsia="仿宋" w:cs="仿宋"/>
                <w:color w:val="auto"/>
                <w:spacing w:val="-4"/>
                <w:kern w:val="0"/>
                <w:sz w:val="24"/>
                <w:szCs w:val="24"/>
                <w:highlight w:val="none"/>
                <w:lang w:val="en-US" w:eastAsia="zh-CN"/>
              </w:rPr>
              <w:t>按需提供</w:t>
            </w:r>
          </w:p>
        </w:tc>
        <w:tc>
          <w:tcPr>
            <w:tcW w:w="437" w:type="pct"/>
            <w:tcBorders>
              <w:top w:val="single" w:color="000000" w:sz="8" w:space="0"/>
              <w:left w:val="single" w:color="000000" w:sz="8" w:space="0"/>
              <w:bottom w:val="single" w:color="000000" w:sz="8" w:space="0"/>
              <w:right w:val="single" w:color="000000" w:sz="8" w:space="0"/>
            </w:tcBorders>
            <w:vAlign w:val="center"/>
          </w:tcPr>
          <w:p w14:paraId="3376842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color w:val="auto"/>
                <w:spacing w:val="-4"/>
                <w:kern w:val="0"/>
                <w:sz w:val="24"/>
                <w:szCs w:val="24"/>
                <w:lang w:val="en-US" w:eastAsia="zh-CN"/>
              </w:rPr>
              <w:t>需提供</w:t>
            </w:r>
          </w:p>
          <w:p w14:paraId="27589F0F">
            <w:pPr>
              <w:widowControl w:val="0"/>
              <w:ind w:leftChars="-13" w:hanging="30" w:hangingChars="13"/>
              <w:jc w:val="center"/>
              <w:rPr>
                <w:rFonts w:hint="eastAsia" w:ascii="仿宋" w:hAnsi="仿宋" w:eastAsia="仿宋" w:cs="仿宋"/>
                <w:color w:val="auto"/>
                <w:sz w:val="24"/>
                <w:szCs w:val="24"/>
                <w:lang w:val="en-US" w:eastAsia="zh-CN"/>
              </w:rPr>
            </w:pPr>
            <w:r>
              <w:rPr>
                <w:rFonts w:hint="eastAsia" w:ascii="仿宋" w:hAnsi="仿宋" w:eastAsia="仿宋" w:cs="仿宋"/>
                <w:color w:val="auto"/>
                <w:spacing w:val="-4"/>
                <w:kern w:val="0"/>
                <w:sz w:val="24"/>
                <w:szCs w:val="24"/>
              </w:rPr>
              <w:t>电子文档</w:t>
            </w:r>
          </w:p>
        </w:tc>
        <w:tc>
          <w:tcPr>
            <w:tcW w:w="2842" w:type="pct"/>
            <w:tcBorders>
              <w:top w:val="single" w:color="000000" w:sz="8" w:space="0"/>
              <w:left w:val="single" w:color="000000" w:sz="8" w:space="0"/>
              <w:bottom w:val="single" w:color="000000" w:sz="8" w:space="0"/>
              <w:right w:val="single" w:color="000000" w:sz="8" w:space="0"/>
            </w:tcBorders>
            <w:vAlign w:val="center"/>
          </w:tcPr>
          <w:p w14:paraId="655FF94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b/>
                <w:bCs/>
                <w:color w:val="auto"/>
                <w:spacing w:val="-4"/>
                <w:kern w:val="0"/>
                <w:sz w:val="24"/>
                <w:szCs w:val="24"/>
                <w:lang w:val="en-US" w:eastAsia="zh-CN"/>
              </w:rPr>
              <w:t>主体：</w:t>
            </w:r>
            <w:r>
              <w:rPr>
                <w:rFonts w:hint="eastAsia" w:ascii="仿宋" w:hAnsi="仿宋" w:eastAsia="仿宋" w:cs="仿宋"/>
                <w:color w:val="auto"/>
                <w:spacing w:val="-4"/>
                <w:kern w:val="0"/>
                <w:sz w:val="24"/>
                <w:szCs w:val="24"/>
                <w:lang w:val="en-US" w:eastAsia="zh-CN"/>
              </w:rPr>
              <w:t>包括但不限于</w:t>
            </w:r>
            <w:r>
              <w:rPr>
                <w:rFonts w:hint="eastAsia" w:ascii="仿宋" w:hAnsi="仿宋" w:eastAsia="仿宋" w:cs="仿宋"/>
                <w:color w:val="auto"/>
                <w:spacing w:val="-4"/>
                <w:kern w:val="0"/>
                <w:sz w:val="24"/>
                <w:szCs w:val="24"/>
                <w:lang w:val="en-US" w:eastAsia="zh-CN"/>
              </w:rPr>
              <w:t>基坑支护、永久边坡支护（包括排洪渠）、地基及软基处理、</w:t>
            </w:r>
            <w:r>
              <w:rPr>
                <w:rFonts w:hint="eastAsia" w:ascii="仿宋" w:hAnsi="仿宋" w:eastAsia="仿宋" w:cs="仿宋"/>
                <w:color w:val="auto"/>
                <w:spacing w:val="-4"/>
                <w:kern w:val="0"/>
                <w:sz w:val="24"/>
                <w:szCs w:val="24"/>
                <w:lang w:val="en-US" w:eastAsia="zh-CN"/>
              </w:rPr>
              <w:t>总平面、建筑、结构、给排水、电气、弱电与智能化、暖通、人防、消防、幕墙（含铝合金门窗）工程设计、节能（含建筑碳排放计算报告）、绿色建筑、海绵城市、装配式设计、钢结构工程设计、BIM设计、室外管线综合设计、泛光照明、建筑节能设计、碳排放设计、标识设计(包括交通标示、地下室停车划线、住宅楼宇或门牌标识)、其他室外配套工程设计、电梯工程设计与相关配合等各专业设计文件和说明以及结构超限审查文件，直至通过施工图审查并获得施工图审查合格报告及通过所有相关消防审查及网上联合审查。</w:t>
            </w:r>
          </w:p>
          <w:p w14:paraId="291E5D2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pacing w:val="-4"/>
                <w:kern w:val="0"/>
                <w:sz w:val="24"/>
                <w:szCs w:val="24"/>
                <w:lang w:val="en-US" w:eastAsia="zh-CN"/>
              </w:rPr>
              <w:t>园林景观：</w:t>
            </w:r>
            <w:r>
              <w:rPr>
                <w:rFonts w:hint="eastAsia" w:ascii="仿宋" w:hAnsi="仿宋" w:eastAsia="仿宋" w:cs="仿宋"/>
                <w:color w:val="auto"/>
                <w:kern w:val="2"/>
                <w:sz w:val="24"/>
                <w:szCs w:val="24"/>
                <w:lang w:val="en-US" w:eastAsia="zh-CN" w:bidi="ar-SA"/>
              </w:rPr>
              <w:t>总平面图、局部放大平面图、坐标定位放线图、竖向总图、景观给水排水和水景的布置图及系统、景观照明布置图和系统图、灯具选型的图片、各节点大样索引图、节点大样详图、各大样平、立、剖面图、景观构筑物、小品的平、立、剖面图、铺装大样图（平、剖面若干张）、植物布置平面图及分区放大图（按乔木、灌木和地被分开）、关键点植物组合意向图、植物列表（包括品种、数量、规格、栽植方式、高度、特殊树形需特别标注）、景观工程量统计。</w:t>
            </w:r>
          </w:p>
          <w:p w14:paraId="6179707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kern w:val="2"/>
                <w:sz w:val="24"/>
                <w:szCs w:val="24"/>
                <w:lang w:val="en-CA" w:eastAsia="zh-CN" w:bidi="ar-SA"/>
              </w:rPr>
            </w:pPr>
            <w:r>
              <w:rPr>
                <w:rFonts w:hint="eastAsia" w:ascii="仿宋" w:hAnsi="仿宋" w:eastAsia="仿宋" w:cs="仿宋"/>
                <w:b/>
                <w:bCs/>
                <w:color w:val="auto"/>
                <w:kern w:val="2"/>
                <w:sz w:val="24"/>
                <w:szCs w:val="24"/>
                <w:lang w:val="en-US" w:eastAsia="zh-CN" w:bidi="ar-SA"/>
              </w:rPr>
              <w:t>室内装修：</w:t>
            </w:r>
            <w:r>
              <w:rPr>
                <w:rFonts w:hint="eastAsia" w:ascii="仿宋" w:hAnsi="仿宋" w:eastAsia="仿宋" w:cs="仿宋"/>
                <w:color w:val="auto"/>
                <w:kern w:val="2"/>
                <w:sz w:val="24"/>
                <w:szCs w:val="24"/>
                <w:lang w:val="en-CA" w:eastAsia="zh-CN" w:bidi="ar-SA"/>
              </w:rPr>
              <w:t>各部分平面施工图、各部分立面施工图、装修基本水电暖施工图、综合天花平面图、天花灯具平面图、地面铺贴平面图、各主要立面展开图、强弱电设备布置图、机电末端点位图、洁具选型清单建议或参考图片、所有饰面材料表及材料样板、装饰材料清单、样板及供应商联络方式及市场参考价格、剖面及节点大样施工图、施工图应配备：室内装饰材料表（将所有材料包括洁具、灯具、强弱电开关、插座面板、五金、石材、地砖、墙纸、木饰面等，并需注明规格、厚度、品牌、联系人等详细信息）。</w:t>
            </w:r>
          </w:p>
          <w:p w14:paraId="7997692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kern w:val="2"/>
                <w:sz w:val="24"/>
                <w:szCs w:val="24"/>
                <w:lang w:val="en-CA" w:eastAsia="zh-CN" w:bidi="ar-SA"/>
              </w:rPr>
            </w:pPr>
            <w:r>
              <w:rPr>
                <w:rFonts w:hint="eastAsia" w:ascii="仿宋" w:hAnsi="仿宋" w:eastAsia="仿宋" w:cs="仿宋"/>
                <w:b/>
                <w:bCs/>
                <w:color w:val="auto"/>
                <w:sz w:val="24"/>
                <w:szCs w:val="24"/>
                <w:lang w:val="en-US" w:eastAsia="zh-CN"/>
              </w:rPr>
              <w:t>BIM技术应用：</w:t>
            </w:r>
            <w:r>
              <w:rPr>
                <w:rFonts w:hint="eastAsia" w:ascii="方正仿宋_GB2312" w:hAnsi="方正仿宋_GB2312" w:eastAsia="方正仿宋_GB2312" w:cs="方正仿宋_GB2312"/>
                <w:color w:val="auto"/>
                <w:sz w:val="24"/>
                <w:szCs w:val="24"/>
                <w:highlight w:val="none"/>
                <w:lang w:val="en-US" w:eastAsia="zh-CN"/>
              </w:rPr>
              <w:t>提交施工图设计阶段BIM应用成果</w:t>
            </w:r>
          </w:p>
        </w:tc>
      </w:tr>
      <w:tr w14:paraId="0A3E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75" w:hRule="atLeast"/>
        </w:trPr>
        <w:tc>
          <w:tcPr>
            <w:tcW w:w="217" w:type="pct"/>
            <w:vAlign w:val="center"/>
          </w:tcPr>
          <w:p w14:paraId="63AB5C86">
            <w:pPr>
              <w:widowControl w:val="0"/>
              <w:ind w:leftChars="-13" w:hanging="31" w:hangingChars="13"/>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447" w:type="pct"/>
            <w:shd w:val="clear" w:color="auto" w:fill="auto"/>
            <w:vAlign w:val="center"/>
          </w:tcPr>
          <w:p w14:paraId="78D50B6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color w:val="auto"/>
                <w:spacing w:val="-4"/>
                <w:kern w:val="0"/>
                <w:sz w:val="24"/>
                <w:szCs w:val="24"/>
                <w:lang w:val="en-US" w:eastAsia="zh-CN"/>
              </w:rPr>
              <w:t>后期施工配合</w:t>
            </w:r>
          </w:p>
        </w:tc>
        <w:tc>
          <w:tcPr>
            <w:tcW w:w="737" w:type="pct"/>
            <w:shd w:val="clear" w:color="auto" w:fill="auto"/>
            <w:vAlign w:val="center"/>
          </w:tcPr>
          <w:p w14:paraId="662E3FE4">
            <w:pPr>
              <w:widowControl w:val="0"/>
              <w:ind w:leftChars="-24" w:hanging="57" w:hangingChars="24"/>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317" w:type="pct"/>
            <w:vAlign w:val="center"/>
          </w:tcPr>
          <w:p w14:paraId="4D1F5FB6">
            <w:pPr>
              <w:widowControl w:val="0"/>
              <w:ind w:leftChars="-13" w:hanging="31" w:hangingChars="13"/>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437" w:type="pct"/>
            <w:vAlign w:val="center"/>
          </w:tcPr>
          <w:p w14:paraId="2531F55F">
            <w:pPr>
              <w:widowControl w:val="0"/>
              <w:ind w:leftChars="-13" w:hanging="31" w:hangingChars="13"/>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2842" w:type="pct"/>
            <w:shd w:val="clear" w:color="auto" w:fill="auto"/>
            <w:vAlign w:val="center"/>
          </w:tcPr>
          <w:p w14:paraId="30B7DBF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spacing w:val="-4"/>
                <w:kern w:val="0"/>
                <w:sz w:val="24"/>
                <w:szCs w:val="24"/>
                <w:highlight w:val="none"/>
                <w:lang w:val="en-US" w:eastAsia="zh-CN"/>
              </w:rPr>
            </w:pPr>
            <w:r>
              <w:rPr>
                <w:rFonts w:hint="eastAsia" w:ascii="仿宋" w:hAnsi="仿宋" w:eastAsia="仿宋" w:cs="仿宋"/>
                <w:color w:val="auto"/>
                <w:spacing w:val="-4"/>
                <w:kern w:val="0"/>
                <w:sz w:val="24"/>
                <w:szCs w:val="24"/>
                <w:highlight w:val="none"/>
                <w:lang w:val="en-US" w:eastAsia="zh-CN"/>
              </w:rPr>
              <w:t>外立面施工控制手册(包括最终定稿的外立面效果图、立面分色图、立面详图、部件详细尺寸大样、材料说明等内容)等建筑立面方案深化设计成果及相关说明。</w:t>
            </w:r>
          </w:p>
          <w:p w14:paraId="526FABA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spacing w:val="-4"/>
                <w:kern w:val="0"/>
                <w:sz w:val="24"/>
                <w:szCs w:val="24"/>
                <w:lang w:val="en-US" w:eastAsia="zh-CN"/>
              </w:rPr>
            </w:pPr>
            <w:r>
              <w:rPr>
                <w:rFonts w:hint="eastAsia" w:ascii="仿宋" w:hAnsi="仿宋" w:eastAsia="仿宋" w:cs="仿宋"/>
                <w:color w:val="auto"/>
                <w:spacing w:val="-4"/>
                <w:kern w:val="0"/>
                <w:sz w:val="24"/>
                <w:szCs w:val="24"/>
                <w:lang w:val="en-US" w:eastAsia="zh-CN"/>
              </w:rPr>
              <w:t>向施工单位进行图纸（技术）交底与对接；负责各专业施工图等设计成果文件的复核；督促指导施工方落实设计的意图和内容；在施工过程中应根据甲方的要求，配合施工过程的监督抽查，完成施工现场相关服务；参与重大技术问题的论证会议；配合各专业施工图纸设计变更的技术配合、审核工作；配合目标成本控制，与造价单位技术沟通与对接；配合项目的现场验收是否满足设计要求；直至工程通过竣工验收。</w:t>
            </w:r>
          </w:p>
        </w:tc>
      </w:tr>
    </w:tbl>
    <w:p w14:paraId="2CE6D09B">
      <w:pPr>
        <w:pStyle w:val="8"/>
        <w:spacing w:before="170" w:line="386" w:lineRule="auto"/>
        <w:ind w:left="180" w:right="412" w:firstLine="527"/>
        <w:rPr>
          <w:color w:val="auto"/>
          <w:spacing w:val="-4"/>
          <w:sz w:val="28"/>
          <w:szCs w:val="28"/>
          <w:lang w:eastAsia="zh-CN"/>
        </w:rPr>
      </w:pPr>
      <w:r>
        <w:rPr>
          <w:rFonts w:hint="eastAsia"/>
          <w:color w:val="auto"/>
          <w:sz w:val="28"/>
          <w:szCs w:val="28"/>
          <w:lang w:val="en-US" w:eastAsia="zh-CN"/>
        </w:rPr>
        <w:t>以</w:t>
      </w:r>
      <w:r>
        <w:rPr>
          <w:rFonts w:hint="eastAsia"/>
          <w:color w:val="auto"/>
          <w:spacing w:val="-37"/>
          <w:sz w:val="28"/>
          <w:szCs w:val="28"/>
          <w:lang w:val="en-US" w:eastAsia="zh-CN"/>
        </w:rPr>
        <w:t xml:space="preserve">上 </w:t>
      </w:r>
      <w:r>
        <w:rPr>
          <w:rFonts w:hint="eastAsia"/>
          <w:color w:val="auto"/>
          <w:sz w:val="28"/>
          <w:szCs w:val="28"/>
          <w:lang w:eastAsia="zh-CN"/>
        </w:rPr>
        <w:t>项目具体工作进度</w:t>
      </w:r>
      <w:r>
        <w:rPr>
          <w:rFonts w:hint="eastAsia"/>
          <w:color w:val="auto"/>
          <w:spacing w:val="-1"/>
          <w:sz w:val="28"/>
          <w:szCs w:val="28"/>
          <w:lang w:eastAsia="zh-CN"/>
        </w:rPr>
        <w:t>以满足建设主管部门对工程建设</w:t>
      </w:r>
      <w:r>
        <w:rPr>
          <w:rFonts w:hint="eastAsia"/>
          <w:color w:val="auto"/>
          <w:spacing w:val="-4"/>
          <w:sz w:val="28"/>
          <w:szCs w:val="28"/>
          <w:lang w:eastAsia="zh-CN"/>
        </w:rPr>
        <w:t>的进度要求为准。</w:t>
      </w:r>
    </w:p>
    <w:p w14:paraId="0A868414">
      <w:pPr>
        <w:pStyle w:val="8"/>
        <w:spacing w:before="180" w:line="400" w:lineRule="auto"/>
        <w:ind w:right="242"/>
        <w:rPr>
          <w:color w:val="auto"/>
          <w:sz w:val="28"/>
          <w:szCs w:val="28"/>
          <w:lang w:eastAsia="zh-CN"/>
        </w:rPr>
      </w:pPr>
      <w:r>
        <w:rPr>
          <w:rFonts w:hint="eastAsia"/>
          <w:b/>
          <w:bCs/>
          <w:color w:val="auto"/>
          <w:spacing w:val="-6"/>
          <w:sz w:val="28"/>
          <w:szCs w:val="28"/>
          <w:lang w:eastAsia="zh-CN"/>
        </w:rPr>
        <w:t>第六条</w:t>
      </w:r>
      <w:r>
        <w:rPr>
          <w:rFonts w:hint="eastAsia"/>
          <w:color w:val="auto"/>
          <w:spacing w:val="14"/>
          <w:sz w:val="28"/>
          <w:szCs w:val="28"/>
          <w:lang w:eastAsia="zh-CN"/>
        </w:rPr>
        <w:t xml:space="preserve">  </w:t>
      </w:r>
      <w:r>
        <w:rPr>
          <w:rFonts w:hint="eastAsia"/>
          <w:color w:val="auto"/>
          <w:spacing w:val="-6"/>
          <w:sz w:val="28"/>
          <w:szCs w:val="28"/>
          <w:lang w:eastAsia="zh-CN"/>
        </w:rPr>
        <w:t>费用</w:t>
      </w:r>
    </w:p>
    <w:p w14:paraId="624F3450">
      <w:pPr>
        <w:pStyle w:val="23"/>
        <w:ind w:firstLine="560"/>
        <w:rPr>
          <w:rFonts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6.1 本合同中标价（含税）</w:t>
      </w:r>
      <w:r>
        <w:rPr>
          <w:rFonts w:hint="eastAsia" w:ascii="宋体" w:hAnsi="宋体" w:eastAsia="宋体" w:cs="宋体"/>
          <w:color w:val="auto"/>
          <w:sz w:val="28"/>
          <w:szCs w:val="28"/>
          <w:lang w:eastAsia="zh-CN"/>
        </w:rPr>
        <w:t>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 xml:space="preserve"> ），此金额为合同暂定价。其中：不含税金额为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），税款为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 xml:space="preserve"> ），税率为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pacing w:val="0"/>
          <w:sz w:val="28"/>
          <w:szCs w:val="28"/>
          <w:lang w:eastAsia="zh-CN"/>
        </w:rPr>
        <w:t>具体由以下内容构成：</w:t>
      </w:r>
    </w:p>
    <w:p w14:paraId="59DCD09E">
      <w:pPr>
        <w:pStyle w:val="23"/>
        <w:ind w:firstLine="560"/>
        <w:rPr>
          <w:rFonts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（1）</w:t>
      </w:r>
      <w:r>
        <w:rPr>
          <w:rFonts w:hint="eastAsia" w:ascii="宋体" w:hAnsi="宋体" w:eastAsia="宋体" w:cs="宋体"/>
          <w:color w:val="auto"/>
          <w:sz w:val="28"/>
          <w:szCs w:val="28"/>
          <w:lang w:eastAsia="zh-CN"/>
        </w:rPr>
        <w:t>工程勘察费用为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），其中：不含税金额为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 xml:space="preserve"> ），税款为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pacing w:val="0"/>
          <w:sz w:val="28"/>
          <w:szCs w:val="28"/>
          <w:lang w:eastAsia="zh-CN"/>
        </w:rPr>
        <w:t>。</w:t>
      </w:r>
    </w:p>
    <w:p w14:paraId="5AE9C917">
      <w:pPr>
        <w:pStyle w:val="23"/>
        <w:ind w:firstLine="560"/>
        <w:rPr>
          <w:rFonts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（2）</w:t>
      </w:r>
      <w:r>
        <w:rPr>
          <w:rFonts w:hint="eastAsia" w:ascii="宋体" w:hAnsi="宋体" w:eastAsia="宋体" w:cs="宋体"/>
          <w:color w:val="auto"/>
          <w:spacing w:val="0"/>
          <w:sz w:val="28"/>
          <w:szCs w:val="28"/>
          <w:lang w:val="en-US" w:eastAsia="zh-CN"/>
        </w:rPr>
        <w:t>地下</w:t>
      </w:r>
      <w:r>
        <w:rPr>
          <w:rFonts w:hint="eastAsia" w:ascii="宋体" w:hAnsi="宋体" w:eastAsia="宋体" w:cs="宋体"/>
          <w:color w:val="auto"/>
          <w:spacing w:val="-1"/>
          <w:sz w:val="28"/>
          <w:szCs w:val="28"/>
          <w:lang w:eastAsia="zh-CN"/>
        </w:rPr>
        <w:t>管线探测</w:t>
      </w:r>
      <w:r>
        <w:rPr>
          <w:rFonts w:hint="eastAsia" w:ascii="宋体" w:hAnsi="宋体" w:eastAsia="宋体" w:cs="宋体"/>
          <w:color w:val="auto"/>
          <w:spacing w:val="0"/>
          <w:sz w:val="28"/>
          <w:szCs w:val="28"/>
          <w:lang w:eastAsia="zh-CN"/>
        </w:rPr>
        <w:t>费</w:t>
      </w:r>
      <w:r>
        <w:rPr>
          <w:rFonts w:hint="eastAsia" w:ascii="宋体" w:hAnsi="宋体" w:eastAsia="宋体" w:cs="宋体"/>
          <w:color w:val="auto"/>
          <w:sz w:val="28"/>
          <w:szCs w:val="28"/>
          <w:lang w:eastAsia="zh-CN"/>
        </w:rPr>
        <w:t>用为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），其中：不含税金额为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 xml:space="preserve"> ），税款为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pacing w:val="0"/>
          <w:sz w:val="28"/>
          <w:szCs w:val="28"/>
          <w:lang w:eastAsia="zh-CN"/>
        </w:rPr>
        <w:t>。</w:t>
      </w:r>
    </w:p>
    <w:p w14:paraId="6C37B9E8">
      <w:pPr>
        <w:pStyle w:val="23"/>
        <w:ind w:firstLine="560"/>
        <w:rPr>
          <w:rFonts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（3）</w:t>
      </w:r>
      <w:r>
        <w:rPr>
          <w:rFonts w:hint="eastAsia" w:ascii="宋体" w:hAnsi="宋体" w:eastAsia="宋体" w:cs="宋体"/>
          <w:color w:val="auto"/>
          <w:spacing w:val="-12"/>
          <w:sz w:val="28"/>
          <w:szCs w:val="28"/>
          <w:lang w:eastAsia="zh-CN"/>
        </w:rPr>
        <w:t>工程设计费用为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），其中：不含税金额为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 xml:space="preserve"> ），税款为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pacing w:val="0"/>
          <w:sz w:val="28"/>
          <w:szCs w:val="28"/>
          <w:lang w:eastAsia="zh-CN"/>
        </w:rPr>
        <w:t>。</w:t>
      </w:r>
    </w:p>
    <w:p w14:paraId="0BE3C1C0">
      <w:pPr>
        <w:pStyle w:val="23"/>
        <w:ind w:firstLine="560"/>
        <w:rPr>
          <w:rFonts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（4）BIM技术应用费用（设计阶段）</w:t>
      </w:r>
      <w:r>
        <w:rPr>
          <w:rFonts w:hint="eastAsia" w:ascii="宋体" w:hAnsi="宋体" w:eastAsia="宋体" w:cs="宋体"/>
          <w:color w:val="auto"/>
          <w:spacing w:val="-12"/>
          <w:sz w:val="28"/>
          <w:szCs w:val="28"/>
          <w:lang w:eastAsia="zh-CN"/>
        </w:rPr>
        <w:t>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），其中：不含税金额为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 xml:space="preserve"> ），税款为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元（大写：</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w:t>
      </w:r>
    </w:p>
    <w:p w14:paraId="692245F4">
      <w:pPr>
        <w:tabs>
          <w:tab w:val="left" w:pos="142"/>
          <w:tab w:val="left" w:pos="709"/>
        </w:tabs>
        <w:spacing w:before="120" w:beforeLines="50" w:line="36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6.2 结算原则：</w:t>
      </w:r>
    </w:p>
    <w:p w14:paraId="43891FB5">
      <w:pPr>
        <w:tabs>
          <w:tab w:val="left" w:pos="142"/>
          <w:tab w:val="left" w:pos="709"/>
        </w:tabs>
        <w:spacing w:before="120" w:beforeLines="50" w:line="36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工程勘察费按中标综合单价包干，最终结算以经甲方审核确认的工程量乘以综合包干单价计算结算价。乙方须严格按照国家、广东省及广州市相关规范规程所规定的标准进行勘察，否则超出上述规定标准的工程量，甲方有权不予确认并不予计量及结算。</w:t>
      </w:r>
    </w:p>
    <w:p w14:paraId="463D571F">
      <w:pPr>
        <w:tabs>
          <w:tab w:val="left" w:pos="142"/>
          <w:tab w:val="left" w:pos="709"/>
        </w:tabs>
        <w:spacing w:before="120" w:beforeLines="50" w:line="36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w:t>
      </w:r>
      <w:r>
        <w:rPr>
          <w:rFonts w:hint="eastAsia" w:ascii="宋体" w:hAnsi="宋体" w:eastAsia="宋体" w:cs="宋体"/>
          <w:color w:val="auto"/>
          <w:sz w:val="28"/>
          <w:szCs w:val="28"/>
          <w:lang w:val="en-US" w:eastAsia="zh-CN"/>
        </w:rPr>
        <w:t>地下</w:t>
      </w:r>
      <w:r>
        <w:rPr>
          <w:rFonts w:hint="eastAsia" w:ascii="宋体" w:hAnsi="宋体" w:eastAsia="宋体" w:cs="宋体"/>
          <w:color w:val="auto"/>
          <w:spacing w:val="-1"/>
          <w:sz w:val="28"/>
          <w:szCs w:val="28"/>
          <w:lang w:eastAsia="zh-CN"/>
        </w:rPr>
        <w:t>管线探测</w:t>
      </w:r>
      <w:r>
        <w:rPr>
          <w:rFonts w:hint="eastAsia" w:ascii="宋体" w:hAnsi="宋体" w:eastAsia="宋体" w:cs="宋体"/>
          <w:color w:val="auto"/>
          <w:sz w:val="28"/>
          <w:szCs w:val="28"/>
          <w:lang w:eastAsia="zh-CN"/>
        </w:rPr>
        <w:t>费按中标价进行总价包干（含税）结算。</w:t>
      </w:r>
    </w:p>
    <w:p w14:paraId="139186E0">
      <w:pPr>
        <w:tabs>
          <w:tab w:val="left" w:pos="142"/>
        </w:tabs>
        <w:spacing w:line="36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（3）工程设计费按国家发展计划委员会、建设部 2002 年颁布的《工程勘察设计收费标准》计算工程专业系数为</w:t>
      </w:r>
      <w:r>
        <w:rPr>
          <w:rFonts w:hint="eastAsia" w:ascii="宋体" w:hAnsi="宋体" w:eastAsia="宋体" w:cs="宋体"/>
          <w:color w:val="auto"/>
          <w:sz w:val="28"/>
          <w:szCs w:val="28"/>
          <w:u w:val="single"/>
          <w:lang w:eastAsia="zh-CN"/>
        </w:rPr>
        <w:t>1.0</w:t>
      </w:r>
      <w:r>
        <w:rPr>
          <w:rFonts w:hint="eastAsia" w:ascii="宋体" w:hAnsi="宋体" w:eastAsia="宋体" w:cs="宋体"/>
          <w:color w:val="auto"/>
          <w:sz w:val="28"/>
          <w:szCs w:val="28"/>
          <w:lang w:eastAsia="zh-CN"/>
        </w:rPr>
        <w:t>，工程复杂程度调整系数为</w:t>
      </w:r>
      <w:r>
        <w:rPr>
          <w:rFonts w:hint="eastAsia" w:ascii="宋体" w:hAnsi="宋体" w:eastAsia="宋体" w:cs="宋体"/>
          <w:color w:val="auto"/>
          <w:sz w:val="28"/>
          <w:szCs w:val="28"/>
          <w:u w:val="single"/>
          <w:lang w:eastAsia="zh-CN"/>
        </w:rPr>
        <w:t>1.</w:t>
      </w:r>
      <w:r>
        <w:rPr>
          <w:rFonts w:hint="eastAsia" w:ascii="宋体" w:hAnsi="宋体" w:eastAsia="宋体" w:cs="宋体"/>
          <w:color w:val="auto"/>
          <w:sz w:val="28"/>
          <w:szCs w:val="28"/>
          <w:u w:val="single"/>
          <w:lang w:val="en-US" w:eastAsia="zh-CN"/>
        </w:rPr>
        <w:t>0</w:t>
      </w:r>
      <w:r>
        <w:rPr>
          <w:rFonts w:hint="eastAsia" w:ascii="宋体" w:hAnsi="宋体" w:eastAsia="宋体" w:cs="宋体"/>
          <w:color w:val="auto"/>
          <w:sz w:val="28"/>
          <w:szCs w:val="28"/>
          <w:lang w:eastAsia="zh-CN"/>
        </w:rPr>
        <w:t>，合同约定下浮率(是指甲方在确定</w:t>
      </w:r>
      <w:r>
        <w:rPr>
          <w:rFonts w:hint="eastAsia" w:ascii="宋体" w:hAnsi="宋体" w:eastAsia="宋体" w:cs="宋体"/>
          <w:color w:val="auto"/>
          <w:sz w:val="28"/>
          <w:szCs w:val="28"/>
          <w:lang w:val="en-US" w:eastAsia="zh-CN"/>
        </w:rPr>
        <w:t>工程设计费</w:t>
      </w:r>
      <w:r>
        <w:rPr>
          <w:rFonts w:hint="eastAsia" w:ascii="宋体" w:hAnsi="宋体" w:eastAsia="宋体" w:cs="宋体"/>
          <w:color w:val="auto"/>
          <w:sz w:val="28"/>
          <w:szCs w:val="28"/>
          <w:lang w:eastAsia="zh-CN"/>
        </w:rPr>
        <w:t>招标控制价时采用的下浮率)为</w:t>
      </w:r>
      <w:r>
        <w:rPr>
          <w:rFonts w:hint="eastAsia" w:ascii="宋体" w:hAnsi="宋体" w:eastAsia="宋体" w:cs="宋体"/>
          <w:color w:val="auto"/>
          <w:sz w:val="28"/>
          <w:szCs w:val="28"/>
          <w:u w:val="single"/>
          <w:lang w:eastAsia="zh-CN"/>
        </w:rPr>
        <w:t>20</w:t>
      </w:r>
      <w:r>
        <w:rPr>
          <w:rFonts w:hint="eastAsia" w:ascii="宋体" w:hAnsi="宋体" w:eastAsia="宋体" w:cs="宋体"/>
          <w:color w:val="auto"/>
          <w:sz w:val="28"/>
          <w:szCs w:val="28"/>
          <w:lang w:eastAsia="zh-CN"/>
        </w:rPr>
        <w:t>% ，设计费中标下浮率为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%，设计费最终按财政评审审定的概算建安费为计算基数及上述取费标准进行结算，设计费结算价=工程设计收费基价×专业调整系数×工程复杂程度调整系数×（1-合同约定下浮率）×（1-设计费中标下浮率）。</w:t>
      </w:r>
    </w:p>
    <w:p w14:paraId="70071663">
      <w:pPr>
        <w:tabs>
          <w:tab w:val="left" w:pos="142"/>
        </w:tabs>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eastAsia="zh-CN"/>
        </w:rPr>
        <w:t>（4）</w:t>
      </w:r>
      <w:r>
        <w:rPr>
          <w:rFonts w:hint="eastAsia" w:ascii="宋体" w:hAnsi="宋体" w:eastAsia="宋体" w:cs="宋体"/>
          <w:color w:val="auto"/>
          <w:sz w:val="28"/>
          <w:szCs w:val="28"/>
          <w:highlight w:val="none"/>
          <w:lang w:eastAsia="zh-CN"/>
        </w:rPr>
        <w:t>BIM技术应用费用（设计阶段）按</w:t>
      </w:r>
      <w:r>
        <w:rPr>
          <w:rFonts w:hint="eastAsia" w:ascii="宋体" w:hAnsi="宋体" w:eastAsia="宋体" w:cs="宋体"/>
          <w:color w:val="auto"/>
          <w:sz w:val="28"/>
          <w:szCs w:val="28"/>
          <w:highlight w:val="none"/>
          <w:lang w:val="en-US" w:eastAsia="zh-CN"/>
        </w:rPr>
        <w:t>照中标的建筑面积综合单价包干，最终结算价以中标综合单价乘以建设工程规划许可证的建筑面积计算。</w:t>
      </w:r>
    </w:p>
    <w:p w14:paraId="7A49C99F">
      <w:pPr>
        <w:tabs>
          <w:tab w:val="left" w:pos="142"/>
        </w:tabs>
        <w:spacing w:line="36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6.3 乙方在完成本合同约定全部工作内容后，按甲方要求整理报送完整的结算资料办理结算手续。合同最终金额以有权审核部门的结算终审金额为准，且不得超过经审定的工程概算相应金额。</w:t>
      </w:r>
    </w:p>
    <w:p w14:paraId="528ADF45">
      <w:pPr>
        <w:tabs>
          <w:tab w:val="left" w:pos="142"/>
        </w:tabs>
        <w:spacing w:line="36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6.4 在合同履行期间，如遇国家税务政策法规变化，合同不含税价款部分保持不变，税额部分按相关规定进行调整。乙方应就本合同约定之业务向甲方单位开具合法有效的增值税专用发票，若因乙方自身原因或所开票据本身之问题造成甲方单位日后发生税务风险而产生的经济损失，应由乙方承担且赔偿甲方损失。甲方应支付的全部款项均为含税价。乙方在领取款项时，须向甲方提供10天以内开具的合法有效的一般纳税人增值税专用发票，否则甲方有权延缓付款，由此造成的一切延迟支付责任及损失由乙方自行承担。</w:t>
      </w:r>
    </w:p>
    <w:p w14:paraId="6ABC94F0">
      <w:pPr>
        <w:tabs>
          <w:tab w:val="left" w:pos="142"/>
        </w:tabs>
        <w:spacing w:line="36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6.5 为保障本合同的顺利履行，在本合同生效后乙方须提交符合本合同约定的银行出具的不可撤销的履约保函,保函金额为合同总额的10%或向甲方支付合同总额10%履约保证金。在乙方未发生合同违约情况的前提下，甲方将在合同执行完毕后将履约保函原件或履约保证金无息退回至乙方。</w:t>
      </w:r>
    </w:p>
    <w:p w14:paraId="5FDEB590">
      <w:pPr>
        <w:tabs>
          <w:tab w:val="left" w:pos="142"/>
        </w:tabs>
        <w:spacing w:line="360" w:lineRule="auto"/>
        <w:ind w:firstLine="560" w:firstLineChars="200"/>
        <w:rPr>
          <w:rFonts w:ascii="宋体" w:hAnsi="宋体" w:eastAsia="宋体" w:cs="宋体"/>
          <w:color w:val="auto"/>
          <w:sz w:val="28"/>
          <w:szCs w:val="28"/>
          <w:lang w:eastAsia="zh-CN"/>
        </w:rPr>
      </w:pPr>
    </w:p>
    <w:p w14:paraId="3980E1FA">
      <w:pPr>
        <w:pStyle w:val="8"/>
        <w:rPr>
          <w:b/>
          <w:bCs/>
          <w:color w:val="auto"/>
          <w:sz w:val="24"/>
          <w:szCs w:val="21"/>
          <w:lang w:eastAsia="zh-CN"/>
        </w:rPr>
      </w:pPr>
      <w:r>
        <w:rPr>
          <w:rFonts w:hint="eastAsia"/>
          <w:b/>
          <w:bCs/>
          <w:color w:val="auto"/>
          <w:sz w:val="28"/>
          <w:szCs w:val="28"/>
          <w:lang w:eastAsia="zh-CN"/>
        </w:rPr>
        <w:t>第七条</w:t>
      </w:r>
      <w:r>
        <w:rPr>
          <w:rFonts w:hint="eastAsia"/>
          <w:b/>
          <w:bCs/>
          <w:color w:val="auto"/>
          <w:spacing w:val="-1"/>
          <w:sz w:val="28"/>
          <w:szCs w:val="28"/>
          <w:lang w:eastAsia="zh-CN"/>
        </w:rPr>
        <w:t xml:space="preserve"> 支付方式</w:t>
      </w:r>
    </w:p>
    <w:p w14:paraId="3A2D4FDB">
      <w:pPr>
        <w:pStyle w:val="8"/>
        <w:spacing w:before="290" w:line="222" w:lineRule="auto"/>
        <w:rPr>
          <w:color w:val="auto"/>
          <w:sz w:val="24"/>
          <w:szCs w:val="21"/>
          <w:lang w:eastAsia="zh-CN"/>
        </w:rPr>
      </w:pPr>
      <w:r>
        <w:rPr>
          <w:rFonts w:hint="eastAsia"/>
          <w:color w:val="auto"/>
          <w:sz w:val="28"/>
          <w:szCs w:val="28"/>
          <w:lang w:eastAsia="zh-CN"/>
        </w:rPr>
        <w:t>7.1 工程勘察费支付进度详见下表：</w:t>
      </w:r>
    </w:p>
    <w:tbl>
      <w:tblPr>
        <w:tblStyle w:val="21"/>
        <w:tblW w:w="9084" w:type="dxa"/>
        <w:tblInd w:w="-7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5"/>
        <w:gridCol w:w="1188"/>
        <w:gridCol w:w="1793"/>
        <w:gridCol w:w="4168"/>
      </w:tblGrid>
      <w:tr w14:paraId="4470E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935" w:type="dxa"/>
          </w:tcPr>
          <w:p w14:paraId="0BFECC89">
            <w:pPr>
              <w:pStyle w:val="22"/>
              <w:spacing w:before="57" w:line="209" w:lineRule="auto"/>
              <w:ind w:firstLine="272" w:firstLineChars="100"/>
              <w:jc w:val="both"/>
              <w:rPr>
                <w:color w:val="auto"/>
                <w:spacing w:val="-4"/>
                <w:lang w:eastAsia="zh-CN"/>
              </w:rPr>
            </w:pPr>
            <w:r>
              <w:rPr>
                <w:rFonts w:hint="eastAsia"/>
                <w:color w:val="auto"/>
                <w:spacing w:val="-4"/>
                <w:lang w:eastAsia="zh-CN"/>
              </w:rPr>
              <w:t>支付节点</w:t>
            </w:r>
          </w:p>
        </w:tc>
        <w:tc>
          <w:tcPr>
            <w:tcW w:w="1188" w:type="dxa"/>
          </w:tcPr>
          <w:p w14:paraId="3E9C8530">
            <w:pPr>
              <w:pStyle w:val="22"/>
              <w:spacing w:before="57" w:line="209" w:lineRule="auto"/>
              <w:ind w:firstLine="0" w:firstLineChars="0"/>
              <w:jc w:val="both"/>
              <w:rPr>
                <w:rFonts w:hint="default"/>
                <w:color w:val="auto"/>
                <w:spacing w:val="-4"/>
                <w:lang w:val="en-US" w:eastAsia="zh-CN"/>
              </w:rPr>
            </w:pPr>
            <w:r>
              <w:rPr>
                <w:rFonts w:hint="eastAsia"/>
                <w:color w:val="auto"/>
                <w:spacing w:val="-4"/>
                <w:lang w:val="en-US" w:eastAsia="zh-CN"/>
              </w:rPr>
              <w:t>支付基数</w:t>
            </w:r>
          </w:p>
        </w:tc>
        <w:tc>
          <w:tcPr>
            <w:tcW w:w="1793" w:type="dxa"/>
          </w:tcPr>
          <w:p w14:paraId="6F065F58">
            <w:pPr>
              <w:pStyle w:val="22"/>
              <w:spacing w:before="57" w:line="209" w:lineRule="auto"/>
              <w:ind w:firstLine="272" w:firstLineChars="100"/>
              <w:jc w:val="both"/>
              <w:rPr>
                <w:color w:val="auto"/>
                <w:spacing w:val="-4"/>
                <w:lang w:eastAsia="zh-CN"/>
              </w:rPr>
            </w:pPr>
            <w:r>
              <w:rPr>
                <w:rFonts w:hint="eastAsia"/>
                <w:color w:val="auto"/>
                <w:spacing w:val="-4"/>
                <w:lang w:eastAsia="zh-CN"/>
              </w:rPr>
              <w:t>金额（元）</w:t>
            </w:r>
          </w:p>
        </w:tc>
        <w:tc>
          <w:tcPr>
            <w:tcW w:w="4168" w:type="dxa"/>
          </w:tcPr>
          <w:p w14:paraId="58F1935C">
            <w:pPr>
              <w:pStyle w:val="22"/>
              <w:spacing w:before="57" w:line="209" w:lineRule="auto"/>
              <w:ind w:firstLine="544" w:firstLineChars="200"/>
              <w:jc w:val="both"/>
              <w:rPr>
                <w:color w:val="auto"/>
                <w:spacing w:val="-4"/>
                <w:lang w:eastAsia="zh-CN"/>
              </w:rPr>
            </w:pPr>
            <w:r>
              <w:rPr>
                <w:rFonts w:hint="eastAsia"/>
                <w:color w:val="auto"/>
                <w:spacing w:val="-4"/>
                <w:lang w:eastAsia="zh-CN"/>
              </w:rPr>
              <w:t>支付条件</w:t>
            </w:r>
            <w:r>
              <w:rPr>
                <w:rFonts w:hint="eastAsia"/>
                <w:color w:val="auto"/>
                <w:spacing w:val="-4"/>
                <w:lang w:val="en-US" w:eastAsia="zh-CN"/>
              </w:rPr>
              <w:t>及支付比例</w:t>
            </w:r>
          </w:p>
        </w:tc>
      </w:tr>
      <w:tr w14:paraId="478AA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935" w:type="dxa"/>
          </w:tcPr>
          <w:p w14:paraId="7FFFF40F">
            <w:pPr>
              <w:pStyle w:val="22"/>
              <w:spacing w:before="57" w:line="209" w:lineRule="auto"/>
              <w:ind w:firstLine="272" w:firstLineChars="100"/>
              <w:jc w:val="both"/>
              <w:rPr>
                <w:color w:val="auto"/>
                <w:spacing w:val="-4"/>
                <w:lang w:eastAsia="zh-CN"/>
              </w:rPr>
            </w:pPr>
            <w:r>
              <w:rPr>
                <w:rFonts w:hint="eastAsia"/>
                <w:color w:val="auto"/>
                <w:spacing w:val="-4"/>
                <w:lang w:eastAsia="zh-CN"/>
              </w:rPr>
              <w:t>第一次</w:t>
            </w:r>
          </w:p>
        </w:tc>
        <w:tc>
          <w:tcPr>
            <w:tcW w:w="1188" w:type="dxa"/>
            <w:vMerge w:val="restart"/>
          </w:tcPr>
          <w:p w14:paraId="005547A6">
            <w:pPr>
              <w:pStyle w:val="22"/>
              <w:spacing w:before="57" w:line="209" w:lineRule="auto"/>
              <w:ind w:firstLine="544" w:firstLineChars="200"/>
              <w:jc w:val="both"/>
              <w:rPr>
                <w:rFonts w:hint="eastAsia"/>
                <w:color w:val="auto"/>
                <w:spacing w:val="-4"/>
                <w:lang w:val="en-US" w:eastAsia="zh-CN"/>
              </w:rPr>
            </w:pPr>
          </w:p>
          <w:p w14:paraId="7302B6EF">
            <w:pPr>
              <w:pStyle w:val="22"/>
              <w:spacing w:before="57" w:line="209" w:lineRule="auto"/>
              <w:ind w:firstLine="1088" w:firstLineChars="400"/>
              <w:jc w:val="both"/>
              <w:rPr>
                <w:rFonts w:hint="default"/>
                <w:color w:val="auto"/>
                <w:spacing w:val="-4"/>
                <w:lang w:val="en-US" w:eastAsia="zh-CN"/>
              </w:rPr>
            </w:pPr>
            <w:r>
              <w:rPr>
                <w:rFonts w:hint="eastAsia"/>
                <w:color w:val="auto"/>
                <w:spacing w:val="-4"/>
                <w:lang w:val="en-US" w:eastAsia="zh-CN"/>
              </w:rPr>
              <w:t xml:space="preserve"> 合同暂定勘察费</w:t>
            </w:r>
          </w:p>
        </w:tc>
        <w:tc>
          <w:tcPr>
            <w:tcW w:w="1793" w:type="dxa"/>
          </w:tcPr>
          <w:p w14:paraId="42EAC7F9">
            <w:pPr>
              <w:pStyle w:val="22"/>
              <w:spacing w:before="57" w:line="209" w:lineRule="auto"/>
              <w:ind w:firstLine="544" w:firstLineChars="200"/>
              <w:jc w:val="both"/>
              <w:rPr>
                <w:color w:val="auto"/>
                <w:spacing w:val="-4"/>
                <w:lang w:eastAsia="zh-CN"/>
              </w:rPr>
            </w:pPr>
          </w:p>
        </w:tc>
        <w:tc>
          <w:tcPr>
            <w:tcW w:w="4168" w:type="dxa"/>
          </w:tcPr>
          <w:p w14:paraId="1FFE9D32">
            <w:pPr>
              <w:pStyle w:val="22"/>
              <w:spacing w:before="57" w:line="209" w:lineRule="auto"/>
              <w:jc w:val="both"/>
              <w:rPr>
                <w:color w:val="auto"/>
                <w:spacing w:val="-4"/>
                <w:lang w:eastAsia="zh-CN"/>
              </w:rPr>
            </w:pPr>
            <w:r>
              <w:rPr>
                <w:rFonts w:hint="eastAsia"/>
                <w:color w:val="auto"/>
                <w:spacing w:val="-4"/>
                <w:lang w:eastAsia="zh-CN"/>
              </w:rPr>
              <w:t>签订合同</w:t>
            </w:r>
            <w:r>
              <w:rPr>
                <w:rFonts w:hint="eastAsia"/>
                <w:color w:val="auto"/>
                <w:spacing w:val="-4"/>
                <w:lang w:val="en-US" w:eastAsia="zh-CN"/>
              </w:rPr>
              <w:t>且本项目取得可研批复</w:t>
            </w:r>
            <w:r>
              <w:rPr>
                <w:rFonts w:hint="eastAsia"/>
                <w:color w:val="auto"/>
                <w:spacing w:val="-4"/>
                <w:lang w:eastAsia="zh-CN"/>
              </w:rPr>
              <w:t>后支付合同</w:t>
            </w:r>
            <w:r>
              <w:rPr>
                <w:rFonts w:hint="eastAsia"/>
                <w:color w:val="auto"/>
                <w:spacing w:val="-4"/>
                <w:lang w:val="en-US" w:eastAsia="zh-CN"/>
              </w:rPr>
              <w:t>暂定</w:t>
            </w:r>
            <w:r>
              <w:rPr>
                <w:rFonts w:hint="eastAsia"/>
                <w:color w:val="auto"/>
                <w:spacing w:val="-4"/>
                <w:lang w:eastAsia="zh-CN"/>
              </w:rPr>
              <w:t>勘察费的20%。</w:t>
            </w:r>
          </w:p>
        </w:tc>
      </w:tr>
      <w:tr w14:paraId="6753A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935" w:type="dxa"/>
          </w:tcPr>
          <w:p w14:paraId="725F9E18">
            <w:pPr>
              <w:pStyle w:val="22"/>
              <w:spacing w:before="57" w:line="209" w:lineRule="auto"/>
              <w:ind w:firstLine="272" w:firstLineChars="100"/>
              <w:jc w:val="both"/>
              <w:rPr>
                <w:color w:val="auto"/>
                <w:spacing w:val="-4"/>
                <w:lang w:eastAsia="zh-CN"/>
              </w:rPr>
            </w:pPr>
            <w:r>
              <w:rPr>
                <w:rFonts w:hint="eastAsia"/>
                <w:color w:val="auto"/>
                <w:spacing w:val="-4"/>
                <w:lang w:eastAsia="zh-CN"/>
              </w:rPr>
              <w:t>第二次</w:t>
            </w:r>
          </w:p>
        </w:tc>
        <w:tc>
          <w:tcPr>
            <w:tcW w:w="1188" w:type="dxa"/>
            <w:vMerge w:val="continue"/>
          </w:tcPr>
          <w:p w14:paraId="6EE982A6">
            <w:pPr>
              <w:pStyle w:val="22"/>
              <w:spacing w:before="57" w:line="209" w:lineRule="auto"/>
              <w:ind w:firstLine="544" w:firstLineChars="200"/>
              <w:jc w:val="both"/>
              <w:rPr>
                <w:color w:val="auto"/>
                <w:spacing w:val="-4"/>
                <w:lang w:eastAsia="zh-CN"/>
              </w:rPr>
            </w:pPr>
          </w:p>
        </w:tc>
        <w:tc>
          <w:tcPr>
            <w:tcW w:w="1793" w:type="dxa"/>
          </w:tcPr>
          <w:p w14:paraId="5669511A">
            <w:pPr>
              <w:pStyle w:val="22"/>
              <w:spacing w:before="57" w:line="209" w:lineRule="auto"/>
              <w:ind w:firstLine="544" w:firstLineChars="200"/>
              <w:jc w:val="both"/>
              <w:rPr>
                <w:color w:val="auto"/>
                <w:spacing w:val="-4"/>
                <w:lang w:eastAsia="zh-CN"/>
              </w:rPr>
            </w:pPr>
          </w:p>
        </w:tc>
        <w:tc>
          <w:tcPr>
            <w:tcW w:w="4168" w:type="dxa"/>
          </w:tcPr>
          <w:p w14:paraId="7214565E">
            <w:pPr>
              <w:pStyle w:val="22"/>
              <w:spacing w:before="57" w:line="209" w:lineRule="auto"/>
              <w:jc w:val="both"/>
              <w:rPr>
                <w:color w:val="auto"/>
                <w:spacing w:val="-4"/>
                <w:lang w:eastAsia="zh-CN"/>
              </w:rPr>
            </w:pPr>
            <w:r>
              <w:rPr>
                <w:rFonts w:hint="eastAsia"/>
                <w:color w:val="auto"/>
                <w:spacing w:val="-4"/>
                <w:lang w:eastAsia="zh-CN"/>
              </w:rPr>
              <w:t>完成初步勘察并提交相应成果文件后，支付至合同勘察</w:t>
            </w:r>
            <w:r>
              <w:rPr>
                <w:rFonts w:hint="eastAsia"/>
                <w:color w:val="auto"/>
                <w:spacing w:val="-4"/>
                <w:lang w:val="en-US" w:eastAsia="zh-CN"/>
              </w:rPr>
              <w:t>暂定</w:t>
            </w:r>
            <w:r>
              <w:rPr>
                <w:rFonts w:hint="eastAsia"/>
                <w:color w:val="auto"/>
                <w:spacing w:val="-4"/>
                <w:lang w:eastAsia="zh-CN"/>
              </w:rPr>
              <w:t>费的40%。</w:t>
            </w:r>
          </w:p>
        </w:tc>
      </w:tr>
      <w:tr w14:paraId="7E173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35" w:type="dxa"/>
          </w:tcPr>
          <w:p w14:paraId="3342784D">
            <w:pPr>
              <w:pStyle w:val="22"/>
              <w:spacing w:before="57" w:line="209" w:lineRule="auto"/>
              <w:ind w:firstLine="272" w:firstLineChars="100"/>
              <w:jc w:val="both"/>
              <w:rPr>
                <w:color w:val="auto"/>
                <w:spacing w:val="-4"/>
                <w:lang w:eastAsia="zh-CN"/>
              </w:rPr>
            </w:pPr>
            <w:r>
              <w:rPr>
                <w:rFonts w:hint="eastAsia"/>
                <w:color w:val="auto"/>
                <w:spacing w:val="-4"/>
                <w:lang w:eastAsia="zh-CN"/>
              </w:rPr>
              <w:t>第三次</w:t>
            </w:r>
          </w:p>
        </w:tc>
        <w:tc>
          <w:tcPr>
            <w:tcW w:w="1188" w:type="dxa"/>
            <w:vMerge w:val="continue"/>
          </w:tcPr>
          <w:p w14:paraId="23687C52">
            <w:pPr>
              <w:pStyle w:val="22"/>
              <w:spacing w:before="57" w:line="209" w:lineRule="auto"/>
              <w:ind w:firstLine="544" w:firstLineChars="200"/>
              <w:jc w:val="both"/>
              <w:rPr>
                <w:color w:val="auto"/>
                <w:spacing w:val="-4"/>
                <w:lang w:eastAsia="zh-CN"/>
              </w:rPr>
            </w:pPr>
          </w:p>
        </w:tc>
        <w:tc>
          <w:tcPr>
            <w:tcW w:w="1793" w:type="dxa"/>
          </w:tcPr>
          <w:p w14:paraId="7C695A56">
            <w:pPr>
              <w:pStyle w:val="22"/>
              <w:spacing w:before="57" w:line="209" w:lineRule="auto"/>
              <w:ind w:firstLine="544" w:firstLineChars="200"/>
              <w:jc w:val="both"/>
              <w:rPr>
                <w:color w:val="auto"/>
                <w:spacing w:val="-4"/>
                <w:lang w:eastAsia="zh-CN"/>
              </w:rPr>
            </w:pPr>
          </w:p>
        </w:tc>
        <w:tc>
          <w:tcPr>
            <w:tcW w:w="4168" w:type="dxa"/>
          </w:tcPr>
          <w:p w14:paraId="072CA56D">
            <w:pPr>
              <w:pStyle w:val="22"/>
              <w:spacing w:before="57" w:line="209" w:lineRule="auto"/>
              <w:jc w:val="both"/>
              <w:rPr>
                <w:color w:val="auto"/>
                <w:spacing w:val="-4"/>
                <w:lang w:eastAsia="zh-CN"/>
              </w:rPr>
            </w:pPr>
            <w:r>
              <w:rPr>
                <w:rFonts w:hint="eastAsia"/>
                <w:color w:val="auto"/>
                <w:spacing w:val="-4"/>
                <w:highlight w:val="none"/>
                <w:lang w:eastAsia="zh-CN"/>
              </w:rPr>
              <w:t>完成全部勘察工作并提交成果文件且完成初步设计及概算审查后，支付至合同</w:t>
            </w:r>
            <w:r>
              <w:rPr>
                <w:rFonts w:hint="eastAsia"/>
                <w:color w:val="auto"/>
                <w:spacing w:val="-4"/>
                <w:highlight w:val="none"/>
                <w:lang w:val="en-US" w:eastAsia="zh-CN"/>
              </w:rPr>
              <w:t>暂定</w:t>
            </w:r>
            <w:r>
              <w:rPr>
                <w:rFonts w:hint="eastAsia"/>
                <w:color w:val="auto"/>
                <w:spacing w:val="-4"/>
                <w:highlight w:val="none"/>
                <w:lang w:eastAsia="zh-CN"/>
              </w:rPr>
              <w:t>勘察费的80%。</w:t>
            </w:r>
          </w:p>
        </w:tc>
      </w:tr>
      <w:tr w14:paraId="3462A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935" w:type="dxa"/>
          </w:tcPr>
          <w:p w14:paraId="3AA924D9">
            <w:pPr>
              <w:pStyle w:val="22"/>
              <w:spacing w:before="57" w:line="209" w:lineRule="auto"/>
              <w:ind w:firstLine="272" w:firstLineChars="100"/>
              <w:jc w:val="both"/>
              <w:rPr>
                <w:color w:val="auto"/>
                <w:spacing w:val="-4"/>
                <w:lang w:eastAsia="zh-CN"/>
              </w:rPr>
            </w:pPr>
            <w:r>
              <w:rPr>
                <w:rFonts w:hint="eastAsia"/>
                <w:color w:val="auto"/>
                <w:spacing w:val="-4"/>
                <w:lang w:eastAsia="zh-CN"/>
              </w:rPr>
              <w:t>第四次</w:t>
            </w:r>
          </w:p>
        </w:tc>
        <w:tc>
          <w:tcPr>
            <w:tcW w:w="1188" w:type="dxa"/>
          </w:tcPr>
          <w:p w14:paraId="61A36740">
            <w:pPr>
              <w:pStyle w:val="22"/>
              <w:spacing w:before="57" w:line="209" w:lineRule="auto"/>
              <w:ind w:firstLine="0" w:firstLineChars="0"/>
              <w:jc w:val="both"/>
              <w:rPr>
                <w:rFonts w:hint="default"/>
                <w:color w:val="auto"/>
                <w:spacing w:val="-4"/>
                <w:lang w:val="en-US" w:eastAsia="zh-CN"/>
              </w:rPr>
            </w:pPr>
            <w:r>
              <w:rPr>
                <w:rFonts w:hint="eastAsia"/>
                <w:color w:val="auto"/>
                <w:spacing w:val="-4"/>
                <w:lang w:val="en-US" w:eastAsia="zh-CN"/>
              </w:rPr>
              <w:t>勘察费终审结算价</w:t>
            </w:r>
          </w:p>
        </w:tc>
        <w:tc>
          <w:tcPr>
            <w:tcW w:w="1793" w:type="dxa"/>
          </w:tcPr>
          <w:p w14:paraId="4CEF7AC6">
            <w:pPr>
              <w:pStyle w:val="22"/>
              <w:spacing w:before="57" w:line="209" w:lineRule="auto"/>
              <w:ind w:firstLine="544" w:firstLineChars="200"/>
              <w:jc w:val="both"/>
              <w:rPr>
                <w:color w:val="auto"/>
                <w:spacing w:val="-4"/>
                <w:lang w:eastAsia="zh-CN"/>
              </w:rPr>
            </w:pPr>
            <w:r>
              <w:rPr>
                <w:rFonts w:hint="eastAsia"/>
                <w:color w:val="auto"/>
                <w:spacing w:val="-4"/>
                <w:lang w:eastAsia="zh-CN"/>
              </w:rPr>
              <w:t xml:space="preserve">   /</w:t>
            </w:r>
          </w:p>
        </w:tc>
        <w:tc>
          <w:tcPr>
            <w:tcW w:w="4168" w:type="dxa"/>
          </w:tcPr>
          <w:p w14:paraId="5C9F099F">
            <w:pPr>
              <w:pStyle w:val="22"/>
              <w:spacing w:before="57" w:line="209" w:lineRule="auto"/>
              <w:jc w:val="both"/>
              <w:rPr>
                <w:color w:val="auto"/>
                <w:spacing w:val="-4"/>
                <w:lang w:eastAsia="zh-CN"/>
              </w:rPr>
            </w:pPr>
            <w:r>
              <w:rPr>
                <w:rFonts w:hint="eastAsia"/>
                <w:color w:val="auto"/>
                <w:spacing w:val="-4"/>
                <w:lang w:eastAsia="zh-CN"/>
              </w:rPr>
              <w:t>合同结算终审后，根据终审金额支付剩余勘察费。</w:t>
            </w:r>
          </w:p>
        </w:tc>
      </w:tr>
    </w:tbl>
    <w:p w14:paraId="72EEF208">
      <w:pPr>
        <w:pStyle w:val="8"/>
        <w:rPr>
          <w:color w:val="auto"/>
          <w:sz w:val="24"/>
          <w:szCs w:val="24"/>
          <w:lang w:eastAsia="zh-CN"/>
        </w:rPr>
      </w:pPr>
    </w:p>
    <w:p w14:paraId="75C740DA">
      <w:pPr>
        <w:pStyle w:val="8"/>
        <w:rPr>
          <w:color w:val="auto"/>
          <w:sz w:val="28"/>
          <w:szCs w:val="28"/>
          <w:lang w:eastAsia="zh-CN"/>
        </w:rPr>
      </w:pPr>
      <w:r>
        <w:rPr>
          <w:rFonts w:hint="eastAsia"/>
          <w:color w:val="auto"/>
          <w:sz w:val="28"/>
          <w:szCs w:val="28"/>
          <w:lang w:eastAsia="zh-CN"/>
        </w:rPr>
        <w:t xml:space="preserve">7.2 </w:t>
      </w:r>
      <w:r>
        <w:rPr>
          <w:rFonts w:hint="eastAsia"/>
          <w:color w:val="auto"/>
          <w:sz w:val="28"/>
          <w:szCs w:val="28"/>
          <w:lang w:val="en-US" w:eastAsia="zh-CN"/>
        </w:rPr>
        <w:t>地下</w:t>
      </w:r>
      <w:r>
        <w:rPr>
          <w:rFonts w:hint="eastAsia"/>
          <w:color w:val="auto"/>
          <w:sz w:val="28"/>
          <w:szCs w:val="28"/>
          <w:lang w:eastAsia="zh-CN"/>
        </w:rPr>
        <w:t>管线探测费支付进度详见下表：</w:t>
      </w:r>
    </w:p>
    <w:tbl>
      <w:tblPr>
        <w:tblStyle w:val="21"/>
        <w:tblpPr w:leftFromText="180" w:rightFromText="180" w:vertAnchor="text" w:horzAnchor="page" w:tblpX="1024" w:tblpY="50"/>
        <w:tblOverlap w:val="never"/>
        <w:tblW w:w="910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4"/>
        <w:gridCol w:w="1164"/>
        <w:gridCol w:w="1755"/>
        <w:gridCol w:w="4170"/>
      </w:tblGrid>
      <w:tr w14:paraId="2E9B8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14" w:type="dxa"/>
          </w:tcPr>
          <w:p w14:paraId="461FB673">
            <w:pPr>
              <w:pStyle w:val="22"/>
              <w:spacing w:before="57" w:line="209" w:lineRule="auto"/>
              <w:ind w:firstLine="272" w:firstLineChars="100"/>
              <w:rPr>
                <w:color w:val="auto"/>
                <w:spacing w:val="-4"/>
                <w:lang w:eastAsia="zh-CN"/>
              </w:rPr>
            </w:pPr>
            <w:r>
              <w:rPr>
                <w:rFonts w:hint="eastAsia"/>
                <w:color w:val="auto"/>
                <w:spacing w:val="-4"/>
                <w:lang w:eastAsia="zh-CN"/>
              </w:rPr>
              <w:t>支付节点</w:t>
            </w:r>
          </w:p>
        </w:tc>
        <w:tc>
          <w:tcPr>
            <w:tcW w:w="1164" w:type="dxa"/>
          </w:tcPr>
          <w:p w14:paraId="465B8B66">
            <w:pPr>
              <w:pStyle w:val="22"/>
              <w:spacing w:before="57" w:line="209" w:lineRule="auto"/>
              <w:ind w:firstLine="0" w:firstLineChars="0"/>
              <w:rPr>
                <w:rFonts w:hint="default"/>
                <w:color w:val="auto"/>
                <w:spacing w:val="-4"/>
                <w:lang w:val="en-US" w:eastAsia="zh-CN"/>
              </w:rPr>
            </w:pPr>
            <w:r>
              <w:rPr>
                <w:rFonts w:hint="eastAsia"/>
                <w:color w:val="auto"/>
                <w:spacing w:val="-4"/>
                <w:lang w:val="en-US" w:eastAsia="zh-CN"/>
              </w:rPr>
              <w:t>支付基数</w:t>
            </w:r>
          </w:p>
        </w:tc>
        <w:tc>
          <w:tcPr>
            <w:tcW w:w="1755" w:type="dxa"/>
          </w:tcPr>
          <w:p w14:paraId="500C4379">
            <w:pPr>
              <w:pStyle w:val="22"/>
              <w:spacing w:before="57" w:line="209" w:lineRule="auto"/>
              <w:ind w:firstLine="272" w:firstLineChars="100"/>
              <w:rPr>
                <w:color w:val="auto"/>
                <w:spacing w:val="-4"/>
                <w:lang w:eastAsia="zh-CN"/>
              </w:rPr>
            </w:pPr>
            <w:r>
              <w:rPr>
                <w:rFonts w:hint="eastAsia"/>
                <w:color w:val="auto"/>
                <w:spacing w:val="-4"/>
                <w:lang w:eastAsia="zh-CN"/>
              </w:rPr>
              <w:t>金额（元）</w:t>
            </w:r>
          </w:p>
        </w:tc>
        <w:tc>
          <w:tcPr>
            <w:tcW w:w="4170" w:type="dxa"/>
          </w:tcPr>
          <w:p w14:paraId="4225BE36">
            <w:pPr>
              <w:pStyle w:val="22"/>
              <w:spacing w:before="57" w:line="209" w:lineRule="auto"/>
              <w:ind w:left="420"/>
              <w:rPr>
                <w:color w:val="auto"/>
                <w:spacing w:val="-4"/>
                <w:lang w:eastAsia="zh-CN"/>
              </w:rPr>
            </w:pPr>
            <w:r>
              <w:rPr>
                <w:rFonts w:hint="eastAsia"/>
                <w:color w:val="auto"/>
                <w:spacing w:val="-4"/>
                <w:lang w:eastAsia="zh-CN"/>
              </w:rPr>
              <w:t>支付条件</w:t>
            </w:r>
            <w:r>
              <w:rPr>
                <w:rFonts w:hint="eastAsia"/>
                <w:color w:val="auto"/>
                <w:spacing w:val="-4"/>
                <w:lang w:val="en-US" w:eastAsia="zh-CN"/>
              </w:rPr>
              <w:t>及支付比例</w:t>
            </w:r>
          </w:p>
        </w:tc>
      </w:tr>
      <w:tr w14:paraId="35405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014" w:type="dxa"/>
          </w:tcPr>
          <w:p w14:paraId="247479D1">
            <w:pPr>
              <w:pStyle w:val="22"/>
              <w:spacing w:before="57" w:line="209" w:lineRule="auto"/>
              <w:ind w:firstLine="544" w:firstLineChars="200"/>
              <w:rPr>
                <w:color w:val="auto"/>
                <w:spacing w:val="-4"/>
                <w:lang w:eastAsia="zh-CN"/>
              </w:rPr>
            </w:pPr>
            <w:r>
              <w:rPr>
                <w:rFonts w:hint="eastAsia"/>
                <w:color w:val="auto"/>
                <w:spacing w:val="-4"/>
                <w:lang w:eastAsia="zh-CN"/>
              </w:rPr>
              <w:t>第一次</w:t>
            </w:r>
          </w:p>
        </w:tc>
        <w:tc>
          <w:tcPr>
            <w:tcW w:w="1164" w:type="dxa"/>
            <w:vMerge w:val="restart"/>
          </w:tcPr>
          <w:p w14:paraId="5702BFF3">
            <w:pPr>
              <w:pStyle w:val="22"/>
              <w:spacing w:before="57" w:line="209" w:lineRule="auto"/>
              <w:ind w:left="0"/>
              <w:rPr>
                <w:rFonts w:hint="eastAsia"/>
                <w:color w:val="auto"/>
                <w:spacing w:val="-4"/>
                <w:lang w:val="en-US" w:eastAsia="zh-CN"/>
              </w:rPr>
            </w:pPr>
          </w:p>
          <w:p w14:paraId="73A47F08">
            <w:pPr>
              <w:pStyle w:val="22"/>
              <w:spacing w:before="57" w:line="209" w:lineRule="auto"/>
              <w:ind w:left="0"/>
              <w:rPr>
                <w:rFonts w:hint="default"/>
                <w:color w:val="auto"/>
                <w:spacing w:val="-4"/>
                <w:lang w:val="en-US" w:eastAsia="zh-CN"/>
              </w:rPr>
            </w:pPr>
            <w:r>
              <w:rPr>
                <w:rFonts w:hint="eastAsia"/>
                <w:color w:val="auto"/>
                <w:spacing w:val="-4"/>
                <w:lang w:val="en-US" w:eastAsia="zh-CN"/>
              </w:rPr>
              <w:t>合同地下管线探测费</w:t>
            </w:r>
          </w:p>
        </w:tc>
        <w:tc>
          <w:tcPr>
            <w:tcW w:w="1755" w:type="dxa"/>
          </w:tcPr>
          <w:p w14:paraId="1D1AAF75">
            <w:pPr>
              <w:pStyle w:val="22"/>
              <w:spacing w:before="57" w:line="209" w:lineRule="auto"/>
              <w:ind w:left="420"/>
              <w:rPr>
                <w:color w:val="auto"/>
                <w:spacing w:val="-4"/>
                <w:lang w:eastAsia="zh-CN"/>
              </w:rPr>
            </w:pPr>
          </w:p>
        </w:tc>
        <w:tc>
          <w:tcPr>
            <w:tcW w:w="4170" w:type="dxa"/>
          </w:tcPr>
          <w:p w14:paraId="3C88DA52">
            <w:pPr>
              <w:pStyle w:val="22"/>
              <w:spacing w:before="57" w:line="209" w:lineRule="auto"/>
              <w:rPr>
                <w:color w:val="auto"/>
                <w:spacing w:val="-4"/>
                <w:lang w:eastAsia="zh-CN"/>
              </w:rPr>
            </w:pPr>
            <w:r>
              <w:rPr>
                <w:rFonts w:hint="eastAsia"/>
                <w:color w:val="auto"/>
                <w:spacing w:val="-4"/>
                <w:lang w:eastAsia="zh-CN"/>
              </w:rPr>
              <w:t>签订合同</w:t>
            </w:r>
            <w:r>
              <w:rPr>
                <w:rFonts w:hint="eastAsia"/>
                <w:color w:val="auto"/>
                <w:spacing w:val="-4"/>
                <w:lang w:val="en-US" w:eastAsia="zh-CN"/>
              </w:rPr>
              <w:t>且本项目取得可研批复</w:t>
            </w:r>
            <w:r>
              <w:rPr>
                <w:rFonts w:hint="eastAsia"/>
                <w:color w:val="auto"/>
                <w:spacing w:val="-4"/>
                <w:lang w:eastAsia="zh-CN"/>
              </w:rPr>
              <w:t>后，支付合同</w:t>
            </w:r>
            <w:r>
              <w:rPr>
                <w:rFonts w:hint="eastAsia"/>
                <w:color w:val="auto"/>
                <w:spacing w:val="-4"/>
                <w:lang w:val="en-US" w:eastAsia="zh-CN"/>
              </w:rPr>
              <w:t>地下</w:t>
            </w:r>
            <w:r>
              <w:rPr>
                <w:rFonts w:hint="eastAsia"/>
                <w:color w:val="auto"/>
                <w:spacing w:val="-4"/>
                <w:lang w:eastAsia="zh-CN"/>
              </w:rPr>
              <w:t>管线探测费的20%。</w:t>
            </w:r>
          </w:p>
        </w:tc>
      </w:tr>
      <w:tr w14:paraId="54196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014" w:type="dxa"/>
            <w:shd w:val="clear" w:color="auto" w:fill="auto"/>
          </w:tcPr>
          <w:p w14:paraId="409344E0">
            <w:pPr>
              <w:pStyle w:val="22"/>
              <w:spacing w:before="57" w:line="209" w:lineRule="auto"/>
              <w:ind w:firstLine="544" w:firstLineChars="200"/>
              <w:rPr>
                <w:color w:val="auto"/>
                <w:spacing w:val="-4"/>
                <w:lang w:eastAsia="zh-CN"/>
              </w:rPr>
            </w:pPr>
            <w:r>
              <w:rPr>
                <w:rFonts w:hint="eastAsia"/>
                <w:color w:val="auto"/>
                <w:spacing w:val="-4"/>
                <w:lang w:eastAsia="zh-CN"/>
              </w:rPr>
              <w:t>第二次</w:t>
            </w:r>
          </w:p>
        </w:tc>
        <w:tc>
          <w:tcPr>
            <w:tcW w:w="1164" w:type="dxa"/>
            <w:vMerge w:val="continue"/>
            <w:shd w:val="clear" w:color="auto" w:fill="auto"/>
          </w:tcPr>
          <w:p w14:paraId="27ED9ECA">
            <w:pPr>
              <w:pStyle w:val="22"/>
              <w:spacing w:before="57" w:line="209" w:lineRule="auto"/>
              <w:ind w:left="420"/>
              <w:rPr>
                <w:color w:val="auto"/>
                <w:spacing w:val="-4"/>
                <w:lang w:eastAsia="zh-CN"/>
              </w:rPr>
            </w:pPr>
          </w:p>
        </w:tc>
        <w:tc>
          <w:tcPr>
            <w:tcW w:w="1755" w:type="dxa"/>
            <w:shd w:val="clear" w:color="auto" w:fill="auto"/>
          </w:tcPr>
          <w:p w14:paraId="4B077B26">
            <w:pPr>
              <w:pStyle w:val="22"/>
              <w:spacing w:before="57" w:line="209" w:lineRule="auto"/>
              <w:ind w:left="420"/>
              <w:rPr>
                <w:color w:val="auto"/>
                <w:spacing w:val="-4"/>
                <w:lang w:eastAsia="zh-CN"/>
              </w:rPr>
            </w:pPr>
          </w:p>
        </w:tc>
        <w:tc>
          <w:tcPr>
            <w:tcW w:w="4170" w:type="dxa"/>
            <w:shd w:val="clear" w:color="auto" w:fill="auto"/>
          </w:tcPr>
          <w:p w14:paraId="07DE3F86">
            <w:pPr>
              <w:pStyle w:val="22"/>
              <w:spacing w:before="57" w:line="209" w:lineRule="auto"/>
              <w:rPr>
                <w:color w:val="auto"/>
                <w:spacing w:val="-4"/>
                <w:lang w:eastAsia="zh-CN"/>
              </w:rPr>
            </w:pPr>
            <w:r>
              <w:rPr>
                <w:rFonts w:hint="eastAsia"/>
                <w:color w:val="auto"/>
                <w:spacing w:val="-4"/>
                <w:lang w:eastAsia="zh-CN"/>
              </w:rPr>
              <w:t>完成全部</w:t>
            </w:r>
            <w:r>
              <w:rPr>
                <w:rFonts w:hint="eastAsia"/>
                <w:color w:val="auto"/>
                <w:spacing w:val="-4"/>
                <w:lang w:val="en-US" w:eastAsia="zh-CN"/>
              </w:rPr>
              <w:t>地下</w:t>
            </w:r>
            <w:r>
              <w:rPr>
                <w:rFonts w:hint="eastAsia"/>
                <w:color w:val="auto"/>
                <w:spacing w:val="-4"/>
                <w:lang w:eastAsia="zh-CN"/>
              </w:rPr>
              <w:t>管线探测工作并提交成果文件后，支付至合同</w:t>
            </w:r>
            <w:r>
              <w:rPr>
                <w:rFonts w:hint="eastAsia"/>
                <w:color w:val="auto"/>
                <w:spacing w:val="-4"/>
                <w:lang w:val="en-US" w:eastAsia="zh-CN"/>
              </w:rPr>
              <w:t>地下</w:t>
            </w:r>
            <w:r>
              <w:rPr>
                <w:rFonts w:hint="eastAsia"/>
                <w:color w:val="auto"/>
                <w:spacing w:val="-4"/>
                <w:lang w:eastAsia="zh-CN"/>
              </w:rPr>
              <w:t>管线探测费的80%。</w:t>
            </w:r>
          </w:p>
        </w:tc>
      </w:tr>
      <w:tr w14:paraId="767C7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14" w:type="dxa"/>
            <w:shd w:val="clear" w:color="auto" w:fill="auto"/>
          </w:tcPr>
          <w:p w14:paraId="72765E1B">
            <w:pPr>
              <w:pStyle w:val="22"/>
              <w:spacing w:before="57" w:line="209" w:lineRule="auto"/>
              <w:ind w:firstLine="544" w:firstLineChars="200"/>
              <w:rPr>
                <w:color w:val="auto"/>
                <w:spacing w:val="-4"/>
                <w:lang w:eastAsia="zh-CN"/>
              </w:rPr>
            </w:pPr>
            <w:r>
              <w:rPr>
                <w:rFonts w:hint="eastAsia"/>
                <w:color w:val="auto"/>
                <w:spacing w:val="-4"/>
                <w:lang w:eastAsia="zh-CN"/>
              </w:rPr>
              <w:t>第三次</w:t>
            </w:r>
          </w:p>
        </w:tc>
        <w:tc>
          <w:tcPr>
            <w:tcW w:w="1164" w:type="dxa"/>
            <w:shd w:val="clear" w:color="auto" w:fill="auto"/>
          </w:tcPr>
          <w:p w14:paraId="028D2EC2">
            <w:pPr>
              <w:pStyle w:val="22"/>
              <w:spacing w:before="57" w:line="209" w:lineRule="auto"/>
              <w:ind w:left="0" w:firstLine="0" w:firstLineChars="0"/>
              <w:rPr>
                <w:rFonts w:hint="eastAsia"/>
                <w:color w:val="auto"/>
                <w:spacing w:val="-4"/>
                <w:lang w:eastAsia="zh-CN"/>
              </w:rPr>
            </w:pPr>
            <w:r>
              <w:rPr>
                <w:rFonts w:hint="eastAsia"/>
                <w:color w:val="auto"/>
                <w:spacing w:val="-4"/>
                <w:lang w:val="en-US" w:eastAsia="zh-CN"/>
              </w:rPr>
              <w:t>地下管线探测费终审结算价</w:t>
            </w:r>
          </w:p>
        </w:tc>
        <w:tc>
          <w:tcPr>
            <w:tcW w:w="1755" w:type="dxa"/>
            <w:shd w:val="clear" w:color="auto" w:fill="auto"/>
          </w:tcPr>
          <w:p w14:paraId="44BDD4FD">
            <w:pPr>
              <w:pStyle w:val="22"/>
              <w:spacing w:before="57" w:line="209" w:lineRule="auto"/>
              <w:ind w:left="420" w:firstLine="544" w:firstLineChars="200"/>
              <w:rPr>
                <w:color w:val="auto"/>
                <w:spacing w:val="-4"/>
                <w:lang w:eastAsia="zh-CN"/>
              </w:rPr>
            </w:pPr>
            <w:r>
              <w:rPr>
                <w:rFonts w:hint="eastAsia"/>
                <w:color w:val="auto"/>
                <w:spacing w:val="-4"/>
                <w:lang w:eastAsia="zh-CN"/>
              </w:rPr>
              <w:t>/</w:t>
            </w:r>
          </w:p>
        </w:tc>
        <w:tc>
          <w:tcPr>
            <w:tcW w:w="4170" w:type="dxa"/>
            <w:shd w:val="clear" w:color="auto" w:fill="auto"/>
          </w:tcPr>
          <w:p w14:paraId="2EEF50B4">
            <w:pPr>
              <w:pStyle w:val="22"/>
              <w:spacing w:before="57" w:line="209" w:lineRule="auto"/>
              <w:rPr>
                <w:color w:val="auto"/>
                <w:spacing w:val="-4"/>
                <w:lang w:eastAsia="zh-CN"/>
              </w:rPr>
            </w:pPr>
            <w:r>
              <w:rPr>
                <w:rFonts w:hint="eastAsia"/>
                <w:color w:val="auto"/>
                <w:spacing w:val="-4"/>
                <w:lang w:eastAsia="zh-CN"/>
              </w:rPr>
              <w:t>合同结算终审后，根据终审金额支付剩余费用。</w:t>
            </w:r>
          </w:p>
        </w:tc>
      </w:tr>
    </w:tbl>
    <w:p w14:paraId="166DC559">
      <w:pPr>
        <w:rPr>
          <w:rFonts w:ascii="宋体" w:hAnsi="宋体" w:eastAsia="宋体" w:cs="宋体"/>
          <w:color w:val="auto"/>
          <w:lang w:eastAsia="zh-CN"/>
        </w:rPr>
      </w:pPr>
    </w:p>
    <w:p w14:paraId="201A4062">
      <w:pPr>
        <w:pStyle w:val="8"/>
        <w:rPr>
          <w:rFonts w:hint="eastAsia"/>
          <w:color w:val="auto"/>
          <w:sz w:val="28"/>
          <w:szCs w:val="28"/>
          <w:lang w:eastAsia="zh-CN"/>
        </w:rPr>
      </w:pPr>
      <w:r>
        <w:rPr>
          <w:rFonts w:hint="eastAsia"/>
          <w:color w:val="auto"/>
          <w:sz w:val="28"/>
          <w:szCs w:val="28"/>
          <w:lang w:eastAsia="zh-CN"/>
        </w:rPr>
        <w:t>7.3 工程设计费支付进度详见下表：</w:t>
      </w:r>
    </w:p>
    <w:tbl>
      <w:tblPr>
        <w:tblStyle w:val="17"/>
        <w:tblpPr w:leftFromText="180" w:rightFromText="180" w:vertAnchor="text" w:horzAnchor="page" w:tblpX="1105" w:tblpY="399"/>
        <w:tblOverlap w:val="never"/>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160"/>
        <w:gridCol w:w="1374"/>
        <w:gridCol w:w="1600"/>
        <w:gridCol w:w="3506"/>
      </w:tblGrid>
      <w:tr w14:paraId="57EA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490" w:type="dxa"/>
            <w:noWrap w:val="0"/>
            <w:vAlign w:val="center"/>
          </w:tcPr>
          <w:p w14:paraId="0D4BC6BD">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支付</w:t>
            </w:r>
          </w:p>
          <w:p w14:paraId="72D9910F">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节点</w:t>
            </w:r>
          </w:p>
        </w:tc>
        <w:tc>
          <w:tcPr>
            <w:tcW w:w="1160" w:type="dxa"/>
            <w:noWrap w:val="0"/>
            <w:vAlign w:val="center"/>
          </w:tcPr>
          <w:p w14:paraId="6B21872B">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付款阶段</w:t>
            </w:r>
          </w:p>
        </w:tc>
        <w:tc>
          <w:tcPr>
            <w:tcW w:w="1374" w:type="dxa"/>
            <w:noWrap w:val="0"/>
            <w:vAlign w:val="center"/>
          </w:tcPr>
          <w:p w14:paraId="1A75DB42">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支付基数</w:t>
            </w:r>
          </w:p>
        </w:tc>
        <w:tc>
          <w:tcPr>
            <w:tcW w:w="1600" w:type="dxa"/>
            <w:noWrap w:val="0"/>
            <w:vAlign w:val="center"/>
          </w:tcPr>
          <w:p w14:paraId="60D23457">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color w:val="000000"/>
                <w:spacing w:val="-4"/>
                <w:sz w:val="28"/>
                <w:szCs w:val="28"/>
                <w:lang w:eastAsia="zh-CN"/>
              </w:rPr>
              <w:t>金额（元）</w:t>
            </w:r>
          </w:p>
        </w:tc>
        <w:tc>
          <w:tcPr>
            <w:tcW w:w="3506" w:type="dxa"/>
            <w:noWrap w:val="0"/>
            <w:vAlign w:val="center"/>
          </w:tcPr>
          <w:p w14:paraId="12B281D8">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支付条件</w:t>
            </w:r>
            <w:r>
              <w:rPr>
                <w:rFonts w:hint="eastAsia" w:asciiTheme="minorEastAsia" w:hAnsiTheme="minorEastAsia" w:eastAsiaTheme="minorEastAsia" w:cstheme="minorEastAsia"/>
                <w:color w:val="auto"/>
                <w:spacing w:val="-4"/>
                <w:sz w:val="28"/>
                <w:szCs w:val="28"/>
                <w:lang w:val="en-US" w:eastAsia="zh-CN"/>
              </w:rPr>
              <w:t>及支付比例</w:t>
            </w:r>
          </w:p>
        </w:tc>
      </w:tr>
      <w:tr w14:paraId="46A6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90" w:type="dxa"/>
            <w:noWrap w:val="0"/>
            <w:vAlign w:val="center"/>
          </w:tcPr>
          <w:p w14:paraId="7580AE0C">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第一次</w:t>
            </w:r>
          </w:p>
        </w:tc>
        <w:tc>
          <w:tcPr>
            <w:tcW w:w="1160" w:type="dxa"/>
            <w:noWrap w:val="0"/>
            <w:vAlign w:val="center"/>
          </w:tcPr>
          <w:p w14:paraId="6F4540D1">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预付款</w:t>
            </w:r>
          </w:p>
        </w:tc>
        <w:tc>
          <w:tcPr>
            <w:tcW w:w="1374" w:type="dxa"/>
            <w:vMerge w:val="restart"/>
            <w:noWrap w:val="0"/>
            <w:vAlign w:val="center"/>
          </w:tcPr>
          <w:p w14:paraId="2E633675">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合同工程设计费暂定价</w:t>
            </w:r>
          </w:p>
        </w:tc>
        <w:tc>
          <w:tcPr>
            <w:tcW w:w="1600" w:type="dxa"/>
            <w:noWrap w:val="0"/>
            <w:vAlign w:val="center"/>
          </w:tcPr>
          <w:p w14:paraId="46F43B92">
            <w:pPr>
              <w:widowControl/>
              <w:snapToGrid w:val="0"/>
              <w:rPr>
                <w:rFonts w:hint="eastAsia" w:asciiTheme="minorEastAsia" w:hAnsiTheme="minorEastAsia" w:eastAsiaTheme="minorEastAsia" w:cstheme="minorEastAsia"/>
                <w:spacing w:val="-4"/>
                <w:sz w:val="28"/>
                <w:szCs w:val="28"/>
              </w:rPr>
            </w:pPr>
          </w:p>
        </w:tc>
        <w:tc>
          <w:tcPr>
            <w:tcW w:w="3506" w:type="dxa"/>
            <w:noWrap w:val="0"/>
            <w:vAlign w:val="center"/>
          </w:tcPr>
          <w:p w14:paraId="601BCA03">
            <w:pPr>
              <w:widowControl/>
              <w:snapToGrid w:val="0"/>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sz w:val="28"/>
                <w:szCs w:val="28"/>
              </w:rPr>
              <w:t>签订合同且本项目取得可研批复后，</w:t>
            </w:r>
            <w:r>
              <w:rPr>
                <w:rFonts w:hint="eastAsia" w:asciiTheme="minorEastAsia" w:hAnsiTheme="minorEastAsia" w:eastAsiaTheme="minorEastAsia" w:cstheme="minorEastAsia"/>
                <w:spacing w:val="-4"/>
                <w:kern w:val="0"/>
                <w:sz w:val="28"/>
                <w:szCs w:val="28"/>
                <w:lang w:val="en-US" w:eastAsia="zh-CN"/>
              </w:rPr>
              <w:t>支付合同工程设计费暂定价的15%。</w:t>
            </w:r>
          </w:p>
        </w:tc>
      </w:tr>
      <w:tr w14:paraId="6A8F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0" w:type="dxa"/>
            <w:noWrap w:val="0"/>
            <w:vAlign w:val="center"/>
          </w:tcPr>
          <w:p w14:paraId="05D53E29">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第二次</w:t>
            </w:r>
          </w:p>
        </w:tc>
        <w:tc>
          <w:tcPr>
            <w:tcW w:w="1160" w:type="dxa"/>
            <w:noWrap w:val="0"/>
            <w:vAlign w:val="center"/>
          </w:tcPr>
          <w:p w14:paraId="451D70DE">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方案设计阶段</w:t>
            </w:r>
          </w:p>
        </w:tc>
        <w:tc>
          <w:tcPr>
            <w:tcW w:w="1374" w:type="dxa"/>
            <w:vMerge w:val="continue"/>
            <w:noWrap w:val="0"/>
            <w:vAlign w:val="center"/>
          </w:tcPr>
          <w:p w14:paraId="5BC148D5">
            <w:pPr>
              <w:widowControl/>
              <w:snapToGrid w:val="0"/>
              <w:rPr>
                <w:rFonts w:hint="eastAsia" w:asciiTheme="minorEastAsia" w:hAnsiTheme="minorEastAsia" w:eastAsiaTheme="minorEastAsia" w:cstheme="minorEastAsia"/>
                <w:spacing w:val="-4"/>
                <w:kern w:val="0"/>
                <w:sz w:val="28"/>
                <w:szCs w:val="28"/>
              </w:rPr>
            </w:pPr>
          </w:p>
        </w:tc>
        <w:tc>
          <w:tcPr>
            <w:tcW w:w="1600" w:type="dxa"/>
            <w:noWrap w:val="0"/>
            <w:vAlign w:val="center"/>
          </w:tcPr>
          <w:p w14:paraId="688D8ED5">
            <w:pPr>
              <w:widowControl/>
              <w:snapToGrid w:val="0"/>
              <w:rPr>
                <w:rFonts w:hint="eastAsia" w:asciiTheme="minorEastAsia" w:hAnsiTheme="minorEastAsia" w:eastAsiaTheme="minorEastAsia" w:cstheme="minorEastAsia"/>
                <w:spacing w:val="-4"/>
                <w:kern w:val="0"/>
                <w:sz w:val="28"/>
                <w:szCs w:val="28"/>
              </w:rPr>
            </w:pPr>
          </w:p>
        </w:tc>
        <w:tc>
          <w:tcPr>
            <w:tcW w:w="3506" w:type="dxa"/>
            <w:noWrap w:val="0"/>
            <w:vAlign w:val="center"/>
          </w:tcPr>
          <w:p w14:paraId="0B5AAC45">
            <w:pPr>
              <w:widowControl/>
              <w:snapToGrid w:val="0"/>
              <w:rPr>
                <w:rFonts w:hint="eastAsia" w:asciiTheme="minorEastAsia" w:hAnsiTheme="minorEastAsia" w:eastAsiaTheme="minorEastAsia" w:cstheme="minorEastAsia"/>
                <w:spacing w:val="-4"/>
                <w:kern w:val="0"/>
                <w:sz w:val="28"/>
                <w:szCs w:val="28"/>
                <w:lang w:eastAsia="zh-CN"/>
              </w:rPr>
            </w:pPr>
            <w:r>
              <w:rPr>
                <w:rFonts w:hint="eastAsia" w:asciiTheme="minorEastAsia" w:hAnsiTheme="minorEastAsia" w:eastAsiaTheme="minorEastAsia" w:cstheme="minorEastAsia"/>
                <w:spacing w:val="-4"/>
                <w:kern w:val="0"/>
                <w:sz w:val="28"/>
                <w:szCs w:val="28"/>
              </w:rPr>
              <w:t>提交方案设计阶段的设计文件后，</w:t>
            </w:r>
            <w:r>
              <w:rPr>
                <w:rFonts w:hint="eastAsia" w:asciiTheme="minorEastAsia" w:hAnsiTheme="minorEastAsia" w:eastAsiaTheme="minorEastAsia" w:cstheme="minorEastAsia"/>
                <w:spacing w:val="-4"/>
                <w:kern w:val="0"/>
                <w:sz w:val="28"/>
                <w:szCs w:val="28"/>
                <w:lang w:val="en-US" w:eastAsia="zh-CN"/>
              </w:rPr>
              <w:t>支付至合同工程设计费暂定价的25%</w:t>
            </w:r>
            <w:r>
              <w:rPr>
                <w:rFonts w:hint="eastAsia" w:asciiTheme="minorEastAsia" w:hAnsiTheme="minorEastAsia" w:eastAsiaTheme="minorEastAsia" w:cstheme="minorEastAsia"/>
                <w:spacing w:val="-4"/>
                <w:kern w:val="0"/>
                <w:sz w:val="28"/>
                <w:szCs w:val="28"/>
                <w:lang w:eastAsia="zh-CN"/>
              </w:rPr>
              <w:t>。</w:t>
            </w:r>
          </w:p>
        </w:tc>
      </w:tr>
      <w:tr w14:paraId="4551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90" w:type="dxa"/>
            <w:noWrap w:val="0"/>
            <w:vAlign w:val="center"/>
          </w:tcPr>
          <w:p w14:paraId="169FDF96">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第三次</w:t>
            </w:r>
          </w:p>
        </w:tc>
        <w:tc>
          <w:tcPr>
            <w:tcW w:w="1160" w:type="dxa"/>
            <w:noWrap w:val="0"/>
            <w:vAlign w:val="center"/>
          </w:tcPr>
          <w:p w14:paraId="3650503F">
            <w:pPr>
              <w:widowControl/>
              <w:snapToGrid w:val="0"/>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方案审查阶段（含单体报建）</w:t>
            </w:r>
          </w:p>
        </w:tc>
        <w:tc>
          <w:tcPr>
            <w:tcW w:w="1374" w:type="dxa"/>
            <w:vMerge w:val="continue"/>
            <w:noWrap w:val="0"/>
            <w:vAlign w:val="center"/>
          </w:tcPr>
          <w:p w14:paraId="2D40F929">
            <w:pPr>
              <w:widowControl/>
              <w:snapToGrid w:val="0"/>
              <w:rPr>
                <w:rFonts w:hint="eastAsia" w:asciiTheme="minorEastAsia" w:hAnsiTheme="minorEastAsia" w:eastAsiaTheme="minorEastAsia" w:cstheme="minorEastAsia"/>
                <w:spacing w:val="-4"/>
                <w:kern w:val="0"/>
                <w:sz w:val="28"/>
                <w:szCs w:val="28"/>
              </w:rPr>
            </w:pPr>
          </w:p>
        </w:tc>
        <w:tc>
          <w:tcPr>
            <w:tcW w:w="1600" w:type="dxa"/>
            <w:noWrap w:val="0"/>
            <w:vAlign w:val="center"/>
          </w:tcPr>
          <w:p w14:paraId="2F97B40E">
            <w:pPr>
              <w:widowControl/>
              <w:snapToGrid w:val="0"/>
              <w:rPr>
                <w:rFonts w:hint="eastAsia" w:asciiTheme="minorEastAsia" w:hAnsiTheme="minorEastAsia" w:eastAsiaTheme="minorEastAsia" w:cstheme="minorEastAsia"/>
                <w:spacing w:val="-4"/>
                <w:kern w:val="0"/>
                <w:sz w:val="28"/>
                <w:szCs w:val="28"/>
              </w:rPr>
            </w:pPr>
          </w:p>
        </w:tc>
        <w:tc>
          <w:tcPr>
            <w:tcW w:w="3506" w:type="dxa"/>
            <w:noWrap w:val="0"/>
            <w:vAlign w:val="center"/>
          </w:tcPr>
          <w:p w14:paraId="306316A9">
            <w:pPr>
              <w:widowControl/>
              <w:snapToGrid w:val="0"/>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方案审查及单体报建通过相关政府部门审查并取得建设工程规划许可证</w:t>
            </w:r>
            <w:r>
              <w:rPr>
                <w:rFonts w:hint="eastAsia" w:asciiTheme="minorEastAsia" w:hAnsiTheme="minorEastAsia" w:eastAsiaTheme="minorEastAsia" w:cstheme="minorEastAsia"/>
                <w:spacing w:val="-4"/>
                <w:kern w:val="0"/>
                <w:sz w:val="28"/>
                <w:szCs w:val="28"/>
                <w:lang w:val="en-US" w:eastAsia="zh-CN"/>
              </w:rPr>
              <w:t>后</w:t>
            </w:r>
            <w:r>
              <w:rPr>
                <w:rFonts w:hint="eastAsia" w:asciiTheme="minorEastAsia" w:hAnsiTheme="minorEastAsia" w:eastAsiaTheme="minorEastAsia" w:cstheme="minorEastAsia"/>
                <w:spacing w:val="-4"/>
                <w:kern w:val="0"/>
                <w:sz w:val="28"/>
                <w:szCs w:val="28"/>
              </w:rPr>
              <w:t>，</w:t>
            </w:r>
            <w:r>
              <w:rPr>
                <w:rFonts w:hint="eastAsia" w:asciiTheme="minorEastAsia" w:hAnsiTheme="minorEastAsia" w:eastAsiaTheme="minorEastAsia" w:cstheme="minorEastAsia"/>
                <w:spacing w:val="-4"/>
                <w:kern w:val="0"/>
                <w:sz w:val="28"/>
                <w:szCs w:val="28"/>
                <w:lang w:val="en-US" w:eastAsia="zh-CN"/>
              </w:rPr>
              <w:t>支付至合同工程设计费暂定价的40%</w:t>
            </w:r>
            <w:r>
              <w:rPr>
                <w:rFonts w:hint="eastAsia" w:asciiTheme="minorEastAsia" w:hAnsiTheme="minorEastAsia" w:eastAsiaTheme="minorEastAsia" w:cstheme="minorEastAsia"/>
                <w:spacing w:val="-4"/>
                <w:kern w:val="0"/>
                <w:sz w:val="28"/>
                <w:szCs w:val="28"/>
                <w:lang w:eastAsia="zh-CN"/>
              </w:rPr>
              <w:t>。</w:t>
            </w:r>
          </w:p>
        </w:tc>
      </w:tr>
      <w:tr w14:paraId="6E43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90" w:type="dxa"/>
            <w:noWrap w:val="0"/>
            <w:vAlign w:val="center"/>
          </w:tcPr>
          <w:p w14:paraId="1947F25D">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第四次</w:t>
            </w:r>
          </w:p>
        </w:tc>
        <w:tc>
          <w:tcPr>
            <w:tcW w:w="1160" w:type="dxa"/>
            <w:noWrap w:val="0"/>
            <w:vAlign w:val="center"/>
          </w:tcPr>
          <w:p w14:paraId="5AD755F0">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初步设计及概算阶段（施工图深度）</w:t>
            </w:r>
          </w:p>
        </w:tc>
        <w:tc>
          <w:tcPr>
            <w:tcW w:w="1374" w:type="dxa"/>
            <w:vMerge w:val="restart"/>
            <w:noWrap w:val="0"/>
            <w:vAlign w:val="center"/>
          </w:tcPr>
          <w:p w14:paraId="4FFA48C9">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lang w:val="en-US" w:eastAsia="zh-CN"/>
              </w:rPr>
              <w:t>合同工程设计费预计结算价</w:t>
            </w:r>
          </w:p>
        </w:tc>
        <w:tc>
          <w:tcPr>
            <w:tcW w:w="1600" w:type="dxa"/>
            <w:noWrap w:val="0"/>
            <w:vAlign w:val="center"/>
          </w:tcPr>
          <w:p w14:paraId="653A796D">
            <w:pPr>
              <w:widowControl/>
              <w:snapToGrid w:val="0"/>
              <w:rPr>
                <w:rFonts w:hint="eastAsia" w:asciiTheme="minorEastAsia" w:hAnsiTheme="minorEastAsia" w:eastAsiaTheme="minorEastAsia" w:cstheme="minorEastAsia"/>
                <w:spacing w:val="-4"/>
                <w:kern w:val="0"/>
                <w:sz w:val="28"/>
                <w:szCs w:val="28"/>
              </w:rPr>
            </w:pPr>
          </w:p>
        </w:tc>
        <w:tc>
          <w:tcPr>
            <w:tcW w:w="3506" w:type="dxa"/>
            <w:noWrap w:val="0"/>
            <w:vAlign w:val="center"/>
          </w:tcPr>
          <w:p w14:paraId="50340A85">
            <w:pPr>
              <w:widowControl/>
              <w:snapToGrid w:val="0"/>
              <w:rPr>
                <w:rFonts w:hint="eastAsia" w:asciiTheme="minorEastAsia" w:hAnsiTheme="minorEastAsia" w:eastAsiaTheme="minorEastAsia" w:cstheme="minorEastAsia"/>
                <w:spacing w:val="-4"/>
                <w:kern w:val="0"/>
                <w:sz w:val="28"/>
                <w:szCs w:val="28"/>
                <w:highlight w:val="none"/>
              </w:rPr>
            </w:pPr>
            <w:r>
              <w:rPr>
                <w:rFonts w:hint="eastAsia" w:asciiTheme="minorEastAsia" w:hAnsiTheme="minorEastAsia" w:eastAsiaTheme="minorEastAsia" w:cstheme="minorEastAsia"/>
                <w:spacing w:val="-4"/>
                <w:kern w:val="0"/>
                <w:sz w:val="28"/>
                <w:szCs w:val="28"/>
                <w:highlight w:val="none"/>
              </w:rPr>
              <w:t>初步设计及概算通过相关政府部门评审后，</w:t>
            </w:r>
            <w:r>
              <w:rPr>
                <w:rFonts w:hint="eastAsia" w:asciiTheme="minorEastAsia" w:hAnsiTheme="minorEastAsia" w:eastAsiaTheme="minorEastAsia" w:cstheme="minorEastAsia"/>
                <w:spacing w:val="-4"/>
                <w:kern w:val="0"/>
                <w:sz w:val="28"/>
                <w:szCs w:val="28"/>
                <w:highlight w:val="none"/>
                <w:lang w:val="en-US" w:eastAsia="zh-CN"/>
              </w:rPr>
              <w:t>支付至合同工程设计费预计结算价的50%</w:t>
            </w:r>
            <w:r>
              <w:rPr>
                <w:rFonts w:hint="eastAsia" w:asciiTheme="minorEastAsia" w:hAnsiTheme="minorEastAsia" w:eastAsiaTheme="minorEastAsia" w:cstheme="minorEastAsia"/>
                <w:spacing w:val="-4"/>
                <w:kern w:val="0"/>
                <w:sz w:val="28"/>
                <w:szCs w:val="28"/>
                <w:highlight w:val="none"/>
                <w:lang w:eastAsia="zh-CN"/>
              </w:rPr>
              <w:t>。</w:t>
            </w:r>
          </w:p>
        </w:tc>
      </w:tr>
      <w:tr w14:paraId="07A1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noWrap w:val="0"/>
            <w:vAlign w:val="center"/>
          </w:tcPr>
          <w:p w14:paraId="1C07EC24">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第五次</w:t>
            </w:r>
          </w:p>
        </w:tc>
        <w:tc>
          <w:tcPr>
            <w:tcW w:w="1160" w:type="dxa"/>
            <w:noWrap w:val="0"/>
            <w:vAlign w:val="center"/>
          </w:tcPr>
          <w:p w14:paraId="12C06646">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施工图设计及审查</w:t>
            </w:r>
          </w:p>
          <w:p w14:paraId="4E6157C4">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阶段</w:t>
            </w:r>
          </w:p>
        </w:tc>
        <w:tc>
          <w:tcPr>
            <w:tcW w:w="1374" w:type="dxa"/>
            <w:vMerge w:val="continue"/>
            <w:noWrap w:val="0"/>
            <w:vAlign w:val="center"/>
          </w:tcPr>
          <w:p w14:paraId="70DAFB3F">
            <w:pPr>
              <w:widowControl/>
              <w:snapToGrid w:val="0"/>
              <w:jc w:val="center"/>
              <w:rPr>
                <w:rFonts w:hint="eastAsia" w:asciiTheme="minorEastAsia" w:hAnsiTheme="minorEastAsia" w:eastAsiaTheme="minorEastAsia" w:cstheme="minorEastAsia"/>
                <w:spacing w:val="-4"/>
                <w:kern w:val="0"/>
                <w:sz w:val="28"/>
                <w:szCs w:val="28"/>
              </w:rPr>
            </w:pPr>
          </w:p>
        </w:tc>
        <w:tc>
          <w:tcPr>
            <w:tcW w:w="1600" w:type="dxa"/>
            <w:noWrap w:val="0"/>
            <w:vAlign w:val="center"/>
          </w:tcPr>
          <w:p w14:paraId="29654BA3">
            <w:pPr>
              <w:widowControl/>
              <w:snapToGrid w:val="0"/>
              <w:rPr>
                <w:rFonts w:hint="eastAsia" w:asciiTheme="minorEastAsia" w:hAnsiTheme="minorEastAsia" w:eastAsiaTheme="minorEastAsia" w:cstheme="minorEastAsia"/>
                <w:spacing w:val="-4"/>
                <w:kern w:val="0"/>
                <w:sz w:val="28"/>
                <w:szCs w:val="28"/>
              </w:rPr>
            </w:pPr>
          </w:p>
        </w:tc>
        <w:tc>
          <w:tcPr>
            <w:tcW w:w="3506" w:type="dxa"/>
            <w:noWrap w:val="0"/>
            <w:vAlign w:val="center"/>
          </w:tcPr>
          <w:p w14:paraId="2CB97240">
            <w:pPr>
              <w:widowControl/>
              <w:snapToGrid w:val="0"/>
              <w:rPr>
                <w:rFonts w:hint="eastAsia" w:asciiTheme="minorEastAsia" w:hAnsiTheme="minorEastAsia" w:eastAsiaTheme="minorEastAsia" w:cstheme="minorEastAsia"/>
                <w:spacing w:val="-4"/>
                <w:kern w:val="0"/>
                <w:sz w:val="28"/>
                <w:szCs w:val="28"/>
                <w:highlight w:val="none"/>
              </w:rPr>
            </w:pPr>
            <w:r>
              <w:rPr>
                <w:rFonts w:hint="eastAsia" w:asciiTheme="minorEastAsia" w:hAnsiTheme="minorEastAsia" w:eastAsiaTheme="minorEastAsia" w:cstheme="minorEastAsia"/>
                <w:spacing w:val="-4"/>
                <w:kern w:val="0"/>
                <w:sz w:val="28"/>
                <w:szCs w:val="28"/>
                <w:highlight w:val="none"/>
              </w:rPr>
              <w:t>施工图审查合格，乙方向甲方提供指定份数的审图盖章版正式蓝图后，</w:t>
            </w:r>
            <w:r>
              <w:rPr>
                <w:rFonts w:hint="eastAsia" w:asciiTheme="minorEastAsia" w:hAnsiTheme="minorEastAsia" w:eastAsiaTheme="minorEastAsia" w:cstheme="minorEastAsia"/>
                <w:spacing w:val="-4"/>
                <w:kern w:val="0"/>
                <w:sz w:val="28"/>
                <w:szCs w:val="28"/>
                <w:highlight w:val="none"/>
                <w:lang w:val="en-US" w:eastAsia="zh-CN"/>
              </w:rPr>
              <w:t>支付至合同工程设计费预计结算价的70%</w:t>
            </w:r>
            <w:r>
              <w:rPr>
                <w:rFonts w:hint="eastAsia" w:asciiTheme="minorEastAsia" w:hAnsiTheme="minorEastAsia" w:eastAsiaTheme="minorEastAsia" w:cstheme="minorEastAsia"/>
                <w:spacing w:val="-4"/>
                <w:kern w:val="0"/>
                <w:sz w:val="28"/>
                <w:szCs w:val="28"/>
                <w:highlight w:val="none"/>
                <w:lang w:eastAsia="zh-CN"/>
              </w:rPr>
              <w:t>。</w:t>
            </w:r>
          </w:p>
        </w:tc>
      </w:tr>
      <w:tr w14:paraId="4C4F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90" w:type="dxa"/>
            <w:noWrap w:val="0"/>
            <w:vAlign w:val="center"/>
          </w:tcPr>
          <w:p w14:paraId="4470FB46">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第六次</w:t>
            </w:r>
          </w:p>
        </w:tc>
        <w:tc>
          <w:tcPr>
            <w:tcW w:w="1160" w:type="dxa"/>
            <w:noWrap w:val="0"/>
            <w:vAlign w:val="center"/>
          </w:tcPr>
          <w:p w14:paraId="4A23CD0F">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后期施工配合阶段</w:t>
            </w:r>
          </w:p>
        </w:tc>
        <w:tc>
          <w:tcPr>
            <w:tcW w:w="1374" w:type="dxa"/>
            <w:vMerge w:val="continue"/>
            <w:noWrap w:val="0"/>
            <w:vAlign w:val="center"/>
          </w:tcPr>
          <w:p w14:paraId="514AFC85">
            <w:pPr>
              <w:widowControl/>
              <w:snapToGrid w:val="0"/>
              <w:rPr>
                <w:rFonts w:hint="eastAsia" w:asciiTheme="minorEastAsia" w:hAnsiTheme="minorEastAsia" w:eastAsiaTheme="minorEastAsia" w:cstheme="minorEastAsia"/>
                <w:spacing w:val="-4"/>
                <w:kern w:val="0"/>
                <w:sz w:val="28"/>
                <w:szCs w:val="28"/>
              </w:rPr>
            </w:pPr>
          </w:p>
        </w:tc>
        <w:tc>
          <w:tcPr>
            <w:tcW w:w="1600" w:type="dxa"/>
            <w:noWrap w:val="0"/>
            <w:vAlign w:val="center"/>
          </w:tcPr>
          <w:p w14:paraId="14A9F032">
            <w:pPr>
              <w:widowControl/>
              <w:snapToGrid w:val="0"/>
              <w:rPr>
                <w:rFonts w:hint="eastAsia" w:asciiTheme="minorEastAsia" w:hAnsiTheme="minorEastAsia" w:eastAsiaTheme="minorEastAsia" w:cstheme="minorEastAsia"/>
                <w:spacing w:val="-4"/>
                <w:kern w:val="0"/>
                <w:sz w:val="28"/>
                <w:szCs w:val="28"/>
              </w:rPr>
            </w:pPr>
          </w:p>
        </w:tc>
        <w:tc>
          <w:tcPr>
            <w:tcW w:w="3506" w:type="dxa"/>
            <w:noWrap w:val="0"/>
            <w:vAlign w:val="center"/>
          </w:tcPr>
          <w:p w14:paraId="37D3FBF8">
            <w:pPr>
              <w:widowControl/>
              <w:snapToGrid w:val="0"/>
              <w:rPr>
                <w:rFonts w:hint="eastAsia" w:asciiTheme="minorEastAsia" w:hAnsiTheme="minorEastAsia" w:eastAsiaTheme="minorEastAsia" w:cstheme="minorEastAsia"/>
                <w:spacing w:val="-4"/>
                <w:kern w:val="0"/>
                <w:sz w:val="28"/>
                <w:szCs w:val="28"/>
                <w:highlight w:val="none"/>
              </w:rPr>
            </w:pPr>
            <w:r>
              <w:rPr>
                <w:rFonts w:hint="eastAsia" w:asciiTheme="minorEastAsia" w:hAnsiTheme="minorEastAsia" w:eastAsiaTheme="minorEastAsia" w:cstheme="minorEastAsia"/>
                <w:spacing w:val="-4"/>
                <w:kern w:val="0"/>
                <w:sz w:val="28"/>
                <w:szCs w:val="28"/>
                <w:highlight w:val="none"/>
              </w:rPr>
              <w:t>工程结构封顶后，</w:t>
            </w:r>
            <w:r>
              <w:rPr>
                <w:rFonts w:hint="eastAsia" w:asciiTheme="minorEastAsia" w:hAnsiTheme="minorEastAsia" w:eastAsiaTheme="minorEastAsia" w:cstheme="minorEastAsia"/>
                <w:spacing w:val="-4"/>
                <w:kern w:val="0"/>
                <w:sz w:val="28"/>
                <w:szCs w:val="28"/>
                <w:highlight w:val="none"/>
                <w:lang w:val="en-US" w:eastAsia="zh-CN"/>
              </w:rPr>
              <w:t>支付至合同工程设计费预计结算价的80%</w:t>
            </w:r>
            <w:r>
              <w:rPr>
                <w:rFonts w:hint="eastAsia" w:asciiTheme="minorEastAsia" w:hAnsiTheme="minorEastAsia" w:eastAsiaTheme="minorEastAsia" w:cstheme="minorEastAsia"/>
                <w:spacing w:val="-4"/>
                <w:kern w:val="0"/>
                <w:sz w:val="28"/>
                <w:szCs w:val="28"/>
                <w:highlight w:val="none"/>
                <w:lang w:eastAsia="zh-CN"/>
              </w:rPr>
              <w:t>。</w:t>
            </w:r>
          </w:p>
        </w:tc>
      </w:tr>
      <w:tr w14:paraId="6C4D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90" w:type="dxa"/>
            <w:noWrap w:val="0"/>
            <w:vAlign w:val="center"/>
          </w:tcPr>
          <w:p w14:paraId="28DEF72B">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第七次</w:t>
            </w:r>
          </w:p>
        </w:tc>
        <w:tc>
          <w:tcPr>
            <w:tcW w:w="1160" w:type="dxa"/>
            <w:noWrap w:val="0"/>
            <w:vAlign w:val="center"/>
          </w:tcPr>
          <w:p w14:paraId="3090C4AF">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工程竣工阶段</w:t>
            </w:r>
          </w:p>
        </w:tc>
        <w:tc>
          <w:tcPr>
            <w:tcW w:w="1374" w:type="dxa"/>
            <w:vMerge w:val="continue"/>
            <w:noWrap w:val="0"/>
            <w:vAlign w:val="center"/>
          </w:tcPr>
          <w:p w14:paraId="4918C2FA">
            <w:pPr>
              <w:widowControl/>
              <w:snapToGrid w:val="0"/>
              <w:jc w:val="center"/>
              <w:rPr>
                <w:rFonts w:hint="eastAsia" w:asciiTheme="minorEastAsia" w:hAnsiTheme="minorEastAsia" w:eastAsiaTheme="minorEastAsia" w:cstheme="minorEastAsia"/>
                <w:spacing w:val="-4"/>
                <w:kern w:val="0"/>
                <w:sz w:val="28"/>
                <w:szCs w:val="28"/>
              </w:rPr>
            </w:pPr>
          </w:p>
        </w:tc>
        <w:tc>
          <w:tcPr>
            <w:tcW w:w="1600" w:type="dxa"/>
            <w:noWrap w:val="0"/>
            <w:vAlign w:val="center"/>
          </w:tcPr>
          <w:p w14:paraId="7F9CD9EC">
            <w:pPr>
              <w:widowControl/>
              <w:snapToGrid w:val="0"/>
              <w:rPr>
                <w:rFonts w:hint="eastAsia" w:asciiTheme="minorEastAsia" w:hAnsiTheme="minorEastAsia" w:eastAsiaTheme="minorEastAsia" w:cstheme="minorEastAsia"/>
                <w:color w:val="auto"/>
                <w:spacing w:val="13"/>
                <w:sz w:val="28"/>
                <w:szCs w:val="28"/>
                <w:highlight w:val="none"/>
                <w:lang w:val="en-US" w:eastAsia="zh-CN"/>
              </w:rPr>
            </w:pPr>
          </w:p>
        </w:tc>
        <w:tc>
          <w:tcPr>
            <w:tcW w:w="3506" w:type="dxa"/>
            <w:noWrap w:val="0"/>
            <w:vAlign w:val="center"/>
          </w:tcPr>
          <w:p w14:paraId="3976902A">
            <w:pPr>
              <w:widowControl/>
              <w:snapToGrid w:val="0"/>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color w:val="auto"/>
                <w:spacing w:val="13"/>
                <w:sz w:val="28"/>
                <w:szCs w:val="28"/>
                <w:highlight w:val="none"/>
                <w:lang w:val="en-US" w:eastAsia="zh-CN"/>
              </w:rPr>
              <w:t>工程竣工验收后，支付至</w:t>
            </w:r>
            <w:r>
              <w:rPr>
                <w:rFonts w:hint="eastAsia" w:asciiTheme="minorEastAsia" w:hAnsiTheme="minorEastAsia" w:eastAsiaTheme="minorEastAsia" w:cstheme="minorEastAsia"/>
                <w:color w:val="auto"/>
                <w:sz w:val="28"/>
                <w:szCs w:val="28"/>
                <w:highlight w:val="none"/>
                <w:lang w:val="en-US" w:eastAsia="zh-CN"/>
              </w:rPr>
              <w:t>工程</w:t>
            </w:r>
            <w:r>
              <w:rPr>
                <w:rFonts w:hint="eastAsia" w:asciiTheme="minorEastAsia" w:hAnsiTheme="minorEastAsia" w:eastAsiaTheme="minorEastAsia" w:cstheme="minorEastAsia"/>
                <w:color w:val="auto"/>
                <w:sz w:val="28"/>
                <w:szCs w:val="28"/>
                <w:highlight w:val="none"/>
                <w:lang w:eastAsia="zh-CN"/>
              </w:rPr>
              <w:t>设计费</w:t>
            </w:r>
            <w:r>
              <w:rPr>
                <w:rFonts w:hint="eastAsia" w:asciiTheme="minorEastAsia" w:hAnsiTheme="minorEastAsia" w:eastAsiaTheme="minorEastAsia" w:cstheme="minorEastAsia"/>
                <w:color w:val="auto"/>
                <w:sz w:val="28"/>
                <w:szCs w:val="28"/>
                <w:highlight w:val="none"/>
                <w:lang w:val="en-US" w:eastAsia="zh-CN"/>
              </w:rPr>
              <w:t>预计结算价</w:t>
            </w:r>
            <w:r>
              <w:rPr>
                <w:rFonts w:hint="eastAsia" w:asciiTheme="minorEastAsia" w:hAnsiTheme="minorEastAsia" w:eastAsiaTheme="minorEastAsia" w:cstheme="minorEastAsia"/>
                <w:color w:val="auto"/>
                <w:sz w:val="28"/>
                <w:szCs w:val="28"/>
                <w:highlight w:val="none"/>
                <w:lang w:eastAsia="zh-CN"/>
              </w:rPr>
              <w:t>的</w:t>
            </w:r>
            <w:r>
              <w:rPr>
                <w:rFonts w:hint="eastAsia" w:asciiTheme="minorEastAsia" w:hAnsiTheme="minorEastAsia" w:eastAsiaTheme="minorEastAsia" w:cstheme="minorEastAsia"/>
                <w:color w:val="auto"/>
                <w:sz w:val="28"/>
                <w:szCs w:val="28"/>
                <w:highlight w:val="none"/>
                <w:lang w:val="en-US" w:eastAsia="zh-CN"/>
              </w:rPr>
              <w:t>9</w:t>
            </w:r>
            <w:r>
              <w:rPr>
                <w:rFonts w:hint="eastAsia" w:asciiTheme="minorEastAsia" w:hAnsiTheme="minorEastAsia" w:eastAsiaTheme="minorEastAsia" w:cstheme="minorEastAsia"/>
                <w:color w:val="auto"/>
                <w:sz w:val="28"/>
                <w:szCs w:val="28"/>
                <w:highlight w:val="none"/>
                <w:lang w:eastAsia="zh-CN"/>
              </w:rPr>
              <w:t>0%。</w:t>
            </w:r>
          </w:p>
        </w:tc>
      </w:tr>
      <w:tr w14:paraId="164F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490" w:type="dxa"/>
            <w:noWrap w:val="0"/>
            <w:vAlign w:val="center"/>
          </w:tcPr>
          <w:p w14:paraId="01A2AD41">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第八次</w:t>
            </w:r>
          </w:p>
        </w:tc>
        <w:tc>
          <w:tcPr>
            <w:tcW w:w="1160" w:type="dxa"/>
            <w:noWrap w:val="0"/>
            <w:vAlign w:val="center"/>
          </w:tcPr>
          <w:p w14:paraId="7BE62FEB">
            <w:pPr>
              <w:widowControl/>
              <w:snapToGrid w:val="0"/>
              <w:jc w:val="center"/>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竣工配合阶段</w:t>
            </w:r>
          </w:p>
        </w:tc>
        <w:tc>
          <w:tcPr>
            <w:tcW w:w="1374" w:type="dxa"/>
            <w:noWrap w:val="0"/>
            <w:vAlign w:val="center"/>
          </w:tcPr>
          <w:p w14:paraId="0E990C7B">
            <w:pPr>
              <w:widowControl/>
              <w:snapToGrid w:val="0"/>
              <w:jc w:val="both"/>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kern w:val="0"/>
                <w:sz w:val="28"/>
                <w:szCs w:val="28"/>
              </w:rPr>
              <w:t>工程设计费结算终审价</w:t>
            </w:r>
          </w:p>
        </w:tc>
        <w:tc>
          <w:tcPr>
            <w:tcW w:w="1600" w:type="dxa"/>
            <w:noWrap w:val="0"/>
            <w:vAlign w:val="center"/>
          </w:tcPr>
          <w:p w14:paraId="4B65FC1A">
            <w:pPr>
              <w:widowControl/>
              <w:snapToGrid w:val="0"/>
              <w:ind w:firstLine="544" w:firstLineChars="200"/>
              <w:rPr>
                <w:rFonts w:hint="eastAsia"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w:t>
            </w:r>
          </w:p>
        </w:tc>
        <w:tc>
          <w:tcPr>
            <w:tcW w:w="3506" w:type="dxa"/>
            <w:noWrap w:val="0"/>
            <w:vAlign w:val="center"/>
          </w:tcPr>
          <w:p w14:paraId="58BD2D55">
            <w:pPr>
              <w:widowControl/>
              <w:snapToGrid w:val="0"/>
              <w:rPr>
                <w:rFonts w:hint="eastAsia" w:asciiTheme="minorEastAsia" w:hAnsiTheme="minorEastAsia" w:eastAsiaTheme="minorEastAsia" w:cstheme="minorEastAsia"/>
                <w:spacing w:val="-4"/>
                <w:kern w:val="0"/>
                <w:sz w:val="28"/>
                <w:szCs w:val="28"/>
              </w:rPr>
            </w:pPr>
            <w:r>
              <w:rPr>
                <w:rFonts w:hint="eastAsia" w:asciiTheme="minorEastAsia" w:hAnsiTheme="minorEastAsia" w:eastAsiaTheme="minorEastAsia" w:cstheme="minorEastAsia"/>
                <w:spacing w:val="-4"/>
                <w:sz w:val="28"/>
                <w:szCs w:val="28"/>
              </w:rPr>
              <w:t>合同结算终审后，根据终审金额支付剩余费用。</w:t>
            </w:r>
          </w:p>
        </w:tc>
      </w:tr>
    </w:tbl>
    <w:p w14:paraId="331E55B3">
      <w:pPr>
        <w:pStyle w:val="8"/>
        <w:spacing w:before="290" w:line="222" w:lineRule="auto"/>
        <w:rPr>
          <w:color w:val="auto"/>
          <w:sz w:val="24"/>
          <w:szCs w:val="21"/>
          <w:lang w:eastAsia="zh-CN"/>
        </w:rPr>
      </w:pPr>
      <w:r>
        <w:rPr>
          <w:rFonts w:hint="eastAsia"/>
          <w:color w:val="auto"/>
          <w:sz w:val="28"/>
          <w:szCs w:val="28"/>
          <w:lang w:eastAsia="zh-CN"/>
        </w:rPr>
        <w:t xml:space="preserve">7.4 </w:t>
      </w:r>
      <w:r>
        <w:rPr>
          <w:rFonts w:hint="eastAsia"/>
          <w:color w:val="auto"/>
          <w:lang w:eastAsia="zh-CN"/>
        </w:rPr>
        <w:t>BIM技术应用费（设计阶段）</w:t>
      </w:r>
      <w:r>
        <w:rPr>
          <w:rFonts w:hint="eastAsia"/>
          <w:color w:val="auto"/>
          <w:sz w:val="28"/>
          <w:szCs w:val="28"/>
          <w:lang w:eastAsia="zh-CN"/>
        </w:rPr>
        <w:t>支付进度详见下表：</w:t>
      </w:r>
    </w:p>
    <w:tbl>
      <w:tblPr>
        <w:tblStyle w:val="21"/>
        <w:tblW w:w="9031" w:type="dxa"/>
        <w:tblInd w:w="-7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0"/>
        <w:gridCol w:w="1594"/>
        <w:gridCol w:w="1837"/>
        <w:gridCol w:w="3590"/>
      </w:tblGrid>
      <w:tr w14:paraId="752CD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010" w:type="dxa"/>
            <w:vAlign w:val="center"/>
          </w:tcPr>
          <w:p w14:paraId="047011A1">
            <w:pPr>
              <w:pStyle w:val="22"/>
              <w:spacing w:before="57" w:line="209" w:lineRule="auto"/>
              <w:ind w:left="420"/>
              <w:jc w:val="center"/>
              <w:rPr>
                <w:color w:val="auto"/>
                <w:lang w:eastAsia="zh-CN"/>
              </w:rPr>
            </w:pPr>
            <w:r>
              <w:rPr>
                <w:rFonts w:hint="eastAsia"/>
                <w:color w:val="auto"/>
                <w:spacing w:val="-4"/>
                <w:lang w:eastAsia="zh-CN"/>
              </w:rPr>
              <w:t>支付节点</w:t>
            </w:r>
          </w:p>
        </w:tc>
        <w:tc>
          <w:tcPr>
            <w:tcW w:w="1594" w:type="dxa"/>
            <w:vAlign w:val="center"/>
          </w:tcPr>
          <w:p w14:paraId="0EC6961C">
            <w:pPr>
              <w:pStyle w:val="22"/>
              <w:spacing w:before="57" w:line="209" w:lineRule="auto"/>
              <w:ind w:firstLine="272" w:firstLineChars="100"/>
              <w:jc w:val="center"/>
              <w:rPr>
                <w:rFonts w:hint="eastAsia"/>
                <w:color w:val="auto"/>
                <w:spacing w:val="-5"/>
              </w:rPr>
            </w:pPr>
            <w:r>
              <w:rPr>
                <w:rFonts w:hint="eastAsia"/>
                <w:color w:val="auto"/>
                <w:spacing w:val="-4"/>
                <w:lang w:val="en-US" w:eastAsia="zh-CN"/>
              </w:rPr>
              <w:t>支付基数</w:t>
            </w:r>
          </w:p>
        </w:tc>
        <w:tc>
          <w:tcPr>
            <w:tcW w:w="1837" w:type="dxa"/>
            <w:vAlign w:val="center"/>
          </w:tcPr>
          <w:p w14:paraId="27D23B32">
            <w:pPr>
              <w:pStyle w:val="22"/>
              <w:spacing w:before="57" w:line="209" w:lineRule="auto"/>
              <w:ind w:firstLine="270" w:firstLineChars="100"/>
              <w:jc w:val="center"/>
              <w:rPr>
                <w:color w:val="auto"/>
              </w:rPr>
            </w:pPr>
            <w:r>
              <w:rPr>
                <w:rFonts w:hint="eastAsia"/>
                <w:color w:val="auto"/>
                <w:spacing w:val="-5"/>
              </w:rPr>
              <w:t>金额（元）</w:t>
            </w:r>
          </w:p>
        </w:tc>
        <w:tc>
          <w:tcPr>
            <w:tcW w:w="3590" w:type="dxa"/>
            <w:vAlign w:val="center"/>
          </w:tcPr>
          <w:p w14:paraId="79AC8768">
            <w:pPr>
              <w:pStyle w:val="22"/>
              <w:spacing w:before="57" w:line="209" w:lineRule="auto"/>
              <w:ind w:firstLine="0" w:firstLineChars="0"/>
              <w:jc w:val="center"/>
              <w:rPr>
                <w:rFonts w:hint="eastAsia" w:eastAsia="宋体"/>
                <w:color w:val="auto"/>
                <w:lang w:val="en-US" w:eastAsia="zh-CN"/>
              </w:rPr>
            </w:pPr>
            <w:r>
              <w:rPr>
                <w:rFonts w:hint="eastAsia"/>
                <w:color w:val="auto"/>
              </w:rPr>
              <w:t>支付条件及支付</w:t>
            </w:r>
            <w:r>
              <w:rPr>
                <w:rFonts w:hint="eastAsia"/>
                <w:color w:val="auto"/>
                <w:lang w:val="en-US" w:eastAsia="zh-CN"/>
              </w:rPr>
              <w:t>比例</w:t>
            </w:r>
          </w:p>
        </w:tc>
      </w:tr>
      <w:tr w14:paraId="1359C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2010" w:type="dxa"/>
          </w:tcPr>
          <w:p w14:paraId="6BCBB758">
            <w:pPr>
              <w:pStyle w:val="22"/>
              <w:spacing w:before="190" w:line="220" w:lineRule="auto"/>
              <w:ind w:firstLine="544" w:firstLineChars="200"/>
              <w:rPr>
                <w:color w:val="auto"/>
              </w:rPr>
            </w:pPr>
            <w:r>
              <w:rPr>
                <w:rFonts w:hint="eastAsia"/>
                <w:color w:val="auto"/>
                <w:spacing w:val="-4"/>
              </w:rPr>
              <w:t>第一次</w:t>
            </w:r>
          </w:p>
        </w:tc>
        <w:tc>
          <w:tcPr>
            <w:tcW w:w="1594" w:type="dxa"/>
            <w:vMerge w:val="restart"/>
          </w:tcPr>
          <w:p w14:paraId="3E198030">
            <w:pPr>
              <w:pStyle w:val="22"/>
              <w:spacing w:before="231" w:line="181" w:lineRule="auto"/>
              <w:ind w:left="0"/>
              <w:rPr>
                <w:rFonts w:hint="eastAsia"/>
                <w:color w:val="auto"/>
                <w:lang w:eastAsia="zh-CN"/>
              </w:rPr>
            </w:pPr>
          </w:p>
          <w:p w14:paraId="5987DC12">
            <w:pPr>
              <w:pStyle w:val="22"/>
              <w:spacing w:before="231" w:line="181" w:lineRule="auto"/>
              <w:ind w:left="0"/>
              <w:rPr>
                <w:rFonts w:hint="eastAsia"/>
                <w:color w:val="auto"/>
                <w:lang w:eastAsia="zh-CN"/>
              </w:rPr>
            </w:pPr>
            <w:r>
              <w:rPr>
                <w:rFonts w:hint="eastAsia"/>
                <w:color w:val="auto"/>
                <w:lang w:eastAsia="zh-CN"/>
              </w:rPr>
              <w:t>合同BIM技术应用费（设计阶段）</w:t>
            </w:r>
            <w:r>
              <w:rPr>
                <w:rFonts w:hint="eastAsia"/>
                <w:color w:val="auto"/>
                <w:lang w:val="en-US" w:eastAsia="zh-CN"/>
              </w:rPr>
              <w:t>暂定价</w:t>
            </w:r>
          </w:p>
          <w:p w14:paraId="24F1E762">
            <w:pPr>
              <w:pStyle w:val="22"/>
              <w:spacing w:before="161" w:line="225" w:lineRule="auto"/>
              <w:ind w:left="0"/>
              <w:rPr>
                <w:rFonts w:hint="eastAsia"/>
                <w:color w:val="auto"/>
                <w:lang w:eastAsia="zh-CN"/>
              </w:rPr>
            </w:pPr>
          </w:p>
          <w:p w14:paraId="4E016B41">
            <w:pPr>
              <w:pStyle w:val="22"/>
              <w:spacing w:before="161" w:line="225" w:lineRule="auto"/>
              <w:ind w:left="0"/>
              <w:rPr>
                <w:color w:val="auto"/>
              </w:rPr>
            </w:pPr>
          </w:p>
        </w:tc>
        <w:tc>
          <w:tcPr>
            <w:tcW w:w="1837" w:type="dxa"/>
          </w:tcPr>
          <w:p w14:paraId="1B6B5556">
            <w:pPr>
              <w:pStyle w:val="22"/>
              <w:spacing w:before="231" w:line="181" w:lineRule="auto"/>
              <w:ind w:left="420"/>
              <w:rPr>
                <w:color w:val="auto"/>
              </w:rPr>
            </w:pPr>
          </w:p>
        </w:tc>
        <w:tc>
          <w:tcPr>
            <w:tcW w:w="3590" w:type="dxa"/>
          </w:tcPr>
          <w:p w14:paraId="6852719B">
            <w:pPr>
              <w:pStyle w:val="22"/>
              <w:spacing w:before="34" w:line="224" w:lineRule="auto"/>
              <w:ind w:right="52"/>
              <w:rPr>
                <w:color w:val="auto"/>
                <w:lang w:eastAsia="zh-CN"/>
              </w:rPr>
            </w:pPr>
            <w:r>
              <w:rPr>
                <w:rFonts w:hint="eastAsia"/>
                <w:color w:val="auto"/>
                <w:lang w:eastAsia="zh-CN"/>
              </w:rPr>
              <w:t>签订合同</w:t>
            </w:r>
            <w:r>
              <w:rPr>
                <w:rFonts w:hint="eastAsia"/>
                <w:color w:val="auto"/>
                <w:spacing w:val="-4"/>
                <w:lang w:val="en-US" w:eastAsia="zh-CN"/>
              </w:rPr>
              <w:t>且本项目取得可研批复</w:t>
            </w:r>
            <w:r>
              <w:rPr>
                <w:rFonts w:hint="eastAsia"/>
                <w:color w:val="auto"/>
                <w:lang w:eastAsia="zh-CN"/>
              </w:rPr>
              <w:t>后，支付合同BIM技术应用费（设计阶段）</w:t>
            </w:r>
            <w:r>
              <w:rPr>
                <w:rFonts w:hint="eastAsia"/>
                <w:color w:val="auto"/>
                <w:lang w:val="en-US" w:eastAsia="zh-CN"/>
              </w:rPr>
              <w:t>暂定价</w:t>
            </w:r>
            <w:r>
              <w:rPr>
                <w:rFonts w:hint="eastAsia"/>
                <w:color w:val="auto"/>
                <w:lang w:eastAsia="zh-CN"/>
              </w:rPr>
              <w:t>的20%。</w:t>
            </w:r>
          </w:p>
        </w:tc>
      </w:tr>
      <w:tr w14:paraId="782F1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010" w:type="dxa"/>
            <w:shd w:val="clear" w:color="auto" w:fill="auto"/>
          </w:tcPr>
          <w:p w14:paraId="21257326">
            <w:pPr>
              <w:pStyle w:val="22"/>
              <w:spacing w:before="196" w:line="220" w:lineRule="auto"/>
              <w:ind w:firstLine="548" w:firstLineChars="200"/>
              <w:rPr>
                <w:color w:val="auto"/>
              </w:rPr>
            </w:pPr>
            <w:r>
              <w:rPr>
                <w:rFonts w:hint="eastAsia"/>
                <w:color w:val="auto"/>
                <w:spacing w:val="-3"/>
              </w:rPr>
              <w:t>第二次</w:t>
            </w:r>
          </w:p>
        </w:tc>
        <w:tc>
          <w:tcPr>
            <w:tcW w:w="1594" w:type="dxa"/>
            <w:vMerge w:val="continue"/>
            <w:shd w:val="clear" w:color="auto" w:fill="auto"/>
          </w:tcPr>
          <w:p w14:paraId="01EFEFF1">
            <w:pPr>
              <w:pStyle w:val="22"/>
              <w:spacing w:before="237" w:line="181" w:lineRule="auto"/>
              <w:ind w:left="420"/>
              <w:rPr>
                <w:color w:val="auto"/>
              </w:rPr>
            </w:pPr>
          </w:p>
        </w:tc>
        <w:tc>
          <w:tcPr>
            <w:tcW w:w="1837" w:type="dxa"/>
            <w:shd w:val="clear" w:color="auto" w:fill="auto"/>
          </w:tcPr>
          <w:p w14:paraId="57D1D7AE">
            <w:pPr>
              <w:pStyle w:val="22"/>
              <w:spacing w:before="237" w:line="181" w:lineRule="auto"/>
              <w:ind w:left="420"/>
              <w:rPr>
                <w:color w:val="auto"/>
              </w:rPr>
            </w:pPr>
          </w:p>
        </w:tc>
        <w:tc>
          <w:tcPr>
            <w:tcW w:w="3590" w:type="dxa"/>
            <w:shd w:val="clear" w:color="auto" w:fill="auto"/>
          </w:tcPr>
          <w:p w14:paraId="5202BDE8">
            <w:pPr>
              <w:pStyle w:val="22"/>
              <w:spacing w:before="40" w:line="223" w:lineRule="auto"/>
              <w:ind w:right="42"/>
              <w:jc w:val="both"/>
              <w:rPr>
                <w:color w:val="auto"/>
                <w:lang w:eastAsia="zh-CN"/>
              </w:rPr>
            </w:pPr>
            <w:r>
              <w:rPr>
                <w:rFonts w:hint="eastAsia"/>
                <w:color w:val="auto"/>
                <w:lang w:eastAsia="zh-CN"/>
              </w:rPr>
              <w:t>完成初步设计及概算审查后，支付至合同BIM技术应用费（设计阶段）</w:t>
            </w:r>
            <w:r>
              <w:rPr>
                <w:rFonts w:hint="eastAsia"/>
                <w:color w:val="auto"/>
                <w:lang w:val="en-US" w:eastAsia="zh-CN"/>
              </w:rPr>
              <w:t>暂定价</w:t>
            </w:r>
            <w:r>
              <w:rPr>
                <w:rFonts w:hint="eastAsia"/>
                <w:color w:val="auto"/>
                <w:lang w:eastAsia="zh-CN"/>
              </w:rPr>
              <w:t>的</w:t>
            </w:r>
            <w:r>
              <w:rPr>
                <w:rFonts w:hint="eastAsia"/>
                <w:color w:val="auto"/>
                <w:lang w:val="en-US" w:eastAsia="zh-CN"/>
              </w:rPr>
              <w:t>3</w:t>
            </w:r>
            <w:r>
              <w:rPr>
                <w:rFonts w:hint="eastAsia"/>
                <w:color w:val="auto"/>
                <w:lang w:eastAsia="zh-CN"/>
              </w:rPr>
              <w:t>0%。</w:t>
            </w:r>
          </w:p>
        </w:tc>
      </w:tr>
      <w:tr w14:paraId="16C95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010" w:type="dxa"/>
            <w:shd w:val="clear" w:color="auto" w:fill="auto"/>
          </w:tcPr>
          <w:p w14:paraId="4CAC7996">
            <w:pPr>
              <w:pStyle w:val="22"/>
              <w:spacing w:before="161" w:line="220" w:lineRule="auto"/>
              <w:ind w:firstLine="548" w:firstLineChars="200"/>
              <w:rPr>
                <w:color w:val="auto"/>
              </w:rPr>
            </w:pPr>
            <w:r>
              <w:rPr>
                <w:rFonts w:hint="eastAsia"/>
                <w:color w:val="auto"/>
                <w:spacing w:val="-3"/>
              </w:rPr>
              <w:t>第三次</w:t>
            </w:r>
          </w:p>
        </w:tc>
        <w:tc>
          <w:tcPr>
            <w:tcW w:w="1594" w:type="dxa"/>
            <w:vMerge w:val="continue"/>
            <w:shd w:val="clear" w:color="auto" w:fill="auto"/>
          </w:tcPr>
          <w:p w14:paraId="0EF6F975">
            <w:pPr>
              <w:pStyle w:val="22"/>
              <w:spacing w:before="161" w:line="225" w:lineRule="auto"/>
              <w:ind w:left="0"/>
              <w:rPr>
                <w:color w:val="auto"/>
              </w:rPr>
            </w:pPr>
          </w:p>
        </w:tc>
        <w:tc>
          <w:tcPr>
            <w:tcW w:w="1837" w:type="dxa"/>
            <w:shd w:val="clear" w:color="auto" w:fill="auto"/>
          </w:tcPr>
          <w:p w14:paraId="0DB145AD">
            <w:pPr>
              <w:pStyle w:val="22"/>
              <w:spacing w:before="161" w:line="225" w:lineRule="auto"/>
              <w:ind w:left="420"/>
              <w:rPr>
                <w:color w:val="auto"/>
              </w:rPr>
            </w:pPr>
          </w:p>
        </w:tc>
        <w:tc>
          <w:tcPr>
            <w:tcW w:w="3590" w:type="dxa"/>
            <w:shd w:val="clear" w:color="auto" w:fill="auto"/>
          </w:tcPr>
          <w:p w14:paraId="20514B0F">
            <w:pPr>
              <w:pStyle w:val="22"/>
              <w:spacing w:before="161" w:line="220" w:lineRule="auto"/>
              <w:jc w:val="both"/>
              <w:rPr>
                <w:color w:val="auto"/>
                <w:lang w:eastAsia="zh-CN"/>
              </w:rPr>
            </w:pPr>
            <w:r>
              <w:rPr>
                <w:rFonts w:hint="eastAsia"/>
                <w:color w:val="auto"/>
                <w:highlight w:val="none"/>
                <w:lang w:eastAsia="zh-CN"/>
              </w:rPr>
              <w:t>完成施工图设计及</w:t>
            </w:r>
            <w:r>
              <w:rPr>
                <w:rFonts w:hint="eastAsia"/>
                <w:color w:val="auto"/>
                <w:highlight w:val="none"/>
                <w:lang w:val="en-US" w:eastAsia="zh-CN"/>
              </w:rPr>
              <w:t>相关工作</w:t>
            </w:r>
            <w:r>
              <w:rPr>
                <w:rFonts w:hint="eastAsia"/>
                <w:color w:val="auto"/>
                <w:highlight w:val="none"/>
                <w:lang w:eastAsia="zh-CN"/>
              </w:rPr>
              <w:t>并通过施工图审查</w:t>
            </w:r>
            <w:r>
              <w:rPr>
                <w:rFonts w:hint="eastAsia"/>
                <w:color w:val="auto"/>
                <w:highlight w:val="none"/>
                <w:lang w:val="en-US" w:eastAsia="zh-CN"/>
              </w:rPr>
              <w:t>后</w:t>
            </w:r>
            <w:r>
              <w:rPr>
                <w:rFonts w:hint="eastAsia"/>
                <w:color w:val="auto"/>
                <w:lang w:eastAsia="zh-CN"/>
              </w:rPr>
              <w:t>，支付至合同BIM技术应用费（设计阶段）</w:t>
            </w:r>
            <w:r>
              <w:rPr>
                <w:rFonts w:hint="eastAsia"/>
                <w:color w:val="auto"/>
                <w:lang w:val="en-US" w:eastAsia="zh-CN"/>
              </w:rPr>
              <w:t>暂定价</w:t>
            </w:r>
            <w:r>
              <w:rPr>
                <w:rFonts w:hint="eastAsia"/>
                <w:color w:val="auto"/>
                <w:lang w:eastAsia="zh-CN"/>
              </w:rPr>
              <w:t>的80%。</w:t>
            </w:r>
          </w:p>
        </w:tc>
      </w:tr>
      <w:tr w14:paraId="227C6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010" w:type="dxa"/>
            <w:shd w:val="clear" w:color="auto" w:fill="auto"/>
          </w:tcPr>
          <w:p w14:paraId="0DAC87AA">
            <w:pPr>
              <w:pStyle w:val="22"/>
              <w:spacing w:before="161" w:line="220" w:lineRule="auto"/>
              <w:ind w:firstLine="548" w:firstLineChars="200"/>
              <w:rPr>
                <w:rFonts w:hint="eastAsia"/>
                <w:color w:val="auto"/>
                <w:spacing w:val="-3"/>
                <w:lang w:eastAsia="zh-CN"/>
              </w:rPr>
            </w:pPr>
            <w:r>
              <w:rPr>
                <w:rFonts w:hint="eastAsia"/>
                <w:color w:val="auto"/>
                <w:spacing w:val="-3"/>
                <w:lang w:eastAsia="zh-CN"/>
              </w:rPr>
              <w:t>第四次</w:t>
            </w:r>
          </w:p>
        </w:tc>
        <w:tc>
          <w:tcPr>
            <w:tcW w:w="1594" w:type="dxa"/>
            <w:vMerge w:val="continue"/>
            <w:shd w:val="clear" w:color="auto" w:fill="auto"/>
          </w:tcPr>
          <w:p w14:paraId="562DBC01">
            <w:pPr>
              <w:pStyle w:val="22"/>
              <w:spacing w:before="161" w:line="225" w:lineRule="auto"/>
              <w:ind w:left="420" w:firstLine="560" w:firstLineChars="200"/>
              <w:rPr>
                <w:rFonts w:hint="eastAsia"/>
                <w:color w:val="auto"/>
                <w:lang w:eastAsia="zh-CN"/>
              </w:rPr>
            </w:pPr>
          </w:p>
        </w:tc>
        <w:tc>
          <w:tcPr>
            <w:tcW w:w="1837" w:type="dxa"/>
            <w:shd w:val="clear" w:color="auto" w:fill="auto"/>
          </w:tcPr>
          <w:p w14:paraId="12701990">
            <w:pPr>
              <w:pStyle w:val="22"/>
              <w:spacing w:before="161" w:line="225" w:lineRule="auto"/>
              <w:ind w:left="420" w:firstLine="560" w:firstLineChars="200"/>
              <w:rPr>
                <w:rFonts w:hint="eastAsia"/>
                <w:color w:val="auto"/>
                <w:lang w:eastAsia="zh-CN"/>
              </w:rPr>
            </w:pPr>
          </w:p>
        </w:tc>
        <w:tc>
          <w:tcPr>
            <w:tcW w:w="3590" w:type="dxa"/>
            <w:shd w:val="clear" w:color="auto" w:fill="auto"/>
            <w:vAlign w:val="top"/>
          </w:tcPr>
          <w:p w14:paraId="439BBA03">
            <w:pPr>
              <w:pStyle w:val="22"/>
              <w:spacing w:before="161" w:line="220" w:lineRule="auto"/>
              <w:jc w:val="both"/>
              <w:rPr>
                <w:rFonts w:hint="eastAsia" w:ascii="宋体" w:hAnsi="宋体" w:eastAsia="宋体" w:cs="宋体"/>
                <w:snapToGrid w:val="0"/>
                <w:color w:val="auto"/>
                <w:spacing w:val="13"/>
                <w:sz w:val="28"/>
                <w:szCs w:val="28"/>
                <w:lang w:val="en-US" w:eastAsia="zh-CN" w:bidi="ar-SA"/>
              </w:rPr>
            </w:pPr>
            <w:r>
              <w:rPr>
                <w:rFonts w:hint="eastAsia"/>
                <w:color w:val="auto"/>
                <w:spacing w:val="13"/>
                <w:highlight w:val="none"/>
                <w:lang w:val="en-US" w:eastAsia="zh-CN"/>
              </w:rPr>
              <w:t>工程竣工验收后，支付至</w:t>
            </w:r>
            <w:r>
              <w:rPr>
                <w:rFonts w:hint="eastAsia"/>
                <w:color w:val="auto"/>
                <w:lang w:eastAsia="zh-CN"/>
              </w:rPr>
              <w:t>合同BIM技术应用费（设计阶段）</w:t>
            </w:r>
            <w:r>
              <w:rPr>
                <w:rFonts w:hint="eastAsia"/>
                <w:color w:val="auto"/>
                <w:lang w:val="en-US" w:eastAsia="zh-CN"/>
              </w:rPr>
              <w:t>暂定价</w:t>
            </w:r>
            <w:r>
              <w:rPr>
                <w:rFonts w:hint="eastAsia"/>
                <w:color w:val="auto"/>
                <w:highlight w:val="none"/>
                <w:lang w:eastAsia="zh-CN"/>
              </w:rPr>
              <w:t>的</w:t>
            </w:r>
            <w:r>
              <w:rPr>
                <w:rFonts w:hint="eastAsia"/>
                <w:color w:val="auto"/>
                <w:highlight w:val="none"/>
                <w:lang w:val="en-US" w:eastAsia="zh-CN"/>
              </w:rPr>
              <w:t>9</w:t>
            </w:r>
            <w:r>
              <w:rPr>
                <w:rFonts w:hint="eastAsia"/>
                <w:color w:val="auto"/>
                <w:highlight w:val="none"/>
                <w:lang w:eastAsia="zh-CN"/>
              </w:rPr>
              <w:t>0%。</w:t>
            </w:r>
          </w:p>
        </w:tc>
      </w:tr>
      <w:tr w14:paraId="3F540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010" w:type="dxa"/>
            <w:shd w:val="clear" w:color="auto" w:fill="auto"/>
          </w:tcPr>
          <w:p w14:paraId="1505BB59">
            <w:pPr>
              <w:pStyle w:val="22"/>
              <w:spacing w:before="161" w:line="220" w:lineRule="auto"/>
              <w:ind w:firstLine="548" w:firstLineChars="200"/>
              <w:rPr>
                <w:rFonts w:hint="eastAsia"/>
                <w:color w:val="auto"/>
                <w:spacing w:val="-3"/>
                <w:lang w:eastAsia="zh-CN"/>
              </w:rPr>
            </w:pPr>
            <w:r>
              <w:rPr>
                <w:rFonts w:hint="eastAsia"/>
                <w:color w:val="auto"/>
                <w:spacing w:val="-3"/>
                <w:lang w:eastAsia="zh-CN"/>
              </w:rPr>
              <w:t>第</w:t>
            </w:r>
            <w:r>
              <w:rPr>
                <w:rFonts w:hint="eastAsia"/>
                <w:color w:val="auto"/>
                <w:spacing w:val="-3"/>
                <w:lang w:val="en-US" w:eastAsia="zh-CN"/>
              </w:rPr>
              <w:t>五</w:t>
            </w:r>
            <w:r>
              <w:rPr>
                <w:rFonts w:hint="eastAsia"/>
                <w:color w:val="auto"/>
                <w:spacing w:val="-3"/>
                <w:lang w:eastAsia="zh-CN"/>
              </w:rPr>
              <w:t>次</w:t>
            </w:r>
          </w:p>
        </w:tc>
        <w:tc>
          <w:tcPr>
            <w:tcW w:w="1594" w:type="dxa"/>
            <w:shd w:val="clear" w:color="auto" w:fill="auto"/>
          </w:tcPr>
          <w:p w14:paraId="73F20D22">
            <w:pPr>
              <w:pStyle w:val="22"/>
              <w:spacing w:before="161" w:line="225" w:lineRule="auto"/>
              <w:ind w:left="0" w:firstLine="0" w:firstLineChars="0"/>
              <w:rPr>
                <w:rFonts w:hint="eastAsia"/>
                <w:color w:val="auto"/>
                <w:lang w:eastAsia="zh-CN"/>
              </w:rPr>
            </w:pPr>
            <w:r>
              <w:rPr>
                <w:rFonts w:hint="eastAsia"/>
                <w:color w:val="auto"/>
                <w:lang w:eastAsia="zh-CN"/>
              </w:rPr>
              <w:t>BIM技术应用费（设计阶段）</w:t>
            </w:r>
            <w:r>
              <w:rPr>
                <w:rFonts w:hint="eastAsia"/>
                <w:color w:val="auto"/>
                <w:lang w:val="en-US" w:eastAsia="zh-CN"/>
              </w:rPr>
              <w:t>终审结算价</w:t>
            </w:r>
          </w:p>
        </w:tc>
        <w:tc>
          <w:tcPr>
            <w:tcW w:w="1837" w:type="dxa"/>
            <w:shd w:val="clear" w:color="auto" w:fill="auto"/>
          </w:tcPr>
          <w:p w14:paraId="48009104">
            <w:pPr>
              <w:pStyle w:val="22"/>
              <w:spacing w:before="161" w:line="225" w:lineRule="auto"/>
              <w:ind w:left="0" w:firstLine="0" w:firstLineChars="0"/>
              <w:rPr>
                <w:rFonts w:hint="eastAsia"/>
                <w:color w:val="auto"/>
                <w:lang w:eastAsia="zh-CN"/>
              </w:rPr>
            </w:pPr>
          </w:p>
          <w:p w14:paraId="1257DDB5">
            <w:pPr>
              <w:pStyle w:val="22"/>
              <w:spacing w:before="161" w:line="225" w:lineRule="auto"/>
              <w:ind w:left="0" w:firstLine="840" w:firstLineChars="300"/>
              <w:rPr>
                <w:rFonts w:hint="eastAsia"/>
                <w:color w:val="auto"/>
                <w:lang w:eastAsia="zh-CN"/>
              </w:rPr>
            </w:pPr>
            <w:r>
              <w:rPr>
                <w:rFonts w:hint="eastAsia"/>
                <w:color w:val="auto"/>
                <w:lang w:eastAsia="zh-CN"/>
              </w:rPr>
              <w:t>/</w:t>
            </w:r>
          </w:p>
        </w:tc>
        <w:tc>
          <w:tcPr>
            <w:tcW w:w="3590" w:type="dxa"/>
            <w:shd w:val="clear" w:color="auto" w:fill="auto"/>
            <w:vAlign w:val="center"/>
          </w:tcPr>
          <w:p w14:paraId="741C6760">
            <w:pPr>
              <w:pStyle w:val="22"/>
              <w:spacing w:before="161" w:line="220" w:lineRule="auto"/>
              <w:jc w:val="center"/>
              <w:rPr>
                <w:rFonts w:hint="eastAsia" w:ascii="宋体" w:hAnsi="宋体" w:eastAsia="宋体" w:cs="宋体"/>
                <w:snapToGrid w:val="0"/>
                <w:color w:val="auto"/>
                <w:sz w:val="28"/>
                <w:szCs w:val="28"/>
                <w:lang w:val="en-US" w:eastAsia="zh-CN" w:bidi="ar-SA"/>
              </w:rPr>
            </w:pPr>
            <w:r>
              <w:rPr>
                <w:rFonts w:hint="eastAsia"/>
                <w:color w:val="auto"/>
                <w:spacing w:val="13"/>
                <w:lang w:eastAsia="zh-CN"/>
              </w:rPr>
              <w:t>合同结算终审后，根据终审金额支付剩余费用。</w:t>
            </w:r>
          </w:p>
        </w:tc>
      </w:tr>
    </w:tbl>
    <w:p w14:paraId="1232C208">
      <w:pPr>
        <w:tabs>
          <w:tab w:val="left" w:pos="851"/>
        </w:tabs>
        <w:spacing w:line="360" w:lineRule="auto"/>
        <w:ind w:firstLine="280" w:firstLineChars="100"/>
        <w:rPr>
          <w:rFonts w:ascii="宋体" w:hAnsi="宋体" w:eastAsia="宋体" w:cs="宋体"/>
          <w:color w:val="auto"/>
          <w:sz w:val="28"/>
          <w:szCs w:val="28"/>
          <w:lang w:eastAsia="zh-CN"/>
        </w:rPr>
      </w:pPr>
    </w:p>
    <w:p w14:paraId="5CE22408">
      <w:pPr>
        <w:tabs>
          <w:tab w:val="left" w:pos="851"/>
        </w:tabs>
        <w:spacing w:line="360" w:lineRule="auto"/>
        <w:ind w:firstLine="280" w:firstLineChars="1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7.5 在达到支付条件后，乙方按建设主管部门及甲方要求提交相应请款资料，经甲方审核后办理支付手续。</w:t>
      </w:r>
    </w:p>
    <w:p w14:paraId="11ECD2B7">
      <w:pPr>
        <w:tabs>
          <w:tab w:val="left" w:pos="851"/>
        </w:tabs>
        <w:spacing w:line="360" w:lineRule="auto"/>
        <w:ind w:firstLine="280" w:firstLineChars="1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7.6 乙方申请任意一期款项时，均应向甲方开具合法等额的增值税专用发票，否则，甲方有权暂不予办理支付手续且有权暂不予支付，且甲方无须承担违约责任。</w:t>
      </w:r>
    </w:p>
    <w:p w14:paraId="169E099F">
      <w:pPr>
        <w:tabs>
          <w:tab w:val="left" w:pos="851"/>
        </w:tabs>
        <w:spacing w:line="360" w:lineRule="auto"/>
        <w:ind w:firstLine="280" w:firstLineChars="100"/>
        <w:rPr>
          <w:rFonts w:ascii="宋体" w:hAnsi="宋体" w:eastAsia="宋体" w:cs="宋体"/>
          <w:color w:val="auto"/>
          <w:sz w:val="28"/>
          <w:szCs w:val="28"/>
          <w:lang w:eastAsia="zh-CN"/>
        </w:rPr>
      </w:pPr>
    </w:p>
    <w:p w14:paraId="2BA5E410">
      <w:pPr>
        <w:pStyle w:val="8"/>
        <w:spacing w:line="222" w:lineRule="auto"/>
        <w:rPr>
          <w:color w:val="auto"/>
          <w:sz w:val="28"/>
          <w:szCs w:val="28"/>
          <w:lang w:eastAsia="zh-CN"/>
        </w:rPr>
      </w:pPr>
      <w:r>
        <w:rPr>
          <w:rFonts w:hint="eastAsia"/>
          <w:b/>
          <w:bCs/>
          <w:color w:val="auto"/>
          <w:spacing w:val="-2"/>
          <w:sz w:val="28"/>
          <w:szCs w:val="28"/>
          <w:lang w:eastAsia="zh-CN"/>
        </w:rPr>
        <w:t>第八条</w:t>
      </w:r>
      <w:r>
        <w:rPr>
          <w:rFonts w:hint="eastAsia"/>
          <w:color w:val="auto"/>
          <w:spacing w:val="-2"/>
          <w:sz w:val="28"/>
          <w:szCs w:val="28"/>
          <w:lang w:eastAsia="zh-CN"/>
        </w:rPr>
        <w:t xml:space="preserve">  合同各方责任</w:t>
      </w:r>
    </w:p>
    <w:p w14:paraId="390E0FB1">
      <w:pPr>
        <w:pStyle w:val="8"/>
        <w:spacing w:before="159" w:line="360" w:lineRule="auto"/>
        <w:ind w:firstLine="528" w:firstLineChars="200"/>
        <w:rPr>
          <w:color w:val="auto"/>
          <w:spacing w:val="-8"/>
          <w:sz w:val="28"/>
          <w:szCs w:val="28"/>
          <w:lang w:eastAsia="zh-CN"/>
        </w:rPr>
      </w:pPr>
      <w:r>
        <w:rPr>
          <w:rFonts w:hint="eastAsia"/>
          <w:color w:val="auto"/>
          <w:spacing w:val="-8"/>
          <w:sz w:val="28"/>
          <w:szCs w:val="28"/>
          <w:lang w:eastAsia="zh-CN"/>
        </w:rPr>
        <w:t>8.1</w:t>
      </w:r>
      <w:r>
        <w:rPr>
          <w:rFonts w:hint="eastAsia"/>
          <w:color w:val="auto"/>
          <w:spacing w:val="-23"/>
          <w:sz w:val="28"/>
          <w:szCs w:val="28"/>
          <w:lang w:eastAsia="zh-CN"/>
        </w:rPr>
        <w:t xml:space="preserve"> </w:t>
      </w:r>
      <w:r>
        <w:rPr>
          <w:rFonts w:hint="eastAsia"/>
          <w:color w:val="auto"/>
          <w:spacing w:val="-8"/>
          <w:sz w:val="28"/>
          <w:szCs w:val="28"/>
          <w:lang w:eastAsia="zh-CN"/>
        </w:rPr>
        <w:t>甲方责任</w:t>
      </w:r>
    </w:p>
    <w:p w14:paraId="5F0D7919">
      <w:pPr>
        <w:pStyle w:val="8"/>
        <w:spacing w:line="360" w:lineRule="auto"/>
        <w:ind w:firstLine="544" w:firstLineChars="200"/>
        <w:rPr>
          <w:color w:val="auto"/>
          <w:sz w:val="28"/>
          <w:szCs w:val="28"/>
          <w:lang w:eastAsia="zh-CN"/>
        </w:rPr>
      </w:pPr>
      <w:r>
        <w:rPr>
          <w:rFonts w:hint="eastAsia"/>
          <w:color w:val="auto"/>
          <w:spacing w:val="-4"/>
          <w:sz w:val="28"/>
          <w:szCs w:val="28"/>
          <w:lang w:eastAsia="zh-CN"/>
        </w:rPr>
        <w:t>8.1.1 甲方向乙方提交基础资料及文件，并对其完整性、正确性及时限负责。甲方不得要求乙方违反国家有关标准进行设计。</w:t>
      </w:r>
    </w:p>
    <w:p w14:paraId="42BAF471">
      <w:pPr>
        <w:pStyle w:val="8"/>
        <w:spacing w:before="34" w:line="360" w:lineRule="auto"/>
        <w:ind w:left="23" w:firstLine="561"/>
        <w:rPr>
          <w:color w:val="auto"/>
          <w:sz w:val="28"/>
          <w:szCs w:val="28"/>
          <w:lang w:eastAsia="zh-CN"/>
        </w:rPr>
      </w:pPr>
      <w:r>
        <w:rPr>
          <w:rFonts w:hint="eastAsia"/>
          <w:color w:val="auto"/>
          <w:spacing w:val="-2"/>
          <w:sz w:val="28"/>
          <w:szCs w:val="28"/>
          <w:lang w:eastAsia="zh-CN"/>
        </w:rPr>
        <w:t>8.1.2</w:t>
      </w:r>
      <w:r>
        <w:rPr>
          <w:rFonts w:hint="eastAsia"/>
          <w:color w:val="auto"/>
          <w:spacing w:val="-46"/>
          <w:sz w:val="28"/>
          <w:szCs w:val="28"/>
          <w:lang w:eastAsia="zh-CN"/>
        </w:rPr>
        <w:t xml:space="preserve"> </w:t>
      </w:r>
      <w:r>
        <w:rPr>
          <w:rFonts w:hint="eastAsia"/>
          <w:color w:val="auto"/>
          <w:spacing w:val="-2"/>
          <w:sz w:val="28"/>
          <w:szCs w:val="28"/>
          <w:lang w:eastAsia="zh-CN"/>
        </w:rPr>
        <w:t>签订合同后，甲方变更委托设计项目、规模、条件或因提</w:t>
      </w:r>
      <w:r>
        <w:rPr>
          <w:rFonts w:hint="eastAsia"/>
          <w:color w:val="auto"/>
          <w:sz w:val="28"/>
          <w:szCs w:val="28"/>
          <w:lang w:eastAsia="zh-CN"/>
        </w:rPr>
        <w:t xml:space="preserve"> </w:t>
      </w:r>
      <w:r>
        <w:rPr>
          <w:rFonts w:hint="eastAsia"/>
          <w:color w:val="auto"/>
          <w:spacing w:val="-10"/>
          <w:sz w:val="28"/>
          <w:szCs w:val="28"/>
          <w:lang w:eastAsia="zh-CN"/>
        </w:rPr>
        <w:t>交的资料错误，或所提交资料作较大修改，以致造成乙方设计返工时，</w:t>
      </w:r>
      <w:r>
        <w:rPr>
          <w:rFonts w:hint="eastAsia"/>
          <w:color w:val="auto"/>
          <w:sz w:val="28"/>
          <w:szCs w:val="28"/>
          <w:lang w:eastAsia="zh-CN"/>
        </w:rPr>
        <w:t xml:space="preserve"> </w:t>
      </w:r>
      <w:r>
        <w:rPr>
          <w:rFonts w:hint="eastAsia"/>
          <w:color w:val="auto"/>
          <w:spacing w:val="-12"/>
          <w:sz w:val="28"/>
          <w:szCs w:val="28"/>
          <w:lang w:eastAsia="zh-CN"/>
        </w:rPr>
        <w:t>双方除另行协商签订补充协议（或另订合同</w:t>
      </w:r>
      <w:r>
        <w:rPr>
          <w:rFonts w:hint="eastAsia"/>
          <w:color w:val="auto"/>
          <w:spacing w:val="-13"/>
          <w:sz w:val="28"/>
          <w:szCs w:val="28"/>
          <w:lang w:eastAsia="zh-CN"/>
        </w:rPr>
        <w:t>）、重新明确有关条款外，</w:t>
      </w:r>
      <w:r>
        <w:rPr>
          <w:rFonts w:hint="eastAsia"/>
          <w:color w:val="auto"/>
          <w:sz w:val="28"/>
          <w:szCs w:val="28"/>
          <w:lang w:eastAsia="zh-CN"/>
        </w:rPr>
        <w:t xml:space="preserve"> </w:t>
      </w:r>
      <w:r>
        <w:rPr>
          <w:rFonts w:hint="eastAsia"/>
          <w:color w:val="auto"/>
          <w:spacing w:val="-3"/>
          <w:sz w:val="28"/>
          <w:szCs w:val="28"/>
          <w:lang w:eastAsia="zh-CN"/>
        </w:rPr>
        <w:t>甲方应按乙方所耗工作量向乙方支付返工费。</w:t>
      </w:r>
    </w:p>
    <w:p w14:paraId="75B4321A">
      <w:pPr>
        <w:pStyle w:val="8"/>
        <w:spacing w:line="360" w:lineRule="auto"/>
        <w:ind w:firstLine="552" w:firstLineChars="200"/>
        <w:rPr>
          <w:color w:val="auto"/>
          <w:sz w:val="28"/>
          <w:szCs w:val="28"/>
          <w:lang w:eastAsia="zh-CN"/>
        </w:rPr>
      </w:pPr>
      <w:r>
        <w:rPr>
          <w:rFonts w:hint="eastAsia"/>
          <w:color w:val="auto"/>
          <w:spacing w:val="-2"/>
          <w:sz w:val="28"/>
          <w:szCs w:val="28"/>
          <w:lang w:eastAsia="zh-CN"/>
        </w:rPr>
        <w:t>8.1.3</w:t>
      </w:r>
      <w:r>
        <w:rPr>
          <w:rFonts w:hint="eastAsia"/>
          <w:color w:val="auto"/>
          <w:spacing w:val="-46"/>
          <w:sz w:val="28"/>
          <w:szCs w:val="28"/>
          <w:lang w:eastAsia="zh-CN"/>
        </w:rPr>
        <w:t xml:space="preserve"> </w:t>
      </w:r>
      <w:r>
        <w:rPr>
          <w:rFonts w:hint="eastAsia"/>
          <w:color w:val="auto"/>
          <w:spacing w:val="-2"/>
          <w:sz w:val="28"/>
          <w:szCs w:val="28"/>
          <w:lang w:eastAsia="zh-CN"/>
        </w:rPr>
        <w:t>在合同履行期间，甲方有权根据项目的实际情况随时终止</w:t>
      </w:r>
      <w:r>
        <w:rPr>
          <w:rFonts w:hint="eastAsia"/>
          <w:color w:val="auto"/>
          <w:spacing w:val="-4"/>
          <w:sz w:val="28"/>
          <w:szCs w:val="28"/>
          <w:lang w:eastAsia="zh-CN"/>
        </w:rPr>
        <w:t>或解除合同，如甲方要求终止或解除合同，乙方未开始工作的，退还已收取的全部款项；已开始工作的，甲方应根据乙方已进行的实际工</w:t>
      </w:r>
      <w:r>
        <w:rPr>
          <w:rFonts w:hint="eastAsia"/>
          <w:color w:val="auto"/>
          <w:spacing w:val="-2"/>
          <w:sz w:val="28"/>
          <w:szCs w:val="28"/>
          <w:lang w:eastAsia="zh-CN"/>
        </w:rPr>
        <w:t>作量支付。</w:t>
      </w:r>
    </w:p>
    <w:p w14:paraId="1AA43613">
      <w:pPr>
        <w:pStyle w:val="8"/>
        <w:spacing w:line="360" w:lineRule="auto"/>
        <w:ind w:firstLine="544" w:firstLineChars="200"/>
        <w:rPr>
          <w:color w:val="auto"/>
          <w:sz w:val="28"/>
          <w:szCs w:val="28"/>
          <w:lang w:eastAsia="zh-CN"/>
        </w:rPr>
      </w:pPr>
      <w:r>
        <w:rPr>
          <w:rFonts w:hint="eastAsia"/>
          <w:color w:val="auto"/>
          <w:spacing w:val="-4"/>
          <w:sz w:val="28"/>
          <w:szCs w:val="28"/>
          <w:lang w:eastAsia="zh-CN"/>
        </w:rPr>
        <w:t>8.1.4 甲方要求乙方在合同规定时间前提前交付成果文件时，须</w:t>
      </w:r>
      <w:r>
        <w:rPr>
          <w:rFonts w:hint="eastAsia"/>
          <w:color w:val="auto"/>
          <w:spacing w:val="-3"/>
          <w:sz w:val="28"/>
          <w:szCs w:val="28"/>
          <w:lang w:eastAsia="zh-CN"/>
        </w:rPr>
        <w:t>征得乙方同意，不得严重背离合理设计周期。</w:t>
      </w:r>
    </w:p>
    <w:p w14:paraId="04C2930F">
      <w:pPr>
        <w:pStyle w:val="8"/>
        <w:spacing w:line="360" w:lineRule="auto"/>
        <w:ind w:firstLine="544" w:firstLineChars="200"/>
        <w:rPr>
          <w:color w:val="auto"/>
          <w:sz w:val="28"/>
          <w:szCs w:val="28"/>
          <w:lang w:eastAsia="zh-CN"/>
        </w:rPr>
      </w:pPr>
      <w:r>
        <w:rPr>
          <w:rFonts w:hint="eastAsia"/>
          <w:color w:val="auto"/>
          <w:spacing w:val="-4"/>
          <w:sz w:val="28"/>
          <w:szCs w:val="28"/>
          <w:lang w:eastAsia="zh-CN"/>
        </w:rPr>
        <w:t>8.1.5 甲方未及时履行本合同所产生的合同价款、违约金、赔偿</w:t>
      </w:r>
      <w:r>
        <w:rPr>
          <w:rFonts w:hint="eastAsia"/>
          <w:color w:val="auto"/>
          <w:spacing w:val="-3"/>
          <w:sz w:val="28"/>
          <w:szCs w:val="28"/>
          <w:lang w:eastAsia="zh-CN"/>
        </w:rPr>
        <w:t>金等费用，乙方有权向甲方追索。</w:t>
      </w:r>
    </w:p>
    <w:p w14:paraId="498890BD">
      <w:pPr>
        <w:pStyle w:val="8"/>
        <w:spacing w:before="40" w:line="360" w:lineRule="auto"/>
        <w:ind w:left="582"/>
        <w:rPr>
          <w:color w:val="auto"/>
          <w:spacing w:val="-7"/>
          <w:sz w:val="28"/>
          <w:szCs w:val="28"/>
          <w:lang w:eastAsia="zh-CN"/>
        </w:rPr>
      </w:pPr>
      <w:r>
        <w:rPr>
          <w:rFonts w:hint="eastAsia"/>
          <w:color w:val="auto"/>
          <w:spacing w:val="-7"/>
          <w:sz w:val="28"/>
          <w:szCs w:val="28"/>
          <w:lang w:eastAsia="zh-CN"/>
        </w:rPr>
        <w:t>8.2</w:t>
      </w:r>
      <w:r>
        <w:rPr>
          <w:rFonts w:hint="eastAsia"/>
          <w:color w:val="auto"/>
          <w:spacing w:val="-28"/>
          <w:sz w:val="28"/>
          <w:szCs w:val="28"/>
          <w:lang w:eastAsia="zh-CN"/>
        </w:rPr>
        <w:t xml:space="preserve"> </w:t>
      </w:r>
      <w:r>
        <w:rPr>
          <w:rFonts w:hint="eastAsia"/>
          <w:color w:val="auto"/>
          <w:spacing w:val="-7"/>
          <w:sz w:val="28"/>
          <w:szCs w:val="28"/>
          <w:lang w:eastAsia="zh-CN"/>
        </w:rPr>
        <w:t>乙方责任</w:t>
      </w:r>
    </w:p>
    <w:p w14:paraId="48BC78FA">
      <w:pPr>
        <w:pStyle w:val="8"/>
        <w:spacing w:line="360" w:lineRule="auto"/>
        <w:ind w:firstLine="528" w:firstLineChars="200"/>
        <w:rPr>
          <w:color w:val="auto"/>
          <w:sz w:val="28"/>
          <w:szCs w:val="28"/>
          <w:lang w:eastAsia="zh-CN"/>
        </w:rPr>
      </w:pPr>
      <w:r>
        <w:rPr>
          <w:rFonts w:hint="eastAsia"/>
          <w:color w:val="auto"/>
          <w:spacing w:val="-8"/>
          <w:sz w:val="28"/>
          <w:szCs w:val="28"/>
          <w:lang w:eastAsia="zh-CN"/>
        </w:rPr>
        <w:t>8.2.1</w:t>
      </w:r>
      <w:r>
        <w:rPr>
          <w:rFonts w:hint="eastAsia"/>
          <w:color w:val="auto"/>
          <w:spacing w:val="-55"/>
          <w:sz w:val="28"/>
          <w:szCs w:val="28"/>
          <w:lang w:eastAsia="zh-CN"/>
        </w:rPr>
        <w:t xml:space="preserve"> </w:t>
      </w:r>
      <w:r>
        <w:rPr>
          <w:rFonts w:hint="eastAsia"/>
          <w:color w:val="auto"/>
          <w:spacing w:val="-8"/>
          <w:sz w:val="28"/>
          <w:szCs w:val="28"/>
          <w:lang w:eastAsia="zh-CN"/>
        </w:rPr>
        <w:t>乙方应按国家规定和合同约定的技术规范、</w:t>
      </w:r>
      <w:r>
        <w:rPr>
          <w:rFonts w:hint="eastAsia"/>
          <w:color w:val="auto"/>
          <w:spacing w:val="-9"/>
          <w:sz w:val="28"/>
          <w:szCs w:val="28"/>
          <w:lang w:eastAsia="zh-CN"/>
        </w:rPr>
        <w:t>标准开展工作，</w:t>
      </w:r>
      <w:r>
        <w:rPr>
          <w:rFonts w:hint="eastAsia"/>
          <w:color w:val="auto"/>
          <w:sz w:val="28"/>
          <w:szCs w:val="28"/>
          <w:lang w:eastAsia="zh-CN"/>
        </w:rPr>
        <w:t xml:space="preserve"> </w:t>
      </w:r>
      <w:r>
        <w:rPr>
          <w:rFonts w:hint="eastAsia"/>
          <w:color w:val="auto"/>
          <w:spacing w:val="-4"/>
          <w:sz w:val="28"/>
          <w:szCs w:val="28"/>
          <w:lang w:eastAsia="zh-CN"/>
        </w:rPr>
        <w:t>按本合同第五条规定的内容、时间及份数向甲方交付成果文件（出现</w:t>
      </w:r>
      <w:r>
        <w:rPr>
          <w:rFonts w:hint="eastAsia"/>
          <w:color w:val="auto"/>
          <w:spacing w:val="15"/>
          <w:sz w:val="28"/>
          <w:szCs w:val="28"/>
          <w:lang w:eastAsia="zh-CN"/>
        </w:rPr>
        <w:t xml:space="preserve"> </w:t>
      </w:r>
      <w:r>
        <w:rPr>
          <w:rFonts w:hint="eastAsia"/>
          <w:color w:val="auto"/>
          <w:spacing w:val="-1"/>
          <w:sz w:val="28"/>
          <w:szCs w:val="28"/>
          <w:lang w:eastAsia="zh-CN"/>
        </w:rPr>
        <w:t>8.1.2、8.1.4</w:t>
      </w:r>
      <w:r>
        <w:rPr>
          <w:rFonts w:hint="eastAsia"/>
          <w:color w:val="auto"/>
          <w:spacing w:val="-58"/>
          <w:sz w:val="28"/>
          <w:szCs w:val="28"/>
          <w:lang w:eastAsia="zh-CN"/>
        </w:rPr>
        <w:t xml:space="preserve"> </w:t>
      </w:r>
      <w:r>
        <w:rPr>
          <w:rFonts w:hint="eastAsia"/>
          <w:color w:val="auto"/>
          <w:spacing w:val="-1"/>
          <w:sz w:val="28"/>
          <w:szCs w:val="28"/>
          <w:lang w:eastAsia="zh-CN"/>
        </w:rPr>
        <w:t>规定有关交付成果文件顺延</w:t>
      </w:r>
      <w:r>
        <w:rPr>
          <w:rFonts w:hint="eastAsia"/>
          <w:color w:val="auto"/>
          <w:spacing w:val="-2"/>
          <w:sz w:val="28"/>
          <w:szCs w:val="28"/>
          <w:lang w:eastAsia="zh-CN"/>
        </w:rPr>
        <w:t>的情况除外），并</w:t>
      </w:r>
      <w:r>
        <w:rPr>
          <w:rFonts w:hint="eastAsia"/>
          <w:color w:val="auto"/>
          <w:spacing w:val="-3"/>
          <w:sz w:val="28"/>
          <w:szCs w:val="28"/>
          <w:lang w:eastAsia="zh-CN"/>
        </w:rPr>
        <w:t>对提交的成果文件的质量负责。</w:t>
      </w:r>
    </w:p>
    <w:p w14:paraId="6E53F305">
      <w:pPr>
        <w:pStyle w:val="8"/>
        <w:spacing w:before="40" w:line="220" w:lineRule="auto"/>
        <w:ind w:left="586"/>
        <w:rPr>
          <w:color w:val="auto"/>
          <w:sz w:val="28"/>
          <w:szCs w:val="28"/>
          <w:lang w:eastAsia="zh-CN"/>
        </w:rPr>
      </w:pPr>
      <w:r>
        <w:rPr>
          <w:rFonts w:hint="eastAsia"/>
          <w:color w:val="auto"/>
          <w:spacing w:val="-1"/>
          <w:sz w:val="28"/>
          <w:szCs w:val="28"/>
          <w:lang w:eastAsia="zh-CN"/>
        </w:rPr>
        <w:t>8.2.2</w:t>
      </w:r>
      <w:r>
        <w:rPr>
          <w:rFonts w:hint="eastAsia"/>
          <w:color w:val="auto"/>
          <w:spacing w:val="-54"/>
          <w:sz w:val="28"/>
          <w:szCs w:val="28"/>
          <w:lang w:eastAsia="zh-CN"/>
        </w:rPr>
        <w:t xml:space="preserve"> </w:t>
      </w:r>
      <w:r>
        <w:rPr>
          <w:rFonts w:hint="eastAsia"/>
          <w:color w:val="auto"/>
          <w:spacing w:val="-1"/>
          <w:sz w:val="28"/>
          <w:szCs w:val="28"/>
          <w:lang w:eastAsia="zh-CN"/>
        </w:rPr>
        <w:t>设计合理使用年限为</w:t>
      </w:r>
      <w:r>
        <w:rPr>
          <w:rFonts w:hint="eastAsia"/>
          <w:color w:val="auto"/>
          <w:spacing w:val="-1"/>
          <w:sz w:val="28"/>
          <w:szCs w:val="28"/>
          <w:u w:val="single"/>
          <w:lang w:eastAsia="zh-CN"/>
        </w:rPr>
        <w:t xml:space="preserve"> 按国家有关规定</w:t>
      </w:r>
      <w:r>
        <w:rPr>
          <w:rFonts w:hint="eastAsia"/>
          <w:color w:val="auto"/>
          <w:spacing w:val="-2"/>
          <w:sz w:val="28"/>
          <w:szCs w:val="28"/>
          <w:u w:val="single"/>
          <w:lang w:eastAsia="zh-CN"/>
        </w:rPr>
        <w:t xml:space="preserve">  </w:t>
      </w:r>
      <w:r>
        <w:rPr>
          <w:rFonts w:hint="eastAsia"/>
          <w:color w:val="auto"/>
          <w:spacing w:val="-2"/>
          <w:sz w:val="28"/>
          <w:szCs w:val="28"/>
          <w:lang w:eastAsia="zh-CN"/>
        </w:rPr>
        <w:t>。</w:t>
      </w:r>
    </w:p>
    <w:p w14:paraId="668F1CE6">
      <w:pPr>
        <w:pStyle w:val="8"/>
        <w:spacing w:before="179" w:line="288" w:lineRule="auto"/>
        <w:ind w:left="45" w:right="215" w:firstLine="550"/>
        <w:rPr>
          <w:color w:val="auto"/>
          <w:spacing w:val="-4"/>
          <w:sz w:val="28"/>
          <w:szCs w:val="28"/>
          <w:lang w:eastAsia="zh-CN"/>
        </w:rPr>
      </w:pPr>
      <w:r>
        <w:rPr>
          <w:rFonts w:hint="eastAsia"/>
          <w:color w:val="auto"/>
          <w:spacing w:val="-5"/>
          <w:sz w:val="28"/>
          <w:szCs w:val="28"/>
          <w:lang w:eastAsia="zh-CN"/>
        </w:rPr>
        <w:t>8.2.3</w:t>
      </w:r>
      <w:r>
        <w:rPr>
          <w:rFonts w:hint="eastAsia"/>
          <w:color w:val="auto"/>
          <w:spacing w:val="39"/>
          <w:sz w:val="28"/>
          <w:szCs w:val="28"/>
          <w:lang w:eastAsia="zh-CN"/>
        </w:rPr>
        <w:t xml:space="preserve"> </w:t>
      </w:r>
      <w:r>
        <w:rPr>
          <w:rFonts w:hint="eastAsia"/>
          <w:color w:val="auto"/>
          <w:spacing w:val="-5"/>
          <w:sz w:val="28"/>
          <w:szCs w:val="28"/>
          <w:lang w:eastAsia="zh-CN"/>
        </w:rPr>
        <w:t>乙方自行解决勘察现场的工作条件和存在问题</w:t>
      </w:r>
      <w:r>
        <w:rPr>
          <w:rFonts w:hint="eastAsia"/>
          <w:color w:val="auto"/>
          <w:spacing w:val="-6"/>
          <w:sz w:val="28"/>
          <w:szCs w:val="28"/>
          <w:lang w:eastAsia="zh-CN"/>
        </w:rPr>
        <w:t>，产生的费</w:t>
      </w:r>
      <w:r>
        <w:rPr>
          <w:rFonts w:hint="eastAsia"/>
          <w:color w:val="auto"/>
          <w:spacing w:val="-4"/>
          <w:sz w:val="28"/>
          <w:szCs w:val="28"/>
          <w:lang w:eastAsia="zh-CN"/>
        </w:rPr>
        <w:t>用、责任由乙方自行承担。</w:t>
      </w:r>
    </w:p>
    <w:p w14:paraId="6D2D0B4B">
      <w:pPr>
        <w:pStyle w:val="8"/>
        <w:spacing w:before="179" w:line="360" w:lineRule="auto"/>
        <w:ind w:left="45" w:right="215" w:firstLine="550"/>
        <w:rPr>
          <w:color w:val="auto"/>
          <w:sz w:val="28"/>
          <w:szCs w:val="28"/>
          <w:lang w:eastAsia="zh-CN"/>
        </w:rPr>
      </w:pPr>
      <w:r>
        <w:rPr>
          <w:rFonts w:hint="eastAsia"/>
          <w:color w:val="auto"/>
          <w:spacing w:val="1"/>
          <w:sz w:val="28"/>
          <w:szCs w:val="28"/>
          <w:lang w:eastAsia="zh-CN"/>
        </w:rPr>
        <w:t>8.2.4在现场工作的乙方的人员应遵守甲方的安全</w:t>
      </w:r>
      <w:r>
        <w:rPr>
          <w:rFonts w:hint="eastAsia"/>
          <w:color w:val="auto"/>
          <w:sz w:val="28"/>
          <w:szCs w:val="28"/>
          <w:lang w:eastAsia="zh-CN"/>
        </w:rPr>
        <w:t>保卫及其有关</w:t>
      </w:r>
      <w:r>
        <w:rPr>
          <w:rFonts w:hint="eastAsia"/>
          <w:color w:val="auto"/>
          <w:spacing w:val="-2"/>
          <w:sz w:val="28"/>
          <w:szCs w:val="28"/>
          <w:lang w:eastAsia="zh-CN"/>
        </w:rPr>
        <w:t>的规章制度，承担有关资料保密义务。</w:t>
      </w:r>
    </w:p>
    <w:p w14:paraId="55E348C7">
      <w:pPr>
        <w:pStyle w:val="8"/>
        <w:spacing w:before="43" w:line="360" w:lineRule="auto"/>
        <w:ind w:left="23" w:right="215" w:firstLine="573"/>
        <w:rPr>
          <w:color w:val="auto"/>
          <w:spacing w:val="-5"/>
          <w:sz w:val="28"/>
          <w:szCs w:val="28"/>
          <w:lang w:eastAsia="zh-CN"/>
        </w:rPr>
      </w:pPr>
      <w:r>
        <w:rPr>
          <w:rFonts w:hint="eastAsia"/>
          <w:color w:val="auto"/>
          <w:spacing w:val="-2"/>
          <w:sz w:val="28"/>
          <w:szCs w:val="28"/>
          <w:lang w:eastAsia="zh-CN"/>
        </w:rPr>
        <w:t>8.2.5</w:t>
      </w:r>
      <w:r>
        <w:rPr>
          <w:rFonts w:hint="eastAsia"/>
          <w:color w:val="auto"/>
          <w:spacing w:val="-56"/>
          <w:sz w:val="28"/>
          <w:szCs w:val="28"/>
          <w:lang w:eastAsia="zh-CN"/>
        </w:rPr>
        <w:t xml:space="preserve"> </w:t>
      </w:r>
      <w:r>
        <w:rPr>
          <w:rFonts w:hint="eastAsia"/>
          <w:color w:val="auto"/>
          <w:spacing w:val="-2"/>
          <w:sz w:val="28"/>
          <w:szCs w:val="28"/>
          <w:lang w:eastAsia="zh-CN"/>
        </w:rPr>
        <w:t>本合同项下服务费已包括临时占用土地、青苗、树木赔偿费、交</w:t>
      </w:r>
      <w:r>
        <w:rPr>
          <w:rFonts w:hint="eastAsia"/>
          <w:color w:val="auto"/>
          <w:spacing w:val="-4"/>
          <w:sz w:val="28"/>
          <w:szCs w:val="28"/>
          <w:lang w:eastAsia="zh-CN"/>
        </w:rPr>
        <w:t>通工具费用及影响勘察施工正常进行发生的其他一切费用，甲方不另行支付</w:t>
      </w:r>
      <w:r>
        <w:rPr>
          <w:rFonts w:hint="eastAsia"/>
          <w:color w:val="auto"/>
          <w:spacing w:val="-5"/>
          <w:sz w:val="28"/>
          <w:szCs w:val="28"/>
          <w:lang w:eastAsia="zh-CN"/>
        </w:rPr>
        <w:t>。</w:t>
      </w:r>
      <w:r>
        <w:rPr>
          <w:rFonts w:hint="eastAsia"/>
          <w:color w:val="auto"/>
          <w:spacing w:val="-4"/>
          <w:sz w:val="28"/>
          <w:szCs w:val="28"/>
          <w:lang w:eastAsia="zh-CN"/>
        </w:rPr>
        <w:t>本合同执行过程中所产生的</w:t>
      </w:r>
      <w:r>
        <w:rPr>
          <w:rFonts w:hint="eastAsia"/>
          <w:color w:val="auto"/>
          <w:spacing w:val="-5"/>
          <w:sz w:val="28"/>
          <w:szCs w:val="28"/>
          <w:lang w:eastAsia="zh-CN"/>
        </w:rPr>
        <w:t>设计</w:t>
      </w:r>
      <w:r>
        <w:rPr>
          <w:rFonts w:hint="eastAsia"/>
          <w:color w:val="auto"/>
          <w:spacing w:val="-4"/>
          <w:sz w:val="28"/>
          <w:szCs w:val="28"/>
          <w:lang w:eastAsia="zh-CN"/>
        </w:rPr>
        <w:t>评审场地费、专家费、交通费、餐费</w:t>
      </w:r>
      <w:r>
        <w:rPr>
          <w:rFonts w:hint="eastAsia"/>
          <w:color w:val="auto"/>
          <w:spacing w:val="-2"/>
          <w:sz w:val="28"/>
          <w:szCs w:val="28"/>
          <w:lang w:eastAsia="zh-CN"/>
        </w:rPr>
        <w:t>等均包含在合同费用中，由乙方支付，甲方不另行支付。</w:t>
      </w:r>
    </w:p>
    <w:p w14:paraId="59C50D86">
      <w:pPr>
        <w:pStyle w:val="8"/>
        <w:spacing w:line="360" w:lineRule="auto"/>
        <w:ind w:firstLine="548" w:firstLineChars="200"/>
        <w:rPr>
          <w:color w:val="auto"/>
          <w:sz w:val="28"/>
          <w:szCs w:val="28"/>
          <w:lang w:eastAsia="zh-CN"/>
        </w:rPr>
      </w:pPr>
      <w:r>
        <w:rPr>
          <w:rFonts w:hint="eastAsia"/>
          <w:color w:val="auto"/>
          <w:spacing w:val="-3"/>
          <w:sz w:val="28"/>
          <w:szCs w:val="28"/>
          <w:lang w:eastAsia="zh-CN"/>
        </w:rPr>
        <w:t>8.2.6</w:t>
      </w:r>
      <w:r>
        <w:rPr>
          <w:rFonts w:hint="eastAsia"/>
          <w:color w:val="auto"/>
          <w:spacing w:val="-19"/>
          <w:sz w:val="28"/>
          <w:szCs w:val="28"/>
          <w:lang w:eastAsia="zh-CN"/>
        </w:rPr>
        <w:t xml:space="preserve"> </w:t>
      </w:r>
      <w:r>
        <w:rPr>
          <w:rFonts w:hint="eastAsia"/>
          <w:color w:val="auto"/>
          <w:spacing w:val="-3"/>
          <w:sz w:val="28"/>
          <w:szCs w:val="28"/>
          <w:lang w:eastAsia="zh-CN"/>
        </w:rPr>
        <w:t>乙方对成果文件出现的遗漏或错误负责修改或补充。由于</w:t>
      </w:r>
      <w:r>
        <w:rPr>
          <w:rFonts w:hint="eastAsia"/>
          <w:color w:val="auto"/>
          <w:sz w:val="28"/>
          <w:szCs w:val="28"/>
          <w:lang w:eastAsia="zh-CN"/>
        </w:rPr>
        <w:t xml:space="preserve">  </w:t>
      </w:r>
      <w:r>
        <w:rPr>
          <w:rFonts w:hint="eastAsia"/>
          <w:color w:val="auto"/>
          <w:spacing w:val="1"/>
          <w:sz w:val="28"/>
          <w:szCs w:val="28"/>
          <w:lang w:eastAsia="zh-CN"/>
        </w:rPr>
        <w:t>乙方设计错误造成工程质量事故损失，乙方除负责采取补救措施外，</w:t>
      </w:r>
      <w:r>
        <w:rPr>
          <w:rFonts w:hint="eastAsia"/>
          <w:color w:val="auto"/>
          <w:spacing w:val="4"/>
          <w:sz w:val="28"/>
          <w:szCs w:val="28"/>
          <w:lang w:eastAsia="zh-CN"/>
        </w:rPr>
        <w:t xml:space="preserve"> </w:t>
      </w:r>
      <w:r>
        <w:rPr>
          <w:rFonts w:hint="eastAsia"/>
          <w:color w:val="auto"/>
          <w:spacing w:val="-6"/>
          <w:sz w:val="28"/>
          <w:szCs w:val="28"/>
          <w:lang w:eastAsia="zh-CN"/>
        </w:rPr>
        <w:t>应免收受损失部分对应的服务费，并根据损失程度向甲方支付赔偿金。</w:t>
      </w:r>
    </w:p>
    <w:p w14:paraId="1C880885">
      <w:pPr>
        <w:pStyle w:val="8"/>
        <w:spacing w:line="360" w:lineRule="auto"/>
        <w:ind w:firstLine="544" w:firstLineChars="200"/>
        <w:jc w:val="both"/>
        <w:rPr>
          <w:color w:val="auto"/>
          <w:sz w:val="28"/>
          <w:szCs w:val="28"/>
          <w:lang w:eastAsia="zh-CN"/>
        </w:rPr>
      </w:pPr>
      <w:r>
        <w:rPr>
          <w:rFonts w:hint="eastAsia"/>
          <w:color w:val="auto"/>
          <w:spacing w:val="-4"/>
          <w:sz w:val="28"/>
          <w:szCs w:val="28"/>
          <w:lang w:eastAsia="zh-CN"/>
        </w:rPr>
        <w:t>8.2.7 由于乙方原因，如果未能按合同约定或甲方要求的时间提</w:t>
      </w:r>
      <w:r>
        <w:rPr>
          <w:rFonts w:hint="eastAsia"/>
          <w:color w:val="auto"/>
          <w:spacing w:val="-6"/>
          <w:sz w:val="28"/>
          <w:szCs w:val="28"/>
          <w:lang w:eastAsia="zh-CN"/>
        </w:rPr>
        <w:t>交各阶段成果资料的，每逾期一日，按本合同总金额的0.3%向甲方支</w:t>
      </w:r>
      <w:r>
        <w:rPr>
          <w:rFonts w:hint="eastAsia"/>
          <w:color w:val="auto"/>
          <w:sz w:val="28"/>
          <w:szCs w:val="28"/>
          <w:lang w:eastAsia="zh-CN"/>
        </w:rPr>
        <w:t xml:space="preserve"> </w:t>
      </w:r>
      <w:r>
        <w:rPr>
          <w:rFonts w:hint="eastAsia"/>
          <w:color w:val="auto"/>
          <w:spacing w:val="-2"/>
          <w:sz w:val="28"/>
          <w:szCs w:val="28"/>
          <w:lang w:eastAsia="zh-CN"/>
        </w:rPr>
        <w:t>付违约金；本项逾期违约金的最高限额为本合同总金额的1</w:t>
      </w:r>
      <w:r>
        <w:rPr>
          <w:rFonts w:hint="eastAsia"/>
          <w:color w:val="auto"/>
          <w:spacing w:val="-3"/>
          <w:sz w:val="28"/>
          <w:szCs w:val="28"/>
          <w:lang w:eastAsia="zh-CN"/>
        </w:rPr>
        <w:t>0%。若逾</w:t>
      </w:r>
      <w:r>
        <w:rPr>
          <w:rFonts w:hint="eastAsia"/>
          <w:color w:val="auto"/>
          <w:spacing w:val="-2"/>
          <w:sz w:val="28"/>
          <w:szCs w:val="28"/>
          <w:lang w:eastAsia="zh-CN"/>
        </w:rPr>
        <w:t>期超过</w:t>
      </w:r>
      <w:r>
        <w:rPr>
          <w:rFonts w:hint="eastAsia"/>
          <w:color w:val="auto"/>
          <w:spacing w:val="-2"/>
          <w:sz w:val="28"/>
          <w:szCs w:val="28"/>
          <w:u w:val="single"/>
          <w:lang w:eastAsia="zh-CN"/>
        </w:rPr>
        <w:t>30</w:t>
      </w:r>
      <w:r>
        <w:rPr>
          <w:rFonts w:hint="eastAsia"/>
          <w:color w:val="auto"/>
          <w:spacing w:val="-2"/>
          <w:sz w:val="28"/>
          <w:szCs w:val="28"/>
          <w:lang w:eastAsia="zh-CN"/>
        </w:rPr>
        <w:t>天的，甲方有权单方解除合同，并要求乙方退回甲方已支付的全部款项，同时，乙方应当按照本合同总金额的20%向甲方支付违约金。</w:t>
      </w:r>
    </w:p>
    <w:p w14:paraId="4B5AD0DB">
      <w:pPr>
        <w:pStyle w:val="8"/>
        <w:spacing w:before="40" w:line="398" w:lineRule="auto"/>
        <w:ind w:left="52" w:right="136" w:firstLine="535"/>
        <w:rPr>
          <w:color w:val="auto"/>
          <w:sz w:val="28"/>
          <w:szCs w:val="28"/>
          <w:lang w:eastAsia="zh-CN"/>
        </w:rPr>
      </w:pPr>
      <w:r>
        <w:rPr>
          <w:rFonts w:hint="eastAsia"/>
          <w:color w:val="auto"/>
          <w:spacing w:val="-1"/>
          <w:sz w:val="28"/>
          <w:szCs w:val="28"/>
          <w:lang w:eastAsia="zh-CN"/>
        </w:rPr>
        <w:t>8.2.8 合同签订后，由于乙方自身原因，要求终止或解除合同，</w:t>
      </w:r>
      <w:r>
        <w:rPr>
          <w:rFonts w:hint="eastAsia"/>
          <w:color w:val="auto"/>
          <w:spacing w:val="3"/>
          <w:sz w:val="28"/>
          <w:szCs w:val="28"/>
          <w:lang w:eastAsia="zh-CN"/>
        </w:rPr>
        <w:t xml:space="preserve"> </w:t>
      </w:r>
      <w:r>
        <w:rPr>
          <w:rFonts w:hint="eastAsia"/>
          <w:color w:val="auto"/>
          <w:spacing w:val="-3"/>
          <w:sz w:val="28"/>
          <w:szCs w:val="28"/>
          <w:lang w:eastAsia="zh-CN"/>
        </w:rPr>
        <w:t>乙方应退还甲方已支付的全部款项，并承担甲方损失。</w:t>
      </w:r>
    </w:p>
    <w:p w14:paraId="5EC28B9C">
      <w:pPr>
        <w:pStyle w:val="8"/>
        <w:spacing w:line="360" w:lineRule="auto"/>
        <w:ind w:firstLine="548" w:firstLineChars="200"/>
        <w:rPr>
          <w:color w:val="auto"/>
          <w:sz w:val="28"/>
          <w:szCs w:val="28"/>
          <w:lang w:eastAsia="zh-CN"/>
        </w:rPr>
      </w:pPr>
      <w:r>
        <w:rPr>
          <w:rFonts w:hint="eastAsia"/>
          <w:color w:val="auto"/>
          <w:spacing w:val="-3"/>
          <w:sz w:val="28"/>
          <w:szCs w:val="28"/>
          <w:lang w:eastAsia="zh-CN"/>
        </w:rPr>
        <w:t>8.2.9</w:t>
      </w:r>
      <w:r>
        <w:rPr>
          <w:rFonts w:hint="eastAsia"/>
          <w:color w:val="auto"/>
          <w:spacing w:val="-26"/>
          <w:sz w:val="28"/>
          <w:szCs w:val="28"/>
          <w:lang w:eastAsia="zh-CN"/>
        </w:rPr>
        <w:t xml:space="preserve"> </w:t>
      </w:r>
      <w:r>
        <w:rPr>
          <w:rFonts w:hint="eastAsia"/>
          <w:color w:val="auto"/>
          <w:spacing w:val="-3"/>
          <w:sz w:val="28"/>
          <w:szCs w:val="28"/>
          <w:lang w:eastAsia="zh-CN"/>
        </w:rPr>
        <w:t>乙方交付勘察设计文件后，按规定参加有关上级的设计审</w:t>
      </w:r>
      <w:r>
        <w:rPr>
          <w:rFonts w:hint="eastAsia"/>
          <w:color w:val="auto"/>
          <w:spacing w:val="-1"/>
          <w:sz w:val="28"/>
          <w:szCs w:val="28"/>
          <w:lang w:eastAsia="zh-CN"/>
        </w:rPr>
        <w:t>查，并根据审查结论负责不超出原定范围的内容做必要调整补充。</w:t>
      </w:r>
    </w:p>
    <w:p w14:paraId="5A178FBC">
      <w:pPr>
        <w:pStyle w:val="8"/>
        <w:spacing w:line="360" w:lineRule="auto"/>
        <w:ind w:firstLine="556" w:firstLineChars="200"/>
        <w:rPr>
          <w:color w:val="auto"/>
          <w:spacing w:val="-4"/>
          <w:sz w:val="28"/>
          <w:szCs w:val="28"/>
          <w:lang w:eastAsia="zh-CN"/>
        </w:rPr>
      </w:pPr>
      <w:r>
        <w:rPr>
          <w:rFonts w:hint="eastAsia"/>
          <w:color w:val="auto"/>
          <w:spacing w:val="-1"/>
          <w:sz w:val="28"/>
          <w:szCs w:val="28"/>
          <w:lang w:eastAsia="zh-CN"/>
        </w:rPr>
        <w:t>8.2.10</w:t>
      </w:r>
      <w:r>
        <w:rPr>
          <w:rFonts w:hint="eastAsia"/>
          <w:color w:val="auto"/>
          <w:spacing w:val="57"/>
          <w:sz w:val="28"/>
          <w:szCs w:val="28"/>
          <w:lang w:eastAsia="zh-CN"/>
        </w:rPr>
        <w:t xml:space="preserve"> </w:t>
      </w:r>
      <w:r>
        <w:rPr>
          <w:rFonts w:hint="eastAsia"/>
          <w:color w:val="auto"/>
          <w:spacing w:val="-1"/>
          <w:sz w:val="28"/>
          <w:szCs w:val="28"/>
          <w:lang w:eastAsia="zh-CN"/>
        </w:rPr>
        <w:t>由于乙方人员错误造成工程质量事故损失，乙方除负责</w:t>
      </w:r>
      <w:r>
        <w:rPr>
          <w:rFonts w:hint="eastAsia"/>
          <w:color w:val="auto"/>
          <w:spacing w:val="-4"/>
          <w:sz w:val="28"/>
          <w:szCs w:val="28"/>
          <w:lang w:eastAsia="zh-CN"/>
        </w:rPr>
        <w:t>采取补救措施外，应免收受损失部分</w:t>
      </w:r>
      <w:r>
        <w:rPr>
          <w:rFonts w:hint="eastAsia"/>
          <w:color w:val="auto"/>
          <w:spacing w:val="-6"/>
          <w:sz w:val="28"/>
          <w:szCs w:val="28"/>
          <w:lang w:eastAsia="zh-CN"/>
        </w:rPr>
        <w:t>对应的服务费</w:t>
      </w:r>
      <w:r>
        <w:rPr>
          <w:rFonts w:hint="eastAsia"/>
          <w:color w:val="auto"/>
          <w:spacing w:val="-4"/>
          <w:sz w:val="28"/>
          <w:szCs w:val="28"/>
          <w:lang w:eastAsia="zh-CN"/>
        </w:rPr>
        <w:t>，并对事故造成的损失向甲方支付赔偿金。</w:t>
      </w:r>
    </w:p>
    <w:p w14:paraId="485DCD84">
      <w:pPr>
        <w:pStyle w:val="8"/>
        <w:spacing w:before="180" w:line="400" w:lineRule="auto"/>
        <w:ind w:right="242" w:firstLine="548" w:firstLineChars="200"/>
        <w:rPr>
          <w:color w:val="auto"/>
          <w:spacing w:val="-2"/>
          <w:sz w:val="28"/>
          <w:szCs w:val="28"/>
          <w:lang w:eastAsia="zh-CN"/>
        </w:rPr>
      </w:pPr>
      <w:r>
        <w:rPr>
          <w:rFonts w:hint="eastAsia"/>
          <w:color w:val="auto"/>
          <w:spacing w:val="-3"/>
          <w:sz w:val="28"/>
          <w:szCs w:val="28"/>
          <w:lang w:eastAsia="zh-CN"/>
        </w:rPr>
        <w:t>8.3</w:t>
      </w:r>
      <w:r>
        <w:rPr>
          <w:rFonts w:hint="eastAsia"/>
          <w:color w:val="auto"/>
          <w:spacing w:val="-29"/>
          <w:sz w:val="28"/>
          <w:szCs w:val="28"/>
          <w:lang w:eastAsia="zh-CN"/>
        </w:rPr>
        <w:t xml:space="preserve"> </w:t>
      </w:r>
      <w:r>
        <w:rPr>
          <w:rFonts w:hint="eastAsia"/>
          <w:color w:val="auto"/>
          <w:spacing w:val="-3"/>
          <w:sz w:val="28"/>
          <w:szCs w:val="28"/>
          <w:lang w:eastAsia="zh-CN"/>
        </w:rPr>
        <w:t>因不可抗力因素或国家、政府政策调整导致设计工作终止或</w:t>
      </w:r>
      <w:r>
        <w:rPr>
          <w:rFonts w:hint="eastAsia"/>
          <w:color w:val="auto"/>
          <w:spacing w:val="-4"/>
          <w:sz w:val="28"/>
          <w:szCs w:val="28"/>
          <w:lang w:eastAsia="zh-CN"/>
        </w:rPr>
        <w:t>本合同无履行的必要，任意一方均可提出解除、终止本合同，由双方</w:t>
      </w:r>
      <w:r>
        <w:rPr>
          <w:rFonts w:hint="eastAsia"/>
          <w:color w:val="auto"/>
          <w:spacing w:val="-2"/>
          <w:sz w:val="28"/>
          <w:szCs w:val="28"/>
          <w:lang w:eastAsia="zh-CN"/>
        </w:rPr>
        <w:t>各自承担合同解除后的责任、后果。</w:t>
      </w:r>
    </w:p>
    <w:p w14:paraId="09D75AA2">
      <w:pPr>
        <w:pStyle w:val="8"/>
        <w:ind w:firstLine="554" w:firstLineChars="200"/>
        <w:rPr>
          <w:color w:val="auto"/>
          <w:sz w:val="28"/>
          <w:szCs w:val="28"/>
          <w:lang w:eastAsia="zh-CN"/>
        </w:rPr>
      </w:pPr>
      <w:r>
        <w:rPr>
          <w:rFonts w:hint="eastAsia"/>
          <w:b/>
          <w:bCs/>
          <w:color w:val="auto"/>
          <w:spacing w:val="-2"/>
          <w:sz w:val="28"/>
          <w:szCs w:val="28"/>
          <w:lang w:eastAsia="zh-CN"/>
        </w:rPr>
        <w:t>第九条</w:t>
      </w:r>
      <w:r>
        <w:rPr>
          <w:rFonts w:hint="eastAsia"/>
          <w:color w:val="auto"/>
          <w:spacing w:val="-2"/>
          <w:sz w:val="28"/>
          <w:szCs w:val="28"/>
          <w:lang w:eastAsia="zh-CN"/>
        </w:rPr>
        <w:t xml:space="preserve">  保密</w:t>
      </w:r>
    </w:p>
    <w:p w14:paraId="48916B72">
      <w:pPr>
        <w:pStyle w:val="8"/>
        <w:spacing w:before="285" w:line="405" w:lineRule="auto"/>
        <w:ind w:left="29" w:right="76" w:firstLine="588"/>
        <w:rPr>
          <w:color w:val="auto"/>
          <w:sz w:val="28"/>
          <w:szCs w:val="28"/>
          <w:lang w:eastAsia="zh-CN"/>
        </w:rPr>
      </w:pPr>
      <w:r>
        <w:rPr>
          <w:rFonts w:hint="eastAsia"/>
          <w:color w:val="auto"/>
          <w:spacing w:val="-4"/>
          <w:sz w:val="28"/>
          <w:szCs w:val="28"/>
          <w:lang w:eastAsia="zh-CN"/>
        </w:rPr>
        <w:t>9.1 双方均应保护对方的知识产权，未经</w:t>
      </w:r>
      <w:r>
        <w:rPr>
          <w:rFonts w:hint="eastAsia"/>
          <w:color w:val="auto"/>
          <w:spacing w:val="-5"/>
          <w:sz w:val="28"/>
          <w:szCs w:val="28"/>
          <w:lang w:eastAsia="zh-CN"/>
        </w:rPr>
        <w:t>对方同意，任何一方均</w:t>
      </w:r>
      <w:r>
        <w:rPr>
          <w:rFonts w:hint="eastAsia"/>
          <w:color w:val="auto"/>
          <w:spacing w:val="-4"/>
          <w:sz w:val="28"/>
          <w:szCs w:val="28"/>
          <w:lang w:eastAsia="zh-CN"/>
        </w:rPr>
        <w:t>不得对对方的资料及文件擅自修改、复制或向第三人转让或用于本合</w:t>
      </w:r>
      <w:r>
        <w:rPr>
          <w:rFonts w:hint="eastAsia"/>
          <w:color w:val="auto"/>
          <w:spacing w:val="9"/>
          <w:sz w:val="28"/>
          <w:szCs w:val="28"/>
          <w:lang w:eastAsia="zh-CN"/>
        </w:rPr>
        <w:t xml:space="preserve"> </w:t>
      </w:r>
      <w:r>
        <w:rPr>
          <w:rFonts w:hint="eastAsia"/>
          <w:color w:val="auto"/>
          <w:spacing w:val="-4"/>
          <w:sz w:val="28"/>
          <w:szCs w:val="28"/>
          <w:lang w:eastAsia="zh-CN"/>
        </w:rPr>
        <w:t>同项目外的项目。如发生以上情况，泄密方承担一切由此引起的后果</w:t>
      </w:r>
      <w:r>
        <w:rPr>
          <w:rFonts w:hint="eastAsia"/>
          <w:color w:val="auto"/>
          <w:spacing w:val="12"/>
          <w:sz w:val="28"/>
          <w:szCs w:val="28"/>
          <w:lang w:eastAsia="zh-CN"/>
        </w:rPr>
        <w:t xml:space="preserve"> </w:t>
      </w:r>
      <w:r>
        <w:rPr>
          <w:rFonts w:hint="eastAsia"/>
          <w:color w:val="auto"/>
          <w:spacing w:val="-2"/>
          <w:sz w:val="28"/>
          <w:szCs w:val="28"/>
          <w:lang w:eastAsia="zh-CN"/>
        </w:rPr>
        <w:t>并承担赔偿责任。</w:t>
      </w:r>
    </w:p>
    <w:p w14:paraId="3050D1B5">
      <w:pPr>
        <w:pStyle w:val="8"/>
        <w:spacing w:before="42" w:line="404" w:lineRule="auto"/>
        <w:ind w:left="25" w:firstLine="591"/>
        <w:rPr>
          <w:color w:val="auto"/>
          <w:sz w:val="28"/>
          <w:szCs w:val="28"/>
          <w:lang w:eastAsia="zh-CN"/>
        </w:rPr>
      </w:pPr>
      <w:r>
        <w:rPr>
          <w:rFonts w:hint="eastAsia"/>
          <w:color w:val="auto"/>
          <w:spacing w:val="1"/>
          <w:sz w:val="28"/>
          <w:szCs w:val="28"/>
          <w:lang w:eastAsia="zh-CN"/>
        </w:rPr>
        <w:t>9.2</w:t>
      </w:r>
      <w:r>
        <w:rPr>
          <w:rFonts w:hint="eastAsia"/>
          <w:color w:val="auto"/>
          <w:spacing w:val="23"/>
          <w:sz w:val="28"/>
          <w:szCs w:val="28"/>
          <w:lang w:eastAsia="zh-CN"/>
        </w:rPr>
        <w:t xml:space="preserve">  </w:t>
      </w:r>
      <w:r>
        <w:rPr>
          <w:rFonts w:hint="eastAsia"/>
          <w:color w:val="auto"/>
          <w:spacing w:val="1"/>
          <w:sz w:val="28"/>
          <w:szCs w:val="28"/>
          <w:lang w:eastAsia="zh-CN"/>
        </w:rPr>
        <w:t xml:space="preserve">乙方向甲方提交的所有勘察设计成果及文件资料属甲方所 </w:t>
      </w:r>
      <w:r>
        <w:rPr>
          <w:rFonts w:hint="eastAsia"/>
          <w:color w:val="auto"/>
          <w:spacing w:val="-4"/>
          <w:sz w:val="28"/>
          <w:szCs w:val="28"/>
          <w:lang w:eastAsia="zh-CN"/>
        </w:rPr>
        <w:t>有，知识产权属甲方所有，乙方享有署名权，由甲方自由支配，未经</w:t>
      </w:r>
      <w:r>
        <w:rPr>
          <w:rFonts w:hint="eastAsia"/>
          <w:color w:val="auto"/>
          <w:spacing w:val="18"/>
          <w:sz w:val="28"/>
          <w:szCs w:val="28"/>
          <w:lang w:eastAsia="zh-CN"/>
        </w:rPr>
        <w:t xml:space="preserve"> </w:t>
      </w:r>
      <w:r>
        <w:rPr>
          <w:rFonts w:hint="eastAsia"/>
          <w:color w:val="auto"/>
          <w:spacing w:val="-1"/>
          <w:sz w:val="28"/>
          <w:szCs w:val="28"/>
          <w:lang w:eastAsia="zh-CN"/>
        </w:rPr>
        <w:t>甲方书面同意乙方不得向第三方泄露或用于其他营利、非营利项目，</w:t>
      </w:r>
      <w:r>
        <w:rPr>
          <w:rFonts w:hint="eastAsia"/>
          <w:color w:val="auto"/>
          <w:spacing w:val="4"/>
          <w:sz w:val="28"/>
          <w:szCs w:val="28"/>
          <w:lang w:eastAsia="zh-CN"/>
        </w:rPr>
        <w:t xml:space="preserve"> </w:t>
      </w:r>
      <w:r>
        <w:rPr>
          <w:rFonts w:hint="eastAsia"/>
          <w:color w:val="auto"/>
          <w:spacing w:val="-1"/>
          <w:sz w:val="28"/>
          <w:szCs w:val="28"/>
          <w:lang w:eastAsia="zh-CN"/>
        </w:rPr>
        <w:t>否则，乙方应按合同总价款的30%向甲方支付违约金。</w:t>
      </w:r>
    </w:p>
    <w:p w14:paraId="7F4380D7">
      <w:pPr>
        <w:pStyle w:val="8"/>
        <w:spacing w:before="43" w:line="222" w:lineRule="auto"/>
        <w:ind w:left="581"/>
        <w:rPr>
          <w:color w:val="auto"/>
          <w:sz w:val="28"/>
          <w:szCs w:val="28"/>
          <w:lang w:eastAsia="zh-CN"/>
        </w:rPr>
      </w:pPr>
      <w:r>
        <w:rPr>
          <w:rFonts w:hint="eastAsia"/>
          <w:b/>
          <w:bCs/>
          <w:color w:val="auto"/>
          <w:spacing w:val="-2"/>
          <w:sz w:val="28"/>
          <w:szCs w:val="28"/>
          <w:lang w:eastAsia="zh-CN"/>
        </w:rPr>
        <w:t>第十条</w:t>
      </w:r>
      <w:r>
        <w:rPr>
          <w:rFonts w:hint="eastAsia"/>
          <w:color w:val="auto"/>
          <w:spacing w:val="-2"/>
          <w:sz w:val="28"/>
          <w:szCs w:val="28"/>
          <w:lang w:eastAsia="zh-CN"/>
        </w:rPr>
        <w:t xml:space="preserve">   仲裁、起诉</w:t>
      </w:r>
    </w:p>
    <w:p w14:paraId="2DAB2D40">
      <w:pPr>
        <w:pStyle w:val="8"/>
        <w:spacing w:before="287" w:line="398" w:lineRule="auto"/>
        <w:ind w:left="48" w:right="75" w:firstLine="549"/>
        <w:rPr>
          <w:color w:val="auto"/>
          <w:sz w:val="28"/>
          <w:szCs w:val="28"/>
          <w:lang w:eastAsia="zh-CN"/>
        </w:rPr>
      </w:pPr>
      <w:r>
        <w:rPr>
          <w:rFonts w:hint="eastAsia"/>
          <w:color w:val="auto"/>
          <w:spacing w:val="-4"/>
          <w:sz w:val="28"/>
          <w:szCs w:val="28"/>
          <w:lang w:eastAsia="zh-CN"/>
        </w:rPr>
        <w:t>本合同履行过程中发生争议，由双方当事人协商解决。调解</w:t>
      </w:r>
      <w:r>
        <w:rPr>
          <w:rFonts w:hint="eastAsia"/>
          <w:color w:val="auto"/>
          <w:spacing w:val="-5"/>
          <w:sz w:val="28"/>
          <w:szCs w:val="28"/>
          <w:lang w:eastAsia="zh-CN"/>
        </w:rPr>
        <w:t>不成</w:t>
      </w:r>
      <w:r>
        <w:rPr>
          <w:rFonts w:hint="eastAsia"/>
          <w:color w:val="auto"/>
          <w:spacing w:val="-4"/>
          <w:sz w:val="28"/>
          <w:szCs w:val="28"/>
          <w:lang w:eastAsia="zh-CN"/>
        </w:rPr>
        <w:t>的按下列第（二）种方式解决。</w:t>
      </w:r>
    </w:p>
    <w:p w14:paraId="65311156">
      <w:pPr>
        <w:pStyle w:val="8"/>
        <w:spacing w:before="41" w:line="219" w:lineRule="auto"/>
        <w:ind w:left="604"/>
        <w:rPr>
          <w:color w:val="auto"/>
          <w:sz w:val="28"/>
          <w:szCs w:val="28"/>
          <w:lang w:eastAsia="zh-CN"/>
        </w:rPr>
      </w:pPr>
      <w:r>
        <w:rPr>
          <w:rFonts w:hint="eastAsia"/>
          <w:color w:val="auto"/>
          <w:spacing w:val="-2"/>
          <w:sz w:val="28"/>
          <w:szCs w:val="28"/>
          <w:lang w:eastAsia="zh-CN"/>
        </w:rPr>
        <w:t>（一）中国广州仲裁委员会；</w:t>
      </w:r>
    </w:p>
    <w:p w14:paraId="2CE216DA">
      <w:pPr>
        <w:pStyle w:val="8"/>
        <w:spacing w:before="292" w:line="219" w:lineRule="auto"/>
        <w:ind w:left="604"/>
        <w:rPr>
          <w:color w:val="auto"/>
          <w:sz w:val="28"/>
          <w:szCs w:val="28"/>
          <w:lang w:eastAsia="zh-CN"/>
        </w:rPr>
      </w:pPr>
      <w:r>
        <w:rPr>
          <w:rFonts w:hint="eastAsia"/>
          <w:color w:val="auto"/>
          <w:spacing w:val="-3"/>
          <w:sz w:val="28"/>
          <w:szCs w:val="28"/>
          <w:lang w:eastAsia="zh-CN"/>
        </w:rPr>
        <w:t>（二）依法向广州市天河区人民法院起诉。</w:t>
      </w:r>
    </w:p>
    <w:p w14:paraId="0AE4D3E5">
      <w:pPr>
        <w:pStyle w:val="8"/>
        <w:spacing w:before="291" w:line="398" w:lineRule="auto"/>
        <w:ind w:left="26" w:right="78" w:firstLine="586"/>
        <w:rPr>
          <w:b/>
          <w:bCs/>
          <w:color w:val="auto"/>
          <w:spacing w:val="-2"/>
          <w:sz w:val="28"/>
          <w:szCs w:val="28"/>
          <w:lang w:eastAsia="zh-CN"/>
        </w:rPr>
      </w:pPr>
      <w:r>
        <w:rPr>
          <w:rFonts w:hint="eastAsia"/>
          <w:color w:val="auto"/>
          <w:spacing w:val="-5"/>
          <w:sz w:val="28"/>
          <w:szCs w:val="28"/>
          <w:lang w:eastAsia="zh-CN"/>
        </w:rPr>
        <w:t>除本合同各方发生争议的事项外，各方仍应本着善意原则按照本</w:t>
      </w:r>
      <w:r>
        <w:rPr>
          <w:rFonts w:hint="eastAsia"/>
          <w:color w:val="auto"/>
          <w:spacing w:val="-3"/>
          <w:sz w:val="28"/>
          <w:szCs w:val="28"/>
          <w:lang w:eastAsia="zh-CN"/>
        </w:rPr>
        <w:t>合同的约定继续履行各自义务。</w:t>
      </w:r>
    </w:p>
    <w:p w14:paraId="7F9CA067">
      <w:pPr>
        <w:spacing w:before="41" w:line="221" w:lineRule="auto"/>
        <w:ind w:left="596"/>
        <w:rPr>
          <w:rFonts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第十一条</w:t>
      </w:r>
      <w:r>
        <w:rPr>
          <w:rFonts w:hint="eastAsia" w:ascii="宋体" w:hAnsi="宋体" w:eastAsia="宋体" w:cs="宋体"/>
          <w:color w:val="auto"/>
          <w:spacing w:val="-2"/>
          <w:sz w:val="28"/>
          <w:szCs w:val="28"/>
          <w:lang w:eastAsia="zh-CN"/>
        </w:rPr>
        <w:t xml:space="preserve">   </w:t>
      </w:r>
      <w:r>
        <w:rPr>
          <w:rFonts w:hint="eastAsia" w:ascii="宋体" w:hAnsi="宋体" w:eastAsia="宋体" w:cs="宋体"/>
          <w:b/>
          <w:bCs/>
          <w:color w:val="auto"/>
          <w:spacing w:val="-2"/>
          <w:sz w:val="28"/>
          <w:szCs w:val="28"/>
          <w:lang w:eastAsia="zh-CN"/>
        </w:rPr>
        <w:t>不可抗力</w:t>
      </w:r>
    </w:p>
    <w:p w14:paraId="6C1CBECF">
      <w:pPr>
        <w:pStyle w:val="8"/>
        <w:spacing w:before="179" w:line="407" w:lineRule="auto"/>
        <w:ind w:firstLine="524" w:firstLineChars="200"/>
        <w:jc w:val="both"/>
        <w:rPr>
          <w:color w:val="auto"/>
          <w:spacing w:val="-1"/>
          <w:sz w:val="28"/>
          <w:szCs w:val="28"/>
          <w:lang w:eastAsia="zh-CN"/>
        </w:rPr>
      </w:pPr>
      <w:r>
        <w:rPr>
          <w:rFonts w:hint="eastAsia"/>
          <w:color w:val="auto"/>
          <w:spacing w:val="-9"/>
          <w:sz w:val="28"/>
          <w:szCs w:val="28"/>
          <w:lang w:eastAsia="zh-CN"/>
        </w:rPr>
        <w:t>11.1 由于地震、台风、水灾、战争等不可抗力直接影响本合同的</w:t>
      </w:r>
      <w:r>
        <w:rPr>
          <w:rFonts w:hint="eastAsia"/>
          <w:color w:val="auto"/>
          <w:spacing w:val="-2"/>
          <w:sz w:val="28"/>
          <w:szCs w:val="28"/>
          <w:lang w:eastAsia="zh-CN"/>
        </w:rPr>
        <w:t>履行及/或不能按合同约定履行时，遇有上述不可抗力的一方，应</w:t>
      </w:r>
      <w:r>
        <w:rPr>
          <w:rFonts w:hint="eastAsia"/>
          <w:color w:val="auto"/>
          <w:spacing w:val="-48"/>
          <w:sz w:val="28"/>
          <w:szCs w:val="28"/>
          <w:lang w:eastAsia="zh-CN"/>
        </w:rPr>
        <w:t xml:space="preserve"> </w:t>
      </w:r>
      <w:r>
        <w:rPr>
          <w:rFonts w:hint="eastAsia"/>
          <w:color w:val="auto"/>
          <w:spacing w:val="-2"/>
          <w:sz w:val="28"/>
          <w:szCs w:val="28"/>
          <w:lang w:eastAsia="zh-CN"/>
        </w:rPr>
        <w:t>24</w:t>
      </w:r>
      <w:r>
        <w:rPr>
          <w:rFonts w:hint="eastAsia"/>
          <w:color w:val="auto"/>
          <w:sz w:val="28"/>
          <w:szCs w:val="28"/>
          <w:lang w:eastAsia="zh-CN"/>
        </w:rPr>
        <w:t xml:space="preserve"> </w:t>
      </w:r>
      <w:r>
        <w:rPr>
          <w:rFonts w:hint="eastAsia"/>
          <w:color w:val="auto"/>
          <w:spacing w:val="-4"/>
          <w:sz w:val="28"/>
          <w:szCs w:val="28"/>
          <w:lang w:eastAsia="zh-CN"/>
        </w:rPr>
        <w:t>小时内电传通知对方，并应在不可抗力发生之日起十五日内，提供不</w:t>
      </w:r>
      <w:r>
        <w:rPr>
          <w:rFonts w:hint="eastAsia"/>
          <w:color w:val="auto"/>
          <w:spacing w:val="14"/>
          <w:sz w:val="28"/>
          <w:szCs w:val="28"/>
          <w:lang w:eastAsia="zh-CN"/>
        </w:rPr>
        <w:t xml:space="preserve"> </w:t>
      </w:r>
      <w:r>
        <w:rPr>
          <w:rFonts w:hint="eastAsia"/>
          <w:color w:val="auto"/>
          <w:spacing w:val="1"/>
          <w:sz w:val="28"/>
          <w:szCs w:val="28"/>
          <w:lang w:eastAsia="zh-CN"/>
        </w:rPr>
        <w:t>可抗力的详情及/或导致本合同不能履行及/或部分不能履行及/或需</w:t>
      </w:r>
      <w:r>
        <w:rPr>
          <w:rFonts w:hint="eastAsia"/>
          <w:color w:val="auto"/>
          <w:spacing w:val="5"/>
          <w:sz w:val="28"/>
          <w:szCs w:val="28"/>
          <w:lang w:eastAsia="zh-CN"/>
        </w:rPr>
        <w:t xml:space="preserve"> </w:t>
      </w:r>
      <w:r>
        <w:rPr>
          <w:rFonts w:hint="eastAsia"/>
          <w:color w:val="auto"/>
          <w:spacing w:val="-4"/>
          <w:sz w:val="28"/>
          <w:szCs w:val="28"/>
          <w:lang w:eastAsia="zh-CN"/>
        </w:rPr>
        <w:t>要延期履行的有效证明文件，此项证明文件应由不可抗力发生地的公</w:t>
      </w:r>
      <w:r>
        <w:rPr>
          <w:rFonts w:hint="eastAsia"/>
          <w:color w:val="auto"/>
          <w:spacing w:val="1"/>
          <w:sz w:val="28"/>
          <w:szCs w:val="28"/>
          <w:lang w:eastAsia="zh-CN"/>
        </w:rPr>
        <w:t>证机构出具。按照不可抗力对履行合同的影响程度，部分及/或全部</w:t>
      </w:r>
      <w:r>
        <w:rPr>
          <w:rFonts w:hint="eastAsia"/>
          <w:color w:val="auto"/>
          <w:spacing w:val="9"/>
          <w:sz w:val="28"/>
          <w:szCs w:val="28"/>
          <w:lang w:eastAsia="zh-CN"/>
        </w:rPr>
        <w:t xml:space="preserve"> </w:t>
      </w:r>
      <w:r>
        <w:rPr>
          <w:rFonts w:hint="eastAsia"/>
          <w:color w:val="auto"/>
          <w:sz w:val="28"/>
          <w:szCs w:val="28"/>
          <w:lang w:eastAsia="zh-CN"/>
        </w:rPr>
        <w:t>免除责任，并由甲方、乙方协商决定是否解除合同或延期履行</w:t>
      </w:r>
      <w:r>
        <w:rPr>
          <w:rFonts w:hint="eastAsia"/>
          <w:color w:val="auto"/>
          <w:spacing w:val="-1"/>
          <w:sz w:val="28"/>
          <w:szCs w:val="28"/>
          <w:lang w:eastAsia="zh-CN"/>
        </w:rPr>
        <w:t>合同。</w:t>
      </w:r>
    </w:p>
    <w:p w14:paraId="1BA3DE5D">
      <w:pPr>
        <w:pStyle w:val="8"/>
        <w:spacing w:before="179" w:line="407" w:lineRule="auto"/>
        <w:ind w:firstLine="556" w:firstLineChars="200"/>
        <w:jc w:val="both"/>
        <w:rPr>
          <w:color w:val="auto"/>
          <w:spacing w:val="-1"/>
          <w:sz w:val="28"/>
          <w:szCs w:val="28"/>
          <w:lang w:eastAsia="zh-CN"/>
        </w:rPr>
      </w:pPr>
      <w:r>
        <w:rPr>
          <w:rFonts w:hint="eastAsia"/>
          <w:color w:val="auto"/>
          <w:spacing w:val="-1"/>
          <w:sz w:val="28"/>
          <w:szCs w:val="28"/>
          <w:lang w:eastAsia="zh-CN"/>
        </w:rPr>
        <w:t>11.2 不可抗力时的勘察设计费用支付：不可抗力导致合同无法 履行必须终止合同时，乙方根据在合同终止日为止所提供的一切服务 计算报酬，并应当向甲方退还未完成部分的勘察设计费。一旦应付款 已付清，乙方将提供甲方在合同终止日前完成的所有勘察设计文件。</w:t>
      </w:r>
    </w:p>
    <w:p w14:paraId="7AA6D426">
      <w:pPr>
        <w:pStyle w:val="8"/>
        <w:spacing w:before="179" w:line="407" w:lineRule="auto"/>
        <w:ind w:left="0" w:firstLine="558" w:firstLineChars="200"/>
        <w:jc w:val="both"/>
        <w:rPr>
          <w:rFonts w:hint="eastAsia"/>
          <w:b/>
          <w:bCs/>
          <w:color w:val="auto"/>
          <w:spacing w:val="-1"/>
          <w:sz w:val="28"/>
          <w:szCs w:val="28"/>
          <w:lang w:eastAsia="zh-CN"/>
        </w:rPr>
      </w:pPr>
      <w:r>
        <w:rPr>
          <w:rFonts w:hint="eastAsia"/>
          <w:b/>
          <w:bCs/>
          <w:color w:val="auto"/>
          <w:spacing w:val="-1"/>
          <w:sz w:val="28"/>
          <w:szCs w:val="28"/>
          <w:lang w:eastAsia="zh-CN"/>
        </w:rPr>
        <w:t>第十二条   合同的变更和解除</w:t>
      </w:r>
    </w:p>
    <w:p w14:paraId="7C69D003">
      <w:pPr>
        <w:pStyle w:val="8"/>
        <w:spacing w:before="179" w:line="407" w:lineRule="auto"/>
        <w:ind w:firstLine="556" w:firstLineChars="200"/>
        <w:jc w:val="both"/>
        <w:rPr>
          <w:rFonts w:hint="eastAsia"/>
          <w:color w:val="auto"/>
          <w:spacing w:val="-1"/>
          <w:sz w:val="28"/>
          <w:szCs w:val="28"/>
          <w:lang w:eastAsia="zh-CN"/>
        </w:rPr>
      </w:pPr>
      <w:r>
        <w:rPr>
          <w:rFonts w:hint="eastAsia"/>
          <w:color w:val="auto"/>
          <w:spacing w:val="-1"/>
          <w:sz w:val="28"/>
          <w:szCs w:val="28"/>
          <w:lang w:eastAsia="zh-CN"/>
        </w:rPr>
        <w:t>12.1 本合同各方协商一致，可以变更本合同。变更本合同应签订补充合同。</w:t>
      </w:r>
    </w:p>
    <w:p w14:paraId="01B8B69D">
      <w:pPr>
        <w:pStyle w:val="8"/>
        <w:spacing w:line="360" w:lineRule="auto"/>
        <w:ind w:firstLine="552" w:firstLineChars="200"/>
        <w:rPr>
          <w:color w:val="auto"/>
          <w:sz w:val="28"/>
          <w:szCs w:val="28"/>
          <w:lang w:eastAsia="zh-CN"/>
        </w:rPr>
      </w:pPr>
      <w:r>
        <w:rPr>
          <w:rFonts w:hint="eastAsia"/>
          <w:color w:val="auto"/>
          <w:spacing w:val="-2"/>
          <w:sz w:val="28"/>
          <w:szCs w:val="28"/>
          <w:lang w:eastAsia="zh-CN"/>
        </w:rPr>
        <w:t>12.2</w:t>
      </w:r>
      <w:r>
        <w:rPr>
          <w:rFonts w:hint="eastAsia"/>
          <w:color w:val="auto"/>
          <w:spacing w:val="-48"/>
          <w:sz w:val="28"/>
          <w:szCs w:val="28"/>
          <w:lang w:eastAsia="zh-CN"/>
        </w:rPr>
        <w:t xml:space="preserve">  </w:t>
      </w:r>
      <w:r>
        <w:rPr>
          <w:rFonts w:hint="eastAsia"/>
          <w:color w:val="auto"/>
          <w:spacing w:val="-2"/>
          <w:sz w:val="28"/>
          <w:szCs w:val="28"/>
          <w:lang w:eastAsia="zh-CN"/>
        </w:rPr>
        <w:t>本合同各方协商一致解除本合同应签订书面协议。</w:t>
      </w:r>
    </w:p>
    <w:p w14:paraId="4821C993">
      <w:pPr>
        <w:pStyle w:val="8"/>
        <w:spacing w:line="360" w:lineRule="auto"/>
        <w:ind w:firstLine="560" w:firstLineChars="200"/>
        <w:rPr>
          <w:color w:val="auto"/>
          <w:sz w:val="28"/>
          <w:szCs w:val="28"/>
          <w:lang w:eastAsia="zh-CN"/>
        </w:rPr>
      </w:pPr>
      <w:r>
        <w:rPr>
          <w:rFonts w:hint="eastAsia"/>
          <w:color w:val="auto"/>
          <w:sz w:val="28"/>
          <w:szCs w:val="28"/>
          <w:lang w:eastAsia="zh-CN"/>
        </w:rPr>
        <w:t>12.3 本合同各方依照本合同约定单方解除本合同的，应当书面</w:t>
      </w:r>
      <w:r>
        <w:rPr>
          <w:rFonts w:hint="eastAsia"/>
          <w:color w:val="auto"/>
          <w:spacing w:val="-2"/>
          <w:sz w:val="28"/>
          <w:szCs w:val="28"/>
          <w:lang w:eastAsia="zh-CN"/>
        </w:rPr>
        <w:t>通知对方，本合同自书面通知到达对方之时起解除。</w:t>
      </w:r>
    </w:p>
    <w:p w14:paraId="6C73C497">
      <w:pPr>
        <w:pStyle w:val="8"/>
        <w:spacing w:line="360" w:lineRule="auto"/>
        <w:ind w:firstLine="560" w:firstLineChars="200"/>
        <w:rPr>
          <w:color w:val="auto"/>
          <w:sz w:val="28"/>
          <w:szCs w:val="28"/>
          <w:lang w:eastAsia="zh-CN"/>
        </w:rPr>
      </w:pPr>
      <w:r>
        <w:rPr>
          <w:rFonts w:hint="eastAsia"/>
          <w:color w:val="auto"/>
          <w:sz w:val="28"/>
          <w:szCs w:val="28"/>
          <w:lang w:eastAsia="zh-CN"/>
        </w:rPr>
        <w:t>12.4 本合同解除后，本合同各方应妥善做好已完工项目的保护</w:t>
      </w:r>
      <w:r>
        <w:rPr>
          <w:rFonts w:hint="eastAsia"/>
          <w:color w:val="auto"/>
          <w:spacing w:val="-5"/>
          <w:sz w:val="28"/>
          <w:szCs w:val="28"/>
          <w:lang w:eastAsia="zh-CN"/>
        </w:rPr>
        <w:t>和移交工作。</w:t>
      </w:r>
    </w:p>
    <w:p w14:paraId="4B767DA3">
      <w:pPr>
        <w:pStyle w:val="8"/>
        <w:spacing w:line="360" w:lineRule="auto"/>
        <w:ind w:firstLine="532" w:firstLineChars="200"/>
        <w:rPr>
          <w:color w:val="auto"/>
          <w:sz w:val="28"/>
          <w:szCs w:val="28"/>
          <w:lang w:eastAsia="zh-CN"/>
        </w:rPr>
      </w:pPr>
      <w:r>
        <w:rPr>
          <w:rFonts w:hint="eastAsia"/>
          <w:color w:val="auto"/>
          <w:spacing w:val="-7"/>
          <w:sz w:val="28"/>
          <w:szCs w:val="28"/>
          <w:lang w:eastAsia="zh-CN"/>
        </w:rPr>
        <w:t>12.5</w:t>
      </w:r>
      <w:r>
        <w:rPr>
          <w:rFonts w:hint="eastAsia"/>
          <w:color w:val="auto"/>
          <w:spacing w:val="-59"/>
          <w:sz w:val="28"/>
          <w:szCs w:val="28"/>
          <w:lang w:eastAsia="zh-CN"/>
        </w:rPr>
        <w:t xml:space="preserve">  </w:t>
      </w:r>
      <w:r>
        <w:rPr>
          <w:rFonts w:hint="eastAsia"/>
          <w:color w:val="auto"/>
          <w:spacing w:val="-7"/>
          <w:sz w:val="28"/>
          <w:szCs w:val="28"/>
          <w:lang w:eastAsia="zh-CN"/>
        </w:rPr>
        <w:t>本合同解除后，不影响本合同中结算、清理及违约</w:t>
      </w:r>
      <w:r>
        <w:rPr>
          <w:rFonts w:hint="eastAsia"/>
          <w:color w:val="auto"/>
          <w:spacing w:val="-8"/>
          <w:sz w:val="28"/>
          <w:szCs w:val="28"/>
          <w:lang w:eastAsia="zh-CN"/>
        </w:rPr>
        <w:t>责任条款</w:t>
      </w:r>
      <w:r>
        <w:rPr>
          <w:rFonts w:hint="eastAsia"/>
          <w:color w:val="auto"/>
          <w:spacing w:val="-14"/>
          <w:sz w:val="28"/>
          <w:szCs w:val="28"/>
          <w:lang w:eastAsia="zh-CN"/>
        </w:rPr>
        <w:t>的效力。</w:t>
      </w:r>
    </w:p>
    <w:p w14:paraId="40893BF5">
      <w:pPr>
        <w:pStyle w:val="8"/>
        <w:spacing w:before="41" w:line="222" w:lineRule="auto"/>
        <w:ind w:left="596"/>
        <w:rPr>
          <w:color w:val="auto"/>
          <w:sz w:val="28"/>
          <w:szCs w:val="28"/>
          <w:lang w:eastAsia="zh-CN"/>
        </w:rPr>
      </w:pPr>
      <w:r>
        <w:rPr>
          <w:rFonts w:hint="eastAsia"/>
          <w:b/>
          <w:bCs/>
          <w:color w:val="auto"/>
          <w:spacing w:val="-2"/>
          <w:sz w:val="28"/>
          <w:szCs w:val="28"/>
          <w:lang w:eastAsia="zh-CN"/>
        </w:rPr>
        <w:t>第十三条</w:t>
      </w:r>
      <w:r>
        <w:rPr>
          <w:rFonts w:hint="eastAsia"/>
          <w:color w:val="auto"/>
          <w:spacing w:val="-2"/>
          <w:sz w:val="28"/>
          <w:szCs w:val="28"/>
          <w:lang w:eastAsia="zh-CN"/>
        </w:rPr>
        <w:t xml:space="preserve">   通讯和送达</w:t>
      </w:r>
    </w:p>
    <w:p w14:paraId="09BC2E88">
      <w:pPr>
        <w:pStyle w:val="8"/>
        <w:spacing w:before="180" w:line="360" w:lineRule="auto"/>
        <w:ind w:left="34" w:firstLine="556" w:firstLineChars="200"/>
        <w:rPr>
          <w:color w:val="auto"/>
          <w:sz w:val="28"/>
          <w:szCs w:val="28"/>
          <w:lang w:eastAsia="zh-CN"/>
        </w:rPr>
      </w:pPr>
      <w:r>
        <w:rPr>
          <w:rFonts w:hint="eastAsia"/>
          <w:color w:val="auto"/>
          <w:spacing w:val="-1"/>
          <w:sz w:val="28"/>
          <w:szCs w:val="28"/>
          <w:lang w:eastAsia="zh-CN"/>
        </w:rPr>
        <w:t>13.1 通讯是指本合同各方依照本合同约定</w:t>
      </w:r>
      <w:r>
        <w:rPr>
          <w:rFonts w:hint="eastAsia"/>
          <w:color w:val="auto"/>
          <w:spacing w:val="-2"/>
          <w:sz w:val="28"/>
          <w:szCs w:val="28"/>
          <w:lang w:eastAsia="zh-CN"/>
        </w:rPr>
        <w:t>向另一方发出的通知、决定、指令、同意、证明等各类书面形式的函件。</w:t>
      </w:r>
    </w:p>
    <w:p w14:paraId="2FF3960D">
      <w:pPr>
        <w:pStyle w:val="8"/>
        <w:spacing w:line="360" w:lineRule="auto"/>
        <w:ind w:firstLine="560" w:firstLineChars="200"/>
        <w:jc w:val="both"/>
        <w:rPr>
          <w:color w:val="auto"/>
          <w:sz w:val="28"/>
          <w:szCs w:val="28"/>
          <w:lang w:eastAsia="zh-CN"/>
        </w:rPr>
      </w:pPr>
      <w:r>
        <w:rPr>
          <w:rFonts w:hint="eastAsia"/>
          <w:color w:val="auto"/>
          <w:sz w:val="28"/>
          <w:szCs w:val="28"/>
          <w:lang w:eastAsia="zh-CN"/>
        </w:rPr>
        <w:t>13.2 通讯由专人递送的，各方指定的联系人签收之日为送达之</w:t>
      </w:r>
      <w:r>
        <w:rPr>
          <w:rFonts w:hint="eastAsia"/>
          <w:color w:val="auto"/>
          <w:spacing w:val="2"/>
          <w:sz w:val="28"/>
          <w:szCs w:val="28"/>
          <w:lang w:eastAsia="zh-CN"/>
        </w:rPr>
        <w:t xml:space="preserve"> </w:t>
      </w:r>
      <w:r>
        <w:rPr>
          <w:rFonts w:hint="eastAsia"/>
          <w:color w:val="auto"/>
          <w:spacing w:val="-3"/>
          <w:sz w:val="28"/>
          <w:szCs w:val="28"/>
          <w:lang w:eastAsia="zh-CN"/>
        </w:rPr>
        <w:t>日；由特快专递递送的，联系人签收后或者</w:t>
      </w:r>
      <w:r>
        <w:rPr>
          <w:rFonts w:hint="eastAsia"/>
          <w:color w:val="auto"/>
          <w:spacing w:val="-4"/>
          <w:sz w:val="28"/>
          <w:szCs w:val="28"/>
          <w:lang w:eastAsia="zh-CN"/>
        </w:rPr>
        <w:t>快递公司出具收件人拒收</w:t>
      </w:r>
      <w:r>
        <w:rPr>
          <w:rFonts w:hint="eastAsia"/>
          <w:color w:val="auto"/>
          <w:sz w:val="28"/>
          <w:szCs w:val="28"/>
          <w:lang w:eastAsia="zh-CN"/>
        </w:rPr>
        <w:t xml:space="preserve"> </w:t>
      </w:r>
      <w:r>
        <w:rPr>
          <w:rFonts w:hint="eastAsia"/>
          <w:color w:val="auto"/>
          <w:spacing w:val="-4"/>
          <w:sz w:val="28"/>
          <w:szCs w:val="28"/>
          <w:lang w:eastAsia="zh-CN"/>
        </w:rPr>
        <w:t>信件的证明的，视为已送达；由传真递送的，接收传真一方联系人应</w:t>
      </w:r>
      <w:r>
        <w:rPr>
          <w:rFonts w:hint="eastAsia"/>
          <w:color w:val="auto"/>
          <w:spacing w:val="16"/>
          <w:sz w:val="28"/>
          <w:szCs w:val="28"/>
          <w:lang w:eastAsia="zh-CN"/>
        </w:rPr>
        <w:t xml:space="preserve"> </w:t>
      </w:r>
      <w:r>
        <w:rPr>
          <w:rFonts w:hint="eastAsia"/>
          <w:color w:val="auto"/>
          <w:spacing w:val="-4"/>
          <w:sz w:val="28"/>
          <w:szCs w:val="28"/>
          <w:lang w:eastAsia="zh-CN"/>
        </w:rPr>
        <w:t>立即在接收到的传真件上签名确认，并将载有上述签名确认的传真件</w:t>
      </w:r>
      <w:r>
        <w:rPr>
          <w:rFonts w:hint="eastAsia"/>
          <w:color w:val="auto"/>
          <w:spacing w:val="16"/>
          <w:sz w:val="28"/>
          <w:szCs w:val="28"/>
          <w:lang w:eastAsia="zh-CN"/>
        </w:rPr>
        <w:t xml:space="preserve"> </w:t>
      </w:r>
      <w:r>
        <w:rPr>
          <w:rFonts w:hint="eastAsia"/>
          <w:color w:val="auto"/>
          <w:spacing w:val="-4"/>
          <w:sz w:val="28"/>
          <w:szCs w:val="28"/>
          <w:lang w:eastAsia="zh-CN"/>
        </w:rPr>
        <w:t>立即传真至发送传真一方，发送传真一方收到上述传真后，传真件载</w:t>
      </w:r>
      <w:r>
        <w:rPr>
          <w:rFonts w:hint="eastAsia"/>
          <w:color w:val="auto"/>
          <w:spacing w:val="16"/>
          <w:sz w:val="28"/>
          <w:szCs w:val="28"/>
          <w:lang w:eastAsia="zh-CN"/>
        </w:rPr>
        <w:t xml:space="preserve"> </w:t>
      </w:r>
      <w:r>
        <w:rPr>
          <w:rFonts w:hint="eastAsia"/>
          <w:color w:val="auto"/>
          <w:spacing w:val="-3"/>
          <w:sz w:val="28"/>
          <w:szCs w:val="28"/>
          <w:lang w:eastAsia="zh-CN"/>
        </w:rPr>
        <w:t>明的通讯视为已送达；由电子邮件递送的，</w:t>
      </w:r>
      <w:r>
        <w:rPr>
          <w:rFonts w:hint="eastAsia"/>
          <w:color w:val="auto"/>
          <w:spacing w:val="-4"/>
          <w:sz w:val="28"/>
          <w:szCs w:val="28"/>
          <w:lang w:eastAsia="zh-CN"/>
        </w:rPr>
        <w:t>必须同时采取传真方式递</w:t>
      </w:r>
      <w:r>
        <w:rPr>
          <w:rFonts w:hint="eastAsia"/>
          <w:color w:val="auto"/>
          <w:sz w:val="28"/>
          <w:szCs w:val="28"/>
          <w:lang w:eastAsia="zh-CN"/>
        </w:rPr>
        <w:t xml:space="preserve"> </w:t>
      </w:r>
      <w:r>
        <w:rPr>
          <w:rFonts w:hint="eastAsia"/>
          <w:color w:val="auto"/>
          <w:spacing w:val="-13"/>
          <w:sz w:val="28"/>
          <w:szCs w:val="28"/>
          <w:lang w:eastAsia="zh-CN"/>
        </w:rPr>
        <w:t>送。</w:t>
      </w:r>
    </w:p>
    <w:p w14:paraId="74BC3374">
      <w:pPr>
        <w:pStyle w:val="8"/>
        <w:spacing w:before="28" w:line="402" w:lineRule="auto"/>
        <w:ind w:left="26" w:right="11" w:firstLine="590"/>
        <w:jc w:val="both"/>
        <w:rPr>
          <w:color w:val="auto"/>
          <w:sz w:val="28"/>
          <w:szCs w:val="28"/>
          <w:lang w:eastAsia="zh-CN"/>
        </w:rPr>
      </w:pPr>
      <w:r>
        <w:rPr>
          <w:rFonts w:hint="eastAsia"/>
          <w:color w:val="auto"/>
          <w:spacing w:val="-3"/>
          <w:sz w:val="28"/>
          <w:szCs w:val="28"/>
          <w:lang w:eastAsia="zh-CN"/>
        </w:rPr>
        <w:t>13.3</w:t>
      </w:r>
      <w:r>
        <w:rPr>
          <w:rFonts w:hint="eastAsia"/>
          <w:color w:val="auto"/>
          <w:spacing w:val="-46"/>
          <w:sz w:val="28"/>
          <w:szCs w:val="28"/>
          <w:lang w:eastAsia="zh-CN"/>
        </w:rPr>
        <w:t xml:space="preserve"> </w:t>
      </w:r>
      <w:r>
        <w:rPr>
          <w:rFonts w:hint="eastAsia"/>
          <w:color w:val="auto"/>
          <w:spacing w:val="-3"/>
          <w:sz w:val="28"/>
          <w:szCs w:val="28"/>
          <w:lang w:eastAsia="zh-CN"/>
        </w:rPr>
        <w:t>本合同各方变更通讯递送地址、联系人、电子邮件及/或传</w:t>
      </w:r>
      <w:r>
        <w:rPr>
          <w:rFonts w:hint="eastAsia"/>
          <w:color w:val="auto"/>
          <w:sz w:val="28"/>
          <w:szCs w:val="28"/>
          <w:lang w:eastAsia="zh-CN"/>
        </w:rPr>
        <w:t xml:space="preserve"> </w:t>
      </w:r>
      <w:r>
        <w:rPr>
          <w:rFonts w:hint="eastAsia"/>
          <w:color w:val="auto"/>
          <w:spacing w:val="-4"/>
          <w:sz w:val="28"/>
          <w:szCs w:val="28"/>
          <w:lang w:eastAsia="zh-CN"/>
        </w:rPr>
        <w:t>真的，应得到另一方的书面确认，在得到书面确认前各方仍应按照本</w:t>
      </w:r>
      <w:r>
        <w:rPr>
          <w:rFonts w:hint="eastAsia"/>
          <w:color w:val="auto"/>
          <w:spacing w:val="15"/>
          <w:sz w:val="28"/>
          <w:szCs w:val="28"/>
          <w:lang w:eastAsia="zh-CN"/>
        </w:rPr>
        <w:t xml:space="preserve"> </w:t>
      </w:r>
      <w:r>
        <w:rPr>
          <w:rFonts w:hint="eastAsia"/>
          <w:color w:val="auto"/>
          <w:sz w:val="28"/>
          <w:szCs w:val="28"/>
          <w:lang w:eastAsia="zh-CN"/>
        </w:rPr>
        <w:t>合同约定的通讯送达地址、联系人、电子邮</w:t>
      </w:r>
      <w:r>
        <w:rPr>
          <w:rFonts w:hint="eastAsia"/>
          <w:color w:val="auto"/>
          <w:spacing w:val="-1"/>
          <w:sz w:val="28"/>
          <w:szCs w:val="28"/>
          <w:lang w:eastAsia="zh-CN"/>
        </w:rPr>
        <w:t>件及/或传真递送通讯。</w:t>
      </w:r>
    </w:p>
    <w:p w14:paraId="2F6A9555">
      <w:pPr>
        <w:pStyle w:val="8"/>
        <w:spacing w:before="42" w:line="222" w:lineRule="auto"/>
        <w:ind w:left="596"/>
        <w:rPr>
          <w:color w:val="auto"/>
          <w:sz w:val="28"/>
          <w:szCs w:val="28"/>
          <w:lang w:eastAsia="zh-CN"/>
        </w:rPr>
      </w:pPr>
      <w:r>
        <w:rPr>
          <w:rFonts w:hint="eastAsia"/>
          <w:b/>
          <w:bCs/>
          <w:color w:val="auto"/>
          <w:spacing w:val="-3"/>
          <w:sz w:val="28"/>
          <w:szCs w:val="28"/>
          <w:lang w:eastAsia="zh-CN"/>
        </w:rPr>
        <w:t>第十四条</w:t>
      </w:r>
      <w:r>
        <w:rPr>
          <w:rFonts w:hint="eastAsia"/>
          <w:color w:val="auto"/>
          <w:spacing w:val="70"/>
          <w:sz w:val="28"/>
          <w:szCs w:val="28"/>
          <w:lang w:eastAsia="zh-CN"/>
        </w:rPr>
        <w:t xml:space="preserve">  </w:t>
      </w:r>
      <w:r>
        <w:rPr>
          <w:rFonts w:hint="eastAsia"/>
          <w:color w:val="auto"/>
          <w:spacing w:val="-3"/>
          <w:sz w:val="28"/>
          <w:szCs w:val="28"/>
          <w:lang w:eastAsia="zh-CN"/>
        </w:rPr>
        <w:t>合同生效及其他</w:t>
      </w:r>
    </w:p>
    <w:p w14:paraId="69F1DC99">
      <w:pPr>
        <w:pStyle w:val="8"/>
        <w:spacing w:before="294" w:line="402" w:lineRule="auto"/>
        <w:ind w:left="24" w:right="13" w:firstLine="568" w:firstLineChars="200"/>
        <w:jc w:val="both"/>
        <w:rPr>
          <w:color w:val="auto"/>
          <w:sz w:val="28"/>
          <w:szCs w:val="28"/>
          <w:lang w:eastAsia="zh-CN"/>
        </w:rPr>
      </w:pPr>
      <w:r>
        <w:rPr>
          <w:rFonts w:hint="eastAsia"/>
          <w:color w:val="auto"/>
          <w:spacing w:val="2"/>
          <w:sz w:val="28"/>
          <w:szCs w:val="28"/>
          <w:lang w:eastAsia="zh-CN"/>
        </w:rPr>
        <w:t>14.1  在本合同有效期内，乙方指定</w:t>
      </w:r>
      <w:r>
        <w:rPr>
          <w:rFonts w:hint="eastAsia"/>
          <w:color w:val="auto"/>
          <w:spacing w:val="2"/>
          <w:sz w:val="28"/>
          <w:szCs w:val="28"/>
          <w:u w:val="single"/>
          <w:lang w:eastAsia="zh-CN"/>
        </w:rPr>
        <w:t xml:space="preserve">        </w:t>
      </w:r>
      <w:r>
        <w:rPr>
          <w:rFonts w:hint="eastAsia"/>
          <w:color w:val="auto"/>
          <w:spacing w:val="-133"/>
          <w:sz w:val="28"/>
          <w:szCs w:val="28"/>
          <w:u w:val="single"/>
          <w:lang w:eastAsia="zh-CN"/>
        </w:rPr>
        <w:t xml:space="preserve"> </w:t>
      </w:r>
      <w:r>
        <w:rPr>
          <w:rFonts w:hint="eastAsia"/>
          <w:color w:val="auto"/>
          <w:spacing w:val="-125"/>
          <w:sz w:val="28"/>
          <w:szCs w:val="28"/>
          <w:lang w:eastAsia="zh-CN"/>
        </w:rPr>
        <w:t xml:space="preserve"> </w:t>
      </w:r>
      <w:r>
        <w:rPr>
          <w:rFonts w:hint="eastAsia"/>
          <w:color w:val="auto"/>
          <w:spacing w:val="2"/>
          <w:sz w:val="28"/>
          <w:szCs w:val="28"/>
          <w:lang w:eastAsia="zh-CN"/>
        </w:rPr>
        <w:t>为勘察等工作</w:t>
      </w:r>
      <w:r>
        <w:rPr>
          <w:rFonts w:hint="eastAsia"/>
          <w:color w:val="auto"/>
          <w:spacing w:val="1"/>
          <w:sz w:val="28"/>
          <w:szCs w:val="28"/>
          <w:lang w:eastAsia="zh-CN"/>
        </w:rPr>
        <w:t>负责</w:t>
      </w:r>
      <w:r>
        <w:rPr>
          <w:rFonts w:hint="eastAsia"/>
          <w:color w:val="auto"/>
          <w:sz w:val="28"/>
          <w:szCs w:val="28"/>
          <w:lang w:eastAsia="zh-CN"/>
        </w:rPr>
        <w:t xml:space="preserve">人，身份号 </w:t>
      </w:r>
      <w:r>
        <w:rPr>
          <w:rFonts w:hint="eastAsia"/>
          <w:color w:val="auto"/>
          <w:sz w:val="28"/>
          <w:szCs w:val="28"/>
          <w:u w:val="single"/>
          <w:lang w:eastAsia="zh-CN"/>
        </w:rPr>
        <w:t xml:space="preserve">                </w:t>
      </w:r>
      <w:r>
        <w:rPr>
          <w:rFonts w:hint="eastAsia"/>
          <w:color w:val="auto"/>
          <w:sz w:val="28"/>
          <w:szCs w:val="28"/>
          <w:lang w:eastAsia="zh-CN"/>
        </w:rPr>
        <w:t>，指定</w:t>
      </w:r>
      <w:r>
        <w:rPr>
          <w:rFonts w:hint="eastAsia"/>
          <w:color w:val="auto"/>
          <w:spacing w:val="2"/>
          <w:sz w:val="28"/>
          <w:szCs w:val="28"/>
          <w:u w:val="single"/>
          <w:lang w:eastAsia="zh-CN"/>
        </w:rPr>
        <w:t xml:space="preserve">       </w:t>
      </w:r>
      <w:r>
        <w:rPr>
          <w:rFonts w:hint="eastAsia"/>
          <w:color w:val="auto"/>
          <w:spacing w:val="-133"/>
          <w:sz w:val="28"/>
          <w:szCs w:val="28"/>
          <w:u w:val="single"/>
          <w:lang w:eastAsia="zh-CN"/>
        </w:rPr>
        <w:t xml:space="preserve"> </w:t>
      </w:r>
      <w:r>
        <w:rPr>
          <w:rFonts w:hint="eastAsia"/>
          <w:color w:val="auto"/>
          <w:spacing w:val="-125"/>
          <w:sz w:val="28"/>
          <w:szCs w:val="28"/>
          <w:lang w:eastAsia="zh-CN"/>
        </w:rPr>
        <w:t xml:space="preserve"> </w:t>
      </w:r>
      <w:r>
        <w:rPr>
          <w:rFonts w:hint="eastAsia"/>
          <w:color w:val="auto"/>
          <w:spacing w:val="2"/>
          <w:sz w:val="28"/>
          <w:szCs w:val="28"/>
          <w:lang w:eastAsia="zh-CN"/>
        </w:rPr>
        <w:t>为</w:t>
      </w:r>
      <w:r>
        <w:rPr>
          <w:rFonts w:hint="eastAsia"/>
          <w:color w:val="auto"/>
          <w:spacing w:val="-1"/>
          <w:sz w:val="28"/>
          <w:szCs w:val="28"/>
          <w:lang w:eastAsia="zh-CN"/>
        </w:rPr>
        <w:t>工程设计工作负责</w:t>
      </w:r>
      <w:r>
        <w:rPr>
          <w:rFonts w:hint="eastAsia"/>
          <w:color w:val="auto"/>
          <w:spacing w:val="-5"/>
          <w:sz w:val="28"/>
          <w:szCs w:val="28"/>
          <w:lang w:eastAsia="zh-CN"/>
        </w:rPr>
        <w:t>人，身份号</w:t>
      </w:r>
      <w:r>
        <w:rPr>
          <w:rFonts w:hint="eastAsia"/>
          <w:color w:val="auto"/>
          <w:spacing w:val="-51"/>
          <w:sz w:val="28"/>
          <w:szCs w:val="28"/>
          <w:lang w:eastAsia="zh-CN"/>
        </w:rPr>
        <w:t xml:space="preserve"> </w:t>
      </w:r>
      <w:r>
        <w:rPr>
          <w:rFonts w:hint="eastAsia"/>
          <w:color w:val="auto"/>
          <w:sz w:val="28"/>
          <w:szCs w:val="28"/>
          <w:lang w:eastAsia="zh-CN"/>
        </w:rPr>
        <w:t xml:space="preserve"> </w:t>
      </w:r>
      <w:r>
        <w:rPr>
          <w:rFonts w:hint="eastAsia"/>
          <w:color w:val="auto"/>
          <w:sz w:val="28"/>
          <w:szCs w:val="28"/>
          <w:u w:val="single"/>
          <w:lang w:eastAsia="zh-CN"/>
        </w:rPr>
        <w:t xml:space="preserve">                </w:t>
      </w:r>
      <w:r>
        <w:rPr>
          <w:rFonts w:hint="eastAsia"/>
          <w:color w:val="auto"/>
          <w:spacing w:val="-5"/>
          <w:sz w:val="28"/>
          <w:szCs w:val="28"/>
          <w:lang w:eastAsia="zh-CN"/>
        </w:rPr>
        <w:t>。负责人承担执行本项目所需的各类</w:t>
      </w:r>
      <w:r>
        <w:rPr>
          <w:rFonts w:hint="eastAsia"/>
          <w:color w:val="auto"/>
          <w:spacing w:val="-1"/>
          <w:sz w:val="28"/>
          <w:szCs w:val="28"/>
          <w:lang w:eastAsia="zh-CN"/>
        </w:rPr>
        <w:t>事务，在合同有效期内更换人员须经甲方同意。</w:t>
      </w:r>
    </w:p>
    <w:p w14:paraId="3FADF328">
      <w:pPr>
        <w:pStyle w:val="8"/>
        <w:spacing w:before="39" w:line="348" w:lineRule="auto"/>
        <w:ind w:left="31" w:right="9" w:firstLine="585"/>
        <w:rPr>
          <w:color w:val="auto"/>
          <w:spacing w:val="-7"/>
          <w:sz w:val="28"/>
          <w:szCs w:val="28"/>
          <w:lang w:eastAsia="zh-CN"/>
        </w:rPr>
      </w:pPr>
      <w:r>
        <w:rPr>
          <w:rFonts w:hint="eastAsia"/>
          <w:color w:val="auto"/>
          <w:spacing w:val="-3"/>
          <w:sz w:val="28"/>
          <w:szCs w:val="28"/>
          <w:lang w:eastAsia="zh-CN"/>
        </w:rPr>
        <w:t>14.2</w:t>
      </w:r>
      <w:r>
        <w:rPr>
          <w:rFonts w:hint="eastAsia"/>
          <w:color w:val="auto"/>
          <w:spacing w:val="91"/>
          <w:sz w:val="28"/>
          <w:szCs w:val="28"/>
          <w:lang w:eastAsia="zh-CN"/>
        </w:rPr>
        <w:t xml:space="preserve"> </w:t>
      </w:r>
      <w:r>
        <w:rPr>
          <w:rFonts w:hint="eastAsia"/>
          <w:color w:val="auto"/>
          <w:spacing w:val="-3"/>
          <w:sz w:val="28"/>
          <w:szCs w:val="28"/>
          <w:lang w:eastAsia="zh-CN"/>
        </w:rPr>
        <w:t>乙方为本合同项目所采用的国家或地方标准图，由甲方自</w:t>
      </w:r>
      <w:r>
        <w:rPr>
          <w:rFonts w:hint="eastAsia"/>
          <w:color w:val="auto"/>
          <w:sz w:val="28"/>
          <w:szCs w:val="28"/>
          <w:lang w:eastAsia="zh-CN"/>
        </w:rPr>
        <w:t xml:space="preserve"> </w:t>
      </w:r>
      <w:r>
        <w:rPr>
          <w:rFonts w:hint="eastAsia"/>
          <w:color w:val="auto"/>
          <w:spacing w:val="-5"/>
          <w:sz w:val="28"/>
          <w:szCs w:val="28"/>
          <w:lang w:eastAsia="zh-CN"/>
        </w:rPr>
        <w:t>费</w:t>
      </w:r>
      <w:r>
        <w:rPr>
          <w:rFonts w:hint="eastAsia"/>
          <w:color w:val="auto"/>
          <w:spacing w:val="-7"/>
          <w:sz w:val="28"/>
          <w:szCs w:val="28"/>
          <w:lang w:eastAsia="zh-CN"/>
        </w:rPr>
        <w:t>向有关出版部门购买。</w:t>
      </w:r>
    </w:p>
    <w:p w14:paraId="1DDF7A3B">
      <w:pPr>
        <w:pStyle w:val="8"/>
        <w:spacing w:before="39" w:line="348" w:lineRule="auto"/>
        <w:ind w:left="31" w:right="9" w:firstLine="585"/>
        <w:rPr>
          <w:color w:val="auto"/>
          <w:spacing w:val="-7"/>
          <w:sz w:val="28"/>
          <w:szCs w:val="28"/>
          <w:lang w:eastAsia="zh-CN"/>
        </w:rPr>
      </w:pPr>
      <w:r>
        <w:rPr>
          <w:rFonts w:hint="eastAsia"/>
          <w:color w:val="auto"/>
          <w:spacing w:val="-7"/>
          <w:sz w:val="28"/>
          <w:szCs w:val="28"/>
          <w:lang w:eastAsia="zh-CN"/>
        </w:rPr>
        <w:t>14.3 本工程项目中，乙方不得指定建筑材料、设备的生产厂或供 货商。甲方需要乙方配合建筑材料、设备的加工订货时，所需费用由 甲方承担。</w:t>
      </w:r>
    </w:p>
    <w:p w14:paraId="16D4CEC4">
      <w:pPr>
        <w:pStyle w:val="8"/>
        <w:spacing w:before="39" w:line="348" w:lineRule="auto"/>
        <w:ind w:left="31" w:right="9" w:firstLine="585"/>
        <w:rPr>
          <w:color w:val="auto"/>
          <w:spacing w:val="-7"/>
          <w:sz w:val="28"/>
          <w:szCs w:val="28"/>
          <w:lang w:eastAsia="zh-CN"/>
        </w:rPr>
      </w:pPr>
      <w:r>
        <w:rPr>
          <w:rFonts w:hint="eastAsia"/>
          <w:color w:val="auto"/>
          <w:spacing w:val="-7"/>
          <w:sz w:val="28"/>
          <w:szCs w:val="28"/>
          <w:lang w:eastAsia="zh-CN"/>
        </w:rPr>
        <w:t>14.4 甲方委托乙方配合引进项目的勘察设计任务，从询价、对外</w:t>
      </w:r>
    </w:p>
    <w:p w14:paraId="2679C34A">
      <w:pPr>
        <w:pStyle w:val="8"/>
        <w:spacing w:before="39" w:line="348" w:lineRule="auto"/>
        <w:ind w:left="31" w:right="9" w:firstLine="585"/>
        <w:rPr>
          <w:color w:val="auto"/>
          <w:spacing w:val="-7"/>
          <w:sz w:val="28"/>
          <w:szCs w:val="28"/>
          <w:lang w:eastAsia="zh-CN"/>
        </w:rPr>
      </w:pPr>
      <w:r>
        <w:rPr>
          <w:rFonts w:hint="eastAsia"/>
          <w:color w:val="auto"/>
          <w:spacing w:val="-7"/>
          <w:sz w:val="28"/>
          <w:szCs w:val="28"/>
          <w:lang w:eastAsia="zh-CN"/>
        </w:rPr>
        <w:t>谈判、国内外技术考察直至建成投产的各个阶段，应优先吸收参与本 项目设计任务的设计人员参加。</w:t>
      </w:r>
    </w:p>
    <w:p w14:paraId="30729E2A">
      <w:pPr>
        <w:pStyle w:val="8"/>
        <w:spacing w:before="39" w:line="348" w:lineRule="auto"/>
        <w:ind w:left="31" w:right="9" w:firstLine="585"/>
        <w:rPr>
          <w:color w:val="auto"/>
          <w:spacing w:val="-7"/>
          <w:sz w:val="28"/>
          <w:szCs w:val="28"/>
          <w:lang w:eastAsia="zh-CN"/>
        </w:rPr>
      </w:pPr>
      <w:r>
        <w:rPr>
          <w:rFonts w:hint="eastAsia"/>
          <w:color w:val="auto"/>
          <w:spacing w:val="-7"/>
          <w:sz w:val="28"/>
          <w:szCs w:val="28"/>
          <w:lang w:eastAsia="zh-CN"/>
        </w:rPr>
        <w:t>14.5 甲方委托乙方承担本合同内容以外的工作服务，另行签订 协议并由甲方支付费用。</w:t>
      </w:r>
    </w:p>
    <w:p w14:paraId="1074D4E0">
      <w:pPr>
        <w:pStyle w:val="8"/>
        <w:spacing w:line="288" w:lineRule="auto"/>
        <w:ind w:firstLine="556" w:firstLineChars="200"/>
        <w:rPr>
          <w:color w:val="auto"/>
          <w:spacing w:val="-7"/>
          <w:sz w:val="28"/>
          <w:szCs w:val="28"/>
          <w:lang w:eastAsia="zh-CN"/>
        </w:rPr>
      </w:pPr>
      <w:r>
        <w:rPr>
          <w:rFonts w:hint="eastAsia"/>
          <w:color w:val="auto"/>
          <w:spacing w:val="-1"/>
          <w:sz w:val="28"/>
          <w:szCs w:val="28"/>
          <w:lang w:eastAsia="zh-CN"/>
        </w:rPr>
        <w:t>14.6</w:t>
      </w:r>
      <w:r>
        <w:rPr>
          <w:rFonts w:hint="eastAsia"/>
          <w:color w:val="auto"/>
          <w:spacing w:val="48"/>
          <w:sz w:val="28"/>
          <w:szCs w:val="28"/>
          <w:lang w:eastAsia="zh-CN"/>
        </w:rPr>
        <w:t xml:space="preserve"> </w:t>
      </w:r>
      <w:r>
        <w:rPr>
          <w:rFonts w:hint="eastAsia"/>
          <w:color w:val="auto"/>
          <w:spacing w:val="-1"/>
          <w:sz w:val="28"/>
          <w:szCs w:val="28"/>
          <w:lang w:eastAsia="zh-CN"/>
        </w:rPr>
        <w:t>由于不可抗力因素致使合同无法履行时，甲乙双方应先及</w:t>
      </w:r>
      <w:r>
        <w:rPr>
          <w:rFonts w:hint="eastAsia"/>
          <w:color w:val="auto"/>
          <w:sz w:val="28"/>
          <w:szCs w:val="28"/>
          <w:lang w:eastAsia="zh-CN"/>
        </w:rPr>
        <w:t xml:space="preserve"> </w:t>
      </w:r>
      <w:r>
        <w:rPr>
          <w:rFonts w:hint="eastAsia"/>
          <w:color w:val="auto"/>
          <w:spacing w:val="-7"/>
          <w:sz w:val="28"/>
          <w:szCs w:val="28"/>
          <w:lang w:eastAsia="zh-CN"/>
        </w:rPr>
        <w:t>时协商解决。</w:t>
      </w:r>
    </w:p>
    <w:p w14:paraId="19436D68">
      <w:pPr>
        <w:pStyle w:val="8"/>
        <w:spacing w:line="288" w:lineRule="auto"/>
        <w:ind w:firstLine="560" w:firstLineChars="200"/>
        <w:rPr>
          <w:color w:val="auto"/>
          <w:spacing w:val="-6"/>
          <w:sz w:val="28"/>
          <w:szCs w:val="28"/>
          <w:lang w:eastAsia="zh-CN"/>
        </w:rPr>
      </w:pPr>
      <w:r>
        <w:rPr>
          <w:rFonts w:hint="eastAsia"/>
          <w:color w:val="auto"/>
          <w:sz w:val="28"/>
          <w:szCs w:val="28"/>
          <w:lang w:eastAsia="zh-CN"/>
        </w:rPr>
        <w:t>14.7 本合同甲方、乙方法定代表人或委托代理人授权代表签字</w:t>
      </w:r>
      <w:r>
        <w:rPr>
          <w:rFonts w:hint="eastAsia"/>
          <w:color w:val="auto"/>
          <w:spacing w:val="16"/>
          <w:sz w:val="28"/>
          <w:szCs w:val="28"/>
          <w:lang w:eastAsia="zh-CN"/>
        </w:rPr>
        <w:t xml:space="preserve"> </w:t>
      </w:r>
      <w:r>
        <w:rPr>
          <w:rFonts w:hint="eastAsia"/>
          <w:color w:val="auto"/>
          <w:spacing w:val="-6"/>
          <w:sz w:val="28"/>
          <w:szCs w:val="28"/>
          <w:lang w:eastAsia="zh-CN"/>
        </w:rPr>
        <w:t>并盖公章即生效，共</w:t>
      </w:r>
      <w:r>
        <w:rPr>
          <w:rFonts w:hint="eastAsia"/>
          <w:color w:val="auto"/>
          <w:spacing w:val="-43"/>
          <w:sz w:val="28"/>
          <w:szCs w:val="28"/>
          <w:lang w:eastAsia="zh-CN"/>
        </w:rPr>
        <w:t xml:space="preserve"> </w:t>
      </w:r>
      <w:r>
        <w:rPr>
          <w:rFonts w:hint="eastAsia"/>
          <w:color w:val="auto"/>
          <w:spacing w:val="-6"/>
          <w:sz w:val="28"/>
          <w:szCs w:val="28"/>
          <w:u w:val="single"/>
          <w:lang w:eastAsia="zh-CN"/>
        </w:rPr>
        <w:t>8</w:t>
      </w:r>
      <w:r>
        <w:rPr>
          <w:rFonts w:hint="eastAsia"/>
          <w:color w:val="auto"/>
          <w:spacing w:val="-58"/>
          <w:sz w:val="28"/>
          <w:szCs w:val="28"/>
          <w:u w:val="single"/>
          <w:lang w:eastAsia="zh-CN"/>
        </w:rPr>
        <w:t xml:space="preserve"> </w:t>
      </w:r>
      <w:r>
        <w:rPr>
          <w:rFonts w:hint="eastAsia"/>
          <w:color w:val="auto"/>
          <w:spacing w:val="-6"/>
          <w:sz w:val="28"/>
          <w:szCs w:val="28"/>
          <w:lang w:eastAsia="zh-CN"/>
        </w:rPr>
        <w:t>份，甲方执</w:t>
      </w:r>
      <w:r>
        <w:rPr>
          <w:rFonts w:hint="eastAsia"/>
          <w:color w:val="auto"/>
          <w:spacing w:val="-61"/>
          <w:sz w:val="28"/>
          <w:szCs w:val="28"/>
          <w:lang w:eastAsia="zh-CN"/>
        </w:rPr>
        <w:t xml:space="preserve"> </w:t>
      </w:r>
      <w:r>
        <w:rPr>
          <w:rFonts w:hint="eastAsia"/>
          <w:color w:val="auto"/>
          <w:spacing w:val="-6"/>
          <w:sz w:val="28"/>
          <w:szCs w:val="28"/>
          <w:u w:val="single"/>
          <w:lang w:eastAsia="zh-CN"/>
        </w:rPr>
        <w:t>4</w:t>
      </w:r>
      <w:r>
        <w:rPr>
          <w:rFonts w:hint="eastAsia"/>
          <w:color w:val="auto"/>
          <w:spacing w:val="-60"/>
          <w:sz w:val="28"/>
          <w:szCs w:val="28"/>
          <w:u w:val="single"/>
          <w:lang w:eastAsia="zh-CN"/>
        </w:rPr>
        <w:t xml:space="preserve"> </w:t>
      </w:r>
      <w:r>
        <w:rPr>
          <w:rFonts w:hint="eastAsia"/>
          <w:color w:val="auto"/>
          <w:spacing w:val="-6"/>
          <w:sz w:val="28"/>
          <w:szCs w:val="28"/>
          <w:lang w:eastAsia="zh-CN"/>
        </w:rPr>
        <w:t>份，乙方执</w:t>
      </w:r>
      <w:r>
        <w:rPr>
          <w:rFonts w:hint="eastAsia"/>
          <w:color w:val="auto"/>
          <w:spacing w:val="-63"/>
          <w:sz w:val="28"/>
          <w:szCs w:val="28"/>
          <w:lang w:eastAsia="zh-CN"/>
        </w:rPr>
        <w:t xml:space="preserve"> </w:t>
      </w:r>
      <w:r>
        <w:rPr>
          <w:rFonts w:hint="eastAsia"/>
          <w:color w:val="auto"/>
          <w:spacing w:val="-6"/>
          <w:sz w:val="28"/>
          <w:szCs w:val="28"/>
          <w:u w:val="single"/>
          <w:lang w:eastAsia="zh-CN"/>
        </w:rPr>
        <w:t>4</w:t>
      </w:r>
      <w:r>
        <w:rPr>
          <w:rFonts w:hint="eastAsia"/>
          <w:color w:val="auto"/>
          <w:spacing w:val="-59"/>
          <w:sz w:val="28"/>
          <w:szCs w:val="28"/>
          <w:u w:val="single"/>
          <w:lang w:eastAsia="zh-CN"/>
        </w:rPr>
        <w:t xml:space="preserve"> </w:t>
      </w:r>
      <w:r>
        <w:rPr>
          <w:rFonts w:hint="eastAsia"/>
          <w:color w:val="auto"/>
          <w:spacing w:val="-6"/>
          <w:sz w:val="28"/>
          <w:szCs w:val="28"/>
          <w:lang w:eastAsia="zh-CN"/>
        </w:rPr>
        <w:t>份，各份均具有同</w:t>
      </w:r>
      <w:r>
        <w:rPr>
          <w:rFonts w:hint="eastAsia"/>
          <w:color w:val="auto"/>
          <w:sz w:val="28"/>
          <w:szCs w:val="28"/>
          <w:lang w:eastAsia="zh-CN"/>
        </w:rPr>
        <w:t xml:space="preserve"> </w:t>
      </w:r>
      <w:r>
        <w:rPr>
          <w:rFonts w:hint="eastAsia"/>
          <w:color w:val="auto"/>
          <w:spacing w:val="-6"/>
          <w:sz w:val="28"/>
          <w:szCs w:val="28"/>
          <w:lang w:eastAsia="zh-CN"/>
        </w:rPr>
        <w:t>等法律效力。</w:t>
      </w:r>
    </w:p>
    <w:p w14:paraId="6FFB0530">
      <w:pPr>
        <w:pStyle w:val="8"/>
        <w:spacing w:line="360" w:lineRule="auto"/>
        <w:ind w:firstLine="560" w:firstLineChars="200"/>
        <w:rPr>
          <w:color w:val="auto"/>
          <w:sz w:val="28"/>
          <w:szCs w:val="28"/>
          <w:lang w:eastAsia="zh-CN"/>
        </w:rPr>
      </w:pPr>
      <w:r>
        <w:rPr>
          <w:rFonts w:hint="eastAsia"/>
          <w:color w:val="auto"/>
          <w:sz w:val="28"/>
          <w:szCs w:val="28"/>
          <w:lang w:eastAsia="zh-CN"/>
        </w:rPr>
        <w:t>14.8 本合同生效后，按规定应到项目所在地省级建设行政主管</w:t>
      </w:r>
      <w:r>
        <w:rPr>
          <w:rFonts w:hint="eastAsia"/>
          <w:color w:val="auto"/>
          <w:spacing w:val="16"/>
          <w:sz w:val="28"/>
          <w:szCs w:val="28"/>
          <w:lang w:eastAsia="zh-CN"/>
        </w:rPr>
        <w:t xml:space="preserve"> </w:t>
      </w:r>
      <w:r>
        <w:rPr>
          <w:rFonts w:hint="eastAsia"/>
          <w:color w:val="auto"/>
          <w:spacing w:val="-4"/>
          <w:sz w:val="28"/>
          <w:szCs w:val="28"/>
          <w:lang w:eastAsia="zh-CN"/>
        </w:rPr>
        <w:t>部门规定的审查部门备案；甲、乙双方认为必要时，到工商行政管理</w:t>
      </w:r>
      <w:r>
        <w:rPr>
          <w:rFonts w:hint="eastAsia"/>
          <w:color w:val="auto"/>
          <w:spacing w:val="11"/>
          <w:sz w:val="28"/>
          <w:szCs w:val="28"/>
          <w:lang w:eastAsia="zh-CN"/>
        </w:rPr>
        <w:t xml:space="preserve"> </w:t>
      </w:r>
      <w:r>
        <w:rPr>
          <w:rFonts w:hint="eastAsia"/>
          <w:color w:val="auto"/>
          <w:sz w:val="28"/>
          <w:szCs w:val="28"/>
          <w:lang w:eastAsia="zh-CN"/>
        </w:rPr>
        <w:t>部门鉴证。甲、乙双方履行完合同规定的义务后，本合</w:t>
      </w:r>
      <w:r>
        <w:rPr>
          <w:rFonts w:hint="eastAsia"/>
          <w:color w:val="auto"/>
          <w:spacing w:val="-1"/>
          <w:sz w:val="28"/>
          <w:szCs w:val="28"/>
          <w:lang w:eastAsia="zh-CN"/>
        </w:rPr>
        <w:t>同即行终止。</w:t>
      </w:r>
    </w:p>
    <w:p w14:paraId="18DD14DF">
      <w:pPr>
        <w:pStyle w:val="8"/>
        <w:spacing w:line="360" w:lineRule="auto"/>
        <w:ind w:firstLine="524" w:firstLineChars="200"/>
        <w:rPr>
          <w:color w:val="auto"/>
          <w:spacing w:val="-3"/>
          <w:sz w:val="28"/>
          <w:szCs w:val="28"/>
          <w:lang w:eastAsia="zh-CN"/>
        </w:rPr>
      </w:pPr>
      <w:r>
        <w:rPr>
          <w:rFonts w:hint="eastAsia"/>
          <w:color w:val="auto"/>
          <w:spacing w:val="-9"/>
          <w:sz w:val="28"/>
          <w:szCs w:val="28"/>
          <w:lang w:eastAsia="zh-CN"/>
        </w:rPr>
        <w:t>14.9 甲、乙双来往电报、传真、会议纪要等，均为合同的组成部</w:t>
      </w:r>
      <w:r>
        <w:rPr>
          <w:rFonts w:hint="eastAsia"/>
          <w:color w:val="auto"/>
          <w:spacing w:val="-3"/>
          <w:sz w:val="28"/>
          <w:szCs w:val="28"/>
          <w:lang w:eastAsia="zh-CN"/>
        </w:rPr>
        <w:t>分，与本合同具有同等法律效力。</w:t>
      </w:r>
    </w:p>
    <w:p w14:paraId="00FED2EE">
      <w:pPr>
        <w:pStyle w:val="8"/>
        <w:spacing w:before="41" w:line="398" w:lineRule="auto"/>
        <w:ind w:left="28" w:right="102" w:firstLine="579"/>
        <w:rPr>
          <w:color w:val="auto"/>
          <w:spacing w:val="8"/>
          <w:sz w:val="28"/>
          <w:szCs w:val="28"/>
          <w:lang w:eastAsia="zh-CN"/>
        </w:rPr>
      </w:pPr>
      <w:r>
        <w:rPr>
          <w:rFonts w:hint="eastAsia"/>
          <w:color w:val="auto"/>
          <w:spacing w:val="-2"/>
          <w:sz w:val="28"/>
          <w:szCs w:val="28"/>
          <w:lang w:eastAsia="zh-CN"/>
        </w:rPr>
        <w:t>14.10</w:t>
      </w:r>
      <w:r>
        <w:rPr>
          <w:rFonts w:hint="eastAsia"/>
          <w:color w:val="auto"/>
          <w:spacing w:val="-54"/>
          <w:sz w:val="28"/>
          <w:szCs w:val="28"/>
          <w:lang w:eastAsia="zh-CN"/>
        </w:rPr>
        <w:t xml:space="preserve"> </w:t>
      </w:r>
      <w:r>
        <w:rPr>
          <w:rFonts w:hint="eastAsia"/>
          <w:color w:val="auto"/>
          <w:spacing w:val="-2"/>
          <w:sz w:val="28"/>
          <w:szCs w:val="28"/>
          <w:lang w:eastAsia="zh-CN"/>
        </w:rPr>
        <w:t>未尽事宜，经甲、乙双方协商一致，签订</w:t>
      </w:r>
      <w:r>
        <w:rPr>
          <w:rFonts w:hint="eastAsia"/>
          <w:color w:val="auto"/>
          <w:spacing w:val="-3"/>
          <w:sz w:val="28"/>
          <w:szCs w:val="28"/>
          <w:lang w:eastAsia="zh-CN"/>
        </w:rPr>
        <w:t>补充协议，补充</w:t>
      </w:r>
      <w:r>
        <w:rPr>
          <w:rFonts w:hint="eastAsia"/>
          <w:color w:val="auto"/>
          <w:spacing w:val="-4"/>
          <w:sz w:val="28"/>
          <w:szCs w:val="28"/>
          <w:lang w:eastAsia="zh-CN"/>
        </w:rPr>
        <w:t>协议与本合同具有同等法律效力。</w:t>
      </w:r>
      <w:r>
        <w:rPr>
          <w:rFonts w:hint="eastAsia"/>
          <w:color w:val="auto"/>
          <w:spacing w:val="8"/>
          <w:sz w:val="28"/>
          <w:szCs w:val="28"/>
          <w:lang w:eastAsia="zh-CN"/>
        </w:rPr>
        <w:t xml:space="preserve"> </w:t>
      </w:r>
    </w:p>
    <w:p w14:paraId="25D959F5">
      <w:pPr>
        <w:pStyle w:val="8"/>
        <w:spacing w:before="41" w:line="398" w:lineRule="auto"/>
        <w:ind w:left="28" w:right="102" w:firstLine="579"/>
        <w:rPr>
          <w:color w:val="auto"/>
          <w:spacing w:val="-5"/>
          <w:sz w:val="28"/>
          <w:szCs w:val="28"/>
          <w:lang w:eastAsia="zh-CN"/>
        </w:rPr>
      </w:pPr>
      <w:r>
        <w:rPr>
          <w:rFonts w:hint="eastAsia"/>
          <w:color w:val="auto"/>
          <w:spacing w:val="-5"/>
          <w:sz w:val="28"/>
          <w:szCs w:val="28"/>
          <w:lang w:eastAsia="zh-CN"/>
        </w:rPr>
        <w:t>（以下无正文）</w:t>
      </w:r>
    </w:p>
    <w:p w14:paraId="65A68653">
      <w:pPr>
        <w:pStyle w:val="8"/>
        <w:spacing w:before="41" w:line="398" w:lineRule="auto"/>
        <w:ind w:right="102"/>
        <w:rPr>
          <w:color w:val="auto"/>
          <w:spacing w:val="-5"/>
          <w:sz w:val="28"/>
          <w:szCs w:val="28"/>
          <w:lang w:eastAsia="zh-CN"/>
        </w:rPr>
      </w:pPr>
    </w:p>
    <w:p w14:paraId="28EA8393">
      <w:pPr>
        <w:pStyle w:val="8"/>
        <w:spacing w:before="41" w:line="398" w:lineRule="auto"/>
        <w:ind w:right="102"/>
        <w:rPr>
          <w:color w:val="auto"/>
          <w:spacing w:val="-5"/>
          <w:sz w:val="28"/>
          <w:szCs w:val="28"/>
          <w:lang w:eastAsia="zh-CN"/>
        </w:rPr>
      </w:pPr>
    </w:p>
    <w:p w14:paraId="2F5622F6">
      <w:pPr>
        <w:pStyle w:val="8"/>
        <w:spacing w:line="360" w:lineRule="auto"/>
        <w:rPr>
          <w:color w:val="auto"/>
          <w:spacing w:val="8"/>
          <w:sz w:val="28"/>
          <w:szCs w:val="28"/>
          <w:lang w:eastAsia="zh-CN"/>
        </w:rPr>
      </w:pPr>
      <w:r>
        <w:rPr>
          <w:rFonts w:hint="eastAsia"/>
          <w:b/>
          <w:bCs/>
          <w:color w:val="auto"/>
          <w:spacing w:val="-7"/>
          <w:sz w:val="28"/>
          <w:szCs w:val="28"/>
          <w:lang w:eastAsia="zh-CN"/>
        </w:rPr>
        <w:t>附件：</w:t>
      </w:r>
      <w:r>
        <w:rPr>
          <w:rFonts w:hint="eastAsia"/>
          <w:color w:val="auto"/>
          <w:spacing w:val="-7"/>
          <w:sz w:val="28"/>
          <w:szCs w:val="28"/>
          <w:lang w:eastAsia="zh-CN"/>
        </w:rPr>
        <w:t>1</w:t>
      </w:r>
      <w:r>
        <w:rPr>
          <w:rFonts w:hint="eastAsia"/>
          <w:b/>
          <w:bCs/>
          <w:color w:val="auto"/>
          <w:spacing w:val="-7"/>
          <w:sz w:val="28"/>
          <w:szCs w:val="28"/>
          <w:lang w:eastAsia="zh-CN"/>
        </w:rPr>
        <w:t>.</w:t>
      </w:r>
      <w:r>
        <w:rPr>
          <w:rFonts w:hint="eastAsia"/>
          <w:color w:val="auto"/>
          <w:spacing w:val="-1"/>
          <w:sz w:val="28"/>
          <w:szCs w:val="28"/>
          <w:lang w:eastAsia="zh-CN"/>
        </w:rPr>
        <w:t>中标通知书</w:t>
      </w:r>
    </w:p>
    <w:p w14:paraId="40F34170">
      <w:pPr>
        <w:pStyle w:val="8"/>
        <w:spacing w:line="360" w:lineRule="auto"/>
        <w:ind w:firstLine="798" w:firstLineChars="300"/>
        <w:rPr>
          <w:color w:val="auto"/>
          <w:spacing w:val="-7"/>
          <w:sz w:val="28"/>
          <w:szCs w:val="28"/>
          <w:lang w:eastAsia="zh-CN"/>
        </w:rPr>
      </w:pPr>
      <w:r>
        <w:rPr>
          <w:rFonts w:hint="eastAsia"/>
          <w:color w:val="auto"/>
          <w:spacing w:val="-7"/>
          <w:sz w:val="28"/>
          <w:szCs w:val="28"/>
          <w:lang w:eastAsia="zh-CN"/>
        </w:rPr>
        <w:t>2.廉洁协议书</w:t>
      </w:r>
    </w:p>
    <w:p w14:paraId="138DC5CF">
      <w:pPr>
        <w:pStyle w:val="8"/>
        <w:spacing w:line="360" w:lineRule="auto"/>
        <w:ind w:firstLine="798" w:firstLineChars="300"/>
        <w:rPr>
          <w:color w:val="auto"/>
          <w:spacing w:val="-1"/>
          <w:sz w:val="28"/>
          <w:szCs w:val="28"/>
          <w:lang w:eastAsia="zh-CN"/>
        </w:rPr>
      </w:pPr>
      <w:r>
        <w:rPr>
          <w:rFonts w:hint="eastAsia"/>
          <w:color w:val="auto"/>
          <w:spacing w:val="-7"/>
          <w:sz w:val="28"/>
          <w:szCs w:val="28"/>
          <w:lang w:eastAsia="zh-CN"/>
        </w:rPr>
        <w:t>3.</w:t>
      </w:r>
      <w:r>
        <w:rPr>
          <w:rFonts w:hint="eastAsia"/>
          <w:color w:val="auto"/>
          <w:spacing w:val="-1"/>
          <w:sz w:val="28"/>
          <w:szCs w:val="28"/>
          <w:lang w:eastAsia="zh-CN"/>
        </w:rPr>
        <w:t>安全生产协议</w:t>
      </w:r>
    </w:p>
    <w:p w14:paraId="19DBD697">
      <w:pPr>
        <w:pStyle w:val="8"/>
        <w:spacing w:line="360" w:lineRule="auto"/>
        <w:ind w:firstLine="798" w:firstLineChars="300"/>
        <w:rPr>
          <w:color w:val="auto"/>
          <w:spacing w:val="-7"/>
          <w:sz w:val="28"/>
          <w:szCs w:val="28"/>
          <w:lang w:eastAsia="zh-CN"/>
        </w:rPr>
      </w:pPr>
      <w:r>
        <w:rPr>
          <w:rFonts w:hint="eastAsia"/>
          <w:color w:val="auto"/>
          <w:spacing w:val="-7"/>
          <w:sz w:val="28"/>
          <w:szCs w:val="28"/>
          <w:lang w:eastAsia="zh-CN"/>
        </w:rPr>
        <w:t>4.勘察设计任务书</w:t>
      </w:r>
    </w:p>
    <w:p w14:paraId="060E3F33">
      <w:pPr>
        <w:pStyle w:val="8"/>
        <w:spacing w:line="360" w:lineRule="auto"/>
        <w:ind w:firstLine="798" w:firstLineChars="300"/>
        <w:rPr>
          <w:color w:val="auto"/>
          <w:spacing w:val="-7"/>
          <w:sz w:val="28"/>
          <w:szCs w:val="28"/>
          <w:lang w:eastAsia="zh-CN"/>
        </w:rPr>
      </w:pPr>
      <w:r>
        <w:rPr>
          <w:rFonts w:hint="eastAsia"/>
          <w:color w:val="auto"/>
          <w:spacing w:val="-7"/>
          <w:sz w:val="28"/>
          <w:szCs w:val="28"/>
          <w:lang w:eastAsia="zh-CN"/>
        </w:rPr>
        <w:t>5.投标报价表</w:t>
      </w:r>
    </w:p>
    <w:p w14:paraId="0416F150">
      <w:pPr>
        <w:pStyle w:val="8"/>
        <w:spacing w:before="180" w:line="400" w:lineRule="auto"/>
        <w:ind w:right="242"/>
        <w:rPr>
          <w:color w:val="auto"/>
          <w:spacing w:val="-2"/>
          <w:sz w:val="28"/>
          <w:szCs w:val="28"/>
          <w:lang w:eastAsia="zh-CN"/>
        </w:rPr>
        <w:sectPr>
          <w:footerReference r:id="rId4" w:type="default"/>
          <w:pgSz w:w="11907" w:h="16839"/>
          <w:pgMar w:top="1425" w:right="1785" w:bottom="1186" w:left="1785" w:header="0" w:footer="972" w:gutter="0"/>
          <w:cols w:space="720" w:num="1"/>
        </w:sectPr>
      </w:pPr>
    </w:p>
    <w:p w14:paraId="1BD883C0">
      <w:pPr>
        <w:spacing w:line="219" w:lineRule="auto"/>
        <w:rPr>
          <w:rFonts w:ascii="宋体" w:hAnsi="宋体" w:eastAsia="宋体" w:cs="宋体"/>
          <w:color w:val="auto"/>
          <w:sz w:val="28"/>
          <w:szCs w:val="28"/>
          <w:lang w:eastAsia="zh-CN"/>
        </w:rPr>
        <w:sectPr>
          <w:footerReference r:id="rId5" w:type="default"/>
          <w:pgSz w:w="11907" w:h="16839"/>
          <w:pgMar w:top="1431" w:right="1785" w:bottom="1186" w:left="1785" w:header="0" w:footer="972" w:gutter="0"/>
          <w:cols w:space="720" w:num="1"/>
        </w:sectPr>
      </w:pPr>
    </w:p>
    <w:p w14:paraId="704424ED">
      <w:pPr>
        <w:pStyle w:val="8"/>
        <w:spacing w:before="216" w:line="219" w:lineRule="auto"/>
        <w:ind w:left="32" w:firstLine="1370" w:firstLineChars="500"/>
        <w:rPr>
          <w:color w:val="auto"/>
          <w:sz w:val="28"/>
          <w:szCs w:val="28"/>
          <w:lang w:eastAsia="zh-CN"/>
        </w:rPr>
      </w:pPr>
      <w:r>
        <w:rPr>
          <w:rFonts w:hint="eastAsia"/>
          <w:color w:val="auto"/>
          <w:spacing w:val="-3"/>
          <w:sz w:val="28"/>
          <w:szCs w:val="28"/>
          <w:lang w:eastAsia="zh-CN"/>
        </w:rPr>
        <w:t>（本页为合同各方签署页）</w:t>
      </w:r>
    </w:p>
    <w:p w14:paraId="017D93E3">
      <w:pPr>
        <w:spacing w:before="17"/>
        <w:rPr>
          <w:rFonts w:ascii="宋体" w:hAnsi="宋体" w:eastAsia="宋体" w:cs="宋体"/>
          <w:color w:val="auto"/>
          <w:lang w:eastAsia="zh-CN"/>
        </w:rPr>
      </w:pPr>
    </w:p>
    <w:p w14:paraId="149EFB89">
      <w:pPr>
        <w:spacing w:before="17"/>
        <w:rPr>
          <w:rFonts w:ascii="宋体" w:hAnsi="宋体" w:eastAsia="宋体" w:cs="宋体"/>
          <w:color w:val="auto"/>
          <w:lang w:eastAsia="zh-CN"/>
        </w:rPr>
      </w:pPr>
    </w:p>
    <w:p w14:paraId="1A520698">
      <w:pPr>
        <w:spacing w:before="17"/>
        <w:rPr>
          <w:rFonts w:ascii="宋体" w:hAnsi="宋体" w:eastAsia="宋体" w:cs="宋体"/>
          <w:color w:val="auto"/>
          <w:lang w:eastAsia="zh-CN"/>
        </w:rPr>
      </w:pPr>
    </w:p>
    <w:p w14:paraId="282D0117">
      <w:pPr>
        <w:spacing w:before="16"/>
        <w:rPr>
          <w:rFonts w:ascii="宋体" w:hAnsi="宋体" w:eastAsia="宋体" w:cs="宋体"/>
          <w:color w:val="auto"/>
          <w:lang w:eastAsia="zh-CN"/>
        </w:rPr>
      </w:pPr>
    </w:p>
    <w:p w14:paraId="51D3DB45">
      <w:pPr>
        <w:spacing w:before="16"/>
        <w:rPr>
          <w:rFonts w:ascii="宋体" w:hAnsi="宋体" w:eastAsia="宋体" w:cs="宋体"/>
          <w:color w:val="auto"/>
          <w:lang w:eastAsia="zh-CN"/>
        </w:rPr>
      </w:pPr>
    </w:p>
    <w:p w14:paraId="62A31142">
      <w:pPr>
        <w:rPr>
          <w:rFonts w:ascii="宋体" w:hAnsi="宋体" w:eastAsia="宋体" w:cs="宋体"/>
          <w:color w:val="auto"/>
          <w:lang w:eastAsia="zh-CN"/>
        </w:rPr>
        <w:sectPr>
          <w:footerReference r:id="rId6" w:type="default"/>
          <w:type w:val="continuous"/>
          <w:pgSz w:w="11907" w:h="16839"/>
          <w:pgMar w:top="1431" w:right="1785" w:bottom="1186" w:left="1785" w:header="0" w:footer="972" w:gutter="0"/>
          <w:cols w:equalWidth="0" w:num="1">
            <w:col w:w="8335"/>
          </w:cols>
        </w:sectPr>
      </w:pPr>
    </w:p>
    <w:p w14:paraId="6C2E1BF9">
      <w:pPr>
        <w:pStyle w:val="8"/>
        <w:spacing w:before="56" w:line="221" w:lineRule="auto"/>
        <w:ind w:left="61"/>
        <w:rPr>
          <w:color w:val="auto"/>
          <w:sz w:val="28"/>
          <w:szCs w:val="28"/>
          <w:lang w:eastAsia="zh-CN"/>
        </w:rPr>
      </w:pPr>
      <w:r>
        <w:rPr>
          <w:rFonts w:hint="eastAsia"/>
          <w:color w:val="auto"/>
          <w:spacing w:val="-9"/>
          <w:sz w:val="28"/>
          <w:szCs w:val="28"/>
          <w:lang w:eastAsia="zh-CN"/>
        </w:rPr>
        <w:t>甲方：</w:t>
      </w:r>
    </w:p>
    <w:p w14:paraId="56023CB5">
      <w:pPr>
        <w:pStyle w:val="8"/>
        <w:spacing w:before="223" w:line="357" w:lineRule="auto"/>
        <w:ind w:left="25" w:right="328" w:hanging="1"/>
        <w:rPr>
          <w:color w:val="auto"/>
          <w:spacing w:val="3"/>
          <w:sz w:val="28"/>
          <w:szCs w:val="28"/>
          <w:lang w:eastAsia="zh-CN"/>
        </w:rPr>
      </w:pPr>
      <w:r>
        <w:rPr>
          <w:rFonts w:hint="eastAsia"/>
          <w:color w:val="auto"/>
          <w:spacing w:val="-1"/>
          <w:sz w:val="28"/>
          <w:szCs w:val="28"/>
          <w:lang w:eastAsia="zh-CN"/>
        </w:rPr>
        <w:t>广州天华科韵城市更新有限公司</w:t>
      </w:r>
    </w:p>
    <w:p w14:paraId="04728394">
      <w:pPr>
        <w:pStyle w:val="8"/>
        <w:spacing w:before="223" w:line="357" w:lineRule="auto"/>
        <w:ind w:left="25" w:right="328" w:hanging="1"/>
        <w:rPr>
          <w:color w:val="auto"/>
          <w:sz w:val="28"/>
          <w:szCs w:val="28"/>
          <w:lang w:eastAsia="zh-CN"/>
        </w:rPr>
      </w:pPr>
      <w:r>
        <w:rPr>
          <w:rFonts w:hint="eastAsia"/>
          <w:color w:val="auto"/>
          <w:spacing w:val="-7"/>
          <w:sz w:val="28"/>
          <w:szCs w:val="28"/>
          <w:lang w:eastAsia="zh-CN"/>
        </w:rPr>
        <w:t>法定代表人</w:t>
      </w:r>
    </w:p>
    <w:p w14:paraId="119BAC42">
      <w:pPr>
        <w:pStyle w:val="8"/>
        <w:spacing w:before="38" w:line="224" w:lineRule="auto"/>
        <w:ind w:left="28"/>
        <w:rPr>
          <w:color w:val="auto"/>
          <w:sz w:val="28"/>
          <w:szCs w:val="28"/>
          <w:lang w:eastAsia="zh-CN"/>
        </w:rPr>
      </w:pPr>
      <w:r>
        <w:rPr>
          <w:rFonts w:hint="eastAsia"/>
          <w:color w:val="auto"/>
          <w:sz w:val="28"/>
          <w:szCs w:val="28"/>
          <w:lang w:eastAsia="zh-CN"/>
        </w:rPr>
        <w:t>或</w:t>
      </w:r>
    </w:p>
    <w:p w14:paraId="26839D1B">
      <w:pPr>
        <w:pStyle w:val="8"/>
        <w:spacing w:before="219" w:line="220" w:lineRule="auto"/>
        <w:ind w:left="23"/>
        <w:rPr>
          <w:color w:val="auto"/>
          <w:sz w:val="28"/>
          <w:szCs w:val="28"/>
          <w:lang w:eastAsia="zh-CN"/>
        </w:rPr>
      </w:pPr>
      <w:r>
        <w:rPr>
          <w:rFonts w:hint="eastAsia"/>
          <w:color w:val="auto"/>
          <w:spacing w:val="1"/>
          <w:sz w:val="28"/>
          <w:szCs w:val="28"/>
          <w:lang w:eastAsia="zh-CN"/>
        </w:rPr>
        <w:t>委托代理人</w:t>
      </w:r>
      <w:r>
        <w:rPr>
          <w:rFonts w:hint="eastAsia"/>
          <w:color w:val="auto"/>
          <w:spacing w:val="-14"/>
          <w:sz w:val="28"/>
          <w:szCs w:val="28"/>
          <w:lang w:eastAsia="zh-CN"/>
        </w:rPr>
        <w:t>：（</w:t>
      </w:r>
      <w:r>
        <w:rPr>
          <w:rFonts w:hint="eastAsia"/>
          <w:color w:val="auto"/>
          <w:spacing w:val="1"/>
          <w:sz w:val="28"/>
          <w:szCs w:val="28"/>
          <w:lang w:eastAsia="zh-CN"/>
        </w:rPr>
        <w:t>签字）</w:t>
      </w:r>
    </w:p>
    <w:p w14:paraId="17630FAC">
      <w:pPr>
        <w:spacing w:line="345" w:lineRule="auto"/>
        <w:rPr>
          <w:rFonts w:ascii="宋体" w:hAnsi="宋体" w:eastAsia="宋体" w:cs="宋体"/>
          <w:color w:val="auto"/>
          <w:lang w:eastAsia="zh-CN"/>
        </w:rPr>
      </w:pPr>
    </w:p>
    <w:p w14:paraId="066F0651">
      <w:pPr>
        <w:spacing w:line="346" w:lineRule="auto"/>
        <w:rPr>
          <w:rFonts w:ascii="宋体" w:hAnsi="宋体" w:eastAsia="宋体" w:cs="宋体"/>
          <w:color w:val="auto"/>
          <w:lang w:eastAsia="zh-CN"/>
        </w:rPr>
      </w:pPr>
    </w:p>
    <w:p w14:paraId="74F1E68A">
      <w:pPr>
        <w:pStyle w:val="8"/>
        <w:spacing w:before="92" w:line="277" w:lineRule="auto"/>
        <w:ind w:left="31" w:right="1166" w:hanging="1"/>
        <w:rPr>
          <w:color w:val="auto"/>
          <w:sz w:val="2"/>
          <w:lang w:eastAsia="zh-CN"/>
        </w:rPr>
      </w:pPr>
      <w:r>
        <w:rPr>
          <w:rFonts w:hint="eastAsia"/>
          <w:color w:val="auto"/>
          <w:spacing w:val="-2"/>
          <w:sz w:val="28"/>
          <w:szCs w:val="28"/>
          <w:lang w:eastAsia="zh-CN"/>
        </w:rPr>
        <w:t>联系地址：广州市越秀区流花街道117号15号馆3楼</w:t>
      </w:r>
      <w:r>
        <w:rPr>
          <w:rFonts w:hint="eastAsia"/>
          <w:color w:val="auto"/>
          <w:spacing w:val="6"/>
          <w:sz w:val="28"/>
          <w:szCs w:val="28"/>
          <w:lang w:eastAsia="zh-CN"/>
        </w:rPr>
        <w:t xml:space="preserve"> </w:t>
      </w:r>
    </w:p>
    <w:p w14:paraId="24D69661">
      <w:pPr>
        <w:pStyle w:val="8"/>
        <w:spacing w:before="55" w:line="221" w:lineRule="auto"/>
        <w:ind w:left="308" w:firstLine="264" w:firstLineChars="100"/>
        <w:rPr>
          <w:color w:val="auto"/>
          <w:sz w:val="28"/>
          <w:szCs w:val="28"/>
          <w:lang w:eastAsia="zh-CN"/>
        </w:rPr>
      </w:pPr>
      <w:r>
        <w:rPr>
          <w:rFonts w:hint="eastAsia"/>
          <w:color w:val="auto"/>
          <w:spacing w:val="-8"/>
          <w:sz w:val="28"/>
          <w:szCs w:val="28"/>
          <w:lang w:eastAsia="zh-CN"/>
        </w:rPr>
        <w:t>乙方：</w:t>
      </w:r>
    </w:p>
    <w:p w14:paraId="41548966">
      <w:pPr>
        <w:pStyle w:val="8"/>
        <w:spacing w:before="223" w:line="357" w:lineRule="auto"/>
        <w:ind w:left="282" w:right="59" w:hanging="282"/>
        <w:rPr>
          <w:color w:val="auto"/>
          <w:spacing w:val="3"/>
          <w:sz w:val="28"/>
          <w:szCs w:val="28"/>
          <w:lang w:eastAsia="zh-CN"/>
        </w:rPr>
      </w:pPr>
    </w:p>
    <w:p w14:paraId="5551CFF0">
      <w:pPr>
        <w:pStyle w:val="8"/>
        <w:spacing w:before="223" w:line="357" w:lineRule="auto"/>
        <w:ind w:right="59" w:firstLine="532" w:firstLineChars="200"/>
        <w:rPr>
          <w:color w:val="auto"/>
          <w:sz w:val="28"/>
          <w:szCs w:val="28"/>
          <w:lang w:eastAsia="zh-CN"/>
        </w:rPr>
      </w:pPr>
      <w:r>
        <w:rPr>
          <w:rFonts w:hint="eastAsia"/>
          <w:color w:val="auto"/>
          <w:spacing w:val="-7"/>
          <w:sz w:val="28"/>
          <w:szCs w:val="28"/>
          <w:lang w:eastAsia="zh-CN"/>
        </w:rPr>
        <w:t>法定代表人</w:t>
      </w:r>
    </w:p>
    <w:p w14:paraId="3C51CF20">
      <w:pPr>
        <w:pStyle w:val="8"/>
        <w:spacing w:before="37" w:line="224" w:lineRule="auto"/>
        <w:ind w:firstLine="560" w:firstLineChars="200"/>
        <w:rPr>
          <w:color w:val="auto"/>
          <w:sz w:val="28"/>
          <w:szCs w:val="28"/>
          <w:lang w:eastAsia="zh-CN"/>
        </w:rPr>
      </w:pPr>
      <w:r>
        <w:rPr>
          <w:rFonts w:hint="eastAsia"/>
          <w:color w:val="auto"/>
          <w:sz w:val="28"/>
          <w:szCs w:val="28"/>
          <w:lang w:eastAsia="zh-CN"/>
        </w:rPr>
        <w:t>或</w:t>
      </w:r>
    </w:p>
    <w:p w14:paraId="18AFF1AB">
      <w:pPr>
        <w:pStyle w:val="8"/>
        <w:spacing w:before="220" w:line="220" w:lineRule="auto"/>
        <w:ind w:left="280" w:firstLine="282" w:firstLineChars="100"/>
        <w:rPr>
          <w:color w:val="auto"/>
          <w:sz w:val="28"/>
          <w:szCs w:val="28"/>
          <w:lang w:eastAsia="zh-CN"/>
        </w:rPr>
      </w:pPr>
      <w:r>
        <w:rPr>
          <w:rFonts w:hint="eastAsia"/>
          <w:color w:val="auto"/>
          <w:spacing w:val="1"/>
          <w:sz w:val="28"/>
          <w:szCs w:val="28"/>
          <w:lang w:eastAsia="zh-CN"/>
        </w:rPr>
        <w:t>委托代理人</w:t>
      </w:r>
      <w:r>
        <w:rPr>
          <w:rFonts w:hint="eastAsia"/>
          <w:color w:val="auto"/>
          <w:spacing w:val="-14"/>
          <w:sz w:val="28"/>
          <w:szCs w:val="28"/>
          <w:lang w:eastAsia="zh-CN"/>
        </w:rPr>
        <w:t>：（</w:t>
      </w:r>
      <w:r>
        <w:rPr>
          <w:rFonts w:hint="eastAsia"/>
          <w:color w:val="auto"/>
          <w:spacing w:val="1"/>
          <w:sz w:val="28"/>
          <w:szCs w:val="28"/>
          <w:lang w:eastAsia="zh-CN"/>
        </w:rPr>
        <w:t>签字）</w:t>
      </w:r>
    </w:p>
    <w:p w14:paraId="22B69E0D">
      <w:pPr>
        <w:spacing w:line="345" w:lineRule="auto"/>
        <w:rPr>
          <w:rFonts w:ascii="宋体" w:hAnsi="宋体" w:eastAsia="宋体" w:cs="宋体"/>
          <w:color w:val="auto"/>
          <w:lang w:eastAsia="zh-CN"/>
        </w:rPr>
      </w:pPr>
    </w:p>
    <w:p w14:paraId="67B71547">
      <w:pPr>
        <w:spacing w:line="346" w:lineRule="auto"/>
        <w:rPr>
          <w:rFonts w:ascii="宋体" w:hAnsi="宋体" w:eastAsia="宋体" w:cs="宋体"/>
          <w:color w:val="auto"/>
          <w:lang w:eastAsia="zh-CN"/>
        </w:rPr>
      </w:pPr>
    </w:p>
    <w:p w14:paraId="354C9AEE">
      <w:pPr>
        <w:pStyle w:val="8"/>
        <w:spacing w:before="91" w:line="277" w:lineRule="auto"/>
        <w:ind w:right="59" w:firstLine="552" w:firstLineChars="200"/>
        <w:rPr>
          <w:color w:val="auto"/>
          <w:sz w:val="28"/>
          <w:szCs w:val="28"/>
          <w:lang w:eastAsia="zh-CN"/>
        </w:rPr>
        <w:sectPr>
          <w:type w:val="continuous"/>
          <w:pgSz w:w="11907" w:h="16839"/>
          <w:pgMar w:top="1431" w:right="1785" w:bottom="1186" w:left="1785" w:header="0" w:footer="972" w:gutter="0"/>
          <w:cols w:equalWidth="0" w:num="2">
            <w:col w:w="4265" w:space="100"/>
            <w:col w:w="3971"/>
          </w:cols>
        </w:sectPr>
      </w:pPr>
      <w:r>
        <w:rPr>
          <w:rFonts w:hint="eastAsia"/>
          <w:color w:val="auto"/>
          <w:spacing w:val="-2"/>
          <w:sz w:val="28"/>
          <w:szCs w:val="28"/>
          <w:lang w:eastAsia="zh-CN"/>
        </w:rPr>
        <w:t>联系地址：</w:t>
      </w:r>
      <w:r>
        <w:rPr>
          <w:rFonts w:hint="eastAsia"/>
          <w:color w:val="auto"/>
          <w:spacing w:val="9"/>
          <w:sz w:val="28"/>
          <w:szCs w:val="28"/>
          <w:lang w:eastAsia="zh-CN"/>
        </w:rPr>
        <w:t xml:space="preserve"> </w:t>
      </w:r>
    </w:p>
    <w:p w14:paraId="358FCFFF">
      <w:pPr>
        <w:spacing w:line="185" w:lineRule="auto"/>
        <w:rPr>
          <w:rFonts w:ascii="宋体" w:hAnsi="宋体" w:eastAsia="宋体" w:cs="宋体"/>
          <w:color w:val="auto"/>
          <w:sz w:val="28"/>
          <w:szCs w:val="28"/>
          <w:lang w:eastAsia="zh-CN"/>
        </w:rPr>
        <w:sectPr>
          <w:footerReference r:id="rId7" w:type="default"/>
          <w:type w:val="continuous"/>
          <w:pgSz w:w="11907" w:h="16839"/>
          <w:pgMar w:top="1431" w:right="1785" w:bottom="1186" w:left="1785" w:header="0" w:footer="972" w:gutter="0"/>
          <w:cols w:equalWidth="0" w:num="1">
            <w:col w:w="8335"/>
          </w:cols>
        </w:sectPr>
      </w:pPr>
    </w:p>
    <w:p w14:paraId="67609BDC">
      <w:pPr>
        <w:pStyle w:val="8"/>
        <w:rPr>
          <w:color w:val="auto"/>
          <w:spacing w:val="-7"/>
          <w:sz w:val="28"/>
          <w:szCs w:val="28"/>
          <w:lang w:eastAsia="zh-CN"/>
        </w:rPr>
      </w:pPr>
      <w:r>
        <w:rPr>
          <w:rFonts w:hint="eastAsia"/>
          <w:b/>
          <w:bCs/>
          <w:color w:val="auto"/>
          <w:spacing w:val="-13"/>
          <w:sz w:val="28"/>
          <w:szCs w:val="28"/>
          <w:lang w:eastAsia="zh-CN"/>
        </w:rPr>
        <w:t>附件</w:t>
      </w:r>
      <w:r>
        <w:rPr>
          <w:rFonts w:hint="eastAsia"/>
          <w:color w:val="auto"/>
          <w:spacing w:val="-39"/>
          <w:sz w:val="28"/>
          <w:szCs w:val="28"/>
          <w:lang w:eastAsia="zh-CN"/>
        </w:rPr>
        <w:t xml:space="preserve"> </w:t>
      </w:r>
      <w:r>
        <w:rPr>
          <w:rFonts w:hint="eastAsia"/>
          <w:b/>
          <w:bCs/>
          <w:color w:val="auto"/>
          <w:spacing w:val="-13"/>
          <w:sz w:val="28"/>
          <w:szCs w:val="28"/>
          <w:lang w:eastAsia="zh-CN"/>
        </w:rPr>
        <w:t>1  中标通知书</w:t>
      </w:r>
    </w:p>
    <w:p w14:paraId="42D859A9">
      <w:pPr>
        <w:pStyle w:val="8"/>
        <w:spacing w:before="180" w:line="219" w:lineRule="auto"/>
        <w:ind w:left="46"/>
        <w:rPr>
          <w:color w:val="auto"/>
          <w:sz w:val="28"/>
          <w:szCs w:val="28"/>
          <w:lang w:eastAsia="zh-CN"/>
        </w:rPr>
      </w:pPr>
    </w:p>
    <w:p w14:paraId="749F8358">
      <w:pPr>
        <w:spacing w:line="265" w:lineRule="auto"/>
        <w:rPr>
          <w:rFonts w:ascii="宋体" w:hAnsi="宋体" w:eastAsia="宋体" w:cs="宋体"/>
          <w:color w:val="auto"/>
          <w:lang w:eastAsia="zh-CN"/>
        </w:rPr>
      </w:pPr>
    </w:p>
    <w:p w14:paraId="4E29C0D6">
      <w:pPr>
        <w:spacing w:line="301" w:lineRule="auto"/>
        <w:rPr>
          <w:rFonts w:ascii="宋体" w:hAnsi="宋体" w:eastAsia="宋体" w:cs="宋体"/>
          <w:color w:val="auto"/>
          <w:lang w:eastAsia="zh-CN"/>
        </w:rPr>
      </w:pPr>
    </w:p>
    <w:p w14:paraId="27416B02">
      <w:pPr>
        <w:spacing w:line="301" w:lineRule="auto"/>
        <w:rPr>
          <w:rFonts w:ascii="宋体" w:hAnsi="宋体" w:eastAsia="宋体" w:cs="宋体"/>
          <w:color w:val="auto"/>
          <w:lang w:eastAsia="zh-CN"/>
        </w:rPr>
      </w:pPr>
    </w:p>
    <w:p w14:paraId="5C1A8C26">
      <w:pPr>
        <w:spacing w:line="241" w:lineRule="auto"/>
        <w:rPr>
          <w:rFonts w:ascii="宋体" w:hAnsi="宋体" w:eastAsia="宋体" w:cs="宋体"/>
          <w:color w:val="auto"/>
          <w:lang w:eastAsia="zh-CN"/>
        </w:rPr>
      </w:pPr>
    </w:p>
    <w:p w14:paraId="36E0C977">
      <w:pPr>
        <w:spacing w:line="241" w:lineRule="auto"/>
        <w:rPr>
          <w:rFonts w:ascii="宋体" w:hAnsi="宋体" w:eastAsia="宋体" w:cs="宋体"/>
          <w:color w:val="auto"/>
          <w:lang w:eastAsia="zh-CN"/>
        </w:rPr>
      </w:pPr>
    </w:p>
    <w:p w14:paraId="0B082B8A">
      <w:pPr>
        <w:spacing w:line="241" w:lineRule="auto"/>
        <w:rPr>
          <w:rFonts w:ascii="宋体" w:hAnsi="宋体" w:eastAsia="宋体" w:cs="宋体"/>
          <w:color w:val="auto"/>
          <w:lang w:eastAsia="zh-CN"/>
        </w:rPr>
      </w:pPr>
    </w:p>
    <w:p w14:paraId="1806F412">
      <w:pPr>
        <w:spacing w:line="241" w:lineRule="auto"/>
        <w:rPr>
          <w:rFonts w:ascii="宋体" w:hAnsi="宋体" w:eastAsia="宋体" w:cs="宋体"/>
          <w:color w:val="auto"/>
          <w:lang w:eastAsia="zh-CN"/>
        </w:rPr>
      </w:pPr>
    </w:p>
    <w:p w14:paraId="31BDDBCF">
      <w:pPr>
        <w:spacing w:line="241" w:lineRule="auto"/>
        <w:rPr>
          <w:rFonts w:ascii="宋体" w:hAnsi="宋体" w:eastAsia="宋体" w:cs="宋体"/>
          <w:color w:val="auto"/>
          <w:lang w:eastAsia="zh-CN"/>
        </w:rPr>
      </w:pPr>
    </w:p>
    <w:p w14:paraId="3E5A287C">
      <w:pPr>
        <w:spacing w:line="241" w:lineRule="auto"/>
        <w:rPr>
          <w:rFonts w:ascii="宋体" w:hAnsi="宋体" w:eastAsia="宋体" w:cs="宋体"/>
          <w:color w:val="auto"/>
          <w:lang w:eastAsia="zh-CN"/>
        </w:rPr>
      </w:pPr>
    </w:p>
    <w:p w14:paraId="45CCB959">
      <w:pPr>
        <w:spacing w:line="241" w:lineRule="auto"/>
        <w:rPr>
          <w:rFonts w:ascii="宋体" w:hAnsi="宋体" w:eastAsia="宋体" w:cs="宋体"/>
          <w:color w:val="auto"/>
          <w:lang w:eastAsia="zh-CN"/>
        </w:rPr>
      </w:pPr>
    </w:p>
    <w:p w14:paraId="5D262EA1">
      <w:pPr>
        <w:spacing w:line="241" w:lineRule="auto"/>
        <w:rPr>
          <w:rFonts w:ascii="宋体" w:hAnsi="宋体" w:eastAsia="宋体" w:cs="宋体"/>
          <w:color w:val="auto"/>
          <w:lang w:eastAsia="zh-CN"/>
        </w:rPr>
      </w:pPr>
    </w:p>
    <w:p w14:paraId="79467FC7">
      <w:pPr>
        <w:spacing w:line="241" w:lineRule="auto"/>
        <w:rPr>
          <w:rFonts w:ascii="宋体" w:hAnsi="宋体" w:eastAsia="宋体" w:cs="宋体"/>
          <w:color w:val="auto"/>
          <w:lang w:eastAsia="zh-CN"/>
        </w:rPr>
      </w:pPr>
    </w:p>
    <w:p w14:paraId="1E06D2B2">
      <w:pPr>
        <w:spacing w:line="241" w:lineRule="auto"/>
        <w:rPr>
          <w:rFonts w:ascii="宋体" w:hAnsi="宋体" w:eastAsia="宋体" w:cs="宋体"/>
          <w:color w:val="auto"/>
          <w:lang w:eastAsia="zh-CN"/>
        </w:rPr>
      </w:pPr>
    </w:p>
    <w:p w14:paraId="4B7DCB2D">
      <w:pPr>
        <w:spacing w:line="241" w:lineRule="auto"/>
        <w:rPr>
          <w:rFonts w:ascii="宋体" w:hAnsi="宋体" w:eastAsia="宋体" w:cs="宋体"/>
          <w:color w:val="auto"/>
          <w:lang w:eastAsia="zh-CN"/>
        </w:rPr>
      </w:pPr>
    </w:p>
    <w:p w14:paraId="0125AE70">
      <w:pPr>
        <w:spacing w:line="241" w:lineRule="auto"/>
        <w:rPr>
          <w:rFonts w:ascii="宋体" w:hAnsi="宋体" w:eastAsia="宋体" w:cs="宋体"/>
          <w:color w:val="auto"/>
          <w:lang w:eastAsia="zh-CN"/>
        </w:rPr>
      </w:pPr>
    </w:p>
    <w:p w14:paraId="6A6ADA25">
      <w:pPr>
        <w:spacing w:line="241" w:lineRule="auto"/>
        <w:rPr>
          <w:rFonts w:ascii="宋体" w:hAnsi="宋体" w:eastAsia="宋体" w:cs="宋体"/>
          <w:color w:val="auto"/>
          <w:lang w:eastAsia="zh-CN"/>
        </w:rPr>
      </w:pPr>
    </w:p>
    <w:p w14:paraId="6D0D3940">
      <w:pPr>
        <w:spacing w:line="241" w:lineRule="auto"/>
        <w:rPr>
          <w:rFonts w:ascii="宋体" w:hAnsi="宋体" w:eastAsia="宋体" w:cs="宋体"/>
          <w:color w:val="auto"/>
          <w:lang w:eastAsia="zh-CN"/>
        </w:rPr>
      </w:pPr>
    </w:p>
    <w:p w14:paraId="02B9D186">
      <w:pPr>
        <w:spacing w:line="241" w:lineRule="auto"/>
        <w:rPr>
          <w:rFonts w:ascii="宋体" w:hAnsi="宋体" w:eastAsia="宋体" w:cs="宋体"/>
          <w:color w:val="auto"/>
          <w:lang w:eastAsia="zh-CN"/>
        </w:rPr>
      </w:pPr>
    </w:p>
    <w:p w14:paraId="4AC448A8">
      <w:pPr>
        <w:spacing w:line="241" w:lineRule="auto"/>
        <w:rPr>
          <w:rFonts w:ascii="宋体" w:hAnsi="宋体" w:eastAsia="宋体" w:cs="宋体"/>
          <w:color w:val="auto"/>
          <w:lang w:eastAsia="zh-CN"/>
        </w:rPr>
      </w:pPr>
    </w:p>
    <w:p w14:paraId="6DA0FB83">
      <w:pPr>
        <w:spacing w:line="241" w:lineRule="auto"/>
        <w:rPr>
          <w:rFonts w:ascii="宋体" w:hAnsi="宋体" w:eastAsia="宋体" w:cs="宋体"/>
          <w:color w:val="auto"/>
          <w:lang w:eastAsia="zh-CN"/>
        </w:rPr>
      </w:pPr>
    </w:p>
    <w:p w14:paraId="263E2744">
      <w:pPr>
        <w:spacing w:line="241" w:lineRule="auto"/>
        <w:rPr>
          <w:rFonts w:ascii="宋体" w:hAnsi="宋体" w:eastAsia="宋体" w:cs="宋体"/>
          <w:color w:val="auto"/>
          <w:lang w:eastAsia="zh-CN"/>
        </w:rPr>
      </w:pPr>
    </w:p>
    <w:p w14:paraId="773E6191">
      <w:pPr>
        <w:spacing w:line="241" w:lineRule="auto"/>
        <w:rPr>
          <w:rFonts w:ascii="宋体" w:hAnsi="宋体" w:eastAsia="宋体" w:cs="宋体"/>
          <w:color w:val="auto"/>
          <w:lang w:eastAsia="zh-CN"/>
        </w:rPr>
      </w:pPr>
    </w:p>
    <w:p w14:paraId="576C844E">
      <w:pPr>
        <w:spacing w:line="241" w:lineRule="auto"/>
        <w:rPr>
          <w:rFonts w:ascii="宋体" w:hAnsi="宋体" w:eastAsia="宋体" w:cs="宋体"/>
          <w:color w:val="auto"/>
          <w:lang w:eastAsia="zh-CN"/>
        </w:rPr>
      </w:pPr>
    </w:p>
    <w:p w14:paraId="4AD29858">
      <w:pPr>
        <w:spacing w:line="241" w:lineRule="auto"/>
        <w:rPr>
          <w:rFonts w:ascii="宋体" w:hAnsi="宋体" w:eastAsia="宋体" w:cs="宋体"/>
          <w:color w:val="auto"/>
          <w:lang w:eastAsia="zh-CN"/>
        </w:rPr>
      </w:pPr>
    </w:p>
    <w:p w14:paraId="4D54EDF5">
      <w:pPr>
        <w:spacing w:line="241" w:lineRule="auto"/>
        <w:rPr>
          <w:rFonts w:ascii="宋体" w:hAnsi="宋体" w:eastAsia="宋体" w:cs="宋体"/>
          <w:color w:val="auto"/>
          <w:lang w:eastAsia="zh-CN"/>
        </w:rPr>
      </w:pPr>
    </w:p>
    <w:p w14:paraId="06237B0F">
      <w:pPr>
        <w:spacing w:line="241" w:lineRule="auto"/>
        <w:rPr>
          <w:rFonts w:ascii="宋体" w:hAnsi="宋体" w:eastAsia="宋体" w:cs="宋体"/>
          <w:color w:val="auto"/>
          <w:lang w:eastAsia="zh-CN"/>
        </w:rPr>
      </w:pPr>
    </w:p>
    <w:p w14:paraId="1C7D891C">
      <w:pPr>
        <w:spacing w:line="241" w:lineRule="auto"/>
        <w:rPr>
          <w:rFonts w:ascii="宋体" w:hAnsi="宋体" w:eastAsia="宋体" w:cs="宋体"/>
          <w:color w:val="auto"/>
          <w:lang w:eastAsia="zh-CN"/>
        </w:rPr>
      </w:pPr>
    </w:p>
    <w:p w14:paraId="35B35D28">
      <w:pPr>
        <w:spacing w:line="241" w:lineRule="auto"/>
        <w:rPr>
          <w:rFonts w:ascii="宋体" w:hAnsi="宋体" w:eastAsia="宋体" w:cs="宋体"/>
          <w:color w:val="auto"/>
          <w:lang w:eastAsia="zh-CN"/>
        </w:rPr>
      </w:pPr>
    </w:p>
    <w:p w14:paraId="5DEF7287">
      <w:pPr>
        <w:spacing w:line="241" w:lineRule="auto"/>
        <w:rPr>
          <w:rFonts w:ascii="宋体" w:hAnsi="宋体" w:eastAsia="宋体" w:cs="宋体"/>
          <w:color w:val="auto"/>
          <w:lang w:eastAsia="zh-CN"/>
        </w:rPr>
      </w:pPr>
    </w:p>
    <w:p w14:paraId="121A79C1">
      <w:pPr>
        <w:spacing w:line="241" w:lineRule="auto"/>
        <w:rPr>
          <w:rFonts w:ascii="宋体" w:hAnsi="宋体" w:eastAsia="宋体" w:cs="宋体"/>
          <w:color w:val="auto"/>
          <w:lang w:eastAsia="zh-CN"/>
        </w:rPr>
      </w:pPr>
    </w:p>
    <w:p w14:paraId="49A8AA55">
      <w:pPr>
        <w:spacing w:line="241" w:lineRule="auto"/>
        <w:rPr>
          <w:rFonts w:ascii="宋体" w:hAnsi="宋体" w:eastAsia="宋体" w:cs="宋体"/>
          <w:color w:val="auto"/>
          <w:lang w:eastAsia="zh-CN"/>
        </w:rPr>
      </w:pPr>
    </w:p>
    <w:p w14:paraId="23E04979">
      <w:pPr>
        <w:spacing w:line="241" w:lineRule="auto"/>
        <w:rPr>
          <w:rFonts w:ascii="宋体" w:hAnsi="宋体" w:eastAsia="宋体" w:cs="宋体"/>
          <w:color w:val="auto"/>
          <w:lang w:eastAsia="zh-CN"/>
        </w:rPr>
      </w:pPr>
    </w:p>
    <w:p w14:paraId="590B676D">
      <w:pPr>
        <w:spacing w:line="241" w:lineRule="auto"/>
        <w:rPr>
          <w:rFonts w:ascii="宋体" w:hAnsi="宋体" w:eastAsia="宋体" w:cs="宋体"/>
          <w:color w:val="auto"/>
          <w:lang w:eastAsia="zh-CN"/>
        </w:rPr>
      </w:pPr>
    </w:p>
    <w:p w14:paraId="6B3DFC01">
      <w:pPr>
        <w:spacing w:line="241" w:lineRule="auto"/>
        <w:rPr>
          <w:rFonts w:ascii="宋体" w:hAnsi="宋体" w:eastAsia="宋体" w:cs="宋体"/>
          <w:color w:val="auto"/>
          <w:lang w:eastAsia="zh-CN"/>
        </w:rPr>
      </w:pPr>
    </w:p>
    <w:p w14:paraId="719C3AC1">
      <w:pPr>
        <w:spacing w:line="241" w:lineRule="auto"/>
        <w:rPr>
          <w:rFonts w:ascii="宋体" w:hAnsi="宋体" w:eastAsia="宋体" w:cs="宋体"/>
          <w:color w:val="auto"/>
          <w:lang w:eastAsia="zh-CN"/>
        </w:rPr>
      </w:pPr>
    </w:p>
    <w:p w14:paraId="58E33901">
      <w:pPr>
        <w:spacing w:line="241" w:lineRule="auto"/>
        <w:rPr>
          <w:rFonts w:ascii="宋体" w:hAnsi="宋体" w:eastAsia="宋体" w:cs="宋体"/>
          <w:color w:val="auto"/>
          <w:lang w:eastAsia="zh-CN"/>
        </w:rPr>
      </w:pPr>
    </w:p>
    <w:p w14:paraId="5E1DB1A4">
      <w:pPr>
        <w:spacing w:line="241" w:lineRule="auto"/>
        <w:rPr>
          <w:rFonts w:ascii="宋体" w:hAnsi="宋体" w:eastAsia="宋体" w:cs="宋体"/>
          <w:color w:val="auto"/>
          <w:lang w:eastAsia="zh-CN"/>
        </w:rPr>
      </w:pPr>
    </w:p>
    <w:p w14:paraId="1436F43B">
      <w:pPr>
        <w:spacing w:line="241" w:lineRule="auto"/>
        <w:rPr>
          <w:rFonts w:ascii="宋体" w:hAnsi="宋体" w:eastAsia="宋体" w:cs="宋体"/>
          <w:color w:val="auto"/>
          <w:lang w:eastAsia="zh-CN"/>
        </w:rPr>
      </w:pPr>
    </w:p>
    <w:p w14:paraId="162D1E94">
      <w:pPr>
        <w:spacing w:line="241" w:lineRule="auto"/>
        <w:rPr>
          <w:rFonts w:ascii="宋体" w:hAnsi="宋体" w:eastAsia="宋体" w:cs="宋体"/>
          <w:color w:val="auto"/>
          <w:lang w:eastAsia="zh-CN"/>
        </w:rPr>
      </w:pPr>
    </w:p>
    <w:p w14:paraId="7C81EBFE">
      <w:pPr>
        <w:spacing w:line="241" w:lineRule="auto"/>
        <w:rPr>
          <w:rFonts w:ascii="宋体" w:hAnsi="宋体" w:eastAsia="宋体" w:cs="宋体"/>
          <w:color w:val="auto"/>
          <w:lang w:eastAsia="zh-CN"/>
        </w:rPr>
      </w:pPr>
    </w:p>
    <w:p w14:paraId="35CED011">
      <w:pPr>
        <w:spacing w:line="241" w:lineRule="auto"/>
        <w:rPr>
          <w:rFonts w:ascii="宋体" w:hAnsi="宋体" w:eastAsia="宋体" w:cs="宋体"/>
          <w:color w:val="auto"/>
          <w:lang w:eastAsia="zh-CN"/>
        </w:rPr>
      </w:pPr>
    </w:p>
    <w:p w14:paraId="43A6C7A7">
      <w:pPr>
        <w:spacing w:line="241" w:lineRule="auto"/>
        <w:rPr>
          <w:rFonts w:ascii="宋体" w:hAnsi="宋体" w:eastAsia="宋体" w:cs="宋体"/>
          <w:color w:val="auto"/>
          <w:lang w:eastAsia="zh-CN"/>
        </w:rPr>
      </w:pPr>
    </w:p>
    <w:p w14:paraId="2C0CC327">
      <w:pPr>
        <w:spacing w:line="241" w:lineRule="auto"/>
        <w:rPr>
          <w:rFonts w:ascii="宋体" w:hAnsi="宋体" w:eastAsia="宋体" w:cs="宋体"/>
          <w:color w:val="auto"/>
          <w:lang w:eastAsia="zh-CN"/>
        </w:rPr>
      </w:pPr>
    </w:p>
    <w:p w14:paraId="2544F5A0">
      <w:pPr>
        <w:spacing w:line="241" w:lineRule="auto"/>
        <w:rPr>
          <w:rFonts w:ascii="宋体" w:hAnsi="宋体" w:eastAsia="宋体" w:cs="宋体"/>
          <w:color w:val="auto"/>
          <w:lang w:eastAsia="zh-CN"/>
        </w:rPr>
      </w:pPr>
    </w:p>
    <w:p w14:paraId="3C0D076B">
      <w:pPr>
        <w:spacing w:line="241" w:lineRule="auto"/>
        <w:rPr>
          <w:rFonts w:ascii="宋体" w:hAnsi="宋体" w:eastAsia="宋体" w:cs="宋体"/>
          <w:color w:val="auto"/>
          <w:lang w:eastAsia="zh-CN"/>
        </w:rPr>
      </w:pPr>
    </w:p>
    <w:p w14:paraId="552A5FC1">
      <w:pPr>
        <w:spacing w:line="241" w:lineRule="auto"/>
        <w:rPr>
          <w:rFonts w:ascii="宋体" w:hAnsi="宋体" w:eastAsia="宋体" w:cs="宋体"/>
          <w:color w:val="auto"/>
          <w:lang w:eastAsia="zh-CN"/>
        </w:rPr>
      </w:pPr>
    </w:p>
    <w:p w14:paraId="7FC0F285">
      <w:pPr>
        <w:spacing w:line="241" w:lineRule="auto"/>
        <w:rPr>
          <w:rFonts w:ascii="宋体" w:hAnsi="宋体" w:eastAsia="宋体" w:cs="宋体"/>
          <w:color w:val="auto"/>
          <w:lang w:eastAsia="zh-CN"/>
        </w:rPr>
      </w:pPr>
    </w:p>
    <w:p w14:paraId="2DBD8874">
      <w:pPr>
        <w:spacing w:line="241" w:lineRule="auto"/>
        <w:rPr>
          <w:rFonts w:ascii="宋体" w:hAnsi="宋体" w:eastAsia="宋体" w:cs="宋体"/>
          <w:color w:val="auto"/>
          <w:lang w:eastAsia="zh-CN"/>
        </w:rPr>
      </w:pPr>
    </w:p>
    <w:p w14:paraId="31C7DABF">
      <w:pPr>
        <w:pStyle w:val="8"/>
        <w:spacing w:before="180" w:line="219" w:lineRule="auto"/>
        <w:ind w:left="46"/>
        <w:rPr>
          <w:b/>
          <w:bCs/>
          <w:color w:val="auto"/>
          <w:spacing w:val="-13"/>
          <w:sz w:val="28"/>
          <w:szCs w:val="28"/>
          <w:lang w:eastAsia="zh-CN"/>
        </w:rPr>
      </w:pPr>
      <w:r>
        <w:rPr>
          <w:rFonts w:hint="eastAsia"/>
          <w:b/>
          <w:bCs/>
          <w:color w:val="auto"/>
          <w:spacing w:val="-13"/>
          <w:sz w:val="28"/>
          <w:szCs w:val="28"/>
          <w:lang w:eastAsia="zh-CN"/>
        </w:rPr>
        <w:t xml:space="preserve">附件2 </w:t>
      </w:r>
    </w:p>
    <w:p w14:paraId="16A74819">
      <w:pPr>
        <w:spacing w:line="560" w:lineRule="exact"/>
        <w:jc w:val="center"/>
        <w:rPr>
          <w:rFonts w:ascii="宋体" w:hAnsi="宋体" w:eastAsia="宋体" w:cs="宋体"/>
          <w:color w:val="auto"/>
          <w:sz w:val="44"/>
          <w:szCs w:val="44"/>
          <w:lang w:eastAsia="zh-CN"/>
        </w:rPr>
      </w:pPr>
      <w:r>
        <w:rPr>
          <w:rFonts w:hint="eastAsia" w:ascii="宋体" w:hAnsi="宋体" w:eastAsia="宋体" w:cs="宋体"/>
          <w:color w:val="auto"/>
          <w:sz w:val="44"/>
          <w:szCs w:val="44"/>
          <w:lang w:eastAsia="zh-CN"/>
        </w:rPr>
        <w:t>廉洁协议书</w:t>
      </w:r>
    </w:p>
    <w:p w14:paraId="1174C4E8">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甲方：广州天华科韵城市更新有限公司</w:t>
      </w:r>
    </w:p>
    <w:p w14:paraId="796B1AAA">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乙方：</w:t>
      </w:r>
    </w:p>
    <w:p w14:paraId="5368E602">
      <w:pPr>
        <w:spacing w:line="560" w:lineRule="exact"/>
        <w:ind w:firstLine="560" w:firstLineChars="200"/>
        <w:rPr>
          <w:rFonts w:ascii="宋体" w:hAnsi="宋体" w:eastAsia="宋体" w:cs="宋体"/>
          <w:color w:val="auto"/>
          <w:sz w:val="28"/>
          <w:szCs w:val="28"/>
          <w:lang w:eastAsia="zh-CN"/>
        </w:rPr>
      </w:pPr>
    </w:p>
    <w:p w14:paraId="64187566">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14:paraId="36F123D4">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第一条 甲、乙双方的共同责任</w:t>
      </w:r>
    </w:p>
    <w:p w14:paraId="14C0BEFC">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（一）严格遵守国家关于市场准入、招标投标、工程建设、物资采购、投资并购、国有资产处置等市场经济活动的法律法规制度以及廉洁建设规定。</w:t>
      </w:r>
    </w:p>
    <w:p w14:paraId="6DCFA70F">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（二）严格履行合同约定，自觉承担合同义务。</w:t>
      </w:r>
    </w:p>
    <w:p w14:paraId="1C15A642">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三）业务活动必须坚持公平、公正、公开和诚实守信的原则（除法律法规另有规定者外），不得为获取不正当利益，损害国家、集体和对方利益，不违反招标投标、工程建设管理、物资采购、投资并购、国有资产处置等方面的规章制度。</w:t>
      </w:r>
    </w:p>
    <w:p w14:paraId="0660FC47">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（四）建立健全自我制约制度，开展廉洁教育，公布举报电话，监督并认真查处违法违纪行为。</w:t>
      </w:r>
    </w:p>
    <w:p w14:paraId="039B35D0">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（五）发现对方在业务活动中有违规、违纪、违法行为的，应及时提醒对方，情节严重的，应向有关纪检监察部门举报。</w:t>
      </w:r>
    </w:p>
    <w:p w14:paraId="5DD13528">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第二条  甲方的责任：</w:t>
      </w:r>
    </w:p>
    <w:p w14:paraId="7BB2D5DE">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甲方相关工作人员，在与乙方业务活动的事前、事中、事后，应遵守以下规定：</w:t>
      </w:r>
    </w:p>
    <w:p w14:paraId="25E98190">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（一）贯彻落实广州城投城市更新集团有限公司有关党风廉政建设责任制及廉洁从业的规定；</w:t>
      </w:r>
    </w:p>
    <w:p w14:paraId="57738E93">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（二）按照公平、公正、公开和诚实守信的原则开展各项业务活动；</w:t>
      </w:r>
    </w:p>
    <w:p w14:paraId="274A0C83">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（三）不准向乙方泄漏涉及有关业务活动的秘密，不准以谋取非正当利益为目的，擅自与乙方工作人员就业务问题达成利益默契；</w:t>
      </w:r>
    </w:p>
    <w:p w14:paraId="1BF65158">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（四）不准向乙方和相关单位索要或接受回扣、红包、礼金、购物卡、有价证券、贵重物品和好处费、感谢费等；</w:t>
      </w:r>
    </w:p>
    <w:p w14:paraId="5C92CA20">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（五）不准在乙方和相关单位报销任何应由甲方或个人支付的费用；</w:t>
      </w:r>
    </w:p>
    <w:p w14:paraId="20059E1C">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（六）不准要求、暗示或接受乙方和相关单位为个人装修住房、婚丧嫁娶、配偶子女的工作安排以及境内外旅游等提供方便；</w:t>
      </w:r>
    </w:p>
    <w:p w14:paraId="1CCEBAE9">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（七）不准向乙方介绍配偶、子女、亲属参与与甲方有关的经济活动，不得以任何理由向乙方和相关单位推荐第三方单位；</w:t>
      </w:r>
    </w:p>
    <w:p w14:paraId="62F7AEFE">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（八）不准参与影响相关工作正常和公正开展的其他活动；</w:t>
      </w:r>
    </w:p>
    <w:p w14:paraId="09B0D0EE">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（九）不准违反《中共中央纪委关于严格禁止利用职务上的便利谋取不正当利益的若干规定》的内容。</w:t>
      </w:r>
    </w:p>
    <w:p w14:paraId="5F4F351D">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第三条 乙方的责任：</w:t>
      </w:r>
    </w:p>
    <w:p w14:paraId="1A6FC378">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在与甲方业务交往过程中，按照有关法律法规和程序开展工作，严格执行国家的有关方针、政策，并遵守以下规定：</w:t>
      </w:r>
    </w:p>
    <w:p w14:paraId="66F323BF">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（一）不准以任何理由为甲方和相关单位报销应由对方或个人支付的费用；</w:t>
      </w:r>
    </w:p>
    <w:p w14:paraId="5A144DE7">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（二）不准以任何理由向甲方负责人及其工作人员赠送回扣、红包、礼金、购物卡、有价证券、贵重物品和好处费、感谢费等；</w:t>
      </w:r>
    </w:p>
    <w:p w14:paraId="18EFDEF0">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（三）不准以任何理由为甲方、与甲方相关的单位或个人提供高消费宴请及娱乐活动；</w:t>
      </w:r>
    </w:p>
    <w:p w14:paraId="6E9CADCF">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（四）不准以任何理由为甲方、与甲方相关的单位或个人购置或提供通讯工具、交通工具和高档办公用品；</w:t>
      </w:r>
    </w:p>
    <w:p w14:paraId="37D6CB61">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（五）不准接受或暗示为甲方、与甲方相关的单位或个人装修住房、婚丧嫁取、配偶子女的工作安排以及境内外旅游等提供方便；</w:t>
      </w:r>
    </w:p>
    <w:p w14:paraId="1C3082CC">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（六）不准以谋取非正当利益为目的，擅自与甲方工作人员就业务问题进行私下商谈或者达成利益默契；</w:t>
      </w:r>
    </w:p>
    <w:p w14:paraId="1D366E64">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（七）发现甲方工作人员有违反本廉洁协议书规定的，应向甲方单位举报（反映）。广州城投城市更新集团有限公司受理部门：纪检室；举报邮箱：ctcgjtjjs@163.com。</w:t>
      </w:r>
    </w:p>
    <w:p w14:paraId="7161664B">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第四条 相关责任</w:t>
      </w:r>
    </w:p>
    <w:p w14:paraId="5E9A78F8">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一）甲方有违反本廉洁协议书第一、二条规定的，严格按照管理权限，依据有关法律法规和规章制度给予纪律处分或组织处理；涉嫌犯罪的，移送司法机关依法追究刑事责任；给乙方单位造成经济损失的，应依法予以赔偿。</w:t>
      </w:r>
    </w:p>
    <w:p w14:paraId="3E26A014">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二）乙方违反本廉洁协议书第一、三条规定的，根据招投标等有关规定，对乙方进行处理；甲方有权终止与乙方的合同。涉嫌犯罪的，移送司法机关依法追究刑事责任；给甲方单位造成经济损失的，应依法予以赔偿。</w:t>
      </w:r>
    </w:p>
    <w:p w14:paraId="682626DB">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（三）乙方违反本廉洁协议书第一、三条规定，发生行贿行为，经有关执纪执法部门或甲方纪检机构查证属实，甲方对乙方实施3年的市场禁入。</w:t>
      </w:r>
    </w:p>
    <w:p w14:paraId="138622E5">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第五条 协议书生效及法律效力</w:t>
      </w:r>
    </w:p>
    <w:p w14:paraId="772B57D1">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（一）本廉洁协议书作为合同的附件，与合同具有同等法律效力，经双方签字盖章后立即生效。</w:t>
      </w:r>
    </w:p>
    <w:p w14:paraId="1F55F00A">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（二）除非甲乙双方另行签订新的廉洁协议书，否则本廉洁协议书在甲方与乙方存在业务关系期间均对双方产生约束力。</w:t>
      </w:r>
    </w:p>
    <w:p w14:paraId="5CF9809D">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第六条 协议书份数</w:t>
      </w:r>
    </w:p>
    <w:p w14:paraId="1711032C">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本廉洁协议书一式</w:t>
      </w:r>
      <w:r>
        <w:rPr>
          <w:rFonts w:hint="eastAsia" w:ascii="宋体" w:hAnsi="宋体" w:eastAsia="宋体" w:cs="宋体"/>
          <w:color w:val="auto"/>
          <w:sz w:val="28"/>
          <w:szCs w:val="28"/>
          <w:u w:val="single"/>
          <w:lang w:eastAsia="zh-CN"/>
        </w:rPr>
        <w:t xml:space="preserve"> 8 </w:t>
      </w:r>
      <w:r>
        <w:rPr>
          <w:rFonts w:hint="eastAsia" w:ascii="宋体" w:hAnsi="宋体" w:eastAsia="宋体" w:cs="宋体"/>
          <w:color w:val="auto"/>
          <w:sz w:val="28"/>
          <w:szCs w:val="28"/>
          <w:lang w:eastAsia="zh-CN"/>
        </w:rPr>
        <w:t>份，甲方</w:t>
      </w:r>
      <w:r>
        <w:rPr>
          <w:rFonts w:hint="eastAsia" w:ascii="宋体" w:hAnsi="宋体" w:eastAsia="宋体" w:cs="宋体"/>
          <w:color w:val="auto"/>
          <w:sz w:val="28"/>
          <w:szCs w:val="28"/>
          <w:u w:val="single"/>
          <w:lang w:eastAsia="zh-CN"/>
        </w:rPr>
        <w:t xml:space="preserve"> 4 </w:t>
      </w:r>
      <w:r>
        <w:rPr>
          <w:rFonts w:hint="eastAsia" w:ascii="宋体" w:hAnsi="宋体" w:eastAsia="宋体" w:cs="宋体"/>
          <w:color w:val="auto"/>
          <w:sz w:val="28"/>
          <w:szCs w:val="28"/>
          <w:lang w:eastAsia="zh-CN"/>
        </w:rPr>
        <w:t>份，乙方</w:t>
      </w:r>
      <w:r>
        <w:rPr>
          <w:rFonts w:hint="eastAsia" w:ascii="宋体" w:hAnsi="宋体" w:eastAsia="宋体" w:cs="宋体"/>
          <w:color w:val="auto"/>
          <w:sz w:val="28"/>
          <w:szCs w:val="28"/>
          <w:u w:val="single"/>
          <w:lang w:eastAsia="zh-CN"/>
        </w:rPr>
        <w:t xml:space="preserve"> 4 </w:t>
      </w:r>
      <w:r>
        <w:rPr>
          <w:rFonts w:hint="eastAsia" w:ascii="宋体" w:hAnsi="宋体" w:eastAsia="宋体" w:cs="宋体"/>
          <w:color w:val="auto"/>
          <w:sz w:val="28"/>
          <w:szCs w:val="28"/>
          <w:lang w:eastAsia="zh-CN"/>
        </w:rPr>
        <w:t>份。</w:t>
      </w:r>
    </w:p>
    <w:p w14:paraId="004BB9DB">
      <w:pPr>
        <w:pStyle w:val="10"/>
        <w:spacing w:line="560" w:lineRule="exact"/>
        <w:rPr>
          <w:rFonts w:ascii="宋体" w:hAnsi="宋体" w:eastAsia="宋体" w:cs="宋体"/>
          <w:color w:val="auto"/>
          <w:sz w:val="28"/>
          <w:szCs w:val="28"/>
          <w:lang w:eastAsia="zh-CN"/>
        </w:rPr>
      </w:pPr>
    </w:p>
    <w:p w14:paraId="1CFC201B">
      <w:pPr>
        <w:spacing w:line="56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甲乙双方确认在签订本廉洁协议书前已仔细阅读条款内容，甲乙双方对本廉洁协议书所产生的法律责任已清楚知悉并承诺遵守。</w:t>
      </w:r>
    </w:p>
    <w:p w14:paraId="2C79E3EF">
      <w:pPr>
        <w:spacing w:line="560" w:lineRule="exact"/>
        <w:rPr>
          <w:rFonts w:ascii="宋体" w:hAnsi="宋体" w:eastAsia="宋体" w:cs="宋体"/>
          <w:color w:val="auto"/>
          <w:sz w:val="28"/>
          <w:szCs w:val="28"/>
          <w:lang w:eastAsia="zh-CN"/>
        </w:rPr>
      </w:pPr>
    </w:p>
    <w:p w14:paraId="240F96B1">
      <w:pPr>
        <w:spacing w:line="560" w:lineRule="exact"/>
        <w:rPr>
          <w:rFonts w:ascii="宋体" w:hAnsi="宋体" w:eastAsia="宋体" w:cs="宋体"/>
          <w:color w:val="auto"/>
          <w:sz w:val="28"/>
          <w:szCs w:val="28"/>
          <w:lang w:eastAsia="zh-CN"/>
        </w:rPr>
      </w:pPr>
    </w:p>
    <w:p w14:paraId="0AFF2084">
      <w:pPr>
        <w:spacing w:line="560" w:lineRule="exact"/>
        <w:rPr>
          <w:rFonts w:ascii="宋体" w:hAnsi="宋体" w:eastAsia="宋体" w:cs="宋体"/>
          <w:color w:val="auto"/>
          <w:sz w:val="28"/>
          <w:szCs w:val="28"/>
          <w:lang w:eastAsia="zh-CN"/>
        </w:rPr>
      </w:pPr>
    </w:p>
    <w:p w14:paraId="52806E65">
      <w:pPr>
        <w:pStyle w:val="25"/>
        <w:adjustRightInd w:val="0"/>
        <w:snapToGrid w:val="0"/>
        <w:spacing w:after="0" w:line="440" w:lineRule="exact"/>
        <w:jc w:val="left"/>
        <w:rPr>
          <w:rFonts w:ascii="宋体" w:hAnsi="宋体" w:cs="宋体"/>
          <w:sz w:val="28"/>
          <w:szCs w:val="28"/>
        </w:rPr>
      </w:pPr>
      <w:r>
        <w:rPr>
          <w:rFonts w:hint="eastAsia" w:ascii="宋体" w:hAnsi="宋体" w:cs="宋体"/>
          <w:sz w:val="28"/>
          <w:szCs w:val="28"/>
        </w:rPr>
        <w:t>甲方（盖章）：</w:t>
      </w:r>
      <w:r>
        <w:rPr>
          <w:rFonts w:hint="eastAsia" w:ascii="宋体" w:hAnsi="宋体" w:cs="宋体"/>
          <w:sz w:val="28"/>
          <w:szCs w:val="28"/>
          <w:lang w:eastAsia="zh-CN"/>
        </w:rPr>
        <w:t>广州天华科韵城市更新有限公司</w:t>
      </w:r>
      <w:r>
        <w:rPr>
          <w:rFonts w:hint="eastAsia" w:ascii="宋体" w:hAnsi="宋体" w:cs="宋体"/>
          <w:sz w:val="28"/>
          <w:szCs w:val="28"/>
        </w:rPr>
        <w:t xml:space="preserve">                     </w:t>
      </w:r>
    </w:p>
    <w:p w14:paraId="733573FA">
      <w:pPr>
        <w:pStyle w:val="25"/>
        <w:adjustRightInd w:val="0"/>
        <w:snapToGrid w:val="0"/>
        <w:spacing w:after="0" w:line="440" w:lineRule="exact"/>
        <w:jc w:val="left"/>
        <w:rPr>
          <w:rFonts w:ascii="宋体" w:hAnsi="宋体" w:cs="宋体"/>
          <w:sz w:val="28"/>
          <w:szCs w:val="28"/>
        </w:rPr>
      </w:pPr>
      <w:r>
        <w:rPr>
          <w:rFonts w:hint="eastAsia" w:ascii="宋体" w:hAnsi="宋体" w:cs="宋体"/>
          <w:sz w:val="28"/>
          <w:szCs w:val="28"/>
        </w:rPr>
        <w:t>法定代表人</w:t>
      </w:r>
    </w:p>
    <w:p w14:paraId="7F5558A5">
      <w:pPr>
        <w:pStyle w:val="25"/>
        <w:adjustRightInd w:val="0"/>
        <w:snapToGrid w:val="0"/>
        <w:spacing w:after="0" w:line="440" w:lineRule="exact"/>
        <w:jc w:val="left"/>
        <w:rPr>
          <w:rFonts w:ascii="宋体" w:hAnsi="宋体" w:cs="宋体"/>
          <w:sz w:val="28"/>
          <w:szCs w:val="28"/>
        </w:rPr>
      </w:pPr>
      <w:r>
        <w:rPr>
          <w:rFonts w:hint="eastAsia" w:ascii="宋体" w:hAnsi="宋体" w:cs="宋体"/>
          <w:sz w:val="28"/>
          <w:szCs w:val="28"/>
        </w:rPr>
        <w:t>或</w:t>
      </w:r>
    </w:p>
    <w:p w14:paraId="74D07E2D">
      <w:pPr>
        <w:pStyle w:val="25"/>
        <w:adjustRightInd w:val="0"/>
        <w:snapToGrid w:val="0"/>
        <w:spacing w:after="0" w:line="440" w:lineRule="exact"/>
        <w:jc w:val="left"/>
        <w:rPr>
          <w:rFonts w:ascii="宋体" w:hAnsi="宋体" w:cs="宋体"/>
          <w:sz w:val="28"/>
          <w:szCs w:val="28"/>
        </w:rPr>
      </w:pPr>
      <w:r>
        <w:rPr>
          <w:rFonts w:hint="eastAsia" w:ascii="宋体" w:hAnsi="宋体" w:cs="宋体"/>
          <w:sz w:val="28"/>
          <w:szCs w:val="28"/>
        </w:rPr>
        <w:t>委托代理人：</w:t>
      </w:r>
    </w:p>
    <w:p w14:paraId="0FD91F04">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 xml:space="preserve">                   </w:t>
      </w:r>
    </w:p>
    <w:p w14:paraId="61D725A1">
      <w:pPr>
        <w:spacing w:line="560" w:lineRule="exact"/>
        <w:rPr>
          <w:rFonts w:ascii="宋体" w:hAnsi="宋体" w:eastAsia="宋体" w:cs="宋体"/>
          <w:color w:val="auto"/>
          <w:sz w:val="28"/>
          <w:szCs w:val="28"/>
        </w:rPr>
      </w:pPr>
    </w:p>
    <w:p w14:paraId="1CF955FB">
      <w:pPr>
        <w:spacing w:line="560" w:lineRule="exact"/>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乙方（盖章）： </w:t>
      </w:r>
    </w:p>
    <w:p w14:paraId="632B6D5B">
      <w:pPr>
        <w:spacing w:line="560" w:lineRule="exact"/>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法定代表人</w:t>
      </w:r>
    </w:p>
    <w:p w14:paraId="6B421729">
      <w:pPr>
        <w:spacing w:line="560" w:lineRule="exact"/>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或</w:t>
      </w:r>
    </w:p>
    <w:p w14:paraId="6D8F219E">
      <w:pPr>
        <w:spacing w:line="560" w:lineRule="exact"/>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委托代理人：</w:t>
      </w:r>
    </w:p>
    <w:p w14:paraId="78D921C8">
      <w:pPr>
        <w:pStyle w:val="24"/>
        <w:rPr>
          <w:rFonts w:ascii="宋体" w:hAnsi="宋体" w:eastAsia="宋体" w:cs="宋体"/>
          <w:color w:val="auto"/>
          <w:lang w:eastAsia="zh-CN"/>
        </w:rPr>
      </w:pPr>
    </w:p>
    <w:p w14:paraId="541E92F1">
      <w:pPr>
        <w:spacing w:line="241" w:lineRule="auto"/>
        <w:rPr>
          <w:rFonts w:ascii="宋体" w:hAnsi="宋体" w:eastAsia="宋体" w:cs="宋体"/>
          <w:color w:val="auto"/>
          <w:lang w:eastAsia="zh-CN"/>
        </w:rPr>
      </w:pPr>
    </w:p>
    <w:p w14:paraId="2016040D">
      <w:pPr>
        <w:spacing w:line="241" w:lineRule="auto"/>
        <w:rPr>
          <w:rFonts w:ascii="宋体" w:hAnsi="宋体" w:eastAsia="宋体" w:cs="宋体"/>
          <w:color w:val="auto"/>
          <w:lang w:eastAsia="zh-CN"/>
        </w:rPr>
      </w:pPr>
    </w:p>
    <w:p w14:paraId="7750BF20">
      <w:pPr>
        <w:spacing w:line="241" w:lineRule="auto"/>
        <w:rPr>
          <w:rFonts w:ascii="宋体" w:hAnsi="宋体" w:eastAsia="宋体" w:cs="宋体"/>
          <w:color w:val="auto"/>
          <w:lang w:eastAsia="zh-CN"/>
        </w:rPr>
      </w:pPr>
    </w:p>
    <w:p w14:paraId="64875761">
      <w:pPr>
        <w:spacing w:line="241" w:lineRule="auto"/>
        <w:rPr>
          <w:rFonts w:ascii="宋体" w:hAnsi="宋体" w:eastAsia="宋体" w:cs="宋体"/>
          <w:color w:val="auto"/>
          <w:lang w:eastAsia="zh-CN"/>
        </w:rPr>
      </w:pPr>
    </w:p>
    <w:p w14:paraId="0C21149A">
      <w:pPr>
        <w:spacing w:line="241" w:lineRule="auto"/>
        <w:rPr>
          <w:rFonts w:ascii="宋体" w:hAnsi="宋体" w:eastAsia="宋体" w:cs="宋体"/>
          <w:color w:val="auto"/>
          <w:lang w:eastAsia="zh-CN"/>
        </w:rPr>
      </w:pPr>
    </w:p>
    <w:p w14:paraId="29C92A6F">
      <w:pPr>
        <w:spacing w:line="241" w:lineRule="auto"/>
        <w:rPr>
          <w:rFonts w:ascii="宋体" w:hAnsi="宋体" w:eastAsia="宋体" w:cs="宋体"/>
          <w:color w:val="auto"/>
          <w:lang w:eastAsia="zh-CN"/>
        </w:rPr>
      </w:pPr>
    </w:p>
    <w:p w14:paraId="6D8B20EE">
      <w:pPr>
        <w:pStyle w:val="8"/>
        <w:rPr>
          <w:b/>
          <w:bCs/>
          <w:color w:val="auto"/>
          <w:spacing w:val="-13"/>
          <w:sz w:val="28"/>
          <w:szCs w:val="28"/>
          <w:lang w:eastAsia="zh-CN"/>
        </w:rPr>
      </w:pPr>
      <w:r>
        <w:rPr>
          <w:rFonts w:hint="eastAsia"/>
          <w:b/>
          <w:bCs/>
          <w:color w:val="auto"/>
          <w:spacing w:val="-13"/>
          <w:sz w:val="28"/>
          <w:szCs w:val="28"/>
          <w:lang w:eastAsia="zh-CN"/>
        </w:rPr>
        <w:t xml:space="preserve">附件3 </w:t>
      </w:r>
    </w:p>
    <w:p w14:paraId="22DC152F">
      <w:pPr>
        <w:pStyle w:val="8"/>
        <w:ind w:firstLine="852" w:firstLineChars="300"/>
        <w:rPr>
          <w:color w:val="auto"/>
          <w:spacing w:val="2"/>
          <w:sz w:val="28"/>
          <w:szCs w:val="28"/>
          <w:lang w:eastAsia="zh-CN"/>
        </w:rPr>
      </w:pPr>
      <w:r>
        <w:rPr>
          <w:rFonts w:hint="eastAsia"/>
          <w:color w:val="auto"/>
          <w:spacing w:val="2"/>
          <w:sz w:val="28"/>
          <w:szCs w:val="28"/>
          <w:lang w:eastAsia="zh-CN"/>
        </w:rPr>
        <w:t xml:space="preserve">                </w:t>
      </w:r>
      <w:r>
        <w:rPr>
          <w:rFonts w:hint="eastAsia"/>
          <w:b/>
          <w:bCs/>
          <w:color w:val="auto"/>
          <w:spacing w:val="2"/>
          <w:sz w:val="28"/>
          <w:szCs w:val="28"/>
          <w:lang w:eastAsia="zh-CN"/>
        </w:rPr>
        <w:t xml:space="preserve">安全生产协议  </w:t>
      </w:r>
      <w:r>
        <w:rPr>
          <w:rFonts w:hint="eastAsia"/>
          <w:color w:val="auto"/>
          <w:spacing w:val="2"/>
          <w:sz w:val="28"/>
          <w:szCs w:val="28"/>
          <w:lang w:eastAsia="zh-CN"/>
        </w:rPr>
        <w:t xml:space="preserve">   </w:t>
      </w:r>
    </w:p>
    <w:p w14:paraId="5F7E4973">
      <w:pPr>
        <w:pStyle w:val="8"/>
        <w:tabs>
          <w:tab w:val="left" w:pos="288"/>
        </w:tabs>
        <w:spacing w:before="78" w:line="360" w:lineRule="auto"/>
        <w:ind w:firstLine="560" w:firstLineChars="200"/>
        <w:rPr>
          <w:color w:val="auto"/>
          <w:sz w:val="28"/>
          <w:szCs w:val="28"/>
          <w:lang w:eastAsia="zh-CN"/>
        </w:rPr>
      </w:pPr>
      <w:r>
        <w:rPr>
          <w:rFonts w:hint="eastAsia"/>
          <w:color w:val="auto"/>
          <w:sz w:val="28"/>
          <w:szCs w:val="28"/>
          <w:lang w:eastAsia="zh-CN"/>
        </w:rPr>
        <w:t>为在</w:t>
      </w:r>
      <w:r>
        <w:rPr>
          <w:rFonts w:hint="eastAsia"/>
          <w:color w:val="auto"/>
          <w:spacing w:val="-9"/>
          <w:sz w:val="28"/>
          <w:szCs w:val="28"/>
          <w:u w:val="single"/>
          <w:lang w:eastAsia="zh-CN"/>
        </w:rPr>
        <w:t>天河区凌塘村城中村改造项目-凌塘新村南侧地块复建安置房及配套设施工程勘察设计</w:t>
      </w:r>
      <w:r>
        <w:rPr>
          <w:rFonts w:hint="eastAsia"/>
          <w:color w:val="auto"/>
          <w:spacing w:val="-1"/>
          <w:sz w:val="28"/>
          <w:szCs w:val="28"/>
          <w:lang w:eastAsia="zh-CN"/>
        </w:rPr>
        <w:t>（下称</w:t>
      </w:r>
      <w:r>
        <w:rPr>
          <w:rFonts w:hint="eastAsia"/>
          <w:color w:val="auto"/>
          <w:spacing w:val="-3"/>
          <w:sz w:val="28"/>
          <w:szCs w:val="28"/>
          <w:lang w:eastAsia="zh-CN"/>
        </w:rPr>
        <w:t>“本项目”）的实施过程中创造安全，高效的施工环境，切实搞好本项</w:t>
      </w:r>
      <w:r>
        <w:rPr>
          <w:rFonts w:hint="eastAsia"/>
          <w:color w:val="auto"/>
          <w:spacing w:val="-4"/>
          <w:sz w:val="28"/>
          <w:szCs w:val="28"/>
          <w:lang w:eastAsia="zh-CN"/>
        </w:rPr>
        <w:t>目的安全管</w:t>
      </w:r>
      <w:r>
        <w:rPr>
          <w:rFonts w:hint="eastAsia"/>
          <w:color w:val="auto"/>
          <w:spacing w:val="1"/>
          <w:sz w:val="28"/>
          <w:szCs w:val="28"/>
          <w:lang w:eastAsia="zh-CN"/>
        </w:rPr>
        <w:t>理工作，本项目</w:t>
      </w:r>
      <w:r>
        <w:rPr>
          <w:rFonts w:hint="eastAsia"/>
          <w:color w:val="auto"/>
          <w:spacing w:val="1"/>
          <w:sz w:val="28"/>
          <w:szCs w:val="28"/>
          <w:u w:val="single"/>
          <w:lang w:eastAsia="zh-CN"/>
        </w:rPr>
        <w:t>广州天华科韵城市更新有限公司</w:t>
      </w:r>
      <w:r>
        <w:rPr>
          <w:rFonts w:hint="eastAsia"/>
          <w:color w:val="auto"/>
          <w:spacing w:val="1"/>
          <w:sz w:val="28"/>
          <w:szCs w:val="28"/>
          <w:lang w:eastAsia="zh-CN"/>
        </w:rPr>
        <w:t>（</w:t>
      </w:r>
      <w:r>
        <w:rPr>
          <w:rFonts w:hint="eastAsia"/>
          <w:color w:val="auto"/>
          <w:sz w:val="28"/>
          <w:szCs w:val="28"/>
          <w:lang w:eastAsia="zh-CN"/>
        </w:rPr>
        <w:t>以下简称“甲方”）与勘察设计</w:t>
      </w:r>
      <w:r>
        <w:rPr>
          <w:rFonts w:hint="eastAsia"/>
          <w:color w:val="auto"/>
          <w:spacing w:val="3"/>
          <w:sz w:val="28"/>
          <w:szCs w:val="28"/>
          <w:lang w:eastAsia="zh-CN"/>
        </w:rPr>
        <w:t>单位</w:t>
      </w:r>
      <w:r>
        <w:rPr>
          <w:rFonts w:hint="eastAsia"/>
          <w:color w:val="auto"/>
          <w:spacing w:val="-106"/>
          <w:sz w:val="28"/>
          <w:szCs w:val="28"/>
          <w:lang w:eastAsia="zh-CN"/>
        </w:rPr>
        <w:t xml:space="preserve">  </w:t>
      </w:r>
      <w:r>
        <w:rPr>
          <w:rFonts w:hint="eastAsia"/>
          <w:color w:val="auto"/>
          <w:spacing w:val="-110"/>
          <w:sz w:val="28"/>
          <w:szCs w:val="28"/>
          <w:u w:val="single"/>
          <w:lang w:eastAsia="zh-CN"/>
        </w:rPr>
        <w:t xml:space="preserve">                                                                                                                                           </w:t>
      </w:r>
      <w:r>
        <w:rPr>
          <w:rFonts w:hint="eastAsia"/>
          <w:color w:val="auto"/>
          <w:spacing w:val="3"/>
          <w:sz w:val="28"/>
          <w:szCs w:val="28"/>
          <w:lang w:eastAsia="zh-CN"/>
        </w:rPr>
        <w:t>（以下简称“乙方）特此签订安全生产协</w:t>
      </w:r>
      <w:r>
        <w:rPr>
          <w:rFonts w:hint="eastAsia"/>
          <w:color w:val="auto"/>
          <w:spacing w:val="-17"/>
          <w:sz w:val="28"/>
          <w:szCs w:val="28"/>
          <w:lang w:eastAsia="zh-CN"/>
        </w:rPr>
        <w:t>议：</w:t>
      </w:r>
    </w:p>
    <w:p w14:paraId="25A00CB1">
      <w:pPr>
        <w:spacing w:line="288" w:lineRule="auto"/>
        <w:ind w:firstLine="562" w:firstLineChars="200"/>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一、甲方单位职责</w:t>
      </w:r>
    </w:p>
    <w:p w14:paraId="0CD63EB2">
      <w:pPr>
        <w:pStyle w:val="8"/>
        <w:spacing w:line="288" w:lineRule="auto"/>
        <w:ind w:firstLine="556" w:firstLineChars="200"/>
        <w:rPr>
          <w:color w:val="auto"/>
          <w:sz w:val="28"/>
          <w:szCs w:val="28"/>
          <w:lang w:eastAsia="zh-CN"/>
        </w:rPr>
      </w:pPr>
      <w:r>
        <w:rPr>
          <w:rFonts w:hint="eastAsia"/>
          <w:color w:val="auto"/>
          <w:spacing w:val="-1"/>
          <w:sz w:val="28"/>
          <w:szCs w:val="28"/>
          <w:lang w:eastAsia="zh-CN"/>
        </w:rPr>
        <w:t>1．严格遵守国家有关安全生产的法律法规，认真执</w:t>
      </w:r>
      <w:r>
        <w:rPr>
          <w:rFonts w:hint="eastAsia"/>
          <w:color w:val="auto"/>
          <w:spacing w:val="-2"/>
          <w:sz w:val="28"/>
          <w:szCs w:val="28"/>
          <w:lang w:eastAsia="zh-CN"/>
        </w:rPr>
        <w:t>行服务合同中的有关安</w:t>
      </w:r>
      <w:r>
        <w:rPr>
          <w:rFonts w:hint="eastAsia"/>
          <w:color w:val="auto"/>
          <w:spacing w:val="-9"/>
          <w:sz w:val="28"/>
          <w:szCs w:val="28"/>
          <w:lang w:eastAsia="zh-CN"/>
        </w:rPr>
        <w:t>全要求。</w:t>
      </w:r>
    </w:p>
    <w:p w14:paraId="4CCF0AF2">
      <w:pPr>
        <w:spacing w:line="288"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2．按照“安全第一、预防为主”和坚持“管生产必须管安全”的</w:t>
      </w:r>
      <w:r>
        <w:rPr>
          <w:rFonts w:hint="eastAsia" w:ascii="宋体" w:hAnsi="宋体" w:eastAsia="宋体" w:cs="宋体"/>
          <w:color w:val="auto"/>
          <w:spacing w:val="-1"/>
          <w:sz w:val="28"/>
          <w:szCs w:val="28"/>
          <w:lang w:eastAsia="zh-CN"/>
        </w:rPr>
        <w:t>原则进行</w:t>
      </w:r>
      <w:r>
        <w:rPr>
          <w:rFonts w:hint="eastAsia" w:ascii="宋体" w:hAnsi="宋体" w:eastAsia="宋体" w:cs="宋体"/>
          <w:color w:val="auto"/>
          <w:spacing w:val="-2"/>
          <w:sz w:val="28"/>
          <w:szCs w:val="28"/>
          <w:lang w:eastAsia="zh-CN"/>
        </w:rPr>
        <w:t>安全生产管理，做到生产与安全工作同时计划、布置、检查、总结和评比。</w:t>
      </w:r>
    </w:p>
    <w:p w14:paraId="5043D233">
      <w:pPr>
        <w:pStyle w:val="8"/>
        <w:spacing w:before="135" w:line="288" w:lineRule="auto"/>
        <w:ind w:left="508"/>
        <w:rPr>
          <w:color w:val="auto"/>
          <w:sz w:val="28"/>
          <w:szCs w:val="28"/>
          <w:lang w:eastAsia="zh-CN"/>
        </w:rPr>
      </w:pPr>
      <w:r>
        <w:rPr>
          <w:rFonts w:hint="eastAsia"/>
          <w:color w:val="auto"/>
          <w:spacing w:val="-2"/>
          <w:sz w:val="28"/>
          <w:szCs w:val="28"/>
          <w:lang w:eastAsia="zh-CN"/>
        </w:rPr>
        <w:t>3．召开安全生产专题会，及时传达中央及地方有关安全生产的精神。</w:t>
      </w:r>
    </w:p>
    <w:p w14:paraId="69FFA33A">
      <w:pPr>
        <w:pStyle w:val="8"/>
        <w:spacing w:line="288" w:lineRule="auto"/>
        <w:ind w:firstLine="560" w:firstLineChars="200"/>
        <w:rPr>
          <w:color w:val="auto"/>
          <w:sz w:val="28"/>
          <w:szCs w:val="28"/>
          <w:lang w:eastAsia="zh-CN"/>
        </w:rPr>
      </w:pPr>
      <w:r>
        <w:rPr>
          <w:rFonts w:hint="eastAsia"/>
          <w:color w:val="auto"/>
          <w:sz w:val="28"/>
          <w:szCs w:val="28"/>
          <w:lang w:eastAsia="zh-CN"/>
        </w:rPr>
        <w:t>4．定期组织对乙方维护现场安全生产检查，监督乙方及时处理发现的各种</w:t>
      </w:r>
      <w:r>
        <w:rPr>
          <w:rFonts w:hint="eastAsia"/>
          <w:color w:val="auto"/>
          <w:spacing w:val="-8"/>
          <w:sz w:val="28"/>
          <w:szCs w:val="28"/>
          <w:lang w:eastAsia="zh-CN"/>
        </w:rPr>
        <w:t>安全隐患。</w:t>
      </w:r>
    </w:p>
    <w:p w14:paraId="5CC7C391">
      <w:pPr>
        <w:spacing w:line="288" w:lineRule="auto"/>
        <w:ind w:firstLine="562" w:firstLineChars="200"/>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二、乙方职责</w:t>
      </w:r>
    </w:p>
    <w:p w14:paraId="6053F5CA">
      <w:pPr>
        <w:pStyle w:val="8"/>
        <w:spacing w:line="312" w:lineRule="auto"/>
        <w:ind w:firstLine="552" w:firstLineChars="200"/>
        <w:rPr>
          <w:color w:val="auto"/>
          <w:sz w:val="28"/>
          <w:szCs w:val="28"/>
          <w:lang w:eastAsia="zh-CN"/>
        </w:rPr>
      </w:pPr>
      <w:r>
        <w:rPr>
          <w:rFonts w:hint="eastAsia"/>
          <w:color w:val="auto"/>
          <w:spacing w:val="-2"/>
          <w:sz w:val="28"/>
          <w:szCs w:val="28"/>
          <w:lang w:eastAsia="zh-CN"/>
        </w:rPr>
        <w:t>1．严格遵守国家有关安全生产的法律法规和广州市有关安全生产的规定，</w:t>
      </w:r>
      <w:r>
        <w:rPr>
          <w:rFonts w:hint="eastAsia"/>
          <w:color w:val="auto"/>
          <w:spacing w:val="-3"/>
          <w:sz w:val="28"/>
          <w:szCs w:val="28"/>
          <w:lang w:eastAsia="zh-CN"/>
        </w:rPr>
        <w:t>认真执行工程承包合同中的有关安全要求。</w:t>
      </w:r>
    </w:p>
    <w:p w14:paraId="48882D26">
      <w:pPr>
        <w:pStyle w:val="8"/>
        <w:spacing w:line="312" w:lineRule="auto"/>
        <w:ind w:firstLine="560" w:firstLineChars="200"/>
        <w:rPr>
          <w:color w:val="auto"/>
          <w:sz w:val="28"/>
          <w:szCs w:val="28"/>
          <w:lang w:eastAsia="zh-CN"/>
        </w:rPr>
      </w:pPr>
      <w:r>
        <w:rPr>
          <w:rFonts w:hint="eastAsia"/>
          <w:color w:val="auto"/>
          <w:sz w:val="28"/>
          <w:szCs w:val="28"/>
          <w:lang w:eastAsia="zh-CN"/>
        </w:rPr>
        <w:t>2．坚持“安全第一、预防为主”和“管生产必须管安全”，加强安全生产</w:t>
      </w:r>
      <w:r>
        <w:rPr>
          <w:rFonts w:hint="eastAsia"/>
          <w:color w:val="auto"/>
          <w:spacing w:val="-3"/>
          <w:sz w:val="28"/>
          <w:szCs w:val="28"/>
          <w:lang w:eastAsia="zh-CN"/>
        </w:rPr>
        <w:t>宣传教育，增强全员安全生产意识，建立健全各项安全生产的管理机构和安</w:t>
      </w:r>
      <w:r>
        <w:rPr>
          <w:rFonts w:hint="eastAsia"/>
          <w:color w:val="auto"/>
          <w:spacing w:val="-4"/>
          <w:sz w:val="28"/>
          <w:szCs w:val="28"/>
          <w:lang w:eastAsia="zh-CN"/>
        </w:rPr>
        <w:t>全生</w:t>
      </w:r>
      <w:r>
        <w:rPr>
          <w:rFonts w:hint="eastAsia"/>
          <w:color w:val="auto"/>
          <w:sz w:val="28"/>
          <w:szCs w:val="28"/>
          <w:lang w:eastAsia="zh-CN"/>
        </w:rPr>
        <w:t xml:space="preserve"> </w:t>
      </w:r>
      <w:r>
        <w:rPr>
          <w:rFonts w:hint="eastAsia"/>
          <w:color w:val="auto"/>
          <w:spacing w:val="-7"/>
          <w:sz w:val="28"/>
          <w:szCs w:val="28"/>
          <w:lang w:eastAsia="zh-CN"/>
        </w:rPr>
        <w:t>产管理制度，配备专职及兼职安全检查人员，有组织有领导</w:t>
      </w:r>
      <w:r>
        <w:rPr>
          <w:rFonts w:hint="eastAsia"/>
          <w:color w:val="auto"/>
          <w:spacing w:val="-8"/>
          <w:sz w:val="28"/>
          <w:szCs w:val="28"/>
          <w:lang w:eastAsia="zh-CN"/>
        </w:rPr>
        <w:t>地开展安全生产活动。</w:t>
      </w:r>
      <w:r>
        <w:rPr>
          <w:rFonts w:hint="eastAsia"/>
          <w:color w:val="auto"/>
          <w:sz w:val="28"/>
          <w:szCs w:val="28"/>
          <w:lang w:eastAsia="zh-CN"/>
        </w:rPr>
        <w:t xml:space="preserve"> </w:t>
      </w:r>
      <w:r>
        <w:rPr>
          <w:rFonts w:hint="eastAsia"/>
          <w:color w:val="auto"/>
          <w:spacing w:val="-2"/>
          <w:sz w:val="28"/>
          <w:szCs w:val="28"/>
          <w:lang w:eastAsia="zh-CN"/>
        </w:rPr>
        <w:t>做到生产与安全工作同时计划、布置、检查、总结和评比。</w:t>
      </w:r>
    </w:p>
    <w:p w14:paraId="0703E39F">
      <w:pPr>
        <w:pStyle w:val="8"/>
        <w:spacing w:line="312" w:lineRule="auto"/>
        <w:ind w:firstLine="532" w:firstLineChars="200"/>
        <w:rPr>
          <w:color w:val="auto"/>
          <w:sz w:val="28"/>
          <w:szCs w:val="28"/>
          <w:lang w:eastAsia="zh-CN"/>
        </w:rPr>
      </w:pPr>
      <w:r>
        <w:rPr>
          <w:rFonts w:hint="eastAsia"/>
          <w:color w:val="auto"/>
          <w:spacing w:val="-7"/>
          <w:sz w:val="28"/>
          <w:szCs w:val="28"/>
          <w:lang w:eastAsia="zh-CN"/>
        </w:rPr>
        <w:t>3．建立健全安全生产责任制。从派往项目实施的项目负责人到生</w:t>
      </w:r>
      <w:r>
        <w:rPr>
          <w:rFonts w:hint="eastAsia"/>
          <w:color w:val="auto"/>
          <w:spacing w:val="-8"/>
          <w:sz w:val="28"/>
          <w:szCs w:val="28"/>
          <w:lang w:eastAsia="zh-CN"/>
        </w:rPr>
        <w:t>产工人（包</w:t>
      </w:r>
      <w:r>
        <w:rPr>
          <w:rFonts w:hint="eastAsia"/>
          <w:color w:val="auto"/>
          <w:spacing w:val="-3"/>
          <w:sz w:val="28"/>
          <w:szCs w:val="28"/>
          <w:lang w:eastAsia="zh-CN"/>
        </w:rPr>
        <w:t>括临时雇请的民工）的安全生产管理系统必须做到纵向到底，一环不漏；各职能</w:t>
      </w:r>
      <w:r>
        <w:rPr>
          <w:rFonts w:hint="eastAsia"/>
          <w:color w:val="auto"/>
          <w:spacing w:val="-6"/>
          <w:sz w:val="28"/>
          <w:szCs w:val="28"/>
          <w:lang w:eastAsia="zh-CN"/>
        </w:rPr>
        <w:t>部门、人员的安全生产责任制做到横向到边，人人有责。项目</w:t>
      </w:r>
      <w:r>
        <w:rPr>
          <w:rFonts w:hint="eastAsia"/>
          <w:color w:val="auto"/>
          <w:spacing w:val="-7"/>
          <w:sz w:val="28"/>
          <w:szCs w:val="28"/>
          <w:lang w:eastAsia="zh-CN"/>
        </w:rPr>
        <w:t>负责人是安全生产</w:t>
      </w:r>
      <w:r>
        <w:rPr>
          <w:rFonts w:hint="eastAsia"/>
          <w:color w:val="auto"/>
          <w:spacing w:val="-6"/>
          <w:sz w:val="28"/>
          <w:szCs w:val="28"/>
          <w:lang w:eastAsia="zh-CN"/>
        </w:rPr>
        <w:t>的第一责任人。现场设置的安全机构，应按规定配备安全员，</w:t>
      </w:r>
      <w:r>
        <w:rPr>
          <w:rFonts w:hint="eastAsia"/>
          <w:color w:val="auto"/>
          <w:spacing w:val="-7"/>
          <w:sz w:val="28"/>
          <w:szCs w:val="28"/>
          <w:lang w:eastAsia="zh-CN"/>
        </w:rPr>
        <w:t>专职负责所有员工</w:t>
      </w:r>
      <w:r>
        <w:rPr>
          <w:rFonts w:hint="eastAsia"/>
          <w:color w:val="auto"/>
          <w:spacing w:val="-3"/>
          <w:sz w:val="28"/>
          <w:szCs w:val="28"/>
          <w:lang w:eastAsia="zh-CN"/>
        </w:rPr>
        <w:t>的安全和治安保卫工作及预防事故的发生。安全机构人员有权按有关规定发布指令，并采取保护性措施防止事故发生。</w:t>
      </w:r>
    </w:p>
    <w:p w14:paraId="7C470956">
      <w:pPr>
        <w:pStyle w:val="8"/>
        <w:spacing w:before="134" w:line="312" w:lineRule="auto"/>
        <w:ind w:left="22" w:right="18" w:firstLine="481"/>
        <w:rPr>
          <w:color w:val="auto"/>
          <w:sz w:val="28"/>
          <w:szCs w:val="28"/>
          <w:lang w:eastAsia="zh-CN"/>
        </w:rPr>
      </w:pPr>
      <w:r>
        <w:rPr>
          <w:rFonts w:hint="eastAsia"/>
          <w:color w:val="auto"/>
          <w:sz w:val="28"/>
          <w:szCs w:val="28"/>
          <w:lang w:eastAsia="zh-CN"/>
        </w:rPr>
        <w:t>4．乙方在任何时候都应采取各种合理的预防措施，防止其员工发生任何违法、违禁、暴力或妨碍治安的行为。</w:t>
      </w:r>
    </w:p>
    <w:p w14:paraId="608EF55F">
      <w:pPr>
        <w:pStyle w:val="8"/>
        <w:spacing w:before="134" w:line="312" w:lineRule="auto"/>
        <w:ind w:left="22" w:right="18" w:firstLine="481"/>
        <w:rPr>
          <w:color w:val="auto"/>
          <w:sz w:val="28"/>
          <w:szCs w:val="28"/>
          <w:lang w:eastAsia="zh-CN"/>
        </w:rPr>
      </w:pPr>
      <w:r>
        <w:rPr>
          <w:rFonts w:hint="eastAsia"/>
          <w:color w:val="auto"/>
          <w:sz w:val="28"/>
          <w:szCs w:val="28"/>
          <w:lang w:eastAsia="zh-CN"/>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维护现场如 出现特种作业无证操作现象时，项目负责人必须承担管理责任。</w:t>
      </w:r>
    </w:p>
    <w:p w14:paraId="78586964">
      <w:pPr>
        <w:pStyle w:val="8"/>
        <w:spacing w:before="134" w:line="312" w:lineRule="auto"/>
        <w:ind w:left="22" w:right="18" w:firstLine="481"/>
        <w:rPr>
          <w:color w:val="auto"/>
          <w:sz w:val="28"/>
          <w:szCs w:val="28"/>
          <w:lang w:eastAsia="zh-CN"/>
        </w:rPr>
      </w:pPr>
      <w:r>
        <w:rPr>
          <w:rFonts w:hint="eastAsia"/>
          <w:color w:val="auto"/>
          <w:sz w:val="28"/>
          <w:szCs w:val="28"/>
          <w:lang w:eastAsia="zh-CN"/>
        </w:rPr>
        <w:t>6．对于易燃易爆的材料除应专门妥善保管之外，还应配备有足够的消防设施，所有维护人员都应熟悉消防设备的性能和使用方法；乙方不得将任何种类的爆炸物给予、易货或以其他方式转让给任何其他人，或允许、容忍上述同样行为。</w:t>
      </w:r>
    </w:p>
    <w:p w14:paraId="650D7F7C">
      <w:pPr>
        <w:pStyle w:val="8"/>
        <w:spacing w:before="134" w:line="312" w:lineRule="auto"/>
        <w:ind w:left="22" w:right="18" w:firstLine="481"/>
        <w:rPr>
          <w:color w:val="auto"/>
          <w:sz w:val="28"/>
          <w:szCs w:val="28"/>
          <w:lang w:eastAsia="zh-CN"/>
        </w:rPr>
      </w:pPr>
      <w:r>
        <w:rPr>
          <w:rFonts w:hint="eastAsia"/>
          <w:color w:val="auto"/>
          <w:sz w:val="28"/>
          <w:szCs w:val="28"/>
          <w:lang w:eastAsia="zh-CN"/>
        </w:rPr>
        <w:t>7．操作人员上岗，必须按规定穿戴防护用品。维护负责人和安全检查员应随时检查劳动防护用品的穿戴情况，不按规定穿戴防护用品人员不得上岗。</w:t>
      </w:r>
    </w:p>
    <w:p w14:paraId="2576DC0D">
      <w:pPr>
        <w:pStyle w:val="8"/>
        <w:spacing w:before="134" w:line="312" w:lineRule="auto"/>
        <w:ind w:left="22" w:right="18" w:firstLine="481"/>
        <w:rPr>
          <w:color w:val="auto"/>
          <w:sz w:val="28"/>
          <w:szCs w:val="28"/>
          <w:lang w:eastAsia="zh-CN"/>
        </w:rPr>
      </w:pPr>
      <w:r>
        <w:rPr>
          <w:rFonts w:hint="eastAsia"/>
          <w:color w:val="auto"/>
          <w:sz w:val="28"/>
          <w:szCs w:val="28"/>
          <w:lang w:eastAsia="zh-CN"/>
        </w:rPr>
        <w:t>8．所有施工机具设备和高空作业的设备均应定期检查，并有安全员的签字</w:t>
      </w:r>
      <w:r>
        <w:rPr>
          <w:rFonts w:hint="eastAsia"/>
          <w:color w:val="auto"/>
          <w:spacing w:val="-10"/>
          <w:sz w:val="28"/>
          <w:szCs w:val="28"/>
          <w:lang w:eastAsia="zh-CN"/>
        </w:rPr>
        <w:t>记录，保证其经常处于完好状态；不合格的机</w:t>
      </w:r>
      <w:r>
        <w:rPr>
          <w:rFonts w:hint="eastAsia"/>
          <w:color w:val="auto"/>
          <w:spacing w:val="-11"/>
          <w:sz w:val="28"/>
          <w:szCs w:val="28"/>
          <w:lang w:eastAsia="zh-CN"/>
        </w:rPr>
        <w:t>具、设备和劳动保护用品严禁使用。</w:t>
      </w:r>
    </w:p>
    <w:p w14:paraId="41DC2C80">
      <w:pPr>
        <w:pStyle w:val="8"/>
        <w:spacing w:before="136" w:line="312" w:lineRule="auto"/>
        <w:ind w:left="24" w:right="18" w:firstLine="480"/>
        <w:rPr>
          <w:color w:val="auto"/>
          <w:sz w:val="28"/>
          <w:szCs w:val="28"/>
          <w:lang w:eastAsia="zh-CN"/>
        </w:rPr>
      </w:pPr>
      <w:r>
        <w:rPr>
          <w:rFonts w:hint="eastAsia"/>
          <w:color w:val="auto"/>
          <w:sz w:val="28"/>
          <w:szCs w:val="28"/>
          <w:lang w:eastAsia="zh-CN"/>
        </w:rPr>
        <w:t>9．维护中采用新技术、新工艺、新设备、新材料时，必须制定相应的安全</w:t>
      </w:r>
      <w:r>
        <w:rPr>
          <w:rFonts w:hint="eastAsia"/>
          <w:color w:val="auto"/>
          <w:spacing w:val="-2"/>
          <w:sz w:val="28"/>
          <w:szCs w:val="28"/>
          <w:lang w:eastAsia="zh-CN"/>
        </w:rPr>
        <w:t>技术措施，维护现场必须具有相关的安全标志牌。</w:t>
      </w:r>
    </w:p>
    <w:p w14:paraId="721E78DF">
      <w:pPr>
        <w:pStyle w:val="8"/>
        <w:spacing w:before="135" w:line="312" w:lineRule="auto"/>
        <w:ind w:left="23" w:right="16" w:firstLine="497"/>
        <w:rPr>
          <w:color w:val="auto"/>
          <w:sz w:val="28"/>
          <w:szCs w:val="28"/>
          <w:lang w:eastAsia="zh-CN"/>
        </w:rPr>
      </w:pPr>
      <w:r>
        <w:rPr>
          <w:rFonts w:hint="eastAsia"/>
          <w:color w:val="auto"/>
          <w:spacing w:val="-4"/>
          <w:sz w:val="28"/>
          <w:szCs w:val="28"/>
          <w:lang w:eastAsia="zh-CN"/>
        </w:rPr>
        <w:t>10．乙方必须按照本维护项目特点，组织制定本工程实施中的生产安全事故</w:t>
      </w:r>
      <w:r>
        <w:rPr>
          <w:rFonts w:hint="eastAsia"/>
          <w:color w:val="auto"/>
          <w:spacing w:val="-10"/>
          <w:sz w:val="28"/>
          <w:szCs w:val="28"/>
          <w:lang w:eastAsia="zh-CN"/>
        </w:rPr>
        <w:t>应急求援预案；如果发生安全事故，应按照《生产安全事故报告和调查处理条例》</w:t>
      </w:r>
      <w:r>
        <w:rPr>
          <w:rFonts w:hint="eastAsia"/>
          <w:color w:val="auto"/>
          <w:spacing w:val="6"/>
          <w:sz w:val="28"/>
          <w:szCs w:val="28"/>
          <w:lang w:eastAsia="zh-CN"/>
        </w:rPr>
        <w:t xml:space="preserve"> </w:t>
      </w:r>
      <w:r>
        <w:rPr>
          <w:rFonts w:hint="eastAsia"/>
          <w:color w:val="auto"/>
          <w:spacing w:val="-3"/>
          <w:sz w:val="28"/>
          <w:szCs w:val="28"/>
          <w:lang w:eastAsia="zh-CN"/>
        </w:rPr>
        <w:t>以及其它有关规定，及时上报有关部门，并坚持“四不放过”的原则，严肃</w:t>
      </w:r>
      <w:r>
        <w:rPr>
          <w:rFonts w:hint="eastAsia"/>
          <w:color w:val="auto"/>
          <w:spacing w:val="-4"/>
          <w:sz w:val="28"/>
          <w:szCs w:val="28"/>
          <w:lang w:eastAsia="zh-CN"/>
        </w:rPr>
        <w:t>处理</w:t>
      </w:r>
      <w:r>
        <w:rPr>
          <w:rFonts w:hint="eastAsia"/>
          <w:color w:val="auto"/>
          <w:spacing w:val="-7"/>
          <w:sz w:val="28"/>
          <w:szCs w:val="28"/>
          <w:lang w:eastAsia="zh-CN"/>
        </w:rPr>
        <w:t>相关责任人。</w:t>
      </w:r>
    </w:p>
    <w:p w14:paraId="4ACEA784">
      <w:pPr>
        <w:pStyle w:val="8"/>
        <w:spacing w:before="135" w:line="312" w:lineRule="auto"/>
        <w:ind w:left="23" w:right="16" w:firstLine="497"/>
        <w:rPr>
          <w:color w:val="auto"/>
          <w:spacing w:val="-4"/>
          <w:sz w:val="28"/>
          <w:szCs w:val="28"/>
          <w:lang w:eastAsia="zh-CN"/>
        </w:rPr>
      </w:pPr>
    </w:p>
    <w:p w14:paraId="35EB62BA">
      <w:pPr>
        <w:spacing w:line="288" w:lineRule="auto"/>
        <w:ind w:firstLine="562" w:firstLineChars="200"/>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三、违约责任</w:t>
      </w:r>
    </w:p>
    <w:p w14:paraId="6CCF31F6">
      <w:pPr>
        <w:pStyle w:val="8"/>
        <w:spacing w:before="138" w:line="312" w:lineRule="auto"/>
        <w:ind w:left="37" w:right="11" w:firstLine="472"/>
        <w:rPr>
          <w:color w:val="auto"/>
          <w:sz w:val="28"/>
          <w:szCs w:val="28"/>
          <w:lang w:eastAsia="zh-CN"/>
        </w:rPr>
      </w:pPr>
      <w:r>
        <w:rPr>
          <w:rFonts w:hint="eastAsia"/>
          <w:color w:val="auto"/>
          <w:spacing w:val="-3"/>
          <w:sz w:val="28"/>
          <w:szCs w:val="28"/>
          <w:lang w:eastAsia="zh-CN"/>
        </w:rPr>
        <w:t>如甲方或乙方因管理不到位或法定安全责任不落</w:t>
      </w:r>
      <w:r>
        <w:rPr>
          <w:rFonts w:hint="eastAsia"/>
          <w:color w:val="auto"/>
          <w:spacing w:val="-4"/>
          <w:sz w:val="28"/>
          <w:szCs w:val="28"/>
          <w:lang w:eastAsia="zh-CN"/>
        </w:rPr>
        <w:t>实造成安全事故，将依法追</w:t>
      </w:r>
      <w:r>
        <w:rPr>
          <w:rFonts w:hint="eastAsia"/>
          <w:color w:val="auto"/>
          <w:spacing w:val="-11"/>
          <w:sz w:val="28"/>
          <w:szCs w:val="28"/>
          <w:lang w:eastAsia="zh-CN"/>
        </w:rPr>
        <w:t>究责任。</w:t>
      </w:r>
    </w:p>
    <w:p w14:paraId="2DE033E5">
      <w:pPr>
        <w:pStyle w:val="8"/>
        <w:spacing w:before="36" w:line="312" w:lineRule="auto"/>
        <w:ind w:left="24" w:right="11" w:firstLine="481"/>
        <w:rPr>
          <w:color w:val="auto"/>
          <w:spacing w:val="-2"/>
          <w:sz w:val="28"/>
          <w:szCs w:val="28"/>
          <w:lang w:eastAsia="zh-CN"/>
        </w:rPr>
      </w:pPr>
      <w:r>
        <w:rPr>
          <w:rFonts w:hint="eastAsia"/>
          <w:color w:val="auto"/>
          <w:spacing w:val="-3"/>
          <w:sz w:val="28"/>
          <w:szCs w:val="28"/>
          <w:lang w:eastAsia="zh-CN"/>
        </w:rPr>
        <w:t>本安全协议书作为主合同的附件，与主合同具有同等法</w:t>
      </w:r>
      <w:r>
        <w:rPr>
          <w:rFonts w:hint="eastAsia"/>
          <w:color w:val="auto"/>
          <w:spacing w:val="-4"/>
          <w:sz w:val="28"/>
          <w:szCs w:val="28"/>
          <w:lang w:eastAsia="zh-CN"/>
        </w:rPr>
        <w:t>律效力。由双方法定</w:t>
      </w:r>
      <w:r>
        <w:rPr>
          <w:rFonts w:hint="eastAsia"/>
          <w:color w:val="auto"/>
          <w:spacing w:val="-1"/>
          <w:sz w:val="28"/>
          <w:szCs w:val="28"/>
          <w:lang w:eastAsia="zh-CN"/>
        </w:rPr>
        <w:t>代表人或其委托代理人签署并加盖公章后生效，全部</w:t>
      </w:r>
      <w:r>
        <w:rPr>
          <w:rFonts w:hint="eastAsia"/>
          <w:color w:val="auto"/>
          <w:spacing w:val="-2"/>
          <w:sz w:val="28"/>
          <w:szCs w:val="28"/>
          <w:lang w:eastAsia="zh-CN"/>
        </w:rPr>
        <w:t>工程竣工验收后失效。</w:t>
      </w:r>
    </w:p>
    <w:p w14:paraId="577E14D0">
      <w:pPr>
        <w:pStyle w:val="8"/>
        <w:spacing w:before="36" w:line="287" w:lineRule="auto"/>
        <w:ind w:left="24" w:right="14" w:firstLine="481"/>
        <w:rPr>
          <w:color w:val="auto"/>
          <w:spacing w:val="-2"/>
          <w:sz w:val="28"/>
          <w:szCs w:val="28"/>
          <w:lang w:eastAsia="zh-CN"/>
        </w:rPr>
      </w:pPr>
    </w:p>
    <w:p w14:paraId="2A5216C0">
      <w:pPr>
        <w:pStyle w:val="24"/>
        <w:ind w:firstLine="550" w:firstLineChars="200"/>
        <w:jc w:val="both"/>
        <w:rPr>
          <w:rFonts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四、</w:t>
      </w:r>
      <w:r>
        <w:rPr>
          <w:rFonts w:hint="eastAsia" w:ascii="宋体" w:hAnsi="宋体" w:eastAsia="宋体" w:cs="宋体"/>
          <w:color w:val="auto"/>
          <w:spacing w:val="-3"/>
          <w:sz w:val="28"/>
          <w:szCs w:val="28"/>
          <w:lang w:eastAsia="zh-CN"/>
        </w:rPr>
        <w:t>本安全协议书份数及甲乙所持有的份数均与主合同一致。</w:t>
      </w:r>
      <w:r>
        <w:rPr>
          <w:rFonts w:hint="eastAsia" w:ascii="宋体" w:hAnsi="宋体" w:eastAsia="宋体" w:cs="宋体"/>
          <w:color w:val="auto"/>
          <w:spacing w:val="10"/>
          <w:sz w:val="28"/>
          <w:szCs w:val="28"/>
          <w:lang w:eastAsia="zh-CN"/>
        </w:rPr>
        <w:t xml:space="preserve"> </w:t>
      </w:r>
    </w:p>
    <w:p w14:paraId="43A6F9E9">
      <w:pPr>
        <w:pStyle w:val="24"/>
        <w:rPr>
          <w:rFonts w:ascii="宋体" w:hAnsi="宋体" w:eastAsia="宋体" w:cs="宋体"/>
          <w:color w:val="auto"/>
          <w:sz w:val="28"/>
          <w:szCs w:val="28"/>
          <w:lang w:eastAsia="zh-CN"/>
        </w:rPr>
      </w:pPr>
    </w:p>
    <w:p w14:paraId="6DDC10ED">
      <w:pPr>
        <w:pStyle w:val="8"/>
        <w:spacing w:before="2" w:line="525" w:lineRule="auto"/>
        <w:ind w:left="508" w:right="1512" w:hanging="103"/>
        <w:rPr>
          <w:color w:val="auto"/>
          <w:sz w:val="28"/>
          <w:szCs w:val="28"/>
          <w:lang w:eastAsia="zh-CN"/>
        </w:rPr>
      </w:pPr>
      <w:r>
        <w:rPr>
          <w:rFonts w:hint="eastAsia"/>
          <w:color w:val="auto"/>
          <w:spacing w:val="-4"/>
          <w:sz w:val="28"/>
          <w:szCs w:val="28"/>
          <w:lang w:eastAsia="zh-CN"/>
        </w:rPr>
        <w:t>（以下无内容）</w:t>
      </w:r>
    </w:p>
    <w:p w14:paraId="450111D7">
      <w:pPr>
        <w:pStyle w:val="8"/>
        <w:jc w:val="both"/>
        <w:rPr>
          <w:b/>
          <w:bCs/>
          <w:color w:val="auto"/>
          <w:spacing w:val="2"/>
          <w:sz w:val="28"/>
          <w:szCs w:val="28"/>
          <w:lang w:eastAsia="zh-CN"/>
        </w:rPr>
      </w:pPr>
    </w:p>
    <w:p w14:paraId="027BD903">
      <w:pPr>
        <w:pStyle w:val="25"/>
        <w:adjustRightInd w:val="0"/>
        <w:snapToGrid w:val="0"/>
        <w:spacing w:after="0" w:line="360" w:lineRule="auto"/>
        <w:jc w:val="left"/>
        <w:rPr>
          <w:rFonts w:ascii="宋体" w:hAnsi="宋体" w:cs="宋体"/>
          <w:sz w:val="28"/>
          <w:szCs w:val="28"/>
        </w:rPr>
      </w:pPr>
      <w:r>
        <w:rPr>
          <w:rFonts w:hint="eastAsia" w:ascii="宋体" w:hAnsi="宋体" w:cs="宋体"/>
          <w:sz w:val="28"/>
          <w:szCs w:val="28"/>
        </w:rPr>
        <w:t>甲方（盖章）：</w:t>
      </w:r>
      <w:r>
        <w:rPr>
          <w:rFonts w:hint="eastAsia" w:ascii="宋体" w:hAnsi="宋体" w:cs="宋体"/>
          <w:sz w:val="28"/>
          <w:szCs w:val="28"/>
          <w:lang w:eastAsia="zh-CN"/>
        </w:rPr>
        <w:t>广州天华科韵城市更新有限公司</w:t>
      </w:r>
      <w:r>
        <w:rPr>
          <w:rFonts w:hint="eastAsia" w:ascii="宋体" w:hAnsi="宋体" w:cs="宋体"/>
          <w:sz w:val="28"/>
          <w:szCs w:val="28"/>
        </w:rPr>
        <w:t xml:space="preserve">                     </w:t>
      </w:r>
    </w:p>
    <w:p w14:paraId="1AF3479B">
      <w:pPr>
        <w:pStyle w:val="25"/>
        <w:adjustRightInd w:val="0"/>
        <w:snapToGrid w:val="0"/>
        <w:spacing w:after="0" w:line="360" w:lineRule="auto"/>
        <w:jc w:val="left"/>
        <w:rPr>
          <w:rFonts w:ascii="宋体" w:hAnsi="宋体" w:cs="宋体"/>
          <w:sz w:val="28"/>
          <w:szCs w:val="28"/>
        </w:rPr>
      </w:pPr>
      <w:r>
        <w:rPr>
          <w:rFonts w:hint="eastAsia" w:ascii="宋体" w:hAnsi="宋体" w:cs="宋体"/>
          <w:sz w:val="28"/>
          <w:szCs w:val="28"/>
        </w:rPr>
        <w:t>法定代表人</w:t>
      </w:r>
    </w:p>
    <w:p w14:paraId="58BB1336">
      <w:pPr>
        <w:pStyle w:val="25"/>
        <w:adjustRightInd w:val="0"/>
        <w:snapToGrid w:val="0"/>
        <w:spacing w:after="0" w:line="360" w:lineRule="auto"/>
        <w:jc w:val="left"/>
        <w:rPr>
          <w:rFonts w:ascii="宋体" w:hAnsi="宋体" w:cs="宋体"/>
          <w:sz w:val="28"/>
          <w:szCs w:val="28"/>
        </w:rPr>
      </w:pPr>
      <w:r>
        <w:rPr>
          <w:rFonts w:hint="eastAsia" w:ascii="宋体" w:hAnsi="宋体" w:cs="宋体"/>
          <w:sz w:val="28"/>
          <w:szCs w:val="28"/>
        </w:rPr>
        <w:t>或</w:t>
      </w:r>
    </w:p>
    <w:p w14:paraId="720CB4F9">
      <w:pPr>
        <w:pStyle w:val="25"/>
        <w:adjustRightInd w:val="0"/>
        <w:snapToGrid w:val="0"/>
        <w:spacing w:after="0" w:line="360" w:lineRule="auto"/>
        <w:jc w:val="left"/>
        <w:rPr>
          <w:rFonts w:ascii="宋体" w:hAnsi="宋体" w:cs="宋体"/>
          <w:sz w:val="28"/>
          <w:szCs w:val="28"/>
        </w:rPr>
      </w:pPr>
      <w:r>
        <w:rPr>
          <w:rFonts w:hint="eastAsia" w:ascii="宋体" w:hAnsi="宋体" w:cs="宋体"/>
          <w:sz w:val="28"/>
          <w:szCs w:val="28"/>
        </w:rPr>
        <w:t>委托代理人：</w:t>
      </w:r>
    </w:p>
    <w:p w14:paraId="3176FAD1">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 xml:space="preserve">                   </w:t>
      </w:r>
    </w:p>
    <w:p w14:paraId="0F002B2F">
      <w:pPr>
        <w:spacing w:line="560" w:lineRule="exact"/>
        <w:rPr>
          <w:rFonts w:ascii="宋体" w:hAnsi="宋体" w:eastAsia="宋体" w:cs="宋体"/>
          <w:color w:val="auto"/>
          <w:sz w:val="28"/>
          <w:szCs w:val="28"/>
        </w:rPr>
      </w:pPr>
    </w:p>
    <w:p w14:paraId="5275C741">
      <w:pPr>
        <w:spacing w:line="560" w:lineRule="exact"/>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乙方（盖章）： </w:t>
      </w:r>
    </w:p>
    <w:p w14:paraId="1791EC4B">
      <w:pPr>
        <w:spacing w:line="560" w:lineRule="exact"/>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法定代表人</w:t>
      </w:r>
    </w:p>
    <w:p w14:paraId="613E0362">
      <w:pPr>
        <w:spacing w:line="560" w:lineRule="exact"/>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或</w:t>
      </w:r>
    </w:p>
    <w:p w14:paraId="5F997729">
      <w:pPr>
        <w:spacing w:line="560" w:lineRule="exact"/>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委托代理人：</w:t>
      </w:r>
    </w:p>
    <w:p w14:paraId="4ADAB5A1">
      <w:pPr>
        <w:pStyle w:val="8"/>
        <w:jc w:val="both"/>
        <w:rPr>
          <w:b/>
          <w:bCs/>
          <w:color w:val="auto"/>
          <w:spacing w:val="2"/>
          <w:sz w:val="28"/>
          <w:szCs w:val="28"/>
          <w:lang w:eastAsia="zh-CN"/>
        </w:rPr>
      </w:pPr>
    </w:p>
    <w:p w14:paraId="0100AF7D">
      <w:pPr>
        <w:pStyle w:val="8"/>
        <w:jc w:val="both"/>
        <w:rPr>
          <w:b/>
          <w:bCs/>
          <w:color w:val="auto"/>
          <w:spacing w:val="2"/>
          <w:sz w:val="28"/>
          <w:szCs w:val="28"/>
          <w:lang w:eastAsia="zh-CN"/>
        </w:rPr>
      </w:pPr>
    </w:p>
    <w:p w14:paraId="29398769">
      <w:pPr>
        <w:pStyle w:val="8"/>
        <w:jc w:val="both"/>
        <w:rPr>
          <w:b/>
          <w:bCs/>
          <w:color w:val="auto"/>
          <w:spacing w:val="2"/>
          <w:sz w:val="28"/>
          <w:szCs w:val="28"/>
          <w:lang w:eastAsia="zh-CN"/>
        </w:rPr>
      </w:pPr>
    </w:p>
    <w:p w14:paraId="5D41F7C7">
      <w:pPr>
        <w:pStyle w:val="8"/>
        <w:jc w:val="both"/>
        <w:rPr>
          <w:b/>
          <w:bCs/>
          <w:color w:val="auto"/>
          <w:spacing w:val="2"/>
          <w:sz w:val="28"/>
          <w:szCs w:val="28"/>
          <w:lang w:eastAsia="zh-CN"/>
        </w:rPr>
      </w:pPr>
    </w:p>
    <w:p w14:paraId="541C3244">
      <w:pPr>
        <w:pStyle w:val="8"/>
        <w:jc w:val="both"/>
        <w:rPr>
          <w:b/>
          <w:bCs/>
          <w:color w:val="auto"/>
          <w:spacing w:val="2"/>
          <w:sz w:val="28"/>
          <w:szCs w:val="28"/>
          <w:lang w:eastAsia="zh-CN"/>
        </w:rPr>
      </w:pPr>
    </w:p>
    <w:p w14:paraId="59F481DD">
      <w:pPr>
        <w:pStyle w:val="8"/>
        <w:jc w:val="both"/>
        <w:rPr>
          <w:b/>
          <w:bCs/>
          <w:color w:val="auto"/>
          <w:spacing w:val="2"/>
          <w:sz w:val="28"/>
          <w:szCs w:val="28"/>
          <w:lang w:eastAsia="zh-CN"/>
        </w:rPr>
      </w:pPr>
    </w:p>
    <w:p w14:paraId="4B450238">
      <w:pPr>
        <w:pStyle w:val="8"/>
        <w:jc w:val="both"/>
        <w:rPr>
          <w:b/>
          <w:bCs/>
          <w:color w:val="auto"/>
          <w:spacing w:val="2"/>
          <w:sz w:val="28"/>
          <w:szCs w:val="28"/>
          <w:lang w:eastAsia="zh-CN"/>
        </w:rPr>
      </w:pPr>
    </w:p>
    <w:p w14:paraId="516E23D0">
      <w:pPr>
        <w:pStyle w:val="8"/>
        <w:jc w:val="both"/>
        <w:rPr>
          <w:b/>
          <w:bCs/>
          <w:color w:val="auto"/>
          <w:spacing w:val="2"/>
          <w:sz w:val="28"/>
          <w:szCs w:val="28"/>
          <w:lang w:eastAsia="zh-CN"/>
        </w:rPr>
      </w:pPr>
    </w:p>
    <w:p w14:paraId="296A653A">
      <w:pPr>
        <w:pStyle w:val="8"/>
        <w:rPr>
          <w:b/>
          <w:bCs/>
          <w:color w:val="auto"/>
          <w:spacing w:val="-13"/>
          <w:sz w:val="28"/>
          <w:szCs w:val="28"/>
          <w:lang w:eastAsia="zh-CN"/>
        </w:rPr>
      </w:pPr>
      <w:r>
        <w:rPr>
          <w:rFonts w:hint="eastAsia"/>
          <w:b/>
          <w:bCs/>
          <w:color w:val="auto"/>
          <w:spacing w:val="-13"/>
          <w:sz w:val="28"/>
          <w:szCs w:val="28"/>
          <w:lang w:eastAsia="zh-CN"/>
        </w:rPr>
        <w:t>附件4：勘察设计任务书</w:t>
      </w:r>
    </w:p>
    <w:p w14:paraId="20471A93">
      <w:pPr>
        <w:pStyle w:val="8"/>
        <w:jc w:val="center"/>
        <w:rPr>
          <w:b/>
          <w:bCs/>
          <w:color w:val="auto"/>
          <w:spacing w:val="-13"/>
          <w:sz w:val="28"/>
          <w:szCs w:val="28"/>
          <w:lang w:eastAsia="zh-CN"/>
        </w:rPr>
      </w:pPr>
      <w:r>
        <w:rPr>
          <w:rFonts w:hint="eastAsia"/>
          <w:b/>
          <w:bCs/>
          <w:color w:val="auto"/>
          <w:spacing w:val="-13"/>
          <w:sz w:val="28"/>
          <w:szCs w:val="28"/>
          <w:lang w:eastAsia="zh-CN"/>
        </w:rPr>
        <w:t>（详见招标文件附录19）</w:t>
      </w:r>
    </w:p>
    <w:p w14:paraId="195E2117">
      <w:pPr>
        <w:pStyle w:val="8"/>
        <w:spacing w:before="180" w:line="219" w:lineRule="auto"/>
        <w:ind w:left="46"/>
        <w:jc w:val="both"/>
        <w:rPr>
          <w:b/>
          <w:bCs/>
          <w:color w:val="auto"/>
          <w:spacing w:val="-13"/>
          <w:sz w:val="28"/>
          <w:szCs w:val="28"/>
          <w:lang w:eastAsia="zh-CN"/>
        </w:rPr>
      </w:pPr>
    </w:p>
    <w:p w14:paraId="0C8CD870">
      <w:pPr>
        <w:pStyle w:val="8"/>
        <w:spacing w:before="180" w:line="219" w:lineRule="auto"/>
        <w:ind w:left="46"/>
        <w:jc w:val="both"/>
        <w:rPr>
          <w:b/>
          <w:bCs/>
          <w:color w:val="auto"/>
          <w:spacing w:val="-13"/>
          <w:sz w:val="28"/>
          <w:szCs w:val="28"/>
          <w:lang w:eastAsia="zh-CN"/>
        </w:rPr>
      </w:pPr>
    </w:p>
    <w:p w14:paraId="1DA4AE2E">
      <w:pPr>
        <w:pStyle w:val="8"/>
        <w:spacing w:before="180" w:line="219" w:lineRule="auto"/>
        <w:ind w:left="46"/>
        <w:jc w:val="both"/>
        <w:rPr>
          <w:b/>
          <w:bCs/>
          <w:color w:val="auto"/>
          <w:spacing w:val="-13"/>
          <w:sz w:val="28"/>
          <w:szCs w:val="28"/>
          <w:lang w:eastAsia="zh-CN"/>
        </w:rPr>
      </w:pPr>
    </w:p>
    <w:p w14:paraId="39E9796B">
      <w:pPr>
        <w:rPr>
          <w:rFonts w:cs="宋体"/>
          <w:b/>
          <w:bCs/>
          <w:color w:val="auto"/>
          <w:spacing w:val="-13"/>
          <w:sz w:val="28"/>
          <w:szCs w:val="28"/>
          <w:lang w:eastAsia="zh-CN"/>
        </w:rPr>
      </w:pPr>
      <w:r>
        <w:rPr>
          <w:rFonts w:hint="eastAsia" w:cs="宋体"/>
          <w:b/>
          <w:bCs/>
          <w:color w:val="auto"/>
          <w:spacing w:val="-13"/>
          <w:sz w:val="28"/>
          <w:szCs w:val="28"/>
          <w:lang w:eastAsia="zh-CN"/>
        </w:rPr>
        <w:br w:type="page"/>
      </w:r>
    </w:p>
    <w:p w14:paraId="79B7EBA2">
      <w:pPr>
        <w:pStyle w:val="8"/>
        <w:spacing w:before="180" w:line="219" w:lineRule="auto"/>
        <w:ind w:left="46"/>
        <w:jc w:val="both"/>
        <w:rPr>
          <w:b/>
          <w:bCs/>
          <w:color w:val="auto"/>
          <w:spacing w:val="-13"/>
          <w:sz w:val="28"/>
          <w:szCs w:val="28"/>
          <w:lang w:eastAsia="zh-CN"/>
        </w:rPr>
      </w:pPr>
      <w:r>
        <w:rPr>
          <w:rFonts w:hint="eastAsia"/>
          <w:b/>
          <w:bCs/>
          <w:color w:val="auto"/>
          <w:spacing w:val="-13"/>
          <w:sz w:val="28"/>
          <w:szCs w:val="28"/>
          <w:lang w:eastAsia="zh-CN"/>
        </w:rPr>
        <w:t>附件5：投标报价表</w:t>
      </w:r>
    </w:p>
    <w:p w14:paraId="3F3511DD">
      <w:pPr>
        <w:pStyle w:val="8"/>
        <w:jc w:val="both"/>
        <w:rPr>
          <w:color w:val="auto"/>
          <w:spacing w:val="2"/>
          <w:sz w:val="28"/>
          <w:szCs w:val="28"/>
          <w:lang w:eastAsia="zh-CN"/>
        </w:rPr>
      </w:pPr>
      <w:r>
        <w:rPr>
          <w:rFonts w:hint="eastAsia"/>
          <w:b/>
          <w:bCs/>
          <w:color w:val="auto"/>
          <w:spacing w:val="2"/>
          <w:sz w:val="28"/>
          <w:szCs w:val="28"/>
          <w:lang w:eastAsia="zh-CN"/>
        </w:rPr>
        <w:t xml:space="preserve"> </w:t>
      </w:r>
      <w:r>
        <w:rPr>
          <w:rFonts w:hint="eastAsia"/>
          <w:color w:val="auto"/>
          <w:spacing w:val="2"/>
          <w:sz w:val="28"/>
          <w:szCs w:val="28"/>
          <w:lang w:eastAsia="zh-CN"/>
        </w:rPr>
        <w:t xml:space="preserve">     </w:t>
      </w:r>
    </w:p>
    <w:p w14:paraId="77488336">
      <w:pPr>
        <w:spacing w:before="2"/>
        <w:rPr>
          <w:rFonts w:ascii="宋体" w:hAnsi="宋体" w:eastAsia="宋体" w:cs="宋体"/>
          <w:color w:val="auto"/>
          <w:lang w:eastAsia="zh-CN"/>
        </w:rPr>
      </w:pPr>
    </w:p>
    <w:p w14:paraId="6D30396F">
      <w:pPr>
        <w:spacing w:before="2"/>
        <w:rPr>
          <w:rFonts w:ascii="宋体" w:hAnsi="宋体" w:eastAsia="宋体" w:cs="宋体"/>
          <w:color w:val="auto"/>
          <w:lang w:eastAsia="zh-CN"/>
        </w:rPr>
      </w:pPr>
    </w:p>
    <w:p w14:paraId="0A255754">
      <w:pPr>
        <w:spacing w:before="1"/>
        <w:rPr>
          <w:rFonts w:ascii="宋体" w:hAnsi="宋体" w:eastAsia="宋体" w:cs="宋体"/>
          <w:color w:val="auto"/>
          <w:lang w:eastAsia="zh-CN"/>
        </w:rPr>
      </w:pPr>
    </w:p>
    <w:p w14:paraId="6BF51437">
      <w:pPr>
        <w:pStyle w:val="8"/>
        <w:jc w:val="both"/>
        <w:rPr>
          <w:b/>
          <w:bCs/>
          <w:color w:val="auto"/>
          <w:spacing w:val="-13"/>
          <w:sz w:val="28"/>
          <w:szCs w:val="28"/>
          <w:lang w:eastAsia="zh-CN"/>
        </w:rPr>
      </w:pPr>
    </w:p>
    <w:sectPr>
      <w:headerReference r:id="rId8" w:type="default"/>
      <w:footerReference r:id="rId9" w:type="default"/>
      <w:pgSz w:w="11907" w:h="16839"/>
      <w:pgMar w:top="1431" w:right="1786" w:bottom="1186" w:left="1785" w:header="0" w:footer="9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5ADD7BC-3F20-4486-967A-226781A1DAE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A32871B-6F58-4E29-80FB-3520DBCB93FA}"/>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815D338E-126F-4D51-843F-6D3D07083233}"/>
  </w:font>
  <w:font w:name="方正仿宋_GB2312">
    <w:panose1 w:val="02000000000000000000"/>
    <w:charset w:val="86"/>
    <w:family w:val="auto"/>
    <w:pitch w:val="default"/>
    <w:sig w:usb0="A00002BF" w:usb1="184F6CFA" w:usb2="00000012" w:usb3="00000000" w:csb0="00040001" w:csb1="00000000"/>
    <w:embedRegular r:id="rId4" w:fontKey="{0F90D50C-A421-45AF-A67C-643D3AFC04B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7595">
    <w:pPr>
      <w:pStyle w:val="8"/>
      <w:spacing w:line="209" w:lineRule="auto"/>
      <w:ind w:left="3496"/>
      <w:rPr>
        <w:rFonts w:ascii="Calibri" w:hAnsi="Calibri" w:cs="Calibri"/>
        <w:sz w:val="18"/>
        <w:szCs w:val="18"/>
        <w:lang w:eastAsia="zh-CN"/>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6CE15">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BA6CE15">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FCFEF">
    <w:pPr>
      <w:pStyle w:val="8"/>
      <w:spacing w:line="209" w:lineRule="auto"/>
      <w:ind w:left="3496"/>
      <w:rPr>
        <w:rFonts w:ascii="Calibri" w:hAnsi="Calibri" w:cs="Calibri"/>
        <w:sz w:val="18"/>
        <w:szCs w:val="18"/>
        <w:lang w:eastAsia="zh-CN"/>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EA9C6">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7D3EA9C6">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6A694">
    <w:pPr>
      <w:pStyle w:val="8"/>
      <w:spacing w:line="209" w:lineRule="auto"/>
      <w:ind w:left="3496"/>
      <w:rPr>
        <w:rFonts w:ascii="Calibri" w:hAnsi="Calibri" w:eastAsia="Calibri" w:cs="Calibri"/>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349D4">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5D1349D4">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A7670">
    <w:pPr>
      <w:pStyle w:val="8"/>
      <w:spacing w:line="209" w:lineRule="auto"/>
      <w:ind w:left="3496"/>
      <w:rPr>
        <w:rFonts w:ascii="Calibri" w:hAnsi="Calibri" w:eastAsia="Calibri" w:cs="Calibri"/>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D8280">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09DD8280">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0EAA5">
    <w:pPr>
      <w:pStyle w:val="8"/>
      <w:spacing w:line="209" w:lineRule="auto"/>
      <w:ind w:left="3496"/>
      <w:rPr>
        <w:rFonts w:ascii="Calibri" w:hAnsi="Calibri" w:eastAsia="Calibri" w:cs="Calibri"/>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C959B">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2CCC959B">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pacing w:val="-7"/>
        <w:sz w:val="18"/>
        <w:szCs w:val="18"/>
      </w:rPr>
      <w:t>第</w:t>
    </w:r>
    <w:r>
      <w:rPr>
        <w:spacing w:val="19"/>
        <w:sz w:val="18"/>
        <w:szCs w:val="18"/>
      </w:rPr>
      <w:t xml:space="preserve"> </w:t>
    </w:r>
    <w:r>
      <w:rPr>
        <w:rFonts w:ascii="Calibri" w:hAnsi="Calibri" w:eastAsia="Calibri" w:cs="Calibri"/>
        <w:spacing w:val="-7"/>
        <w:sz w:val="18"/>
        <w:szCs w:val="18"/>
      </w:rPr>
      <w:t>15</w:t>
    </w:r>
    <w:r>
      <w:rPr>
        <w:rFonts w:ascii="Calibri" w:hAnsi="Calibri" w:eastAsia="Calibri" w:cs="Calibri"/>
        <w:spacing w:val="10"/>
        <w:w w:val="101"/>
        <w:sz w:val="18"/>
        <w:szCs w:val="18"/>
      </w:rPr>
      <w:t xml:space="preserve">  </w:t>
    </w:r>
    <w:r>
      <w:rPr>
        <w:spacing w:val="-7"/>
        <w:sz w:val="18"/>
        <w:szCs w:val="18"/>
      </w:rPr>
      <w:t>页</w:t>
    </w:r>
    <w:r>
      <w:rPr>
        <w:spacing w:val="8"/>
        <w:sz w:val="18"/>
        <w:szCs w:val="18"/>
      </w:rPr>
      <w:t xml:space="preserve"> </w:t>
    </w:r>
    <w:r>
      <w:rPr>
        <w:spacing w:val="-7"/>
        <w:sz w:val="18"/>
        <w:szCs w:val="18"/>
      </w:rPr>
      <w:t>共</w:t>
    </w:r>
    <w:r>
      <w:rPr>
        <w:spacing w:val="9"/>
        <w:sz w:val="18"/>
        <w:szCs w:val="18"/>
      </w:rPr>
      <w:t xml:space="preserve"> </w:t>
    </w:r>
    <w:r>
      <w:rPr>
        <w:rFonts w:ascii="Calibri" w:hAnsi="Calibri" w:eastAsia="Calibri" w:cs="Calibri"/>
        <w:spacing w:val="-7"/>
        <w:sz w:val="18"/>
        <w:szCs w:val="18"/>
      </w:rPr>
      <w:t>22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77BB">
    <w:pPr>
      <w:pStyle w:val="8"/>
      <w:spacing w:line="209" w:lineRule="auto"/>
      <w:rPr>
        <w:rFonts w:ascii="Calibri" w:hAnsi="Calibri" w:eastAsia="Calibri" w:cs="Calibri"/>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E1FEE">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756E1FEE">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6D294">
    <w:pPr>
      <w:pStyle w:val="13"/>
      <w:pBdr>
        <w:bottom w:val="none" w:color="auto" w:sz="0" w:space="0"/>
      </w:pBdr>
      <w:rPr>
        <w:rStyle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D55AB"/>
    <w:multiLevelType w:val="multilevel"/>
    <w:tmpl w:val="155D55AB"/>
    <w:lvl w:ilvl="0" w:tentative="0">
      <w:start w:val="1"/>
      <w:numFmt w:val="chineseCountingThousand"/>
      <w:suff w:val="space"/>
      <w:lvlText w:val="第%1章"/>
      <w:lvlJc w:val="left"/>
      <w:pPr>
        <w:ind w:left="0" w:firstLine="0"/>
      </w:pPr>
      <w:rPr>
        <w:rFonts w:ascii="Times New Roman" w:hAnsi="Times New Roman" w:eastAsia="宋体"/>
        <w:b/>
        <w:i w:val="0"/>
        <w:sz w:val="28"/>
        <w:szCs w:val="32"/>
      </w:rPr>
    </w:lvl>
    <w:lvl w:ilvl="1" w:tentative="0">
      <w:start w:val="1"/>
      <w:numFmt w:val="chineseCountingThousand"/>
      <w:suff w:val="space"/>
      <w:lvlText w:val="第%1节"/>
      <w:lvlJc w:val="left"/>
      <w:pPr>
        <w:ind w:left="360" w:firstLine="0"/>
      </w:pPr>
      <w:rPr>
        <w:rFonts w:ascii="宋体" w:hAnsi="Times New Roman" w:eastAsia="宋体"/>
        <w:b/>
        <w:i w:val="0"/>
        <w:sz w:val="28"/>
        <w:lang w:val="en-US"/>
      </w:rPr>
    </w:lvl>
    <w:lvl w:ilvl="2" w:tentative="0">
      <w:start w:val="1"/>
      <w:numFmt w:val="decimal"/>
      <w:suff w:val="space"/>
      <w:lvlText w:val="%1."/>
      <w:lvlJc w:val="left"/>
      <w:pPr>
        <w:ind w:left="0" w:firstLine="0"/>
      </w:pPr>
      <w:rPr>
        <w:rFonts w:ascii="宋体" w:hAnsi="仿宋" w:eastAsia="宋体"/>
        <w:sz w:val="28"/>
      </w:rPr>
    </w:lvl>
    <w:lvl w:ilvl="3" w:tentative="0">
      <w:start w:val="1"/>
      <w:numFmt w:val="decimal"/>
      <w:suff w:val="space"/>
      <w:lvlText w:val="%1.%2"/>
      <w:lvlJc w:val="left"/>
      <w:pPr>
        <w:ind w:left="0" w:firstLine="0"/>
      </w:pPr>
      <w:rPr>
        <w:rFonts w:ascii="宋体" w:hAnsi="Times New Roman" w:eastAsia="宋体"/>
        <w:sz w:val="28"/>
      </w:rPr>
    </w:lvl>
    <w:lvl w:ilvl="4" w:tentative="0">
      <w:start w:val="1"/>
      <w:numFmt w:val="decimal"/>
      <w:pStyle w:val="33"/>
      <w:suff w:val="space"/>
      <w:lvlText w:val="%1.%2.%3"/>
      <w:lvlJc w:val="left"/>
      <w:pPr>
        <w:ind w:left="1008" w:hanging="1008"/>
      </w:pPr>
      <w:rPr>
        <w:rFonts w:ascii="宋体" w:eastAsia="宋体"/>
        <w:sz w:val="28"/>
      </w:rPr>
    </w:lvl>
    <w:lvl w:ilvl="5" w:tentative="0">
      <w:start w:val="1"/>
      <w:numFmt w:val="decimal"/>
      <w:suff w:val="space"/>
      <w:lvlText w:val="%1.%2.%3.%4"/>
      <w:lvlJc w:val="left"/>
      <w:pPr>
        <w:ind w:left="0" w:firstLine="0"/>
      </w:pPr>
      <w:rPr>
        <w:rFonts w:ascii="Times New Roman" w:hAnsi="Times New Roman" w:eastAsia="宋体"/>
      </w:r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1"/>
  <w:bordersDoNotSurroundFooter w:val="1"/>
  <w:trackRevisions w:val="1"/>
  <w:documentProtection w:enforcement="0"/>
  <w:defaultTabStop w:val="420"/>
  <w:characterSpacingControl w:val="doNotCompress"/>
  <w:compat>
    <w:spaceForUL/>
    <w:ulTrailSpace/>
    <w:useFELayout/>
    <w:compatSetting w:name="compatibilityMode" w:uri="http://schemas.microsoft.com/office/word" w:val="14"/>
  </w:compat>
  <w:rsids>
    <w:rsidRoot w:val="00FB1D42"/>
    <w:rsid w:val="00002DBC"/>
    <w:rsid w:val="00061319"/>
    <w:rsid w:val="000617CF"/>
    <w:rsid w:val="000D3FB5"/>
    <w:rsid w:val="00150CDF"/>
    <w:rsid w:val="00197F0F"/>
    <w:rsid w:val="001E2048"/>
    <w:rsid w:val="002206DC"/>
    <w:rsid w:val="00256EC2"/>
    <w:rsid w:val="002C4449"/>
    <w:rsid w:val="002C6C87"/>
    <w:rsid w:val="00345BB6"/>
    <w:rsid w:val="00366DCD"/>
    <w:rsid w:val="003C439A"/>
    <w:rsid w:val="0045345F"/>
    <w:rsid w:val="004F0ABA"/>
    <w:rsid w:val="005449F1"/>
    <w:rsid w:val="0058523E"/>
    <w:rsid w:val="00590149"/>
    <w:rsid w:val="005D62F6"/>
    <w:rsid w:val="005F64AD"/>
    <w:rsid w:val="00662808"/>
    <w:rsid w:val="00695531"/>
    <w:rsid w:val="007346F4"/>
    <w:rsid w:val="00771CBB"/>
    <w:rsid w:val="007B1326"/>
    <w:rsid w:val="008C1186"/>
    <w:rsid w:val="009D195D"/>
    <w:rsid w:val="009F0DA6"/>
    <w:rsid w:val="00A063E2"/>
    <w:rsid w:val="00A0723B"/>
    <w:rsid w:val="00A836BA"/>
    <w:rsid w:val="00AD27EE"/>
    <w:rsid w:val="00B4386D"/>
    <w:rsid w:val="00B44E9F"/>
    <w:rsid w:val="00B74106"/>
    <w:rsid w:val="00C42A77"/>
    <w:rsid w:val="00C63054"/>
    <w:rsid w:val="00D2370D"/>
    <w:rsid w:val="00D2679C"/>
    <w:rsid w:val="00DD6872"/>
    <w:rsid w:val="00DF1D57"/>
    <w:rsid w:val="00E048D7"/>
    <w:rsid w:val="00E1312C"/>
    <w:rsid w:val="00E42CE1"/>
    <w:rsid w:val="00E545BE"/>
    <w:rsid w:val="00E86270"/>
    <w:rsid w:val="00EC7A0A"/>
    <w:rsid w:val="00EE1CB2"/>
    <w:rsid w:val="00EE2C94"/>
    <w:rsid w:val="00F40860"/>
    <w:rsid w:val="00F42173"/>
    <w:rsid w:val="00F748AE"/>
    <w:rsid w:val="00FB1D42"/>
    <w:rsid w:val="00FF541E"/>
    <w:rsid w:val="011B0D18"/>
    <w:rsid w:val="014B01C2"/>
    <w:rsid w:val="01865545"/>
    <w:rsid w:val="01CA5AA7"/>
    <w:rsid w:val="01EB0729"/>
    <w:rsid w:val="020B6A0C"/>
    <w:rsid w:val="023E0DA6"/>
    <w:rsid w:val="023F66B6"/>
    <w:rsid w:val="026558D4"/>
    <w:rsid w:val="03562B56"/>
    <w:rsid w:val="046112B1"/>
    <w:rsid w:val="047C599F"/>
    <w:rsid w:val="052027CE"/>
    <w:rsid w:val="054B35C3"/>
    <w:rsid w:val="05D2339D"/>
    <w:rsid w:val="06020126"/>
    <w:rsid w:val="06390869"/>
    <w:rsid w:val="06551D2E"/>
    <w:rsid w:val="066F0F41"/>
    <w:rsid w:val="067803E8"/>
    <w:rsid w:val="06B82E6C"/>
    <w:rsid w:val="06D50D27"/>
    <w:rsid w:val="06D554EA"/>
    <w:rsid w:val="06DA6AFC"/>
    <w:rsid w:val="06EC66E0"/>
    <w:rsid w:val="06F51A39"/>
    <w:rsid w:val="07CA07CF"/>
    <w:rsid w:val="07E21FBD"/>
    <w:rsid w:val="07F341CA"/>
    <w:rsid w:val="081128A2"/>
    <w:rsid w:val="08707608"/>
    <w:rsid w:val="087470A5"/>
    <w:rsid w:val="08A94889"/>
    <w:rsid w:val="08C87576"/>
    <w:rsid w:val="091B682D"/>
    <w:rsid w:val="092E2FE0"/>
    <w:rsid w:val="096C0084"/>
    <w:rsid w:val="097D275F"/>
    <w:rsid w:val="097F383C"/>
    <w:rsid w:val="09DE2D61"/>
    <w:rsid w:val="09F67C9D"/>
    <w:rsid w:val="0AAF1EFF"/>
    <w:rsid w:val="0ACD16FD"/>
    <w:rsid w:val="0B7C477E"/>
    <w:rsid w:val="0B923CFA"/>
    <w:rsid w:val="0B9C2483"/>
    <w:rsid w:val="0C300E1D"/>
    <w:rsid w:val="0C7E602C"/>
    <w:rsid w:val="0CBA3508"/>
    <w:rsid w:val="0CE95936"/>
    <w:rsid w:val="0D362B39"/>
    <w:rsid w:val="0D3764E2"/>
    <w:rsid w:val="0D38442D"/>
    <w:rsid w:val="0D386C2C"/>
    <w:rsid w:val="0DEA21F9"/>
    <w:rsid w:val="0EA87B9E"/>
    <w:rsid w:val="0ECC26B5"/>
    <w:rsid w:val="0ED87C76"/>
    <w:rsid w:val="0FE4264A"/>
    <w:rsid w:val="0FEB39D9"/>
    <w:rsid w:val="0FFE3D6F"/>
    <w:rsid w:val="1010343F"/>
    <w:rsid w:val="10493424"/>
    <w:rsid w:val="1054157E"/>
    <w:rsid w:val="1058450E"/>
    <w:rsid w:val="10833933"/>
    <w:rsid w:val="10AC7DA5"/>
    <w:rsid w:val="10CD7927"/>
    <w:rsid w:val="114E65D3"/>
    <w:rsid w:val="117A6592"/>
    <w:rsid w:val="117D4B05"/>
    <w:rsid w:val="11855441"/>
    <w:rsid w:val="11AC2A24"/>
    <w:rsid w:val="11C6025A"/>
    <w:rsid w:val="12014FEE"/>
    <w:rsid w:val="12385D30"/>
    <w:rsid w:val="12500D17"/>
    <w:rsid w:val="127D76DC"/>
    <w:rsid w:val="127E6D86"/>
    <w:rsid w:val="12B12B4C"/>
    <w:rsid w:val="12BF2971"/>
    <w:rsid w:val="12C14EC5"/>
    <w:rsid w:val="13C609E5"/>
    <w:rsid w:val="13E75572"/>
    <w:rsid w:val="14154A5C"/>
    <w:rsid w:val="14191EEA"/>
    <w:rsid w:val="143F60A1"/>
    <w:rsid w:val="14900FF3"/>
    <w:rsid w:val="14F11A91"/>
    <w:rsid w:val="1502230D"/>
    <w:rsid w:val="15132A4A"/>
    <w:rsid w:val="1518073D"/>
    <w:rsid w:val="15524D87"/>
    <w:rsid w:val="157224A6"/>
    <w:rsid w:val="15836462"/>
    <w:rsid w:val="158C45D2"/>
    <w:rsid w:val="15980968"/>
    <w:rsid w:val="162715EA"/>
    <w:rsid w:val="1663110B"/>
    <w:rsid w:val="16685D83"/>
    <w:rsid w:val="168319D3"/>
    <w:rsid w:val="168E1562"/>
    <w:rsid w:val="16C5558E"/>
    <w:rsid w:val="16E64EB2"/>
    <w:rsid w:val="17075D31"/>
    <w:rsid w:val="17935082"/>
    <w:rsid w:val="17D17958"/>
    <w:rsid w:val="17DB2585"/>
    <w:rsid w:val="17DE3E23"/>
    <w:rsid w:val="184726C1"/>
    <w:rsid w:val="18737544"/>
    <w:rsid w:val="19151AC7"/>
    <w:rsid w:val="191E4E1F"/>
    <w:rsid w:val="19241D0A"/>
    <w:rsid w:val="192B3098"/>
    <w:rsid w:val="193E259F"/>
    <w:rsid w:val="196F7429"/>
    <w:rsid w:val="1987050A"/>
    <w:rsid w:val="19882298"/>
    <w:rsid w:val="19B65058"/>
    <w:rsid w:val="1A0F29BA"/>
    <w:rsid w:val="1A177C84"/>
    <w:rsid w:val="1A8C6AE4"/>
    <w:rsid w:val="1ABF618E"/>
    <w:rsid w:val="1AC82A65"/>
    <w:rsid w:val="1B111D1C"/>
    <w:rsid w:val="1B281E38"/>
    <w:rsid w:val="1B550AA5"/>
    <w:rsid w:val="1BBC26CD"/>
    <w:rsid w:val="1BC752FA"/>
    <w:rsid w:val="1BF65BDF"/>
    <w:rsid w:val="1C362480"/>
    <w:rsid w:val="1C406F94"/>
    <w:rsid w:val="1C64085A"/>
    <w:rsid w:val="1CC17F9B"/>
    <w:rsid w:val="1CD87093"/>
    <w:rsid w:val="1D28626C"/>
    <w:rsid w:val="1DA358F3"/>
    <w:rsid w:val="1E327607"/>
    <w:rsid w:val="1E8B0EE8"/>
    <w:rsid w:val="1EA57449"/>
    <w:rsid w:val="1EBA7398"/>
    <w:rsid w:val="1FB71526"/>
    <w:rsid w:val="207B2B57"/>
    <w:rsid w:val="208E6C79"/>
    <w:rsid w:val="20E56555"/>
    <w:rsid w:val="211B0DBD"/>
    <w:rsid w:val="21A24602"/>
    <w:rsid w:val="21B24356"/>
    <w:rsid w:val="21BC51D5"/>
    <w:rsid w:val="21C127EB"/>
    <w:rsid w:val="21D72533"/>
    <w:rsid w:val="22347461"/>
    <w:rsid w:val="22673393"/>
    <w:rsid w:val="229455FB"/>
    <w:rsid w:val="22A17CD9"/>
    <w:rsid w:val="22C97BAA"/>
    <w:rsid w:val="233314C7"/>
    <w:rsid w:val="23D36806"/>
    <w:rsid w:val="23D529B3"/>
    <w:rsid w:val="23EB3B50"/>
    <w:rsid w:val="23FC6B22"/>
    <w:rsid w:val="24221574"/>
    <w:rsid w:val="24A23F3D"/>
    <w:rsid w:val="250F7D12"/>
    <w:rsid w:val="25334650"/>
    <w:rsid w:val="253F1CA7"/>
    <w:rsid w:val="255C32CA"/>
    <w:rsid w:val="25AA0F61"/>
    <w:rsid w:val="25B72D5D"/>
    <w:rsid w:val="25E07A9C"/>
    <w:rsid w:val="25E1345C"/>
    <w:rsid w:val="25E537D2"/>
    <w:rsid w:val="25F256EC"/>
    <w:rsid w:val="26497E1E"/>
    <w:rsid w:val="266A3452"/>
    <w:rsid w:val="266F0A68"/>
    <w:rsid w:val="27781B9E"/>
    <w:rsid w:val="27935FE0"/>
    <w:rsid w:val="27B5516C"/>
    <w:rsid w:val="2889797A"/>
    <w:rsid w:val="28F714BA"/>
    <w:rsid w:val="291160AF"/>
    <w:rsid w:val="291D3840"/>
    <w:rsid w:val="292678EA"/>
    <w:rsid w:val="2986536B"/>
    <w:rsid w:val="29DD218D"/>
    <w:rsid w:val="2A391AB9"/>
    <w:rsid w:val="2A815ABE"/>
    <w:rsid w:val="2AA64C74"/>
    <w:rsid w:val="2ABB3D2F"/>
    <w:rsid w:val="2AD55FB6"/>
    <w:rsid w:val="2B57766B"/>
    <w:rsid w:val="2B612949"/>
    <w:rsid w:val="2BC35D84"/>
    <w:rsid w:val="2C097269"/>
    <w:rsid w:val="2C257724"/>
    <w:rsid w:val="2C3167C0"/>
    <w:rsid w:val="2C424529"/>
    <w:rsid w:val="2C4B1D38"/>
    <w:rsid w:val="2C66290D"/>
    <w:rsid w:val="2C770AF1"/>
    <w:rsid w:val="2CE34A18"/>
    <w:rsid w:val="2D09688D"/>
    <w:rsid w:val="2D676561"/>
    <w:rsid w:val="2D944273"/>
    <w:rsid w:val="2DA76D39"/>
    <w:rsid w:val="2EB931C8"/>
    <w:rsid w:val="2FBD0B18"/>
    <w:rsid w:val="2FEF49C8"/>
    <w:rsid w:val="30AD0B0B"/>
    <w:rsid w:val="30C10112"/>
    <w:rsid w:val="31725BAE"/>
    <w:rsid w:val="31C12394"/>
    <w:rsid w:val="31CA1248"/>
    <w:rsid w:val="31FB0A2A"/>
    <w:rsid w:val="32024E86"/>
    <w:rsid w:val="3253123E"/>
    <w:rsid w:val="326E42CA"/>
    <w:rsid w:val="327C350B"/>
    <w:rsid w:val="32A25D21"/>
    <w:rsid w:val="32B83797"/>
    <w:rsid w:val="32FF3174"/>
    <w:rsid w:val="330B38C7"/>
    <w:rsid w:val="330C4B25"/>
    <w:rsid w:val="339516E6"/>
    <w:rsid w:val="34761214"/>
    <w:rsid w:val="34930017"/>
    <w:rsid w:val="3498084D"/>
    <w:rsid w:val="34B451A4"/>
    <w:rsid w:val="34F14D3E"/>
    <w:rsid w:val="34FC38DA"/>
    <w:rsid w:val="350B22A4"/>
    <w:rsid w:val="350D38C2"/>
    <w:rsid w:val="3586192A"/>
    <w:rsid w:val="35A324DC"/>
    <w:rsid w:val="35B45823"/>
    <w:rsid w:val="35B53FBD"/>
    <w:rsid w:val="35D22AF2"/>
    <w:rsid w:val="3610591A"/>
    <w:rsid w:val="36CF784F"/>
    <w:rsid w:val="36DD255A"/>
    <w:rsid w:val="372568E0"/>
    <w:rsid w:val="3733163E"/>
    <w:rsid w:val="377D3C8D"/>
    <w:rsid w:val="37BA3B0D"/>
    <w:rsid w:val="388D1222"/>
    <w:rsid w:val="391D79A1"/>
    <w:rsid w:val="395C1320"/>
    <w:rsid w:val="39C75433"/>
    <w:rsid w:val="39ED5597"/>
    <w:rsid w:val="3A824DB6"/>
    <w:rsid w:val="3A9E14C4"/>
    <w:rsid w:val="3ABE7AF8"/>
    <w:rsid w:val="3AD43138"/>
    <w:rsid w:val="3B233B04"/>
    <w:rsid w:val="3B284888"/>
    <w:rsid w:val="3B346EE5"/>
    <w:rsid w:val="3B982BA8"/>
    <w:rsid w:val="3BE609DC"/>
    <w:rsid w:val="3BFE66BE"/>
    <w:rsid w:val="3C5E0F0B"/>
    <w:rsid w:val="3C997942"/>
    <w:rsid w:val="3CBE19AA"/>
    <w:rsid w:val="3CDE65F8"/>
    <w:rsid w:val="3D073351"/>
    <w:rsid w:val="3D18555E"/>
    <w:rsid w:val="3D5B52EB"/>
    <w:rsid w:val="3DE67131"/>
    <w:rsid w:val="3DF06D7A"/>
    <w:rsid w:val="3E14509C"/>
    <w:rsid w:val="3E365A55"/>
    <w:rsid w:val="3E5B6389"/>
    <w:rsid w:val="3E944B34"/>
    <w:rsid w:val="3F306EE3"/>
    <w:rsid w:val="3F4432A1"/>
    <w:rsid w:val="3FBD063E"/>
    <w:rsid w:val="3FDB0DD7"/>
    <w:rsid w:val="4041301D"/>
    <w:rsid w:val="407E73CA"/>
    <w:rsid w:val="40961383"/>
    <w:rsid w:val="409A05E8"/>
    <w:rsid w:val="40AE7F87"/>
    <w:rsid w:val="40AF3006"/>
    <w:rsid w:val="40B2514A"/>
    <w:rsid w:val="40E85247"/>
    <w:rsid w:val="411B721D"/>
    <w:rsid w:val="415D0E33"/>
    <w:rsid w:val="4165359F"/>
    <w:rsid w:val="41654AEA"/>
    <w:rsid w:val="418B3802"/>
    <w:rsid w:val="418C2580"/>
    <w:rsid w:val="419B675D"/>
    <w:rsid w:val="41F06AA9"/>
    <w:rsid w:val="42153B5C"/>
    <w:rsid w:val="424961B9"/>
    <w:rsid w:val="42825A7D"/>
    <w:rsid w:val="42956517"/>
    <w:rsid w:val="42FD4E95"/>
    <w:rsid w:val="43AC0714"/>
    <w:rsid w:val="43CF6696"/>
    <w:rsid w:val="43E75C8A"/>
    <w:rsid w:val="440A1978"/>
    <w:rsid w:val="442C4855"/>
    <w:rsid w:val="44384737"/>
    <w:rsid w:val="44F468B0"/>
    <w:rsid w:val="45216F7A"/>
    <w:rsid w:val="45516CCF"/>
    <w:rsid w:val="45B46D8C"/>
    <w:rsid w:val="462B017C"/>
    <w:rsid w:val="465C4DC6"/>
    <w:rsid w:val="46BA4E2B"/>
    <w:rsid w:val="46FD3A68"/>
    <w:rsid w:val="471274C2"/>
    <w:rsid w:val="47553FD4"/>
    <w:rsid w:val="477E06B3"/>
    <w:rsid w:val="47B758F9"/>
    <w:rsid w:val="486B2971"/>
    <w:rsid w:val="4893018E"/>
    <w:rsid w:val="48AA258E"/>
    <w:rsid w:val="48F21AF9"/>
    <w:rsid w:val="490B241B"/>
    <w:rsid w:val="4920510A"/>
    <w:rsid w:val="494D658F"/>
    <w:rsid w:val="49583341"/>
    <w:rsid w:val="499046CE"/>
    <w:rsid w:val="4A1E7F2C"/>
    <w:rsid w:val="4A61541D"/>
    <w:rsid w:val="4A940CF1"/>
    <w:rsid w:val="4A987CDE"/>
    <w:rsid w:val="4B0940A8"/>
    <w:rsid w:val="4B0E4829"/>
    <w:rsid w:val="4B7E5EF8"/>
    <w:rsid w:val="4B902F21"/>
    <w:rsid w:val="4BCF2D2D"/>
    <w:rsid w:val="4BD075DB"/>
    <w:rsid w:val="4BDE3E99"/>
    <w:rsid w:val="4C1710D6"/>
    <w:rsid w:val="4C7B108A"/>
    <w:rsid w:val="4C8C38F5"/>
    <w:rsid w:val="4D272B7F"/>
    <w:rsid w:val="4D2770F7"/>
    <w:rsid w:val="4D940ECA"/>
    <w:rsid w:val="4DCE1C69"/>
    <w:rsid w:val="4E04568A"/>
    <w:rsid w:val="4E1B16C4"/>
    <w:rsid w:val="4E564138"/>
    <w:rsid w:val="4E5E0E41"/>
    <w:rsid w:val="4ECA2430"/>
    <w:rsid w:val="4ED60DD5"/>
    <w:rsid w:val="4ED71A3E"/>
    <w:rsid w:val="4EDE7C89"/>
    <w:rsid w:val="4F512B51"/>
    <w:rsid w:val="4F5B2667"/>
    <w:rsid w:val="4F813436"/>
    <w:rsid w:val="4F8B4A1D"/>
    <w:rsid w:val="4FD64CC9"/>
    <w:rsid w:val="4FF83955"/>
    <w:rsid w:val="50201176"/>
    <w:rsid w:val="50884351"/>
    <w:rsid w:val="509F658D"/>
    <w:rsid w:val="50A13664"/>
    <w:rsid w:val="50A42A72"/>
    <w:rsid w:val="510351EA"/>
    <w:rsid w:val="510D2AA8"/>
    <w:rsid w:val="510E0CFA"/>
    <w:rsid w:val="51622DF4"/>
    <w:rsid w:val="516324AB"/>
    <w:rsid w:val="51A76A58"/>
    <w:rsid w:val="52566F52"/>
    <w:rsid w:val="53530C46"/>
    <w:rsid w:val="53B0637B"/>
    <w:rsid w:val="53BE79D9"/>
    <w:rsid w:val="541D4AB5"/>
    <w:rsid w:val="54212AF2"/>
    <w:rsid w:val="549F46D0"/>
    <w:rsid w:val="54FA313D"/>
    <w:rsid w:val="552D196B"/>
    <w:rsid w:val="55393483"/>
    <w:rsid w:val="55DF2C65"/>
    <w:rsid w:val="561346BC"/>
    <w:rsid w:val="562763BA"/>
    <w:rsid w:val="562C577E"/>
    <w:rsid w:val="565A72D3"/>
    <w:rsid w:val="567032F4"/>
    <w:rsid w:val="56A47A0A"/>
    <w:rsid w:val="56EE0C86"/>
    <w:rsid w:val="56F664B8"/>
    <w:rsid w:val="574A2360"/>
    <w:rsid w:val="577B1F6C"/>
    <w:rsid w:val="57AB3B5A"/>
    <w:rsid w:val="57F044A5"/>
    <w:rsid w:val="58360B36"/>
    <w:rsid w:val="58466FCB"/>
    <w:rsid w:val="587F428B"/>
    <w:rsid w:val="588732AD"/>
    <w:rsid w:val="58A445DE"/>
    <w:rsid w:val="58E96387"/>
    <w:rsid w:val="59747B68"/>
    <w:rsid w:val="598A4C82"/>
    <w:rsid w:val="59943D66"/>
    <w:rsid w:val="59CB6C46"/>
    <w:rsid w:val="5A1D1FAE"/>
    <w:rsid w:val="5A504F51"/>
    <w:rsid w:val="5AB0697E"/>
    <w:rsid w:val="5B0B501D"/>
    <w:rsid w:val="5B1909C7"/>
    <w:rsid w:val="5B6F4A8B"/>
    <w:rsid w:val="5B7314CF"/>
    <w:rsid w:val="5B857E0A"/>
    <w:rsid w:val="5BE26B89"/>
    <w:rsid w:val="5BEC60DC"/>
    <w:rsid w:val="5C657CBE"/>
    <w:rsid w:val="5C930305"/>
    <w:rsid w:val="5CC01DD8"/>
    <w:rsid w:val="5D1B0301"/>
    <w:rsid w:val="5D2378DB"/>
    <w:rsid w:val="5D4957BE"/>
    <w:rsid w:val="5D9C60B5"/>
    <w:rsid w:val="5DD65765"/>
    <w:rsid w:val="5DEA66CD"/>
    <w:rsid w:val="5DED613B"/>
    <w:rsid w:val="5E56783C"/>
    <w:rsid w:val="5E5717B9"/>
    <w:rsid w:val="5E9F5687"/>
    <w:rsid w:val="5EB45E30"/>
    <w:rsid w:val="5ED2315C"/>
    <w:rsid w:val="5F3C1030"/>
    <w:rsid w:val="5F842C8E"/>
    <w:rsid w:val="6056399E"/>
    <w:rsid w:val="60690D8E"/>
    <w:rsid w:val="606A5D6B"/>
    <w:rsid w:val="609A4358"/>
    <w:rsid w:val="60C409C4"/>
    <w:rsid w:val="60D13AF2"/>
    <w:rsid w:val="60E557B0"/>
    <w:rsid w:val="613320B7"/>
    <w:rsid w:val="614D5CFE"/>
    <w:rsid w:val="626A7D5A"/>
    <w:rsid w:val="628F5A13"/>
    <w:rsid w:val="629152E7"/>
    <w:rsid w:val="62A25746"/>
    <w:rsid w:val="62C921A7"/>
    <w:rsid w:val="62ED1AF1"/>
    <w:rsid w:val="630A5099"/>
    <w:rsid w:val="6315416A"/>
    <w:rsid w:val="633776E3"/>
    <w:rsid w:val="6344000D"/>
    <w:rsid w:val="63EB6C79"/>
    <w:rsid w:val="6401024A"/>
    <w:rsid w:val="644F7208"/>
    <w:rsid w:val="645B6E62"/>
    <w:rsid w:val="647241C9"/>
    <w:rsid w:val="64D911C7"/>
    <w:rsid w:val="64E9476A"/>
    <w:rsid w:val="64F0110F"/>
    <w:rsid w:val="65000502"/>
    <w:rsid w:val="65385EEE"/>
    <w:rsid w:val="65E9543A"/>
    <w:rsid w:val="65F85603"/>
    <w:rsid w:val="65FE36F1"/>
    <w:rsid w:val="664F1741"/>
    <w:rsid w:val="66516427"/>
    <w:rsid w:val="667D496E"/>
    <w:rsid w:val="66EE65CC"/>
    <w:rsid w:val="674932D6"/>
    <w:rsid w:val="674C0FFA"/>
    <w:rsid w:val="67A7735B"/>
    <w:rsid w:val="68386205"/>
    <w:rsid w:val="687436E1"/>
    <w:rsid w:val="688B219F"/>
    <w:rsid w:val="68EF2D67"/>
    <w:rsid w:val="6954706E"/>
    <w:rsid w:val="69784594"/>
    <w:rsid w:val="69D81A4D"/>
    <w:rsid w:val="6A1011E7"/>
    <w:rsid w:val="6A2829D5"/>
    <w:rsid w:val="6A283551"/>
    <w:rsid w:val="6AEB57B0"/>
    <w:rsid w:val="6AF44665"/>
    <w:rsid w:val="6B87380A"/>
    <w:rsid w:val="6BA37879"/>
    <w:rsid w:val="6BCB6A79"/>
    <w:rsid w:val="6BD372C0"/>
    <w:rsid w:val="6C3134F5"/>
    <w:rsid w:val="6C3F721A"/>
    <w:rsid w:val="6C482A24"/>
    <w:rsid w:val="6C494E84"/>
    <w:rsid w:val="6C550679"/>
    <w:rsid w:val="6CE53288"/>
    <w:rsid w:val="6CF05E7A"/>
    <w:rsid w:val="6D033307"/>
    <w:rsid w:val="6D194160"/>
    <w:rsid w:val="6D1C7EA3"/>
    <w:rsid w:val="6D2425B7"/>
    <w:rsid w:val="6D765805"/>
    <w:rsid w:val="6DC83D9D"/>
    <w:rsid w:val="6E0C43BB"/>
    <w:rsid w:val="6E137B7E"/>
    <w:rsid w:val="6E1D3257"/>
    <w:rsid w:val="6E242A56"/>
    <w:rsid w:val="6E777A87"/>
    <w:rsid w:val="6E781A51"/>
    <w:rsid w:val="6E79271E"/>
    <w:rsid w:val="6E810905"/>
    <w:rsid w:val="6F1E7F02"/>
    <w:rsid w:val="6F2218E5"/>
    <w:rsid w:val="6F2D6397"/>
    <w:rsid w:val="6FBB7E47"/>
    <w:rsid w:val="6FD35191"/>
    <w:rsid w:val="6FF07AD2"/>
    <w:rsid w:val="6FF70753"/>
    <w:rsid w:val="7042687B"/>
    <w:rsid w:val="707F2C23"/>
    <w:rsid w:val="71AB5C99"/>
    <w:rsid w:val="71AD37BF"/>
    <w:rsid w:val="72007952"/>
    <w:rsid w:val="72195414"/>
    <w:rsid w:val="721D283F"/>
    <w:rsid w:val="723D05F8"/>
    <w:rsid w:val="725C7C21"/>
    <w:rsid w:val="72704920"/>
    <w:rsid w:val="72A03324"/>
    <w:rsid w:val="730B4C41"/>
    <w:rsid w:val="73672E24"/>
    <w:rsid w:val="736D1458"/>
    <w:rsid w:val="739401E6"/>
    <w:rsid w:val="73972979"/>
    <w:rsid w:val="73DC213A"/>
    <w:rsid w:val="74406B6D"/>
    <w:rsid w:val="748204F4"/>
    <w:rsid w:val="74BA3DC0"/>
    <w:rsid w:val="74EC45FF"/>
    <w:rsid w:val="750C654B"/>
    <w:rsid w:val="756017AA"/>
    <w:rsid w:val="761958C7"/>
    <w:rsid w:val="76354275"/>
    <w:rsid w:val="76391AC6"/>
    <w:rsid w:val="767D5ED8"/>
    <w:rsid w:val="76913D72"/>
    <w:rsid w:val="76965525"/>
    <w:rsid w:val="76BB697E"/>
    <w:rsid w:val="76DC54CC"/>
    <w:rsid w:val="77047034"/>
    <w:rsid w:val="770603A0"/>
    <w:rsid w:val="772B3BCD"/>
    <w:rsid w:val="78133253"/>
    <w:rsid w:val="784A2C20"/>
    <w:rsid w:val="78945D3A"/>
    <w:rsid w:val="789866D1"/>
    <w:rsid w:val="78B7370B"/>
    <w:rsid w:val="78B91404"/>
    <w:rsid w:val="78E70BEA"/>
    <w:rsid w:val="78FB7506"/>
    <w:rsid w:val="79134850"/>
    <w:rsid w:val="793406BE"/>
    <w:rsid w:val="796D34AD"/>
    <w:rsid w:val="79727BA4"/>
    <w:rsid w:val="79883A5F"/>
    <w:rsid w:val="798B2638"/>
    <w:rsid w:val="79982FA7"/>
    <w:rsid w:val="79B7342D"/>
    <w:rsid w:val="79C618C2"/>
    <w:rsid w:val="7A5C7E49"/>
    <w:rsid w:val="7A7B08FF"/>
    <w:rsid w:val="7B123397"/>
    <w:rsid w:val="7B3E1F9D"/>
    <w:rsid w:val="7B7D05FA"/>
    <w:rsid w:val="7B9559F0"/>
    <w:rsid w:val="7BC754C1"/>
    <w:rsid w:val="7BF97143"/>
    <w:rsid w:val="7BFA5D31"/>
    <w:rsid w:val="7C062152"/>
    <w:rsid w:val="7C352D2F"/>
    <w:rsid w:val="7C680A3C"/>
    <w:rsid w:val="7C7C095E"/>
    <w:rsid w:val="7D603DDC"/>
    <w:rsid w:val="7D661BD7"/>
    <w:rsid w:val="7D9B4E14"/>
    <w:rsid w:val="7DCB56F9"/>
    <w:rsid w:val="7DE440D5"/>
    <w:rsid w:val="7DF2712A"/>
    <w:rsid w:val="7E5579FE"/>
    <w:rsid w:val="7E586C0B"/>
    <w:rsid w:val="7E5B01BB"/>
    <w:rsid w:val="7E6D236C"/>
    <w:rsid w:val="7E880E82"/>
    <w:rsid w:val="7E927FC5"/>
    <w:rsid w:val="7EB01103"/>
    <w:rsid w:val="7EDE2C1E"/>
    <w:rsid w:val="7F1B7FBA"/>
    <w:rsid w:val="7F3B297A"/>
    <w:rsid w:val="7F9C0552"/>
    <w:rsid w:val="7FA06711"/>
    <w:rsid w:val="7FB7423A"/>
    <w:rsid w:val="7FE3588A"/>
    <w:rsid w:val="7FFB5997"/>
    <w:rsid w:val="87FDB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eastAsia="黑体"/>
      <w:b/>
      <w:bCs/>
      <w:sz w:val="32"/>
      <w:szCs w:val="32"/>
    </w:rPr>
  </w:style>
  <w:style w:type="paragraph" w:styleId="5">
    <w:name w:val="heading 4"/>
    <w:basedOn w:val="6"/>
    <w:next w:val="1"/>
    <w:qFormat/>
    <w:uiPriority w:val="0"/>
    <w:pPr>
      <w:tabs>
        <w:tab w:val="left" w:pos="900"/>
        <w:tab w:val="left" w:pos="1080"/>
      </w:tabs>
      <w:spacing w:before="156" w:beforeLines="50" w:after="156" w:afterLines="50" w:line="360" w:lineRule="auto"/>
      <w:ind w:left="284" w:hanging="284"/>
      <w:jc w:val="center"/>
      <w:outlineLvl w:val="3"/>
    </w:pPr>
    <w:rPr>
      <w:rFonts w:ascii="Arial" w:hAnsi="Arial" w:eastAsia="黑体"/>
      <w:sz w:val="24"/>
      <w:szCs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6">
    <w:name w:val="List Paragraph"/>
    <w:basedOn w:val="1"/>
    <w:qFormat/>
    <w:uiPriority w:val="34"/>
    <w:pPr>
      <w:ind w:firstLine="420" w:firstLineChars="200"/>
    </w:pPr>
    <w:rPr>
      <w:rFonts w:ascii="Calibri" w:hAnsi="Calibri" w:eastAsia="宋体" w:cs="Times New Roman"/>
      <w:szCs w:val="22"/>
    </w:rPr>
  </w:style>
  <w:style w:type="paragraph" w:styleId="7">
    <w:name w:val="annotation text"/>
    <w:basedOn w:val="1"/>
    <w:qFormat/>
    <w:uiPriority w:val="0"/>
  </w:style>
  <w:style w:type="paragraph" w:styleId="8">
    <w:name w:val="Body Text"/>
    <w:basedOn w:val="1"/>
    <w:semiHidden/>
    <w:qFormat/>
    <w:uiPriority w:val="0"/>
    <w:rPr>
      <w:rFonts w:ascii="宋体" w:hAnsi="宋体" w:eastAsia="宋体" w:cs="宋体"/>
      <w:sz w:val="30"/>
      <w:szCs w:val="30"/>
    </w:rPr>
  </w:style>
  <w:style w:type="paragraph" w:styleId="9">
    <w:name w:val="Plain Text"/>
    <w:basedOn w:val="1"/>
    <w:qFormat/>
    <w:uiPriority w:val="0"/>
    <w:rPr>
      <w:rFonts w:ascii="宋体" w:hAnsi="Courier New" w:eastAsia="楷体_GB2312"/>
      <w:szCs w:val="20"/>
    </w:rPr>
  </w:style>
  <w:style w:type="paragraph" w:styleId="10">
    <w:name w:val="Body Text Indent 2"/>
    <w:basedOn w:val="1"/>
    <w:unhideWhenUsed/>
    <w:qFormat/>
    <w:uiPriority w:val="0"/>
    <w:pPr>
      <w:spacing w:after="120" w:line="480" w:lineRule="auto"/>
      <w:ind w:left="420" w:leftChars="200"/>
    </w:pPr>
    <w:rPr>
      <w:szCs w:val="22"/>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oc 1"/>
    <w:basedOn w:val="1"/>
    <w:qFormat/>
    <w:uiPriority w:val="39"/>
  </w:style>
  <w:style w:type="paragraph" w:styleId="15">
    <w:name w:val="Normal (Web)"/>
    <w:basedOn w:val="1"/>
    <w:qFormat/>
    <w:uiPriority w:val="0"/>
    <w:pPr>
      <w:spacing w:before="100" w:beforeAutospacing="1" w:after="100" w:afterAutospacing="1"/>
    </w:pPr>
    <w:rPr>
      <w:rFonts w:ascii="宋体" w:hAnsi="宋体"/>
      <w:sz w:val="24"/>
    </w:rPr>
  </w:style>
  <w:style w:type="paragraph" w:styleId="16">
    <w:name w:val="Title"/>
    <w:basedOn w:val="1"/>
    <w:qFormat/>
    <w:uiPriority w:val="0"/>
    <w:pPr>
      <w:spacing w:before="240" w:after="60"/>
      <w:jc w:val="center"/>
      <w:outlineLvl w:val="0"/>
    </w:pPr>
    <w:rPr>
      <w:b/>
      <w:bCs/>
      <w:sz w:val="32"/>
      <w:szCs w:val="32"/>
    </w:rPr>
  </w:style>
  <w:style w:type="character" w:styleId="19">
    <w:name w:val="page number"/>
    <w:qFormat/>
    <w:uiPriority w:val="0"/>
  </w:style>
  <w:style w:type="character" w:styleId="20">
    <w:name w:val="Hyperlink"/>
    <w:qFormat/>
    <w:uiPriority w:val="99"/>
    <w:rPr>
      <w:color w:val="0000FF"/>
      <w:u w:val="single"/>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28"/>
      <w:szCs w:val="28"/>
    </w:rPr>
  </w:style>
  <w:style w:type="paragraph" w:customStyle="1" w:styleId="23">
    <w:name w:val="文一"/>
    <w:basedOn w:val="1"/>
    <w:qFormat/>
    <w:uiPriority w:val="0"/>
    <w:pPr>
      <w:topLinePunct/>
      <w:spacing w:line="360" w:lineRule="auto"/>
      <w:ind w:firstLine="200" w:firstLineChars="200"/>
      <w:textAlignment w:val="auto"/>
    </w:pPr>
    <w:rPr>
      <w:spacing w:val="4"/>
      <w:sz w:val="24"/>
      <w:szCs w:val="24"/>
    </w:rPr>
  </w:style>
  <w:style w:type="paragraph" w:customStyle="1" w:styleId="24">
    <w:name w:val="_Style 3"/>
    <w:basedOn w:val="1"/>
    <w:qFormat/>
    <w:uiPriority w:val="0"/>
    <w:pPr>
      <w:spacing w:line="360" w:lineRule="auto"/>
      <w:jc w:val="center"/>
    </w:pPr>
    <w:rPr>
      <w:szCs w:val="20"/>
    </w:rPr>
  </w:style>
  <w:style w:type="paragraph" w:customStyle="1" w:styleId="25">
    <w:name w:val="正文_1"/>
    <w:autoRedefine/>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6">
    <w:name w:val="NormalCharacter"/>
    <w:semiHidden/>
    <w:qFormat/>
    <w:uiPriority w:val="0"/>
  </w:style>
  <w:style w:type="table" w:customStyle="1" w:styleId="27">
    <w:name w:val="网格型1"/>
    <w:basedOn w:val="17"/>
    <w:qFormat/>
    <w:uiPriority w:val="59"/>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UserStyle_165"/>
    <w:qFormat/>
    <w:uiPriority w:val="0"/>
    <w:pPr>
      <w:spacing w:line="360" w:lineRule="auto"/>
      <w:ind w:firstLine="480" w:firstLineChars="200"/>
      <w:jc w:val="both"/>
    </w:pPr>
    <w:rPr>
      <w:rFonts w:ascii="Times New Roman" w:hAnsi="Times New Roman" w:eastAsia="宋体" w:cs="Times New Roman"/>
      <w:bCs/>
      <w:kern w:val="2"/>
      <w:sz w:val="24"/>
      <w:szCs w:val="24"/>
      <w:lang w:val="en-US" w:eastAsia="zh-CN" w:bidi="ar-SA"/>
    </w:rPr>
  </w:style>
  <w:style w:type="paragraph" w:customStyle="1" w:styleId="29">
    <w:name w:val="TOC 标题1"/>
    <w:basedOn w:val="3"/>
    <w:qFormat/>
    <w:uiPriority w:val="39"/>
    <w:pPr>
      <w:spacing w:before="480" w:after="0" w:line="276" w:lineRule="auto"/>
      <w:outlineLvl w:val="9"/>
    </w:pPr>
    <w:rPr>
      <w:rFonts w:ascii="Cambria" w:hAnsi="Cambria" w:cs="Cambria"/>
      <w:color w:val="365F91"/>
      <w:kern w:val="0"/>
      <w:sz w:val="28"/>
      <w:szCs w:val="28"/>
    </w:rPr>
  </w:style>
  <w:style w:type="character" w:customStyle="1" w:styleId="30">
    <w:name w:val="标题 2 Char Char"/>
    <w:basedOn w:val="18"/>
    <w:qFormat/>
    <w:uiPriority w:val="0"/>
    <w:rPr>
      <w:rFonts w:ascii="Arial" w:hAnsi="Arial" w:eastAsia="黑体" w:cs="Times New Roman"/>
      <w:b/>
      <w:kern w:val="2"/>
      <w:sz w:val="28"/>
      <w:szCs w:val="32"/>
      <w:lang w:val="en-US" w:eastAsia="zh-CN" w:bidi="ar-SA"/>
    </w:rPr>
  </w:style>
  <w:style w:type="paragraph" w:customStyle="1" w:styleId="31">
    <w:name w:val="Heading4"/>
    <w:basedOn w:val="1"/>
    <w:qFormat/>
    <w:uiPriority w:val="0"/>
    <w:pPr>
      <w:keepNext/>
      <w:keepLines/>
      <w:spacing w:line="360" w:lineRule="auto"/>
    </w:pPr>
    <w:rPr>
      <w:bCs/>
      <w:sz w:val="28"/>
      <w:szCs w:val="28"/>
    </w:rPr>
  </w:style>
  <w:style w:type="paragraph" w:customStyle="1" w:styleId="32">
    <w:name w:val="BodyText"/>
    <w:basedOn w:val="1"/>
    <w:qFormat/>
    <w:uiPriority w:val="0"/>
    <w:pPr>
      <w:spacing w:after="120"/>
    </w:pPr>
    <w:rPr>
      <w:rFonts w:cstheme="minorBidi"/>
      <w:sz w:val="24"/>
    </w:rPr>
  </w:style>
  <w:style w:type="paragraph" w:customStyle="1" w:styleId="33">
    <w:name w:val="Heading5"/>
    <w:basedOn w:val="1"/>
    <w:qFormat/>
    <w:uiPriority w:val="0"/>
    <w:pPr>
      <w:keepNext/>
      <w:keepLines/>
      <w:numPr>
        <w:ilvl w:val="4"/>
        <w:numId w:val="1"/>
      </w:numPr>
      <w:spacing w:line="360" w:lineRule="auto"/>
    </w:pPr>
    <w:rPr>
      <w:bCs/>
      <w:sz w:val="28"/>
      <w:szCs w:val="28"/>
    </w:rPr>
  </w:style>
  <w:style w:type="character" w:customStyle="1" w:styleId="34">
    <w:name w:val="批注框文本 字符"/>
    <w:basedOn w:val="18"/>
    <w:link w:val="11"/>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2429</Words>
  <Characters>2482</Characters>
  <Lines>98</Lines>
  <Paragraphs>27</Paragraphs>
  <TotalTime>1</TotalTime>
  <ScaleCrop>false</ScaleCrop>
  <LinksUpToDate>false</LinksUpToDate>
  <CharactersWithSpaces>2639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2024-08-16T02:15:00Z</dcterms:created>
  <dc:creator>Administrator</dc:creator>
  <cp:lastModifiedBy>Hxj</cp:lastModifiedBy>
  <cp:lastPrinted>2025-02-12T16:02:00Z</cp:lastPrinted>
  <dcterms:modified xsi:type="dcterms:W3CDTF">2025-05-28T10:30:06Z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2025-02-05T10:43:16Z</vt:filetime>
  </property>
  <property fmtid="{D5CDD505-2E9C-101B-9397-08002B2CF9AE}" pid="4" name="KSOTemplateDocerSaveRecord">
    <vt:lpwstr>eyJoZGlkIjoiYzhlMjlkN2IxZjQ3MmUwNjkxMmI2ZjFjOTAyZjY5OWIiLCJ1c2VySWQiOiI3NzU3MjkwODcifQ==</vt:lpwstr>
  </property>
  <property fmtid="{D5CDD505-2E9C-101B-9397-08002B2CF9AE}" pid="5" name="KSOProductBuildVer">
    <vt:lpwstr>2052-12.1.0.21171</vt:lpwstr>
  </property>
  <property fmtid="{D5CDD505-2E9C-101B-9397-08002B2CF9AE}" pid="6" name="ICV">
    <vt:lpwstr>2F6AAF32A29E4A5F921DE8062FF8D89F_13</vt:lpwstr>
  </property>
</Properties>
</file>