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B550">
      <w:pPr>
        <w:snapToGrid w:val="0"/>
        <w:spacing w:line="360" w:lineRule="auto"/>
        <w:ind w:left="-283" w:leftChars="-135"/>
        <w:jc w:val="center"/>
        <w:rPr>
          <w:rFonts w:hint="eastAsia" w:ascii="宋体" w:hAnsi="宋体" w:cs="宋体"/>
          <w:b/>
          <w:color w:val="auto"/>
          <w:sz w:val="40"/>
          <w:szCs w:val="40"/>
          <w:highlight w:val="none"/>
          <w:lang w:eastAsia="zh-CN"/>
        </w:rPr>
      </w:pPr>
    </w:p>
    <w:p w14:paraId="096B4F57">
      <w:pPr>
        <w:snapToGrid w:val="0"/>
        <w:spacing w:line="360" w:lineRule="auto"/>
        <w:ind w:left="-283" w:leftChars="-135"/>
        <w:jc w:val="center"/>
        <w:rPr>
          <w:rFonts w:hint="eastAsia" w:ascii="宋体" w:hAnsi="宋体" w:cs="宋体"/>
          <w:color w:val="auto"/>
          <w:sz w:val="40"/>
          <w:szCs w:val="40"/>
          <w:highlight w:val="none"/>
        </w:rPr>
      </w:pPr>
      <w:r>
        <w:rPr>
          <w:rFonts w:hint="eastAsia" w:ascii="宋体" w:hAnsi="宋体" w:cs="宋体"/>
          <w:b/>
          <w:color w:val="auto"/>
          <w:sz w:val="40"/>
          <w:szCs w:val="40"/>
          <w:highlight w:val="none"/>
          <w:lang w:eastAsia="zh-CN"/>
        </w:rPr>
        <w:t>天河区凌塘村城中村改造项目-凌塘新村南侧地块复建安置房及配套设施工程监理服务</w:t>
      </w:r>
    </w:p>
    <w:p w14:paraId="3EC637F8">
      <w:pPr>
        <w:spacing w:line="200" w:lineRule="exact"/>
        <w:rPr>
          <w:rFonts w:eastAsia="Times New Roman"/>
          <w:color w:val="auto"/>
          <w:highlight w:val="none"/>
        </w:rPr>
      </w:pPr>
    </w:p>
    <w:p w14:paraId="58883A06">
      <w:pPr>
        <w:spacing w:line="200" w:lineRule="exact"/>
        <w:rPr>
          <w:color w:val="auto"/>
          <w:highlight w:val="none"/>
        </w:rPr>
      </w:pPr>
    </w:p>
    <w:p w14:paraId="6267FF24">
      <w:pPr>
        <w:spacing w:line="200" w:lineRule="exact"/>
        <w:rPr>
          <w:color w:val="auto"/>
          <w:highlight w:val="none"/>
        </w:rPr>
      </w:pPr>
    </w:p>
    <w:p w14:paraId="12D3A5A4">
      <w:pPr>
        <w:pStyle w:val="9"/>
        <w:rPr>
          <w:color w:val="auto"/>
          <w:highlight w:val="none"/>
        </w:rPr>
      </w:pPr>
    </w:p>
    <w:p w14:paraId="54F80094">
      <w:pPr>
        <w:spacing w:line="200" w:lineRule="exact"/>
        <w:rPr>
          <w:color w:val="auto"/>
          <w:highlight w:val="none"/>
        </w:rPr>
      </w:pPr>
    </w:p>
    <w:p w14:paraId="6BB8BE9D">
      <w:pPr>
        <w:spacing w:line="200" w:lineRule="exact"/>
        <w:rPr>
          <w:rFonts w:hint="eastAsia" w:ascii="宋体" w:hAnsi="宋体" w:cs="宋体"/>
          <w:color w:val="auto"/>
          <w:highlight w:val="none"/>
        </w:rPr>
      </w:pPr>
    </w:p>
    <w:p w14:paraId="5F69445F">
      <w:pPr>
        <w:spacing w:line="200" w:lineRule="exact"/>
        <w:rPr>
          <w:rFonts w:hint="eastAsia" w:ascii="宋体" w:hAnsi="宋体" w:cs="宋体"/>
          <w:color w:val="auto"/>
          <w:highlight w:val="none"/>
        </w:rPr>
      </w:pPr>
    </w:p>
    <w:p w14:paraId="0518B2B4">
      <w:pPr>
        <w:spacing w:line="200" w:lineRule="exact"/>
        <w:rPr>
          <w:rFonts w:hint="eastAsia" w:ascii="宋体" w:hAnsi="宋体" w:cs="宋体"/>
          <w:color w:val="auto"/>
          <w:highlight w:val="none"/>
        </w:rPr>
      </w:pPr>
    </w:p>
    <w:p w14:paraId="5FA8381B">
      <w:pPr>
        <w:spacing w:line="200" w:lineRule="exact"/>
        <w:rPr>
          <w:rFonts w:hint="eastAsia" w:ascii="宋体" w:hAnsi="宋体" w:cs="宋体"/>
          <w:color w:val="auto"/>
          <w:highlight w:val="none"/>
        </w:rPr>
      </w:pPr>
    </w:p>
    <w:p w14:paraId="0B827FDC">
      <w:pPr>
        <w:spacing w:line="200" w:lineRule="exact"/>
        <w:rPr>
          <w:rFonts w:hint="eastAsia" w:ascii="宋体" w:hAnsi="宋体" w:cs="宋体"/>
          <w:color w:val="auto"/>
          <w:highlight w:val="none"/>
        </w:rPr>
      </w:pPr>
    </w:p>
    <w:p w14:paraId="316E7164">
      <w:pPr>
        <w:spacing w:line="200" w:lineRule="exact"/>
        <w:rPr>
          <w:rFonts w:hint="eastAsia" w:ascii="宋体" w:hAnsi="宋体" w:cs="宋体"/>
          <w:color w:val="auto"/>
          <w:highlight w:val="none"/>
        </w:rPr>
      </w:pPr>
    </w:p>
    <w:p w14:paraId="03408868">
      <w:pPr>
        <w:spacing w:line="269" w:lineRule="exact"/>
        <w:rPr>
          <w:rFonts w:hint="eastAsia" w:ascii="宋体" w:hAnsi="宋体" w:cs="宋体"/>
          <w:color w:val="auto"/>
          <w:highlight w:val="none"/>
        </w:rPr>
      </w:pPr>
    </w:p>
    <w:p w14:paraId="034374E3">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招标公告</w:t>
      </w:r>
    </w:p>
    <w:p w14:paraId="0BB67DB3">
      <w:pPr>
        <w:spacing w:line="200" w:lineRule="exact"/>
        <w:rPr>
          <w:rFonts w:hint="eastAsia" w:ascii="宋体" w:hAnsi="宋体" w:cs="宋体"/>
          <w:color w:val="auto"/>
          <w:highlight w:val="none"/>
        </w:rPr>
      </w:pPr>
    </w:p>
    <w:p w14:paraId="60508891">
      <w:pPr>
        <w:spacing w:line="200" w:lineRule="exact"/>
        <w:rPr>
          <w:rFonts w:hint="eastAsia" w:ascii="宋体" w:hAnsi="宋体" w:cs="宋体"/>
          <w:color w:val="auto"/>
          <w:highlight w:val="none"/>
        </w:rPr>
      </w:pPr>
    </w:p>
    <w:p w14:paraId="03787224">
      <w:pPr>
        <w:spacing w:line="200" w:lineRule="exact"/>
        <w:rPr>
          <w:rFonts w:hint="eastAsia" w:ascii="宋体" w:hAnsi="宋体" w:cs="宋体"/>
          <w:color w:val="auto"/>
          <w:highlight w:val="none"/>
        </w:rPr>
      </w:pPr>
    </w:p>
    <w:p w14:paraId="2F3D4E76">
      <w:pPr>
        <w:spacing w:line="200" w:lineRule="exact"/>
        <w:rPr>
          <w:rFonts w:hint="eastAsia" w:ascii="宋体" w:hAnsi="宋体" w:cs="宋体"/>
          <w:color w:val="auto"/>
          <w:highlight w:val="none"/>
        </w:rPr>
      </w:pPr>
    </w:p>
    <w:p w14:paraId="4C1632C3">
      <w:pPr>
        <w:spacing w:line="200" w:lineRule="exact"/>
        <w:rPr>
          <w:rFonts w:hint="eastAsia" w:ascii="宋体" w:hAnsi="宋体" w:cs="宋体"/>
          <w:color w:val="auto"/>
          <w:highlight w:val="none"/>
        </w:rPr>
      </w:pPr>
    </w:p>
    <w:p w14:paraId="0B4EC4A1">
      <w:pPr>
        <w:spacing w:line="200" w:lineRule="exact"/>
        <w:rPr>
          <w:rFonts w:hint="eastAsia" w:ascii="宋体" w:hAnsi="宋体" w:cs="宋体"/>
          <w:color w:val="auto"/>
          <w:highlight w:val="none"/>
        </w:rPr>
      </w:pPr>
    </w:p>
    <w:p w14:paraId="3D9A156E">
      <w:pPr>
        <w:spacing w:line="200" w:lineRule="exact"/>
        <w:rPr>
          <w:rFonts w:hint="eastAsia" w:ascii="宋体" w:hAnsi="宋体" w:cs="宋体"/>
          <w:color w:val="auto"/>
          <w:highlight w:val="none"/>
        </w:rPr>
      </w:pPr>
    </w:p>
    <w:p w14:paraId="566C03FE">
      <w:pPr>
        <w:spacing w:line="200" w:lineRule="exact"/>
        <w:rPr>
          <w:rFonts w:hint="eastAsia" w:ascii="宋体" w:hAnsi="宋体" w:cs="宋体"/>
          <w:color w:val="auto"/>
          <w:highlight w:val="none"/>
        </w:rPr>
      </w:pPr>
    </w:p>
    <w:p w14:paraId="1AB9B05B">
      <w:pPr>
        <w:spacing w:line="200" w:lineRule="exact"/>
        <w:rPr>
          <w:rFonts w:hint="eastAsia" w:ascii="宋体" w:hAnsi="宋体" w:cs="宋体"/>
          <w:color w:val="auto"/>
          <w:highlight w:val="none"/>
        </w:rPr>
      </w:pPr>
    </w:p>
    <w:p w14:paraId="435EC2B3">
      <w:pPr>
        <w:spacing w:line="200" w:lineRule="exact"/>
        <w:rPr>
          <w:rFonts w:hint="eastAsia" w:ascii="宋体" w:hAnsi="宋体" w:cs="宋体"/>
          <w:color w:val="auto"/>
          <w:highlight w:val="none"/>
        </w:rPr>
      </w:pPr>
    </w:p>
    <w:p w14:paraId="6B4ED6BF">
      <w:pPr>
        <w:spacing w:line="200" w:lineRule="exact"/>
        <w:rPr>
          <w:rFonts w:hint="eastAsia" w:ascii="宋体" w:hAnsi="宋体" w:cs="宋体"/>
          <w:color w:val="auto"/>
          <w:highlight w:val="none"/>
        </w:rPr>
      </w:pPr>
    </w:p>
    <w:p w14:paraId="63EE70CD">
      <w:pPr>
        <w:spacing w:line="200" w:lineRule="exact"/>
        <w:rPr>
          <w:rFonts w:hint="eastAsia" w:ascii="宋体" w:hAnsi="宋体" w:cs="宋体"/>
          <w:color w:val="auto"/>
          <w:highlight w:val="none"/>
        </w:rPr>
      </w:pPr>
    </w:p>
    <w:p w14:paraId="103A07CE">
      <w:pPr>
        <w:spacing w:line="200" w:lineRule="exact"/>
        <w:rPr>
          <w:rFonts w:hint="eastAsia" w:ascii="宋体" w:hAnsi="宋体" w:cs="宋体"/>
          <w:color w:val="auto"/>
          <w:highlight w:val="none"/>
        </w:rPr>
      </w:pPr>
    </w:p>
    <w:p w14:paraId="02C4A388">
      <w:pPr>
        <w:spacing w:line="200" w:lineRule="exact"/>
        <w:rPr>
          <w:rFonts w:hint="eastAsia" w:ascii="宋体" w:hAnsi="宋体" w:cs="宋体"/>
          <w:color w:val="auto"/>
          <w:highlight w:val="none"/>
        </w:rPr>
      </w:pPr>
    </w:p>
    <w:p w14:paraId="3B6A4F82">
      <w:pPr>
        <w:spacing w:line="200" w:lineRule="exact"/>
        <w:rPr>
          <w:rFonts w:hint="eastAsia" w:ascii="宋体" w:hAnsi="宋体" w:cs="宋体"/>
          <w:color w:val="auto"/>
          <w:highlight w:val="none"/>
        </w:rPr>
      </w:pPr>
    </w:p>
    <w:p w14:paraId="717EBEE9">
      <w:pPr>
        <w:spacing w:line="200" w:lineRule="exact"/>
        <w:rPr>
          <w:rFonts w:hint="eastAsia" w:ascii="宋体" w:hAnsi="宋体" w:cs="宋体"/>
          <w:color w:val="auto"/>
          <w:highlight w:val="none"/>
        </w:rPr>
      </w:pPr>
    </w:p>
    <w:p w14:paraId="0346D26D">
      <w:pPr>
        <w:spacing w:line="200" w:lineRule="exact"/>
        <w:rPr>
          <w:rFonts w:hint="eastAsia" w:ascii="宋体" w:hAnsi="宋体" w:cs="宋体"/>
          <w:color w:val="auto"/>
          <w:highlight w:val="none"/>
        </w:rPr>
      </w:pPr>
    </w:p>
    <w:p w14:paraId="47014247">
      <w:pPr>
        <w:pStyle w:val="9"/>
        <w:rPr>
          <w:rFonts w:hint="eastAsia" w:ascii="宋体" w:hAnsi="宋体" w:cs="宋体"/>
          <w:color w:val="auto"/>
          <w:highlight w:val="none"/>
        </w:rPr>
      </w:pPr>
    </w:p>
    <w:p w14:paraId="1CE7498B">
      <w:pPr>
        <w:pStyle w:val="9"/>
        <w:rPr>
          <w:rFonts w:hint="eastAsia" w:ascii="宋体" w:hAnsi="宋体" w:cs="宋体"/>
          <w:color w:val="auto"/>
          <w:highlight w:val="none"/>
        </w:rPr>
      </w:pPr>
    </w:p>
    <w:p w14:paraId="1BC4EB73">
      <w:pPr>
        <w:spacing w:line="200" w:lineRule="exact"/>
        <w:rPr>
          <w:rFonts w:hint="eastAsia" w:ascii="宋体" w:hAnsi="宋体" w:cs="宋体"/>
          <w:color w:val="auto"/>
          <w:highlight w:val="none"/>
        </w:rPr>
      </w:pPr>
    </w:p>
    <w:p w14:paraId="79902383">
      <w:pPr>
        <w:spacing w:line="200" w:lineRule="exact"/>
        <w:rPr>
          <w:rFonts w:hint="eastAsia" w:ascii="宋体" w:hAnsi="宋体" w:cs="宋体"/>
          <w:color w:val="auto"/>
          <w:highlight w:val="none"/>
        </w:rPr>
      </w:pPr>
    </w:p>
    <w:p w14:paraId="5D73283E">
      <w:pPr>
        <w:spacing w:line="200" w:lineRule="exact"/>
        <w:rPr>
          <w:rFonts w:hint="eastAsia" w:ascii="宋体" w:hAnsi="宋体" w:cs="宋体"/>
          <w:color w:val="auto"/>
          <w:highlight w:val="none"/>
        </w:rPr>
      </w:pPr>
    </w:p>
    <w:p w14:paraId="32768B64">
      <w:pPr>
        <w:spacing w:line="281" w:lineRule="exact"/>
        <w:rPr>
          <w:rFonts w:hint="eastAsia" w:ascii="宋体" w:hAnsi="宋体" w:cs="宋体"/>
          <w:color w:val="auto"/>
          <w:highlight w:val="none"/>
        </w:rPr>
      </w:pPr>
    </w:p>
    <w:p w14:paraId="431DE62C">
      <w:pPr>
        <w:ind w:firstLine="1687" w:firstLineChars="600"/>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招 标 人：</w:t>
      </w:r>
      <w:r>
        <w:rPr>
          <w:rFonts w:hint="eastAsia" w:ascii="宋体" w:hAnsi="宋体" w:cs="宋体"/>
          <w:b/>
          <w:color w:val="auto"/>
          <w:sz w:val="28"/>
          <w:highlight w:val="none"/>
          <w:lang w:eastAsia="zh-CN"/>
        </w:rPr>
        <w:t>广州天华科韵城市更新有限公司</w:t>
      </w:r>
    </w:p>
    <w:p w14:paraId="32E5E702">
      <w:pPr>
        <w:ind w:firstLine="1687" w:firstLineChars="600"/>
        <w:rPr>
          <w:rFonts w:hint="eastAsia" w:ascii="宋体" w:hAnsi="宋体" w:eastAsia="宋体" w:cs="宋体"/>
          <w:color w:val="auto"/>
          <w:highlight w:val="none"/>
          <w:lang w:eastAsia="zh-CN"/>
        </w:rPr>
      </w:pPr>
      <w:r>
        <w:rPr>
          <w:rFonts w:hint="eastAsia" w:ascii="宋体" w:hAnsi="宋体" w:cs="宋体"/>
          <w:b/>
          <w:color w:val="auto"/>
          <w:sz w:val="28"/>
          <w:highlight w:val="none"/>
        </w:rPr>
        <w:t>招标代理：</w:t>
      </w:r>
      <w:r>
        <w:rPr>
          <w:rFonts w:hint="eastAsia" w:ascii="宋体" w:hAnsi="宋体" w:cs="宋体"/>
          <w:b/>
          <w:color w:val="auto"/>
          <w:sz w:val="28"/>
          <w:highlight w:val="none"/>
          <w:lang w:eastAsia="zh-CN"/>
        </w:rPr>
        <w:t>北京中交建设工程咨询有限公司</w:t>
      </w:r>
    </w:p>
    <w:p w14:paraId="577F8208">
      <w:pPr>
        <w:ind w:firstLine="1687" w:firstLineChars="600"/>
        <w:rPr>
          <w:rFonts w:hint="eastAsia" w:ascii="宋体" w:hAnsi="宋体" w:cs="宋体"/>
          <w:b/>
          <w:color w:val="auto"/>
          <w:sz w:val="28"/>
          <w:szCs w:val="28"/>
          <w:highlight w:val="none"/>
        </w:rPr>
      </w:pPr>
      <w:r>
        <w:rPr>
          <w:rFonts w:hint="eastAsia" w:ascii="宋体" w:hAnsi="宋体" w:cs="宋体"/>
          <w:b/>
          <w:color w:val="auto"/>
          <w:sz w:val="28"/>
          <w:szCs w:val="28"/>
          <w:highlight w:val="none"/>
        </w:rPr>
        <w:t>日    期：</w:t>
      </w:r>
      <w:r>
        <w:rPr>
          <w:rFonts w:hint="eastAsia" w:ascii="宋体" w:hAnsi="宋体" w:cs="宋体"/>
          <w:b/>
          <w:color w:val="auto"/>
          <w:sz w:val="28"/>
          <w:szCs w:val="28"/>
          <w:highlight w:val="none"/>
          <w:lang w:val="en-US" w:eastAsia="zh-CN"/>
          <w:woUserID w:val="1"/>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woUserID w:val="1"/>
        </w:rPr>
        <w:t>5</w:t>
      </w:r>
      <w:r>
        <w:rPr>
          <w:rFonts w:hint="eastAsia" w:ascii="宋体" w:hAnsi="宋体" w:cs="宋体"/>
          <w:b/>
          <w:color w:val="auto"/>
          <w:sz w:val="28"/>
          <w:szCs w:val="28"/>
          <w:highlight w:val="none"/>
        </w:rPr>
        <w:t>月</w:t>
      </w:r>
    </w:p>
    <w:p w14:paraId="091FD959">
      <w:pPr>
        <w:spacing w:line="0" w:lineRule="atLeast"/>
        <w:rPr>
          <w:rFonts w:eastAsia="Times New Roman"/>
          <w:color w:val="auto"/>
          <w:sz w:val="24"/>
          <w:highlight w:val="none"/>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074A6600">
      <w:pPr>
        <w:widowControl/>
        <w:spacing w:line="360" w:lineRule="auto"/>
        <w:jc w:val="center"/>
        <w:rPr>
          <w:rFonts w:hint="eastAsia"/>
          <w:b/>
          <w:color w:val="auto"/>
          <w:sz w:val="36"/>
          <w:szCs w:val="36"/>
          <w:highlight w:val="none"/>
        </w:rPr>
      </w:pPr>
      <w:r>
        <w:rPr>
          <w:rFonts w:hint="eastAsia"/>
          <w:b/>
          <w:color w:val="auto"/>
          <w:sz w:val="36"/>
          <w:szCs w:val="36"/>
          <w:highlight w:val="none"/>
          <w:lang w:eastAsia="zh-CN"/>
        </w:rPr>
        <w:t>天河区凌塘村城中村改造项目-凌塘新村南侧地块复建安置房及配套设施工程监理服务</w:t>
      </w:r>
    </w:p>
    <w:p w14:paraId="5C676C6C">
      <w:pPr>
        <w:widowControl/>
        <w:spacing w:line="360" w:lineRule="auto"/>
        <w:jc w:val="center"/>
        <w:rPr>
          <w:rFonts w:ascii="宋体" w:hAnsi="宋体"/>
          <w:b/>
          <w:color w:val="auto"/>
          <w:kern w:val="44"/>
          <w:sz w:val="36"/>
          <w:szCs w:val="36"/>
          <w:highlight w:val="none"/>
        </w:rPr>
      </w:pPr>
      <w:r>
        <w:rPr>
          <w:rFonts w:hint="eastAsia" w:ascii="宋体" w:hAnsi="宋体"/>
          <w:b/>
          <w:color w:val="auto"/>
          <w:kern w:val="44"/>
          <w:sz w:val="36"/>
          <w:szCs w:val="36"/>
          <w:highlight w:val="none"/>
        </w:rPr>
        <w:t>招标公告</w:t>
      </w:r>
    </w:p>
    <w:p w14:paraId="680F6B7D">
      <w:pPr>
        <w:pStyle w:val="2"/>
        <w:spacing w:before="156" w:beforeLines="50" w:line="360" w:lineRule="auto"/>
        <w:rPr>
          <w:color w:val="auto"/>
          <w:highlight w:val="none"/>
        </w:rPr>
      </w:pPr>
      <w:bookmarkStart w:id="0" w:name="_Toc535938695"/>
      <w:bookmarkStart w:id="1" w:name="_Toc529196504"/>
      <w:bookmarkStart w:id="2" w:name="_Toc511557025"/>
      <w:bookmarkStart w:id="3" w:name="_Toc511557028"/>
      <w:bookmarkStart w:id="4" w:name="_Toc529196507"/>
      <w:r>
        <w:rPr>
          <w:rFonts w:hint="eastAsia"/>
          <w:color w:val="auto"/>
          <w:highlight w:val="none"/>
        </w:rPr>
        <w:t>1. 招标条件</w:t>
      </w:r>
      <w:bookmarkEnd w:id="0"/>
      <w:bookmarkEnd w:id="1"/>
      <w:bookmarkEnd w:id="2"/>
    </w:p>
    <w:p w14:paraId="1121871B">
      <w:pPr>
        <w:tabs>
          <w:tab w:val="left" w:pos="7513"/>
        </w:tabs>
        <w:spacing w:line="440" w:lineRule="exact"/>
        <w:ind w:firstLine="480" w:firstLineChars="200"/>
        <w:rPr>
          <w:rFonts w:ascii="宋体" w:hAnsi="宋体" w:cs="宋体"/>
          <w:color w:val="auto"/>
          <w:sz w:val="24"/>
          <w:szCs w:val="24"/>
          <w:highlight w:val="none"/>
        </w:rPr>
      </w:pPr>
      <w:bookmarkStart w:id="5" w:name="_Toc511557026"/>
      <w:r>
        <w:rPr>
          <w:rFonts w:hint="eastAsia" w:ascii="宋体" w:hAnsi="宋体"/>
          <w:color w:val="auto"/>
          <w:sz w:val="24"/>
          <w:szCs w:val="24"/>
          <w:highlight w:val="none"/>
        </w:rPr>
        <w:t>本项目</w:t>
      </w:r>
      <w:r>
        <w:rPr>
          <w:rFonts w:hint="default" w:ascii="宋体" w:hAnsi="宋体" w:eastAsia="宋体"/>
          <w:color w:val="auto"/>
          <w:sz w:val="24"/>
          <w:szCs w:val="24"/>
          <w:highlight w:val="none"/>
          <w:u w:val="single"/>
          <w:lang w:eastAsia="zh-CN"/>
          <w:woUserID w:val="1"/>
        </w:rPr>
        <w:t>天河区凌塘村城中村改造项目-</w:t>
      </w:r>
      <w:r>
        <w:rPr>
          <w:rFonts w:hint="eastAsia" w:ascii="宋体" w:hAnsi="宋体" w:cs="宋体"/>
          <w:color w:val="auto"/>
          <w:sz w:val="24"/>
          <w:szCs w:val="24"/>
          <w:highlight w:val="none"/>
          <w:u w:val="single"/>
          <w:lang w:eastAsia="zh-CN"/>
        </w:rPr>
        <w:t>凌塘新村南侧地块复建安置房及配套设施工程</w:t>
      </w:r>
      <w:r>
        <w:rPr>
          <w:rFonts w:hint="eastAsia" w:ascii="宋体" w:hAnsi="宋体"/>
          <w:color w:val="auto"/>
          <w:sz w:val="24"/>
          <w:szCs w:val="24"/>
          <w:highlight w:val="none"/>
        </w:rPr>
        <w:t>已</w:t>
      </w:r>
      <w:r>
        <w:rPr>
          <w:rFonts w:hint="eastAsia" w:ascii="宋体" w:hAnsi="宋体"/>
          <w:color w:val="auto"/>
          <w:sz w:val="24"/>
          <w:szCs w:val="24"/>
          <w:highlight w:val="none"/>
          <w:lang w:val="en-US" w:eastAsia="zh-CN"/>
        </w:rPr>
        <w:t>取得投资备案证（</w:t>
      </w:r>
      <w:r>
        <w:rPr>
          <w:rFonts w:hint="eastAsia" w:ascii="宋体" w:hAnsi="宋体"/>
          <w:color w:val="auto"/>
          <w:sz w:val="24"/>
          <w:szCs w:val="24"/>
          <w:highlight w:val="none"/>
          <w:u w:val="single"/>
          <w:lang w:val="en-US" w:eastAsia="zh-CN"/>
          <w:woUserID w:val="1"/>
        </w:rPr>
        <w:t>项目代码：2406-440106-04-01-344060）</w:t>
      </w:r>
      <w:r>
        <w:rPr>
          <w:rFonts w:hint="eastAsia" w:ascii="宋体" w:hAnsi="宋体"/>
          <w:color w:val="auto"/>
          <w:sz w:val="24"/>
          <w:szCs w:val="24"/>
          <w:highlight w:val="none"/>
        </w:rPr>
        <w:t>批准建设，项目业主为</w:t>
      </w:r>
      <w:r>
        <w:rPr>
          <w:rFonts w:hint="eastAsia" w:ascii="宋体" w:hAnsi="宋体"/>
          <w:color w:val="auto"/>
          <w:sz w:val="24"/>
          <w:szCs w:val="24"/>
          <w:highlight w:val="none"/>
          <w:u w:val="single"/>
          <w:lang w:eastAsia="zh-CN"/>
        </w:rPr>
        <w:t>广州天华科韵城市更新有限公司</w:t>
      </w:r>
      <w:r>
        <w:rPr>
          <w:rFonts w:hint="eastAsia" w:ascii="宋体" w:hAnsi="宋体"/>
          <w:color w:val="auto"/>
          <w:sz w:val="24"/>
          <w:szCs w:val="24"/>
          <w:highlight w:val="none"/>
        </w:rPr>
        <w:t>，建设资金来自</w:t>
      </w:r>
      <w:r>
        <w:rPr>
          <w:rFonts w:hint="eastAsia" w:ascii="宋体" w:hAnsi="宋体"/>
          <w:color w:val="auto"/>
          <w:sz w:val="24"/>
          <w:szCs w:val="24"/>
          <w:highlight w:val="none"/>
          <w:u w:val="single"/>
        </w:rPr>
        <w:t>企业自筹</w:t>
      </w:r>
      <w:r>
        <w:rPr>
          <w:rFonts w:hint="eastAsia" w:ascii="宋体" w:hAnsi="宋体"/>
          <w:color w:val="auto"/>
          <w:sz w:val="24"/>
          <w:szCs w:val="24"/>
          <w:highlight w:val="none"/>
          <w:u w:val="none"/>
        </w:rPr>
        <w:t>，出资比例为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。招标人为</w:t>
      </w:r>
      <w:r>
        <w:rPr>
          <w:rFonts w:hint="eastAsia" w:ascii="宋体" w:hAnsi="宋体"/>
          <w:color w:val="auto"/>
          <w:sz w:val="24"/>
          <w:szCs w:val="24"/>
          <w:highlight w:val="none"/>
          <w:u w:val="single"/>
          <w:lang w:eastAsia="zh-CN"/>
        </w:rPr>
        <w:t>广州天华科韵城市更新有限公司</w:t>
      </w:r>
      <w:r>
        <w:rPr>
          <w:rFonts w:hint="eastAsia" w:ascii="宋体" w:hAnsi="宋体"/>
          <w:color w:val="auto"/>
          <w:sz w:val="24"/>
          <w:szCs w:val="24"/>
          <w:highlight w:val="none"/>
        </w:rPr>
        <w:t>，</w:t>
      </w:r>
      <w:r>
        <w:rPr>
          <w:rFonts w:hint="eastAsia" w:ascii="宋体" w:hAnsi="宋体" w:cs="宋体"/>
          <w:color w:val="auto"/>
          <w:sz w:val="24"/>
          <w:szCs w:val="24"/>
          <w:highlight w:val="none"/>
        </w:rPr>
        <w:t>项目已具备招标条件，现对该项目的</w:t>
      </w:r>
      <w:r>
        <w:rPr>
          <w:rFonts w:hint="eastAsia" w:ascii="宋体" w:hAnsi="宋体" w:cs="宋体"/>
          <w:color w:val="auto"/>
          <w:sz w:val="24"/>
          <w:szCs w:val="24"/>
          <w:highlight w:val="none"/>
          <w:u w:val="single"/>
        </w:rPr>
        <w:t>监理</w:t>
      </w:r>
      <w:r>
        <w:rPr>
          <w:rFonts w:hint="eastAsia" w:ascii="宋体" w:hAnsi="宋体" w:cs="宋体"/>
          <w:color w:val="auto"/>
          <w:sz w:val="24"/>
          <w:szCs w:val="24"/>
          <w:highlight w:val="none"/>
          <w:u w:val="single"/>
          <w:lang w:val="en-US" w:eastAsia="zh-CN"/>
        </w:rPr>
        <w:t>服务</w:t>
      </w:r>
      <w:r>
        <w:rPr>
          <w:rFonts w:hint="eastAsia" w:ascii="宋体" w:hAnsi="宋体" w:cs="宋体"/>
          <w:color w:val="auto"/>
          <w:sz w:val="24"/>
          <w:szCs w:val="24"/>
          <w:highlight w:val="none"/>
        </w:rPr>
        <w:t>进行公开招标。</w:t>
      </w:r>
    </w:p>
    <w:p w14:paraId="622DB779">
      <w:pPr>
        <w:pStyle w:val="2"/>
        <w:spacing w:before="156" w:beforeLines="50" w:line="360" w:lineRule="auto"/>
        <w:rPr>
          <w:color w:val="auto"/>
          <w:highlight w:val="none"/>
        </w:rPr>
      </w:pPr>
      <w:bookmarkStart w:id="6" w:name="_Toc535938696"/>
      <w:bookmarkStart w:id="7" w:name="_Toc529196505"/>
      <w:r>
        <w:rPr>
          <w:rFonts w:hint="eastAsia"/>
          <w:color w:val="auto"/>
          <w:highlight w:val="none"/>
        </w:rPr>
        <w:t>2. 项目概况与招标范围</w:t>
      </w:r>
      <w:bookmarkEnd w:id="5"/>
      <w:bookmarkEnd w:id="6"/>
      <w:bookmarkEnd w:id="7"/>
    </w:p>
    <w:p w14:paraId="28CEB1EB">
      <w:pPr>
        <w:tabs>
          <w:tab w:val="left" w:pos="7513"/>
        </w:tabs>
        <w:spacing w:line="44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2.1招标项目概况</w:t>
      </w:r>
    </w:p>
    <w:p w14:paraId="782F19A4">
      <w:pPr>
        <w:tabs>
          <w:tab w:val="left" w:pos="7513"/>
        </w:tabs>
        <w:spacing w:line="44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lang w:eastAsia="zh-CN"/>
        </w:rPr>
        <w:t>天河区凌塘村城中村改造项目-凌塘新村南侧地块复建安置房及配套设施工程监理服务</w:t>
      </w:r>
    </w:p>
    <w:p w14:paraId="32EFC87B">
      <w:pPr>
        <w:tabs>
          <w:tab w:val="left" w:pos="7513"/>
        </w:tabs>
        <w:spacing w:line="440" w:lineRule="exact"/>
        <w:ind w:firstLine="480" w:firstLineChars="200"/>
        <w:jc w:val="left"/>
        <w:rPr>
          <w:rFonts w:hint="eastAsia" w:ascii="宋体" w:hAnsi="宋体" w:eastAsia="宋体" w:cs="宋体"/>
          <w:b w:val="0"/>
          <w:bCs/>
          <w:color w:val="auto"/>
          <w:sz w:val="24"/>
          <w:szCs w:val="24"/>
          <w:highlight w:val="none"/>
          <w:u w:val="single"/>
          <w:lang w:val="en-US" w:eastAsia="zh-CN"/>
        </w:rPr>
      </w:pPr>
      <w:r>
        <w:rPr>
          <w:rFonts w:hint="eastAsia" w:ascii="宋体" w:hAnsi="宋体" w:cs="宋体"/>
          <w:color w:val="auto"/>
          <w:sz w:val="24"/>
          <w:szCs w:val="24"/>
          <w:highlight w:val="none"/>
        </w:rPr>
        <w:t>2.1.2</w:t>
      </w:r>
      <w:r>
        <w:rPr>
          <w:rFonts w:hint="eastAsia" w:ascii="宋体" w:hAnsi="宋体"/>
          <w:bCs/>
          <w:color w:val="auto"/>
          <w:sz w:val="24"/>
          <w:highlight w:val="none"/>
        </w:rPr>
        <w:t>工程建设规模</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项目地块总用地面积约1.4万平方米，总建筑面积约6万平方米。地块容积率≤3.0，建筑密度≤28%，绿地率≥35%，建筑限高55米，最大单体层数大于14层。项目主要建设内容包括安置房、小区内道路、绿地、公共服务配套设施等。最终以建设工程规划许可证为准。</w:t>
      </w:r>
    </w:p>
    <w:p w14:paraId="2A18003A">
      <w:pPr>
        <w:tabs>
          <w:tab w:val="left" w:pos="7513"/>
        </w:tabs>
        <w:spacing w:line="440" w:lineRule="exact"/>
        <w:ind w:firstLine="480" w:firstLineChars="200"/>
        <w:rPr>
          <w:rFonts w:ascii="宋体" w:hAnsi="宋体" w:cs="宋体"/>
          <w:color w:val="auto"/>
          <w:sz w:val="24"/>
          <w:szCs w:val="24"/>
          <w:highlight w:val="green"/>
          <w:u w:val="single"/>
        </w:rPr>
      </w:pPr>
      <w:r>
        <w:rPr>
          <w:rFonts w:hint="eastAsia" w:ascii="宋体" w:hAnsi="宋体" w:cs="宋体"/>
          <w:color w:val="auto"/>
          <w:sz w:val="24"/>
          <w:szCs w:val="24"/>
          <w:highlight w:val="none"/>
        </w:rPr>
        <w:t>2.1.3工程建设地点：</w:t>
      </w:r>
      <w:r>
        <w:rPr>
          <w:rFonts w:hint="eastAsia" w:ascii="宋体" w:hAnsi="宋体" w:cs="宋体"/>
          <w:color w:val="auto"/>
          <w:sz w:val="24"/>
          <w:szCs w:val="24"/>
          <w:highlight w:val="none"/>
          <w:u w:val="single"/>
        </w:rPr>
        <w:t>位于天河区凌塘村，东至规划纵四路，西至规划纵二路，北至规划横路，南至华观广场。</w:t>
      </w:r>
    </w:p>
    <w:p w14:paraId="5F8B1EAF">
      <w:pPr>
        <w:keepNext w:val="0"/>
        <w:keepLines w:val="0"/>
        <w:widowControl w:val="0"/>
        <w:suppressLineNumbers w:val="0"/>
        <w:tabs>
          <w:tab w:val="left" w:pos="7513"/>
        </w:tabs>
        <w:spacing w:before="0" w:beforeAutospacing="0" w:after="0" w:afterAutospacing="0" w:line="440" w:lineRule="exact"/>
        <w:ind w:left="0" w:right="0" w:firstLine="480" w:firstLineChars="200"/>
        <w:jc w:val="both"/>
        <w:rPr>
          <w:rFonts w:hint="eastAsia" w:ascii="宋体" w:hAnsi="宋体"/>
          <w:color w:val="auto"/>
          <w:sz w:val="24"/>
          <w:szCs w:val="24"/>
          <w:highlight w:val="none"/>
          <w:u w:val="single"/>
        </w:rPr>
      </w:pPr>
      <w:r>
        <w:rPr>
          <w:rFonts w:hint="eastAsia" w:ascii="宋体" w:hAnsi="宋体"/>
          <w:color w:val="auto"/>
          <w:sz w:val="24"/>
          <w:szCs w:val="24"/>
          <w:highlight w:val="none"/>
        </w:rPr>
        <w:t>2.1.4</w:t>
      </w:r>
      <w:r>
        <w:rPr>
          <w:rFonts w:hint="eastAsia" w:ascii="宋体" w:hAnsi="宋体"/>
          <w:color w:val="auto"/>
          <w:sz w:val="24"/>
          <w:szCs w:val="24"/>
          <w:highlight w:val="none"/>
          <w:lang w:val="en-US" w:eastAsia="zh-CN"/>
        </w:rPr>
        <w:t>工程总投资</w:t>
      </w:r>
      <w:r>
        <w:rPr>
          <w:rFonts w:hint="eastAsia" w:ascii="宋体" w:hAnsi="宋体"/>
          <w:color w:val="auto"/>
          <w:sz w:val="24"/>
          <w:szCs w:val="24"/>
          <w:highlight w:val="none"/>
        </w:rPr>
        <w:t>/建筑安装工程费：</w:t>
      </w:r>
      <w:r>
        <w:rPr>
          <w:rFonts w:hint="eastAsia" w:ascii="宋体" w:hAnsi="宋体" w:eastAsia="宋体" w:cs="宋体"/>
          <w:color w:val="auto"/>
          <w:sz w:val="24"/>
          <w:szCs w:val="24"/>
          <w:highlight w:val="none"/>
          <w:u w:val="single"/>
          <w:lang w:val="en-US" w:eastAsia="zh-CN"/>
        </w:rPr>
        <w:t>项目估算总投资约43300万元，工程费用约29420万元</w:t>
      </w:r>
      <w:r>
        <w:rPr>
          <w:rFonts w:hint="eastAsia" w:ascii="宋体" w:hAnsi="宋体" w:eastAsia="宋体" w:cs="宋体"/>
          <w:color w:val="auto"/>
          <w:sz w:val="24"/>
          <w:highlight w:val="none"/>
          <w:u w:val="single"/>
        </w:rPr>
        <w:t>。</w:t>
      </w:r>
    </w:p>
    <w:p w14:paraId="0A64244F">
      <w:pPr>
        <w:tabs>
          <w:tab w:val="left" w:pos="7513"/>
        </w:tabs>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2.2招标范围</w:t>
      </w:r>
    </w:p>
    <w:p w14:paraId="217EA25D">
      <w:pPr>
        <w:tabs>
          <w:tab w:val="left" w:pos="7513"/>
        </w:tabs>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w:t>
      </w:r>
      <w:r>
        <w:rPr>
          <w:rFonts w:hint="eastAsia" w:ascii="宋体" w:hAnsi="宋体"/>
          <w:bCs/>
          <w:color w:val="auto"/>
          <w:sz w:val="24"/>
          <w:highlight w:val="none"/>
        </w:rPr>
        <w:t>标段划分：</w:t>
      </w:r>
      <w:r>
        <w:rPr>
          <w:rFonts w:hint="eastAsia" w:ascii="宋体" w:hAnsi="宋体"/>
          <w:color w:val="auto"/>
          <w:sz w:val="24"/>
          <w:highlight w:val="none"/>
          <w:u w:val="single"/>
        </w:rPr>
        <w:t>本项目设</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个标段</w:t>
      </w:r>
      <w:r>
        <w:rPr>
          <w:rFonts w:hint="eastAsia" w:ascii="宋体" w:hAnsi="宋体"/>
          <w:color w:val="auto"/>
          <w:sz w:val="24"/>
          <w:highlight w:val="none"/>
          <w:u w:val="single"/>
          <w:lang w:val="en-US" w:eastAsia="zh-CN"/>
        </w:rPr>
        <w:t>。</w:t>
      </w:r>
    </w:p>
    <w:p w14:paraId="6D12C07D">
      <w:pPr>
        <w:spacing w:line="440" w:lineRule="exact"/>
        <w:ind w:firstLine="480" w:firstLineChars="200"/>
        <w:rPr>
          <w:color w:val="auto"/>
        </w:rPr>
      </w:pPr>
      <w:r>
        <w:rPr>
          <w:rFonts w:hint="eastAsia" w:ascii="宋体" w:hAnsi="宋体" w:cs="宋体"/>
          <w:color w:val="auto"/>
          <w:sz w:val="24"/>
          <w:szCs w:val="24"/>
          <w:highlight w:val="none"/>
        </w:rPr>
        <w:t>2.2.2监理范围：</w:t>
      </w:r>
    </w:p>
    <w:p w14:paraId="1EC20715">
      <w:pPr>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监理工程范围为本项目</w:t>
      </w:r>
      <w:r>
        <w:rPr>
          <w:rFonts w:hint="eastAsia" w:ascii="宋体" w:hAnsi="宋体" w:eastAsia="宋体" w:cs="宋体"/>
          <w:color w:val="auto"/>
          <w:sz w:val="24"/>
          <w:szCs w:val="24"/>
          <w:highlight w:val="none"/>
          <w:u w:val="single"/>
        </w:rPr>
        <w:t>地块红线范围内基坑支护及土石方、所有建筑主体、附属、配套建筑和设施</w:t>
      </w:r>
      <w:r>
        <w:rPr>
          <w:rFonts w:hint="eastAsia" w:ascii="宋体" w:hAnsi="宋体" w:eastAsia="宋体" w:cs="宋体"/>
          <w:color w:val="auto"/>
          <w:sz w:val="24"/>
          <w:szCs w:val="24"/>
          <w:highlight w:val="none"/>
          <w:u w:val="single"/>
          <w:lang w:val="en-US" w:eastAsia="zh-CN"/>
        </w:rPr>
        <w:t>以及属于本项目所需、但又处于规划用地红线范围外的周边市政配套设施（含与外界连接道路、外供水、外排水、外电、燃气等）的全部内容。具体包括但不限于：</w:t>
      </w:r>
    </w:p>
    <w:p w14:paraId="72A115BF">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基坑支护</w:t>
      </w:r>
      <w:r>
        <w:rPr>
          <w:rFonts w:hint="eastAsia" w:ascii="宋体" w:hAnsi="宋体" w:eastAsia="宋体" w:cs="宋体"/>
          <w:color w:val="auto"/>
          <w:sz w:val="24"/>
          <w:szCs w:val="24"/>
          <w:highlight w:val="none"/>
          <w:u w:val="single"/>
          <w:lang w:val="en-US" w:eastAsia="zh-CN"/>
        </w:rPr>
        <w:t>与土石方工程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永久边坡支护（包括排洪渠）与土石方、特殊地基处理、</w:t>
      </w:r>
      <w:r>
        <w:rPr>
          <w:rFonts w:hint="eastAsia" w:ascii="宋体" w:hAnsi="宋体" w:eastAsia="宋体" w:cs="宋体"/>
          <w:color w:val="auto"/>
          <w:sz w:val="24"/>
          <w:szCs w:val="24"/>
          <w:highlight w:val="none"/>
          <w:u w:val="single"/>
        </w:rPr>
        <w:t>桩基础及土方回填、</w:t>
      </w:r>
      <w:r>
        <w:rPr>
          <w:rFonts w:hint="eastAsia" w:ascii="宋体" w:hAnsi="宋体" w:eastAsia="宋体" w:cs="宋体"/>
          <w:color w:val="auto"/>
          <w:sz w:val="24"/>
          <w:szCs w:val="24"/>
          <w:highlight w:val="none"/>
          <w:u w:val="single"/>
          <w:lang w:eastAsia="zh-CN"/>
        </w:rPr>
        <w:t>建筑工程、装配式建筑工程、装饰装修工程、</w:t>
      </w:r>
      <w:r>
        <w:rPr>
          <w:rFonts w:hint="eastAsia" w:ascii="宋体" w:hAnsi="宋体" w:eastAsia="宋体" w:cs="宋体"/>
          <w:color w:val="auto"/>
          <w:sz w:val="24"/>
          <w:szCs w:val="24"/>
          <w:highlight w:val="none"/>
          <w:u w:val="single"/>
          <w:lang w:val="en-US" w:eastAsia="zh-CN"/>
        </w:rPr>
        <w:t>电气工程、</w:t>
      </w:r>
      <w:r>
        <w:rPr>
          <w:rFonts w:hint="eastAsia" w:ascii="宋体" w:hAnsi="宋体" w:eastAsia="宋体" w:cs="宋体"/>
          <w:color w:val="auto"/>
          <w:sz w:val="24"/>
          <w:szCs w:val="24"/>
          <w:highlight w:val="none"/>
          <w:u w:val="single"/>
          <w:lang w:eastAsia="zh-CN"/>
        </w:rPr>
        <w:t>智能化工程、暖通工程、</w:t>
      </w:r>
      <w:r>
        <w:rPr>
          <w:rFonts w:hint="eastAsia" w:ascii="宋体" w:hAnsi="宋体" w:cs="宋体"/>
          <w:color w:val="auto"/>
          <w:sz w:val="24"/>
          <w:szCs w:val="24"/>
          <w:highlight w:val="none"/>
          <w:u w:val="single"/>
          <w:lang w:val="en-US" w:eastAsia="zh-CN"/>
        </w:rPr>
        <w:t>给排水工程、</w:t>
      </w:r>
      <w:r>
        <w:rPr>
          <w:rFonts w:hint="eastAsia" w:ascii="宋体" w:hAnsi="宋体" w:eastAsia="宋体" w:cs="宋体"/>
          <w:color w:val="auto"/>
          <w:sz w:val="24"/>
          <w:szCs w:val="24"/>
          <w:highlight w:val="none"/>
          <w:u w:val="single"/>
        </w:rPr>
        <w:t>消防</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防水工程、机电设备安装工程（含柴油发电机及环保工程）、电梯工程</w:t>
      </w:r>
      <w:r>
        <w:rPr>
          <w:rFonts w:hint="eastAsia" w:ascii="宋体" w:hAnsi="宋体" w:eastAsia="宋体" w:cs="宋体"/>
          <w:color w:val="auto"/>
          <w:sz w:val="24"/>
          <w:szCs w:val="24"/>
          <w:highlight w:val="none"/>
          <w:u w:val="single"/>
        </w:rPr>
        <w:t>、人防</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燃气工程、交通标线、标识（含地下室）、临时用水、临时用电、永久用水、永久用电、白蚁防治、室外工程（包括绿化、室外管网、室外园建、小区道路、海绵城市、临时道路等）、垃圾收集、网络、有线电视、信号覆盖、泛光照明、</w:t>
      </w:r>
      <w:r>
        <w:rPr>
          <w:rFonts w:hint="eastAsia" w:ascii="宋体" w:hAnsi="宋体" w:eastAsia="宋体" w:cs="宋体"/>
          <w:color w:val="auto"/>
          <w:sz w:val="24"/>
          <w:szCs w:val="24"/>
          <w:highlight w:val="none"/>
          <w:u w:val="single"/>
          <w:lang w:val="en-US" w:eastAsia="zh-CN"/>
        </w:rPr>
        <w:t>永久</w:t>
      </w:r>
      <w:r>
        <w:rPr>
          <w:rFonts w:hint="eastAsia" w:ascii="宋体" w:hAnsi="宋体" w:eastAsia="宋体" w:cs="宋体"/>
          <w:color w:val="auto"/>
          <w:sz w:val="24"/>
          <w:szCs w:val="24"/>
          <w:highlight w:val="none"/>
          <w:u w:val="single"/>
          <w:lang w:eastAsia="zh-CN"/>
        </w:rPr>
        <w:t>围墙、大门门岗、防护绿地、零星工程（包括但不限于安装或吊装构件的预埋件和连接件、楼宇门牌标识的制作安装、信报箱制安及通邮申报工作等附属配套工程）、绿色施工</w:t>
      </w:r>
      <w:r>
        <w:rPr>
          <w:rFonts w:hint="eastAsia" w:ascii="宋体" w:hAnsi="宋体" w:eastAsia="宋体" w:cs="宋体"/>
          <w:color w:val="auto"/>
          <w:sz w:val="24"/>
          <w:szCs w:val="24"/>
          <w:highlight w:val="none"/>
          <w:u w:val="single"/>
          <w:lang w:val="en-US" w:eastAsia="zh-CN"/>
        </w:rPr>
        <w:t>工程</w:t>
      </w:r>
      <w:r>
        <w:rPr>
          <w:rFonts w:hint="eastAsia" w:ascii="宋体" w:hAnsi="宋体" w:eastAsia="宋体" w:cs="宋体"/>
          <w:color w:val="auto"/>
          <w:sz w:val="24"/>
          <w:szCs w:val="24"/>
          <w:highlight w:val="none"/>
          <w:u w:val="single"/>
          <w:lang w:eastAsia="zh-CN"/>
        </w:rPr>
        <w:t>、智慧工地建设及配套设施工程、</w:t>
      </w:r>
      <w:r>
        <w:rPr>
          <w:rFonts w:hint="eastAsia" w:ascii="宋体" w:hAnsi="宋体" w:eastAsia="宋体" w:cs="宋体"/>
          <w:color w:val="auto"/>
          <w:sz w:val="24"/>
          <w:szCs w:val="24"/>
          <w:highlight w:val="none"/>
          <w:u w:val="single"/>
          <w:lang w:val="en-US" w:eastAsia="zh-CN"/>
        </w:rPr>
        <w:t>竣工图审查、施工阶段BIM应用</w:t>
      </w:r>
      <w:r>
        <w:rPr>
          <w:rFonts w:hint="eastAsia" w:ascii="宋体" w:hAnsi="宋体" w:eastAsia="宋体" w:cs="宋体"/>
          <w:color w:val="auto"/>
          <w:sz w:val="24"/>
          <w:szCs w:val="24"/>
          <w:highlight w:val="none"/>
          <w:u w:val="single"/>
          <w:lang w:eastAsia="zh-CN"/>
        </w:rPr>
        <w:t>。</w:t>
      </w:r>
    </w:p>
    <w:p w14:paraId="6093425D">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项目涉及的临时围墙、临时道路、施工用水用电、临时给水排水、围蔽、场平、板房、清表等所有临时设施以及所涉及的设施拆除等；</w:t>
      </w:r>
    </w:p>
    <w:p w14:paraId="51ED5AB0">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建筑节能、环保及绿色建筑相关</w:t>
      </w:r>
      <w:r>
        <w:rPr>
          <w:rFonts w:hint="eastAsia" w:ascii="宋体" w:hAnsi="宋体" w:eastAsia="宋体" w:cs="宋体"/>
          <w:color w:val="auto"/>
          <w:sz w:val="24"/>
          <w:szCs w:val="24"/>
          <w:highlight w:val="none"/>
          <w:u w:val="single"/>
          <w:lang w:val="en-US" w:eastAsia="zh-CN"/>
        </w:rPr>
        <w:t>工作</w:t>
      </w:r>
      <w:r>
        <w:rPr>
          <w:rFonts w:hint="eastAsia" w:ascii="宋体" w:hAnsi="宋体" w:eastAsia="宋体" w:cs="宋体"/>
          <w:color w:val="auto"/>
          <w:sz w:val="24"/>
          <w:szCs w:val="24"/>
          <w:highlight w:val="none"/>
          <w:u w:val="single"/>
        </w:rPr>
        <w:t>；</w:t>
      </w:r>
    </w:p>
    <w:p w14:paraId="2AFF0055">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与该项目建设相关的零星工程及配套工程；</w:t>
      </w:r>
    </w:p>
    <w:p w14:paraId="0FF617B9">
      <w:pPr>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与该项目建设相关的第三方服务，如检测、监测、咨询等。</w:t>
      </w:r>
    </w:p>
    <w:p w14:paraId="1897B546">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完成海绵城市、白蚁防治工程、水土保持工程、装配式建筑评价等监理及专项验收。</w:t>
      </w:r>
    </w:p>
    <w:p w14:paraId="47F2F8CE">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工厂制造现场监理等场外监理、住宅交付的配合工作含在本次监理范围内</w:t>
      </w:r>
      <w:r>
        <w:rPr>
          <w:rFonts w:hint="eastAsia" w:ascii="宋体" w:hAnsi="宋体" w:cs="宋体"/>
          <w:color w:val="auto"/>
          <w:sz w:val="24"/>
          <w:szCs w:val="24"/>
          <w:highlight w:val="none"/>
          <w:u w:val="single"/>
          <w:lang w:val="en-US" w:eastAsia="zh-CN"/>
        </w:rPr>
        <w:t>。</w:t>
      </w:r>
    </w:p>
    <w:p w14:paraId="702518D3">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cs="宋体"/>
          <w:color w:val="auto"/>
          <w:sz w:val="24"/>
          <w:szCs w:val="24"/>
          <w:highlight w:val="none"/>
        </w:rPr>
        <w:t>2.2.3监理服务期限：</w:t>
      </w:r>
      <w:r>
        <w:rPr>
          <w:rFonts w:hint="eastAsia" w:ascii="宋体" w:hAnsi="宋体" w:eastAsia="宋体" w:cs="宋体"/>
          <w:b w:val="0"/>
          <w:bCs w:val="0"/>
          <w:color w:val="auto"/>
          <w:sz w:val="24"/>
          <w:szCs w:val="24"/>
          <w:highlight w:val="none"/>
          <w:u w:val="single"/>
          <w:lang w:val="en-US" w:eastAsia="zh-CN"/>
        </w:rPr>
        <w:t>监理服务期自签订本合同后或接到委托人进场通知之日起算，至本合同结算审定完毕之日且工程保修期届满之日止，包括施工准备阶段、施工阶段、工程收尾阶段（包括但不限于竣工联合验收、整改、工程移交、工程结算等）及工程质量保修阶段。建设周期</w:t>
      </w:r>
      <w:r>
        <w:rPr>
          <w:rFonts w:hint="default" w:ascii="宋体" w:hAnsi="宋体" w:cs="宋体"/>
          <w:b w:val="0"/>
          <w:bCs w:val="0"/>
          <w:color w:val="auto"/>
          <w:sz w:val="24"/>
          <w:szCs w:val="24"/>
          <w:highlight w:val="none"/>
          <w:u w:val="single"/>
          <w:lang w:val="en-US" w:eastAsia="zh-CN"/>
        </w:rPr>
        <w:t>计划</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lang w:val="en-US" w:eastAsia="zh-CN"/>
        </w:rPr>
        <w:t>个月</w:t>
      </w:r>
      <w:r>
        <w:rPr>
          <w:rFonts w:hint="eastAsia" w:ascii="宋体" w:hAnsi="宋体"/>
          <w:color w:val="auto"/>
          <w:sz w:val="24"/>
          <w:szCs w:val="24"/>
          <w:highlight w:val="none"/>
          <w:u w:val="single"/>
        </w:rPr>
        <w:t>。</w:t>
      </w:r>
    </w:p>
    <w:p w14:paraId="4B6BF38D">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2.3监理服务</w:t>
      </w:r>
      <w:r>
        <w:rPr>
          <w:rFonts w:hint="eastAsia" w:ascii="宋体" w:hAnsi="宋体" w:cs="宋体"/>
          <w:color w:val="auto"/>
          <w:kern w:val="2"/>
          <w:sz w:val="24"/>
          <w:szCs w:val="24"/>
          <w:highlight w:val="none"/>
          <w:lang w:val="en-US" w:eastAsia="zh-CN" w:bidi="ar-SA"/>
        </w:rPr>
        <w:t>费</w:t>
      </w:r>
      <w:r>
        <w:rPr>
          <w:rFonts w:hint="eastAsia" w:ascii="宋体" w:hAnsi="宋体" w:eastAsia="宋体" w:cs="宋体"/>
          <w:color w:val="auto"/>
          <w:kern w:val="2"/>
          <w:sz w:val="24"/>
          <w:szCs w:val="24"/>
          <w:highlight w:val="none"/>
          <w:lang w:val="en-US" w:eastAsia="zh-CN" w:bidi="ar-SA"/>
        </w:rPr>
        <w:t>最高投标限价</w:t>
      </w:r>
      <w:r>
        <w:rPr>
          <w:rFonts w:hint="eastAsia" w:ascii="宋体" w:hAnsi="宋体" w:cs="宋体"/>
          <w:color w:val="auto"/>
          <w:kern w:val="2"/>
          <w:sz w:val="24"/>
          <w:szCs w:val="24"/>
          <w:highlight w:val="none"/>
          <w:lang w:val="en-US" w:eastAsia="zh-CN" w:bidi="ar-SA"/>
        </w:rPr>
        <w:t>（含税）：</w:t>
      </w:r>
      <w:r>
        <w:rPr>
          <w:rFonts w:hint="eastAsia" w:ascii="宋体" w:hAnsi="宋体" w:cs="宋体"/>
          <w:color w:val="auto"/>
          <w:kern w:val="2"/>
          <w:sz w:val="24"/>
          <w:szCs w:val="24"/>
          <w:highlight w:val="none"/>
          <w:u w:val="single"/>
          <w:lang w:val="en-US" w:eastAsia="zh-CN" w:bidi="ar-SA"/>
        </w:rPr>
        <w:t>4062531.00</w:t>
      </w:r>
      <w:r>
        <w:rPr>
          <w:rFonts w:hint="eastAsia" w:ascii="宋体" w:hAnsi="宋体" w:eastAsia="宋体" w:cs="Times New Roman"/>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w:t>
      </w:r>
    </w:p>
    <w:p w14:paraId="7318387E">
      <w:pPr>
        <w:pStyle w:val="2"/>
        <w:spacing w:before="312" w:beforeLines="100" w:line="360" w:lineRule="auto"/>
        <w:rPr>
          <w:color w:val="auto"/>
          <w:highlight w:val="none"/>
        </w:rPr>
      </w:pPr>
      <w:bookmarkStart w:id="8" w:name="_Toc535938697"/>
      <w:bookmarkStart w:id="9" w:name="_Toc511557027"/>
      <w:bookmarkStart w:id="10" w:name="_Toc529196506"/>
      <w:r>
        <w:rPr>
          <w:rFonts w:hint="eastAsia"/>
          <w:color w:val="auto"/>
          <w:highlight w:val="none"/>
        </w:rPr>
        <w:t>3. 投标人资格要求</w:t>
      </w:r>
      <w:bookmarkEnd w:id="8"/>
      <w:bookmarkEnd w:id="9"/>
      <w:bookmarkEnd w:id="10"/>
      <w:bookmarkStart w:id="32" w:name="_GoBack"/>
      <w:bookmarkEnd w:id="32"/>
    </w:p>
    <w:p w14:paraId="04F461A2">
      <w:pPr>
        <w:spacing w:line="360" w:lineRule="auto"/>
        <w:ind w:firstLine="480" w:firstLineChars="200"/>
        <w:rPr>
          <w:rFonts w:ascii="宋体" w:hAnsi="宋体" w:cs="楷体"/>
          <w:color w:val="auto"/>
          <w:sz w:val="24"/>
          <w:szCs w:val="24"/>
          <w:highlight w:val="none"/>
          <w:u w:val="single"/>
        </w:rPr>
      </w:pPr>
      <w:bookmarkStart w:id="11" w:name="_Toc535938699"/>
      <w:r>
        <w:rPr>
          <w:rFonts w:hint="eastAsia" w:ascii="宋体" w:hAnsi="宋体" w:cs="宋体"/>
          <w:color w:val="auto"/>
          <w:sz w:val="24"/>
          <w:szCs w:val="24"/>
          <w:highlight w:val="none"/>
        </w:rPr>
        <w:t>3.1投标人须具备建设行政主管部门颁发的</w:t>
      </w:r>
      <w:r>
        <w:rPr>
          <w:rFonts w:hint="eastAsia" w:ascii="宋体" w:hAnsi="宋体" w:cs="宋体"/>
          <w:b/>
          <w:bCs/>
          <w:color w:val="auto"/>
          <w:sz w:val="24"/>
          <w:szCs w:val="24"/>
          <w:highlight w:val="none"/>
          <w:u w:val="single"/>
        </w:rPr>
        <w:t>工程监理综合资质或房屋建筑工程监理专业</w:t>
      </w:r>
      <w:r>
        <w:rPr>
          <w:rFonts w:hint="eastAsia" w:ascii="宋体" w:hAnsi="宋体" w:cs="宋体"/>
          <w:b/>
          <w:bCs/>
          <w:color w:val="auto"/>
          <w:sz w:val="24"/>
          <w:szCs w:val="24"/>
          <w:highlight w:val="none"/>
          <w:u w:val="single"/>
          <w:lang w:val="en-US" w:eastAsia="zh-CN"/>
        </w:rPr>
        <w:t>乙</w:t>
      </w:r>
      <w:r>
        <w:rPr>
          <w:rFonts w:hint="eastAsia" w:ascii="宋体" w:hAnsi="宋体" w:cs="宋体"/>
          <w:b/>
          <w:bCs/>
          <w:color w:val="auto"/>
          <w:sz w:val="24"/>
          <w:szCs w:val="24"/>
          <w:highlight w:val="none"/>
          <w:u w:val="single"/>
        </w:rPr>
        <w:t>级</w:t>
      </w:r>
      <w:r>
        <w:rPr>
          <w:rFonts w:hint="eastAsia" w:ascii="宋体" w:hAnsi="宋体" w:cs="宋体"/>
          <w:b/>
          <w:bCs/>
          <w:color w:val="auto"/>
          <w:sz w:val="24"/>
          <w:szCs w:val="24"/>
          <w:highlight w:val="none"/>
          <w:u w:val="single"/>
          <w:lang w:val="en-US" w:eastAsia="zh-CN"/>
        </w:rPr>
        <w:t>或以上</w:t>
      </w:r>
      <w:r>
        <w:rPr>
          <w:rFonts w:hint="eastAsia" w:ascii="宋体" w:hAnsi="宋体" w:cs="宋体"/>
          <w:b/>
          <w:bCs/>
          <w:color w:val="auto"/>
          <w:sz w:val="24"/>
          <w:szCs w:val="24"/>
          <w:highlight w:val="none"/>
          <w:u w:val="single"/>
        </w:rPr>
        <w:t>资质</w:t>
      </w:r>
      <w:r>
        <w:rPr>
          <w:rFonts w:hint="eastAsia" w:ascii="宋体" w:hAnsi="宋体" w:cs="宋体"/>
          <w:color w:val="auto"/>
          <w:sz w:val="24"/>
          <w:szCs w:val="24"/>
          <w:highlight w:val="none"/>
        </w:rPr>
        <w:t>；</w:t>
      </w:r>
      <w:r>
        <w:rPr>
          <w:rFonts w:hint="eastAsia" w:ascii="宋体" w:hAnsi="宋体" w:cs="楷体"/>
          <w:color w:val="auto"/>
          <w:sz w:val="24"/>
          <w:szCs w:val="24"/>
          <w:highlight w:val="none"/>
          <w:u w:val="single"/>
        </w:rPr>
        <w:t>香港企业参加投标的，须在广东省住房和城乡建设主管部门备案且备案的业务范围满足本项目</w:t>
      </w:r>
      <w:r>
        <w:rPr>
          <w:rFonts w:hint="eastAsia" w:ascii="宋体" w:hAnsi="宋体" w:cs="宋体"/>
          <w:color w:val="auto"/>
          <w:kern w:val="0"/>
          <w:sz w:val="24"/>
          <w:highlight w:val="none"/>
          <w:u w:val="single"/>
        </w:rPr>
        <w:t>招标文件</w:t>
      </w:r>
      <w:r>
        <w:rPr>
          <w:rFonts w:hint="eastAsia" w:ascii="宋体" w:hAnsi="宋体" w:cs="楷体"/>
          <w:color w:val="auto"/>
          <w:sz w:val="24"/>
          <w:szCs w:val="24"/>
          <w:highlight w:val="none"/>
          <w:u w:val="single"/>
        </w:rPr>
        <w:t>要求。</w:t>
      </w:r>
    </w:p>
    <w:p w14:paraId="595A962D">
      <w:pPr>
        <w:spacing w:line="360" w:lineRule="auto"/>
        <w:ind w:firstLine="422" w:firstLineChars="200"/>
        <w:jc w:val="left"/>
        <w:rPr>
          <w:rFonts w:ascii="宋体" w:hAnsi="宋体" w:cs="楷体"/>
          <w:b/>
          <w:bCs/>
          <w:color w:val="auto"/>
          <w:szCs w:val="21"/>
          <w:highlight w:val="none"/>
          <w:u w:val="single"/>
        </w:rPr>
      </w:pPr>
      <w:r>
        <w:rPr>
          <w:rFonts w:hint="eastAsia" w:ascii="宋体" w:hAnsi="宋体" w:cs="楷体"/>
          <w:b/>
          <w:bCs/>
          <w:color w:val="auto"/>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65E4A7D1">
      <w:pPr>
        <w:spacing w:line="440" w:lineRule="exact"/>
        <w:ind w:firstLine="422" w:firstLineChars="200"/>
        <w:rPr>
          <w:rFonts w:ascii="宋体" w:hAnsi="宋体" w:cs="楷体"/>
          <w:b/>
          <w:bCs/>
          <w:color w:val="auto"/>
          <w:szCs w:val="21"/>
          <w:highlight w:val="none"/>
          <w:u w:val="single"/>
        </w:rPr>
      </w:pPr>
      <w:r>
        <w:rPr>
          <w:rFonts w:hint="eastAsia" w:ascii="宋体" w:hAnsi="宋体" w:cs="楷体"/>
          <w:b/>
          <w:bCs/>
          <w:color w:val="auto"/>
          <w:szCs w:val="21"/>
          <w:highlight w:val="none"/>
          <w:u w:val="single"/>
        </w:rPr>
        <w:t>②工程监理企业资质证书有效期按《住房和城乡建设部办公厅关于建设工程企业资质统一延续有关事项的通知》（建办市函</w:t>
      </w:r>
      <w:r>
        <w:rPr>
          <w:rFonts w:hint="eastAsia" w:ascii="宋体" w:hAnsi="宋体" w:cs="楷体"/>
          <w:b/>
          <w:bCs/>
          <w:color w:val="auto"/>
          <w:szCs w:val="21"/>
          <w:highlight w:val="none"/>
          <w:u w:val="single"/>
          <w:lang w:eastAsia="zh-CN"/>
        </w:rPr>
        <w:t>〔2021〕510号</w:t>
      </w:r>
      <w:r>
        <w:rPr>
          <w:rFonts w:hint="eastAsia" w:ascii="宋体" w:hAnsi="宋体" w:cs="楷体"/>
          <w:b/>
          <w:bCs/>
          <w:color w:val="auto"/>
          <w:szCs w:val="21"/>
          <w:highlight w:val="none"/>
          <w:u w:val="single"/>
        </w:rPr>
        <w:t>）、《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auto"/>
          <w:sz w:val="21"/>
          <w:szCs w:val="21"/>
          <w:highlight w:val="none"/>
          <w:u w:val="single"/>
          <w:lang w:val="en-US" w:eastAsia="zh-CN" w:bidi="ar"/>
        </w:rPr>
        <w:t>。</w:t>
      </w:r>
      <w:r>
        <w:rPr>
          <w:rFonts w:hint="eastAsia" w:ascii="宋体" w:hAnsi="宋体" w:cs="楷体"/>
          <w:b/>
          <w:bCs/>
          <w:color w:val="auto"/>
          <w:szCs w:val="21"/>
          <w:highlight w:val="none"/>
          <w:u w:val="single"/>
        </w:rPr>
        <w:t>根据上述文件的要求，投标人需办理企业资质有效期延续的，应当按照相关规定及时办理。</w:t>
      </w:r>
    </w:p>
    <w:p w14:paraId="22A6DEE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本次招标</w:t>
      </w:r>
      <w:r>
        <w:rPr>
          <w:rFonts w:hint="eastAsia" w:ascii="宋体" w:hAnsi="宋体" w:cs="宋体"/>
          <w:color w:val="auto"/>
          <w:sz w:val="24"/>
          <w:szCs w:val="24"/>
          <w:highlight w:val="none"/>
          <w:u w:val="single"/>
        </w:rPr>
        <w:t xml:space="preserve"> 不接受 </w:t>
      </w:r>
      <w:r>
        <w:rPr>
          <w:rFonts w:hint="eastAsia" w:ascii="宋体" w:hAnsi="宋体" w:cs="宋体"/>
          <w:color w:val="auto"/>
          <w:sz w:val="24"/>
          <w:szCs w:val="24"/>
          <w:highlight w:val="none"/>
        </w:rPr>
        <w:t>联合体投标。</w:t>
      </w:r>
    </w:p>
    <w:p w14:paraId="3C512860">
      <w:pPr>
        <w:spacing w:line="440" w:lineRule="exact"/>
        <w:ind w:firstLine="480" w:firstLineChars="200"/>
        <w:rPr>
          <w:rFonts w:ascii="宋体" w:hAnsi="宋体" w:cs="楷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拟派项目总监理工程师须具有建设部2006年4月1日后颁发的中华人民共和国</w:t>
      </w:r>
      <w:r>
        <w:rPr>
          <w:rFonts w:hint="eastAsia" w:ascii="宋体" w:hAnsi="宋体" w:cs="宋体"/>
          <w:b/>
          <w:bCs/>
          <w:color w:val="auto"/>
          <w:sz w:val="24"/>
          <w:szCs w:val="24"/>
          <w:highlight w:val="none"/>
          <w:u w:val="single"/>
        </w:rPr>
        <w:t>注册监理工程师注册执业证书</w:t>
      </w:r>
      <w:r>
        <w:rPr>
          <w:rFonts w:hint="eastAsia" w:ascii="宋体" w:hAnsi="宋体" w:cs="宋体"/>
          <w:color w:val="auto"/>
          <w:sz w:val="24"/>
          <w:szCs w:val="24"/>
          <w:highlight w:val="none"/>
        </w:rPr>
        <w:t>，且其注册证书专业为</w:t>
      </w:r>
      <w:r>
        <w:rPr>
          <w:rFonts w:hint="eastAsia" w:ascii="宋体" w:hAnsi="宋体" w:cs="宋体"/>
          <w:b/>
          <w:bCs/>
          <w:color w:val="auto"/>
          <w:sz w:val="24"/>
          <w:szCs w:val="24"/>
          <w:highlight w:val="none"/>
          <w:u w:val="single"/>
        </w:rPr>
        <w:t>房屋建筑工程</w:t>
      </w:r>
      <w:r>
        <w:rPr>
          <w:rFonts w:hint="eastAsia" w:ascii="宋体" w:hAnsi="宋体" w:cs="宋体"/>
          <w:color w:val="auto"/>
          <w:sz w:val="24"/>
          <w:szCs w:val="24"/>
          <w:highlight w:val="none"/>
        </w:rPr>
        <w:t>，注册执业单位为本公司</w:t>
      </w:r>
      <w:r>
        <w:rPr>
          <w:rFonts w:hint="eastAsia" w:ascii="宋体" w:hAnsi="宋体"/>
          <w:color w:val="auto"/>
          <w:sz w:val="24"/>
          <w:szCs w:val="24"/>
          <w:highlight w:val="none"/>
          <w:u w:val="single"/>
        </w:rPr>
        <w:t>（注册企业以注册监理工程师注册执业证书上的注册单位为准,</w:t>
      </w:r>
      <w:r>
        <w:rPr>
          <w:rFonts w:hint="eastAsia"/>
          <w:color w:val="auto"/>
          <w:highlight w:val="none"/>
          <w:u w:val="single"/>
        </w:rPr>
        <w:t xml:space="preserve"> </w:t>
      </w:r>
      <w:r>
        <w:rPr>
          <w:rFonts w:hint="eastAsia" w:ascii="宋体" w:hAnsi="宋体"/>
          <w:color w:val="auto"/>
          <w:sz w:val="24"/>
          <w:szCs w:val="24"/>
          <w:highlight w:val="none"/>
          <w:u w:val="single"/>
        </w:rPr>
        <w:t>拟派总监理工程师注册执业专业以注册执业证书上的注册专业为准）</w:t>
      </w:r>
      <w:r>
        <w:rPr>
          <w:rFonts w:hint="eastAsia" w:ascii="宋体" w:hAnsi="宋体" w:cs="宋体"/>
          <w:color w:val="auto"/>
          <w:sz w:val="24"/>
          <w:szCs w:val="24"/>
          <w:highlight w:val="none"/>
        </w:rPr>
        <w:t>，</w:t>
      </w:r>
      <w:r>
        <w:rPr>
          <w:rFonts w:ascii="宋体" w:hAnsi="宋体" w:cs="宋体"/>
          <w:color w:val="auto"/>
          <w:sz w:val="24"/>
          <w:szCs w:val="24"/>
          <w:highlight w:val="none"/>
        </w:rPr>
        <w:t>并具备本科或以上学历</w:t>
      </w:r>
      <w:r>
        <w:rPr>
          <w:rFonts w:hint="eastAsia" w:ascii="宋体" w:hAnsi="宋体" w:cs="宋体"/>
          <w:color w:val="auto"/>
          <w:kern w:val="0"/>
          <w:sz w:val="24"/>
          <w:highlight w:val="none"/>
        </w:rPr>
        <w:t>；</w:t>
      </w:r>
      <w:r>
        <w:rPr>
          <w:rFonts w:hint="eastAsia" w:ascii="宋体" w:hAnsi="宋体" w:cs="楷体"/>
          <w:color w:val="auto"/>
          <w:sz w:val="24"/>
          <w:szCs w:val="24"/>
          <w:highlight w:val="none"/>
          <w:u w:val="single"/>
        </w:rPr>
        <w:t>或在广东省住房和城乡建设主管部门备案且备案的资格满足本项目总监理工程师的资格要求的香港专业人士。</w:t>
      </w:r>
    </w:p>
    <w:p w14:paraId="71E89EB9">
      <w:pPr>
        <w:spacing w:line="440" w:lineRule="exact"/>
        <w:ind w:firstLine="422" w:firstLineChars="200"/>
        <w:jc w:val="left"/>
        <w:rPr>
          <w:rFonts w:hint="eastAsia" w:ascii="宋体" w:hAnsi="宋体" w:cs="楷体"/>
          <w:b/>
          <w:bCs/>
          <w:color w:val="auto"/>
          <w:szCs w:val="21"/>
          <w:highlight w:val="none"/>
          <w:u w:val="single"/>
        </w:rPr>
      </w:pPr>
      <w:r>
        <w:rPr>
          <w:rFonts w:hint="eastAsia" w:ascii="宋体" w:hAnsi="宋体" w:cs="楷体"/>
          <w:b/>
          <w:bCs/>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17E6A6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其他要求： </w:t>
      </w:r>
    </w:p>
    <w:p w14:paraId="7AB33F66">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①投标人参加投标的意思表达清楚，投标人代表被授权有效。</w:t>
      </w:r>
    </w:p>
    <w:p w14:paraId="50D9010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②投标人均具有独立法人资格，持有有效的工商行政（或市场监管）管理部门核发的法人营业执照，按国家法律经营。</w:t>
      </w:r>
    </w:p>
    <w:p w14:paraId="4B1A8429">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③投标人已按规定格式签名《投标人声明》（详见附件一）。</w:t>
      </w:r>
    </w:p>
    <w:p w14:paraId="2EA99AEF">
      <w:pPr>
        <w:spacing w:line="44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sz w:val="24"/>
          <w:szCs w:val="24"/>
          <w:highlight w:val="none"/>
          <w:u w:val="single"/>
        </w:rPr>
        <w:t>④</w:t>
      </w:r>
      <w:r>
        <w:rPr>
          <w:rFonts w:hint="eastAsia" w:ascii="宋体" w:hAnsi="宋体" w:cs="宋体"/>
          <w:color w:val="auto"/>
          <w:kern w:val="0"/>
          <w:sz w:val="24"/>
          <w:highlight w:val="none"/>
          <w:u w:val="single"/>
        </w:rPr>
        <w:t>资格审查</w:t>
      </w:r>
      <w:r>
        <w:rPr>
          <w:rFonts w:hint="eastAsia" w:ascii="宋体" w:hAnsi="宋体" w:cs="宋体"/>
          <w:color w:val="auto"/>
          <w:sz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color w:val="auto"/>
          <w:kern w:val="0"/>
          <w:sz w:val="24"/>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auto"/>
          <w:highlight w:val="none"/>
        </w:rPr>
        <w:fldChar w:fldCharType="begin"/>
      </w:r>
      <w:r>
        <w:rPr>
          <w:color w:val="auto"/>
          <w:highlight w:val="none"/>
        </w:rPr>
        <w:instrText xml:space="preserve"> HYPERLINK "http://zfcj.gz.gov.cn/zwgk/zsdwxxgkzl/gzsjzyglfwzx/bszy/content/post_8073953.html" </w:instrText>
      </w:r>
      <w:r>
        <w:rPr>
          <w:color w:val="auto"/>
          <w:highlight w:val="none"/>
        </w:rPr>
        <w:fldChar w:fldCharType="separate"/>
      </w:r>
      <w:r>
        <w:rPr>
          <w:rStyle w:val="13"/>
          <w:rFonts w:ascii="宋体" w:hAnsi="宋体" w:cs="宋体"/>
          <w:color w:val="auto"/>
          <w:kern w:val="0"/>
          <w:sz w:val="24"/>
          <w:highlight w:val="none"/>
        </w:rPr>
        <w:t>http://zfcj.gz.gov.cn/zwgk/zsdwxxgkzl/gzsjzyglfwzx/bszy/content/post_8073953.html</w:t>
      </w:r>
      <w:r>
        <w:rPr>
          <w:rFonts w:ascii="宋体" w:hAnsi="宋体" w:cs="宋体"/>
          <w:color w:val="auto"/>
          <w:kern w:val="0"/>
          <w:sz w:val="24"/>
          <w:highlight w:val="none"/>
        </w:rPr>
        <w:fldChar w:fldCharType="end"/>
      </w:r>
      <w:r>
        <w:rPr>
          <w:rFonts w:hint="eastAsia" w:ascii="宋体" w:hAnsi="宋体" w:cs="宋体"/>
          <w:color w:val="auto"/>
          <w:kern w:val="0"/>
          <w:sz w:val="24"/>
          <w:highlight w:val="none"/>
          <w:u w:val="single"/>
        </w:rPr>
        <w:t>）。</w:t>
      </w:r>
    </w:p>
    <w:p w14:paraId="62D67037">
      <w:pPr>
        <w:spacing w:line="440" w:lineRule="exact"/>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⑤投标人未被列入拖欠农民工工资失信联合惩戒对象名单</w:t>
      </w:r>
      <w:r>
        <w:rPr>
          <w:rFonts w:ascii="宋体" w:hAnsi="宋体" w:cs="宋体"/>
          <w:color w:val="auto"/>
          <w:sz w:val="24"/>
          <w:highlight w:val="none"/>
          <w:u w:val="single"/>
        </w:rPr>
        <w:t>（</w:t>
      </w:r>
      <w:r>
        <w:rPr>
          <w:rFonts w:hint="eastAsia" w:ascii="宋体" w:hAnsi="宋体" w:cs="宋体"/>
          <w:color w:val="auto"/>
          <w:sz w:val="24"/>
          <w:highlight w:val="none"/>
          <w:u w:val="single"/>
        </w:rPr>
        <w:t>本项评审投标人无需提供资料，按资格评审时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交易系统比对的结果进行评审</w:t>
      </w:r>
      <w:r>
        <w:rPr>
          <w:rFonts w:ascii="宋体" w:hAnsi="宋体" w:cs="宋体"/>
          <w:color w:val="auto"/>
          <w:sz w:val="24"/>
          <w:highlight w:val="none"/>
          <w:u w:val="single"/>
        </w:rPr>
        <w:t>）</w:t>
      </w:r>
      <w:r>
        <w:rPr>
          <w:rFonts w:hint="eastAsia" w:ascii="宋体" w:hAnsi="宋体" w:cs="宋体"/>
          <w:color w:val="auto"/>
          <w:sz w:val="24"/>
          <w:highlight w:val="none"/>
          <w:u w:val="single"/>
        </w:rPr>
        <w:t>。</w:t>
      </w:r>
    </w:p>
    <w:p w14:paraId="430E94B8">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⑥投标人未出现以下情形：与</w:t>
      </w:r>
      <w:r>
        <w:rPr>
          <w:rFonts w:hint="eastAsia" w:ascii="宋体" w:hAnsi="宋体" w:cs="楷体"/>
          <w:color w:val="auto"/>
          <w:sz w:val="24"/>
          <w:szCs w:val="24"/>
          <w:highlight w:val="none"/>
          <w:u w:val="single"/>
          <w:lang w:eastAsia="zh-CN"/>
        </w:rPr>
        <w:t>其他</w:t>
      </w:r>
      <w:r>
        <w:rPr>
          <w:rFonts w:hint="eastAsia" w:ascii="宋体" w:hAnsi="宋体" w:cs="楷体"/>
          <w:color w:val="auto"/>
          <w:sz w:val="24"/>
          <w:szCs w:val="24"/>
          <w:highlight w:val="none"/>
          <w:u w:val="single"/>
        </w:rPr>
        <w:t>投标人的单位负责人为同一人或者存在控股、管理关系的（按投标人提供的《投标人声明》第六条内容进行评审）。如不同投标人出现单位负责人为同一人或者存在控股、管理关系的情形，则相关投标均无效。</w:t>
      </w:r>
    </w:p>
    <w:p w14:paraId="6DEDAD42">
      <w:pPr>
        <w:spacing w:line="360" w:lineRule="auto"/>
        <w:ind w:firstLine="480" w:firstLineChars="200"/>
        <w:rPr>
          <w:rFonts w:ascii="宋体" w:hAnsi="宋体" w:cs="楷体"/>
          <w:color w:val="auto"/>
          <w:sz w:val="24"/>
          <w:szCs w:val="24"/>
          <w:highlight w:val="none"/>
          <w:u w:val="single"/>
        </w:rPr>
      </w:pPr>
      <w:r>
        <w:rPr>
          <w:rFonts w:hint="eastAsia" w:ascii="宋体" w:hAnsi="宋体" w:cs="宋体"/>
          <w:color w:val="auto"/>
          <w:kern w:val="0"/>
          <w:sz w:val="24"/>
          <w:highlight w:val="none"/>
          <w:u w:val="single"/>
        </w:rPr>
        <w:t>注：未在招标公告第3条单列的投标人资格要求条件，不作为资审不合格的依据。</w:t>
      </w:r>
    </w:p>
    <w:p w14:paraId="2886D305">
      <w:pPr>
        <w:pStyle w:val="2"/>
        <w:spacing w:before="312" w:beforeLines="100" w:line="360" w:lineRule="auto"/>
        <w:rPr>
          <w:color w:val="auto"/>
          <w:highlight w:val="none"/>
        </w:rPr>
      </w:pPr>
      <w:r>
        <w:rPr>
          <w:rFonts w:hint="eastAsia"/>
          <w:color w:val="auto"/>
          <w:highlight w:val="none"/>
        </w:rPr>
        <w:t>4.招标文件的获取</w:t>
      </w:r>
    </w:p>
    <w:p w14:paraId="1926E591">
      <w:pPr>
        <w:spacing w:line="440" w:lineRule="exact"/>
        <w:ind w:left="239" w:leftChars="114" w:firstLine="321" w:firstLineChars="134"/>
        <w:rPr>
          <w:rFonts w:ascii="宋体" w:cs="宋体"/>
          <w:color w:val="auto"/>
          <w:sz w:val="24"/>
          <w:szCs w:val="24"/>
          <w:highlight w:val="none"/>
        </w:rPr>
      </w:pPr>
      <w:bookmarkStart w:id="12" w:name="_Toc3471142"/>
      <w:bookmarkStart w:id="13" w:name="_Toc514099628"/>
      <w:r>
        <w:rPr>
          <w:rFonts w:hint="eastAsia" w:ascii="宋体" w:cs="宋体"/>
          <w:color w:val="auto"/>
          <w:sz w:val="24"/>
          <w:szCs w:val="24"/>
          <w:highlight w:val="none"/>
        </w:rPr>
        <w:t>4.1凡有意参加投标者，请于</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  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分(北京时间，下同)，登录</w:t>
      </w:r>
      <w:r>
        <w:rPr>
          <w:rFonts w:hint="eastAsia" w:ascii="宋体" w:hAnsi="宋体"/>
          <w:color w:val="auto"/>
          <w:sz w:val="24"/>
          <w:szCs w:val="24"/>
          <w:highlight w:val="none"/>
          <w:u w:val="single"/>
        </w:rPr>
        <w:t>广州交易集团有限公司（广州公共资源交易中心）</w:t>
      </w:r>
      <w:r>
        <w:rPr>
          <w:rFonts w:ascii="宋体" w:hAnsi="宋体"/>
          <w:color w:val="auto"/>
          <w:sz w:val="24"/>
          <w:szCs w:val="24"/>
          <w:highlight w:val="none"/>
          <w:u w:val="single"/>
        </w:rPr>
        <w:t>网</w:t>
      </w:r>
      <w:r>
        <w:rPr>
          <w:rFonts w:hint="eastAsia" w:ascii="宋体" w:hAnsi="宋体"/>
          <w:color w:val="auto"/>
          <w:sz w:val="24"/>
          <w:szCs w:val="24"/>
          <w:highlight w:val="none"/>
          <w:u w:val="single"/>
        </w:rPr>
        <w:t>站</w:t>
      </w:r>
      <w:r>
        <w:rPr>
          <w:rFonts w:ascii="宋体" w:hAnsi="宋体"/>
          <w:color w:val="auto"/>
          <w:sz w:val="24"/>
          <w:szCs w:val="24"/>
          <w:highlight w:val="none"/>
          <w:u w:val="single"/>
        </w:rPr>
        <w:t>（网址：http://www.gzggzy.cn）</w:t>
      </w:r>
      <w:r>
        <w:rPr>
          <w:rFonts w:hint="eastAsia" w:ascii="宋体" w:hAnsi="宋体"/>
          <w:color w:val="auto"/>
          <w:sz w:val="24"/>
          <w:szCs w:val="24"/>
          <w:highlight w:val="none"/>
        </w:rPr>
        <w:t>下载电子招标文件。</w:t>
      </w:r>
    </w:p>
    <w:p w14:paraId="46685350">
      <w:pPr>
        <w:spacing w:line="440" w:lineRule="exact"/>
        <w:ind w:firstLine="564" w:firstLineChars="235"/>
        <w:rPr>
          <w:rFonts w:ascii="宋体" w:cs="宋体"/>
          <w:color w:val="auto"/>
          <w:sz w:val="24"/>
          <w:szCs w:val="24"/>
          <w:highlight w:val="none"/>
        </w:rPr>
      </w:pPr>
      <w:bookmarkStart w:id="14" w:name="_Toc511557030"/>
      <w:r>
        <w:rPr>
          <w:rFonts w:hint="eastAsia" w:ascii="宋体" w:cs="宋体"/>
          <w:color w:val="auto"/>
          <w:sz w:val="24"/>
          <w:szCs w:val="24"/>
          <w:highlight w:val="none"/>
        </w:rPr>
        <w:t>4.2 发布招标公告时间（含本日）</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p>
    <w:p w14:paraId="4B3219F6">
      <w:pPr>
        <w:spacing w:line="360" w:lineRule="auto"/>
        <w:ind w:left="-238" w:firstLine="566" w:firstLineChars="235"/>
        <w:rPr>
          <w:rFonts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注：发布招标公告的时间为招标公告发出之日起至递交投标文件截止时间止。</w:t>
      </w:r>
    </w:p>
    <w:bookmarkEnd w:id="12"/>
    <w:bookmarkEnd w:id="13"/>
    <w:bookmarkEnd w:id="14"/>
    <w:p w14:paraId="4D4F09FF">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4.3 </w:t>
      </w:r>
      <w:r>
        <w:rPr>
          <w:rFonts w:hint="eastAsia" w:ascii="宋体" w:hAnsi="宋体" w:cs="宋体"/>
          <w:color w:val="auto"/>
          <w:kern w:val="0"/>
          <w:sz w:val="24"/>
          <w:szCs w:val="24"/>
          <w:highlight w:val="none"/>
        </w:rPr>
        <w:t>本项目设立投标登记环节，采取</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u w:val="single"/>
        </w:rPr>
        <w:t>网上投标登记</w:t>
      </w:r>
      <w:r>
        <w:rPr>
          <w:rFonts w:hint="eastAsia" w:ascii="宋体" w:hAnsi="宋体" w:cs="宋体"/>
          <w:color w:val="auto"/>
          <w:kern w:val="0"/>
          <w:sz w:val="24"/>
          <w:szCs w:val="24"/>
          <w:highlight w:val="none"/>
        </w:rPr>
        <w:t>方式进行投标登记，不接受现场投标登记（参加投标登记之前，投标人应查询本企业在</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的信息登记的状态，确保一切信息都是真实的、在有效期内的，以免出现相关信息不能被使用。上述情况有可能导致投标信息无法录入</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信息系统。如出现上述情况，投标人有可能失去投标机会，因其可能所引起的一切后果由投标人承担。电子招投标操作流程详见</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网站发布的最新版操作指引）。</w:t>
      </w:r>
    </w:p>
    <w:p w14:paraId="0C35FAA0">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4.3.1投标登记时间：</w:t>
      </w:r>
      <w:r>
        <w:rPr>
          <w:rFonts w:hint="eastAsia" w:ascii="宋体" w:hAnsi="宋体" w:cs="宋体"/>
          <w:color w:val="auto"/>
          <w:kern w:val="0"/>
          <w:sz w:val="24"/>
          <w:szCs w:val="24"/>
          <w:highlight w:val="none"/>
          <w:u w:val="single"/>
        </w:rPr>
        <w:t>20</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分至</w:t>
      </w:r>
      <w:r>
        <w:rPr>
          <w:rFonts w:hint="eastAsia" w:ascii="宋体" w:hAnsi="宋体" w:cs="宋体"/>
          <w:color w:val="auto"/>
          <w:kern w:val="0"/>
          <w:sz w:val="24"/>
          <w:szCs w:val="24"/>
          <w:highlight w:val="none"/>
          <w:u w:val="single"/>
        </w:rPr>
        <w:t>20</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r>
        <w:rPr>
          <w:rFonts w:hint="eastAsia" w:ascii="宋体" w:hAnsi="宋体" w:cs="宋体"/>
          <w:color w:val="auto"/>
          <w:sz w:val="24"/>
          <w:szCs w:val="24"/>
          <w:highlight w:val="none"/>
        </w:rPr>
        <w:t>。</w:t>
      </w:r>
    </w:p>
    <w:p w14:paraId="0F364C17">
      <w:pPr>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4472504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本项目采用资格后审方式。</w:t>
      </w:r>
    </w:p>
    <w:p w14:paraId="470C4D7C">
      <w:pPr>
        <w:pStyle w:val="2"/>
        <w:spacing w:before="312" w:beforeLines="100" w:line="360" w:lineRule="auto"/>
        <w:rPr>
          <w:color w:val="auto"/>
          <w:highlight w:val="none"/>
        </w:rPr>
      </w:pPr>
      <w:r>
        <w:rPr>
          <w:rFonts w:hint="eastAsia"/>
          <w:color w:val="auto"/>
          <w:highlight w:val="none"/>
        </w:rPr>
        <w:t>5. 投标文件的递交</w:t>
      </w:r>
      <w:bookmarkEnd w:id="11"/>
    </w:p>
    <w:p w14:paraId="64414E05">
      <w:pPr>
        <w:pStyle w:val="15"/>
        <w:spacing w:line="440" w:lineRule="exact"/>
        <w:ind w:firstLine="480" w:firstLineChars="200"/>
        <w:rPr>
          <w:rFonts w:ascii="宋体" w:hAnsi="宋体" w:eastAsia="宋体" w:cs="宋体"/>
          <w:color w:val="auto"/>
          <w:kern w:val="2"/>
          <w:sz w:val="24"/>
          <w:szCs w:val="24"/>
          <w:highlight w:val="none"/>
        </w:rPr>
      </w:pPr>
      <w:bookmarkStart w:id="15" w:name="_Toc535938700"/>
      <w:r>
        <w:rPr>
          <w:rFonts w:ascii="宋体" w:hAnsi="宋体" w:eastAsia="宋体" w:cs="宋体"/>
          <w:color w:val="auto"/>
          <w:kern w:val="2"/>
          <w:sz w:val="24"/>
          <w:szCs w:val="24"/>
          <w:highlight w:val="none"/>
        </w:rPr>
        <w:t>5.1 投标文件递交的截止时间（投标截止时间，下同）为</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分，投标人应在截止时间前通过</w:t>
      </w:r>
      <w:r>
        <w:rPr>
          <w:rFonts w:ascii="宋体" w:hAnsi="宋体" w:eastAsia="宋体" w:cs="宋体"/>
          <w:color w:val="auto"/>
          <w:kern w:val="2"/>
          <w:sz w:val="24"/>
          <w:szCs w:val="24"/>
          <w:highlight w:val="none"/>
          <w:u w:val="single"/>
        </w:rPr>
        <w:t>广州交易集团有限公司（广州公共资源交易中心）数字交易平台（网址：http://www.gzggzy.cn）</w:t>
      </w:r>
      <w:r>
        <w:rPr>
          <w:rFonts w:ascii="宋体" w:hAnsi="宋体" w:eastAsia="宋体" w:cs="宋体"/>
          <w:color w:val="auto"/>
          <w:kern w:val="2"/>
          <w:sz w:val="24"/>
          <w:szCs w:val="24"/>
          <w:highlight w:val="none"/>
        </w:rPr>
        <w:t>递交电子投标文件。</w:t>
      </w:r>
    </w:p>
    <w:p w14:paraId="5239128C">
      <w:pPr>
        <w:pStyle w:val="15"/>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5.2 递交备用投标文件电子光盘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eastAsia="宋体" w:cs="宋体"/>
          <w:color w:val="auto"/>
          <w:kern w:val="2"/>
          <w:sz w:val="24"/>
          <w:szCs w:val="24"/>
          <w:highlight w:val="none"/>
        </w:rPr>
        <w:t>时间为：</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分至</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广州交易集团有限公司（广州公共资源交易中心）第  开标室</w:t>
      </w:r>
      <w:r>
        <w:rPr>
          <w:rFonts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凭法定代表人证明书原件、授权委托书原件（仅限于非法定代表人）、本人身份证原件递交</w:t>
      </w:r>
      <w:r>
        <w:rPr>
          <w:rFonts w:hint="eastAsia" w:ascii="宋体" w:hAnsi="宋体" w:eastAsia="宋体" w:cs="宋体"/>
          <w:b/>
          <w:bCs/>
          <w:color w:val="auto"/>
          <w:kern w:val="2"/>
          <w:sz w:val="24"/>
          <w:szCs w:val="24"/>
          <w:highlight w:val="none"/>
          <w:u w:val="none"/>
        </w:rPr>
        <w:t>。</w:t>
      </w:r>
      <w:r>
        <w:rPr>
          <w:rFonts w:ascii="宋体" w:hAnsi="宋体" w:eastAsia="宋体" w:cs="宋体"/>
          <w:color w:val="auto"/>
          <w:kern w:val="2"/>
          <w:sz w:val="24"/>
          <w:szCs w:val="24"/>
          <w:highlight w:val="none"/>
          <w:u w:val="none"/>
        </w:rPr>
        <w:t>（</w:t>
      </w:r>
      <w:r>
        <w:rPr>
          <w:rFonts w:ascii="宋体" w:hAnsi="宋体" w:eastAsia="宋体" w:cs="宋体"/>
          <w:color w:val="auto"/>
          <w:kern w:val="2"/>
          <w:sz w:val="24"/>
          <w:szCs w:val="24"/>
          <w:highlight w:val="none"/>
        </w:rPr>
        <w:t>电子光盘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eastAsia="宋体" w:cs="宋体"/>
          <w:color w:val="auto"/>
          <w:kern w:val="2"/>
          <w:sz w:val="24"/>
          <w:szCs w:val="24"/>
          <w:highlight w:val="none"/>
        </w:rPr>
        <w:t>需按规定封装。投标人在将数据刻录到光盘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eastAsia="宋体" w:cs="宋体"/>
          <w:color w:val="auto"/>
          <w:kern w:val="2"/>
          <w:sz w:val="24"/>
          <w:szCs w:val="24"/>
          <w:highlight w:val="none"/>
        </w:rPr>
        <w:t>之后，投标前自行检查文件是否可以读取）。</w:t>
      </w:r>
    </w:p>
    <w:p w14:paraId="34CA3EA2">
      <w:pPr>
        <w:widowControl/>
        <w:shd w:val="clear" w:color="auto" w:fill="FFFFFF"/>
        <w:spacing w:line="360" w:lineRule="auto"/>
        <w:ind w:firstLine="537" w:firstLineChars="224"/>
        <w:jc w:val="left"/>
        <w:rPr>
          <w:rFonts w:ascii="宋体" w:hAnsi="宋体" w:cs="宋体"/>
          <w:color w:val="auto"/>
          <w:sz w:val="24"/>
          <w:szCs w:val="24"/>
          <w:highlight w:val="none"/>
        </w:rPr>
      </w:pPr>
      <w:r>
        <w:rPr>
          <w:rFonts w:ascii="宋体" w:hAnsi="宋体" w:cs="宋体"/>
          <w:color w:val="auto"/>
          <w:sz w:val="24"/>
          <w:szCs w:val="24"/>
          <w:highlight w:val="none"/>
        </w:rPr>
        <w:t>5.3 逾期送达的投标文件，电子招标投标交易平台将予以拒收。</w:t>
      </w:r>
      <w:r>
        <w:rPr>
          <w:rFonts w:ascii="宋体" w:hAnsi="宋体"/>
          <w:color w:val="auto"/>
          <w:sz w:val="24"/>
          <w:szCs w:val="24"/>
          <w:highlight w:val="none"/>
        </w:rPr>
        <w:t>逾期未上传成功的电子投标文件，招标人拒绝接收。逾期或未在指定地点递交投标文件光盘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color w:val="auto"/>
          <w:sz w:val="24"/>
          <w:szCs w:val="24"/>
          <w:highlight w:val="none"/>
        </w:rPr>
        <w:t>的,招标人拒绝接收其投标文件光盘</w:t>
      </w:r>
      <w:r>
        <w:rPr>
          <w:rFonts w:hint="eastAsia" w:ascii="宋体" w:hAnsi="宋体" w:eastAsia="宋体" w:cs="宋体"/>
          <w:color w:val="auto"/>
          <w:kern w:val="2"/>
          <w:sz w:val="24"/>
          <w:szCs w:val="24"/>
          <w:highlight w:val="none"/>
          <w:u w:val="single"/>
          <w:lang w:eastAsia="zh-CN"/>
        </w:rPr>
        <w:t>（或</w:t>
      </w:r>
      <w:r>
        <w:rPr>
          <w:rFonts w:hint="eastAsia" w:ascii="宋体" w:hAnsi="宋体" w:eastAsia="宋体" w:cs="宋体"/>
          <w:color w:val="auto"/>
          <w:kern w:val="2"/>
          <w:sz w:val="24"/>
          <w:szCs w:val="24"/>
          <w:highlight w:val="none"/>
          <w:u w:val="single"/>
          <w:lang w:val="en-US" w:eastAsia="zh-CN"/>
        </w:rPr>
        <w:t>U盘）</w:t>
      </w:r>
      <w:r>
        <w:rPr>
          <w:rFonts w:ascii="宋体" w:hAnsi="宋体"/>
          <w:color w:val="auto"/>
          <w:sz w:val="24"/>
          <w:szCs w:val="24"/>
          <w:highlight w:val="none"/>
        </w:rPr>
        <w:t>。</w:t>
      </w:r>
    </w:p>
    <w:p w14:paraId="22C307A2">
      <w:pPr>
        <w:pStyle w:val="15"/>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5.4 开标时间：</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广州交易集团有限公司（广州公共资源交易中心）第  开标室</w:t>
      </w:r>
      <w:r>
        <w:rPr>
          <w:rFonts w:ascii="宋体" w:hAnsi="宋体" w:eastAsia="宋体" w:cs="宋体"/>
          <w:color w:val="auto"/>
          <w:kern w:val="2"/>
          <w:sz w:val="24"/>
          <w:szCs w:val="24"/>
          <w:highlight w:val="none"/>
        </w:rPr>
        <w:t>。</w:t>
      </w:r>
    </w:p>
    <w:p w14:paraId="1DF13B37">
      <w:pPr>
        <w:pStyle w:val="15"/>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5.5 递交投标文件截止时间及开标时间是否有变化，请密切留意</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网站查询具体的时间和场地安排。</w:t>
      </w:r>
    </w:p>
    <w:p w14:paraId="1ADADC6B">
      <w:pPr>
        <w:pStyle w:val="2"/>
        <w:spacing w:before="312" w:beforeLines="100" w:line="360" w:lineRule="auto"/>
        <w:rPr>
          <w:color w:val="auto"/>
          <w:highlight w:val="none"/>
        </w:rPr>
      </w:pPr>
      <w:r>
        <w:rPr>
          <w:rFonts w:hint="eastAsia"/>
          <w:color w:val="auto"/>
          <w:highlight w:val="none"/>
        </w:rPr>
        <w:t>6.</w:t>
      </w:r>
      <w:bookmarkEnd w:id="15"/>
      <w:bookmarkStart w:id="16" w:name="_Toc535938701"/>
      <w:r>
        <w:rPr>
          <w:rFonts w:hint="eastAsia"/>
          <w:color w:val="auto"/>
          <w:highlight w:val="none"/>
        </w:rPr>
        <w:t>发布公告的媒介</w:t>
      </w:r>
      <w:bookmarkEnd w:id="16"/>
    </w:p>
    <w:p w14:paraId="297BA561">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6.1本次招标公告同时在广州交易集团有限公司（广州公共资源交易中心）网站（网址：http://www.gzggzy.cn/）、</w:t>
      </w:r>
      <w:r>
        <w:rPr>
          <w:rFonts w:hint="eastAsia" w:ascii="宋体" w:hAnsi="宋体" w:eastAsia="宋体" w:cs="宋体"/>
          <w:color w:val="auto"/>
          <w:sz w:val="24"/>
          <w:szCs w:val="24"/>
          <w:highlight w:val="none"/>
        </w:rPr>
        <w:t>广州国企阳光采购信息发布平台（网址：http://ygcg.gzggzy.cn/p92/index.html）、</w:t>
      </w:r>
      <w:r>
        <w:rPr>
          <w:rFonts w:hint="eastAsia" w:ascii="宋体" w:hAnsi="宋体" w:cs="宋体"/>
          <w:color w:val="auto"/>
          <w:sz w:val="24"/>
          <w:szCs w:val="24"/>
          <w:highlight w:val="none"/>
        </w:rPr>
        <w:t>广东省招标投标监管网（网址：http://zbtb.gd.gov.cn/）和中国招标投标公共服务平台（网址：http：//www.cebpubservice.com/）等媒体上发布，本公告的修改、补充，在广州交易集团有限公司（广州公共资源交易中心）网站上发布。</w:t>
      </w:r>
    </w:p>
    <w:p w14:paraId="5D5555E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6.2潜在投标人或利害关系人对本招标公告及招标文件有异议的，应当在投标截止时间10日前向招标人提出。</w:t>
      </w:r>
    </w:p>
    <w:p w14:paraId="2678D782">
      <w:pPr>
        <w:pStyle w:val="15"/>
        <w:widowControl/>
        <w:spacing w:line="400" w:lineRule="exact"/>
        <w:ind w:firstLine="484" w:firstLineChars="2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广州天华科韵城市更新有限公司</w:t>
      </w:r>
    </w:p>
    <w:p w14:paraId="6C9F7A0C">
      <w:pPr>
        <w:pStyle w:val="15"/>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rPr>
        <w:t>020-80922912</w:t>
      </w:r>
    </w:p>
    <w:p w14:paraId="6064F7BC">
      <w:pPr>
        <w:pStyle w:val="15"/>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联系地址：</w:t>
      </w:r>
      <w:r>
        <w:rPr>
          <w:rFonts w:hint="eastAsia" w:ascii="宋体" w:hAnsi="宋体" w:eastAsia="宋体" w:cs="宋体"/>
          <w:color w:val="auto"/>
          <w:kern w:val="2"/>
          <w:sz w:val="24"/>
          <w:szCs w:val="24"/>
          <w:highlight w:val="none"/>
          <w:u w:val="single"/>
        </w:rPr>
        <w:t>广州市越秀区流花展贸中心15号馆</w:t>
      </w:r>
    </w:p>
    <w:p w14:paraId="2BF40BEA">
      <w:pPr>
        <w:spacing w:line="440" w:lineRule="exact"/>
        <w:ind w:firstLine="482" w:firstLineChars="200"/>
        <w:rPr>
          <w:rFonts w:ascii="宋体" w:hAnsi="宋体" w:cs="宋体"/>
          <w:b/>
          <w:bCs/>
          <w:color w:val="auto"/>
          <w:sz w:val="24"/>
          <w:szCs w:val="24"/>
          <w:highlight w:val="none"/>
        </w:rPr>
      </w:pPr>
      <w:r>
        <w:rPr>
          <w:rFonts w:hint="eastAsia" w:ascii="宋体" w:hAnsi="宋体" w:eastAsia="宋体" w:cs="宋体"/>
          <w:b/>
          <w:bCs/>
          <w:color w:val="auto"/>
          <w:kern w:val="2"/>
          <w:sz w:val="24"/>
          <w:szCs w:val="24"/>
          <w:highlight w:val="none"/>
        </w:rPr>
        <w:t>注：</w:t>
      </w:r>
      <w:r>
        <w:rPr>
          <w:rFonts w:hint="eastAsia" w:ascii="宋体" w:hAnsi="宋体" w:cs="宋体"/>
          <w:b/>
          <w:bCs/>
          <w:color w:val="auto"/>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5D665137">
      <w:pPr>
        <w:pStyle w:val="2"/>
        <w:spacing w:before="312" w:beforeLines="100" w:line="360" w:lineRule="auto"/>
        <w:rPr>
          <w:color w:val="auto"/>
          <w:highlight w:val="none"/>
        </w:rPr>
      </w:pPr>
      <w:bookmarkStart w:id="17" w:name="_Toc511557031"/>
      <w:bookmarkStart w:id="18" w:name="_Toc535938702"/>
      <w:bookmarkStart w:id="19" w:name="_Toc516170523"/>
      <w:bookmarkStart w:id="20" w:name="_Toc529196510"/>
      <w:bookmarkStart w:id="21" w:name="_Toc144974482"/>
      <w:bookmarkStart w:id="22" w:name="_Toc361508564"/>
      <w:bookmarkStart w:id="23" w:name="_Toc247527537"/>
      <w:bookmarkStart w:id="24" w:name="_Toc352691457"/>
      <w:bookmarkStart w:id="25" w:name="_Toc247513936"/>
      <w:bookmarkStart w:id="26" w:name="_Toc152045514"/>
      <w:bookmarkStart w:id="27" w:name="_Toc384308189"/>
      <w:bookmarkStart w:id="28" w:name="_Toc2312"/>
      <w:bookmarkStart w:id="29" w:name="_Toc369531499"/>
      <w:bookmarkStart w:id="30" w:name="_Toc300834931"/>
      <w:bookmarkStart w:id="31" w:name="_Toc152042290"/>
      <w:r>
        <w:rPr>
          <w:rFonts w:hint="eastAsia"/>
          <w:color w:val="auto"/>
          <w:highlight w:val="none"/>
        </w:rPr>
        <w:t>7.联系方式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59C16E67">
      <w:pPr>
        <w:spacing w:line="440" w:lineRule="exact"/>
        <w:rPr>
          <w:rFonts w:ascii="宋体" w:hAnsi="宋体" w:cs="宋体"/>
          <w:color w:val="auto"/>
          <w:kern w:val="0"/>
          <w:sz w:val="24"/>
          <w:szCs w:val="24"/>
          <w:u w:val="single"/>
        </w:rPr>
      </w:pPr>
      <w:r>
        <w:rPr>
          <w:rFonts w:ascii="宋体" w:hAnsi="宋体"/>
          <w:color w:val="auto"/>
          <w:sz w:val="24"/>
          <w:szCs w:val="24"/>
        </w:rPr>
        <w:t>招标人：</w:t>
      </w:r>
      <w:r>
        <w:rPr>
          <w:rFonts w:hint="eastAsia" w:ascii="宋体" w:hAnsi="宋体"/>
          <w:color w:val="auto"/>
          <w:sz w:val="24"/>
          <w:szCs w:val="24"/>
          <w:u w:val="single"/>
          <w:lang w:eastAsia="zh-CN"/>
        </w:rPr>
        <w:t>广州天华科韵城市更新有限公司</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0CE97F71">
      <w:pPr>
        <w:topLinePunct/>
        <w:spacing w:line="440" w:lineRule="exact"/>
        <w:rPr>
          <w:rFonts w:ascii="宋体" w:hAnsi="宋体"/>
          <w:color w:val="auto"/>
          <w:sz w:val="24"/>
          <w:szCs w:val="24"/>
        </w:rPr>
      </w:pPr>
      <w:r>
        <w:rPr>
          <w:rFonts w:ascii="宋体" w:hAnsi="宋体"/>
          <w:color w:val="auto"/>
          <w:sz w:val="24"/>
          <w:szCs w:val="24"/>
        </w:rPr>
        <w:t>地  址：</w:t>
      </w:r>
      <w:r>
        <w:rPr>
          <w:rFonts w:hint="eastAsia" w:ascii="宋体" w:hAnsi="宋体" w:cs="宋体"/>
          <w:color w:val="auto"/>
          <w:sz w:val="24"/>
          <w:szCs w:val="24"/>
          <w:u w:val="single"/>
        </w:rPr>
        <w:t>广州市越秀区流花展贸中心15号馆</w:t>
      </w:r>
      <w:r>
        <w:rPr>
          <w:rFonts w:hint="eastAsia" w:ascii="宋体" w:hAnsi="宋体"/>
          <w:color w:val="auto"/>
          <w:sz w:val="24"/>
          <w:szCs w:val="24"/>
        </w:rPr>
        <w:t xml:space="preserve">   </w:t>
      </w:r>
    </w:p>
    <w:p w14:paraId="7FCAA258">
      <w:pPr>
        <w:topLinePunct/>
        <w:spacing w:line="440" w:lineRule="exact"/>
        <w:rPr>
          <w:rFonts w:ascii="宋体" w:hAnsi="宋体"/>
          <w:color w:val="auto"/>
          <w:sz w:val="24"/>
          <w:szCs w:val="24"/>
        </w:rPr>
      </w:pPr>
      <w:r>
        <w:rPr>
          <w:rFonts w:ascii="宋体" w:hAnsi="宋体"/>
          <w:color w:val="auto"/>
          <w:sz w:val="24"/>
          <w:szCs w:val="24"/>
        </w:rPr>
        <w:t>联系人：</w:t>
      </w:r>
      <w:r>
        <w:rPr>
          <w:rFonts w:hint="eastAsia" w:ascii="宋体" w:hAnsi="宋体"/>
          <w:color w:val="auto"/>
          <w:sz w:val="24"/>
          <w:szCs w:val="24"/>
          <w:u w:val="single"/>
          <w:lang w:val="en-US" w:eastAsia="zh-CN"/>
        </w:rPr>
        <w:t>何</w:t>
      </w:r>
      <w:r>
        <w:rPr>
          <w:rFonts w:hint="eastAsia" w:ascii="宋体" w:hAnsi="宋体" w:cs="宋体"/>
          <w:color w:val="auto"/>
          <w:sz w:val="24"/>
          <w:szCs w:val="24"/>
          <w:u w:val="single"/>
        </w:rPr>
        <w:t>工</w:t>
      </w:r>
      <w:r>
        <w:rPr>
          <w:rFonts w:ascii="宋体" w:hAnsi="宋体"/>
          <w:color w:val="auto"/>
          <w:sz w:val="24"/>
          <w:szCs w:val="24"/>
        </w:rPr>
        <w:t xml:space="preserve">                         </w:t>
      </w:r>
    </w:p>
    <w:p w14:paraId="70962C43">
      <w:pPr>
        <w:topLinePunct/>
        <w:spacing w:line="360" w:lineRule="auto"/>
        <w:ind w:left="120" w:right="360" w:hanging="120" w:hangingChars="50"/>
        <w:jc w:val="left"/>
        <w:rPr>
          <w:rFonts w:ascii="宋体" w:hAnsi="宋体"/>
          <w:color w:val="auto"/>
          <w:sz w:val="24"/>
          <w:szCs w:val="24"/>
          <w:highlight w:val="none"/>
        </w:rPr>
      </w:pPr>
      <w:r>
        <w:rPr>
          <w:rFonts w:ascii="宋体" w:hAnsi="宋体"/>
          <w:color w:val="auto"/>
          <w:sz w:val="24"/>
          <w:szCs w:val="24"/>
        </w:rPr>
        <w:t>电  话：</w:t>
      </w:r>
      <w:r>
        <w:rPr>
          <w:rFonts w:hint="eastAsia" w:ascii="宋体" w:hAnsi="宋体" w:cs="宋体"/>
          <w:color w:val="auto"/>
          <w:sz w:val="24"/>
          <w:szCs w:val="24"/>
          <w:u w:val="single"/>
        </w:rPr>
        <w:t>020-80922912</w:t>
      </w:r>
      <w:r>
        <w:rPr>
          <w:rFonts w:hint="eastAsia" w:ascii="宋体" w:hAnsi="宋体"/>
          <w:color w:val="auto"/>
          <w:sz w:val="24"/>
          <w:szCs w:val="24"/>
          <w:highlight w:val="none"/>
        </w:rPr>
        <w:t xml:space="preserve">     </w:t>
      </w:r>
    </w:p>
    <w:p w14:paraId="109DB68D">
      <w:pPr>
        <w:spacing w:line="360" w:lineRule="auto"/>
        <w:ind w:right="360"/>
        <w:jc w:val="left"/>
        <w:rPr>
          <w:rFonts w:ascii="宋体" w:hAnsi="宋体"/>
          <w:color w:val="auto"/>
          <w:sz w:val="24"/>
          <w:szCs w:val="24"/>
          <w:highlight w:val="none"/>
        </w:rPr>
      </w:pPr>
    </w:p>
    <w:p w14:paraId="44B74075">
      <w:pPr>
        <w:spacing w:line="360" w:lineRule="auto"/>
        <w:ind w:right="360"/>
        <w:jc w:val="left"/>
        <w:rPr>
          <w:rFonts w:hint="eastAsia" w:ascii="宋体" w:hAnsi="宋体" w:eastAsia="宋体" w:cs="宋体"/>
          <w:color w:val="auto"/>
          <w:sz w:val="24"/>
          <w:szCs w:val="24"/>
          <w:highlight w:val="none"/>
          <w:lang w:eastAsia="zh-CN"/>
        </w:rPr>
      </w:pPr>
      <w:r>
        <w:rPr>
          <w:rFonts w:ascii="宋体" w:hAnsi="宋体"/>
          <w:color w:val="auto"/>
          <w:sz w:val="24"/>
          <w:szCs w:val="24"/>
          <w:highlight w:val="none"/>
        </w:rPr>
        <w:t>招标代理机构：</w:t>
      </w:r>
      <w:r>
        <w:rPr>
          <w:rFonts w:hint="eastAsia" w:ascii="宋体" w:hAnsi="宋体"/>
          <w:color w:val="auto"/>
          <w:sz w:val="24"/>
          <w:szCs w:val="24"/>
          <w:highlight w:val="none"/>
          <w:u w:val="single"/>
          <w:lang w:eastAsia="zh-CN"/>
        </w:rPr>
        <w:t>北京中交建设工程咨询有限公司</w:t>
      </w:r>
    </w:p>
    <w:p w14:paraId="4DB644B6">
      <w:pPr>
        <w:topLinePunct/>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址：</w:t>
      </w:r>
      <w:r>
        <w:rPr>
          <w:rFonts w:hint="eastAsia" w:ascii="宋体" w:hAnsi="宋体"/>
          <w:color w:val="auto"/>
          <w:sz w:val="24"/>
          <w:szCs w:val="24"/>
          <w:highlight w:val="none"/>
          <w:u w:val="single"/>
        </w:rPr>
        <w:t>广州市天河区黄埔大道西159号富星商贸大厦西塔7楼</w:t>
      </w:r>
    </w:p>
    <w:p w14:paraId="0541EFC0">
      <w:pPr>
        <w:topLinePunct/>
        <w:spacing w:line="360" w:lineRule="auto"/>
        <w:ind w:left="7486" w:hanging="7485" w:hangingChars="3119"/>
        <w:jc w:val="left"/>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李工</w:t>
      </w:r>
      <w:r>
        <w:rPr>
          <w:rFonts w:hint="eastAsia" w:ascii="宋体" w:hAnsi="宋体" w:cs="宋体"/>
          <w:color w:val="auto"/>
          <w:sz w:val="24"/>
          <w:highlight w:val="none"/>
        </w:rPr>
        <w:t xml:space="preserve">    </w:t>
      </w:r>
    </w:p>
    <w:p w14:paraId="72A1B0B1">
      <w:pPr>
        <w:topLinePunct/>
        <w:spacing w:line="360" w:lineRule="auto"/>
        <w:ind w:left="7486" w:hanging="7485" w:hangingChars="3119"/>
        <w:jc w:val="left"/>
        <w:rPr>
          <w:rFonts w:ascii="宋体" w:hAnsi="宋体"/>
          <w:color w:val="auto"/>
          <w:sz w:val="24"/>
          <w:szCs w:val="24"/>
          <w:highlight w:val="none"/>
          <w:lang w:bidi="ar"/>
        </w:rPr>
      </w:pPr>
      <w:r>
        <w:rPr>
          <w:rFonts w:hint="eastAsia" w:ascii="宋体" w:hAnsi="宋体" w:cs="宋体"/>
          <w:color w:val="auto"/>
          <w:sz w:val="24"/>
          <w:highlight w:val="none"/>
        </w:rPr>
        <w:t>联系电话：</w:t>
      </w:r>
      <w:r>
        <w:rPr>
          <w:rFonts w:hint="eastAsia" w:ascii="宋体" w:hAnsi="宋体" w:cs="宋体"/>
          <w:color w:val="auto"/>
          <w:sz w:val="24"/>
          <w:szCs w:val="24"/>
          <w:highlight w:val="none"/>
          <w:u w:val="single"/>
        </w:rPr>
        <w:t>020-87575800-811、13535533310</w:t>
      </w:r>
    </w:p>
    <w:p w14:paraId="36973D85">
      <w:pPr>
        <w:snapToGrid w:val="0"/>
        <w:spacing w:line="440" w:lineRule="exact"/>
        <w:ind w:firstLine="400" w:firstLineChars="200"/>
        <w:rPr>
          <w:color w:val="auto"/>
          <w:sz w:val="20"/>
          <w:szCs w:val="20"/>
          <w:highlight w:val="none"/>
        </w:rPr>
      </w:pPr>
    </w:p>
    <w:p w14:paraId="33D29126">
      <w:pPr>
        <w:topLinePunct/>
        <w:spacing w:line="360" w:lineRule="auto"/>
        <w:jc w:val="left"/>
        <w:rPr>
          <w:rFonts w:hint="eastAsia" w:ascii="宋体" w:hAnsi="宋体"/>
          <w:color w:val="auto"/>
          <w:sz w:val="24"/>
          <w:szCs w:val="24"/>
        </w:rPr>
      </w:pPr>
      <w:r>
        <w:rPr>
          <w:rFonts w:hint="eastAsia" w:ascii="宋体" w:hAnsi="宋体"/>
          <w:color w:val="auto"/>
          <w:sz w:val="24"/>
          <w:szCs w:val="24"/>
        </w:rPr>
        <w:t>招标监督机构：</w:t>
      </w:r>
      <w:r>
        <w:rPr>
          <w:rFonts w:hint="eastAsia" w:ascii="宋体" w:hAnsi="宋体"/>
          <w:color w:val="auto"/>
          <w:sz w:val="24"/>
          <w:szCs w:val="24"/>
          <w:u w:val="single"/>
        </w:rPr>
        <w:t>广州市天河区建设工程招标管理办公室</w:t>
      </w:r>
    </w:p>
    <w:p w14:paraId="05C36605">
      <w:pPr>
        <w:topLinePunct/>
        <w:spacing w:line="360" w:lineRule="auto"/>
        <w:jc w:val="left"/>
        <w:rPr>
          <w:rFonts w:ascii="宋体" w:hAnsi="宋体"/>
          <w:color w:val="auto"/>
          <w:sz w:val="24"/>
          <w:szCs w:val="24"/>
          <w:u w:val="single"/>
        </w:rPr>
      </w:pPr>
      <w:r>
        <w:rPr>
          <w:rFonts w:hint="eastAsia" w:ascii="宋体" w:hAnsi="宋体"/>
          <w:color w:val="auto"/>
          <w:sz w:val="24"/>
          <w:szCs w:val="24"/>
        </w:rPr>
        <w:t>监管电话：</w:t>
      </w:r>
      <w:r>
        <w:rPr>
          <w:rFonts w:ascii="宋体" w:hAnsi="宋体"/>
          <w:color w:val="auto"/>
          <w:sz w:val="24"/>
          <w:szCs w:val="24"/>
          <w:u w:val="single"/>
        </w:rPr>
        <w:t>020-85536908</w:t>
      </w:r>
    </w:p>
    <w:p w14:paraId="2FC3A429">
      <w:pPr>
        <w:topLinePunct/>
        <w:spacing w:line="360" w:lineRule="auto"/>
        <w:jc w:val="left"/>
        <w:rPr>
          <w:rFonts w:hint="eastAsia" w:ascii="宋体" w:hAnsi="宋体" w:cs="宋体"/>
          <w:color w:val="auto"/>
          <w:sz w:val="24"/>
          <w:u w:val="single"/>
        </w:rPr>
      </w:pPr>
      <w:r>
        <w:rPr>
          <w:rFonts w:hint="eastAsia" w:ascii="宋体" w:hAnsi="宋体" w:cs="宋体"/>
          <w:bCs/>
          <w:color w:val="auto"/>
          <w:sz w:val="24"/>
        </w:rPr>
        <w:t>地址：</w:t>
      </w:r>
      <w:r>
        <w:rPr>
          <w:rFonts w:hint="eastAsia" w:ascii="宋体" w:hAnsi="宋体" w:cs="宋体"/>
          <w:color w:val="auto"/>
          <w:sz w:val="24"/>
          <w:u w:val="single"/>
        </w:rPr>
        <w:t>广州市天河区黄埔大道中166号305室</w:t>
      </w:r>
    </w:p>
    <w:p w14:paraId="7B395A54">
      <w:pPr>
        <w:widowControl/>
        <w:spacing w:line="440" w:lineRule="exact"/>
        <w:jc w:val="left"/>
        <w:outlineLvl w:val="1"/>
        <w:rPr>
          <w:rFonts w:hint="eastAsia" w:ascii="宋体" w:hAnsi="宋体"/>
          <w:color w:val="auto"/>
          <w:sz w:val="24"/>
          <w:highlight w:val="none"/>
          <w:u w:val="single"/>
        </w:rPr>
      </w:pPr>
    </w:p>
    <w:p w14:paraId="650F7AA3">
      <w:pPr>
        <w:widowControl/>
        <w:spacing w:line="240" w:lineRule="auto"/>
        <w:jc w:val="left"/>
        <w:outlineLvl w:val="9"/>
        <w:rPr>
          <w:rFonts w:ascii="宋体" w:hAnsi="宋体"/>
          <w:color w:val="auto"/>
          <w:highlight w:val="none"/>
        </w:rPr>
      </w:pPr>
      <w:r>
        <w:rPr>
          <w:rFonts w:hint="eastAsia" w:ascii="宋体" w:hAnsi="宋体"/>
          <w:color w:val="auto"/>
          <w:sz w:val="24"/>
          <w:highlight w:val="none"/>
          <w:u w:val="single"/>
        </w:rPr>
        <w:br w:type="page"/>
      </w:r>
      <w:r>
        <w:rPr>
          <w:rFonts w:hint="eastAsia" w:ascii="宋体" w:hAnsi="宋体" w:cs="宋体"/>
          <w:b/>
          <w:color w:val="auto"/>
          <w:kern w:val="0"/>
          <w:sz w:val="28"/>
          <w:szCs w:val="28"/>
          <w:highlight w:val="none"/>
        </w:rPr>
        <w:t>附件一：</w:t>
      </w:r>
      <w:r>
        <w:rPr>
          <w:rFonts w:ascii="宋体" w:hAnsi="宋体"/>
          <w:color w:val="auto"/>
          <w:highlight w:val="none"/>
        </w:rPr>
        <w:t xml:space="preserve"> </w:t>
      </w:r>
    </w:p>
    <w:p w14:paraId="73D24DBA">
      <w:pPr>
        <w:pStyle w:val="2"/>
        <w:spacing w:line="440" w:lineRule="exact"/>
        <w:jc w:val="center"/>
        <w:rPr>
          <w:color w:val="auto"/>
          <w:highlight w:val="none"/>
        </w:rPr>
      </w:pPr>
      <w:r>
        <w:rPr>
          <w:rFonts w:hint="eastAsia"/>
          <w:color w:val="auto"/>
          <w:highlight w:val="none"/>
        </w:rPr>
        <w:t>投标人声明</w:t>
      </w:r>
    </w:p>
    <w:p w14:paraId="1BD28DD3">
      <w:pPr>
        <w:spacing w:line="42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广州市住房和城乡建设局、</w:t>
      </w:r>
      <w:r>
        <w:rPr>
          <w:rFonts w:hint="eastAsia" w:ascii="宋体" w:hAnsi="宋体" w:cs="宋体"/>
          <w:color w:val="auto"/>
          <w:kern w:val="0"/>
          <w:sz w:val="24"/>
          <w:szCs w:val="24"/>
          <w:highlight w:val="none"/>
          <w:u w:val="single"/>
          <w:lang w:val="en-US" w:eastAsia="zh-CN"/>
        </w:rPr>
        <w:t>广州天华科韵城市更新有限公司</w:t>
      </w:r>
      <w:r>
        <w:rPr>
          <w:rFonts w:hint="eastAsia" w:ascii="宋体" w:hAnsi="宋体" w:cs="宋体"/>
          <w:color w:val="auto"/>
          <w:kern w:val="0"/>
          <w:sz w:val="24"/>
          <w:szCs w:val="24"/>
          <w:highlight w:val="none"/>
          <w:u w:val="single"/>
          <w:lang w:eastAsia="zh-CN"/>
        </w:rPr>
        <w:t>、</w:t>
      </w:r>
      <w:r>
        <w:rPr>
          <w:rFonts w:hint="eastAsia" w:ascii="宋体" w:hAnsi="宋体"/>
          <w:color w:val="auto"/>
          <w:sz w:val="24"/>
          <w:szCs w:val="24"/>
          <w:u w:val="single"/>
        </w:rPr>
        <w:t>广州市天河区建设工程招标管理办公室</w:t>
      </w:r>
      <w:r>
        <w:rPr>
          <w:rFonts w:hint="eastAsia" w:ascii="宋体" w:hAnsi="宋体" w:cs="宋体"/>
          <w:color w:val="auto"/>
          <w:kern w:val="0"/>
          <w:sz w:val="24"/>
          <w:szCs w:val="24"/>
          <w:highlight w:val="none"/>
        </w:rPr>
        <w:t>：</w:t>
      </w:r>
    </w:p>
    <w:p w14:paraId="6D818A36">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lang w:eastAsia="zh-CN"/>
          <w:woUserID w:val="0"/>
        </w:rPr>
        <w:t>天河区凌塘村城中村改造项目-</w:t>
      </w:r>
      <w:r>
        <w:rPr>
          <w:rFonts w:hint="eastAsia" w:ascii="宋体" w:hAnsi="宋体" w:cs="宋体"/>
          <w:color w:val="auto"/>
          <w:kern w:val="0"/>
          <w:sz w:val="24"/>
          <w:szCs w:val="24"/>
          <w:highlight w:val="none"/>
          <w:u w:val="single"/>
          <w:lang w:eastAsia="zh-CN"/>
          <w:woUserID w:val="0"/>
        </w:rPr>
        <w:t>凌塘新村南侧地块复建安置房及配套设施工程监理服务</w:t>
      </w:r>
      <w:r>
        <w:rPr>
          <w:rFonts w:hint="eastAsia" w:ascii="宋体" w:hAnsi="宋体" w:cs="宋体"/>
          <w:color w:val="auto"/>
          <w:kern w:val="0"/>
          <w:sz w:val="24"/>
          <w:szCs w:val="24"/>
          <w:highlight w:val="none"/>
        </w:rPr>
        <w:t>项目投标工作，作出郑重声明：</w:t>
      </w:r>
    </w:p>
    <w:p w14:paraId="1531A9E8">
      <w:pPr>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w:t>
      </w:r>
      <w:r>
        <w:rPr>
          <w:rFonts w:hint="eastAsia" w:ascii="宋体" w:hAnsi="宋体" w:cs="宋体"/>
          <w:color w:val="auto"/>
          <w:kern w:val="0"/>
          <w:sz w:val="24"/>
          <w:szCs w:val="24"/>
          <w:highlight w:val="none"/>
          <w:u w:val="single"/>
        </w:rPr>
        <w:t>登记</w:t>
      </w:r>
      <w:r>
        <w:rPr>
          <w:rFonts w:hint="eastAsia" w:ascii="宋体" w:hAnsi="宋体" w:cs="宋体"/>
          <w:color w:val="auto"/>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3A3F541B">
      <w:pPr>
        <w:spacing w:line="420" w:lineRule="exact"/>
        <w:ind w:firstLine="480" w:firstLineChars="200"/>
        <w:rPr>
          <w:rFonts w:hint="eastAsia" w:ascii="宋体" w:hAnsi="宋体" w:eastAsia="宋体" w:cs="宋体"/>
          <w:b w:val="0"/>
          <w:color w:val="auto"/>
          <w:kern w:val="0"/>
          <w:sz w:val="24"/>
          <w:szCs w:val="24"/>
          <w:highlight w:val="none"/>
          <w:lang w:eastAsia="zh-CN"/>
        </w:rPr>
      </w:pPr>
      <w:r>
        <w:rPr>
          <w:rFonts w:hint="eastAsia" w:ascii="宋体" w:hAnsi="宋体" w:cs="宋体"/>
          <w:b w:val="0"/>
          <w:color w:val="auto"/>
          <w:kern w:val="0"/>
          <w:sz w:val="24"/>
          <w:szCs w:val="24"/>
          <w:highlight w:val="none"/>
          <w:woUserID w:val="0"/>
        </w:rPr>
        <w:t>二、</w:t>
      </w:r>
      <w:r>
        <w:rPr>
          <w:rFonts w:hint="eastAsia" w:ascii="宋体" w:hAnsi="宋体" w:cs="宋体"/>
          <w:b w:val="0"/>
          <w:color w:val="auto"/>
          <w:kern w:val="0"/>
          <w:sz w:val="24"/>
          <w:szCs w:val="24"/>
          <w:highlight w:val="none"/>
        </w:rPr>
        <w:t>本公司承诺遵循公平</w:t>
      </w:r>
      <w:r>
        <w:rPr>
          <w:rFonts w:hint="eastAsia" w:ascii="宋体" w:hAnsi="宋体" w:cs="宋体"/>
          <w:b w:val="0"/>
          <w:color w:val="auto"/>
          <w:kern w:val="0"/>
          <w:sz w:val="24"/>
          <w:szCs w:val="24"/>
          <w:highlight w:val="none"/>
          <w:lang w:eastAsia="zh-CN"/>
        </w:rPr>
        <w:t>、</w:t>
      </w:r>
      <w:r>
        <w:rPr>
          <w:rFonts w:hint="eastAsia" w:ascii="宋体" w:hAnsi="宋体" w:cs="宋体"/>
          <w:b w:val="0"/>
          <w:color w:val="auto"/>
          <w:kern w:val="0"/>
          <w:sz w:val="24"/>
          <w:szCs w:val="24"/>
          <w:highlight w:val="none"/>
        </w:rPr>
        <w:t>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val="0"/>
          <w:color w:val="auto"/>
          <w:kern w:val="0"/>
          <w:sz w:val="24"/>
          <w:szCs w:val="24"/>
          <w:highlight w:val="none"/>
          <w:lang w:val="en-US" w:eastAsia="zh-CN"/>
        </w:rPr>
        <w:t>转包或违法分包</w:t>
      </w:r>
      <w:r>
        <w:rPr>
          <w:rFonts w:hint="eastAsia" w:ascii="宋体" w:hAnsi="宋体" w:cs="宋体"/>
          <w:b w:val="0"/>
          <w:color w:val="auto"/>
          <w:kern w:val="0"/>
          <w:sz w:val="24"/>
          <w:szCs w:val="24"/>
          <w:highlight w:val="none"/>
        </w:rPr>
        <w:t>监理业务。不存在少放、不放业绩、奖项等客观评审资料，减少自身竞争力的情形，若存在以上情形的，将自愿接受被招标人列入拒绝投标名单，不能参与招标人后续招标项目的投标</w:t>
      </w:r>
      <w:r>
        <w:rPr>
          <w:rFonts w:hint="eastAsia" w:ascii="宋体" w:hAnsi="宋体" w:cs="宋体"/>
          <w:b w:val="0"/>
          <w:color w:val="auto"/>
          <w:kern w:val="0"/>
          <w:sz w:val="24"/>
          <w:szCs w:val="24"/>
          <w:highlight w:val="none"/>
          <w:lang w:eastAsia="zh-CN"/>
        </w:rPr>
        <w:t>。</w:t>
      </w:r>
    </w:p>
    <w:p w14:paraId="4352A058">
      <w:pPr>
        <w:spacing w:line="420" w:lineRule="exact"/>
        <w:ind w:firstLine="480" w:firstLineChars="200"/>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三</w:t>
      </w:r>
      <w:r>
        <w:rPr>
          <w:rFonts w:hint="eastAsia" w:ascii="宋体" w:hAnsi="宋体" w:cs="宋体"/>
          <w:color w:val="auto"/>
          <w:kern w:val="0"/>
          <w:sz w:val="24"/>
          <w:szCs w:val="24"/>
          <w:highlight w:val="none"/>
        </w:rPr>
        <w:t>、本公司不存在招标文件第二章投标人须知第1.4.3项所规定的任何一种情形。</w:t>
      </w:r>
    </w:p>
    <w:p w14:paraId="7DDFFED6">
      <w:pPr>
        <w:spacing w:line="420" w:lineRule="exact"/>
        <w:ind w:firstLine="480" w:firstLineChars="200"/>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四</w:t>
      </w:r>
      <w:r>
        <w:rPr>
          <w:rFonts w:hint="eastAsia" w:ascii="宋体" w:hAnsi="宋体" w:cs="宋体"/>
          <w:color w:val="auto"/>
          <w:kern w:val="0"/>
          <w:sz w:val="24"/>
          <w:szCs w:val="24"/>
          <w:highlight w:val="none"/>
        </w:rPr>
        <w:t>、本公司及其有隶属关系的机构，没有参加本项目招标文件的编写工作；本公司与本次招标的招标代理机构没有隶属关系或其他利害关系。</w:t>
      </w:r>
    </w:p>
    <w:p w14:paraId="1DD5DCA7">
      <w:pPr>
        <w:spacing w:line="420" w:lineRule="exact"/>
        <w:ind w:firstLine="480" w:firstLineChars="200"/>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五</w:t>
      </w:r>
      <w:r>
        <w:rPr>
          <w:rFonts w:hint="eastAsia" w:ascii="宋体" w:hAnsi="宋体" w:cs="宋体"/>
          <w:color w:val="auto"/>
          <w:kern w:val="0"/>
          <w:sz w:val="24"/>
          <w:szCs w:val="24"/>
          <w:highlight w:val="none"/>
        </w:rPr>
        <w:t>、本公司承诺，中标后严格执行安全生产相关管理规定。</w:t>
      </w:r>
    </w:p>
    <w:p w14:paraId="174923B6">
      <w:pPr>
        <w:spacing w:line="42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woUserID w:val="0"/>
        </w:rPr>
        <w:t>六</w:t>
      </w:r>
      <w:r>
        <w:rPr>
          <w:rFonts w:hint="eastAsia" w:ascii="宋体" w:hAnsi="宋体" w:cs="宋体"/>
          <w:b/>
          <w:bCs/>
          <w:color w:val="auto"/>
          <w:kern w:val="0"/>
          <w:sz w:val="24"/>
          <w:szCs w:val="24"/>
          <w:highlight w:val="none"/>
        </w:rPr>
        <w:t>、与本公司单位负责人为同一人或者与本公司存在控股、管理关系的其他单位包括：</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。（注：本条由投标人如实填写，如有，应列出全部满足招标公告资质要求的相关单位的名称；如无，则填写“无”。）</w:t>
      </w:r>
    </w:p>
    <w:p w14:paraId="5A860AC9">
      <w:pPr>
        <w:spacing w:line="420" w:lineRule="exact"/>
        <w:ind w:firstLine="480" w:firstLineChars="200"/>
        <w:rPr>
          <w:rFonts w:ascii="宋体" w:hAnsi="宋体" w:cs="宋体"/>
          <w:color w:val="auto"/>
          <w:kern w:val="0"/>
          <w:sz w:val="24"/>
          <w:szCs w:val="24"/>
          <w:highlight w:val="none"/>
        </w:rPr>
      </w:pPr>
      <w:r>
        <w:rPr>
          <w:rFonts w:hint="eastAsia" w:ascii="宋体" w:hAnsi="宋体" w:cs="宋体"/>
          <w:b w:val="0"/>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14:paraId="0784D6F4">
      <w:pPr>
        <w:widowControl/>
        <w:shd w:val="clear" w:color="auto" w:fill="FFFFFF"/>
        <w:spacing w:line="4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094F64F7">
      <w:pPr>
        <w:snapToGrid w:val="0"/>
        <w:spacing w:line="420" w:lineRule="exact"/>
        <w:ind w:firstLine="4320" w:firstLineChars="1800"/>
        <w:rPr>
          <w:rFonts w:ascii="宋体" w:hAnsi="宋体" w:cs="宋体"/>
          <w:strike/>
          <w:color w:val="auto"/>
          <w:kern w:val="0"/>
          <w:sz w:val="24"/>
          <w:szCs w:val="24"/>
          <w:highlight w:val="none"/>
        </w:rPr>
      </w:pPr>
      <w:r>
        <w:rPr>
          <w:rFonts w:hint="eastAsia" w:ascii="宋体" w:hAnsi="宋体" w:cs="宋体"/>
          <w:color w:val="auto"/>
          <w:kern w:val="0"/>
          <w:sz w:val="24"/>
          <w:szCs w:val="24"/>
          <w:highlight w:val="none"/>
        </w:rPr>
        <w:t xml:space="preserve">声明企业：            </w:t>
      </w:r>
    </w:p>
    <w:p w14:paraId="670BCC1E">
      <w:pPr>
        <w:snapToGrid w:val="0"/>
        <w:spacing w:line="420" w:lineRule="exact"/>
        <w:ind w:firstLine="4320" w:firstLineChars="1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         （签字）</w:t>
      </w:r>
    </w:p>
    <w:p w14:paraId="763E7FB2">
      <w:pPr>
        <w:spacing w:line="420" w:lineRule="exact"/>
        <w:ind w:firstLine="4920" w:firstLineChars="2050"/>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年   月   日</w:t>
      </w:r>
    </w:p>
    <w:p w14:paraId="153106A8">
      <w:pPr>
        <w:spacing w:line="360" w:lineRule="auto"/>
        <w:outlineLvl w:val="2"/>
        <w:rPr>
          <w:rFonts w:ascii="宋体" w:hAnsi="宋体"/>
          <w:b/>
          <w:color w:val="auto"/>
          <w:sz w:val="28"/>
          <w:szCs w:val="28"/>
          <w:highlight w:val="none"/>
        </w:rPr>
      </w:pPr>
      <w:r>
        <w:rPr>
          <w:rFonts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附件二：</w:t>
      </w:r>
    </w:p>
    <w:p w14:paraId="5BD2ED02">
      <w:pPr>
        <w:pStyle w:val="2"/>
        <w:jc w:val="center"/>
        <w:rPr>
          <w:color w:val="auto"/>
          <w:highlight w:val="none"/>
        </w:rPr>
      </w:pPr>
      <w:r>
        <w:rPr>
          <w:rFonts w:hint="eastAsia"/>
          <w:color w:val="auto"/>
          <w:highlight w:val="none"/>
        </w:rPr>
        <w:t>监理项目管理团队人员信息表</w:t>
      </w:r>
    </w:p>
    <w:tbl>
      <w:tblPr>
        <w:tblStyle w:val="11"/>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2918"/>
        <w:gridCol w:w="887"/>
        <w:gridCol w:w="3049"/>
      </w:tblGrid>
      <w:tr w14:paraId="5BF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FA47E2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5D26B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姓名</w:t>
            </w:r>
          </w:p>
        </w:tc>
        <w:tc>
          <w:tcPr>
            <w:tcW w:w="2918" w:type="dxa"/>
            <w:tcBorders>
              <w:top w:val="single" w:color="auto" w:sz="4" w:space="0"/>
              <w:left w:val="single" w:color="auto" w:sz="4" w:space="0"/>
              <w:bottom w:val="single" w:color="auto" w:sz="4" w:space="0"/>
              <w:right w:val="single" w:color="auto" w:sz="4" w:space="0"/>
            </w:tcBorders>
            <w:noWrap w:val="0"/>
            <w:vAlign w:val="center"/>
          </w:tcPr>
          <w:p w14:paraId="3412D43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岗位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CE34E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AC2422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职称证书或资格证书编号</w:t>
            </w:r>
          </w:p>
        </w:tc>
      </w:tr>
      <w:tr w14:paraId="5833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CD1AE63">
            <w:pPr>
              <w:pStyle w:val="16"/>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616F2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noWrap w:val="0"/>
            <w:vAlign w:val="top"/>
          </w:tcPr>
          <w:p w14:paraId="582DAEC2">
            <w:pPr>
              <w:keepNext w:val="0"/>
              <w:keepLines w:val="0"/>
              <w:suppressLineNumbers w:val="0"/>
              <w:spacing w:before="0" w:beforeAutospacing="0" w:after="0" w:afterAutospacing="0" w:line="36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cs="Times New Roman"/>
                <w:color w:val="auto"/>
                <w:kern w:val="2"/>
                <w:sz w:val="21"/>
                <w:szCs w:val="21"/>
                <w:highlight w:val="none"/>
                <w:lang w:val="en-US" w:eastAsia="zh-CN" w:bidi="ar-SA"/>
              </w:rPr>
              <w:t>项目总监理工程师代表</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958D25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0C726FB">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3C8A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9857763">
            <w:pPr>
              <w:pStyle w:val="16"/>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A3C912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02E1170">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土建专业监理工程师1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82FC65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5B082F9B">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5279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08210">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47BF015">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4B950D4">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土建专业监理工程师2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7195E9">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13BD56B">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6555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7C1D1">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770EA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DD38AC">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机电专业监理</w:t>
            </w:r>
            <w:r>
              <w:rPr>
                <w:rFonts w:hint="default" w:ascii="宋体" w:hAnsi="宋体" w:eastAsia="宋体" w:cs="Times New Roman"/>
                <w:color w:val="auto"/>
                <w:sz w:val="21"/>
                <w:szCs w:val="21"/>
                <w:highlight w:val="none"/>
              </w:rPr>
              <w:t>工程师</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6709A6">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2CE6AB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0DF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8489D">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384AF2">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A8F0EB">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给排水</w:t>
            </w:r>
            <w:r>
              <w:rPr>
                <w:rFonts w:hint="default" w:ascii="宋体" w:hAnsi="宋体" w:eastAsia="宋体" w:cs="Times New Roman"/>
                <w:color w:val="auto"/>
                <w:sz w:val="21"/>
                <w:szCs w:val="21"/>
                <w:highlight w:val="none"/>
                <w:lang w:val="en-US" w:eastAsia="zh-CN"/>
              </w:rPr>
              <w:t>专业监理工程师</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ACCC9F">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00DAA65">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5A0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54947">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D94B9B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461524">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bCs w:val="0"/>
                <w:color w:val="auto"/>
                <w:kern w:val="2"/>
                <w:sz w:val="21"/>
                <w:szCs w:val="21"/>
                <w:highlight w:val="none"/>
              </w:rPr>
              <w:t>安全</w:t>
            </w:r>
            <w:r>
              <w:rPr>
                <w:rFonts w:hint="default" w:ascii="宋体" w:hAnsi="宋体" w:eastAsia="宋体"/>
                <w:bCs w:val="0"/>
                <w:color w:val="auto"/>
                <w:kern w:val="2"/>
                <w:sz w:val="21"/>
                <w:szCs w:val="21"/>
                <w:highlight w:val="none"/>
                <w:lang w:val="en-US" w:eastAsia="zh-CN"/>
              </w:rPr>
              <w:t>监理</w:t>
            </w:r>
            <w:r>
              <w:rPr>
                <w:rFonts w:hint="default" w:ascii="宋体" w:hAnsi="宋体" w:eastAsia="宋体"/>
                <w:bCs w:val="0"/>
                <w:color w:val="auto"/>
                <w:kern w:val="2"/>
                <w:sz w:val="21"/>
                <w:szCs w:val="21"/>
                <w:highlight w:val="none"/>
              </w:rPr>
              <w:t>工程师</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4F91A99">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EFBFF29">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36EA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938CA">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63E8FF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3AF22">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造价工程师</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D4C00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1C75989">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274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85C56">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3EE9B7">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7FC768">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造价工程师</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DD0AFB">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48108E17">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6D20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D5904">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9</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4CD8AA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C60AAF">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图档资料管理员</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C05787">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095FB0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20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0405E">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5FCEE3C">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08867E">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1A7B3C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47EFC6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47F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942D40">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437C6A">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C774854">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F55014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2033E96D">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766A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3D612">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CEC819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55666B">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916B9C">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6F13E733">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175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C45A">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woUserID w:val="1"/>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17105E">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4755EF">
            <w:pPr>
              <w:keepNext w:val="0"/>
              <w:keepLines w:val="0"/>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1"/>
                <w:szCs w:val="21"/>
                <w:highlight w:val="none"/>
                <w:lang w:val="en-US" w:eastAsia="zh-CN" w:bidi="ar-SA"/>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35A34E">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1FACEA0">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rPr>
            </w:pPr>
          </w:p>
        </w:tc>
      </w:tr>
      <w:tr w14:paraId="3A30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852" w:type="dxa"/>
            <w:gridSpan w:val="5"/>
            <w:tcBorders>
              <w:top w:val="single" w:color="auto" w:sz="4" w:space="0"/>
              <w:left w:val="single" w:color="auto" w:sz="4" w:space="0"/>
              <w:bottom w:val="single" w:color="auto" w:sz="4" w:space="0"/>
              <w:right w:val="single" w:color="auto" w:sz="4" w:space="0"/>
            </w:tcBorders>
            <w:noWrap w:val="0"/>
            <w:vAlign w:val="center"/>
          </w:tcPr>
          <w:p w14:paraId="648EED2B">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备注：</w:t>
            </w:r>
          </w:p>
          <w:p w14:paraId="5CA53BF9">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77355401">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F5F2FC5">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2561443">
      <w:pPr>
        <w:spacing w:line="360" w:lineRule="auto"/>
        <w:jc w:val="left"/>
        <w:rPr>
          <w:color w:val="auto"/>
          <w:highlight w:val="none"/>
        </w:rPr>
      </w:pPr>
    </w:p>
    <w:sectPr>
      <w:footerReference r:id="rId6" w:type="default"/>
      <w:pgSz w:w="11906" w:h="16838"/>
      <w:pgMar w:top="1417" w:right="1417" w:bottom="1417"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5D15">
    <w:pPr>
      <w:pStyle w:val="7"/>
      <w:jc w:val="center"/>
    </w:pPr>
  </w:p>
  <w:p w14:paraId="796E54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4F9CC">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CBDB9">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2CBDB9">
                    <w:pPr>
                      <w:pStyle w:val="7"/>
                    </w:pPr>
                    <w:r>
                      <w:fldChar w:fldCharType="begin"/>
                    </w:r>
                    <w:r>
                      <w:instrText xml:space="preserve"> PAGE  \* MERGEFORMAT </w:instrText>
                    </w:r>
                    <w:r>
                      <w:fldChar w:fldCharType="separate"/>
                    </w:r>
                    <w:r>
                      <w:t>0</w:t>
                    </w:r>
                    <w:r>
                      <w:fldChar w:fldCharType="end"/>
                    </w:r>
                  </w:p>
                </w:txbxContent>
              </v:textbox>
            </v:shape>
          </w:pict>
        </mc:Fallback>
      </mc:AlternateContent>
    </w:r>
  </w:p>
  <w:p w14:paraId="7F38A7D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CE5C">
    <w:pPr>
      <w:pStyle w:val="8"/>
      <w:ind w:left="420"/>
      <w:jc w:val="right"/>
      <w:rPr>
        <w:rFonts w:hint="eastAsia"/>
        <w:b/>
        <w:bCs/>
        <w:sz w:val="24"/>
        <w:szCs w:val="24"/>
      </w:rPr>
    </w:pPr>
  </w:p>
  <w:p w14:paraId="6ED7ACD9">
    <w:pPr>
      <w:pStyle w:val="8"/>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E6F3">
    <w:pPr>
      <w:pBdr>
        <w:bottom w:val="none" w:color="auto" w:sz="0" w:space="1"/>
      </w:pBdr>
      <w:tabs>
        <w:tab w:val="center" w:pos="4153"/>
        <w:tab w:val="right" w:pos="8306"/>
      </w:tabs>
      <w:snapToGrid w:val="0"/>
      <w:jc w:val="center"/>
      <w:rPr>
        <w:kern w:val="0"/>
        <w:sz w:val="18"/>
        <w:szCs w:val="18"/>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415CE"/>
    <w:rsid w:val="03E50ECF"/>
    <w:rsid w:val="041D258C"/>
    <w:rsid w:val="04512DC5"/>
    <w:rsid w:val="04FA7C83"/>
    <w:rsid w:val="06042115"/>
    <w:rsid w:val="06471FDD"/>
    <w:rsid w:val="06D4781C"/>
    <w:rsid w:val="07415EC4"/>
    <w:rsid w:val="08AC7C46"/>
    <w:rsid w:val="08C56F75"/>
    <w:rsid w:val="09D87C1F"/>
    <w:rsid w:val="09FE0C04"/>
    <w:rsid w:val="0B052862"/>
    <w:rsid w:val="0BF51D92"/>
    <w:rsid w:val="0D390733"/>
    <w:rsid w:val="0D5E2338"/>
    <w:rsid w:val="0DAB4907"/>
    <w:rsid w:val="0E3D42A6"/>
    <w:rsid w:val="0F647727"/>
    <w:rsid w:val="10A36B60"/>
    <w:rsid w:val="12331EA3"/>
    <w:rsid w:val="141B23B3"/>
    <w:rsid w:val="17580AAC"/>
    <w:rsid w:val="1A1A4D67"/>
    <w:rsid w:val="1BC03F6C"/>
    <w:rsid w:val="1BCE54BE"/>
    <w:rsid w:val="1C5A616E"/>
    <w:rsid w:val="22313E69"/>
    <w:rsid w:val="23AB0DA5"/>
    <w:rsid w:val="23CD1DF4"/>
    <w:rsid w:val="23D3695E"/>
    <w:rsid w:val="23E17175"/>
    <w:rsid w:val="23E26A49"/>
    <w:rsid w:val="23F77210"/>
    <w:rsid w:val="243454F7"/>
    <w:rsid w:val="267978D8"/>
    <w:rsid w:val="27141692"/>
    <w:rsid w:val="277D48B0"/>
    <w:rsid w:val="27B836EB"/>
    <w:rsid w:val="29184F69"/>
    <w:rsid w:val="29B125C7"/>
    <w:rsid w:val="2A08305C"/>
    <w:rsid w:val="2A3E65CC"/>
    <w:rsid w:val="2B1D5ED7"/>
    <w:rsid w:val="2B254411"/>
    <w:rsid w:val="2C7C5C8D"/>
    <w:rsid w:val="2CA67207"/>
    <w:rsid w:val="2D05727C"/>
    <w:rsid w:val="2D235A2A"/>
    <w:rsid w:val="2D340315"/>
    <w:rsid w:val="2D6D3827"/>
    <w:rsid w:val="2E195B57"/>
    <w:rsid w:val="31C473E1"/>
    <w:rsid w:val="32583CE9"/>
    <w:rsid w:val="32D85BE7"/>
    <w:rsid w:val="33EE5754"/>
    <w:rsid w:val="33F46A50"/>
    <w:rsid w:val="353C74EB"/>
    <w:rsid w:val="370F5034"/>
    <w:rsid w:val="377F77E3"/>
    <w:rsid w:val="37F30ECD"/>
    <w:rsid w:val="38690AB9"/>
    <w:rsid w:val="3914724D"/>
    <w:rsid w:val="395A44A5"/>
    <w:rsid w:val="396A3EA8"/>
    <w:rsid w:val="399A73FF"/>
    <w:rsid w:val="3A9D05C4"/>
    <w:rsid w:val="3ABA4174"/>
    <w:rsid w:val="3B781784"/>
    <w:rsid w:val="3C9D3755"/>
    <w:rsid w:val="3CA04C99"/>
    <w:rsid w:val="3CC35212"/>
    <w:rsid w:val="3CE33B06"/>
    <w:rsid w:val="3F23307D"/>
    <w:rsid w:val="40430F29"/>
    <w:rsid w:val="41850740"/>
    <w:rsid w:val="42DB353F"/>
    <w:rsid w:val="42DC70B0"/>
    <w:rsid w:val="43131C36"/>
    <w:rsid w:val="4339622E"/>
    <w:rsid w:val="43B77931"/>
    <w:rsid w:val="43CD2C34"/>
    <w:rsid w:val="43E53CC0"/>
    <w:rsid w:val="45CD0EAF"/>
    <w:rsid w:val="472319D4"/>
    <w:rsid w:val="475E110C"/>
    <w:rsid w:val="47867568"/>
    <w:rsid w:val="4932389A"/>
    <w:rsid w:val="497E0E3E"/>
    <w:rsid w:val="4B6E0A3F"/>
    <w:rsid w:val="4BB8594F"/>
    <w:rsid w:val="4C9D07DA"/>
    <w:rsid w:val="4E0C3C36"/>
    <w:rsid w:val="4E5C497E"/>
    <w:rsid w:val="4EDC213B"/>
    <w:rsid w:val="50095314"/>
    <w:rsid w:val="50466F91"/>
    <w:rsid w:val="504F7113"/>
    <w:rsid w:val="51D11ADF"/>
    <w:rsid w:val="539B25ED"/>
    <w:rsid w:val="54730B55"/>
    <w:rsid w:val="549415CE"/>
    <w:rsid w:val="55766565"/>
    <w:rsid w:val="57E23FBB"/>
    <w:rsid w:val="58C65335"/>
    <w:rsid w:val="593453EC"/>
    <w:rsid w:val="5A444BA8"/>
    <w:rsid w:val="5A580F6A"/>
    <w:rsid w:val="5B3204AE"/>
    <w:rsid w:val="5BA34735"/>
    <w:rsid w:val="5BBE331C"/>
    <w:rsid w:val="5C502295"/>
    <w:rsid w:val="5D5E1EDE"/>
    <w:rsid w:val="5E903513"/>
    <w:rsid w:val="5FBA204D"/>
    <w:rsid w:val="605B2183"/>
    <w:rsid w:val="61202383"/>
    <w:rsid w:val="61A90665"/>
    <w:rsid w:val="62B24A2C"/>
    <w:rsid w:val="63275C4B"/>
    <w:rsid w:val="646507D9"/>
    <w:rsid w:val="646E29E9"/>
    <w:rsid w:val="64F14763"/>
    <w:rsid w:val="64FB6F4B"/>
    <w:rsid w:val="66064957"/>
    <w:rsid w:val="66694410"/>
    <w:rsid w:val="66B27F22"/>
    <w:rsid w:val="66BA387F"/>
    <w:rsid w:val="6A1119A2"/>
    <w:rsid w:val="6A34672D"/>
    <w:rsid w:val="6AD61713"/>
    <w:rsid w:val="6B01731D"/>
    <w:rsid w:val="6C73523E"/>
    <w:rsid w:val="6CA0385F"/>
    <w:rsid w:val="6CDD7C80"/>
    <w:rsid w:val="6D25144D"/>
    <w:rsid w:val="6F712728"/>
    <w:rsid w:val="6F716C2F"/>
    <w:rsid w:val="72730565"/>
    <w:rsid w:val="72DC7AC1"/>
    <w:rsid w:val="73093641"/>
    <w:rsid w:val="73FE2910"/>
    <w:rsid w:val="75BB7BB3"/>
    <w:rsid w:val="78CD4B70"/>
    <w:rsid w:val="78D13E99"/>
    <w:rsid w:val="79A25972"/>
    <w:rsid w:val="79F30436"/>
    <w:rsid w:val="7B5A49B8"/>
    <w:rsid w:val="7B8609AB"/>
    <w:rsid w:val="7B8C4CBD"/>
    <w:rsid w:val="7BAD06C1"/>
    <w:rsid w:val="7D3E3E65"/>
    <w:rsid w:val="7D520F05"/>
    <w:rsid w:val="7E5B02D6"/>
    <w:rsid w:val="7E97382D"/>
    <w:rsid w:val="7F00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kern w:val="0"/>
      <w:sz w:val="20"/>
      <w:szCs w:val="20"/>
    </w:rPr>
  </w:style>
  <w:style w:type="paragraph" w:styleId="5">
    <w:name w:val="Body Text Indent"/>
    <w:basedOn w:val="1"/>
    <w:next w:val="6"/>
    <w:qFormat/>
    <w:uiPriority w:val="0"/>
    <w:pPr>
      <w:spacing w:after="120"/>
      <w:ind w:left="420" w:leftChars="200"/>
    </w:pPr>
    <w:rPr>
      <w:kern w:val="0"/>
      <w:sz w:val="20"/>
      <w:szCs w:val="20"/>
    </w:rPr>
  </w:style>
  <w:style w:type="paragraph" w:styleId="6">
    <w:name w:val="envelope return"/>
    <w:basedOn w:val="1"/>
    <w:qFormat/>
    <w:uiPriority w:val="0"/>
    <w:pPr>
      <w:snapToGrid w:val="0"/>
    </w:pPr>
    <w:rPr>
      <w:rFonts w:ascii="Arial" w:hAnsi="Arial"/>
      <w:szCs w:val="24"/>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Body Text Indent 3"/>
    <w:basedOn w:val="1"/>
    <w:qFormat/>
    <w:uiPriority w:val="0"/>
    <w:pPr>
      <w:spacing w:after="120"/>
      <w:ind w:left="200" w:leftChars="200"/>
    </w:pPr>
    <w:rPr>
      <w:kern w:val="0"/>
      <w:sz w:val="16"/>
      <w:szCs w:val="16"/>
    </w:rPr>
  </w:style>
  <w:style w:type="paragraph" w:styleId="9">
    <w:name w:val="Body Text First Indent"/>
    <w:basedOn w:val="4"/>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0">
    <w:name w:val="Body Text First Indent 2"/>
    <w:basedOn w:val="5"/>
    <w:qFormat/>
    <w:uiPriority w:val="0"/>
    <w:pPr>
      <w:spacing w:after="120" w:line="240" w:lineRule="auto"/>
      <w:ind w:left="200" w:leftChars="200" w:firstLine="200" w:firstLineChars="200"/>
    </w:pPr>
    <w:rPr>
      <w:rFonts w:ascii="Calibri" w:hAnsi="Calibri"/>
      <w:color w:val="0D0D0D"/>
      <w:kern w:val="2"/>
      <w:sz w:val="21"/>
      <w:szCs w:val="24"/>
      <w:lang w:eastAsia="en-US"/>
    </w:rPr>
  </w:style>
  <w:style w:type="character" w:styleId="13">
    <w:name w:val="Hyperlink"/>
    <w:qFormat/>
    <w:uiPriority w:val="0"/>
    <w:rPr>
      <w:rFonts w:hint="default" w:ascii="Calibri" w:hAnsi="Calibri" w:eastAsia="宋体" w:cs="Calibri"/>
      <w:color w:val="0000FF"/>
      <w:u w:val="single"/>
    </w:rPr>
  </w:style>
  <w:style w:type="paragraph" w:customStyle="1" w:styleId="14">
    <w:name w:val="Plain Text1"/>
    <w:basedOn w:val="1"/>
    <w:qFormat/>
    <w:uiPriority w:val="0"/>
    <w:rPr>
      <w:rFonts w:ascii="Courier New" w:hAnsi="Courier New" w:eastAsia="楷体_GB2312"/>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5879</Words>
  <Characters>6491</Characters>
  <Lines>0</Lines>
  <Paragraphs>0</Paragraphs>
  <TotalTime>13</TotalTime>
  <ScaleCrop>false</ScaleCrop>
  <LinksUpToDate>false</LinksUpToDate>
  <CharactersWithSpaces>6717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2025-01-02T10:03:00Z</dcterms:created>
  <dc:creator>dell</dc:creator>
  <cp:lastModifiedBy>Hxj</cp:lastModifiedBy>
  <dcterms:modified xsi:type="dcterms:W3CDTF">2025-05-29T03:27:37Z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E69D158BA92C4CD3BA3A615C44CC8FC5_13</vt:lpwstr>
  </property>
  <property fmtid="{D5CDD505-2E9C-101B-9397-08002B2CF9AE}" pid="4" name="KSOTemplateDocerSaveRecord">
    <vt:lpwstr>eyJoZGlkIjoiYzhlMjlkN2IxZjQ3MmUwNjkxMmI2ZjFjOTAyZjY5OWIiLCJ1c2VySWQiOiI3NzU3MjkwODcifQ==</vt:lpwstr>
  </property>
</Properties>
</file>