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Dotum" w:eastAsia="Dotum"/>
          <w:b/>
          <w:vanish/>
          <w:sz w:val="48"/>
          <w:szCs w:val="48"/>
        </w:rPr>
      </w:pPr>
      <w:r>
        <w:rPr>
          <w:rFonts w:ascii="宋体" w:hAnsi="宋体" w:cs="宋体"/>
          <w:b/>
          <w:vanish/>
          <w:kern w:val="0"/>
          <w:sz w:val="36"/>
          <w:szCs w:val="36"/>
        </w:rPr>
        <w:t>GZZB</w:t>
      </w:r>
      <w:r>
        <w:rPr>
          <w:rFonts w:hint="eastAsia" w:ascii="宋体" w:hAnsi="宋体" w:cs="宋体"/>
          <w:b/>
          <w:vanish/>
          <w:kern w:val="0"/>
          <w:sz w:val="36"/>
          <w:szCs w:val="36"/>
        </w:rPr>
        <w:t>2018-3</w:t>
      </w:r>
    </w:p>
    <w:p>
      <w:pPr>
        <w:rPr>
          <w:rFonts w:ascii="Dotum" w:eastAsia="Dotum"/>
          <w:b/>
          <w:vanish/>
          <w:sz w:val="48"/>
          <w:szCs w:val="48"/>
        </w:rPr>
      </w:pPr>
      <w:r>
        <w:rPr>
          <w:rFonts w:ascii="宋体" w:hAnsi="宋体" w:cs="宋体"/>
          <w:b/>
          <w:vanish/>
          <w:kern w:val="0"/>
          <w:sz w:val="36"/>
          <w:szCs w:val="36"/>
        </w:rPr>
        <w:t>GZZB</w:t>
      </w:r>
      <w:r>
        <w:rPr>
          <w:rFonts w:hint="eastAsia" w:ascii="宋体" w:hAnsi="宋体" w:cs="宋体"/>
          <w:b/>
          <w:vanish/>
          <w:kern w:val="0"/>
          <w:sz w:val="36"/>
          <w:szCs w:val="36"/>
        </w:rPr>
        <w:t>2018-3</w:t>
      </w:r>
    </w:p>
    <w:p>
      <w:pPr>
        <w:spacing w:line="360" w:lineRule="auto"/>
        <w:ind w:left="359" w:leftChars="171"/>
        <w:jc w:val="left"/>
        <w:rPr>
          <w:rFonts w:ascii="宋体"/>
          <w:b/>
          <w:bCs/>
          <w:spacing w:val="40"/>
          <w:sz w:val="44"/>
          <w:szCs w:val="44"/>
        </w:rPr>
      </w:pPr>
    </w:p>
    <w:p>
      <w:pPr>
        <w:spacing w:line="360" w:lineRule="auto"/>
        <w:rPr>
          <w:rFonts w:ascii="宋体"/>
          <w:b/>
          <w:bCs/>
          <w:spacing w:val="40"/>
          <w:sz w:val="44"/>
          <w:szCs w:val="44"/>
        </w:rPr>
      </w:pPr>
    </w:p>
    <w:p>
      <w:pPr>
        <w:pStyle w:val="8"/>
        <w:jc w:val="center"/>
      </w:pPr>
      <w:r>
        <w:rPr>
          <w:rFonts w:hint="eastAsia" w:ascii="宋体" w:hAnsi="宋体"/>
          <w:b/>
          <w:bCs/>
          <w:spacing w:val="40"/>
          <w:sz w:val="44"/>
          <w:szCs w:val="44"/>
        </w:rPr>
        <w:t>广州市红十字会医院门诊楼维护维修项目施工总承包</w:t>
      </w:r>
    </w:p>
    <w:p>
      <w:pPr>
        <w:pStyle w:val="8"/>
      </w:pPr>
    </w:p>
    <w:p>
      <w:pPr>
        <w:spacing w:line="360" w:lineRule="auto"/>
        <w:jc w:val="center"/>
        <w:rPr>
          <w:rFonts w:eastAsia="楷体_GB2312"/>
          <w:b/>
          <w:bCs/>
          <w:spacing w:val="26"/>
          <w:sz w:val="110"/>
          <w:szCs w:val="110"/>
        </w:rPr>
      </w:pPr>
    </w:p>
    <w:p>
      <w:pPr>
        <w:spacing w:line="360" w:lineRule="auto"/>
        <w:jc w:val="center"/>
        <w:rPr>
          <w:rFonts w:eastAsia="楷体_GB2312"/>
          <w:b/>
          <w:bCs/>
          <w:spacing w:val="26"/>
          <w:sz w:val="110"/>
          <w:szCs w:val="110"/>
        </w:rPr>
      </w:pPr>
    </w:p>
    <w:p>
      <w:pPr>
        <w:spacing w:line="360" w:lineRule="auto"/>
        <w:jc w:val="center"/>
        <w:rPr>
          <w:rFonts w:eastAsia="楷体_GB2312"/>
          <w:b/>
          <w:bCs/>
          <w:spacing w:val="26"/>
          <w:sz w:val="110"/>
          <w:szCs w:val="110"/>
        </w:rPr>
      </w:pPr>
      <w:r>
        <w:rPr>
          <w:rFonts w:hint="eastAsia" w:eastAsia="楷体_GB2312"/>
          <w:b/>
          <w:bCs/>
          <w:spacing w:val="26"/>
          <w:sz w:val="110"/>
          <w:szCs w:val="110"/>
        </w:rPr>
        <w:t>招标文件</w:t>
      </w:r>
    </w:p>
    <w:p>
      <w:pPr>
        <w:spacing w:line="360" w:lineRule="auto"/>
        <w:jc w:val="center"/>
        <w:rPr>
          <w:sz w:val="32"/>
        </w:rPr>
      </w:pPr>
    </w:p>
    <w:p>
      <w:pPr>
        <w:spacing w:line="360" w:lineRule="auto"/>
        <w:ind w:firstLine="2560" w:firstLineChars="800"/>
        <w:rPr>
          <w:sz w:val="32"/>
        </w:rPr>
      </w:pPr>
    </w:p>
    <w:p>
      <w:pPr>
        <w:pStyle w:val="8"/>
        <w:ind w:firstLine="0"/>
        <w:rPr>
          <w:sz w:val="52"/>
        </w:rPr>
      </w:pPr>
    </w:p>
    <w:p/>
    <w:p>
      <w:pPr>
        <w:pStyle w:val="8"/>
      </w:pPr>
    </w:p>
    <w:p>
      <w:pPr>
        <w:spacing w:line="360" w:lineRule="auto"/>
        <w:ind w:firstLine="900" w:firstLineChars="300"/>
        <w:rPr>
          <w:sz w:val="30"/>
          <w:szCs w:val="30"/>
        </w:rPr>
      </w:pPr>
    </w:p>
    <w:p>
      <w:pPr>
        <w:spacing w:line="360" w:lineRule="auto"/>
        <w:ind w:firstLine="900" w:firstLineChars="300"/>
        <w:rPr>
          <w:sz w:val="30"/>
          <w:szCs w:val="30"/>
        </w:rPr>
      </w:pPr>
    </w:p>
    <w:p>
      <w:pPr>
        <w:spacing w:line="360" w:lineRule="auto"/>
        <w:ind w:firstLine="2700" w:firstLineChars="900"/>
        <w:rPr>
          <w:sz w:val="30"/>
          <w:szCs w:val="30"/>
          <w:u w:val="single"/>
        </w:rPr>
      </w:pPr>
      <w:r>
        <w:rPr>
          <w:rFonts w:hint="eastAsia"/>
          <w:sz w:val="30"/>
          <w:szCs w:val="30"/>
        </w:rPr>
        <w:t>招标单位：</w:t>
      </w:r>
      <w:r>
        <w:rPr>
          <w:rFonts w:hint="eastAsia"/>
          <w:sz w:val="30"/>
          <w:szCs w:val="30"/>
          <w:u w:val="single"/>
        </w:rPr>
        <w:t>广州市红十字会医院</w:t>
      </w:r>
    </w:p>
    <w:p>
      <w:pPr>
        <w:spacing w:line="360" w:lineRule="auto"/>
        <w:ind w:firstLine="945"/>
        <w:jc w:val="center"/>
        <w:rPr>
          <w:sz w:val="30"/>
          <w:szCs w:val="30"/>
          <w:u w:val="single"/>
        </w:rPr>
      </w:pPr>
      <w:r>
        <w:rPr>
          <w:rFonts w:hint="eastAsia"/>
          <w:sz w:val="30"/>
          <w:szCs w:val="30"/>
        </w:rPr>
        <w:t>招标代理单位：</w:t>
      </w:r>
      <w:r>
        <w:rPr>
          <w:rFonts w:hint="eastAsia"/>
          <w:sz w:val="30"/>
          <w:szCs w:val="30"/>
          <w:u w:val="single"/>
        </w:rPr>
        <w:t>中捷通信有限公司</w:t>
      </w:r>
    </w:p>
    <w:p>
      <w:pPr>
        <w:spacing w:line="360" w:lineRule="auto"/>
        <w:ind w:firstLine="2720" w:firstLineChars="850"/>
        <w:jc w:val="left"/>
        <w:rPr>
          <w:sz w:val="32"/>
        </w:rPr>
      </w:pPr>
      <w:r>
        <w:rPr>
          <w:rFonts w:hint="eastAsia"/>
          <w:sz w:val="32"/>
        </w:rPr>
        <w:t>日期：</w:t>
      </w:r>
      <w:r>
        <w:rPr>
          <w:rFonts w:hint="eastAsia"/>
          <w:sz w:val="32"/>
          <w:u w:val="single"/>
        </w:rPr>
        <w:t>2022</w:t>
      </w:r>
      <w:r>
        <w:rPr>
          <w:rFonts w:hint="eastAsia"/>
          <w:sz w:val="32"/>
        </w:rPr>
        <w:t>年月</w:t>
      </w:r>
    </w:p>
    <w:p>
      <w:pPr>
        <w:jc w:val="center"/>
        <w:rPr>
          <w:rStyle w:val="44"/>
          <w:b/>
          <w:bCs/>
          <w:color w:val="auto"/>
        </w:rPr>
      </w:pPr>
    </w:p>
    <w:p>
      <w:pPr>
        <w:rPr>
          <w:rStyle w:val="44"/>
          <w:b/>
          <w:bCs/>
          <w:color w:val="auto"/>
          <w:sz w:val="28"/>
          <w:szCs w:val="28"/>
        </w:rPr>
      </w:pPr>
      <w:r>
        <w:rPr>
          <w:rStyle w:val="44"/>
          <w:rFonts w:hint="eastAsia"/>
          <w:b/>
          <w:bCs/>
          <w:color w:val="auto"/>
          <w:sz w:val="28"/>
          <w:szCs w:val="28"/>
        </w:rPr>
        <w:br w:type="page"/>
      </w:r>
    </w:p>
    <w:p>
      <w:pPr>
        <w:jc w:val="center"/>
        <w:rPr>
          <w:rStyle w:val="44"/>
          <w:b/>
          <w:bCs/>
          <w:color w:val="auto"/>
          <w:sz w:val="28"/>
          <w:szCs w:val="28"/>
        </w:rPr>
      </w:pPr>
      <w:r>
        <w:rPr>
          <w:rStyle w:val="44"/>
          <w:rFonts w:hint="eastAsia"/>
          <w:b/>
          <w:bCs/>
          <w:color w:val="auto"/>
          <w:sz w:val="28"/>
          <w:szCs w:val="28"/>
        </w:rPr>
        <w:t>目　录</w:t>
      </w:r>
    </w:p>
    <w:p>
      <w:pPr>
        <w:pStyle w:val="8"/>
      </w:pPr>
    </w:p>
    <w:p>
      <w:pPr>
        <w:pStyle w:val="28"/>
        <w:tabs>
          <w:tab w:val="right" w:leader="dot" w:pos="9072"/>
          <w:tab w:val="clear" w:pos="9060"/>
        </w:tabs>
      </w:pPr>
      <w:r>
        <w:fldChar w:fldCharType="begin"/>
      </w:r>
      <w:r>
        <w:instrText xml:space="preserve"> TOC \o "1-3" \h \z \u </w:instrText>
      </w:r>
      <w:r>
        <w:fldChar w:fldCharType="separate"/>
      </w:r>
      <w:r>
        <w:fldChar w:fldCharType="begin"/>
      </w:r>
      <w:r>
        <w:instrText xml:space="preserve"> HYPERLINK \l _Toc10069 </w:instrText>
      </w:r>
      <w:r>
        <w:fldChar w:fldCharType="separate"/>
      </w:r>
      <w:r>
        <w:rPr>
          <w:rFonts w:hint="eastAsia"/>
        </w:rPr>
        <w:t>第一章  投标须知</w:t>
      </w:r>
      <w:r>
        <w:tab/>
      </w:r>
      <w:r>
        <w:fldChar w:fldCharType="begin"/>
      </w:r>
      <w:r>
        <w:instrText xml:space="preserve"> PAGEREF _Toc10069 \h </w:instrText>
      </w:r>
      <w:r>
        <w:fldChar w:fldCharType="separate"/>
      </w:r>
      <w:r>
        <w:t>3</w:t>
      </w:r>
      <w:r>
        <w:fldChar w:fldCharType="end"/>
      </w:r>
      <w:r>
        <w:fldChar w:fldCharType="end"/>
      </w:r>
    </w:p>
    <w:p>
      <w:pPr>
        <w:pStyle w:val="31"/>
        <w:tabs>
          <w:tab w:val="right" w:leader="dot" w:pos="9072"/>
          <w:tab w:val="clear" w:pos="9060"/>
        </w:tabs>
      </w:pPr>
      <w:r>
        <w:fldChar w:fldCharType="begin"/>
      </w:r>
      <w:r>
        <w:instrText xml:space="preserve"> HYPERLINK \l _Toc18283 </w:instrText>
      </w:r>
      <w:r>
        <w:fldChar w:fldCharType="separate"/>
      </w:r>
      <w:r>
        <w:rPr>
          <w:rFonts w:hint="eastAsia"/>
        </w:rPr>
        <w:t>一、投标须知前附表</w:t>
      </w:r>
      <w:r>
        <w:tab/>
      </w:r>
      <w:r>
        <w:fldChar w:fldCharType="begin"/>
      </w:r>
      <w:r>
        <w:instrText xml:space="preserve"> PAGEREF _Toc18283 \h </w:instrText>
      </w:r>
      <w:r>
        <w:fldChar w:fldCharType="separate"/>
      </w:r>
      <w:r>
        <w:t>3</w:t>
      </w:r>
      <w:r>
        <w:fldChar w:fldCharType="end"/>
      </w:r>
      <w:r>
        <w:fldChar w:fldCharType="end"/>
      </w:r>
    </w:p>
    <w:p>
      <w:pPr>
        <w:pStyle w:val="31"/>
        <w:tabs>
          <w:tab w:val="right" w:leader="dot" w:pos="9072"/>
          <w:tab w:val="clear" w:pos="9060"/>
        </w:tabs>
      </w:pPr>
      <w:r>
        <w:fldChar w:fldCharType="begin"/>
      </w:r>
      <w:r>
        <w:instrText xml:space="preserve"> HYPERLINK \l _Toc14376 </w:instrText>
      </w:r>
      <w:r>
        <w:fldChar w:fldCharType="separate"/>
      </w:r>
      <w:r>
        <w:rPr>
          <w:rFonts w:hint="eastAsia"/>
        </w:rPr>
        <w:t>二、投标须知修改表</w:t>
      </w:r>
      <w:r>
        <w:tab/>
      </w:r>
      <w:r>
        <w:fldChar w:fldCharType="begin"/>
      </w:r>
      <w:r>
        <w:instrText xml:space="preserve"> PAGEREF _Toc14376 \h </w:instrText>
      </w:r>
      <w:r>
        <w:fldChar w:fldCharType="separate"/>
      </w:r>
      <w:r>
        <w:t>9</w:t>
      </w:r>
      <w:r>
        <w:fldChar w:fldCharType="end"/>
      </w:r>
      <w:r>
        <w:fldChar w:fldCharType="end"/>
      </w:r>
    </w:p>
    <w:p>
      <w:pPr>
        <w:pStyle w:val="31"/>
        <w:tabs>
          <w:tab w:val="right" w:leader="dot" w:pos="9072"/>
          <w:tab w:val="clear" w:pos="9060"/>
        </w:tabs>
      </w:pPr>
      <w:r>
        <w:fldChar w:fldCharType="begin"/>
      </w:r>
      <w:r>
        <w:instrText xml:space="preserve"> HYPERLINK \l _Toc16035 </w:instrText>
      </w:r>
      <w:r>
        <w:fldChar w:fldCharType="separate"/>
      </w:r>
      <w:r>
        <w:rPr>
          <w:rFonts w:hint="eastAsia"/>
        </w:rPr>
        <w:t>三、投标须知通用条款</w:t>
      </w:r>
      <w:r>
        <w:tab/>
      </w:r>
      <w:r>
        <w:fldChar w:fldCharType="begin"/>
      </w:r>
      <w:r>
        <w:instrText xml:space="preserve"> PAGEREF _Toc16035 \h </w:instrText>
      </w:r>
      <w:r>
        <w:fldChar w:fldCharType="separate"/>
      </w:r>
      <w:r>
        <w:t>17</w:t>
      </w:r>
      <w:r>
        <w:fldChar w:fldCharType="end"/>
      </w:r>
      <w:r>
        <w:fldChar w:fldCharType="end"/>
      </w:r>
    </w:p>
    <w:p>
      <w:pPr>
        <w:pStyle w:val="20"/>
        <w:tabs>
          <w:tab w:val="right" w:leader="dot" w:pos="9072"/>
        </w:tabs>
      </w:pPr>
      <w:r>
        <w:fldChar w:fldCharType="begin"/>
      </w:r>
      <w:r>
        <w:instrText xml:space="preserve"> HYPERLINK \l _Toc32267 </w:instrText>
      </w:r>
      <w:r>
        <w:fldChar w:fldCharType="separate"/>
      </w:r>
      <w:r>
        <w:rPr>
          <w:rFonts w:hint="eastAsia"/>
        </w:rPr>
        <w:t>（一）总则</w:t>
      </w:r>
      <w:r>
        <w:tab/>
      </w:r>
      <w:r>
        <w:fldChar w:fldCharType="begin"/>
      </w:r>
      <w:r>
        <w:instrText xml:space="preserve"> PAGEREF _Toc32267 \h </w:instrText>
      </w:r>
      <w:r>
        <w:fldChar w:fldCharType="separate"/>
      </w:r>
      <w:r>
        <w:t>17</w:t>
      </w:r>
      <w:r>
        <w:fldChar w:fldCharType="end"/>
      </w:r>
      <w:r>
        <w:fldChar w:fldCharType="end"/>
      </w:r>
    </w:p>
    <w:p>
      <w:pPr>
        <w:pStyle w:val="20"/>
        <w:tabs>
          <w:tab w:val="right" w:leader="dot" w:pos="9072"/>
        </w:tabs>
      </w:pPr>
      <w:r>
        <w:fldChar w:fldCharType="begin"/>
      </w:r>
      <w:r>
        <w:instrText xml:space="preserve"> HYPERLINK \l _Toc28794 </w:instrText>
      </w:r>
      <w:r>
        <w:fldChar w:fldCharType="separate"/>
      </w:r>
      <w:r>
        <w:rPr>
          <w:rFonts w:hint="eastAsia"/>
        </w:rPr>
        <w:t>（二）招标文件</w:t>
      </w:r>
      <w:r>
        <w:tab/>
      </w:r>
      <w:r>
        <w:fldChar w:fldCharType="begin"/>
      </w:r>
      <w:r>
        <w:instrText xml:space="preserve"> PAGEREF _Toc28794 \h </w:instrText>
      </w:r>
      <w:r>
        <w:fldChar w:fldCharType="separate"/>
      </w:r>
      <w:r>
        <w:t>18</w:t>
      </w:r>
      <w:r>
        <w:fldChar w:fldCharType="end"/>
      </w:r>
      <w:r>
        <w:fldChar w:fldCharType="end"/>
      </w:r>
    </w:p>
    <w:p>
      <w:pPr>
        <w:pStyle w:val="20"/>
        <w:tabs>
          <w:tab w:val="right" w:leader="dot" w:pos="9072"/>
        </w:tabs>
      </w:pPr>
      <w:r>
        <w:fldChar w:fldCharType="begin"/>
      </w:r>
      <w:r>
        <w:instrText xml:space="preserve"> HYPERLINK \l _Toc19370 </w:instrText>
      </w:r>
      <w:r>
        <w:fldChar w:fldCharType="separate"/>
      </w:r>
      <w:r>
        <w:rPr>
          <w:rFonts w:hint="eastAsia"/>
        </w:rPr>
        <w:t>（三）投标文件的编制</w:t>
      </w:r>
      <w:r>
        <w:tab/>
      </w:r>
      <w:r>
        <w:fldChar w:fldCharType="begin"/>
      </w:r>
      <w:r>
        <w:instrText xml:space="preserve"> PAGEREF _Toc19370 \h </w:instrText>
      </w:r>
      <w:r>
        <w:fldChar w:fldCharType="separate"/>
      </w:r>
      <w:r>
        <w:t>19</w:t>
      </w:r>
      <w:r>
        <w:fldChar w:fldCharType="end"/>
      </w:r>
      <w:r>
        <w:fldChar w:fldCharType="end"/>
      </w:r>
    </w:p>
    <w:p>
      <w:pPr>
        <w:pStyle w:val="20"/>
        <w:tabs>
          <w:tab w:val="right" w:leader="dot" w:pos="9072"/>
        </w:tabs>
      </w:pPr>
      <w:r>
        <w:fldChar w:fldCharType="begin"/>
      </w:r>
      <w:r>
        <w:instrText xml:space="preserve"> HYPERLINK \l _Toc5458 </w:instrText>
      </w:r>
      <w:r>
        <w:fldChar w:fldCharType="separate"/>
      </w:r>
      <w:r>
        <w:rPr>
          <w:rFonts w:hint="eastAsia"/>
        </w:rPr>
        <w:t>（四）投标文件的提交</w:t>
      </w:r>
      <w:r>
        <w:tab/>
      </w:r>
      <w:r>
        <w:fldChar w:fldCharType="begin"/>
      </w:r>
      <w:r>
        <w:instrText xml:space="preserve"> PAGEREF _Toc5458 \h </w:instrText>
      </w:r>
      <w:r>
        <w:fldChar w:fldCharType="separate"/>
      </w:r>
      <w:r>
        <w:t>26</w:t>
      </w:r>
      <w:r>
        <w:fldChar w:fldCharType="end"/>
      </w:r>
      <w:r>
        <w:fldChar w:fldCharType="end"/>
      </w:r>
    </w:p>
    <w:p>
      <w:pPr>
        <w:pStyle w:val="20"/>
        <w:tabs>
          <w:tab w:val="right" w:leader="dot" w:pos="9072"/>
        </w:tabs>
      </w:pPr>
      <w:r>
        <w:fldChar w:fldCharType="begin"/>
      </w:r>
      <w:r>
        <w:instrText xml:space="preserve"> HYPERLINK \l _Toc3744 </w:instrText>
      </w:r>
      <w:r>
        <w:fldChar w:fldCharType="separate"/>
      </w:r>
      <w:r>
        <w:rPr>
          <w:rFonts w:hint="eastAsia"/>
        </w:rPr>
        <w:t>（五）开标、评标、定标及合同签定</w:t>
      </w:r>
      <w:r>
        <w:tab/>
      </w:r>
      <w:r>
        <w:fldChar w:fldCharType="begin"/>
      </w:r>
      <w:r>
        <w:instrText xml:space="preserve"> PAGEREF _Toc3744 \h </w:instrText>
      </w:r>
      <w:r>
        <w:fldChar w:fldCharType="separate"/>
      </w:r>
      <w:r>
        <w:t>28</w:t>
      </w:r>
      <w:r>
        <w:fldChar w:fldCharType="end"/>
      </w:r>
      <w:r>
        <w:fldChar w:fldCharType="end"/>
      </w:r>
    </w:p>
    <w:p>
      <w:pPr>
        <w:pStyle w:val="28"/>
        <w:tabs>
          <w:tab w:val="right" w:leader="dot" w:pos="9072"/>
          <w:tab w:val="clear" w:pos="9060"/>
        </w:tabs>
      </w:pPr>
      <w:r>
        <w:fldChar w:fldCharType="begin"/>
      </w:r>
      <w:r>
        <w:instrText xml:space="preserve"> HYPERLINK \l _Toc10264 </w:instrText>
      </w:r>
      <w:r>
        <w:fldChar w:fldCharType="separate"/>
      </w:r>
      <w:r>
        <w:rPr>
          <w:rFonts w:hint="eastAsia"/>
        </w:rPr>
        <w:t>第二章  开标、评标及定标办法</w:t>
      </w:r>
      <w:r>
        <w:tab/>
      </w:r>
      <w:r>
        <w:fldChar w:fldCharType="begin"/>
      </w:r>
      <w:r>
        <w:instrText xml:space="preserve"> PAGEREF _Toc10264 \h </w:instrText>
      </w:r>
      <w:r>
        <w:fldChar w:fldCharType="separate"/>
      </w:r>
      <w:r>
        <w:t>31</w:t>
      </w:r>
      <w:r>
        <w:fldChar w:fldCharType="end"/>
      </w:r>
      <w:r>
        <w:fldChar w:fldCharType="end"/>
      </w:r>
    </w:p>
    <w:p>
      <w:pPr>
        <w:pStyle w:val="31"/>
        <w:tabs>
          <w:tab w:val="right" w:leader="dot" w:pos="9072"/>
          <w:tab w:val="clear" w:pos="9060"/>
        </w:tabs>
      </w:pPr>
      <w:r>
        <w:fldChar w:fldCharType="begin"/>
      </w:r>
      <w:r>
        <w:instrText xml:space="preserve"> HYPERLINK \l _Toc29431 </w:instrText>
      </w:r>
      <w:r>
        <w:fldChar w:fldCharType="separate"/>
      </w:r>
      <w:r>
        <w:rPr>
          <w:rFonts w:hint="eastAsia"/>
          <w:szCs w:val="28"/>
        </w:rPr>
        <w:t>一、</w:t>
      </w:r>
      <w:r>
        <w:rPr>
          <w:rFonts w:hint="eastAsia"/>
        </w:rPr>
        <w:t>开标、评标及定标办法修改表</w:t>
      </w:r>
      <w:r>
        <w:tab/>
      </w:r>
      <w:r>
        <w:fldChar w:fldCharType="begin"/>
      </w:r>
      <w:r>
        <w:instrText xml:space="preserve"> PAGEREF _Toc29431 \h </w:instrText>
      </w:r>
      <w:r>
        <w:fldChar w:fldCharType="separate"/>
      </w:r>
      <w:r>
        <w:t>31</w:t>
      </w:r>
      <w:r>
        <w:fldChar w:fldCharType="end"/>
      </w:r>
      <w:r>
        <w:fldChar w:fldCharType="end"/>
      </w:r>
    </w:p>
    <w:p>
      <w:pPr>
        <w:pStyle w:val="31"/>
        <w:tabs>
          <w:tab w:val="right" w:leader="dot" w:pos="9072"/>
          <w:tab w:val="clear" w:pos="9060"/>
        </w:tabs>
      </w:pPr>
      <w:r>
        <w:fldChar w:fldCharType="begin"/>
      </w:r>
      <w:r>
        <w:instrText xml:space="preserve"> HYPERLINK \l _Toc5686 </w:instrText>
      </w:r>
      <w:r>
        <w:fldChar w:fldCharType="separate"/>
      </w:r>
      <w:r>
        <w:rPr>
          <w:rFonts w:hint="eastAsia"/>
        </w:rPr>
        <w:t>二、开标、评标及定标办法</w:t>
      </w:r>
      <w:r>
        <w:rPr>
          <w:rFonts w:hint="eastAsia"/>
          <w:szCs w:val="30"/>
        </w:rPr>
        <w:t>通用条款</w:t>
      </w:r>
      <w:r>
        <w:tab/>
      </w:r>
      <w:r>
        <w:fldChar w:fldCharType="begin"/>
      </w:r>
      <w:r>
        <w:instrText xml:space="preserve"> PAGEREF _Toc5686 \h </w:instrText>
      </w:r>
      <w:r>
        <w:fldChar w:fldCharType="separate"/>
      </w:r>
      <w:r>
        <w:t>35</w:t>
      </w:r>
      <w:r>
        <w:fldChar w:fldCharType="end"/>
      </w:r>
      <w:r>
        <w:fldChar w:fldCharType="end"/>
      </w:r>
    </w:p>
    <w:p>
      <w:pPr>
        <w:pStyle w:val="20"/>
        <w:tabs>
          <w:tab w:val="right" w:leader="dot" w:pos="9072"/>
        </w:tabs>
      </w:pPr>
      <w:r>
        <w:fldChar w:fldCharType="begin"/>
      </w:r>
      <w:r>
        <w:instrText xml:space="preserve"> HYPERLINK \l _Toc981 </w:instrText>
      </w:r>
      <w:r>
        <w:fldChar w:fldCharType="separate"/>
      </w:r>
      <w:r>
        <w:rPr>
          <w:rFonts w:hint="eastAsia"/>
        </w:rPr>
        <w:t>（一）总则</w:t>
      </w:r>
      <w:r>
        <w:tab/>
      </w:r>
      <w:r>
        <w:fldChar w:fldCharType="begin"/>
      </w:r>
      <w:r>
        <w:instrText xml:space="preserve"> PAGEREF _Toc981 \h </w:instrText>
      </w:r>
      <w:r>
        <w:fldChar w:fldCharType="separate"/>
      </w:r>
      <w:r>
        <w:t>35</w:t>
      </w:r>
      <w:r>
        <w:fldChar w:fldCharType="end"/>
      </w:r>
      <w:r>
        <w:fldChar w:fldCharType="end"/>
      </w:r>
    </w:p>
    <w:p>
      <w:pPr>
        <w:pStyle w:val="20"/>
        <w:tabs>
          <w:tab w:val="right" w:leader="dot" w:pos="9072"/>
        </w:tabs>
      </w:pPr>
      <w:r>
        <w:fldChar w:fldCharType="begin"/>
      </w:r>
      <w:r>
        <w:instrText xml:space="preserve"> HYPERLINK \l _Toc19477 </w:instrText>
      </w:r>
      <w:r>
        <w:fldChar w:fldCharType="separate"/>
      </w:r>
      <w:r>
        <w:rPr>
          <w:rFonts w:hint="eastAsia"/>
        </w:rPr>
        <w:t>（二）开标评标办法程序和细则</w:t>
      </w:r>
      <w:r>
        <w:tab/>
      </w:r>
      <w:r>
        <w:fldChar w:fldCharType="begin"/>
      </w:r>
      <w:r>
        <w:instrText xml:space="preserve"> PAGEREF _Toc19477 \h </w:instrText>
      </w:r>
      <w:r>
        <w:fldChar w:fldCharType="separate"/>
      </w:r>
      <w:r>
        <w:t>37</w:t>
      </w:r>
      <w:r>
        <w:fldChar w:fldCharType="end"/>
      </w:r>
      <w:r>
        <w:fldChar w:fldCharType="end"/>
      </w:r>
    </w:p>
    <w:p>
      <w:pPr>
        <w:pStyle w:val="20"/>
        <w:tabs>
          <w:tab w:val="right" w:leader="dot" w:pos="9072"/>
        </w:tabs>
      </w:pPr>
      <w:r>
        <w:fldChar w:fldCharType="begin"/>
      </w:r>
      <w:r>
        <w:instrText xml:space="preserve"> HYPERLINK \l _Toc14960 </w:instrText>
      </w:r>
      <w:r>
        <w:fldChar w:fldCharType="separate"/>
      </w:r>
      <w:r>
        <w:rPr>
          <w:rFonts w:hint="eastAsia"/>
        </w:rPr>
        <w:t>可选办法七（适合综合评分法四，技术标与经济标同时开启）</w:t>
      </w:r>
      <w:r>
        <w:tab/>
      </w:r>
      <w:r>
        <w:fldChar w:fldCharType="begin"/>
      </w:r>
      <w:r>
        <w:instrText xml:space="preserve"> PAGEREF _Toc14960 \h </w:instrText>
      </w:r>
      <w:r>
        <w:fldChar w:fldCharType="separate"/>
      </w:r>
      <w:r>
        <w:t>38</w:t>
      </w:r>
      <w:r>
        <w:fldChar w:fldCharType="end"/>
      </w:r>
      <w:r>
        <w:fldChar w:fldCharType="end"/>
      </w:r>
    </w:p>
    <w:p>
      <w:pPr>
        <w:pStyle w:val="28"/>
        <w:tabs>
          <w:tab w:val="right" w:leader="dot" w:pos="9072"/>
          <w:tab w:val="clear" w:pos="9060"/>
        </w:tabs>
      </w:pPr>
      <w:r>
        <w:fldChar w:fldCharType="begin"/>
      </w:r>
      <w:r>
        <w:instrText xml:space="preserve"> HYPERLINK \l _Toc27321 </w:instrText>
      </w:r>
      <w:r>
        <w:fldChar w:fldCharType="separate"/>
      </w:r>
      <w:r>
        <w:rPr>
          <w:rFonts w:hint="eastAsia"/>
        </w:rPr>
        <w:t>第三章  合同条款</w:t>
      </w:r>
      <w:r>
        <w:tab/>
      </w:r>
      <w:r>
        <w:fldChar w:fldCharType="begin"/>
      </w:r>
      <w:r>
        <w:instrText xml:space="preserve"> PAGEREF _Toc27321 \h </w:instrText>
      </w:r>
      <w:r>
        <w:fldChar w:fldCharType="separate"/>
      </w:r>
      <w:r>
        <w:t>53</w:t>
      </w:r>
      <w:r>
        <w:fldChar w:fldCharType="end"/>
      </w:r>
      <w:r>
        <w:fldChar w:fldCharType="end"/>
      </w:r>
    </w:p>
    <w:p>
      <w:pPr>
        <w:pStyle w:val="28"/>
        <w:tabs>
          <w:tab w:val="right" w:leader="dot" w:pos="9072"/>
          <w:tab w:val="clear" w:pos="9060"/>
        </w:tabs>
      </w:pPr>
      <w:r>
        <w:fldChar w:fldCharType="begin"/>
      </w:r>
      <w:r>
        <w:instrText xml:space="preserve"> HYPERLINK \l _Toc13758 </w:instrText>
      </w:r>
      <w:r>
        <w:fldChar w:fldCharType="separate"/>
      </w:r>
      <w:r>
        <w:rPr>
          <w:rFonts w:hint="eastAsia"/>
        </w:rPr>
        <w:t>第四章  投标文件格式</w:t>
      </w:r>
      <w:r>
        <w:tab/>
      </w:r>
      <w:r>
        <w:fldChar w:fldCharType="begin"/>
      </w:r>
      <w:r>
        <w:instrText xml:space="preserve"> PAGEREF _Toc13758 \h </w:instrText>
      </w:r>
      <w:r>
        <w:fldChar w:fldCharType="separate"/>
      </w:r>
      <w:r>
        <w:t>54</w:t>
      </w:r>
      <w:r>
        <w:fldChar w:fldCharType="end"/>
      </w:r>
      <w:r>
        <w:fldChar w:fldCharType="end"/>
      </w:r>
    </w:p>
    <w:p>
      <w:pPr>
        <w:pStyle w:val="28"/>
        <w:tabs>
          <w:tab w:val="right" w:leader="dot" w:pos="9072"/>
          <w:tab w:val="clear" w:pos="9060"/>
        </w:tabs>
      </w:pPr>
      <w:r>
        <w:fldChar w:fldCharType="begin"/>
      </w:r>
      <w:r>
        <w:instrText xml:space="preserve"> HYPERLINK \l _Toc5952 </w:instrText>
      </w:r>
      <w:r>
        <w:fldChar w:fldCharType="separate"/>
      </w:r>
      <w:r>
        <w:rPr>
          <w:rFonts w:hint="eastAsia" w:ascii="Arial" w:hAnsi="Arial"/>
          <w:kern w:val="44"/>
          <w:szCs w:val="28"/>
        </w:rPr>
        <w:t>第</w:t>
      </w:r>
      <w:r>
        <w:rPr>
          <w:rFonts w:hint="eastAsia" w:ascii="Arial" w:hAnsi="Arial"/>
          <w:kern w:val="44"/>
          <w:szCs w:val="28"/>
          <w:highlight w:val="none"/>
        </w:rPr>
        <w:t>五章</w:t>
      </w:r>
      <w:r>
        <w:rPr>
          <w:rFonts w:hint="eastAsia" w:ascii="Arial" w:hAnsi="Arial"/>
          <w:kern w:val="44"/>
          <w:szCs w:val="28"/>
          <w:highlight w:val="none"/>
          <w:lang w:val="en-US" w:eastAsia="zh-CN"/>
        </w:rPr>
        <w:t xml:space="preserve">  </w:t>
      </w:r>
      <w:r>
        <w:rPr>
          <w:rFonts w:hint="eastAsia" w:ascii="Arial" w:hAnsi="Arial"/>
          <w:kern w:val="44"/>
          <w:szCs w:val="28"/>
          <w:highlight w:val="none"/>
        </w:rPr>
        <w:t>技术条件（工程建设标准）</w:t>
      </w:r>
      <w:r>
        <w:tab/>
      </w:r>
      <w:r>
        <w:fldChar w:fldCharType="begin"/>
      </w:r>
      <w:r>
        <w:instrText xml:space="preserve"> PAGEREF _Toc5952 \h </w:instrText>
      </w:r>
      <w:r>
        <w:fldChar w:fldCharType="separate"/>
      </w:r>
      <w:r>
        <w:t>62</w:t>
      </w:r>
      <w:r>
        <w:fldChar w:fldCharType="end"/>
      </w:r>
      <w:r>
        <w:fldChar w:fldCharType="end"/>
      </w:r>
    </w:p>
    <w:p>
      <w:pPr>
        <w:pStyle w:val="28"/>
        <w:tabs>
          <w:tab w:val="right" w:leader="dot" w:pos="9072"/>
          <w:tab w:val="clear" w:pos="9060"/>
        </w:tabs>
      </w:pPr>
      <w:r>
        <w:fldChar w:fldCharType="begin"/>
      </w:r>
      <w:r>
        <w:instrText xml:space="preserve"> HYPERLINK \l _Toc26744 </w:instrText>
      </w:r>
      <w:r>
        <w:fldChar w:fldCharType="separate"/>
      </w:r>
      <w:r>
        <w:rPr>
          <w:rFonts w:hint="eastAsia"/>
        </w:rPr>
        <w:t>第六章</w:t>
      </w:r>
      <w:r>
        <w:rPr>
          <w:rFonts w:hint="eastAsia"/>
          <w:lang w:val="en-US" w:eastAsia="zh-CN"/>
        </w:rPr>
        <w:t xml:space="preserve">  </w:t>
      </w:r>
      <w:r>
        <w:rPr>
          <w:rFonts w:hint="eastAsia"/>
        </w:rPr>
        <w:t>图纸及勘察资料</w:t>
      </w:r>
      <w:r>
        <w:tab/>
      </w:r>
      <w:r>
        <w:fldChar w:fldCharType="begin"/>
      </w:r>
      <w:r>
        <w:instrText xml:space="preserve"> PAGEREF _Toc26744 \h </w:instrText>
      </w:r>
      <w:r>
        <w:fldChar w:fldCharType="separate"/>
      </w:r>
      <w:r>
        <w:t>65</w:t>
      </w:r>
      <w:r>
        <w:fldChar w:fldCharType="end"/>
      </w:r>
      <w:r>
        <w:fldChar w:fldCharType="end"/>
      </w:r>
    </w:p>
    <w:p>
      <w:pPr>
        <w:pStyle w:val="28"/>
        <w:tabs>
          <w:tab w:val="right" w:leader="dot" w:pos="9072"/>
          <w:tab w:val="clear" w:pos="9060"/>
        </w:tabs>
      </w:pPr>
      <w:r>
        <w:fldChar w:fldCharType="begin"/>
      </w:r>
      <w:r>
        <w:instrText xml:space="preserve"> HYPERLINK \l _Toc6982 </w:instrText>
      </w:r>
      <w:r>
        <w:fldChar w:fldCharType="separate"/>
      </w:r>
      <w:r>
        <w:rPr>
          <w:rFonts w:hint="eastAsia"/>
        </w:rPr>
        <w:t>第七章</w:t>
      </w:r>
      <w:r>
        <w:rPr>
          <w:rFonts w:hint="eastAsia"/>
          <w:lang w:val="en-US" w:eastAsia="zh-CN"/>
        </w:rPr>
        <w:t xml:space="preserve">  </w:t>
      </w:r>
      <w:r>
        <w:rPr>
          <w:rFonts w:hint="eastAsia"/>
        </w:rPr>
        <w:t>工程量清单</w:t>
      </w:r>
      <w:r>
        <w:tab/>
      </w:r>
      <w:r>
        <w:fldChar w:fldCharType="begin"/>
      </w:r>
      <w:r>
        <w:instrText xml:space="preserve"> PAGEREF _Toc6982 \h </w:instrText>
      </w:r>
      <w:r>
        <w:fldChar w:fldCharType="separate"/>
      </w:r>
      <w:r>
        <w:t>65</w:t>
      </w:r>
      <w:r>
        <w:fldChar w:fldCharType="end"/>
      </w:r>
      <w:r>
        <w:fldChar w:fldCharType="end"/>
      </w:r>
    </w:p>
    <w:p>
      <w:pPr>
        <w:pStyle w:val="28"/>
        <w:tabs>
          <w:tab w:val="right" w:leader="dot" w:pos="9072"/>
          <w:tab w:val="clear" w:pos="9060"/>
        </w:tabs>
      </w:pPr>
      <w:r>
        <w:fldChar w:fldCharType="begin"/>
      </w:r>
      <w:r>
        <w:instrText xml:space="preserve"> HYPERLINK \l _Toc14443 </w:instrText>
      </w:r>
      <w:r>
        <w:fldChar w:fldCharType="separate"/>
      </w:r>
      <w:r>
        <w:rPr>
          <w:rFonts w:hint="eastAsia"/>
        </w:rPr>
        <w:t>第八章</w:t>
      </w:r>
      <w:r>
        <w:rPr>
          <w:rFonts w:hint="eastAsia"/>
          <w:lang w:val="en-US" w:eastAsia="zh-CN"/>
        </w:rPr>
        <w:t xml:space="preserve">  </w:t>
      </w:r>
      <w:r>
        <w:rPr>
          <w:rFonts w:hint="eastAsia"/>
        </w:rPr>
        <w:t>最高投标限价</w:t>
      </w:r>
      <w:r>
        <w:rPr>
          <w:rFonts w:hint="eastAsia" w:ascii="宋体" w:hAnsi="宋体"/>
          <w:szCs w:val="24"/>
        </w:rPr>
        <w:t>（另册）</w:t>
      </w:r>
      <w:r>
        <w:tab/>
      </w:r>
      <w:r>
        <w:fldChar w:fldCharType="begin"/>
      </w:r>
      <w:r>
        <w:instrText xml:space="preserve"> PAGEREF _Toc14443 \h </w:instrText>
      </w:r>
      <w:r>
        <w:fldChar w:fldCharType="separate"/>
      </w:r>
      <w:r>
        <w:t>65</w:t>
      </w:r>
      <w:r>
        <w:fldChar w:fldCharType="end"/>
      </w:r>
      <w:r>
        <w:fldChar w:fldCharType="end"/>
      </w:r>
    </w:p>
    <w:p>
      <w:pPr>
        <w:spacing w:line="360" w:lineRule="auto"/>
        <w:rPr>
          <w:rStyle w:val="44"/>
          <w:b/>
          <w:bCs/>
          <w:color w:val="auto"/>
        </w:rPr>
      </w:pPr>
      <w:r>
        <w:fldChar w:fldCharType="end"/>
      </w:r>
      <w:bookmarkStart w:id="0" w:name="_Toc2272545"/>
    </w:p>
    <w:p>
      <w:r>
        <w:br w:type="page"/>
      </w:r>
    </w:p>
    <w:p>
      <w:pPr>
        <w:pStyle w:val="3"/>
      </w:pPr>
      <w:bookmarkStart w:id="1" w:name="_Toc10069"/>
      <w:r>
        <w:rPr>
          <w:rFonts w:hint="eastAsia"/>
        </w:rPr>
        <w:t>第一章  投标须知</w:t>
      </w:r>
      <w:bookmarkEnd w:id="0"/>
      <w:bookmarkEnd w:id="1"/>
    </w:p>
    <w:p>
      <w:pPr>
        <w:pStyle w:val="7"/>
        <w:rPr>
          <w:color w:val="auto"/>
        </w:rPr>
      </w:pPr>
      <w:bookmarkStart w:id="2" w:name="_Toc18283"/>
      <w:bookmarkStart w:id="3" w:name="_Toc2272546"/>
      <w:r>
        <w:rPr>
          <w:rFonts w:hint="eastAsia"/>
          <w:color w:val="auto"/>
        </w:rPr>
        <w:t>一、投标须知前附表</w:t>
      </w:r>
      <w:bookmarkEnd w:id="2"/>
      <w:bookmarkEnd w:id="3"/>
    </w:p>
    <w:p>
      <w:pPr>
        <w:pStyle w:val="8"/>
        <w:spacing w:line="360" w:lineRule="auto"/>
        <w:ind w:firstLine="0"/>
        <w:rPr>
          <w:rFonts w:ascii="宋体" w:hAnsi="宋体"/>
          <w:b/>
          <w:sz w:val="24"/>
          <w:szCs w:val="24"/>
        </w:rPr>
      </w:pPr>
      <w:r>
        <w:rPr>
          <w:rFonts w:hint="eastAsia" w:ascii="宋体" w:hAnsi="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7"/>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575"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b/>
                <w:bCs/>
                <w:szCs w:val="21"/>
              </w:rPr>
            </w:pPr>
            <w:r>
              <w:rPr>
                <w:rFonts w:hint="eastAsia" w:ascii="宋体" w:hAnsi="宋体"/>
                <w:b/>
                <w:bCs/>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b/>
                <w:bCs/>
                <w:szCs w:val="21"/>
              </w:rPr>
            </w:pPr>
            <w:r>
              <w:rPr>
                <w:rFonts w:hint="eastAsia" w:ascii="宋体" w:hAnsi="宋体"/>
                <w:b/>
                <w:bCs/>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b/>
                <w:bCs/>
                <w:szCs w:val="21"/>
              </w:rPr>
            </w:pPr>
            <w:r>
              <w:rPr>
                <w:rFonts w:hint="eastAsia" w:ascii="宋体" w:hAnsi="宋体"/>
                <w:b/>
                <w:bCs/>
                <w:szCs w:val="21"/>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2"/>
              <w:ind w:firstLine="458"/>
              <w:jc w:val="center"/>
              <w:rPr>
                <w:rFonts w:ascii="宋体" w:hAnsi="宋体"/>
                <w:b/>
                <w:bCs/>
                <w:szCs w:val="21"/>
              </w:rPr>
            </w:pPr>
            <w:r>
              <w:rPr>
                <w:rFonts w:hint="eastAsia" w:ascii="宋体" w:hAnsi="宋体"/>
                <w:b/>
                <w:bCs/>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定义</w:t>
            </w:r>
          </w:p>
        </w:tc>
        <w:tc>
          <w:tcPr>
            <w:tcW w:w="5857" w:type="dxa"/>
            <w:tcBorders>
              <w:top w:val="single" w:color="auto" w:sz="4" w:space="0"/>
              <w:left w:val="single" w:color="auto" w:sz="4" w:space="0"/>
              <w:bottom w:val="single" w:color="auto" w:sz="4" w:space="0"/>
              <w:right w:val="double" w:color="auto" w:sz="4" w:space="0"/>
            </w:tcBorders>
            <w:vAlign w:val="center"/>
          </w:tcPr>
          <w:p>
            <w:r>
              <w:rPr>
                <w:rFonts w:hint="eastAsia"/>
              </w:rPr>
              <w:t>招标人（即发包人）：广州市红十字会医院</w:t>
            </w:r>
          </w:p>
          <w:p>
            <w:r>
              <w:rPr>
                <w:rFonts w:hint="eastAsia"/>
              </w:rPr>
              <w:t>招标代理：中捷通信有限公司</w:t>
            </w:r>
          </w:p>
          <w:p>
            <w:r>
              <w:rPr>
                <w:rFonts w:hint="eastAsia"/>
              </w:rPr>
              <w:t>设计单位：广州承总设计有限公司</w:t>
            </w:r>
          </w:p>
          <w:p>
            <w:r>
              <w:rPr>
                <w:rFonts w:hint="eastAsia"/>
              </w:rPr>
              <w:t>监理单位：</w:t>
            </w:r>
            <w:r>
              <w:rPr>
                <w:u w:val="single"/>
              </w:rPr>
              <w:t xml:space="preserve">     /  </w:t>
            </w:r>
          </w:p>
          <w:p>
            <w:pPr>
              <w:pStyle w:val="36"/>
              <w:ind w:left="0" w:leftChars="0" w:firstLine="0" w:firstLineChars="0"/>
            </w:pPr>
            <w:r>
              <w:rPr>
                <w:rFonts w:hint="eastAsia" w:ascii="宋体" w:hAnsi="宋体"/>
                <w:szCs w:val="21"/>
              </w:rPr>
              <w:t>检测机构：</w:t>
            </w:r>
            <w:r>
              <w:rPr>
                <w:u w:val="single"/>
              </w:rPr>
              <w:t xml:space="preserve">     /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rPr>
              <w:t>广州市红十字会医院门诊楼维护维修项目施工总承包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60" w:lineRule="auto"/>
              <w:jc w:val="left"/>
              <w:rPr>
                <w:rFonts w:ascii="宋体" w:hAnsi="宋体"/>
                <w:szCs w:val="21"/>
              </w:rPr>
            </w:pPr>
            <w:r>
              <w:rPr>
                <w:rFonts w:hint="eastAsia" w:ascii="宋体" w:hAnsi="宋体"/>
                <w:szCs w:val="21"/>
                <w:u w:val="single"/>
              </w:rPr>
              <w:t>广州市海珠区同福中路396号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90"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ascii="宋体" w:hAnsi="宋体"/>
                <w:szCs w:val="21"/>
              </w:rPr>
              <w:t>投标人根据招标人的招标文件、施工图纸及工程量清单等规定的范围内的工程内容，结合现</w:t>
            </w:r>
            <w:r>
              <w:rPr>
                <w:rFonts w:hint="eastAsia" w:ascii="宋体" w:hAnsi="宋体"/>
                <w:szCs w:val="21"/>
              </w:rPr>
              <w:t>场实际情况进行投标报价，由承包人按照合同约定范围和图纸等规定的范围内的工程内容，包括但不限于包图纸、包工、包料</w:t>
            </w:r>
            <w:r>
              <w:rPr>
                <w:rFonts w:ascii="宋体" w:hAnsi="宋体"/>
                <w:szCs w:val="21"/>
              </w:rPr>
              <w:t>、包质量、</w:t>
            </w:r>
            <w:r>
              <w:rPr>
                <w:rFonts w:hint="eastAsia" w:ascii="宋体" w:hAnsi="宋体"/>
                <w:szCs w:val="21"/>
              </w:rPr>
              <w:t>包消防竣工验收备案、</w:t>
            </w:r>
            <w:r>
              <w:rPr>
                <w:rFonts w:ascii="宋体" w:hAnsi="宋体"/>
                <w:szCs w:val="21"/>
              </w:rPr>
              <w:t>包安全生产、包文明施工、包工期、包结算</w:t>
            </w:r>
            <w:r>
              <w:rPr>
                <w:rFonts w:hint="eastAsia" w:ascii="宋体" w:hAnsi="宋体"/>
                <w:szCs w:val="21"/>
              </w:rPr>
              <w:t>、包工程保险、包竣工图编制、工程量清单综合单价包干，项目措施费包干等。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u w:val="single"/>
              </w:rPr>
            </w:pPr>
            <w:r>
              <w:rPr>
                <w:rFonts w:hint="eastAsia" w:ascii="宋体" w:hAnsi="宋体"/>
                <w:color w:val="auto"/>
                <w:szCs w:val="21"/>
              </w:rPr>
              <w:t>合格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u w:val="single"/>
              </w:rPr>
            </w:pPr>
            <w:r>
              <w:rPr>
                <w:rFonts w:hint="eastAsia" w:ascii="宋体" w:hAnsi="宋体"/>
                <w:color w:val="auto"/>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rPr>
            </w:pPr>
            <w:r>
              <w:rPr>
                <w:rFonts w:ascii="宋体" w:hAnsi="宋体"/>
                <w:color w:val="auto"/>
                <w:szCs w:val="21"/>
              </w:rPr>
              <w:t>2022年</w:t>
            </w:r>
            <w:r>
              <w:rPr>
                <w:rFonts w:hint="eastAsia" w:ascii="宋体" w:hAnsi="宋体"/>
                <w:color w:val="auto"/>
                <w:szCs w:val="21"/>
              </w:rPr>
              <w:t>12</w:t>
            </w:r>
            <w:r>
              <w:rPr>
                <w:rFonts w:ascii="宋体" w:hAnsi="宋体"/>
                <w:color w:val="auto"/>
                <w:szCs w:val="21"/>
              </w:rPr>
              <w:t>月</w:t>
            </w:r>
            <w:r>
              <w:rPr>
                <w:rFonts w:hint="eastAsia" w:ascii="宋体" w:hAnsi="宋体"/>
                <w:color w:val="auto"/>
                <w:szCs w:val="21"/>
              </w:rPr>
              <w:t>25</w:t>
            </w:r>
            <w:r>
              <w:rPr>
                <w:rFonts w:ascii="宋体" w:hAnsi="宋体"/>
                <w:color w:val="auto"/>
                <w:szCs w:val="21"/>
              </w:rPr>
              <w:t>日计划开工，施工总工期：</w:t>
            </w:r>
            <w:r>
              <w:rPr>
                <w:rFonts w:hint="eastAsia" w:ascii="宋体" w:hAnsi="宋体"/>
                <w:color w:val="auto"/>
                <w:szCs w:val="21"/>
              </w:rPr>
              <w:t>733</w:t>
            </w:r>
            <w:r>
              <w:rPr>
                <w:rFonts w:ascii="宋体" w:hAnsi="宋体"/>
                <w:color w:val="auto"/>
                <w:szCs w:val="21"/>
              </w:rPr>
              <w:t>日历天</w:t>
            </w:r>
            <w:r>
              <w:rPr>
                <w:rFonts w:hint="eastAsia" w:ascii="宋体" w:hAnsi="宋体" w:cs="宋体"/>
                <w:color w:val="auto"/>
                <w:kern w:val="0"/>
                <w:szCs w:val="21"/>
                <w:lang w:val="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500"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u w:val="single"/>
              </w:rPr>
            </w:pPr>
            <w:r>
              <w:rPr>
                <w:rFonts w:hint="eastAsia" w:ascii="宋体" w:hAnsi="宋体" w:cs="宋体"/>
                <w:color w:val="auto"/>
                <w:kern w:val="0"/>
                <w:szCs w:val="21"/>
                <w:lang w:val="zh-CN"/>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rPr>
            </w:pPr>
            <w:r>
              <w:rPr>
                <w:rFonts w:hint="eastAsia" w:ascii="宋体" w:hAnsi="宋体"/>
                <w:color w:val="auto"/>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459"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工程量清单计价。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513"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90</w:t>
            </w:r>
            <w:r>
              <w:rPr>
                <w:rFonts w:hint="eastAsia" w:ascii="宋体" w:hAnsi="宋体"/>
                <w:szCs w:val="21"/>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7999"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spacing w:line="288" w:lineRule="auto"/>
            </w:pPr>
            <w:r>
              <w:rPr>
                <w:rFonts w:hint="eastAsia"/>
              </w:rPr>
              <w:t>投标保证金</w:t>
            </w:r>
            <w:r>
              <w:rPr>
                <w:rFonts w:hint="eastAsia"/>
                <w:u w:val="single"/>
              </w:rPr>
              <w:t>10</w:t>
            </w:r>
            <w:r>
              <w:rPr>
                <w:rFonts w:hint="eastAsia"/>
              </w:rPr>
              <w:t>万元人民币，</w:t>
            </w:r>
            <w:r>
              <w:rPr>
                <w:rFonts w:hint="eastAsia" w:ascii="宋体" w:hAnsi="宋体"/>
                <w:szCs w:val="21"/>
              </w:rPr>
              <w:t>缴纳时间在</w:t>
            </w:r>
            <w:r>
              <w:rPr>
                <w:rFonts w:hint="eastAsia" w:ascii="宋体" w:hAnsi="宋体"/>
                <w:szCs w:val="21"/>
                <w:u w:val="single"/>
              </w:rPr>
              <w:t xml:space="preserve"> 投标截止时间 </w:t>
            </w:r>
            <w:r>
              <w:rPr>
                <w:rFonts w:hint="eastAsia" w:ascii="宋体" w:hAnsi="宋体"/>
                <w:szCs w:val="21"/>
              </w:rPr>
              <w:t>之前</w:t>
            </w:r>
            <w:r>
              <w:rPr>
                <w:rFonts w:hint="eastAsia"/>
              </w:rPr>
              <w:t>。</w:t>
            </w:r>
          </w:p>
          <w:p>
            <w:pPr>
              <w:spacing w:line="288" w:lineRule="auto"/>
            </w:pPr>
            <w:r>
              <w:rPr>
                <w:rFonts w:hint="eastAsia"/>
              </w:rPr>
              <w:t>投标保证金可采用现金、支票、银行保函、保证保险、专业工程担保公司担保的形式。</w:t>
            </w:r>
          </w:p>
          <w:p>
            <w:pPr>
              <w:spacing w:line="288" w:lineRule="auto"/>
            </w:pPr>
            <w:r>
              <w:rPr>
                <w:rFonts w:hint="eastAsia"/>
              </w:rPr>
              <w:t>1、如采用现金或者支票形式提交的，投标保证金从投标人基本账户递交，由广州公共资源交易中心代收。具体操作要求详见广州公共资源交易中心有关指引，或咨询交易中心。各投标人应在投标文件递交截止时间前按上述金额递交至广州公共资源交易中心，到账情况以开标时广州公共资源交易中心数据库查询的信息为准。</w:t>
            </w:r>
          </w:p>
          <w:p>
            <w:pPr>
              <w:spacing w:line="288" w:lineRule="auto"/>
              <w:ind w:left="420" w:leftChars="200"/>
            </w:pPr>
            <w:r>
              <w:rPr>
                <w:rFonts w:hint="eastAsia"/>
              </w:rPr>
              <w:t>收款单位：广州交易集团有限公司</w:t>
            </w:r>
          </w:p>
          <w:p>
            <w:pPr>
              <w:spacing w:line="288" w:lineRule="auto"/>
              <w:ind w:left="420" w:leftChars="200"/>
            </w:pPr>
            <w:r>
              <w:rPr>
                <w:rFonts w:hint="eastAsia"/>
              </w:rPr>
              <w:t>开户银行：中国建设银行广州天润路支行</w:t>
            </w:r>
          </w:p>
          <w:p>
            <w:pPr>
              <w:spacing w:line="288" w:lineRule="auto"/>
              <w:ind w:left="420" w:leftChars="200"/>
            </w:pPr>
            <w:r>
              <w:rPr>
                <w:rFonts w:hint="eastAsia"/>
              </w:rPr>
              <w:t>银行账号：44001583404059333333</w:t>
            </w:r>
          </w:p>
          <w:p>
            <w:pPr>
              <w:spacing w:line="288" w:lineRule="auto"/>
            </w:pPr>
            <w:r>
              <w:rPr>
                <w:rFonts w:hint="eastAsia"/>
              </w:rPr>
              <w:t>2、如投标人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w:t>
            </w:r>
          </w:p>
          <w:p>
            <w:pPr>
              <w:spacing w:line="288" w:lineRule="auto"/>
            </w:pPr>
            <w:r>
              <w:rPr>
                <w:rFonts w:hint="eastAsia"/>
              </w:rPr>
              <w:t>3、若以交易系统支持的电子保函或电子投标保证保险递交的，具体操作请自行咨询广州公共资源交易中心。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86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ind w:left="-38" w:leftChars="-18" w:right="-48" w:rightChars="-23"/>
              <w:jc w:val="left"/>
              <w:rPr>
                <w:rFonts w:ascii="宋体" w:hAnsi="宋体"/>
                <w:szCs w:val="21"/>
                <w:u w:val="single"/>
              </w:rPr>
            </w:pPr>
            <w:r>
              <w:rPr>
                <w:rFonts w:hint="eastAsia" w:ascii="宋体" w:hAnsi="宋体"/>
                <w:szCs w:val="21"/>
                <w:u w:val="single"/>
              </w:rPr>
              <w:t>时间：自招标公告发布之日起具备现场踏勘条件。</w:t>
            </w:r>
          </w:p>
          <w:p>
            <w:pPr>
              <w:pStyle w:val="22"/>
              <w:rPr>
                <w:rFonts w:ascii="宋体" w:hAnsi="宋体"/>
                <w:szCs w:val="21"/>
              </w:rPr>
            </w:pPr>
            <w:r>
              <w:rPr>
                <w:rFonts w:hint="eastAsia" w:ascii="宋体" w:hAnsi="宋体"/>
                <w:szCs w:val="21"/>
                <w:u w:val="single"/>
              </w:rPr>
              <w:t>方式：招标人不集中组织，由投标人自行踏勘</w:t>
            </w:r>
            <w:r>
              <w:rPr>
                <w:rFonts w:hint="eastAsia"/>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177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r>
              <w:rPr>
                <w:rFonts w:hint="eastAsia"/>
              </w:rPr>
              <w:t>疑问提交时间：在递交投标文件截止日期前</w:t>
            </w:r>
            <w:r>
              <w:t>18日</w:t>
            </w:r>
            <w:r>
              <w:rPr>
                <w:rFonts w:hint="eastAsia"/>
              </w:rPr>
              <w:t>；具体截止时间以广州公共资源交易中心网站“网上答疑专区”的时间为准。</w:t>
            </w:r>
          </w:p>
          <w:p>
            <w:r>
              <w:rPr>
                <w:rFonts w:hint="eastAsia"/>
              </w:rPr>
              <w:t>形式：投标人的疑问通过广州公共资源交易中心交易平台提交。</w:t>
            </w:r>
          </w:p>
          <w:p>
            <w:r>
              <w:rPr>
                <w:rFonts w:hint="eastAsia"/>
              </w:rPr>
              <w:t>具体要求：按照交易平台关于全流程电子化项目的相关指南进行操作，详见：广州公共资源交易中心。提问一律不得署名。</w:t>
            </w:r>
          </w:p>
          <w:p>
            <w:pPr>
              <w:pStyle w:val="21"/>
            </w:pPr>
            <w:r>
              <w:rPr>
                <w:rFonts w:hint="eastAsia" w:ascii="Calibri" w:hAnsi="Calibri"/>
                <w:szCs w:val="22"/>
              </w:rPr>
              <w:t>网上答疑的操作指南为：登陆广州公共资源交易中心新建设工程交易平台中“我是投标人”→“我的投标”→“招标答疑提问”通过项目编号或名称找到所需的项目→在上述的答疑时间内点击“答疑提问”→无记名或匿名提出问题以及查看所有的问题（提交问题时需插入投标人CA证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559"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w:t>
            </w:r>
            <w:r>
              <w:rPr>
                <w:rFonts w:hint="eastAsia" w:ascii="宋体" w:hAnsi="宋体"/>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20</w:t>
            </w:r>
            <w:r>
              <w:rPr>
                <w:rFonts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ascii="宋体" w:hAnsi="宋体"/>
                <w:szCs w:val="21"/>
              </w:rPr>
              <w:t>年 月 日 时（北京时间）。（详见广州</w:t>
            </w:r>
            <w:r>
              <w:rPr>
                <w:rFonts w:ascii="宋体" w:hAnsi="宋体"/>
                <w:szCs w:val="21"/>
              </w:rPr>
              <w:t>公共资源交易中心</w:t>
            </w:r>
            <w:r>
              <w:rPr>
                <w:rFonts w:hint="eastAsia" w:ascii="宋体" w:hAnsi="宋体"/>
                <w:szCs w:val="21"/>
              </w:rPr>
              <w:t>网站信息）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（技术标和经济标同时开标）</w:t>
            </w:r>
          </w:p>
          <w:p>
            <w:pPr>
              <w:rPr>
                <w:rFonts w:ascii="宋体" w:hAnsi="宋体"/>
                <w:szCs w:val="21"/>
                <w:u w:val="single"/>
              </w:rPr>
            </w:pPr>
            <w:r>
              <w:rPr>
                <w:rFonts w:hint="eastAsia" w:ascii="宋体" w:hAnsi="宋体"/>
                <w:szCs w:val="21"/>
              </w:rPr>
              <w:t>1、开标开始时间： 年 月 日 时 分（与</w:t>
            </w:r>
            <w:r>
              <w:rPr>
                <w:rFonts w:ascii="宋体" w:hAnsi="宋体"/>
                <w:szCs w:val="21"/>
              </w:rPr>
              <w:t>投标截止时间</w:t>
            </w:r>
            <w:r>
              <w:rPr>
                <w:rFonts w:hint="eastAsia" w:ascii="宋体" w:hAnsi="宋体"/>
                <w:szCs w:val="21"/>
              </w:rPr>
              <w:t>为</w:t>
            </w:r>
            <w:r>
              <w:rPr>
                <w:rFonts w:ascii="宋体" w:hAnsi="宋体"/>
                <w:szCs w:val="21"/>
              </w:rPr>
              <w:t>同一时间</w:t>
            </w:r>
            <w:r>
              <w:rPr>
                <w:rFonts w:hint="eastAsia" w:ascii="宋体" w:hAnsi="宋体"/>
                <w:szCs w:val="21"/>
              </w:rPr>
              <w:t>），地点：</w:t>
            </w:r>
          </w:p>
          <w:p>
            <w:pPr>
              <w:rPr>
                <w:rFonts w:ascii="宋体" w:hAnsi="宋体"/>
                <w:strike/>
                <w:szCs w:val="21"/>
              </w:rPr>
            </w:pPr>
            <w:r>
              <w:rPr>
                <w:rFonts w:hint="eastAsia" w:ascii="宋体" w:hAnsi="宋体"/>
                <w:szCs w:val="21"/>
              </w:rPr>
              <w:t>注：投标文件解密问题。投标人只用执行一次解密，招标人执行解密次数根据招标文件开标次数确定。</w:t>
            </w:r>
          </w:p>
          <w:p>
            <w:pPr>
              <w:rPr>
                <w:rFonts w:ascii="宋体" w:hAnsi="宋体"/>
                <w:szCs w:val="21"/>
              </w:rPr>
            </w:pPr>
            <w:r>
              <w:rPr>
                <w:rFonts w:hint="eastAsia" w:ascii="宋体" w:hAnsi="宋体"/>
                <w:szCs w:val="21"/>
              </w:rPr>
              <w:t>2、递交投标文件备用光盘时间：年月日时分至年月日时分；</w:t>
            </w:r>
          </w:p>
          <w:p>
            <w:pPr>
              <w:rPr>
                <w:rFonts w:ascii="宋体" w:hAnsi="宋体"/>
                <w:strike/>
              </w:rPr>
            </w:pPr>
            <w:r>
              <w:rPr>
                <w:rFonts w:hint="eastAsia" w:ascii="宋体" w:hAnsi="宋体"/>
                <w:szCs w:val="21"/>
              </w:rPr>
              <w:t>递交地点：</w:t>
            </w:r>
            <w:r>
              <w:rPr>
                <w:rFonts w:hint="eastAsia" w:ascii="宋体" w:hAnsi="宋体"/>
              </w:rPr>
              <w:t>。(在投标文件截止时间前15分钟至投标文件截止时间）</w:t>
            </w:r>
          </w:p>
          <w:p>
            <w:pPr>
              <w:rPr>
                <w:rFonts w:ascii="宋体" w:hAnsi="宋体"/>
                <w:szCs w:val="21"/>
              </w:rPr>
            </w:pPr>
            <w:r>
              <w:rPr>
                <w:rFonts w:hint="eastAsia" w:ascii="宋体" w:hAnsi="宋体" w:cs="仿宋_GB2312"/>
              </w:rPr>
              <w:t>上述时间及地点是否有改变，请密切留意招标答疑纪要的相关信息。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1316"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5"/>
              <w:ind w:firstLine="0"/>
              <w:rPr>
                <w:rFonts w:ascii="宋体" w:hAnsi="宋体"/>
                <w:szCs w:val="21"/>
              </w:rPr>
            </w:pPr>
            <w:r>
              <w:rPr>
                <w:rFonts w:hint="eastAsia" w:ascii="宋体" w:hAnsi="宋体"/>
                <w:szCs w:val="21"/>
              </w:rPr>
              <w:t>方式一：选取办法七</w:t>
            </w:r>
            <w:r>
              <w:rPr>
                <w:rFonts w:hint="eastAsia" w:ascii="宋体" w:hAnsi="宋体"/>
                <w:szCs w:val="21"/>
                <w:u w:val="single"/>
              </w:rPr>
              <w:t>（适合综合评分法四，技术标与经济标同时开启）</w:t>
            </w:r>
            <w:r>
              <w:rPr>
                <w:rFonts w:hint="eastAsia" w:ascii="宋体" w:hAnsi="宋体"/>
                <w:szCs w:val="21"/>
              </w:rPr>
              <w:t>；</w:t>
            </w:r>
          </w:p>
          <w:p>
            <w:pPr>
              <w:pStyle w:val="5"/>
              <w:ind w:firstLine="0"/>
              <w:rPr>
                <w:rFonts w:ascii="宋体" w:hAnsi="宋体" w:cs="宋体"/>
                <w:szCs w:val="21"/>
                <w:u w:val="single"/>
              </w:rPr>
            </w:pPr>
            <w:r>
              <w:rPr>
                <w:rFonts w:hint="eastAsia" w:ascii="宋体" w:hAnsi="宋体" w:cs="宋体"/>
                <w:szCs w:val="21"/>
                <w:u w:val="single"/>
              </w:rPr>
              <w:t>投标人总得分</w:t>
            </w:r>
            <w:r>
              <w:rPr>
                <w:rFonts w:hint="eastAsia" w:ascii="宋体" w:hAnsi="宋体" w:cs="宋体"/>
                <w:b/>
                <w:szCs w:val="21"/>
                <w:u w:val="single"/>
              </w:rPr>
              <w:t>＝</w:t>
            </w:r>
            <w:r>
              <w:rPr>
                <w:rFonts w:hint="eastAsia" w:ascii="宋体" w:hAnsi="宋体" w:cs="宋体"/>
                <w:szCs w:val="21"/>
                <w:u w:val="single"/>
              </w:rPr>
              <w:t>技术得分×20%＋经济得分×80%。</w:t>
            </w:r>
          </w:p>
          <w:p>
            <w:pPr>
              <w:pStyle w:val="5"/>
              <w:ind w:firstLine="0"/>
              <w:rPr>
                <w:rFonts w:ascii="宋体" w:hAnsi="宋体" w:cs="宋体"/>
                <w:szCs w:val="21"/>
                <w:u w:val="single"/>
              </w:rPr>
            </w:pPr>
            <w:r>
              <w:rPr>
                <w:rFonts w:hint="eastAsia" w:ascii="宋体" w:hAnsi="宋体" w:cs="宋体"/>
                <w:b/>
                <w:strike/>
                <w:szCs w:val="21"/>
                <w:u w:val="single"/>
              </w:rPr>
              <w:t>投标人总得分（满分100）=[技术得分×技术得分权重（20%）＋经济得分×经济得分权重（80%）]×[1-诚信综合评价分数权重（5%）]+综合诚信评价排名得分×诚信综合评价分数权重（5%）。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638"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w:t>
            </w:r>
            <w:r>
              <w:rPr>
                <w:rFonts w:hint="eastAsia" w:ascii="宋体" w:hAnsi="宋体"/>
                <w:szCs w:val="21"/>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r>
              <w:rPr>
                <w:rFonts w:hint="eastAsia"/>
              </w:rPr>
              <w:t>方式一：中标人提供的履约保证金为中标价款的10%。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841"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w:t>
            </w:r>
            <w:r>
              <w:rPr>
                <w:rFonts w:hint="eastAsia" w:ascii="宋体" w:hAnsi="宋体"/>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rPr>
            </w:pPr>
            <w:r>
              <w:rPr>
                <w:rFonts w:hint="eastAsia" w:ascii="宋体" w:hAnsi="宋体"/>
                <w:color w:val="auto"/>
                <w:szCs w:val="21"/>
              </w:rPr>
              <w:t>本项目最高投标限价为人民币</w:t>
            </w:r>
            <w:r>
              <w:rPr>
                <w:rFonts w:ascii="宋体" w:hAnsi="宋体" w:cs="宋体"/>
                <w:color w:val="auto"/>
                <w:sz w:val="24"/>
                <w:szCs w:val="24"/>
                <w:u w:val="single"/>
              </w:rPr>
              <w:t>19854395.71</w:t>
            </w:r>
            <w:r>
              <w:rPr>
                <w:rFonts w:hint="eastAsia" w:ascii="宋体" w:hAnsi="宋体"/>
                <w:color w:val="auto"/>
                <w:szCs w:val="21"/>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w:t>
            </w:r>
            <w:r>
              <w:rPr>
                <w:rFonts w:hint="eastAsia" w:ascii="宋体" w:hAnsi="宋体"/>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rPr>
            </w:pPr>
            <w:r>
              <w:rPr>
                <w:rFonts w:hint="eastAsia" w:ascii="宋体" w:hAnsi="宋体"/>
                <w:color w:val="auto"/>
                <w:szCs w:val="21"/>
              </w:rPr>
              <w:t>本项目绿色施工安全防护措施费为</w:t>
            </w:r>
            <w:r>
              <w:rPr>
                <w:rFonts w:hint="eastAsia" w:ascii="宋体" w:hAnsi="宋体"/>
                <w:color w:val="auto"/>
                <w:szCs w:val="21"/>
                <w:u w:val="single"/>
              </w:rPr>
              <w:t>707807.16</w:t>
            </w:r>
            <w:r>
              <w:rPr>
                <w:rFonts w:hint="eastAsia" w:ascii="宋体" w:hAnsi="宋体"/>
                <w:color w:val="auto"/>
                <w:szCs w:val="21"/>
              </w:rPr>
              <w:t>元，暂列金额为</w:t>
            </w:r>
            <w:r>
              <w:rPr>
                <w:rFonts w:hint="eastAsia" w:ascii="宋体" w:hAnsi="宋体"/>
                <w:color w:val="auto"/>
                <w:szCs w:val="21"/>
                <w:u w:val="single"/>
              </w:rPr>
              <w:t>1142311.08</w:t>
            </w:r>
            <w:r>
              <w:rPr>
                <w:rFonts w:hint="eastAsia" w:ascii="宋体" w:hAnsi="宋体"/>
                <w:color w:val="auto"/>
                <w:szCs w:val="21"/>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531"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5"/>
              <w:ind w:firstLine="0"/>
              <w:rPr>
                <w:rFonts w:ascii="宋体" w:hAnsi="宋体"/>
                <w:szCs w:val="21"/>
              </w:rPr>
            </w:pPr>
            <w:r>
              <w:rPr>
                <w:rFonts w:hint="eastAsia" w:ascii="宋体" w:hAnsi="宋体"/>
                <w:szCs w:val="21"/>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704"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2</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r>
              <w:rPr>
                <w:rFonts w:hint="eastAsia"/>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3910"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工程成本警</w:t>
            </w:r>
            <w:r>
              <w:rPr>
                <w:rFonts w:hint="eastAsia" w:ascii="宋体" w:hAnsi="宋体"/>
                <w:color w:val="auto"/>
                <w:szCs w:val="21"/>
              </w:rPr>
              <w:t>戒价为</w:t>
            </w:r>
            <w:r>
              <w:rPr>
                <w:rFonts w:hint="eastAsia" w:ascii="宋体" w:hAnsi="宋体"/>
                <w:color w:val="auto"/>
                <w:szCs w:val="21"/>
                <w:u w:val="single"/>
              </w:rPr>
              <w:t>18266044.05</w:t>
            </w:r>
            <w:r>
              <w:rPr>
                <w:rFonts w:hint="eastAsia" w:ascii="宋体" w:hAnsi="宋体"/>
                <w:color w:val="auto"/>
                <w:szCs w:val="21"/>
              </w:rPr>
              <w:t>元（招标控制价的92%）。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w:t>
            </w:r>
            <w:r>
              <w:rPr>
                <w:rFonts w:hint="eastAsia" w:ascii="宋体" w:hAnsi="宋体"/>
                <w:szCs w:val="21"/>
              </w:rPr>
              <w:t>明或者不能提供相关证明材料的，由评标委员会认定该投标人以低于成本报价竞标，应当否决其投标。</w:t>
            </w:r>
          </w:p>
          <w:p>
            <w:pPr>
              <w:rPr>
                <w:rFonts w:ascii="宋体" w:hAnsi="宋体"/>
                <w:szCs w:val="21"/>
                <w:u w:val="single"/>
              </w:rPr>
            </w:pPr>
            <w:r>
              <w:rPr>
                <w:rFonts w:hint="eastAsia" w:ascii="宋体" w:hAnsi="宋体"/>
                <w:szCs w:val="21"/>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511"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616"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646"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r>
              <w:rPr>
                <w:rFonts w:hint="eastAsia" w:ascii="宋体" w:hAnsi="宋体" w:cs="宋体"/>
              </w:rPr>
              <w:t>本项目的企业综合诚信评价得分，以</w:t>
            </w:r>
            <w:r>
              <w:rPr>
                <w:rFonts w:hint="eastAsia" w:ascii="宋体" w:hAnsi="宋体" w:cs="宋体"/>
                <w:u w:val="single"/>
              </w:rPr>
              <w:t>施工企业房建诚信评价</w:t>
            </w:r>
            <w:r>
              <w:rPr>
                <w:rFonts w:hint="eastAsia" w:ascii="宋体" w:hAnsi="宋体" w:cs="宋体"/>
              </w:rPr>
              <w:t>排名为准。</w:t>
            </w:r>
            <w:r>
              <w:rPr>
                <w:rFonts w:hint="eastAsia" w:ascii="宋体" w:hAnsi="宋体" w:cs="宋体"/>
              </w:rPr>
              <w:br w:type="textWrapping"/>
            </w:r>
            <w:r>
              <w:rPr>
                <w:rFonts w:hint="eastAsia" w:ascii="宋体" w:hAnsi="宋体" w:cs="宋体"/>
              </w:rPr>
              <w:t>注：企业的诚信综合评价分数以开标当天广州市工程招标代理行业协会网站上公布的为准。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rPr>
            </w:pPr>
            <w:r>
              <w:rPr>
                <w:rFonts w:hint="eastAsia"/>
                <w:szCs w:val="21"/>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13.4</w:t>
            </w:r>
            <w:r>
              <w:rPr>
                <w:rFonts w:hint="eastAsia" w:ascii="宋体" w:hAnsi="宋体"/>
                <w:szCs w:val="21"/>
              </w:rPr>
              <w:t>、</w:t>
            </w:r>
            <w:r>
              <w:rPr>
                <w:rFonts w:ascii="宋体" w:hAnsi="宋体"/>
                <w:szCs w:val="21"/>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u w:val="single"/>
              </w:rPr>
              <w:t>按合同条款相关约定调整。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3</w:t>
            </w:r>
            <w:r>
              <w:rPr>
                <w:rFonts w:hint="eastAsia" w:ascii="宋体" w:hAnsi="宋体"/>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kern w:val="0"/>
                <w:szCs w:val="21"/>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kern w:val="0"/>
                <w:szCs w:val="21"/>
                <w:lang w:val="zh-CN"/>
              </w:rPr>
              <w:t>根据《建设工程质量检测管理办法》（建设部令第</w:t>
            </w:r>
            <w:r>
              <w:rPr>
                <w:rFonts w:ascii="宋体" w:hAnsi="宋体"/>
                <w:kern w:val="0"/>
                <w:szCs w:val="21"/>
                <w:lang w:val="zh-CN"/>
              </w:rPr>
              <w:t>141</w:t>
            </w:r>
            <w:r>
              <w:rPr>
                <w:rFonts w:hint="eastAsia" w:ascii="宋体" w:hAnsi="宋体"/>
                <w:kern w:val="0"/>
                <w:szCs w:val="21"/>
                <w:lang w:val="zh-CN"/>
              </w:rPr>
              <w:t>号）第十二条规定，建设工程质量、安全检测业务应由建设单位依法委托，不列入本次招标范围。招标文件中与此条不一致的，以此条为准。</w:t>
            </w:r>
            <w:r>
              <w:rPr>
                <w:rFonts w:hint="eastAsia" w:ascii="宋体" w:hAnsi="宋体"/>
                <w:b/>
                <w:bCs/>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r>
              <w:rPr>
                <w:rFonts w:ascii="宋体" w:hAnsi="宋体"/>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Cs w:val="21"/>
                <w:lang w:val="zh-CN"/>
              </w:rPr>
            </w:pPr>
            <w:r>
              <w:rPr>
                <w:rFonts w:hint="eastAsia" w:ascii="宋体" w:hAnsi="宋体"/>
                <w:kern w:val="0"/>
                <w:szCs w:val="21"/>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lang w:val="zh-CN"/>
              </w:rPr>
            </w:pPr>
            <w:r>
              <w:rPr>
                <w:rFonts w:hint="eastAsia" w:ascii="宋体" w:hAnsi="宋体"/>
                <w:kern w:val="0"/>
                <w:szCs w:val="21"/>
                <w:lang w:val="zh-CN"/>
              </w:rPr>
              <w:t>☑不允许；</w:t>
            </w:r>
          </w:p>
          <w:p>
            <w:pPr>
              <w:rPr>
                <w:rFonts w:ascii="宋体" w:hAnsi="宋体" w:cs="宋体"/>
                <w:szCs w:val="21"/>
              </w:rPr>
            </w:pPr>
            <w:r>
              <w:rPr>
                <w:rFonts w:hint="eastAsia" w:ascii="宋体" w:hAnsi="宋体" w:cs="宋体"/>
                <w:szCs w:val="21"/>
              </w:rPr>
              <w:t>□允许，分包内容要求：对于非主体、非关键性工程，投标人不具备相应资质的，需经招标人审核批准后分包给具有相应资质和能力的专业单位实施。</w:t>
            </w:r>
          </w:p>
          <w:p>
            <w:pPr>
              <w:rPr>
                <w:rFonts w:ascii="宋体" w:hAnsi="宋体" w:cs="宋体"/>
                <w:szCs w:val="21"/>
              </w:rPr>
            </w:pPr>
            <w:r>
              <w:rPr>
                <w:rFonts w:hint="eastAsia" w:ascii="宋体" w:hAnsi="宋体" w:cs="宋体"/>
                <w:szCs w:val="21"/>
              </w:rPr>
              <w:t>分包金额要求：按国家现行规定执行。</w:t>
            </w:r>
          </w:p>
          <w:p>
            <w:pPr>
              <w:rPr>
                <w:rFonts w:ascii="宋体" w:hAnsi="宋体"/>
                <w:kern w:val="0"/>
                <w:szCs w:val="21"/>
                <w:lang w:val="zh-CN"/>
              </w:rPr>
            </w:pPr>
            <w:r>
              <w:rPr>
                <w:rFonts w:hint="eastAsia" w:ascii="宋体" w:hAnsi="宋体" w:cs="宋体"/>
                <w:szCs w:val="21"/>
              </w:rPr>
              <w:t>对分包人的资格要求：按国家资质管理规定执行。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39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hint="eastAsia" w:ascii="宋体" w:hAnsi="宋体" w:cs="Courier New"/>
                <w:szCs w:val="21"/>
              </w:rPr>
              <w:t>1、按照交易平台关于全流程电子化项目的相关指南进行操作。详见：</w:t>
            </w:r>
            <w:r>
              <w:rPr>
                <w:rFonts w:hint="eastAsia"/>
                <w:u w:val="single"/>
              </w:rPr>
              <w:t>广州公共资源交易中心网站</w:t>
            </w:r>
            <w:r>
              <w:rPr>
                <w:rFonts w:hint="eastAsia" w:ascii="宋体" w:hAnsi="宋体" w:cs="Courier New"/>
                <w:szCs w:val="21"/>
              </w:rPr>
              <w:t>。</w:t>
            </w:r>
          </w:p>
          <w:p>
            <w:pPr>
              <w:rPr>
                <w:rFonts w:ascii="宋体" w:hAnsi="宋体" w:cs="Courier New"/>
                <w:szCs w:val="21"/>
              </w:rPr>
            </w:pPr>
            <w:r>
              <w:rPr>
                <w:rFonts w:hint="eastAsia" w:ascii="宋体" w:hAnsi="宋体" w:cs="Courier New"/>
                <w:szCs w:val="21"/>
              </w:rPr>
              <w:t>2、提交投标文件光盘备用</w:t>
            </w:r>
          </w:p>
          <w:p>
            <w:pPr>
              <w:rPr>
                <w:rFonts w:ascii="宋体" w:hAnsi="宋体" w:cs="Courier New"/>
                <w:szCs w:val="21"/>
              </w:rPr>
            </w:pPr>
            <w:r>
              <w:rPr>
                <w:rFonts w:hint="eastAsia" w:ascii="宋体" w:hAnsi="宋体" w:cs="Courier New"/>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szCs w:val="21"/>
              </w:rPr>
            </w:pPr>
            <w:r>
              <w:rPr>
                <w:rFonts w:hint="eastAsia" w:ascii="宋体" w:hAnsi="宋体" w:cs="Courier New"/>
                <w:szCs w:val="21"/>
              </w:rPr>
              <w:t>3、补救方案</w:t>
            </w:r>
          </w:p>
          <w:p>
            <w:pPr>
              <w:rPr>
                <w:rFonts w:ascii="宋体" w:hAnsi="宋体" w:cs="Courier New"/>
                <w:szCs w:val="21"/>
              </w:rPr>
            </w:pPr>
            <w:r>
              <w:rPr>
                <w:rFonts w:hint="eastAsia" w:ascii="宋体" w:hAnsi="宋体" w:cs="Courier New"/>
                <w:szCs w:val="21"/>
              </w:rPr>
              <w:t>（1）投标文件解密失败的补救方案：</w:t>
            </w:r>
          </w:p>
          <w:p>
            <w:pPr>
              <w:rPr>
                <w:rFonts w:ascii="宋体" w:hAnsi="宋体" w:cs="Courier New"/>
                <w:szCs w:val="21"/>
              </w:rPr>
            </w:pPr>
            <w:r>
              <w:rPr>
                <w:rFonts w:hint="eastAsia" w:ascii="宋体" w:hAnsi="宋体" w:cs="Courier New"/>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szCs w:val="21"/>
              </w:rPr>
            </w:pPr>
            <w:r>
              <w:rPr>
                <w:rFonts w:hint="eastAsia" w:ascii="宋体" w:hAnsi="宋体" w:cs="Courier New"/>
                <w:szCs w:val="21"/>
              </w:rPr>
              <w:t>（2）评标时突发情况的补救方案</w:t>
            </w:r>
          </w:p>
          <w:p>
            <w:pPr>
              <w:rPr>
                <w:rFonts w:ascii="宋体" w:hAnsi="宋体" w:cs="Courier New"/>
                <w:szCs w:val="21"/>
              </w:rPr>
            </w:pPr>
            <w:r>
              <w:rPr>
                <w:rFonts w:hint="eastAsia" w:ascii="宋体" w:hAnsi="宋体" w:cs="Courier New"/>
                <w:szCs w:val="21"/>
              </w:rPr>
              <w:t>若遇不可抗力发生（指网络瘫痪、服务器损坏、交易系统故障短期无法恢复等因素），由评标委员会开启投标人递交的全部投标文件光盘，并按光盘内容进行评审。</w:t>
            </w:r>
          </w:p>
          <w:p>
            <w:pPr>
              <w:rPr>
                <w:rFonts w:ascii="宋体" w:hAnsi="宋体" w:cs="Courier New"/>
                <w:szCs w:val="21"/>
              </w:rPr>
            </w:pPr>
            <w:r>
              <w:rPr>
                <w:rFonts w:hint="eastAsia" w:ascii="宋体" w:hAnsi="宋体" w:cs="Courier New"/>
                <w:szCs w:val="21"/>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其他</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hint="eastAsia" w:ascii="宋体" w:hAnsi="宋体" w:cs="Courier New"/>
                <w:szCs w:val="21"/>
              </w:rPr>
              <w:t>中标单位须于收到本项目中标通知书5个工作日内，向招标人提供与电子投标文件完全一致的纸质投标文件一正三副。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交易服务费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rPr>
            </w:pPr>
            <w:r>
              <w:rPr>
                <w:rFonts w:hint="eastAsia" w:ascii="宋体" w:hAnsi="宋体" w:cs="Courier New"/>
                <w:szCs w:val="21"/>
              </w:rPr>
              <w:t>中标人负责向广州公共资源交易中心交纳交易服务费，广州公共资源交易中心向中标人开具增值税发票。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28" w:type="dxa"/>
            <w:left w:w="108" w:type="dxa"/>
            <w:bottom w:w="28" w:type="dxa"/>
            <w:right w:w="108" w:type="dxa"/>
          </w:tblCellMar>
        </w:tblPrEx>
        <w:trPr>
          <w:cantSplit/>
          <w:trHeight w:val="2531" w:hRule="atLeast"/>
        </w:trPr>
        <w:tc>
          <w:tcPr>
            <w:tcW w:w="702" w:type="dxa"/>
            <w:tcBorders>
              <w:top w:val="single" w:color="auto" w:sz="4" w:space="0"/>
              <w:left w:val="double" w:color="auto" w:sz="4" w:space="0"/>
              <w:bottom w:val="double" w:color="auto" w:sz="4" w:space="0"/>
              <w:right w:val="single" w:color="auto" w:sz="4" w:space="0"/>
            </w:tcBorders>
            <w:vAlign w:val="center"/>
          </w:tcPr>
          <w:p>
            <w:pPr>
              <w:jc w:val="center"/>
              <w:rPr>
                <w:rFonts w:ascii="宋体" w:hAnsi="宋体"/>
                <w:szCs w:val="21"/>
              </w:rPr>
            </w:pPr>
            <w:r>
              <w:rPr>
                <w:rFonts w:hint="eastAsia" w:ascii="宋体" w:hAnsi="宋体"/>
                <w:szCs w:val="21"/>
              </w:rPr>
              <w:t>39</w:t>
            </w:r>
          </w:p>
        </w:tc>
        <w:tc>
          <w:tcPr>
            <w:tcW w:w="981"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rPr>
            </w:pPr>
          </w:p>
        </w:tc>
        <w:tc>
          <w:tcPr>
            <w:tcW w:w="1810"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rPr>
            </w:pPr>
            <w:r>
              <w:rPr>
                <w:rFonts w:hint="eastAsia" w:ascii="宋体" w:hAnsi="宋体"/>
              </w:rPr>
              <w:t>其他</w:t>
            </w:r>
          </w:p>
        </w:tc>
        <w:tc>
          <w:tcPr>
            <w:tcW w:w="5857" w:type="dxa"/>
            <w:tcBorders>
              <w:top w:val="single" w:color="auto" w:sz="4" w:space="0"/>
              <w:left w:val="single" w:color="auto" w:sz="4" w:space="0"/>
              <w:bottom w:val="double" w:color="auto" w:sz="4" w:space="0"/>
              <w:right w:val="double" w:color="auto" w:sz="4" w:space="0"/>
            </w:tcBorders>
            <w:vAlign w:val="center"/>
          </w:tcPr>
          <w:p>
            <w:r>
              <w:rPr>
                <w:rFonts w:hint="eastAsia"/>
              </w:rPr>
              <w:t>1、本工程如地方政府部门或行政监督管理部门对本工程相关材料有要求进行检测，并取得检测合格证书的，中标单位必须按照相关要求进行检测，且相关检测费用由中标单位自行承担。如图纸要求的技术标准需要第三方检测公司出具的，相关检测费用由施工单位承担。</w:t>
            </w:r>
          </w:p>
          <w:p>
            <w:pPr>
              <w:pStyle w:val="8"/>
              <w:ind w:firstLine="0"/>
            </w:pPr>
            <w:r>
              <w:rPr>
                <w:rFonts w:hint="eastAsia"/>
              </w:rPr>
              <w:t>2、本工程如地方政府部门或行政监督管理部门对本工程提出疫情防控相应要求的，例如工地封闭管理，定时对施工人员进行核酸检测等，施工单位必须全力配合并支付相应费用，不得向甲方提出费用变更或增加。</w:t>
            </w:r>
          </w:p>
        </w:tc>
      </w:tr>
    </w:tbl>
    <w:p>
      <w:pPr>
        <w:spacing w:line="480" w:lineRule="auto"/>
        <w:rPr>
          <w:rFonts w:ascii="宋体"/>
          <w:sz w:val="24"/>
        </w:rPr>
      </w:pPr>
      <w:r>
        <w:rPr>
          <w:rFonts w:hint="eastAsia" w:ascii="宋体" w:hAnsi="宋体"/>
          <w:sz w:val="24"/>
        </w:rPr>
        <w:t>注：企业</w:t>
      </w:r>
      <w:r>
        <w:rPr>
          <w:rFonts w:hint="eastAsia" w:ascii="宋体" w:hAnsi="宋体" w:cs="宋体"/>
          <w:kern w:val="0"/>
          <w:sz w:val="24"/>
        </w:rPr>
        <w:t>综合诚信评价得分即</w:t>
      </w:r>
      <w:r>
        <w:rPr>
          <w:rFonts w:hint="eastAsia" w:ascii="宋体" w:hAnsi="宋体"/>
          <w:sz w:val="24"/>
        </w:rPr>
        <w:t>企业</w:t>
      </w:r>
      <w:r>
        <w:rPr>
          <w:rFonts w:hint="eastAsia" w:ascii="宋体" w:hAnsi="宋体" w:cs="宋体"/>
          <w:kern w:val="0"/>
          <w:sz w:val="24"/>
        </w:rPr>
        <w:t>综合诚信评价</w:t>
      </w:r>
      <w:r>
        <w:rPr>
          <w:rFonts w:ascii="宋体" w:hAnsi="宋体" w:cs="宋体"/>
          <w:kern w:val="0"/>
          <w:sz w:val="24"/>
        </w:rPr>
        <w:t>60</w:t>
      </w:r>
      <w:r>
        <w:rPr>
          <w:rFonts w:hint="eastAsia" w:ascii="宋体" w:hAnsi="宋体" w:cs="宋体"/>
          <w:kern w:val="0"/>
          <w:sz w:val="24"/>
        </w:rPr>
        <w:t>日诚信分，以下同。</w:t>
      </w:r>
    </w:p>
    <w:p>
      <w:pPr>
        <w:pStyle w:val="7"/>
        <w:rPr>
          <w:color w:val="auto"/>
        </w:rPr>
      </w:pPr>
      <w:r>
        <w:rPr>
          <w:color w:val="auto"/>
        </w:rPr>
        <w:br w:type="page"/>
      </w:r>
      <w:bookmarkStart w:id="4" w:name="_Toc14376"/>
      <w:bookmarkStart w:id="5" w:name="_Toc2272547"/>
      <w:r>
        <w:rPr>
          <w:rFonts w:hint="eastAsia"/>
          <w:color w:val="auto"/>
        </w:rPr>
        <w:t>二、投标须知修改表</w:t>
      </w:r>
      <w:bookmarkEnd w:id="4"/>
      <w:bookmarkEnd w:id="5"/>
    </w:p>
    <w:p>
      <w:pPr>
        <w:pStyle w:val="5"/>
        <w:spacing w:line="360" w:lineRule="auto"/>
        <w:rPr>
          <w:b/>
          <w:szCs w:val="21"/>
        </w:rPr>
      </w:pPr>
      <w:r>
        <w:rPr>
          <w:rFonts w:hint="eastAsia"/>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b/>
          <w:szCs w:val="21"/>
        </w:rPr>
        <w:t>http://www.gzcc.gov.cn/</w:t>
      </w:r>
      <w:r>
        <w:rPr>
          <w:rFonts w:hint="eastAsia"/>
          <w:b/>
          <w:szCs w:val="21"/>
        </w:rPr>
        <w:t>）下载查阅。</w:t>
      </w:r>
    </w:p>
    <w:p>
      <w:pPr>
        <w:pBdr>
          <w:top w:val="single" w:color="auto" w:sz="4" w:space="0"/>
        </w:pBdr>
        <w:spacing w:line="360" w:lineRule="auto"/>
        <w:ind w:firstLine="422" w:firstLineChars="200"/>
        <w:rPr>
          <w:b/>
          <w:szCs w:val="21"/>
        </w:rPr>
      </w:pPr>
      <w:r>
        <w:rPr>
          <w:rFonts w:hint="eastAsia"/>
          <w:b/>
          <w:szCs w:val="21"/>
        </w:rPr>
        <w:t>条款号：7.1             修改类型：修改</w:t>
      </w:r>
    </w:p>
    <w:p>
      <w:pPr>
        <w:spacing w:line="360" w:lineRule="auto"/>
        <w:ind w:firstLine="422" w:firstLineChars="200"/>
        <w:rPr>
          <w:rFonts w:ascii="宋体"/>
          <w:szCs w:val="21"/>
        </w:rPr>
      </w:pPr>
      <w:r>
        <w:rPr>
          <w:rFonts w:hint="eastAsia" w:ascii="宋体" w:hAnsi="宋体"/>
          <w:b/>
          <w:szCs w:val="21"/>
        </w:rPr>
        <w:t>原文：</w:t>
      </w:r>
      <w:r>
        <w:rPr>
          <w:rFonts w:ascii="宋体" w:hAnsi="宋体"/>
          <w:bCs/>
          <w:szCs w:val="21"/>
        </w:rPr>
        <w:t>7.1</w:t>
      </w:r>
      <w:r>
        <w:rPr>
          <w:rFonts w:hint="eastAsia" w:ascii="宋体" w:hAnsi="宋体"/>
          <w:szCs w:val="21"/>
        </w:rPr>
        <w:t>本招标文件包括下列文件，以及所有按本须知第</w:t>
      </w:r>
      <w:r>
        <w:rPr>
          <w:rFonts w:ascii="宋体" w:hAnsi="宋体"/>
          <w:szCs w:val="21"/>
        </w:rPr>
        <w:t>8</w:t>
      </w:r>
      <w:r>
        <w:rPr>
          <w:rFonts w:hint="eastAsia" w:ascii="宋体" w:hAnsi="宋体"/>
          <w:szCs w:val="21"/>
        </w:rPr>
        <w:t>条发出的招标答疑会会议纪要和按本须知第</w:t>
      </w:r>
      <w:r>
        <w:rPr>
          <w:rFonts w:ascii="宋体" w:hAnsi="宋体"/>
          <w:szCs w:val="21"/>
        </w:rPr>
        <w:t>9</w:t>
      </w:r>
      <w:r>
        <w:rPr>
          <w:rFonts w:hint="eastAsia" w:ascii="宋体" w:hAnsi="宋体"/>
          <w:szCs w:val="21"/>
        </w:rPr>
        <w:t>条发出的澄清或修改：</w:t>
      </w:r>
    </w:p>
    <w:p>
      <w:pPr>
        <w:pStyle w:val="5"/>
        <w:spacing w:after="0" w:line="360" w:lineRule="auto"/>
        <w:ind w:left="-2" w:firstLineChars="200"/>
        <w:rPr>
          <w:rFonts w:ascii="宋体"/>
          <w:szCs w:val="21"/>
        </w:rPr>
      </w:pPr>
      <w:r>
        <w:rPr>
          <w:rFonts w:hint="eastAsia" w:ascii="宋体" w:hAnsi="宋体"/>
          <w:bCs/>
          <w:szCs w:val="21"/>
        </w:rPr>
        <w:t xml:space="preserve">第一章  </w:t>
      </w:r>
      <w:r>
        <w:rPr>
          <w:rFonts w:hint="eastAsia" w:ascii="宋体" w:hAnsi="宋体"/>
          <w:szCs w:val="21"/>
        </w:rPr>
        <w:t>投标须知</w:t>
      </w:r>
    </w:p>
    <w:p>
      <w:pPr>
        <w:pStyle w:val="5"/>
        <w:spacing w:after="0" w:line="360" w:lineRule="auto"/>
        <w:ind w:left="-2" w:firstLineChars="200"/>
        <w:rPr>
          <w:rFonts w:ascii="宋体"/>
          <w:szCs w:val="21"/>
        </w:rPr>
      </w:pPr>
      <w:r>
        <w:rPr>
          <w:rFonts w:hint="eastAsia" w:ascii="宋体" w:hAnsi="宋体"/>
          <w:bCs/>
          <w:szCs w:val="21"/>
        </w:rPr>
        <w:t xml:space="preserve">第二章  </w:t>
      </w:r>
      <w:r>
        <w:rPr>
          <w:rFonts w:hint="eastAsia" w:ascii="宋体" w:hAnsi="宋体"/>
          <w:szCs w:val="21"/>
        </w:rPr>
        <w:t>开标、评标及定标办法</w:t>
      </w:r>
    </w:p>
    <w:p>
      <w:pPr>
        <w:pStyle w:val="5"/>
        <w:spacing w:after="0" w:line="360" w:lineRule="auto"/>
        <w:ind w:firstLineChars="200"/>
        <w:rPr>
          <w:rFonts w:ascii="宋体"/>
          <w:szCs w:val="21"/>
        </w:rPr>
      </w:pPr>
      <w:r>
        <w:rPr>
          <w:rFonts w:hint="eastAsia" w:ascii="宋体" w:hAnsi="宋体"/>
          <w:szCs w:val="21"/>
        </w:rPr>
        <w:t>第三章  合同条款</w:t>
      </w:r>
    </w:p>
    <w:p>
      <w:pPr>
        <w:pStyle w:val="5"/>
        <w:spacing w:after="0" w:line="360" w:lineRule="auto"/>
        <w:ind w:firstLineChars="200"/>
        <w:rPr>
          <w:rFonts w:ascii="宋体"/>
          <w:szCs w:val="21"/>
        </w:rPr>
      </w:pPr>
      <w:r>
        <w:rPr>
          <w:rFonts w:hint="eastAsia" w:ascii="宋体" w:hAnsi="宋体"/>
          <w:bCs/>
          <w:szCs w:val="21"/>
        </w:rPr>
        <w:t xml:space="preserve">第四章  </w:t>
      </w:r>
      <w:r>
        <w:rPr>
          <w:rFonts w:hint="eastAsia" w:ascii="宋体" w:hAnsi="宋体"/>
          <w:szCs w:val="21"/>
        </w:rPr>
        <w:t>投标文件格式</w:t>
      </w:r>
    </w:p>
    <w:p>
      <w:pPr>
        <w:pStyle w:val="5"/>
        <w:spacing w:after="0" w:line="360" w:lineRule="auto"/>
        <w:ind w:left="-2" w:firstLineChars="200"/>
        <w:rPr>
          <w:rFonts w:ascii="宋体"/>
          <w:szCs w:val="21"/>
        </w:rPr>
      </w:pPr>
      <w:r>
        <w:rPr>
          <w:rFonts w:hint="eastAsia" w:ascii="宋体" w:hAnsi="宋体"/>
          <w:bCs/>
          <w:szCs w:val="21"/>
        </w:rPr>
        <w:t xml:space="preserve">第五章  </w:t>
      </w:r>
      <w:r>
        <w:rPr>
          <w:rFonts w:hint="eastAsia" w:ascii="宋体" w:hAnsi="宋体"/>
          <w:szCs w:val="21"/>
        </w:rPr>
        <w:t>技术条件（工程建设标准）（另册）</w:t>
      </w:r>
    </w:p>
    <w:p>
      <w:pPr>
        <w:pStyle w:val="5"/>
        <w:spacing w:after="0" w:line="360" w:lineRule="auto"/>
        <w:ind w:left="-2" w:firstLineChars="200"/>
        <w:rPr>
          <w:rFonts w:ascii="宋体"/>
          <w:szCs w:val="21"/>
        </w:rPr>
      </w:pPr>
      <w:r>
        <w:rPr>
          <w:rFonts w:hint="eastAsia" w:ascii="宋体" w:hAnsi="宋体"/>
          <w:bCs/>
          <w:szCs w:val="21"/>
        </w:rPr>
        <w:t xml:space="preserve">第六章  </w:t>
      </w:r>
      <w:r>
        <w:rPr>
          <w:rFonts w:hint="eastAsia" w:ascii="宋体" w:hAnsi="宋体"/>
          <w:szCs w:val="21"/>
        </w:rPr>
        <w:t>图纸及勘察资料（另册）</w:t>
      </w:r>
    </w:p>
    <w:p>
      <w:pPr>
        <w:pStyle w:val="5"/>
        <w:spacing w:after="0" w:line="360" w:lineRule="auto"/>
        <w:ind w:left="-2" w:firstLineChars="200"/>
        <w:rPr>
          <w:rFonts w:ascii="宋体"/>
          <w:szCs w:val="21"/>
        </w:rPr>
      </w:pPr>
      <w:r>
        <w:rPr>
          <w:rFonts w:hint="eastAsia" w:ascii="宋体" w:hAnsi="宋体"/>
          <w:bCs/>
          <w:szCs w:val="21"/>
        </w:rPr>
        <w:t>第七章  招标</w:t>
      </w:r>
      <w:r>
        <w:rPr>
          <w:rFonts w:hint="eastAsia" w:ascii="宋体" w:hAnsi="宋体"/>
          <w:szCs w:val="21"/>
        </w:rPr>
        <w:t>工程量清单（另册）</w:t>
      </w:r>
    </w:p>
    <w:p>
      <w:pPr>
        <w:pStyle w:val="5"/>
        <w:spacing w:after="0" w:line="360" w:lineRule="auto"/>
        <w:ind w:left="-2" w:firstLineChars="200"/>
        <w:rPr>
          <w:rFonts w:ascii="宋体" w:hAnsi="宋体"/>
          <w:szCs w:val="21"/>
        </w:rPr>
      </w:pPr>
      <w:r>
        <w:rPr>
          <w:rFonts w:hint="eastAsia" w:ascii="宋体" w:hAnsi="宋体"/>
          <w:szCs w:val="21"/>
        </w:rPr>
        <w:t>第八章  最高投标限价</w:t>
      </w:r>
    </w:p>
    <w:p>
      <w:pPr>
        <w:spacing w:line="360" w:lineRule="auto"/>
        <w:ind w:firstLine="422" w:firstLineChars="200"/>
        <w:rPr>
          <w:rFonts w:ascii="宋体"/>
          <w:szCs w:val="21"/>
        </w:rPr>
      </w:pPr>
      <w:r>
        <w:rPr>
          <w:rFonts w:hint="eastAsia" w:ascii="宋体" w:hAnsi="宋体"/>
          <w:b/>
          <w:bCs/>
          <w:szCs w:val="21"/>
        </w:rPr>
        <w:t>现文：</w:t>
      </w:r>
      <w:r>
        <w:rPr>
          <w:rFonts w:ascii="宋体" w:hAnsi="宋体"/>
          <w:bCs/>
          <w:szCs w:val="21"/>
        </w:rPr>
        <w:t>7.1</w:t>
      </w:r>
      <w:r>
        <w:rPr>
          <w:rFonts w:hint="eastAsia" w:ascii="宋体" w:hAnsi="宋体"/>
          <w:szCs w:val="21"/>
        </w:rPr>
        <w:t>本招标文件包括下列文件，以及所有按本须知第</w:t>
      </w:r>
      <w:r>
        <w:rPr>
          <w:rFonts w:ascii="宋体" w:hAnsi="宋体"/>
          <w:szCs w:val="21"/>
        </w:rPr>
        <w:t>8</w:t>
      </w:r>
      <w:r>
        <w:rPr>
          <w:rFonts w:hint="eastAsia" w:ascii="宋体" w:hAnsi="宋体"/>
          <w:szCs w:val="21"/>
        </w:rPr>
        <w:t>条发出的招标答疑会会议纪要和按本须知第</w:t>
      </w:r>
      <w:r>
        <w:rPr>
          <w:rFonts w:ascii="宋体" w:hAnsi="宋体"/>
          <w:szCs w:val="21"/>
        </w:rPr>
        <w:t>9</w:t>
      </w:r>
      <w:r>
        <w:rPr>
          <w:rFonts w:hint="eastAsia" w:ascii="宋体" w:hAnsi="宋体"/>
          <w:szCs w:val="21"/>
        </w:rPr>
        <w:t>条发出的澄清或修改：</w:t>
      </w:r>
    </w:p>
    <w:p>
      <w:pPr>
        <w:pStyle w:val="5"/>
        <w:spacing w:after="0" w:line="360" w:lineRule="auto"/>
        <w:ind w:left="-2" w:firstLineChars="200"/>
        <w:rPr>
          <w:rFonts w:ascii="宋体"/>
          <w:szCs w:val="21"/>
        </w:rPr>
      </w:pPr>
      <w:r>
        <w:rPr>
          <w:rFonts w:hint="eastAsia" w:ascii="宋体" w:hAnsi="宋体"/>
          <w:bCs/>
          <w:szCs w:val="21"/>
        </w:rPr>
        <w:t xml:space="preserve">第一章  </w:t>
      </w:r>
      <w:r>
        <w:rPr>
          <w:rFonts w:hint="eastAsia" w:ascii="宋体" w:hAnsi="宋体"/>
          <w:szCs w:val="21"/>
        </w:rPr>
        <w:t>投标须知</w:t>
      </w:r>
    </w:p>
    <w:p>
      <w:pPr>
        <w:pStyle w:val="5"/>
        <w:spacing w:after="0" w:line="360" w:lineRule="auto"/>
        <w:ind w:left="-2" w:firstLineChars="200"/>
        <w:rPr>
          <w:rFonts w:ascii="宋体"/>
          <w:szCs w:val="21"/>
        </w:rPr>
      </w:pPr>
      <w:r>
        <w:rPr>
          <w:rFonts w:hint="eastAsia" w:ascii="宋体" w:hAnsi="宋体"/>
          <w:bCs/>
          <w:szCs w:val="21"/>
        </w:rPr>
        <w:t xml:space="preserve">第二章  </w:t>
      </w:r>
      <w:r>
        <w:rPr>
          <w:rFonts w:hint="eastAsia" w:ascii="宋体" w:hAnsi="宋体"/>
          <w:szCs w:val="21"/>
        </w:rPr>
        <w:t>开标、评标及定标办法</w:t>
      </w:r>
    </w:p>
    <w:p>
      <w:pPr>
        <w:pStyle w:val="5"/>
        <w:spacing w:after="0" w:line="360" w:lineRule="auto"/>
        <w:ind w:firstLineChars="200"/>
        <w:rPr>
          <w:rFonts w:ascii="宋体"/>
          <w:szCs w:val="21"/>
        </w:rPr>
      </w:pPr>
      <w:r>
        <w:rPr>
          <w:rFonts w:hint="eastAsia" w:ascii="宋体" w:hAnsi="宋体"/>
          <w:szCs w:val="21"/>
        </w:rPr>
        <w:t>第三章  合同条款</w:t>
      </w:r>
      <w:r>
        <w:rPr>
          <w:rFonts w:hint="eastAsia" w:ascii="宋体" w:hAnsi="宋体"/>
          <w:szCs w:val="21"/>
          <w:u w:val="single"/>
        </w:rPr>
        <w:t>（另册）</w:t>
      </w:r>
    </w:p>
    <w:p>
      <w:pPr>
        <w:pStyle w:val="5"/>
        <w:spacing w:after="0" w:line="360" w:lineRule="auto"/>
        <w:ind w:firstLineChars="200"/>
        <w:rPr>
          <w:rFonts w:ascii="宋体"/>
          <w:szCs w:val="21"/>
        </w:rPr>
      </w:pPr>
      <w:r>
        <w:rPr>
          <w:rFonts w:hint="eastAsia" w:ascii="宋体" w:hAnsi="宋体"/>
          <w:bCs/>
          <w:szCs w:val="21"/>
        </w:rPr>
        <w:t xml:space="preserve">第四章  </w:t>
      </w:r>
      <w:r>
        <w:rPr>
          <w:rFonts w:hint="eastAsia" w:ascii="宋体" w:hAnsi="宋体"/>
          <w:szCs w:val="21"/>
        </w:rPr>
        <w:t>投标文件格式</w:t>
      </w:r>
    </w:p>
    <w:p>
      <w:pPr>
        <w:pStyle w:val="5"/>
        <w:spacing w:after="0" w:line="360" w:lineRule="auto"/>
        <w:ind w:left="-2" w:firstLineChars="200"/>
        <w:rPr>
          <w:rFonts w:ascii="宋体"/>
          <w:szCs w:val="21"/>
        </w:rPr>
      </w:pPr>
      <w:r>
        <w:rPr>
          <w:rFonts w:hint="eastAsia" w:ascii="宋体" w:hAnsi="宋体"/>
          <w:bCs/>
          <w:szCs w:val="21"/>
        </w:rPr>
        <w:t xml:space="preserve">第五章  </w:t>
      </w:r>
      <w:r>
        <w:rPr>
          <w:rFonts w:hint="eastAsia" w:ascii="宋体" w:hAnsi="宋体"/>
          <w:szCs w:val="21"/>
        </w:rPr>
        <w:t>技术条件（工程建设标准）</w:t>
      </w:r>
    </w:p>
    <w:p>
      <w:pPr>
        <w:pStyle w:val="5"/>
        <w:spacing w:after="0" w:line="360" w:lineRule="auto"/>
        <w:ind w:left="-2" w:firstLineChars="200"/>
        <w:rPr>
          <w:rFonts w:ascii="宋体"/>
          <w:szCs w:val="21"/>
        </w:rPr>
      </w:pPr>
      <w:r>
        <w:rPr>
          <w:rFonts w:hint="eastAsia" w:ascii="宋体" w:hAnsi="宋体"/>
          <w:bCs/>
          <w:szCs w:val="21"/>
        </w:rPr>
        <w:t xml:space="preserve">第六章  </w:t>
      </w:r>
      <w:r>
        <w:rPr>
          <w:rFonts w:hint="eastAsia" w:ascii="宋体" w:hAnsi="宋体"/>
          <w:szCs w:val="21"/>
        </w:rPr>
        <w:t>图纸及勘察资料（另册）</w:t>
      </w:r>
    </w:p>
    <w:p>
      <w:pPr>
        <w:pStyle w:val="5"/>
        <w:spacing w:after="0" w:line="360" w:lineRule="auto"/>
        <w:ind w:left="-2" w:firstLineChars="200"/>
        <w:rPr>
          <w:rFonts w:ascii="宋体"/>
          <w:szCs w:val="21"/>
        </w:rPr>
      </w:pPr>
      <w:r>
        <w:rPr>
          <w:rFonts w:hint="eastAsia" w:ascii="宋体" w:hAnsi="宋体"/>
          <w:bCs/>
          <w:szCs w:val="21"/>
        </w:rPr>
        <w:t>第七章  招标</w:t>
      </w:r>
      <w:r>
        <w:rPr>
          <w:rFonts w:hint="eastAsia" w:ascii="宋体" w:hAnsi="宋体"/>
          <w:szCs w:val="21"/>
        </w:rPr>
        <w:t>工程量清单（另册）</w:t>
      </w:r>
    </w:p>
    <w:p>
      <w:pPr>
        <w:pStyle w:val="5"/>
        <w:spacing w:after="0" w:line="360" w:lineRule="auto"/>
        <w:ind w:left="-2" w:firstLineChars="200"/>
        <w:rPr>
          <w:rFonts w:ascii="宋体" w:hAnsi="宋体"/>
          <w:bCs/>
          <w:sz w:val="24"/>
        </w:rPr>
      </w:pPr>
      <w:r>
        <w:rPr>
          <w:rFonts w:hint="eastAsia" w:ascii="宋体" w:hAnsi="宋体"/>
          <w:bCs/>
          <w:szCs w:val="21"/>
        </w:rPr>
        <w:t>第八章  最高投标限价</w:t>
      </w:r>
      <w:r>
        <w:rPr>
          <w:rFonts w:hint="eastAsia" w:ascii="宋体" w:hAnsi="宋体"/>
          <w:szCs w:val="21"/>
          <w:u w:val="single"/>
        </w:rPr>
        <w:t>（另册）</w:t>
      </w:r>
    </w:p>
    <w:p>
      <w:pPr>
        <w:pBdr>
          <w:top w:val="single" w:color="auto" w:sz="4" w:space="0"/>
        </w:pBdr>
        <w:spacing w:line="360" w:lineRule="auto"/>
        <w:ind w:firstLine="422" w:firstLineChars="200"/>
        <w:rPr>
          <w:b/>
          <w:szCs w:val="21"/>
        </w:rPr>
      </w:pPr>
      <w:r>
        <w:rPr>
          <w:rFonts w:hint="eastAsia"/>
          <w:b/>
          <w:szCs w:val="21"/>
        </w:rPr>
        <w:t>条款号：8.1             修改类型：修改</w:t>
      </w:r>
    </w:p>
    <w:p>
      <w:pPr>
        <w:spacing w:line="360" w:lineRule="auto"/>
        <w:ind w:firstLine="422" w:firstLineChars="200"/>
        <w:rPr>
          <w:b/>
          <w:szCs w:val="21"/>
        </w:rPr>
      </w:pPr>
      <w:r>
        <w:rPr>
          <w:rFonts w:hint="eastAsia"/>
          <w:b/>
          <w:szCs w:val="21"/>
        </w:rPr>
        <w:t>原文：</w:t>
      </w:r>
      <w:r>
        <w:rPr>
          <w:rFonts w:hint="eastAsia"/>
          <w:bCs/>
          <w:szCs w:val="21"/>
        </w:rPr>
        <w:t>8.1 投标人若对招标文件（包括招标图纸）中有疑问，可以书面形式通过交易平台提交给招标人或招标代理人，提交形式见本须知前附表第16项。</w:t>
      </w:r>
    </w:p>
    <w:p>
      <w:pPr>
        <w:pBdr>
          <w:bottom w:val="single" w:color="auto" w:sz="6" w:space="1"/>
        </w:pBdr>
        <w:spacing w:line="360" w:lineRule="auto"/>
        <w:ind w:firstLine="422" w:firstLineChars="200"/>
        <w:rPr>
          <w:b/>
          <w:szCs w:val="21"/>
        </w:rPr>
      </w:pPr>
      <w:r>
        <w:rPr>
          <w:rFonts w:hint="eastAsia"/>
          <w:b/>
          <w:szCs w:val="21"/>
        </w:rPr>
        <w:t>现文：</w:t>
      </w:r>
      <w:r>
        <w:rPr>
          <w:rFonts w:hint="eastAsia"/>
          <w:bCs/>
          <w:szCs w:val="21"/>
        </w:rPr>
        <w:t>8.1 投标人若对招标文件（包括招标图纸）中有疑问，可以书面形式通过</w:t>
      </w:r>
      <w:r>
        <w:rPr>
          <w:rFonts w:hint="eastAsia"/>
          <w:bCs/>
          <w:szCs w:val="21"/>
          <w:u w:val="single"/>
        </w:rPr>
        <w:t>广州公共资源交易中心</w:t>
      </w:r>
      <w:r>
        <w:rPr>
          <w:rFonts w:hint="eastAsia"/>
          <w:bCs/>
          <w:szCs w:val="21"/>
        </w:rPr>
        <w:t>交易平台提交给招标人或招标代理人，提交形式见本须知前附表第16项。</w:t>
      </w:r>
    </w:p>
    <w:p>
      <w:pPr>
        <w:spacing w:line="360" w:lineRule="auto"/>
        <w:ind w:firstLine="422" w:firstLineChars="200"/>
        <w:rPr>
          <w:b/>
          <w:szCs w:val="21"/>
        </w:rPr>
      </w:pPr>
      <w:r>
        <w:rPr>
          <w:rFonts w:hint="eastAsia"/>
          <w:b/>
          <w:szCs w:val="21"/>
        </w:rPr>
        <w:t>条款号：8.2             修改类型：修改</w:t>
      </w:r>
    </w:p>
    <w:p>
      <w:pPr>
        <w:spacing w:line="360" w:lineRule="auto"/>
        <w:ind w:firstLine="422" w:firstLineChars="200"/>
        <w:rPr>
          <w:bCs/>
          <w:szCs w:val="21"/>
        </w:rPr>
      </w:pPr>
      <w:r>
        <w:rPr>
          <w:rFonts w:hint="eastAsia"/>
          <w:b/>
          <w:szCs w:val="21"/>
        </w:rPr>
        <w:t>原文：</w:t>
      </w:r>
      <w:r>
        <w:rPr>
          <w:rFonts w:hint="eastAsia"/>
          <w:bCs/>
          <w:szCs w:val="21"/>
        </w:rPr>
        <w:t>8.2招标答疑会会议纪要将在提交投标文件截止时间15日前在交易平台“项目答疑纪要”专区公开发布。答疑纪要一经在交易平台发布，视作已发放给所有投标人。</w:t>
      </w:r>
    </w:p>
    <w:p>
      <w:pPr>
        <w:spacing w:line="360" w:lineRule="auto"/>
        <w:ind w:firstLine="422" w:firstLineChars="200"/>
        <w:rPr>
          <w:b/>
          <w:szCs w:val="21"/>
        </w:rPr>
      </w:pPr>
      <w:r>
        <w:rPr>
          <w:rFonts w:hint="eastAsia"/>
          <w:b/>
          <w:szCs w:val="21"/>
        </w:rPr>
        <w:t>现文：</w:t>
      </w:r>
      <w:r>
        <w:rPr>
          <w:rFonts w:hint="eastAsia"/>
          <w:bCs/>
          <w:szCs w:val="21"/>
        </w:rPr>
        <w:t>8.2招标答疑会会议纪要将在提交投标文件截止时间15日前在</w:t>
      </w:r>
      <w:r>
        <w:rPr>
          <w:rFonts w:hint="eastAsia"/>
          <w:bCs/>
          <w:szCs w:val="21"/>
          <w:u w:val="single"/>
        </w:rPr>
        <w:t>广州公共资源交易中心</w:t>
      </w:r>
      <w:r>
        <w:rPr>
          <w:rFonts w:hint="eastAsia"/>
          <w:bCs/>
          <w:szCs w:val="21"/>
        </w:rPr>
        <w:t>交易平台“项目答疑纪要”专区公开发布。答疑纪要一经在</w:t>
      </w:r>
      <w:r>
        <w:rPr>
          <w:rFonts w:hint="eastAsia"/>
          <w:bCs/>
          <w:szCs w:val="21"/>
          <w:u w:val="single"/>
        </w:rPr>
        <w:t>广州公共资源交易中心</w:t>
      </w:r>
      <w:r>
        <w:rPr>
          <w:rFonts w:hint="eastAsia"/>
          <w:bCs/>
          <w:szCs w:val="21"/>
        </w:rPr>
        <w:t>交易平台发布，视作已发放给所有投标人。</w:t>
      </w:r>
    </w:p>
    <w:p>
      <w:pPr>
        <w:pBdr>
          <w:top w:val="single" w:color="auto" w:sz="4" w:space="0"/>
        </w:pBdr>
        <w:spacing w:line="360" w:lineRule="auto"/>
        <w:ind w:firstLine="422" w:firstLineChars="200"/>
        <w:rPr>
          <w:b/>
          <w:szCs w:val="21"/>
        </w:rPr>
      </w:pPr>
      <w:r>
        <w:rPr>
          <w:rFonts w:hint="eastAsia"/>
          <w:b/>
          <w:szCs w:val="21"/>
        </w:rPr>
        <w:t>条款号：9.2             修改类型：修改</w:t>
      </w:r>
    </w:p>
    <w:p>
      <w:pPr>
        <w:spacing w:line="360" w:lineRule="auto"/>
        <w:ind w:firstLine="422" w:firstLineChars="200"/>
        <w:rPr>
          <w:b/>
          <w:szCs w:val="21"/>
        </w:rPr>
      </w:pPr>
      <w:r>
        <w:rPr>
          <w:rFonts w:hint="eastAsia"/>
          <w:b/>
          <w:szCs w:val="21"/>
        </w:rPr>
        <w:t>原文：</w:t>
      </w:r>
      <w:r>
        <w:rPr>
          <w:rFonts w:ascii="宋体" w:hAnsi="宋体"/>
          <w:szCs w:val="21"/>
        </w:rPr>
        <w:t>9.2</w:t>
      </w:r>
      <w:r>
        <w:rPr>
          <w:rFonts w:hint="eastAsia" w:ascii="宋体"/>
          <w:szCs w:val="21"/>
        </w:rPr>
        <w:t>招标文件的澄清或修改将在</w:t>
      </w:r>
      <w:r>
        <w:rPr>
          <w:rFonts w:hint="eastAsia" w:ascii="宋体" w:hAnsi="宋体"/>
          <w:szCs w:val="21"/>
        </w:rPr>
        <w:t>交易平台</w:t>
      </w:r>
      <w:r>
        <w:rPr>
          <w:rFonts w:hint="eastAsia" w:ascii="宋体"/>
          <w:szCs w:val="21"/>
        </w:rPr>
        <w:t>“项目答疑纪要”专区公开发布。答疑纪要一经在</w:t>
      </w:r>
      <w:r>
        <w:rPr>
          <w:rFonts w:hint="eastAsia" w:ascii="宋体" w:hAnsi="宋体"/>
          <w:szCs w:val="21"/>
        </w:rPr>
        <w:t>交易平台</w:t>
      </w:r>
      <w:r>
        <w:rPr>
          <w:rFonts w:hint="eastAsia" w:ascii="宋体"/>
          <w:szCs w:val="21"/>
        </w:rPr>
        <w:t>发布，视作已发放给所有投标人，以</w:t>
      </w:r>
      <w:r>
        <w:rPr>
          <w:rFonts w:hint="eastAsia" w:ascii="宋体" w:hAnsi="宋体"/>
          <w:szCs w:val="21"/>
        </w:rPr>
        <w:t>交易平台</w:t>
      </w:r>
      <w:r>
        <w:rPr>
          <w:rFonts w:hint="eastAsia" w:ascii="宋体"/>
          <w:szCs w:val="21"/>
        </w:rPr>
        <w:t>上网发布时间作为送达时间</w:t>
      </w:r>
      <w:r>
        <w:rPr>
          <w:rFonts w:hint="eastAsia"/>
          <w:bCs/>
          <w:szCs w:val="21"/>
        </w:rPr>
        <w:t>。</w:t>
      </w:r>
    </w:p>
    <w:p>
      <w:pPr>
        <w:pBdr>
          <w:bottom w:val="single" w:color="auto" w:sz="6" w:space="1"/>
        </w:pBdr>
        <w:spacing w:line="360" w:lineRule="auto"/>
        <w:ind w:firstLine="422" w:firstLineChars="200"/>
        <w:rPr>
          <w:b/>
          <w:szCs w:val="21"/>
        </w:rPr>
      </w:pPr>
      <w:r>
        <w:rPr>
          <w:rFonts w:hint="eastAsia"/>
          <w:b/>
          <w:szCs w:val="21"/>
        </w:rPr>
        <w:t>现文：</w:t>
      </w:r>
      <w:r>
        <w:rPr>
          <w:rFonts w:ascii="宋体" w:hAnsi="宋体"/>
          <w:szCs w:val="21"/>
        </w:rPr>
        <w:t>9.2</w:t>
      </w:r>
      <w:r>
        <w:rPr>
          <w:rFonts w:hint="eastAsia" w:ascii="宋体"/>
          <w:szCs w:val="21"/>
        </w:rPr>
        <w:t>招标文件的澄清或修改将在</w:t>
      </w:r>
      <w:r>
        <w:rPr>
          <w:rFonts w:hint="eastAsia"/>
          <w:szCs w:val="21"/>
          <w:u w:val="single"/>
        </w:rPr>
        <w:t>广州公共资源交易中心</w:t>
      </w:r>
      <w:r>
        <w:rPr>
          <w:rFonts w:hint="eastAsia" w:ascii="宋体" w:hAnsi="宋体"/>
          <w:szCs w:val="21"/>
        </w:rPr>
        <w:t>交易平台</w:t>
      </w:r>
      <w:r>
        <w:rPr>
          <w:rFonts w:hint="eastAsia" w:ascii="宋体"/>
          <w:szCs w:val="21"/>
        </w:rPr>
        <w:t>“项目答疑纪要”专区公开发布。答疑纪要一经在</w:t>
      </w:r>
      <w:r>
        <w:rPr>
          <w:rFonts w:hint="eastAsia"/>
          <w:szCs w:val="21"/>
          <w:u w:val="single"/>
        </w:rPr>
        <w:t>广州公共资源交易中心</w:t>
      </w:r>
      <w:r>
        <w:rPr>
          <w:rFonts w:hint="eastAsia" w:ascii="宋体" w:hAnsi="宋体"/>
          <w:szCs w:val="21"/>
        </w:rPr>
        <w:t>交易平台</w:t>
      </w:r>
      <w:r>
        <w:rPr>
          <w:rFonts w:hint="eastAsia" w:ascii="宋体"/>
          <w:szCs w:val="21"/>
        </w:rPr>
        <w:t>发布，视作已发放给所有投标人，以</w:t>
      </w:r>
      <w:r>
        <w:rPr>
          <w:rFonts w:hint="eastAsia"/>
          <w:szCs w:val="21"/>
          <w:u w:val="single"/>
        </w:rPr>
        <w:t>广州公共资源交易中心</w:t>
      </w:r>
      <w:r>
        <w:rPr>
          <w:rFonts w:hint="eastAsia" w:ascii="宋体" w:hAnsi="宋体"/>
          <w:szCs w:val="21"/>
        </w:rPr>
        <w:t>交易平台</w:t>
      </w:r>
      <w:r>
        <w:rPr>
          <w:rFonts w:hint="eastAsia" w:ascii="宋体"/>
          <w:szCs w:val="21"/>
        </w:rPr>
        <w:t>上网发布时间作为送达时间</w:t>
      </w:r>
      <w:r>
        <w:rPr>
          <w:rFonts w:hint="eastAsia"/>
          <w:bCs/>
          <w:szCs w:val="21"/>
        </w:rPr>
        <w:t>。</w:t>
      </w:r>
    </w:p>
    <w:p>
      <w:pPr>
        <w:pBdr>
          <w:top w:val="single" w:color="auto" w:sz="4" w:space="0"/>
        </w:pBdr>
        <w:spacing w:line="360" w:lineRule="auto"/>
        <w:ind w:firstLine="422" w:firstLineChars="200"/>
        <w:rPr>
          <w:rFonts w:ascii="宋体" w:hAnsi="宋体" w:cs="宋体"/>
          <w:b/>
          <w:szCs w:val="21"/>
        </w:rPr>
      </w:pPr>
      <w:r>
        <w:rPr>
          <w:rFonts w:hint="eastAsia" w:ascii="宋体" w:hAnsi="宋体" w:cs="宋体"/>
          <w:b/>
          <w:szCs w:val="21"/>
        </w:rPr>
        <w:t>条款号：9.4       修改类型：修改</w:t>
      </w:r>
    </w:p>
    <w:p>
      <w:pPr>
        <w:spacing w:line="360" w:lineRule="auto"/>
        <w:ind w:firstLine="422" w:firstLineChars="200"/>
        <w:rPr>
          <w:rFonts w:ascii="宋体" w:hAnsi="宋体" w:cs="宋体"/>
          <w:szCs w:val="21"/>
        </w:rPr>
      </w:pPr>
      <w:r>
        <w:rPr>
          <w:rFonts w:hint="eastAsia" w:ascii="宋体" w:hAnsi="宋体" w:cs="宋体"/>
          <w:b/>
          <w:kern w:val="0"/>
          <w:szCs w:val="21"/>
        </w:rPr>
        <w:t>原文：</w:t>
      </w:r>
      <w:r>
        <w:rPr>
          <w:rFonts w:hint="eastAsia" w:ascii="宋体" w:hAnsi="宋体" w:cs="宋体"/>
          <w:szCs w:val="21"/>
        </w:rPr>
        <w:t>9.4招标文件的澄清或修改均以书面形式明确的内容为准。当招标文件的澄清、修改、补充等在同一内容的表述不一致时，以最后发出的书面形式的文件为准。</w:t>
      </w:r>
    </w:p>
    <w:p>
      <w:pPr>
        <w:spacing w:line="360" w:lineRule="auto"/>
        <w:ind w:firstLine="422" w:firstLineChars="200"/>
        <w:rPr>
          <w:rFonts w:ascii="宋体" w:hAnsi="宋体" w:cs="宋体"/>
          <w:kern w:val="0"/>
          <w:szCs w:val="21"/>
        </w:rPr>
      </w:pPr>
      <w:r>
        <w:rPr>
          <w:rFonts w:hint="eastAsia" w:ascii="宋体" w:hAnsi="宋体" w:cs="宋体"/>
          <w:b/>
          <w:kern w:val="0"/>
          <w:szCs w:val="21"/>
        </w:rPr>
        <w:t>现文：</w:t>
      </w:r>
      <w:r>
        <w:rPr>
          <w:rFonts w:hint="eastAsia" w:ascii="宋体" w:hAnsi="宋体" w:cs="宋体"/>
          <w:kern w:val="0"/>
          <w:szCs w:val="21"/>
        </w:rPr>
        <w:t>9.4招标文件的澄清或修改均以</w:t>
      </w:r>
      <w:r>
        <w:rPr>
          <w:rFonts w:hint="eastAsia" w:ascii="宋体" w:hAnsi="宋体" w:cs="宋体"/>
          <w:kern w:val="0"/>
          <w:szCs w:val="21"/>
          <w:u w:val="single"/>
        </w:rPr>
        <w:t>广州公共资源交易中心交易平台发布</w:t>
      </w:r>
      <w:r>
        <w:rPr>
          <w:rFonts w:hint="eastAsia" w:ascii="宋体" w:hAnsi="宋体" w:cs="宋体"/>
          <w:kern w:val="0"/>
          <w:szCs w:val="21"/>
        </w:rPr>
        <w:t>的内容为准。当招标文件的澄清、修改、补充等在同一内容的表述不一致时，以</w:t>
      </w:r>
      <w:r>
        <w:rPr>
          <w:rFonts w:hint="eastAsia" w:ascii="宋体" w:hAnsi="宋体" w:cs="宋体"/>
          <w:kern w:val="0"/>
          <w:szCs w:val="21"/>
          <w:u w:val="single"/>
        </w:rPr>
        <w:t>广州公共资源交易中心交易平台最后发布的文件为准</w:t>
      </w:r>
      <w:r>
        <w:rPr>
          <w:rFonts w:hint="eastAsia" w:ascii="宋体" w:hAnsi="宋体" w:cs="宋体"/>
          <w:kern w:val="0"/>
          <w:szCs w:val="21"/>
        </w:rPr>
        <w:t>。</w:t>
      </w:r>
    </w:p>
    <w:p>
      <w:pPr>
        <w:pBdr>
          <w:top w:val="single" w:color="auto" w:sz="4" w:space="0"/>
        </w:pBdr>
        <w:spacing w:line="360" w:lineRule="auto"/>
        <w:ind w:firstLine="422" w:firstLineChars="200"/>
        <w:rPr>
          <w:rFonts w:ascii="宋体" w:hAnsi="宋体" w:cs="宋体"/>
          <w:b/>
          <w:szCs w:val="21"/>
        </w:rPr>
      </w:pPr>
      <w:r>
        <w:rPr>
          <w:rFonts w:hint="eastAsia" w:ascii="宋体" w:hAnsi="宋体" w:cs="宋体"/>
          <w:b/>
          <w:szCs w:val="21"/>
        </w:rPr>
        <w:t>条款号：11.2       修改类型：修改</w:t>
      </w:r>
    </w:p>
    <w:p>
      <w:pPr>
        <w:spacing w:line="360" w:lineRule="auto"/>
        <w:ind w:firstLine="422" w:firstLineChars="200"/>
        <w:rPr>
          <w:rFonts w:ascii="宋体" w:hAnsi="宋体" w:cs="宋体"/>
          <w:szCs w:val="21"/>
        </w:rPr>
      </w:pPr>
      <w:r>
        <w:rPr>
          <w:rFonts w:hint="eastAsia" w:ascii="宋体" w:hAnsi="宋体" w:cs="宋体"/>
          <w:b/>
          <w:kern w:val="0"/>
          <w:szCs w:val="21"/>
        </w:rPr>
        <w:t>原文：</w:t>
      </w:r>
      <w:r>
        <w:rPr>
          <w:rFonts w:hint="eastAsia" w:ascii="宋体" w:hAnsi="宋体" w:cs="宋体"/>
          <w:szCs w:val="21"/>
        </w:rPr>
        <w:t>11.2投标文件技术标部分主要包括下列内容:</w:t>
      </w:r>
    </w:p>
    <w:p>
      <w:pPr>
        <w:spacing w:line="360" w:lineRule="auto"/>
        <w:ind w:firstLine="420" w:firstLineChars="200"/>
        <w:rPr>
          <w:rFonts w:ascii="宋体" w:hAnsi="宋体" w:cs="宋体"/>
          <w:szCs w:val="21"/>
        </w:rPr>
      </w:pPr>
      <w:r>
        <w:rPr>
          <w:rFonts w:hint="eastAsia" w:ascii="宋体" w:hAnsi="宋体" w:cs="宋体"/>
          <w:szCs w:val="21"/>
        </w:rPr>
        <w:t>11.2.1 技术投标文件(按招标文件的要求填写)；</w:t>
      </w:r>
    </w:p>
    <w:p>
      <w:pPr>
        <w:spacing w:line="360" w:lineRule="auto"/>
        <w:ind w:firstLine="420" w:firstLineChars="200"/>
        <w:rPr>
          <w:rFonts w:ascii="宋体" w:hAnsi="宋体" w:cs="宋体"/>
          <w:szCs w:val="21"/>
        </w:rPr>
      </w:pPr>
      <w:r>
        <w:rPr>
          <w:rFonts w:hint="eastAsia" w:ascii="宋体" w:hAnsi="宋体" w:cs="宋体"/>
          <w:szCs w:val="21"/>
        </w:rPr>
        <w:t>11.2.2 资格审查文件：</w:t>
      </w:r>
    </w:p>
    <w:p>
      <w:pPr>
        <w:spacing w:line="360" w:lineRule="auto"/>
        <w:ind w:firstLine="420" w:firstLineChars="200"/>
        <w:rPr>
          <w:rFonts w:ascii="宋体" w:hAnsi="宋体" w:cs="宋体"/>
          <w:szCs w:val="21"/>
        </w:rPr>
      </w:pPr>
      <w:r>
        <w:rPr>
          <w:rFonts w:hint="eastAsia" w:ascii="宋体" w:hAnsi="宋体" w:cs="宋体"/>
          <w:szCs w:val="21"/>
        </w:rPr>
        <w:t xml:space="preserve">（1）投标人声明； </w:t>
      </w:r>
    </w:p>
    <w:p>
      <w:pPr>
        <w:spacing w:line="360" w:lineRule="auto"/>
        <w:ind w:firstLine="420" w:firstLineChars="200"/>
        <w:rPr>
          <w:rFonts w:ascii="宋体" w:hAnsi="宋体" w:cs="宋体"/>
          <w:szCs w:val="21"/>
        </w:rPr>
      </w:pPr>
      <w:r>
        <w:rPr>
          <w:rFonts w:hint="eastAsia" w:ascii="宋体" w:hAnsi="宋体" w:cs="宋体"/>
          <w:szCs w:val="21"/>
        </w:rPr>
        <w:t>（2）法定代表人证明书、法定代表人签字或盖章的本投标文件授权委托证明书；</w:t>
      </w:r>
    </w:p>
    <w:p>
      <w:pPr>
        <w:spacing w:line="360" w:lineRule="auto"/>
        <w:ind w:firstLine="420" w:firstLineChars="200"/>
        <w:rPr>
          <w:rFonts w:ascii="宋体" w:hAnsi="宋体" w:cs="宋体"/>
          <w:szCs w:val="21"/>
        </w:rPr>
      </w:pPr>
      <w:r>
        <w:rPr>
          <w:rFonts w:hint="eastAsia" w:ascii="宋体" w:hAnsi="宋体" w:cs="宋体"/>
          <w:szCs w:val="21"/>
        </w:rPr>
        <w:t>（3）企业营业执照（取自库内上传件）；</w:t>
      </w:r>
    </w:p>
    <w:p>
      <w:pPr>
        <w:spacing w:line="360" w:lineRule="auto"/>
        <w:ind w:firstLine="420" w:firstLineChars="200"/>
        <w:rPr>
          <w:rFonts w:ascii="宋体" w:hAnsi="宋体" w:cs="宋体"/>
          <w:szCs w:val="21"/>
        </w:rPr>
      </w:pPr>
      <w:r>
        <w:rPr>
          <w:rFonts w:hint="eastAsia" w:ascii="宋体" w:hAnsi="宋体" w:cs="宋体"/>
          <w:szCs w:val="21"/>
        </w:rPr>
        <w:t>（4）企业资质证书（取自库内上传件）；</w:t>
      </w:r>
    </w:p>
    <w:p>
      <w:pPr>
        <w:spacing w:line="360" w:lineRule="auto"/>
        <w:ind w:firstLine="420" w:firstLineChars="200"/>
        <w:rPr>
          <w:rFonts w:ascii="宋体" w:hAnsi="宋体" w:cs="宋体"/>
          <w:szCs w:val="21"/>
        </w:rPr>
      </w:pPr>
      <w:r>
        <w:rPr>
          <w:rFonts w:hint="eastAsia" w:ascii="宋体" w:hAnsi="宋体" w:cs="宋体"/>
          <w:szCs w:val="21"/>
        </w:rPr>
        <w:t>（5）建筑施工企业安全生产许可证（取自库内上传件）；</w:t>
      </w:r>
    </w:p>
    <w:p>
      <w:pPr>
        <w:spacing w:line="360" w:lineRule="auto"/>
        <w:ind w:firstLine="420" w:firstLineChars="200"/>
        <w:rPr>
          <w:rFonts w:ascii="宋体" w:hAnsi="宋体" w:cs="宋体"/>
          <w:szCs w:val="21"/>
        </w:rPr>
      </w:pPr>
      <w:r>
        <w:rPr>
          <w:rFonts w:hint="eastAsia" w:ascii="宋体" w:hAnsi="宋体" w:cs="宋体"/>
          <w:szCs w:val="21"/>
        </w:rPr>
        <w:t>（6）项目负责人（按网上投标登记时选择拟投标的项目负责人）</w:t>
      </w:r>
    </w:p>
    <w:p>
      <w:pPr>
        <w:spacing w:line="360" w:lineRule="auto"/>
        <w:ind w:firstLine="420" w:firstLineChars="200"/>
        <w:rPr>
          <w:rFonts w:ascii="宋体" w:hAnsi="宋体" w:cs="宋体"/>
          <w:szCs w:val="21"/>
        </w:rPr>
      </w:pPr>
      <w:r>
        <w:rPr>
          <w:rFonts w:hint="eastAsia" w:ascii="宋体" w:hAnsi="宋体" w:cs="宋体"/>
          <w:szCs w:val="21"/>
        </w:rPr>
        <w:t>（7）专职安全员（按网上投标登记时选择拟投标的专职安全员）</w:t>
      </w:r>
    </w:p>
    <w:p>
      <w:pPr>
        <w:spacing w:line="360" w:lineRule="auto"/>
        <w:ind w:firstLine="420" w:firstLineChars="200"/>
        <w:rPr>
          <w:rFonts w:ascii="宋体" w:hAnsi="宋体" w:cs="宋体"/>
          <w:szCs w:val="21"/>
        </w:rPr>
      </w:pPr>
      <w:r>
        <w:rPr>
          <w:rFonts w:hint="eastAsia" w:ascii="宋体" w:hAnsi="宋体" w:cs="宋体"/>
          <w:szCs w:val="21"/>
        </w:rPr>
        <w:t>（8）拟委托技术负责人的相关证书、资料（具体要求由招标人明确）</w:t>
      </w:r>
    </w:p>
    <w:p>
      <w:pPr>
        <w:spacing w:line="360" w:lineRule="auto"/>
        <w:ind w:firstLine="420" w:firstLineChars="200"/>
        <w:rPr>
          <w:rFonts w:ascii="宋体" w:hAnsi="宋体" w:cs="宋体"/>
          <w:szCs w:val="21"/>
        </w:rPr>
      </w:pPr>
      <w:r>
        <w:rPr>
          <w:rFonts w:hint="eastAsia" w:ascii="宋体" w:hAnsi="宋体" w:cs="宋体"/>
          <w:szCs w:val="21"/>
        </w:rPr>
        <w:t xml:space="preserve">（9）拟委派项目负责人的建造师或临时建造师证书或二级注册建造师电子注册证书或小型项目负责人相关证明（取自库内上传件）； </w:t>
      </w:r>
    </w:p>
    <w:p>
      <w:pPr>
        <w:spacing w:line="360" w:lineRule="auto"/>
        <w:ind w:firstLine="420" w:firstLineChars="200"/>
        <w:rPr>
          <w:rFonts w:ascii="宋体" w:hAnsi="宋体" w:cs="宋体"/>
          <w:szCs w:val="21"/>
        </w:rPr>
      </w:pPr>
      <w:r>
        <w:rPr>
          <w:rFonts w:hint="eastAsia" w:ascii="宋体" w:hAnsi="宋体" w:cs="宋体"/>
          <w:szCs w:val="21"/>
        </w:rPr>
        <w:t>（10）项目负责人安全培训考核合格证明或在有效期内的安全考核合格证书（B类）（取自库内上传件），或提供广东省建筑施工企业管理人员安全生产考核信息系统安全生产管理人员证书信息的网页截图；</w:t>
      </w:r>
    </w:p>
    <w:p>
      <w:pPr>
        <w:spacing w:line="360" w:lineRule="auto"/>
        <w:ind w:firstLine="420" w:firstLineChars="200"/>
        <w:rPr>
          <w:rFonts w:ascii="宋体" w:hAnsi="宋体" w:cs="宋体"/>
          <w:szCs w:val="21"/>
        </w:rPr>
      </w:pPr>
      <w:r>
        <w:rPr>
          <w:rFonts w:hint="eastAsia" w:ascii="宋体" w:hAnsi="宋体" w:cs="宋体"/>
          <w:szCs w:val="21"/>
        </w:rPr>
        <w:t>（11）专职安全员须具有在有效期内的安全考核合格证书（C类）（取自库内上传件），或提供广东省建筑施工企业管理人员安全生产考核信息系统安全生产管理人员证书信息的网页截图；</w:t>
      </w:r>
    </w:p>
    <w:p>
      <w:pPr>
        <w:spacing w:line="360" w:lineRule="auto"/>
        <w:ind w:firstLine="420" w:firstLineChars="200"/>
        <w:rPr>
          <w:rFonts w:ascii="宋体" w:hAnsi="宋体" w:cs="宋体"/>
          <w:szCs w:val="21"/>
        </w:rPr>
      </w:pPr>
      <w:r>
        <w:rPr>
          <w:rFonts w:hint="eastAsia" w:ascii="宋体" w:hAnsi="宋体" w:cs="宋体"/>
          <w:szCs w:val="21"/>
        </w:rPr>
        <w:t>（12）用于资格审查的业绩（设置业绩要求时选择此项，投标人须提供类似工程业绩的项目名称及项目编号，具体格式由招标人自定）；</w:t>
      </w:r>
    </w:p>
    <w:p>
      <w:pPr>
        <w:spacing w:line="360" w:lineRule="auto"/>
        <w:ind w:firstLine="420" w:firstLineChars="200"/>
        <w:rPr>
          <w:rFonts w:ascii="宋体" w:hAnsi="宋体" w:cs="宋体"/>
          <w:szCs w:val="21"/>
        </w:rPr>
      </w:pPr>
      <w:r>
        <w:rPr>
          <w:rFonts w:hint="eastAsia" w:ascii="宋体" w:hAnsi="宋体" w:cs="宋体"/>
          <w:szCs w:val="21"/>
        </w:rPr>
        <w:t>（13）资格审查前，投标人须在广州市住房和城乡建设局建立企业诚信档案，拟担任本工程项目负责人须是本企业诚信档案中的在册人员。</w:t>
      </w:r>
    </w:p>
    <w:p>
      <w:pPr>
        <w:spacing w:line="360" w:lineRule="auto"/>
        <w:ind w:firstLine="420" w:firstLineChars="200"/>
        <w:rPr>
          <w:rFonts w:ascii="宋体" w:hAnsi="宋体" w:cs="宋体"/>
          <w:szCs w:val="21"/>
        </w:rPr>
      </w:pPr>
      <w:r>
        <w:rPr>
          <w:rFonts w:hint="eastAsia" w:ascii="宋体" w:hAnsi="宋体" w:cs="宋体"/>
          <w:szCs w:val="21"/>
        </w:rPr>
        <w:t xml:space="preserve">（14）列明主办单位的联合体工作协议（采用联合体投标时需递交，投标人拟任本工程项目负责人应为联合体主办方诚信档案中的在册人员，联合体工作协议应明确约定各方拟承担的工作和责任）； </w:t>
      </w:r>
    </w:p>
    <w:p>
      <w:pPr>
        <w:spacing w:line="360" w:lineRule="auto"/>
        <w:ind w:firstLine="420" w:firstLineChars="200"/>
        <w:rPr>
          <w:rFonts w:ascii="宋体" w:hAnsi="宋体" w:cs="宋体"/>
          <w:szCs w:val="21"/>
        </w:rPr>
      </w:pPr>
      <w:r>
        <w:rPr>
          <w:rFonts w:hint="eastAsia" w:ascii="宋体" w:hAnsi="宋体" w:cs="宋体"/>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cs="宋体"/>
          <w:szCs w:val="21"/>
        </w:rPr>
      </w:pPr>
      <w:r>
        <w:rPr>
          <w:rFonts w:hint="eastAsia" w:ascii="宋体" w:hAnsi="宋体" w:cs="宋体"/>
          <w:szCs w:val="21"/>
        </w:rPr>
        <w:t>11.2.3项目管理机构配备。</w:t>
      </w:r>
    </w:p>
    <w:p>
      <w:pPr>
        <w:spacing w:line="360" w:lineRule="auto"/>
        <w:ind w:firstLine="420" w:firstLineChars="200"/>
        <w:rPr>
          <w:rFonts w:ascii="宋体" w:hAnsi="宋体" w:cs="宋体"/>
          <w:szCs w:val="21"/>
        </w:rPr>
      </w:pPr>
      <w:r>
        <w:rPr>
          <w:rFonts w:hint="eastAsia" w:ascii="宋体" w:hAnsi="宋体" w:cs="宋体"/>
          <w:szCs w:val="21"/>
        </w:rPr>
        <w:t>（1）投标人应列出该项目工程的施工组织机构构成和画出机构框架图及其负责人；</w:t>
      </w:r>
    </w:p>
    <w:p>
      <w:pPr>
        <w:spacing w:line="360" w:lineRule="auto"/>
        <w:ind w:firstLine="420" w:firstLineChars="200"/>
        <w:rPr>
          <w:rFonts w:ascii="宋体" w:hAnsi="宋体" w:cs="宋体"/>
          <w:szCs w:val="21"/>
        </w:rPr>
      </w:pPr>
      <w:r>
        <w:rPr>
          <w:rFonts w:hint="eastAsia" w:ascii="宋体" w:hAnsi="宋体" w:cs="宋体"/>
          <w:szCs w:val="21"/>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s="宋体"/>
          <w:szCs w:val="21"/>
        </w:rPr>
      </w:pPr>
      <w:r>
        <w:rPr>
          <w:rFonts w:hint="eastAsia" w:ascii="宋体" w:hAnsi="宋体" w:cs="宋体"/>
          <w:szCs w:val="21"/>
        </w:rPr>
        <w:t>（3）其他辅助说明资料。</w:t>
      </w:r>
    </w:p>
    <w:p>
      <w:pPr>
        <w:spacing w:line="360" w:lineRule="auto"/>
        <w:ind w:firstLine="420" w:firstLineChars="200"/>
        <w:rPr>
          <w:rFonts w:ascii="宋体" w:hAnsi="宋体" w:cs="宋体"/>
          <w:szCs w:val="21"/>
        </w:rPr>
      </w:pPr>
      <w:r>
        <w:rPr>
          <w:rFonts w:hint="eastAsia" w:ascii="宋体" w:hAnsi="宋体" w:cs="宋体"/>
          <w:szCs w:val="21"/>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Fonts w:ascii="宋体" w:hAnsi="宋体" w:cs="宋体"/>
          <w:szCs w:val="21"/>
        </w:rPr>
      </w:pPr>
      <w:r>
        <w:rPr>
          <w:rFonts w:hint="eastAsia" w:ascii="宋体" w:hAnsi="宋体" w:cs="宋体"/>
          <w:szCs w:val="21"/>
        </w:rPr>
        <w:t>11.2.5施工组织设计或施工方案。</w:t>
      </w:r>
    </w:p>
    <w:p>
      <w:pPr>
        <w:spacing w:line="360" w:lineRule="auto"/>
        <w:ind w:firstLine="420" w:firstLineChars="200"/>
        <w:rPr>
          <w:rFonts w:ascii="宋体" w:hAnsi="宋体" w:cs="宋体"/>
          <w:kern w:val="0"/>
          <w:szCs w:val="21"/>
        </w:rPr>
      </w:pPr>
      <w:r>
        <w:rPr>
          <w:rFonts w:hint="eastAsia" w:ascii="宋体" w:hAnsi="宋体" w:cs="宋体"/>
          <w:szCs w:val="21"/>
        </w:rPr>
        <w:t>11.2.6按照招标文件要求填写的《参与编制技术标投标文件人员名单》。</w:t>
      </w:r>
    </w:p>
    <w:p>
      <w:pPr>
        <w:pBdr>
          <w:top w:val="none" w:color="auto" w:sz="0" w:space="1"/>
          <w:left w:val="none" w:color="auto" w:sz="0" w:space="4"/>
          <w:bottom w:val="none" w:color="auto" w:sz="0" w:space="1"/>
          <w:right w:val="none" w:color="auto" w:sz="0" w:space="4"/>
        </w:pBdr>
        <w:spacing w:line="360" w:lineRule="auto"/>
        <w:ind w:firstLine="422" w:firstLineChars="200"/>
        <w:rPr>
          <w:rFonts w:ascii="宋体" w:hAnsi="宋体" w:cs="宋体"/>
          <w:kern w:val="0"/>
          <w:szCs w:val="21"/>
        </w:rPr>
      </w:pPr>
      <w:r>
        <w:rPr>
          <w:rFonts w:hint="eastAsia" w:ascii="宋体" w:hAnsi="宋体" w:cs="宋体"/>
          <w:b/>
          <w:kern w:val="0"/>
          <w:szCs w:val="21"/>
        </w:rPr>
        <w:t>现文：</w:t>
      </w:r>
      <w:r>
        <w:rPr>
          <w:rFonts w:hint="eastAsia" w:ascii="宋体" w:hAnsi="宋体" w:cs="宋体"/>
          <w:kern w:val="0"/>
          <w:szCs w:val="21"/>
        </w:rPr>
        <w:t>11.2投标文件技术标部分主要包括下列内容:</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11.2.1 技术投标文件(按招标文件的要求填写)；</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11.2.2 资格审查文件：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（1）投标人声明</w:t>
      </w:r>
      <w:r>
        <w:rPr>
          <w:rFonts w:hint="eastAsia" w:ascii="宋体" w:hAnsi="宋体" w:cs="宋体"/>
          <w:b/>
          <w:bCs/>
          <w:kern w:val="0"/>
          <w:szCs w:val="21"/>
          <w:u w:val="single"/>
        </w:rPr>
        <w:t>（按招标公告附件一的格式及内容提交）</w:t>
      </w:r>
      <w:r>
        <w:rPr>
          <w:rFonts w:hint="eastAsia" w:ascii="宋体" w:hAnsi="宋体" w:cs="宋体"/>
          <w:kern w:val="0"/>
          <w:szCs w:val="21"/>
        </w:rPr>
        <w:t xml:space="preserve">； </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（2）法定代表人证明书、法定代表人签字或盖章的本投标文件授权委托证明书；</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（3）企业营业执照（取自</w:t>
      </w:r>
      <w:r>
        <w:rPr>
          <w:rFonts w:hint="eastAsia" w:ascii="宋体" w:hAnsi="宋体" w:cs="宋体"/>
          <w:b/>
          <w:kern w:val="0"/>
          <w:szCs w:val="21"/>
        </w:rPr>
        <w:t>平台内</w:t>
      </w:r>
      <w:r>
        <w:rPr>
          <w:rFonts w:hint="eastAsia" w:ascii="宋体" w:hAnsi="宋体" w:cs="宋体"/>
          <w:kern w:val="0"/>
          <w:szCs w:val="21"/>
        </w:rPr>
        <w:t>上传件）；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（4）企业资质证书（取自</w:t>
      </w:r>
      <w:r>
        <w:rPr>
          <w:rFonts w:hint="eastAsia" w:ascii="宋体" w:hAnsi="宋体" w:cs="宋体"/>
          <w:b/>
          <w:kern w:val="0"/>
          <w:szCs w:val="21"/>
        </w:rPr>
        <w:t>平台内</w:t>
      </w:r>
      <w:r>
        <w:rPr>
          <w:rFonts w:hint="eastAsia" w:ascii="宋体" w:hAnsi="宋体" w:cs="宋体"/>
          <w:kern w:val="0"/>
          <w:szCs w:val="21"/>
        </w:rPr>
        <w:t>上传件）；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（5）建筑施工企业安全生产许可证（取自</w:t>
      </w:r>
      <w:r>
        <w:rPr>
          <w:rFonts w:hint="eastAsia" w:ascii="宋体" w:hAnsi="宋体" w:cs="宋体"/>
          <w:b/>
          <w:kern w:val="0"/>
          <w:szCs w:val="21"/>
        </w:rPr>
        <w:t>平台内</w:t>
      </w:r>
      <w:r>
        <w:rPr>
          <w:rFonts w:hint="eastAsia" w:ascii="宋体" w:hAnsi="宋体" w:cs="宋体"/>
          <w:kern w:val="0"/>
          <w:szCs w:val="21"/>
        </w:rPr>
        <w:t>上传件）；</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（6）项目负责人（按网上投标登记时选择拟投标的项目负责人）；</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（7）专职安全员（按网上投标登记时选择拟投标的专职安全员）；</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（8）拟委托技术负责人的</w:t>
      </w:r>
      <w:r>
        <w:rPr>
          <w:rFonts w:hint="eastAsia" w:ascii="宋体" w:hAnsi="宋体" w:cs="宋体"/>
          <w:kern w:val="0"/>
          <w:szCs w:val="21"/>
          <w:u w:val="single"/>
        </w:rPr>
        <w:t>职称证书</w:t>
      </w:r>
      <w:r>
        <w:rPr>
          <w:rFonts w:hint="eastAsia" w:ascii="宋体" w:hAnsi="宋体" w:cs="宋体"/>
          <w:kern w:val="0"/>
          <w:szCs w:val="21"/>
        </w:rPr>
        <w:t>；</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（9）</w:t>
      </w:r>
      <w:r>
        <w:rPr>
          <w:rFonts w:ascii="宋体" w:hAnsi="宋体" w:cs="宋体"/>
          <w:bCs/>
          <w:kern w:val="0"/>
          <w:szCs w:val="21"/>
        </w:rPr>
        <w:t>拟委派项目负责人</w:t>
      </w:r>
      <w:r>
        <w:rPr>
          <w:rFonts w:hint="eastAsia" w:ascii="宋体" w:hAnsi="宋体" w:cs="宋体"/>
          <w:bCs/>
          <w:kern w:val="0"/>
          <w:szCs w:val="21"/>
        </w:rPr>
        <w:t>的</w:t>
      </w:r>
      <w:r>
        <w:rPr>
          <w:rFonts w:ascii="宋体" w:hAnsi="宋体" w:cs="宋体"/>
          <w:bCs/>
          <w:kern w:val="0"/>
          <w:szCs w:val="21"/>
        </w:rPr>
        <w:t>建造师注册证书（取自</w:t>
      </w:r>
      <w:r>
        <w:rPr>
          <w:rFonts w:hint="eastAsia" w:ascii="宋体" w:hAnsi="宋体" w:cs="宋体"/>
          <w:b/>
          <w:bCs/>
          <w:kern w:val="0"/>
          <w:szCs w:val="21"/>
        </w:rPr>
        <w:t>平台</w:t>
      </w:r>
      <w:r>
        <w:rPr>
          <w:rFonts w:hint="eastAsia" w:ascii="宋体" w:hAnsi="宋体" w:cs="宋体"/>
          <w:bCs/>
          <w:kern w:val="0"/>
          <w:szCs w:val="21"/>
        </w:rPr>
        <w:t>内上传件）</w:t>
      </w:r>
      <w:r>
        <w:rPr>
          <w:rFonts w:hint="eastAsia" w:ascii="宋体" w:hAnsi="宋体" w:cs="宋体"/>
          <w:kern w:val="0"/>
          <w:szCs w:val="21"/>
        </w:rPr>
        <w:t xml:space="preserve">； </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（10）</w:t>
      </w:r>
      <w:r>
        <w:rPr>
          <w:rFonts w:ascii="宋体" w:hAnsi="宋体" w:cs="宋体"/>
          <w:bCs/>
          <w:kern w:val="0"/>
          <w:szCs w:val="21"/>
        </w:rPr>
        <w:t>项目负责人安全培训考核合格证明或在有效期内的安全考核合格证书（B类）</w:t>
      </w:r>
      <w:r>
        <w:rPr>
          <w:rFonts w:hint="eastAsia" w:ascii="宋体" w:hAnsi="宋体" w:cs="宋体"/>
          <w:b/>
          <w:bCs/>
          <w:kern w:val="0"/>
          <w:szCs w:val="21"/>
        </w:rPr>
        <w:t>或建筑施工企业项目负责人安全生产考核合格证书</w:t>
      </w:r>
      <w:r>
        <w:rPr>
          <w:rFonts w:hint="eastAsia" w:ascii="宋体" w:hAnsi="宋体" w:cs="宋体"/>
          <w:bCs/>
          <w:kern w:val="0"/>
          <w:szCs w:val="21"/>
        </w:rPr>
        <w:t>（取自</w:t>
      </w:r>
      <w:r>
        <w:rPr>
          <w:rFonts w:hint="eastAsia" w:ascii="宋体" w:hAnsi="宋体" w:cs="宋体"/>
          <w:b/>
          <w:bCs/>
          <w:kern w:val="0"/>
          <w:szCs w:val="21"/>
        </w:rPr>
        <w:t>平台内</w:t>
      </w:r>
      <w:r>
        <w:rPr>
          <w:rFonts w:hint="eastAsia" w:ascii="宋体" w:hAnsi="宋体" w:cs="宋体"/>
          <w:bCs/>
          <w:kern w:val="0"/>
          <w:szCs w:val="21"/>
        </w:rPr>
        <w:t>上传件）</w:t>
      </w:r>
      <w:r>
        <w:rPr>
          <w:rFonts w:hint="eastAsia" w:ascii="宋体" w:hAnsi="宋体" w:cs="宋体"/>
          <w:kern w:val="0"/>
          <w:szCs w:val="21"/>
        </w:rPr>
        <w:t>；</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（11）</w:t>
      </w:r>
      <w:r>
        <w:rPr>
          <w:rFonts w:hint="eastAsia" w:ascii="宋体" w:hAnsi="宋体"/>
          <w:kern w:val="0"/>
          <w:szCs w:val="21"/>
        </w:rPr>
        <w:t>专职安全员须具有安全生产考核合格证（C类）或</w:t>
      </w:r>
      <w:r>
        <w:rPr>
          <w:rFonts w:hint="eastAsia" w:ascii="宋体" w:hAnsi="宋体"/>
          <w:b/>
          <w:bCs/>
          <w:kern w:val="0"/>
          <w:szCs w:val="21"/>
        </w:rPr>
        <w:t>建筑施工企业专职安全生产管理人员安全生产考核合格证（C3类）</w:t>
      </w:r>
      <w:r>
        <w:rPr>
          <w:rFonts w:hint="eastAsia" w:ascii="宋体" w:hAnsi="宋体"/>
          <w:kern w:val="0"/>
          <w:szCs w:val="21"/>
        </w:rPr>
        <w:t>。</w:t>
      </w:r>
      <w:r>
        <w:rPr>
          <w:rFonts w:hint="eastAsia" w:ascii="宋体" w:hAnsi="宋体" w:cs="宋体"/>
          <w:b/>
          <w:bCs/>
          <w:kern w:val="0"/>
          <w:szCs w:val="21"/>
        </w:rPr>
        <w:t>（</w:t>
      </w:r>
      <w:r>
        <w:rPr>
          <w:rFonts w:hint="eastAsia" w:ascii="宋体" w:hAnsi="宋体" w:cs="宋体"/>
          <w:bCs/>
          <w:kern w:val="0"/>
          <w:szCs w:val="21"/>
        </w:rPr>
        <w:t>取自</w:t>
      </w:r>
      <w:r>
        <w:rPr>
          <w:rFonts w:hint="eastAsia" w:ascii="宋体" w:hAnsi="宋体" w:cs="宋体"/>
          <w:b/>
          <w:bCs/>
          <w:kern w:val="0"/>
          <w:szCs w:val="21"/>
        </w:rPr>
        <w:t>平台内</w:t>
      </w:r>
      <w:r>
        <w:rPr>
          <w:rFonts w:hint="eastAsia" w:ascii="宋体" w:hAnsi="宋体" w:cs="宋体"/>
          <w:bCs/>
          <w:kern w:val="0"/>
          <w:szCs w:val="21"/>
        </w:rPr>
        <w:t>上传件），</w:t>
      </w:r>
      <w:r>
        <w:rPr>
          <w:rFonts w:hint="eastAsia" w:ascii="宋体" w:hAnsi="宋体" w:cs="宋体"/>
          <w:b/>
          <w:bCs/>
          <w:kern w:val="0"/>
          <w:szCs w:val="21"/>
          <w:u w:val="single"/>
        </w:rPr>
        <w:t>项目负责人和安全员不为同一人</w:t>
      </w:r>
      <w:r>
        <w:rPr>
          <w:rFonts w:hint="eastAsia" w:ascii="宋体" w:hAnsi="宋体" w:cs="宋体"/>
          <w:kern w:val="0"/>
          <w:szCs w:val="21"/>
        </w:rPr>
        <w:t>；</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（12）资格审查前，投标人须在</w:t>
      </w:r>
      <w:r>
        <w:rPr>
          <w:rFonts w:hint="eastAsia" w:ascii="宋体" w:hAnsi="宋体" w:cs="宋体"/>
          <w:b/>
          <w:kern w:val="0"/>
          <w:szCs w:val="21"/>
        </w:rPr>
        <w:t>广州市住房和城乡建设局建立企业信用档案</w:t>
      </w:r>
      <w:r>
        <w:rPr>
          <w:rFonts w:hint="eastAsia" w:ascii="宋体" w:hAnsi="宋体" w:cs="宋体"/>
          <w:kern w:val="0"/>
          <w:szCs w:val="21"/>
        </w:rPr>
        <w:t>，拟担任本工程项目负责人</w:t>
      </w:r>
      <w:r>
        <w:rPr>
          <w:rFonts w:hint="eastAsia" w:ascii="宋体" w:hAnsi="宋体" w:cs="宋体"/>
          <w:kern w:val="0"/>
          <w:szCs w:val="21"/>
          <w:u w:val="single"/>
        </w:rPr>
        <w:t>、专职安全员</w:t>
      </w:r>
      <w:r>
        <w:rPr>
          <w:rFonts w:hint="eastAsia" w:ascii="宋体" w:hAnsi="宋体" w:cs="宋体"/>
          <w:kern w:val="0"/>
          <w:szCs w:val="21"/>
        </w:rPr>
        <w:t>须是本企业</w:t>
      </w:r>
      <w:r>
        <w:rPr>
          <w:rFonts w:hint="eastAsia" w:ascii="宋体" w:hAnsi="宋体" w:cs="宋体"/>
          <w:b/>
          <w:kern w:val="0"/>
          <w:szCs w:val="21"/>
        </w:rPr>
        <w:t>信用档案</w:t>
      </w:r>
      <w:r>
        <w:rPr>
          <w:rFonts w:hint="eastAsia" w:ascii="宋体" w:hAnsi="宋体" w:cs="宋体"/>
          <w:kern w:val="0"/>
          <w:szCs w:val="21"/>
        </w:rPr>
        <w:t>中的在册人员。</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11.2.3项目管理机构配备。</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kern w:val="0"/>
          <w:szCs w:val="21"/>
        </w:rPr>
      </w:pPr>
      <w:r>
        <w:rPr>
          <w:rFonts w:hint="eastAsia" w:ascii="宋体" w:hAnsi="宋体" w:cs="宋体"/>
          <w:kern w:val="0"/>
          <w:szCs w:val="21"/>
        </w:rPr>
        <w:t>（1）投标人应列出该项目工程的施工组织机构构成和画出机构框架图及其负责人；</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color w:val="auto"/>
          <w:kern w:val="0"/>
          <w:szCs w:val="21"/>
          <w:highlight w:val="none"/>
        </w:rPr>
      </w:pPr>
      <w:r>
        <w:rPr>
          <w:rFonts w:hint="eastAsia" w:ascii="宋体" w:hAnsi="宋体" w:cs="宋体"/>
          <w:kern w:val="0"/>
          <w:szCs w:val="21"/>
        </w:rPr>
        <w:t>（2）投标人应详细列</w:t>
      </w:r>
      <w:r>
        <w:rPr>
          <w:rFonts w:hint="eastAsia" w:ascii="宋体" w:hAnsi="宋体" w:cs="宋体"/>
          <w:kern w:val="0"/>
          <w:szCs w:val="21"/>
          <w:highlight w:val="none"/>
        </w:rPr>
        <w:t>出</w:t>
      </w:r>
      <w:r>
        <w:rPr>
          <w:rFonts w:hint="eastAsia" w:ascii="宋体" w:hAnsi="宋体" w:cs="宋体"/>
          <w:color w:val="auto"/>
          <w:kern w:val="0"/>
          <w:szCs w:val="21"/>
          <w:highlight w:val="none"/>
        </w:rPr>
        <w:t>该施工组织机构中主要成员的名单、简历资料、职务职称和在本项目中拟担任的职务等资料，并附上有关证明材料扫描件，</w:t>
      </w:r>
      <w:r>
        <w:rPr>
          <w:rFonts w:hint="eastAsia" w:ascii="宋体" w:hAnsi="宋体" w:cs="宋体"/>
          <w:color w:val="auto"/>
          <w:kern w:val="0"/>
          <w:szCs w:val="21"/>
          <w:highlight w:val="none"/>
          <w:u w:val="single"/>
        </w:rPr>
        <w:t>证明材料需真实合法有效</w:t>
      </w:r>
      <w:r>
        <w:rPr>
          <w:rFonts w:hint="eastAsia" w:ascii="宋体" w:hAnsi="宋体" w:cs="宋体"/>
          <w:color w:val="auto"/>
          <w:kern w:val="0"/>
          <w:szCs w:val="21"/>
          <w:highlight w:val="none"/>
        </w:rPr>
        <w:t>；</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（3）其他辅助说明资料。</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11.2.4响应招标文件所附施工组织设计要点的承诺书。（格式自定）。</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u w:val="single"/>
        </w:rPr>
        <w:t>11.2.5企业资信相关资料：企业类似业绩、获奖</w:t>
      </w:r>
      <w:r>
        <w:rPr>
          <w:rFonts w:hint="eastAsia" w:ascii="宋体" w:hAnsi="宋体" w:cs="宋体"/>
          <w:color w:val="auto"/>
          <w:kern w:val="0"/>
          <w:szCs w:val="21"/>
          <w:highlight w:val="none"/>
          <w:u w:val="single"/>
          <w:lang w:val="en-US" w:eastAsia="zh-CN"/>
        </w:rPr>
        <w:t>情况</w:t>
      </w:r>
      <w:r>
        <w:rPr>
          <w:rFonts w:hint="eastAsia" w:ascii="宋体" w:hAnsi="宋体" w:cs="宋体"/>
          <w:color w:val="auto"/>
          <w:kern w:val="0"/>
          <w:szCs w:val="21"/>
          <w:highlight w:val="none"/>
          <w:u w:val="single"/>
        </w:rPr>
        <w:t>、第三方评价。</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11.2.6按照招标文件要求填写的《参与编制技术标投标文件人员名单》。</w:t>
      </w:r>
    </w:p>
    <w:p>
      <w:pPr>
        <w:pBdr>
          <w:top w:val="none" w:color="auto" w:sz="0" w:space="1"/>
          <w:left w:val="none" w:color="auto" w:sz="0" w:space="4"/>
          <w:bottom w:val="none" w:color="auto" w:sz="0" w:space="1"/>
          <w:right w:val="none" w:color="auto" w:sz="0" w:space="4"/>
        </w:pBdr>
        <w:spacing w:line="360" w:lineRule="auto"/>
        <w:ind w:firstLine="420" w:firstLineChars="200"/>
        <w:rPr>
          <w:rFonts w:ascii="宋体" w:hAnsi="宋体" w:cs="宋体"/>
          <w:color w:val="auto"/>
          <w:kern w:val="0"/>
          <w:szCs w:val="21"/>
          <w:u w:val="single"/>
        </w:rPr>
      </w:pPr>
      <w:r>
        <w:rPr>
          <w:rFonts w:hint="eastAsia" w:ascii="宋体" w:hAnsi="宋体" w:cs="宋体"/>
          <w:color w:val="auto"/>
          <w:kern w:val="0"/>
          <w:szCs w:val="21"/>
          <w:u w:val="single"/>
        </w:rPr>
        <w:t>11.2.7投标人认为应该提供的其他资料</w:t>
      </w:r>
      <w:r>
        <w:rPr>
          <w:rFonts w:hint="eastAsia" w:ascii="宋体" w:hAnsi="宋体" w:cs="宋体"/>
          <w:b/>
          <w:bCs/>
          <w:color w:val="auto"/>
          <w:kern w:val="0"/>
          <w:szCs w:val="21"/>
          <w:u w:val="single"/>
        </w:rPr>
        <w:t>（如有）</w:t>
      </w:r>
      <w:r>
        <w:rPr>
          <w:rFonts w:hint="eastAsia" w:ascii="宋体" w:hAnsi="宋体" w:cs="宋体"/>
          <w:color w:val="auto"/>
          <w:kern w:val="0"/>
          <w:szCs w:val="21"/>
          <w:u w:val="single"/>
        </w:rPr>
        <w:t>。</w:t>
      </w:r>
    </w:p>
    <w:p>
      <w:pPr>
        <w:pBdr>
          <w:top w:val="single" w:color="auto" w:sz="4" w:space="0"/>
        </w:pBdr>
        <w:spacing w:line="360" w:lineRule="auto"/>
        <w:ind w:firstLine="422" w:firstLineChars="200"/>
        <w:rPr>
          <w:b/>
          <w:szCs w:val="21"/>
        </w:rPr>
      </w:pPr>
      <w:r>
        <w:rPr>
          <w:rFonts w:hint="eastAsia"/>
          <w:b/>
          <w:szCs w:val="21"/>
        </w:rPr>
        <w:t>条款号：11.3.5            修改类型：增加</w:t>
      </w:r>
    </w:p>
    <w:p>
      <w:pPr>
        <w:pBdr>
          <w:top w:val="single" w:color="auto" w:sz="4" w:space="0"/>
        </w:pBdr>
        <w:spacing w:line="360" w:lineRule="auto"/>
        <w:ind w:firstLine="422" w:firstLineChars="200"/>
        <w:rPr>
          <w:b/>
          <w:szCs w:val="21"/>
        </w:rPr>
      </w:pPr>
      <w:r>
        <w:rPr>
          <w:rFonts w:hint="eastAsia"/>
          <w:b/>
          <w:szCs w:val="21"/>
        </w:rPr>
        <w:t>现文：</w:t>
      </w:r>
      <w:r>
        <w:rPr>
          <w:rFonts w:hint="eastAsia" w:ascii="宋体" w:hAnsi="宋体"/>
          <w:szCs w:val="21"/>
        </w:rPr>
        <w:t>11.3.5《对投标文件编制的承诺》（须按招标文件第四章 “投标文件格式”附件三）</w:t>
      </w:r>
    </w:p>
    <w:p>
      <w:pPr>
        <w:pBdr>
          <w:top w:val="single" w:color="auto" w:sz="4" w:space="1"/>
          <w:left w:val="none" w:color="auto" w:sz="0" w:space="4"/>
          <w:bottom w:val="none" w:color="auto" w:sz="0" w:space="1"/>
          <w:right w:val="none" w:color="auto" w:sz="0" w:space="4"/>
        </w:pBdr>
        <w:spacing w:line="360" w:lineRule="auto"/>
        <w:ind w:firstLine="422" w:firstLineChars="200"/>
        <w:rPr>
          <w:b/>
          <w:szCs w:val="21"/>
        </w:rPr>
      </w:pPr>
      <w:r>
        <w:rPr>
          <w:rFonts w:hint="eastAsia"/>
          <w:b/>
          <w:szCs w:val="21"/>
        </w:rPr>
        <w:t>条款号：12.2             修改类型：修改</w:t>
      </w:r>
    </w:p>
    <w:p>
      <w:pPr>
        <w:pStyle w:val="5"/>
        <w:spacing w:after="0" w:line="360" w:lineRule="auto"/>
        <w:ind w:firstLine="422" w:firstLineChars="200"/>
        <w:rPr>
          <w:b/>
          <w:szCs w:val="21"/>
        </w:rPr>
      </w:pPr>
      <w:r>
        <w:rPr>
          <w:rFonts w:hint="eastAsia"/>
          <w:b/>
          <w:szCs w:val="21"/>
        </w:rPr>
        <w:t>原文：</w:t>
      </w:r>
      <w:r>
        <w:rPr>
          <w:rFonts w:hint="eastAsia" w:ascii="宋体" w:hAnsi="宋体"/>
          <w:szCs w:val="21"/>
        </w:rPr>
        <w:t xml:space="preserve">12.2 </w:t>
      </w:r>
      <w:r>
        <w:rPr>
          <w:rFonts w:hint="eastAsia" w:ascii="宋体" w:hAnsi="宋体" w:cs="宋体"/>
          <w:szCs w:val="21"/>
        </w:rPr>
        <w:t>12.2 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cs="宋体"/>
          <w:szCs w:val="21"/>
          <w:u w:val="single"/>
        </w:rPr>
        <w:t xml:space="preserve">      /      </w:t>
      </w:r>
      <w:r>
        <w:rPr>
          <w:rFonts w:hint="eastAsia" w:ascii="宋体" w:hAnsi="宋体" w:cs="宋体"/>
          <w:szCs w:val="21"/>
        </w:rPr>
        <w:t xml:space="preserve"> 。</w:t>
      </w:r>
    </w:p>
    <w:p>
      <w:pPr>
        <w:pBdr>
          <w:bottom w:val="single" w:color="auto" w:sz="6" w:space="1"/>
        </w:pBdr>
        <w:spacing w:line="360" w:lineRule="auto"/>
        <w:ind w:firstLine="422" w:firstLineChars="200"/>
        <w:rPr>
          <w:b/>
          <w:szCs w:val="21"/>
        </w:rPr>
      </w:pPr>
      <w:r>
        <w:rPr>
          <w:rFonts w:hint="eastAsia"/>
          <w:b/>
          <w:szCs w:val="21"/>
        </w:rPr>
        <w:t>现文：</w:t>
      </w:r>
      <w:r>
        <w:rPr>
          <w:rFonts w:hint="eastAsia" w:ascii="宋体" w:hAnsi="宋体"/>
          <w:szCs w:val="21"/>
        </w:rPr>
        <w:t xml:space="preserve">12.2 </w:t>
      </w:r>
      <w:r>
        <w:rPr>
          <w:rFonts w:hint="eastAsia" w:ascii="宋体" w:hAnsi="宋体"/>
          <w:bCs/>
          <w:szCs w:val="21"/>
        </w:rPr>
        <w:t>投标文件全部采用电子文档，投标文件所附证书证件均为原件扫描件，并采用单位数字证书，按招标文件要求在相应位置加盖电子印章。投标文件中需个人签字或盖章的，</w:t>
      </w:r>
      <w:r>
        <w:rPr>
          <w:rFonts w:hint="eastAsia" w:ascii="宋体" w:hAnsi="宋体"/>
          <w:b/>
          <w:szCs w:val="21"/>
        </w:rPr>
        <w:t>应加盖个人电子印章或在线下完成后扫描上传。</w:t>
      </w:r>
      <w:r>
        <w:rPr>
          <w:rFonts w:hint="eastAsia" w:ascii="宋体" w:hAnsi="宋体"/>
          <w:bCs/>
          <w:szCs w:val="21"/>
        </w:rPr>
        <w:t>按照交易平台关于全流程电子化项目的相关指南进行操作。详见：</w:t>
      </w:r>
      <w:r>
        <w:rPr>
          <w:rFonts w:hint="eastAsia"/>
          <w:szCs w:val="21"/>
          <w:u w:val="single"/>
        </w:rPr>
        <w:t>广州公共资源交易中心</w:t>
      </w:r>
      <w:r>
        <w:rPr>
          <w:rFonts w:hint="eastAsia"/>
          <w:szCs w:val="21"/>
        </w:rPr>
        <w:t>。</w:t>
      </w:r>
    </w:p>
    <w:p>
      <w:pPr>
        <w:spacing w:line="360" w:lineRule="auto"/>
        <w:ind w:firstLine="422" w:firstLineChars="200"/>
        <w:rPr>
          <w:b/>
          <w:szCs w:val="21"/>
        </w:rPr>
      </w:pPr>
      <w:r>
        <w:rPr>
          <w:rFonts w:hint="eastAsia"/>
          <w:b/>
          <w:szCs w:val="21"/>
        </w:rPr>
        <w:t>条款号：12.3             修改类型：修改</w:t>
      </w:r>
    </w:p>
    <w:p>
      <w:pPr>
        <w:spacing w:line="360" w:lineRule="auto"/>
        <w:ind w:firstLine="422" w:firstLineChars="200"/>
        <w:rPr>
          <w:b/>
          <w:szCs w:val="21"/>
        </w:rPr>
      </w:pPr>
      <w:r>
        <w:rPr>
          <w:rFonts w:hint="eastAsia"/>
          <w:b/>
          <w:szCs w:val="21"/>
        </w:rPr>
        <w:t>原文：</w:t>
      </w:r>
      <w:r>
        <w:rPr>
          <w:rFonts w:hint="eastAsia" w:ascii="宋体" w:hAnsi="宋体"/>
          <w:szCs w:val="21"/>
        </w:rPr>
        <w:t xml:space="preserve">12.3 </w:t>
      </w:r>
      <w:r>
        <w:rPr>
          <w:rFonts w:hint="eastAsia" w:ascii="宋体" w:hAnsi="宋体"/>
          <w:bCs/>
          <w:szCs w:val="21"/>
        </w:rPr>
        <w:t>投标文件应按</w:t>
      </w:r>
      <w:r>
        <w:rPr>
          <w:rFonts w:hint="eastAsia" w:ascii="宋体" w:hAnsi="宋体"/>
          <w:szCs w:val="21"/>
        </w:rPr>
        <w:t>照交易平台关于全流程电子化项目的相关指南进行编制，详见：。</w:t>
      </w:r>
    </w:p>
    <w:p>
      <w:pPr>
        <w:pBdr>
          <w:bottom w:val="single" w:color="auto" w:sz="6" w:space="1"/>
        </w:pBdr>
        <w:spacing w:line="360" w:lineRule="auto"/>
        <w:ind w:firstLine="422" w:firstLineChars="200"/>
        <w:rPr>
          <w:b/>
          <w:szCs w:val="21"/>
        </w:rPr>
      </w:pPr>
      <w:r>
        <w:rPr>
          <w:rFonts w:hint="eastAsia"/>
          <w:b/>
          <w:szCs w:val="21"/>
        </w:rPr>
        <w:t>现文：</w:t>
      </w:r>
      <w:r>
        <w:rPr>
          <w:rFonts w:hint="eastAsia" w:ascii="宋体" w:hAnsi="宋体"/>
          <w:szCs w:val="21"/>
        </w:rPr>
        <w:t xml:space="preserve">12.3 </w:t>
      </w:r>
      <w:r>
        <w:rPr>
          <w:rFonts w:hint="eastAsia" w:ascii="宋体" w:hAnsi="宋体"/>
          <w:bCs/>
          <w:szCs w:val="21"/>
        </w:rPr>
        <w:t>投标文件应按</w:t>
      </w:r>
      <w:r>
        <w:rPr>
          <w:rFonts w:hint="eastAsia" w:ascii="宋体" w:hAnsi="宋体"/>
          <w:szCs w:val="21"/>
        </w:rPr>
        <w:t>照交易平台关于全流程电子化项目的相关指南进行编制，详见：</w:t>
      </w:r>
      <w:r>
        <w:rPr>
          <w:rFonts w:hint="eastAsia"/>
          <w:szCs w:val="21"/>
          <w:u w:val="single"/>
        </w:rPr>
        <w:t>广州公共资源交易中心</w:t>
      </w:r>
      <w:r>
        <w:rPr>
          <w:rFonts w:hint="eastAsia" w:ascii="宋体" w:hAnsi="宋体"/>
          <w:szCs w:val="21"/>
        </w:rPr>
        <w:t>。</w:t>
      </w:r>
    </w:p>
    <w:p>
      <w:pPr>
        <w:spacing w:line="360" w:lineRule="auto"/>
        <w:ind w:firstLine="422" w:firstLineChars="200"/>
        <w:rPr>
          <w:rFonts w:ascii="宋体" w:hAnsi="宋体" w:cs="宋体"/>
          <w:b/>
          <w:szCs w:val="21"/>
        </w:rPr>
      </w:pPr>
      <w:r>
        <w:rPr>
          <w:rFonts w:hint="eastAsia" w:ascii="宋体" w:hAnsi="宋体" w:cs="宋体"/>
          <w:b/>
          <w:szCs w:val="21"/>
        </w:rPr>
        <w:t>条款号：16.4              修改类型：修改</w:t>
      </w:r>
    </w:p>
    <w:p>
      <w:pPr>
        <w:spacing w:line="360" w:lineRule="auto"/>
        <w:ind w:firstLine="422" w:firstLineChars="200"/>
        <w:rPr>
          <w:rFonts w:ascii="宋体" w:hAnsi="宋体" w:cs="宋体"/>
          <w:bCs/>
          <w:szCs w:val="21"/>
        </w:rPr>
      </w:pPr>
      <w:r>
        <w:rPr>
          <w:rFonts w:hint="eastAsia" w:ascii="宋体" w:hAnsi="宋体" w:cs="宋体"/>
          <w:b/>
          <w:szCs w:val="21"/>
        </w:rPr>
        <w:t>原文：</w:t>
      </w:r>
      <w:r>
        <w:rPr>
          <w:rFonts w:hint="eastAsia" w:ascii="宋体" w:hAnsi="宋体" w:cs="宋体"/>
          <w:bCs/>
          <w:szCs w:val="21"/>
        </w:rPr>
        <w:t>16.4如有下列情况之一的，招标人</w:t>
      </w:r>
      <w:r>
        <w:rPr>
          <w:rFonts w:hint="eastAsia" w:ascii="宋体" w:hAnsi="宋体" w:cs="宋体"/>
          <w:b/>
          <w:szCs w:val="21"/>
        </w:rPr>
        <w:t>可以</w:t>
      </w:r>
      <w:r>
        <w:rPr>
          <w:rFonts w:hint="eastAsia" w:ascii="宋体" w:hAnsi="宋体" w:cs="宋体"/>
          <w:bCs/>
          <w:szCs w:val="21"/>
        </w:rPr>
        <w:t>不予退还投标保证金（是否退还投标保证金由招标人在招标文件中规定）：</w:t>
      </w:r>
    </w:p>
    <w:p>
      <w:pPr>
        <w:spacing w:line="360" w:lineRule="auto"/>
        <w:ind w:firstLine="420" w:firstLineChars="200"/>
        <w:rPr>
          <w:rFonts w:ascii="宋体" w:hAnsi="宋体" w:cs="宋体"/>
          <w:bCs/>
          <w:szCs w:val="21"/>
        </w:rPr>
      </w:pPr>
      <w:r>
        <w:rPr>
          <w:rFonts w:hint="eastAsia" w:ascii="宋体" w:hAnsi="宋体" w:cs="宋体"/>
          <w:bCs/>
          <w:szCs w:val="21"/>
        </w:rPr>
        <w:t>16.4.1因投标人原因造成投标文件未解密的；</w:t>
      </w:r>
    </w:p>
    <w:p>
      <w:pPr>
        <w:spacing w:line="360" w:lineRule="auto"/>
        <w:ind w:firstLine="420" w:firstLineChars="200"/>
        <w:rPr>
          <w:rFonts w:ascii="宋体" w:hAnsi="宋体" w:cs="宋体"/>
          <w:bCs/>
          <w:szCs w:val="21"/>
        </w:rPr>
      </w:pPr>
      <w:r>
        <w:rPr>
          <w:rFonts w:hint="eastAsia" w:ascii="宋体" w:hAnsi="宋体" w:cs="宋体"/>
          <w:bCs/>
          <w:szCs w:val="21"/>
        </w:rPr>
        <w:t>16.4.2投标人在投标有效期内撤销投标文件；</w:t>
      </w:r>
    </w:p>
    <w:p>
      <w:pPr>
        <w:spacing w:line="360" w:lineRule="auto"/>
        <w:ind w:firstLine="420" w:firstLineChars="200"/>
        <w:rPr>
          <w:rFonts w:ascii="宋体" w:hAnsi="宋体" w:cs="宋体"/>
          <w:bCs/>
          <w:szCs w:val="21"/>
        </w:rPr>
      </w:pPr>
      <w:r>
        <w:rPr>
          <w:rFonts w:hint="eastAsia" w:ascii="宋体" w:hAnsi="宋体" w:cs="宋体"/>
          <w:bCs/>
          <w:szCs w:val="21"/>
        </w:rPr>
        <w:t>16.4.3中标人未能在规定期限内按要求提交履约担保；</w:t>
      </w:r>
    </w:p>
    <w:p>
      <w:pPr>
        <w:spacing w:line="360" w:lineRule="auto"/>
        <w:ind w:firstLine="420" w:firstLineChars="200"/>
        <w:rPr>
          <w:rFonts w:ascii="宋体" w:hAnsi="宋体" w:cs="宋体"/>
          <w:bCs/>
          <w:szCs w:val="21"/>
        </w:rPr>
      </w:pPr>
      <w:r>
        <w:rPr>
          <w:rFonts w:hint="eastAsia" w:ascii="宋体" w:hAnsi="宋体" w:cs="宋体"/>
          <w:bCs/>
          <w:szCs w:val="21"/>
        </w:rPr>
        <w:t>16.4.4中标人未能在规定期限内签署合同协议。</w:t>
      </w:r>
    </w:p>
    <w:p>
      <w:pPr>
        <w:spacing w:line="360" w:lineRule="auto"/>
        <w:ind w:firstLine="422" w:firstLineChars="200"/>
        <w:rPr>
          <w:rFonts w:ascii="宋体" w:hAnsi="宋体" w:cs="宋体"/>
          <w:bCs/>
          <w:szCs w:val="21"/>
        </w:rPr>
      </w:pPr>
      <w:r>
        <w:rPr>
          <w:rFonts w:hint="eastAsia" w:ascii="宋体" w:hAnsi="宋体" w:cs="宋体"/>
          <w:b/>
          <w:szCs w:val="21"/>
        </w:rPr>
        <w:t>现文：</w:t>
      </w:r>
      <w:r>
        <w:rPr>
          <w:rFonts w:hint="eastAsia" w:ascii="宋体" w:hAnsi="宋体" w:cs="宋体"/>
          <w:bCs/>
          <w:szCs w:val="21"/>
        </w:rPr>
        <w:t>16.4如有下列情况之一的，招标人不予退还投标保证金：</w:t>
      </w:r>
    </w:p>
    <w:p>
      <w:pPr>
        <w:spacing w:line="360" w:lineRule="auto"/>
        <w:ind w:firstLine="420" w:firstLineChars="200"/>
        <w:rPr>
          <w:rFonts w:ascii="宋体" w:hAnsi="宋体" w:cs="宋体"/>
          <w:bCs/>
          <w:szCs w:val="21"/>
        </w:rPr>
      </w:pPr>
      <w:r>
        <w:rPr>
          <w:rFonts w:hint="eastAsia" w:ascii="宋体" w:hAnsi="宋体" w:cs="宋体"/>
          <w:bCs/>
          <w:szCs w:val="21"/>
        </w:rPr>
        <w:t>16.4.1投标人在投标有效期内撤销投标文件；</w:t>
      </w:r>
    </w:p>
    <w:p>
      <w:pPr>
        <w:spacing w:line="360" w:lineRule="auto"/>
        <w:ind w:firstLine="420" w:firstLineChars="200"/>
        <w:rPr>
          <w:rFonts w:ascii="宋体" w:hAnsi="宋体" w:cs="宋体"/>
          <w:bCs/>
          <w:szCs w:val="21"/>
        </w:rPr>
      </w:pPr>
      <w:r>
        <w:rPr>
          <w:rFonts w:hint="eastAsia" w:ascii="宋体" w:hAnsi="宋体" w:cs="宋体"/>
          <w:bCs/>
          <w:szCs w:val="21"/>
        </w:rPr>
        <w:t>16.4.2中标人未能在规定期限内按要求提交履约担保；</w:t>
      </w:r>
    </w:p>
    <w:p>
      <w:pPr>
        <w:spacing w:line="360" w:lineRule="auto"/>
        <w:ind w:firstLine="420" w:firstLineChars="200"/>
      </w:pPr>
      <w:r>
        <w:rPr>
          <w:rFonts w:hint="eastAsia" w:ascii="宋体" w:hAnsi="宋体" w:cs="宋体"/>
          <w:bCs/>
          <w:szCs w:val="21"/>
        </w:rPr>
        <w:t>16.4.3中标人未能在规定期限内签署合同协议。</w:t>
      </w:r>
    </w:p>
    <w:p>
      <w:pPr>
        <w:pBdr>
          <w:top w:val="single" w:color="auto" w:sz="4" w:space="0"/>
        </w:pBdr>
        <w:spacing w:line="360" w:lineRule="auto"/>
        <w:ind w:firstLine="422" w:firstLineChars="200"/>
        <w:rPr>
          <w:rFonts w:ascii="宋体" w:hAnsi="宋体" w:cs="宋体"/>
          <w:b/>
          <w:szCs w:val="21"/>
        </w:rPr>
      </w:pPr>
      <w:r>
        <w:rPr>
          <w:rFonts w:hint="eastAsia" w:ascii="宋体" w:hAnsi="宋体" w:cs="宋体"/>
          <w:b/>
          <w:szCs w:val="21"/>
        </w:rPr>
        <w:t>条款号：16.5               修改类型：修改</w:t>
      </w:r>
    </w:p>
    <w:p>
      <w:pPr>
        <w:spacing w:line="360" w:lineRule="auto"/>
        <w:ind w:firstLine="422" w:firstLineChars="200"/>
        <w:rPr>
          <w:rFonts w:ascii="宋体" w:hAnsi="宋体" w:cs="宋体"/>
          <w:szCs w:val="21"/>
        </w:rPr>
      </w:pPr>
      <w:r>
        <w:rPr>
          <w:rFonts w:hint="eastAsia" w:ascii="宋体" w:hAnsi="宋体" w:cs="宋体"/>
          <w:b/>
          <w:szCs w:val="21"/>
        </w:rPr>
        <w:t>原文：</w:t>
      </w:r>
      <w:r>
        <w:rPr>
          <w:rFonts w:hint="eastAsia" w:ascii="宋体" w:hAnsi="宋体" w:cs="宋体"/>
          <w:szCs w:val="21"/>
        </w:rPr>
        <w:t>16.5投标人如存在下列情况之一的，将被拒绝在一定时期内参与招标人后续工程投标（拒绝时限需在招标文件中明确）；</w:t>
      </w:r>
    </w:p>
    <w:p>
      <w:pPr>
        <w:spacing w:line="360" w:lineRule="auto"/>
        <w:ind w:firstLine="420" w:firstLineChars="200"/>
        <w:rPr>
          <w:rFonts w:ascii="宋体" w:hAnsi="宋体" w:cs="宋体"/>
          <w:bCs/>
          <w:szCs w:val="21"/>
        </w:rPr>
      </w:pPr>
      <w:r>
        <w:rPr>
          <w:rFonts w:hint="eastAsia" w:ascii="宋体" w:hAnsi="宋体" w:cs="宋体"/>
          <w:bCs/>
          <w:szCs w:val="21"/>
        </w:rPr>
        <w:t>16.5.1投标人存在16.4条款所列情形且投标人提交的保函、担保或保证保险无法兑付的；</w:t>
      </w:r>
    </w:p>
    <w:p>
      <w:pPr>
        <w:spacing w:line="360" w:lineRule="auto"/>
        <w:ind w:firstLine="420" w:firstLineChars="200"/>
        <w:rPr>
          <w:rFonts w:ascii="宋体" w:hAnsi="宋体" w:cs="宋体"/>
          <w:bCs/>
          <w:szCs w:val="21"/>
        </w:rPr>
      </w:pPr>
      <w:r>
        <w:rPr>
          <w:rFonts w:hint="eastAsia" w:ascii="宋体" w:hAnsi="宋体" w:cs="宋体"/>
          <w:bCs/>
          <w:szCs w:val="21"/>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ascii="宋体" w:hAnsi="宋体" w:cs="宋体"/>
          <w:bCs/>
          <w:szCs w:val="21"/>
        </w:rPr>
      </w:pPr>
      <w:r>
        <w:rPr>
          <w:rFonts w:hint="eastAsia" w:ascii="宋体" w:hAnsi="宋体" w:cs="宋体"/>
          <w:bCs/>
          <w:szCs w:val="21"/>
        </w:rPr>
        <w:t>16.5.3按招标文件要求免于提供投标保证金的投标人存在16.4条款所列情形，且未按招标人要求补交投标保证金的；</w:t>
      </w:r>
    </w:p>
    <w:p>
      <w:pPr>
        <w:spacing w:line="360" w:lineRule="auto"/>
        <w:ind w:firstLine="420" w:firstLineChars="200"/>
        <w:rPr>
          <w:rFonts w:ascii="宋体" w:hAnsi="宋体" w:cs="宋体"/>
          <w:bCs/>
          <w:szCs w:val="21"/>
        </w:rPr>
      </w:pPr>
      <w:r>
        <w:rPr>
          <w:rFonts w:hint="eastAsia" w:ascii="宋体" w:hAnsi="宋体" w:cs="宋体"/>
          <w:bCs/>
          <w:szCs w:val="21"/>
        </w:rPr>
        <w:t>16.5.3按招标文件要求免于提供投标保证金的投标人存在16.4条款所列情形的。</w:t>
      </w:r>
    </w:p>
    <w:p>
      <w:pPr>
        <w:spacing w:line="360" w:lineRule="auto"/>
        <w:ind w:firstLine="420" w:firstLineChars="200"/>
        <w:rPr>
          <w:rFonts w:ascii="宋体" w:hAnsi="宋体" w:cs="宋体"/>
          <w:bCs/>
          <w:szCs w:val="21"/>
        </w:rPr>
      </w:pPr>
      <w:r>
        <w:rPr>
          <w:rFonts w:hint="eastAsia" w:ascii="宋体" w:hAnsi="宋体" w:cs="宋体"/>
          <w:bCs/>
          <w:szCs w:val="21"/>
        </w:rPr>
        <w:t>注：16.5.3款由招标人二选一，需在招标文件中明确。</w:t>
      </w:r>
    </w:p>
    <w:p>
      <w:pPr>
        <w:spacing w:line="360" w:lineRule="auto"/>
        <w:ind w:firstLine="422" w:firstLineChars="200"/>
        <w:rPr>
          <w:rFonts w:ascii="宋体" w:hAnsi="宋体" w:cs="宋体"/>
          <w:szCs w:val="21"/>
        </w:rPr>
      </w:pPr>
      <w:r>
        <w:rPr>
          <w:rFonts w:hint="eastAsia" w:ascii="宋体" w:hAnsi="宋体" w:cs="宋体"/>
          <w:b/>
          <w:szCs w:val="21"/>
        </w:rPr>
        <w:t>现文：</w:t>
      </w:r>
      <w:r>
        <w:rPr>
          <w:rFonts w:hint="eastAsia" w:ascii="宋体" w:hAnsi="宋体" w:cs="宋体"/>
          <w:szCs w:val="21"/>
        </w:rPr>
        <w:t>16.5投标人如存在下列情况之一的，将被拒绝在</w:t>
      </w:r>
      <w:r>
        <w:rPr>
          <w:rFonts w:hint="eastAsia" w:ascii="宋体" w:hAnsi="宋体" w:cs="宋体"/>
          <w:szCs w:val="21"/>
          <w:u w:val="single"/>
        </w:rPr>
        <w:t>一年内</w:t>
      </w:r>
      <w:r>
        <w:rPr>
          <w:rFonts w:hint="eastAsia" w:ascii="宋体" w:hAnsi="宋体" w:cs="宋体"/>
          <w:szCs w:val="21"/>
        </w:rPr>
        <w:t>参与招标人后续工程投标；</w:t>
      </w:r>
    </w:p>
    <w:p>
      <w:pPr>
        <w:spacing w:line="360" w:lineRule="auto"/>
        <w:ind w:firstLine="420" w:firstLineChars="200"/>
        <w:rPr>
          <w:rFonts w:ascii="宋体" w:hAnsi="宋体" w:cs="宋体"/>
          <w:bCs/>
          <w:szCs w:val="21"/>
        </w:rPr>
      </w:pPr>
      <w:r>
        <w:rPr>
          <w:rFonts w:hint="eastAsia" w:ascii="宋体" w:hAnsi="宋体" w:cs="宋体"/>
          <w:bCs/>
          <w:szCs w:val="21"/>
        </w:rPr>
        <w:t>16.5.1投标人存在16.4条款所列情形且投标人提交的保函、担保或保证保险无法兑付的；</w:t>
      </w:r>
    </w:p>
    <w:p>
      <w:pPr>
        <w:spacing w:line="360" w:lineRule="auto"/>
        <w:ind w:firstLine="420" w:firstLineChars="200"/>
        <w:rPr>
          <w:rFonts w:ascii="宋体" w:hAnsi="宋体" w:cs="宋体"/>
          <w:bCs/>
          <w:szCs w:val="21"/>
        </w:rPr>
      </w:pPr>
      <w:r>
        <w:rPr>
          <w:rFonts w:hint="eastAsia" w:ascii="宋体" w:hAnsi="宋体" w:cs="宋体"/>
          <w:bCs/>
          <w:szCs w:val="21"/>
        </w:rPr>
        <w:t>16.5.2采用非电子形式</w:t>
      </w:r>
      <w:bookmarkStart w:id="41" w:name="_GoBack"/>
      <w:bookmarkEnd w:id="41"/>
      <w:r>
        <w:rPr>
          <w:rFonts w:hint="eastAsia" w:ascii="宋体" w:hAnsi="宋体" w:cs="宋体"/>
          <w:bCs/>
          <w:szCs w:val="21"/>
        </w:rPr>
        <w:t>提交投标保证金的投标人存在16.4条款所列情形，且未按招标人要求补交银行保函、专业工程担保公司担保或保证保险原件的；</w:t>
      </w:r>
    </w:p>
    <w:p>
      <w:pPr>
        <w:pBdr>
          <w:top w:val="single" w:color="auto" w:sz="4" w:space="0"/>
        </w:pBdr>
        <w:spacing w:line="360" w:lineRule="auto"/>
        <w:ind w:firstLine="422" w:firstLineChars="200"/>
        <w:rPr>
          <w:b/>
          <w:szCs w:val="21"/>
        </w:rPr>
      </w:pPr>
      <w:r>
        <w:rPr>
          <w:rFonts w:hint="eastAsia"/>
          <w:b/>
          <w:szCs w:val="21"/>
        </w:rPr>
        <w:t>条款号：17.1             修改类型：修改</w:t>
      </w:r>
    </w:p>
    <w:p>
      <w:pPr>
        <w:spacing w:line="360" w:lineRule="auto"/>
        <w:ind w:firstLine="422" w:firstLineChars="200"/>
        <w:rPr>
          <w:rFonts w:ascii="宋体" w:hAnsi="宋体"/>
          <w:szCs w:val="21"/>
        </w:rPr>
      </w:pPr>
      <w:r>
        <w:rPr>
          <w:rFonts w:hint="eastAsia"/>
          <w:b/>
          <w:szCs w:val="21"/>
        </w:rPr>
        <w:t>原文：</w:t>
      </w:r>
      <w:r>
        <w:rPr>
          <w:rFonts w:ascii="宋体" w:hAnsi="宋体"/>
          <w:szCs w:val="21"/>
        </w:rPr>
        <w:t>17.1</w:t>
      </w:r>
      <w:r>
        <w:rPr>
          <w:rFonts w:ascii="宋体" w:hAnsi="宋体"/>
          <w:bCs/>
          <w:szCs w:val="21"/>
        </w:rPr>
        <w:t>投标人应采用单位数字证书，按招标文件要求在相应位置加盖电子印章。投标文件中需个人签字或盖章的，</w:t>
      </w:r>
      <w:r>
        <w:rPr>
          <w:rFonts w:hint="eastAsia" w:ascii="宋体" w:hAnsi="宋体"/>
          <w:b/>
          <w:szCs w:val="21"/>
        </w:rPr>
        <w:t>应加盖个人电子印章或在线下完成后扫描上传。</w:t>
      </w:r>
      <w:r>
        <w:rPr>
          <w:rFonts w:hint="eastAsia" w:ascii="宋体" w:hAnsi="宋体"/>
          <w:bCs/>
          <w:szCs w:val="21"/>
        </w:rPr>
        <w:t>按照交易平台关于全流程电子化项目的相关指南进行操作。详见：。</w:t>
      </w:r>
    </w:p>
    <w:p>
      <w:pPr>
        <w:pBdr>
          <w:bottom w:val="single" w:color="auto" w:sz="6" w:space="1"/>
        </w:pBdr>
        <w:spacing w:line="360" w:lineRule="auto"/>
        <w:ind w:firstLine="422" w:firstLineChars="200"/>
        <w:rPr>
          <w:b/>
          <w:szCs w:val="21"/>
        </w:rPr>
      </w:pPr>
      <w:r>
        <w:rPr>
          <w:rFonts w:hint="eastAsia"/>
          <w:b/>
          <w:szCs w:val="21"/>
        </w:rPr>
        <w:t>现文：</w:t>
      </w:r>
      <w:r>
        <w:rPr>
          <w:rFonts w:ascii="宋体" w:hAnsi="宋体"/>
          <w:szCs w:val="21"/>
        </w:rPr>
        <w:t>17.1</w:t>
      </w:r>
      <w:r>
        <w:rPr>
          <w:rFonts w:ascii="宋体" w:hAnsi="宋体"/>
          <w:bCs/>
          <w:szCs w:val="21"/>
        </w:rPr>
        <w:t>投标人应采用单位数字证书，按招标文件要求在相应位置加盖电子印章。投标文件中需个人签字或盖章的，</w:t>
      </w:r>
      <w:r>
        <w:rPr>
          <w:rFonts w:hint="eastAsia" w:ascii="宋体" w:hAnsi="宋体"/>
          <w:b/>
          <w:szCs w:val="21"/>
        </w:rPr>
        <w:t>应加盖个人电子印章或在线下完成后扫描上传。</w:t>
      </w:r>
      <w:r>
        <w:rPr>
          <w:rFonts w:hint="eastAsia" w:ascii="宋体" w:hAnsi="宋体"/>
          <w:bCs/>
          <w:szCs w:val="21"/>
        </w:rPr>
        <w:t>按照交易平台关于全流程电子化项目的相关指南进行操作。详见：</w:t>
      </w:r>
      <w:r>
        <w:rPr>
          <w:rFonts w:hint="eastAsia" w:ascii="宋体" w:hAnsi="宋体"/>
          <w:szCs w:val="21"/>
          <w:u w:val="single"/>
        </w:rPr>
        <w:t>广州公共资源交易中心最新指引</w:t>
      </w:r>
      <w:r>
        <w:rPr>
          <w:rFonts w:hint="eastAsia" w:ascii="宋体" w:hAnsi="宋体"/>
          <w:szCs w:val="21"/>
        </w:rPr>
        <w:t>。</w:t>
      </w:r>
    </w:p>
    <w:p>
      <w:pPr>
        <w:spacing w:line="360" w:lineRule="auto"/>
        <w:ind w:firstLine="422" w:firstLineChars="200"/>
        <w:rPr>
          <w:b/>
          <w:szCs w:val="21"/>
        </w:rPr>
      </w:pPr>
      <w:r>
        <w:rPr>
          <w:rFonts w:hint="eastAsia"/>
          <w:b/>
          <w:szCs w:val="21"/>
        </w:rPr>
        <w:t>条款号：18.1、18.2             修改类型：修改</w:t>
      </w:r>
    </w:p>
    <w:p>
      <w:pPr>
        <w:pStyle w:val="5"/>
        <w:spacing w:after="0" w:line="360" w:lineRule="auto"/>
        <w:ind w:firstLine="422" w:firstLineChars="200"/>
        <w:rPr>
          <w:rFonts w:ascii="宋体"/>
          <w:bCs/>
          <w:szCs w:val="21"/>
        </w:rPr>
      </w:pPr>
      <w:r>
        <w:rPr>
          <w:rFonts w:hint="eastAsia"/>
          <w:b/>
          <w:szCs w:val="21"/>
        </w:rPr>
        <w:t>原文：</w:t>
      </w:r>
      <w:r>
        <w:rPr>
          <w:rFonts w:ascii="宋体" w:hAnsi="宋体"/>
          <w:bCs/>
          <w:szCs w:val="21"/>
        </w:rPr>
        <w:t>1</w:t>
      </w:r>
      <w:r>
        <w:rPr>
          <w:rFonts w:hint="eastAsia" w:ascii="宋体" w:hAnsi="宋体"/>
          <w:bCs/>
          <w:szCs w:val="21"/>
        </w:rPr>
        <w:t>8</w:t>
      </w:r>
      <w:r>
        <w:rPr>
          <w:rFonts w:ascii="宋体" w:hAnsi="宋体"/>
          <w:bCs/>
          <w:szCs w:val="21"/>
        </w:rPr>
        <w:t>.1</w:t>
      </w:r>
      <w:r>
        <w:rPr>
          <w:rFonts w:hint="eastAsia" w:ascii="宋体" w:hAnsi="宋体"/>
          <w:bCs/>
          <w:szCs w:val="21"/>
        </w:rPr>
        <w:t>递交的电子投标文件（不含备用光盘）必须进行加密。按照交易平台关于</w:t>
      </w:r>
      <w:r>
        <w:rPr>
          <w:rFonts w:hint="eastAsia"/>
          <w:szCs w:val="21"/>
        </w:rPr>
        <w:t>全流程电子化项目的相关指南进行操作。详见： 。</w:t>
      </w:r>
    </w:p>
    <w:p>
      <w:pPr>
        <w:spacing w:line="360" w:lineRule="auto"/>
        <w:ind w:firstLine="420" w:firstLineChars="200"/>
        <w:rPr>
          <w:rFonts w:ascii="宋体"/>
          <w:bCs/>
          <w:szCs w:val="21"/>
        </w:rPr>
      </w:pPr>
      <w:r>
        <w:rPr>
          <w:rFonts w:ascii="宋体" w:hAnsi="宋体"/>
          <w:bCs/>
          <w:szCs w:val="21"/>
        </w:rPr>
        <w:t>1</w:t>
      </w:r>
      <w:r>
        <w:rPr>
          <w:rFonts w:hint="eastAsia" w:ascii="宋体" w:hAnsi="宋体"/>
          <w:bCs/>
          <w:szCs w:val="21"/>
        </w:rPr>
        <w:t>8</w:t>
      </w:r>
      <w:r>
        <w:rPr>
          <w:rFonts w:ascii="宋体" w:hAnsi="宋体"/>
          <w:bCs/>
          <w:szCs w:val="21"/>
        </w:rPr>
        <w:t>.2</w:t>
      </w:r>
      <w:r>
        <w:rPr>
          <w:rFonts w:hint="eastAsia" w:ascii="宋体"/>
          <w:bCs/>
          <w:szCs w:val="21"/>
        </w:rPr>
        <w:t>未按要求加密的投标文件，</w:t>
      </w:r>
      <w:r>
        <w:rPr>
          <w:rFonts w:hint="eastAsia" w:ascii="宋体" w:hAnsi="宋体"/>
          <w:szCs w:val="21"/>
        </w:rPr>
        <w:t>交易平台</w:t>
      </w:r>
      <w:r>
        <w:rPr>
          <w:rFonts w:hint="eastAsia" w:ascii="宋体"/>
          <w:bCs/>
          <w:szCs w:val="21"/>
        </w:rPr>
        <w:t>将予以拒收。</w:t>
      </w:r>
    </w:p>
    <w:p>
      <w:pPr>
        <w:spacing w:line="360" w:lineRule="auto"/>
        <w:ind w:firstLine="422" w:firstLineChars="200"/>
        <w:rPr>
          <w:rFonts w:ascii="宋体"/>
          <w:bCs/>
          <w:szCs w:val="21"/>
        </w:rPr>
      </w:pPr>
      <w:r>
        <w:rPr>
          <w:rFonts w:hint="eastAsia"/>
          <w:b/>
          <w:szCs w:val="21"/>
        </w:rPr>
        <w:t>现文：</w:t>
      </w:r>
      <w:r>
        <w:rPr>
          <w:rFonts w:ascii="宋体" w:hAnsi="宋体"/>
          <w:bCs/>
          <w:szCs w:val="21"/>
        </w:rPr>
        <w:t>1</w:t>
      </w:r>
      <w:r>
        <w:rPr>
          <w:rFonts w:hint="eastAsia" w:ascii="宋体" w:hAnsi="宋体"/>
          <w:bCs/>
          <w:szCs w:val="21"/>
        </w:rPr>
        <w:t>8</w:t>
      </w:r>
      <w:r>
        <w:rPr>
          <w:rFonts w:ascii="宋体" w:hAnsi="宋体"/>
          <w:bCs/>
          <w:szCs w:val="21"/>
        </w:rPr>
        <w:t>.1</w:t>
      </w:r>
      <w:r>
        <w:rPr>
          <w:rFonts w:hint="eastAsia" w:ascii="宋体" w:hAnsi="宋体"/>
          <w:bCs/>
          <w:szCs w:val="21"/>
        </w:rPr>
        <w:t>递交的电子投标文件（不含备用光盘）必须进行加密。按照交易平台关于</w:t>
      </w:r>
      <w:r>
        <w:rPr>
          <w:rFonts w:hint="eastAsia"/>
          <w:szCs w:val="21"/>
        </w:rPr>
        <w:t>全流程电子化项目的相关指南进行操作。详见：</w:t>
      </w:r>
      <w:r>
        <w:rPr>
          <w:rFonts w:hint="eastAsia"/>
          <w:szCs w:val="21"/>
          <w:u w:val="single"/>
        </w:rPr>
        <w:t>广州公共资源交易中心</w:t>
      </w:r>
      <w:r>
        <w:rPr>
          <w:rFonts w:hint="eastAsia"/>
          <w:szCs w:val="21"/>
        </w:rPr>
        <w:t>。</w:t>
      </w:r>
    </w:p>
    <w:p>
      <w:pPr>
        <w:pBdr>
          <w:bottom w:val="single" w:color="auto" w:sz="6" w:space="1"/>
        </w:pBdr>
        <w:spacing w:line="360" w:lineRule="auto"/>
        <w:ind w:firstLine="420" w:firstLineChars="200"/>
        <w:rPr>
          <w:b/>
          <w:szCs w:val="21"/>
        </w:rPr>
      </w:pPr>
      <w:r>
        <w:rPr>
          <w:rFonts w:ascii="宋体" w:hAnsi="宋体"/>
          <w:bCs/>
          <w:szCs w:val="21"/>
        </w:rPr>
        <w:t>1</w:t>
      </w:r>
      <w:r>
        <w:rPr>
          <w:rFonts w:hint="eastAsia" w:ascii="宋体" w:hAnsi="宋体"/>
          <w:bCs/>
          <w:szCs w:val="21"/>
        </w:rPr>
        <w:t>8</w:t>
      </w:r>
      <w:r>
        <w:rPr>
          <w:rFonts w:ascii="宋体" w:hAnsi="宋体"/>
          <w:bCs/>
          <w:szCs w:val="21"/>
        </w:rPr>
        <w:t>.2</w:t>
      </w:r>
      <w:r>
        <w:rPr>
          <w:rFonts w:hint="eastAsia" w:ascii="宋体"/>
          <w:bCs/>
          <w:szCs w:val="21"/>
        </w:rPr>
        <w:t>未按要求加密的投标文件，</w:t>
      </w:r>
      <w:r>
        <w:rPr>
          <w:rFonts w:hint="eastAsia"/>
          <w:szCs w:val="21"/>
          <w:u w:val="single"/>
        </w:rPr>
        <w:t>广州公共资源交易中心</w:t>
      </w:r>
      <w:r>
        <w:rPr>
          <w:rFonts w:hint="eastAsia" w:ascii="宋体" w:hAnsi="宋体"/>
          <w:szCs w:val="21"/>
        </w:rPr>
        <w:t>交易平台</w:t>
      </w:r>
      <w:r>
        <w:rPr>
          <w:rFonts w:hint="eastAsia" w:ascii="宋体"/>
          <w:bCs/>
          <w:szCs w:val="21"/>
        </w:rPr>
        <w:t>将予以拒收。</w:t>
      </w:r>
    </w:p>
    <w:p>
      <w:pPr>
        <w:spacing w:line="360" w:lineRule="auto"/>
        <w:ind w:firstLine="422" w:firstLineChars="200"/>
        <w:rPr>
          <w:b/>
          <w:szCs w:val="21"/>
        </w:rPr>
      </w:pPr>
      <w:r>
        <w:rPr>
          <w:rFonts w:hint="eastAsia"/>
          <w:b/>
          <w:szCs w:val="21"/>
        </w:rPr>
        <w:t>条款号：19.1、19.2、19.3、19.5             修改类型：修改</w:t>
      </w:r>
    </w:p>
    <w:p>
      <w:pPr>
        <w:spacing w:line="360" w:lineRule="auto"/>
        <w:ind w:firstLine="422" w:firstLineChars="200"/>
        <w:rPr>
          <w:rFonts w:ascii="宋体"/>
          <w:bCs/>
          <w:szCs w:val="21"/>
        </w:rPr>
      </w:pPr>
      <w:r>
        <w:rPr>
          <w:rFonts w:hint="eastAsia"/>
          <w:b/>
          <w:szCs w:val="21"/>
        </w:rPr>
        <w:t>原文：</w:t>
      </w: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1投标人通过</w:t>
      </w:r>
      <w:r>
        <w:rPr>
          <w:rFonts w:hint="eastAsia" w:ascii="宋体" w:hAnsi="宋体"/>
          <w:szCs w:val="21"/>
        </w:rPr>
        <w:t>交易平台递交电子投标文件。</w:t>
      </w:r>
    </w:p>
    <w:p>
      <w:pPr>
        <w:spacing w:line="360" w:lineRule="auto"/>
        <w:ind w:firstLine="420" w:firstLineChars="200"/>
        <w:rPr>
          <w:rFonts w:ascii="宋体"/>
          <w:bCs/>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2投标人完成电子</w:t>
      </w:r>
      <w:r>
        <w:rPr>
          <w:rFonts w:hint="eastAsia" w:ascii="宋体" w:hAnsi="宋体"/>
          <w:szCs w:val="21"/>
        </w:rPr>
        <w:t>投标文件</w:t>
      </w:r>
      <w:r>
        <w:rPr>
          <w:rFonts w:hint="eastAsia" w:ascii="宋体" w:hAnsi="宋体"/>
          <w:bCs/>
          <w:szCs w:val="21"/>
        </w:rPr>
        <w:t>上传后，</w:t>
      </w:r>
      <w:r>
        <w:rPr>
          <w:rFonts w:hint="eastAsia" w:ascii="宋体" w:hAnsi="宋体"/>
          <w:szCs w:val="21"/>
        </w:rPr>
        <w:t>交易平台即时向投标人发出递交回执通知。递交时间以递交回执通知载明的传输完成时间为准。</w:t>
      </w:r>
    </w:p>
    <w:p>
      <w:pPr>
        <w:spacing w:line="360" w:lineRule="auto"/>
        <w:ind w:firstLine="420" w:firstLineChars="200"/>
        <w:rPr>
          <w:rFonts w:ascii="宋体" w:hAnsi="宋体"/>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3</w:t>
      </w:r>
      <w:r>
        <w:rPr>
          <w:rFonts w:hint="eastAsia"/>
          <w:bCs/>
          <w:szCs w:val="21"/>
        </w:rPr>
        <w:t>逾期送达的</w:t>
      </w:r>
      <w:r>
        <w:rPr>
          <w:rFonts w:hint="eastAsia" w:ascii="宋体" w:hAnsi="宋体"/>
          <w:bCs/>
          <w:szCs w:val="21"/>
        </w:rPr>
        <w:t>电子投标文件，</w:t>
      </w:r>
      <w:r>
        <w:rPr>
          <w:rFonts w:hint="eastAsia" w:ascii="宋体" w:hAnsi="宋体"/>
          <w:szCs w:val="21"/>
        </w:rPr>
        <w:t>交易平台将予以拒收。</w:t>
      </w:r>
    </w:p>
    <w:p>
      <w:pPr>
        <w:spacing w:line="360" w:lineRule="auto"/>
        <w:ind w:firstLine="420" w:firstLineChars="200"/>
        <w:rPr>
          <w:b/>
          <w:szCs w:val="21"/>
        </w:rPr>
      </w:pPr>
      <w:r>
        <w:rPr>
          <w:rFonts w:ascii="宋体" w:hAnsi="宋体"/>
          <w:szCs w:val="21"/>
        </w:rPr>
        <w:t>19.</w:t>
      </w:r>
      <w:r>
        <w:rPr>
          <w:rFonts w:hint="eastAsia" w:ascii="宋体" w:hAnsi="宋体"/>
          <w:szCs w:val="21"/>
        </w:rPr>
        <w:t>5如技术标和经济标先后分别开启，交易平台将按招标文件规定的时间分别开启技术标和经济标。</w:t>
      </w:r>
    </w:p>
    <w:p>
      <w:pPr>
        <w:spacing w:line="360" w:lineRule="auto"/>
        <w:ind w:firstLine="422" w:firstLineChars="200"/>
        <w:rPr>
          <w:rFonts w:ascii="宋体"/>
          <w:bCs/>
          <w:szCs w:val="21"/>
        </w:rPr>
      </w:pPr>
      <w:r>
        <w:rPr>
          <w:rFonts w:hint="eastAsia"/>
          <w:b/>
          <w:szCs w:val="21"/>
        </w:rPr>
        <w:t>现文：</w:t>
      </w: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1投标人通过</w:t>
      </w:r>
      <w:r>
        <w:rPr>
          <w:rFonts w:hint="eastAsia"/>
          <w:szCs w:val="21"/>
          <w:u w:val="single"/>
        </w:rPr>
        <w:t>广州公共资源交易中心</w:t>
      </w:r>
      <w:r>
        <w:rPr>
          <w:rFonts w:hint="eastAsia" w:ascii="宋体" w:hAnsi="宋体"/>
          <w:szCs w:val="21"/>
        </w:rPr>
        <w:t>交易平台递交电子投标文件。</w:t>
      </w:r>
    </w:p>
    <w:p>
      <w:pPr>
        <w:spacing w:line="360" w:lineRule="auto"/>
        <w:ind w:firstLine="420" w:firstLineChars="200"/>
        <w:rPr>
          <w:rFonts w:ascii="宋体"/>
          <w:bCs/>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2投标人完成电子</w:t>
      </w:r>
      <w:r>
        <w:rPr>
          <w:rFonts w:hint="eastAsia" w:ascii="宋体" w:hAnsi="宋体"/>
          <w:szCs w:val="21"/>
        </w:rPr>
        <w:t>投标文件</w:t>
      </w:r>
      <w:r>
        <w:rPr>
          <w:rFonts w:hint="eastAsia" w:ascii="宋体" w:hAnsi="宋体"/>
          <w:bCs/>
          <w:szCs w:val="21"/>
        </w:rPr>
        <w:t>上传后，</w:t>
      </w:r>
      <w:r>
        <w:rPr>
          <w:rFonts w:hint="eastAsia"/>
          <w:szCs w:val="21"/>
          <w:u w:val="single"/>
        </w:rPr>
        <w:t>广州公共资源交易中心</w:t>
      </w:r>
      <w:r>
        <w:rPr>
          <w:rFonts w:hint="eastAsia" w:ascii="宋体" w:hAnsi="宋体"/>
          <w:szCs w:val="21"/>
        </w:rPr>
        <w:t>交易平台即时向投标人发出递交回执通知。递交时间以递交回执通知载明的传输完成时间为准。</w:t>
      </w:r>
    </w:p>
    <w:p>
      <w:pPr>
        <w:spacing w:line="360" w:lineRule="auto"/>
        <w:ind w:firstLine="420" w:firstLineChars="200"/>
        <w:rPr>
          <w:rFonts w:ascii="宋体" w:hAnsi="宋体"/>
          <w:szCs w:val="21"/>
        </w:rPr>
      </w:pPr>
      <w:r>
        <w:rPr>
          <w:rFonts w:ascii="宋体" w:hAnsi="宋体"/>
          <w:bCs/>
          <w:szCs w:val="21"/>
        </w:rPr>
        <w:t>1</w:t>
      </w:r>
      <w:r>
        <w:rPr>
          <w:rFonts w:hint="eastAsia" w:ascii="宋体" w:hAnsi="宋体"/>
          <w:bCs/>
          <w:szCs w:val="21"/>
        </w:rPr>
        <w:t>9</w:t>
      </w:r>
      <w:r>
        <w:rPr>
          <w:rFonts w:ascii="宋体" w:hAnsi="宋体"/>
          <w:bCs/>
          <w:szCs w:val="21"/>
        </w:rPr>
        <w:t>.</w:t>
      </w:r>
      <w:r>
        <w:rPr>
          <w:rFonts w:hint="eastAsia" w:ascii="宋体" w:hAnsi="宋体"/>
          <w:bCs/>
          <w:szCs w:val="21"/>
        </w:rPr>
        <w:t>3</w:t>
      </w:r>
      <w:r>
        <w:rPr>
          <w:rFonts w:hint="eastAsia"/>
          <w:bCs/>
          <w:szCs w:val="21"/>
        </w:rPr>
        <w:t>逾期送达的</w:t>
      </w:r>
      <w:r>
        <w:rPr>
          <w:rFonts w:hint="eastAsia" w:ascii="宋体" w:hAnsi="宋体"/>
          <w:bCs/>
          <w:szCs w:val="21"/>
        </w:rPr>
        <w:t>电子投标文件，</w:t>
      </w:r>
      <w:r>
        <w:rPr>
          <w:rFonts w:hint="eastAsia"/>
          <w:szCs w:val="21"/>
          <w:u w:val="single"/>
        </w:rPr>
        <w:t>广州公共资源交易中心</w:t>
      </w:r>
      <w:r>
        <w:rPr>
          <w:rFonts w:hint="eastAsia" w:ascii="宋体" w:hAnsi="宋体"/>
          <w:szCs w:val="21"/>
        </w:rPr>
        <w:t>交易平台将予以拒收。</w:t>
      </w:r>
    </w:p>
    <w:p>
      <w:pPr>
        <w:pBdr>
          <w:bottom w:val="single" w:color="auto" w:sz="6" w:space="1"/>
        </w:pBdr>
        <w:spacing w:line="360" w:lineRule="auto"/>
        <w:ind w:firstLine="420" w:firstLineChars="200"/>
        <w:rPr>
          <w:b/>
          <w:szCs w:val="21"/>
        </w:rPr>
      </w:pPr>
      <w:r>
        <w:rPr>
          <w:rFonts w:ascii="宋体" w:hAnsi="宋体"/>
          <w:szCs w:val="21"/>
        </w:rPr>
        <w:t>19.</w:t>
      </w:r>
      <w:r>
        <w:rPr>
          <w:rFonts w:hint="eastAsia" w:ascii="宋体" w:hAnsi="宋体"/>
          <w:szCs w:val="21"/>
        </w:rPr>
        <w:t>5如技术标和经济标先后分别开启，</w:t>
      </w:r>
      <w:r>
        <w:rPr>
          <w:rFonts w:hint="eastAsia"/>
          <w:szCs w:val="21"/>
          <w:u w:val="single"/>
        </w:rPr>
        <w:t>广州公共资源交易中心</w:t>
      </w:r>
      <w:r>
        <w:rPr>
          <w:rFonts w:hint="eastAsia" w:ascii="宋体" w:hAnsi="宋体"/>
          <w:szCs w:val="21"/>
        </w:rPr>
        <w:t>交易平台将按招标文件规定的时间分别开启技术标和经济标。</w:t>
      </w:r>
    </w:p>
    <w:p>
      <w:pPr>
        <w:spacing w:line="360" w:lineRule="auto"/>
        <w:ind w:firstLine="422" w:firstLineChars="200"/>
        <w:rPr>
          <w:b/>
          <w:szCs w:val="21"/>
        </w:rPr>
      </w:pPr>
      <w:r>
        <w:rPr>
          <w:rFonts w:hint="eastAsia"/>
          <w:b/>
          <w:szCs w:val="21"/>
        </w:rPr>
        <w:t>条款号：19.6             修改类型：删除</w:t>
      </w:r>
    </w:p>
    <w:p>
      <w:pPr>
        <w:spacing w:line="360" w:lineRule="auto"/>
        <w:ind w:firstLine="422" w:firstLineChars="200"/>
        <w:rPr>
          <w:b/>
          <w:szCs w:val="21"/>
        </w:rPr>
      </w:pPr>
      <w:r>
        <w:rPr>
          <w:rFonts w:hint="eastAsia"/>
          <w:b/>
          <w:szCs w:val="21"/>
        </w:rPr>
        <w:t>原文：</w:t>
      </w:r>
      <w:r>
        <w:rPr>
          <w:rFonts w:hint="eastAsia"/>
          <w:bCs/>
          <w:szCs w:val="21"/>
        </w:rPr>
        <w:t>19.6在规定的时间内，项目负责人须到自助签到。按照交易平台有关项目负责人自助签到流程进行操作。项目负责人凡未凭身份证按时到达指定地点签到的，该投标文件将不能参与资格审查和评标（选择性条款）</w:t>
      </w:r>
      <w:r>
        <w:rPr>
          <w:rFonts w:hint="eastAsia" w:ascii="宋体" w:hAnsi="宋体"/>
          <w:szCs w:val="21"/>
        </w:rPr>
        <w:t>。</w:t>
      </w:r>
    </w:p>
    <w:p>
      <w:pPr>
        <w:pBdr>
          <w:top w:val="single" w:color="auto" w:sz="4" w:space="0"/>
        </w:pBdr>
        <w:spacing w:line="360" w:lineRule="auto"/>
        <w:ind w:firstLine="422" w:firstLineChars="200"/>
        <w:rPr>
          <w:b/>
          <w:szCs w:val="21"/>
        </w:rPr>
      </w:pPr>
      <w:r>
        <w:rPr>
          <w:rFonts w:hint="eastAsia"/>
          <w:b/>
          <w:szCs w:val="21"/>
        </w:rPr>
        <w:t>条款号：21.1             修改类型：修改</w:t>
      </w:r>
    </w:p>
    <w:p>
      <w:pPr>
        <w:spacing w:line="360" w:lineRule="auto"/>
        <w:ind w:firstLine="422" w:firstLineChars="200"/>
        <w:rPr>
          <w:b/>
          <w:szCs w:val="21"/>
        </w:rPr>
      </w:pPr>
      <w:r>
        <w:rPr>
          <w:rFonts w:hint="eastAsia"/>
          <w:b/>
          <w:szCs w:val="21"/>
        </w:rPr>
        <w:t>原文：</w:t>
      </w:r>
      <w:r>
        <w:rPr>
          <w:rFonts w:ascii="宋体" w:hAnsi="宋体"/>
          <w:szCs w:val="21"/>
        </w:rPr>
        <w:t xml:space="preserve">21.1 </w:t>
      </w:r>
      <w:r>
        <w:rPr>
          <w:rFonts w:hint="eastAsia" w:ascii="宋体" w:hAnsi="宋体"/>
          <w:szCs w:val="21"/>
        </w:rPr>
        <w:t>本须知前附表第</w:t>
      </w:r>
      <w:r>
        <w:rPr>
          <w:rFonts w:ascii="宋体" w:hAnsi="宋体"/>
          <w:szCs w:val="21"/>
        </w:rPr>
        <w:t>1</w:t>
      </w:r>
      <w:r>
        <w:rPr>
          <w:rFonts w:hint="eastAsia" w:ascii="宋体" w:hAnsi="宋体"/>
          <w:szCs w:val="21"/>
        </w:rPr>
        <w:t>7项规定的投标截止时间</w:t>
      </w:r>
      <w:r>
        <w:rPr>
          <w:rFonts w:hint="eastAsia"/>
          <w:bCs/>
          <w:szCs w:val="21"/>
        </w:rPr>
        <w:t>后送达的</w:t>
      </w:r>
      <w:r>
        <w:rPr>
          <w:rFonts w:hint="eastAsia" w:ascii="宋体" w:hAnsi="宋体"/>
          <w:bCs/>
          <w:szCs w:val="21"/>
        </w:rPr>
        <w:t>电子投标文件，</w:t>
      </w:r>
      <w:r>
        <w:rPr>
          <w:rFonts w:hint="eastAsia" w:ascii="宋体" w:hAnsi="宋体"/>
          <w:szCs w:val="21"/>
        </w:rPr>
        <w:t>交易平台将予以拒收。</w:t>
      </w:r>
    </w:p>
    <w:p>
      <w:pPr>
        <w:spacing w:line="360" w:lineRule="auto"/>
        <w:ind w:firstLine="422" w:firstLineChars="200"/>
        <w:rPr>
          <w:b/>
          <w:szCs w:val="21"/>
        </w:rPr>
      </w:pPr>
      <w:r>
        <w:rPr>
          <w:rFonts w:hint="eastAsia"/>
          <w:b/>
          <w:szCs w:val="21"/>
        </w:rPr>
        <w:t>现文：</w:t>
      </w:r>
      <w:r>
        <w:rPr>
          <w:rFonts w:ascii="宋体" w:hAnsi="宋体"/>
          <w:szCs w:val="21"/>
        </w:rPr>
        <w:t xml:space="preserve">21.1 </w:t>
      </w:r>
      <w:r>
        <w:rPr>
          <w:rFonts w:hint="eastAsia" w:ascii="宋体" w:hAnsi="宋体"/>
          <w:szCs w:val="21"/>
        </w:rPr>
        <w:t>本须知前附表第</w:t>
      </w:r>
      <w:r>
        <w:rPr>
          <w:rFonts w:ascii="宋体" w:hAnsi="宋体"/>
          <w:szCs w:val="21"/>
        </w:rPr>
        <w:t>1</w:t>
      </w:r>
      <w:r>
        <w:rPr>
          <w:rFonts w:hint="eastAsia" w:ascii="宋体" w:hAnsi="宋体"/>
          <w:szCs w:val="21"/>
        </w:rPr>
        <w:t>7项规定的投标截止时间</w:t>
      </w:r>
      <w:r>
        <w:rPr>
          <w:rFonts w:hint="eastAsia"/>
          <w:bCs/>
          <w:szCs w:val="21"/>
        </w:rPr>
        <w:t>后送达的</w:t>
      </w:r>
      <w:r>
        <w:rPr>
          <w:rFonts w:hint="eastAsia" w:ascii="宋体" w:hAnsi="宋体"/>
          <w:bCs/>
          <w:szCs w:val="21"/>
        </w:rPr>
        <w:t>电子投标文件，</w:t>
      </w:r>
      <w:r>
        <w:rPr>
          <w:rFonts w:hint="eastAsia"/>
          <w:szCs w:val="21"/>
          <w:u w:val="single"/>
        </w:rPr>
        <w:t>广州公共资源交易中心</w:t>
      </w:r>
      <w:r>
        <w:rPr>
          <w:rFonts w:hint="eastAsia" w:ascii="宋体" w:hAnsi="宋体"/>
          <w:szCs w:val="21"/>
        </w:rPr>
        <w:t>交易平台将予以拒收。</w:t>
      </w:r>
    </w:p>
    <w:p>
      <w:pPr>
        <w:pBdr>
          <w:top w:val="single" w:color="auto" w:sz="4" w:space="0"/>
        </w:pBdr>
        <w:spacing w:line="360" w:lineRule="auto"/>
        <w:ind w:firstLine="422" w:firstLineChars="200"/>
        <w:rPr>
          <w:b/>
          <w:szCs w:val="21"/>
        </w:rPr>
      </w:pPr>
      <w:r>
        <w:rPr>
          <w:rFonts w:hint="eastAsia"/>
          <w:b/>
          <w:szCs w:val="21"/>
        </w:rPr>
        <w:t>条款号：27.1             修改类型：修改</w:t>
      </w:r>
    </w:p>
    <w:p>
      <w:pPr>
        <w:spacing w:line="360" w:lineRule="auto"/>
        <w:ind w:firstLine="422" w:firstLineChars="200"/>
        <w:rPr>
          <w:b/>
          <w:szCs w:val="21"/>
        </w:rPr>
      </w:pPr>
      <w:r>
        <w:rPr>
          <w:rFonts w:hint="eastAsia"/>
          <w:b/>
          <w:szCs w:val="21"/>
        </w:rPr>
        <w:t>原文：</w:t>
      </w:r>
      <w:r>
        <w:rPr>
          <w:rFonts w:ascii="宋体" w:hAnsi="宋体"/>
          <w:szCs w:val="21"/>
        </w:rPr>
        <w:t>27.1</w:t>
      </w:r>
      <w:r>
        <w:rPr>
          <w:rFonts w:hint="eastAsia" w:ascii="宋体" w:hAnsi="宋体"/>
          <w:szCs w:val="21"/>
        </w:rPr>
        <w:t>招标人将在交易平台、广东省招标投标监管网和中国招标投标公共服务平台公示中标候选人，公示期为三天。</w:t>
      </w:r>
    </w:p>
    <w:p>
      <w:pPr>
        <w:spacing w:line="360" w:lineRule="auto"/>
        <w:ind w:firstLine="422" w:firstLineChars="200"/>
        <w:rPr>
          <w:b/>
          <w:szCs w:val="21"/>
        </w:rPr>
      </w:pPr>
      <w:r>
        <w:rPr>
          <w:rFonts w:hint="eastAsia"/>
          <w:b/>
          <w:szCs w:val="21"/>
        </w:rPr>
        <w:t>现文：</w:t>
      </w:r>
      <w:r>
        <w:rPr>
          <w:rFonts w:ascii="宋体" w:hAnsi="宋体"/>
          <w:szCs w:val="21"/>
        </w:rPr>
        <w:t>27.1</w:t>
      </w:r>
      <w:r>
        <w:rPr>
          <w:rFonts w:hint="eastAsia" w:ascii="宋体" w:hAnsi="宋体"/>
          <w:szCs w:val="21"/>
        </w:rPr>
        <w:t>招标人将在</w:t>
      </w:r>
      <w:r>
        <w:rPr>
          <w:rFonts w:hint="eastAsia"/>
          <w:szCs w:val="21"/>
          <w:u w:val="single"/>
        </w:rPr>
        <w:t>广州公共资源交易中心</w:t>
      </w:r>
      <w:r>
        <w:rPr>
          <w:rFonts w:hint="eastAsia" w:ascii="宋体" w:hAnsi="宋体"/>
          <w:szCs w:val="21"/>
        </w:rPr>
        <w:t>交易平台、广东省招标投标监管网和中国招标投标公共服务平台公示中标候选人，公示期为三天。</w:t>
      </w:r>
      <w:r>
        <w:rPr>
          <w:rFonts w:hint="eastAsia" w:ascii="宋体" w:hAnsi="宋体" w:cs="宋体"/>
          <w:bCs/>
          <w:szCs w:val="21"/>
          <w:u w:val="single"/>
        </w:rPr>
        <w:t>在公示前若发现第一中标候选人委派的项目负责人在其他在建项目中任职已被锁定的，其中标候选人资格将会被取消，招标人可以确定排名第二的中标候选人为中标人，以此类推；若全部中标候选人出现上述情形的，本次招标失败，招标人依法重新招标。</w:t>
      </w:r>
    </w:p>
    <w:p>
      <w:pPr>
        <w:pBdr>
          <w:top w:val="single" w:color="auto" w:sz="4" w:space="0"/>
        </w:pBdr>
        <w:spacing w:line="360" w:lineRule="auto"/>
        <w:ind w:firstLine="422" w:firstLineChars="200"/>
        <w:rPr>
          <w:b/>
          <w:szCs w:val="21"/>
        </w:rPr>
      </w:pPr>
      <w:r>
        <w:rPr>
          <w:rFonts w:hint="eastAsia"/>
          <w:b/>
          <w:szCs w:val="21"/>
        </w:rPr>
        <w:t>条款号：27.4             修改类型：修改</w:t>
      </w:r>
    </w:p>
    <w:p>
      <w:pPr>
        <w:spacing w:line="360" w:lineRule="auto"/>
        <w:ind w:firstLine="422" w:firstLineChars="200"/>
        <w:rPr>
          <w:szCs w:val="21"/>
        </w:rPr>
      </w:pPr>
      <w:r>
        <w:rPr>
          <w:rFonts w:hint="eastAsia"/>
          <w:b/>
          <w:szCs w:val="21"/>
        </w:rPr>
        <w:t>原文：</w:t>
      </w:r>
      <w:r>
        <w:rPr>
          <w:rFonts w:hint="eastAsia"/>
          <w:szCs w:val="21"/>
        </w:rPr>
        <w:t>27.4在产生中标候选人后，招标人将中标候选人的投标文件商务部分文件的所有内容（包括报价清单、人员、业绩、奖项等资料）在</w:t>
      </w:r>
      <w:r>
        <w:rPr>
          <w:rFonts w:hint="eastAsia"/>
          <w:szCs w:val="21"/>
          <w:u w:val="single"/>
        </w:rPr>
        <w:t>　　/　　</w:t>
      </w:r>
      <w:r>
        <w:rPr>
          <w:rFonts w:hint="eastAsia"/>
          <w:szCs w:val="21"/>
        </w:rPr>
        <w:t>交易平台和广东省招标投标监管网公开。</w:t>
      </w:r>
    </w:p>
    <w:p>
      <w:pPr>
        <w:spacing w:line="360" w:lineRule="auto"/>
        <w:ind w:firstLine="422" w:firstLineChars="200"/>
        <w:rPr>
          <w:b/>
          <w:szCs w:val="21"/>
        </w:rPr>
      </w:pPr>
      <w:r>
        <w:rPr>
          <w:rFonts w:hint="eastAsia"/>
          <w:b/>
          <w:szCs w:val="21"/>
        </w:rPr>
        <w:t>现文：</w:t>
      </w:r>
      <w:r>
        <w:rPr>
          <w:rFonts w:hint="eastAsia"/>
          <w:szCs w:val="21"/>
        </w:rPr>
        <w:t>27.4在产生中标候选人后，招标人将中标候选人的投标文件商务部分</w:t>
      </w:r>
      <w:r>
        <w:rPr>
          <w:rFonts w:hint="eastAsia"/>
          <w:szCs w:val="21"/>
          <w:u w:val="single"/>
        </w:rPr>
        <w:t>的人员、业绩、奖项等资料</w:t>
      </w:r>
      <w:r>
        <w:rPr>
          <w:rFonts w:hint="eastAsia"/>
          <w:szCs w:val="21"/>
        </w:rPr>
        <w:t>在</w:t>
      </w:r>
      <w:r>
        <w:rPr>
          <w:rFonts w:hint="eastAsia"/>
          <w:szCs w:val="21"/>
          <w:u w:val="single"/>
        </w:rPr>
        <w:t>广州公共资源交易中心</w:t>
      </w:r>
      <w:r>
        <w:rPr>
          <w:rFonts w:hint="eastAsia"/>
          <w:szCs w:val="21"/>
        </w:rPr>
        <w:t>交易平台和广东省招标投标监管网公开。</w:t>
      </w:r>
    </w:p>
    <w:p>
      <w:pPr>
        <w:pBdr>
          <w:top w:val="single" w:color="auto" w:sz="4" w:space="0"/>
        </w:pBdr>
        <w:spacing w:line="360" w:lineRule="auto"/>
        <w:ind w:firstLine="422" w:firstLineChars="200"/>
        <w:rPr>
          <w:rFonts w:ascii="宋体" w:hAnsi="宋体" w:cs="宋体"/>
          <w:b/>
          <w:szCs w:val="21"/>
        </w:rPr>
      </w:pPr>
      <w:r>
        <w:rPr>
          <w:rFonts w:hint="eastAsia" w:ascii="宋体" w:hAnsi="宋体" w:cs="宋体"/>
          <w:b/>
          <w:szCs w:val="21"/>
        </w:rPr>
        <w:t>条款号：29.2              修改类型：修改</w:t>
      </w:r>
    </w:p>
    <w:p>
      <w:pPr>
        <w:spacing w:line="360" w:lineRule="auto"/>
        <w:ind w:firstLine="422" w:firstLineChars="200"/>
        <w:rPr>
          <w:rFonts w:ascii="宋体" w:hAnsi="宋体" w:cs="宋体"/>
          <w:szCs w:val="21"/>
        </w:rPr>
      </w:pPr>
      <w:r>
        <w:rPr>
          <w:rFonts w:hint="eastAsia" w:ascii="宋体" w:hAnsi="宋体" w:cs="宋体"/>
          <w:b/>
          <w:szCs w:val="21"/>
        </w:rPr>
        <w:t>原文：29.2</w:t>
      </w:r>
      <w:r>
        <w:rPr>
          <w:rFonts w:hint="eastAsia" w:ascii="宋体" w:hAnsi="宋体" w:cs="宋体"/>
          <w:szCs w:val="21"/>
        </w:rPr>
        <w:t>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211" w:firstLineChars="100"/>
        <w:rPr>
          <w:b/>
          <w:szCs w:val="21"/>
        </w:rPr>
      </w:pPr>
      <w:r>
        <w:rPr>
          <w:rFonts w:hint="eastAsia" w:ascii="宋体" w:hAnsi="宋体" w:cs="宋体"/>
          <w:b/>
          <w:szCs w:val="21"/>
        </w:rPr>
        <w:t>现文：29.2</w:t>
      </w:r>
      <w:r>
        <w:rPr>
          <w:rFonts w:hint="eastAsia" w:ascii="宋体" w:hAnsi="宋体" w:cs="宋体"/>
          <w:szCs w:val="21"/>
        </w:rPr>
        <w:t>中标通知书发出之日起15日</w:t>
      </w:r>
      <w:r>
        <w:rPr>
          <w:rFonts w:hint="eastAsia" w:ascii="宋体" w:hAnsi="宋体" w:cs="宋体"/>
          <w:b/>
          <w:bCs/>
          <w:szCs w:val="21"/>
          <w:u w:val="single"/>
        </w:rPr>
        <w:t>内</w:t>
      </w:r>
      <w:r>
        <w:rPr>
          <w:rFonts w:hint="eastAsia" w:ascii="宋体" w:hAnsi="宋体" w:cs="宋体"/>
          <w:szCs w:val="21"/>
        </w:rPr>
        <w:t>，中标人未按上款的规定提交履约担保，招标人</w:t>
      </w:r>
      <w:r>
        <w:rPr>
          <w:rFonts w:hint="eastAsia" w:ascii="宋体" w:hAnsi="宋体" w:cs="宋体"/>
          <w:szCs w:val="21"/>
          <w:u w:val="single"/>
        </w:rPr>
        <w:t>有权</w:t>
      </w:r>
      <w:r>
        <w:rPr>
          <w:rFonts w:hint="eastAsia" w:ascii="宋体" w:hAnsi="宋体" w:cs="宋体"/>
          <w:szCs w:val="21"/>
        </w:rPr>
        <w:t>解除中标通知书，原中标人的投标保证金不予退还，且依法承担相应法律责任。原中标人给招标人造成的损失超过投标保证金数额的，还应当对超过部分予以赔偿。原中标人有异议的，可以向人民法院起诉。</w:t>
      </w:r>
    </w:p>
    <w:p>
      <w:pPr>
        <w:pBdr>
          <w:top w:val="single" w:color="auto" w:sz="4" w:space="0"/>
        </w:pBdr>
        <w:spacing w:line="360" w:lineRule="auto"/>
        <w:ind w:firstLine="211" w:firstLineChars="100"/>
        <w:rPr>
          <w:b/>
          <w:szCs w:val="21"/>
        </w:rPr>
      </w:pPr>
      <w:r>
        <w:rPr>
          <w:rFonts w:hint="eastAsia"/>
          <w:b/>
          <w:szCs w:val="21"/>
        </w:rPr>
        <w:t>注：以上修改，仅限于本范本中有可供选择条款的情形。</w:t>
      </w:r>
    </w:p>
    <w:p>
      <w:pPr>
        <w:spacing w:line="360" w:lineRule="auto"/>
      </w:pPr>
      <w:r>
        <w:rPr>
          <w:rFonts w:hint="eastAsia"/>
          <w:b/>
          <w:szCs w:val="21"/>
        </w:rPr>
        <w:t>（以下无正文）</w:t>
      </w:r>
    </w:p>
    <w:p>
      <w:pPr>
        <w:pStyle w:val="7"/>
        <w:rPr>
          <w:color w:val="auto"/>
        </w:rPr>
      </w:pPr>
      <w:r>
        <w:rPr>
          <w:color w:val="auto"/>
        </w:rPr>
        <w:br w:type="page"/>
      </w:r>
      <w:bookmarkStart w:id="6" w:name="_Toc2272548"/>
      <w:bookmarkStart w:id="7" w:name="_Toc16035"/>
      <w:r>
        <w:rPr>
          <w:rFonts w:hint="eastAsia"/>
          <w:color w:val="auto"/>
        </w:rPr>
        <w:t>三、投标须知通用条款</w:t>
      </w:r>
      <w:bookmarkEnd w:id="6"/>
      <w:bookmarkEnd w:id="7"/>
    </w:p>
    <w:p>
      <w:pPr>
        <w:pStyle w:val="9"/>
        <w:spacing w:before="156" w:after="156"/>
      </w:pPr>
      <w:bookmarkStart w:id="8" w:name="_Toc2272549"/>
      <w:bookmarkStart w:id="9" w:name="_Toc32267"/>
      <w:r>
        <w:rPr>
          <w:rFonts w:hint="eastAsia"/>
        </w:rPr>
        <w:t>（一）总则</w:t>
      </w:r>
      <w:bookmarkEnd w:id="8"/>
      <w:bookmarkEnd w:id="9"/>
    </w:p>
    <w:p>
      <w:pPr>
        <w:pStyle w:val="5"/>
        <w:spacing w:after="0" w:line="360" w:lineRule="auto"/>
        <w:ind w:firstLine="482" w:firstLineChars="200"/>
        <w:rPr>
          <w:rFonts w:ascii="宋体"/>
          <w:b/>
          <w:bCs/>
          <w:sz w:val="24"/>
        </w:rPr>
      </w:pPr>
      <w:r>
        <w:rPr>
          <w:rFonts w:ascii="宋体" w:hAnsi="宋体"/>
          <w:b/>
          <w:bCs/>
          <w:sz w:val="24"/>
        </w:rPr>
        <w:t>1</w:t>
      </w:r>
      <w:r>
        <w:rPr>
          <w:rFonts w:hint="eastAsia" w:ascii="宋体" w:hAnsi="宋体"/>
          <w:b/>
          <w:bCs/>
          <w:sz w:val="24"/>
        </w:rPr>
        <w:t>、定义</w:t>
      </w:r>
    </w:p>
    <w:p>
      <w:pPr>
        <w:pStyle w:val="5"/>
        <w:spacing w:after="0" w:line="360" w:lineRule="auto"/>
        <w:ind w:firstLine="480" w:firstLineChars="200"/>
        <w:rPr>
          <w:rFonts w:ascii="宋体"/>
          <w:b/>
          <w:bCs/>
          <w:sz w:val="24"/>
        </w:rPr>
      </w:pPr>
      <w:r>
        <w:rPr>
          <w:rFonts w:hint="eastAsia" w:ascii="宋体" w:hAnsi="宋体"/>
          <w:sz w:val="24"/>
        </w:rPr>
        <w:t>本招标文件使用的下列词语具有如下规定的意义：</w:t>
      </w:r>
    </w:p>
    <w:p>
      <w:pPr>
        <w:pStyle w:val="5"/>
        <w:spacing w:after="0" w:line="360" w:lineRule="auto"/>
        <w:ind w:firstLine="480" w:firstLineChars="200"/>
        <w:rPr>
          <w:rFonts w:ascii="宋体"/>
          <w:b/>
          <w:bCs/>
          <w:sz w:val="24"/>
          <w:u w:val="single"/>
        </w:rPr>
      </w:pPr>
      <w:r>
        <w:rPr>
          <w:rFonts w:hint="eastAsia" w:ascii="宋体" w:hAnsi="宋体"/>
          <w:sz w:val="24"/>
        </w:rPr>
        <w:t>（</w:t>
      </w:r>
      <w:r>
        <w:rPr>
          <w:rFonts w:ascii="宋体" w:hAnsi="宋体"/>
          <w:sz w:val="24"/>
        </w:rPr>
        <w:t>1</w:t>
      </w:r>
      <w:r>
        <w:rPr>
          <w:rFonts w:hint="eastAsia" w:ascii="宋体" w:hAnsi="宋体"/>
          <w:sz w:val="24"/>
        </w:rPr>
        <w:t>）“招标人”（即发包人）、“项目建设管理单位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pPr>
        <w:pStyle w:val="5"/>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2</w:t>
      </w:r>
      <w:r>
        <w:rPr>
          <w:rFonts w:hint="eastAsia" w:ascii="宋体" w:hAnsi="宋体"/>
          <w:sz w:val="24"/>
        </w:rPr>
        <w:t>）“投标人”指向招标人提交投标文件的当事人。</w:t>
      </w:r>
    </w:p>
    <w:p>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）“承包人”指其投标被招标人接受并与其签订承包合同的当事人。</w:t>
      </w:r>
    </w:p>
    <w:p>
      <w:pPr>
        <w:pStyle w:val="5"/>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4</w:t>
      </w:r>
      <w:r>
        <w:rPr>
          <w:rFonts w:hint="eastAsia" w:ascii="宋体" w:hAnsi="宋体"/>
          <w:sz w:val="24"/>
        </w:rPr>
        <w:t>）“招标文件”指由招标代理发出的本文件（包括全部章节、附件）及招标答疑会会议纪要和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）“投标文件”指投标人根据本项目招标文件向招标人提交的全部文件。</w:t>
      </w:r>
    </w:p>
    <w:p>
      <w:pPr>
        <w:pStyle w:val="5"/>
        <w:spacing w:after="0" w:line="360" w:lineRule="auto"/>
        <w:ind w:firstLine="480" w:firstLineChars="200"/>
        <w:rPr>
          <w:rFonts w:ascii="宋体"/>
          <w:sz w:val="24"/>
        </w:rPr>
      </w:pPr>
      <w:r>
        <w:rPr>
          <w:rFonts w:hint="eastAsia" w:ascii="宋体" w:hAnsi="宋体"/>
          <w:sz w:val="24"/>
        </w:rPr>
        <w:t>（</w:t>
      </w:r>
      <w:r>
        <w:rPr>
          <w:rFonts w:ascii="宋体" w:hAnsi="宋体"/>
          <w:sz w:val="24"/>
        </w:rPr>
        <w:t>6</w:t>
      </w:r>
      <w:r>
        <w:rPr>
          <w:rFonts w:hint="eastAsia" w:ascii="宋体" w:hAnsi="宋体"/>
          <w:sz w:val="24"/>
        </w:rPr>
        <w:t>）“书面形式”指打字或印刷的文件和数据电文（包括电报、电传、传真、电子数据交换和电子邮件）。</w:t>
      </w:r>
    </w:p>
    <w:p>
      <w:pPr>
        <w:spacing w:line="360" w:lineRule="auto"/>
        <w:ind w:firstLine="482" w:firstLineChars="200"/>
        <w:rPr>
          <w:rFonts w:ascii="宋体"/>
          <w:b/>
          <w:sz w:val="24"/>
        </w:rPr>
      </w:pPr>
      <w:r>
        <w:rPr>
          <w:rFonts w:ascii="宋体" w:hAnsi="宋体"/>
          <w:b/>
          <w:sz w:val="24"/>
        </w:rPr>
        <w:t>2</w:t>
      </w:r>
      <w:r>
        <w:rPr>
          <w:rFonts w:hint="eastAsia" w:ascii="宋体" w:hAnsi="宋体"/>
          <w:b/>
          <w:sz w:val="24"/>
        </w:rPr>
        <w:t>、招标说明</w:t>
      </w:r>
    </w:p>
    <w:p>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pPr>
        <w:spacing w:line="360" w:lineRule="auto"/>
        <w:ind w:firstLine="480" w:firstLineChars="200"/>
        <w:rPr>
          <w:rFonts w:ascii="宋体"/>
          <w:bCs/>
          <w:sz w:val="24"/>
        </w:rPr>
      </w:pPr>
      <w:r>
        <w:rPr>
          <w:rFonts w:ascii="宋体" w:hAnsi="宋体"/>
          <w:bCs/>
          <w:sz w:val="24"/>
        </w:rPr>
        <w:t>2.4</w:t>
      </w:r>
      <w:r>
        <w:rPr>
          <w:rFonts w:hint="eastAsia" w:ascii="宋体" w:hAnsi="宋体"/>
          <w:bCs/>
          <w:sz w:val="24"/>
        </w:rPr>
        <w:t>工程施工特点：详见招标图纸。</w:t>
      </w:r>
    </w:p>
    <w:p>
      <w:pPr>
        <w:tabs>
          <w:tab w:val="left" w:pos="105"/>
        </w:tabs>
        <w:spacing w:line="360" w:lineRule="auto"/>
        <w:ind w:firstLine="482" w:firstLineChars="200"/>
        <w:rPr>
          <w:rFonts w:ascii="宋体"/>
          <w:b/>
          <w:sz w:val="24"/>
        </w:rPr>
      </w:pPr>
      <w:r>
        <w:rPr>
          <w:rFonts w:ascii="宋体" w:hAnsi="宋体"/>
          <w:b/>
          <w:sz w:val="24"/>
        </w:rPr>
        <w:t>3</w:t>
      </w:r>
      <w:r>
        <w:rPr>
          <w:rFonts w:hint="eastAsia" w:ascii="宋体" w:hAnsi="宋体"/>
          <w:b/>
          <w:sz w:val="24"/>
        </w:rPr>
        <w:t>．资金来源</w:t>
      </w:r>
    </w:p>
    <w:p>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pPr>
        <w:tabs>
          <w:tab w:val="left" w:pos="105"/>
        </w:tabs>
        <w:spacing w:line="360" w:lineRule="auto"/>
        <w:ind w:firstLine="482" w:firstLineChars="200"/>
        <w:rPr>
          <w:rFonts w:ascii="宋体"/>
          <w:b/>
          <w:sz w:val="24"/>
        </w:rPr>
      </w:pPr>
      <w:r>
        <w:rPr>
          <w:rFonts w:ascii="宋体" w:hAnsi="宋体"/>
          <w:b/>
          <w:sz w:val="24"/>
        </w:rPr>
        <w:t>4</w:t>
      </w:r>
      <w:r>
        <w:rPr>
          <w:rFonts w:hint="eastAsia" w:ascii="宋体" w:hAnsi="宋体"/>
          <w:b/>
          <w:sz w:val="24"/>
        </w:rPr>
        <w:t>．合格投标人的条件</w:t>
      </w:r>
    </w:p>
    <w:p>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pPr>
        <w:tabs>
          <w:tab w:val="left" w:pos="105"/>
        </w:tabs>
        <w:spacing w:line="360" w:lineRule="auto"/>
        <w:ind w:firstLine="482" w:firstLineChars="200"/>
        <w:rPr>
          <w:rFonts w:ascii="宋体"/>
          <w:b/>
          <w:sz w:val="24"/>
        </w:rPr>
      </w:pPr>
      <w:r>
        <w:rPr>
          <w:rFonts w:ascii="宋体" w:hAnsi="宋体"/>
          <w:b/>
          <w:sz w:val="24"/>
        </w:rPr>
        <w:t>5</w:t>
      </w:r>
      <w:r>
        <w:rPr>
          <w:rFonts w:hint="eastAsia" w:ascii="宋体" w:hAnsi="宋体"/>
          <w:b/>
          <w:sz w:val="24"/>
        </w:rPr>
        <w:t>．踏勘现场</w:t>
      </w:r>
    </w:p>
    <w:p>
      <w:pPr>
        <w:spacing w:line="360" w:lineRule="auto"/>
        <w:ind w:firstLine="480" w:firstLineChars="200"/>
        <w:rPr>
          <w:rFonts w:ascii="宋体"/>
          <w:bCs/>
          <w:sz w:val="24"/>
          <w:u w:val="single"/>
        </w:rPr>
      </w:pPr>
      <w:r>
        <w:rPr>
          <w:rFonts w:ascii="宋体" w:hAnsi="宋体"/>
          <w:bCs/>
          <w:sz w:val="24"/>
        </w:rPr>
        <w:t xml:space="preserve">5.1 </w:t>
      </w:r>
      <w:r>
        <w:rPr>
          <w:rFonts w:hint="eastAsia" w:ascii="宋体" w:hAnsi="宋体"/>
          <w:bCs/>
          <w:sz w:val="24"/>
        </w:rPr>
        <w:t>投标人应按本投标须知前附表第</w:t>
      </w:r>
      <w:r>
        <w:rPr>
          <w:rFonts w:ascii="宋体" w:hAnsi="宋体"/>
          <w:bCs/>
          <w:sz w:val="24"/>
        </w:rPr>
        <w:t>15</w:t>
      </w:r>
      <w:r>
        <w:rPr>
          <w:rFonts w:hint="eastAsia" w:ascii="宋体" w:hAnsi="宋体"/>
          <w:bCs/>
          <w:sz w:val="24"/>
        </w:rPr>
        <w:t>项所述时间和要求对工程现场及周围环境进行踏勘，</w:t>
      </w:r>
      <w:r>
        <w:rPr>
          <w:rFonts w:hint="eastAsia" w:ascii="宋体" w:hAnsi="宋体"/>
          <w:sz w:val="24"/>
        </w:rPr>
        <w:t>投标人应充分重视和仔细地进行这种考察，</w:t>
      </w:r>
      <w:r>
        <w:rPr>
          <w:rFonts w:hint="eastAsia" w:ascii="宋体" w:hAnsi="宋体"/>
          <w:bCs/>
          <w:sz w:val="24"/>
        </w:rPr>
        <w:t>以便投标人获取</w:t>
      </w:r>
      <w:r>
        <w:rPr>
          <w:rFonts w:hint="eastAsia" w:ascii="宋体" w:hAnsi="宋体"/>
          <w:sz w:val="24"/>
        </w:rPr>
        <w:t>那些须投标人自己负责的</w:t>
      </w:r>
      <w:r>
        <w:rPr>
          <w:rFonts w:hint="eastAsia" w:ascii="宋体" w:hAnsi="宋体"/>
          <w:bCs/>
          <w:sz w:val="24"/>
        </w:rPr>
        <w:t>有关编制投标文件和签署合同所涉及现场所有的资料。</w:t>
      </w:r>
      <w:r>
        <w:rPr>
          <w:rFonts w:hint="eastAsia" w:ascii="宋体" w:hAnsi="宋体"/>
          <w:sz w:val="24"/>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pPr>
        <w:tabs>
          <w:tab w:val="left" w:pos="105"/>
        </w:tabs>
        <w:spacing w:line="360" w:lineRule="auto"/>
        <w:ind w:firstLine="482" w:firstLineChars="200"/>
        <w:rPr>
          <w:rFonts w:ascii="宋体"/>
          <w:b/>
          <w:sz w:val="24"/>
        </w:rPr>
      </w:pPr>
      <w:r>
        <w:rPr>
          <w:rFonts w:ascii="宋体" w:hAnsi="宋体"/>
          <w:b/>
          <w:sz w:val="24"/>
        </w:rPr>
        <w:t>6</w:t>
      </w:r>
      <w:r>
        <w:rPr>
          <w:rFonts w:hint="eastAsia" w:ascii="宋体" w:hAnsi="宋体"/>
          <w:b/>
          <w:sz w:val="24"/>
        </w:rPr>
        <w:t>．投标费用</w:t>
      </w:r>
    </w:p>
    <w:p>
      <w:pPr>
        <w:tabs>
          <w:tab w:val="left" w:pos="105"/>
        </w:tabs>
        <w:spacing w:line="360" w:lineRule="auto"/>
        <w:ind w:firstLine="480" w:firstLineChars="200"/>
        <w:rPr>
          <w:rFonts w:asci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pPr>
        <w:pStyle w:val="9"/>
        <w:spacing w:before="156" w:after="156"/>
      </w:pPr>
      <w:bookmarkStart w:id="10" w:name="_Toc28794"/>
      <w:bookmarkStart w:id="11" w:name="_Toc2272550"/>
      <w:r>
        <w:rPr>
          <w:rFonts w:hint="eastAsia"/>
        </w:rPr>
        <w:t>（二）招标文件</w:t>
      </w:r>
      <w:bookmarkEnd w:id="10"/>
      <w:bookmarkEnd w:id="11"/>
    </w:p>
    <w:p>
      <w:pPr>
        <w:tabs>
          <w:tab w:val="left" w:pos="105"/>
        </w:tabs>
        <w:spacing w:line="360" w:lineRule="auto"/>
        <w:ind w:firstLine="482" w:firstLineChars="200"/>
        <w:rPr>
          <w:rFonts w:ascii="宋体"/>
          <w:b/>
          <w:sz w:val="24"/>
        </w:rPr>
      </w:pPr>
      <w:r>
        <w:rPr>
          <w:rFonts w:ascii="宋体" w:hAnsi="宋体"/>
          <w:b/>
          <w:sz w:val="24"/>
        </w:rPr>
        <w:t>7.</w:t>
      </w:r>
      <w:r>
        <w:rPr>
          <w:rFonts w:hint="eastAsia" w:ascii="宋体" w:hAnsi="宋体"/>
          <w:b/>
          <w:sz w:val="24"/>
        </w:rPr>
        <w:t>招标文件的组成</w:t>
      </w:r>
    </w:p>
    <w:p>
      <w:pPr>
        <w:spacing w:line="360" w:lineRule="auto"/>
        <w:ind w:firstLine="480" w:firstLineChars="200"/>
        <w:rPr>
          <w:rFonts w:ascii="宋体"/>
          <w:sz w:val="24"/>
        </w:rPr>
      </w:pPr>
      <w:r>
        <w:rPr>
          <w:rFonts w:ascii="宋体" w:hAnsi="宋体"/>
          <w:bCs/>
          <w:sz w:val="24"/>
        </w:rPr>
        <w:t>7.1</w:t>
      </w:r>
      <w:r>
        <w:rPr>
          <w:rFonts w:hint="eastAsia" w:ascii="宋体" w:hAnsi="宋体"/>
          <w:sz w:val="24"/>
        </w:rPr>
        <w:t>本招标文件包括下列文件，以及所有按本须知第</w:t>
      </w:r>
      <w:r>
        <w:rPr>
          <w:rFonts w:ascii="宋体" w:hAnsi="宋体"/>
          <w:sz w:val="24"/>
        </w:rPr>
        <w:t>8</w:t>
      </w:r>
      <w:r>
        <w:rPr>
          <w:rFonts w:hint="eastAsia" w:ascii="宋体" w:hAnsi="宋体"/>
          <w:sz w:val="24"/>
        </w:rPr>
        <w:t>条发出的招标答疑会会议纪要和按本须知第</w:t>
      </w:r>
      <w:r>
        <w:rPr>
          <w:rFonts w:ascii="宋体" w:hAnsi="宋体"/>
          <w:sz w:val="24"/>
        </w:rPr>
        <w:t>9</w:t>
      </w:r>
      <w:r>
        <w:rPr>
          <w:rFonts w:hint="eastAsia" w:ascii="宋体" w:hAnsi="宋体"/>
          <w:sz w:val="24"/>
        </w:rPr>
        <w:t>条发出的澄清或修改：</w:t>
      </w:r>
    </w:p>
    <w:p>
      <w:pPr>
        <w:pStyle w:val="5"/>
        <w:spacing w:after="0" w:line="360" w:lineRule="auto"/>
        <w:ind w:left="-2" w:firstLine="480" w:firstLineChars="200"/>
        <w:rPr>
          <w:rFonts w:ascii="宋体"/>
          <w:sz w:val="24"/>
        </w:rPr>
      </w:pPr>
      <w:r>
        <w:rPr>
          <w:rFonts w:hint="eastAsia" w:ascii="宋体" w:hAnsi="宋体"/>
          <w:bCs/>
          <w:sz w:val="24"/>
        </w:rPr>
        <w:t xml:space="preserve">第一章  </w:t>
      </w:r>
      <w:r>
        <w:rPr>
          <w:rFonts w:hint="eastAsia" w:ascii="宋体" w:hAnsi="宋体"/>
          <w:sz w:val="24"/>
        </w:rPr>
        <w:t>投标须知</w:t>
      </w:r>
    </w:p>
    <w:p>
      <w:pPr>
        <w:pStyle w:val="5"/>
        <w:spacing w:after="0" w:line="360" w:lineRule="auto"/>
        <w:ind w:left="-2" w:firstLine="480" w:firstLineChars="200"/>
        <w:rPr>
          <w:rFonts w:ascii="宋体"/>
          <w:sz w:val="24"/>
        </w:rPr>
      </w:pPr>
      <w:r>
        <w:rPr>
          <w:rFonts w:hint="eastAsia" w:ascii="宋体" w:hAnsi="宋体"/>
          <w:bCs/>
          <w:sz w:val="24"/>
        </w:rPr>
        <w:t xml:space="preserve">第二章  </w:t>
      </w:r>
      <w:r>
        <w:rPr>
          <w:rFonts w:hint="eastAsia" w:ascii="宋体" w:hAnsi="宋体"/>
          <w:sz w:val="24"/>
        </w:rPr>
        <w:t>开标、评标及定标办法</w:t>
      </w:r>
    </w:p>
    <w:p>
      <w:pPr>
        <w:pStyle w:val="5"/>
        <w:spacing w:after="0" w:line="360" w:lineRule="auto"/>
        <w:ind w:firstLine="480" w:firstLineChars="200"/>
        <w:rPr>
          <w:rFonts w:ascii="宋体"/>
          <w:sz w:val="24"/>
        </w:rPr>
      </w:pPr>
      <w:r>
        <w:rPr>
          <w:rFonts w:hint="eastAsia" w:ascii="宋体" w:hAnsi="宋体"/>
          <w:sz w:val="24"/>
        </w:rPr>
        <w:t>第三章  合同条款</w:t>
      </w:r>
    </w:p>
    <w:p>
      <w:pPr>
        <w:pStyle w:val="5"/>
        <w:spacing w:after="0" w:line="360" w:lineRule="auto"/>
        <w:ind w:firstLine="480" w:firstLineChars="200"/>
        <w:rPr>
          <w:rFonts w:ascii="宋体"/>
          <w:sz w:val="24"/>
        </w:rPr>
      </w:pPr>
      <w:r>
        <w:rPr>
          <w:rFonts w:hint="eastAsia" w:ascii="宋体" w:hAnsi="宋体"/>
          <w:bCs/>
          <w:sz w:val="24"/>
        </w:rPr>
        <w:t xml:space="preserve">第四章  </w:t>
      </w:r>
      <w:r>
        <w:rPr>
          <w:rFonts w:hint="eastAsia" w:ascii="宋体" w:hAnsi="宋体"/>
          <w:sz w:val="24"/>
        </w:rPr>
        <w:t>投标文件格式</w:t>
      </w:r>
    </w:p>
    <w:p>
      <w:pPr>
        <w:pStyle w:val="5"/>
        <w:spacing w:after="0" w:line="360" w:lineRule="auto"/>
        <w:ind w:left="-2" w:firstLine="480" w:firstLineChars="200"/>
        <w:rPr>
          <w:rFonts w:ascii="宋体"/>
          <w:sz w:val="24"/>
        </w:rPr>
      </w:pPr>
      <w:r>
        <w:rPr>
          <w:rFonts w:hint="eastAsia" w:ascii="宋体" w:hAnsi="宋体"/>
          <w:bCs/>
          <w:sz w:val="24"/>
        </w:rPr>
        <w:t xml:space="preserve">第五章  </w:t>
      </w:r>
      <w:r>
        <w:rPr>
          <w:rFonts w:hint="eastAsia" w:ascii="宋体" w:hAnsi="宋体"/>
          <w:sz w:val="24"/>
        </w:rPr>
        <w:t>技术条件（工程建设标准）（另册）</w:t>
      </w:r>
    </w:p>
    <w:p>
      <w:pPr>
        <w:pStyle w:val="5"/>
        <w:spacing w:after="0" w:line="360" w:lineRule="auto"/>
        <w:ind w:left="-2" w:firstLine="480" w:firstLineChars="200"/>
        <w:rPr>
          <w:rFonts w:ascii="宋体"/>
          <w:sz w:val="24"/>
        </w:rPr>
      </w:pPr>
      <w:r>
        <w:rPr>
          <w:rFonts w:hint="eastAsia" w:ascii="宋体" w:hAnsi="宋体"/>
          <w:bCs/>
          <w:sz w:val="24"/>
        </w:rPr>
        <w:t xml:space="preserve">第六章  </w:t>
      </w:r>
      <w:r>
        <w:rPr>
          <w:rFonts w:hint="eastAsia" w:ascii="宋体" w:hAnsi="宋体"/>
          <w:sz w:val="24"/>
        </w:rPr>
        <w:t>图纸及勘察资料（另册）</w:t>
      </w:r>
    </w:p>
    <w:p>
      <w:pPr>
        <w:pStyle w:val="5"/>
        <w:spacing w:after="0" w:line="360" w:lineRule="auto"/>
        <w:ind w:left="-2" w:firstLine="480" w:firstLineChars="200"/>
        <w:rPr>
          <w:rFonts w:ascii="宋体"/>
          <w:sz w:val="24"/>
        </w:rPr>
      </w:pPr>
      <w:r>
        <w:rPr>
          <w:rFonts w:hint="eastAsia" w:ascii="宋体" w:hAnsi="宋体"/>
          <w:bCs/>
          <w:sz w:val="24"/>
        </w:rPr>
        <w:t>第七章  招标</w:t>
      </w:r>
      <w:r>
        <w:rPr>
          <w:rFonts w:hint="eastAsia" w:ascii="宋体" w:hAnsi="宋体"/>
          <w:sz w:val="24"/>
        </w:rPr>
        <w:t>工程量清单（另册）</w:t>
      </w:r>
    </w:p>
    <w:p>
      <w:pPr>
        <w:pStyle w:val="5"/>
        <w:spacing w:after="0" w:line="360" w:lineRule="auto"/>
        <w:ind w:left="-2" w:firstLine="480" w:firstLineChars="200"/>
        <w:rPr>
          <w:rFonts w:ascii="宋体"/>
          <w:sz w:val="24"/>
        </w:rPr>
      </w:pPr>
      <w:r>
        <w:rPr>
          <w:rFonts w:hint="eastAsia" w:ascii="宋体" w:hAnsi="宋体"/>
          <w:sz w:val="24"/>
        </w:rPr>
        <w:t>第八章  最高投标限价</w:t>
      </w:r>
    </w:p>
    <w:p>
      <w:pPr>
        <w:pStyle w:val="5"/>
        <w:spacing w:after="0" w:line="360" w:lineRule="auto"/>
        <w:ind w:firstLine="480" w:firstLineChars="200"/>
        <w:rPr>
          <w:rFonts w:ascii="宋体"/>
          <w:sz w:val="24"/>
        </w:rPr>
      </w:pPr>
      <w:r>
        <w:rPr>
          <w:rFonts w:ascii="宋体" w:hAnsi="宋体"/>
          <w:sz w:val="24"/>
        </w:rPr>
        <w:t xml:space="preserve">7.2 </w:t>
      </w:r>
      <w:r>
        <w:rPr>
          <w:rFonts w:hint="eastAsia" w:ascii="宋体" w:hAnsi="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480" w:firstLineChars="200"/>
        <w:rPr>
          <w:rFonts w:ascii="宋体"/>
          <w:sz w:val="24"/>
        </w:rPr>
      </w:pPr>
      <w:r>
        <w:rPr>
          <w:rFonts w:ascii="宋体" w:hAnsi="宋体"/>
          <w:sz w:val="24"/>
        </w:rPr>
        <w:t xml:space="preserve">7.3 </w:t>
      </w:r>
      <w:r>
        <w:rPr>
          <w:rFonts w:hint="eastAsia" w:ascii="宋体" w:hAnsi="宋体"/>
          <w:sz w:val="24"/>
        </w:rPr>
        <w:t>投标人一旦中标，招标文件的内容对招标人和中标人双方均有约束力。</w:t>
      </w:r>
    </w:p>
    <w:p>
      <w:pPr>
        <w:pStyle w:val="5"/>
        <w:spacing w:after="0" w:line="360" w:lineRule="auto"/>
        <w:ind w:firstLine="482" w:firstLineChars="200"/>
        <w:rPr>
          <w:rFonts w:ascii="宋体"/>
          <w:b/>
          <w:bCs/>
          <w:sz w:val="24"/>
        </w:rPr>
      </w:pPr>
      <w:r>
        <w:rPr>
          <w:rFonts w:ascii="宋体" w:hAnsi="宋体"/>
          <w:b/>
          <w:bCs/>
          <w:sz w:val="24"/>
        </w:rPr>
        <w:t>8</w:t>
      </w:r>
      <w:r>
        <w:rPr>
          <w:rFonts w:hint="eastAsia" w:ascii="宋体" w:hAnsi="宋体"/>
          <w:b/>
          <w:bCs/>
          <w:sz w:val="24"/>
        </w:rPr>
        <w:t>．招标答疑</w:t>
      </w:r>
    </w:p>
    <w:p>
      <w:pPr>
        <w:pStyle w:val="5"/>
        <w:spacing w:after="0" w:line="360" w:lineRule="auto"/>
        <w:ind w:firstLine="480" w:firstLineChars="200"/>
        <w:rPr>
          <w:rFonts w:ascii="宋体"/>
          <w:sz w:val="24"/>
        </w:rPr>
      </w:pPr>
      <w:r>
        <w:rPr>
          <w:rFonts w:ascii="宋体" w:hAnsi="宋体"/>
          <w:sz w:val="24"/>
        </w:rPr>
        <w:t xml:space="preserve">8.1 </w:t>
      </w:r>
      <w:r>
        <w:rPr>
          <w:rFonts w:hint="eastAsia" w:ascii="宋体" w:hAnsi="宋体"/>
          <w:sz w:val="24"/>
        </w:rPr>
        <w:t>投标人若对招标文件（包括招标图纸）中有疑问，可以书面形式</w:t>
      </w:r>
      <w:r>
        <w:rPr>
          <w:rFonts w:hint="eastAsia"/>
          <w:sz w:val="24"/>
          <w:szCs w:val="24"/>
        </w:rPr>
        <w:t>通过</w:t>
      </w:r>
      <w:r>
        <w:rPr>
          <w:rFonts w:hint="eastAsia" w:ascii="宋体" w:hAnsi="宋体"/>
          <w:sz w:val="24"/>
          <w:szCs w:val="24"/>
        </w:rPr>
        <w:t>交易平台</w:t>
      </w:r>
      <w:r>
        <w:rPr>
          <w:rFonts w:hint="eastAsia"/>
          <w:sz w:val="24"/>
          <w:szCs w:val="24"/>
        </w:rPr>
        <w:t>提交</w:t>
      </w:r>
      <w:r>
        <w:rPr>
          <w:rFonts w:hint="eastAsia" w:ascii="宋体" w:hAnsi="宋体"/>
          <w:sz w:val="24"/>
        </w:rPr>
        <w:t>给招标人或招标代理人，提交形式见本须知前附表第</w:t>
      </w:r>
      <w:r>
        <w:rPr>
          <w:rFonts w:ascii="宋体" w:hAnsi="宋体"/>
          <w:sz w:val="24"/>
        </w:rPr>
        <w:t>16</w:t>
      </w:r>
      <w:r>
        <w:rPr>
          <w:rFonts w:hint="eastAsia" w:ascii="宋体" w:hAnsi="宋体"/>
          <w:sz w:val="24"/>
        </w:rPr>
        <w:t>项。</w:t>
      </w:r>
    </w:p>
    <w:p>
      <w:pPr>
        <w:pStyle w:val="5"/>
        <w:spacing w:after="0" w:line="360" w:lineRule="auto"/>
        <w:ind w:firstLine="480" w:firstLineChars="200"/>
        <w:rPr>
          <w:rFonts w:ascii="宋体"/>
          <w:sz w:val="24"/>
        </w:rPr>
      </w:pPr>
      <w:r>
        <w:rPr>
          <w:rFonts w:ascii="宋体" w:hAnsi="宋体"/>
          <w:sz w:val="24"/>
        </w:rPr>
        <w:t>8.2</w:t>
      </w:r>
      <w:r>
        <w:rPr>
          <w:rFonts w:hint="eastAsia" w:ascii="宋体"/>
          <w:sz w:val="24"/>
        </w:rPr>
        <w:t>招标答疑会会议纪要将在提交投标文件截止时间15日前在</w:t>
      </w:r>
      <w:r>
        <w:rPr>
          <w:rFonts w:hint="eastAsia" w:ascii="宋体" w:hAnsi="宋体"/>
          <w:sz w:val="24"/>
          <w:szCs w:val="24"/>
        </w:rPr>
        <w:t>交易平台</w:t>
      </w:r>
      <w:r>
        <w:rPr>
          <w:rFonts w:hint="eastAsia" w:ascii="宋体"/>
          <w:sz w:val="24"/>
        </w:rPr>
        <w:t>“项目答疑纪要”专区公开发布。答疑纪要一经在</w:t>
      </w:r>
      <w:r>
        <w:rPr>
          <w:rFonts w:hint="eastAsia" w:ascii="宋体" w:hAnsi="宋体"/>
          <w:sz w:val="24"/>
          <w:szCs w:val="24"/>
        </w:rPr>
        <w:t>交易平台</w:t>
      </w:r>
      <w:r>
        <w:rPr>
          <w:rFonts w:hint="eastAsia" w:ascii="宋体"/>
          <w:sz w:val="24"/>
        </w:rPr>
        <w:t>发布，视作已发放给所有投标人。</w:t>
      </w:r>
    </w:p>
    <w:p>
      <w:pPr>
        <w:pStyle w:val="5"/>
        <w:spacing w:after="0" w:line="360" w:lineRule="auto"/>
        <w:ind w:firstLine="480" w:firstLineChars="200"/>
        <w:rPr>
          <w:rFonts w:ascii="宋体"/>
          <w:sz w:val="24"/>
        </w:rPr>
      </w:pPr>
      <w:r>
        <w:rPr>
          <w:rFonts w:ascii="宋体" w:hAnsi="宋体"/>
          <w:sz w:val="24"/>
        </w:rPr>
        <w:t>8.3</w:t>
      </w:r>
      <w:r>
        <w:rPr>
          <w:rFonts w:hint="eastAsia" w:ascii="宋体" w:hAnsi="宋体"/>
          <w:sz w:val="24"/>
        </w:rPr>
        <w:t>答疑会会议纪要为招标文件的一部分。</w:t>
      </w:r>
    </w:p>
    <w:p>
      <w:pPr>
        <w:pStyle w:val="5"/>
        <w:spacing w:after="0" w:line="360" w:lineRule="auto"/>
        <w:ind w:firstLine="480" w:firstLineChars="200"/>
        <w:rPr>
          <w:rFonts w:ascii="宋体"/>
          <w:sz w:val="24"/>
        </w:rPr>
      </w:pPr>
      <w:r>
        <w:rPr>
          <w:rFonts w:ascii="宋体" w:hAnsi="宋体"/>
          <w:sz w:val="24"/>
        </w:rPr>
        <w:t>8.4</w:t>
      </w:r>
      <w:r>
        <w:rPr>
          <w:rFonts w:hint="eastAsia" w:ascii="宋体" w:hAnsi="宋体"/>
          <w:sz w:val="24"/>
        </w:rPr>
        <w:t>若招标答疑会会议纪要与招标文件有矛盾，以答疑会议纪要最后发出的书面形式的文件为准。</w:t>
      </w:r>
    </w:p>
    <w:p>
      <w:pPr>
        <w:pStyle w:val="5"/>
        <w:spacing w:after="0" w:line="360" w:lineRule="auto"/>
        <w:ind w:firstLine="482" w:firstLineChars="200"/>
        <w:rPr>
          <w:rFonts w:ascii="宋体"/>
          <w:b/>
          <w:bCs/>
          <w:sz w:val="24"/>
        </w:rPr>
      </w:pPr>
      <w:r>
        <w:rPr>
          <w:rFonts w:ascii="宋体" w:hAnsi="宋体"/>
          <w:b/>
          <w:bCs/>
          <w:sz w:val="24"/>
        </w:rPr>
        <w:t>9.</w:t>
      </w:r>
      <w:r>
        <w:rPr>
          <w:rFonts w:hint="eastAsia" w:ascii="宋体" w:hAnsi="宋体"/>
          <w:b/>
          <w:bCs/>
          <w:sz w:val="24"/>
        </w:rPr>
        <w:t>招标文件的澄清与修改</w:t>
      </w:r>
    </w:p>
    <w:p>
      <w:pPr>
        <w:pStyle w:val="5"/>
        <w:spacing w:after="0" w:line="360" w:lineRule="auto"/>
        <w:ind w:firstLine="480" w:firstLineChars="200"/>
        <w:rPr>
          <w:rFonts w:ascii="宋体"/>
          <w:sz w:val="24"/>
        </w:rPr>
      </w:pPr>
      <w:r>
        <w:rPr>
          <w:rFonts w:ascii="宋体" w:hAnsi="宋体"/>
          <w:sz w:val="24"/>
        </w:rPr>
        <w:t>9.1</w:t>
      </w:r>
      <w:r>
        <w:rPr>
          <w:rFonts w:hint="eastAsia" w:ascii="宋体" w:hAnsi="宋体"/>
          <w:sz w:val="24"/>
        </w:rPr>
        <w:t>招标文件发出后</w:t>
      </w:r>
      <w:r>
        <w:rPr>
          <w:rFonts w:ascii="宋体"/>
          <w:sz w:val="24"/>
        </w:rPr>
        <w:t>,</w:t>
      </w:r>
      <w:r>
        <w:rPr>
          <w:rFonts w:hint="eastAsia" w:ascii="宋体" w:hAnsi="宋体"/>
          <w:sz w:val="24"/>
        </w:rPr>
        <w:t>在提交投标文件截止时间15日前，招标人可对招标文件进行必要的澄清或修改。</w:t>
      </w:r>
    </w:p>
    <w:p>
      <w:pPr>
        <w:pStyle w:val="5"/>
        <w:spacing w:after="0" w:line="360" w:lineRule="auto"/>
        <w:ind w:firstLine="480" w:firstLineChars="200"/>
        <w:rPr>
          <w:rFonts w:ascii="宋体"/>
          <w:sz w:val="24"/>
        </w:rPr>
      </w:pPr>
      <w:r>
        <w:rPr>
          <w:rFonts w:ascii="宋体" w:hAnsi="宋体"/>
          <w:sz w:val="24"/>
        </w:rPr>
        <w:t>9.2</w:t>
      </w:r>
      <w:r>
        <w:rPr>
          <w:rFonts w:hint="eastAsia" w:ascii="宋体"/>
          <w:sz w:val="24"/>
        </w:rPr>
        <w:t>招标文件的澄清或修改将在</w:t>
      </w:r>
      <w:r>
        <w:rPr>
          <w:rFonts w:hint="eastAsia" w:ascii="宋体" w:hAnsi="宋体"/>
          <w:sz w:val="24"/>
          <w:szCs w:val="24"/>
        </w:rPr>
        <w:t>交易平台</w:t>
      </w:r>
      <w:r>
        <w:rPr>
          <w:rFonts w:hint="eastAsia" w:ascii="宋体"/>
          <w:sz w:val="24"/>
        </w:rPr>
        <w:t>“项目答疑纪要”专区公开发布。答疑纪要一经在</w:t>
      </w:r>
      <w:r>
        <w:rPr>
          <w:rFonts w:hint="eastAsia" w:ascii="宋体" w:hAnsi="宋体"/>
          <w:sz w:val="24"/>
          <w:szCs w:val="24"/>
        </w:rPr>
        <w:t>交易平台</w:t>
      </w:r>
      <w:r>
        <w:rPr>
          <w:rFonts w:hint="eastAsia" w:ascii="宋体"/>
          <w:sz w:val="24"/>
        </w:rPr>
        <w:t>发布，视作已发放给所有投标人，以</w:t>
      </w:r>
      <w:r>
        <w:rPr>
          <w:rFonts w:hint="eastAsia" w:ascii="宋体" w:hAnsi="宋体"/>
          <w:sz w:val="24"/>
          <w:szCs w:val="24"/>
        </w:rPr>
        <w:t>交易平台</w:t>
      </w:r>
      <w:r>
        <w:rPr>
          <w:rFonts w:hint="eastAsia" w:ascii="宋体"/>
          <w:sz w:val="24"/>
        </w:rPr>
        <w:t>上网发布时间作为送达时间。</w:t>
      </w:r>
    </w:p>
    <w:p>
      <w:pPr>
        <w:pStyle w:val="5"/>
        <w:spacing w:after="0" w:line="360" w:lineRule="auto"/>
        <w:ind w:firstLine="480" w:firstLineChars="200"/>
        <w:rPr>
          <w:rFonts w:ascii="宋体"/>
          <w:sz w:val="24"/>
        </w:rPr>
      </w:pPr>
      <w:r>
        <w:rPr>
          <w:rFonts w:ascii="宋体" w:hAnsi="宋体"/>
          <w:sz w:val="24"/>
        </w:rPr>
        <w:t>9.3</w:t>
      </w:r>
      <w:r>
        <w:rPr>
          <w:rFonts w:hint="eastAsia" w:ascii="宋体" w:hAnsi="宋体"/>
          <w:sz w:val="24"/>
        </w:rPr>
        <w:t>招标文件的修改内容为招标文件的组成部分。</w:t>
      </w:r>
    </w:p>
    <w:p>
      <w:pPr>
        <w:pStyle w:val="5"/>
        <w:spacing w:after="0" w:line="360" w:lineRule="auto"/>
        <w:ind w:firstLine="480" w:firstLineChars="200"/>
        <w:rPr>
          <w:rFonts w:ascii="宋体"/>
          <w:sz w:val="24"/>
        </w:rPr>
      </w:pPr>
      <w:r>
        <w:rPr>
          <w:rFonts w:ascii="宋体" w:hAnsi="宋体"/>
          <w:sz w:val="24"/>
        </w:rPr>
        <w:t>9.4</w:t>
      </w:r>
      <w:r>
        <w:rPr>
          <w:rFonts w:hint="eastAsia" w:ascii="宋体" w:hAnsi="宋体"/>
          <w:sz w:val="24"/>
        </w:rPr>
        <w:t>招标文件的澄清或修改均以书面形式明确的内容为准。当招标文件的澄清、修改、补充等在同一内容的表述不一致时，以最后发出的书面形式的文件为准。</w:t>
      </w:r>
    </w:p>
    <w:p>
      <w:pPr>
        <w:pStyle w:val="5"/>
        <w:spacing w:after="0" w:line="360" w:lineRule="auto"/>
        <w:ind w:firstLine="480" w:firstLineChars="200"/>
        <w:rPr>
          <w:rFonts w:ascii="宋体"/>
          <w:sz w:val="24"/>
        </w:rPr>
      </w:pPr>
      <w:r>
        <w:rPr>
          <w:rFonts w:ascii="宋体" w:hAnsi="宋体"/>
          <w:sz w:val="24"/>
        </w:rPr>
        <w:t>9.5</w:t>
      </w:r>
      <w:r>
        <w:rPr>
          <w:rFonts w:hint="eastAsia" w:ascii="宋体" w:hAnsi="宋体"/>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9"/>
        <w:spacing w:before="156" w:after="156"/>
      </w:pPr>
      <w:bookmarkStart w:id="12" w:name="_Toc2272551"/>
      <w:bookmarkStart w:id="13" w:name="_Toc19370"/>
      <w:r>
        <w:rPr>
          <w:rFonts w:hint="eastAsia"/>
        </w:rPr>
        <w:t>（三）投标文件的编制</w:t>
      </w:r>
      <w:bookmarkEnd w:id="12"/>
      <w:bookmarkEnd w:id="13"/>
    </w:p>
    <w:p>
      <w:pPr>
        <w:pStyle w:val="5"/>
        <w:spacing w:after="0" w:line="360" w:lineRule="auto"/>
        <w:ind w:firstLine="482" w:firstLineChars="200"/>
        <w:rPr>
          <w:rFonts w:ascii="宋体"/>
          <w:b/>
          <w:bCs/>
          <w:sz w:val="24"/>
        </w:rPr>
      </w:pPr>
      <w:r>
        <w:rPr>
          <w:rFonts w:ascii="宋体" w:hAnsi="宋体"/>
          <w:b/>
          <w:bCs/>
          <w:sz w:val="24"/>
        </w:rPr>
        <w:t>10</w:t>
      </w:r>
      <w:r>
        <w:rPr>
          <w:rFonts w:hint="eastAsia" w:ascii="宋体" w:hAnsi="宋体"/>
          <w:b/>
          <w:bCs/>
          <w:sz w:val="24"/>
        </w:rPr>
        <w:t>．投标文件的语言及度量衡单位</w:t>
      </w:r>
    </w:p>
    <w:p>
      <w:pPr>
        <w:pStyle w:val="5"/>
        <w:spacing w:after="0" w:line="360" w:lineRule="auto"/>
        <w:ind w:firstLine="480" w:firstLineChars="200"/>
        <w:rPr>
          <w:rFonts w:ascii="宋体"/>
          <w:sz w:val="24"/>
        </w:rPr>
      </w:pPr>
      <w:r>
        <w:rPr>
          <w:rFonts w:ascii="宋体" w:hAnsi="宋体"/>
          <w:sz w:val="24"/>
        </w:rPr>
        <w:t xml:space="preserve">10.1 </w:t>
      </w:r>
      <w:r>
        <w:rPr>
          <w:rFonts w:hint="eastAsia" w:ascii="宋体" w:hAnsi="宋体"/>
          <w:sz w:val="24"/>
        </w:rPr>
        <w:t>投标文件和与投标有关的所有文件均应使用中文。</w:t>
      </w:r>
    </w:p>
    <w:p>
      <w:pPr>
        <w:pStyle w:val="5"/>
        <w:spacing w:after="0" w:line="360" w:lineRule="auto"/>
        <w:ind w:firstLine="480" w:firstLineChars="200"/>
        <w:rPr>
          <w:rFonts w:ascii="宋体"/>
          <w:sz w:val="24"/>
        </w:rPr>
      </w:pPr>
      <w:r>
        <w:rPr>
          <w:rFonts w:ascii="宋体" w:hAnsi="宋体"/>
          <w:sz w:val="24"/>
        </w:rPr>
        <w:t xml:space="preserve">10.2 </w:t>
      </w:r>
      <w:r>
        <w:rPr>
          <w:rFonts w:hint="eastAsia" w:ascii="宋体" w:hAnsi="宋体"/>
          <w:sz w:val="24"/>
        </w:rPr>
        <w:t>除工程规范另有规定外，投标文件使用的度量衡单位，均采用中华人民共和国法定计量单位。</w:t>
      </w:r>
    </w:p>
    <w:p>
      <w:pPr>
        <w:pStyle w:val="5"/>
        <w:spacing w:after="0" w:line="360" w:lineRule="auto"/>
        <w:ind w:firstLine="482" w:firstLineChars="200"/>
        <w:rPr>
          <w:rFonts w:ascii="宋体"/>
          <w:b/>
          <w:bCs/>
          <w:sz w:val="24"/>
        </w:rPr>
      </w:pPr>
      <w:r>
        <w:rPr>
          <w:rFonts w:ascii="宋体" w:hAnsi="宋体"/>
          <w:b/>
          <w:bCs/>
          <w:sz w:val="24"/>
        </w:rPr>
        <w:t>11</w:t>
      </w:r>
      <w:r>
        <w:rPr>
          <w:rFonts w:hint="eastAsia" w:ascii="宋体" w:hAnsi="宋体"/>
          <w:b/>
          <w:bCs/>
          <w:sz w:val="24"/>
        </w:rPr>
        <w:t>．投标文件的组成</w:t>
      </w:r>
    </w:p>
    <w:p>
      <w:pPr>
        <w:pStyle w:val="5"/>
        <w:spacing w:after="0" w:line="360" w:lineRule="auto"/>
        <w:ind w:firstLine="480" w:firstLineChars="200"/>
        <w:rPr>
          <w:rFonts w:ascii="宋体"/>
          <w:b/>
          <w:sz w:val="24"/>
          <w:szCs w:val="24"/>
        </w:rPr>
      </w:pPr>
      <w:r>
        <w:rPr>
          <w:rFonts w:ascii="宋体" w:hAnsi="宋体"/>
          <w:sz w:val="24"/>
          <w:szCs w:val="24"/>
        </w:rPr>
        <w:t xml:space="preserve">11.1 </w:t>
      </w:r>
      <w:r>
        <w:rPr>
          <w:rFonts w:hint="eastAsia" w:ascii="宋体" w:hAnsi="宋体"/>
          <w:sz w:val="24"/>
          <w:szCs w:val="24"/>
        </w:rPr>
        <w:t>投标文件由技术部分（含资格审查文件）和经济部分二部分投标文件组成</w:t>
      </w:r>
      <w:r>
        <w:rPr>
          <w:rFonts w:hint="eastAsia" w:ascii="宋体" w:hAnsi="宋体"/>
          <w:b/>
          <w:sz w:val="24"/>
          <w:szCs w:val="24"/>
        </w:rPr>
        <w:t>。</w:t>
      </w:r>
    </w:p>
    <w:p>
      <w:pPr>
        <w:spacing w:line="360" w:lineRule="auto"/>
        <w:ind w:firstLine="480" w:firstLineChars="200"/>
        <w:rPr>
          <w:rFonts w:ascii="宋体" w:hAnsi="宋体" w:cs="宋体"/>
          <w:sz w:val="24"/>
          <w:szCs w:val="24"/>
        </w:rPr>
      </w:pPr>
      <w:r>
        <w:rPr>
          <w:rFonts w:ascii="宋体" w:hAnsi="宋体"/>
          <w:bCs/>
          <w:sz w:val="24"/>
          <w:szCs w:val="24"/>
        </w:rPr>
        <w:t>11.2</w:t>
      </w:r>
      <w:r>
        <w:rPr>
          <w:rFonts w:hint="eastAsia" w:ascii="宋体" w:hAnsi="宋体" w:cs="宋体"/>
          <w:sz w:val="24"/>
          <w:szCs w:val="24"/>
        </w:rPr>
        <w:t>11.2投标文件技术标部分主要包括下列内容:</w:t>
      </w:r>
    </w:p>
    <w:p>
      <w:pPr>
        <w:spacing w:line="360" w:lineRule="auto"/>
        <w:ind w:firstLine="480" w:firstLineChars="200"/>
        <w:rPr>
          <w:rFonts w:ascii="宋体" w:hAnsi="宋体" w:cs="宋体"/>
          <w:sz w:val="24"/>
          <w:szCs w:val="24"/>
        </w:rPr>
      </w:pPr>
      <w:r>
        <w:rPr>
          <w:rFonts w:hint="eastAsia" w:ascii="宋体" w:hAnsi="宋体" w:cs="宋体"/>
          <w:sz w:val="24"/>
          <w:szCs w:val="24"/>
        </w:rPr>
        <w:t>11.2.1 技术投标文件(按招标文件的要求填写)；</w:t>
      </w:r>
    </w:p>
    <w:p>
      <w:pPr>
        <w:spacing w:line="360" w:lineRule="auto"/>
        <w:ind w:firstLine="480" w:firstLineChars="200"/>
        <w:rPr>
          <w:rFonts w:ascii="宋体" w:hAnsi="宋体" w:cs="宋体"/>
          <w:sz w:val="24"/>
          <w:szCs w:val="24"/>
        </w:rPr>
      </w:pPr>
      <w:r>
        <w:rPr>
          <w:rFonts w:hint="eastAsia" w:ascii="宋体" w:hAnsi="宋体" w:cs="宋体"/>
          <w:sz w:val="24"/>
          <w:szCs w:val="24"/>
        </w:rPr>
        <w:t>11.2.2 资格审查文件：</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（1）投标人声明； </w:t>
      </w:r>
    </w:p>
    <w:p>
      <w:pPr>
        <w:spacing w:line="360" w:lineRule="auto"/>
        <w:ind w:firstLine="480" w:firstLineChars="200"/>
        <w:rPr>
          <w:rFonts w:ascii="宋体" w:hAnsi="宋体" w:cs="宋体"/>
          <w:sz w:val="24"/>
          <w:szCs w:val="24"/>
        </w:rPr>
      </w:pPr>
      <w:r>
        <w:rPr>
          <w:rFonts w:hint="eastAsia" w:ascii="宋体" w:hAnsi="宋体" w:cs="宋体"/>
          <w:sz w:val="24"/>
          <w:szCs w:val="24"/>
        </w:rPr>
        <w:t>（2）法定代表人证明书、法定代表人签字或盖章的本投标文件授权委托证明书；</w:t>
      </w:r>
    </w:p>
    <w:p>
      <w:pPr>
        <w:spacing w:line="360" w:lineRule="auto"/>
        <w:ind w:firstLine="480" w:firstLineChars="200"/>
        <w:rPr>
          <w:rFonts w:ascii="宋体" w:hAnsi="宋体" w:cs="宋体"/>
          <w:sz w:val="24"/>
          <w:szCs w:val="24"/>
        </w:rPr>
      </w:pPr>
      <w:r>
        <w:rPr>
          <w:rFonts w:hint="eastAsia" w:ascii="宋体" w:hAnsi="宋体" w:cs="宋体"/>
          <w:sz w:val="24"/>
          <w:szCs w:val="24"/>
        </w:rPr>
        <w:t>（3）企业营业执照（取自库内上传件）；</w:t>
      </w:r>
    </w:p>
    <w:p>
      <w:pPr>
        <w:spacing w:line="360" w:lineRule="auto"/>
        <w:ind w:firstLine="480" w:firstLineChars="200"/>
        <w:rPr>
          <w:rFonts w:ascii="宋体" w:hAnsi="宋体" w:cs="宋体"/>
          <w:sz w:val="24"/>
          <w:szCs w:val="24"/>
        </w:rPr>
      </w:pPr>
      <w:r>
        <w:rPr>
          <w:rFonts w:hint="eastAsia" w:ascii="宋体" w:hAnsi="宋体" w:cs="宋体"/>
          <w:sz w:val="24"/>
          <w:szCs w:val="24"/>
        </w:rPr>
        <w:t>（4）企业资质证书（取自库内上传件）；</w:t>
      </w:r>
    </w:p>
    <w:p>
      <w:pPr>
        <w:spacing w:line="360" w:lineRule="auto"/>
        <w:ind w:firstLine="480" w:firstLineChars="200"/>
        <w:rPr>
          <w:rFonts w:ascii="宋体" w:hAnsi="宋体" w:cs="宋体"/>
          <w:sz w:val="24"/>
          <w:szCs w:val="24"/>
        </w:rPr>
      </w:pPr>
      <w:r>
        <w:rPr>
          <w:rFonts w:hint="eastAsia" w:ascii="宋体" w:hAnsi="宋体" w:cs="宋体"/>
          <w:sz w:val="24"/>
          <w:szCs w:val="24"/>
        </w:rPr>
        <w:t>（5）建筑施工企业安全生产许可证（取自库内上传件）；</w:t>
      </w:r>
    </w:p>
    <w:p>
      <w:pPr>
        <w:spacing w:line="360" w:lineRule="auto"/>
        <w:ind w:firstLine="480" w:firstLineChars="200"/>
        <w:rPr>
          <w:rFonts w:ascii="宋体" w:hAnsi="宋体" w:cs="宋体"/>
          <w:sz w:val="24"/>
          <w:szCs w:val="24"/>
        </w:rPr>
      </w:pPr>
      <w:r>
        <w:rPr>
          <w:rFonts w:hint="eastAsia" w:ascii="宋体" w:hAnsi="宋体" w:cs="宋体"/>
          <w:sz w:val="24"/>
          <w:szCs w:val="24"/>
        </w:rPr>
        <w:t>（6）项目负责人（按网上投标登记时选择拟投标的项目负责人）</w:t>
      </w:r>
    </w:p>
    <w:p>
      <w:pPr>
        <w:spacing w:line="360" w:lineRule="auto"/>
        <w:ind w:firstLine="480" w:firstLineChars="200"/>
        <w:rPr>
          <w:rFonts w:ascii="宋体" w:hAnsi="宋体" w:cs="宋体"/>
          <w:sz w:val="24"/>
          <w:szCs w:val="24"/>
        </w:rPr>
      </w:pPr>
      <w:r>
        <w:rPr>
          <w:rFonts w:hint="eastAsia" w:ascii="宋体" w:hAnsi="宋体" w:cs="宋体"/>
          <w:sz w:val="24"/>
          <w:szCs w:val="24"/>
        </w:rPr>
        <w:t>（7）专职安全员（按网上投标登记时选择拟投标的专职安全员）</w:t>
      </w:r>
    </w:p>
    <w:p>
      <w:pPr>
        <w:spacing w:line="360" w:lineRule="auto"/>
        <w:ind w:firstLine="480" w:firstLineChars="200"/>
        <w:rPr>
          <w:rFonts w:ascii="宋体" w:hAnsi="宋体" w:cs="宋体"/>
          <w:sz w:val="24"/>
          <w:szCs w:val="24"/>
        </w:rPr>
      </w:pPr>
      <w:r>
        <w:rPr>
          <w:rFonts w:hint="eastAsia" w:ascii="宋体" w:hAnsi="宋体" w:cs="宋体"/>
          <w:sz w:val="24"/>
          <w:szCs w:val="24"/>
        </w:rPr>
        <w:t>（8）拟委托技术负责人的相关证书、资料（具体要求由招标人明确）</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（9）拟委派项目负责人的建造师或临时建造师证书或二级注册建造师电子注册证书或小型项目负责人相关证明（取自库内上传件）； </w:t>
      </w:r>
    </w:p>
    <w:p>
      <w:pPr>
        <w:spacing w:line="360" w:lineRule="auto"/>
        <w:ind w:firstLine="480" w:firstLineChars="200"/>
        <w:rPr>
          <w:rFonts w:ascii="宋体" w:hAnsi="宋体" w:cs="宋体"/>
          <w:sz w:val="24"/>
          <w:szCs w:val="24"/>
        </w:rPr>
      </w:pPr>
      <w:r>
        <w:rPr>
          <w:rFonts w:hint="eastAsia" w:ascii="宋体" w:hAnsi="宋体" w:cs="宋体"/>
          <w:sz w:val="24"/>
          <w:szCs w:val="24"/>
        </w:rPr>
        <w:t>（10）项目负责人安全培训考核合格证明或在有效期内的安全考核合格证书（B类）（取自库内上传件），或提供广东省建筑施工企业管理人员安全生产考核信息系统安全生产管理人员证书信息的网页截图；</w:t>
      </w:r>
    </w:p>
    <w:p>
      <w:pPr>
        <w:spacing w:line="360" w:lineRule="auto"/>
        <w:ind w:firstLine="480" w:firstLineChars="200"/>
        <w:rPr>
          <w:rFonts w:ascii="宋体" w:hAnsi="宋体" w:cs="宋体"/>
          <w:sz w:val="24"/>
          <w:szCs w:val="24"/>
        </w:rPr>
      </w:pPr>
      <w:r>
        <w:rPr>
          <w:rFonts w:hint="eastAsia" w:ascii="宋体" w:hAnsi="宋体" w:cs="宋体"/>
          <w:sz w:val="24"/>
          <w:szCs w:val="24"/>
        </w:rPr>
        <w:t>（11）专职安全员须具有在有效期内的安全考核合格证书（C类）（取自库内上传件），或提供广东省建筑施工企业管理人员安全生产考核信息系统安全生产管理人员证书信息的网页截图；</w:t>
      </w:r>
    </w:p>
    <w:p>
      <w:pPr>
        <w:spacing w:line="360" w:lineRule="auto"/>
        <w:ind w:firstLine="480" w:firstLineChars="200"/>
        <w:rPr>
          <w:rFonts w:ascii="宋体" w:hAnsi="宋体" w:cs="宋体"/>
          <w:sz w:val="24"/>
          <w:szCs w:val="24"/>
        </w:rPr>
      </w:pPr>
      <w:r>
        <w:rPr>
          <w:rFonts w:hint="eastAsia" w:ascii="宋体" w:hAnsi="宋体" w:cs="宋体"/>
          <w:sz w:val="24"/>
          <w:szCs w:val="24"/>
        </w:rPr>
        <w:t>（12）用于资格审查的业绩（设置业绩要求时选择此项，投标人须提供类似工程业绩的项目名称及项目编号，具体格式由招标人自定）；</w:t>
      </w:r>
    </w:p>
    <w:p>
      <w:pPr>
        <w:spacing w:line="360" w:lineRule="auto"/>
        <w:ind w:firstLine="480" w:firstLineChars="200"/>
        <w:rPr>
          <w:rFonts w:ascii="宋体" w:hAnsi="宋体" w:cs="宋体"/>
          <w:sz w:val="24"/>
          <w:szCs w:val="24"/>
        </w:rPr>
      </w:pPr>
      <w:r>
        <w:rPr>
          <w:rFonts w:hint="eastAsia" w:ascii="宋体" w:hAnsi="宋体" w:cs="宋体"/>
          <w:sz w:val="24"/>
          <w:szCs w:val="24"/>
        </w:rPr>
        <w:t>（13）资格审查前，投标人须在广州市住房和城乡建设局建立企业诚信档案，拟担任本工程项目负责人须是本企业诚信档案中的在册人员。</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（14）列明主办单位的联合体工作协议（采用联合体投标时需递交，投标人拟任本工程项目负责人应为联合体主办方诚信档案中的在册人员，联合体工作协议应明确约定各方拟承担的工作和责任）； </w:t>
      </w:r>
    </w:p>
    <w:p>
      <w:pPr>
        <w:spacing w:line="360" w:lineRule="auto"/>
        <w:ind w:firstLine="480" w:firstLineChars="200"/>
        <w:rPr>
          <w:rFonts w:ascii="宋体" w:hAnsi="宋体" w:cs="宋体"/>
          <w:sz w:val="24"/>
          <w:szCs w:val="24"/>
        </w:rPr>
      </w:pPr>
      <w:r>
        <w:rPr>
          <w:rFonts w:hint="eastAsia" w:ascii="宋体" w:hAnsi="宋体" w:cs="宋体"/>
          <w:sz w:val="24"/>
          <w:szCs w:val="24"/>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80" w:firstLineChars="200"/>
        <w:rPr>
          <w:rFonts w:ascii="宋体" w:hAnsi="宋体" w:cs="宋体"/>
          <w:sz w:val="24"/>
          <w:szCs w:val="24"/>
        </w:rPr>
      </w:pPr>
      <w:r>
        <w:rPr>
          <w:rFonts w:hint="eastAsia" w:ascii="宋体" w:hAnsi="宋体" w:cs="宋体"/>
          <w:sz w:val="24"/>
          <w:szCs w:val="24"/>
        </w:rPr>
        <w:t>11.2.3项目管理机构配备。</w:t>
      </w:r>
    </w:p>
    <w:p>
      <w:pPr>
        <w:spacing w:line="360" w:lineRule="auto"/>
        <w:ind w:firstLine="480" w:firstLineChars="200"/>
        <w:rPr>
          <w:rFonts w:ascii="宋体" w:hAnsi="宋体" w:cs="宋体"/>
          <w:sz w:val="24"/>
          <w:szCs w:val="24"/>
        </w:rPr>
      </w:pPr>
      <w:r>
        <w:rPr>
          <w:rFonts w:hint="eastAsia" w:ascii="宋体" w:hAnsi="宋体" w:cs="宋体"/>
          <w:sz w:val="24"/>
          <w:szCs w:val="24"/>
        </w:rPr>
        <w:t>（1）投标人应列出该项目工程的施工组织机构构成和画出机构框架图及其负责人；</w:t>
      </w:r>
    </w:p>
    <w:p>
      <w:pPr>
        <w:spacing w:line="360" w:lineRule="auto"/>
        <w:ind w:firstLine="480" w:firstLineChars="200"/>
        <w:rPr>
          <w:rFonts w:ascii="宋体" w:hAnsi="宋体" w:cs="宋体"/>
          <w:sz w:val="24"/>
          <w:szCs w:val="24"/>
        </w:rPr>
      </w:pPr>
      <w:r>
        <w:rPr>
          <w:rFonts w:hint="eastAsia" w:ascii="宋体" w:hAnsi="宋体" w:cs="宋体"/>
          <w:sz w:val="24"/>
          <w:szCs w:val="24"/>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hAnsi="宋体" w:cs="宋体"/>
          <w:sz w:val="24"/>
          <w:szCs w:val="24"/>
        </w:rPr>
      </w:pPr>
      <w:r>
        <w:rPr>
          <w:rFonts w:hint="eastAsia" w:ascii="宋体" w:hAnsi="宋体" w:cs="宋体"/>
          <w:sz w:val="24"/>
          <w:szCs w:val="24"/>
        </w:rPr>
        <w:t>（3）其他辅助说明资料。</w:t>
      </w:r>
    </w:p>
    <w:p>
      <w:pPr>
        <w:spacing w:line="360" w:lineRule="auto"/>
        <w:ind w:firstLine="480" w:firstLineChars="200"/>
        <w:rPr>
          <w:rFonts w:ascii="宋体" w:hAnsi="宋体" w:cs="宋体"/>
          <w:sz w:val="24"/>
          <w:szCs w:val="24"/>
        </w:rPr>
      </w:pPr>
      <w:r>
        <w:rPr>
          <w:rFonts w:hint="eastAsia" w:ascii="宋体" w:hAnsi="宋体" w:cs="宋体"/>
          <w:sz w:val="24"/>
          <w:szCs w:val="24"/>
        </w:rPr>
        <w:t>11.2.4投标人在广州市可使用适合本工程的机械设备（附：机械设备为自有或租赁的说明；及承诺机械设备如属于租赁的，其租赁是不属于重复租赁）。</w:t>
      </w:r>
    </w:p>
    <w:p>
      <w:pPr>
        <w:spacing w:line="360" w:lineRule="auto"/>
        <w:ind w:firstLine="480" w:firstLineChars="200"/>
        <w:rPr>
          <w:rFonts w:ascii="宋体" w:hAnsi="宋体" w:cs="宋体"/>
          <w:sz w:val="24"/>
          <w:szCs w:val="24"/>
        </w:rPr>
      </w:pPr>
      <w:r>
        <w:rPr>
          <w:rFonts w:hint="eastAsia" w:ascii="宋体" w:hAnsi="宋体" w:cs="宋体"/>
          <w:sz w:val="24"/>
          <w:szCs w:val="24"/>
        </w:rPr>
        <w:t>11.2.5施工组织设计或施工方案。</w:t>
      </w:r>
    </w:p>
    <w:p>
      <w:pPr>
        <w:spacing w:line="360" w:lineRule="auto"/>
        <w:ind w:firstLine="480" w:firstLineChars="200"/>
        <w:rPr>
          <w:rFonts w:ascii="宋体"/>
          <w:sz w:val="24"/>
          <w:szCs w:val="24"/>
        </w:rPr>
      </w:pPr>
      <w:r>
        <w:rPr>
          <w:rFonts w:hint="eastAsia" w:ascii="宋体" w:hAnsi="宋体" w:cs="宋体"/>
          <w:sz w:val="24"/>
          <w:szCs w:val="24"/>
        </w:rPr>
        <w:t>11.2.6按照招标文件要求填写的《参与编制技术标投标文件人员名单》。</w:t>
      </w:r>
    </w:p>
    <w:p>
      <w:pPr>
        <w:spacing w:line="360" w:lineRule="auto"/>
        <w:ind w:firstLine="480" w:firstLineChars="200"/>
        <w:rPr>
          <w:rFonts w:ascii="宋体"/>
          <w:bCs/>
          <w:sz w:val="24"/>
        </w:rPr>
      </w:pPr>
      <w:r>
        <w:rPr>
          <w:rFonts w:ascii="宋体" w:hAnsi="宋体"/>
          <w:bCs/>
          <w:sz w:val="24"/>
        </w:rPr>
        <w:t xml:space="preserve">11.3 </w:t>
      </w:r>
      <w:r>
        <w:rPr>
          <w:rFonts w:hint="eastAsia" w:ascii="宋体" w:hAnsi="宋体"/>
          <w:bCs/>
          <w:sz w:val="24"/>
        </w:rPr>
        <w:t>经济部分投标文件主要包括下列内容：</w:t>
      </w:r>
    </w:p>
    <w:p>
      <w:pPr>
        <w:spacing w:line="360" w:lineRule="auto"/>
        <w:ind w:firstLine="480" w:firstLineChars="200"/>
        <w:rPr>
          <w:rFonts w:ascii="宋体"/>
          <w:sz w:val="24"/>
        </w:rPr>
      </w:pPr>
      <w:r>
        <w:rPr>
          <w:rFonts w:ascii="宋体" w:hAnsi="宋体"/>
          <w:sz w:val="24"/>
        </w:rPr>
        <w:t xml:space="preserve">11.3.1 </w:t>
      </w:r>
      <w:r>
        <w:rPr>
          <w:rFonts w:hint="eastAsia" w:ascii="宋体" w:hAnsi="宋体"/>
          <w:sz w:val="24"/>
        </w:rPr>
        <w:t>经济投标文件</w:t>
      </w:r>
      <w:r>
        <w:rPr>
          <w:rFonts w:ascii="宋体" w:hAnsi="宋体"/>
          <w:sz w:val="24"/>
        </w:rPr>
        <w:t>(</w:t>
      </w:r>
      <w:r>
        <w:rPr>
          <w:rFonts w:hint="eastAsia" w:ascii="宋体" w:hAnsi="宋体"/>
          <w:sz w:val="24"/>
        </w:rPr>
        <w:t>按招标文件的要求填写</w:t>
      </w:r>
      <w:r>
        <w:rPr>
          <w:rFonts w:ascii="宋体" w:hAnsi="宋体"/>
          <w:sz w:val="24"/>
        </w:rPr>
        <w:t>)</w:t>
      </w:r>
      <w:r>
        <w:rPr>
          <w:rFonts w:hint="eastAsia" w:ascii="宋体" w:hAnsi="宋体"/>
          <w:sz w:val="24"/>
        </w:rPr>
        <w:t>。</w:t>
      </w:r>
    </w:p>
    <w:p>
      <w:pPr>
        <w:spacing w:line="360" w:lineRule="auto"/>
        <w:ind w:firstLine="480" w:firstLineChars="200"/>
        <w:rPr>
          <w:rFonts w:ascii="宋体"/>
          <w:sz w:val="24"/>
        </w:rPr>
      </w:pPr>
      <w:r>
        <w:rPr>
          <w:rFonts w:ascii="宋体" w:hAnsi="宋体"/>
          <w:sz w:val="24"/>
        </w:rPr>
        <w:t>11.3.2</w:t>
      </w:r>
      <w:r>
        <w:rPr>
          <w:rFonts w:hint="eastAsia" w:ascii="宋体" w:hAnsi="宋体"/>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sz w:val="24"/>
          <w:szCs w:val="24"/>
        </w:rPr>
        <w:t>其中包括如下：</w:t>
      </w:r>
    </w:p>
    <w:p>
      <w:pPr>
        <w:spacing w:line="360" w:lineRule="auto"/>
        <w:ind w:firstLine="566" w:firstLineChars="236"/>
        <w:rPr>
          <w:rFonts w:ascii="宋体"/>
          <w:sz w:val="24"/>
        </w:rPr>
      </w:pPr>
      <w:r>
        <w:rPr>
          <w:rFonts w:hint="eastAsia" w:ascii="宋体" w:hAnsi="宋体"/>
          <w:sz w:val="24"/>
        </w:rPr>
        <w:t>（</w:t>
      </w:r>
      <w:r>
        <w:rPr>
          <w:rFonts w:ascii="宋体" w:hAnsi="宋体"/>
          <w:sz w:val="24"/>
        </w:rPr>
        <w:t>1</w:t>
      </w:r>
      <w:r>
        <w:rPr>
          <w:rFonts w:hint="eastAsia" w:ascii="宋体" w:hAnsi="宋体"/>
          <w:sz w:val="24"/>
        </w:rPr>
        <w:t>）投标总价封面、扉页；</w:t>
      </w:r>
    </w:p>
    <w:p>
      <w:pPr>
        <w:spacing w:line="360" w:lineRule="auto"/>
        <w:ind w:firstLine="566" w:firstLineChars="236"/>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）总说明</w:t>
      </w:r>
    </w:p>
    <w:p>
      <w:pPr>
        <w:spacing w:line="360" w:lineRule="auto"/>
        <w:ind w:firstLine="566" w:firstLineChars="236"/>
        <w:rPr>
          <w:rFonts w:ascii="宋体"/>
          <w:sz w:val="24"/>
          <w:szCs w:val="24"/>
        </w:rPr>
      </w:pPr>
      <w:r>
        <w:rPr>
          <w:rFonts w:hint="eastAsia" w:ascii="宋体" w:hAnsi="宋体"/>
          <w:sz w:val="24"/>
          <w:szCs w:val="24"/>
        </w:rPr>
        <w:t>（3）工程项目投标报价汇总表；</w:t>
      </w:r>
    </w:p>
    <w:p>
      <w:pPr>
        <w:spacing w:line="360" w:lineRule="auto"/>
        <w:ind w:firstLine="566" w:firstLineChars="236"/>
        <w:rPr>
          <w:rFonts w:ascii="宋体" w:hAnsi="宋体"/>
          <w:sz w:val="24"/>
          <w:szCs w:val="24"/>
        </w:rPr>
      </w:pPr>
      <w:r>
        <w:rPr>
          <w:rFonts w:hint="eastAsia" w:ascii="宋体" w:hAnsi="宋体"/>
          <w:sz w:val="24"/>
          <w:szCs w:val="24"/>
        </w:rPr>
        <w:t>（4）单项工程投标报价汇总表；</w:t>
      </w:r>
    </w:p>
    <w:p>
      <w:pPr>
        <w:spacing w:line="360" w:lineRule="auto"/>
        <w:ind w:firstLine="566" w:firstLineChars="236"/>
        <w:rPr>
          <w:rFonts w:ascii="宋体"/>
          <w:sz w:val="24"/>
          <w:szCs w:val="24"/>
        </w:rPr>
      </w:pPr>
      <w:r>
        <w:rPr>
          <w:rFonts w:hint="eastAsia" w:ascii="宋体" w:hAnsi="宋体"/>
          <w:sz w:val="24"/>
          <w:szCs w:val="24"/>
        </w:rPr>
        <w:t>（5）单位工程投标报价汇总表；</w:t>
      </w:r>
    </w:p>
    <w:p>
      <w:pPr>
        <w:spacing w:line="360" w:lineRule="auto"/>
        <w:ind w:firstLine="566" w:firstLineChars="236"/>
        <w:rPr>
          <w:rFonts w:ascii="宋体"/>
          <w:sz w:val="24"/>
          <w:szCs w:val="24"/>
        </w:rPr>
      </w:pPr>
      <w:r>
        <w:rPr>
          <w:rFonts w:hint="eastAsia" w:ascii="宋体" w:hAnsi="宋体"/>
          <w:sz w:val="24"/>
          <w:szCs w:val="24"/>
        </w:rPr>
        <w:t>（6）分部分项工程清单与计价表；</w:t>
      </w:r>
    </w:p>
    <w:p>
      <w:pPr>
        <w:spacing w:line="360" w:lineRule="auto"/>
        <w:ind w:firstLine="566" w:firstLineChars="236"/>
        <w:rPr>
          <w:rFonts w:ascii="宋体"/>
          <w:sz w:val="24"/>
          <w:szCs w:val="24"/>
        </w:rPr>
      </w:pPr>
      <w:r>
        <w:rPr>
          <w:rFonts w:hint="eastAsia" w:ascii="宋体" w:hAnsi="宋体"/>
          <w:sz w:val="24"/>
          <w:szCs w:val="24"/>
        </w:rPr>
        <w:t>（7）单价措施项目清单与计价表；</w:t>
      </w:r>
    </w:p>
    <w:p>
      <w:pPr>
        <w:spacing w:line="360" w:lineRule="auto"/>
        <w:ind w:firstLine="566" w:firstLineChars="236"/>
        <w:rPr>
          <w:rFonts w:ascii="宋体"/>
          <w:sz w:val="24"/>
          <w:szCs w:val="24"/>
        </w:rPr>
      </w:pPr>
      <w:r>
        <w:rPr>
          <w:rFonts w:hint="eastAsia" w:ascii="宋体" w:hAnsi="宋体"/>
          <w:sz w:val="24"/>
          <w:szCs w:val="24"/>
        </w:rPr>
        <w:t>（8）总价措施项目清单与计价表；</w:t>
      </w:r>
    </w:p>
    <w:p>
      <w:pPr>
        <w:spacing w:line="360" w:lineRule="auto"/>
        <w:ind w:firstLine="566" w:firstLineChars="236"/>
        <w:rPr>
          <w:rFonts w:ascii="宋体"/>
          <w:sz w:val="24"/>
          <w:szCs w:val="24"/>
        </w:rPr>
      </w:pPr>
      <w:r>
        <w:rPr>
          <w:rFonts w:hint="eastAsia" w:ascii="宋体" w:hAnsi="宋体"/>
          <w:sz w:val="24"/>
          <w:szCs w:val="24"/>
        </w:rPr>
        <w:t>（9）综合单价分析表；</w:t>
      </w:r>
    </w:p>
    <w:p>
      <w:pPr>
        <w:spacing w:line="360" w:lineRule="auto"/>
        <w:ind w:firstLine="566" w:firstLineChars="236"/>
        <w:rPr>
          <w:rFonts w:ascii="宋体"/>
          <w:sz w:val="24"/>
          <w:szCs w:val="24"/>
        </w:rPr>
      </w:pPr>
      <w:r>
        <w:rPr>
          <w:rFonts w:hint="eastAsia" w:ascii="宋体" w:hAnsi="宋体"/>
          <w:sz w:val="24"/>
          <w:szCs w:val="24"/>
        </w:rPr>
        <w:t>（10）其他项目清单与计价汇总表；</w:t>
      </w:r>
    </w:p>
    <w:p>
      <w:pPr>
        <w:spacing w:line="360" w:lineRule="auto"/>
        <w:ind w:firstLine="566" w:firstLineChars="236"/>
        <w:rPr>
          <w:rFonts w:ascii="宋体"/>
          <w:sz w:val="24"/>
          <w:szCs w:val="24"/>
        </w:rPr>
      </w:pPr>
      <w:r>
        <w:rPr>
          <w:rFonts w:hint="eastAsia" w:ascii="宋体" w:hAnsi="宋体"/>
          <w:sz w:val="24"/>
          <w:szCs w:val="24"/>
        </w:rPr>
        <w:t>（11）暂列金额明细表；</w:t>
      </w:r>
    </w:p>
    <w:p>
      <w:pPr>
        <w:spacing w:line="360" w:lineRule="auto"/>
        <w:ind w:firstLine="566" w:firstLineChars="236"/>
        <w:rPr>
          <w:rFonts w:ascii="宋体"/>
          <w:sz w:val="24"/>
          <w:szCs w:val="24"/>
        </w:rPr>
      </w:pPr>
      <w:r>
        <w:rPr>
          <w:rFonts w:hint="eastAsia" w:ascii="宋体" w:hAnsi="宋体"/>
          <w:sz w:val="24"/>
          <w:szCs w:val="24"/>
        </w:rPr>
        <w:t>（12）材料（工程设备）暂估价明细表；</w:t>
      </w:r>
    </w:p>
    <w:p>
      <w:pPr>
        <w:spacing w:line="360" w:lineRule="auto"/>
        <w:ind w:firstLine="566" w:firstLineChars="236"/>
        <w:rPr>
          <w:rFonts w:ascii="宋体"/>
          <w:sz w:val="24"/>
          <w:szCs w:val="24"/>
        </w:rPr>
      </w:pPr>
      <w:r>
        <w:rPr>
          <w:rFonts w:hint="eastAsia" w:ascii="宋体" w:hAnsi="宋体"/>
          <w:sz w:val="24"/>
          <w:szCs w:val="24"/>
        </w:rPr>
        <w:t>（13）专业工程暂估价明细表；</w:t>
      </w:r>
    </w:p>
    <w:p>
      <w:pPr>
        <w:spacing w:line="360" w:lineRule="auto"/>
        <w:ind w:firstLine="566" w:firstLineChars="236"/>
        <w:rPr>
          <w:rFonts w:ascii="宋体"/>
          <w:sz w:val="24"/>
          <w:szCs w:val="24"/>
        </w:rPr>
      </w:pPr>
      <w:r>
        <w:rPr>
          <w:rFonts w:hint="eastAsia" w:ascii="宋体" w:hAnsi="宋体"/>
          <w:sz w:val="24"/>
          <w:szCs w:val="24"/>
        </w:rPr>
        <w:t>（14）计日工表；</w:t>
      </w:r>
    </w:p>
    <w:p>
      <w:pPr>
        <w:spacing w:line="360" w:lineRule="auto"/>
        <w:ind w:firstLine="566" w:firstLineChars="236"/>
        <w:rPr>
          <w:rFonts w:ascii="宋体"/>
          <w:sz w:val="24"/>
          <w:szCs w:val="24"/>
        </w:rPr>
      </w:pPr>
      <w:r>
        <w:rPr>
          <w:rFonts w:hint="eastAsia" w:ascii="宋体" w:hAnsi="宋体"/>
          <w:sz w:val="24"/>
          <w:szCs w:val="24"/>
        </w:rPr>
        <w:t>（15）总承包服务计价表；</w:t>
      </w:r>
    </w:p>
    <w:p>
      <w:pPr>
        <w:spacing w:line="360" w:lineRule="auto"/>
        <w:ind w:firstLine="566" w:firstLineChars="236"/>
        <w:rPr>
          <w:rFonts w:ascii="宋体"/>
          <w:sz w:val="24"/>
          <w:szCs w:val="24"/>
        </w:rPr>
      </w:pPr>
      <w:r>
        <w:rPr>
          <w:rFonts w:hint="eastAsia" w:ascii="宋体" w:hAnsi="宋体"/>
          <w:sz w:val="24"/>
          <w:szCs w:val="24"/>
        </w:rPr>
        <w:t>（16）规费和税金项目计价表；</w:t>
      </w:r>
    </w:p>
    <w:p>
      <w:pPr>
        <w:spacing w:line="360" w:lineRule="auto"/>
        <w:ind w:firstLine="480" w:firstLineChars="200"/>
        <w:rPr>
          <w:rFonts w:ascii="宋体"/>
          <w:sz w:val="24"/>
        </w:rPr>
      </w:pPr>
      <w:r>
        <w:rPr>
          <w:rFonts w:hint="eastAsia" w:ascii="宋体" w:hAnsi="宋体"/>
          <w:sz w:val="24"/>
          <w:szCs w:val="24"/>
        </w:rPr>
        <w:t xml:space="preserve"> （17）人工、主要材料和设备一览表</w:t>
      </w:r>
    </w:p>
    <w:p>
      <w:pPr>
        <w:tabs>
          <w:tab w:val="left" w:pos="1125"/>
        </w:tabs>
        <w:spacing w:line="360" w:lineRule="auto"/>
        <w:ind w:firstLine="480" w:firstLineChars="200"/>
        <w:rPr>
          <w:rFonts w:ascii="宋体" w:hAnsi="宋体"/>
          <w:sz w:val="24"/>
        </w:rPr>
      </w:pPr>
      <w:r>
        <w:rPr>
          <w:rFonts w:ascii="宋体" w:hAnsi="宋体"/>
          <w:sz w:val="24"/>
        </w:rPr>
        <w:t>11.3.</w:t>
      </w:r>
      <w:r>
        <w:rPr>
          <w:rFonts w:hint="eastAsia" w:ascii="宋体" w:hAnsi="宋体"/>
          <w:sz w:val="24"/>
        </w:rPr>
        <w:t>3按照</w:t>
      </w:r>
      <w:r>
        <w:rPr>
          <w:rFonts w:hint="eastAsia" w:ascii="宋体" w:hAnsi="宋体"/>
          <w:bCs/>
          <w:sz w:val="24"/>
        </w:rPr>
        <w:t>招标文件要求</w:t>
      </w:r>
      <w:r>
        <w:rPr>
          <w:rFonts w:hint="eastAsia" w:ascii="宋体" w:hAnsi="宋体"/>
          <w:sz w:val="24"/>
        </w:rPr>
        <w:t>填写的《参与编制经济标投标文件人员名单》。</w:t>
      </w:r>
    </w:p>
    <w:p>
      <w:pPr>
        <w:tabs>
          <w:tab w:val="left" w:pos="1125"/>
        </w:tabs>
        <w:spacing w:line="360" w:lineRule="auto"/>
        <w:ind w:firstLine="480" w:firstLineChars="200"/>
        <w:rPr>
          <w:rFonts w:ascii="宋体" w:hAnsi="宋体"/>
          <w:sz w:val="24"/>
        </w:rPr>
      </w:pPr>
      <w:r>
        <w:rPr>
          <w:rFonts w:hint="eastAsia" w:ascii="宋体" w:hAnsi="宋体"/>
          <w:sz w:val="24"/>
        </w:rPr>
        <w:t>11.3.4若投标人的投标报价低于工程成本警戒价的，投标人还须提供详细的施工组织设计、单价、措施性费用、单价分析表、主要材料价格表、投标人成本分析供评标委员会评审。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82" w:firstLineChars="200"/>
        <w:rPr>
          <w:rFonts w:ascii="宋体"/>
          <w:b/>
          <w:bCs/>
          <w:sz w:val="24"/>
        </w:rPr>
      </w:pPr>
      <w:r>
        <w:rPr>
          <w:rFonts w:ascii="宋体" w:hAnsi="宋体"/>
          <w:b/>
          <w:bCs/>
          <w:sz w:val="24"/>
        </w:rPr>
        <w:t>12</w:t>
      </w:r>
      <w:r>
        <w:rPr>
          <w:rFonts w:hint="eastAsia" w:ascii="宋体" w:hAnsi="宋体"/>
          <w:b/>
          <w:bCs/>
          <w:sz w:val="24"/>
        </w:rPr>
        <w:t>．投标文件格式</w:t>
      </w:r>
    </w:p>
    <w:p>
      <w:pPr>
        <w:pStyle w:val="5"/>
        <w:spacing w:after="0" w:line="360" w:lineRule="auto"/>
        <w:ind w:firstLine="480" w:firstLineChars="200"/>
        <w:rPr>
          <w:rFonts w:ascii="宋体" w:hAnsi="宋体"/>
          <w:sz w:val="24"/>
        </w:rPr>
      </w:pPr>
      <w:r>
        <w:rPr>
          <w:rFonts w:ascii="宋体" w:hAnsi="宋体"/>
          <w:sz w:val="24"/>
        </w:rPr>
        <w:t xml:space="preserve">12.1 </w:t>
      </w:r>
      <w:r>
        <w:rPr>
          <w:rFonts w:hint="eastAsia" w:ascii="宋体" w:hAnsi="宋体"/>
          <w:sz w:val="24"/>
        </w:rPr>
        <w:t>投标文件包括本须知第</w:t>
      </w:r>
      <w:r>
        <w:rPr>
          <w:rFonts w:ascii="宋体" w:hAnsi="宋体"/>
          <w:sz w:val="24"/>
        </w:rPr>
        <w:t>11</w:t>
      </w:r>
      <w:r>
        <w:rPr>
          <w:rFonts w:hint="eastAsia" w:ascii="宋体" w:hAnsi="宋体"/>
          <w:sz w:val="24"/>
        </w:rPr>
        <w:t>条中规定的内容，投标人提交的投标文件应当使用招标文件所提供的投标文件全部格式（表格可以按同样格式扩展）。</w:t>
      </w:r>
    </w:p>
    <w:p>
      <w:pPr>
        <w:pStyle w:val="5"/>
        <w:spacing w:after="0" w:line="360" w:lineRule="auto"/>
        <w:ind w:firstLine="480" w:firstLineChars="200"/>
        <w:rPr>
          <w:rFonts w:ascii="宋体" w:hAnsi="宋体"/>
          <w:sz w:val="24"/>
        </w:rPr>
      </w:pPr>
      <w:r>
        <w:rPr>
          <w:rFonts w:hint="eastAsia" w:ascii="宋体" w:hAnsi="宋体"/>
          <w:sz w:val="24"/>
        </w:rPr>
        <w:t>12.2 12.2 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             。</w:t>
      </w:r>
    </w:p>
    <w:p>
      <w:pPr>
        <w:pStyle w:val="5"/>
        <w:spacing w:after="0" w:line="360" w:lineRule="auto"/>
        <w:ind w:firstLine="480" w:firstLineChars="200"/>
        <w:rPr>
          <w:rFonts w:ascii="宋体" w:hAnsi="宋体"/>
          <w:sz w:val="24"/>
        </w:rPr>
      </w:pPr>
      <w:r>
        <w:rPr>
          <w:rFonts w:hint="eastAsia" w:ascii="宋体" w:hAnsi="宋体"/>
          <w:sz w:val="24"/>
        </w:rPr>
        <w:t xml:space="preserve">12.3 </w:t>
      </w:r>
      <w:r>
        <w:rPr>
          <w:rFonts w:hint="eastAsia" w:ascii="宋体" w:hAnsi="宋体"/>
          <w:bCs/>
          <w:sz w:val="24"/>
          <w:szCs w:val="24"/>
        </w:rPr>
        <w:t>投标文件应按</w:t>
      </w:r>
      <w:r>
        <w:rPr>
          <w:rFonts w:hint="eastAsia" w:ascii="宋体" w:hAnsi="宋体"/>
          <w:sz w:val="24"/>
        </w:rPr>
        <w:t>照交易平台关于全流程电子化项目的相关指南进行编制，详见：。</w:t>
      </w:r>
    </w:p>
    <w:p>
      <w:pPr>
        <w:pStyle w:val="5"/>
        <w:spacing w:after="0" w:line="360" w:lineRule="auto"/>
        <w:ind w:firstLine="0"/>
        <w:rPr>
          <w:rFonts w:ascii="宋体" w:hAnsi="宋体"/>
          <w:sz w:val="24"/>
        </w:rPr>
      </w:pPr>
      <w:r>
        <w:rPr>
          <w:rFonts w:hint="eastAsia" w:ascii="宋体" w:hAnsi="宋体"/>
          <w:bCs/>
          <w:sz w:val="24"/>
          <w:szCs w:val="24"/>
        </w:rPr>
        <w:t>如不按上述要求编制引起系统无法检索、读取相关信息的，其后果由投标人承担。</w:t>
      </w:r>
    </w:p>
    <w:p>
      <w:pPr>
        <w:pStyle w:val="5"/>
        <w:spacing w:after="0" w:line="360" w:lineRule="auto"/>
        <w:ind w:firstLine="482" w:firstLineChars="200"/>
        <w:rPr>
          <w:rFonts w:ascii="宋体"/>
          <w:b/>
          <w:bCs/>
          <w:sz w:val="24"/>
        </w:rPr>
      </w:pPr>
      <w:r>
        <w:rPr>
          <w:rFonts w:ascii="宋体" w:hAnsi="宋体"/>
          <w:b/>
          <w:bCs/>
          <w:sz w:val="24"/>
        </w:rPr>
        <w:t>13</w:t>
      </w:r>
      <w:r>
        <w:rPr>
          <w:rFonts w:hint="eastAsia" w:ascii="宋体" w:hAnsi="宋体"/>
          <w:b/>
          <w:bCs/>
          <w:sz w:val="24"/>
        </w:rPr>
        <w:t>．投标报价及造价承包和变更结算方式</w:t>
      </w:r>
    </w:p>
    <w:p>
      <w:pPr>
        <w:pStyle w:val="5"/>
        <w:spacing w:after="0" w:line="360" w:lineRule="auto"/>
        <w:ind w:firstLine="480" w:firstLineChars="200"/>
        <w:rPr>
          <w:rFonts w:ascii="宋体"/>
          <w:sz w:val="24"/>
        </w:rPr>
      </w:pPr>
      <w:r>
        <w:rPr>
          <w:rFonts w:ascii="宋体" w:hAnsi="宋体"/>
          <w:sz w:val="24"/>
        </w:rPr>
        <w:t xml:space="preserve">13.1 </w:t>
      </w:r>
      <w:r>
        <w:rPr>
          <w:rFonts w:hint="eastAsia" w:ascii="宋体" w:hAnsi="宋体"/>
          <w:sz w:val="24"/>
        </w:rPr>
        <w:t>本工程的投标报价采用投标须知前附表第</w:t>
      </w:r>
      <w:r>
        <w:rPr>
          <w:rFonts w:ascii="宋体" w:hAnsi="宋体"/>
          <w:sz w:val="24"/>
        </w:rPr>
        <w:t>12</w:t>
      </w:r>
      <w:r>
        <w:rPr>
          <w:rFonts w:hint="eastAsia" w:ascii="宋体" w:hAnsi="宋体"/>
          <w:sz w:val="24"/>
        </w:rPr>
        <w:t>项所规定的方式。投标报价（含单价及总价）精确到“分”。</w:t>
      </w:r>
    </w:p>
    <w:p>
      <w:pPr>
        <w:pStyle w:val="5"/>
        <w:spacing w:after="0" w:line="360" w:lineRule="auto"/>
        <w:ind w:firstLine="480" w:firstLineChars="200"/>
        <w:rPr>
          <w:rFonts w:ascii="宋体"/>
          <w:sz w:val="24"/>
        </w:rPr>
      </w:pPr>
      <w:r>
        <w:rPr>
          <w:rFonts w:ascii="宋体" w:hAnsi="宋体"/>
          <w:sz w:val="24"/>
        </w:rPr>
        <w:t>13.2</w:t>
      </w:r>
      <w:r>
        <w:rPr>
          <w:rFonts w:hint="eastAsia" w:ascii="宋体" w:hAnsi="宋体"/>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480" w:firstLineChars="200"/>
        <w:rPr>
          <w:rFonts w:ascii="宋体"/>
          <w:sz w:val="24"/>
        </w:rPr>
      </w:pPr>
      <w:r>
        <w:rPr>
          <w:rFonts w:ascii="宋体" w:hAnsi="宋体"/>
          <w:sz w:val="24"/>
        </w:rPr>
        <w:t>13.3</w:t>
      </w:r>
      <w:r>
        <w:rPr>
          <w:rFonts w:hint="eastAsia" w:ascii="宋体" w:hAnsi="宋体"/>
          <w:sz w:val="24"/>
        </w:rPr>
        <w:t>投标人的投标报价，应是按照投标须知前附表第</w:t>
      </w:r>
      <w:r>
        <w:rPr>
          <w:rFonts w:ascii="宋体" w:hAnsi="宋体"/>
          <w:sz w:val="24"/>
        </w:rPr>
        <w:t>8</w:t>
      </w:r>
      <w:r>
        <w:rPr>
          <w:rFonts w:hint="eastAsia" w:ascii="宋体" w:hAnsi="宋体"/>
          <w:sz w:val="24"/>
        </w:rPr>
        <w:t>项的工期要求，在投标须知前附表第</w:t>
      </w:r>
      <w:r>
        <w:rPr>
          <w:rFonts w:ascii="宋体" w:hAnsi="宋体"/>
          <w:sz w:val="24"/>
        </w:rPr>
        <w:t>3</w:t>
      </w:r>
      <w:r>
        <w:rPr>
          <w:rFonts w:hint="eastAsia" w:ascii="宋体" w:hAnsi="宋体"/>
          <w:sz w:val="24"/>
        </w:rPr>
        <w:t>项的建设地点，完成投标须知前附表第</w:t>
      </w:r>
      <w:r>
        <w:rPr>
          <w:rFonts w:ascii="宋体" w:hAnsi="宋体"/>
          <w:sz w:val="24"/>
        </w:rPr>
        <w:t>7</w:t>
      </w:r>
      <w:r>
        <w:rPr>
          <w:rFonts w:hint="eastAsia" w:ascii="宋体" w:hAnsi="宋体"/>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480" w:firstLineChars="200"/>
        <w:rPr>
          <w:rFonts w:ascii="宋体"/>
          <w:sz w:val="24"/>
        </w:rPr>
      </w:pPr>
      <w:r>
        <w:rPr>
          <w:rFonts w:ascii="宋体" w:hAnsi="宋体"/>
          <w:sz w:val="24"/>
        </w:rPr>
        <w:t>13.4</w:t>
      </w:r>
      <w:r>
        <w:rPr>
          <w:rFonts w:hint="eastAsia" w:ascii="宋体" w:hAnsi="宋体"/>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spacing w:after="0" w:line="360" w:lineRule="auto"/>
        <w:ind w:firstLine="480" w:firstLineChars="200"/>
        <w:rPr>
          <w:rFonts w:ascii="宋体"/>
          <w:sz w:val="24"/>
        </w:rPr>
      </w:pPr>
      <w:r>
        <w:rPr>
          <w:rFonts w:ascii="宋体" w:hAnsi="宋体"/>
          <w:sz w:val="24"/>
        </w:rPr>
        <w:t>13.5</w:t>
      </w:r>
      <w:r>
        <w:rPr>
          <w:rFonts w:hint="eastAsia" w:ascii="宋体" w:hAnsi="宋体"/>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480" w:firstLineChars="200"/>
        <w:rPr>
          <w:rFonts w:ascii="宋体"/>
          <w:sz w:val="24"/>
        </w:rPr>
      </w:pPr>
      <w:r>
        <w:rPr>
          <w:rFonts w:ascii="宋体" w:hAnsi="宋体"/>
          <w:sz w:val="24"/>
        </w:rPr>
        <w:t>13.5.1</w:t>
      </w:r>
      <w:r>
        <w:rPr>
          <w:rFonts w:hint="eastAsia" w:ascii="宋体" w:hAnsi="宋体"/>
          <w:sz w:val="24"/>
        </w:rPr>
        <w:t>中标的投标文件工程量清单中已有相同项目的适用综合单价，则沿用；</w:t>
      </w:r>
    </w:p>
    <w:p>
      <w:pPr>
        <w:pStyle w:val="5"/>
        <w:spacing w:after="0" w:line="360" w:lineRule="auto"/>
        <w:ind w:firstLine="480" w:firstLineChars="200"/>
        <w:rPr>
          <w:rFonts w:ascii="宋体"/>
          <w:sz w:val="24"/>
        </w:rPr>
      </w:pPr>
      <w:r>
        <w:rPr>
          <w:rFonts w:ascii="宋体" w:hAnsi="宋体"/>
          <w:sz w:val="24"/>
        </w:rPr>
        <w:t>13.5.2</w:t>
      </w:r>
      <w:r>
        <w:rPr>
          <w:rFonts w:hint="eastAsia" w:ascii="宋体" w:hAnsi="宋体"/>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480" w:firstLineChars="200"/>
        <w:rPr>
          <w:rFonts w:ascii="宋体"/>
          <w:sz w:val="24"/>
        </w:rPr>
      </w:pPr>
      <w:r>
        <w:rPr>
          <w:rFonts w:ascii="宋体" w:hAnsi="宋体"/>
          <w:sz w:val="24"/>
        </w:rPr>
        <w:t xml:space="preserve">13.5.3 </w:t>
      </w:r>
      <w:r>
        <w:rPr>
          <w:rFonts w:hint="eastAsia" w:ascii="宋体" w:hAnsi="宋体"/>
          <w:sz w:val="24"/>
        </w:rPr>
        <w:t>中标的投标文件工程量清单中没有相同项目或类似项目的，如可套取相关定额，则以相关定额为基数下浮计算单价</w:t>
      </w:r>
      <w:r>
        <w:rPr>
          <w:rFonts w:ascii="宋体"/>
          <w:sz w:val="24"/>
        </w:rPr>
        <w:t>,</w:t>
      </w:r>
      <w:r>
        <w:rPr>
          <w:rFonts w:hint="eastAsia" w:ascii="宋体" w:hAnsi="宋体"/>
          <w:sz w:val="24"/>
        </w:rPr>
        <w:t>下浮率为中标价</w:t>
      </w:r>
      <w:r>
        <w:rPr>
          <w:rFonts w:hint="eastAsia" w:ascii="宋体" w:hAnsi="宋体"/>
          <w:sz w:val="24"/>
          <w:szCs w:val="24"/>
        </w:rPr>
        <w:t>相对于最高投标限价的下</w:t>
      </w:r>
      <w:r>
        <w:rPr>
          <w:rFonts w:hint="eastAsia" w:ascii="宋体" w:hAnsi="宋体"/>
          <w:sz w:val="24"/>
        </w:rPr>
        <w:t>浮率（下浮率</w:t>
      </w:r>
      <w:r>
        <w:rPr>
          <w:rFonts w:ascii="宋体" w:hAnsi="宋体"/>
          <w:sz w:val="24"/>
        </w:rPr>
        <w:t>=(</w:t>
      </w:r>
      <w:r>
        <w:rPr>
          <w:rFonts w:hint="eastAsia" w:ascii="宋体" w:hAnsi="宋体"/>
          <w:sz w:val="24"/>
          <w:szCs w:val="24"/>
        </w:rPr>
        <w:t>最高投标限价</w:t>
      </w:r>
      <w:r>
        <w:rPr>
          <w:rFonts w:ascii="宋体"/>
          <w:sz w:val="24"/>
        </w:rPr>
        <w:t>-</w:t>
      </w:r>
      <w:r>
        <w:rPr>
          <w:rFonts w:hint="eastAsia" w:ascii="宋体" w:hAnsi="宋体"/>
          <w:sz w:val="24"/>
        </w:rPr>
        <w:t>中标价</w:t>
      </w:r>
      <w:r>
        <w:rPr>
          <w:rFonts w:ascii="宋体" w:hAnsi="宋体"/>
          <w:sz w:val="24"/>
        </w:rPr>
        <w:t>)/</w:t>
      </w:r>
      <w:r>
        <w:rPr>
          <w:rFonts w:hint="eastAsia" w:ascii="宋体" w:hAnsi="宋体"/>
          <w:sz w:val="24"/>
          <w:szCs w:val="24"/>
        </w:rPr>
        <w:t>最高投标限价</w:t>
      </w:r>
      <w:r>
        <w:rPr>
          <w:rFonts w:hint="eastAsia" w:ascii="宋体" w:hAnsi="宋体"/>
          <w:sz w:val="24"/>
        </w:rPr>
        <w:t>）。</w:t>
      </w:r>
    </w:p>
    <w:p>
      <w:pPr>
        <w:pStyle w:val="5"/>
        <w:spacing w:after="0" w:line="360" w:lineRule="auto"/>
        <w:ind w:firstLine="480" w:firstLineChars="200"/>
        <w:rPr>
          <w:rFonts w:ascii="宋体"/>
          <w:sz w:val="24"/>
        </w:rPr>
      </w:pPr>
      <w:r>
        <w:rPr>
          <w:rFonts w:ascii="宋体" w:hAnsi="宋体"/>
          <w:sz w:val="24"/>
        </w:rPr>
        <w:t xml:space="preserve">13.5.4 </w:t>
      </w:r>
      <w:r>
        <w:rPr>
          <w:rFonts w:hint="eastAsia" w:ascii="宋体" w:hAnsi="宋体"/>
          <w:sz w:val="24"/>
        </w:rPr>
        <w:t>如相关定额没有相应子目的，其计价方式由招标人在本招标文件第三章中另行规定。未规定的，中标后双方协商约定。</w:t>
      </w:r>
    </w:p>
    <w:p>
      <w:pPr>
        <w:pStyle w:val="5"/>
        <w:spacing w:after="0" w:line="360" w:lineRule="auto"/>
        <w:ind w:firstLine="480" w:firstLineChars="200"/>
        <w:rPr>
          <w:rFonts w:ascii="宋体"/>
          <w:sz w:val="24"/>
        </w:rPr>
      </w:pPr>
      <w:r>
        <w:rPr>
          <w:rFonts w:ascii="宋体" w:hAnsi="宋体"/>
          <w:sz w:val="24"/>
        </w:rPr>
        <w:t>13.6</w:t>
      </w:r>
      <w:r>
        <w:rPr>
          <w:rFonts w:hint="eastAsia" w:ascii="宋体" w:hAnsi="宋体"/>
          <w:sz w:val="24"/>
        </w:rPr>
        <w:t>暂列金额、暂估价</w:t>
      </w:r>
    </w:p>
    <w:p>
      <w:pPr>
        <w:pStyle w:val="5"/>
        <w:spacing w:after="0" w:line="360" w:lineRule="auto"/>
        <w:ind w:firstLine="480" w:firstLineChars="200"/>
        <w:rPr>
          <w:rFonts w:ascii="宋体"/>
          <w:sz w:val="24"/>
        </w:rPr>
      </w:pPr>
      <w:r>
        <w:rPr>
          <w:rFonts w:ascii="宋体" w:hAnsi="宋体"/>
          <w:sz w:val="24"/>
        </w:rPr>
        <w:t>13.6.1</w:t>
      </w:r>
      <w:r>
        <w:rPr>
          <w:rFonts w:hint="eastAsia" w:ascii="宋体" w:hAnsi="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480" w:firstLineChars="200"/>
        <w:rPr>
          <w:rFonts w:ascii="宋体"/>
          <w:sz w:val="24"/>
        </w:rPr>
      </w:pPr>
      <w:r>
        <w:rPr>
          <w:rFonts w:hint="eastAsia" w:ascii="宋体" w:hAnsi="宋体"/>
          <w:sz w:val="24"/>
        </w:rPr>
        <w:t>暂估价是指招标人在工程量清单中提供的用于支付必然发生但暂时不能确定价格的材料的单价以及专业工程的金额。</w:t>
      </w:r>
    </w:p>
    <w:p>
      <w:pPr>
        <w:pStyle w:val="5"/>
        <w:spacing w:after="0" w:line="360" w:lineRule="auto"/>
        <w:ind w:firstLine="480" w:firstLineChars="200"/>
        <w:rPr>
          <w:rFonts w:ascii="宋体"/>
          <w:sz w:val="24"/>
        </w:rPr>
      </w:pPr>
      <w:r>
        <w:rPr>
          <w:rFonts w:ascii="宋体" w:hAnsi="宋体"/>
          <w:sz w:val="24"/>
        </w:rPr>
        <w:t>13.6.2</w:t>
      </w:r>
      <w:r>
        <w:rPr>
          <w:rFonts w:hint="eastAsia" w:ascii="宋体" w:hAnsi="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480" w:firstLineChars="200"/>
        <w:rPr>
          <w:rFonts w:ascii="宋体"/>
          <w:sz w:val="24"/>
        </w:rPr>
      </w:pPr>
      <w:r>
        <w:rPr>
          <w:rFonts w:ascii="宋体" w:hAnsi="宋体"/>
          <w:sz w:val="24"/>
        </w:rPr>
        <w:t>13.6.3</w:t>
      </w:r>
      <w:r>
        <w:rPr>
          <w:rFonts w:hint="eastAsia" w:ascii="宋体" w:hAnsi="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480" w:firstLineChars="200"/>
        <w:rPr>
          <w:rFonts w:ascii="宋体"/>
          <w:sz w:val="24"/>
        </w:rPr>
      </w:pPr>
      <w:r>
        <w:rPr>
          <w:rFonts w:ascii="宋体" w:hAnsi="宋体"/>
          <w:sz w:val="24"/>
        </w:rPr>
        <w:t>13.6.4</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hint="eastAsia" w:ascii="宋体" w:hAnsi="宋体"/>
          <w:sz w:val="24"/>
        </w:rPr>
        <w:t>款规定确定。</w:t>
      </w:r>
    </w:p>
    <w:p>
      <w:pPr>
        <w:pStyle w:val="5"/>
        <w:spacing w:after="0" w:line="360" w:lineRule="auto"/>
        <w:ind w:firstLine="480" w:firstLineChars="200"/>
        <w:rPr>
          <w:rFonts w:ascii="宋体"/>
          <w:sz w:val="24"/>
        </w:rPr>
      </w:pPr>
      <w:r>
        <w:rPr>
          <w:rFonts w:ascii="宋体" w:hAnsi="宋体"/>
          <w:sz w:val="24"/>
        </w:rPr>
        <w:t>13.6.5</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480" w:firstLineChars="200"/>
        <w:rPr>
          <w:rFonts w:ascii="宋体"/>
          <w:sz w:val="24"/>
        </w:rPr>
      </w:pPr>
      <w:r>
        <w:rPr>
          <w:rFonts w:ascii="宋体" w:hAnsi="宋体"/>
          <w:sz w:val="24"/>
        </w:rPr>
        <w:t xml:space="preserve">13.6.6 </w:t>
      </w:r>
      <w:r>
        <w:rPr>
          <w:rFonts w:hint="eastAsia" w:ascii="宋体" w:hAnsi="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480" w:firstLineChars="200"/>
        <w:rPr>
          <w:rFonts w:ascii="宋体"/>
          <w:sz w:val="24"/>
        </w:rPr>
      </w:pPr>
      <w:r>
        <w:rPr>
          <w:rFonts w:ascii="宋体" w:hAnsi="宋体"/>
          <w:sz w:val="24"/>
        </w:rPr>
        <w:t>13.7</w:t>
      </w:r>
      <w:r>
        <w:rPr>
          <w:rFonts w:hint="eastAsia" w:ascii="宋体" w:hAnsi="宋体"/>
          <w:sz w:val="24"/>
        </w:rPr>
        <w:t>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480" w:firstLineChars="200"/>
        <w:rPr>
          <w:rFonts w:ascii="宋体"/>
          <w:sz w:val="24"/>
        </w:rPr>
      </w:pPr>
      <w:r>
        <w:rPr>
          <w:rFonts w:ascii="宋体" w:hAnsi="宋体"/>
          <w:sz w:val="24"/>
        </w:rPr>
        <w:t>13.8</w:t>
      </w:r>
      <w:r>
        <w:rPr>
          <w:rFonts w:hint="eastAsia" w:ascii="宋体" w:hAnsi="宋体"/>
          <w:sz w:val="24"/>
        </w:rPr>
        <w:t>属于承包人自行采购的主要材料、设备，招标人应当在招标文件中提出材料、设备的技术标准或者质量要求，或者提出不少于</w:t>
      </w:r>
      <w:r>
        <w:rPr>
          <w:rFonts w:ascii="宋体" w:hAnsi="宋体"/>
          <w:sz w:val="24"/>
        </w:rPr>
        <w:t>3</w:t>
      </w:r>
      <w:r>
        <w:rPr>
          <w:rFonts w:hint="eastAsia" w:ascii="宋体" w:hAnsi="宋体"/>
          <w:sz w:val="24"/>
        </w:rPr>
        <w:t>个同等档次品牌或分包商供投标人报价时选择</w:t>
      </w:r>
      <w:r>
        <w:rPr>
          <w:rFonts w:ascii="宋体"/>
          <w:sz w:val="24"/>
        </w:rPr>
        <w:t>,</w:t>
      </w:r>
      <w:r>
        <w:rPr>
          <w:rFonts w:hint="eastAsia" w:ascii="宋体" w:hAnsi="宋体"/>
          <w:sz w:val="24"/>
        </w:rPr>
        <w:t>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480" w:firstLineChars="200"/>
        <w:rPr>
          <w:rFonts w:ascii="宋体"/>
          <w:sz w:val="24"/>
          <w:szCs w:val="24"/>
        </w:rPr>
      </w:pPr>
      <w:r>
        <w:rPr>
          <w:rFonts w:ascii="宋体" w:hAnsi="宋体"/>
          <w:sz w:val="24"/>
        </w:rPr>
        <w:t>13.9</w:t>
      </w:r>
      <w:r>
        <w:rPr>
          <w:rFonts w:hint="eastAsia" w:ascii="宋体"/>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82" w:firstLineChars="200"/>
        <w:rPr>
          <w:rFonts w:ascii="宋体"/>
          <w:b/>
          <w:bCs/>
          <w:sz w:val="24"/>
        </w:rPr>
      </w:pPr>
      <w:r>
        <w:rPr>
          <w:rFonts w:ascii="宋体" w:hAnsi="宋体"/>
          <w:b/>
          <w:bCs/>
          <w:sz w:val="24"/>
        </w:rPr>
        <w:t>14</w:t>
      </w:r>
      <w:r>
        <w:rPr>
          <w:rFonts w:hint="eastAsia" w:ascii="宋体" w:hAnsi="宋体"/>
          <w:b/>
          <w:bCs/>
          <w:sz w:val="24"/>
        </w:rPr>
        <w:t>．投标货币</w:t>
      </w:r>
    </w:p>
    <w:p>
      <w:pPr>
        <w:pStyle w:val="5"/>
        <w:spacing w:after="0" w:line="360" w:lineRule="auto"/>
        <w:ind w:firstLine="480" w:firstLineChars="200"/>
        <w:rPr>
          <w:rFonts w:ascii="宋体"/>
          <w:sz w:val="24"/>
        </w:rPr>
      </w:pPr>
      <w:r>
        <w:rPr>
          <w:rFonts w:ascii="宋体" w:hAnsi="宋体"/>
          <w:sz w:val="24"/>
        </w:rPr>
        <w:t xml:space="preserve">14.1 </w:t>
      </w:r>
      <w:r>
        <w:rPr>
          <w:rFonts w:hint="eastAsia" w:ascii="宋体" w:hAnsi="宋体"/>
          <w:sz w:val="24"/>
        </w:rPr>
        <w:t>本工程投标报价采用的币种为人民币。</w:t>
      </w:r>
    </w:p>
    <w:p>
      <w:pPr>
        <w:pStyle w:val="5"/>
        <w:spacing w:after="0" w:line="360" w:lineRule="auto"/>
        <w:ind w:firstLine="482" w:firstLineChars="200"/>
        <w:rPr>
          <w:rFonts w:ascii="宋体"/>
          <w:sz w:val="24"/>
        </w:rPr>
      </w:pPr>
      <w:r>
        <w:rPr>
          <w:rFonts w:ascii="宋体" w:hAnsi="宋体"/>
          <w:b/>
          <w:bCs/>
          <w:sz w:val="24"/>
        </w:rPr>
        <w:t>15</w:t>
      </w:r>
      <w:r>
        <w:rPr>
          <w:rFonts w:hint="eastAsia" w:ascii="宋体" w:hAnsi="宋体"/>
          <w:b/>
          <w:bCs/>
          <w:sz w:val="24"/>
        </w:rPr>
        <w:t>．投标有效期</w:t>
      </w:r>
    </w:p>
    <w:p>
      <w:pPr>
        <w:pStyle w:val="5"/>
        <w:spacing w:after="0" w:line="360" w:lineRule="auto"/>
        <w:ind w:firstLine="480" w:firstLineChars="200"/>
        <w:rPr>
          <w:rFonts w:ascii="宋体"/>
          <w:sz w:val="24"/>
        </w:rPr>
      </w:pPr>
      <w:r>
        <w:rPr>
          <w:rFonts w:ascii="宋体" w:hAnsi="宋体"/>
          <w:sz w:val="24"/>
        </w:rPr>
        <w:t xml:space="preserve">15.1 </w:t>
      </w:r>
      <w:r>
        <w:rPr>
          <w:rFonts w:hint="eastAsia" w:ascii="宋体" w:hAnsi="宋体"/>
          <w:sz w:val="24"/>
        </w:rPr>
        <w:t>投标有效期见投标须知前附表第</w:t>
      </w:r>
      <w:r>
        <w:rPr>
          <w:rFonts w:ascii="宋体" w:hAnsi="宋体"/>
          <w:sz w:val="24"/>
        </w:rPr>
        <w:t>13</w:t>
      </w:r>
      <w:r>
        <w:rPr>
          <w:rFonts w:hint="eastAsia" w:ascii="宋体" w:hAnsi="宋体"/>
          <w:sz w:val="24"/>
        </w:rPr>
        <w:t>项所规定的期限，在此期限内，凡符合本招标文件要求的投标文件均保持有效。</w:t>
      </w:r>
    </w:p>
    <w:p>
      <w:pPr>
        <w:pStyle w:val="5"/>
        <w:spacing w:after="0" w:line="360" w:lineRule="auto"/>
        <w:ind w:firstLine="480" w:firstLineChars="200"/>
        <w:rPr>
          <w:rFonts w:ascii="宋体"/>
          <w:sz w:val="24"/>
        </w:rPr>
      </w:pPr>
      <w:r>
        <w:rPr>
          <w:rFonts w:ascii="宋体" w:hAnsi="宋体"/>
          <w:sz w:val="24"/>
        </w:rPr>
        <w:t xml:space="preserve">15.2 </w:t>
      </w:r>
      <w:r>
        <w:rPr>
          <w:rFonts w:hint="eastAsia" w:ascii="宋体" w:hAnsi="宋体"/>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rPr>
        <w:t>16</w:t>
      </w:r>
      <w:r>
        <w:rPr>
          <w:rFonts w:hint="eastAsia" w:ascii="宋体" w:hAnsi="宋体"/>
          <w:sz w:val="24"/>
        </w:rPr>
        <w:t>条关于投标保证金的退还与不予退还的规定仍然适用。</w:t>
      </w:r>
    </w:p>
    <w:p>
      <w:pPr>
        <w:pStyle w:val="5"/>
        <w:spacing w:after="0" w:line="360" w:lineRule="auto"/>
        <w:ind w:firstLine="482" w:firstLineChars="200"/>
        <w:rPr>
          <w:rFonts w:ascii="宋体"/>
          <w:b/>
          <w:bCs/>
          <w:sz w:val="24"/>
        </w:rPr>
      </w:pPr>
      <w:r>
        <w:rPr>
          <w:rFonts w:ascii="宋体" w:hAnsi="宋体"/>
          <w:b/>
          <w:bCs/>
          <w:sz w:val="24"/>
        </w:rPr>
        <w:t>16</w:t>
      </w:r>
      <w:r>
        <w:rPr>
          <w:rFonts w:hint="eastAsia" w:ascii="宋体" w:hAnsi="宋体"/>
          <w:b/>
          <w:bCs/>
          <w:sz w:val="24"/>
        </w:rPr>
        <w:t>．投标保证金</w:t>
      </w:r>
    </w:p>
    <w:p>
      <w:pPr>
        <w:widowControl/>
        <w:spacing w:line="360" w:lineRule="auto"/>
        <w:ind w:firstLine="480" w:firstLineChars="200"/>
        <w:jc w:val="left"/>
        <w:rPr>
          <w:rFonts w:ascii="宋体" w:hAnsi="宋体" w:cs="宋体"/>
          <w:b/>
          <w:bCs/>
          <w:kern w:val="0"/>
          <w:sz w:val="24"/>
          <w:szCs w:val="24"/>
        </w:rPr>
      </w:pPr>
      <w:r>
        <w:rPr>
          <w:rFonts w:hint="eastAsia" w:ascii="宋体" w:hAnsi="宋体" w:cs="宋体"/>
          <w:kern w:val="0"/>
          <w:sz w:val="24"/>
          <w:szCs w:val="24"/>
        </w:rPr>
        <w:t>16.1投标人应按投标须知前附表第14项所述金额和时间递交投标保证金。</w:t>
      </w:r>
      <w:r>
        <w:rPr>
          <w:rFonts w:hint="eastAsia" w:ascii="宋体" w:hAnsi="宋体" w:cs="宋体"/>
          <w:b/>
          <w:bCs/>
          <w:kern w:val="0"/>
          <w:sz w:val="24"/>
          <w:szCs w:val="24"/>
        </w:rPr>
        <w:t>招标人应当允许投标人自主选择现金、银行保函、保证保险、专业工程担保公司担保等方式缴纳投标保证金。</w:t>
      </w:r>
    </w:p>
    <w:p>
      <w:pPr>
        <w:widowControl/>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16.1.1 采用现金或者支票形式提交的，投标保证金须从投标人的银行基本账户转出。</w:t>
      </w:r>
    </w:p>
    <w:p>
      <w:pPr>
        <w:widowControl/>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widowControl/>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16.1.3 采用电子形式的保函、担保或保证保险提交投标保证金的，应在招标文件中明确电子递交途径。</w:t>
      </w:r>
    </w:p>
    <w:p>
      <w:pPr>
        <w:widowControl/>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16.2开标时投标人没有按要求提供投标保证金的，其投标文件将被否决；未按招标文件要求提交符合免予提供投标保证金相关证明材料，且未提交投标保证金的投标人，视为未按要求提供投标保证金。</w:t>
      </w:r>
    </w:p>
    <w:p>
      <w:pPr>
        <w:widowControl/>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16.3投标保证金应依据法律法规的相关规定退还。</w:t>
      </w:r>
    </w:p>
    <w:p>
      <w:pPr>
        <w:widowControl/>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16.</w:t>
      </w:r>
      <w:r>
        <w:rPr>
          <w:rFonts w:ascii="宋体" w:hAnsi="宋体" w:cs="宋体"/>
          <w:b/>
          <w:kern w:val="0"/>
          <w:sz w:val="24"/>
          <w:szCs w:val="24"/>
        </w:rPr>
        <w:t>4</w:t>
      </w:r>
      <w:r>
        <w:rPr>
          <w:rFonts w:hint="eastAsia" w:ascii="宋体" w:hAnsi="宋体" w:cs="宋体"/>
          <w:b/>
          <w:kern w:val="0"/>
          <w:sz w:val="24"/>
          <w:szCs w:val="24"/>
        </w:rPr>
        <w:t>如有下列情况之一的，招标人</w:t>
      </w:r>
      <w:r>
        <w:rPr>
          <w:rFonts w:hint="eastAsia" w:ascii="宋体" w:hAnsi="宋体" w:cs="宋体"/>
          <w:b/>
          <w:bCs/>
          <w:kern w:val="0"/>
          <w:sz w:val="24"/>
          <w:szCs w:val="24"/>
        </w:rPr>
        <w:t>可以</w:t>
      </w:r>
      <w:r>
        <w:rPr>
          <w:rFonts w:hint="eastAsia" w:ascii="宋体" w:hAnsi="宋体" w:cs="宋体"/>
          <w:b/>
          <w:kern w:val="0"/>
          <w:sz w:val="24"/>
          <w:szCs w:val="24"/>
        </w:rPr>
        <w:t>不予退还投标保证金</w:t>
      </w:r>
      <w:r>
        <w:rPr>
          <w:rFonts w:hint="eastAsia" w:ascii="宋体" w:hAnsi="宋体" w:cs="宋体"/>
          <w:b/>
          <w:bCs/>
          <w:kern w:val="0"/>
          <w:sz w:val="24"/>
          <w:szCs w:val="24"/>
        </w:rPr>
        <w:t>（是否退还投标保证金由招标人在招标文件中规定）</w:t>
      </w:r>
      <w:r>
        <w:rPr>
          <w:rFonts w:hint="eastAsia" w:ascii="宋体" w:hAnsi="宋体" w:cs="宋体"/>
          <w:b/>
          <w:kern w:val="0"/>
          <w:sz w:val="24"/>
          <w:szCs w:val="24"/>
        </w:rPr>
        <w:t>：</w:t>
      </w:r>
    </w:p>
    <w:p>
      <w:pPr>
        <w:widowControl/>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16.</w:t>
      </w:r>
      <w:r>
        <w:rPr>
          <w:rFonts w:ascii="宋体" w:hAnsi="宋体" w:cs="宋体"/>
          <w:b/>
          <w:kern w:val="0"/>
          <w:sz w:val="24"/>
          <w:szCs w:val="24"/>
        </w:rPr>
        <w:t>4</w:t>
      </w:r>
      <w:r>
        <w:rPr>
          <w:rFonts w:hint="eastAsia" w:ascii="宋体" w:hAnsi="宋体" w:cs="宋体"/>
          <w:b/>
          <w:kern w:val="0"/>
          <w:sz w:val="24"/>
          <w:szCs w:val="24"/>
        </w:rPr>
        <w:t>.1因投标人原因造成投标文件未解密的；</w:t>
      </w:r>
    </w:p>
    <w:p>
      <w:pPr>
        <w:widowControl/>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16.</w:t>
      </w:r>
      <w:r>
        <w:rPr>
          <w:rFonts w:ascii="宋体" w:hAnsi="宋体" w:cs="宋体"/>
          <w:b/>
          <w:kern w:val="0"/>
          <w:sz w:val="24"/>
          <w:szCs w:val="24"/>
        </w:rPr>
        <w:t>4</w:t>
      </w:r>
      <w:r>
        <w:rPr>
          <w:rFonts w:hint="eastAsia" w:ascii="宋体" w:hAnsi="宋体" w:cs="宋体"/>
          <w:b/>
          <w:kern w:val="0"/>
          <w:sz w:val="24"/>
          <w:szCs w:val="24"/>
        </w:rPr>
        <w:t>.2投标人在投标有效期内撤销投标文件；</w:t>
      </w:r>
    </w:p>
    <w:p>
      <w:pPr>
        <w:widowControl/>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16.</w:t>
      </w:r>
      <w:r>
        <w:rPr>
          <w:rFonts w:ascii="宋体" w:hAnsi="宋体" w:cs="宋体"/>
          <w:b/>
          <w:kern w:val="0"/>
          <w:sz w:val="24"/>
          <w:szCs w:val="24"/>
        </w:rPr>
        <w:t>4</w:t>
      </w:r>
      <w:r>
        <w:rPr>
          <w:rFonts w:hint="eastAsia" w:ascii="宋体" w:hAnsi="宋体" w:cs="宋体"/>
          <w:b/>
          <w:kern w:val="0"/>
          <w:sz w:val="24"/>
          <w:szCs w:val="24"/>
        </w:rPr>
        <w:t>.3中标人未能在规定期限内按要求提交履约担保；</w:t>
      </w:r>
    </w:p>
    <w:p>
      <w:pPr>
        <w:widowControl/>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16.</w:t>
      </w:r>
      <w:r>
        <w:rPr>
          <w:rFonts w:ascii="宋体" w:hAnsi="宋体" w:cs="宋体"/>
          <w:b/>
          <w:kern w:val="0"/>
          <w:sz w:val="24"/>
          <w:szCs w:val="24"/>
        </w:rPr>
        <w:t>4</w:t>
      </w:r>
      <w:r>
        <w:rPr>
          <w:rFonts w:hint="eastAsia" w:ascii="宋体" w:hAnsi="宋体" w:cs="宋体"/>
          <w:b/>
          <w:kern w:val="0"/>
          <w:sz w:val="24"/>
          <w:szCs w:val="24"/>
        </w:rPr>
        <w:t>.4中标人未能在规定期限内签署合同协议。</w:t>
      </w:r>
    </w:p>
    <w:p>
      <w:pPr>
        <w:widowControl/>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16.5投标人如存在下列情况之一的，将被拒绝在一定时期内参与招标人后续工程投标（拒绝时限需在招标文件中明确）：</w:t>
      </w:r>
    </w:p>
    <w:p>
      <w:pPr>
        <w:widowControl/>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16.5.1</w:t>
      </w:r>
      <w:r>
        <w:rPr>
          <w:rFonts w:hint="eastAsia" w:ascii="宋体" w:hAnsi="宋体" w:cs="宋体"/>
          <w:b/>
          <w:bCs/>
          <w:kern w:val="0"/>
          <w:sz w:val="24"/>
          <w:szCs w:val="24"/>
        </w:rPr>
        <w:t>投标人</w:t>
      </w:r>
      <w:r>
        <w:rPr>
          <w:rFonts w:hint="eastAsia" w:ascii="宋体" w:hAnsi="宋体" w:cs="宋体"/>
          <w:b/>
          <w:kern w:val="0"/>
          <w:sz w:val="24"/>
          <w:szCs w:val="24"/>
        </w:rPr>
        <w:t>存在16.4条款所列情形且投标人提交的保函、担保或保证保险无法兑付的；</w:t>
      </w:r>
    </w:p>
    <w:p>
      <w:pPr>
        <w:widowControl/>
        <w:spacing w:line="360" w:lineRule="auto"/>
        <w:ind w:firstLine="482" w:firstLineChars="200"/>
        <w:jc w:val="left"/>
        <w:rPr>
          <w:rFonts w:ascii="宋体" w:hAnsi="宋体" w:cs="宋体"/>
          <w:b/>
          <w:bCs/>
          <w:kern w:val="0"/>
          <w:sz w:val="24"/>
          <w:szCs w:val="24"/>
        </w:rPr>
      </w:pPr>
      <w:r>
        <w:rPr>
          <w:rFonts w:hint="eastAsia" w:ascii="宋体" w:hAnsi="宋体" w:cs="宋体"/>
          <w:b/>
          <w:kern w:val="0"/>
          <w:sz w:val="24"/>
          <w:szCs w:val="24"/>
        </w:rPr>
        <w:t>16.5.2采用非电子形式提交投标保证金的</w:t>
      </w:r>
      <w:r>
        <w:rPr>
          <w:rFonts w:hint="eastAsia" w:ascii="宋体" w:hAnsi="宋体" w:cs="宋体"/>
          <w:b/>
          <w:bCs/>
          <w:kern w:val="0"/>
          <w:sz w:val="24"/>
          <w:szCs w:val="24"/>
        </w:rPr>
        <w:t>投标人</w:t>
      </w:r>
      <w:r>
        <w:rPr>
          <w:rFonts w:hint="eastAsia" w:ascii="宋体" w:hAnsi="宋体" w:cs="宋体"/>
          <w:b/>
          <w:kern w:val="0"/>
          <w:sz w:val="24"/>
          <w:szCs w:val="24"/>
        </w:rPr>
        <w:t>存在16.4条款所列情形，且未按招标人要求补交</w:t>
      </w:r>
      <w:r>
        <w:rPr>
          <w:rFonts w:hint="eastAsia" w:ascii="宋体" w:hAnsi="宋体" w:cs="宋体"/>
          <w:b/>
          <w:bCs/>
          <w:kern w:val="0"/>
          <w:sz w:val="24"/>
          <w:szCs w:val="24"/>
        </w:rPr>
        <w:t>银行保函、专业工程担保公司担保或保证保险原件的；</w:t>
      </w:r>
    </w:p>
    <w:p>
      <w:pPr>
        <w:spacing w:line="360" w:lineRule="auto"/>
        <w:ind w:firstLine="482" w:firstLineChars="200"/>
        <w:rPr>
          <w:rFonts w:ascii="宋体" w:hAnsi="Courier New"/>
          <w:sz w:val="24"/>
          <w:szCs w:val="24"/>
        </w:rPr>
      </w:pPr>
      <w:r>
        <w:rPr>
          <w:rFonts w:hint="eastAsia" w:ascii="宋体" w:hAnsi="宋体" w:cs="宋体"/>
          <w:b/>
          <w:bCs/>
          <w:kern w:val="0"/>
          <w:sz w:val="24"/>
          <w:szCs w:val="24"/>
        </w:rPr>
        <w:t>16.5.3按招标文件要求免于提供投标保证金</w:t>
      </w:r>
      <w:r>
        <w:rPr>
          <w:rFonts w:hint="eastAsia" w:ascii="宋体" w:hAnsi="宋体" w:cs="宋体"/>
          <w:b/>
          <w:kern w:val="0"/>
          <w:sz w:val="24"/>
          <w:szCs w:val="24"/>
        </w:rPr>
        <w:t>的</w:t>
      </w:r>
      <w:r>
        <w:rPr>
          <w:rFonts w:hint="eastAsia" w:ascii="宋体" w:hAnsi="宋体" w:cs="宋体"/>
          <w:b/>
          <w:bCs/>
          <w:kern w:val="0"/>
          <w:sz w:val="24"/>
          <w:szCs w:val="24"/>
        </w:rPr>
        <w:t>投标人</w:t>
      </w:r>
      <w:r>
        <w:rPr>
          <w:rFonts w:hint="eastAsia" w:ascii="宋体" w:hAnsi="宋体" w:cs="宋体"/>
          <w:b/>
          <w:kern w:val="0"/>
          <w:sz w:val="24"/>
          <w:szCs w:val="24"/>
        </w:rPr>
        <w:t>存在16.4条款所列情形，且未按招标人要求补交投标保证金的；</w:t>
      </w:r>
    </w:p>
    <w:p>
      <w:pPr>
        <w:widowControl/>
        <w:spacing w:line="360" w:lineRule="auto"/>
        <w:ind w:firstLine="482" w:firstLineChars="200"/>
        <w:jc w:val="left"/>
        <w:rPr>
          <w:rFonts w:ascii="宋体" w:hAnsi="宋体" w:cs="宋体"/>
          <w:b/>
          <w:kern w:val="0"/>
          <w:sz w:val="24"/>
          <w:szCs w:val="24"/>
        </w:rPr>
      </w:pPr>
      <w:r>
        <w:rPr>
          <w:rFonts w:hint="eastAsia" w:ascii="宋体" w:hAnsi="宋体" w:cs="宋体"/>
          <w:b/>
          <w:bCs/>
          <w:kern w:val="0"/>
          <w:sz w:val="24"/>
          <w:szCs w:val="24"/>
        </w:rPr>
        <w:t>16.5.3按招标文件要求免于提供投标保证金</w:t>
      </w:r>
      <w:r>
        <w:rPr>
          <w:rFonts w:hint="eastAsia" w:ascii="宋体" w:hAnsi="宋体" w:cs="宋体"/>
          <w:b/>
          <w:kern w:val="0"/>
          <w:sz w:val="24"/>
          <w:szCs w:val="24"/>
        </w:rPr>
        <w:t>的</w:t>
      </w:r>
      <w:r>
        <w:rPr>
          <w:rFonts w:hint="eastAsia" w:ascii="宋体" w:hAnsi="宋体" w:cs="宋体"/>
          <w:b/>
          <w:bCs/>
          <w:kern w:val="0"/>
          <w:sz w:val="24"/>
          <w:szCs w:val="24"/>
        </w:rPr>
        <w:t>投标人</w:t>
      </w:r>
      <w:r>
        <w:rPr>
          <w:rFonts w:hint="eastAsia" w:ascii="宋体" w:hAnsi="宋体" w:cs="宋体"/>
          <w:b/>
          <w:kern w:val="0"/>
          <w:sz w:val="24"/>
          <w:szCs w:val="24"/>
        </w:rPr>
        <w:t>存在16.4条款所列情形的。</w:t>
      </w:r>
    </w:p>
    <w:p>
      <w:pPr>
        <w:spacing w:line="360" w:lineRule="auto"/>
        <w:ind w:firstLine="482" w:firstLineChars="200"/>
        <w:rPr>
          <w:rFonts w:ascii="宋体"/>
          <w:sz w:val="24"/>
        </w:rPr>
      </w:pPr>
      <w:r>
        <w:rPr>
          <w:rFonts w:hint="eastAsia" w:ascii="宋体" w:hAnsi="宋体" w:cs="宋体"/>
          <w:b/>
          <w:bCs/>
          <w:kern w:val="0"/>
          <w:sz w:val="24"/>
          <w:szCs w:val="24"/>
        </w:rPr>
        <w:t>注：16.5.3款由招标人二选一，需在招标文件中明确。</w:t>
      </w:r>
    </w:p>
    <w:p>
      <w:pPr>
        <w:pStyle w:val="5"/>
        <w:spacing w:after="0" w:line="360" w:lineRule="auto"/>
        <w:ind w:firstLine="482" w:firstLineChars="200"/>
        <w:rPr>
          <w:rFonts w:ascii="宋体"/>
          <w:b/>
          <w:bCs/>
          <w:sz w:val="24"/>
        </w:rPr>
      </w:pPr>
      <w:r>
        <w:rPr>
          <w:rFonts w:ascii="宋体" w:hAnsi="宋体"/>
          <w:b/>
          <w:bCs/>
          <w:sz w:val="24"/>
        </w:rPr>
        <w:t>17</w:t>
      </w:r>
      <w:r>
        <w:rPr>
          <w:rFonts w:hint="eastAsia" w:ascii="宋体" w:hAnsi="宋体"/>
          <w:b/>
          <w:bCs/>
          <w:sz w:val="24"/>
        </w:rPr>
        <w:t>．投标文件的签署</w:t>
      </w:r>
    </w:p>
    <w:p>
      <w:pPr>
        <w:spacing w:line="360" w:lineRule="auto"/>
        <w:ind w:firstLine="480" w:firstLineChars="200"/>
        <w:rPr>
          <w:rFonts w:ascii="宋体" w:hAnsi="宋体"/>
          <w:sz w:val="24"/>
        </w:rPr>
      </w:pPr>
      <w:r>
        <w:rPr>
          <w:rFonts w:ascii="宋体" w:hAnsi="宋体"/>
          <w:sz w:val="24"/>
        </w:rPr>
        <w:t>17.1</w:t>
      </w:r>
      <w:r>
        <w:rPr>
          <w:rFonts w:ascii="宋体" w:hAnsi="宋体"/>
          <w:bCs/>
          <w:sz w:val="24"/>
        </w:rPr>
        <w:t>投标人应采用单位数字证书，按招标文件要求在相应位置加盖电子印章。投标文件中需个人签字或盖章的，</w:t>
      </w:r>
      <w:r>
        <w:rPr>
          <w:rFonts w:hint="eastAsia" w:ascii="宋体" w:hAnsi="宋体"/>
          <w:b/>
          <w:sz w:val="24"/>
        </w:rPr>
        <w:t>应加盖个人电子印章或在线下完成后扫描上传。</w:t>
      </w:r>
      <w:r>
        <w:rPr>
          <w:rFonts w:hint="eastAsia" w:ascii="宋体" w:hAnsi="宋体"/>
          <w:bCs/>
          <w:sz w:val="24"/>
        </w:rPr>
        <w:t>按照交易平台关于全流程电子化项目的相关指南进行操作。详见：</w:t>
      </w:r>
      <w:r>
        <w:rPr>
          <w:rFonts w:hint="eastAsia" w:ascii="宋体" w:hAnsi="宋体"/>
          <w:sz w:val="24"/>
        </w:rPr>
        <w:t>。</w:t>
      </w:r>
    </w:p>
    <w:p>
      <w:pPr>
        <w:pStyle w:val="9"/>
        <w:spacing w:before="156" w:after="156"/>
      </w:pPr>
      <w:bookmarkStart w:id="14" w:name="_Toc2272552"/>
      <w:bookmarkStart w:id="15" w:name="_Toc5458"/>
      <w:r>
        <w:rPr>
          <w:rFonts w:hint="eastAsia"/>
        </w:rPr>
        <w:t>（四）投标文件的提交</w:t>
      </w:r>
      <w:bookmarkEnd w:id="14"/>
      <w:bookmarkEnd w:id="15"/>
    </w:p>
    <w:p>
      <w:pPr>
        <w:pStyle w:val="5"/>
        <w:spacing w:after="0" w:line="360" w:lineRule="auto"/>
        <w:ind w:firstLine="482" w:firstLineChars="200"/>
        <w:rPr>
          <w:rFonts w:ascii="宋体"/>
          <w:b/>
          <w:bCs/>
          <w:sz w:val="24"/>
        </w:rPr>
      </w:pPr>
      <w:r>
        <w:rPr>
          <w:rFonts w:ascii="宋体" w:hAnsi="宋体"/>
          <w:b/>
          <w:bCs/>
          <w:sz w:val="24"/>
        </w:rPr>
        <w:t>18</w:t>
      </w:r>
      <w:r>
        <w:rPr>
          <w:rFonts w:hint="eastAsia" w:ascii="宋体" w:hAnsi="宋体"/>
          <w:b/>
          <w:bCs/>
          <w:sz w:val="24"/>
        </w:rPr>
        <w:t>．</w:t>
      </w:r>
      <w:r>
        <w:rPr>
          <w:rFonts w:hint="eastAsia"/>
          <w:b/>
          <w:sz w:val="24"/>
          <w:szCs w:val="24"/>
        </w:rPr>
        <w:t>投标文件的密封和标记</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.1</w:t>
      </w:r>
      <w:r>
        <w:rPr>
          <w:rFonts w:hint="eastAsia" w:ascii="宋体" w:hAnsi="宋体"/>
          <w:bCs/>
          <w:sz w:val="24"/>
        </w:rPr>
        <w:t>递交的电子投标文件（不含备用光盘）必须进行加密。按照交易平台关于</w:t>
      </w:r>
      <w:r>
        <w:rPr>
          <w:rFonts w:hint="eastAsia"/>
          <w:sz w:val="24"/>
          <w:szCs w:val="24"/>
        </w:rPr>
        <w:t>全流程电子化项目的相关指南进行操作。详见：。</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8</w:t>
      </w:r>
      <w:r>
        <w:rPr>
          <w:rFonts w:ascii="宋体" w:hAnsi="宋体"/>
          <w:bCs/>
          <w:sz w:val="24"/>
        </w:rPr>
        <w:t>.2</w:t>
      </w:r>
      <w:r>
        <w:rPr>
          <w:rFonts w:hint="eastAsia" w:ascii="宋体"/>
          <w:bCs/>
          <w:sz w:val="24"/>
        </w:rPr>
        <w:t>未按要求加密的投标文件，</w:t>
      </w:r>
      <w:r>
        <w:rPr>
          <w:rFonts w:hint="eastAsia" w:ascii="宋体" w:hAnsi="宋体"/>
          <w:sz w:val="24"/>
          <w:szCs w:val="24"/>
        </w:rPr>
        <w:t>交易平台</w:t>
      </w:r>
      <w:r>
        <w:rPr>
          <w:rFonts w:hint="eastAsia" w:ascii="宋体"/>
          <w:bCs/>
          <w:sz w:val="24"/>
        </w:rPr>
        <w:t>将予以拒收。</w:t>
      </w:r>
    </w:p>
    <w:p>
      <w:pPr>
        <w:spacing w:line="360" w:lineRule="auto"/>
        <w:ind w:firstLine="482" w:firstLineChars="200"/>
        <w:rPr>
          <w:rFonts w:ascii="宋体"/>
          <w:b/>
          <w:bCs/>
          <w:sz w:val="24"/>
        </w:rPr>
      </w:pPr>
      <w:r>
        <w:rPr>
          <w:rFonts w:ascii="宋体" w:hAnsi="宋体"/>
          <w:b/>
          <w:bCs/>
          <w:sz w:val="24"/>
        </w:rPr>
        <w:t>19</w:t>
      </w:r>
      <w:r>
        <w:rPr>
          <w:rFonts w:hint="eastAsia" w:ascii="宋体" w:hAnsi="宋体"/>
          <w:b/>
          <w:bCs/>
          <w:sz w:val="24"/>
        </w:rPr>
        <w:t>．投标文件的递交和接收</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1投标人通过</w:t>
      </w:r>
      <w:r>
        <w:rPr>
          <w:rFonts w:hint="eastAsia" w:ascii="宋体" w:hAnsi="宋体"/>
          <w:sz w:val="24"/>
          <w:szCs w:val="24"/>
        </w:rPr>
        <w:t>交易平台</w:t>
      </w:r>
      <w:r>
        <w:rPr>
          <w:rFonts w:hint="eastAsia" w:ascii="宋体" w:hAnsi="宋体"/>
          <w:sz w:val="24"/>
        </w:rPr>
        <w:t>递交电子投标文件。</w:t>
      </w:r>
    </w:p>
    <w:p>
      <w:pPr>
        <w:spacing w:line="360" w:lineRule="auto"/>
        <w:ind w:firstLine="480" w:firstLineChars="200"/>
        <w:rPr>
          <w:rFonts w:ascii="宋体"/>
          <w:bCs/>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2投标人完成电子</w:t>
      </w:r>
      <w:r>
        <w:rPr>
          <w:rFonts w:hint="eastAsia" w:ascii="宋体" w:hAnsi="宋体"/>
          <w:sz w:val="24"/>
        </w:rPr>
        <w:t>投标文件</w:t>
      </w:r>
      <w:r>
        <w:rPr>
          <w:rFonts w:hint="eastAsia" w:ascii="宋体" w:hAnsi="宋体"/>
          <w:bCs/>
          <w:sz w:val="24"/>
        </w:rPr>
        <w:t>上传后，</w:t>
      </w:r>
      <w:r>
        <w:rPr>
          <w:rFonts w:hint="eastAsia" w:ascii="宋体" w:hAnsi="宋体"/>
          <w:sz w:val="24"/>
          <w:szCs w:val="24"/>
        </w:rPr>
        <w:t>交易平台</w:t>
      </w:r>
      <w:r>
        <w:rPr>
          <w:rFonts w:hint="eastAsia" w:ascii="宋体" w:hAnsi="宋体"/>
          <w:sz w:val="24"/>
        </w:rPr>
        <w:t>即时向投标人发出递交回执通知。递交时间以递交回执通知载明的传输完成时间为准。</w:t>
      </w:r>
    </w:p>
    <w:p>
      <w:pPr>
        <w:spacing w:line="360" w:lineRule="auto"/>
        <w:ind w:firstLine="480" w:firstLineChars="200"/>
        <w:rPr>
          <w:rFonts w:ascii="宋体" w:hAnsi="宋体"/>
          <w:sz w:val="24"/>
        </w:rPr>
      </w:pPr>
      <w:r>
        <w:rPr>
          <w:rFonts w:ascii="宋体" w:hAnsi="宋体"/>
          <w:bCs/>
          <w:sz w:val="24"/>
        </w:rPr>
        <w:t>1</w:t>
      </w:r>
      <w:r>
        <w:rPr>
          <w:rFonts w:hint="eastAsia" w:ascii="宋体" w:hAnsi="宋体"/>
          <w:bCs/>
          <w:sz w:val="24"/>
        </w:rPr>
        <w:t>9</w:t>
      </w:r>
      <w:r>
        <w:rPr>
          <w:rFonts w:ascii="宋体" w:hAnsi="宋体"/>
          <w:bCs/>
          <w:sz w:val="24"/>
        </w:rPr>
        <w:t>.</w:t>
      </w:r>
      <w:r>
        <w:rPr>
          <w:rFonts w:hint="eastAsia" w:ascii="宋体" w:hAnsi="宋体"/>
          <w:bCs/>
          <w:sz w:val="24"/>
        </w:rPr>
        <w:t>3</w:t>
      </w:r>
      <w:r>
        <w:rPr>
          <w:rFonts w:hint="eastAsia"/>
          <w:bCs/>
          <w:sz w:val="24"/>
          <w:szCs w:val="24"/>
        </w:rPr>
        <w:t>逾期送达的</w:t>
      </w:r>
      <w:r>
        <w:rPr>
          <w:rFonts w:hint="eastAsia" w:ascii="宋体" w:hAnsi="宋体"/>
          <w:bCs/>
          <w:sz w:val="24"/>
        </w:rPr>
        <w:t>电子投标文件，</w:t>
      </w:r>
      <w:r>
        <w:rPr>
          <w:rFonts w:hint="eastAsia" w:ascii="宋体" w:hAnsi="宋体"/>
          <w:sz w:val="24"/>
          <w:szCs w:val="24"/>
        </w:rPr>
        <w:t>交易平台</w:t>
      </w:r>
      <w:r>
        <w:rPr>
          <w:rFonts w:hint="eastAsia" w:ascii="宋体" w:hAnsi="宋体"/>
          <w:sz w:val="24"/>
        </w:rPr>
        <w:t>将予以拒收。</w:t>
      </w:r>
    </w:p>
    <w:p>
      <w:pPr>
        <w:spacing w:line="360" w:lineRule="auto"/>
        <w:ind w:firstLine="480" w:firstLineChars="200"/>
        <w:rPr>
          <w:rFonts w:ascii="宋体"/>
          <w:sz w:val="24"/>
        </w:rPr>
      </w:pPr>
      <w:r>
        <w:rPr>
          <w:rFonts w:ascii="宋体" w:hAnsi="宋体"/>
          <w:sz w:val="24"/>
        </w:rPr>
        <w:t>19.</w:t>
      </w:r>
      <w:r>
        <w:rPr>
          <w:rFonts w:hint="eastAsia" w:ascii="宋体" w:hAnsi="宋体"/>
          <w:sz w:val="24"/>
        </w:rPr>
        <w:t>4</w:t>
      </w:r>
      <w:r>
        <w:rPr>
          <w:rFonts w:hint="eastAsia" w:ascii="宋体" w:hAnsi="宋体"/>
          <w:sz w:val="24"/>
          <w:szCs w:val="24"/>
        </w:rPr>
        <w:t>投标截止前，</w:t>
      </w:r>
      <w:r>
        <w:rPr>
          <w:rFonts w:hint="eastAsia"/>
          <w:sz w:val="24"/>
          <w:szCs w:val="24"/>
        </w:rPr>
        <w:t>招标人拒绝接收符合条件的投标文件，投标人可向招标投标监督机构投诉。</w:t>
      </w:r>
    </w:p>
    <w:p>
      <w:pPr>
        <w:spacing w:line="360" w:lineRule="auto"/>
        <w:ind w:firstLine="480" w:firstLineChars="200"/>
        <w:rPr>
          <w:rFonts w:ascii="宋体" w:hAnsi="宋体"/>
          <w:sz w:val="24"/>
        </w:rPr>
      </w:pPr>
      <w:r>
        <w:rPr>
          <w:rFonts w:ascii="宋体" w:hAnsi="宋体"/>
          <w:sz w:val="24"/>
        </w:rPr>
        <w:t>19.</w:t>
      </w:r>
      <w:r>
        <w:rPr>
          <w:rFonts w:hint="eastAsia" w:ascii="宋体" w:hAnsi="宋体"/>
          <w:sz w:val="24"/>
        </w:rPr>
        <w:t>5如技术标和经济标先后分别开启，</w:t>
      </w:r>
      <w:r>
        <w:rPr>
          <w:rFonts w:hint="eastAsia" w:ascii="宋体" w:hAnsi="宋体"/>
          <w:sz w:val="24"/>
          <w:szCs w:val="24"/>
        </w:rPr>
        <w:t>交易平台</w:t>
      </w:r>
      <w:r>
        <w:rPr>
          <w:rFonts w:hint="eastAsia" w:ascii="宋体" w:hAnsi="宋体"/>
          <w:sz w:val="24"/>
        </w:rPr>
        <w:t>将按招标文件规定的时间分别开启技术标和经济标。</w:t>
      </w:r>
    </w:p>
    <w:p>
      <w:pPr>
        <w:spacing w:line="360" w:lineRule="auto"/>
        <w:ind w:firstLine="480" w:firstLineChars="200"/>
        <w:rPr>
          <w:rFonts w:ascii="宋体"/>
          <w:sz w:val="24"/>
        </w:rPr>
      </w:pPr>
      <w:r>
        <w:rPr>
          <w:rFonts w:ascii="宋体" w:hAnsi="宋体"/>
          <w:sz w:val="24"/>
          <w:szCs w:val="24"/>
        </w:rPr>
        <w:t>19.6</w:t>
      </w:r>
      <w:r>
        <w:rPr>
          <w:rFonts w:hint="eastAsia" w:ascii="宋体" w:hAnsi="宋体"/>
          <w:sz w:val="24"/>
          <w:szCs w:val="24"/>
        </w:rPr>
        <w:t>在规定的时间内，项目负责人须到自助签到。按照交易平台有关项目负责人自助签到流程进行操作。项目负责人凡未凭身份证按时到达指定地点签到的，</w:t>
      </w:r>
      <w:r>
        <w:rPr>
          <w:rFonts w:hint="eastAsia" w:ascii="宋体" w:hAnsi="宋体"/>
          <w:sz w:val="24"/>
        </w:rPr>
        <w:t>该投标文件将不能参与资格审查和评标</w:t>
      </w:r>
      <w:r>
        <w:rPr>
          <w:rFonts w:hint="eastAsia" w:ascii="宋体" w:hAnsi="宋体"/>
          <w:sz w:val="24"/>
          <w:szCs w:val="24"/>
        </w:rPr>
        <w:t>（选择性条款）。</w:t>
      </w:r>
    </w:p>
    <w:p>
      <w:pPr>
        <w:spacing w:line="360" w:lineRule="auto"/>
        <w:ind w:firstLine="482" w:firstLineChars="200"/>
        <w:rPr>
          <w:rFonts w:ascii="宋体"/>
          <w:b/>
          <w:bCs/>
          <w:sz w:val="24"/>
        </w:rPr>
      </w:pPr>
      <w:r>
        <w:rPr>
          <w:rFonts w:ascii="宋体" w:hAnsi="宋体"/>
          <w:b/>
          <w:bCs/>
          <w:sz w:val="24"/>
        </w:rPr>
        <w:t>20</w:t>
      </w:r>
      <w:r>
        <w:rPr>
          <w:rFonts w:hint="eastAsia" w:ascii="宋体" w:hAnsi="宋体"/>
          <w:b/>
          <w:bCs/>
          <w:sz w:val="24"/>
        </w:rPr>
        <w:t>．投标文件提交的截止时间</w:t>
      </w:r>
    </w:p>
    <w:p>
      <w:pPr>
        <w:spacing w:line="360" w:lineRule="auto"/>
        <w:ind w:firstLine="480" w:firstLineChars="200"/>
        <w:rPr>
          <w:rFonts w:ascii="宋体"/>
          <w:b/>
          <w:bCs/>
          <w:sz w:val="24"/>
        </w:rPr>
      </w:pPr>
      <w:r>
        <w:rPr>
          <w:rFonts w:ascii="宋体" w:hAnsi="宋体"/>
          <w:sz w:val="24"/>
        </w:rPr>
        <w:t>20.1</w:t>
      </w:r>
      <w:r>
        <w:rPr>
          <w:rFonts w:hint="eastAsia" w:ascii="宋体" w:hAnsi="宋体"/>
          <w:sz w:val="24"/>
        </w:rPr>
        <w:t>投标人应在投标须知前附表第17项所述的时间前提交投标文件。</w:t>
      </w:r>
    </w:p>
    <w:p>
      <w:pPr>
        <w:spacing w:line="360" w:lineRule="auto"/>
        <w:ind w:firstLine="480" w:firstLineChars="200"/>
        <w:rPr>
          <w:rFonts w:ascii="宋体"/>
          <w:sz w:val="24"/>
        </w:rPr>
      </w:pPr>
      <w:r>
        <w:rPr>
          <w:rFonts w:ascii="宋体" w:hAnsi="宋体"/>
          <w:sz w:val="24"/>
        </w:rPr>
        <w:t>20.2</w:t>
      </w:r>
      <w:r>
        <w:rPr>
          <w:rFonts w:hint="eastAsia" w:ascii="宋体" w:hAnsi="宋体"/>
          <w:sz w:val="24"/>
        </w:rPr>
        <w:t>招标人可按本须知第</w:t>
      </w:r>
      <w:r>
        <w:rPr>
          <w:rFonts w:ascii="宋体" w:hAnsi="宋体"/>
          <w:sz w:val="24"/>
        </w:rPr>
        <w:t>9</w:t>
      </w:r>
      <w:r>
        <w:rPr>
          <w:rFonts w:hint="eastAsia" w:ascii="宋体" w:hAnsi="宋体"/>
          <w:sz w:val="24"/>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sz w:val="24"/>
        </w:rPr>
      </w:pPr>
      <w:r>
        <w:rPr>
          <w:rFonts w:ascii="宋体" w:hAnsi="宋体"/>
          <w:sz w:val="24"/>
        </w:rPr>
        <w:t xml:space="preserve">20.3 </w:t>
      </w:r>
      <w:r>
        <w:rPr>
          <w:rFonts w:hint="eastAsia" w:ascii="宋体" w:hAnsi="宋体"/>
          <w:sz w:val="24"/>
        </w:rPr>
        <w:t>到投标截止时间止，招标人收到的投标文件少于3家的，招标人将重新组织招标</w:t>
      </w:r>
      <w:r>
        <w:rPr>
          <w:rFonts w:hint="eastAsia" w:ascii="宋体" w:hAnsi="宋体"/>
          <w:sz w:val="24"/>
          <w:szCs w:val="24"/>
        </w:rPr>
        <w:t>（当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r>
        <w:rPr>
          <w:rFonts w:hint="eastAsia" w:ascii="宋体" w:hAnsi="宋体"/>
          <w:sz w:val="24"/>
        </w:rPr>
        <w:t>。</w:t>
      </w:r>
    </w:p>
    <w:p>
      <w:pPr>
        <w:spacing w:line="360" w:lineRule="auto"/>
        <w:ind w:firstLine="482" w:firstLineChars="200"/>
        <w:rPr>
          <w:rFonts w:ascii="宋体"/>
          <w:b/>
          <w:bCs/>
          <w:sz w:val="24"/>
        </w:rPr>
      </w:pPr>
      <w:r>
        <w:rPr>
          <w:rFonts w:ascii="宋体" w:hAnsi="宋体"/>
          <w:b/>
          <w:bCs/>
          <w:sz w:val="24"/>
        </w:rPr>
        <w:t>21</w:t>
      </w:r>
      <w:r>
        <w:rPr>
          <w:rFonts w:hint="eastAsia" w:ascii="宋体" w:hAnsi="宋体"/>
          <w:b/>
          <w:bCs/>
          <w:sz w:val="24"/>
        </w:rPr>
        <w:t>．迟交的投标文件</w:t>
      </w:r>
    </w:p>
    <w:p>
      <w:pPr>
        <w:spacing w:line="360" w:lineRule="auto"/>
        <w:ind w:firstLine="480" w:firstLineChars="200"/>
        <w:rPr>
          <w:rFonts w:ascii="宋体"/>
          <w:sz w:val="24"/>
        </w:rPr>
      </w:pPr>
      <w:r>
        <w:rPr>
          <w:rFonts w:ascii="宋体" w:hAnsi="宋体"/>
          <w:sz w:val="24"/>
        </w:rPr>
        <w:t xml:space="preserve">21.1 </w:t>
      </w:r>
      <w:r>
        <w:rPr>
          <w:rFonts w:hint="eastAsia" w:ascii="宋体" w:hAnsi="宋体"/>
          <w:sz w:val="24"/>
        </w:rPr>
        <w:t>本须知前附表第</w:t>
      </w:r>
      <w:r>
        <w:rPr>
          <w:rFonts w:ascii="宋体" w:hAnsi="宋体"/>
          <w:sz w:val="24"/>
        </w:rPr>
        <w:t>1</w:t>
      </w:r>
      <w:r>
        <w:rPr>
          <w:rFonts w:hint="eastAsia" w:ascii="宋体" w:hAnsi="宋体"/>
          <w:sz w:val="24"/>
        </w:rPr>
        <w:t>7项规定的投标截止时间</w:t>
      </w:r>
      <w:r>
        <w:rPr>
          <w:rFonts w:hint="eastAsia"/>
          <w:bCs/>
          <w:sz w:val="24"/>
          <w:szCs w:val="24"/>
        </w:rPr>
        <w:t>后送达的</w:t>
      </w:r>
      <w:r>
        <w:rPr>
          <w:rFonts w:hint="eastAsia" w:ascii="宋体" w:hAnsi="宋体"/>
          <w:bCs/>
          <w:sz w:val="24"/>
        </w:rPr>
        <w:t>电子投标文件，</w:t>
      </w:r>
      <w:r>
        <w:rPr>
          <w:rFonts w:hint="eastAsia" w:ascii="宋体" w:hAnsi="宋体"/>
          <w:sz w:val="24"/>
          <w:szCs w:val="24"/>
        </w:rPr>
        <w:t>交易平台</w:t>
      </w:r>
      <w:r>
        <w:rPr>
          <w:rFonts w:hint="eastAsia" w:ascii="宋体" w:hAnsi="宋体"/>
          <w:sz w:val="24"/>
        </w:rPr>
        <w:t>将予以拒收。</w:t>
      </w:r>
    </w:p>
    <w:p>
      <w:pPr>
        <w:spacing w:line="360" w:lineRule="auto"/>
        <w:ind w:firstLine="482" w:firstLineChars="200"/>
        <w:rPr>
          <w:rFonts w:ascii="宋体"/>
          <w:b/>
          <w:bCs/>
          <w:sz w:val="24"/>
        </w:rPr>
      </w:pPr>
      <w:r>
        <w:rPr>
          <w:rFonts w:ascii="宋体" w:hAnsi="宋体"/>
          <w:b/>
          <w:bCs/>
          <w:sz w:val="24"/>
        </w:rPr>
        <w:t>22</w:t>
      </w:r>
      <w:r>
        <w:rPr>
          <w:rFonts w:hint="eastAsia" w:ascii="宋体" w:hAnsi="宋体"/>
          <w:b/>
          <w:bCs/>
          <w:sz w:val="24"/>
        </w:rPr>
        <w:t>．投标文件的修改与撤回</w:t>
      </w:r>
    </w:p>
    <w:p>
      <w:pPr>
        <w:spacing w:line="360" w:lineRule="auto"/>
        <w:ind w:firstLine="480" w:firstLineChars="200"/>
        <w:rPr>
          <w:rFonts w:ascii="宋体"/>
          <w:sz w:val="24"/>
        </w:rPr>
      </w:pPr>
      <w:r>
        <w:rPr>
          <w:rFonts w:ascii="宋体" w:hAnsi="宋体"/>
          <w:sz w:val="24"/>
        </w:rPr>
        <w:t>22.1</w:t>
      </w:r>
      <w:r>
        <w:rPr>
          <w:rFonts w:hint="eastAsia" w:ascii="宋体" w:hAnsi="宋体"/>
          <w:sz w:val="24"/>
        </w:rPr>
        <w:t>在规定的投标截止时间前，投标人可以修改或撤回已递交的投标文件，但应以书面形式通知招标人。</w:t>
      </w:r>
    </w:p>
    <w:p>
      <w:pPr>
        <w:spacing w:line="360" w:lineRule="auto"/>
        <w:ind w:firstLine="480" w:firstLineChars="200"/>
        <w:rPr>
          <w:sz w:val="24"/>
          <w:szCs w:val="24"/>
        </w:rPr>
      </w:pPr>
      <w:r>
        <w:rPr>
          <w:rFonts w:ascii="宋体" w:hAnsi="宋体"/>
          <w:sz w:val="24"/>
          <w:szCs w:val="24"/>
        </w:rPr>
        <w:t>22.2</w:t>
      </w:r>
      <w:r>
        <w:rPr>
          <w:sz w:val="24"/>
          <w:szCs w:val="24"/>
        </w:rPr>
        <w:t>投标人修改或撤回已递交</w:t>
      </w:r>
      <w:r>
        <w:rPr>
          <w:rFonts w:hint="eastAsia"/>
          <w:sz w:val="24"/>
          <w:szCs w:val="24"/>
        </w:rPr>
        <w:t>的</w:t>
      </w:r>
      <w:r>
        <w:rPr>
          <w:sz w:val="24"/>
          <w:szCs w:val="24"/>
        </w:rPr>
        <w:t>投标文件</w:t>
      </w:r>
      <w:r>
        <w:rPr>
          <w:rFonts w:hint="eastAsia"/>
          <w:sz w:val="24"/>
          <w:szCs w:val="24"/>
        </w:rPr>
        <w:t>，需在</w:t>
      </w:r>
      <w:r>
        <w:rPr>
          <w:rFonts w:hint="eastAsia" w:ascii="宋体" w:hAnsi="宋体"/>
          <w:sz w:val="24"/>
        </w:rPr>
        <w:t>交易平台发出修改或撤回</w:t>
      </w:r>
      <w:r>
        <w:rPr>
          <w:sz w:val="24"/>
          <w:szCs w:val="24"/>
        </w:rPr>
        <w:t>通知，</w:t>
      </w:r>
      <w:r>
        <w:rPr>
          <w:rFonts w:hint="eastAsia"/>
          <w:sz w:val="24"/>
          <w:szCs w:val="24"/>
        </w:rPr>
        <w:t>并按</w:t>
      </w:r>
      <w:r>
        <w:rPr>
          <w:sz w:val="24"/>
          <w:szCs w:val="24"/>
        </w:rPr>
        <w:t>要求加盖电子印章。</w:t>
      </w:r>
      <w:r>
        <w:rPr>
          <w:bCs/>
          <w:iCs/>
          <w:sz w:val="24"/>
          <w:szCs w:val="24"/>
        </w:rPr>
        <w:t>电子招标投标交易平台收到通知后，</w:t>
      </w:r>
      <w:r>
        <w:rPr>
          <w:sz w:val="24"/>
          <w:szCs w:val="24"/>
        </w:rPr>
        <w:t>即时向投标人发出确认回执通知。</w:t>
      </w:r>
    </w:p>
    <w:p>
      <w:pPr>
        <w:spacing w:line="360" w:lineRule="auto"/>
        <w:ind w:firstLine="480" w:firstLineChars="200"/>
        <w:rPr>
          <w:sz w:val="24"/>
          <w:szCs w:val="24"/>
        </w:rPr>
      </w:pPr>
      <w:r>
        <w:rPr>
          <w:rFonts w:hint="eastAsia" w:ascii="宋体" w:hAnsi="宋体"/>
          <w:sz w:val="24"/>
          <w:szCs w:val="24"/>
        </w:rPr>
        <w:t>22.3</w:t>
      </w:r>
      <w:r>
        <w:rPr>
          <w:rFonts w:hint="eastAsia"/>
          <w:sz w:val="24"/>
          <w:szCs w:val="24"/>
        </w:rPr>
        <w:t>修改后再次递交的，按19点的规定执行。</w:t>
      </w:r>
    </w:p>
    <w:p>
      <w:pPr>
        <w:spacing w:line="360" w:lineRule="auto"/>
        <w:ind w:firstLine="480" w:firstLineChars="200"/>
        <w:rPr>
          <w:rFonts w:ascii="宋体" w:hAnsi="宋体"/>
          <w:sz w:val="24"/>
        </w:rPr>
      </w:pPr>
      <w:r>
        <w:rPr>
          <w:rFonts w:ascii="宋体" w:hAnsi="宋体"/>
          <w:sz w:val="24"/>
        </w:rPr>
        <w:t>22.</w:t>
      </w:r>
      <w:r>
        <w:rPr>
          <w:rFonts w:hint="eastAsia" w:ascii="宋体" w:hAnsi="宋体"/>
          <w:sz w:val="24"/>
        </w:rPr>
        <w:t>4在投标截止时间之后，投标人不得补充、修改和更换投标文件。</w:t>
      </w:r>
    </w:p>
    <w:p>
      <w:pPr>
        <w:pStyle w:val="9"/>
        <w:spacing w:before="156" w:after="156"/>
      </w:pPr>
      <w:bookmarkStart w:id="16" w:name="_Toc2272553"/>
      <w:bookmarkStart w:id="17" w:name="_Toc3744"/>
      <w:r>
        <w:rPr>
          <w:rFonts w:hint="eastAsia"/>
        </w:rPr>
        <w:t>（五）开标、评标、定标及合同签定</w:t>
      </w:r>
      <w:bookmarkEnd w:id="16"/>
      <w:bookmarkEnd w:id="17"/>
    </w:p>
    <w:p>
      <w:pPr>
        <w:spacing w:line="360" w:lineRule="auto"/>
        <w:ind w:firstLine="482" w:firstLineChars="200"/>
        <w:rPr>
          <w:rFonts w:ascii="宋体"/>
          <w:b/>
          <w:bCs/>
          <w:sz w:val="24"/>
        </w:rPr>
      </w:pPr>
      <w:r>
        <w:rPr>
          <w:rFonts w:ascii="宋体" w:hAnsi="宋体"/>
          <w:b/>
          <w:bCs/>
          <w:sz w:val="24"/>
        </w:rPr>
        <w:t>23</w:t>
      </w:r>
      <w:r>
        <w:rPr>
          <w:rFonts w:hint="eastAsia" w:ascii="宋体" w:hAnsi="宋体"/>
          <w:b/>
          <w:bCs/>
          <w:sz w:val="24"/>
        </w:rPr>
        <w:t>、开标。</w:t>
      </w:r>
    </w:p>
    <w:p>
      <w:pPr>
        <w:spacing w:line="360" w:lineRule="auto"/>
        <w:ind w:firstLine="480" w:firstLineChars="200"/>
        <w:rPr>
          <w:rFonts w:ascii="宋体"/>
          <w:sz w:val="24"/>
        </w:rPr>
      </w:pPr>
      <w:r>
        <w:rPr>
          <w:rFonts w:hint="eastAsia" w:ascii="宋体" w:hAnsi="宋体"/>
          <w:sz w:val="24"/>
        </w:rPr>
        <w:t>详见第二章开标、评标及定标办法</w:t>
      </w:r>
    </w:p>
    <w:p>
      <w:pPr>
        <w:spacing w:line="360" w:lineRule="auto"/>
        <w:ind w:firstLine="482" w:firstLineChars="200"/>
        <w:rPr>
          <w:rFonts w:ascii="宋体"/>
          <w:b/>
          <w:bCs/>
          <w:sz w:val="24"/>
        </w:rPr>
      </w:pPr>
      <w:r>
        <w:rPr>
          <w:rFonts w:ascii="宋体" w:hAnsi="宋体"/>
          <w:b/>
          <w:bCs/>
          <w:sz w:val="24"/>
        </w:rPr>
        <w:t>24</w:t>
      </w:r>
      <w:r>
        <w:rPr>
          <w:rFonts w:hint="eastAsia" w:ascii="宋体" w:hAnsi="宋体"/>
          <w:b/>
          <w:bCs/>
          <w:sz w:val="24"/>
        </w:rPr>
        <w:t>．评标过程的保密</w:t>
      </w:r>
    </w:p>
    <w:p>
      <w:pPr>
        <w:spacing w:line="360" w:lineRule="auto"/>
        <w:ind w:firstLine="480" w:firstLineChars="200"/>
        <w:rPr>
          <w:rFonts w:ascii="宋体"/>
          <w:sz w:val="24"/>
        </w:rPr>
      </w:pPr>
      <w:r>
        <w:rPr>
          <w:rFonts w:ascii="宋体" w:hAnsi="宋体"/>
          <w:sz w:val="24"/>
        </w:rPr>
        <w:t xml:space="preserve">24.1 </w:t>
      </w:r>
      <w:r>
        <w:rPr>
          <w:rFonts w:hint="eastAsia" w:ascii="宋体" w:hAnsi="宋体"/>
          <w:sz w:val="24"/>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sz w:val="24"/>
        </w:rPr>
      </w:pPr>
      <w:r>
        <w:rPr>
          <w:rFonts w:ascii="宋体" w:hAnsi="宋体"/>
          <w:sz w:val="24"/>
        </w:rPr>
        <w:t xml:space="preserve">24.2 </w:t>
      </w:r>
      <w:r>
        <w:rPr>
          <w:rFonts w:hint="eastAsia" w:ascii="宋体" w:hAnsi="宋体"/>
          <w:sz w:val="24"/>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sz w:val="24"/>
        </w:rPr>
      </w:pPr>
      <w:r>
        <w:rPr>
          <w:rFonts w:ascii="宋体" w:hAnsi="宋体"/>
          <w:b/>
          <w:bCs/>
          <w:sz w:val="24"/>
        </w:rPr>
        <w:t>25</w:t>
      </w:r>
      <w:r>
        <w:rPr>
          <w:rFonts w:hint="eastAsia" w:ascii="宋体" w:hAnsi="宋体"/>
          <w:b/>
          <w:bCs/>
          <w:sz w:val="24"/>
        </w:rPr>
        <w:t>．投标文件的澄清，计算错误的修正</w:t>
      </w:r>
    </w:p>
    <w:p>
      <w:pPr>
        <w:spacing w:line="360" w:lineRule="auto"/>
        <w:ind w:firstLine="480" w:firstLineChars="200"/>
        <w:rPr>
          <w:rFonts w:ascii="宋体"/>
          <w:sz w:val="24"/>
        </w:rPr>
      </w:pPr>
      <w:r>
        <w:rPr>
          <w:rFonts w:hint="eastAsia" w:ascii="宋体" w:hAnsi="宋体"/>
          <w:sz w:val="24"/>
        </w:rPr>
        <w:t>详见招标文件第二章开标、评标及定标办法</w:t>
      </w:r>
    </w:p>
    <w:p>
      <w:pPr>
        <w:spacing w:line="360" w:lineRule="auto"/>
        <w:ind w:firstLine="482" w:firstLineChars="200"/>
        <w:rPr>
          <w:rFonts w:ascii="宋体"/>
          <w:b/>
          <w:bCs/>
          <w:sz w:val="24"/>
        </w:rPr>
      </w:pPr>
      <w:r>
        <w:rPr>
          <w:rFonts w:ascii="宋体" w:hAnsi="宋体"/>
          <w:b/>
          <w:bCs/>
          <w:sz w:val="24"/>
        </w:rPr>
        <w:t>26</w:t>
      </w:r>
      <w:r>
        <w:rPr>
          <w:rFonts w:hint="eastAsia" w:ascii="宋体" w:hAnsi="宋体"/>
          <w:b/>
          <w:bCs/>
          <w:sz w:val="24"/>
        </w:rPr>
        <w:t>．投标文件的评审、比较和否决</w:t>
      </w:r>
    </w:p>
    <w:p>
      <w:pPr>
        <w:spacing w:line="360" w:lineRule="auto"/>
        <w:ind w:firstLine="480" w:firstLineChars="200"/>
        <w:rPr>
          <w:rFonts w:ascii="宋体"/>
          <w:bCs/>
          <w:sz w:val="24"/>
          <w:szCs w:val="24"/>
        </w:rPr>
      </w:pPr>
      <w:r>
        <w:rPr>
          <w:rFonts w:hint="eastAsia" w:ascii="宋体" w:hAnsi="宋体"/>
          <w:sz w:val="24"/>
        </w:rPr>
        <w:t>详见招标文件第二章开标、评标及定标办法。</w:t>
      </w:r>
    </w:p>
    <w:p>
      <w:pPr>
        <w:spacing w:line="360" w:lineRule="auto"/>
        <w:ind w:firstLine="482" w:firstLineChars="200"/>
        <w:rPr>
          <w:rFonts w:ascii="宋体"/>
          <w:b/>
          <w:bCs/>
          <w:sz w:val="24"/>
        </w:rPr>
      </w:pPr>
      <w:r>
        <w:rPr>
          <w:rFonts w:ascii="宋体" w:hAnsi="宋体"/>
          <w:b/>
          <w:bCs/>
          <w:sz w:val="24"/>
        </w:rPr>
        <w:t>27</w:t>
      </w:r>
      <w:r>
        <w:rPr>
          <w:rFonts w:hint="eastAsia" w:ascii="宋体" w:hAnsi="宋体"/>
          <w:b/>
          <w:bCs/>
          <w:sz w:val="24"/>
        </w:rPr>
        <w:t>．中标通知书</w:t>
      </w:r>
    </w:p>
    <w:p>
      <w:pPr>
        <w:spacing w:line="360" w:lineRule="auto"/>
        <w:ind w:firstLine="480" w:firstLineChars="200"/>
        <w:rPr>
          <w:rFonts w:ascii="宋体"/>
          <w:sz w:val="24"/>
        </w:rPr>
      </w:pPr>
      <w:r>
        <w:rPr>
          <w:rFonts w:ascii="宋体" w:hAnsi="宋体"/>
          <w:sz w:val="24"/>
        </w:rPr>
        <w:t>27.1</w:t>
      </w:r>
      <w:r>
        <w:rPr>
          <w:rFonts w:hint="eastAsia" w:ascii="宋体" w:hAnsi="宋体"/>
          <w:sz w:val="24"/>
        </w:rPr>
        <w:t>招标人将在</w:t>
      </w:r>
      <w:r>
        <w:rPr>
          <w:rFonts w:hint="eastAsia" w:ascii="宋体" w:hAnsi="宋体"/>
          <w:sz w:val="24"/>
          <w:szCs w:val="24"/>
        </w:rPr>
        <w:t>交易平台</w:t>
      </w:r>
      <w:r>
        <w:rPr>
          <w:rFonts w:hint="eastAsia" w:ascii="宋体" w:hAnsi="宋体"/>
          <w:sz w:val="24"/>
        </w:rPr>
        <w:t>、广东省招标投标监管网和中国招标投标公共服务平台公示中标候选人，公示期为三天。</w:t>
      </w:r>
    </w:p>
    <w:p>
      <w:pPr>
        <w:spacing w:line="360" w:lineRule="auto"/>
        <w:ind w:firstLine="480" w:firstLineChars="200"/>
        <w:rPr>
          <w:rFonts w:ascii="仿宋_GB2312" w:hAnsi="宋体" w:eastAsia="仿宋_GB2312"/>
          <w:sz w:val="24"/>
        </w:rPr>
      </w:pPr>
      <w:r>
        <w:rPr>
          <w:rFonts w:ascii="宋体" w:hAnsi="宋体"/>
          <w:sz w:val="24"/>
        </w:rPr>
        <w:t>27.2</w:t>
      </w:r>
      <w:r>
        <w:rPr>
          <w:rFonts w:hint="eastAsia" w:ascii="宋体" w:hAnsi="宋体"/>
          <w:sz w:val="24"/>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sz w:val="24"/>
        </w:rPr>
      </w:pPr>
      <w:r>
        <w:rPr>
          <w:rFonts w:ascii="宋体" w:hAnsi="宋体"/>
          <w:sz w:val="24"/>
        </w:rPr>
        <w:t>27.3</w:t>
      </w:r>
      <w:r>
        <w:rPr>
          <w:rFonts w:hint="eastAsia" w:ascii="宋体" w:hAnsi="宋体"/>
          <w:sz w:val="24"/>
        </w:rPr>
        <w:t>中标人必须在收到中标通知书后</w:t>
      </w:r>
      <w:r>
        <w:rPr>
          <w:rFonts w:ascii="宋体" w:hAnsi="宋体"/>
          <w:sz w:val="24"/>
        </w:rPr>
        <w:t>24</w:t>
      </w:r>
      <w:r>
        <w:rPr>
          <w:rFonts w:hint="eastAsia" w:ascii="宋体" w:hAnsi="宋体"/>
          <w:sz w:val="24"/>
        </w:rPr>
        <w:t>小时之内以书面形式回复招标人，确认收到。</w:t>
      </w:r>
    </w:p>
    <w:p>
      <w:pPr>
        <w:spacing w:line="360" w:lineRule="auto"/>
        <w:ind w:firstLine="480" w:firstLineChars="200"/>
        <w:rPr>
          <w:rFonts w:ascii="宋体" w:hAnsi="宋体"/>
          <w:sz w:val="24"/>
        </w:rPr>
      </w:pPr>
      <w:r>
        <w:rPr>
          <w:rFonts w:hint="eastAsia" w:ascii="宋体" w:hAnsi="宋体"/>
          <w:sz w:val="24"/>
        </w:rPr>
        <w:t>27.4在产生中标候选人后，招标人将中标候选人的投标文件商务部分文件的所有内容（包括报价清单、人员、业绩、奖项等资料）在</w:t>
      </w:r>
      <w:r>
        <w:rPr>
          <w:rFonts w:hint="eastAsia" w:ascii="宋体" w:hAnsi="宋体"/>
          <w:sz w:val="24"/>
          <w:szCs w:val="24"/>
        </w:rPr>
        <w:t>交易平台和广东省招标投标监管网</w:t>
      </w:r>
      <w:r>
        <w:rPr>
          <w:rFonts w:hint="eastAsia" w:ascii="宋体" w:hAnsi="宋体"/>
          <w:sz w:val="24"/>
        </w:rPr>
        <w:t>公开。</w:t>
      </w:r>
    </w:p>
    <w:p>
      <w:pPr>
        <w:spacing w:line="360" w:lineRule="auto"/>
        <w:ind w:firstLine="482" w:firstLineChars="200"/>
        <w:rPr>
          <w:rFonts w:ascii="宋体"/>
          <w:b/>
          <w:bCs/>
          <w:sz w:val="24"/>
        </w:rPr>
      </w:pPr>
      <w:r>
        <w:rPr>
          <w:rFonts w:ascii="宋体" w:hAnsi="宋体"/>
          <w:b/>
          <w:bCs/>
          <w:sz w:val="24"/>
        </w:rPr>
        <w:t>28</w:t>
      </w:r>
      <w:r>
        <w:rPr>
          <w:rFonts w:hint="eastAsia" w:ascii="宋体" w:hAnsi="宋体"/>
          <w:b/>
          <w:bCs/>
          <w:sz w:val="24"/>
        </w:rPr>
        <w:t>．合同协议书的签订</w:t>
      </w:r>
    </w:p>
    <w:p>
      <w:pPr>
        <w:spacing w:line="360" w:lineRule="auto"/>
        <w:ind w:firstLine="480" w:firstLineChars="200"/>
        <w:rPr>
          <w:rFonts w:ascii="宋体"/>
          <w:sz w:val="24"/>
        </w:rPr>
      </w:pPr>
      <w:r>
        <w:rPr>
          <w:rFonts w:ascii="宋体" w:hAnsi="宋体"/>
          <w:sz w:val="24"/>
        </w:rPr>
        <w:t xml:space="preserve">28.1 </w:t>
      </w:r>
      <w:r>
        <w:rPr>
          <w:rFonts w:hint="eastAsia" w:ascii="宋体" w:hAnsi="宋体"/>
          <w:sz w:val="24"/>
        </w:rPr>
        <w:t>招标人与中标人将于中标通知书发出之日起</w:t>
      </w:r>
      <w:r>
        <w:rPr>
          <w:rFonts w:ascii="宋体" w:hAnsi="宋体"/>
          <w:sz w:val="24"/>
        </w:rPr>
        <w:t>30</w:t>
      </w:r>
      <w:r>
        <w:rPr>
          <w:rFonts w:hint="eastAsia" w:ascii="宋体" w:hAnsi="宋体"/>
          <w:sz w:val="24"/>
        </w:rPr>
        <w:t>日内，按照招标文件和中标人的投标文件商定和签订合同，招标人和中标人不得再行订立背离合同实质性内容的其他协议。</w:t>
      </w:r>
    </w:p>
    <w:p>
      <w:pPr>
        <w:spacing w:line="360" w:lineRule="auto"/>
        <w:ind w:firstLine="480" w:firstLineChars="200"/>
        <w:rPr>
          <w:rFonts w:ascii="宋体"/>
          <w:sz w:val="24"/>
        </w:rPr>
      </w:pPr>
      <w:r>
        <w:rPr>
          <w:rFonts w:ascii="宋体" w:hAnsi="宋体"/>
          <w:sz w:val="24"/>
        </w:rPr>
        <w:t>28.2</w:t>
      </w:r>
      <w:r>
        <w:rPr>
          <w:rFonts w:hint="eastAsia" w:ascii="宋体" w:hAnsi="宋体"/>
          <w:sz w:val="24"/>
        </w:rPr>
        <w:t>中标通知书发出之日起</w:t>
      </w:r>
      <w:r>
        <w:rPr>
          <w:rFonts w:ascii="宋体" w:hAnsi="宋体"/>
          <w:sz w:val="24"/>
        </w:rPr>
        <w:t>30</w:t>
      </w:r>
      <w:r>
        <w:rPr>
          <w:rFonts w:hint="eastAsia" w:ascii="宋体" w:hAnsi="宋体"/>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sz w:val="24"/>
        </w:rPr>
      </w:pPr>
      <w:r>
        <w:rPr>
          <w:rFonts w:ascii="宋体" w:hAnsi="宋体"/>
          <w:sz w:val="24"/>
        </w:rPr>
        <w:t>28.3</w:t>
      </w:r>
      <w:r>
        <w:rPr>
          <w:rFonts w:hint="eastAsia" w:ascii="宋体" w:hAnsi="宋体"/>
          <w:sz w:val="24"/>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rPr>
      </w:pPr>
      <w:r>
        <w:rPr>
          <w:rFonts w:ascii="宋体" w:hAnsi="宋体"/>
          <w:sz w:val="24"/>
        </w:rPr>
        <w:t>28.4</w:t>
      </w:r>
      <w:r>
        <w:rPr>
          <w:rFonts w:hint="eastAsia" w:ascii="宋体" w:hAnsi="宋体"/>
          <w:sz w:val="24"/>
        </w:rPr>
        <w:t>招标人支付工程款</w:t>
      </w:r>
      <w:r>
        <w:rPr>
          <w:rFonts w:hint="eastAsia" w:ascii="宋体" w:hAnsi="宋体"/>
          <w:color w:val="auto"/>
          <w:sz w:val="24"/>
        </w:rPr>
        <w:t>时，中标人应</w:t>
      </w:r>
      <w:r>
        <w:rPr>
          <w:rFonts w:hint="eastAsia" w:ascii="宋体" w:hAnsi="宋体"/>
          <w:b/>
          <w:bCs/>
          <w:color w:val="auto"/>
          <w:sz w:val="24"/>
        </w:rPr>
        <w:t>按规定开具</w:t>
      </w:r>
      <w:r>
        <w:rPr>
          <w:rFonts w:hint="eastAsia" w:ascii="宋体" w:hAnsi="宋体"/>
          <w:color w:val="auto"/>
          <w:sz w:val="24"/>
        </w:rPr>
        <w:t>发票。</w:t>
      </w:r>
    </w:p>
    <w:p>
      <w:pPr>
        <w:spacing w:line="360" w:lineRule="auto"/>
        <w:ind w:firstLine="482" w:firstLineChars="200"/>
        <w:rPr>
          <w:rFonts w:ascii="宋体"/>
          <w:b/>
          <w:bCs/>
          <w:color w:val="auto"/>
          <w:sz w:val="24"/>
        </w:rPr>
      </w:pPr>
      <w:r>
        <w:rPr>
          <w:rFonts w:ascii="宋体" w:hAnsi="宋体"/>
          <w:b/>
          <w:bCs/>
          <w:color w:val="auto"/>
          <w:sz w:val="24"/>
        </w:rPr>
        <w:t>29</w:t>
      </w:r>
      <w:r>
        <w:rPr>
          <w:rFonts w:hint="eastAsia" w:ascii="宋体" w:hAnsi="宋体"/>
          <w:b/>
          <w:bCs/>
          <w:color w:val="auto"/>
          <w:sz w:val="24"/>
        </w:rPr>
        <w:t>．履约担保</w:t>
      </w:r>
    </w:p>
    <w:p>
      <w:pPr>
        <w:snapToGrid w:val="0"/>
        <w:spacing w:line="360" w:lineRule="auto"/>
        <w:ind w:firstLine="482" w:firstLineChars="200"/>
        <w:rPr>
          <w:rFonts w:ascii="宋体"/>
          <w:b/>
          <w:bCs/>
          <w:color w:val="auto"/>
          <w:sz w:val="24"/>
        </w:rPr>
      </w:pPr>
      <w:r>
        <w:rPr>
          <w:rFonts w:ascii="宋体" w:hAnsi="宋体"/>
          <w:b/>
          <w:bCs/>
          <w:color w:val="auto"/>
          <w:sz w:val="24"/>
        </w:rPr>
        <w:t xml:space="preserve">29.1 </w:t>
      </w:r>
      <w:r>
        <w:rPr>
          <w:rFonts w:hint="eastAsia" w:ascii="宋体" w:hAnsi="宋体"/>
          <w:b/>
          <w:bCs/>
          <w:color w:val="auto"/>
          <w:sz w:val="24"/>
        </w:rPr>
        <w:t>在收到中标通知书</w:t>
      </w:r>
      <w:r>
        <w:rPr>
          <w:rFonts w:hint="eastAsia" w:ascii="宋体" w:hAnsi="宋体"/>
          <w:b/>
          <w:bCs/>
          <w:color w:val="auto"/>
          <w:sz w:val="24"/>
          <w:shd w:val="clear"/>
        </w:rPr>
        <w:t>后的</w:t>
      </w:r>
      <w:r>
        <w:rPr>
          <w:rFonts w:ascii="宋体" w:hAnsi="宋体"/>
          <w:b/>
          <w:bCs/>
          <w:color w:val="auto"/>
          <w:sz w:val="24"/>
          <w:shd w:val="clear" w:color="auto"/>
        </w:rPr>
        <w:t>5</w:t>
      </w:r>
      <w:r>
        <w:rPr>
          <w:rFonts w:hint="eastAsia" w:ascii="宋体" w:hAnsi="宋体"/>
          <w:b/>
          <w:bCs/>
          <w:color w:val="auto"/>
          <w:sz w:val="24"/>
          <w:shd w:val="clear"/>
        </w:rPr>
        <w:t>日内</w:t>
      </w:r>
      <w:r>
        <w:rPr>
          <w:rFonts w:hint="eastAsia" w:ascii="宋体" w:hAnsi="宋体"/>
          <w:b/>
          <w:bCs/>
          <w:color w:val="auto"/>
          <w:sz w:val="24"/>
        </w:rPr>
        <w:t>，中标人应按本须知前附表第</w:t>
      </w:r>
      <w:r>
        <w:rPr>
          <w:rFonts w:ascii="宋体" w:hAnsi="宋体"/>
          <w:b/>
          <w:bCs/>
          <w:color w:val="auto"/>
          <w:sz w:val="24"/>
        </w:rPr>
        <w:t>2</w:t>
      </w:r>
      <w:r>
        <w:rPr>
          <w:rFonts w:hint="eastAsia" w:ascii="宋体" w:hAnsi="宋体"/>
          <w:b/>
          <w:bCs/>
          <w:color w:val="auto"/>
          <w:sz w:val="24"/>
        </w:rPr>
        <w:t>0项的规定向招标人提交履约担保。</w:t>
      </w:r>
    </w:p>
    <w:p>
      <w:pPr>
        <w:snapToGrid w:val="0"/>
        <w:spacing w:line="360" w:lineRule="auto"/>
        <w:ind w:firstLine="480" w:firstLineChars="200"/>
        <w:rPr>
          <w:rFonts w:ascii="宋体"/>
          <w:color w:val="auto"/>
          <w:sz w:val="24"/>
        </w:rPr>
      </w:pPr>
      <w:r>
        <w:rPr>
          <w:rFonts w:ascii="宋体" w:hAnsi="宋体"/>
          <w:color w:val="auto"/>
          <w:sz w:val="24"/>
        </w:rPr>
        <w:t>29.2</w:t>
      </w:r>
      <w:r>
        <w:rPr>
          <w:rFonts w:hint="eastAsia" w:ascii="宋体" w:hAnsi="宋体"/>
          <w:color w:val="auto"/>
          <w:sz w:val="24"/>
        </w:rPr>
        <w:t>中标通知书发出之日起</w:t>
      </w:r>
      <w:r>
        <w:rPr>
          <w:rFonts w:ascii="宋体" w:hAnsi="宋体"/>
          <w:color w:val="auto"/>
          <w:sz w:val="24"/>
        </w:rPr>
        <w:t>15</w:t>
      </w:r>
      <w:r>
        <w:rPr>
          <w:rFonts w:hint="eastAsia" w:ascii="宋体" w:hAnsi="宋体"/>
          <w:color w:val="auto"/>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sz w:val="24"/>
        </w:rPr>
      </w:pPr>
      <w:r>
        <w:rPr>
          <w:rFonts w:ascii="宋体" w:hAnsi="宋体"/>
          <w:b/>
          <w:bCs/>
          <w:sz w:val="24"/>
        </w:rPr>
        <w:t>30</w:t>
      </w:r>
      <w:r>
        <w:rPr>
          <w:rFonts w:hint="eastAsia" w:ascii="宋体" w:hAnsi="宋体"/>
          <w:b/>
          <w:bCs/>
          <w:sz w:val="24"/>
        </w:rPr>
        <w:t>．合同生效</w:t>
      </w:r>
    </w:p>
    <w:p>
      <w:pPr>
        <w:spacing w:line="360" w:lineRule="auto"/>
        <w:ind w:firstLine="480" w:firstLineChars="200"/>
        <w:rPr>
          <w:rFonts w:ascii="宋体"/>
          <w:sz w:val="24"/>
        </w:rPr>
      </w:pPr>
      <w:r>
        <w:rPr>
          <w:rFonts w:ascii="宋体" w:hAnsi="宋体"/>
          <w:sz w:val="24"/>
        </w:rPr>
        <w:t>30.1</w:t>
      </w:r>
      <w:r>
        <w:rPr>
          <w:rFonts w:hint="eastAsia" w:ascii="宋体" w:hAnsi="宋体"/>
          <w:sz w:val="24"/>
        </w:rPr>
        <w:t>在合同双方全权代表在合同协议书上签字，并分别加盖双方单位的公章后，合同正式生效。</w:t>
      </w:r>
    </w:p>
    <w:p>
      <w:pPr>
        <w:spacing w:line="360" w:lineRule="auto"/>
        <w:ind w:firstLine="482" w:firstLineChars="200"/>
        <w:rPr>
          <w:rFonts w:ascii="宋体"/>
          <w:b/>
          <w:bCs/>
          <w:sz w:val="24"/>
        </w:rPr>
      </w:pPr>
      <w:r>
        <w:rPr>
          <w:rFonts w:ascii="宋体" w:hAnsi="宋体"/>
          <w:b/>
          <w:bCs/>
          <w:sz w:val="24"/>
        </w:rPr>
        <w:t>31</w:t>
      </w:r>
      <w:r>
        <w:rPr>
          <w:rFonts w:hint="eastAsia" w:ascii="宋体" w:hAnsi="宋体"/>
          <w:b/>
          <w:bCs/>
          <w:sz w:val="24"/>
        </w:rPr>
        <w:t>．其它费用</w:t>
      </w:r>
    </w:p>
    <w:p>
      <w:pPr>
        <w:pStyle w:val="5"/>
        <w:spacing w:after="0" w:line="360" w:lineRule="auto"/>
        <w:ind w:firstLine="482" w:firstLineChars="200"/>
        <w:rPr>
          <w:rFonts w:ascii="宋体"/>
          <w:b/>
          <w:bCs/>
          <w:sz w:val="24"/>
        </w:rPr>
      </w:pPr>
      <w:r>
        <w:rPr>
          <w:rFonts w:ascii="宋体" w:hAnsi="宋体"/>
          <w:b/>
          <w:bCs/>
          <w:sz w:val="24"/>
        </w:rPr>
        <w:t>32</w:t>
      </w:r>
      <w:r>
        <w:rPr>
          <w:rFonts w:hint="eastAsia" w:ascii="宋体" w:hAnsi="宋体"/>
          <w:b/>
          <w:bCs/>
          <w:sz w:val="24"/>
        </w:rPr>
        <w:t>．腐败与欺诈行为</w:t>
      </w:r>
    </w:p>
    <w:p>
      <w:pPr>
        <w:pStyle w:val="5"/>
        <w:spacing w:after="0" w:line="360" w:lineRule="auto"/>
        <w:ind w:firstLine="480" w:firstLineChars="200"/>
        <w:rPr>
          <w:rFonts w:ascii="宋体"/>
          <w:sz w:val="24"/>
        </w:rPr>
      </w:pPr>
      <w:r>
        <w:rPr>
          <w:rFonts w:hint="eastAsia" w:ascii="宋体" w:hAnsi="宋体"/>
          <w:sz w:val="24"/>
        </w:rPr>
        <w:t>在招标和合同实施期间，招标人要求投标人和承包人遵守最高的道德标准。</w:t>
      </w:r>
    </w:p>
    <w:p>
      <w:pPr>
        <w:pStyle w:val="5"/>
        <w:spacing w:after="0" w:line="360" w:lineRule="auto"/>
        <w:ind w:firstLine="480" w:firstLineChars="200"/>
        <w:rPr>
          <w:rFonts w:ascii="宋体"/>
          <w:sz w:val="24"/>
        </w:rPr>
      </w:pPr>
      <w:r>
        <w:rPr>
          <w:rFonts w:ascii="宋体" w:hAnsi="宋体"/>
          <w:sz w:val="24"/>
        </w:rPr>
        <w:t>32</w:t>
      </w:r>
      <w:r>
        <w:rPr>
          <w:rFonts w:hint="eastAsia" w:ascii="宋体" w:hAnsi="宋体"/>
          <w:sz w:val="24"/>
        </w:rPr>
        <w:t>．</w:t>
      </w:r>
      <w:r>
        <w:rPr>
          <w:rFonts w:ascii="宋体" w:hAnsi="宋体"/>
          <w:sz w:val="24"/>
        </w:rPr>
        <w:t>1</w:t>
      </w:r>
      <w:r>
        <w:rPr>
          <w:rFonts w:hint="eastAsia" w:ascii="宋体" w:hAnsi="宋体"/>
          <w:sz w:val="24"/>
        </w:rPr>
        <w:t>对本条款的规定，特定义如下词汇：</w:t>
      </w:r>
    </w:p>
    <w:p>
      <w:pPr>
        <w:pStyle w:val="5"/>
        <w:spacing w:after="0" w:line="360" w:lineRule="auto"/>
        <w:ind w:firstLine="480" w:firstLineChars="200"/>
        <w:rPr>
          <w:rFonts w:ascii="宋体"/>
          <w:sz w:val="24"/>
        </w:rPr>
      </w:pPr>
      <w:r>
        <w:rPr>
          <w:rFonts w:ascii="宋体" w:hAnsi="宋体"/>
          <w:sz w:val="24"/>
        </w:rPr>
        <w:t>1</w:t>
      </w:r>
      <w:r>
        <w:rPr>
          <w:rFonts w:hint="eastAsia" w:ascii="宋体" w:hAnsi="宋体"/>
          <w:sz w:val="24"/>
        </w:rPr>
        <w:t>）、“腐败行为”是指在招标或合同执行期间，通过提供、给予、接受或索要任何有价值的东西，从而影响招标人有关人员工作的行为；</w:t>
      </w:r>
    </w:p>
    <w:p>
      <w:pPr>
        <w:pStyle w:val="5"/>
        <w:spacing w:after="0" w:line="360" w:lineRule="auto"/>
        <w:ind w:firstLine="480" w:firstLineChars="200"/>
        <w:rPr>
          <w:rFonts w:ascii="宋体"/>
          <w:sz w:val="24"/>
        </w:rPr>
      </w:pPr>
      <w:r>
        <w:rPr>
          <w:rFonts w:ascii="宋体" w:hAnsi="宋体"/>
          <w:sz w:val="24"/>
        </w:rPr>
        <w:t>2</w:t>
      </w:r>
      <w:r>
        <w:rPr>
          <w:rFonts w:hint="eastAsia" w:ascii="宋体" w:hAnsi="宋体"/>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480" w:firstLineChars="200"/>
        <w:rPr>
          <w:rFonts w:ascii="宋体" w:hAnsi="宋体"/>
          <w:sz w:val="24"/>
        </w:rPr>
      </w:pPr>
      <w:r>
        <w:rPr>
          <w:rFonts w:ascii="宋体" w:hAnsi="宋体"/>
          <w:sz w:val="24"/>
        </w:rPr>
        <w:t>32</w:t>
      </w:r>
      <w:r>
        <w:rPr>
          <w:rFonts w:hint="eastAsia" w:ascii="宋体" w:hAnsi="宋体"/>
          <w:sz w:val="24"/>
        </w:rPr>
        <w:t>．</w:t>
      </w:r>
      <w:r>
        <w:rPr>
          <w:rFonts w:ascii="宋体" w:hAnsi="宋体"/>
          <w:sz w:val="24"/>
        </w:rPr>
        <w:t>2</w:t>
      </w:r>
      <w:r>
        <w:rPr>
          <w:rFonts w:hint="eastAsia" w:ascii="宋体" w:hAnsi="宋体"/>
          <w:sz w:val="24"/>
        </w:rPr>
        <w:t>如果投标人被认定在本招标的竞争中有腐败或欺诈行为，则会被取消投标资格。</w:t>
      </w:r>
    </w:p>
    <w:p>
      <w:pPr>
        <w:pStyle w:val="5"/>
        <w:spacing w:after="0" w:line="360" w:lineRule="auto"/>
        <w:ind w:firstLine="480" w:firstLineChars="200"/>
        <w:rPr>
          <w:rFonts w:ascii="宋体"/>
          <w:sz w:val="24"/>
        </w:rPr>
      </w:pPr>
      <w:r>
        <w:rPr>
          <w:rFonts w:hint="eastAsia" w:ascii="宋体"/>
          <w:sz w:val="24"/>
        </w:rPr>
        <w:t>32.3投标人如在本项目中存在串通投标、弄虚作假、行贿情形的，中标无效，行政监督部门将对其违法行为进行政处罚并通报。该投标人将被招标人列入黑名单并限制其参与招标人后续项目的投标。</w:t>
      </w:r>
    </w:p>
    <w:p>
      <w:pPr>
        <w:spacing w:line="480" w:lineRule="auto"/>
        <w:ind w:firstLine="540" w:firstLineChars="224"/>
        <w:rPr>
          <w:rFonts w:ascii="宋体" w:hAnsi="宋体"/>
          <w:b/>
          <w:sz w:val="24"/>
        </w:rPr>
      </w:pPr>
      <w:r>
        <w:rPr>
          <w:rFonts w:hint="eastAsia" w:ascii="宋体"/>
          <w:b/>
          <w:sz w:val="24"/>
        </w:rPr>
        <w:t>33.</w:t>
      </w:r>
      <w:r>
        <w:rPr>
          <w:rFonts w:hint="eastAsia" w:ascii="宋体" w:hAnsi="宋体"/>
          <w:b/>
          <w:sz w:val="24"/>
        </w:rPr>
        <w:t xml:space="preserve"> 投标人信誉的要求</w:t>
      </w:r>
    </w:p>
    <w:p>
      <w:pPr>
        <w:spacing w:line="480" w:lineRule="auto"/>
        <w:ind w:firstLine="537" w:firstLineChars="224"/>
        <w:rPr>
          <w:rFonts w:ascii="宋体" w:hAnsi="宋体"/>
          <w:sz w:val="24"/>
        </w:rPr>
      </w:pPr>
      <w:r>
        <w:rPr>
          <w:rFonts w:hint="eastAsia" w:ascii="宋体" w:hAnsi="宋体"/>
          <w:sz w:val="24"/>
        </w:rPr>
        <w:t>存在下列情形之一的，招标人可以限制其投标（需在招标文件中明确评定方法）</w:t>
      </w:r>
    </w:p>
    <w:p>
      <w:pPr>
        <w:spacing w:line="480" w:lineRule="auto"/>
        <w:ind w:firstLine="537" w:firstLineChars="224"/>
        <w:rPr>
          <w:rFonts w:ascii="宋体" w:hAnsi="宋体"/>
          <w:sz w:val="24"/>
        </w:rPr>
      </w:pPr>
      <w:r>
        <w:rPr>
          <w:rFonts w:hint="eastAsia" w:ascii="宋体" w:hAnsi="宋体"/>
          <w:sz w:val="24"/>
        </w:rPr>
        <w:t>（1）被住房城乡建设行政主管部门在全国建筑市场监管一体化工作平台列入建筑市场主体“黑名单”；</w:t>
      </w:r>
    </w:p>
    <w:p>
      <w:pPr>
        <w:pStyle w:val="5"/>
        <w:spacing w:after="0" w:line="360" w:lineRule="auto"/>
        <w:ind w:firstLine="480" w:firstLineChars="200"/>
        <w:rPr>
          <w:rFonts w:ascii="宋体"/>
          <w:sz w:val="24"/>
        </w:rPr>
      </w:pPr>
      <w:r>
        <w:rPr>
          <w:rFonts w:hint="eastAsia" w:ascii="宋体" w:hAnsi="宋体"/>
          <w:sz w:val="24"/>
        </w:rPr>
        <w:t>（2）被发改委、人力资源社会保障、质检总局等有关部门、单位在“信用中国”网站中列入联合惩戒失信黑名单。</w:t>
      </w:r>
    </w:p>
    <w:p>
      <w:pPr>
        <w:pStyle w:val="3"/>
      </w:pPr>
      <w:r>
        <w:rPr>
          <w:rFonts w:ascii="宋体"/>
          <w:sz w:val="24"/>
        </w:rPr>
        <w:br w:type="page"/>
      </w:r>
      <w:bookmarkStart w:id="18" w:name="_Toc2272554"/>
      <w:bookmarkStart w:id="19" w:name="_Toc10264"/>
      <w:r>
        <w:rPr>
          <w:rFonts w:hint="eastAsia"/>
        </w:rPr>
        <w:t>第二章  开标、评标及定标办法</w:t>
      </w:r>
      <w:bookmarkEnd w:id="18"/>
      <w:bookmarkEnd w:id="19"/>
    </w:p>
    <w:p>
      <w:pPr>
        <w:pStyle w:val="7"/>
        <w:rPr>
          <w:color w:val="auto"/>
        </w:rPr>
      </w:pPr>
      <w:bookmarkStart w:id="20" w:name="_Toc2272555"/>
      <w:bookmarkStart w:id="21" w:name="_Toc29431"/>
      <w:r>
        <w:rPr>
          <w:rFonts w:hint="eastAsia"/>
          <w:color w:val="auto"/>
          <w:sz w:val="28"/>
          <w:szCs w:val="28"/>
        </w:rPr>
        <w:t>一、</w:t>
      </w:r>
      <w:r>
        <w:rPr>
          <w:rFonts w:hint="eastAsia"/>
          <w:color w:val="auto"/>
        </w:rPr>
        <w:t>开标、评标及定标办法修改表</w:t>
      </w:r>
      <w:bookmarkEnd w:id="20"/>
      <w:bookmarkEnd w:id="21"/>
    </w:p>
    <w:p>
      <w:pPr>
        <w:pStyle w:val="5"/>
        <w:snapToGrid w:val="0"/>
        <w:spacing w:after="0" w:line="360" w:lineRule="auto"/>
        <w:rPr>
          <w:b/>
          <w:szCs w:val="21"/>
        </w:rPr>
      </w:pPr>
      <w:r>
        <w:rPr>
          <w:rFonts w:hint="eastAsia"/>
          <w:b/>
          <w:szCs w:val="21"/>
        </w:rPr>
        <w:t>声明：本</w:t>
      </w:r>
      <w:r>
        <w:rPr>
          <w:rFonts w:hint="eastAsia"/>
          <w:b/>
        </w:rPr>
        <w:t>开标、评标及定标办法使用GZZB2018-3招标文件范本的开标、评标及定标办法通用条款，与该通用条款不同之处，均在本表中列明，并以现文为准，原</w:t>
      </w:r>
      <w:r>
        <w:rPr>
          <w:rFonts w:hint="eastAsia"/>
          <w:b/>
          <w:szCs w:val="21"/>
        </w:rPr>
        <w:t>文不再有效。本招标文件中不再转录</w:t>
      </w:r>
      <w:r>
        <w:rPr>
          <w:rFonts w:hint="eastAsia"/>
          <w:b/>
        </w:rPr>
        <w:t>开标、评标及定标办法</w:t>
      </w:r>
      <w:r>
        <w:rPr>
          <w:rFonts w:hint="eastAsia"/>
          <w:b/>
          <w:szCs w:val="21"/>
        </w:rPr>
        <w:t>通用条款，请投标人自行到广州市住房和城乡建设局网站（网址：</w:t>
      </w:r>
      <w:r>
        <w:fldChar w:fldCharType="begin"/>
      </w:r>
      <w:r>
        <w:instrText xml:space="preserve"> HYPERLINK "http://www.gzcc.gov.cn/）下载GZZB2018-3" </w:instrText>
      </w:r>
      <w:r>
        <w:fldChar w:fldCharType="separate"/>
      </w:r>
      <w:r>
        <w:rPr>
          <w:rStyle w:val="44"/>
          <w:b/>
          <w:color w:val="auto"/>
          <w:szCs w:val="21"/>
          <w:u w:val="none"/>
        </w:rPr>
        <w:t>http://www.gzcc.gov.cn/</w:t>
      </w:r>
      <w:r>
        <w:rPr>
          <w:rStyle w:val="44"/>
          <w:rFonts w:hint="eastAsia"/>
          <w:b/>
          <w:color w:val="auto"/>
          <w:szCs w:val="21"/>
          <w:u w:val="none"/>
        </w:rPr>
        <w:t>）下载GZZB2018-3</w:t>
      </w:r>
      <w:r>
        <w:rPr>
          <w:rStyle w:val="44"/>
          <w:rFonts w:hint="eastAsia"/>
          <w:b/>
          <w:color w:val="auto"/>
          <w:szCs w:val="21"/>
          <w:u w:val="none"/>
        </w:rPr>
        <w:fldChar w:fldCharType="end"/>
      </w:r>
      <w:r>
        <w:rPr>
          <w:rFonts w:hint="eastAsia"/>
          <w:b/>
          <w:szCs w:val="21"/>
        </w:rPr>
        <w:t>范本查阅。</w:t>
      </w:r>
    </w:p>
    <w:p>
      <w:pPr>
        <w:pBdr>
          <w:top w:val="single" w:color="auto" w:sz="4" w:space="0"/>
        </w:pBdr>
        <w:spacing w:line="460" w:lineRule="exact"/>
        <w:ind w:firstLine="482" w:firstLineChars="200"/>
        <w:rPr>
          <w:rFonts w:ascii="宋体" w:hAnsi="宋体" w:cs="宋体"/>
          <w:b/>
          <w:sz w:val="24"/>
          <w:szCs w:val="24"/>
        </w:rPr>
      </w:pPr>
      <w:r>
        <w:rPr>
          <w:rFonts w:hint="eastAsia" w:ascii="宋体" w:hAnsi="宋体" w:cs="宋体"/>
          <w:b/>
          <w:sz w:val="24"/>
          <w:szCs w:val="24"/>
        </w:rPr>
        <w:t>条款号：36.1                修改类型：修改</w:t>
      </w:r>
    </w:p>
    <w:p>
      <w:pPr>
        <w:spacing w:line="460" w:lineRule="exact"/>
        <w:ind w:firstLine="482" w:firstLineChars="200"/>
        <w:rPr>
          <w:rFonts w:ascii="宋体" w:hAnsi="宋体" w:cs="宋体"/>
          <w:b/>
          <w:sz w:val="24"/>
          <w:szCs w:val="24"/>
        </w:rPr>
      </w:pPr>
      <w:r>
        <w:rPr>
          <w:rFonts w:hint="eastAsia" w:ascii="宋体" w:hAnsi="宋体" w:cs="宋体"/>
          <w:b/>
          <w:sz w:val="24"/>
          <w:szCs w:val="24"/>
        </w:rPr>
        <w:t>原文：36.1</w:t>
      </w:r>
      <w:r>
        <w:rPr>
          <w:rFonts w:hint="eastAsia" w:ascii="宋体" w:hAnsi="宋体" w:cs="宋体"/>
          <w:sz w:val="24"/>
          <w:szCs w:val="24"/>
        </w:rPr>
        <w:t xml:space="preserve"> 招标人按投标须知前附表第18项所规定的时间和地点公开开标，并邀请所有投标人参加。截标后，开标开始时间因故推迟的，相关评标信息仍以原定的开标开始时间的信息为准。</w:t>
      </w:r>
    </w:p>
    <w:p>
      <w:pPr>
        <w:spacing w:line="460" w:lineRule="exact"/>
        <w:ind w:firstLine="482" w:firstLineChars="200"/>
        <w:rPr>
          <w:rFonts w:ascii="宋体" w:hAnsi="宋体" w:cs="宋体"/>
          <w:b/>
          <w:sz w:val="24"/>
          <w:szCs w:val="24"/>
        </w:rPr>
      </w:pPr>
      <w:r>
        <w:rPr>
          <w:rFonts w:hint="eastAsia" w:ascii="宋体" w:hAnsi="宋体" w:cs="宋体"/>
          <w:b/>
          <w:sz w:val="24"/>
          <w:szCs w:val="24"/>
        </w:rPr>
        <w:t>现文：36.1</w:t>
      </w:r>
      <w:r>
        <w:rPr>
          <w:rFonts w:hint="eastAsia" w:ascii="宋体" w:hAnsi="宋体" w:cs="宋体"/>
          <w:sz w:val="24"/>
          <w:szCs w:val="24"/>
        </w:rPr>
        <w:t xml:space="preserve">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 w:val="24"/>
          <w:szCs w:val="24"/>
          <w:u w:val="single"/>
        </w:rPr>
        <w:t>若投标人不参加开标会的，其投标文件在开标现场的投标人或招标人代表、招标代理机构代表及交易中心代表见证下公开开启、解密、公布，并视同该投标人认可开标结果。</w:t>
      </w:r>
    </w:p>
    <w:p>
      <w:pPr>
        <w:pBdr>
          <w:top w:val="single" w:color="auto" w:sz="4" w:space="0"/>
        </w:pBdr>
        <w:spacing w:line="460" w:lineRule="exact"/>
        <w:ind w:firstLine="482" w:firstLineChars="200"/>
        <w:rPr>
          <w:rFonts w:ascii="宋体" w:hAnsi="宋体" w:cs="宋体"/>
          <w:b/>
          <w:sz w:val="24"/>
          <w:szCs w:val="24"/>
        </w:rPr>
      </w:pPr>
      <w:r>
        <w:rPr>
          <w:rFonts w:hint="eastAsia" w:ascii="宋体" w:hAnsi="宋体" w:cs="宋体"/>
          <w:b/>
          <w:sz w:val="24"/>
          <w:szCs w:val="24"/>
        </w:rPr>
        <w:t>条款号：36.5.1              修改类型：修改</w:t>
      </w:r>
    </w:p>
    <w:p>
      <w:pPr>
        <w:spacing w:line="460" w:lineRule="exact"/>
        <w:ind w:firstLine="482" w:firstLineChars="200"/>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460" w:lineRule="exact"/>
        <w:ind w:firstLine="482" w:firstLineChars="200"/>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36.5.1在投标截止时间后半小时内，投标人通过</w:t>
      </w:r>
      <w:r>
        <w:rPr>
          <w:rFonts w:hint="eastAsia" w:ascii="宋体" w:hAnsi="宋体" w:cs="宋体"/>
          <w:sz w:val="24"/>
          <w:szCs w:val="24"/>
          <w:u w:val="single"/>
        </w:rPr>
        <w:t>广州公共资源交易中心</w:t>
      </w:r>
      <w:r>
        <w:rPr>
          <w:rFonts w:hint="eastAsia" w:ascii="宋体" w:hAnsi="宋体" w:cs="宋体"/>
          <w:sz w:val="24"/>
          <w:szCs w:val="24"/>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条款号：评标办法               修改类型：删除</w:t>
      </w:r>
    </w:p>
    <w:p>
      <w:pPr>
        <w:spacing w:line="460" w:lineRule="exact"/>
        <w:ind w:firstLine="482" w:firstLineChars="200"/>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可选办法一（适合综合评分法一，技术标与经济标先后分别开启）</w:t>
      </w:r>
    </w:p>
    <w:p>
      <w:pPr>
        <w:spacing w:line="460" w:lineRule="exact"/>
        <w:ind w:firstLine="480" w:firstLineChars="200"/>
        <w:rPr>
          <w:rFonts w:ascii="宋体" w:hAnsi="宋体" w:cs="宋体"/>
          <w:sz w:val="24"/>
          <w:szCs w:val="24"/>
        </w:rPr>
      </w:pPr>
      <w:r>
        <w:rPr>
          <w:rFonts w:hint="eastAsia" w:ascii="宋体" w:hAnsi="宋体" w:cs="宋体"/>
          <w:sz w:val="24"/>
          <w:szCs w:val="24"/>
        </w:rPr>
        <w:t>可选办法二（适合综合评分法一，技术标与经济标同时开启）</w:t>
      </w:r>
    </w:p>
    <w:p>
      <w:pPr>
        <w:spacing w:line="460" w:lineRule="exact"/>
        <w:ind w:firstLine="480" w:firstLineChars="200"/>
        <w:rPr>
          <w:rFonts w:ascii="宋体" w:hAnsi="宋体" w:cs="宋体"/>
          <w:sz w:val="24"/>
          <w:szCs w:val="24"/>
        </w:rPr>
      </w:pPr>
      <w:r>
        <w:rPr>
          <w:rFonts w:hint="eastAsia" w:ascii="宋体" w:hAnsi="宋体" w:cs="宋体"/>
          <w:sz w:val="24"/>
          <w:szCs w:val="24"/>
        </w:rPr>
        <w:t>可选办法三（适合综合评分法二，技术标与经济标先后分别开启）</w:t>
      </w:r>
    </w:p>
    <w:p>
      <w:pPr>
        <w:spacing w:line="460" w:lineRule="exact"/>
        <w:ind w:firstLine="480" w:firstLineChars="200"/>
        <w:rPr>
          <w:rFonts w:ascii="宋体" w:hAnsi="宋体" w:cs="宋体"/>
          <w:sz w:val="24"/>
          <w:szCs w:val="24"/>
        </w:rPr>
      </w:pPr>
      <w:r>
        <w:rPr>
          <w:rFonts w:hint="eastAsia" w:ascii="宋体" w:hAnsi="宋体" w:cs="宋体"/>
          <w:sz w:val="24"/>
          <w:szCs w:val="24"/>
        </w:rPr>
        <w:t>可选办法四（适合综合评分法二，技术标与经济标同时开启）</w:t>
      </w:r>
    </w:p>
    <w:p>
      <w:pPr>
        <w:spacing w:line="460" w:lineRule="exact"/>
        <w:ind w:firstLine="480" w:firstLineChars="200"/>
        <w:rPr>
          <w:rFonts w:ascii="宋体" w:hAnsi="宋体" w:cs="宋体"/>
          <w:sz w:val="24"/>
          <w:szCs w:val="24"/>
        </w:rPr>
      </w:pPr>
      <w:r>
        <w:rPr>
          <w:rFonts w:hint="eastAsia" w:ascii="宋体" w:hAnsi="宋体" w:cs="宋体"/>
          <w:sz w:val="24"/>
          <w:szCs w:val="24"/>
        </w:rPr>
        <w:t>可选办法五（适合综合评分法三，技术标与经济标先后分别开启）</w:t>
      </w:r>
    </w:p>
    <w:p>
      <w:pPr>
        <w:spacing w:line="460" w:lineRule="exact"/>
        <w:ind w:firstLine="480" w:firstLineChars="200"/>
        <w:rPr>
          <w:rFonts w:ascii="宋体" w:hAnsi="宋体" w:cs="宋体"/>
          <w:sz w:val="24"/>
          <w:szCs w:val="24"/>
        </w:rPr>
      </w:pPr>
      <w:r>
        <w:rPr>
          <w:rFonts w:hint="eastAsia" w:ascii="宋体" w:hAnsi="宋体" w:cs="宋体"/>
          <w:sz w:val="24"/>
          <w:szCs w:val="24"/>
        </w:rPr>
        <w:t>可选办法六（适合综合评分法三，技术标与经济标同时开启）</w:t>
      </w:r>
    </w:p>
    <w:p>
      <w:pPr>
        <w:pBdr>
          <w:bottom w:val="single" w:color="auto" w:sz="4" w:space="1"/>
        </w:pBdr>
        <w:spacing w:line="460" w:lineRule="exact"/>
        <w:ind w:firstLine="480" w:firstLineChars="200"/>
        <w:rPr>
          <w:rFonts w:ascii="宋体" w:hAnsi="宋体" w:cs="宋体"/>
          <w:sz w:val="24"/>
          <w:szCs w:val="24"/>
        </w:rPr>
      </w:pPr>
      <w:r>
        <w:rPr>
          <w:rFonts w:hint="eastAsia" w:ascii="宋体" w:hAnsi="宋体" w:cs="宋体"/>
          <w:sz w:val="24"/>
          <w:szCs w:val="24"/>
        </w:rPr>
        <w:t>可选办法八（适合经评审的最低投标价法，技术标与经济标同时开启）</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条款号：41.1         修改类型：修改</w:t>
      </w:r>
    </w:p>
    <w:p>
      <w:pPr>
        <w:spacing w:line="460" w:lineRule="exact"/>
        <w:ind w:firstLine="482" w:firstLineChars="200"/>
        <w:rPr>
          <w:rFonts w:ascii="宋体" w:hAnsi="宋体" w:cs="宋体"/>
          <w:b/>
          <w:sz w:val="24"/>
          <w:szCs w:val="24"/>
        </w:rPr>
      </w:pPr>
      <w:r>
        <w:rPr>
          <w:rFonts w:hint="eastAsia" w:ascii="宋体" w:hAnsi="宋体" w:cs="宋体"/>
          <w:b/>
          <w:sz w:val="24"/>
          <w:szCs w:val="24"/>
        </w:rPr>
        <w:t>原文：</w:t>
      </w:r>
      <w:r>
        <w:rPr>
          <w:rFonts w:hint="eastAsia" w:ascii="宋体" w:hAnsi="宋体" w:cs="宋体"/>
          <w:sz w:val="24"/>
          <w:szCs w:val="24"/>
        </w:rPr>
        <w:t>41.1 开标由招标人主持；</w:t>
      </w:r>
    </w:p>
    <w:p>
      <w:pPr>
        <w:pBdr>
          <w:bottom w:val="single" w:color="auto" w:sz="4" w:space="1"/>
        </w:pBdr>
        <w:spacing w:line="460" w:lineRule="exact"/>
        <w:ind w:firstLine="482" w:firstLineChars="200"/>
        <w:rPr>
          <w:rFonts w:ascii="宋体" w:hAnsi="宋体" w:cs="宋体"/>
          <w:b/>
          <w:sz w:val="24"/>
          <w:szCs w:val="24"/>
        </w:rPr>
      </w:pPr>
      <w:r>
        <w:rPr>
          <w:rFonts w:hint="eastAsia" w:ascii="宋体" w:hAnsi="宋体" w:cs="宋体"/>
          <w:b/>
          <w:sz w:val="24"/>
          <w:szCs w:val="24"/>
        </w:rPr>
        <w:t>现文：</w:t>
      </w:r>
      <w:r>
        <w:rPr>
          <w:rFonts w:hint="eastAsia" w:ascii="宋体" w:hAnsi="宋体" w:cs="宋体"/>
          <w:sz w:val="24"/>
          <w:szCs w:val="24"/>
        </w:rPr>
        <w:t>41.1 开标由招标人</w:t>
      </w:r>
      <w:r>
        <w:rPr>
          <w:rFonts w:hint="eastAsia" w:ascii="宋体" w:hAnsi="宋体" w:cs="宋体"/>
          <w:sz w:val="24"/>
          <w:szCs w:val="24"/>
          <w:u w:val="single"/>
        </w:rPr>
        <w:t>或招标代理</w:t>
      </w:r>
      <w:r>
        <w:rPr>
          <w:rFonts w:hint="eastAsia" w:ascii="宋体" w:hAnsi="宋体" w:cs="宋体"/>
          <w:sz w:val="24"/>
          <w:szCs w:val="24"/>
        </w:rPr>
        <w:t>主持；</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条款号：41.2.1          修改类型：修改</w:t>
      </w:r>
    </w:p>
    <w:p>
      <w:pPr>
        <w:spacing w:line="460" w:lineRule="exact"/>
        <w:ind w:firstLine="482" w:firstLineChars="200"/>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 xml:space="preserve">41.2.1投标截止期前，各投标人递交投标文件（包括技术标投标文件、经济标投标文件）至交易平台。有关投标文件提交的事项详见第一章投标须知。 </w:t>
      </w:r>
    </w:p>
    <w:p>
      <w:pPr>
        <w:pBdr>
          <w:bottom w:val="single" w:color="auto" w:sz="4" w:space="1"/>
        </w:pBdr>
        <w:spacing w:line="460" w:lineRule="exact"/>
        <w:ind w:firstLine="482" w:firstLineChars="200"/>
        <w:rPr>
          <w:rFonts w:ascii="宋体" w:hAnsi="宋体" w:cs="宋体"/>
          <w:sz w:val="24"/>
          <w:szCs w:val="24"/>
        </w:rPr>
      </w:pPr>
      <w:r>
        <w:rPr>
          <w:rFonts w:hint="eastAsia" w:ascii="宋体" w:hAnsi="宋体" w:cs="宋体"/>
          <w:b/>
          <w:sz w:val="24"/>
          <w:szCs w:val="24"/>
        </w:rPr>
        <w:t>现文：</w:t>
      </w:r>
      <w:r>
        <w:rPr>
          <w:rFonts w:hint="eastAsia" w:ascii="宋体" w:hAnsi="宋体" w:cs="宋体"/>
          <w:sz w:val="24"/>
          <w:szCs w:val="24"/>
        </w:rPr>
        <w:t>41.2.1投标截止期前，各投标人递交投标文件（包括技术标投标文件、经济标投标文件）至</w:t>
      </w:r>
      <w:r>
        <w:rPr>
          <w:rFonts w:hint="eastAsia" w:ascii="宋体" w:hAnsi="宋体" w:cs="宋体"/>
          <w:sz w:val="24"/>
          <w:szCs w:val="24"/>
          <w:u w:val="single"/>
        </w:rPr>
        <w:t xml:space="preserve"> 广州公共资源交易中心 </w:t>
      </w:r>
      <w:r>
        <w:rPr>
          <w:rFonts w:hint="eastAsia" w:ascii="宋体" w:hAnsi="宋体" w:cs="宋体"/>
          <w:sz w:val="24"/>
          <w:szCs w:val="24"/>
        </w:rPr>
        <w:t xml:space="preserve">交易平台。有关投标文件提交的事项详见第一章投标须知。 </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条款号：41.2.2修改类型：删除</w:t>
      </w:r>
    </w:p>
    <w:p>
      <w:pPr>
        <w:spacing w:line="460" w:lineRule="exact"/>
        <w:ind w:firstLine="482" w:firstLineChars="200"/>
        <w:rPr>
          <w:rFonts w:ascii="宋体" w:hAnsi="宋体" w:cs="宋体"/>
          <w:sz w:val="24"/>
          <w:szCs w:val="24"/>
        </w:rPr>
      </w:pPr>
      <w:r>
        <w:rPr>
          <w:rFonts w:hint="eastAsia" w:ascii="宋体" w:hAnsi="宋体" w:cs="宋体"/>
          <w:b/>
          <w:sz w:val="24"/>
          <w:szCs w:val="24"/>
        </w:rPr>
        <w:t>原文：</w:t>
      </w:r>
      <w:r>
        <w:rPr>
          <w:rFonts w:hint="eastAsia" w:ascii="宋体"/>
          <w:sz w:val="24"/>
          <w:szCs w:val="24"/>
        </w:rPr>
        <w:t>41.2.2开标前，首先由招标人随机抽取确定该工程计算评标参考价的等分点值X。</w:t>
      </w:r>
    </w:p>
    <w:p>
      <w:pPr>
        <w:pBdr>
          <w:top w:val="single" w:color="auto" w:sz="4" w:space="0"/>
        </w:pBdr>
        <w:spacing w:line="460" w:lineRule="exact"/>
        <w:ind w:firstLine="482" w:firstLineChars="200"/>
        <w:rPr>
          <w:rFonts w:ascii="宋体" w:hAnsi="宋体" w:cs="宋体"/>
          <w:b/>
          <w:sz w:val="24"/>
          <w:szCs w:val="24"/>
        </w:rPr>
      </w:pPr>
      <w:r>
        <w:rPr>
          <w:rFonts w:hint="eastAsia" w:ascii="宋体" w:hAnsi="宋体" w:cs="宋体"/>
          <w:b/>
          <w:sz w:val="24"/>
          <w:szCs w:val="24"/>
        </w:rPr>
        <w:t>条款号：</w:t>
      </w:r>
      <w:r>
        <w:rPr>
          <w:rFonts w:hint="eastAsia" w:ascii="宋体" w:hAnsi="宋体" w:cs="宋体"/>
          <w:sz w:val="24"/>
          <w:szCs w:val="24"/>
        </w:rPr>
        <w:t xml:space="preserve">41.3     </w:t>
      </w:r>
      <w:r>
        <w:rPr>
          <w:rFonts w:hint="eastAsia" w:ascii="宋体" w:hAnsi="宋体" w:cs="宋体"/>
          <w:b/>
          <w:sz w:val="24"/>
          <w:szCs w:val="24"/>
        </w:rPr>
        <w:t>修改类型：修改</w:t>
      </w:r>
    </w:p>
    <w:p>
      <w:pPr>
        <w:spacing w:line="460" w:lineRule="exact"/>
        <w:ind w:firstLine="482" w:firstLineChars="200"/>
        <w:rPr>
          <w:rFonts w:ascii="宋体" w:hAnsi="宋体" w:cs="宋体"/>
          <w:b/>
          <w:sz w:val="24"/>
          <w:szCs w:val="24"/>
        </w:rPr>
      </w:pPr>
      <w:r>
        <w:rPr>
          <w:rFonts w:hint="eastAsia" w:ascii="宋体" w:hAnsi="宋体" w:cs="宋体"/>
          <w:b/>
          <w:sz w:val="24"/>
          <w:szCs w:val="24"/>
        </w:rPr>
        <w:t>原文：</w:t>
      </w:r>
      <w:r>
        <w:rPr>
          <w:rFonts w:hint="eastAsia" w:ascii="宋体" w:hAnsi="宋体" w:cs="宋体"/>
          <w:sz w:val="24"/>
          <w:szCs w:val="24"/>
        </w:rPr>
        <w:t>41.3招标人对开标过程进行记录，并存档备查，投标人在技术标开标记录上签字。</w:t>
      </w:r>
    </w:p>
    <w:p>
      <w:pPr>
        <w:pBdr>
          <w:bottom w:val="single" w:color="auto" w:sz="4" w:space="1"/>
        </w:pBdr>
        <w:spacing w:line="460" w:lineRule="exact"/>
        <w:ind w:firstLine="482" w:firstLineChars="200"/>
        <w:rPr>
          <w:rFonts w:ascii="宋体" w:hAnsi="宋体" w:cs="宋体"/>
          <w:b/>
          <w:sz w:val="24"/>
          <w:szCs w:val="24"/>
        </w:rPr>
      </w:pPr>
      <w:r>
        <w:rPr>
          <w:rFonts w:hint="eastAsia" w:ascii="宋体" w:hAnsi="宋体" w:cs="宋体"/>
          <w:b/>
          <w:sz w:val="24"/>
          <w:szCs w:val="24"/>
        </w:rPr>
        <w:t>现文：</w:t>
      </w:r>
      <w:r>
        <w:rPr>
          <w:rFonts w:hint="eastAsia" w:ascii="宋体" w:hAnsi="宋体" w:cs="宋体"/>
          <w:sz w:val="24"/>
          <w:szCs w:val="24"/>
        </w:rPr>
        <w:t>41.3招标人</w:t>
      </w:r>
      <w:r>
        <w:rPr>
          <w:rFonts w:hint="eastAsia" w:ascii="宋体" w:hAnsi="宋体" w:cs="宋体"/>
          <w:sz w:val="24"/>
          <w:szCs w:val="24"/>
          <w:u w:val="single"/>
        </w:rPr>
        <w:t>或招标代理机构</w:t>
      </w:r>
      <w:r>
        <w:rPr>
          <w:rFonts w:hint="eastAsia" w:ascii="宋体" w:hAnsi="宋体" w:cs="宋体"/>
          <w:sz w:val="24"/>
          <w:szCs w:val="24"/>
        </w:rPr>
        <w:t>对开标过程进行记录，并存档备查，投标人在技术标开标记录上签字。</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条款号：42.2修改类型：修改</w:t>
      </w:r>
    </w:p>
    <w:p>
      <w:pPr>
        <w:spacing w:line="460" w:lineRule="exact"/>
        <w:ind w:firstLine="482" w:firstLineChars="200"/>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42.2评标委员会的组成：方式。</w:t>
      </w:r>
    </w:p>
    <w:p>
      <w:pPr>
        <w:pBdr>
          <w:bottom w:val="single" w:color="auto" w:sz="4" w:space="1"/>
        </w:pBdr>
        <w:spacing w:line="460" w:lineRule="exact"/>
        <w:ind w:firstLine="482" w:firstLineChars="200"/>
        <w:rPr>
          <w:rFonts w:ascii="宋体" w:hAnsi="宋体" w:cs="宋体"/>
          <w:b/>
          <w:sz w:val="24"/>
          <w:szCs w:val="24"/>
        </w:rPr>
      </w:pPr>
      <w:r>
        <w:rPr>
          <w:rFonts w:hint="eastAsia" w:ascii="宋体" w:hAnsi="宋体" w:cs="宋体"/>
          <w:b/>
          <w:sz w:val="24"/>
          <w:szCs w:val="24"/>
        </w:rPr>
        <w:t>现文：</w:t>
      </w:r>
      <w:r>
        <w:rPr>
          <w:rFonts w:hint="eastAsia" w:ascii="宋体" w:hAnsi="宋体" w:cs="宋体"/>
          <w:sz w:val="24"/>
          <w:szCs w:val="24"/>
        </w:rPr>
        <w:t>42.2评标委员会的组成：方式</w:t>
      </w:r>
      <w:r>
        <w:rPr>
          <w:rFonts w:hint="eastAsia" w:ascii="宋体" w:hAnsi="宋体" w:cs="宋体"/>
          <w:sz w:val="24"/>
          <w:szCs w:val="24"/>
          <w:u w:val="single"/>
        </w:rPr>
        <w:t xml:space="preserve">  一  </w:t>
      </w:r>
      <w:r>
        <w:rPr>
          <w:rFonts w:hint="eastAsia" w:ascii="宋体" w:hAnsi="宋体" w:cs="宋体"/>
          <w:sz w:val="24"/>
          <w:szCs w:val="24"/>
        </w:rPr>
        <w:t>。</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条款号：45.1             修改类型：修改</w:t>
      </w:r>
    </w:p>
    <w:p>
      <w:pPr>
        <w:spacing w:line="460" w:lineRule="exact"/>
        <w:ind w:firstLine="482" w:firstLineChars="200"/>
        <w:rPr>
          <w:rFonts w:ascii="宋体" w:hAnsi="宋体" w:cs="宋体"/>
          <w:b/>
          <w:sz w:val="24"/>
          <w:szCs w:val="24"/>
        </w:rPr>
      </w:pPr>
      <w:r>
        <w:rPr>
          <w:rFonts w:hint="eastAsia" w:ascii="宋体" w:hAnsi="宋体" w:cs="宋体"/>
          <w:b/>
          <w:sz w:val="24"/>
          <w:szCs w:val="24"/>
        </w:rPr>
        <w:t>原文：45.1</w:t>
      </w:r>
      <w:r>
        <w:rPr>
          <w:rFonts w:hint="eastAsia" w:ascii="宋体" w:hAnsi="宋体" w:cs="宋体"/>
          <w:bCs/>
          <w:sz w:val="24"/>
          <w:szCs w:val="24"/>
        </w:rPr>
        <w:t>若通过技术标有效性审查的投标人中所有投标报价均大于等于最高投标限价*D%（D的取值范围为[94,100]，由招标人自主确定）的（具体金额为：元），则本项目招标失败，由招标人依法重新招标。</w:t>
      </w:r>
    </w:p>
    <w:p>
      <w:pPr>
        <w:pBdr>
          <w:bottom w:val="single" w:color="auto" w:sz="6" w:space="1"/>
        </w:pBdr>
        <w:spacing w:line="460" w:lineRule="exact"/>
        <w:ind w:firstLine="482" w:firstLineChars="200"/>
        <w:rPr>
          <w:rFonts w:ascii="宋体" w:hAnsi="宋体" w:cs="宋体"/>
          <w:sz w:val="24"/>
          <w:szCs w:val="24"/>
        </w:rPr>
      </w:pPr>
      <w:r>
        <w:rPr>
          <w:rFonts w:hint="eastAsia" w:ascii="宋体" w:hAnsi="宋体" w:cs="宋体"/>
          <w:b/>
          <w:sz w:val="24"/>
          <w:szCs w:val="24"/>
        </w:rPr>
        <w:t>现文：45.1</w:t>
      </w:r>
      <w:r>
        <w:rPr>
          <w:rFonts w:hint="eastAsia" w:ascii="宋体" w:hAnsi="宋体" w:cs="宋体"/>
          <w:bCs/>
          <w:sz w:val="24"/>
          <w:szCs w:val="24"/>
        </w:rPr>
        <w:t>若通过技术标有效</w:t>
      </w:r>
      <w:r>
        <w:rPr>
          <w:rFonts w:hint="eastAsia" w:ascii="宋体" w:hAnsi="宋体" w:cs="宋体"/>
          <w:bCs/>
          <w:color w:val="auto"/>
          <w:sz w:val="24"/>
          <w:szCs w:val="24"/>
          <w:highlight w:val="none"/>
        </w:rPr>
        <w:t>性审查的投标人中所有投标报价均大于等于最高投标限价*D%（D的取值范围为</w:t>
      </w:r>
      <w:r>
        <w:rPr>
          <w:rFonts w:hint="eastAsia" w:ascii="宋体" w:hAnsi="宋体" w:cs="宋体"/>
          <w:bCs/>
          <w:color w:val="auto"/>
          <w:sz w:val="24"/>
          <w:szCs w:val="24"/>
          <w:highlight w:val="none"/>
          <w:u w:val="single"/>
        </w:rPr>
        <w:t>97</w:t>
      </w:r>
      <w:r>
        <w:rPr>
          <w:rFonts w:hint="eastAsia" w:ascii="宋体" w:hAnsi="宋体" w:cs="宋体"/>
          <w:bCs/>
          <w:color w:val="auto"/>
          <w:sz w:val="24"/>
          <w:szCs w:val="24"/>
          <w:highlight w:val="none"/>
        </w:rPr>
        <w:t>）的</w:t>
      </w:r>
      <w:r>
        <w:rPr>
          <w:rFonts w:hint="eastAsia" w:ascii="宋体" w:hAnsi="宋体" w:cs="宋体"/>
          <w:b/>
          <w:color w:val="auto"/>
          <w:sz w:val="24"/>
          <w:szCs w:val="24"/>
          <w:highlight w:val="none"/>
        </w:rPr>
        <w:t>（具体金额为：</w:t>
      </w:r>
      <w:r>
        <w:rPr>
          <w:rFonts w:hint="eastAsia" w:ascii="宋体" w:hAnsi="宋体" w:cs="宋体"/>
          <w:b/>
          <w:bCs/>
          <w:color w:val="auto"/>
          <w:sz w:val="24"/>
          <w:szCs w:val="24"/>
          <w:highlight w:val="none"/>
          <w:u w:val="single"/>
        </w:rPr>
        <w:t>19258763.84</w:t>
      </w:r>
      <w:r>
        <w:rPr>
          <w:rFonts w:hint="eastAsia" w:ascii="宋体" w:hAnsi="宋体" w:cs="宋体"/>
          <w:b/>
          <w:color w:val="auto"/>
          <w:sz w:val="24"/>
          <w:szCs w:val="24"/>
          <w:highlight w:val="none"/>
        </w:rPr>
        <w:t>元）</w:t>
      </w:r>
      <w:r>
        <w:rPr>
          <w:rFonts w:hint="eastAsia" w:ascii="宋体" w:hAnsi="宋体" w:cs="宋体"/>
          <w:bCs/>
          <w:color w:val="auto"/>
          <w:sz w:val="24"/>
          <w:szCs w:val="24"/>
          <w:highlight w:val="none"/>
        </w:rPr>
        <w:t>，则</w:t>
      </w:r>
      <w:r>
        <w:rPr>
          <w:rFonts w:hint="eastAsia" w:ascii="宋体" w:hAnsi="宋体" w:cs="宋体"/>
          <w:bCs/>
          <w:sz w:val="24"/>
          <w:szCs w:val="24"/>
        </w:rPr>
        <w:t>本项目招标失败，由招标人依法重新招标。</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条款号：45.2             修改类型：修改</w:t>
      </w:r>
    </w:p>
    <w:p>
      <w:pPr>
        <w:spacing w:line="460" w:lineRule="exact"/>
        <w:ind w:firstLine="482" w:firstLineChars="200"/>
        <w:rPr>
          <w:rFonts w:ascii="宋体" w:hAnsi="宋体" w:cs="宋体"/>
          <w:bCs/>
          <w:sz w:val="24"/>
          <w:szCs w:val="24"/>
        </w:rPr>
      </w:pPr>
      <w:r>
        <w:rPr>
          <w:rFonts w:hint="eastAsia" w:ascii="宋体" w:hAnsi="宋体" w:cs="宋体"/>
          <w:b/>
          <w:sz w:val="24"/>
          <w:szCs w:val="24"/>
        </w:rPr>
        <w:t>原文：45.2</w:t>
      </w:r>
      <w:r>
        <w:rPr>
          <w:rFonts w:hint="eastAsia" w:ascii="宋体" w:hAnsi="宋体" w:cs="宋体"/>
          <w:bCs/>
          <w:sz w:val="24"/>
          <w:szCs w:val="24"/>
        </w:rPr>
        <w:t>按方法计算评标参考价：</w:t>
      </w:r>
    </w:p>
    <w:p>
      <w:pPr>
        <w:widowControl/>
        <w:spacing w:line="460" w:lineRule="exact"/>
        <w:ind w:firstLine="482" w:firstLineChars="200"/>
        <w:rPr>
          <w:rFonts w:ascii="宋体" w:hAnsi="宋体" w:cs="宋体"/>
          <w:b/>
          <w:bCs/>
          <w:kern w:val="0"/>
          <w:sz w:val="24"/>
          <w:szCs w:val="24"/>
        </w:rPr>
      </w:pPr>
      <w:r>
        <w:rPr>
          <w:rFonts w:hint="eastAsia" w:ascii="宋体" w:hAnsi="宋体" w:cs="宋体"/>
          <w:b/>
          <w:bCs/>
          <w:kern w:val="0"/>
          <w:sz w:val="24"/>
          <w:szCs w:val="24"/>
        </w:rPr>
        <w:t>方法一：加权平均法</w:t>
      </w:r>
    </w:p>
    <w:p>
      <w:pPr>
        <w:spacing w:line="460" w:lineRule="exact"/>
        <w:ind w:firstLine="480" w:firstLineChars="200"/>
        <w:rPr>
          <w:rFonts w:ascii="宋体" w:hAnsi="宋体" w:cs="宋体"/>
          <w:sz w:val="24"/>
          <w:szCs w:val="24"/>
        </w:rPr>
      </w:pPr>
      <w:r>
        <w:rPr>
          <w:rFonts w:hint="eastAsia" w:ascii="宋体" w:hAnsi="宋体" w:cs="宋体"/>
          <w:sz w:val="24"/>
          <w:szCs w:val="24"/>
        </w:rPr>
        <w:t>技术标或技术标加诚信得分（具体由招标人自定）前N名（N≥5，具体由招标人自定）的经济报价加权平均，计算评标参考价。公式如下：</w:t>
      </w:r>
    </w:p>
    <w:p>
      <w:pPr>
        <w:spacing w:line="460" w:lineRule="exact"/>
        <w:ind w:firstLine="480" w:firstLineChars="200"/>
        <w:rPr>
          <w:rFonts w:ascii="宋体" w:hAnsi="宋体" w:cs="宋体"/>
          <w:sz w:val="24"/>
          <w:szCs w:val="24"/>
        </w:rPr>
      </w:pPr>
      <w:r>
        <w:rPr>
          <w:rFonts w:hint="eastAsia" w:ascii="宋体" w:hAnsi="宋体" w:cs="宋体"/>
          <w:sz w:val="24"/>
          <w:szCs w:val="24"/>
        </w:rPr>
        <w:t>评标参考价</w:t>
      </w:r>
      <w:r>
        <w:rPr>
          <w:rFonts w:hint="eastAsia" w:ascii="宋体" w:hAnsi="宋体" w:cs="宋体"/>
          <w:b/>
          <w:sz w:val="24"/>
          <w:szCs w:val="24"/>
        </w:rPr>
        <w:t>＝</w:t>
      </w:r>
      <w:r>
        <w:rPr>
          <w:rFonts w:hint="eastAsia" w:ascii="宋体" w:hAnsi="宋体" w:cs="宋体"/>
          <w:sz w:val="24"/>
          <w:szCs w:val="24"/>
        </w:rPr>
        <w:t>Σ（投标人的投标报价*报价权重）。</w:t>
      </w:r>
    </w:p>
    <w:p>
      <w:pPr>
        <w:ind w:firstLine="480" w:firstLineChars="200"/>
        <w:rPr>
          <w:rFonts w:ascii="宋体" w:hAnsi="宋体" w:cs="宋体"/>
          <w:sz w:val="24"/>
          <w:szCs w:val="24"/>
        </w:rPr>
      </w:pPr>
      <w:r>
        <w:rPr>
          <w:rFonts w:hint="eastAsia" w:ascii="宋体" w:hAnsi="宋体" w:cs="宋体"/>
          <w:sz w:val="24"/>
          <w:szCs w:val="24"/>
        </w:rPr>
        <w:t>其中：报价权重的计算方法为：将N名投标人按技术分由高至低进行排序，第一名投标人的权重为（</w:t>
      </w:r>
      <w:r>
        <w:rPr>
          <w:rFonts w:hint="eastAsia" w:ascii="宋体" w:hAnsi="宋体" w:cs="宋体"/>
          <w:sz w:val="24"/>
          <w:szCs w:val="24"/>
        </w:rPr>
        <w:fldChar w:fldCharType="begin"/>
      </w:r>
      <w:r>
        <w:rPr>
          <w:rFonts w:hint="eastAsia" w:ascii="宋体" w:hAnsi="宋体" w:cs="宋体"/>
          <w:sz w:val="24"/>
          <w:szCs w:val="24"/>
        </w:rPr>
        <w:instrText xml:space="preserve"> QUOTE </w:instrText>
      </w:r>
      <w:r>
        <w:rPr>
          <w:rFonts w:hint="eastAsia" w:ascii="宋体" w:hAnsi="宋体" w:cs="宋体"/>
          <w:sz w:val="24"/>
          <w:szCs w:val="24"/>
        </w:rPr>
        <w:drawing>
          <wp:inline distT="0" distB="0" distL="0" distR="0">
            <wp:extent cx="381000" cy="447675"/>
            <wp:effectExtent l="0" t="0" r="0" b="8890"/>
            <wp:docPr id="1027" name="图片 13"/>
            <wp:cNvGraphicFramePr/>
            <a:graphic xmlns:a="http://schemas.openxmlformats.org/drawingml/2006/main">
              <a:graphicData uri="http://schemas.openxmlformats.org/drawingml/2006/picture">
                <pic:pic xmlns:pic="http://schemas.openxmlformats.org/drawingml/2006/picture">
                  <pic:nvPicPr>
                    <pic:cNvPr id="1027" name="图片 13"/>
                    <pic:cNvPicPr/>
                  </pic:nvPicPr>
                  <pic:blipFill>
                    <a:blip r:embed="rId10"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hint="eastAsia" w:ascii="宋体" w:hAnsi="宋体" w:cs="宋体"/>
          <w:sz w:val="24"/>
          <w:szCs w:val="24"/>
        </w:rPr>
        <w:fldChar w:fldCharType="separate"/>
      </w:r>
      <w:r>
        <w:rPr>
          <w:rFonts w:hint="eastAsia" w:ascii="宋体" w:hAnsi="宋体" w:cs="宋体"/>
          <w:sz w:val="24"/>
          <w:szCs w:val="24"/>
        </w:rPr>
        <w:drawing>
          <wp:inline distT="0" distB="0" distL="0" distR="0">
            <wp:extent cx="381000" cy="447675"/>
            <wp:effectExtent l="0" t="0" r="0" b="8890"/>
            <wp:docPr id="1028" name="图片 14"/>
            <wp:cNvGraphicFramePr/>
            <a:graphic xmlns:a="http://schemas.openxmlformats.org/drawingml/2006/main">
              <a:graphicData uri="http://schemas.openxmlformats.org/drawingml/2006/picture">
                <pic:pic xmlns:pic="http://schemas.openxmlformats.org/drawingml/2006/picture">
                  <pic:nvPicPr>
                    <pic:cNvPr id="1028" name="图片 14"/>
                    <pic:cNvPicPr/>
                  </pic:nvPicPr>
                  <pic:blipFill>
                    <a:blip r:embed="rId10"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hint="eastAsia" w:ascii="宋体" w:hAnsi="宋体" w:cs="宋体"/>
          <w:sz w:val="24"/>
          <w:szCs w:val="24"/>
        </w:rPr>
        <w:fldChar w:fldCharType="end"/>
      </w:r>
      <w:r>
        <w:rPr>
          <w:rFonts w:hint="eastAsia" w:ascii="宋体" w:hAnsi="宋体" w:cs="宋体"/>
          <w:sz w:val="24"/>
          <w:szCs w:val="24"/>
        </w:rPr>
        <w:t>），第二名投标人的权重为（</w:t>
      </w:r>
      <w:r>
        <w:rPr>
          <w:rFonts w:hint="eastAsia" w:ascii="宋体" w:hAnsi="宋体" w:cs="宋体"/>
          <w:sz w:val="24"/>
          <w:szCs w:val="24"/>
        </w:rPr>
        <w:fldChar w:fldCharType="begin"/>
      </w:r>
      <w:r>
        <w:rPr>
          <w:rFonts w:hint="eastAsia" w:ascii="宋体" w:hAnsi="宋体" w:cs="宋体"/>
          <w:sz w:val="24"/>
          <w:szCs w:val="24"/>
        </w:rPr>
        <w:instrText xml:space="preserve"> QUOTE </w:instrText>
      </w:r>
      <w:r>
        <w:rPr>
          <w:rFonts w:hint="eastAsia" w:ascii="宋体" w:hAnsi="宋体" w:cs="宋体"/>
          <w:position w:val="-23"/>
          <w:sz w:val="24"/>
          <w:szCs w:val="24"/>
        </w:rPr>
        <w:drawing>
          <wp:inline distT="0" distB="0" distL="0" distR="0">
            <wp:extent cx="323850" cy="400050"/>
            <wp:effectExtent l="0" t="0" r="0" b="0"/>
            <wp:docPr id="1029" name="图片 15"/>
            <wp:cNvGraphicFramePr/>
            <a:graphic xmlns:a="http://schemas.openxmlformats.org/drawingml/2006/main">
              <a:graphicData uri="http://schemas.openxmlformats.org/drawingml/2006/picture">
                <pic:pic xmlns:pic="http://schemas.openxmlformats.org/drawingml/2006/picture">
                  <pic:nvPicPr>
                    <pic:cNvPr id="1029" name="图片 15"/>
                    <pic:cNvPicPr/>
                  </pic:nvPicPr>
                  <pic:blipFill>
                    <a:blip r:embed="rId11"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hint="eastAsia" w:ascii="宋体" w:hAnsi="宋体" w:cs="宋体"/>
          <w:sz w:val="24"/>
          <w:szCs w:val="24"/>
        </w:rPr>
        <w:fldChar w:fldCharType="end"/>
      </w:r>
      <w:r>
        <w:rPr>
          <w:rFonts w:hint="eastAsia" w:ascii="宋体" w:hAnsi="宋体" w:cs="宋体"/>
          <w:position w:val="-23"/>
          <w:sz w:val="24"/>
          <w:szCs w:val="24"/>
        </w:rPr>
        <w:drawing>
          <wp:inline distT="0" distB="0" distL="0" distR="0">
            <wp:extent cx="323850" cy="484505"/>
            <wp:effectExtent l="0" t="0" r="0" b="11430"/>
            <wp:docPr id="1030" name="图片 16"/>
            <wp:cNvGraphicFramePr/>
            <a:graphic xmlns:a="http://schemas.openxmlformats.org/drawingml/2006/main">
              <a:graphicData uri="http://schemas.openxmlformats.org/drawingml/2006/picture">
                <pic:pic xmlns:pic="http://schemas.openxmlformats.org/drawingml/2006/picture">
                  <pic:nvPicPr>
                    <pic:cNvPr id="1030" name="图片 16"/>
                    <pic:cNvPicPr/>
                  </pic:nvPicPr>
                  <pic:blipFill>
                    <a:blip r:embed="rId11" cstate="print">
                      <a:clrChange>
                        <a:clrFrom>
                          <a:srgbClr val="FFFFFF"/>
                        </a:clrFrom>
                        <a:clrTo>
                          <a:srgbClr val="FFFFFF">
                            <a:alpha val="0"/>
                          </a:srgbClr>
                        </a:clrTo>
                      </a:clrChange>
                    </a:blip>
                    <a:srcRect/>
                    <a:stretch>
                      <a:fillRect/>
                    </a:stretch>
                  </pic:blipFill>
                  <pic:spPr>
                    <a:xfrm>
                      <a:off x="0" y="0"/>
                      <a:ext cx="323850" cy="484505"/>
                    </a:xfrm>
                    <a:prstGeom prst="rect">
                      <a:avLst/>
                    </a:prstGeom>
                    <a:ln>
                      <a:noFill/>
                    </a:ln>
                  </pic:spPr>
                </pic:pic>
              </a:graphicData>
            </a:graphic>
          </wp:inline>
        </w:drawing>
      </w:r>
      <w:r>
        <w:rPr>
          <w:rFonts w:hint="eastAsia" w:ascii="宋体" w:hAnsi="宋体" w:cs="宋体"/>
          <w:sz w:val="24"/>
          <w:szCs w:val="24"/>
        </w:rPr>
        <w:t>），以此类推，最后一名投标人的权重为（</w:t>
      </w:r>
      <w:r>
        <w:rPr>
          <w:rFonts w:hint="eastAsia" w:ascii="宋体" w:hAnsi="宋体" w:cs="宋体"/>
          <w:sz w:val="24"/>
          <w:szCs w:val="24"/>
        </w:rPr>
        <w:fldChar w:fldCharType="begin"/>
      </w:r>
      <w:r>
        <w:rPr>
          <w:rFonts w:hint="eastAsia" w:ascii="宋体" w:hAnsi="宋体" w:cs="宋体"/>
          <w:sz w:val="24"/>
          <w:szCs w:val="24"/>
        </w:rPr>
        <w:instrText xml:space="preserve"> QUOTE </w:instrText>
      </w:r>
      <w:r>
        <w:rPr>
          <w:rFonts w:hint="eastAsia" w:ascii="宋体" w:hAnsi="宋体" w:cs="宋体"/>
          <w:position w:val="-23"/>
          <w:sz w:val="24"/>
          <w:szCs w:val="24"/>
        </w:rPr>
        <w:drawing>
          <wp:inline distT="0" distB="0" distL="0" distR="0">
            <wp:extent cx="323850" cy="400050"/>
            <wp:effectExtent l="0" t="0" r="0" b="0"/>
            <wp:docPr id="1031" name="图片 17"/>
            <wp:cNvGraphicFramePr/>
            <a:graphic xmlns:a="http://schemas.openxmlformats.org/drawingml/2006/main">
              <a:graphicData uri="http://schemas.openxmlformats.org/drawingml/2006/picture">
                <pic:pic xmlns:pic="http://schemas.openxmlformats.org/drawingml/2006/picture">
                  <pic:nvPicPr>
                    <pic:cNvPr id="1031" name="图片 17"/>
                    <pic:cNvPicPr/>
                  </pic:nvPicPr>
                  <pic:blipFill>
                    <a:blip r:embed="rId12"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hint="eastAsia" w:ascii="宋体" w:hAnsi="宋体" w:cs="宋体"/>
          <w:sz w:val="24"/>
          <w:szCs w:val="24"/>
        </w:rPr>
        <w:fldChar w:fldCharType="separate"/>
      </w:r>
      <w:r>
        <w:rPr>
          <w:rFonts w:hint="eastAsia" w:ascii="宋体" w:hAnsi="宋体" w:cs="宋体"/>
          <w:position w:val="-23"/>
          <w:sz w:val="24"/>
          <w:szCs w:val="24"/>
        </w:rPr>
        <w:drawing>
          <wp:inline distT="0" distB="0" distL="0" distR="0">
            <wp:extent cx="323850" cy="400050"/>
            <wp:effectExtent l="0" t="0" r="0" b="0"/>
            <wp:docPr id="1032" name="图片 18"/>
            <wp:cNvGraphicFramePr/>
            <a:graphic xmlns:a="http://schemas.openxmlformats.org/drawingml/2006/main">
              <a:graphicData uri="http://schemas.openxmlformats.org/drawingml/2006/picture">
                <pic:pic xmlns:pic="http://schemas.openxmlformats.org/drawingml/2006/picture">
                  <pic:nvPicPr>
                    <pic:cNvPr id="1032" name="图片 18"/>
                    <pic:cNvPicPr/>
                  </pic:nvPicPr>
                  <pic:blipFill>
                    <a:blip r:embed="rId12"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hint="eastAsia" w:ascii="宋体" w:hAnsi="宋体" w:cs="宋体"/>
          <w:sz w:val="24"/>
          <w:szCs w:val="24"/>
        </w:rPr>
        <w:fldChar w:fldCharType="end"/>
      </w:r>
      <w:r>
        <w:rPr>
          <w:rFonts w:hint="eastAsia" w:ascii="宋体" w:hAnsi="宋体" w:cs="宋体"/>
          <w:sz w:val="24"/>
          <w:szCs w:val="24"/>
        </w:rPr>
        <w:t>）。</w:t>
      </w:r>
    </w:p>
    <w:p>
      <w:pPr>
        <w:widowControl/>
        <w:spacing w:line="460" w:lineRule="exact"/>
        <w:ind w:firstLine="482" w:firstLineChars="200"/>
        <w:rPr>
          <w:rFonts w:ascii="宋体" w:hAnsi="宋体" w:cs="宋体"/>
          <w:b/>
          <w:bCs/>
          <w:kern w:val="0"/>
          <w:sz w:val="24"/>
          <w:szCs w:val="24"/>
        </w:rPr>
      </w:pPr>
      <w:r>
        <w:rPr>
          <w:rFonts w:hint="eastAsia" w:ascii="宋体" w:hAnsi="宋体" w:cs="宋体"/>
          <w:b/>
          <w:bCs/>
          <w:kern w:val="0"/>
          <w:sz w:val="24"/>
          <w:szCs w:val="24"/>
        </w:rPr>
        <w:t>方法二：区间抽取法</w:t>
      </w:r>
    </w:p>
    <w:p>
      <w:pPr>
        <w:widowControl/>
        <w:spacing w:line="460" w:lineRule="exact"/>
        <w:ind w:firstLine="480" w:firstLineChars="200"/>
        <w:rPr>
          <w:rFonts w:ascii="宋体" w:hAnsi="宋体" w:cs="宋体"/>
          <w:kern w:val="0"/>
          <w:sz w:val="24"/>
          <w:szCs w:val="24"/>
        </w:rPr>
      </w:pPr>
      <w:r>
        <w:rPr>
          <w:rFonts w:hint="eastAsia" w:ascii="宋体" w:hAnsi="宋体" w:cs="宋体"/>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pacing w:line="460" w:lineRule="exact"/>
        <w:ind w:firstLine="480" w:firstLineChars="200"/>
        <w:rPr>
          <w:rFonts w:ascii="宋体" w:hAnsi="宋体" w:cs="宋体"/>
          <w:kern w:val="0"/>
          <w:sz w:val="24"/>
          <w:szCs w:val="24"/>
          <w:vertAlign w:val="subscript"/>
        </w:rPr>
      </w:pPr>
      <w:r>
        <w:rPr>
          <w:rFonts w:hint="eastAsia" w:ascii="宋体" w:hAnsi="宋体" w:cs="宋体"/>
          <w:kern w:val="0"/>
          <w:sz w:val="24"/>
          <w:szCs w:val="24"/>
        </w:rPr>
        <w:t>评标参考价</w:t>
      </w:r>
      <w:r>
        <w:rPr>
          <w:rFonts w:hint="eastAsia" w:ascii="宋体" w:hAnsi="宋体" w:cs="宋体"/>
          <w:b/>
          <w:kern w:val="0"/>
          <w:sz w:val="24"/>
          <w:szCs w:val="24"/>
        </w:rPr>
        <w:t>＝</w:t>
      </w:r>
      <w:r>
        <w:rPr>
          <w:rFonts w:hint="eastAsia" w:ascii="宋体" w:hAnsi="宋体" w:cs="宋体"/>
          <w:kern w:val="0"/>
          <w:sz w:val="24"/>
          <w:szCs w:val="24"/>
        </w:rPr>
        <w:t>（Q</w:t>
      </w:r>
      <w:r>
        <w:rPr>
          <w:rFonts w:hint="eastAsia" w:ascii="宋体" w:hAnsi="宋体" w:cs="宋体"/>
          <w:kern w:val="0"/>
          <w:sz w:val="24"/>
          <w:szCs w:val="24"/>
          <w:vertAlign w:val="subscript"/>
        </w:rPr>
        <w:t>高</w:t>
      </w:r>
      <w:r>
        <w:rPr>
          <w:rFonts w:hint="eastAsia" w:ascii="宋体" w:hAnsi="宋体" w:cs="宋体"/>
          <w:kern w:val="0"/>
          <w:sz w:val="24"/>
          <w:szCs w:val="24"/>
        </w:rPr>
        <w:t>-Q</w:t>
      </w:r>
      <w:r>
        <w:rPr>
          <w:rFonts w:hint="eastAsia" w:ascii="宋体" w:hAnsi="宋体" w:cs="宋体"/>
          <w:kern w:val="0"/>
          <w:sz w:val="24"/>
          <w:szCs w:val="24"/>
          <w:vertAlign w:val="subscript"/>
        </w:rPr>
        <w:t>低</w:t>
      </w:r>
      <w:r>
        <w:rPr>
          <w:rFonts w:hint="eastAsia" w:ascii="宋体" w:hAnsi="宋体" w:cs="宋体"/>
          <w:kern w:val="0"/>
          <w:sz w:val="24"/>
          <w:szCs w:val="24"/>
        </w:rPr>
        <w:t>）/100*Ｘ+Q</w:t>
      </w:r>
      <w:r>
        <w:rPr>
          <w:rFonts w:hint="eastAsia" w:ascii="宋体" w:hAnsi="宋体" w:cs="宋体"/>
          <w:kern w:val="0"/>
          <w:sz w:val="24"/>
          <w:szCs w:val="24"/>
          <w:vertAlign w:val="subscript"/>
        </w:rPr>
        <w:t>低</w:t>
      </w:r>
    </w:p>
    <w:p>
      <w:pPr>
        <w:widowControl/>
        <w:spacing w:line="460" w:lineRule="exact"/>
        <w:ind w:firstLine="480" w:firstLineChars="200"/>
        <w:rPr>
          <w:rFonts w:ascii="宋体" w:hAnsi="宋体" w:cs="宋体"/>
          <w:sz w:val="24"/>
          <w:szCs w:val="24"/>
        </w:rPr>
      </w:pPr>
      <w:r>
        <w:rPr>
          <w:rFonts w:hint="eastAsia" w:ascii="宋体" w:hAnsi="宋体" w:cs="宋体"/>
          <w:sz w:val="24"/>
          <w:szCs w:val="24"/>
        </w:rPr>
        <w:t>Q</w:t>
      </w:r>
      <w:r>
        <w:rPr>
          <w:rFonts w:hint="eastAsia" w:ascii="宋体" w:hAnsi="宋体" w:cs="宋体"/>
          <w:sz w:val="24"/>
          <w:szCs w:val="24"/>
          <w:vertAlign w:val="subscript"/>
        </w:rPr>
        <w:t>低</w:t>
      </w:r>
      <w:r>
        <w:rPr>
          <w:rFonts w:hint="eastAsia" w:ascii="宋体" w:hAnsi="宋体" w:cs="宋体"/>
          <w:sz w:val="24"/>
          <w:szCs w:val="24"/>
        </w:rPr>
        <w:t>：为达到或超过技术标及格分数线的投标人最低报价与工程成本警示价两者中的较高值；</w:t>
      </w:r>
    </w:p>
    <w:p>
      <w:pPr>
        <w:widowControl/>
        <w:spacing w:line="460" w:lineRule="exact"/>
        <w:ind w:firstLine="480" w:firstLineChars="200"/>
        <w:rPr>
          <w:rFonts w:ascii="宋体" w:hAnsi="宋体" w:cs="宋体"/>
          <w:sz w:val="24"/>
          <w:szCs w:val="24"/>
        </w:rPr>
      </w:pPr>
      <w:r>
        <w:rPr>
          <w:rFonts w:hint="eastAsia" w:ascii="宋体" w:hAnsi="宋体" w:cs="宋体"/>
          <w:kern w:val="0"/>
          <w:sz w:val="24"/>
          <w:szCs w:val="24"/>
        </w:rPr>
        <w:t>Q</w:t>
      </w:r>
      <w:r>
        <w:rPr>
          <w:rFonts w:hint="eastAsia" w:ascii="宋体" w:hAnsi="宋体" w:cs="宋体"/>
          <w:kern w:val="0"/>
          <w:sz w:val="24"/>
          <w:szCs w:val="24"/>
          <w:vertAlign w:val="subscript"/>
        </w:rPr>
        <w:t>高</w:t>
      </w:r>
      <w:r>
        <w:rPr>
          <w:rFonts w:hint="eastAsia" w:ascii="宋体" w:hAnsi="宋体" w:cs="宋体"/>
          <w:sz w:val="24"/>
          <w:szCs w:val="24"/>
        </w:rPr>
        <w:t>：为（最高投标限价*D%）（D的取值范围为[94,100]，由招标人自定）</w:t>
      </w:r>
    </w:p>
    <w:p>
      <w:pPr>
        <w:widowControl/>
        <w:spacing w:line="460" w:lineRule="exact"/>
        <w:ind w:firstLine="480" w:firstLineChars="200"/>
        <w:rPr>
          <w:rFonts w:ascii="宋体" w:hAnsi="宋体" w:cs="宋体"/>
          <w:bCs/>
          <w:sz w:val="24"/>
          <w:szCs w:val="24"/>
        </w:rPr>
      </w:pPr>
      <w:r>
        <w:rPr>
          <w:rFonts w:hint="eastAsia" w:ascii="宋体" w:hAnsi="宋体" w:cs="宋体"/>
          <w:sz w:val="24"/>
          <w:szCs w:val="24"/>
        </w:rPr>
        <w:t>X:为等分点值，</w:t>
      </w:r>
      <w:r>
        <w:rPr>
          <w:rFonts w:hint="eastAsia" w:ascii="宋体" w:hAnsi="宋体" w:cs="宋体"/>
          <w:b/>
          <w:bCs/>
          <w:sz w:val="24"/>
          <w:szCs w:val="24"/>
        </w:rPr>
        <w:t>在开标前</w:t>
      </w:r>
      <w:r>
        <w:rPr>
          <w:rFonts w:hint="eastAsia" w:ascii="宋体" w:hAnsi="宋体" w:cs="宋体"/>
          <w:sz w:val="24"/>
          <w:szCs w:val="24"/>
        </w:rPr>
        <w:t>从[0,100]整数中随机抽取</w:t>
      </w:r>
    </w:p>
    <w:p>
      <w:pPr>
        <w:pBdr>
          <w:bottom w:val="none" w:color="auto" w:sz="0" w:space="1"/>
        </w:pBdr>
        <w:spacing w:line="460" w:lineRule="exact"/>
        <w:ind w:firstLine="482" w:firstLineChars="200"/>
        <w:rPr>
          <w:rFonts w:ascii="宋体" w:hAnsi="宋体" w:cs="宋体"/>
          <w:sz w:val="24"/>
          <w:szCs w:val="24"/>
        </w:rPr>
      </w:pPr>
      <w:r>
        <w:rPr>
          <w:rFonts w:hint="eastAsia" w:ascii="宋体" w:hAnsi="宋体" w:cs="宋体"/>
          <w:b/>
          <w:sz w:val="24"/>
          <w:szCs w:val="24"/>
        </w:rPr>
        <w:t xml:space="preserve">现文： </w:t>
      </w:r>
      <w:r>
        <w:rPr>
          <w:rFonts w:hint="eastAsia" w:ascii="宋体" w:hAnsi="宋体" w:cs="宋体"/>
          <w:sz w:val="24"/>
          <w:szCs w:val="24"/>
        </w:rPr>
        <w:t>45.2按方法</w:t>
      </w:r>
      <w:r>
        <w:rPr>
          <w:rFonts w:hint="eastAsia" w:ascii="宋体" w:hAnsi="宋体" w:cs="宋体"/>
          <w:b/>
          <w:bCs/>
          <w:sz w:val="24"/>
          <w:szCs w:val="24"/>
          <w:u w:val="single"/>
        </w:rPr>
        <w:t>一</w:t>
      </w:r>
      <w:r>
        <w:rPr>
          <w:rFonts w:hint="eastAsia" w:ascii="宋体" w:hAnsi="宋体" w:cs="宋体"/>
          <w:sz w:val="24"/>
          <w:szCs w:val="24"/>
        </w:rPr>
        <w:t>计算评标参考价：</w:t>
      </w:r>
    </w:p>
    <w:p>
      <w:pPr>
        <w:pBdr>
          <w:bottom w:val="none" w:color="auto" w:sz="0" w:space="1"/>
        </w:pBdr>
        <w:spacing w:line="460" w:lineRule="exact"/>
        <w:ind w:firstLine="482" w:firstLineChars="200"/>
        <w:rPr>
          <w:rFonts w:ascii="宋体" w:hAnsi="宋体" w:cs="宋体"/>
          <w:b/>
          <w:bCs/>
          <w:kern w:val="0"/>
          <w:sz w:val="24"/>
          <w:szCs w:val="24"/>
        </w:rPr>
      </w:pPr>
      <w:r>
        <w:rPr>
          <w:rFonts w:hint="eastAsia" w:ascii="宋体" w:hAnsi="宋体" w:cs="宋体"/>
          <w:b/>
          <w:bCs/>
          <w:kern w:val="0"/>
          <w:sz w:val="24"/>
          <w:szCs w:val="24"/>
        </w:rPr>
        <w:t>方法一：加权平均法</w:t>
      </w:r>
    </w:p>
    <w:p>
      <w:pPr>
        <w:spacing w:line="460" w:lineRule="exact"/>
        <w:ind w:firstLine="480" w:firstLineChars="200"/>
        <w:rPr>
          <w:rFonts w:ascii="宋体" w:hAnsi="宋体" w:cs="仿宋"/>
          <w:sz w:val="24"/>
          <w:szCs w:val="24"/>
          <w:highlight w:val="none"/>
        </w:rPr>
      </w:pPr>
      <w:r>
        <w:rPr>
          <w:rFonts w:hint="eastAsia" w:ascii="宋体" w:hAnsi="宋体" w:cs="宋体"/>
          <w:sz w:val="24"/>
          <w:szCs w:val="24"/>
          <w:highlight w:val="none"/>
        </w:rPr>
        <w:t>技术标前</w:t>
      </w:r>
      <w:r>
        <w:rPr>
          <w:rFonts w:hint="eastAsia" w:ascii="宋体" w:hAnsi="宋体" w:cs="宋体"/>
          <w:sz w:val="24"/>
          <w:szCs w:val="24"/>
          <w:highlight w:val="none"/>
          <w:u w:val="single"/>
        </w:rPr>
        <w:t>5</w:t>
      </w:r>
      <w:r>
        <w:rPr>
          <w:rFonts w:hint="eastAsia" w:ascii="宋体" w:hAnsi="宋体" w:cs="宋体"/>
          <w:sz w:val="24"/>
          <w:szCs w:val="24"/>
          <w:highlight w:val="none"/>
        </w:rPr>
        <w:t>名（N≥5，具体由招标人自定）的经济报价加权平均，计算评标参考价。公式如下：</w:t>
      </w:r>
    </w:p>
    <w:p>
      <w:pPr>
        <w:pBdr>
          <w:bottom w:val="none" w:color="auto" w:sz="0" w:space="1"/>
        </w:pBdr>
        <w:spacing w:line="460" w:lineRule="exact"/>
        <w:ind w:firstLine="480" w:firstLineChars="200"/>
        <w:rPr>
          <w:rFonts w:ascii="宋体" w:hAnsi="宋体" w:cs="宋体"/>
          <w:sz w:val="24"/>
          <w:szCs w:val="24"/>
        </w:rPr>
      </w:pPr>
      <w:r>
        <w:rPr>
          <w:rFonts w:hint="eastAsia" w:ascii="宋体" w:hAnsi="宋体" w:cs="宋体"/>
          <w:sz w:val="24"/>
          <w:szCs w:val="24"/>
        </w:rPr>
        <w:t>评标参考价</w:t>
      </w:r>
      <w:r>
        <w:rPr>
          <w:rFonts w:hint="eastAsia" w:ascii="宋体" w:hAnsi="宋体" w:cs="宋体"/>
          <w:b/>
          <w:sz w:val="24"/>
          <w:szCs w:val="24"/>
        </w:rPr>
        <w:t>＝</w:t>
      </w:r>
      <w:r>
        <w:rPr>
          <w:rFonts w:hint="eastAsia" w:ascii="宋体" w:hAnsi="宋体" w:cs="宋体"/>
          <w:sz w:val="24"/>
          <w:szCs w:val="24"/>
        </w:rPr>
        <w:t>Σ（投标人的投标报价*报价权重）。</w:t>
      </w:r>
    </w:p>
    <w:p>
      <w:pPr>
        <w:pBdr>
          <w:bottom w:val="single" w:color="auto" w:sz="6" w:space="1"/>
        </w:pBdr>
        <w:spacing w:line="360" w:lineRule="auto"/>
        <w:ind w:firstLine="480" w:firstLineChars="200"/>
        <w:rPr>
          <w:rFonts w:ascii="宋体" w:hAnsi="宋体" w:cs="宋体"/>
          <w:sz w:val="24"/>
          <w:szCs w:val="24"/>
        </w:rPr>
      </w:pPr>
      <w:r>
        <w:rPr>
          <w:rFonts w:hint="eastAsia" w:ascii="宋体" w:hAnsi="宋体" w:cs="宋体"/>
          <w:sz w:val="24"/>
          <w:szCs w:val="24"/>
        </w:rPr>
        <w:t>其中：报价权重的计算方法为：将N名投标人按技术分由高至低进行排序，第一名投标人的权重为（</w:t>
      </w:r>
      <w:r>
        <w:rPr>
          <w:rFonts w:hint="eastAsia" w:ascii="宋体" w:hAnsi="宋体" w:cs="宋体"/>
          <w:sz w:val="24"/>
          <w:szCs w:val="24"/>
        </w:rPr>
        <w:fldChar w:fldCharType="begin"/>
      </w:r>
      <w:r>
        <w:rPr>
          <w:rFonts w:hint="eastAsia" w:ascii="宋体" w:hAnsi="宋体" w:cs="宋体"/>
          <w:sz w:val="24"/>
          <w:szCs w:val="24"/>
        </w:rPr>
        <w:instrText xml:space="preserve"> QUOTE </w:instrText>
      </w:r>
      <w:r>
        <w:rPr>
          <w:rFonts w:hint="eastAsia" w:ascii="宋体" w:hAnsi="宋体" w:cs="宋体"/>
          <w:sz w:val="24"/>
          <w:szCs w:val="24"/>
        </w:rPr>
        <w:drawing>
          <wp:inline distT="0" distB="0" distL="0" distR="0">
            <wp:extent cx="381000" cy="447675"/>
            <wp:effectExtent l="0" t="0" r="0" b="8890"/>
            <wp:docPr id="1033" name="图片 19"/>
            <wp:cNvGraphicFramePr/>
            <a:graphic xmlns:a="http://schemas.openxmlformats.org/drawingml/2006/main">
              <a:graphicData uri="http://schemas.openxmlformats.org/drawingml/2006/picture">
                <pic:pic xmlns:pic="http://schemas.openxmlformats.org/drawingml/2006/picture">
                  <pic:nvPicPr>
                    <pic:cNvPr id="1033" name="图片 19"/>
                    <pic:cNvPicPr/>
                  </pic:nvPicPr>
                  <pic:blipFill>
                    <a:blip r:embed="rId10"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hint="eastAsia" w:ascii="宋体" w:hAnsi="宋体" w:cs="宋体"/>
          <w:sz w:val="24"/>
          <w:szCs w:val="24"/>
        </w:rPr>
        <w:instrText xml:space="preserve"> \* MERGEFORMAT </w:instrText>
      </w:r>
      <w:r>
        <w:rPr>
          <w:rFonts w:hint="eastAsia" w:ascii="宋体" w:hAnsi="宋体" w:cs="宋体"/>
          <w:sz w:val="24"/>
          <w:szCs w:val="24"/>
        </w:rPr>
        <w:fldChar w:fldCharType="separate"/>
      </w:r>
      <w:r>
        <w:rPr>
          <w:rFonts w:hint="eastAsia" w:ascii="宋体" w:hAnsi="宋体" w:cs="宋体"/>
          <w:sz w:val="24"/>
          <w:szCs w:val="24"/>
        </w:rPr>
        <w:drawing>
          <wp:inline distT="0" distB="0" distL="0" distR="0">
            <wp:extent cx="381000" cy="212725"/>
            <wp:effectExtent l="0" t="0" r="0" b="15875"/>
            <wp:docPr id="1034" name="图片 20"/>
            <wp:cNvGraphicFramePr/>
            <a:graphic xmlns:a="http://schemas.openxmlformats.org/drawingml/2006/main">
              <a:graphicData uri="http://schemas.openxmlformats.org/drawingml/2006/picture">
                <pic:pic xmlns:pic="http://schemas.openxmlformats.org/drawingml/2006/picture">
                  <pic:nvPicPr>
                    <pic:cNvPr id="1034" name="图片 20"/>
                    <pic:cNvPicPr/>
                  </pic:nvPicPr>
                  <pic:blipFill>
                    <a:blip r:embed="rId10" cstate="print">
                      <a:clrChange>
                        <a:clrFrom>
                          <a:srgbClr val="FFFFFF"/>
                        </a:clrFrom>
                        <a:clrTo>
                          <a:srgbClr val="FFFFFF">
                            <a:alpha val="0"/>
                          </a:srgbClr>
                        </a:clrTo>
                      </a:clrChange>
                    </a:blip>
                    <a:srcRect/>
                    <a:stretch>
                      <a:fillRect/>
                    </a:stretch>
                  </pic:blipFill>
                  <pic:spPr>
                    <a:xfrm>
                      <a:off x="0" y="0"/>
                      <a:ext cx="381000" cy="212725"/>
                    </a:xfrm>
                    <a:prstGeom prst="rect">
                      <a:avLst/>
                    </a:prstGeom>
                    <a:ln>
                      <a:noFill/>
                    </a:ln>
                  </pic:spPr>
                </pic:pic>
              </a:graphicData>
            </a:graphic>
          </wp:inline>
        </w:drawing>
      </w:r>
      <w:r>
        <w:rPr>
          <w:rFonts w:hint="eastAsia" w:ascii="宋体" w:hAnsi="宋体" w:cs="宋体"/>
          <w:sz w:val="24"/>
          <w:szCs w:val="24"/>
        </w:rPr>
        <w:fldChar w:fldCharType="end"/>
      </w:r>
      <w:r>
        <w:rPr>
          <w:rFonts w:hint="eastAsia" w:ascii="宋体" w:hAnsi="宋体" w:cs="宋体"/>
          <w:sz w:val="24"/>
          <w:szCs w:val="24"/>
        </w:rPr>
        <w:t>），第二名投标人的权重为（</w:t>
      </w:r>
      <w:r>
        <w:rPr>
          <w:rFonts w:hint="eastAsia" w:ascii="宋体" w:hAnsi="宋体" w:cs="宋体"/>
          <w:sz w:val="24"/>
          <w:szCs w:val="24"/>
        </w:rPr>
        <w:fldChar w:fldCharType="begin"/>
      </w:r>
      <w:r>
        <w:rPr>
          <w:rFonts w:hint="eastAsia" w:ascii="宋体" w:hAnsi="宋体" w:cs="宋体"/>
          <w:sz w:val="24"/>
          <w:szCs w:val="24"/>
        </w:rPr>
        <w:instrText xml:space="preserve"> QUOTE </w:instrText>
      </w:r>
      <w:r>
        <w:rPr>
          <w:rFonts w:hint="eastAsia" w:ascii="宋体" w:hAnsi="宋体" w:cs="宋体"/>
          <w:position w:val="-23"/>
          <w:sz w:val="24"/>
          <w:szCs w:val="24"/>
        </w:rPr>
        <w:drawing>
          <wp:inline distT="0" distB="0" distL="0" distR="0">
            <wp:extent cx="323850" cy="400050"/>
            <wp:effectExtent l="0" t="0" r="0" b="0"/>
            <wp:docPr id="1035" name="图片 21"/>
            <wp:cNvGraphicFramePr/>
            <a:graphic xmlns:a="http://schemas.openxmlformats.org/drawingml/2006/main">
              <a:graphicData uri="http://schemas.openxmlformats.org/drawingml/2006/picture">
                <pic:pic xmlns:pic="http://schemas.openxmlformats.org/drawingml/2006/picture">
                  <pic:nvPicPr>
                    <pic:cNvPr id="1035" name="图片 21"/>
                    <pic:cNvPicPr/>
                  </pic:nvPicPr>
                  <pic:blipFill>
                    <a:blip r:embed="rId11"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hint="eastAsia" w:ascii="宋体" w:hAnsi="宋体" w:cs="宋体"/>
          <w:position w:val="-23"/>
          <w:sz w:val="24"/>
          <w:szCs w:val="24"/>
        </w:rPr>
        <w:instrText xml:space="preserve"> \* MERGEFORMAT </w:instrText>
      </w:r>
      <w:r>
        <w:rPr>
          <w:rFonts w:hint="eastAsia" w:ascii="宋体" w:hAnsi="宋体" w:cs="宋体"/>
          <w:sz w:val="24"/>
          <w:szCs w:val="24"/>
        </w:rPr>
        <w:fldChar w:fldCharType="separate"/>
      </w:r>
      <w:r>
        <w:rPr>
          <w:rFonts w:hint="eastAsia" w:ascii="宋体" w:hAnsi="宋体" w:cs="宋体"/>
          <w:position w:val="-23"/>
          <w:sz w:val="24"/>
          <w:szCs w:val="24"/>
        </w:rPr>
        <w:drawing>
          <wp:inline distT="0" distB="0" distL="0" distR="0">
            <wp:extent cx="323850" cy="277495"/>
            <wp:effectExtent l="0" t="0" r="0" b="7620"/>
            <wp:docPr id="1036" name="图片 22"/>
            <wp:cNvGraphicFramePr/>
            <a:graphic xmlns:a="http://schemas.openxmlformats.org/drawingml/2006/main">
              <a:graphicData uri="http://schemas.openxmlformats.org/drawingml/2006/picture">
                <pic:pic xmlns:pic="http://schemas.openxmlformats.org/drawingml/2006/picture">
                  <pic:nvPicPr>
                    <pic:cNvPr id="1036" name="图片 22"/>
                    <pic:cNvPicPr/>
                  </pic:nvPicPr>
                  <pic:blipFill>
                    <a:blip r:embed="rId11" cstate="print">
                      <a:clrChange>
                        <a:clrFrom>
                          <a:srgbClr val="FFFFFF"/>
                        </a:clrFrom>
                        <a:clrTo>
                          <a:srgbClr val="FFFFFF">
                            <a:alpha val="0"/>
                          </a:srgbClr>
                        </a:clrTo>
                      </a:clrChange>
                    </a:blip>
                    <a:srcRect/>
                    <a:stretch>
                      <a:fillRect/>
                    </a:stretch>
                  </pic:blipFill>
                  <pic:spPr>
                    <a:xfrm>
                      <a:off x="0" y="0"/>
                      <a:ext cx="323850" cy="277495"/>
                    </a:xfrm>
                    <a:prstGeom prst="rect">
                      <a:avLst/>
                    </a:prstGeom>
                    <a:ln>
                      <a:noFill/>
                    </a:ln>
                  </pic:spPr>
                </pic:pic>
              </a:graphicData>
            </a:graphic>
          </wp:inline>
        </w:drawing>
      </w:r>
      <w:r>
        <w:rPr>
          <w:rFonts w:hint="eastAsia" w:ascii="宋体" w:hAnsi="宋体" w:cs="宋体"/>
          <w:sz w:val="24"/>
          <w:szCs w:val="24"/>
        </w:rPr>
        <w:fldChar w:fldCharType="end"/>
      </w:r>
      <w:r>
        <w:rPr>
          <w:rFonts w:hint="eastAsia" w:ascii="宋体" w:hAnsi="宋体" w:cs="宋体"/>
          <w:sz w:val="24"/>
          <w:szCs w:val="24"/>
        </w:rPr>
        <w:t>），以此类推，最后一名投标人的权重为（</w:t>
      </w:r>
      <w:r>
        <w:rPr>
          <w:rFonts w:hint="eastAsia" w:ascii="宋体" w:hAnsi="宋体" w:cs="宋体"/>
          <w:sz w:val="24"/>
          <w:szCs w:val="24"/>
        </w:rPr>
        <w:fldChar w:fldCharType="begin"/>
      </w:r>
      <w:r>
        <w:rPr>
          <w:rFonts w:hint="eastAsia" w:ascii="宋体" w:hAnsi="宋体" w:cs="宋体"/>
          <w:sz w:val="24"/>
          <w:szCs w:val="24"/>
        </w:rPr>
        <w:instrText xml:space="preserve"> QUOTE </w:instrText>
      </w:r>
      <w:r>
        <w:rPr>
          <w:rFonts w:hint="eastAsia" w:ascii="宋体" w:hAnsi="宋体" w:cs="宋体"/>
          <w:position w:val="-23"/>
          <w:sz w:val="24"/>
          <w:szCs w:val="24"/>
        </w:rPr>
        <w:drawing>
          <wp:inline distT="0" distB="0" distL="0" distR="0">
            <wp:extent cx="323850" cy="400050"/>
            <wp:effectExtent l="0" t="0" r="0" b="0"/>
            <wp:docPr id="1037" name="图片 23"/>
            <wp:cNvGraphicFramePr/>
            <a:graphic xmlns:a="http://schemas.openxmlformats.org/drawingml/2006/main">
              <a:graphicData uri="http://schemas.openxmlformats.org/drawingml/2006/picture">
                <pic:pic xmlns:pic="http://schemas.openxmlformats.org/drawingml/2006/picture">
                  <pic:nvPicPr>
                    <pic:cNvPr id="1037" name="图片 23"/>
                    <pic:cNvPicPr/>
                  </pic:nvPicPr>
                  <pic:blipFill>
                    <a:blip r:embed="rId12"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hint="eastAsia" w:ascii="宋体" w:hAnsi="宋体" w:cs="宋体"/>
          <w:position w:val="-23"/>
          <w:sz w:val="24"/>
          <w:szCs w:val="24"/>
        </w:rPr>
        <w:instrText xml:space="preserve"> \* MERGEFORMAT </w:instrText>
      </w:r>
      <w:r>
        <w:rPr>
          <w:rFonts w:hint="eastAsia" w:ascii="宋体" w:hAnsi="宋体" w:cs="宋体"/>
          <w:sz w:val="24"/>
          <w:szCs w:val="24"/>
        </w:rPr>
        <w:fldChar w:fldCharType="separate"/>
      </w:r>
      <w:r>
        <w:rPr>
          <w:rFonts w:hint="eastAsia" w:ascii="宋体" w:hAnsi="宋体" w:cs="宋体"/>
          <w:position w:val="-23"/>
          <w:sz w:val="24"/>
          <w:szCs w:val="24"/>
        </w:rPr>
        <w:drawing>
          <wp:inline distT="0" distB="0" distL="0" distR="0">
            <wp:extent cx="323850" cy="311150"/>
            <wp:effectExtent l="0" t="0" r="0" b="13335"/>
            <wp:docPr id="1038" name="图片 24"/>
            <wp:cNvGraphicFramePr/>
            <a:graphic xmlns:a="http://schemas.openxmlformats.org/drawingml/2006/main">
              <a:graphicData uri="http://schemas.openxmlformats.org/drawingml/2006/picture">
                <pic:pic xmlns:pic="http://schemas.openxmlformats.org/drawingml/2006/picture">
                  <pic:nvPicPr>
                    <pic:cNvPr id="1038" name="图片 24"/>
                    <pic:cNvPicPr/>
                  </pic:nvPicPr>
                  <pic:blipFill>
                    <a:blip r:embed="rId12" cstate="print">
                      <a:clrChange>
                        <a:clrFrom>
                          <a:srgbClr val="FFFFFF"/>
                        </a:clrFrom>
                        <a:clrTo>
                          <a:srgbClr val="FFFFFF">
                            <a:alpha val="0"/>
                          </a:srgbClr>
                        </a:clrTo>
                      </a:clrChange>
                    </a:blip>
                    <a:srcRect/>
                    <a:stretch>
                      <a:fillRect/>
                    </a:stretch>
                  </pic:blipFill>
                  <pic:spPr>
                    <a:xfrm>
                      <a:off x="0" y="0"/>
                      <a:ext cx="323850" cy="311150"/>
                    </a:xfrm>
                    <a:prstGeom prst="rect">
                      <a:avLst/>
                    </a:prstGeom>
                    <a:ln>
                      <a:noFill/>
                    </a:ln>
                  </pic:spPr>
                </pic:pic>
              </a:graphicData>
            </a:graphic>
          </wp:inline>
        </w:drawing>
      </w:r>
      <w:r>
        <w:rPr>
          <w:rFonts w:hint="eastAsia" w:ascii="宋体" w:hAnsi="宋体" w:cs="宋体"/>
          <w:sz w:val="24"/>
          <w:szCs w:val="24"/>
        </w:rPr>
        <w:fldChar w:fldCharType="end"/>
      </w:r>
      <w:r>
        <w:rPr>
          <w:rFonts w:hint="eastAsia" w:ascii="宋体" w:hAnsi="宋体" w:cs="宋体"/>
          <w:sz w:val="24"/>
          <w:szCs w:val="24"/>
        </w:rPr>
        <w:t>）。</w:t>
      </w:r>
    </w:p>
    <w:p>
      <w:pPr>
        <w:pBdr>
          <w:bottom w:val="single" w:color="auto" w:sz="6" w:space="1"/>
        </w:pBdr>
        <w:spacing w:line="460" w:lineRule="exact"/>
        <w:ind w:firstLine="480" w:firstLineChars="200"/>
        <w:rPr>
          <w:rFonts w:ascii="宋体" w:hAnsi="宋体" w:cs="宋体"/>
          <w:bCs/>
          <w:sz w:val="24"/>
          <w:szCs w:val="24"/>
        </w:rPr>
      </w:pPr>
      <w:r>
        <w:rPr>
          <w:rFonts w:hint="eastAsia" w:ascii="宋体" w:hAnsi="宋体" w:cs="宋体"/>
          <w:bCs/>
          <w:sz w:val="24"/>
          <w:szCs w:val="24"/>
          <w:u w:val="single"/>
        </w:rPr>
        <w:t>若技术标得分相同的，以诚信综合评价排名得分高的排前；如技术标得分和诚信综合评价排名得分相同，以投标报价低的排前；如仍存在相同情况，</w:t>
      </w:r>
      <w:r>
        <w:rPr>
          <w:rFonts w:hint="eastAsia" w:ascii="宋体" w:hAnsi="宋体" w:cs="宋体"/>
          <w:bCs/>
          <w:szCs w:val="21"/>
          <w:u w:val="single"/>
        </w:rPr>
        <w:t>则对具有相同情况的投标人</w:t>
      </w:r>
      <w:r>
        <w:rPr>
          <w:rFonts w:hint="eastAsia" w:ascii="宋体" w:hAnsi="宋体" w:cs="宋体"/>
          <w:bCs/>
          <w:sz w:val="24"/>
          <w:szCs w:val="24"/>
          <w:u w:val="single"/>
        </w:rPr>
        <w:t>，由评标委员会采用</w:t>
      </w:r>
      <w:r>
        <w:rPr>
          <w:rFonts w:hint="eastAsia" w:ascii="宋体" w:hAnsi="宋体" w:cs="宋体"/>
          <w:sz w:val="24"/>
          <w:szCs w:val="24"/>
          <w:u w:val="single"/>
        </w:rPr>
        <w:t>记名投票</w:t>
      </w:r>
      <w:r>
        <w:rPr>
          <w:rFonts w:hint="eastAsia" w:ascii="宋体" w:hAnsi="宋体" w:cs="宋体"/>
          <w:bCs/>
          <w:sz w:val="24"/>
          <w:szCs w:val="24"/>
          <w:u w:val="single"/>
        </w:rPr>
        <w:t>方式，确定投标人的排序。</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条款号：45.3             修改类型：修改</w:t>
      </w:r>
    </w:p>
    <w:p>
      <w:pPr>
        <w:spacing w:line="460" w:lineRule="exact"/>
        <w:ind w:firstLine="482" w:firstLineChars="200"/>
        <w:rPr>
          <w:rFonts w:ascii="宋体" w:hAnsi="宋体"/>
          <w:color w:val="auto"/>
          <w:sz w:val="24"/>
          <w:szCs w:val="24"/>
          <w:highlight w:val="none"/>
        </w:rPr>
      </w:pPr>
      <w:r>
        <w:rPr>
          <w:rFonts w:hint="eastAsia" w:ascii="宋体" w:hAnsi="宋体" w:cs="宋体"/>
          <w:b/>
          <w:sz w:val="24"/>
          <w:szCs w:val="24"/>
        </w:rPr>
        <w:t>原文：</w:t>
      </w:r>
      <w:r>
        <w:rPr>
          <w:rFonts w:hint="eastAsia" w:ascii="宋体" w:hAnsi="宋体" w:cs="宋体"/>
          <w:kern w:val="0"/>
          <w:sz w:val="24"/>
          <w:szCs w:val="24"/>
        </w:rPr>
        <w:t>45.3</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w:t>
      </w:r>
      <w:r>
        <w:rPr>
          <w:rFonts w:hint="eastAsia" w:ascii="宋体" w:hAnsi="宋体"/>
          <w:color w:val="auto"/>
          <w:sz w:val="24"/>
          <w:szCs w:val="24"/>
          <w:highlight w:val="none"/>
        </w:rPr>
        <w:t>出经济分，精确到小数点后两位。</w:t>
      </w:r>
    </w:p>
    <w:p>
      <w:pPr>
        <w:spacing w:line="460" w:lineRule="exact"/>
        <w:ind w:firstLine="482" w:firstLineChars="200"/>
        <w:rPr>
          <w:color w:val="auto"/>
          <w:highlight w:val="none"/>
        </w:rPr>
      </w:pPr>
      <w:r>
        <w:rPr>
          <w:rFonts w:hint="eastAsia" w:ascii="宋体" w:hAnsi="宋体" w:cs="宋体"/>
          <w:b/>
          <w:color w:val="auto"/>
          <w:sz w:val="24"/>
          <w:szCs w:val="24"/>
          <w:highlight w:val="none"/>
        </w:rPr>
        <w:t>现文：</w:t>
      </w: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hint="eastAsia" w:ascii="宋体" w:hAnsi="宋体"/>
          <w:color w:val="auto"/>
          <w:sz w:val="24"/>
          <w:szCs w:val="24"/>
          <w:highlight w:val="none"/>
          <w:u w:val="single"/>
        </w:rPr>
        <w:t>0.5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hint="eastAsia" w:ascii="宋体" w:hAnsi="宋体"/>
          <w:color w:val="auto"/>
          <w:sz w:val="24"/>
          <w:szCs w:val="24"/>
          <w:highlight w:val="none"/>
          <w:u w:val="single"/>
        </w:rPr>
        <w:t>0.3</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pBdr>
          <w:top w:val="single" w:color="auto" w:sz="4" w:space="0"/>
        </w:pBdr>
        <w:spacing w:line="460" w:lineRule="exact"/>
        <w:ind w:firstLine="482" w:firstLineChars="200"/>
        <w:rPr>
          <w:rFonts w:ascii="宋体" w:hAnsi="宋体" w:cs="宋体"/>
          <w:b/>
          <w:sz w:val="24"/>
          <w:szCs w:val="24"/>
        </w:rPr>
      </w:pPr>
      <w:r>
        <w:rPr>
          <w:rFonts w:hint="eastAsia" w:ascii="宋体" w:hAnsi="宋体" w:cs="宋体"/>
          <w:b/>
          <w:sz w:val="24"/>
          <w:szCs w:val="24"/>
        </w:rPr>
        <w:t>条款号：45.4             修改类型：修改</w:t>
      </w:r>
    </w:p>
    <w:p>
      <w:pPr>
        <w:spacing w:line="460" w:lineRule="exact"/>
        <w:ind w:firstLine="482" w:firstLineChars="200"/>
        <w:rPr>
          <w:rFonts w:ascii="宋体" w:hAnsi="宋体" w:cs="宋体"/>
          <w:bCs/>
          <w:sz w:val="24"/>
          <w:szCs w:val="24"/>
        </w:rPr>
      </w:pPr>
      <w:r>
        <w:rPr>
          <w:rFonts w:hint="eastAsia" w:ascii="宋体" w:hAnsi="宋体" w:cs="宋体"/>
          <w:b/>
          <w:sz w:val="24"/>
          <w:szCs w:val="24"/>
        </w:rPr>
        <w:t>原文：</w:t>
      </w:r>
      <w:r>
        <w:rPr>
          <w:rFonts w:hint="eastAsia" w:ascii="宋体" w:hAnsi="宋体" w:cs="宋体"/>
          <w:sz w:val="24"/>
          <w:szCs w:val="24"/>
        </w:rPr>
        <w:t>45.4计算通过技术标有效性审查的投标人总得分。投标人总得分</w:t>
      </w:r>
      <w:r>
        <w:rPr>
          <w:rFonts w:hint="eastAsia" w:ascii="宋体" w:hAnsi="宋体" w:cs="宋体"/>
          <w:b/>
          <w:sz w:val="24"/>
          <w:szCs w:val="24"/>
        </w:rPr>
        <w:t>＝</w:t>
      </w:r>
      <w:r>
        <w:rPr>
          <w:rFonts w:hint="eastAsia" w:ascii="宋体" w:hAnsi="宋体" w:cs="宋体"/>
          <w:sz w:val="24"/>
          <w:szCs w:val="24"/>
        </w:rPr>
        <w:t>（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460" w:lineRule="exact"/>
        <w:ind w:firstLine="482" w:firstLineChars="200"/>
        <w:rPr>
          <w:rFonts w:ascii="宋体" w:hAnsi="宋体" w:cs="宋体"/>
          <w:sz w:val="24"/>
          <w:szCs w:val="24"/>
          <w:u w:val="single"/>
        </w:rPr>
      </w:pPr>
      <w:r>
        <w:rPr>
          <w:rFonts w:hint="eastAsia" w:ascii="宋体" w:hAnsi="宋体" w:cs="宋体"/>
          <w:b/>
          <w:sz w:val="24"/>
          <w:szCs w:val="24"/>
        </w:rPr>
        <w:t>现文：</w:t>
      </w:r>
      <w:r>
        <w:rPr>
          <w:rFonts w:hint="eastAsia" w:ascii="宋体" w:hAnsi="宋体" w:cs="宋体"/>
          <w:sz w:val="24"/>
          <w:szCs w:val="24"/>
          <w:u w:val="single"/>
        </w:rPr>
        <w:t>45.4计算通过技术标有效性审查的投标人总得分。投标人总得分</w:t>
      </w:r>
      <w:r>
        <w:rPr>
          <w:rFonts w:hint="eastAsia" w:ascii="宋体" w:hAnsi="宋体" w:cs="宋体"/>
          <w:b/>
          <w:sz w:val="24"/>
          <w:szCs w:val="24"/>
          <w:u w:val="single"/>
        </w:rPr>
        <w:t>＝</w:t>
      </w:r>
      <w:r>
        <w:rPr>
          <w:rFonts w:hint="eastAsia" w:ascii="宋体" w:hAnsi="宋体" w:cs="宋体"/>
          <w:sz w:val="24"/>
          <w:szCs w:val="24"/>
          <w:u w:val="single"/>
        </w:rPr>
        <w:t>技术得分×20%＋经济得分×80%。总得分四舍五入保留两位小数。</w:t>
      </w:r>
    </w:p>
    <w:p>
      <w:pPr>
        <w:pBdr>
          <w:bottom w:val="single" w:color="auto" w:sz="6" w:space="1"/>
        </w:pBdr>
        <w:spacing w:line="460" w:lineRule="exact"/>
        <w:ind w:firstLine="480" w:firstLineChars="200"/>
        <w:rPr>
          <w:rFonts w:ascii="宋体" w:hAnsi="宋体" w:cs="宋体"/>
          <w:bCs/>
          <w:sz w:val="24"/>
          <w:szCs w:val="24"/>
        </w:rPr>
      </w:pPr>
      <w:r>
        <w:rPr>
          <w:rFonts w:hint="eastAsia" w:ascii="宋体" w:hAnsi="宋体" w:cs="宋体"/>
          <w:sz w:val="24"/>
          <w:szCs w:val="24"/>
          <w:u w:val="single"/>
        </w:rPr>
        <w:t>总得分相同的，以技术标得分较高的排前；总得分与技术标得分均相同的投标文件，以投标报价较低的排前；如仍存在相同情况，则对具有相同情况的投标人，由评标委员会采用记名投票方式，确定投标人的排序。</w:t>
      </w:r>
    </w:p>
    <w:p>
      <w:pPr>
        <w:spacing w:line="460" w:lineRule="exact"/>
        <w:ind w:firstLine="482" w:firstLineChars="200"/>
        <w:rPr>
          <w:rFonts w:ascii="宋体" w:hAnsi="宋体" w:cs="宋体"/>
          <w:b/>
          <w:sz w:val="24"/>
          <w:szCs w:val="24"/>
        </w:rPr>
      </w:pPr>
      <w:r>
        <w:rPr>
          <w:rFonts w:hint="eastAsia" w:ascii="宋体" w:hAnsi="宋体" w:cs="宋体"/>
          <w:b/>
          <w:sz w:val="24"/>
          <w:szCs w:val="24"/>
        </w:rPr>
        <w:t>条款号：48.修改类型：修改</w:t>
      </w:r>
    </w:p>
    <w:p>
      <w:pPr>
        <w:spacing w:line="460" w:lineRule="exact"/>
        <w:ind w:firstLine="482" w:firstLineChars="200"/>
        <w:rPr>
          <w:rFonts w:ascii="宋体" w:hAnsi="宋体" w:cs="宋体"/>
          <w:kern w:val="0"/>
          <w:sz w:val="24"/>
          <w:szCs w:val="24"/>
        </w:rPr>
      </w:pPr>
      <w:r>
        <w:rPr>
          <w:rFonts w:hint="eastAsia" w:ascii="宋体" w:hAnsi="宋体" w:cs="宋体"/>
          <w:b/>
          <w:sz w:val="24"/>
          <w:szCs w:val="24"/>
        </w:rPr>
        <w:t>原文：</w:t>
      </w:r>
      <w:r>
        <w:rPr>
          <w:rFonts w:hint="eastAsia" w:ascii="宋体" w:hAnsi="宋体" w:cs="宋体"/>
          <w:kern w:val="0"/>
          <w:sz w:val="24"/>
          <w:szCs w:val="24"/>
        </w:rPr>
        <w:t>48.评标委员会应在通过投标文件经济标有效性审查的投标人中，按步骤45.4确定的投标人第二阶段排序，推荐前3名依次为第一中标候选人至第三中标候选人</w:t>
      </w:r>
      <w:r>
        <w:rPr>
          <w:rFonts w:hint="eastAsia" w:ascii="宋体" w:hAnsi="宋体" w:cs="宋体"/>
          <w:bCs/>
          <w:kern w:val="0"/>
          <w:sz w:val="24"/>
          <w:szCs w:val="24"/>
        </w:rPr>
        <w:t>，</w:t>
      </w:r>
      <w:r>
        <w:rPr>
          <w:rFonts w:hint="eastAsia" w:ascii="宋体" w:hAnsi="宋体" w:cs="宋体"/>
          <w:kern w:val="0"/>
          <w:sz w:val="24"/>
          <w:szCs w:val="24"/>
        </w:rPr>
        <w:t>并编制评标报告</w:t>
      </w:r>
      <w:r>
        <w:rPr>
          <w:rFonts w:hint="eastAsia" w:ascii="宋体" w:hAnsi="宋体" w:cs="宋体"/>
          <w:sz w:val="24"/>
          <w:szCs w:val="24"/>
        </w:rPr>
        <w:t>。</w:t>
      </w:r>
    </w:p>
    <w:p>
      <w:pPr>
        <w:pBdr>
          <w:bottom w:val="single" w:color="auto" w:sz="4" w:space="1"/>
        </w:pBdr>
        <w:spacing w:line="460" w:lineRule="exact"/>
        <w:ind w:firstLine="482" w:firstLineChars="200"/>
        <w:rPr>
          <w:sz w:val="24"/>
          <w:szCs w:val="24"/>
        </w:rPr>
      </w:pPr>
      <w:r>
        <w:rPr>
          <w:rFonts w:hint="eastAsia" w:ascii="宋体" w:hAnsi="宋体" w:cs="宋体"/>
          <w:b/>
          <w:sz w:val="24"/>
          <w:szCs w:val="24"/>
        </w:rPr>
        <w:t>现文：</w:t>
      </w:r>
      <w:r>
        <w:rPr>
          <w:rFonts w:hint="eastAsia" w:ascii="宋体" w:hAnsi="宋体" w:cs="宋体"/>
          <w:kern w:val="0"/>
          <w:sz w:val="24"/>
          <w:szCs w:val="24"/>
        </w:rPr>
        <w:t>48.评标委员会应在通过投标文件经济标有效性审查的投标人中，按步骤45.4确定的投标人排序，推荐前3名依次为第一中标候选人至第三中标候选人，并编制评标报告</w:t>
      </w:r>
      <w:r>
        <w:rPr>
          <w:rFonts w:hint="eastAsia" w:ascii="宋体" w:hAnsi="宋体" w:cs="宋体"/>
          <w:sz w:val="24"/>
          <w:szCs w:val="24"/>
        </w:rPr>
        <w:t>。</w:t>
      </w:r>
    </w:p>
    <w:p>
      <w:pPr>
        <w:spacing w:line="460" w:lineRule="exact"/>
        <w:ind w:firstLine="211" w:firstLineChars="100"/>
        <w:rPr>
          <w:b/>
          <w:szCs w:val="21"/>
        </w:rPr>
      </w:pPr>
      <w:r>
        <w:rPr>
          <w:rFonts w:hint="eastAsia"/>
          <w:b/>
          <w:szCs w:val="21"/>
        </w:rPr>
        <w:t>注：以上修改，仅限于本范本中有可供选择条款的情形。</w:t>
      </w:r>
    </w:p>
    <w:p>
      <w:pPr>
        <w:spacing w:line="460" w:lineRule="exact"/>
      </w:pPr>
      <w:r>
        <w:rPr>
          <w:rFonts w:hint="eastAsia"/>
          <w:b/>
          <w:szCs w:val="21"/>
        </w:rPr>
        <w:t>（以下无正文）</w:t>
      </w:r>
    </w:p>
    <w:p>
      <w:pPr>
        <w:pStyle w:val="8"/>
        <w:spacing w:line="360" w:lineRule="auto"/>
      </w:pPr>
      <w:r>
        <w:br w:type="page"/>
      </w:r>
    </w:p>
    <w:p>
      <w:pPr>
        <w:pStyle w:val="7"/>
        <w:ind w:firstLine="525"/>
        <w:rPr>
          <w:color w:val="auto"/>
        </w:rPr>
      </w:pPr>
      <w:bookmarkStart w:id="22" w:name="_Toc5686"/>
      <w:bookmarkStart w:id="23" w:name="_Toc2272556"/>
      <w:r>
        <w:rPr>
          <w:rFonts w:hint="eastAsia"/>
          <w:color w:val="auto"/>
        </w:rPr>
        <w:t>二、开标、评标及定标办法</w:t>
      </w:r>
      <w:r>
        <w:rPr>
          <w:rFonts w:hint="eastAsia"/>
          <w:color w:val="auto"/>
          <w:szCs w:val="30"/>
        </w:rPr>
        <w:t>通用条款</w:t>
      </w:r>
      <w:bookmarkEnd w:id="22"/>
      <w:bookmarkEnd w:id="23"/>
    </w:p>
    <w:p>
      <w:pPr>
        <w:pStyle w:val="9"/>
        <w:spacing w:before="156" w:after="156"/>
        <w:ind w:firstLine="540" w:firstLineChars="200"/>
      </w:pPr>
      <w:bookmarkStart w:id="24" w:name="_Toc981"/>
      <w:bookmarkStart w:id="25" w:name="_Toc2272557"/>
      <w:r>
        <w:rPr>
          <w:rFonts w:hint="eastAsia"/>
        </w:rPr>
        <w:t>（一）总则</w:t>
      </w:r>
      <w:bookmarkEnd w:id="24"/>
      <w:bookmarkEnd w:id="25"/>
    </w:p>
    <w:p>
      <w:pPr>
        <w:spacing w:line="360" w:lineRule="auto"/>
        <w:ind w:firstLine="480" w:firstLineChars="200"/>
        <w:rPr>
          <w:rFonts w:ascii="宋体" w:hAnsi="宋体"/>
          <w:b/>
          <w:sz w:val="24"/>
          <w:szCs w:val="24"/>
        </w:rPr>
      </w:pPr>
      <w:r>
        <w:rPr>
          <w:rFonts w:ascii="宋体" w:hAnsi="宋体"/>
          <w:sz w:val="24"/>
          <w:szCs w:val="24"/>
        </w:rPr>
        <w:t xml:space="preserve">35 </w:t>
      </w:r>
      <w:r>
        <w:rPr>
          <w:rFonts w:hint="eastAsia" w:ascii="宋体" w:hAnsi="宋体"/>
          <w:sz w:val="24"/>
          <w:szCs w:val="24"/>
        </w:rPr>
        <w:t>开标、评标及定标所依据的规则</w:t>
      </w:r>
    </w:p>
    <w:p>
      <w:pPr>
        <w:spacing w:line="360" w:lineRule="auto"/>
        <w:ind w:firstLine="480" w:firstLineChars="200"/>
        <w:rPr>
          <w:rFonts w:ascii="宋体" w:hAnsi="宋体"/>
          <w:sz w:val="24"/>
          <w:szCs w:val="24"/>
        </w:rPr>
      </w:pPr>
      <w:r>
        <w:rPr>
          <w:rFonts w:ascii="宋体" w:hAnsi="宋体"/>
          <w:sz w:val="24"/>
          <w:szCs w:val="24"/>
        </w:rPr>
        <w:t>35.1</w:t>
      </w:r>
      <w:r>
        <w:rPr>
          <w:rFonts w:hint="eastAsia" w:ascii="宋体" w:hAnsi="宋体"/>
          <w:sz w:val="24"/>
          <w:szCs w:val="24"/>
        </w:rPr>
        <w:t>《中华人民共和国招标投标法》；</w:t>
      </w:r>
    </w:p>
    <w:p>
      <w:pPr>
        <w:spacing w:line="360" w:lineRule="auto"/>
        <w:ind w:firstLine="480" w:firstLineChars="200"/>
        <w:rPr>
          <w:rFonts w:ascii="宋体" w:hAnsi="宋体"/>
          <w:sz w:val="24"/>
          <w:szCs w:val="24"/>
        </w:rPr>
      </w:pPr>
      <w:r>
        <w:rPr>
          <w:rFonts w:ascii="宋体" w:hAnsi="宋体"/>
          <w:sz w:val="24"/>
          <w:szCs w:val="24"/>
        </w:rPr>
        <w:t>35.2</w:t>
      </w:r>
      <w:r>
        <w:rPr>
          <w:rFonts w:hint="eastAsia" w:ascii="宋体" w:hAnsi="宋体"/>
          <w:sz w:val="24"/>
          <w:szCs w:val="24"/>
        </w:rPr>
        <w:t>《中华人民共和国招标投标法实施条例》；</w:t>
      </w:r>
    </w:p>
    <w:p>
      <w:pPr>
        <w:spacing w:line="360" w:lineRule="auto"/>
        <w:ind w:firstLine="480" w:firstLineChars="200"/>
        <w:rPr>
          <w:rFonts w:ascii="宋体" w:hAnsi="宋体"/>
          <w:sz w:val="24"/>
          <w:szCs w:val="24"/>
        </w:rPr>
      </w:pPr>
      <w:r>
        <w:rPr>
          <w:rFonts w:ascii="宋体" w:hAnsi="宋体"/>
          <w:sz w:val="24"/>
          <w:szCs w:val="24"/>
        </w:rPr>
        <w:t>35.3</w:t>
      </w:r>
      <w:r>
        <w:rPr>
          <w:rFonts w:hint="eastAsia" w:ascii="宋体" w:hAnsi="宋体"/>
          <w:sz w:val="24"/>
          <w:szCs w:val="24"/>
        </w:rPr>
        <w:t>《评标委员会和评标方法暂行规定》（七部委第</w:t>
      </w:r>
      <w:r>
        <w:rPr>
          <w:rFonts w:ascii="宋体" w:hAnsi="宋体"/>
          <w:sz w:val="24"/>
          <w:szCs w:val="24"/>
        </w:rPr>
        <w:t>12</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35.4</w:t>
      </w:r>
      <w:r>
        <w:rPr>
          <w:rFonts w:hint="eastAsia" w:ascii="宋体" w:hAnsi="宋体"/>
          <w:sz w:val="24"/>
          <w:szCs w:val="24"/>
        </w:rPr>
        <w:t>《工程建设项目施工招标投标办法》（七部委</w:t>
      </w:r>
      <w:r>
        <w:rPr>
          <w:rFonts w:ascii="宋体" w:hAnsi="宋体"/>
          <w:sz w:val="24"/>
          <w:szCs w:val="24"/>
        </w:rPr>
        <w:t>2003</w:t>
      </w:r>
      <w:r>
        <w:rPr>
          <w:rFonts w:hint="eastAsia" w:ascii="宋体" w:hAnsi="宋体"/>
          <w:sz w:val="24"/>
          <w:szCs w:val="24"/>
        </w:rPr>
        <w:t>年第</w:t>
      </w:r>
      <w:r>
        <w:rPr>
          <w:rFonts w:ascii="宋体" w:hAnsi="宋体"/>
          <w:sz w:val="24"/>
          <w:szCs w:val="24"/>
        </w:rPr>
        <w:t>30</w:t>
      </w:r>
      <w:r>
        <w:rPr>
          <w:rFonts w:hint="eastAsia" w:ascii="宋体" w:hAnsi="宋体"/>
          <w:sz w:val="24"/>
          <w:szCs w:val="24"/>
        </w:rPr>
        <w:t>号令）</w:t>
      </w:r>
    </w:p>
    <w:p>
      <w:pPr>
        <w:spacing w:line="360" w:lineRule="auto"/>
        <w:ind w:firstLine="480" w:firstLineChars="200"/>
        <w:rPr>
          <w:rFonts w:ascii="宋体" w:hAnsi="宋体"/>
          <w:sz w:val="24"/>
          <w:szCs w:val="24"/>
        </w:rPr>
      </w:pPr>
      <w:r>
        <w:rPr>
          <w:rFonts w:ascii="宋体" w:hAnsi="宋体"/>
          <w:sz w:val="24"/>
          <w:szCs w:val="24"/>
        </w:rPr>
        <w:t>35.5</w:t>
      </w:r>
      <w:r>
        <w:rPr>
          <w:rFonts w:hint="eastAsia" w:ascii="宋体" w:hAnsi="宋体"/>
          <w:sz w:val="24"/>
          <w:szCs w:val="24"/>
        </w:rPr>
        <w:t>《广东省实施〈中华人民共和国招标投标法〉办法》；</w:t>
      </w:r>
    </w:p>
    <w:p>
      <w:pPr>
        <w:spacing w:line="360" w:lineRule="auto"/>
        <w:ind w:firstLine="480" w:firstLineChars="200"/>
        <w:rPr>
          <w:rFonts w:ascii="宋体" w:hAnsi="宋体"/>
          <w:sz w:val="24"/>
          <w:szCs w:val="24"/>
        </w:rPr>
      </w:pPr>
      <w:r>
        <w:rPr>
          <w:rFonts w:ascii="宋体" w:hAnsi="宋体"/>
          <w:sz w:val="24"/>
          <w:szCs w:val="24"/>
        </w:rPr>
        <w:t>35.6</w:t>
      </w:r>
      <w:r>
        <w:rPr>
          <w:rFonts w:hint="eastAsia" w:ascii="宋体" w:hAnsi="宋体"/>
          <w:sz w:val="24"/>
          <w:szCs w:val="24"/>
        </w:rPr>
        <w:t>《房屋建筑和市政基础设施工程施工招标投标管理办法》（建设部令第</w:t>
      </w:r>
      <w:r>
        <w:rPr>
          <w:rFonts w:ascii="宋体" w:hAnsi="宋体"/>
          <w:sz w:val="24"/>
          <w:szCs w:val="24"/>
        </w:rPr>
        <w:t>89</w:t>
      </w:r>
      <w:r>
        <w:rPr>
          <w:rFonts w:hint="eastAsia" w:ascii="宋体" w:hAnsi="宋体"/>
          <w:sz w:val="24"/>
          <w:szCs w:val="24"/>
        </w:rPr>
        <w:t>号）</w:t>
      </w:r>
    </w:p>
    <w:p>
      <w:pPr>
        <w:spacing w:line="360" w:lineRule="auto"/>
        <w:ind w:firstLine="480" w:firstLineChars="200"/>
        <w:rPr>
          <w:rFonts w:ascii="宋体" w:hAnsi="宋体"/>
          <w:sz w:val="24"/>
          <w:szCs w:val="24"/>
        </w:rPr>
      </w:pPr>
      <w:r>
        <w:rPr>
          <w:rFonts w:ascii="宋体" w:hAnsi="宋体"/>
          <w:sz w:val="24"/>
          <w:szCs w:val="24"/>
        </w:rPr>
        <w:t>35.7</w:t>
      </w:r>
      <w:r>
        <w:rPr>
          <w:rFonts w:hint="eastAsia" w:ascii="宋体" w:hAnsi="宋体"/>
          <w:sz w:val="24"/>
          <w:szCs w:val="24"/>
        </w:rPr>
        <w:t>《广东省加强建设工程招标投标监督管理的若干规定》（粤发[2004]4号）；</w:t>
      </w:r>
    </w:p>
    <w:p>
      <w:pPr>
        <w:spacing w:line="360" w:lineRule="auto"/>
        <w:ind w:firstLine="480" w:firstLineChars="200"/>
        <w:rPr>
          <w:rFonts w:ascii="宋体" w:hAnsi="宋体"/>
          <w:sz w:val="24"/>
          <w:szCs w:val="24"/>
        </w:rPr>
      </w:pPr>
      <w:r>
        <w:rPr>
          <w:rFonts w:ascii="宋体" w:hAnsi="宋体"/>
          <w:sz w:val="24"/>
          <w:szCs w:val="24"/>
        </w:rPr>
        <w:t>35.</w:t>
      </w:r>
      <w:r>
        <w:rPr>
          <w:rFonts w:hint="eastAsia" w:ascii="宋体" w:hAnsi="宋体"/>
          <w:sz w:val="24"/>
          <w:szCs w:val="24"/>
        </w:rPr>
        <w:t>8《广州市工程建设项目招标投标管理办法》（穗府办规〔2017〕5号）。</w:t>
      </w:r>
    </w:p>
    <w:p>
      <w:pPr>
        <w:spacing w:line="360" w:lineRule="auto"/>
        <w:ind w:firstLine="480" w:firstLineChars="200"/>
        <w:rPr>
          <w:rFonts w:ascii="宋体" w:hAnsi="宋体"/>
          <w:sz w:val="24"/>
          <w:szCs w:val="24"/>
        </w:rPr>
      </w:pPr>
      <w:r>
        <w:rPr>
          <w:rFonts w:hint="eastAsia" w:ascii="宋体" w:hAnsi="宋体"/>
          <w:sz w:val="24"/>
          <w:szCs w:val="24"/>
        </w:rPr>
        <w:t>35.9本项目招标文件。</w:t>
      </w:r>
    </w:p>
    <w:p>
      <w:pPr>
        <w:spacing w:line="360" w:lineRule="auto"/>
        <w:ind w:firstLine="480" w:firstLineChars="200"/>
        <w:rPr>
          <w:rFonts w:ascii="宋体" w:hAnsi="宋体"/>
          <w:sz w:val="24"/>
          <w:szCs w:val="24"/>
        </w:rPr>
      </w:pPr>
      <w:r>
        <w:rPr>
          <w:rFonts w:ascii="宋体" w:hAnsi="宋体"/>
          <w:sz w:val="24"/>
          <w:szCs w:val="24"/>
        </w:rPr>
        <w:t>36</w:t>
      </w:r>
      <w:r>
        <w:rPr>
          <w:rFonts w:hint="eastAsia" w:ascii="宋体" w:hAnsi="宋体"/>
          <w:sz w:val="24"/>
          <w:szCs w:val="24"/>
        </w:rPr>
        <w:t>．开标</w:t>
      </w:r>
    </w:p>
    <w:p>
      <w:pPr>
        <w:spacing w:line="360" w:lineRule="auto"/>
        <w:ind w:firstLine="480" w:firstLineChars="200"/>
        <w:rPr>
          <w:rFonts w:ascii="宋体" w:hAnsi="宋体"/>
          <w:sz w:val="24"/>
          <w:szCs w:val="24"/>
        </w:rPr>
      </w:pPr>
      <w:r>
        <w:rPr>
          <w:rFonts w:ascii="宋体" w:hAnsi="宋体"/>
          <w:sz w:val="24"/>
          <w:szCs w:val="24"/>
        </w:rPr>
        <w:t xml:space="preserve">36.1 </w:t>
      </w:r>
      <w:r>
        <w:rPr>
          <w:rFonts w:hint="eastAsia" w:ascii="宋体" w:hAnsi="宋体"/>
          <w:sz w:val="24"/>
          <w:szCs w:val="24"/>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sz w:val="24"/>
          <w:szCs w:val="24"/>
        </w:rPr>
      </w:pPr>
      <w:r>
        <w:rPr>
          <w:rFonts w:ascii="宋体" w:hAnsi="宋体"/>
          <w:sz w:val="24"/>
          <w:szCs w:val="24"/>
        </w:rPr>
        <w:t>36.2</w:t>
      </w:r>
      <w:r>
        <w:rPr>
          <w:rFonts w:hint="eastAsia" w:ascii="宋体" w:hAnsi="宋体"/>
          <w:sz w:val="24"/>
          <w:szCs w:val="24"/>
        </w:rPr>
        <w:t xml:space="preserve"> 招标人在招标文件要求提交投标文件的截止时间前收到的投标文件，开标时都当众予以解密、公布。</w:t>
      </w:r>
    </w:p>
    <w:p>
      <w:pPr>
        <w:spacing w:line="360" w:lineRule="auto"/>
        <w:ind w:firstLine="480" w:firstLineChars="200"/>
        <w:rPr>
          <w:rFonts w:ascii="宋体" w:hAnsi="宋体"/>
          <w:sz w:val="24"/>
          <w:szCs w:val="24"/>
        </w:rPr>
      </w:pPr>
      <w:r>
        <w:rPr>
          <w:rFonts w:hint="eastAsia" w:ascii="宋体" w:hAnsi="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sz w:val="24"/>
          <w:szCs w:val="24"/>
        </w:rPr>
      </w:pPr>
      <w:r>
        <w:rPr>
          <w:rFonts w:hint="eastAsia" w:ascii="宋体" w:hAnsi="宋体"/>
          <w:sz w:val="24"/>
          <w:szCs w:val="24"/>
        </w:rPr>
        <w:t>36.4若递交投标文件的投标人不足3家，则重新组织招标。（当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w:t>
      </w:r>
      <w:r>
        <w:rPr>
          <w:rFonts w:hint="eastAsia" w:ascii="宋体" w:hAnsi="宋体"/>
          <w:sz w:val="24"/>
          <w:szCs w:val="24"/>
        </w:rPr>
        <w:t>2家，则重新组织招标）</w:t>
      </w:r>
    </w:p>
    <w:p>
      <w:pPr>
        <w:spacing w:line="360" w:lineRule="auto"/>
        <w:ind w:firstLine="480" w:firstLineChars="200"/>
        <w:rPr>
          <w:rFonts w:ascii="宋体" w:hAnsi="宋体"/>
          <w:sz w:val="24"/>
        </w:rPr>
      </w:pPr>
      <w:r>
        <w:rPr>
          <w:rFonts w:hint="eastAsia" w:ascii="宋体" w:hAnsi="宋体"/>
          <w:sz w:val="24"/>
        </w:rPr>
        <w:t>36.5按下列程序进行开标：</w:t>
      </w:r>
    </w:p>
    <w:p>
      <w:pPr>
        <w:spacing w:line="360" w:lineRule="auto"/>
        <w:ind w:firstLine="480" w:firstLineChars="200"/>
        <w:rPr>
          <w:rFonts w:ascii="宋体" w:hAnsi="宋体"/>
          <w:sz w:val="24"/>
        </w:rPr>
      </w:pPr>
      <w:r>
        <w:rPr>
          <w:rFonts w:hint="eastAsia" w:ascii="宋体" w:hAnsi="宋体"/>
          <w:sz w:val="24"/>
        </w:rPr>
        <w:t>36.5.1在投标截止时间后半小时内，投标人通过</w:t>
      </w:r>
      <w:r>
        <w:rPr>
          <w:rFonts w:hint="eastAsia" w:ascii="宋体" w:hAnsi="宋体"/>
          <w:sz w:val="24"/>
          <w:szCs w:val="24"/>
        </w:rPr>
        <w:t>交易平台</w:t>
      </w:r>
      <w:r>
        <w:rPr>
          <w:rFonts w:hint="eastAsia" w:ascii="宋体" w:hAnsi="宋体"/>
          <w:sz w:val="24"/>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ascii="宋体" w:hAnsi="宋体"/>
          <w:sz w:val="24"/>
        </w:rPr>
      </w:pPr>
      <w:r>
        <w:rPr>
          <w:rFonts w:hint="eastAsia" w:ascii="宋体" w:hAnsi="宋体"/>
          <w:sz w:val="24"/>
        </w:rPr>
        <w:t>36.5.2备用光盘的读取按投标须知前附表第36项的规定执行；</w:t>
      </w:r>
    </w:p>
    <w:p>
      <w:pPr>
        <w:spacing w:line="360" w:lineRule="auto"/>
        <w:ind w:firstLine="480" w:firstLineChars="200"/>
        <w:rPr>
          <w:rFonts w:ascii="宋体" w:hAnsi="宋体"/>
          <w:sz w:val="24"/>
        </w:rPr>
      </w:pPr>
      <w:r>
        <w:rPr>
          <w:rFonts w:hint="eastAsia" w:ascii="宋体" w:hAnsi="宋体"/>
          <w:sz w:val="24"/>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sz w:val="24"/>
        </w:rPr>
      </w:pPr>
      <w:r>
        <w:rPr>
          <w:rFonts w:hint="eastAsia" w:ascii="宋体" w:hAnsi="宋体"/>
          <w:sz w:val="24"/>
        </w:rPr>
        <w:t>36.5.4开标结束。</w:t>
      </w:r>
    </w:p>
    <w:p>
      <w:pPr>
        <w:spacing w:line="360" w:lineRule="auto"/>
        <w:ind w:firstLine="480" w:firstLineChars="200"/>
        <w:rPr>
          <w:rFonts w:ascii="宋体" w:hAnsi="宋体"/>
          <w:sz w:val="24"/>
        </w:rPr>
      </w:pPr>
      <w:r>
        <w:rPr>
          <w:rFonts w:hint="eastAsia" w:ascii="宋体" w:hAnsi="宋体"/>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sz w:val="24"/>
        </w:rPr>
      </w:pPr>
      <w:r>
        <w:rPr>
          <w:rFonts w:hint="eastAsia" w:ascii="宋体" w:hAnsi="宋体"/>
          <w:sz w:val="24"/>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sz w:val="24"/>
          <w:szCs w:val="24"/>
        </w:rPr>
      </w:pPr>
      <w:r>
        <w:rPr>
          <w:rFonts w:ascii="宋体" w:hAnsi="宋体"/>
          <w:sz w:val="24"/>
          <w:szCs w:val="24"/>
        </w:rPr>
        <w:t>37</w:t>
      </w:r>
      <w:r>
        <w:rPr>
          <w:rFonts w:hint="eastAsia" w:ascii="宋体" w:hAnsi="宋体"/>
          <w:sz w:val="24"/>
          <w:szCs w:val="24"/>
        </w:rPr>
        <w:t>．评标</w:t>
      </w:r>
    </w:p>
    <w:p>
      <w:pPr>
        <w:spacing w:line="360" w:lineRule="auto"/>
        <w:ind w:firstLine="480" w:firstLineChars="200"/>
        <w:rPr>
          <w:rFonts w:ascii="宋体" w:hAnsi="宋体"/>
          <w:sz w:val="24"/>
          <w:szCs w:val="24"/>
        </w:rPr>
      </w:pPr>
      <w:r>
        <w:rPr>
          <w:rFonts w:ascii="宋体" w:hAnsi="宋体"/>
          <w:sz w:val="24"/>
          <w:szCs w:val="24"/>
        </w:rPr>
        <w:t>37.1</w:t>
      </w:r>
      <w:r>
        <w:rPr>
          <w:rFonts w:hint="eastAsia" w:ascii="宋体" w:hAnsi="宋体"/>
          <w:sz w:val="24"/>
          <w:szCs w:val="24"/>
        </w:rPr>
        <w:t>评标委员会由招标人依法组建。</w:t>
      </w:r>
    </w:p>
    <w:p>
      <w:pPr>
        <w:spacing w:line="360" w:lineRule="auto"/>
        <w:ind w:firstLine="480" w:firstLineChars="200"/>
        <w:rPr>
          <w:rFonts w:ascii="宋体" w:hAnsi="宋体"/>
          <w:sz w:val="24"/>
          <w:szCs w:val="24"/>
        </w:rPr>
      </w:pPr>
      <w:r>
        <w:rPr>
          <w:rFonts w:ascii="宋体" w:hAnsi="宋体"/>
          <w:sz w:val="24"/>
          <w:szCs w:val="24"/>
        </w:rPr>
        <w:t>37.2</w:t>
      </w:r>
      <w:r>
        <w:rPr>
          <w:rFonts w:hint="eastAsia" w:ascii="宋体" w:hAnsi="宋体"/>
          <w:sz w:val="24"/>
          <w:szCs w:val="24"/>
        </w:rPr>
        <w:t>评标委员会的职责及守则：</w:t>
      </w:r>
    </w:p>
    <w:p>
      <w:pPr>
        <w:spacing w:line="360" w:lineRule="auto"/>
        <w:ind w:firstLine="480" w:firstLineChars="200"/>
        <w:rPr>
          <w:rFonts w:ascii="宋体" w:hAnsi="宋体"/>
          <w:sz w:val="24"/>
          <w:szCs w:val="24"/>
        </w:rPr>
      </w:pPr>
      <w:r>
        <w:rPr>
          <w:rFonts w:ascii="宋体" w:hAnsi="宋体"/>
          <w:sz w:val="24"/>
          <w:szCs w:val="24"/>
        </w:rPr>
        <w:t>37.2.1</w:t>
      </w:r>
      <w:r>
        <w:rPr>
          <w:rFonts w:hint="eastAsia" w:ascii="宋体" w:hAnsi="宋体"/>
          <w:sz w:val="24"/>
          <w:szCs w:val="24"/>
        </w:rPr>
        <w:t>根据评标细则，对</w:t>
      </w:r>
      <w:r>
        <w:rPr>
          <w:rFonts w:hint="eastAsia" w:ascii="宋体" w:hAnsi="宋体"/>
          <w:sz w:val="24"/>
        </w:rPr>
        <w:t>投标文件</w:t>
      </w:r>
      <w:r>
        <w:rPr>
          <w:rFonts w:hint="eastAsia" w:ascii="宋体" w:hAnsi="宋体"/>
          <w:sz w:val="24"/>
          <w:szCs w:val="24"/>
        </w:rPr>
        <w:t>进行认真评审，完成评审报告；</w:t>
      </w:r>
    </w:p>
    <w:p>
      <w:pPr>
        <w:spacing w:line="360" w:lineRule="auto"/>
        <w:ind w:firstLine="480" w:firstLineChars="200"/>
        <w:rPr>
          <w:rFonts w:ascii="宋体" w:hAnsi="宋体"/>
          <w:sz w:val="24"/>
          <w:szCs w:val="24"/>
        </w:rPr>
      </w:pPr>
      <w:r>
        <w:rPr>
          <w:rFonts w:ascii="宋体" w:hAnsi="宋体"/>
          <w:sz w:val="24"/>
          <w:szCs w:val="24"/>
        </w:rPr>
        <w:t>37.2.2</w:t>
      </w:r>
      <w:r>
        <w:rPr>
          <w:rFonts w:hint="eastAsia" w:ascii="宋体" w:hAnsi="宋体"/>
          <w:sz w:val="24"/>
          <w:szCs w:val="24"/>
        </w:rPr>
        <w:t>向招标人报告评审意见，推荐合格的中标候选人。</w:t>
      </w:r>
    </w:p>
    <w:p>
      <w:pPr>
        <w:spacing w:line="360" w:lineRule="auto"/>
        <w:ind w:firstLine="480" w:firstLineChars="200"/>
        <w:rPr>
          <w:rFonts w:ascii="宋体" w:hAnsi="宋体"/>
          <w:sz w:val="24"/>
          <w:szCs w:val="24"/>
        </w:rPr>
      </w:pPr>
      <w:r>
        <w:rPr>
          <w:rFonts w:ascii="宋体" w:hAnsi="宋体"/>
          <w:bCs/>
          <w:sz w:val="24"/>
          <w:szCs w:val="24"/>
        </w:rPr>
        <w:t>37.2.3</w:t>
      </w:r>
      <w:r>
        <w:rPr>
          <w:rFonts w:hint="eastAsia" w:ascii="宋体" w:hAnsi="宋体"/>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sz w:val="24"/>
          <w:szCs w:val="24"/>
        </w:rPr>
      </w:pPr>
      <w:r>
        <w:rPr>
          <w:rFonts w:ascii="宋体" w:hAnsi="宋体"/>
          <w:sz w:val="24"/>
          <w:szCs w:val="24"/>
        </w:rPr>
        <w:t>37.2.4</w:t>
      </w:r>
      <w:r>
        <w:rPr>
          <w:rFonts w:hint="eastAsia" w:ascii="宋体" w:hAnsi="宋体"/>
          <w:sz w:val="24"/>
          <w:szCs w:val="24"/>
        </w:rPr>
        <w:t>全体参与评标人员：</w:t>
      </w:r>
    </w:p>
    <w:p>
      <w:pPr>
        <w:spacing w:line="360" w:lineRule="auto"/>
        <w:ind w:firstLine="480" w:firstLineChars="200"/>
        <w:rPr>
          <w:rFonts w:ascii="宋体" w:hAnsi="宋体"/>
          <w:sz w:val="24"/>
          <w:szCs w:val="24"/>
        </w:rPr>
      </w:pPr>
      <w:r>
        <w:rPr>
          <w:rFonts w:ascii="宋体" w:hAnsi="宋体"/>
          <w:sz w:val="24"/>
          <w:szCs w:val="24"/>
        </w:rPr>
        <w:t xml:space="preserve">37.2.4.1 </w:t>
      </w:r>
      <w:r>
        <w:rPr>
          <w:rFonts w:hint="eastAsia" w:ascii="宋体" w:hAnsi="宋体"/>
          <w:sz w:val="24"/>
          <w:szCs w:val="24"/>
        </w:rPr>
        <w:t>必须遵守评标纪律、不得泄密；</w:t>
      </w:r>
    </w:p>
    <w:p>
      <w:pPr>
        <w:spacing w:line="360" w:lineRule="auto"/>
        <w:ind w:firstLine="480" w:firstLineChars="200"/>
        <w:rPr>
          <w:rFonts w:ascii="宋体" w:hAnsi="宋体"/>
          <w:sz w:val="24"/>
          <w:szCs w:val="24"/>
        </w:rPr>
      </w:pPr>
      <w:r>
        <w:rPr>
          <w:rFonts w:ascii="宋体" w:hAnsi="宋体"/>
          <w:sz w:val="24"/>
          <w:szCs w:val="24"/>
        </w:rPr>
        <w:t xml:space="preserve">37.2.4.2 </w:t>
      </w:r>
      <w:r>
        <w:rPr>
          <w:rFonts w:hint="eastAsia" w:ascii="宋体" w:hAnsi="宋体"/>
          <w:sz w:val="24"/>
          <w:szCs w:val="24"/>
        </w:rPr>
        <w:t>必须公正、不得循私；</w:t>
      </w:r>
    </w:p>
    <w:p>
      <w:pPr>
        <w:spacing w:line="360" w:lineRule="auto"/>
        <w:ind w:firstLine="480" w:firstLineChars="200"/>
        <w:rPr>
          <w:rFonts w:ascii="宋体" w:hAnsi="宋体"/>
          <w:sz w:val="24"/>
          <w:szCs w:val="24"/>
        </w:rPr>
      </w:pPr>
      <w:r>
        <w:rPr>
          <w:rFonts w:ascii="宋体" w:hAnsi="宋体"/>
          <w:sz w:val="24"/>
          <w:szCs w:val="24"/>
        </w:rPr>
        <w:t xml:space="preserve">37.2.4.3 </w:t>
      </w:r>
      <w:r>
        <w:rPr>
          <w:rFonts w:hint="eastAsia" w:ascii="宋体" w:hAnsi="宋体"/>
          <w:sz w:val="24"/>
          <w:szCs w:val="24"/>
        </w:rPr>
        <w:t>必须科学、不得草率；</w:t>
      </w:r>
    </w:p>
    <w:p>
      <w:pPr>
        <w:spacing w:line="360" w:lineRule="auto"/>
        <w:ind w:firstLine="480" w:firstLineChars="200"/>
        <w:rPr>
          <w:rFonts w:ascii="宋体" w:hAnsi="宋体"/>
          <w:sz w:val="24"/>
          <w:szCs w:val="24"/>
        </w:rPr>
      </w:pPr>
      <w:r>
        <w:rPr>
          <w:rFonts w:ascii="宋体" w:hAnsi="宋体"/>
          <w:sz w:val="24"/>
          <w:szCs w:val="24"/>
        </w:rPr>
        <w:t xml:space="preserve">37.2.4.4 </w:t>
      </w:r>
      <w:r>
        <w:rPr>
          <w:rFonts w:hint="eastAsia" w:ascii="宋体" w:hAnsi="宋体"/>
          <w:sz w:val="24"/>
          <w:szCs w:val="24"/>
        </w:rPr>
        <w:t>必须客观、不得带有成见；</w:t>
      </w:r>
    </w:p>
    <w:p>
      <w:pPr>
        <w:spacing w:line="360" w:lineRule="auto"/>
        <w:ind w:firstLine="480" w:firstLineChars="200"/>
        <w:rPr>
          <w:rFonts w:ascii="宋体" w:hAnsi="宋体"/>
          <w:sz w:val="24"/>
          <w:szCs w:val="24"/>
        </w:rPr>
      </w:pPr>
      <w:r>
        <w:rPr>
          <w:rFonts w:ascii="宋体" w:hAnsi="宋体"/>
          <w:sz w:val="24"/>
          <w:szCs w:val="24"/>
        </w:rPr>
        <w:t xml:space="preserve">37.2.4.5 </w:t>
      </w:r>
      <w:r>
        <w:rPr>
          <w:rFonts w:hint="eastAsia" w:ascii="宋体" w:hAnsi="宋体"/>
          <w:sz w:val="24"/>
          <w:szCs w:val="24"/>
        </w:rPr>
        <w:t>必须平等、不得强加于人；</w:t>
      </w:r>
    </w:p>
    <w:p>
      <w:pPr>
        <w:spacing w:line="360" w:lineRule="auto"/>
        <w:ind w:firstLine="480" w:firstLineChars="200"/>
        <w:rPr>
          <w:rFonts w:ascii="宋体" w:hAnsi="宋体"/>
          <w:sz w:val="24"/>
          <w:szCs w:val="24"/>
        </w:rPr>
      </w:pPr>
      <w:r>
        <w:rPr>
          <w:rFonts w:ascii="宋体" w:hAnsi="宋体"/>
          <w:sz w:val="24"/>
          <w:szCs w:val="24"/>
        </w:rPr>
        <w:t xml:space="preserve">37.2.4.6 </w:t>
      </w:r>
      <w:r>
        <w:rPr>
          <w:rFonts w:hint="eastAsia" w:ascii="宋体" w:hAnsi="宋体"/>
          <w:sz w:val="24"/>
          <w:szCs w:val="24"/>
        </w:rPr>
        <w:t>必须严谨、不得随意马虎。</w:t>
      </w:r>
    </w:p>
    <w:p>
      <w:pPr>
        <w:spacing w:line="360" w:lineRule="auto"/>
        <w:ind w:firstLine="480" w:firstLineChars="200"/>
        <w:rPr>
          <w:rFonts w:ascii="宋体" w:hAnsi="宋体"/>
          <w:sz w:val="24"/>
          <w:szCs w:val="24"/>
        </w:rPr>
      </w:pPr>
      <w:r>
        <w:rPr>
          <w:rFonts w:ascii="宋体" w:hAnsi="宋体"/>
          <w:sz w:val="24"/>
          <w:szCs w:val="24"/>
        </w:rPr>
        <w:t xml:space="preserve">37.3 </w:t>
      </w:r>
      <w:r>
        <w:rPr>
          <w:rFonts w:hint="eastAsia" w:ascii="宋体" w:hAnsi="宋体"/>
          <w:sz w:val="24"/>
          <w:szCs w:val="24"/>
        </w:rPr>
        <w:t>评标结束后，评标委员会递交评标报告并依法推荐中标候选人。</w:t>
      </w:r>
    </w:p>
    <w:p>
      <w:pPr>
        <w:spacing w:line="360" w:lineRule="auto"/>
        <w:ind w:firstLine="480" w:firstLineChars="200"/>
        <w:rPr>
          <w:rFonts w:ascii="宋体" w:hAnsi="宋体"/>
          <w:sz w:val="24"/>
          <w:szCs w:val="24"/>
        </w:rPr>
      </w:pPr>
      <w:r>
        <w:rPr>
          <w:rFonts w:ascii="宋体" w:hAnsi="宋体"/>
          <w:sz w:val="24"/>
          <w:szCs w:val="24"/>
        </w:rPr>
        <w:t>38</w:t>
      </w:r>
      <w:r>
        <w:rPr>
          <w:rFonts w:hint="eastAsia" w:ascii="宋体" w:hAnsi="宋体"/>
          <w:sz w:val="24"/>
          <w:szCs w:val="24"/>
        </w:rPr>
        <w:t>．投标文件的澄清</w:t>
      </w:r>
    </w:p>
    <w:p>
      <w:pPr>
        <w:spacing w:line="360" w:lineRule="auto"/>
        <w:ind w:firstLine="480" w:firstLineChars="200"/>
        <w:rPr>
          <w:rFonts w:ascii="宋体" w:hAnsi="宋体"/>
          <w:sz w:val="24"/>
          <w:szCs w:val="24"/>
        </w:rPr>
      </w:pPr>
      <w:r>
        <w:rPr>
          <w:rFonts w:ascii="宋体" w:hAnsi="宋体"/>
          <w:sz w:val="24"/>
          <w:szCs w:val="24"/>
        </w:rPr>
        <w:t>38.1</w:t>
      </w:r>
      <w:r>
        <w:rPr>
          <w:rFonts w:hint="eastAsia" w:ascii="宋体" w:hAnsi="宋体"/>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sz w:val="24"/>
          <w:szCs w:val="24"/>
        </w:rPr>
      </w:pPr>
      <w:r>
        <w:rPr>
          <w:rFonts w:ascii="宋体" w:hAnsi="宋体"/>
          <w:sz w:val="24"/>
          <w:szCs w:val="24"/>
        </w:rPr>
        <w:t xml:space="preserve">38.2 </w:t>
      </w:r>
      <w:r>
        <w:rPr>
          <w:rFonts w:hint="eastAsia" w:ascii="宋体" w:hAnsi="宋体"/>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sz w:val="24"/>
          <w:szCs w:val="24"/>
        </w:rPr>
      </w:pPr>
      <w:r>
        <w:rPr>
          <w:rFonts w:ascii="宋体" w:hAnsi="宋体"/>
          <w:sz w:val="24"/>
          <w:szCs w:val="24"/>
        </w:rPr>
        <w:t xml:space="preserve">38.3 </w:t>
      </w:r>
      <w:r>
        <w:rPr>
          <w:rFonts w:hint="eastAsia" w:ascii="宋体" w:hAnsi="宋体"/>
          <w:sz w:val="24"/>
          <w:szCs w:val="24"/>
        </w:rPr>
        <w:t>评标委员会或评标委员会专业评审组成员均应当阅读投标人的澄清，但应独立参考澄清对投标文件进行评审。</w:t>
      </w:r>
    </w:p>
    <w:p>
      <w:pPr>
        <w:spacing w:line="360" w:lineRule="auto"/>
        <w:ind w:firstLine="480" w:firstLineChars="200"/>
        <w:rPr>
          <w:rFonts w:ascii="宋体" w:hAnsi="宋体"/>
          <w:sz w:val="24"/>
          <w:szCs w:val="24"/>
        </w:rPr>
      </w:pPr>
      <w:r>
        <w:rPr>
          <w:rFonts w:ascii="宋体" w:hAnsi="宋体"/>
          <w:sz w:val="24"/>
          <w:szCs w:val="24"/>
        </w:rPr>
        <w:t>38.4</w:t>
      </w:r>
      <w:r>
        <w:rPr>
          <w:rFonts w:hint="eastAsia" w:ascii="宋体" w:hAnsi="宋体"/>
          <w:sz w:val="24"/>
          <w:szCs w:val="24"/>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sz w:val="24"/>
          <w:szCs w:val="24"/>
        </w:rPr>
      </w:pPr>
      <w:r>
        <w:rPr>
          <w:rFonts w:hint="eastAsia" w:ascii="宋体" w:hAnsi="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sz w:val="24"/>
          <w:szCs w:val="24"/>
        </w:rPr>
      </w:pPr>
      <w:r>
        <w:rPr>
          <w:rFonts w:ascii="宋体" w:hAnsi="宋体"/>
          <w:sz w:val="24"/>
          <w:szCs w:val="24"/>
        </w:rPr>
        <w:t>39</w:t>
      </w:r>
      <w:r>
        <w:rPr>
          <w:rFonts w:hint="eastAsia" w:ascii="宋体" w:hAnsi="宋体"/>
          <w:sz w:val="24"/>
          <w:szCs w:val="24"/>
        </w:rPr>
        <w:t>．定标</w:t>
      </w:r>
    </w:p>
    <w:p>
      <w:pPr>
        <w:spacing w:line="360" w:lineRule="auto"/>
        <w:ind w:firstLine="480" w:firstLineChars="200"/>
        <w:rPr>
          <w:rFonts w:ascii="宋体" w:hAnsi="宋体"/>
          <w:sz w:val="24"/>
          <w:szCs w:val="24"/>
        </w:rPr>
      </w:pPr>
      <w:r>
        <w:rPr>
          <w:rFonts w:ascii="宋体" w:hAnsi="宋体"/>
          <w:sz w:val="24"/>
          <w:szCs w:val="24"/>
        </w:rPr>
        <w:t xml:space="preserve">39.1 </w:t>
      </w:r>
      <w:r>
        <w:rPr>
          <w:rFonts w:hint="eastAsia" w:ascii="宋体" w:hAnsi="宋体"/>
          <w:sz w:val="24"/>
          <w:szCs w:val="24"/>
        </w:rPr>
        <w:t>招标人根据评标委员会递交的评标报告，最终审定中标人。</w:t>
      </w:r>
    </w:p>
    <w:p>
      <w:pPr>
        <w:spacing w:line="360" w:lineRule="auto"/>
        <w:ind w:firstLine="480" w:firstLineChars="200"/>
        <w:rPr>
          <w:rFonts w:ascii="宋体" w:hAnsi="宋体"/>
          <w:sz w:val="24"/>
          <w:szCs w:val="24"/>
        </w:rPr>
      </w:pPr>
      <w:r>
        <w:rPr>
          <w:rFonts w:ascii="宋体" w:hAnsi="宋体"/>
          <w:sz w:val="24"/>
          <w:szCs w:val="24"/>
        </w:rPr>
        <w:t xml:space="preserve">39.2 </w:t>
      </w:r>
      <w:r>
        <w:rPr>
          <w:rFonts w:hint="eastAsia" w:ascii="宋体" w:hAnsi="宋体"/>
          <w:sz w:val="24"/>
          <w:szCs w:val="24"/>
        </w:rPr>
        <w:t>依法必须进行公开招标的项目，招标人应当确定排名第一的中标候选人为中标人。</w:t>
      </w:r>
    </w:p>
    <w:p>
      <w:pPr>
        <w:spacing w:line="360" w:lineRule="auto"/>
        <w:ind w:firstLine="480" w:firstLineChars="200"/>
        <w:rPr>
          <w:rFonts w:ascii="宋体" w:hAnsi="宋体"/>
          <w:sz w:val="24"/>
          <w:szCs w:val="24"/>
        </w:rPr>
      </w:pPr>
      <w:r>
        <w:rPr>
          <w:rFonts w:ascii="宋体" w:hAnsi="宋体"/>
          <w:sz w:val="24"/>
          <w:szCs w:val="24"/>
        </w:rPr>
        <w:t>39.3</w:t>
      </w:r>
      <w:r>
        <w:rPr>
          <w:rFonts w:hint="eastAsia" w:ascii="宋体" w:hAnsi="宋体"/>
          <w:sz w:val="24"/>
          <w:szCs w:val="24"/>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sz w:val="24"/>
          <w:szCs w:val="24"/>
        </w:rPr>
      </w:pPr>
      <w:r>
        <w:rPr>
          <w:rFonts w:ascii="宋体" w:hAnsi="宋体"/>
          <w:sz w:val="24"/>
          <w:szCs w:val="24"/>
        </w:rPr>
        <w:t>39.4</w:t>
      </w:r>
      <w:r>
        <w:rPr>
          <w:rFonts w:hint="eastAsia" w:ascii="宋体" w:hAnsi="宋体"/>
          <w:sz w:val="24"/>
          <w:szCs w:val="24"/>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sz w:val="24"/>
          <w:szCs w:val="24"/>
        </w:rPr>
      </w:pPr>
      <w:r>
        <w:rPr>
          <w:rFonts w:hint="eastAsia" w:ascii="宋体" w:hAnsi="宋体"/>
          <w:sz w:val="24"/>
          <w:szCs w:val="24"/>
        </w:rPr>
        <w:t>39.5 重新评标的，评标信息（含业绩、奖项等）仍以投标截止时投标人的信息为准。因特殊原因需要延长投标有效期，投标人拒绝延长投标有效期的，仍参与评标，但不被推荐为中标候选人。</w:t>
      </w:r>
    </w:p>
    <w:p>
      <w:pPr>
        <w:pStyle w:val="9"/>
        <w:spacing w:before="156" w:after="156"/>
        <w:ind w:firstLine="540" w:firstLineChars="200"/>
      </w:pPr>
      <w:bookmarkStart w:id="26" w:name="_Toc19477"/>
      <w:bookmarkStart w:id="27" w:name="_Toc2272558"/>
      <w:r>
        <w:rPr>
          <w:rFonts w:hint="eastAsia"/>
        </w:rPr>
        <w:t>（二）开标评标办法程序和细则</w:t>
      </w:r>
      <w:bookmarkEnd w:id="26"/>
      <w:bookmarkEnd w:id="27"/>
    </w:p>
    <w:p>
      <w:pPr>
        <w:spacing w:line="360" w:lineRule="auto"/>
        <w:ind w:firstLine="480" w:firstLineChars="200"/>
        <w:rPr>
          <w:rFonts w:ascii="宋体" w:hAnsi="宋体"/>
          <w:sz w:val="24"/>
          <w:szCs w:val="24"/>
        </w:rPr>
      </w:pPr>
      <w:r>
        <w:rPr>
          <w:rFonts w:hint="eastAsia" w:ascii="宋体" w:hAnsi="宋体"/>
          <w:sz w:val="24"/>
          <w:szCs w:val="24"/>
        </w:rPr>
        <w:t>注：以下评标办法所述企业综合诚信评价分数即投标截止当日</w:t>
      </w:r>
      <w:r>
        <w:rPr>
          <w:rFonts w:hint="eastAsia"/>
          <w:b/>
          <w:bCs/>
          <w:sz w:val="24"/>
          <w:szCs w:val="24"/>
        </w:rPr>
        <w:t>广州市工程招标代理行业协会</w:t>
      </w:r>
      <w:r>
        <w:rPr>
          <w:rFonts w:hint="eastAsia" w:ascii="宋体" w:hAnsi="宋体"/>
          <w:sz w:val="24"/>
          <w:szCs w:val="24"/>
        </w:rPr>
        <w:t>网站上公布的企业综合诚信评价</w:t>
      </w:r>
      <w:r>
        <w:rPr>
          <w:rFonts w:ascii="宋体" w:hAnsi="宋体"/>
          <w:sz w:val="24"/>
          <w:szCs w:val="24"/>
        </w:rPr>
        <w:t>60</w:t>
      </w:r>
      <w:r>
        <w:rPr>
          <w:rFonts w:hint="eastAsia" w:ascii="宋体" w:hAnsi="宋体"/>
          <w:sz w:val="24"/>
          <w:szCs w:val="24"/>
        </w:rPr>
        <w:t>日诚信分。</w:t>
      </w:r>
    </w:p>
    <w:p>
      <w:pPr>
        <w:pStyle w:val="9"/>
        <w:spacing w:before="156" w:after="156"/>
        <w:ind w:firstLine="540" w:firstLineChars="200"/>
      </w:pPr>
      <w:bookmarkStart w:id="28" w:name="_Toc14960"/>
      <w:bookmarkStart w:id="29" w:name="_Toc2272564"/>
      <w:r>
        <w:rPr>
          <w:rFonts w:hint="eastAsia"/>
        </w:rPr>
        <w:t>可选办法七（适合综合评分法四，技术标与经济标同时开启）</w:t>
      </w:r>
      <w:bookmarkEnd w:id="28"/>
      <w:bookmarkEnd w:id="29"/>
    </w:p>
    <w:p>
      <w:pPr>
        <w:snapToGrid w:val="0"/>
        <w:spacing w:line="360" w:lineRule="auto"/>
        <w:ind w:firstLine="480" w:firstLineChars="200"/>
        <w:rPr>
          <w:rFonts w:ascii="宋体"/>
          <w:sz w:val="24"/>
          <w:szCs w:val="24"/>
        </w:rPr>
      </w:pPr>
      <w:r>
        <w:rPr>
          <w:rFonts w:hint="eastAsia" w:ascii="宋体"/>
          <w:sz w:val="24"/>
          <w:szCs w:val="24"/>
        </w:rPr>
        <w:t>40．开标和评标程序</w:t>
      </w:r>
    </w:p>
    <w:p>
      <w:pPr>
        <w:snapToGrid w:val="0"/>
        <w:spacing w:line="360" w:lineRule="auto"/>
        <w:ind w:firstLine="480" w:firstLineChars="200"/>
        <w:rPr>
          <w:rFonts w:ascii="宋体"/>
          <w:sz w:val="24"/>
          <w:szCs w:val="24"/>
        </w:rPr>
      </w:pPr>
      <w:r>
        <w:rPr>
          <w:rFonts w:hint="eastAsia" w:ascii="宋体"/>
          <w:sz w:val="24"/>
          <w:szCs w:val="24"/>
        </w:rPr>
        <w:t>40.1技术标（含资格审查文件）与经济标投标文件同时公开开标；</w:t>
      </w:r>
    </w:p>
    <w:p>
      <w:pPr>
        <w:snapToGrid w:val="0"/>
        <w:spacing w:line="360" w:lineRule="auto"/>
        <w:ind w:firstLine="480" w:firstLineChars="200"/>
        <w:rPr>
          <w:rFonts w:ascii="宋体"/>
          <w:sz w:val="24"/>
          <w:szCs w:val="24"/>
        </w:rPr>
      </w:pPr>
      <w:r>
        <w:rPr>
          <w:rFonts w:hint="eastAsia" w:ascii="宋体"/>
          <w:sz w:val="24"/>
          <w:szCs w:val="24"/>
        </w:rPr>
        <w:t>40.2由评标委员会对所有已公开开标的投标人进行资格审查；</w:t>
      </w:r>
    </w:p>
    <w:p>
      <w:pPr>
        <w:snapToGrid w:val="0"/>
        <w:spacing w:line="360" w:lineRule="auto"/>
        <w:ind w:firstLine="480" w:firstLineChars="200"/>
        <w:rPr>
          <w:rFonts w:ascii="宋体"/>
          <w:sz w:val="24"/>
          <w:szCs w:val="24"/>
        </w:rPr>
      </w:pPr>
      <w:r>
        <w:rPr>
          <w:rFonts w:hint="eastAsia" w:ascii="宋体"/>
          <w:sz w:val="24"/>
          <w:szCs w:val="24"/>
        </w:rPr>
        <w:t>40.3技术标投标文件有效性审查；</w:t>
      </w:r>
    </w:p>
    <w:p>
      <w:pPr>
        <w:snapToGrid w:val="0"/>
        <w:spacing w:line="360" w:lineRule="auto"/>
        <w:ind w:firstLine="480" w:firstLineChars="200"/>
        <w:rPr>
          <w:rFonts w:ascii="宋体"/>
          <w:sz w:val="24"/>
          <w:szCs w:val="24"/>
        </w:rPr>
      </w:pPr>
      <w:r>
        <w:rPr>
          <w:rFonts w:hint="eastAsia" w:ascii="宋体"/>
          <w:sz w:val="24"/>
          <w:szCs w:val="24"/>
        </w:rPr>
        <w:t>40.4技术标详细审查评分；</w:t>
      </w:r>
    </w:p>
    <w:p>
      <w:pPr>
        <w:snapToGrid w:val="0"/>
        <w:spacing w:line="360" w:lineRule="auto"/>
        <w:ind w:firstLine="480" w:firstLineChars="200"/>
        <w:rPr>
          <w:rFonts w:ascii="宋体"/>
          <w:sz w:val="24"/>
          <w:szCs w:val="24"/>
        </w:rPr>
      </w:pPr>
      <w:r>
        <w:rPr>
          <w:rFonts w:hint="eastAsia" w:ascii="宋体"/>
          <w:sz w:val="24"/>
          <w:szCs w:val="24"/>
        </w:rPr>
        <w:t>40.5经济标详细审查评分；</w:t>
      </w:r>
    </w:p>
    <w:p>
      <w:pPr>
        <w:snapToGrid w:val="0"/>
        <w:spacing w:line="360" w:lineRule="auto"/>
        <w:ind w:firstLine="480" w:firstLineChars="200"/>
        <w:rPr>
          <w:rFonts w:ascii="宋体"/>
          <w:sz w:val="24"/>
          <w:szCs w:val="24"/>
        </w:rPr>
      </w:pPr>
      <w:r>
        <w:rPr>
          <w:rFonts w:hint="eastAsia" w:ascii="宋体"/>
          <w:sz w:val="24"/>
          <w:szCs w:val="24"/>
        </w:rPr>
        <w:t>40.6评标委员会按照投标人总得分由高至低排序；</w:t>
      </w:r>
    </w:p>
    <w:p>
      <w:pPr>
        <w:snapToGrid w:val="0"/>
        <w:spacing w:line="360" w:lineRule="auto"/>
        <w:ind w:firstLine="480" w:firstLineChars="200"/>
        <w:rPr>
          <w:rFonts w:ascii="宋体"/>
          <w:sz w:val="24"/>
          <w:szCs w:val="24"/>
        </w:rPr>
      </w:pPr>
      <w:r>
        <w:rPr>
          <w:rFonts w:hint="eastAsia" w:ascii="宋体"/>
          <w:sz w:val="24"/>
          <w:szCs w:val="24"/>
        </w:rPr>
        <w:t>40.7经济标投标文件有效性审查；</w:t>
      </w:r>
    </w:p>
    <w:p>
      <w:pPr>
        <w:snapToGrid w:val="0"/>
        <w:spacing w:line="360" w:lineRule="auto"/>
        <w:ind w:firstLine="480" w:firstLineChars="200"/>
        <w:rPr>
          <w:rFonts w:ascii="宋体"/>
          <w:szCs w:val="21"/>
        </w:rPr>
      </w:pPr>
      <w:r>
        <w:rPr>
          <w:rFonts w:hint="eastAsia" w:ascii="宋体"/>
          <w:sz w:val="24"/>
          <w:szCs w:val="24"/>
        </w:rPr>
        <w:t>40.8评标委员会按排序向招标人推荐中标候选人名单，并递交资格审查报告及评标报告。</w:t>
      </w:r>
    </w:p>
    <w:p>
      <w:pPr>
        <w:snapToGrid w:val="0"/>
        <w:spacing w:line="360" w:lineRule="auto"/>
        <w:ind w:firstLine="480" w:firstLineChars="200"/>
        <w:rPr>
          <w:rFonts w:ascii="宋体"/>
          <w:sz w:val="24"/>
          <w:szCs w:val="24"/>
        </w:rPr>
      </w:pPr>
      <w:r>
        <w:rPr>
          <w:rFonts w:hint="eastAsia" w:ascii="宋体"/>
          <w:sz w:val="24"/>
          <w:szCs w:val="24"/>
        </w:rPr>
        <w:t>41．开标细则</w:t>
      </w:r>
    </w:p>
    <w:p>
      <w:pPr>
        <w:snapToGrid w:val="0"/>
        <w:spacing w:line="360" w:lineRule="auto"/>
        <w:ind w:firstLine="480" w:firstLineChars="200"/>
        <w:rPr>
          <w:rFonts w:ascii="宋体"/>
          <w:sz w:val="24"/>
          <w:szCs w:val="24"/>
        </w:rPr>
      </w:pPr>
      <w:r>
        <w:rPr>
          <w:rFonts w:hint="eastAsia" w:ascii="宋体"/>
          <w:sz w:val="24"/>
          <w:szCs w:val="24"/>
        </w:rPr>
        <w:t>41.1开标由招标人主持；</w:t>
      </w:r>
    </w:p>
    <w:p>
      <w:pPr>
        <w:snapToGrid w:val="0"/>
        <w:spacing w:line="360" w:lineRule="auto"/>
        <w:ind w:firstLine="480" w:firstLineChars="200"/>
        <w:rPr>
          <w:rFonts w:ascii="宋体"/>
          <w:sz w:val="24"/>
          <w:szCs w:val="24"/>
        </w:rPr>
      </w:pPr>
      <w:r>
        <w:rPr>
          <w:rFonts w:hint="eastAsia" w:ascii="宋体"/>
          <w:sz w:val="24"/>
          <w:szCs w:val="24"/>
        </w:rPr>
        <w:t>41.2 细则</w:t>
      </w:r>
    </w:p>
    <w:p>
      <w:pPr>
        <w:snapToGrid w:val="0"/>
        <w:spacing w:line="360" w:lineRule="auto"/>
        <w:ind w:firstLine="480" w:firstLineChars="200"/>
        <w:rPr>
          <w:rFonts w:ascii="宋体"/>
          <w:sz w:val="24"/>
          <w:szCs w:val="24"/>
        </w:rPr>
      </w:pPr>
      <w:r>
        <w:rPr>
          <w:rFonts w:hint="eastAsia" w:ascii="宋体"/>
          <w:sz w:val="24"/>
          <w:szCs w:val="24"/>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80" w:firstLineChars="200"/>
        <w:rPr>
          <w:rFonts w:ascii="宋体"/>
          <w:sz w:val="24"/>
          <w:szCs w:val="24"/>
        </w:rPr>
      </w:pPr>
      <w:r>
        <w:rPr>
          <w:rFonts w:hint="eastAsia" w:ascii="宋体"/>
          <w:sz w:val="24"/>
          <w:szCs w:val="24"/>
        </w:rPr>
        <w:t>41.2.2开标前，首先由招标人随机抽取确定该工程计算评标参考价的等分点值X。</w:t>
      </w:r>
    </w:p>
    <w:p>
      <w:pPr>
        <w:snapToGrid w:val="0"/>
        <w:spacing w:line="360" w:lineRule="auto"/>
        <w:ind w:firstLine="480" w:firstLineChars="200"/>
        <w:rPr>
          <w:rFonts w:ascii="宋体"/>
          <w:sz w:val="24"/>
          <w:szCs w:val="24"/>
        </w:rPr>
      </w:pPr>
      <w:r>
        <w:rPr>
          <w:rFonts w:hint="eastAsia" w:ascii="宋体"/>
          <w:sz w:val="24"/>
          <w:szCs w:val="24"/>
        </w:rPr>
        <w:t>41.2.3开标时，投标人代表有权出席开标会，也可以自主决定不参加开标会，若投标人代表对开标过程提出异议，该投标人代表须同时出示本人身份证原件。</w:t>
      </w:r>
    </w:p>
    <w:p>
      <w:pPr>
        <w:snapToGrid w:val="0"/>
        <w:spacing w:line="360" w:lineRule="auto"/>
        <w:ind w:firstLine="480" w:firstLineChars="200"/>
        <w:rPr>
          <w:rFonts w:ascii="宋体"/>
          <w:sz w:val="24"/>
          <w:szCs w:val="24"/>
        </w:rPr>
      </w:pPr>
      <w:r>
        <w:rPr>
          <w:rFonts w:hint="eastAsia" w:ascii="宋体"/>
          <w:sz w:val="24"/>
          <w:szCs w:val="24"/>
        </w:rPr>
        <w:t xml:space="preserve">41.2.4按36.5.1的规定完成解密后，公布下列内容，并予以记录，记录提交评标委员会评审： </w:t>
      </w:r>
    </w:p>
    <w:p>
      <w:pPr>
        <w:snapToGrid w:val="0"/>
        <w:spacing w:line="360" w:lineRule="auto"/>
        <w:ind w:firstLine="480" w:firstLineChars="200"/>
        <w:rPr>
          <w:rFonts w:ascii="宋体"/>
          <w:sz w:val="24"/>
          <w:szCs w:val="24"/>
        </w:rPr>
      </w:pPr>
      <w:r>
        <w:rPr>
          <w:rFonts w:hint="eastAsia" w:ascii="宋体"/>
          <w:sz w:val="24"/>
          <w:szCs w:val="24"/>
        </w:rPr>
        <w:t>41.2.4.1开标时，公布：a、投标人名称；b、</w:t>
      </w:r>
      <w:r>
        <w:rPr>
          <w:rFonts w:hint="eastAsia" w:ascii="宋体" w:hAnsi="宋体"/>
          <w:sz w:val="24"/>
        </w:rPr>
        <w:t>投标文件</w:t>
      </w:r>
      <w:r>
        <w:rPr>
          <w:rFonts w:hint="eastAsia" w:asci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sz w:val="24"/>
          <w:szCs w:val="24"/>
        </w:rPr>
      </w:pPr>
      <w:r>
        <w:rPr>
          <w:rFonts w:hint="eastAsia" w:ascii="宋体"/>
          <w:sz w:val="24"/>
          <w:szCs w:val="24"/>
        </w:rPr>
        <w:t>41.3招标人对开标过程进行记录，并存档备查，投标人在技术标开标记录上签字。</w:t>
      </w:r>
    </w:p>
    <w:p>
      <w:pPr>
        <w:snapToGrid w:val="0"/>
        <w:spacing w:line="360" w:lineRule="auto"/>
        <w:ind w:firstLine="480" w:firstLineChars="200"/>
        <w:rPr>
          <w:rFonts w:ascii="宋体"/>
          <w:sz w:val="24"/>
          <w:szCs w:val="24"/>
        </w:rPr>
      </w:pPr>
      <w:r>
        <w:rPr>
          <w:rFonts w:hint="eastAsia" w:ascii="宋体"/>
          <w:sz w:val="24"/>
          <w:szCs w:val="24"/>
        </w:rPr>
        <w:t>41.4 招标人将上述符合要求的投标文件，送至评标委员会进行评审。</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42. 资格审查及评标细则</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42.1资格审查及评标均由招标人依法组建的评标委员会负责。</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42.2评标委员会的组成：方式。</w:t>
      </w:r>
    </w:p>
    <w:p>
      <w:pPr>
        <w:snapToGrid w:val="0"/>
        <w:spacing w:line="360" w:lineRule="auto"/>
        <w:ind w:firstLine="480" w:firstLineChars="200"/>
        <w:rPr>
          <w:rFonts w:ascii="宋体"/>
          <w:sz w:val="24"/>
          <w:szCs w:val="24"/>
        </w:rPr>
      </w:pPr>
      <w:r>
        <w:rPr>
          <w:rFonts w:hint="eastAsia" w:ascii="宋体"/>
          <w:sz w:val="24"/>
          <w:szCs w:val="24"/>
        </w:rPr>
        <w:t>方式一：评标委员会为综合评标委员会，负责资格审查及评标工作。</w:t>
      </w:r>
    </w:p>
    <w:p>
      <w:pPr>
        <w:pStyle w:val="5"/>
        <w:tabs>
          <w:tab w:val="left" w:pos="7380"/>
        </w:tabs>
        <w:snapToGrid w:val="0"/>
        <w:spacing w:after="0" w:line="360" w:lineRule="auto"/>
        <w:rPr>
          <w:rFonts w:ascii="宋体"/>
          <w:sz w:val="24"/>
          <w:szCs w:val="24"/>
        </w:rPr>
      </w:pPr>
      <w:r>
        <w:rPr>
          <w:rFonts w:hint="eastAsia" w:ascii="宋体"/>
          <w:sz w:val="24"/>
          <w:szCs w:val="24"/>
        </w:rPr>
        <w:t>方式二：评标委员会由技术评审组和经济评审组组成。其中：资格审查及技术评审由技术评标组负责，经济评审由经济评审组负责。</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43．投标人资格审查</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43.2汇总资格审查情况，编写资格审查报告。</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43.3资格审查不合格的投标文件不参加下一阶段的评标，不参与评标参考价的计算。</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44．技术标评审</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480" w:firstLineChars="200"/>
        <w:rPr>
          <w:rFonts w:ascii="宋体"/>
          <w:sz w:val="24"/>
          <w:szCs w:val="24"/>
        </w:rPr>
      </w:pPr>
      <w:r>
        <w:rPr>
          <w:rFonts w:hint="eastAsia" w:ascii="宋体"/>
          <w:sz w:val="24"/>
          <w:szCs w:val="24"/>
        </w:rPr>
        <w:t>45．经济标评审和得分汇总</w:t>
      </w:r>
    </w:p>
    <w:p>
      <w:pPr>
        <w:pStyle w:val="5"/>
        <w:tabs>
          <w:tab w:val="left" w:pos="7380"/>
        </w:tabs>
        <w:snapToGrid w:val="0"/>
        <w:spacing w:after="0" w:line="360" w:lineRule="auto"/>
        <w:ind w:firstLine="480" w:firstLineChars="200"/>
        <w:rPr>
          <w:rFonts w:ascii="宋体" w:hAnsi="宋体"/>
          <w:sz w:val="24"/>
          <w:szCs w:val="24"/>
        </w:rPr>
      </w:pPr>
      <w:r>
        <w:rPr>
          <w:rFonts w:hint="eastAsia" w:ascii="宋体" w:hAnsi="宋体"/>
          <w:sz w:val="24"/>
          <w:szCs w:val="24"/>
        </w:rPr>
        <w:t>45.1若通过技术标有效性审查的投标人中</w:t>
      </w:r>
      <w:r>
        <w:rPr>
          <w:rFonts w:hint="eastAsia" w:ascii="宋体" w:hAnsi="宋体"/>
          <w:b/>
          <w:bCs/>
          <w:sz w:val="24"/>
          <w:szCs w:val="24"/>
        </w:rPr>
        <w:t>所有</w:t>
      </w:r>
      <w:r>
        <w:rPr>
          <w:rFonts w:hint="eastAsia" w:ascii="宋体" w:hAnsi="宋体"/>
          <w:sz w:val="24"/>
          <w:szCs w:val="24"/>
        </w:rPr>
        <w:t>投标报价均大于等于最高投标限价*D%（D的取值范围为[94,100],由招标人自主确定）的（具体金额为：元），则本项目招标失败，由招标人依法重新招标。</w:t>
      </w:r>
    </w:p>
    <w:p>
      <w:pPr>
        <w:pStyle w:val="5"/>
        <w:tabs>
          <w:tab w:val="left" w:pos="7380"/>
        </w:tabs>
        <w:snapToGrid w:val="0"/>
        <w:spacing w:after="0" w:line="360" w:lineRule="auto"/>
        <w:ind w:firstLine="480" w:firstLineChars="200"/>
        <w:rPr>
          <w:rFonts w:ascii="宋体"/>
          <w:sz w:val="24"/>
          <w:szCs w:val="24"/>
        </w:rPr>
      </w:pPr>
      <w:r>
        <w:rPr>
          <w:rFonts w:hint="eastAsia" w:ascii="宋体" w:hAnsi="宋体"/>
          <w:sz w:val="24"/>
          <w:szCs w:val="24"/>
        </w:rPr>
        <w:t>45.2按方法计算评标参考价：</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方法一：加权平均法</w:t>
      </w:r>
    </w:p>
    <w:p>
      <w:pPr>
        <w:spacing w:line="360" w:lineRule="auto"/>
        <w:ind w:firstLine="480" w:firstLineChars="200"/>
        <w:rPr>
          <w:rFonts w:ascii="宋体" w:hAnsi="宋体" w:cs="仿宋"/>
          <w:sz w:val="24"/>
          <w:szCs w:val="24"/>
        </w:rPr>
      </w:pPr>
      <w:r>
        <w:rPr>
          <w:rFonts w:hint="eastAsia" w:ascii="宋体" w:hAnsi="宋体" w:cs="仿宋"/>
          <w:sz w:val="24"/>
          <w:szCs w:val="24"/>
        </w:rPr>
        <w:t>技术标或技术标加诚信得分（具体由招标人自定）前</w:t>
      </w:r>
      <w:r>
        <w:rPr>
          <w:rFonts w:ascii="宋体" w:hAnsi="宋体" w:cs="仿宋"/>
          <w:sz w:val="24"/>
          <w:szCs w:val="24"/>
        </w:rPr>
        <w:t>N</w:t>
      </w:r>
      <w:r>
        <w:rPr>
          <w:rFonts w:hint="eastAsia" w:ascii="宋体" w:hAnsi="宋体" w:cs="仿宋"/>
          <w:sz w:val="24"/>
          <w:szCs w:val="24"/>
        </w:rPr>
        <w:t>名（N≥5，具体由招标人自定）的经济报价加权平均，计算评标参考价。公式如下：</w:t>
      </w:r>
    </w:p>
    <w:p>
      <w:pPr>
        <w:spacing w:line="360" w:lineRule="auto"/>
        <w:ind w:firstLine="480" w:firstLineChars="200"/>
        <w:rPr>
          <w:rFonts w:ascii="宋体" w:hAnsi="宋体" w:cs="仿宋"/>
          <w:sz w:val="24"/>
          <w:szCs w:val="24"/>
        </w:rPr>
      </w:pPr>
      <w:r>
        <w:rPr>
          <w:rFonts w:hint="eastAsia" w:ascii="宋体" w:hAnsi="宋体" w:cs="仿宋"/>
          <w:sz w:val="24"/>
          <w:szCs w:val="24"/>
        </w:rPr>
        <w:t>评标参考价</w:t>
      </w:r>
      <w:r>
        <w:rPr>
          <w:rFonts w:ascii="宋体" w:hAnsi="宋体" w:cs="仿宋"/>
          <w:sz w:val="24"/>
          <w:szCs w:val="24"/>
        </w:rPr>
        <w:t>=</w:t>
      </w:r>
      <w:r>
        <w:rPr>
          <w:rFonts w:hint="eastAsia" w:ascii="宋体" w:hAnsi="宋体" w:cs="仿宋"/>
          <w:sz w:val="24"/>
          <w:szCs w:val="24"/>
        </w:rPr>
        <w:t>Σ（投标人的投标报价</w:t>
      </w:r>
      <w:r>
        <w:rPr>
          <w:rFonts w:ascii="宋体" w:hAnsi="宋体" w:cs="仿宋"/>
          <w:sz w:val="24"/>
          <w:szCs w:val="24"/>
        </w:rPr>
        <w:t>*</w:t>
      </w:r>
      <w:r>
        <w:rPr>
          <w:rFonts w:hint="eastAsia" w:ascii="宋体" w:hAnsi="宋体" w:cs="仿宋"/>
          <w:sz w:val="24"/>
          <w:szCs w:val="24"/>
        </w:rPr>
        <w:t>报价权重）。</w:t>
      </w:r>
    </w:p>
    <w:p>
      <w:pPr>
        <w:spacing w:line="360" w:lineRule="auto"/>
        <w:ind w:firstLine="480" w:firstLineChars="200"/>
        <w:rPr>
          <w:rFonts w:ascii="宋体" w:hAnsi="宋体" w:cs="仿宋"/>
          <w:sz w:val="24"/>
          <w:szCs w:val="24"/>
        </w:rPr>
      </w:pPr>
      <w:r>
        <w:rPr>
          <w:rFonts w:hint="eastAsia" w:ascii="宋体" w:hAnsi="宋体" w:cs="仿宋"/>
          <w:sz w:val="24"/>
          <w:szCs w:val="24"/>
        </w:rPr>
        <w:t>其中：报价权重的计算方法为：将</w:t>
      </w:r>
      <w:r>
        <w:rPr>
          <w:rFonts w:ascii="宋体" w:hAnsi="宋体" w:cs="仿宋"/>
          <w:sz w:val="24"/>
          <w:szCs w:val="24"/>
        </w:rPr>
        <w:t>N</w:t>
      </w:r>
      <w:r>
        <w:rPr>
          <w:rFonts w:hint="eastAsia" w:ascii="宋体" w:hAnsi="宋体" w:cs="仿宋"/>
          <w:sz w:val="24"/>
          <w:szCs w:val="24"/>
        </w:rPr>
        <w:t>名投标人按技术分由高至低进行排序，第一名投标人的权重为（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sz w:val="24"/>
          <w:szCs w:val="24"/>
        </w:rPr>
        <w:drawing>
          <wp:inline distT="0" distB="0" distL="0" distR="0">
            <wp:extent cx="381000" cy="447675"/>
            <wp:effectExtent l="0" t="0" r="0" b="8890"/>
            <wp:docPr id="1039" name="图片 6"/>
            <wp:cNvGraphicFramePr/>
            <a:graphic xmlns:a="http://schemas.openxmlformats.org/drawingml/2006/main">
              <a:graphicData uri="http://schemas.openxmlformats.org/drawingml/2006/picture">
                <pic:pic xmlns:pic="http://schemas.openxmlformats.org/drawingml/2006/picture">
                  <pic:nvPicPr>
                    <pic:cNvPr id="1039" name="图片 6"/>
                    <pic:cNvPicPr/>
                  </pic:nvPicPr>
                  <pic:blipFill>
                    <a:blip r:embed="rId10"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ascii="宋体" w:hAnsi="宋体" w:cs="仿宋"/>
          <w:sz w:val="24"/>
          <w:szCs w:val="24"/>
        </w:rPr>
        <w:fldChar w:fldCharType="separate"/>
      </w:r>
      <w:r>
        <w:rPr>
          <w:rFonts w:ascii="宋体" w:hAnsi="宋体"/>
          <w:sz w:val="24"/>
          <w:szCs w:val="24"/>
        </w:rPr>
        <w:drawing>
          <wp:inline distT="0" distB="0" distL="0" distR="0">
            <wp:extent cx="381000" cy="447675"/>
            <wp:effectExtent l="0" t="0" r="0" b="8890"/>
            <wp:docPr id="1040" name="图片 5"/>
            <wp:cNvGraphicFramePr/>
            <a:graphic xmlns:a="http://schemas.openxmlformats.org/drawingml/2006/main">
              <a:graphicData uri="http://schemas.openxmlformats.org/drawingml/2006/picture">
                <pic:pic xmlns:pic="http://schemas.openxmlformats.org/drawingml/2006/picture">
                  <pic:nvPicPr>
                    <pic:cNvPr id="1040" name="图片 5"/>
                    <pic:cNvPicPr/>
                  </pic:nvPicPr>
                  <pic:blipFill>
                    <a:blip r:embed="rId10" cstate="print">
                      <a:clrChange>
                        <a:clrFrom>
                          <a:srgbClr val="FFFFFF"/>
                        </a:clrFrom>
                        <a:clrTo>
                          <a:srgbClr val="FFFFFF">
                            <a:alpha val="0"/>
                          </a:srgbClr>
                        </a:clrTo>
                      </a:clrChange>
                    </a:blip>
                    <a:srcRect/>
                    <a:stretch>
                      <a:fillRect/>
                    </a:stretch>
                  </pic:blipFill>
                  <pic:spPr>
                    <a:xfrm>
                      <a:off x="0" y="0"/>
                      <a:ext cx="381000" cy="447675"/>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），第二名投标人的权重为（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1041" name="图片 4"/>
            <wp:cNvGraphicFramePr/>
            <a:graphic xmlns:a="http://schemas.openxmlformats.org/drawingml/2006/main">
              <a:graphicData uri="http://schemas.openxmlformats.org/drawingml/2006/picture">
                <pic:pic xmlns:pic="http://schemas.openxmlformats.org/drawingml/2006/picture">
                  <pic:nvPicPr>
                    <pic:cNvPr id="1041" name="图片 4"/>
                    <pic:cNvPicPr/>
                  </pic:nvPicPr>
                  <pic:blipFill>
                    <a:blip r:embed="rId11"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1042" name="图片 3"/>
            <wp:cNvGraphicFramePr/>
            <a:graphic xmlns:a="http://schemas.openxmlformats.org/drawingml/2006/main">
              <a:graphicData uri="http://schemas.openxmlformats.org/drawingml/2006/picture">
                <pic:pic xmlns:pic="http://schemas.openxmlformats.org/drawingml/2006/picture">
                  <pic:nvPicPr>
                    <pic:cNvPr id="1042" name="图片 3"/>
                    <pic:cNvPicPr/>
                  </pic:nvPicPr>
                  <pic:blipFill>
                    <a:blip r:embed="rId11"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），以此类推，最后一名投标人的权重为（</w:t>
      </w:r>
      <w:r>
        <w:rPr>
          <w:rFonts w:ascii="宋体" w:hAnsi="宋体" w:cs="仿宋"/>
          <w:sz w:val="24"/>
          <w:szCs w:val="24"/>
        </w:rPr>
        <w:fldChar w:fldCharType="begin"/>
      </w:r>
      <w:r>
        <w:rPr>
          <w:rFonts w:ascii="宋体" w:hAnsi="宋体" w:cs="仿宋"/>
          <w:sz w:val="24"/>
          <w:szCs w:val="24"/>
        </w:rPr>
        <w:instrText xml:space="preserve"> QUOTE </w:instrText>
      </w:r>
      <w:r>
        <w:rPr>
          <w:rFonts w:ascii="宋体" w:hAnsi="宋体"/>
          <w:position w:val="-23"/>
          <w:sz w:val="24"/>
          <w:szCs w:val="24"/>
        </w:rPr>
        <w:drawing>
          <wp:inline distT="0" distB="0" distL="0" distR="0">
            <wp:extent cx="323850" cy="400050"/>
            <wp:effectExtent l="0" t="0" r="0" b="0"/>
            <wp:docPr id="1043" name="图片 2"/>
            <wp:cNvGraphicFramePr/>
            <a:graphic xmlns:a="http://schemas.openxmlformats.org/drawingml/2006/main">
              <a:graphicData uri="http://schemas.openxmlformats.org/drawingml/2006/picture">
                <pic:pic xmlns:pic="http://schemas.openxmlformats.org/drawingml/2006/picture">
                  <pic:nvPicPr>
                    <pic:cNvPr id="1043" name="图片 2"/>
                    <pic:cNvPicPr/>
                  </pic:nvPicPr>
                  <pic:blipFill>
                    <a:blip r:embed="rId12"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separate"/>
      </w:r>
      <w:r>
        <w:rPr>
          <w:rFonts w:ascii="宋体" w:hAnsi="宋体"/>
          <w:position w:val="-23"/>
          <w:sz w:val="24"/>
          <w:szCs w:val="24"/>
        </w:rPr>
        <w:drawing>
          <wp:inline distT="0" distB="0" distL="0" distR="0">
            <wp:extent cx="323850" cy="400050"/>
            <wp:effectExtent l="0" t="0" r="0" b="0"/>
            <wp:docPr id="1044" name="图片 1"/>
            <wp:cNvGraphicFramePr/>
            <a:graphic xmlns:a="http://schemas.openxmlformats.org/drawingml/2006/main">
              <a:graphicData uri="http://schemas.openxmlformats.org/drawingml/2006/picture">
                <pic:pic xmlns:pic="http://schemas.openxmlformats.org/drawingml/2006/picture">
                  <pic:nvPicPr>
                    <pic:cNvPr id="1044" name="图片 1"/>
                    <pic:cNvPicPr/>
                  </pic:nvPicPr>
                  <pic:blipFill>
                    <a:blip r:embed="rId12" cstate="print">
                      <a:clrChange>
                        <a:clrFrom>
                          <a:srgbClr val="FFFFFF"/>
                        </a:clrFrom>
                        <a:clrTo>
                          <a:srgbClr val="FFFFFF">
                            <a:alpha val="0"/>
                          </a:srgbClr>
                        </a:clrTo>
                      </a:clrChange>
                    </a:blip>
                    <a:srcRect/>
                    <a:stretch>
                      <a:fillRect/>
                    </a:stretch>
                  </pic:blipFill>
                  <pic:spPr>
                    <a:xfrm>
                      <a:off x="0" y="0"/>
                      <a:ext cx="323850" cy="400050"/>
                    </a:xfrm>
                    <a:prstGeom prst="rect">
                      <a:avLst/>
                    </a:prstGeom>
                    <a:ln>
                      <a:noFill/>
                    </a:ln>
                  </pic:spPr>
                </pic:pic>
              </a:graphicData>
            </a:graphic>
          </wp:inline>
        </w:drawing>
      </w:r>
      <w:r>
        <w:rPr>
          <w:rFonts w:ascii="宋体" w:hAnsi="宋体" w:cs="仿宋"/>
          <w:sz w:val="24"/>
          <w:szCs w:val="24"/>
        </w:rPr>
        <w:fldChar w:fldCharType="end"/>
      </w:r>
      <w:r>
        <w:rPr>
          <w:rFonts w:hint="eastAsia" w:ascii="宋体" w:hAnsi="宋体" w:cs="仿宋"/>
          <w:sz w:val="24"/>
          <w:szCs w:val="24"/>
        </w:rPr>
        <w:t>）。</w:t>
      </w:r>
    </w:p>
    <w:p>
      <w:pPr>
        <w:widowControl/>
        <w:spacing w:line="360" w:lineRule="auto"/>
        <w:ind w:firstLine="482" w:firstLineChars="200"/>
        <w:rPr>
          <w:rFonts w:ascii="宋体" w:hAnsi="宋体"/>
          <w:b/>
          <w:bCs/>
          <w:kern w:val="0"/>
          <w:sz w:val="24"/>
          <w:szCs w:val="24"/>
        </w:rPr>
      </w:pPr>
      <w:r>
        <w:rPr>
          <w:rFonts w:hint="eastAsia" w:ascii="宋体" w:hAnsi="宋体" w:cs="仿宋"/>
          <w:b/>
          <w:bCs/>
          <w:kern w:val="0"/>
          <w:sz w:val="24"/>
          <w:szCs w:val="24"/>
        </w:rPr>
        <w:t>方法二：区间抽取法</w:t>
      </w:r>
    </w:p>
    <w:p>
      <w:pPr>
        <w:widowControl/>
        <w:snapToGrid w:val="0"/>
        <w:spacing w:line="360" w:lineRule="auto"/>
        <w:ind w:firstLine="480" w:firstLineChars="200"/>
        <w:rPr>
          <w:rFonts w:ascii="宋体" w:hAnsi="宋体"/>
          <w:kern w:val="0"/>
          <w:sz w:val="24"/>
          <w:szCs w:val="24"/>
        </w:rPr>
      </w:pPr>
      <w:r>
        <w:rPr>
          <w:rFonts w:hint="eastAsia" w:ascii="宋体" w:hAnsi="宋体" w:cs="仿宋"/>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kern w:val="0"/>
          <w:sz w:val="24"/>
          <w:szCs w:val="24"/>
          <w:vertAlign w:val="subscript"/>
        </w:rPr>
      </w:pPr>
      <w:r>
        <w:rPr>
          <w:rFonts w:hint="eastAsia" w:ascii="宋体" w:hAnsi="宋体" w:cs="仿宋"/>
          <w:kern w:val="0"/>
          <w:sz w:val="24"/>
          <w:szCs w:val="24"/>
        </w:rPr>
        <w:t>评标参考价</w:t>
      </w:r>
      <w:r>
        <w:rPr>
          <w:rFonts w:ascii="宋体" w:hAnsi="宋体" w:cs="仿宋"/>
          <w:kern w:val="0"/>
          <w:sz w:val="24"/>
          <w:szCs w:val="24"/>
        </w:rPr>
        <w:t>=</w:t>
      </w:r>
      <w:r>
        <w:rPr>
          <w:rFonts w:hint="eastAsia" w:ascii="宋体" w:hAnsi="宋体" w:cs="仿宋"/>
          <w:kern w:val="0"/>
          <w:sz w:val="24"/>
          <w:szCs w:val="24"/>
        </w:rPr>
        <w:t>（</w:t>
      </w:r>
      <w:r>
        <w:rPr>
          <w:rFonts w:ascii="宋体" w:hAnsi="宋体" w:cs="仿宋"/>
          <w:kern w:val="0"/>
          <w:sz w:val="24"/>
          <w:szCs w:val="24"/>
        </w:rPr>
        <w:t>Q</w:t>
      </w:r>
      <w:r>
        <w:rPr>
          <w:rFonts w:hint="eastAsia" w:ascii="宋体" w:hAnsi="宋体" w:cs="仿宋"/>
          <w:kern w:val="0"/>
          <w:sz w:val="24"/>
          <w:szCs w:val="24"/>
          <w:vertAlign w:val="subscript"/>
        </w:rPr>
        <w:t>高</w:t>
      </w:r>
      <w:r>
        <w:rPr>
          <w:rFonts w:ascii="宋体" w:hAnsi="宋体" w:cs="仿宋"/>
          <w:kern w:val="0"/>
          <w:sz w:val="24"/>
          <w:szCs w:val="24"/>
        </w:rPr>
        <w:t>-Q</w:t>
      </w:r>
      <w:r>
        <w:rPr>
          <w:rFonts w:hint="eastAsia" w:ascii="宋体" w:hAnsi="宋体" w:cs="仿宋"/>
          <w:kern w:val="0"/>
          <w:sz w:val="24"/>
          <w:szCs w:val="24"/>
          <w:vertAlign w:val="subscript"/>
        </w:rPr>
        <w:t>低</w:t>
      </w:r>
      <w:r>
        <w:rPr>
          <w:rFonts w:hint="eastAsia" w:ascii="宋体" w:hAnsi="宋体" w:cs="仿宋"/>
          <w:kern w:val="0"/>
          <w:sz w:val="24"/>
          <w:szCs w:val="24"/>
        </w:rPr>
        <w:t>）</w:t>
      </w:r>
      <w:r>
        <w:rPr>
          <w:rFonts w:ascii="宋体" w:hAnsi="宋体" w:cs="仿宋"/>
          <w:kern w:val="0"/>
          <w:sz w:val="24"/>
          <w:szCs w:val="24"/>
        </w:rPr>
        <w:t>/100*</w:t>
      </w:r>
      <w:r>
        <w:rPr>
          <w:rFonts w:hint="eastAsia" w:ascii="宋体" w:hAnsi="宋体" w:cs="仿宋"/>
          <w:kern w:val="0"/>
          <w:sz w:val="24"/>
          <w:szCs w:val="24"/>
        </w:rPr>
        <w:t>Ｘ</w:t>
      </w:r>
      <w:r>
        <w:rPr>
          <w:rFonts w:ascii="宋体" w:hAnsi="宋体" w:cs="仿宋"/>
          <w:kern w:val="0"/>
          <w:sz w:val="24"/>
          <w:szCs w:val="24"/>
        </w:rPr>
        <w:t>+Q</w:t>
      </w:r>
      <w:r>
        <w:rPr>
          <w:rFonts w:hint="eastAsia" w:ascii="宋体" w:hAnsi="宋体" w:cs="仿宋"/>
          <w:kern w:val="0"/>
          <w:sz w:val="24"/>
          <w:szCs w:val="24"/>
          <w:vertAlign w:val="subscript"/>
        </w:rPr>
        <w:t>低</w:t>
      </w:r>
    </w:p>
    <w:p>
      <w:pPr>
        <w:widowControl/>
        <w:snapToGrid w:val="0"/>
        <w:spacing w:line="360" w:lineRule="auto"/>
        <w:ind w:firstLine="480" w:firstLineChars="200"/>
        <w:rPr>
          <w:rFonts w:ascii="宋体" w:hAnsi="宋体"/>
          <w:sz w:val="24"/>
          <w:szCs w:val="24"/>
        </w:rPr>
      </w:pPr>
      <w:r>
        <w:rPr>
          <w:rFonts w:ascii="宋体" w:hAnsi="宋体" w:cs="仿宋"/>
          <w:sz w:val="24"/>
          <w:szCs w:val="24"/>
        </w:rPr>
        <w:t>Q</w:t>
      </w:r>
      <w:r>
        <w:rPr>
          <w:rFonts w:hint="eastAsia" w:ascii="宋体" w:hAnsi="宋体" w:cs="仿宋"/>
          <w:sz w:val="24"/>
          <w:szCs w:val="24"/>
          <w:vertAlign w:val="subscript"/>
        </w:rPr>
        <w:t>低</w:t>
      </w:r>
      <w:r>
        <w:rPr>
          <w:rFonts w:hint="eastAsia" w:ascii="宋体" w:hAnsi="宋体" w:cs="仿宋"/>
          <w:sz w:val="24"/>
          <w:szCs w:val="24"/>
        </w:rPr>
        <w:t>：为达到或超过技术标及格分数线的投标人最低报价与工程成本警示价两者中的较高值；</w:t>
      </w:r>
    </w:p>
    <w:p>
      <w:pPr>
        <w:spacing w:line="360" w:lineRule="auto"/>
        <w:ind w:firstLine="480" w:firstLineChars="200"/>
        <w:rPr>
          <w:rFonts w:ascii="宋体" w:hAnsi="宋体" w:cs="仿宋"/>
          <w:sz w:val="24"/>
          <w:szCs w:val="24"/>
        </w:rPr>
      </w:pPr>
      <w:r>
        <w:rPr>
          <w:rFonts w:ascii="宋体" w:hAnsi="宋体" w:cs="仿宋"/>
          <w:kern w:val="0"/>
          <w:sz w:val="24"/>
          <w:szCs w:val="24"/>
        </w:rPr>
        <w:t>Q</w:t>
      </w:r>
      <w:r>
        <w:rPr>
          <w:rFonts w:hint="eastAsia" w:ascii="宋体" w:hAnsi="宋体" w:cs="仿宋"/>
          <w:kern w:val="0"/>
          <w:sz w:val="24"/>
          <w:szCs w:val="24"/>
          <w:vertAlign w:val="subscript"/>
        </w:rPr>
        <w:t>高</w:t>
      </w:r>
      <w:r>
        <w:rPr>
          <w:rFonts w:hint="eastAsia" w:ascii="宋体" w:hAnsi="宋体" w:cs="仿宋"/>
          <w:sz w:val="24"/>
          <w:szCs w:val="24"/>
        </w:rPr>
        <w:t>：为（最高投标限价</w:t>
      </w:r>
      <w:r>
        <w:rPr>
          <w:rFonts w:ascii="宋体" w:hAnsi="宋体" w:cs="仿宋"/>
          <w:sz w:val="24"/>
          <w:szCs w:val="24"/>
        </w:rPr>
        <w:t>*D%</w:t>
      </w:r>
      <w:r>
        <w:rPr>
          <w:rFonts w:hint="eastAsia" w:ascii="宋体" w:hAnsi="宋体" w:cs="仿宋"/>
          <w:sz w:val="24"/>
          <w:szCs w:val="24"/>
        </w:rPr>
        <w:t>）（</w:t>
      </w:r>
      <w:r>
        <w:rPr>
          <w:rFonts w:ascii="宋体" w:hAnsi="宋体" w:cs="仿宋"/>
          <w:sz w:val="24"/>
          <w:szCs w:val="24"/>
        </w:rPr>
        <w:t>D</w:t>
      </w:r>
      <w:r>
        <w:rPr>
          <w:rFonts w:hint="eastAsia" w:ascii="宋体" w:hAnsi="宋体" w:cs="仿宋"/>
          <w:sz w:val="24"/>
          <w:szCs w:val="24"/>
        </w:rPr>
        <w:t>的取值范围为</w:t>
      </w:r>
      <w:r>
        <w:rPr>
          <w:rFonts w:ascii="宋体" w:hAnsi="宋体" w:cs="仿宋"/>
          <w:sz w:val="24"/>
          <w:szCs w:val="24"/>
        </w:rPr>
        <w:t>[94,100],</w:t>
      </w:r>
      <w:r>
        <w:rPr>
          <w:rFonts w:hint="eastAsia" w:ascii="宋体" w:hAnsi="宋体" w:cs="仿宋"/>
          <w:sz w:val="24"/>
          <w:szCs w:val="24"/>
        </w:rPr>
        <w:t>由招标人自定）</w:t>
      </w:r>
    </w:p>
    <w:p>
      <w:pPr>
        <w:spacing w:line="360" w:lineRule="auto"/>
        <w:ind w:firstLine="480" w:firstLineChars="200"/>
        <w:rPr>
          <w:rFonts w:ascii="宋体" w:hAnsi="宋体" w:cs="仿宋"/>
          <w:bCs/>
          <w:sz w:val="24"/>
          <w:szCs w:val="24"/>
        </w:rPr>
      </w:pPr>
      <w:r>
        <w:rPr>
          <w:rFonts w:hint="eastAsia" w:ascii="宋体" w:hAnsi="宋体" w:cs="仿宋"/>
          <w:bCs/>
          <w:sz w:val="24"/>
          <w:szCs w:val="24"/>
        </w:rPr>
        <w:t>X：为等分点值，</w:t>
      </w:r>
      <w:r>
        <w:rPr>
          <w:rFonts w:hint="eastAsia" w:ascii="宋体" w:hAnsi="宋体" w:cs="仿宋"/>
          <w:b/>
          <w:bCs/>
          <w:sz w:val="24"/>
          <w:szCs w:val="24"/>
        </w:rPr>
        <w:t>在开标前</w:t>
      </w:r>
      <w:r>
        <w:rPr>
          <w:rFonts w:hint="eastAsia" w:ascii="宋体" w:hAnsi="宋体" w:cs="仿宋"/>
          <w:bCs/>
          <w:sz w:val="24"/>
          <w:szCs w:val="24"/>
        </w:rPr>
        <w:t>从[0,100]整数中随机抽取。</w:t>
      </w:r>
    </w:p>
    <w:p>
      <w:pPr>
        <w:spacing w:line="360" w:lineRule="auto"/>
        <w:ind w:firstLine="480" w:firstLineChars="200"/>
        <w:rPr>
          <w:rFonts w:ascii="宋体" w:hAnsi="宋体"/>
          <w:sz w:val="24"/>
          <w:szCs w:val="24"/>
        </w:rPr>
      </w:pPr>
      <w:r>
        <w:rPr>
          <w:rFonts w:hint="eastAsia" w:ascii="宋体" w:hAnsi="宋体" w:cs="宋体"/>
          <w:kern w:val="0"/>
          <w:sz w:val="24"/>
          <w:szCs w:val="24"/>
        </w:rPr>
        <w:t>45.3</w:t>
      </w:r>
      <w:r>
        <w:rPr>
          <w:rFonts w:hint="eastAsia" w:ascii="宋体" w:hAnsi="宋体"/>
          <w:sz w:val="24"/>
          <w:szCs w:val="24"/>
        </w:rPr>
        <w:t>当标价等于评标参考价时得</w:t>
      </w:r>
      <w:r>
        <w:rPr>
          <w:rFonts w:ascii="宋体" w:hAnsi="宋体"/>
          <w:sz w:val="24"/>
          <w:szCs w:val="24"/>
        </w:rPr>
        <w:t>100</w:t>
      </w:r>
      <w:r>
        <w:rPr>
          <w:rFonts w:hint="eastAsia" w:ascii="宋体" w:hAnsi="宋体"/>
          <w:sz w:val="24"/>
          <w:szCs w:val="24"/>
        </w:rPr>
        <w:t>分，标价每高于评标参考价</w:t>
      </w:r>
      <w:r>
        <w:rPr>
          <w:rFonts w:ascii="宋体" w:hAnsi="宋体"/>
          <w:sz w:val="24"/>
          <w:szCs w:val="24"/>
        </w:rPr>
        <w:t>1%</w:t>
      </w:r>
      <w:r>
        <w:rPr>
          <w:rFonts w:hint="eastAsia" w:ascii="宋体" w:hAnsi="宋体"/>
          <w:sz w:val="24"/>
          <w:szCs w:val="24"/>
        </w:rPr>
        <w:t>，扣</w:t>
      </w:r>
      <w:r>
        <w:rPr>
          <w:rFonts w:ascii="宋体" w:hAnsi="宋体"/>
          <w:sz w:val="24"/>
          <w:szCs w:val="24"/>
        </w:rPr>
        <w:t>1.5</w:t>
      </w:r>
      <w:r>
        <w:rPr>
          <w:rFonts w:hint="eastAsia" w:ascii="宋体" w:hAnsi="宋体"/>
          <w:sz w:val="24"/>
          <w:szCs w:val="24"/>
        </w:rPr>
        <w:t>分，每低于评标参考价</w:t>
      </w:r>
      <w:r>
        <w:rPr>
          <w:rFonts w:ascii="宋体" w:hAnsi="宋体"/>
          <w:sz w:val="24"/>
          <w:szCs w:val="24"/>
        </w:rPr>
        <w:t>1%</w:t>
      </w:r>
      <w:r>
        <w:rPr>
          <w:rFonts w:hint="eastAsia" w:ascii="宋体" w:hAnsi="宋体"/>
          <w:sz w:val="24"/>
          <w:szCs w:val="24"/>
        </w:rPr>
        <w:t>，扣</w:t>
      </w:r>
      <w:r>
        <w:rPr>
          <w:rFonts w:ascii="宋体" w:hAnsi="宋体"/>
          <w:sz w:val="24"/>
          <w:szCs w:val="24"/>
        </w:rPr>
        <w:t>1</w:t>
      </w:r>
      <w:r>
        <w:rPr>
          <w:rFonts w:hint="eastAsia" w:ascii="宋体" w:hAnsi="宋体"/>
          <w:sz w:val="24"/>
          <w:szCs w:val="24"/>
        </w:rPr>
        <w:t>分，扣至</w:t>
      </w:r>
      <w:r>
        <w:rPr>
          <w:rFonts w:ascii="宋体" w:hAnsi="宋体"/>
          <w:sz w:val="24"/>
          <w:szCs w:val="24"/>
        </w:rPr>
        <w:t>0</w:t>
      </w:r>
      <w:r>
        <w:rPr>
          <w:rFonts w:hint="eastAsia" w:ascii="宋体" w:hAnsi="宋体"/>
          <w:sz w:val="24"/>
          <w:szCs w:val="24"/>
        </w:rPr>
        <w:t>分为止，得出经济分，精确到小数点后两位。</w:t>
      </w:r>
    </w:p>
    <w:p>
      <w:pPr>
        <w:pStyle w:val="5"/>
        <w:tabs>
          <w:tab w:val="left" w:pos="7380"/>
        </w:tabs>
        <w:snapToGrid w:val="0"/>
        <w:spacing w:after="0" w:line="360" w:lineRule="auto"/>
        <w:ind w:firstLine="480" w:firstLineChars="200"/>
        <w:rPr>
          <w:rFonts w:ascii="宋体"/>
          <w:sz w:val="24"/>
          <w:szCs w:val="24"/>
        </w:rPr>
      </w:pPr>
      <w:r>
        <w:rPr>
          <w:rFonts w:hint="eastAsia" w:ascii="宋体" w:hAnsi="宋体"/>
          <w:sz w:val="24"/>
          <w:szCs w:val="24"/>
        </w:rPr>
        <w:t>45.4</w:t>
      </w:r>
      <w:r>
        <w:rPr>
          <w:rFonts w:hint="eastAsia" w:ascii="宋体"/>
          <w:sz w:val="24"/>
          <w:szCs w:val="24"/>
        </w:rPr>
        <w:t>计算通过技术标有效性审查的投标人总得分。投标人总得分=（技术得分×技术得分权重</w:t>
      </w:r>
      <w:r>
        <w:rPr>
          <w:rFonts w:hint="eastAsia" w:ascii="宋体" w:cs="宋体"/>
          <w:sz w:val="24"/>
          <w:szCs w:val="24"/>
        </w:rPr>
        <w:t>＋</w:t>
      </w:r>
      <w:r>
        <w:rPr>
          <w:rFonts w:hint="eastAsia" w:ascii="宋体"/>
          <w:sz w:val="24"/>
          <w:szCs w:val="24"/>
        </w:rPr>
        <w:t>经济得分×经济得分权重）×（1-综合诚信评价分数权重）</w:t>
      </w:r>
      <w:r>
        <w:rPr>
          <w:rFonts w:hint="eastAsia" w:ascii="宋体" w:cs="宋体"/>
          <w:sz w:val="24"/>
          <w:szCs w:val="24"/>
        </w:rPr>
        <w:t>＋</w:t>
      </w:r>
      <w:r>
        <w:rPr>
          <w:rFonts w:hint="eastAsia" w:ascii="宋体"/>
          <w:sz w:val="24"/>
          <w:szCs w:val="24"/>
        </w:rPr>
        <w:t>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480" w:firstLineChars="200"/>
        <w:rPr>
          <w:rFonts w:ascii="宋体" w:hAnsi="宋体"/>
          <w:sz w:val="24"/>
          <w:szCs w:val="24"/>
        </w:rPr>
      </w:pPr>
      <w:r>
        <w:rPr>
          <w:rFonts w:hint="eastAsia" w:ascii="宋体" w:hAnsi="宋体"/>
          <w:sz w:val="24"/>
          <w:szCs w:val="24"/>
        </w:rPr>
        <w:t>46.经济标的有效性审查</w:t>
      </w:r>
    </w:p>
    <w:p>
      <w:pPr>
        <w:spacing w:line="360" w:lineRule="auto"/>
        <w:ind w:firstLine="480" w:firstLineChars="200"/>
        <w:rPr>
          <w:rFonts w:ascii="宋体" w:hAnsi="宋体"/>
          <w:sz w:val="24"/>
          <w:szCs w:val="24"/>
        </w:rPr>
      </w:pPr>
      <w:r>
        <w:rPr>
          <w:rFonts w:hint="eastAsia" w:ascii="宋体" w:hAnsi="宋体"/>
          <w:sz w:val="24"/>
          <w:szCs w:val="24"/>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sz w:val="24"/>
        </w:rPr>
        <w:t>投标文件</w:t>
      </w:r>
      <w:r>
        <w:rPr>
          <w:rFonts w:hint="eastAsia" w:ascii="宋体" w:hAnsi="宋体"/>
          <w:sz w:val="24"/>
          <w:szCs w:val="24"/>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6.2.1如果数字表示的金额和用文字表示的金额不一致时，应以文字表示的金额为准；</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6.2.2经算术复核的投标人报价与其投标报价不一致时，按就低不就高原则确定其最终报价；</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4</w:t>
      </w:r>
      <w:r>
        <w:rPr>
          <w:rFonts w:hint="eastAsia" w:ascii="宋体" w:hAnsi="宋体"/>
          <w:sz w:val="24"/>
          <w:szCs w:val="24"/>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5</w:t>
      </w:r>
      <w:r>
        <w:rPr>
          <w:rFonts w:hint="eastAsia" w:ascii="宋体" w:hAnsi="宋体"/>
          <w:sz w:val="24"/>
          <w:szCs w:val="24"/>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6</w:t>
      </w:r>
      <w:r>
        <w:rPr>
          <w:rFonts w:hint="eastAsia" w:ascii="宋体" w:hAnsi="宋体"/>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7</w:t>
      </w:r>
      <w:r>
        <w:rPr>
          <w:rFonts w:hint="eastAsia" w:ascii="宋体" w:hAnsi="宋体"/>
          <w:sz w:val="24"/>
          <w:szCs w:val="24"/>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6.2.</w:t>
      </w:r>
      <w:r>
        <w:rPr>
          <w:rFonts w:ascii="宋体" w:hAnsi="宋体"/>
          <w:sz w:val="24"/>
          <w:szCs w:val="24"/>
        </w:rPr>
        <w:t>8</w:t>
      </w:r>
      <w:r>
        <w:rPr>
          <w:rFonts w:hint="eastAsia" w:ascii="宋体" w:hAnsi="宋体"/>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8.评标委员会应在通过投标文件经济标有效性审查的投标人中，按步骤45.4确定的投标人第二阶段排序，推荐前</w:t>
      </w:r>
      <w:r>
        <w:rPr>
          <w:rFonts w:ascii="宋体" w:hAnsi="宋体"/>
          <w:sz w:val="24"/>
          <w:szCs w:val="24"/>
        </w:rPr>
        <w:t>3</w:t>
      </w:r>
      <w:r>
        <w:rPr>
          <w:rFonts w:hint="eastAsia" w:ascii="宋体" w:hAnsi="宋体"/>
          <w:sz w:val="24"/>
          <w:szCs w:val="24"/>
        </w:rPr>
        <w:t>名依次为第一中标候选人至第三中标候选人</w:t>
      </w:r>
      <w:r>
        <w:rPr>
          <w:rFonts w:ascii="宋体" w:hAnsi="宋体"/>
          <w:sz w:val="24"/>
          <w:szCs w:val="24"/>
        </w:rPr>
        <w:t>,</w:t>
      </w:r>
      <w:r>
        <w:rPr>
          <w:rFonts w:hint="eastAsia" w:ascii="宋体" w:hAnsi="宋体"/>
          <w:sz w:val="24"/>
          <w:szCs w:val="24"/>
        </w:rPr>
        <w:t>并编制评标报告。</w:t>
      </w:r>
    </w:p>
    <w:p>
      <w:pPr>
        <w:spacing w:line="360" w:lineRule="auto"/>
        <w:ind w:firstLine="480" w:firstLineChars="200"/>
        <w:rPr>
          <w:rFonts w:ascii="宋体" w:hAnsi="宋体"/>
          <w:sz w:val="24"/>
          <w:szCs w:val="24"/>
        </w:rPr>
      </w:pPr>
      <w:r>
        <w:rPr>
          <w:rFonts w:ascii="宋体" w:hAnsi="宋体"/>
          <w:sz w:val="24"/>
          <w:szCs w:val="24"/>
        </w:rPr>
        <w:t>4</w:t>
      </w:r>
      <w:r>
        <w:rPr>
          <w:rFonts w:hint="eastAsia" w:ascii="宋体" w:hAnsi="宋体"/>
          <w:sz w:val="24"/>
          <w:szCs w:val="24"/>
        </w:rPr>
        <w:t>9.若通过经济标有效性审查的投标人不足三家，应当依法重新招标。（当</w:t>
      </w:r>
      <w:r>
        <w:rPr>
          <w:rFonts w:ascii="宋体" w:hAnsi="宋体"/>
          <w:sz w:val="24"/>
          <w:szCs w:val="24"/>
        </w:rPr>
        <w:t>N</w:t>
      </w:r>
      <w:r>
        <w:rPr>
          <w:rFonts w:hint="eastAsia" w:ascii="宋体" w:hAnsi="宋体"/>
          <w:sz w:val="24"/>
          <w:szCs w:val="24"/>
        </w:rPr>
        <w:t>个标段同时招标且不允许兼中时，若有效投标人不足</w:t>
      </w:r>
      <w:r>
        <w:rPr>
          <w:rFonts w:ascii="宋体" w:hAnsi="宋体"/>
          <w:sz w:val="24"/>
          <w:szCs w:val="24"/>
        </w:rPr>
        <w:t>N+2</w:t>
      </w:r>
      <w:r>
        <w:rPr>
          <w:rFonts w:hint="eastAsia" w:ascii="宋体" w:hAnsi="宋体"/>
          <w:sz w:val="24"/>
          <w:szCs w:val="24"/>
        </w:rPr>
        <w:t>家，应当依法重新招标）</w:t>
      </w:r>
    </w:p>
    <w:p>
      <w:pPr>
        <w:spacing w:line="360" w:lineRule="auto"/>
        <w:rPr>
          <w:rFonts w:ascii="宋体" w:hAnsi="宋体"/>
          <w:sz w:val="24"/>
          <w:szCs w:val="24"/>
        </w:rPr>
      </w:pPr>
      <w:r>
        <w:rPr>
          <w:rFonts w:ascii="宋体" w:hAnsi="宋体"/>
          <w:sz w:val="24"/>
          <w:szCs w:val="24"/>
        </w:rPr>
        <w:br w:type="page"/>
      </w:r>
    </w:p>
    <w:p>
      <w:pPr>
        <w:widowControl/>
        <w:snapToGrid w:val="0"/>
        <w:spacing w:line="360" w:lineRule="auto"/>
        <w:ind w:right="102"/>
        <w:jc w:val="left"/>
        <w:rPr>
          <w:rFonts w:ascii="宋体"/>
          <w:szCs w:val="21"/>
        </w:rPr>
      </w:pPr>
      <w:r>
        <w:rPr>
          <w:rFonts w:hint="eastAsia" w:ascii="宋体" w:hAnsi="宋体"/>
          <w:szCs w:val="21"/>
        </w:rPr>
        <w:t>附表一：</w:t>
      </w:r>
    </w:p>
    <w:p>
      <w:pPr>
        <w:jc w:val="center"/>
        <w:rPr>
          <w:b/>
          <w:sz w:val="32"/>
          <w:szCs w:val="32"/>
        </w:rPr>
      </w:pPr>
      <w:r>
        <w:rPr>
          <w:rFonts w:hint="eastAsia"/>
          <w:b/>
          <w:sz w:val="32"/>
          <w:szCs w:val="32"/>
        </w:rPr>
        <w:t>资格审查表</w:t>
      </w:r>
    </w:p>
    <w:p>
      <w:pPr>
        <w:spacing w:line="360" w:lineRule="auto"/>
        <w:rPr>
          <w:sz w:val="24"/>
          <w:szCs w:val="24"/>
        </w:rPr>
      </w:pPr>
      <w:r>
        <w:rPr>
          <w:rFonts w:hint="eastAsia"/>
          <w:sz w:val="24"/>
          <w:szCs w:val="24"/>
        </w:rPr>
        <w:t>工程名称：</w:t>
      </w:r>
    </w:p>
    <w:p>
      <w:pPr>
        <w:spacing w:line="360" w:lineRule="auto"/>
        <w:rPr>
          <w:sz w:val="24"/>
          <w:szCs w:val="24"/>
        </w:rPr>
      </w:pPr>
      <w:r>
        <w:rPr>
          <w:rFonts w:hint="eastAsia"/>
          <w:sz w:val="24"/>
          <w:szCs w:val="24"/>
        </w:rPr>
        <w:t>投标人名称：</w:t>
      </w:r>
    </w:p>
    <w:tbl>
      <w:tblPr>
        <w:tblStyle w:val="37"/>
        <w:tblW w:w="9189"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960"/>
        <w:gridCol w:w="4041"/>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序号</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审查项目</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szCs w:val="21"/>
              </w:rPr>
            </w:pPr>
            <w:r>
              <w:rPr>
                <w:rFonts w:hint="eastAsia" w:ascii="宋体" w:hAnsi="宋体"/>
                <w:b/>
                <w:szCs w:val="21"/>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投标人参加投标的意思表达清楚，投标人代表被授权有效。</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2</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投标人均具有独立法人资格，按国家法律经营。</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bCs/>
                <w:szCs w:val="21"/>
              </w:rPr>
              <w:t>营业执照在</w:t>
            </w:r>
            <w:r>
              <w:rPr>
                <w:rFonts w:hint="eastAsia" w:ascii="宋体" w:hAnsi="宋体"/>
                <w:b/>
                <w:szCs w:val="21"/>
              </w:rPr>
              <w:t>广州市住建行业信用管理平台</w:t>
            </w:r>
            <w:r>
              <w:rPr>
                <w:rFonts w:hint="eastAsia" w:ascii="宋体" w:hAnsi="宋体"/>
                <w:bCs/>
                <w:szCs w:val="21"/>
              </w:rPr>
              <w:t>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3</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投标人均持有建设行政主管部门颁发的企业资质证书及安全生产许可证；投标人资质符合公告要求。</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bCs/>
                <w:szCs w:val="21"/>
              </w:rPr>
              <w:t>资质证书及安全生产许可证在</w:t>
            </w:r>
            <w:r>
              <w:rPr>
                <w:rFonts w:hint="eastAsia" w:ascii="宋体" w:hAnsi="宋体"/>
                <w:b/>
                <w:szCs w:val="21"/>
              </w:rPr>
              <w:t>广州市住建行业信用管理平台</w:t>
            </w:r>
            <w:r>
              <w:rPr>
                <w:rFonts w:hint="eastAsia" w:ascii="宋体" w:hAnsi="宋体"/>
                <w:bCs/>
                <w:szCs w:val="21"/>
              </w:rPr>
              <w:t>内上传件</w:t>
            </w:r>
            <w:r>
              <w:rPr>
                <w:rFonts w:hint="eastAsia" w:ascii="宋体" w:hAnsi="宋体"/>
                <w:szCs w:val="21"/>
              </w:rPr>
              <w:t>；</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4</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投标人拟担任本工程的项目负责人符合公告要求</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b/>
                <w:bCs/>
                <w:szCs w:val="21"/>
              </w:rPr>
            </w:pPr>
            <w:r>
              <w:rPr>
                <w:rFonts w:hint="eastAsia" w:ascii="宋体" w:hAnsi="宋体"/>
                <w:b/>
                <w:bCs/>
                <w:szCs w:val="21"/>
              </w:rPr>
              <w:t>使用有效期内的注册建造师注册证书在广州市住建行业信用平台内上传件。</w:t>
            </w:r>
          </w:p>
          <w:p>
            <w:pPr>
              <w:spacing w:before="120" w:after="60"/>
              <w:jc w:val="center"/>
              <w:rPr>
                <w:rFonts w:ascii="宋体" w:hAnsi="宋体"/>
                <w:szCs w:val="21"/>
              </w:rPr>
            </w:pPr>
            <w:r>
              <w:rPr>
                <w:rFonts w:hint="eastAsia" w:ascii="宋体" w:hAnsi="宋体"/>
                <w:b/>
                <w:bCs/>
                <w:szCs w:val="21"/>
              </w:rPr>
              <w:t>（注：打印建造师电子证书后，应在个人签名处手写本人签名再上传广州市住建行业信用平台，上传件未手写签名或与签名图像笔迹不一致的，该电子证书无效。）</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5</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bCs/>
                <w:szCs w:val="21"/>
              </w:rPr>
              <w:t>持有项目负责人安全培训考核合格证（</w:t>
            </w:r>
            <w:r>
              <w:rPr>
                <w:rFonts w:ascii="宋体" w:hAnsi="宋体"/>
                <w:bCs/>
                <w:szCs w:val="21"/>
              </w:rPr>
              <w:t>B类）或</w:t>
            </w:r>
            <w:r>
              <w:rPr>
                <w:rFonts w:hint="eastAsia" w:ascii="宋体" w:hAnsi="宋体"/>
                <w:b/>
                <w:szCs w:val="21"/>
              </w:rPr>
              <w:t>建筑施工企业项目负责人安全生产考核合格证</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bCs/>
                <w:szCs w:val="21"/>
              </w:rPr>
              <w:t>项目负责人安全培训考核合格证（</w:t>
            </w:r>
            <w:r>
              <w:rPr>
                <w:rFonts w:ascii="宋体" w:hAnsi="宋体"/>
                <w:bCs/>
                <w:szCs w:val="21"/>
              </w:rPr>
              <w:t>B证）</w:t>
            </w:r>
            <w:r>
              <w:rPr>
                <w:rFonts w:hint="eastAsia" w:ascii="宋体" w:hAnsi="宋体"/>
                <w:b/>
                <w:bCs/>
                <w:szCs w:val="21"/>
              </w:rPr>
              <w:t>或建筑施工企业项目负责人安全生产考核合格证</w:t>
            </w:r>
            <w:r>
              <w:rPr>
                <w:rFonts w:hint="eastAsia" w:ascii="宋体" w:hAnsi="宋体"/>
                <w:bCs/>
                <w:szCs w:val="21"/>
              </w:rPr>
              <w:t>在</w:t>
            </w:r>
            <w:r>
              <w:rPr>
                <w:rFonts w:hint="eastAsia" w:ascii="宋体" w:hAnsi="宋体"/>
                <w:b/>
                <w:bCs/>
                <w:szCs w:val="21"/>
              </w:rPr>
              <w:t>广州市住建行业信用管理平台</w:t>
            </w:r>
            <w:r>
              <w:rPr>
                <w:rFonts w:hint="eastAsia" w:ascii="宋体" w:hAnsi="宋体"/>
                <w:bCs/>
                <w:szCs w:val="21"/>
              </w:rPr>
              <w:t>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6</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投标人拟担任本工程技术负责人符合公告要求</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拟委派技术负责人的职称证</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7</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color w:val="auto"/>
                <w:kern w:val="0"/>
                <w:sz w:val="21"/>
                <w:szCs w:val="21"/>
                <w:highlight w:val="none"/>
              </w:rPr>
              <w:t>专职安全员须具有安全生产考核合格证（C类）或</w:t>
            </w:r>
            <w:r>
              <w:rPr>
                <w:rFonts w:hint="eastAsia" w:ascii="宋体" w:hAnsi="宋体"/>
                <w:b/>
                <w:bCs/>
                <w:color w:val="auto"/>
                <w:kern w:val="0"/>
                <w:sz w:val="21"/>
                <w:szCs w:val="21"/>
                <w:highlight w:val="none"/>
              </w:rPr>
              <w:t>建筑施工企业专职安全生产管理人员安全生产考核合格证（C3类）</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olor w:val="auto"/>
                <w:kern w:val="0"/>
                <w:sz w:val="21"/>
                <w:szCs w:val="21"/>
                <w:highlight w:val="none"/>
              </w:rPr>
              <w:t>专职安全员须具有安全生产考核合格证（C类）或</w:t>
            </w:r>
            <w:r>
              <w:rPr>
                <w:rFonts w:hint="eastAsia" w:ascii="宋体" w:hAnsi="宋体"/>
                <w:b/>
                <w:bCs/>
                <w:color w:val="auto"/>
                <w:kern w:val="0"/>
                <w:sz w:val="21"/>
                <w:szCs w:val="21"/>
                <w:highlight w:val="none"/>
              </w:rPr>
              <w:t>建筑施工企业专职安全生产管理人员安全生产考核合格证（C3类）</w:t>
            </w:r>
            <w:r>
              <w:rPr>
                <w:rFonts w:hint="eastAsia" w:ascii="宋体" w:hAnsi="宋体"/>
                <w:bCs/>
                <w:szCs w:val="21"/>
              </w:rPr>
              <w:t>在</w:t>
            </w:r>
            <w:r>
              <w:rPr>
                <w:rFonts w:hint="eastAsia" w:ascii="宋体" w:hAnsi="宋体"/>
                <w:b/>
                <w:szCs w:val="21"/>
              </w:rPr>
              <w:t>广州市住建行业信用管理平台</w:t>
            </w:r>
            <w:r>
              <w:rPr>
                <w:rFonts w:hint="eastAsia" w:ascii="宋体" w:hAnsi="宋体"/>
                <w:bCs/>
                <w:szCs w:val="21"/>
              </w:rPr>
              <w:t>内上传件</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8</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投标人提供的投标人声明符合公告要求</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9</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szCs w:val="21"/>
              </w:rPr>
              <w:t>投标人声明中签字的项目负责人和技术负责人与本项目拟派的项目负责人和技术负责人一致</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网上</w:t>
            </w:r>
            <w:r>
              <w:rPr>
                <w:rFonts w:hint="eastAsia" w:ascii="宋体" w:hAnsi="宋体"/>
                <w:b/>
                <w:bCs/>
                <w:szCs w:val="21"/>
              </w:rPr>
              <w:t>投标</w:t>
            </w:r>
            <w:r>
              <w:rPr>
                <w:rFonts w:hint="eastAsia" w:ascii="宋体" w:hAnsi="宋体"/>
                <w:szCs w:val="21"/>
              </w:rPr>
              <w:t>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10</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szCs w:val="21"/>
              </w:rPr>
              <w:t>提供联合体工作协议。投标人拟任本工程项目负责人应为主办方正式员工。联合体工作协议应明确约定各方拟承担的工作和责任（如有）</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szCs w:val="21"/>
              </w:rPr>
              <w:t>不接受联合体投标</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ascii="宋体" w:hAnsi="宋体"/>
                <w:szCs w:val="21"/>
              </w:rPr>
              <w:t>1</w:t>
            </w:r>
            <w:r>
              <w:rPr>
                <w:rFonts w:hint="eastAsia" w:ascii="宋体" w:hAnsi="宋体"/>
                <w:szCs w:val="21"/>
              </w:rPr>
              <w:t>1</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bCs/>
                <w:szCs w:val="21"/>
              </w:rPr>
              <w:t>资格审查前，投标人须在</w:t>
            </w:r>
            <w:r>
              <w:rPr>
                <w:rFonts w:hint="eastAsia" w:ascii="宋体" w:hAnsi="宋体"/>
                <w:b/>
                <w:szCs w:val="21"/>
              </w:rPr>
              <w:t>广州市住房和城乡建设局建立企业信用档案</w:t>
            </w:r>
            <w:r>
              <w:rPr>
                <w:rFonts w:hint="eastAsia" w:ascii="宋体" w:hAnsi="宋体"/>
                <w:bCs/>
                <w:szCs w:val="21"/>
              </w:rPr>
              <w:t>及拟担任本工程项目负责人、专职安全员须是本企业中的在册人员</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bCs/>
                <w:szCs w:val="21"/>
              </w:rPr>
              <w:t>投标人在</w:t>
            </w:r>
            <w:r>
              <w:rPr>
                <w:rFonts w:hint="eastAsia" w:ascii="宋体" w:hAnsi="宋体"/>
                <w:b/>
                <w:szCs w:val="21"/>
              </w:rPr>
              <w:t>广州市住建行业信用管理平台</w:t>
            </w:r>
            <w:r>
              <w:rPr>
                <w:rFonts w:hint="eastAsia" w:ascii="宋体" w:hAnsi="宋体"/>
                <w:bCs/>
                <w:szCs w:val="21"/>
              </w:rPr>
              <w:t>内</w:t>
            </w:r>
            <w:r>
              <w:rPr>
                <w:rFonts w:hint="eastAsia" w:ascii="宋体" w:hAnsi="宋体"/>
                <w:b/>
                <w:szCs w:val="21"/>
              </w:rPr>
              <w:t>企业信用档案</w:t>
            </w:r>
            <w:r>
              <w:rPr>
                <w:rFonts w:hint="eastAsia" w:ascii="宋体" w:hAnsi="宋体"/>
                <w:bCs/>
                <w:szCs w:val="21"/>
              </w:rPr>
              <w:t>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12</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szCs w:val="21"/>
              </w:rPr>
            </w:pPr>
            <w:r>
              <w:rPr>
                <w:rFonts w:hint="eastAsia" w:ascii="宋体" w:hAnsi="宋体"/>
                <w:bCs/>
                <w:szCs w:val="21"/>
              </w:rPr>
              <w:t>投标人未出现以下情形：与其它投标人的单位负责人为同一人或者存在控股、管理关系的（按投标人提供的《投标人声明》第</w:t>
            </w:r>
            <w:r>
              <w:rPr>
                <w:rFonts w:hint="eastAsia" w:ascii="宋体" w:hAnsi="宋体"/>
                <w:b/>
                <w:bCs/>
                <w:szCs w:val="21"/>
              </w:rPr>
              <w:t>八</w:t>
            </w:r>
            <w:r>
              <w:rPr>
                <w:rFonts w:hint="eastAsia" w:ascii="宋体" w:hAnsi="宋体"/>
                <w:bCs/>
                <w:szCs w:val="21"/>
              </w:rPr>
              <w:t>条内容进行评审）。</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szCs w:val="21"/>
              </w:rPr>
              <w:t>13</w:t>
            </w:r>
          </w:p>
        </w:tc>
        <w:tc>
          <w:tcPr>
            <w:tcW w:w="3960" w:type="dxa"/>
            <w:tcBorders>
              <w:top w:val="single" w:color="auto" w:sz="4" w:space="0"/>
              <w:left w:val="single" w:color="auto" w:sz="4" w:space="0"/>
              <w:bottom w:val="single" w:color="auto" w:sz="4" w:space="0"/>
              <w:right w:val="single" w:color="auto" w:sz="4" w:space="0"/>
            </w:tcBorders>
            <w:vAlign w:val="center"/>
          </w:tcPr>
          <w:p>
            <w:pPr>
              <w:spacing w:before="120" w:after="60"/>
              <w:jc w:val="left"/>
              <w:rPr>
                <w:rFonts w:ascii="宋体" w:hAnsi="宋体"/>
                <w:b/>
                <w:bCs/>
                <w:szCs w:val="21"/>
              </w:rPr>
            </w:pPr>
            <w:r>
              <w:rPr>
                <w:rFonts w:hint="eastAsia" w:ascii="宋体" w:hAnsi="宋体"/>
                <w:b/>
                <w:bCs/>
                <w:szCs w:val="21"/>
              </w:rPr>
              <w:t>未被纳入失信联合惩戒名单且被限制参加财政投资工程或政府投资工程或建设工程投标的</w:t>
            </w:r>
          </w:p>
        </w:tc>
        <w:tc>
          <w:tcPr>
            <w:tcW w:w="4041"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r>
              <w:rPr>
                <w:rFonts w:hint="eastAsia" w:ascii="宋体" w:hAnsi="宋体" w:cs="宋体"/>
                <w:b/>
                <w:bCs/>
                <w:szCs w:val="21"/>
              </w:rPr>
              <w:t>投标人无需提供资料，按交易系统比对的结果进行评审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szCs w:val="21"/>
              </w:rPr>
            </w:pPr>
          </w:p>
        </w:tc>
      </w:tr>
    </w:tbl>
    <w:p>
      <w:pPr>
        <w:spacing w:line="360" w:lineRule="auto"/>
        <w:ind w:firstLine="470" w:firstLineChars="224"/>
        <w:rPr>
          <w:rFonts w:ascii="宋体"/>
          <w:szCs w:val="21"/>
        </w:rPr>
      </w:pPr>
      <w:r>
        <w:rPr>
          <w:rFonts w:hint="eastAsia" w:ascii="宋体" w:hAnsi="宋体"/>
          <w:szCs w:val="21"/>
        </w:rPr>
        <w:t>备注：</w:t>
      </w:r>
    </w:p>
    <w:p>
      <w:pPr>
        <w:spacing w:line="360" w:lineRule="auto"/>
        <w:ind w:firstLine="470" w:firstLineChars="224"/>
        <w:rPr>
          <w:rFonts w:ascii="宋体"/>
          <w:szCs w:val="21"/>
        </w:rPr>
      </w:pPr>
      <w:r>
        <w:rPr>
          <w:rFonts w:ascii="宋体" w:hAnsi="宋体"/>
          <w:szCs w:val="21"/>
        </w:rPr>
        <w:t>1</w:t>
      </w:r>
      <w:r>
        <w:rPr>
          <w:rFonts w:hint="eastAsia" w:ascii="宋体" w:hAnsi="宋体"/>
          <w:szCs w:val="21"/>
        </w:rPr>
        <w:t>、每一项目符合的打“○”，不符合的打“×”；</w:t>
      </w:r>
    </w:p>
    <w:p>
      <w:pPr>
        <w:spacing w:line="360" w:lineRule="auto"/>
        <w:ind w:firstLine="470" w:firstLineChars="224"/>
        <w:rPr>
          <w:rFonts w:ascii="宋体" w:hAnsi="宋体"/>
          <w:szCs w:val="21"/>
        </w:rPr>
      </w:pPr>
      <w:r>
        <w:rPr>
          <w:rFonts w:ascii="宋体" w:hAnsi="宋体"/>
          <w:szCs w:val="21"/>
        </w:rPr>
        <w:t>2</w:t>
      </w:r>
      <w:r>
        <w:rPr>
          <w:rFonts w:hint="eastAsia" w:ascii="宋体" w:hAnsi="宋体"/>
          <w:szCs w:val="21"/>
        </w:rPr>
        <w:t>、若评委意见不一致时，则按少数服从多数的原则，作出评审结论。汇总后，出现一个“×”的结论为“不通过”。</w:t>
      </w:r>
    </w:p>
    <w:p>
      <w:pPr>
        <w:pStyle w:val="8"/>
      </w:pPr>
    </w:p>
    <w:p>
      <w:pPr>
        <w:rPr>
          <w:szCs w:val="21"/>
        </w:rPr>
        <w:sectPr>
          <w:headerReference r:id="rId3" w:type="default"/>
          <w:footerReference r:id="rId4" w:type="default"/>
          <w:endnotePr>
            <w:numFmt w:val="decimal"/>
          </w:endnotePr>
          <w:pgSz w:w="11906" w:h="16838"/>
          <w:pgMar w:top="1417" w:right="1417" w:bottom="1417" w:left="1417" w:header="851" w:footer="680" w:gutter="0"/>
          <w:pgNumType w:start="1"/>
          <w:cols w:space="720" w:num="1"/>
          <w:docGrid w:type="lines" w:linePitch="312" w:charSpace="0"/>
        </w:sectPr>
      </w:pPr>
    </w:p>
    <w:p>
      <w:pPr>
        <w:rPr>
          <w:szCs w:val="21"/>
        </w:rPr>
      </w:pPr>
      <w:r>
        <w:rPr>
          <w:rFonts w:hint="eastAsia"/>
          <w:szCs w:val="21"/>
        </w:rPr>
        <w:t>附表二</w:t>
      </w:r>
    </w:p>
    <w:p>
      <w:pPr>
        <w:jc w:val="center"/>
        <w:rPr>
          <w:b/>
          <w:sz w:val="36"/>
          <w:szCs w:val="36"/>
        </w:rPr>
      </w:pPr>
      <w:r>
        <w:rPr>
          <w:rFonts w:hint="eastAsia"/>
          <w:b/>
          <w:sz w:val="36"/>
          <w:szCs w:val="36"/>
        </w:rPr>
        <w:t>技术标有效性审查表</w:t>
      </w:r>
    </w:p>
    <w:p>
      <w:pPr>
        <w:rPr>
          <w:szCs w:val="21"/>
        </w:rPr>
      </w:pPr>
      <w:r>
        <w:rPr>
          <w:rFonts w:hint="eastAsia"/>
          <w:szCs w:val="21"/>
        </w:rPr>
        <w:t>工程名称：</w:t>
      </w:r>
    </w:p>
    <w:tbl>
      <w:tblPr>
        <w:tblStyle w:val="37"/>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4485"/>
        <w:gridCol w:w="1422"/>
        <w:gridCol w:w="1604"/>
        <w:gridCol w:w="1604"/>
        <w:gridCol w:w="1604"/>
        <w:gridCol w:w="1604"/>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序号</w:t>
            </w:r>
          </w:p>
        </w:tc>
        <w:tc>
          <w:tcPr>
            <w:tcW w:w="4485"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szCs w:val="21"/>
              </w:rPr>
            </w:pPr>
            <w:r>
              <w:rPr>
                <w:rFonts w:hint="eastAsia" w:ascii="宋体" w:hAnsi="宋体"/>
                <w:szCs w:val="21"/>
              </w:rPr>
              <w:t>投标人</w:t>
            </w:r>
          </w:p>
          <w:p>
            <w:pPr>
              <w:adjustRightInd w:val="0"/>
              <w:rPr>
                <w:rFonts w:ascii="宋体" w:hAnsi="宋体"/>
                <w:szCs w:val="21"/>
              </w:rPr>
            </w:pPr>
            <w:r>
              <w:rPr>
                <w:rFonts w:hint="eastAsia" w:ascii="宋体" w:hAnsi="宋体"/>
                <w:szCs w:val="21"/>
              </w:rPr>
              <w:t>评审内容</w:t>
            </w:r>
          </w:p>
        </w:tc>
        <w:tc>
          <w:tcPr>
            <w:tcW w:w="142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1</w:t>
            </w:r>
          </w:p>
        </w:tc>
        <w:tc>
          <w:tcPr>
            <w:tcW w:w="448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不能满足完成投标项目工期的；</w:t>
            </w:r>
          </w:p>
        </w:tc>
        <w:tc>
          <w:tcPr>
            <w:tcW w:w="142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2</w:t>
            </w:r>
          </w:p>
        </w:tc>
        <w:tc>
          <w:tcPr>
            <w:tcW w:w="448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不符合招标文件及有关技术规格、质量要求、检验标准和方法的；</w:t>
            </w:r>
          </w:p>
        </w:tc>
        <w:tc>
          <w:tcPr>
            <w:tcW w:w="142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3</w:t>
            </w:r>
          </w:p>
        </w:tc>
        <w:tc>
          <w:tcPr>
            <w:tcW w:w="448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投标文件中没有有效的法定代表人证明书，或由委托代理人签署的投标文件中没有法定代表人授权书；</w:t>
            </w:r>
          </w:p>
        </w:tc>
        <w:tc>
          <w:tcPr>
            <w:tcW w:w="142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4</w:t>
            </w:r>
          </w:p>
        </w:tc>
        <w:tc>
          <w:tcPr>
            <w:tcW w:w="448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投标文件未按规定的格式（投标文件格式一、格式二、格式四）填写，或主要内容不全，或关键字迹模糊、无法辨认的；</w:t>
            </w:r>
          </w:p>
        </w:tc>
        <w:tc>
          <w:tcPr>
            <w:tcW w:w="142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5</w:t>
            </w:r>
          </w:p>
        </w:tc>
        <w:tc>
          <w:tcPr>
            <w:tcW w:w="448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投标人之间存在《广东省实施&lt;中华人民共和国招标投标法&gt;》第十六条所禁止的情形的；</w:t>
            </w:r>
          </w:p>
        </w:tc>
        <w:tc>
          <w:tcPr>
            <w:tcW w:w="142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shd w:val="pct10" w:color="auto" w:fill="FFFFFF"/>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shd w:val="pct10" w:color="auto" w:fill="FFFFFF"/>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shd w:val="pct10" w:color="auto" w:fill="FFFFFF"/>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shd w:val="pct10" w:color="auto" w:fill="FFFFFF"/>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shd w:val="pct10" w:color="auto" w:fill="FFFFFF"/>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6</w:t>
            </w:r>
          </w:p>
        </w:tc>
        <w:tc>
          <w:tcPr>
            <w:tcW w:w="448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无《参与编制技术标投标文件人员名单》的</w:t>
            </w:r>
          </w:p>
        </w:tc>
        <w:tc>
          <w:tcPr>
            <w:tcW w:w="142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7</w:t>
            </w:r>
          </w:p>
        </w:tc>
        <w:tc>
          <w:tcPr>
            <w:tcW w:w="448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投标人未按要求提交投标保证金的</w:t>
            </w:r>
          </w:p>
        </w:tc>
        <w:tc>
          <w:tcPr>
            <w:tcW w:w="142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ascii="宋体" w:hAnsi="宋体"/>
                <w:szCs w:val="21"/>
              </w:rPr>
              <w:t>8</w:t>
            </w:r>
          </w:p>
        </w:tc>
        <w:tc>
          <w:tcPr>
            <w:tcW w:w="4485"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szCs w:val="21"/>
              </w:rPr>
            </w:pPr>
            <w:r>
              <w:rPr>
                <w:rFonts w:hint="eastAsia" w:ascii="宋体" w:hAnsi="宋体"/>
                <w:szCs w:val="21"/>
              </w:rPr>
              <w:t>投标人与本项目其他投标人加密打包投标文件电脑机器特征码一致的(以</w:t>
            </w:r>
            <w:r>
              <w:rPr>
                <w:rFonts w:hint="eastAsia" w:ascii="宋体" w:hAnsi="宋体"/>
                <w:szCs w:val="21"/>
                <w:u w:val="single"/>
              </w:rPr>
              <w:t>广州公共资源交易中心</w:t>
            </w:r>
            <w:r>
              <w:rPr>
                <w:rFonts w:hint="eastAsia" w:ascii="宋体" w:hAnsi="宋体"/>
                <w:szCs w:val="21"/>
              </w:rPr>
              <w:t>交易平台评标系统的检索信息为准)</w:t>
            </w:r>
          </w:p>
        </w:tc>
        <w:tc>
          <w:tcPr>
            <w:tcW w:w="1422"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c>
          <w:tcPr>
            <w:tcW w:w="1604" w:type="dxa"/>
            <w:tcBorders>
              <w:top w:val="single" w:color="auto" w:sz="4" w:space="0"/>
              <w:left w:val="single" w:color="auto" w:sz="4" w:space="0"/>
              <w:bottom w:val="single" w:color="auto" w:sz="4" w:space="0"/>
              <w:right w:val="single" w:color="auto" w:sz="4" w:space="0"/>
            </w:tcBorders>
            <w:vAlign w:val="center"/>
          </w:tcPr>
          <w:p>
            <w:pPr>
              <w:adjustRightInd w:val="0"/>
              <w:jc w:val="center"/>
              <w:rPr>
                <w:rFonts w:ascii="宋体" w:hAnsi="宋体"/>
                <w:szCs w:val="21"/>
              </w:rPr>
            </w:pPr>
          </w:p>
        </w:tc>
      </w:tr>
    </w:tbl>
    <w:p>
      <w:pPr>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Ansi="宋体"/>
          <w:szCs w:val="21"/>
        </w:rPr>
      </w:pPr>
      <w:r>
        <w:rPr>
          <w:rFonts w:hint="eastAsia" w:ascii="宋体" w:hAnsi="宋体"/>
          <w:szCs w:val="21"/>
        </w:rPr>
        <w:t xml:space="preserve">    2</w:t>
      </w:r>
      <w:r>
        <w:rPr>
          <w:rFonts w:ascii="宋体" w:hAnsi="宋体"/>
          <w:szCs w:val="21"/>
        </w:rPr>
        <w:t>.</w:t>
      </w:r>
      <w:r>
        <w:rPr>
          <w:rFonts w:hint="eastAsia" w:ascii="宋体" w:hAnsi="宋体"/>
          <w:szCs w:val="21"/>
        </w:rPr>
        <w:t>若出现评标委员会否决投标的，应在评标报告中载明否决投标的具体情形、原因。</w:t>
      </w:r>
    </w:p>
    <w:p>
      <w:pPr>
        <w:rPr>
          <w:rFonts w:ascii="宋体" w:hAnsi="宋体"/>
          <w:szCs w:val="21"/>
        </w:rPr>
      </w:pPr>
      <w:r>
        <w:rPr>
          <w:rFonts w:hint="eastAsia" w:ascii="宋体" w:hAnsi="宋体"/>
          <w:szCs w:val="21"/>
        </w:rPr>
        <w:t xml:space="preserve">    3</w:t>
      </w:r>
      <w:r>
        <w:rPr>
          <w:rFonts w:ascii="宋体" w:hAnsi="宋体"/>
          <w:szCs w:val="21"/>
        </w:rPr>
        <w:t>.</w:t>
      </w:r>
      <w:r>
        <w:rPr>
          <w:rFonts w:hint="eastAsia" w:ascii="宋体" w:hAnsi="宋体"/>
          <w:szCs w:val="21"/>
        </w:rPr>
        <w:t>凡出现以上任何一项情形，结论均为无效，否则就为有效。</w:t>
      </w:r>
    </w:p>
    <w:p>
      <w:pPr>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pPr>
        <w:rPr>
          <w:rFonts w:ascii="宋体" w:hAnsi="宋体"/>
          <w:szCs w:val="21"/>
        </w:rPr>
      </w:pPr>
      <w:r>
        <w:rPr>
          <w:rFonts w:hint="eastAsia" w:ascii="宋体" w:hAnsi="宋体"/>
          <w:szCs w:val="21"/>
        </w:rPr>
        <w:t>评委签名：</w:t>
      </w:r>
    </w:p>
    <w:p>
      <w:pPr>
        <w:rPr>
          <w:szCs w:val="21"/>
        </w:rPr>
      </w:pPr>
      <w:r>
        <w:br w:type="page"/>
      </w:r>
      <w:r>
        <w:rPr>
          <w:rFonts w:hint="eastAsia"/>
          <w:szCs w:val="21"/>
        </w:rPr>
        <w:t>附表三</w:t>
      </w:r>
    </w:p>
    <w:p>
      <w:pPr>
        <w:jc w:val="center"/>
        <w:rPr>
          <w:b/>
          <w:sz w:val="36"/>
          <w:szCs w:val="36"/>
        </w:rPr>
      </w:pPr>
      <w:r>
        <w:rPr>
          <w:rFonts w:hint="eastAsia"/>
          <w:b/>
          <w:sz w:val="36"/>
          <w:szCs w:val="36"/>
        </w:rPr>
        <w:t>经济标有效性审查表</w:t>
      </w:r>
    </w:p>
    <w:p>
      <w:pPr>
        <w:rPr>
          <w:szCs w:val="21"/>
        </w:rPr>
      </w:pPr>
      <w:r>
        <w:rPr>
          <w:rFonts w:hint="eastAsia"/>
          <w:szCs w:val="21"/>
        </w:rPr>
        <w:t>工程名称：</w:t>
      </w:r>
    </w:p>
    <w:tbl>
      <w:tblPr>
        <w:tblStyle w:val="37"/>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szCs w:val="21"/>
              </w:rPr>
            </w:pPr>
            <w:r>
              <w:rPr>
                <w:rFonts w:hint="eastAsia" w:ascii="宋体" w:hAnsi="宋体"/>
                <w:szCs w:val="21"/>
              </w:rPr>
              <w:t>投标人</w:t>
            </w:r>
          </w:p>
          <w:p>
            <w:pPr>
              <w:rPr>
                <w:rFonts w:ascii="宋体" w:hAnsi="宋体"/>
                <w:szCs w:val="21"/>
              </w:rPr>
            </w:pPr>
            <w:r>
              <w:rPr>
                <w:rFonts w:hint="eastAsia" w:ascii="宋体" w:hAnsi="宋体"/>
                <w:szCs w:val="21"/>
              </w:rPr>
              <w:t>评审内容</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jc w:val="left"/>
              <w:rPr>
                <w:rFonts w:ascii="宋体" w:hAnsi="宋体"/>
                <w:szCs w:val="21"/>
              </w:rPr>
            </w:pPr>
            <w:r>
              <w:rPr>
                <w:rFonts w:hint="eastAsia" w:ascii="宋体" w:hAnsi="宋体"/>
                <w:szCs w:val="21"/>
              </w:rPr>
              <w:t>投标报价低于成本的；</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算术复核后的投标报价与原投标报价相比存在</w:t>
            </w:r>
            <w:r>
              <w:rPr>
                <w:rFonts w:ascii="宋体" w:hAnsi="宋体"/>
                <w:szCs w:val="21"/>
              </w:rPr>
              <w:t>1%</w:t>
            </w:r>
            <w:r>
              <w:rPr>
                <w:rFonts w:hint="eastAsia" w:ascii="宋体" w:hAnsi="宋体"/>
                <w:szCs w:val="21"/>
              </w:rPr>
              <w:t>或以上误差的；</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投标文件未按规定的格式（工程量清单</w:t>
            </w:r>
            <w:r>
              <w:rPr>
                <w:rFonts w:hint="eastAsia" w:ascii="宋体" w:hAnsi="宋体" w:eastAsia="宋体" w:cs="宋体"/>
                <w:bCs/>
                <w:color w:val="333333"/>
                <w:kern w:val="2"/>
                <w:sz w:val="21"/>
                <w:szCs w:val="21"/>
                <w:lang w:eastAsia="zh-CN"/>
              </w:rPr>
              <w:t>、</w:t>
            </w:r>
            <w:r>
              <w:rPr>
                <w:rFonts w:hint="eastAsia" w:ascii="宋体" w:hAnsi="宋体" w:eastAsia="宋体" w:cs="宋体"/>
                <w:b/>
                <w:bCs w:val="0"/>
                <w:color w:val="333333"/>
                <w:kern w:val="2"/>
                <w:sz w:val="21"/>
                <w:szCs w:val="21"/>
                <w:lang w:val="en-US" w:eastAsia="zh-CN"/>
              </w:rPr>
              <w:t>投标文件格式：附件一</w:t>
            </w:r>
            <w:r>
              <w:rPr>
                <w:rFonts w:hint="eastAsia" w:ascii="宋体" w:hAnsi="宋体"/>
                <w:szCs w:val="21"/>
              </w:rPr>
              <w:t>）填写，或主要内容不全，或关键字迹模糊、无法辨认的；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不同投标人的投标报价中分部分项工程量清单综合单价相似度达到80%及以上的(以</w:t>
            </w:r>
            <w:r>
              <w:rPr>
                <w:rFonts w:hint="eastAsia" w:ascii="宋体" w:hAnsi="宋体"/>
                <w:szCs w:val="21"/>
                <w:u w:val="single"/>
              </w:rPr>
              <w:t>广州公共资源交易中心</w:t>
            </w:r>
            <w:r>
              <w:rPr>
                <w:rFonts w:hint="eastAsia" w:ascii="宋体" w:hAnsi="宋体"/>
                <w:szCs w:val="21"/>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无《对投标文件编制的承诺》</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10</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投标人与本项目其他投标人的投标文件工程量清单编制机器硬件信息一致的（以交易平台评标系统的检索信息为准）</w:t>
            </w: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3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bl>
    <w:p>
      <w:pPr>
        <w:ind w:firstLine="458"/>
        <w:rPr>
          <w:rFonts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w:t>
      </w:r>
    </w:p>
    <w:p>
      <w:pPr>
        <w:ind w:firstLine="458"/>
        <w:rPr>
          <w:rFonts w:ascii="宋体" w:hAnsi="宋体"/>
          <w:szCs w:val="21"/>
        </w:rPr>
      </w:pPr>
      <w:r>
        <w:rPr>
          <w:rFonts w:ascii="宋体" w:hAnsi="宋体"/>
          <w:szCs w:val="21"/>
        </w:rPr>
        <w:t>2.</w:t>
      </w:r>
      <w:r>
        <w:rPr>
          <w:rFonts w:hint="eastAsia" w:ascii="宋体" w:hAnsi="宋体"/>
          <w:szCs w:val="21"/>
        </w:rPr>
        <w:t>凡出现以上任何一项情形，结论均为无效，否则就为有效。</w:t>
      </w:r>
    </w:p>
    <w:p>
      <w:pPr>
        <w:ind w:firstLine="458"/>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pPr>
        <w:pStyle w:val="5"/>
        <w:ind w:firstLine="458"/>
        <w:rPr>
          <w:rFonts w:ascii="宋体" w:hAnsi="宋体"/>
          <w:szCs w:val="21"/>
        </w:rPr>
      </w:pPr>
      <w:r>
        <w:rPr>
          <w:rFonts w:hint="eastAsia" w:ascii="宋体" w:hAnsi="宋体"/>
          <w:szCs w:val="21"/>
        </w:rPr>
        <w:t>评委签名：</w:t>
      </w:r>
    </w:p>
    <w:p>
      <w:pPr>
        <w:pStyle w:val="5"/>
        <w:ind w:firstLine="458"/>
        <w:rPr>
          <w:rFonts w:ascii="宋体" w:hAnsi="宋体"/>
          <w:szCs w:val="21"/>
        </w:rPr>
      </w:pPr>
    </w:p>
    <w:p>
      <w:pPr>
        <w:rPr>
          <w:szCs w:val="21"/>
        </w:rPr>
        <w:sectPr>
          <w:headerReference r:id="rId5" w:type="default"/>
          <w:footerReference r:id="rId6" w:type="default"/>
          <w:endnotePr>
            <w:numFmt w:val="decimal"/>
          </w:endnotePr>
          <w:pgSz w:w="16838" w:h="11906" w:orient="landscape"/>
          <w:pgMar w:top="1417" w:right="1417" w:bottom="1417" w:left="1417" w:header="851" w:footer="680" w:gutter="0"/>
          <w:cols w:space="720" w:num="1"/>
          <w:docGrid w:type="lines" w:linePitch="312" w:charSpace="0"/>
        </w:sectPr>
      </w:pPr>
    </w:p>
    <w:p>
      <w:pPr>
        <w:rPr>
          <w:color w:val="auto"/>
          <w:szCs w:val="21"/>
          <w:highlight w:val="none"/>
        </w:rPr>
      </w:pPr>
      <w:r>
        <w:rPr>
          <w:rFonts w:hint="eastAsia"/>
          <w:color w:val="auto"/>
          <w:szCs w:val="21"/>
          <w:highlight w:val="none"/>
        </w:rPr>
        <w:t>附表四</w:t>
      </w:r>
    </w:p>
    <w:p>
      <w:pPr>
        <w:jc w:val="center"/>
        <w:rPr>
          <w:b/>
          <w:color w:val="auto"/>
          <w:sz w:val="36"/>
          <w:szCs w:val="36"/>
          <w:highlight w:val="none"/>
        </w:rPr>
      </w:pPr>
      <w:r>
        <w:rPr>
          <w:rFonts w:hint="eastAsia"/>
          <w:b/>
          <w:color w:val="auto"/>
          <w:sz w:val="36"/>
          <w:szCs w:val="36"/>
          <w:highlight w:val="none"/>
        </w:rPr>
        <w:t>技术标详细审查评分表</w:t>
      </w:r>
    </w:p>
    <w:p>
      <w:pPr>
        <w:widowControl/>
        <w:rPr>
          <w:rFonts w:ascii="宋体" w:hAnsi="宋体" w:cs="宋体"/>
          <w:b/>
          <w:color w:val="auto"/>
          <w:kern w:val="0"/>
          <w:sz w:val="36"/>
          <w:szCs w:val="36"/>
          <w:highlight w:val="none"/>
        </w:rPr>
      </w:pPr>
      <w:r>
        <w:rPr>
          <w:rFonts w:hint="eastAsia" w:ascii="宋体" w:hAnsi="宋体" w:cs="宋体"/>
          <w:b/>
          <w:color w:val="auto"/>
          <w:szCs w:val="21"/>
          <w:highlight w:val="none"/>
        </w:rPr>
        <w:t>项目名称：</w:t>
      </w:r>
    </w:p>
    <w:tbl>
      <w:tblPr>
        <w:tblStyle w:val="37"/>
        <w:tblW w:w="14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856"/>
        <w:gridCol w:w="1175"/>
        <w:gridCol w:w="712"/>
        <w:gridCol w:w="10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blHeader/>
        </w:trPr>
        <w:tc>
          <w:tcPr>
            <w:tcW w:w="76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b/>
                <w:color w:val="auto"/>
                <w:szCs w:val="21"/>
                <w:highlight w:val="none"/>
              </w:rPr>
            </w:pPr>
            <w:r>
              <w:rPr>
                <w:rFonts w:hint="eastAsia" w:ascii="宋体" w:hAnsi="宋体"/>
                <w:b/>
                <w:color w:val="auto"/>
                <w:szCs w:val="21"/>
                <w:highlight w:val="none"/>
              </w:rPr>
              <w:t>评分</w:t>
            </w:r>
          </w:p>
          <w:p>
            <w:pPr>
              <w:spacing w:line="240" w:lineRule="exact"/>
              <w:jc w:val="center"/>
              <w:rPr>
                <w:rFonts w:ascii="宋体" w:hAnsi="宋体"/>
                <w:b/>
                <w:color w:val="auto"/>
                <w:szCs w:val="21"/>
                <w:highlight w:val="none"/>
              </w:rPr>
            </w:pPr>
            <w:r>
              <w:rPr>
                <w:rFonts w:hint="eastAsia" w:ascii="宋体" w:hAnsi="宋体"/>
                <w:b/>
                <w:color w:val="auto"/>
                <w:szCs w:val="21"/>
                <w:highlight w:val="none"/>
              </w:rPr>
              <w:t>项目</w:t>
            </w:r>
          </w:p>
        </w:tc>
        <w:tc>
          <w:tcPr>
            <w:tcW w:w="2031"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b/>
                <w:color w:val="auto"/>
                <w:szCs w:val="21"/>
                <w:highlight w:val="none"/>
              </w:rPr>
            </w:pPr>
            <w:r>
              <w:rPr>
                <w:rFonts w:hint="eastAsia" w:ascii="宋体" w:hAnsi="宋体"/>
                <w:b/>
                <w:color w:val="auto"/>
                <w:szCs w:val="21"/>
                <w:highlight w:val="none"/>
              </w:rPr>
              <w:t>评分内容</w:t>
            </w:r>
          </w:p>
        </w:tc>
        <w:tc>
          <w:tcPr>
            <w:tcW w:w="71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b/>
                <w:color w:val="auto"/>
                <w:szCs w:val="21"/>
                <w:highlight w:val="none"/>
              </w:rPr>
            </w:pPr>
            <w:r>
              <w:rPr>
                <w:rFonts w:hint="eastAsia" w:ascii="宋体" w:hAnsi="宋体"/>
                <w:b/>
                <w:color w:val="auto"/>
                <w:szCs w:val="21"/>
                <w:highlight w:val="none"/>
              </w:rPr>
              <w:t>分值</w:t>
            </w:r>
          </w:p>
        </w:tc>
        <w:tc>
          <w:tcPr>
            <w:tcW w:w="1056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b/>
                <w:color w:val="auto"/>
                <w:szCs w:val="21"/>
                <w:highlight w:val="none"/>
              </w:rPr>
            </w:pPr>
            <w:r>
              <w:rPr>
                <w:rFonts w:hint="eastAsia" w:ascii="宋体" w:hAnsi="宋体"/>
                <w:b/>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trPr>
        <w:tc>
          <w:tcPr>
            <w:tcW w:w="766" w:type="dxa"/>
            <w:vMerge w:val="restart"/>
            <w:tcBorders>
              <w:left w:val="single" w:color="auto" w:sz="4" w:space="0"/>
              <w:right w:val="single" w:color="auto" w:sz="4" w:space="0"/>
            </w:tcBorders>
            <w:vAlign w:val="center"/>
          </w:tcPr>
          <w:p>
            <w:pPr>
              <w:widowControl/>
              <w:jc w:val="center"/>
              <w:rPr>
                <w:rFonts w:ascii="宋体" w:hAnsi="宋体"/>
                <w:color w:val="auto"/>
                <w:szCs w:val="21"/>
                <w:highlight w:val="none"/>
              </w:rPr>
            </w:pPr>
            <w:r>
              <w:rPr>
                <w:rFonts w:hint="eastAsia" w:ascii="宋体" w:hAnsi="宋体"/>
                <w:color w:val="auto"/>
                <w:szCs w:val="21"/>
                <w:highlight w:val="none"/>
              </w:rPr>
              <w:t>一</w:t>
            </w:r>
          </w:p>
        </w:tc>
        <w:tc>
          <w:tcPr>
            <w:tcW w:w="856" w:type="dxa"/>
            <w:vMerge w:val="restart"/>
            <w:tcBorders>
              <w:left w:val="single" w:color="auto" w:sz="4" w:space="0"/>
              <w:right w:val="single" w:color="auto" w:sz="4" w:space="0"/>
            </w:tcBorders>
            <w:tcMar>
              <w:top w:w="0" w:type="dxa"/>
              <w:left w:w="0" w:type="dxa"/>
              <w:bottom w:w="0" w:type="dxa"/>
              <w:right w:w="0" w:type="dxa"/>
            </w:tcMar>
            <w:vAlign w:val="center"/>
          </w:tcPr>
          <w:p>
            <w:pPr>
              <w:spacing w:line="240" w:lineRule="exact"/>
              <w:jc w:val="center"/>
              <w:rPr>
                <w:rFonts w:ascii="宋体" w:hAnsi="宋体"/>
                <w:bCs/>
                <w:color w:val="auto"/>
                <w:szCs w:val="21"/>
                <w:highlight w:val="none"/>
              </w:rPr>
            </w:pPr>
            <w:r>
              <w:rPr>
                <w:rFonts w:hint="eastAsia" w:ascii="宋体" w:hAnsi="宋体"/>
                <w:bCs/>
                <w:color w:val="auto"/>
                <w:szCs w:val="21"/>
                <w:highlight w:val="none"/>
              </w:rPr>
              <w:t>项目管理机构（</w:t>
            </w:r>
            <w:r>
              <w:rPr>
                <w:rFonts w:hint="eastAsia" w:ascii="宋体" w:hAnsi="宋体"/>
                <w:color w:val="auto"/>
                <w:szCs w:val="21"/>
                <w:highlight w:val="none"/>
              </w:rPr>
              <w:t>项目管理机构所有人员不得互相兼任</w:t>
            </w:r>
            <w:r>
              <w:rPr>
                <w:rFonts w:hint="eastAsia" w:ascii="宋体" w:hAnsi="宋体"/>
                <w:bCs/>
                <w:color w:val="auto"/>
                <w:szCs w:val="21"/>
                <w:highlight w:val="none"/>
              </w:rPr>
              <w:t>）</w:t>
            </w:r>
          </w:p>
          <w:p>
            <w:pPr>
              <w:spacing w:after="120"/>
              <w:jc w:val="center"/>
              <w:rPr>
                <w:rFonts w:ascii="Times New Roman" w:hAnsi="Times New Roman"/>
                <w:color w:val="auto"/>
                <w:szCs w:val="21"/>
                <w:highlight w:val="none"/>
              </w:rPr>
            </w:pPr>
            <w:r>
              <w:rPr>
                <w:rFonts w:hint="eastAsia" w:ascii="Times New Roman" w:hAnsi="Times New Roman"/>
                <w:color w:val="auto"/>
                <w:szCs w:val="21"/>
                <w:highlight w:val="none"/>
              </w:rPr>
              <w:t>(70分)</w:t>
            </w:r>
          </w:p>
        </w:tc>
        <w:tc>
          <w:tcPr>
            <w:tcW w:w="1175" w:type="dxa"/>
            <w:tcBorders>
              <w:top w:val="single" w:color="auto" w:sz="4" w:space="0"/>
              <w:left w:val="single" w:color="auto" w:sz="4" w:space="0"/>
              <w:right w:val="single" w:color="auto" w:sz="4" w:space="0"/>
            </w:tcBorders>
            <w:vAlign w:val="center"/>
          </w:tcPr>
          <w:p>
            <w:pPr>
              <w:spacing w:line="276" w:lineRule="auto"/>
              <w:rPr>
                <w:rFonts w:ascii="宋体" w:hAnsi="宋体"/>
                <w:bCs/>
                <w:color w:val="auto"/>
                <w:szCs w:val="21"/>
                <w:highlight w:val="none"/>
              </w:rPr>
            </w:pPr>
            <w:r>
              <w:rPr>
                <w:rFonts w:hint="eastAsia" w:ascii="宋体" w:hAnsi="宋体" w:cs="宋体"/>
                <w:color w:val="auto"/>
                <w:szCs w:val="21"/>
                <w:highlight w:val="none"/>
              </w:rPr>
              <w:t>技术负责人</w:t>
            </w:r>
          </w:p>
        </w:tc>
        <w:tc>
          <w:tcPr>
            <w:tcW w:w="712" w:type="dxa"/>
            <w:tcBorders>
              <w:left w:val="single" w:color="auto" w:sz="4" w:space="0"/>
              <w:right w:val="single" w:color="auto" w:sz="4" w:space="0"/>
            </w:tcBorders>
            <w:tcMar>
              <w:top w:w="0" w:type="dxa"/>
              <w:left w:w="0" w:type="dxa"/>
              <w:bottom w:w="0" w:type="dxa"/>
              <w:right w:w="0" w:type="dxa"/>
            </w:tcMar>
            <w:vAlign w:val="center"/>
          </w:tcPr>
          <w:p>
            <w:pPr>
              <w:adjustRightInd w:val="0"/>
              <w:snapToGrid w:val="0"/>
              <w:spacing w:line="276" w:lineRule="auto"/>
              <w:jc w:val="center"/>
              <w:rPr>
                <w:rFonts w:ascii="宋体" w:hAnsi="宋体"/>
                <w:b/>
                <w:color w:val="auto"/>
                <w:szCs w:val="21"/>
                <w:highlight w:val="none"/>
              </w:rPr>
            </w:pPr>
            <w:r>
              <w:rPr>
                <w:rFonts w:hint="eastAsia" w:ascii="宋体" w:hAnsi="宋体" w:cs="宋体"/>
                <w:color w:val="auto"/>
                <w:szCs w:val="21"/>
                <w:highlight w:val="none"/>
              </w:rPr>
              <w:t>20</w:t>
            </w:r>
          </w:p>
        </w:tc>
        <w:tc>
          <w:tcPr>
            <w:tcW w:w="10563" w:type="dxa"/>
            <w:tcBorders>
              <w:left w:val="single" w:color="auto" w:sz="4" w:space="0"/>
              <w:right w:val="single" w:color="auto" w:sz="4" w:space="0"/>
            </w:tcBorders>
            <w:vAlign w:val="center"/>
          </w:tcPr>
          <w:p>
            <w:pPr>
              <w:spacing w:line="276" w:lineRule="auto"/>
              <w:rPr>
                <w:color w:val="auto"/>
                <w:highlight w:val="none"/>
              </w:rPr>
            </w:pPr>
            <w:r>
              <w:rPr>
                <w:rFonts w:hint="eastAsia"/>
                <w:color w:val="auto"/>
                <w:highlight w:val="none"/>
              </w:rPr>
              <w:t>（1）技术负责人具有5年或以上建筑工程相关专业高级工程师或以上技术职称的（时间以职称证的发证时间为准），得20分；</w:t>
            </w:r>
          </w:p>
          <w:p>
            <w:pPr>
              <w:spacing w:line="276" w:lineRule="auto"/>
              <w:rPr>
                <w:color w:val="auto"/>
                <w:highlight w:val="none"/>
              </w:rPr>
            </w:pPr>
            <w:r>
              <w:rPr>
                <w:rFonts w:hint="eastAsia"/>
                <w:color w:val="auto"/>
                <w:highlight w:val="none"/>
              </w:rPr>
              <w:t>（2）技术负责人具有建筑工程相关专业高级工程师或以上技术职称，得10分；</w:t>
            </w:r>
          </w:p>
          <w:p>
            <w:pPr>
              <w:spacing w:line="276" w:lineRule="auto"/>
              <w:rPr>
                <w:color w:val="auto"/>
                <w:highlight w:val="none"/>
              </w:rPr>
            </w:pPr>
            <w:r>
              <w:rPr>
                <w:rFonts w:hint="eastAsia"/>
                <w:color w:val="auto"/>
                <w:highlight w:val="none"/>
              </w:rPr>
              <w:t>不满足上述情况的,不得分。</w:t>
            </w:r>
          </w:p>
          <w:p>
            <w:pPr>
              <w:pStyle w:val="36"/>
              <w:ind w:left="0" w:leftChars="0" w:firstLine="0" w:firstLineChars="0"/>
              <w:rPr>
                <w:color w:val="auto"/>
                <w:highlight w:val="none"/>
              </w:rPr>
            </w:pPr>
            <w:r>
              <w:rPr>
                <w:rFonts w:hint="eastAsia"/>
                <w:color w:val="auto"/>
                <w:highlight w:val="none"/>
              </w:rPr>
              <w:t>注：需提供职称证书、投标截止前三个月（2022年8月10月）任意一个月在投标单位参保的社保证明扫描件。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766" w:type="dxa"/>
            <w:vMerge w:val="continue"/>
            <w:tcBorders>
              <w:left w:val="single" w:color="auto" w:sz="4" w:space="0"/>
              <w:right w:val="single" w:color="auto" w:sz="4" w:space="0"/>
            </w:tcBorders>
            <w:vAlign w:val="center"/>
          </w:tcPr>
          <w:p>
            <w:pPr>
              <w:widowControl/>
              <w:jc w:val="center"/>
              <w:rPr>
                <w:rFonts w:ascii="宋体" w:hAnsi="宋体"/>
                <w:color w:val="auto"/>
                <w:szCs w:val="21"/>
                <w:highlight w:val="none"/>
              </w:rPr>
            </w:pPr>
          </w:p>
        </w:tc>
        <w:tc>
          <w:tcPr>
            <w:tcW w:w="856" w:type="dxa"/>
            <w:vMerge w:val="continue"/>
            <w:tcBorders>
              <w:left w:val="single" w:color="auto" w:sz="4" w:space="0"/>
              <w:right w:val="single" w:color="auto" w:sz="4" w:space="0"/>
            </w:tcBorders>
            <w:tcMar>
              <w:top w:w="0" w:type="dxa"/>
              <w:left w:w="0" w:type="dxa"/>
              <w:bottom w:w="0" w:type="dxa"/>
              <w:right w:w="0" w:type="dxa"/>
            </w:tcMar>
            <w:vAlign w:val="center"/>
          </w:tcPr>
          <w:p>
            <w:pPr>
              <w:spacing w:line="240" w:lineRule="exact"/>
              <w:jc w:val="center"/>
              <w:rPr>
                <w:rFonts w:ascii="宋体" w:hAnsi="宋体"/>
                <w:bCs/>
                <w:color w:val="auto"/>
                <w:szCs w:val="21"/>
                <w:highlight w:val="none"/>
              </w:rPr>
            </w:pPr>
          </w:p>
        </w:tc>
        <w:tc>
          <w:tcPr>
            <w:tcW w:w="1175" w:type="dxa"/>
            <w:tcBorders>
              <w:top w:val="single" w:color="auto" w:sz="4" w:space="0"/>
              <w:left w:val="single" w:color="auto" w:sz="4" w:space="0"/>
              <w:right w:val="single" w:color="auto" w:sz="4" w:space="0"/>
            </w:tcBorders>
            <w:vAlign w:val="center"/>
          </w:tcPr>
          <w:p>
            <w:pPr>
              <w:spacing w:line="276" w:lineRule="auto"/>
              <w:rPr>
                <w:rFonts w:ascii="宋体" w:hAnsi="宋体"/>
                <w:bCs/>
                <w:color w:val="auto"/>
                <w:szCs w:val="21"/>
                <w:highlight w:val="none"/>
              </w:rPr>
            </w:pPr>
            <w:r>
              <w:rPr>
                <w:rFonts w:hint="eastAsia" w:ascii="宋体" w:hAnsi="宋体" w:cs="宋体"/>
                <w:color w:val="auto"/>
                <w:szCs w:val="21"/>
                <w:highlight w:val="none"/>
              </w:rPr>
              <w:t>质量负责人</w:t>
            </w:r>
          </w:p>
        </w:tc>
        <w:tc>
          <w:tcPr>
            <w:tcW w:w="712" w:type="dxa"/>
            <w:tcBorders>
              <w:left w:val="single" w:color="auto" w:sz="4" w:space="0"/>
              <w:right w:val="single" w:color="auto" w:sz="4" w:space="0"/>
            </w:tcBorders>
            <w:tcMar>
              <w:top w:w="0" w:type="dxa"/>
              <w:left w:w="0" w:type="dxa"/>
              <w:bottom w:w="0" w:type="dxa"/>
              <w:right w:w="0" w:type="dxa"/>
            </w:tcMar>
            <w:vAlign w:val="center"/>
          </w:tcPr>
          <w:p>
            <w:pPr>
              <w:adjustRightInd w:val="0"/>
              <w:snapToGrid w:val="0"/>
              <w:spacing w:line="276" w:lineRule="auto"/>
              <w:jc w:val="center"/>
              <w:rPr>
                <w:rFonts w:ascii="宋体" w:hAnsi="宋体"/>
                <w:b/>
                <w:color w:val="auto"/>
                <w:szCs w:val="21"/>
                <w:highlight w:val="none"/>
              </w:rPr>
            </w:pPr>
            <w:r>
              <w:rPr>
                <w:rFonts w:hint="eastAsia" w:ascii="宋体" w:hAnsi="宋体" w:cs="宋体"/>
                <w:color w:val="auto"/>
                <w:szCs w:val="21"/>
                <w:highlight w:val="none"/>
              </w:rPr>
              <w:t>20</w:t>
            </w:r>
          </w:p>
        </w:tc>
        <w:tc>
          <w:tcPr>
            <w:tcW w:w="10563" w:type="dxa"/>
            <w:tcBorders>
              <w:left w:val="single" w:color="auto" w:sz="4" w:space="0"/>
              <w:right w:val="single" w:color="auto" w:sz="4" w:space="0"/>
            </w:tcBorders>
            <w:vAlign w:val="center"/>
          </w:tcPr>
          <w:p>
            <w:pPr>
              <w:spacing w:line="276" w:lineRule="auto"/>
              <w:rPr>
                <w:color w:val="auto"/>
                <w:highlight w:val="none"/>
              </w:rPr>
            </w:pPr>
            <w:r>
              <w:rPr>
                <w:rFonts w:hint="eastAsia"/>
                <w:color w:val="auto"/>
                <w:highlight w:val="none"/>
              </w:rPr>
              <w:t>（1）质量负责人具有建筑工程相关专业高级工程师或以上技术职称，得20分；</w:t>
            </w:r>
          </w:p>
          <w:p>
            <w:pPr>
              <w:spacing w:line="276" w:lineRule="auto"/>
              <w:rPr>
                <w:color w:val="auto"/>
                <w:highlight w:val="none"/>
              </w:rPr>
            </w:pPr>
            <w:r>
              <w:rPr>
                <w:rFonts w:hint="eastAsia"/>
                <w:color w:val="auto"/>
                <w:highlight w:val="none"/>
              </w:rPr>
              <w:t>（2）质量负责人具有建筑工程相关专业中级工程师技术职称，得10分；</w:t>
            </w:r>
          </w:p>
          <w:p>
            <w:pPr>
              <w:spacing w:line="276" w:lineRule="auto"/>
              <w:rPr>
                <w:color w:val="auto"/>
                <w:highlight w:val="none"/>
              </w:rPr>
            </w:pPr>
            <w:r>
              <w:rPr>
                <w:rFonts w:hint="eastAsia"/>
                <w:color w:val="auto"/>
                <w:highlight w:val="none"/>
              </w:rPr>
              <w:t>不满足上述情况的,不得分。</w:t>
            </w:r>
          </w:p>
          <w:p>
            <w:pPr>
              <w:pStyle w:val="36"/>
              <w:ind w:left="0" w:leftChars="0" w:firstLine="0" w:firstLineChars="0"/>
              <w:rPr>
                <w:color w:val="auto"/>
                <w:highlight w:val="none"/>
              </w:rPr>
            </w:pPr>
            <w:r>
              <w:rPr>
                <w:rFonts w:hint="eastAsia"/>
                <w:color w:val="auto"/>
                <w:highlight w:val="none"/>
              </w:rPr>
              <w:t>注：需提供职称证书、投标截止前三个月（2022年8月-10月）任意一个月在投标单位参保的社保证明扫描件。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trPr>
        <w:tc>
          <w:tcPr>
            <w:tcW w:w="766" w:type="dxa"/>
            <w:vMerge w:val="continue"/>
            <w:tcBorders>
              <w:left w:val="single" w:color="auto" w:sz="4" w:space="0"/>
              <w:right w:val="single" w:color="auto" w:sz="4" w:space="0"/>
            </w:tcBorders>
            <w:vAlign w:val="center"/>
          </w:tcPr>
          <w:p>
            <w:pPr>
              <w:widowControl/>
              <w:jc w:val="center"/>
              <w:rPr>
                <w:rFonts w:ascii="宋体" w:hAnsi="宋体"/>
                <w:color w:val="auto"/>
                <w:szCs w:val="21"/>
                <w:highlight w:val="none"/>
              </w:rPr>
            </w:pPr>
          </w:p>
        </w:tc>
        <w:tc>
          <w:tcPr>
            <w:tcW w:w="856" w:type="dxa"/>
            <w:vMerge w:val="continue"/>
            <w:tcBorders>
              <w:left w:val="single" w:color="auto" w:sz="4" w:space="0"/>
              <w:right w:val="single" w:color="auto" w:sz="4" w:space="0"/>
            </w:tcBorders>
            <w:tcMar>
              <w:top w:w="0" w:type="dxa"/>
              <w:left w:w="0" w:type="dxa"/>
              <w:bottom w:w="0" w:type="dxa"/>
              <w:right w:w="0" w:type="dxa"/>
            </w:tcMar>
            <w:vAlign w:val="center"/>
          </w:tcPr>
          <w:p>
            <w:pPr>
              <w:spacing w:line="240" w:lineRule="exact"/>
              <w:jc w:val="center"/>
              <w:rPr>
                <w:rFonts w:ascii="宋体" w:hAnsi="宋体"/>
                <w:bCs/>
                <w:color w:val="auto"/>
                <w:szCs w:val="21"/>
                <w:highlight w:val="none"/>
              </w:rPr>
            </w:pPr>
          </w:p>
        </w:tc>
        <w:tc>
          <w:tcPr>
            <w:tcW w:w="1175" w:type="dxa"/>
            <w:tcBorders>
              <w:top w:val="single" w:color="auto" w:sz="4" w:space="0"/>
              <w:left w:val="single" w:color="auto" w:sz="4" w:space="0"/>
              <w:right w:val="single" w:color="auto" w:sz="4" w:space="0"/>
            </w:tcBorders>
            <w:vAlign w:val="center"/>
          </w:tcPr>
          <w:p>
            <w:pPr>
              <w:spacing w:line="276" w:lineRule="auto"/>
              <w:rPr>
                <w:rFonts w:ascii="宋体" w:hAnsi="宋体"/>
                <w:bCs/>
                <w:color w:val="auto"/>
                <w:szCs w:val="21"/>
                <w:highlight w:val="none"/>
              </w:rPr>
            </w:pPr>
            <w:r>
              <w:rPr>
                <w:rFonts w:hint="eastAsia" w:ascii="宋体" w:hAnsi="宋体" w:cs="宋体"/>
                <w:color w:val="auto"/>
                <w:szCs w:val="21"/>
                <w:highlight w:val="none"/>
              </w:rPr>
              <w:t>安全负责人</w:t>
            </w:r>
          </w:p>
        </w:tc>
        <w:tc>
          <w:tcPr>
            <w:tcW w:w="712" w:type="dxa"/>
            <w:tcBorders>
              <w:left w:val="single" w:color="auto" w:sz="4" w:space="0"/>
              <w:right w:val="single" w:color="auto" w:sz="4" w:space="0"/>
            </w:tcBorders>
            <w:tcMar>
              <w:top w:w="0" w:type="dxa"/>
              <w:left w:w="0" w:type="dxa"/>
              <w:bottom w:w="0" w:type="dxa"/>
              <w:right w:w="0" w:type="dxa"/>
            </w:tcMar>
            <w:vAlign w:val="center"/>
          </w:tcPr>
          <w:p>
            <w:pPr>
              <w:adjustRightInd w:val="0"/>
              <w:snapToGrid w:val="0"/>
              <w:spacing w:line="276" w:lineRule="auto"/>
              <w:jc w:val="center"/>
              <w:rPr>
                <w:rFonts w:ascii="宋体" w:hAnsi="宋体"/>
                <w:b/>
                <w:color w:val="auto"/>
                <w:szCs w:val="21"/>
                <w:highlight w:val="none"/>
              </w:rPr>
            </w:pPr>
            <w:r>
              <w:rPr>
                <w:rFonts w:hint="eastAsia" w:ascii="宋体" w:hAnsi="宋体" w:cs="宋体"/>
                <w:color w:val="auto"/>
                <w:szCs w:val="21"/>
                <w:highlight w:val="none"/>
              </w:rPr>
              <w:t>15</w:t>
            </w:r>
          </w:p>
        </w:tc>
        <w:tc>
          <w:tcPr>
            <w:tcW w:w="10563" w:type="dxa"/>
            <w:tcBorders>
              <w:left w:val="single" w:color="auto" w:sz="4" w:space="0"/>
              <w:right w:val="single" w:color="auto" w:sz="4" w:space="0"/>
            </w:tcBorders>
            <w:vAlign w:val="center"/>
          </w:tcPr>
          <w:p>
            <w:pPr>
              <w:pStyle w:val="33"/>
              <w:keepNext w:val="0"/>
              <w:keepLines w:val="0"/>
              <w:widowControl/>
              <w:suppressLineNumbers w:val="0"/>
              <w:spacing w:before="0" w:beforeAutospacing="0" w:after="0" w:afterAutospacing="0" w:line="240" w:lineRule="auto"/>
              <w:ind w:left="0" w:leftChars="0" w:right="0" w:rightChars="0"/>
              <w:jc w:val="left"/>
              <w:rPr>
                <w:rFonts w:hint="eastAsia" w:ascii="宋体" w:hAnsi="宋体" w:eastAsia="宋体" w:cs="宋体"/>
                <w:bCs/>
                <w:color w:val="333333"/>
                <w:kern w:val="2"/>
                <w:sz w:val="21"/>
                <w:szCs w:val="21"/>
              </w:rPr>
            </w:pPr>
            <w:r>
              <w:rPr>
                <w:rFonts w:hint="eastAsia" w:ascii="宋体" w:hAnsi="宋体" w:eastAsia="宋体" w:cs="宋体"/>
                <w:bCs/>
                <w:color w:val="333333"/>
                <w:kern w:val="2"/>
                <w:sz w:val="21"/>
                <w:szCs w:val="21"/>
              </w:rPr>
              <w:t>（1）安全负责人具有注册安全工程师证（在有效期内且注册类别为“建筑施工安全”）的，具有建筑工程相关专业工程师或以上技术职称的，得15分；</w:t>
            </w:r>
          </w:p>
          <w:p>
            <w:pPr>
              <w:pStyle w:val="33"/>
              <w:keepNext w:val="0"/>
              <w:keepLines w:val="0"/>
              <w:widowControl/>
              <w:suppressLineNumbers w:val="0"/>
              <w:spacing w:before="0" w:beforeAutospacing="0" w:after="0" w:afterAutospacing="0" w:line="240" w:lineRule="auto"/>
              <w:ind w:left="0" w:leftChars="0" w:right="0" w:rightChars="0"/>
              <w:jc w:val="left"/>
              <w:rPr>
                <w:rFonts w:hint="eastAsia" w:ascii="宋体" w:hAnsi="宋体" w:eastAsia="宋体" w:cs="宋体"/>
                <w:bCs/>
                <w:color w:val="333333"/>
                <w:kern w:val="2"/>
                <w:sz w:val="21"/>
                <w:szCs w:val="21"/>
              </w:rPr>
            </w:pPr>
            <w:r>
              <w:rPr>
                <w:rFonts w:hint="eastAsia" w:ascii="宋体" w:hAnsi="宋体" w:eastAsia="宋体" w:cs="宋体"/>
                <w:bCs/>
                <w:color w:val="333333"/>
                <w:kern w:val="2"/>
                <w:sz w:val="21"/>
                <w:szCs w:val="21"/>
              </w:rPr>
              <w:t>（2）安全负责人具有</w:t>
            </w:r>
            <w:r>
              <w:rPr>
                <w:rFonts w:hint="eastAsia" w:ascii="宋体" w:hAnsi="宋体" w:eastAsia="宋体" w:cs="宋体"/>
                <w:b/>
                <w:bCs w:val="0"/>
                <w:color w:val="333333"/>
                <w:kern w:val="2"/>
                <w:sz w:val="21"/>
                <w:szCs w:val="21"/>
              </w:rPr>
              <w:t>安全生产考核合格证（</w:t>
            </w:r>
            <w:r>
              <w:rPr>
                <w:rFonts w:hint="eastAsia" w:ascii="宋体" w:hAnsi="宋体" w:eastAsia="宋体" w:cs="宋体"/>
                <w:b/>
                <w:bCs w:val="0"/>
                <w:color w:val="333333"/>
                <w:kern w:val="2"/>
                <w:sz w:val="21"/>
                <w:szCs w:val="21"/>
                <w:lang w:val="en-US" w:eastAsia="zh-CN"/>
              </w:rPr>
              <w:t>B类或</w:t>
            </w:r>
            <w:r>
              <w:rPr>
                <w:rFonts w:hint="eastAsia" w:ascii="宋体" w:hAnsi="宋体" w:eastAsia="宋体" w:cs="宋体"/>
                <w:b/>
                <w:bCs w:val="0"/>
                <w:color w:val="333333"/>
                <w:kern w:val="2"/>
                <w:sz w:val="21"/>
                <w:szCs w:val="21"/>
              </w:rPr>
              <w:t>C类）或</w:t>
            </w:r>
            <w:r>
              <w:rPr>
                <w:rFonts w:hint="eastAsia" w:ascii="宋体" w:hAnsi="宋体" w:eastAsia="宋体" w:cs="宋体"/>
                <w:b/>
                <w:color w:val="333333"/>
                <w:kern w:val="2"/>
                <w:sz w:val="21"/>
                <w:szCs w:val="21"/>
              </w:rPr>
              <w:t>建筑施工企业项目负责人安全生产考核合格证书</w:t>
            </w:r>
            <w:r>
              <w:rPr>
                <w:rFonts w:hint="eastAsia" w:ascii="宋体" w:hAnsi="宋体" w:eastAsia="宋体" w:cs="宋体"/>
                <w:b/>
                <w:color w:val="333333"/>
                <w:kern w:val="2"/>
                <w:sz w:val="21"/>
                <w:szCs w:val="21"/>
                <w:lang w:val="en-US" w:eastAsia="zh-CN"/>
              </w:rPr>
              <w:t>或</w:t>
            </w:r>
            <w:r>
              <w:rPr>
                <w:rFonts w:hint="eastAsia" w:ascii="宋体" w:hAnsi="宋体" w:eastAsia="宋体" w:cs="宋体"/>
                <w:b/>
                <w:bCs w:val="0"/>
                <w:color w:val="333333"/>
                <w:kern w:val="2"/>
                <w:sz w:val="21"/>
                <w:szCs w:val="21"/>
              </w:rPr>
              <w:t>建筑施工企业专职安全生产管理人员安全生产考核合格证（C3类）</w:t>
            </w:r>
            <w:r>
              <w:rPr>
                <w:rFonts w:hint="eastAsia" w:ascii="宋体" w:hAnsi="宋体" w:eastAsia="宋体" w:cs="宋体"/>
                <w:bCs/>
                <w:color w:val="333333"/>
                <w:kern w:val="2"/>
                <w:sz w:val="21"/>
                <w:szCs w:val="21"/>
              </w:rPr>
              <w:t>，得10分；</w:t>
            </w:r>
          </w:p>
          <w:p>
            <w:pPr>
              <w:pStyle w:val="33"/>
              <w:keepNext w:val="0"/>
              <w:keepLines w:val="0"/>
              <w:widowControl/>
              <w:suppressLineNumbers w:val="0"/>
              <w:spacing w:before="0" w:beforeAutospacing="0" w:after="0" w:afterAutospacing="0" w:line="240" w:lineRule="auto"/>
              <w:ind w:left="0" w:leftChars="0" w:right="0" w:rightChars="0"/>
              <w:jc w:val="left"/>
              <w:rPr>
                <w:rFonts w:hint="eastAsia" w:ascii="宋体" w:hAnsi="宋体" w:eastAsia="宋体" w:cs="宋体"/>
                <w:bCs/>
                <w:color w:val="333333"/>
                <w:kern w:val="2"/>
                <w:sz w:val="21"/>
                <w:szCs w:val="21"/>
              </w:rPr>
            </w:pPr>
            <w:r>
              <w:rPr>
                <w:rFonts w:hint="eastAsia" w:ascii="宋体" w:hAnsi="宋体" w:eastAsia="宋体" w:cs="宋体"/>
                <w:bCs/>
                <w:color w:val="333333"/>
                <w:kern w:val="2"/>
                <w:sz w:val="21"/>
                <w:szCs w:val="21"/>
              </w:rPr>
              <w:t>不满足上述情况的,不得分。</w:t>
            </w:r>
          </w:p>
          <w:p>
            <w:pPr>
              <w:pStyle w:val="36"/>
              <w:ind w:left="0" w:leftChars="0" w:firstLine="0" w:firstLineChars="0"/>
              <w:rPr>
                <w:color w:val="auto"/>
                <w:highlight w:val="none"/>
              </w:rPr>
            </w:pPr>
            <w:r>
              <w:rPr>
                <w:rFonts w:hint="eastAsia" w:ascii="宋体" w:hAnsi="宋体" w:eastAsia="宋体" w:cs="宋体"/>
                <w:bCs/>
                <w:color w:val="333333"/>
                <w:kern w:val="2"/>
                <w:sz w:val="21"/>
                <w:szCs w:val="21"/>
              </w:rPr>
              <w:t>注：需</w:t>
            </w:r>
            <w:r>
              <w:rPr>
                <w:rFonts w:hint="eastAsia" w:ascii="宋体" w:hAnsi="宋体" w:eastAsia="宋体" w:cs="宋体"/>
                <w:bCs/>
                <w:color w:val="333333"/>
                <w:kern w:val="2"/>
                <w:sz w:val="21"/>
                <w:szCs w:val="21"/>
                <w:lang w:val="en-US" w:eastAsia="zh-CN"/>
              </w:rPr>
              <w:t>提供</w:t>
            </w:r>
            <w:r>
              <w:rPr>
                <w:rFonts w:hint="eastAsia" w:ascii="宋体" w:hAnsi="宋体" w:eastAsia="宋体" w:cs="宋体"/>
                <w:b/>
                <w:bCs w:val="0"/>
                <w:color w:val="333333"/>
                <w:kern w:val="2"/>
                <w:sz w:val="21"/>
                <w:szCs w:val="21"/>
                <w:lang w:val="en-US" w:eastAsia="zh-CN"/>
              </w:rPr>
              <w:t>注册证</w:t>
            </w:r>
            <w:r>
              <w:rPr>
                <w:rFonts w:hint="eastAsia" w:ascii="宋体" w:hAnsi="宋体" w:eastAsia="宋体" w:cs="宋体"/>
                <w:bCs/>
                <w:color w:val="333333"/>
                <w:kern w:val="2"/>
                <w:sz w:val="21"/>
                <w:szCs w:val="21"/>
                <w:lang w:val="en-US" w:eastAsia="zh-CN"/>
              </w:rPr>
              <w:t>、</w:t>
            </w:r>
            <w:r>
              <w:rPr>
                <w:rFonts w:hint="eastAsia" w:ascii="宋体" w:hAnsi="宋体" w:eastAsia="宋体" w:cs="宋体"/>
                <w:bCs/>
                <w:color w:val="333333"/>
                <w:kern w:val="2"/>
                <w:sz w:val="21"/>
                <w:szCs w:val="21"/>
              </w:rPr>
              <w:t>职称证书、投标截止前三个月（2022年8月-10月）任意一个月在投标单位参保的社保证明扫描件。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766" w:type="dxa"/>
            <w:vMerge w:val="continue"/>
            <w:tcBorders>
              <w:left w:val="single" w:color="auto" w:sz="4" w:space="0"/>
              <w:right w:val="single" w:color="auto" w:sz="4" w:space="0"/>
            </w:tcBorders>
            <w:vAlign w:val="center"/>
          </w:tcPr>
          <w:p>
            <w:pPr>
              <w:widowControl/>
              <w:jc w:val="center"/>
              <w:rPr>
                <w:rFonts w:ascii="宋体" w:hAnsi="宋体"/>
                <w:color w:val="auto"/>
                <w:szCs w:val="21"/>
                <w:highlight w:val="none"/>
              </w:rPr>
            </w:pPr>
          </w:p>
        </w:tc>
        <w:tc>
          <w:tcPr>
            <w:tcW w:w="856" w:type="dxa"/>
            <w:vMerge w:val="continue"/>
            <w:tcBorders>
              <w:left w:val="single" w:color="auto" w:sz="4" w:space="0"/>
              <w:right w:val="single" w:color="auto" w:sz="4" w:space="0"/>
            </w:tcBorders>
            <w:tcMar>
              <w:top w:w="0" w:type="dxa"/>
              <w:left w:w="0" w:type="dxa"/>
              <w:bottom w:w="0" w:type="dxa"/>
              <w:right w:w="0" w:type="dxa"/>
            </w:tcMar>
            <w:vAlign w:val="center"/>
          </w:tcPr>
          <w:p>
            <w:pPr>
              <w:spacing w:line="240" w:lineRule="exact"/>
              <w:jc w:val="center"/>
              <w:rPr>
                <w:rFonts w:ascii="宋体" w:hAnsi="宋体"/>
                <w:bCs/>
                <w:color w:val="auto"/>
                <w:szCs w:val="21"/>
                <w:highlight w:val="none"/>
              </w:rPr>
            </w:pPr>
          </w:p>
        </w:tc>
        <w:tc>
          <w:tcPr>
            <w:tcW w:w="1175" w:type="dxa"/>
            <w:tcBorders>
              <w:top w:val="single" w:color="auto" w:sz="4" w:space="0"/>
              <w:left w:val="single" w:color="auto" w:sz="4" w:space="0"/>
              <w:right w:val="single" w:color="auto" w:sz="4" w:space="0"/>
            </w:tcBorders>
            <w:vAlign w:val="center"/>
          </w:tcPr>
          <w:p>
            <w:pPr>
              <w:spacing w:line="276" w:lineRule="auto"/>
              <w:rPr>
                <w:rFonts w:ascii="宋体" w:hAnsi="宋体"/>
                <w:bCs/>
                <w:color w:val="auto"/>
                <w:szCs w:val="21"/>
                <w:highlight w:val="none"/>
              </w:rPr>
            </w:pPr>
            <w:r>
              <w:rPr>
                <w:rFonts w:hint="eastAsia" w:ascii="宋体" w:hAnsi="宋体" w:cs="宋体"/>
                <w:color w:val="auto"/>
                <w:szCs w:val="21"/>
                <w:highlight w:val="none"/>
              </w:rPr>
              <w:t>造价负责人</w:t>
            </w:r>
          </w:p>
        </w:tc>
        <w:tc>
          <w:tcPr>
            <w:tcW w:w="712" w:type="dxa"/>
            <w:tcBorders>
              <w:left w:val="single" w:color="auto" w:sz="4" w:space="0"/>
              <w:right w:val="single" w:color="auto" w:sz="4" w:space="0"/>
            </w:tcBorders>
            <w:tcMar>
              <w:top w:w="0" w:type="dxa"/>
              <w:left w:w="0" w:type="dxa"/>
              <w:bottom w:w="0" w:type="dxa"/>
              <w:right w:w="0" w:type="dxa"/>
            </w:tcMar>
            <w:vAlign w:val="center"/>
          </w:tcPr>
          <w:p>
            <w:pPr>
              <w:adjustRightInd w:val="0"/>
              <w:snapToGrid w:val="0"/>
              <w:spacing w:line="276" w:lineRule="auto"/>
              <w:jc w:val="center"/>
              <w:rPr>
                <w:rFonts w:ascii="宋体" w:hAnsi="宋体"/>
                <w:b/>
                <w:color w:val="auto"/>
                <w:szCs w:val="21"/>
                <w:highlight w:val="none"/>
              </w:rPr>
            </w:pPr>
            <w:r>
              <w:rPr>
                <w:rFonts w:hint="eastAsia" w:ascii="宋体" w:hAnsi="宋体" w:cs="宋体"/>
                <w:color w:val="auto"/>
                <w:szCs w:val="21"/>
                <w:highlight w:val="none"/>
              </w:rPr>
              <w:t>15</w:t>
            </w:r>
          </w:p>
        </w:tc>
        <w:tc>
          <w:tcPr>
            <w:tcW w:w="10563" w:type="dxa"/>
            <w:tcBorders>
              <w:left w:val="single" w:color="auto" w:sz="4" w:space="0"/>
              <w:right w:val="single" w:color="auto" w:sz="4" w:space="0"/>
            </w:tcBorders>
            <w:vAlign w:val="center"/>
          </w:tcPr>
          <w:p>
            <w:pPr>
              <w:pStyle w:val="33"/>
              <w:keepNext w:val="0"/>
              <w:keepLines w:val="0"/>
              <w:widowControl/>
              <w:suppressLineNumbers w:val="0"/>
              <w:spacing w:before="0" w:beforeAutospacing="0" w:after="0" w:afterAutospacing="0" w:line="240" w:lineRule="auto"/>
              <w:ind w:left="0" w:leftChars="0" w:right="0" w:rightChars="0"/>
              <w:jc w:val="left"/>
              <w:rPr>
                <w:rFonts w:hint="eastAsia" w:ascii="宋体" w:hAnsi="宋体" w:eastAsia="宋体" w:cs="宋体"/>
                <w:bCs/>
                <w:color w:val="333333"/>
                <w:kern w:val="2"/>
                <w:sz w:val="21"/>
                <w:szCs w:val="21"/>
              </w:rPr>
            </w:pPr>
            <w:r>
              <w:rPr>
                <w:rFonts w:hint="eastAsia" w:ascii="宋体" w:hAnsi="宋体" w:eastAsia="宋体" w:cs="宋体"/>
                <w:bCs/>
                <w:color w:val="333333"/>
                <w:kern w:val="2"/>
                <w:sz w:val="21"/>
                <w:szCs w:val="21"/>
              </w:rPr>
              <w:t>（1）造价负责人具有建筑工程</w:t>
            </w:r>
            <w:r>
              <w:rPr>
                <w:rFonts w:hint="eastAsia" w:ascii="宋体" w:hAnsi="宋体" w:eastAsia="宋体" w:cs="宋体"/>
                <w:b/>
                <w:bCs w:val="0"/>
                <w:color w:val="333333"/>
                <w:kern w:val="2"/>
                <w:sz w:val="21"/>
                <w:szCs w:val="21"/>
                <w:lang w:val="en-US" w:eastAsia="zh-CN"/>
              </w:rPr>
              <w:t>或造价</w:t>
            </w:r>
            <w:r>
              <w:rPr>
                <w:rFonts w:hint="eastAsia" w:ascii="宋体" w:hAnsi="宋体" w:eastAsia="宋体" w:cs="宋体"/>
                <w:bCs/>
                <w:color w:val="333333"/>
                <w:kern w:val="2"/>
                <w:sz w:val="21"/>
                <w:szCs w:val="21"/>
              </w:rPr>
              <w:t>相关专业高级工程师或以上技术职称和一级注册造价工程师证书在有效期内，得15分；</w:t>
            </w:r>
          </w:p>
          <w:p>
            <w:pPr>
              <w:pStyle w:val="33"/>
              <w:keepNext w:val="0"/>
              <w:keepLines w:val="0"/>
              <w:widowControl/>
              <w:suppressLineNumbers w:val="0"/>
              <w:spacing w:before="0" w:beforeAutospacing="0" w:after="0" w:afterAutospacing="0" w:line="240" w:lineRule="auto"/>
              <w:ind w:left="0" w:leftChars="0" w:right="0" w:rightChars="0"/>
              <w:jc w:val="left"/>
              <w:rPr>
                <w:rFonts w:hint="eastAsia" w:ascii="宋体" w:hAnsi="宋体" w:eastAsia="宋体" w:cs="宋体"/>
                <w:bCs/>
                <w:color w:val="333333"/>
                <w:kern w:val="2"/>
                <w:sz w:val="21"/>
                <w:szCs w:val="21"/>
              </w:rPr>
            </w:pPr>
            <w:r>
              <w:rPr>
                <w:rFonts w:hint="eastAsia" w:ascii="宋体" w:hAnsi="宋体" w:eastAsia="宋体" w:cs="宋体"/>
                <w:bCs/>
                <w:color w:val="333333"/>
                <w:kern w:val="2"/>
                <w:sz w:val="21"/>
                <w:szCs w:val="21"/>
              </w:rPr>
              <w:t>（2）造价负责人具有建筑工程</w:t>
            </w:r>
            <w:r>
              <w:rPr>
                <w:rFonts w:hint="eastAsia" w:ascii="宋体" w:hAnsi="宋体" w:eastAsia="宋体" w:cs="宋体"/>
                <w:b/>
                <w:bCs w:val="0"/>
                <w:color w:val="333333"/>
                <w:kern w:val="2"/>
                <w:sz w:val="21"/>
                <w:szCs w:val="21"/>
                <w:lang w:val="en-US" w:eastAsia="zh-CN"/>
              </w:rPr>
              <w:t>或造价</w:t>
            </w:r>
            <w:r>
              <w:rPr>
                <w:rFonts w:hint="eastAsia" w:ascii="宋体" w:hAnsi="宋体" w:eastAsia="宋体" w:cs="宋体"/>
                <w:bCs/>
                <w:color w:val="333333"/>
                <w:kern w:val="2"/>
                <w:sz w:val="21"/>
                <w:szCs w:val="21"/>
              </w:rPr>
              <w:t>相关专业中级工程师技术职称和一级注册造价工程师证书在有效期内，得10分；</w:t>
            </w:r>
          </w:p>
          <w:p>
            <w:pPr>
              <w:pStyle w:val="33"/>
              <w:keepNext w:val="0"/>
              <w:keepLines w:val="0"/>
              <w:widowControl/>
              <w:suppressLineNumbers w:val="0"/>
              <w:spacing w:before="0" w:beforeAutospacing="0" w:after="0" w:afterAutospacing="0" w:line="240" w:lineRule="auto"/>
              <w:ind w:left="0" w:leftChars="0" w:right="0" w:rightChars="0"/>
              <w:jc w:val="left"/>
              <w:rPr>
                <w:rFonts w:hint="eastAsia" w:ascii="宋体" w:hAnsi="宋体" w:eastAsia="宋体" w:cs="宋体"/>
                <w:bCs/>
                <w:color w:val="333333"/>
                <w:kern w:val="2"/>
                <w:sz w:val="21"/>
                <w:szCs w:val="21"/>
              </w:rPr>
            </w:pPr>
            <w:r>
              <w:rPr>
                <w:rFonts w:hint="eastAsia" w:ascii="宋体" w:hAnsi="宋体" w:eastAsia="宋体" w:cs="宋体"/>
                <w:bCs/>
                <w:color w:val="333333"/>
                <w:kern w:val="2"/>
                <w:sz w:val="21"/>
                <w:szCs w:val="21"/>
              </w:rPr>
              <w:t>不满足上述情况的,不得分。</w:t>
            </w:r>
          </w:p>
          <w:p>
            <w:pPr>
              <w:pStyle w:val="36"/>
              <w:ind w:left="0" w:leftChars="0" w:firstLine="0" w:firstLineChars="0"/>
              <w:rPr>
                <w:color w:val="auto"/>
                <w:highlight w:val="none"/>
              </w:rPr>
            </w:pPr>
            <w:r>
              <w:rPr>
                <w:rFonts w:hint="eastAsia" w:ascii="宋体" w:hAnsi="宋体" w:eastAsia="宋体" w:cs="宋体"/>
                <w:bCs/>
                <w:color w:val="333333"/>
                <w:kern w:val="2"/>
                <w:sz w:val="21"/>
                <w:szCs w:val="21"/>
              </w:rPr>
              <w:t>注：需提供</w:t>
            </w:r>
            <w:r>
              <w:rPr>
                <w:rFonts w:hint="eastAsia" w:ascii="宋体" w:hAnsi="宋体" w:eastAsia="宋体" w:cs="宋体"/>
                <w:b/>
                <w:bCs w:val="0"/>
                <w:color w:val="333333"/>
                <w:kern w:val="2"/>
                <w:sz w:val="21"/>
                <w:szCs w:val="21"/>
                <w:lang w:val="en-US" w:eastAsia="zh-CN"/>
              </w:rPr>
              <w:t>注册证</w:t>
            </w:r>
            <w:r>
              <w:rPr>
                <w:rFonts w:hint="eastAsia" w:ascii="宋体" w:hAnsi="宋体" w:eastAsia="宋体" w:cs="宋体"/>
                <w:bCs/>
                <w:color w:val="333333"/>
                <w:kern w:val="2"/>
                <w:sz w:val="21"/>
                <w:szCs w:val="21"/>
                <w:lang w:val="en-US" w:eastAsia="zh-CN"/>
              </w:rPr>
              <w:t>、</w:t>
            </w:r>
            <w:r>
              <w:rPr>
                <w:rFonts w:hint="eastAsia" w:ascii="宋体" w:hAnsi="宋体" w:eastAsia="宋体" w:cs="宋体"/>
                <w:bCs/>
                <w:color w:val="333333"/>
                <w:kern w:val="2"/>
                <w:sz w:val="21"/>
                <w:szCs w:val="21"/>
              </w:rPr>
              <w:t>职称证书、投标截止前三个月（2022年8月-10月）任意一个月在投标单位参保的社保证明扫描件。</w:t>
            </w:r>
            <w:r>
              <w:rPr>
                <w:rFonts w:hint="eastAsia" w:ascii="宋体" w:hAnsi="宋体" w:eastAsia="宋体" w:cs="宋体"/>
                <w:b/>
                <w:bCs w:val="0"/>
                <w:i w:val="0"/>
                <w:iCs w:val="0"/>
                <w:caps w:val="0"/>
                <w:color w:val="333333"/>
                <w:spacing w:val="0"/>
                <w:kern w:val="2"/>
                <w:sz w:val="21"/>
                <w:szCs w:val="21"/>
                <w:u w:val="none"/>
                <w:shd w:val="clear"/>
              </w:rPr>
              <w:t>按照《造价工程师职业资格制度规定》的规定，根据原人事部、原建设部发布的《造价工程师执业资格制度暂行规定》（人发〔1996〕77号）取得的造价工程师执业资格，并经注册且在有效期内的，等同于一级注册造价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6" w:type="dxa"/>
            <w:vMerge w:val="restart"/>
            <w:tcBorders>
              <w:left w:val="single" w:color="auto" w:sz="4" w:space="0"/>
              <w:right w:val="single" w:color="auto" w:sz="4" w:space="0"/>
            </w:tcBorders>
            <w:vAlign w:val="center"/>
          </w:tcPr>
          <w:p>
            <w:pPr>
              <w:widowControl/>
              <w:jc w:val="center"/>
              <w:rPr>
                <w:rFonts w:ascii="宋体" w:hAnsi="宋体"/>
                <w:color w:val="auto"/>
                <w:szCs w:val="21"/>
                <w:highlight w:val="none"/>
              </w:rPr>
            </w:pPr>
            <w:r>
              <w:rPr>
                <w:rFonts w:hint="eastAsia" w:ascii="宋体" w:hAnsi="宋体"/>
                <w:color w:val="auto"/>
                <w:szCs w:val="21"/>
                <w:highlight w:val="none"/>
              </w:rPr>
              <w:t>二</w:t>
            </w:r>
          </w:p>
        </w:tc>
        <w:tc>
          <w:tcPr>
            <w:tcW w:w="856" w:type="dxa"/>
            <w:vMerge w:val="restart"/>
            <w:tcBorders>
              <w:left w:val="single" w:color="auto" w:sz="4" w:space="0"/>
              <w:right w:val="single" w:color="auto" w:sz="4" w:space="0"/>
            </w:tcBorders>
            <w:tcMar>
              <w:top w:w="0" w:type="dxa"/>
              <w:left w:w="0" w:type="dxa"/>
              <w:bottom w:w="0" w:type="dxa"/>
              <w:right w:w="0" w:type="dxa"/>
            </w:tcMar>
            <w:vAlign w:val="center"/>
          </w:tcPr>
          <w:p>
            <w:pPr>
              <w:spacing w:line="240" w:lineRule="exact"/>
              <w:jc w:val="center"/>
              <w:rPr>
                <w:rFonts w:ascii="宋体" w:hAnsi="宋体"/>
                <w:bCs/>
                <w:color w:val="auto"/>
                <w:szCs w:val="21"/>
                <w:highlight w:val="none"/>
              </w:rPr>
            </w:pPr>
            <w:r>
              <w:rPr>
                <w:rFonts w:hint="eastAsia" w:ascii="宋体" w:hAnsi="宋体"/>
                <w:bCs/>
                <w:color w:val="auto"/>
                <w:szCs w:val="21"/>
                <w:highlight w:val="none"/>
              </w:rPr>
              <w:t>企业资信</w:t>
            </w:r>
          </w:p>
          <w:p>
            <w:pPr>
              <w:spacing w:line="240" w:lineRule="exact"/>
              <w:jc w:val="center"/>
              <w:rPr>
                <w:rFonts w:ascii="宋体" w:hAnsi="宋体"/>
                <w:bCs/>
                <w:color w:val="auto"/>
                <w:szCs w:val="21"/>
                <w:highlight w:val="none"/>
              </w:rPr>
            </w:pPr>
            <w:r>
              <w:rPr>
                <w:rFonts w:hint="eastAsia" w:ascii="宋体" w:hAnsi="宋体"/>
                <w:bCs/>
                <w:color w:val="auto"/>
                <w:szCs w:val="21"/>
                <w:highlight w:val="none"/>
              </w:rPr>
              <w:t>(30分)</w:t>
            </w:r>
          </w:p>
        </w:tc>
        <w:tc>
          <w:tcPr>
            <w:tcW w:w="11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宋体"/>
                <w:bCs/>
                <w:color w:val="auto"/>
                <w:kern w:val="0"/>
                <w:szCs w:val="21"/>
                <w:highlight w:val="none"/>
              </w:rPr>
            </w:pPr>
            <w:r>
              <w:rPr>
                <w:rFonts w:hint="eastAsia" w:ascii="宋体" w:hAnsi="宋体" w:cs="宋体"/>
                <w:color w:val="auto"/>
                <w:szCs w:val="21"/>
                <w:highlight w:val="none"/>
              </w:rPr>
              <w:t>企业类似业绩</w:t>
            </w:r>
          </w:p>
        </w:tc>
        <w:tc>
          <w:tcPr>
            <w:tcW w:w="712" w:type="dxa"/>
            <w:tcBorders>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center"/>
              <w:rPr>
                <w:rFonts w:ascii="宋体" w:hAnsi="宋体"/>
                <w:b/>
                <w:color w:val="auto"/>
                <w:szCs w:val="21"/>
                <w:highlight w:val="none"/>
              </w:rPr>
            </w:pPr>
            <w:r>
              <w:rPr>
                <w:rFonts w:hint="eastAsia" w:ascii="宋体" w:hAnsi="宋体" w:cs="宋体"/>
                <w:color w:val="auto"/>
                <w:szCs w:val="21"/>
                <w:highlight w:val="none"/>
              </w:rPr>
              <w:t>15</w:t>
            </w:r>
          </w:p>
        </w:tc>
        <w:tc>
          <w:tcPr>
            <w:tcW w:w="10563" w:type="dxa"/>
            <w:tcBorders>
              <w:left w:val="single" w:color="auto" w:sz="4" w:space="0"/>
              <w:bottom w:val="single" w:color="auto" w:sz="4" w:space="0"/>
              <w:right w:val="single" w:color="auto" w:sz="4" w:space="0"/>
            </w:tcBorders>
            <w:vAlign w:val="center"/>
          </w:tcPr>
          <w:p>
            <w:pPr>
              <w:tabs>
                <w:tab w:val="left" w:pos="360"/>
              </w:tabs>
              <w:snapToGrid w:val="0"/>
              <w:rPr>
                <w:rFonts w:ascii="宋体" w:hAnsi="宋体"/>
                <w:color w:val="auto"/>
                <w:szCs w:val="21"/>
                <w:highlight w:val="none"/>
              </w:rPr>
            </w:pPr>
            <w:r>
              <w:rPr>
                <w:rFonts w:hint="eastAsia" w:ascii="宋体" w:hAnsi="宋体" w:cs="宋体"/>
                <w:color w:val="auto"/>
                <w:kern w:val="0"/>
                <w:szCs w:val="21"/>
                <w:highlight w:val="none"/>
              </w:rPr>
              <w:t>投标人自2019年1月1日至今，投标人完成过质量合格且金额大于或等于1000万元的建筑工程施工总承包业绩，</w:t>
            </w:r>
            <w:r>
              <w:rPr>
                <w:rFonts w:hint="eastAsia" w:ascii="宋体" w:hAnsi="宋体" w:cs="宋体"/>
                <w:color w:val="auto"/>
                <w:szCs w:val="21"/>
                <w:highlight w:val="none"/>
              </w:rPr>
              <w:t>30个（不含30个）以上，得15分；21-30个，得10分；11-20个，得5分；1-10个，得1分；不符合上述条件的不得分。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66" w:type="dxa"/>
            <w:vMerge w:val="continue"/>
            <w:tcBorders>
              <w:left w:val="single" w:color="auto" w:sz="4" w:space="0"/>
              <w:right w:val="single" w:color="auto" w:sz="4" w:space="0"/>
            </w:tcBorders>
            <w:vAlign w:val="center"/>
          </w:tcPr>
          <w:p>
            <w:pPr>
              <w:widowControl/>
              <w:jc w:val="center"/>
              <w:rPr>
                <w:rFonts w:ascii="宋体" w:hAnsi="宋体"/>
                <w:color w:val="auto"/>
                <w:szCs w:val="21"/>
                <w:highlight w:val="none"/>
              </w:rPr>
            </w:pPr>
          </w:p>
        </w:tc>
        <w:tc>
          <w:tcPr>
            <w:tcW w:w="856" w:type="dxa"/>
            <w:vMerge w:val="continue"/>
            <w:tcBorders>
              <w:left w:val="single" w:color="auto" w:sz="4" w:space="0"/>
              <w:right w:val="single" w:color="auto" w:sz="4" w:space="0"/>
            </w:tcBorders>
            <w:tcMar>
              <w:top w:w="0" w:type="dxa"/>
              <w:left w:w="0" w:type="dxa"/>
              <w:bottom w:w="0" w:type="dxa"/>
              <w:right w:w="0" w:type="dxa"/>
            </w:tcMar>
            <w:vAlign w:val="center"/>
          </w:tcPr>
          <w:p>
            <w:pPr>
              <w:spacing w:line="240" w:lineRule="exact"/>
              <w:jc w:val="center"/>
              <w:rPr>
                <w:rFonts w:ascii="宋体" w:hAnsi="宋体"/>
                <w:bCs/>
                <w:color w:val="auto"/>
                <w:szCs w:val="21"/>
                <w:highlight w:val="none"/>
              </w:rPr>
            </w:pPr>
          </w:p>
        </w:tc>
        <w:tc>
          <w:tcPr>
            <w:tcW w:w="11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获奖情况</w:t>
            </w:r>
          </w:p>
        </w:tc>
        <w:tc>
          <w:tcPr>
            <w:tcW w:w="712" w:type="dxa"/>
            <w:tcBorders>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10563" w:type="dxa"/>
            <w:tcBorders>
              <w:left w:val="single" w:color="auto" w:sz="4" w:space="0"/>
              <w:bottom w:val="single" w:color="auto" w:sz="4" w:space="0"/>
              <w:right w:val="single" w:color="auto" w:sz="4" w:space="0"/>
            </w:tcBorders>
            <w:vAlign w:val="center"/>
          </w:tcPr>
          <w:p>
            <w:pPr>
              <w:adjustRightInd w:val="0"/>
              <w:snapToGrid w:val="0"/>
              <w:spacing w:line="300" w:lineRule="exact"/>
              <w:ind w:left="-53" w:leftChars="-25" w:right="-50" w:rightChars="-24"/>
              <w:rPr>
                <w:color w:val="auto"/>
                <w:highlight w:val="none"/>
              </w:rPr>
            </w:pPr>
            <w:r>
              <w:rPr>
                <w:rFonts w:hint="eastAsia" w:ascii="宋体" w:hAnsi="宋体" w:cs="宋体"/>
                <w:color w:val="auto"/>
                <w:szCs w:val="21"/>
                <w:highlight w:val="none"/>
              </w:rPr>
              <w:t>投标人承接过的</w:t>
            </w:r>
            <w:r>
              <w:rPr>
                <w:rFonts w:hint="eastAsia" w:ascii="宋体" w:hAnsi="宋体" w:cs="宋体"/>
                <w:color w:val="auto"/>
                <w:highlight w:val="none"/>
              </w:rPr>
              <w:t>建筑工程施工总承包业绩</w:t>
            </w:r>
            <w:r>
              <w:rPr>
                <w:rFonts w:hint="eastAsia" w:ascii="宋体" w:hAnsi="宋体" w:cs="宋体"/>
                <w:color w:val="auto"/>
                <w:szCs w:val="21"/>
                <w:highlight w:val="none"/>
              </w:rPr>
              <w:t>自2019年1月1日至今获得过市级或以上工程质量奖15个（不含15个）以上的，得10分；11-15个，得5分；6-10个，得2分；1-5个，得1分；不符合上述条件的，得0分。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766" w:type="dxa"/>
            <w:vMerge w:val="continue"/>
            <w:tcBorders>
              <w:left w:val="single" w:color="auto" w:sz="4" w:space="0"/>
              <w:right w:val="single" w:color="auto" w:sz="4" w:space="0"/>
            </w:tcBorders>
            <w:vAlign w:val="center"/>
          </w:tcPr>
          <w:p>
            <w:pPr>
              <w:widowControl/>
              <w:jc w:val="center"/>
              <w:rPr>
                <w:rFonts w:ascii="宋体" w:hAnsi="宋体"/>
                <w:color w:val="auto"/>
                <w:szCs w:val="21"/>
                <w:highlight w:val="none"/>
              </w:rPr>
            </w:pPr>
          </w:p>
        </w:tc>
        <w:tc>
          <w:tcPr>
            <w:tcW w:w="856" w:type="dxa"/>
            <w:vMerge w:val="continue"/>
            <w:tcBorders>
              <w:left w:val="single" w:color="auto" w:sz="4" w:space="0"/>
              <w:right w:val="single" w:color="auto" w:sz="4" w:space="0"/>
            </w:tcBorders>
            <w:tcMar>
              <w:top w:w="0" w:type="dxa"/>
              <w:left w:w="0" w:type="dxa"/>
              <w:bottom w:w="0" w:type="dxa"/>
              <w:right w:w="0" w:type="dxa"/>
            </w:tcMar>
            <w:vAlign w:val="center"/>
          </w:tcPr>
          <w:p>
            <w:pPr>
              <w:spacing w:line="240" w:lineRule="exact"/>
              <w:jc w:val="center"/>
              <w:rPr>
                <w:rFonts w:ascii="宋体" w:hAnsi="宋体"/>
                <w:bCs/>
                <w:color w:val="auto"/>
                <w:szCs w:val="21"/>
                <w:highlight w:val="none"/>
              </w:rPr>
            </w:pPr>
          </w:p>
        </w:tc>
        <w:tc>
          <w:tcPr>
            <w:tcW w:w="1175" w:type="dxa"/>
            <w:tcBorders>
              <w:left w:val="single" w:color="auto" w:sz="4" w:space="0"/>
              <w:right w:val="single" w:color="auto" w:sz="4" w:space="0"/>
            </w:tcBorders>
            <w:vAlign w:val="center"/>
          </w:tcPr>
          <w:p>
            <w:pPr>
              <w:spacing w:line="24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第三方评价</w:t>
            </w:r>
          </w:p>
        </w:tc>
        <w:tc>
          <w:tcPr>
            <w:tcW w:w="712" w:type="dxa"/>
            <w:tcBorders>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w:t>
            </w:r>
          </w:p>
        </w:tc>
        <w:tc>
          <w:tcPr>
            <w:tcW w:w="10563" w:type="dxa"/>
            <w:tcBorders>
              <w:left w:val="single" w:color="auto" w:sz="4" w:space="0"/>
              <w:bottom w:val="single" w:color="auto" w:sz="4" w:space="0"/>
              <w:right w:val="single" w:color="auto" w:sz="4" w:space="0"/>
            </w:tcBorders>
            <w:vAlign w:val="center"/>
          </w:tcPr>
          <w:p>
            <w:pPr>
              <w:ind w:firstLine="210" w:firstLineChars="100"/>
              <w:rPr>
                <w:color w:val="auto"/>
                <w:szCs w:val="21"/>
                <w:highlight w:val="none"/>
              </w:rPr>
            </w:pPr>
            <w:r>
              <w:rPr>
                <w:rFonts w:hint="eastAsia" w:ascii="宋体" w:hAnsi="宋体"/>
                <w:color w:val="auto"/>
                <w:highlight w:val="none"/>
              </w:rPr>
              <w:t>投标人</w:t>
            </w:r>
            <w:r>
              <w:rPr>
                <w:rFonts w:hint="eastAsia"/>
                <w:color w:val="auto"/>
                <w:szCs w:val="21"/>
                <w:highlight w:val="none"/>
              </w:rPr>
              <w:t>累计连续获得“</w:t>
            </w:r>
            <w:r>
              <w:rPr>
                <w:rFonts w:hint="eastAsia"/>
                <w:color w:val="auto"/>
                <w:highlight w:val="none"/>
              </w:rPr>
              <w:t>纳税信用A级</w:t>
            </w:r>
            <w:r>
              <w:rPr>
                <w:rFonts w:hint="eastAsia"/>
                <w:color w:val="auto"/>
                <w:szCs w:val="21"/>
                <w:highlight w:val="none"/>
              </w:rPr>
              <w:t>”称号情况：</w:t>
            </w:r>
          </w:p>
          <w:p>
            <w:pPr>
              <w:ind w:firstLine="210" w:firstLineChars="100"/>
              <w:rPr>
                <w:color w:val="auto"/>
                <w:szCs w:val="21"/>
                <w:highlight w:val="none"/>
              </w:rPr>
            </w:pPr>
            <w:r>
              <w:rPr>
                <w:rFonts w:hint="eastAsia"/>
                <w:color w:val="auto"/>
                <w:szCs w:val="21"/>
                <w:highlight w:val="none"/>
              </w:rPr>
              <w:t>（1）连续5年或以上（需含2</w:t>
            </w:r>
            <w:r>
              <w:rPr>
                <w:color w:val="auto"/>
                <w:szCs w:val="21"/>
                <w:highlight w:val="none"/>
              </w:rPr>
              <w:t>021</w:t>
            </w:r>
            <w:r>
              <w:rPr>
                <w:rFonts w:hint="eastAsia"/>
                <w:color w:val="auto"/>
                <w:szCs w:val="21"/>
                <w:highlight w:val="none"/>
              </w:rPr>
              <w:t>年度）获得“</w:t>
            </w:r>
            <w:r>
              <w:rPr>
                <w:rFonts w:hint="eastAsia"/>
                <w:color w:val="auto"/>
                <w:highlight w:val="none"/>
              </w:rPr>
              <w:t>纳税信用A级</w:t>
            </w:r>
            <w:r>
              <w:rPr>
                <w:rFonts w:hint="eastAsia"/>
                <w:color w:val="auto"/>
                <w:szCs w:val="21"/>
                <w:highlight w:val="none"/>
              </w:rPr>
              <w:t>”称号的，得5分；</w:t>
            </w:r>
          </w:p>
          <w:p>
            <w:pPr>
              <w:ind w:firstLine="210" w:firstLineChars="100"/>
              <w:rPr>
                <w:color w:val="auto"/>
                <w:szCs w:val="21"/>
                <w:highlight w:val="none"/>
              </w:rPr>
            </w:pPr>
            <w:r>
              <w:rPr>
                <w:rFonts w:hint="eastAsia"/>
                <w:color w:val="auto"/>
                <w:szCs w:val="21"/>
                <w:highlight w:val="none"/>
              </w:rPr>
              <w:t>（2）连续3-4年（需含2</w:t>
            </w:r>
            <w:r>
              <w:rPr>
                <w:color w:val="auto"/>
                <w:szCs w:val="21"/>
                <w:highlight w:val="none"/>
              </w:rPr>
              <w:t>021</w:t>
            </w:r>
            <w:r>
              <w:rPr>
                <w:rFonts w:hint="eastAsia"/>
                <w:color w:val="auto"/>
                <w:szCs w:val="21"/>
                <w:highlight w:val="none"/>
              </w:rPr>
              <w:t>年度）获得“</w:t>
            </w:r>
            <w:r>
              <w:rPr>
                <w:rFonts w:hint="eastAsia"/>
                <w:color w:val="auto"/>
                <w:highlight w:val="none"/>
              </w:rPr>
              <w:t>纳税信用A级</w:t>
            </w:r>
            <w:r>
              <w:rPr>
                <w:rFonts w:hint="eastAsia"/>
                <w:color w:val="auto"/>
                <w:szCs w:val="21"/>
                <w:highlight w:val="none"/>
              </w:rPr>
              <w:t>”称号的，得2分；</w:t>
            </w:r>
          </w:p>
          <w:p>
            <w:pPr>
              <w:ind w:firstLine="210" w:firstLineChars="100"/>
              <w:rPr>
                <w:color w:val="auto"/>
                <w:szCs w:val="21"/>
                <w:highlight w:val="none"/>
              </w:rPr>
            </w:pPr>
            <w:r>
              <w:rPr>
                <w:rFonts w:hint="eastAsia"/>
                <w:color w:val="auto"/>
                <w:szCs w:val="21"/>
                <w:highlight w:val="none"/>
              </w:rPr>
              <w:t>（3）连续1-2年（需含2</w:t>
            </w:r>
            <w:r>
              <w:rPr>
                <w:color w:val="auto"/>
                <w:szCs w:val="21"/>
                <w:highlight w:val="none"/>
              </w:rPr>
              <w:t>021</w:t>
            </w:r>
            <w:r>
              <w:rPr>
                <w:rFonts w:hint="eastAsia"/>
                <w:color w:val="auto"/>
                <w:szCs w:val="21"/>
                <w:highlight w:val="none"/>
              </w:rPr>
              <w:t>年度）获得“</w:t>
            </w:r>
            <w:r>
              <w:rPr>
                <w:rFonts w:hint="eastAsia"/>
                <w:color w:val="auto"/>
                <w:highlight w:val="none"/>
              </w:rPr>
              <w:t>纳税信用A级</w:t>
            </w:r>
            <w:r>
              <w:rPr>
                <w:rFonts w:hint="eastAsia"/>
                <w:color w:val="auto"/>
                <w:szCs w:val="21"/>
                <w:highlight w:val="none"/>
              </w:rPr>
              <w:t>”称号的，得1分；</w:t>
            </w:r>
          </w:p>
          <w:p>
            <w:pPr>
              <w:rPr>
                <w:color w:val="auto"/>
                <w:highlight w:val="none"/>
              </w:rPr>
            </w:pPr>
            <w:r>
              <w:rPr>
                <w:rFonts w:hint="eastAsia"/>
                <w:color w:val="auto"/>
                <w:szCs w:val="21"/>
                <w:highlight w:val="none"/>
              </w:rPr>
              <w:t>备注：本项目最高5分；不符合上述条件或未</w:t>
            </w:r>
            <w:r>
              <w:rPr>
                <w:rFonts w:hint="eastAsia"/>
                <w:color w:val="auto"/>
                <w:highlight w:val="none"/>
              </w:rPr>
              <w:t>获得过“纳税信用A级”称号</w:t>
            </w:r>
            <w:r>
              <w:rPr>
                <w:rFonts w:hint="eastAsia"/>
                <w:color w:val="auto"/>
                <w:szCs w:val="21"/>
                <w:highlight w:val="none"/>
              </w:rPr>
              <w:t>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797" w:type="dxa"/>
            <w:gridSpan w:val="3"/>
            <w:tcBorders>
              <w:left w:val="single" w:color="auto" w:sz="4" w:space="0"/>
              <w:bottom w:val="single" w:color="auto" w:sz="4" w:space="0"/>
              <w:right w:val="single" w:color="auto" w:sz="4" w:space="0"/>
            </w:tcBorders>
            <w:vAlign w:val="center"/>
          </w:tcPr>
          <w:p>
            <w:pPr>
              <w:tabs>
                <w:tab w:val="center" w:pos="4153"/>
                <w:tab w:val="right" w:pos="8306"/>
              </w:tabs>
              <w:snapToGrid w:val="0"/>
              <w:spacing w:line="240" w:lineRule="exact"/>
              <w:jc w:val="center"/>
              <w:rPr>
                <w:rFonts w:ascii="Times New Roman" w:hAnsi="宋体"/>
                <w:color w:val="auto"/>
                <w:szCs w:val="21"/>
                <w:highlight w:val="none"/>
              </w:rPr>
            </w:pPr>
            <w:r>
              <w:rPr>
                <w:rFonts w:hint="eastAsia" w:ascii="Times New Roman" w:hAnsi="宋体"/>
                <w:color w:val="auto"/>
                <w:szCs w:val="21"/>
                <w:highlight w:val="none"/>
              </w:rPr>
              <w:t>合计</w:t>
            </w:r>
          </w:p>
        </w:tc>
        <w:tc>
          <w:tcPr>
            <w:tcW w:w="712"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240" w:lineRule="exact"/>
              <w:jc w:val="center"/>
              <w:rPr>
                <w:rFonts w:ascii="宋体" w:hAnsi="宋体"/>
                <w:b/>
                <w:color w:val="auto"/>
                <w:szCs w:val="21"/>
                <w:highlight w:val="none"/>
              </w:rPr>
            </w:pPr>
            <w:r>
              <w:rPr>
                <w:rFonts w:hint="eastAsia" w:ascii="宋体" w:hAnsi="宋体"/>
                <w:b/>
                <w:color w:val="auto"/>
                <w:szCs w:val="21"/>
                <w:highlight w:val="none"/>
              </w:rPr>
              <w:t>100</w:t>
            </w:r>
          </w:p>
        </w:tc>
        <w:tc>
          <w:tcPr>
            <w:tcW w:w="10563" w:type="dxa"/>
            <w:tcBorders>
              <w:left w:val="single" w:color="auto" w:sz="4" w:space="0"/>
              <w:bottom w:val="single" w:color="auto" w:sz="4" w:space="0"/>
              <w:right w:val="single" w:color="auto" w:sz="4" w:space="0"/>
            </w:tcBorders>
            <w:vAlign w:val="center"/>
          </w:tcPr>
          <w:p>
            <w:pPr>
              <w:spacing w:line="240" w:lineRule="exact"/>
              <w:jc w:val="left"/>
              <w:rPr>
                <w:rFonts w:ascii="宋体" w:hAnsi="宋体"/>
                <w:color w:val="auto"/>
                <w:szCs w:val="21"/>
                <w:highlight w:val="none"/>
              </w:rPr>
            </w:pPr>
          </w:p>
        </w:tc>
      </w:tr>
    </w:tbl>
    <w:p>
      <w:pPr>
        <w:spacing w:afterLines="50"/>
        <w:rPr>
          <w:rFonts w:ascii="宋体" w:hAnsi="宋体"/>
          <w:color w:val="auto"/>
          <w:szCs w:val="21"/>
          <w:highlight w:val="none"/>
        </w:rPr>
      </w:pPr>
      <w:r>
        <w:rPr>
          <w:rFonts w:hint="eastAsia" w:ascii="宋体" w:hAnsi="宋体"/>
          <w:color w:val="auto"/>
          <w:szCs w:val="21"/>
          <w:highlight w:val="none"/>
        </w:rPr>
        <w:t>注：</w:t>
      </w:r>
    </w:p>
    <w:p>
      <w:pPr>
        <w:spacing w:afterLines="5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、所有评委每个分项的分数汇总后去掉一个最高分和一个最低分的算术平均值为投标人的最终得分。分数出现小数点，保留小数点后二位小数，第三位小数四舍五入。</w:t>
      </w:r>
    </w:p>
    <w:p>
      <w:pPr>
        <w:spacing w:afterLines="5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【项目管理机构】：未按要求提供完整相关资料的人员，该人员不作为评分依据</w:t>
      </w:r>
      <w:r>
        <w:rPr>
          <w:rFonts w:ascii="宋体" w:hAnsi="宋体"/>
          <w:color w:val="auto"/>
          <w:szCs w:val="21"/>
          <w:highlight w:val="none"/>
        </w:rPr>
        <w:t>。投标单位社保证明不含投标人子公司，含分公司</w:t>
      </w:r>
      <w:r>
        <w:rPr>
          <w:rFonts w:hint="eastAsia" w:ascii="宋体" w:hAnsi="宋体"/>
          <w:color w:val="auto"/>
          <w:szCs w:val="21"/>
          <w:highlight w:val="none"/>
        </w:rPr>
        <w:t>。</w:t>
      </w:r>
      <w:r>
        <w:rPr>
          <w:rFonts w:ascii="宋体" w:hAnsi="宋体"/>
          <w:color w:val="auto"/>
          <w:szCs w:val="21"/>
          <w:highlight w:val="none"/>
        </w:rPr>
        <w:t>社保缴纳期限包含疫情防控期的，</w:t>
      </w:r>
      <w:r>
        <w:rPr>
          <w:rFonts w:hint="eastAsia" w:ascii="宋体" w:hAnsi="宋体"/>
          <w:color w:val="auto"/>
          <w:szCs w:val="21"/>
          <w:highlight w:val="none"/>
        </w:rPr>
        <w:t>若当地政府部门允许企业在疫情期间缓缴社会保险费且投标人未缴纳的，投标人可提供当地政府部门允许缓缴社保的相关文件作为缴纳社保的证明。中标后需提供投标文件中人员的社保补缴情况相关证明报招标人核实。</w:t>
      </w:r>
      <w:r>
        <w:rPr>
          <w:rFonts w:hint="eastAsia" w:ascii="宋体" w:hAnsi="宋体" w:cs="宋体"/>
          <w:bCs/>
          <w:color w:val="auto"/>
          <w:kern w:val="0"/>
          <w:highlight w:val="none"/>
        </w:rPr>
        <w:t>以上人员岗位均不可相互兼任。</w:t>
      </w:r>
    </w:p>
    <w:p>
      <w:pPr>
        <w:pStyle w:val="21"/>
        <w:rPr>
          <w:rFonts w:hAnsi="宋体"/>
          <w:color w:val="auto"/>
          <w:szCs w:val="21"/>
          <w:highlight w:val="none"/>
        </w:rPr>
      </w:pPr>
      <w:r>
        <w:rPr>
          <w:rFonts w:hint="eastAsia" w:hAnsi="宋体"/>
          <w:color w:val="auto"/>
          <w:szCs w:val="21"/>
          <w:highlight w:val="none"/>
        </w:rPr>
        <w:t xml:space="preserve">3、【企业类似业绩】：业绩取自广州市住建行业信用管理平台。⑵中标金额以中标通知书为准，中标通知书上没有金额或免招标的，以施工合同为准，完成时间以竣工验收报告为准。投标人须提供类似工程业绩的项目名称及业绩在广州市住建行业信用管理平台中项目编号。不提供项目名称及项目编号的业绩不予评审。若投标人提供的项目名称与项目编号不一致：1.项目名称和项目编号在平台内分别对应不同业绩的，以项目名称对应的业绩为准;2.项目名称存在对应业绩的，项目编号在平台内不存在对应业绩，以项目名称对应的业绩为准;3.项目名称在平台内不存在对应业绩，项目编号存在对应业绩的，以项目编号对应的业绩为准。评标委员会对业绩的评审以投标截止时间在库内业绩上传件为依据。（不符合上述要求的不计分） </w:t>
      </w:r>
    </w:p>
    <w:p>
      <w:pPr>
        <w:rPr>
          <w:color w:val="auto"/>
          <w:highlight w:val="none"/>
        </w:rPr>
      </w:pPr>
    </w:p>
    <w:p>
      <w:pPr>
        <w:spacing w:afterLines="50"/>
        <w:rPr>
          <w:rFonts w:ascii="宋体" w:hAnsi="宋体" w:cs="宋体"/>
          <w:color w:val="auto"/>
          <w:kern w:val="0"/>
          <w:szCs w:val="21"/>
          <w:highlight w:val="none"/>
        </w:rPr>
      </w:pPr>
      <w:r>
        <w:rPr>
          <w:rFonts w:hint="eastAsia" w:ascii="宋体" w:hAnsi="宋体" w:cs="宋体"/>
          <w:color w:val="auto"/>
          <w:kern w:val="0"/>
          <w:szCs w:val="21"/>
          <w:highlight w:val="none"/>
        </w:rPr>
        <w:t>4、【获奖情况】：</w:t>
      </w:r>
      <w:r>
        <w:rPr>
          <w:rFonts w:hint="eastAsia" w:ascii="宋体" w:hAnsi="宋体" w:eastAsia="宋体" w:cs="宋体"/>
          <w:bCs/>
          <w:color w:val="333333"/>
          <w:kern w:val="2"/>
          <w:sz w:val="21"/>
          <w:szCs w:val="21"/>
        </w:rPr>
        <w:t>①获奖情况取自广州市住建行业信用管理平台。②获奖时间以获奖证书的发证时间为准。③国家级工程质量奖指的是中国建设工程鲁班奖、国家优质工程金质奖、国家优质工程奖、中国土木工程詹天佑奖；省或市级工程质量奖是</w:t>
      </w:r>
      <w:r>
        <w:rPr>
          <w:rFonts w:hint="eastAsia" w:ascii="宋体" w:hAnsi="宋体" w:eastAsia="宋体" w:cs="宋体"/>
          <w:b/>
          <w:color w:val="333333"/>
          <w:kern w:val="2"/>
          <w:sz w:val="21"/>
          <w:szCs w:val="21"/>
          <w:u w:val="none"/>
          <w:lang w:bidi="ar"/>
        </w:rPr>
        <w:t>指由省、市级建设行政主管部门或行业协会颁发的工程质量类</w:t>
      </w:r>
      <w:r>
        <w:rPr>
          <w:rFonts w:hint="eastAsia" w:ascii="宋体" w:hAnsi="宋体" w:eastAsia="宋体" w:cs="宋体"/>
          <w:b/>
          <w:color w:val="333333"/>
          <w:kern w:val="2"/>
          <w:sz w:val="21"/>
          <w:szCs w:val="21"/>
          <w:u w:val="none"/>
          <w:lang w:val="en-US" w:eastAsia="zh-CN" w:bidi="ar"/>
        </w:rPr>
        <w:t>奖</w:t>
      </w:r>
      <w:r>
        <w:rPr>
          <w:rFonts w:hint="eastAsia" w:ascii="宋体" w:hAnsi="宋体" w:eastAsia="宋体" w:cs="宋体"/>
          <w:b/>
          <w:color w:val="333333"/>
          <w:kern w:val="2"/>
          <w:sz w:val="21"/>
          <w:szCs w:val="21"/>
          <w:u w:val="none"/>
          <w:lang w:bidi="ar"/>
        </w:rPr>
        <w:t>项</w:t>
      </w:r>
      <w:r>
        <w:rPr>
          <w:rFonts w:hint="eastAsia" w:ascii="宋体" w:hAnsi="宋体" w:eastAsia="宋体" w:cs="宋体"/>
          <w:b/>
          <w:bCs w:val="0"/>
          <w:color w:val="333333"/>
          <w:kern w:val="2"/>
          <w:sz w:val="21"/>
          <w:szCs w:val="21"/>
          <w:u w:val="none"/>
        </w:rPr>
        <w:t>；</w:t>
      </w:r>
      <w:r>
        <w:rPr>
          <w:rFonts w:hint="eastAsia" w:ascii="宋体" w:hAnsi="宋体" w:eastAsia="宋体" w:cs="宋体"/>
          <w:b/>
          <w:color w:val="333333"/>
          <w:kern w:val="2"/>
          <w:sz w:val="21"/>
          <w:szCs w:val="21"/>
          <w:u w:val="none"/>
          <w:lang w:bidi="ar"/>
        </w:rPr>
        <w:t>其它如安全、新技术应用、QC类奖项不参与计分。</w:t>
      </w:r>
      <w:r>
        <w:rPr>
          <w:rFonts w:hint="eastAsia" w:ascii="宋体" w:hAnsi="宋体" w:eastAsia="宋体" w:cs="宋体"/>
          <w:bCs/>
          <w:color w:val="333333"/>
          <w:kern w:val="2"/>
          <w:sz w:val="21"/>
          <w:szCs w:val="21"/>
        </w:rPr>
        <w:t>同一项目只按最高奖项计算一次得分，不得重复计算；只计算房屋建筑工程获奖情况，其他非房建工程项目，如路桥、铁路、水利、电力、化工、冶金、市政等获奖不参与计分。④投标人只须提交获奖业绩的项目名称、获奖业绩在广州市住建行业信用管理平台中项目编号及在广州市住建行业信用管理平台网页信息页面截图</w:t>
      </w:r>
      <w:r>
        <w:rPr>
          <w:rFonts w:hint="eastAsia" w:ascii="宋体" w:hAnsi="宋体" w:eastAsia="宋体" w:cs="宋体"/>
          <w:b/>
          <w:bCs w:val="0"/>
          <w:color w:val="333333"/>
          <w:kern w:val="2"/>
          <w:sz w:val="21"/>
          <w:szCs w:val="21"/>
          <w:lang w:eastAsia="zh-CN"/>
        </w:rPr>
        <w:t>（</w:t>
      </w:r>
      <w:r>
        <w:rPr>
          <w:rFonts w:hint="eastAsia" w:ascii="宋体" w:hAnsi="宋体" w:eastAsia="宋体" w:cs="宋体"/>
          <w:b/>
          <w:color w:val="333333"/>
          <w:kern w:val="2"/>
          <w:sz w:val="21"/>
          <w:szCs w:val="21"/>
          <w:u w:val="none"/>
          <w:lang w:bidi="ar"/>
        </w:rPr>
        <w:t>网页信息截图须为能清晰显示带有“住建行业信用管理平台”名称，并至少包含“项目基本信息”、“奖项信息”等信息的页面）</w:t>
      </w:r>
      <w:r>
        <w:rPr>
          <w:rFonts w:hint="eastAsia" w:ascii="宋体" w:hAnsi="宋体" w:eastAsia="宋体" w:cs="宋体"/>
          <w:bCs/>
          <w:color w:val="333333"/>
          <w:kern w:val="2"/>
          <w:sz w:val="21"/>
          <w:szCs w:val="21"/>
        </w:rPr>
        <w:t>并加盖投标人电子印章，不符合条件或无提交上述资料的均不得分。⑤若投标人提供的项目名称与项目编号不一致：项目名称和项目编号在库内分别对应不同获奖业绩的，以项目名称对应的获奖业绩为准。项目名称存在对应获奖业绩的，项目编号在库内不存在对应获奖业绩，以项目名称对应的获奖业绩为准；项目名称在库内不存在对应获奖业绩，项目编号存在对应获奖业绩的，以项目编号对应的获奖业绩为准。评标委员会对获奖业绩的评审以投标截止时间在</w:t>
      </w:r>
      <w:r>
        <w:rPr>
          <w:rFonts w:hint="eastAsia" w:ascii="宋体" w:hAnsi="宋体" w:eastAsia="宋体" w:cs="宋体"/>
          <w:b/>
          <w:bCs w:val="0"/>
          <w:color w:val="333333"/>
          <w:kern w:val="2"/>
          <w:sz w:val="21"/>
          <w:szCs w:val="21"/>
          <w:lang w:val="en-US" w:eastAsia="zh-CN"/>
        </w:rPr>
        <w:t>平台内</w:t>
      </w:r>
      <w:r>
        <w:rPr>
          <w:rFonts w:hint="eastAsia" w:ascii="宋体" w:hAnsi="宋体" w:eastAsia="宋体" w:cs="宋体"/>
          <w:bCs/>
          <w:color w:val="333333"/>
          <w:kern w:val="2"/>
          <w:sz w:val="21"/>
          <w:szCs w:val="21"/>
        </w:rPr>
        <w:t>获奖业绩上传件为依据。</w:t>
      </w:r>
    </w:p>
    <w:p>
      <w:pPr>
        <w:rPr>
          <w:rFonts w:ascii="宋体" w:hAnsi="宋体"/>
          <w:color w:val="auto"/>
          <w:szCs w:val="21"/>
          <w:highlight w:val="none"/>
        </w:rPr>
      </w:pPr>
      <w:r>
        <w:rPr>
          <w:rFonts w:hint="eastAsia" w:ascii="宋体" w:hAnsi="宋体"/>
          <w:color w:val="auto"/>
          <w:szCs w:val="21"/>
          <w:highlight w:val="none"/>
        </w:rPr>
        <w:t>5、【第三方评价】：</w:t>
      </w:r>
    </w:p>
    <w:p>
      <w:pPr>
        <w:ind w:firstLine="420" w:firstLineChars="200"/>
        <w:rPr>
          <w:rFonts w:ascii="宋体" w:hAnsi="宋体"/>
          <w:color w:val="auto"/>
          <w:szCs w:val="21"/>
          <w:highlight w:val="none"/>
        </w:rPr>
      </w:pPr>
      <w:r>
        <w:rPr>
          <w:rFonts w:hint="eastAsia" w:ascii="宋体" w:hAnsi="宋体"/>
          <w:color w:val="auto"/>
          <w:szCs w:val="21"/>
          <w:highlight w:val="none"/>
        </w:rPr>
        <w:t>“纳税信用A级”称号只计算投标人自身（不含投标人的分公司、子公司和分支机构）；投标人须提交省级或以上税务总局查询网页信息截图，时间以评价年度为准。</w:t>
      </w:r>
    </w:p>
    <w:p>
      <w:pPr>
        <w:pStyle w:val="36"/>
        <w:ind w:left="0" w:leftChars="0" w:firstLine="0" w:firstLineChars="0"/>
        <w:rPr>
          <w:color w:val="auto"/>
          <w:highlight w:val="none"/>
        </w:rPr>
      </w:pPr>
    </w:p>
    <w:p>
      <w:pPr>
        <w:spacing w:afterLines="50"/>
        <w:rPr>
          <w:color w:val="auto"/>
          <w:highlight w:val="none"/>
        </w:rPr>
      </w:pPr>
      <w:r>
        <w:rPr>
          <w:rFonts w:hint="eastAsia" w:ascii="宋体" w:hAnsi="宋体"/>
          <w:color w:val="auto"/>
          <w:szCs w:val="21"/>
          <w:highlight w:val="none"/>
        </w:rPr>
        <w:t>6、以上每一项评分内容中，同时满足多个档次的，按满足的最高</w:t>
      </w:r>
      <w:r>
        <w:rPr>
          <w:rFonts w:hint="eastAsia" w:ascii="宋体" w:hAnsi="宋体" w:cs="Arial Unicode MS"/>
          <w:color w:val="auto"/>
          <w:szCs w:val="21"/>
          <w:highlight w:val="none"/>
        </w:rPr>
        <w:t>档次得分。</w:t>
      </w:r>
    </w:p>
    <w:p>
      <w:pPr>
        <w:rPr>
          <w:color w:val="auto"/>
          <w:highlight w:val="none"/>
        </w:rPr>
      </w:pPr>
    </w:p>
    <w:p>
      <w:pPr>
        <w:rPr>
          <w:color w:val="auto"/>
          <w:szCs w:val="21"/>
          <w:highlight w:val="none"/>
        </w:rPr>
        <w:sectPr>
          <w:endnotePr>
            <w:numFmt w:val="decimal"/>
          </w:endnotePr>
          <w:pgSz w:w="16838" w:h="11906" w:orient="landscape"/>
          <w:pgMar w:top="1417" w:right="1417" w:bottom="1417" w:left="1417" w:header="851" w:footer="680" w:gutter="0"/>
          <w:cols w:space="720" w:num="1"/>
          <w:docGrid w:type="lines" w:linePitch="312" w:charSpace="0"/>
        </w:sectPr>
      </w:pPr>
    </w:p>
    <w:p>
      <w:pPr>
        <w:rPr>
          <w:szCs w:val="21"/>
        </w:rPr>
      </w:pPr>
      <w:r>
        <w:rPr>
          <w:rFonts w:hint="eastAsia"/>
          <w:szCs w:val="21"/>
        </w:rPr>
        <w:t>附表五（适用于加权平均法）</w:t>
      </w:r>
    </w:p>
    <w:p>
      <w:pPr>
        <w:jc w:val="center"/>
        <w:rPr>
          <w:b/>
          <w:sz w:val="36"/>
          <w:szCs w:val="36"/>
        </w:rPr>
      </w:pPr>
      <w:r>
        <w:rPr>
          <w:rFonts w:hint="eastAsia"/>
          <w:b/>
          <w:sz w:val="36"/>
          <w:szCs w:val="36"/>
        </w:rPr>
        <w:t>经济标评分表</w:t>
      </w:r>
    </w:p>
    <w:p>
      <w:pPr>
        <w:rPr>
          <w:szCs w:val="21"/>
        </w:rPr>
      </w:pPr>
      <w:r>
        <w:rPr>
          <w:rFonts w:hint="eastAsia"/>
          <w:szCs w:val="21"/>
        </w:rPr>
        <w:t>工程名称：</w:t>
      </w:r>
    </w:p>
    <w:tbl>
      <w:tblPr>
        <w:tblStyle w:val="37"/>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投标报价</w:t>
            </w:r>
            <w:r>
              <w:rPr>
                <w:rFonts w:ascii="宋体" w:hAnsi="宋体"/>
                <w:szCs w:val="21"/>
              </w:rPr>
              <w:t>PT</w:t>
            </w:r>
            <w:r>
              <w:rPr>
                <w:rFonts w:hint="eastAsia" w:ascii="宋体" w:hAnsi="宋体"/>
                <w:szCs w:val="21"/>
              </w:rPr>
              <w: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w:t>
            </w:r>
            <w:r>
              <w:rPr>
                <w:rFonts w:ascii="宋体" w:hAnsi="宋体"/>
                <w:szCs w:val="21"/>
              </w:rPr>
              <w:t>(I=100-A)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bl>
    <w:p>
      <w:pPr>
        <w:rPr>
          <w:szCs w:val="21"/>
        </w:rPr>
      </w:pPr>
      <w:r>
        <w:rPr>
          <w:rFonts w:hint="eastAsia"/>
          <w:szCs w:val="21"/>
        </w:rPr>
        <w:t>评委签名：</w:t>
      </w:r>
    </w:p>
    <w:p>
      <w:pPr>
        <w:rPr>
          <w:szCs w:val="21"/>
        </w:rPr>
      </w:pPr>
    </w:p>
    <w:p>
      <w:pPr>
        <w:rPr>
          <w:szCs w:val="21"/>
        </w:rPr>
      </w:pPr>
      <w:r>
        <w:rPr>
          <w:rFonts w:hint="eastAsia"/>
          <w:szCs w:val="21"/>
        </w:rPr>
        <w:br w:type="page"/>
      </w:r>
    </w:p>
    <w:p>
      <w:pPr>
        <w:rPr>
          <w:b/>
          <w:szCs w:val="21"/>
        </w:rPr>
      </w:pPr>
      <w:r>
        <w:rPr>
          <w:rFonts w:hint="eastAsia"/>
          <w:szCs w:val="21"/>
        </w:rPr>
        <w:t>附表六</w:t>
      </w:r>
    </w:p>
    <w:p>
      <w:pPr>
        <w:jc w:val="center"/>
        <w:rPr>
          <w:b/>
          <w:sz w:val="36"/>
          <w:szCs w:val="36"/>
        </w:rPr>
      </w:pPr>
      <w:r>
        <w:rPr>
          <w:rFonts w:hint="eastAsia"/>
          <w:b/>
          <w:sz w:val="36"/>
          <w:szCs w:val="36"/>
        </w:rPr>
        <w:t>算术复核表</w:t>
      </w:r>
    </w:p>
    <w:p>
      <w:pPr>
        <w:rPr>
          <w:rFonts w:ascii="宋体" w:hAnsi="宋体"/>
          <w:kern w:val="0"/>
          <w:szCs w:val="21"/>
        </w:rPr>
      </w:pPr>
      <w:r>
        <w:rPr>
          <w:rFonts w:hint="eastAsia"/>
          <w:kern w:val="0"/>
          <w:szCs w:val="21"/>
        </w:rPr>
        <w:t>工程名称：</w:t>
      </w:r>
      <w:r>
        <w:rPr>
          <w:rFonts w:hint="eastAsia" w:ascii="宋体" w:hAnsi="宋体"/>
          <w:kern w:val="0"/>
          <w:szCs w:val="21"/>
        </w:rPr>
        <w:t>投标人</w:t>
      </w:r>
      <w:r>
        <w:rPr>
          <w:rFonts w:ascii="宋体" w:hAnsi="宋体"/>
          <w:kern w:val="0"/>
          <w:szCs w:val="21"/>
        </w:rPr>
        <w:t xml:space="preserve">:                                                  </w:t>
      </w:r>
      <w:r>
        <w:rPr>
          <w:rFonts w:hint="eastAsia" w:ascii="宋体" w:hAnsi="宋体"/>
          <w:kern w:val="0"/>
          <w:szCs w:val="21"/>
        </w:rPr>
        <w:t>单位：元</w:t>
      </w:r>
    </w:p>
    <w:tbl>
      <w:tblPr>
        <w:tblStyle w:val="37"/>
        <w:tblW w:w="14282" w:type="dxa"/>
        <w:tblInd w:w="0" w:type="dxa"/>
        <w:tblLayout w:type="fixed"/>
        <w:tblCellMar>
          <w:top w:w="0" w:type="dxa"/>
          <w:left w:w="108" w:type="dxa"/>
          <w:bottom w:w="0" w:type="dxa"/>
          <w:right w:w="108" w:type="dxa"/>
        </w:tblCellMar>
      </w:tblPr>
      <w:tblGrid>
        <w:gridCol w:w="645"/>
        <w:gridCol w:w="4150"/>
        <w:gridCol w:w="1602"/>
        <w:gridCol w:w="1575"/>
        <w:gridCol w:w="1904"/>
        <w:gridCol w:w="1470"/>
        <w:gridCol w:w="2936"/>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kern w:val="0"/>
                <w:szCs w:val="21"/>
              </w:rPr>
            </w:pPr>
            <w:r>
              <w:rPr>
                <w:rFonts w:hint="eastAsia" w:ascii="宋体" w:hAnsi="宋体"/>
                <w:b/>
                <w:bCs/>
                <w:kern w:val="0"/>
                <w:szCs w:val="21"/>
              </w:rPr>
              <w:t>编号</w:t>
            </w:r>
          </w:p>
        </w:tc>
        <w:tc>
          <w:tcPr>
            <w:tcW w:w="4150" w:type="dxa"/>
            <w:tcBorders>
              <w:top w:val="single" w:color="auto" w:sz="4" w:space="0"/>
              <w:left w:val="nil"/>
              <w:bottom w:val="single" w:color="auto" w:sz="4" w:space="0"/>
              <w:right w:val="single" w:color="auto" w:sz="4" w:space="0"/>
            </w:tcBorders>
            <w:vAlign w:val="center"/>
          </w:tcPr>
          <w:p>
            <w:pPr>
              <w:jc w:val="center"/>
              <w:rPr>
                <w:rFonts w:ascii="宋体" w:hAnsi="宋体"/>
                <w:b/>
                <w:bCs/>
                <w:kern w:val="0"/>
                <w:szCs w:val="21"/>
              </w:rPr>
            </w:pPr>
            <w:r>
              <w:rPr>
                <w:rFonts w:hint="eastAsia" w:ascii="宋体" w:hAnsi="宋体"/>
                <w:b/>
                <w:bCs/>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pPr>
              <w:jc w:val="center"/>
              <w:rPr>
                <w:rFonts w:ascii="宋体" w:hAnsi="宋体"/>
                <w:b/>
                <w:bCs/>
                <w:kern w:val="0"/>
                <w:szCs w:val="21"/>
              </w:rPr>
            </w:pPr>
            <w:r>
              <w:rPr>
                <w:rFonts w:hint="eastAsia" w:ascii="宋体" w:hAnsi="宋体"/>
                <w:b/>
                <w:bCs/>
                <w:kern w:val="0"/>
                <w:szCs w:val="21"/>
              </w:rPr>
              <w:t>修正前投标</w:t>
            </w:r>
          </w:p>
          <w:p>
            <w:pPr>
              <w:jc w:val="center"/>
              <w:rPr>
                <w:rFonts w:ascii="宋体" w:hAnsi="宋体"/>
                <w:b/>
                <w:bCs/>
                <w:kern w:val="0"/>
                <w:szCs w:val="21"/>
              </w:rPr>
            </w:pPr>
            <w:r>
              <w:rPr>
                <w:rFonts w:hint="eastAsia" w:ascii="宋体" w:hAnsi="宋体"/>
                <w:b/>
                <w:bCs/>
                <w:kern w:val="0"/>
                <w:szCs w:val="21"/>
              </w:rPr>
              <w:t>报价</w:t>
            </w:r>
            <w:r>
              <w:rPr>
                <w:rFonts w:ascii="宋体" w:hAnsi="宋体"/>
                <w:b/>
                <w:bCs/>
                <w:kern w:val="0"/>
                <w:szCs w:val="21"/>
              </w:rPr>
              <w:t>A</w:t>
            </w:r>
          </w:p>
        </w:tc>
        <w:tc>
          <w:tcPr>
            <w:tcW w:w="1575" w:type="dxa"/>
            <w:tcBorders>
              <w:top w:val="single" w:color="auto" w:sz="4" w:space="0"/>
              <w:left w:val="nil"/>
              <w:bottom w:val="single" w:color="auto" w:sz="4" w:space="0"/>
              <w:right w:val="single" w:color="auto" w:sz="4" w:space="0"/>
            </w:tcBorders>
            <w:vAlign w:val="center"/>
          </w:tcPr>
          <w:p>
            <w:pPr>
              <w:jc w:val="center"/>
              <w:rPr>
                <w:rFonts w:ascii="宋体" w:hAnsi="宋体"/>
                <w:b/>
                <w:bCs/>
                <w:kern w:val="0"/>
                <w:szCs w:val="21"/>
              </w:rPr>
            </w:pPr>
            <w:r>
              <w:rPr>
                <w:rFonts w:hint="eastAsia" w:ascii="宋体" w:hAnsi="宋体"/>
                <w:b/>
                <w:bCs/>
                <w:kern w:val="0"/>
                <w:szCs w:val="21"/>
              </w:rPr>
              <w:t>修正后投标</w:t>
            </w:r>
          </w:p>
          <w:p>
            <w:pPr>
              <w:jc w:val="center"/>
              <w:rPr>
                <w:rFonts w:ascii="宋体" w:hAnsi="宋体"/>
                <w:b/>
                <w:bCs/>
                <w:kern w:val="0"/>
                <w:szCs w:val="21"/>
              </w:rPr>
            </w:pPr>
            <w:r>
              <w:rPr>
                <w:rFonts w:hint="eastAsia" w:ascii="宋体" w:hAnsi="宋体"/>
                <w:b/>
                <w:bCs/>
                <w:kern w:val="0"/>
                <w:szCs w:val="21"/>
              </w:rPr>
              <w:t>报价</w:t>
            </w:r>
            <w:r>
              <w:rPr>
                <w:rFonts w:ascii="宋体" w:hAnsi="宋体"/>
                <w:b/>
                <w:bCs/>
                <w:kern w:val="0"/>
                <w:szCs w:val="21"/>
              </w:rPr>
              <w:t>B</w:t>
            </w:r>
          </w:p>
        </w:tc>
        <w:tc>
          <w:tcPr>
            <w:tcW w:w="1904" w:type="dxa"/>
            <w:tcBorders>
              <w:top w:val="single" w:color="auto" w:sz="4" w:space="0"/>
              <w:left w:val="nil"/>
              <w:bottom w:val="single" w:color="auto" w:sz="4" w:space="0"/>
              <w:right w:val="single" w:color="auto" w:sz="4" w:space="0"/>
            </w:tcBorders>
            <w:vAlign w:val="center"/>
          </w:tcPr>
          <w:p>
            <w:pPr>
              <w:jc w:val="center"/>
              <w:rPr>
                <w:rFonts w:ascii="宋体" w:hAnsi="宋体"/>
                <w:b/>
                <w:bCs/>
                <w:kern w:val="0"/>
                <w:szCs w:val="21"/>
              </w:rPr>
            </w:pPr>
            <w:r>
              <w:rPr>
                <w:rFonts w:hint="eastAsia" w:ascii="宋体" w:hAnsi="宋体"/>
                <w:b/>
                <w:bCs/>
                <w:kern w:val="0"/>
                <w:szCs w:val="21"/>
              </w:rPr>
              <w:t>修正率</w:t>
            </w:r>
            <w:r>
              <w:rPr>
                <w:rFonts w:ascii="宋体" w:hAnsi="宋体"/>
                <w:b/>
                <w:bCs/>
                <w:kern w:val="0"/>
                <w:szCs w:val="21"/>
              </w:rPr>
              <w:br w:type="textWrapping"/>
            </w:r>
            <w:r>
              <w:rPr>
                <w:rFonts w:ascii="宋体" w:hAnsi="宋体"/>
                <w:b/>
                <w:bCs/>
                <w:kern w:val="0"/>
                <w:szCs w:val="21"/>
              </w:rPr>
              <w:t>r=|A-B|/A*100%</w:t>
            </w:r>
          </w:p>
        </w:tc>
        <w:tc>
          <w:tcPr>
            <w:tcW w:w="1470" w:type="dxa"/>
            <w:tcBorders>
              <w:top w:val="single" w:color="auto" w:sz="4" w:space="0"/>
              <w:left w:val="nil"/>
              <w:bottom w:val="single" w:color="auto" w:sz="4" w:space="0"/>
              <w:right w:val="single" w:color="auto" w:sz="4" w:space="0"/>
            </w:tcBorders>
            <w:vAlign w:val="center"/>
          </w:tcPr>
          <w:p>
            <w:pPr>
              <w:jc w:val="center"/>
              <w:rPr>
                <w:rFonts w:ascii="宋体" w:hAnsi="宋体"/>
                <w:b/>
                <w:bCs/>
                <w:kern w:val="0"/>
                <w:szCs w:val="21"/>
              </w:rPr>
            </w:pPr>
            <w:r>
              <w:rPr>
                <w:rFonts w:hint="eastAsia" w:ascii="宋体" w:hAnsi="宋体"/>
                <w:b/>
                <w:bCs/>
                <w:kern w:val="0"/>
                <w:szCs w:val="21"/>
              </w:rPr>
              <w:t>经评审的最终投标报价</w:t>
            </w:r>
          </w:p>
        </w:tc>
        <w:tc>
          <w:tcPr>
            <w:tcW w:w="2936" w:type="dxa"/>
            <w:tcBorders>
              <w:top w:val="single" w:color="auto" w:sz="4" w:space="0"/>
              <w:left w:val="nil"/>
              <w:bottom w:val="single" w:color="auto" w:sz="4" w:space="0"/>
              <w:right w:val="single" w:color="auto" w:sz="4" w:space="0"/>
            </w:tcBorders>
            <w:vAlign w:val="center"/>
          </w:tcPr>
          <w:p>
            <w:pPr>
              <w:jc w:val="center"/>
              <w:rPr>
                <w:rFonts w:ascii="宋体" w:hAnsi="宋体"/>
                <w:b/>
                <w:bCs/>
                <w:kern w:val="0"/>
                <w:szCs w:val="21"/>
              </w:rPr>
            </w:pPr>
            <w:r>
              <w:rPr>
                <w:rFonts w:hint="eastAsia" w:ascii="宋体" w:hAnsi="宋体"/>
                <w:b/>
                <w:bCs/>
                <w:kern w:val="0"/>
                <w:szCs w:val="21"/>
              </w:rPr>
              <w:t>当</w:t>
            </w:r>
            <w:r>
              <w:rPr>
                <w:rFonts w:ascii="宋体" w:hAnsi="宋体"/>
                <w:b/>
                <w:bCs/>
                <w:kern w:val="0"/>
                <w:szCs w:val="21"/>
              </w:rPr>
              <w:t>B&gt;A</w:t>
            </w:r>
            <w:r>
              <w:rPr>
                <w:rFonts w:hint="eastAsia" w:ascii="宋体" w:hAnsi="宋体"/>
                <w:b/>
                <w:bCs/>
                <w:kern w:val="0"/>
                <w:szCs w:val="21"/>
              </w:rPr>
              <w:t>时，修正后报价与原报价的差额；当</w:t>
            </w:r>
            <w:r>
              <w:rPr>
                <w:rFonts w:ascii="宋体" w:hAnsi="宋体"/>
                <w:b/>
                <w:bCs/>
                <w:kern w:val="0"/>
                <w:szCs w:val="21"/>
              </w:rPr>
              <w:t>B</w:t>
            </w:r>
            <w:r>
              <w:rPr>
                <w:rFonts w:hint="eastAsia" w:ascii="宋体" w:hAnsi="宋体"/>
                <w:b/>
                <w:bCs/>
                <w:kern w:val="0"/>
                <w:szCs w:val="21"/>
              </w:rPr>
              <w:t>≤</w:t>
            </w:r>
            <w:r>
              <w:rPr>
                <w:rFonts w:ascii="宋体" w:hAnsi="宋体"/>
                <w:b/>
                <w:bCs/>
                <w:kern w:val="0"/>
                <w:szCs w:val="21"/>
              </w:rPr>
              <w:t>A</w:t>
            </w:r>
            <w:r>
              <w:rPr>
                <w:rFonts w:hint="eastAsia" w:ascii="宋体" w:hAnsi="宋体"/>
                <w:b/>
                <w:bCs/>
                <w:kern w:val="0"/>
                <w:szCs w:val="21"/>
              </w:rPr>
              <w:t>时</w:t>
            </w:r>
            <w:r>
              <w:rPr>
                <w:rFonts w:ascii="宋体" w:hAnsi="宋体"/>
                <w:b/>
                <w:bCs/>
                <w:kern w:val="0"/>
                <w:szCs w:val="21"/>
              </w:rPr>
              <w:t>,R=0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1</w:t>
            </w:r>
          </w:p>
        </w:tc>
        <w:tc>
          <w:tcPr>
            <w:tcW w:w="4150"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1]</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904"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2936" w:type="dxa"/>
            <w:tcBorders>
              <w:top w:val="single" w:color="auto" w:sz="4" w:space="0"/>
              <w:left w:val="nil"/>
              <w:bottom w:val="single" w:color="auto" w:sz="4" w:space="0"/>
              <w:right w:val="single" w:color="auto" w:sz="4" w:space="0"/>
            </w:tcBorders>
            <w:vAlign w:val="center"/>
          </w:tcPr>
          <w:p>
            <w:pPr>
              <w:jc w:val="cente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2</w:t>
            </w:r>
          </w:p>
        </w:tc>
        <w:tc>
          <w:tcPr>
            <w:tcW w:w="4150"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2]</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904"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2936" w:type="dxa"/>
            <w:tcBorders>
              <w:top w:val="single" w:color="auto" w:sz="4" w:space="0"/>
              <w:left w:val="nil"/>
              <w:bottom w:val="single" w:color="auto" w:sz="4" w:space="0"/>
              <w:right w:val="single" w:color="auto" w:sz="4" w:space="0"/>
            </w:tcBorders>
            <w:vAlign w:val="center"/>
          </w:tcPr>
          <w:p>
            <w:pPr>
              <w:jc w:val="cente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15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904"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2936" w:type="dxa"/>
            <w:tcBorders>
              <w:top w:val="single" w:color="auto" w:sz="4" w:space="0"/>
              <w:left w:val="nil"/>
              <w:bottom w:val="single" w:color="auto" w:sz="4" w:space="0"/>
              <w:right w:val="single" w:color="auto" w:sz="4" w:space="0"/>
            </w:tcBorders>
            <w:vAlign w:val="center"/>
          </w:tcPr>
          <w:p>
            <w:pPr>
              <w:jc w:val="cente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15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904"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2936" w:type="dxa"/>
            <w:tcBorders>
              <w:top w:val="single" w:color="auto" w:sz="4" w:space="0"/>
              <w:left w:val="nil"/>
              <w:bottom w:val="single" w:color="auto" w:sz="4" w:space="0"/>
              <w:right w:val="single" w:color="auto" w:sz="4" w:space="0"/>
            </w:tcBorders>
            <w:vAlign w:val="center"/>
          </w:tcPr>
          <w:p>
            <w:pPr>
              <w:jc w:val="cente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15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904"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2936" w:type="dxa"/>
            <w:tcBorders>
              <w:top w:val="single" w:color="auto" w:sz="4" w:space="0"/>
              <w:left w:val="nil"/>
              <w:bottom w:val="single" w:color="auto" w:sz="4" w:space="0"/>
              <w:right w:val="single" w:color="auto" w:sz="4" w:space="0"/>
            </w:tcBorders>
            <w:vAlign w:val="center"/>
          </w:tcPr>
          <w:p>
            <w:pPr>
              <w:jc w:val="cente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ascii="宋体" w:hAnsi="宋体"/>
                <w:kern w:val="0"/>
                <w:szCs w:val="21"/>
              </w:rPr>
              <w:t>n</w:t>
            </w:r>
          </w:p>
        </w:tc>
        <w:tc>
          <w:tcPr>
            <w:tcW w:w="4150" w:type="dxa"/>
            <w:tcBorders>
              <w:top w:val="nil"/>
              <w:left w:val="nil"/>
              <w:bottom w:val="single" w:color="auto" w:sz="4" w:space="0"/>
              <w:right w:val="single" w:color="auto" w:sz="4" w:space="0"/>
            </w:tcBorders>
            <w:vAlign w:val="center"/>
          </w:tcPr>
          <w:p>
            <w:pPr>
              <w:rPr>
                <w:rFonts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n]</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904"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2936" w:type="dxa"/>
            <w:tcBorders>
              <w:top w:val="single" w:color="auto" w:sz="4" w:space="0"/>
              <w:left w:val="nil"/>
              <w:bottom w:val="single" w:color="auto" w:sz="4" w:space="0"/>
              <w:right w:val="single" w:color="auto" w:sz="4" w:space="0"/>
            </w:tcBorders>
            <w:vAlign w:val="center"/>
          </w:tcPr>
          <w:p>
            <w:pPr>
              <w:jc w:val="center"/>
              <w:rPr>
                <w:rFonts w:ascii="宋体" w:hAnsi="宋体"/>
                <w:kern w:val="0"/>
                <w:szCs w:val="21"/>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p>
        </w:tc>
        <w:tc>
          <w:tcPr>
            <w:tcW w:w="4150" w:type="dxa"/>
            <w:tcBorders>
              <w:top w:val="nil"/>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投标总报价</w:t>
            </w:r>
          </w:p>
        </w:tc>
        <w:tc>
          <w:tcPr>
            <w:tcW w:w="1602"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575"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1904" w:type="dxa"/>
            <w:tcBorders>
              <w:top w:val="nil"/>
              <w:left w:val="nil"/>
              <w:bottom w:val="single" w:color="auto" w:sz="4" w:space="0"/>
              <w:right w:val="single" w:color="auto" w:sz="4" w:space="0"/>
              <w:tr2bl w:val="single" w:color="auto" w:sz="4" w:space="0"/>
            </w:tcBorders>
            <w:vAlign w:val="center"/>
          </w:tcPr>
          <w:p>
            <w:pPr>
              <w:jc w:val="center"/>
              <w:rPr>
                <w:rFonts w:ascii="宋体" w:hAnsi="宋体"/>
                <w:kern w:val="0"/>
                <w:szCs w:val="21"/>
              </w:rPr>
            </w:pPr>
          </w:p>
        </w:tc>
        <w:tc>
          <w:tcPr>
            <w:tcW w:w="1470" w:type="dxa"/>
            <w:tcBorders>
              <w:top w:val="nil"/>
              <w:left w:val="nil"/>
              <w:bottom w:val="single" w:color="auto" w:sz="4" w:space="0"/>
              <w:right w:val="single" w:color="auto" w:sz="4" w:space="0"/>
            </w:tcBorders>
            <w:vAlign w:val="center"/>
          </w:tcPr>
          <w:p>
            <w:pPr>
              <w:jc w:val="center"/>
              <w:rPr>
                <w:rFonts w:ascii="宋体" w:hAnsi="宋体"/>
                <w:kern w:val="0"/>
                <w:szCs w:val="21"/>
              </w:rPr>
            </w:pPr>
          </w:p>
        </w:tc>
        <w:tc>
          <w:tcPr>
            <w:tcW w:w="2936"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An</w:t>
            </w:r>
            <w:r>
              <w:rPr>
                <w:rFonts w:hint="eastAsia" w:ascii="宋体" w:hAnsi="宋体"/>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Bn</w:t>
            </w:r>
          </w:p>
        </w:tc>
      </w:tr>
    </w:tbl>
    <w:p>
      <w:pPr>
        <w:rPr>
          <w:rFonts w:cs="宋体"/>
          <w:kern w:val="0"/>
          <w:szCs w:val="21"/>
        </w:rPr>
      </w:pPr>
      <w:r>
        <w:rPr>
          <w:rFonts w:hint="eastAsia" w:cs="宋体"/>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p>
      <w:r>
        <w:br w:type="page"/>
      </w:r>
    </w:p>
    <w:p>
      <w:pPr>
        <w:jc w:val="center"/>
        <w:rPr>
          <w:b/>
          <w:sz w:val="36"/>
          <w:szCs w:val="36"/>
        </w:rPr>
      </w:pPr>
      <w:r>
        <w:rPr>
          <w:rFonts w:hint="eastAsia"/>
          <w:b/>
          <w:sz w:val="36"/>
          <w:szCs w:val="36"/>
        </w:rPr>
        <w:t>算术复核表</w:t>
      </w:r>
    </w:p>
    <w:p>
      <w:pPr>
        <w:rPr>
          <w:szCs w:val="21"/>
        </w:rPr>
      </w:pPr>
      <w:r>
        <w:rPr>
          <w:rFonts w:hint="eastAsia"/>
          <w:szCs w:val="21"/>
        </w:rPr>
        <w:t>工程名称：</w:t>
      </w:r>
    </w:p>
    <w:tbl>
      <w:tblPr>
        <w:tblStyle w:val="3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编号</w:t>
            </w: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原投标报价（</w:t>
            </w:r>
            <w:r>
              <w:rPr>
                <w:b/>
                <w:sz w:val="28"/>
                <w:szCs w:val="28"/>
              </w:rPr>
              <w:t>A</w:t>
            </w:r>
            <w:r>
              <w:rPr>
                <w:rFonts w:hint="eastAsia"/>
                <w:b/>
                <w:sz w:val="28"/>
                <w:szCs w:val="28"/>
              </w:rPr>
              <w:t>）</w:t>
            </w: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算数复核后投标报价（</w:t>
            </w:r>
            <w:r>
              <w:rPr>
                <w:b/>
                <w:sz w:val="28"/>
                <w:szCs w:val="28"/>
              </w:rPr>
              <w:t>B</w:t>
            </w:r>
            <w:r>
              <w:rPr>
                <w:rFonts w:hint="eastAsia"/>
                <w:b/>
                <w:sz w:val="28"/>
                <w:szCs w:val="28"/>
              </w:rPr>
              <w:t>）</w:t>
            </w: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rFonts w:hint="eastAsia"/>
                <w:b/>
                <w:sz w:val="28"/>
                <w:szCs w:val="28"/>
              </w:rPr>
              <w:t>误差率（</w:t>
            </w:r>
            <w:r>
              <w:rPr>
                <w:b/>
                <w:sz w:val="28"/>
                <w:szCs w:val="28"/>
              </w:rPr>
              <w:t>r=|A-B|/A*100%</w:t>
            </w:r>
            <w:r>
              <w:rPr>
                <w:rFonts w:hint="eastAsia"/>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4297"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101"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c>
          <w:tcPr>
            <w:tcW w:w="3423" w:type="dxa"/>
            <w:tcBorders>
              <w:top w:val="single" w:color="auto" w:sz="4" w:space="0"/>
              <w:left w:val="single" w:color="auto" w:sz="4" w:space="0"/>
              <w:bottom w:val="single" w:color="auto" w:sz="4" w:space="0"/>
              <w:right w:val="single" w:color="auto" w:sz="4" w:space="0"/>
            </w:tcBorders>
            <w:vAlign w:val="center"/>
          </w:tcPr>
          <w:p>
            <w:pPr>
              <w:jc w:val="center"/>
              <w:rPr>
                <w:sz w:val="36"/>
                <w:szCs w:val="36"/>
              </w:rPr>
            </w:pPr>
          </w:p>
        </w:tc>
      </w:tr>
    </w:tbl>
    <w:p>
      <w:pPr>
        <w:rPr>
          <w:szCs w:val="21"/>
        </w:rPr>
      </w:pPr>
      <w:r>
        <w:rPr>
          <w:rFonts w:hint="eastAsia"/>
          <w:szCs w:val="21"/>
        </w:rPr>
        <w:t>评委签名：</w:t>
      </w:r>
    </w:p>
    <w:p>
      <w:pPr>
        <w:spacing w:line="360" w:lineRule="auto"/>
        <w:jc w:val="center"/>
        <w:rPr>
          <w:rFonts w:ascii="仿宋_GB2312" w:hAnsi="宋体" w:eastAsia="仿宋_GB2312"/>
          <w:szCs w:val="21"/>
        </w:rPr>
      </w:pPr>
    </w:p>
    <w:p>
      <w:pPr>
        <w:pStyle w:val="3"/>
        <w:sectPr>
          <w:pgSz w:w="16838" w:h="11906" w:orient="landscape"/>
          <w:pgMar w:top="1417" w:right="1417" w:bottom="1417" w:left="1417" w:header="851" w:footer="680" w:gutter="0"/>
          <w:cols w:space="720" w:num="1"/>
          <w:docGrid w:type="lines" w:linePitch="312" w:charSpace="0"/>
        </w:sectPr>
      </w:pPr>
      <w:bookmarkStart w:id="30" w:name="_Toc2272566"/>
    </w:p>
    <w:p>
      <w:pPr>
        <w:pStyle w:val="3"/>
      </w:pPr>
      <w:bookmarkStart w:id="31" w:name="_Toc27321"/>
      <w:r>
        <w:rPr>
          <w:rFonts w:hint="eastAsia"/>
        </w:rPr>
        <w:t>第三章  合同条款</w:t>
      </w:r>
      <w:bookmarkEnd w:id="30"/>
      <w:bookmarkEnd w:id="31"/>
    </w:p>
    <w:p>
      <w:pPr>
        <w:jc w:val="center"/>
        <w:rPr>
          <w:rFonts w:ascii="宋体"/>
          <w:b/>
          <w:sz w:val="24"/>
          <w:szCs w:val="24"/>
        </w:rPr>
      </w:pPr>
      <w:r>
        <w:rPr>
          <w:rFonts w:hint="eastAsia" w:ascii="宋体" w:hAnsi="宋体"/>
          <w:sz w:val="24"/>
          <w:szCs w:val="24"/>
        </w:rPr>
        <w:t>另册</w:t>
      </w:r>
    </w:p>
    <w:p>
      <w:pPr>
        <w:rPr>
          <w:sz w:val="24"/>
          <w:szCs w:val="24"/>
        </w:rPr>
      </w:pPr>
    </w:p>
    <w:p>
      <w:pPr>
        <w:pStyle w:val="5"/>
        <w:spacing w:line="360" w:lineRule="auto"/>
        <w:ind w:firstLine="0"/>
        <w:rPr>
          <w:sz w:val="24"/>
          <w:szCs w:val="24"/>
        </w:rPr>
      </w:pPr>
    </w:p>
    <w:p>
      <w:pPr>
        <w:pStyle w:val="21"/>
        <w:spacing w:line="360" w:lineRule="auto"/>
        <w:rPr>
          <w:sz w:val="24"/>
          <w:szCs w:val="24"/>
        </w:rPr>
      </w:pPr>
    </w:p>
    <w:p>
      <w:pPr>
        <w:pStyle w:val="21"/>
        <w:spacing w:line="360" w:lineRule="auto"/>
        <w:jc w:val="center"/>
        <w:rPr>
          <w:sz w:val="24"/>
          <w:szCs w:val="24"/>
        </w:rPr>
      </w:pPr>
      <w:r>
        <w:rPr>
          <w:sz w:val="24"/>
          <w:szCs w:val="24"/>
        </w:rPr>
        <w:br w:type="page"/>
      </w:r>
    </w:p>
    <w:p>
      <w:pPr>
        <w:pStyle w:val="3"/>
      </w:pPr>
      <w:bookmarkStart w:id="32" w:name="_Toc2272567"/>
      <w:bookmarkStart w:id="33" w:name="_Toc13758"/>
      <w:r>
        <w:rPr>
          <w:rFonts w:hint="eastAsia"/>
        </w:rPr>
        <w:t>第四章  投标文件格式</w:t>
      </w:r>
      <w:bookmarkEnd w:id="32"/>
      <w:bookmarkEnd w:id="33"/>
    </w:p>
    <w:p>
      <w:pPr>
        <w:autoSpaceDE w:val="0"/>
        <w:autoSpaceDN w:val="0"/>
        <w:adjustRightInd w:val="0"/>
        <w:rPr>
          <w:bCs/>
          <w:szCs w:val="21"/>
        </w:rPr>
      </w:pPr>
      <w:r>
        <w:br w:type="page"/>
      </w:r>
      <w:r>
        <w:rPr>
          <w:rFonts w:hint="eastAsia"/>
          <w:bCs/>
          <w:szCs w:val="21"/>
        </w:rPr>
        <w:t>附件一</w:t>
      </w:r>
    </w:p>
    <w:p>
      <w:pPr>
        <w:autoSpaceDE w:val="0"/>
        <w:autoSpaceDN w:val="0"/>
        <w:adjustRightInd w:val="0"/>
        <w:rPr>
          <w:rFonts w:ascii="宋体" w:cs="宋体"/>
          <w:b/>
          <w:bCs/>
          <w:szCs w:val="21"/>
          <w:lang w:val="zh-CN"/>
        </w:rPr>
      </w:pPr>
      <w:r>
        <w:rPr>
          <w:rFonts w:hint="eastAsia"/>
          <w:bCs/>
          <w:szCs w:val="21"/>
        </w:rPr>
        <w:t>（适用于技术标与经济标同时开启）</w:t>
      </w:r>
    </w:p>
    <w:p>
      <w:pPr>
        <w:autoSpaceDE w:val="0"/>
        <w:autoSpaceDN w:val="0"/>
        <w:adjustRightInd w:val="0"/>
        <w:ind w:left="-540" w:leftChars="-257" w:firstLine="1135" w:firstLineChars="257"/>
        <w:jc w:val="center"/>
        <w:rPr>
          <w:rFonts w:ascii="宋体" w:hAnsi="宋体" w:cs="宋体"/>
          <w:b/>
          <w:bCs/>
          <w:sz w:val="44"/>
          <w:szCs w:val="44"/>
          <w:lang w:val="zh-CN"/>
        </w:rPr>
      </w:pPr>
    </w:p>
    <w:p>
      <w:pPr>
        <w:autoSpaceDE w:val="0"/>
        <w:autoSpaceDN w:val="0"/>
        <w:adjustRightInd w:val="0"/>
        <w:ind w:left="-540" w:leftChars="-257" w:firstLine="1135" w:firstLineChars="257"/>
        <w:jc w:val="center"/>
        <w:rPr>
          <w:rFonts w:ascii="宋体"/>
          <w:b/>
          <w:bCs/>
          <w:sz w:val="52"/>
          <w:szCs w:val="52"/>
        </w:rPr>
      </w:pPr>
      <w:r>
        <w:rPr>
          <w:rFonts w:hint="eastAsia" w:ascii="宋体" w:hAnsi="宋体" w:cs="宋体"/>
          <w:b/>
          <w:bCs/>
          <w:sz w:val="44"/>
          <w:szCs w:val="44"/>
          <w:lang w:val="zh-CN"/>
        </w:rPr>
        <w:t>广州建设工程施工招标投标书</w:t>
      </w:r>
    </w:p>
    <w:tbl>
      <w:tblPr>
        <w:tblStyle w:val="37"/>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工程名称</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其中：</w:t>
            </w:r>
            <w:r>
              <w:rPr>
                <w:rFonts w:hint="eastAsia" w:ascii="宋体" w:hAnsi="宋体" w:cs="宋体"/>
                <w:b/>
                <w:bCs/>
                <w:sz w:val="24"/>
                <w:szCs w:val="24"/>
                <w:lang w:val="zh-CN"/>
              </w:rPr>
              <w:t>人工费</w:t>
            </w:r>
            <w:r>
              <w:rPr>
                <w:rFonts w:hint="eastAsia" w:ascii="宋体" w:hAnsi="宋体" w:cs="宋体"/>
                <w:b/>
                <w:sz w:val="24"/>
                <w:szCs w:val="24"/>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b/>
                <w:bCs/>
                <w:sz w:val="24"/>
                <w:szCs w:val="24"/>
                <w:lang w:val="zh-CN"/>
              </w:rPr>
            </w:pPr>
            <w:r>
              <w:rPr>
                <w:rFonts w:hint="eastAsia" w:ascii="宋体" w:hAnsi="宋体" w:cs="宋体"/>
                <w:b/>
                <w:bCs/>
                <w:sz w:val="24"/>
                <w:szCs w:val="24"/>
                <w:lang w:val="zh-CN"/>
              </w:rPr>
              <w:t>其中：</w:t>
            </w:r>
            <w:r>
              <w:rPr>
                <w:rFonts w:hint="eastAsia" w:ascii="宋体" w:hAnsi="宋体" w:cs="宋体"/>
                <w:b/>
                <w:sz w:val="24"/>
                <w:szCs w:val="24"/>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b/>
                <w:sz w:val="24"/>
                <w:szCs w:val="24"/>
                <w:lang w:val="zh-CN"/>
              </w:rPr>
            </w:pPr>
            <w:r>
              <w:rPr>
                <w:rFonts w:hint="eastAsia" w:ascii="宋体" w:hAnsi="宋体" w:cs="宋体"/>
                <w:b/>
                <w:sz w:val="24"/>
                <w:szCs w:val="24"/>
                <w:lang w:val="zh-CN"/>
              </w:rPr>
              <w:t>投标总工期</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ascii="宋体"/>
                <w:b/>
                <w:sz w:val="24"/>
                <w:szCs w:val="24"/>
              </w:rPr>
            </w:pPr>
            <w:r>
              <w:rPr>
                <w:rFonts w:hint="eastAsia" w:ascii="宋体" w:hAnsi="宋体" w:cs="宋体"/>
                <w:b/>
                <w:sz w:val="24"/>
                <w:szCs w:val="24"/>
                <w:lang w:val="zh-CN"/>
              </w:rPr>
              <w:t>工程质量标准</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保修期限</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cs="宋体"/>
                <w:b/>
                <w:bCs/>
                <w:sz w:val="24"/>
                <w:szCs w:val="24"/>
                <w:lang w:val="zh-CN"/>
              </w:rPr>
            </w:pPr>
          </w:p>
        </w:tc>
      </w:tr>
    </w:tbl>
    <w:p>
      <w:pPr>
        <w:tabs>
          <w:tab w:val="left" w:pos="720"/>
        </w:tabs>
        <w:snapToGrid w:val="0"/>
        <w:spacing w:line="360" w:lineRule="auto"/>
        <w:rPr>
          <w:sz w:val="24"/>
          <w:szCs w:val="24"/>
        </w:rPr>
      </w:pPr>
    </w:p>
    <w:p>
      <w:pPr>
        <w:rPr>
          <w:szCs w:val="21"/>
        </w:rPr>
      </w:pPr>
      <w:r>
        <w:rPr>
          <w:rFonts w:hint="eastAsia"/>
          <w:szCs w:val="21"/>
        </w:rPr>
        <w:br w:type="page"/>
      </w:r>
    </w:p>
    <w:p>
      <w:pPr>
        <w:autoSpaceDE w:val="0"/>
        <w:autoSpaceDN w:val="0"/>
        <w:adjustRightInd w:val="0"/>
        <w:rPr>
          <w:szCs w:val="21"/>
        </w:rPr>
      </w:pPr>
      <w:r>
        <w:rPr>
          <w:rFonts w:hint="eastAsia"/>
          <w:szCs w:val="21"/>
        </w:rPr>
        <w:t>附件二</w:t>
      </w:r>
    </w:p>
    <w:p>
      <w:pPr>
        <w:tabs>
          <w:tab w:val="left" w:pos="720"/>
        </w:tabs>
        <w:snapToGrid w:val="0"/>
        <w:spacing w:line="360" w:lineRule="auto"/>
        <w:jc w:val="center"/>
        <w:rPr>
          <w:b/>
          <w:sz w:val="32"/>
          <w:szCs w:val="32"/>
        </w:rPr>
      </w:pPr>
      <w:r>
        <w:rPr>
          <w:rFonts w:hint="eastAsia"/>
          <w:b/>
          <w:sz w:val="32"/>
          <w:szCs w:val="32"/>
        </w:rPr>
        <w:t>投标文件编制人员名单</w:t>
      </w:r>
    </w:p>
    <w:p>
      <w:pPr>
        <w:tabs>
          <w:tab w:val="left" w:pos="720"/>
        </w:tabs>
        <w:snapToGrid w:val="0"/>
        <w:spacing w:line="360" w:lineRule="auto"/>
        <w:rPr>
          <w:sz w:val="24"/>
          <w:szCs w:val="24"/>
        </w:rPr>
      </w:pPr>
    </w:p>
    <w:p>
      <w:pPr>
        <w:tabs>
          <w:tab w:val="left" w:pos="720"/>
        </w:tabs>
        <w:snapToGrid w:val="0"/>
        <w:spacing w:line="360" w:lineRule="auto"/>
        <w:jc w:val="center"/>
        <w:rPr>
          <w:szCs w:val="21"/>
        </w:rPr>
      </w:pPr>
      <w:r>
        <w:rPr>
          <w:rFonts w:hint="eastAsia"/>
          <w:szCs w:val="21"/>
        </w:rPr>
        <w:t>一、参与编制技术标投标文件人员名单</w:t>
      </w:r>
    </w:p>
    <w:tbl>
      <w:tblPr>
        <w:tblStyle w:val="3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tabs>
          <w:tab w:val="left" w:pos="720"/>
        </w:tabs>
        <w:snapToGrid w:val="0"/>
        <w:spacing w:line="360" w:lineRule="auto"/>
        <w:rPr>
          <w:sz w:val="24"/>
          <w:szCs w:val="24"/>
        </w:rPr>
      </w:pPr>
    </w:p>
    <w:p>
      <w:pPr>
        <w:tabs>
          <w:tab w:val="left" w:pos="720"/>
        </w:tabs>
        <w:snapToGrid w:val="0"/>
        <w:spacing w:line="360" w:lineRule="auto"/>
        <w:rPr>
          <w:sz w:val="24"/>
          <w:szCs w:val="24"/>
        </w:rPr>
      </w:pPr>
    </w:p>
    <w:p>
      <w:pPr>
        <w:tabs>
          <w:tab w:val="left" w:pos="720"/>
        </w:tabs>
        <w:snapToGrid w:val="0"/>
        <w:spacing w:line="360" w:lineRule="auto"/>
        <w:jc w:val="center"/>
        <w:rPr>
          <w:szCs w:val="21"/>
        </w:rPr>
      </w:pPr>
      <w:r>
        <w:rPr>
          <w:rFonts w:hint="eastAsia"/>
          <w:szCs w:val="21"/>
        </w:rPr>
        <w:t>二、参与编制经济标投标文件人员名单</w:t>
      </w:r>
    </w:p>
    <w:tbl>
      <w:tblPr>
        <w:tblStyle w:val="3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r>
              <w:rPr>
                <w:rFonts w:hint="eastAsia" w:ascii="宋体" w:hAnsi="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rPr>
            </w:pPr>
          </w:p>
        </w:tc>
      </w:tr>
    </w:tbl>
    <w:p>
      <w:pPr>
        <w:tabs>
          <w:tab w:val="left" w:pos="720"/>
        </w:tabs>
        <w:snapToGrid w:val="0"/>
        <w:spacing w:line="360" w:lineRule="auto"/>
        <w:rPr>
          <w:sz w:val="24"/>
          <w:szCs w:val="24"/>
        </w:rPr>
      </w:pPr>
    </w:p>
    <w:p>
      <w:pPr>
        <w:pStyle w:val="5"/>
        <w:spacing w:after="0" w:line="360" w:lineRule="auto"/>
        <w:ind w:left="-2" w:firstLine="367" w:firstLineChars="175"/>
        <w:jc w:val="left"/>
        <w:rPr>
          <w:strike/>
          <w:sz w:val="24"/>
          <w:szCs w:val="24"/>
        </w:rPr>
      </w:pPr>
      <w:r>
        <w:rPr>
          <w:rFonts w:hint="eastAsia"/>
          <w:szCs w:val="21"/>
        </w:rPr>
        <w:t>注：参与编制投标文件所有人员名单应包括如编制技术投标方案、编制各种专业工程量清单投标报价、负责清样校对、负责打印及复印等所有人员在内的人员名单。</w:t>
      </w:r>
    </w:p>
    <w:p>
      <w:pPr>
        <w:pStyle w:val="5"/>
        <w:spacing w:after="0" w:line="360" w:lineRule="auto"/>
        <w:ind w:left="-2" w:firstLineChars="175"/>
        <w:rPr>
          <w:sz w:val="24"/>
          <w:szCs w:val="24"/>
        </w:rPr>
      </w:pPr>
    </w:p>
    <w:p>
      <w:pPr>
        <w:rPr>
          <w:szCs w:val="21"/>
        </w:rPr>
      </w:pPr>
      <w:r>
        <w:rPr>
          <w:rFonts w:hint="eastAsia"/>
          <w:szCs w:val="21"/>
        </w:rPr>
        <w:t>附件三</w:t>
      </w:r>
    </w:p>
    <w:p>
      <w:pPr>
        <w:pStyle w:val="5"/>
        <w:spacing w:after="0" w:line="360" w:lineRule="auto"/>
        <w:ind w:firstLine="0"/>
        <w:jc w:val="center"/>
        <w:rPr>
          <w:sz w:val="32"/>
          <w:szCs w:val="32"/>
        </w:rPr>
      </w:pPr>
      <w:r>
        <w:rPr>
          <w:rFonts w:hint="eastAsia"/>
          <w:b/>
          <w:sz w:val="32"/>
          <w:szCs w:val="32"/>
        </w:rPr>
        <w:t>对投标文件编制的承诺</w:t>
      </w:r>
    </w:p>
    <w:p>
      <w:pPr>
        <w:pStyle w:val="5"/>
        <w:spacing w:after="0" w:line="360" w:lineRule="auto"/>
        <w:ind w:left="-2" w:firstLine="540" w:firstLineChars="225"/>
        <w:rPr>
          <w:rFonts w:ascii="宋体" w:hAnsi="宋体"/>
          <w:sz w:val="24"/>
          <w:szCs w:val="24"/>
        </w:rPr>
      </w:pPr>
      <w:r>
        <w:rPr>
          <w:rFonts w:hint="eastAsia" w:ascii="宋体" w:hAnsi="宋体"/>
          <w:sz w:val="24"/>
          <w:szCs w:val="24"/>
        </w:rPr>
        <w:t>本公司授权</w:t>
      </w:r>
      <w:r>
        <w:rPr>
          <w:rFonts w:hint="eastAsia" w:ascii="宋体" w:hAnsi="宋体"/>
          <w:sz w:val="24"/>
          <w:szCs w:val="24"/>
          <w:u w:val="single"/>
        </w:rPr>
        <w:t xml:space="preserve">         （身份证号：               ）</w:t>
      </w:r>
      <w:r>
        <w:rPr>
          <w:rFonts w:hint="eastAsia" w:ascii="宋体" w:hAnsi="宋体"/>
          <w:sz w:val="24"/>
          <w:szCs w:val="24"/>
        </w:rPr>
        <w:t>负责对投标文件的编制及内容进行解释、说明，并承诺以下事项：</w:t>
      </w:r>
    </w:p>
    <w:p>
      <w:pPr>
        <w:pStyle w:val="5"/>
        <w:spacing w:after="0" w:line="360" w:lineRule="auto"/>
        <w:ind w:left="-2" w:firstLine="540" w:firstLineChars="225"/>
        <w:rPr>
          <w:rFonts w:ascii="宋体" w:hAnsi="宋体"/>
          <w:sz w:val="24"/>
          <w:szCs w:val="24"/>
        </w:rPr>
      </w:pPr>
      <w:r>
        <w:rPr>
          <w:rFonts w:hint="eastAsia" w:ascii="宋体" w:hAnsi="宋体"/>
          <w:sz w:val="24"/>
          <w:szCs w:val="24"/>
        </w:rPr>
        <w:t>1.被授权人清楚投标文件编制的具体情况，包括技术方案文件、工程量清单、以及投标文件的加密打包的理解；</w:t>
      </w:r>
    </w:p>
    <w:p>
      <w:pPr>
        <w:pStyle w:val="5"/>
        <w:spacing w:after="0" w:line="360" w:lineRule="auto"/>
        <w:ind w:left="-2" w:firstLine="540" w:firstLineChars="225"/>
        <w:rPr>
          <w:rFonts w:ascii="宋体" w:hAnsi="宋体"/>
          <w:sz w:val="24"/>
          <w:szCs w:val="24"/>
        </w:rPr>
      </w:pPr>
      <w:r>
        <w:rPr>
          <w:rFonts w:hint="eastAsia" w:ascii="宋体" w:hAnsi="宋体"/>
          <w:sz w:val="24"/>
          <w:szCs w:val="24"/>
        </w:rPr>
        <w:t>2.在本项目开标至评标结束前，努力确保被授权人在项目评标所在地附近；</w:t>
      </w:r>
    </w:p>
    <w:p>
      <w:pPr>
        <w:pStyle w:val="5"/>
        <w:spacing w:after="0" w:line="360" w:lineRule="auto"/>
        <w:ind w:left="-2" w:firstLine="540" w:firstLineChars="225"/>
        <w:rPr>
          <w:rFonts w:ascii="宋体" w:hAnsi="宋体"/>
          <w:sz w:val="24"/>
          <w:szCs w:val="24"/>
        </w:rPr>
      </w:pPr>
      <w:r>
        <w:rPr>
          <w:rFonts w:hint="eastAsia" w:ascii="宋体" w:hAnsi="宋体"/>
          <w:sz w:val="24"/>
          <w:szCs w:val="24"/>
        </w:rPr>
        <w:t>3.从评标委员会要求澄清起二小时内，被授权人应如实地书面澄清。</w:t>
      </w:r>
    </w:p>
    <w:p>
      <w:pPr>
        <w:pStyle w:val="5"/>
        <w:spacing w:after="0" w:line="360" w:lineRule="auto"/>
        <w:ind w:left="-2" w:firstLine="540" w:firstLineChars="225"/>
        <w:rPr>
          <w:rFonts w:ascii="宋体" w:hAnsi="宋体"/>
          <w:sz w:val="24"/>
          <w:szCs w:val="24"/>
        </w:rPr>
      </w:pPr>
      <w:r>
        <w:rPr>
          <w:rFonts w:hint="eastAsia" w:ascii="宋体" w:hAnsi="宋体"/>
          <w:sz w:val="24"/>
          <w:szCs w:val="24"/>
        </w:rPr>
        <w:t>如由于未遵守上述承诺内容之一导致无法进行澄清的，我公司认可和接受评标委员会作出的评审结论。</w:t>
      </w:r>
    </w:p>
    <w:p>
      <w:pPr>
        <w:pStyle w:val="5"/>
        <w:spacing w:after="0" w:line="360" w:lineRule="auto"/>
        <w:ind w:firstLine="360" w:firstLineChars="150"/>
        <w:rPr>
          <w:rFonts w:ascii="宋体" w:hAnsi="宋体"/>
          <w:sz w:val="24"/>
          <w:szCs w:val="24"/>
        </w:rPr>
      </w:pPr>
    </w:p>
    <w:p>
      <w:pPr>
        <w:pStyle w:val="5"/>
        <w:spacing w:after="0" w:line="360" w:lineRule="auto"/>
        <w:ind w:firstLine="480" w:firstLineChars="200"/>
        <w:rPr>
          <w:rFonts w:ascii="宋体" w:hAnsi="宋体"/>
          <w:sz w:val="24"/>
          <w:szCs w:val="24"/>
        </w:rPr>
      </w:pPr>
      <w:r>
        <w:rPr>
          <w:rFonts w:hint="eastAsia" w:ascii="宋体" w:hAnsi="宋体"/>
          <w:sz w:val="24"/>
          <w:szCs w:val="24"/>
        </w:rPr>
        <w:t>附件：《投标文件编制情况》</w:t>
      </w:r>
    </w:p>
    <w:p>
      <w:pPr>
        <w:pStyle w:val="5"/>
        <w:spacing w:after="0" w:line="360" w:lineRule="auto"/>
        <w:ind w:firstLine="480" w:firstLineChars="200"/>
        <w:rPr>
          <w:rFonts w:ascii="宋体" w:hAnsi="宋体"/>
          <w:sz w:val="24"/>
          <w:szCs w:val="24"/>
        </w:rPr>
      </w:pPr>
    </w:p>
    <w:p>
      <w:pPr>
        <w:spacing w:line="360" w:lineRule="auto"/>
        <w:ind w:right="90" w:firstLine="3360" w:firstLineChars="1400"/>
        <w:rPr>
          <w:rFonts w:ascii="宋体" w:hAnsi="宋体"/>
          <w:sz w:val="24"/>
          <w:szCs w:val="24"/>
          <w:u w:val="single"/>
        </w:rPr>
      </w:pPr>
      <w:r>
        <w:rPr>
          <w:rFonts w:hint="eastAsia" w:ascii="宋体" w:hAnsi="宋体"/>
          <w:sz w:val="24"/>
          <w:szCs w:val="24"/>
        </w:rPr>
        <w:t>投标人名称（盖法人公章）：</w:t>
      </w:r>
    </w:p>
    <w:p>
      <w:pPr>
        <w:spacing w:line="360" w:lineRule="auto"/>
        <w:ind w:firstLine="2160" w:firstLineChars="900"/>
        <w:rPr>
          <w:rFonts w:ascii="宋体" w:hAnsi="宋体"/>
          <w:sz w:val="24"/>
          <w:szCs w:val="24"/>
          <w:u w:val="single"/>
        </w:rPr>
      </w:pPr>
      <w:r>
        <w:rPr>
          <w:rFonts w:hint="eastAsia" w:ascii="宋体" w:hAnsi="宋体"/>
          <w:sz w:val="24"/>
          <w:szCs w:val="24"/>
        </w:rPr>
        <w:t>法定代表人或被授权人（签字或盖章）：</w:t>
      </w:r>
    </w:p>
    <w:p>
      <w:pPr>
        <w:spacing w:line="360" w:lineRule="auto"/>
        <w:ind w:firstLine="4440" w:firstLineChars="1850"/>
        <w:jc w:val="center"/>
        <w:rPr>
          <w:sz w:val="24"/>
          <w:szCs w:val="24"/>
        </w:rPr>
      </w:pPr>
      <w:r>
        <w:rPr>
          <w:rFonts w:hint="eastAsia"/>
          <w:sz w:val="24"/>
          <w:szCs w:val="24"/>
        </w:rPr>
        <w:t xml:space="preserve"> 日期：      年   月   日</w:t>
      </w:r>
    </w:p>
    <w:p>
      <w:pPr>
        <w:pStyle w:val="5"/>
        <w:spacing w:after="0" w:line="360" w:lineRule="auto"/>
        <w:ind w:firstLine="0"/>
        <w:rPr>
          <w:b/>
          <w:sz w:val="32"/>
          <w:szCs w:val="32"/>
        </w:rPr>
      </w:pPr>
    </w:p>
    <w:p>
      <w:pPr>
        <w:pStyle w:val="5"/>
        <w:spacing w:after="0" w:line="360" w:lineRule="auto"/>
        <w:ind w:firstLine="643" w:firstLineChars="200"/>
        <w:jc w:val="center"/>
        <w:rPr>
          <w:sz w:val="18"/>
          <w:szCs w:val="18"/>
        </w:rPr>
      </w:pPr>
      <w:r>
        <w:rPr>
          <w:rFonts w:hint="eastAsia"/>
          <w:b/>
          <w:sz w:val="32"/>
          <w:szCs w:val="32"/>
        </w:rPr>
        <w:t>投标文件编制情况</w:t>
      </w:r>
    </w:p>
    <w:p>
      <w:pPr>
        <w:pStyle w:val="5"/>
        <w:spacing w:after="0" w:line="360" w:lineRule="auto"/>
        <w:ind w:firstLine="480" w:firstLineChars="200"/>
        <w:rPr>
          <w:rFonts w:ascii="宋体" w:hAnsi="宋体"/>
          <w:sz w:val="24"/>
          <w:szCs w:val="24"/>
          <w:u w:val="single"/>
        </w:rPr>
      </w:pPr>
      <w:r>
        <w:rPr>
          <w:rFonts w:hint="eastAsia" w:ascii="宋体" w:hAnsi="宋体"/>
          <w:sz w:val="24"/>
          <w:szCs w:val="24"/>
        </w:rPr>
        <w:t>1.投标文件报价编制方式: □自行编制的，编制的负责人：</w:t>
      </w:r>
      <w:r>
        <w:rPr>
          <w:rFonts w:hint="eastAsia" w:ascii="宋体" w:hAnsi="宋体"/>
          <w:sz w:val="24"/>
          <w:szCs w:val="24"/>
          <w:u w:val="single"/>
        </w:rPr>
        <w:t xml:space="preserve"> （盖造价工程师执业专用章或全国建设工程造价员章，执业单位应与投标人一致） </w:t>
      </w:r>
      <w:r>
        <w:rPr>
          <w:rFonts w:hint="eastAsia" w:ascii="宋体" w:hAnsi="宋体"/>
          <w:sz w:val="24"/>
          <w:szCs w:val="24"/>
        </w:rPr>
        <w:t>。□委托编制的，受委托单位，编制的负责人：</w:t>
      </w:r>
      <w:r>
        <w:rPr>
          <w:rFonts w:hint="eastAsia" w:ascii="宋体" w:hAnsi="宋体"/>
          <w:sz w:val="24"/>
          <w:szCs w:val="24"/>
          <w:u w:val="single"/>
        </w:rPr>
        <w:t xml:space="preserve"> （盖造价工程师执业专用章或全国建设工程造价员章，执业单位应与受委托单位一致） </w:t>
      </w:r>
      <w:r>
        <w:rPr>
          <w:rFonts w:hint="eastAsia" w:ascii="宋体" w:hAnsi="宋体"/>
          <w:sz w:val="24"/>
          <w:szCs w:val="24"/>
        </w:rPr>
        <w:t>。</w:t>
      </w:r>
    </w:p>
    <w:p>
      <w:pPr>
        <w:pStyle w:val="5"/>
        <w:spacing w:after="0" w:line="360" w:lineRule="auto"/>
        <w:ind w:firstLine="480" w:firstLineChars="200"/>
        <w:rPr>
          <w:rFonts w:ascii="宋体" w:hAnsi="宋体"/>
          <w:sz w:val="24"/>
          <w:szCs w:val="24"/>
        </w:rPr>
      </w:pPr>
      <w:r>
        <w:rPr>
          <w:rFonts w:hint="eastAsia" w:ascii="宋体" w:hAnsi="宋体"/>
          <w:sz w:val="24"/>
          <w:szCs w:val="24"/>
        </w:rPr>
        <w:t>2.投标文件加密打包的电脑情况</w:t>
      </w:r>
    </w:p>
    <w:tbl>
      <w:tblPr>
        <w:tblStyle w:val="37"/>
        <w:tblW w:w="9454" w:type="dxa"/>
        <w:tblInd w:w="0" w:type="dxa"/>
        <w:tblLayout w:type="fixed"/>
        <w:tblCellMar>
          <w:top w:w="0" w:type="dxa"/>
          <w:left w:w="108" w:type="dxa"/>
          <w:bottom w:w="0" w:type="dxa"/>
          <w:right w:w="108" w:type="dxa"/>
        </w:tblCellMar>
      </w:tblPr>
      <w:tblGrid>
        <w:gridCol w:w="9454"/>
      </w:tblGrid>
      <w:tr>
        <w:tblPrEx>
          <w:tblCellMar>
            <w:top w:w="0" w:type="dxa"/>
            <w:left w:w="108" w:type="dxa"/>
            <w:bottom w:w="0" w:type="dxa"/>
            <w:right w:w="108" w:type="dxa"/>
          </w:tblCellMar>
        </w:tblPrEx>
        <w:trPr>
          <w:trHeight w:val="1802" w:hRule="atLeast"/>
        </w:trPr>
        <w:tc>
          <w:tcPr>
            <w:tcW w:w="9454" w:type="dxa"/>
          </w:tcPr>
          <w:p>
            <w:pPr>
              <w:pStyle w:val="5"/>
              <w:spacing w:after="0" w:line="360" w:lineRule="auto"/>
              <w:ind w:firstLine="0"/>
              <w:rPr>
                <w:rFonts w:ascii="宋体" w:hAnsi="宋体"/>
                <w:sz w:val="24"/>
                <w:szCs w:val="24"/>
              </w:rPr>
            </w:pPr>
            <w:r>
              <w:rPr>
                <w:rFonts w:hint="eastAsia" w:ascii="宋体" w:hAnsi="宋体"/>
                <w:sz w:val="24"/>
                <w:szCs w:val="24"/>
              </w:rPr>
              <w:t xml:space="preserve">投标文件加密打包的电脑     自有    □      外包    </w:t>
            </w:r>
            <w:r>
              <w:rPr>
                <w:rFonts w:hint="eastAsia" w:ascii="宋体" w:hAnsi="宋体"/>
                <w:sz w:val="24"/>
                <w:szCs w:val="24"/>
              </w:rPr>
              <w:sym w:font="Wingdings" w:char="00A8"/>
            </w:r>
            <w:r>
              <w:rPr>
                <w:rFonts w:hint="eastAsia" w:ascii="宋体" w:hAnsi="宋体"/>
                <w:sz w:val="24"/>
                <w:szCs w:val="24"/>
              </w:rPr>
              <w:t xml:space="preserve">     其他    □</w:t>
            </w:r>
          </w:p>
          <w:p>
            <w:pPr>
              <w:pStyle w:val="5"/>
              <w:spacing w:after="0" w:line="360" w:lineRule="auto"/>
              <w:ind w:firstLine="0"/>
              <w:rPr>
                <w:rFonts w:ascii="宋体" w:hAnsi="宋体"/>
                <w:sz w:val="24"/>
                <w:szCs w:val="24"/>
              </w:rPr>
            </w:pPr>
            <w:r>
              <w:rPr>
                <w:rFonts w:hint="eastAsia" w:ascii="宋体" w:hAnsi="宋体"/>
                <w:sz w:val="24"/>
                <w:szCs w:val="24"/>
              </w:rPr>
              <w:t>电脑类型</w:t>
            </w:r>
          </w:p>
          <w:p>
            <w:pPr>
              <w:pStyle w:val="5"/>
              <w:spacing w:after="0" w:line="360" w:lineRule="auto"/>
              <w:ind w:firstLine="0"/>
              <w:rPr>
                <w:rFonts w:ascii="宋体" w:hAnsi="宋体"/>
                <w:sz w:val="24"/>
                <w:szCs w:val="24"/>
              </w:rPr>
            </w:pPr>
            <w:r>
              <w:rPr>
                <w:rFonts w:hint="eastAsia" w:ascii="宋体" w:hAnsi="宋体"/>
                <w:sz w:val="24"/>
                <w:szCs w:val="24"/>
              </w:rPr>
              <w:t>电脑所属单位</w:t>
            </w:r>
          </w:p>
          <w:p>
            <w:pPr>
              <w:pStyle w:val="5"/>
              <w:spacing w:after="0" w:line="360" w:lineRule="auto"/>
              <w:ind w:firstLine="0"/>
              <w:rPr>
                <w:rFonts w:ascii="宋体" w:hAnsi="宋体"/>
                <w:sz w:val="24"/>
                <w:szCs w:val="24"/>
              </w:rPr>
            </w:pPr>
            <w:r>
              <w:rPr>
                <w:rFonts w:hint="eastAsia" w:ascii="宋体" w:hAnsi="宋体"/>
                <w:sz w:val="24"/>
                <w:szCs w:val="24"/>
              </w:rPr>
              <w:t>电脑所在地址        （如××市××区(县) ××街（路）××号××大厦××房）</w:t>
            </w:r>
          </w:p>
        </w:tc>
      </w:tr>
    </w:tbl>
    <w:p>
      <w:pPr>
        <w:rPr>
          <w:rFonts w:ascii="仿宋_GB2312" w:hAnsi="楷体" w:eastAsia="仿宋_GB2312"/>
          <w:szCs w:val="21"/>
        </w:rPr>
      </w:pPr>
      <w:r>
        <w:rPr>
          <w:rFonts w:ascii="仿宋_GB2312" w:hAnsi="楷体" w:eastAsia="仿宋_GB2312"/>
          <w:szCs w:val="21"/>
        </w:rPr>
        <w:br w:type="page"/>
      </w:r>
    </w:p>
    <w:p>
      <w:pPr>
        <w:autoSpaceDE w:val="0"/>
        <w:autoSpaceDN w:val="0"/>
        <w:adjustRightInd w:val="0"/>
        <w:rPr>
          <w:szCs w:val="21"/>
        </w:rPr>
      </w:pPr>
      <w:r>
        <w:rPr>
          <w:rFonts w:hint="eastAsia"/>
          <w:szCs w:val="21"/>
        </w:rPr>
        <w:t>附件四</w:t>
      </w:r>
    </w:p>
    <w:p>
      <w:pPr>
        <w:rPr>
          <w:szCs w:val="21"/>
        </w:rPr>
      </w:pPr>
    </w:p>
    <w:p>
      <w:pPr>
        <w:tabs>
          <w:tab w:val="left" w:pos="720"/>
        </w:tabs>
        <w:snapToGrid w:val="0"/>
        <w:spacing w:line="360" w:lineRule="auto"/>
        <w:jc w:val="center"/>
        <w:rPr>
          <w:b/>
          <w:sz w:val="32"/>
          <w:szCs w:val="32"/>
        </w:rPr>
      </w:pPr>
      <w:r>
        <w:rPr>
          <w:rFonts w:hint="eastAsia"/>
          <w:b/>
          <w:sz w:val="32"/>
          <w:szCs w:val="32"/>
        </w:rPr>
        <w:t>企业获奖一览表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3789"/>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1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r>
              <w:rPr>
                <w:rFonts w:hint="eastAsia" w:ascii="宋体"/>
                <w:szCs w:val="21"/>
              </w:rPr>
              <w:t>序号</w:t>
            </w:r>
          </w:p>
        </w:tc>
        <w:tc>
          <w:tcPr>
            <w:tcW w:w="21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r>
              <w:rPr>
                <w:rFonts w:hint="eastAsia" w:ascii="宋体" w:hAnsi="宋体" w:cs="宋体"/>
              </w:rPr>
              <w:t>广州市住建行业信用管理平台</w:t>
            </w:r>
            <w:r>
              <w:rPr>
                <w:rFonts w:hint="eastAsia" w:ascii="宋体"/>
                <w:szCs w:val="21"/>
              </w:rPr>
              <w:t>中项目编号</w:t>
            </w:r>
          </w:p>
        </w:tc>
        <w:tc>
          <w:tcPr>
            <w:tcW w:w="378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r>
              <w:rPr>
                <w:rFonts w:hint="eastAsia" w:ascii="宋体"/>
                <w:szCs w:val="21"/>
              </w:rPr>
              <w:t>项目名称</w:t>
            </w:r>
          </w:p>
        </w:tc>
        <w:tc>
          <w:tcPr>
            <w:tcW w:w="168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r>
              <w:rPr>
                <w:rFonts w:hint="eastAsia" w:ascii="宋体"/>
                <w:szCs w:val="21"/>
              </w:rPr>
              <w:t>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1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c>
          <w:tcPr>
            <w:tcW w:w="378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c>
          <w:tcPr>
            <w:tcW w:w="168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c>
          <w:tcPr>
            <w:tcW w:w="378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c>
          <w:tcPr>
            <w:tcW w:w="168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c>
          <w:tcPr>
            <w:tcW w:w="378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c>
          <w:tcPr>
            <w:tcW w:w="168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1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c>
          <w:tcPr>
            <w:tcW w:w="378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c>
          <w:tcPr>
            <w:tcW w:w="168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1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c>
          <w:tcPr>
            <w:tcW w:w="3789"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c>
          <w:tcPr>
            <w:tcW w:w="168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jc w:val="center"/>
              <w:rPr>
                <w:rFonts w:ascii="宋体"/>
                <w:szCs w:val="21"/>
              </w:rPr>
            </w:pPr>
          </w:p>
        </w:tc>
      </w:tr>
    </w:tbl>
    <w:p>
      <w:pPr>
        <w:rPr>
          <w:rFonts w:ascii="宋体" w:hAnsi="宋体" w:cs="宋体"/>
          <w:b/>
          <w:sz w:val="24"/>
          <w:szCs w:val="24"/>
        </w:rPr>
      </w:pPr>
      <w:r>
        <w:rPr>
          <w:rFonts w:hint="eastAsia" w:ascii="宋体" w:hAnsi="宋体" w:cs="宋体"/>
          <w:b/>
          <w:sz w:val="24"/>
          <w:szCs w:val="24"/>
        </w:rPr>
        <w:br w:type="page"/>
      </w:r>
    </w:p>
    <w:p>
      <w:pPr>
        <w:autoSpaceDE w:val="0"/>
        <w:autoSpaceDN w:val="0"/>
        <w:adjustRightInd w:val="0"/>
        <w:rPr>
          <w:szCs w:val="21"/>
        </w:rPr>
      </w:pPr>
      <w:r>
        <w:rPr>
          <w:rFonts w:hint="eastAsia"/>
          <w:szCs w:val="21"/>
        </w:rPr>
        <w:t>附件五</w:t>
      </w:r>
    </w:p>
    <w:p>
      <w:pPr>
        <w:jc w:val="center"/>
        <w:rPr>
          <w:rFonts w:ascii="宋体" w:hAnsi="宋体" w:cs="宋体"/>
          <w:b/>
          <w:sz w:val="24"/>
          <w:szCs w:val="20"/>
        </w:rPr>
      </w:pPr>
      <w:r>
        <w:rPr>
          <w:rFonts w:hint="eastAsia" w:ascii="宋体" w:hAnsi="宋体" w:cs="宋体"/>
          <w:b/>
          <w:sz w:val="24"/>
          <w:szCs w:val="20"/>
        </w:rPr>
        <w:t>危险性较大的分部分项工程清单及</w:t>
      </w:r>
    </w:p>
    <w:p>
      <w:pPr>
        <w:jc w:val="center"/>
        <w:rPr>
          <w:rFonts w:ascii="宋体" w:hAnsi="宋体" w:cs="宋体"/>
          <w:b/>
          <w:sz w:val="24"/>
          <w:szCs w:val="20"/>
        </w:rPr>
      </w:pPr>
      <w:r>
        <w:rPr>
          <w:rFonts w:hint="eastAsia" w:ascii="宋体" w:hAnsi="宋体" w:cs="宋体"/>
          <w:b/>
          <w:sz w:val="24"/>
          <w:szCs w:val="20"/>
        </w:rPr>
        <w:t>超过一定规模的危险性较大的分部分项工程清单</w:t>
      </w:r>
    </w:p>
    <w:p>
      <w:pPr>
        <w:pStyle w:val="8"/>
      </w:pPr>
    </w:p>
    <w:p>
      <w:pPr>
        <w:numPr>
          <w:ilvl w:val="0"/>
          <w:numId w:val="3"/>
        </w:numPr>
        <w:autoSpaceDE w:val="0"/>
        <w:autoSpaceDN w:val="0"/>
        <w:adjustRightInd w:val="0"/>
        <w:jc w:val="left"/>
        <w:rPr>
          <w:rFonts w:ascii="宋体" w:hAnsi="宋体" w:cs="宋体"/>
          <w:szCs w:val="21"/>
        </w:rPr>
      </w:pPr>
      <w:r>
        <w:rPr>
          <w:rFonts w:hint="eastAsia" w:ascii="宋体" w:hAnsi="宋体" w:cs="宋体"/>
          <w:szCs w:val="21"/>
        </w:rPr>
        <w:t>根据中华人民共和国住房和城乡建设部令第37号《危险性较大的分部分项工程安全管理规定》（以下简称“37号文”），投标人在投标时须补充完善危大工程清单并明确相应的安全管理措施。</w:t>
      </w:r>
    </w:p>
    <w:p>
      <w:pPr>
        <w:numPr>
          <w:ilvl w:val="0"/>
          <w:numId w:val="3"/>
        </w:numPr>
        <w:autoSpaceDE w:val="0"/>
        <w:autoSpaceDN w:val="0"/>
        <w:adjustRightInd w:val="0"/>
        <w:jc w:val="left"/>
        <w:rPr>
          <w:rFonts w:ascii="宋体" w:hAnsi="宋体" w:cs="宋体"/>
          <w:szCs w:val="21"/>
        </w:rPr>
      </w:pPr>
      <w:r>
        <w:rPr>
          <w:rFonts w:hint="eastAsia" w:ascii="宋体" w:hAnsi="宋体" w:cs="宋体"/>
          <w:szCs w:val="21"/>
        </w:rPr>
        <w:t>招标人根据设计文件的要求及37号文的规定列出“危险性较大的分部分项工程清单及超过一定规模的危险性较大的分部分项工程清单”中与本招标项目相关的清单项，具体详第5点“打√”标识。</w:t>
      </w:r>
    </w:p>
    <w:p>
      <w:pPr>
        <w:numPr>
          <w:ilvl w:val="0"/>
          <w:numId w:val="4"/>
        </w:numPr>
        <w:autoSpaceDE w:val="0"/>
        <w:autoSpaceDN w:val="0"/>
        <w:adjustRightInd w:val="0"/>
        <w:jc w:val="left"/>
        <w:rPr>
          <w:rFonts w:ascii="宋体" w:hAnsi="宋体" w:cs="宋体"/>
          <w:szCs w:val="21"/>
        </w:rPr>
      </w:pPr>
      <w:r>
        <w:rPr>
          <w:rFonts w:hint="eastAsia" w:ascii="宋体" w:hAnsi="宋体" w:cs="宋体"/>
          <w:szCs w:val="21"/>
        </w:rPr>
        <w:t>投标单位同意建设单位在清单中标识的该项请在对应项打“√”标识。</w:t>
      </w:r>
    </w:p>
    <w:p>
      <w:pPr>
        <w:numPr>
          <w:ilvl w:val="0"/>
          <w:numId w:val="4"/>
        </w:numPr>
        <w:autoSpaceDE w:val="0"/>
        <w:autoSpaceDN w:val="0"/>
        <w:adjustRightInd w:val="0"/>
        <w:jc w:val="left"/>
        <w:rPr>
          <w:rFonts w:ascii="宋体" w:hAnsi="宋体" w:cs="宋体"/>
          <w:szCs w:val="21"/>
        </w:rPr>
      </w:pPr>
      <w:r>
        <w:rPr>
          <w:rFonts w:hint="eastAsia" w:ascii="宋体" w:hAnsi="宋体" w:cs="宋体"/>
          <w:szCs w:val="21"/>
        </w:rPr>
        <w:t>投标单位对清单中认为需要补充的该项请在对应项打“√”标识。</w:t>
      </w:r>
    </w:p>
    <w:p>
      <w:pPr>
        <w:numPr>
          <w:ilvl w:val="0"/>
          <w:numId w:val="4"/>
        </w:numPr>
        <w:autoSpaceDE w:val="0"/>
        <w:autoSpaceDN w:val="0"/>
        <w:adjustRightInd w:val="0"/>
        <w:jc w:val="left"/>
        <w:rPr>
          <w:rFonts w:ascii="宋体" w:hAnsi="宋体" w:cs="宋体"/>
          <w:szCs w:val="21"/>
        </w:rPr>
      </w:pPr>
      <w:r>
        <w:rPr>
          <w:rFonts w:hint="eastAsia" w:ascii="宋体" w:hAnsi="宋体" w:cs="宋体"/>
          <w:szCs w:val="21"/>
        </w:rPr>
        <w:t>投标单位不同意建设单位在清单中标识的该项请在对应项打“×”标识，并在备注栏填上相关说明。</w:t>
      </w:r>
    </w:p>
    <w:p>
      <w:pPr>
        <w:numPr>
          <w:ilvl w:val="0"/>
          <w:numId w:val="3"/>
        </w:numPr>
        <w:autoSpaceDE w:val="0"/>
        <w:autoSpaceDN w:val="0"/>
        <w:adjustRightInd w:val="0"/>
        <w:jc w:val="left"/>
        <w:rPr>
          <w:rFonts w:ascii="宋体" w:hAnsi="宋体" w:cs="宋体"/>
          <w:szCs w:val="21"/>
        </w:rPr>
      </w:pPr>
      <w:r>
        <w:rPr>
          <w:rFonts w:hint="eastAsia" w:ascii="宋体" w:hAnsi="宋体" w:cs="宋体"/>
          <w:szCs w:val="21"/>
        </w:rPr>
        <w:t>投标单位应当在投标时根据招标人提供的下述第5点清单，在施工组织中编制专项施工方案。</w:t>
      </w:r>
    </w:p>
    <w:p>
      <w:pPr>
        <w:numPr>
          <w:ilvl w:val="0"/>
          <w:numId w:val="3"/>
        </w:numPr>
        <w:autoSpaceDE w:val="0"/>
        <w:autoSpaceDN w:val="0"/>
        <w:adjustRightInd w:val="0"/>
        <w:jc w:val="left"/>
        <w:rPr>
          <w:rFonts w:ascii="宋体" w:hAnsi="宋体" w:cs="宋体"/>
          <w:szCs w:val="21"/>
        </w:rPr>
      </w:pPr>
      <w:r>
        <w:rPr>
          <w:rFonts w:hint="eastAsia" w:ascii="宋体" w:hAnsi="宋体" w:cs="宋体"/>
          <w:szCs w:val="21"/>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numPr>
          <w:ilvl w:val="0"/>
          <w:numId w:val="3"/>
        </w:numPr>
        <w:autoSpaceDE w:val="0"/>
        <w:autoSpaceDN w:val="0"/>
        <w:adjustRightInd w:val="0"/>
        <w:jc w:val="left"/>
        <w:rPr>
          <w:rFonts w:ascii="宋体" w:hAnsi="宋体" w:cs="宋体"/>
          <w:szCs w:val="21"/>
        </w:rPr>
      </w:pPr>
      <w:r>
        <w:rPr>
          <w:rFonts w:hint="eastAsia" w:ascii="宋体" w:hAnsi="宋体" w:cs="宋体"/>
          <w:szCs w:val="21"/>
        </w:rPr>
        <w:t>危险性较大的分部分项工程清单及超过一定规模的危险性较大的分部分项工程清单：</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8"/>
        <w:gridCol w:w="1529"/>
        <w:gridCol w:w="1375"/>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vAlign w:val="center"/>
          </w:tcPr>
          <w:p>
            <w:pPr>
              <w:jc w:val="center"/>
              <w:rPr>
                <w:rFonts w:ascii="宋体" w:hAnsi="宋体" w:cs="宋体"/>
                <w:b/>
                <w:szCs w:val="21"/>
              </w:rPr>
            </w:pPr>
            <w:r>
              <w:rPr>
                <w:rFonts w:hint="eastAsia" w:ascii="宋体" w:hAnsi="宋体" w:cs="宋体"/>
                <w:b/>
                <w:szCs w:val="21"/>
              </w:rPr>
              <w:t>一、危险性较大的分部分项工程清单</w:t>
            </w:r>
          </w:p>
        </w:tc>
        <w:tc>
          <w:tcPr>
            <w:tcW w:w="1529" w:type="dxa"/>
            <w:noWrap/>
            <w:vAlign w:val="center"/>
          </w:tcPr>
          <w:p>
            <w:pPr>
              <w:jc w:val="center"/>
              <w:rPr>
                <w:rFonts w:ascii="宋体" w:hAnsi="宋体" w:cs="宋体"/>
                <w:szCs w:val="21"/>
              </w:rPr>
            </w:pPr>
            <w:r>
              <w:rPr>
                <w:rFonts w:hint="eastAsia" w:ascii="宋体" w:hAnsi="宋体" w:cs="宋体"/>
                <w:szCs w:val="21"/>
              </w:rPr>
              <w:t>建设单位</w:t>
            </w:r>
          </w:p>
        </w:tc>
        <w:tc>
          <w:tcPr>
            <w:tcW w:w="1375" w:type="dxa"/>
            <w:noWrap/>
            <w:vAlign w:val="center"/>
          </w:tcPr>
          <w:p>
            <w:pPr>
              <w:jc w:val="center"/>
              <w:rPr>
                <w:rFonts w:ascii="宋体" w:hAnsi="宋体" w:cs="宋体"/>
                <w:szCs w:val="21"/>
              </w:rPr>
            </w:pPr>
            <w:r>
              <w:rPr>
                <w:rFonts w:hint="eastAsia" w:ascii="宋体" w:hAnsi="宋体" w:cs="宋体"/>
                <w:szCs w:val="21"/>
              </w:rPr>
              <w:t>投标单位</w:t>
            </w:r>
          </w:p>
        </w:tc>
        <w:tc>
          <w:tcPr>
            <w:tcW w:w="871" w:type="dxa"/>
            <w:noWrap/>
            <w:vAlign w:val="center"/>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一、基坑支护</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（一）开挖深度超过3m（含3m）的基坑（槽）的土方开挖、支护、降水工程。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（二）开挖深度虽未超过3m，但地质条件、周围环境和地下管线复杂，或影响毗邻建、构筑物安全的基坑（槽）的土方开挖、支护、降水工程。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二、模板工程及支撑体系</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（一）各类工具式模板工程：包括滑模、爬模、飞模、隧道模等工程。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widowControl/>
              <w:spacing w:line="360" w:lineRule="atLeast"/>
              <w:jc w:val="left"/>
              <w:rPr>
                <w:rFonts w:ascii="宋体" w:hAnsi="宋体" w:cs="宋体"/>
                <w:szCs w:val="21"/>
              </w:rPr>
            </w:pPr>
            <w:r>
              <w:rPr>
                <w:rFonts w:hint="eastAsia" w:ascii="宋体" w:hAnsi="宋体" w:cs="宋体"/>
                <w:szCs w:val="21"/>
              </w:rPr>
              <w:t>（三）承重支撑体系：用于钢结构安装等满堂支撑体系。</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widowControl/>
              <w:spacing w:line="360" w:lineRule="atLeast"/>
              <w:jc w:val="left"/>
              <w:rPr>
                <w:rFonts w:ascii="宋体" w:hAnsi="宋体" w:cs="宋体"/>
                <w:szCs w:val="21"/>
              </w:rPr>
            </w:pPr>
            <w:r>
              <w:rPr>
                <w:rFonts w:hint="eastAsia" w:ascii="宋体" w:hAnsi="宋体" w:cs="宋体"/>
                <w:szCs w:val="21"/>
              </w:rPr>
              <w:t>　三、起重吊装及起重机械安装拆卸工程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widowControl/>
              <w:spacing w:line="360" w:lineRule="atLeast"/>
              <w:jc w:val="left"/>
              <w:rPr>
                <w:rFonts w:ascii="宋体" w:hAnsi="宋体" w:cs="宋体"/>
                <w:szCs w:val="21"/>
              </w:rPr>
            </w:pPr>
            <w:r>
              <w:rPr>
                <w:rFonts w:hint="eastAsia" w:ascii="宋体" w:hAnsi="宋体" w:cs="宋体"/>
                <w:szCs w:val="21"/>
              </w:rPr>
              <w:t>（一）采用非常规起重设备、方法，且单件起吊重量在10kN及以上的起重吊装工程。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（二）采用起重机械进行安装的工程。（塔吊、人货梯、钢结构、钢骨混凝土工程）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（三）起重机械安装和拆卸工程。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四、脚手架工程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（一）搭设高度24m及以上的落地式钢管脚手架工程（包括采光井、电梯井脚手架）。</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（二）附着式升降脚手架工程。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（三）悬挑式脚手架工程。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（四）高处作业吊篮（外墙装饰）。</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（五）卸料平台、操作平台工程。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（六）异型脚手架工程。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五、拆除工程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可能影响行人、交通、电力设施、通讯设施或其它建、构筑物安全的拆除工程。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　六、暗挖工程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采用矿山法、盾构法、顶管法施工的隧道、洞室工程。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七、其它</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（一）建筑幕墙安装工程。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（二）钢结构、网架和索膜结构安装工程。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（三）人工挖孔桩工程。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（四）水下作业工程。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（五）装配式建筑混凝土预制构件安装工程。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（六）采用新技术、新工艺、新材料、新设备可能影响工程施工安全，尚无国家、行业及地方技术标准的分部分项工程。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vAlign w:val="center"/>
          </w:tcPr>
          <w:p>
            <w:pPr>
              <w:widowControl/>
              <w:spacing w:line="360" w:lineRule="atLeast"/>
              <w:rPr>
                <w:rFonts w:ascii="宋体" w:hAnsi="宋体" w:cs="宋体"/>
                <w:b/>
                <w:szCs w:val="21"/>
              </w:rPr>
            </w:pPr>
            <w:r>
              <w:rPr>
                <w:rFonts w:hint="eastAsia" w:ascii="宋体" w:hAnsi="宋体" w:cs="宋体"/>
                <w:b/>
                <w:bCs/>
                <w:szCs w:val="21"/>
              </w:rPr>
              <w:t>二、超过一定规模的危险性较大的分部分项工程清单</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一、深基坑工程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开挖深度超过5m（含5m）的基坑（槽）的土方开挖、支护、降水工程，且临近地铁基坑施工。</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二、模板工程及支撑体系</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（一）各类工具式模板工程：包括滑模、爬模、飞模、隧道模等工程。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（二）混凝土模板支撑工程：搭设高度8m及以上，或搭设跨度18m及以上，或施工总荷载（设计值）15kN/m2及以上，或集中线荷载（设计值）20kN/m及以上。</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（三）承重支撑体系：用于钢结构安装等满堂支撑体系，承受单点集中荷载7kN及以上。</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　三、起重吊装及起重机械安装拆卸工程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（一）采用非常规起重设备、方法，且单件起吊重量在100kN及以上的起重吊装工程。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（二）起重量300kN及以上，或搭设总高度200m及以上，或搭设基础标高在200m及以上的起重机械安装和拆卸工程。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四、脚手架工程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（一）搭设高度50m及以上的落地式钢管脚手架工程。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（二）提升高度在150m及以上的附着式升降脚手架工程或附着式升降操作平台工程。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（三）分段架体搭设高度20m及以上的悬挑式脚手架工程。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五、拆除工程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（一）码头、桥梁、高架、烟囱、水塔或拆除中容易引起有毒有害气（液）体或粉尘扩散、易燃易爆事故发生的特殊建、构筑物的拆除工程。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（二）文物保护建筑、优秀历史建筑或历史文化风貌区影响范围内的拆除工程。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六、暗挖工程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采用矿山法、盾构法、顶管法施工的隧道、洞室工程。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七、其它</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（一）施工高度50m及以上的建筑幕墙安装工程。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（二）跨度36m及以上的钢结构安装工程，或跨度60m及以上的网架和索膜结构安装工程。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（三）开挖深度16m及以上的人工挖孔桩工程。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（四）水下作业工程。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（五）重量1000kN及以上的大型结构整体顶升、平移、转体等施工工艺。</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8" w:type="dxa"/>
            <w:noWrap/>
          </w:tcPr>
          <w:p>
            <w:pPr>
              <w:jc w:val="left"/>
              <w:rPr>
                <w:rFonts w:ascii="宋体" w:hAnsi="宋体" w:cs="宋体"/>
                <w:szCs w:val="21"/>
              </w:rPr>
            </w:pPr>
            <w:r>
              <w:rPr>
                <w:rFonts w:hint="eastAsia" w:ascii="宋体" w:hAnsi="宋体" w:cs="宋体"/>
                <w:szCs w:val="21"/>
              </w:rPr>
              <w:t>（六）采用新技术、新工艺、新材料、新设备可能影响工程施工安全，尚无国家、行业及地方技术标准的分部分项工程。</w:t>
            </w:r>
          </w:p>
        </w:tc>
        <w:tc>
          <w:tcPr>
            <w:tcW w:w="1529" w:type="dxa"/>
            <w:noWrap/>
            <w:vAlign w:val="center"/>
          </w:tcPr>
          <w:p>
            <w:pPr>
              <w:jc w:val="center"/>
              <w:rPr>
                <w:rFonts w:ascii="宋体" w:hAnsi="宋体" w:cs="宋体"/>
                <w:szCs w:val="21"/>
              </w:rPr>
            </w:pPr>
            <w:r>
              <w:rPr>
                <w:rFonts w:hint="eastAsia" w:ascii="宋体" w:hAnsi="宋体" w:cs="宋体"/>
                <w:szCs w:val="21"/>
              </w:rPr>
              <w:t>(    )</w:t>
            </w:r>
          </w:p>
        </w:tc>
        <w:tc>
          <w:tcPr>
            <w:tcW w:w="1375" w:type="dxa"/>
            <w:noWrap/>
            <w:vAlign w:val="center"/>
          </w:tcPr>
          <w:p>
            <w:pPr>
              <w:jc w:val="center"/>
              <w:rPr>
                <w:rFonts w:ascii="宋体" w:hAnsi="宋体" w:cs="宋体"/>
                <w:szCs w:val="21"/>
              </w:rPr>
            </w:pPr>
            <w:r>
              <w:rPr>
                <w:rFonts w:hint="eastAsia" w:ascii="宋体" w:hAnsi="宋体" w:cs="宋体"/>
                <w:szCs w:val="21"/>
              </w:rPr>
              <w:t>(    )</w:t>
            </w:r>
          </w:p>
        </w:tc>
        <w:tc>
          <w:tcPr>
            <w:tcW w:w="871" w:type="dxa"/>
            <w:noWrap/>
            <w:vAlign w:val="center"/>
          </w:tcPr>
          <w:p>
            <w:pPr>
              <w:jc w:val="center"/>
              <w:rPr>
                <w:rFonts w:ascii="宋体" w:hAnsi="宋体" w:cs="宋体"/>
                <w:szCs w:val="21"/>
              </w:rPr>
            </w:pPr>
          </w:p>
        </w:tc>
      </w:tr>
    </w:tbl>
    <w:p>
      <w:pPr>
        <w:autoSpaceDE w:val="0"/>
        <w:autoSpaceDN w:val="0"/>
        <w:adjustRightInd w:val="0"/>
        <w:ind w:firstLine="420"/>
        <w:jc w:val="left"/>
        <w:rPr>
          <w:rFonts w:ascii="宋体" w:hAnsi="宋体" w:cs="宋体"/>
          <w:szCs w:val="21"/>
        </w:rPr>
      </w:pPr>
    </w:p>
    <w:p>
      <w:pPr>
        <w:spacing w:line="360" w:lineRule="auto"/>
        <w:ind w:firstLine="2640" w:firstLineChars="1200"/>
        <w:jc w:val="right"/>
        <w:rPr>
          <w:rFonts w:ascii="宋体" w:hAnsi="宋体" w:cs="宋体"/>
          <w:sz w:val="22"/>
          <w:szCs w:val="24"/>
        </w:rPr>
      </w:pPr>
      <w:r>
        <w:rPr>
          <w:rFonts w:hint="eastAsia" w:ascii="宋体" w:hAnsi="宋体" w:cs="宋体"/>
          <w:sz w:val="22"/>
          <w:szCs w:val="24"/>
        </w:rPr>
        <w:t>投标人名称：    （盖章）</w:t>
      </w:r>
    </w:p>
    <w:p>
      <w:pPr>
        <w:spacing w:line="360" w:lineRule="auto"/>
        <w:ind w:firstLine="2640" w:firstLineChars="1200"/>
        <w:jc w:val="right"/>
        <w:rPr>
          <w:rFonts w:ascii="宋体" w:hAnsi="宋体" w:cs="宋体"/>
          <w:sz w:val="22"/>
          <w:szCs w:val="24"/>
        </w:rPr>
      </w:pPr>
      <w:r>
        <w:rPr>
          <w:rFonts w:hint="eastAsia" w:ascii="宋体" w:hAnsi="宋体" w:cs="宋体"/>
          <w:sz w:val="22"/>
          <w:szCs w:val="24"/>
        </w:rPr>
        <w:t>法定代表人或其授权代理人(签名或盖章)：</w:t>
      </w:r>
    </w:p>
    <w:p>
      <w:r>
        <w:rPr>
          <w:rFonts w:hint="eastAsia" w:ascii="宋体" w:hAnsi="宋体" w:cs="宋体"/>
          <w:sz w:val="22"/>
        </w:rPr>
        <w:t xml:space="preserve">                                            日   期：    年    月    日</w:t>
      </w:r>
    </w:p>
    <w:p/>
    <w:p>
      <w:pPr>
        <w:autoSpaceDE w:val="0"/>
        <w:autoSpaceDN w:val="0"/>
        <w:adjustRightInd w:val="0"/>
        <w:rPr>
          <w:szCs w:val="21"/>
        </w:rPr>
      </w:pPr>
      <w:r>
        <w:rPr>
          <w:rFonts w:hint="eastAsia"/>
          <w:szCs w:val="21"/>
        </w:rPr>
        <w:t>格式六</w:t>
      </w:r>
    </w:p>
    <w:p>
      <w:pPr>
        <w:pStyle w:val="122"/>
        <w:jc w:val="center"/>
        <w:rPr>
          <w:rFonts w:asciiTheme="minorEastAsia" w:hAnsiTheme="minorEastAsia" w:eastAsiaTheme="minorEastAsia"/>
          <w:sz w:val="18"/>
          <w:szCs w:val="20"/>
        </w:rPr>
      </w:pPr>
      <w:r>
        <w:rPr>
          <w:rStyle w:val="117"/>
          <w:rFonts w:hint="eastAsia" w:asciiTheme="minorEastAsia" w:hAnsiTheme="minorEastAsia" w:eastAsiaTheme="minorEastAsia"/>
          <w:kern w:val="0"/>
          <w:sz w:val="28"/>
          <w:szCs w:val="28"/>
        </w:rPr>
        <w:t>其他投标人认为须提供的资料</w:t>
      </w:r>
    </w:p>
    <w:p>
      <w:pPr>
        <w:jc w:val="center"/>
        <w:outlineLvl w:val="0"/>
        <w:rPr>
          <w:rFonts w:ascii="Arial" w:hAnsi="Arial"/>
          <w:b/>
          <w:color w:val="auto"/>
          <w:kern w:val="44"/>
          <w:sz w:val="28"/>
          <w:szCs w:val="28"/>
          <w:highlight w:val="none"/>
        </w:rPr>
      </w:pPr>
      <w:r>
        <w:rPr>
          <w:sz w:val="24"/>
          <w:szCs w:val="24"/>
        </w:rPr>
        <w:br w:type="page"/>
      </w:r>
      <w:bookmarkStart w:id="34" w:name="_Toc5952"/>
      <w:bookmarkStart w:id="35" w:name="_Toc100259104"/>
      <w:r>
        <w:rPr>
          <w:rFonts w:hint="eastAsia" w:ascii="Arial" w:hAnsi="Arial"/>
          <w:b/>
          <w:kern w:val="44"/>
          <w:sz w:val="28"/>
          <w:szCs w:val="28"/>
        </w:rPr>
        <w:t>第</w:t>
      </w:r>
      <w:r>
        <w:rPr>
          <w:rFonts w:hint="eastAsia" w:ascii="Arial" w:hAnsi="Arial"/>
          <w:b/>
          <w:color w:val="auto"/>
          <w:kern w:val="44"/>
          <w:sz w:val="28"/>
          <w:szCs w:val="28"/>
          <w:highlight w:val="none"/>
        </w:rPr>
        <w:t>五章</w:t>
      </w:r>
      <w:r>
        <w:rPr>
          <w:rFonts w:hint="eastAsia" w:ascii="Arial" w:hAnsi="Arial"/>
          <w:b/>
          <w:color w:val="auto"/>
          <w:kern w:val="44"/>
          <w:sz w:val="28"/>
          <w:szCs w:val="28"/>
          <w:highlight w:val="none"/>
          <w:lang w:val="en-US" w:eastAsia="zh-CN"/>
        </w:rPr>
        <w:t xml:space="preserve">  </w:t>
      </w:r>
      <w:r>
        <w:rPr>
          <w:rFonts w:hint="eastAsia" w:ascii="Arial" w:hAnsi="Arial"/>
          <w:b/>
          <w:color w:val="auto"/>
          <w:kern w:val="44"/>
          <w:sz w:val="28"/>
          <w:szCs w:val="28"/>
          <w:highlight w:val="none"/>
        </w:rPr>
        <w:t>技术条件（工程建设标准）</w:t>
      </w:r>
      <w:bookmarkEnd w:id="34"/>
      <w:bookmarkEnd w:id="35"/>
    </w:p>
    <w:p>
      <w:pPr>
        <w:pStyle w:val="21"/>
        <w:rPr>
          <w:color w:val="auto"/>
          <w:highlight w:val="none"/>
        </w:rPr>
      </w:pPr>
    </w:p>
    <w:p>
      <w:pPr>
        <w:ind w:firstLine="480" w:firstLineChars="200"/>
        <w:rPr>
          <w:rFonts w:ascii="宋体"/>
          <w:b/>
          <w:color w:val="auto"/>
          <w:sz w:val="24"/>
          <w:szCs w:val="24"/>
          <w:highlight w:val="none"/>
        </w:rPr>
      </w:pPr>
      <w:r>
        <w:rPr>
          <w:rFonts w:hint="eastAsia" w:ascii="宋体" w:hAnsi="宋体"/>
          <w:color w:val="auto"/>
          <w:sz w:val="24"/>
          <w:szCs w:val="24"/>
          <w:highlight w:val="none"/>
        </w:rPr>
        <w:t>以中华人民共和国现行技术和验收规范、图纸中规定的其它技术和验收标准、遵照招标人相关规定要求为准。</w:t>
      </w:r>
    </w:p>
    <w:tbl>
      <w:tblPr>
        <w:tblStyle w:val="37"/>
        <w:tblW w:w="10031" w:type="dxa"/>
        <w:jc w:val="center"/>
        <w:tblLayout w:type="fixed"/>
        <w:tblCellMar>
          <w:top w:w="0" w:type="dxa"/>
          <w:left w:w="108" w:type="dxa"/>
          <w:bottom w:w="0" w:type="dxa"/>
          <w:right w:w="108" w:type="dxa"/>
        </w:tblCellMar>
      </w:tblPr>
      <w:tblGrid>
        <w:gridCol w:w="935"/>
        <w:gridCol w:w="1527"/>
        <w:gridCol w:w="3458"/>
        <w:gridCol w:w="3119"/>
        <w:gridCol w:w="992"/>
      </w:tblGrid>
      <w:tr>
        <w:tblPrEx>
          <w:tblCellMar>
            <w:top w:w="0" w:type="dxa"/>
            <w:left w:w="108" w:type="dxa"/>
            <w:bottom w:w="0" w:type="dxa"/>
            <w:right w:w="108" w:type="dxa"/>
          </w:tblCellMar>
        </w:tblPrEx>
        <w:trPr>
          <w:trHeight w:val="541" w:hRule="atLeast"/>
          <w:jc w:val="center"/>
        </w:trPr>
        <w:tc>
          <w:tcPr>
            <w:tcW w:w="10031" w:type="dxa"/>
            <w:gridSpan w:val="5"/>
            <w:tcBorders>
              <w:top w:val="nil"/>
              <w:left w:val="nil"/>
              <w:bottom w:val="nil"/>
              <w:right w:val="nil"/>
            </w:tcBorders>
          </w:tcPr>
          <w:p>
            <w:pPr>
              <w:widowControl/>
              <w:jc w:val="center"/>
              <w:rPr>
                <w:rFonts w:ascii="宋体" w:hAnsi="宋体" w:cs="宋体"/>
                <w:b/>
                <w:bCs/>
                <w:color w:val="auto"/>
                <w:kern w:val="0"/>
                <w:sz w:val="28"/>
                <w:szCs w:val="28"/>
                <w:highlight w:val="none"/>
              </w:rPr>
            </w:pPr>
            <w:bookmarkStart w:id="36" w:name="_Toc2272569"/>
          </w:p>
          <w:p>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主要材料（设备）厂家或品牌推荐表</w:t>
            </w:r>
          </w:p>
        </w:tc>
      </w:tr>
      <w:tr>
        <w:tblPrEx>
          <w:tblCellMar>
            <w:top w:w="0" w:type="dxa"/>
            <w:left w:w="108" w:type="dxa"/>
            <w:bottom w:w="0" w:type="dxa"/>
            <w:right w:w="108" w:type="dxa"/>
          </w:tblCellMar>
        </w:tblPrEx>
        <w:trPr>
          <w:trHeight w:val="420" w:hRule="atLeast"/>
          <w:jc w:val="center"/>
        </w:trPr>
        <w:tc>
          <w:tcPr>
            <w:tcW w:w="10031" w:type="dxa"/>
            <w:gridSpan w:val="5"/>
            <w:tcBorders>
              <w:top w:val="nil"/>
              <w:left w:val="nil"/>
              <w:bottom w:val="nil"/>
              <w:right w:val="nil"/>
            </w:tcBorders>
            <w:shd w:val="clear" w:color="auto" w:fill="auto"/>
            <w:noWrap/>
            <w:vAlign w:val="center"/>
          </w:tcPr>
          <w:p>
            <w:pPr>
              <w:widowControl/>
              <w:rPr>
                <w:rFonts w:ascii="宋体" w:hAnsi="宋体" w:cs="宋体"/>
                <w:b/>
                <w:bCs/>
                <w:color w:val="auto"/>
                <w:kern w:val="0"/>
                <w:sz w:val="24"/>
                <w:highlight w:val="none"/>
              </w:rPr>
            </w:pPr>
          </w:p>
        </w:tc>
      </w:tr>
      <w:tr>
        <w:tblPrEx>
          <w:tblCellMar>
            <w:top w:w="0" w:type="dxa"/>
            <w:left w:w="108" w:type="dxa"/>
            <w:bottom w:w="0" w:type="dxa"/>
            <w:right w:w="108" w:type="dxa"/>
          </w:tblCellMar>
        </w:tblPrEx>
        <w:trPr>
          <w:trHeight w:val="540"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材料名称</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规格型号或技术参数（若有）</w:t>
            </w:r>
          </w:p>
        </w:tc>
        <w:tc>
          <w:tcPr>
            <w:tcW w:w="311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推荐品牌或厂家名称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highlight w:val="none"/>
              </w:rPr>
            </w:pPr>
            <w:r>
              <w:rPr>
                <w:rFonts w:hint="eastAsia" w:ascii="宋体" w:hAnsi="宋体" w:cs="宋体"/>
                <w:color w:val="auto"/>
                <w:kern w:val="0"/>
                <w:sz w:val="24"/>
                <w:highlight w:val="none"/>
              </w:rPr>
              <w:t>备注</w:t>
            </w:r>
          </w:p>
        </w:tc>
      </w:tr>
      <w:tr>
        <w:tblPrEx>
          <w:tblCellMar>
            <w:top w:w="0" w:type="dxa"/>
            <w:left w:w="108" w:type="dxa"/>
            <w:bottom w:w="0" w:type="dxa"/>
            <w:right w:w="108" w:type="dxa"/>
          </w:tblCellMar>
        </w:tblPrEx>
        <w:trPr>
          <w:trHeight w:val="950"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水泥</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PC32.5</w:t>
            </w:r>
          </w:p>
        </w:tc>
        <w:tc>
          <w:tcPr>
            <w:tcW w:w="311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szCs w:val="21"/>
                <w:highlight w:val="none"/>
              </w:rPr>
              <w:t>石井、海螺、华润</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950"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Cs w:val="21"/>
                <w:highlight w:val="none"/>
              </w:rPr>
              <w:t>硅酸钙板</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2440*1220*9、2440*1220*</w:t>
            </w:r>
            <w:r>
              <w:rPr>
                <w:rFonts w:ascii="宋体" w:hAnsi="宋体" w:cs="宋体"/>
                <w:color w:val="auto"/>
                <w:kern w:val="0"/>
                <w:sz w:val="20"/>
                <w:szCs w:val="20"/>
                <w:highlight w:val="none"/>
              </w:rPr>
              <w:t>12</w:t>
            </w:r>
          </w:p>
        </w:tc>
        <w:tc>
          <w:tcPr>
            <w:tcW w:w="311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Cs w:val="21"/>
                <w:highlight w:val="none"/>
              </w:rPr>
              <w:t>东上、云中龙、龙牌</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950"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成品钢化玻璃高间隔</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成品玻璃隔断1</w:t>
            </w:r>
            <w:r>
              <w:rPr>
                <w:rFonts w:ascii="宋体" w:hAnsi="宋体" w:cs="宋体"/>
                <w:color w:val="auto"/>
                <w:kern w:val="0"/>
                <w:sz w:val="20"/>
                <w:szCs w:val="20"/>
                <w:highlight w:val="none"/>
              </w:rPr>
              <w:t>0mm</w:t>
            </w:r>
            <w:r>
              <w:rPr>
                <w:rFonts w:hint="eastAsia" w:ascii="宋体" w:hAnsi="宋体" w:cs="宋体"/>
                <w:color w:val="auto"/>
                <w:kern w:val="0"/>
                <w:sz w:val="20"/>
                <w:szCs w:val="20"/>
                <w:highlight w:val="none"/>
              </w:rPr>
              <w:t>、6</w:t>
            </w:r>
            <w:r>
              <w:rPr>
                <w:rFonts w:ascii="宋体" w:hAnsi="宋体" w:cs="宋体"/>
                <w:color w:val="auto"/>
                <w:kern w:val="0"/>
                <w:sz w:val="20"/>
                <w:szCs w:val="20"/>
                <w:highlight w:val="none"/>
              </w:rPr>
              <w:t>mm</w:t>
            </w:r>
          </w:p>
        </w:tc>
        <w:tc>
          <w:tcPr>
            <w:tcW w:w="311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ascii="宋体" w:hAnsi="宋体" w:cs="宋体"/>
                <w:color w:val="auto"/>
                <w:kern w:val="0"/>
                <w:sz w:val="20"/>
                <w:szCs w:val="20"/>
                <w:highlight w:val="none"/>
              </w:rPr>
              <w:t>CIGEMAR</w:t>
            </w:r>
            <w:r>
              <w:rPr>
                <w:rFonts w:hint="eastAsia" w:ascii="宋体" w:hAnsi="宋体" w:cs="宋体"/>
                <w:color w:val="auto"/>
                <w:kern w:val="0"/>
                <w:sz w:val="20"/>
                <w:szCs w:val="20"/>
                <w:highlight w:val="none"/>
              </w:rPr>
              <w:t>、意百科、旺雅达</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950"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轻质砖</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蒸压加气混凝土砌块</w:t>
            </w:r>
            <w:r>
              <w:rPr>
                <w:color w:val="auto"/>
                <w:highlight w:val="none"/>
              </w:rPr>
              <w:t>600×100×200</w:t>
            </w:r>
            <w:r>
              <w:rPr>
                <w:rFonts w:hint="eastAsia"/>
                <w:color w:val="auto"/>
                <w:highlight w:val="none"/>
              </w:rPr>
              <w:t>、</w:t>
            </w:r>
            <w:r>
              <w:rPr>
                <w:color w:val="auto"/>
                <w:highlight w:val="none"/>
              </w:rPr>
              <w:t>600×200×200</w:t>
            </w:r>
          </w:p>
        </w:tc>
        <w:tc>
          <w:tcPr>
            <w:tcW w:w="311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strike/>
                <w:color w:val="auto"/>
                <w:kern w:val="0"/>
                <w:sz w:val="20"/>
                <w:szCs w:val="20"/>
                <w:highlight w:val="none"/>
              </w:rPr>
            </w:pPr>
            <w:r>
              <w:rPr>
                <w:rFonts w:hint="eastAsia" w:ascii="宋体" w:hAnsi="宋体" w:cs="宋体"/>
                <w:color w:val="auto"/>
                <w:kern w:val="0"/>
                <w:sz w:val="20"/>
                <w:szCs w:val="20"/>
                <w:highlight w:val="none"/>
              </w:rPr>
              <w:t>彩城、国全、环美</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850"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Cs w:val="21"/>
                <w:highlight w:val="none"/>
              </w:rPr>
              <w:t>乳胶漆</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净味</w:t>
            </w:r>
          </w:p>
        </w:tc>
        <w:tc>
          <w:tcPr>
            <w:tcW w:w="311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Cs w:val="21"/>
                <w:highlight w:val="none"/>
              </w:rPr>
              <w:t>立邦、多乐士、华润漆</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850"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墙地砖、瓷片</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300*600mm/300*300mm/600*600mm</w:t>
            </w:r>
          </w:p>
        </w:tc>
        <w:tc>
          <w:tcPr>
            <w:tcW w:w="311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szCs w:val="21"/>
                <w:highlight w:val="none"/>
              </w:rPr>
              <w:t>东鹏、新中源、诺贝尔</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850"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color w:val="auto"/>
                <w:highlight w:val="none"/>
              </w:rPr>
              <w:t>医疗地胶</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ascii="宋体" w:hAnsi="宋体" w:cs="宋体"/>
                <w:color w:val="auto"/>
                <w:kern w:val="0"/>
                <w:sz w:val="20"/>
                <w:szCs w:val="20"/>
                <w:highlight w:val="none"/>
              </w:rPr>
              <w:t>3mm</w:t>
            </w:r>
          </w:p>
        </w:tc>
        <w:tc>
          <w:tcPr>
            <w:tcW w:w="311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洁福、阿姆斯壮、圣象</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850"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color w:val="auto"/>
                <w:highlight w:val="none"/>
              </w:rPr>
              <w:t>大理石</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ascii="宋体" w:hAnsi="宋体" w:cs="宋体"/>
                <w:color w:val="auto"/>
                <w:kern w:val="0"/>
                <w:sz w:val="20"/>
                <w:szCs w:val="20"/>
                <w:highlight w:val="none"/>
              </w:rPr>
              <w:t>20</w:t>
            </w:r>
            <w:r>
              <w:rPr>
                <w:rFonts w:hint="eastAsia" w:ascii="宋体" w:hAnsi="宋体" w:cs="宋体"/>
                <w:color w:val="auto"/>
                <w:kern w:val="0"/>
                <w:sz w:val="20"/>
                <w:szCs w:val="20"/>
                <w:highlight w:val="none"/>
              </w:rPr>
              <w:t>mm</w:t>
            </w:r>
          </w:p>
        </w:tc>
        <w:tc>
          <w:tcPr>
            <w:tcW w:w="311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环球石材、杜邦、康利</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850"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锁扣胶地板</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6.0mm</w:t>
            </w:r>
          </w:p>
        </w:tc>
        <w:tc>
          <w:tcPr>
            <w:tcW w:w="311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洁福、阿姆斯壮、圣象</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950"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Cs w:val="21"/>
                <w:highlight w:val="none"/>
              </w:rPr>
              <w:t>铝扣板、铝方通</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1200*</w:t>
            </w:r>
            <w:r>
              <w:rPr>
                <w:rFonts w:ascii="宋体" w:hAnsi="宋体" w:cs="宋体"/>
                <w:color w:val="auto"/>
                <w:kern w:val="0"/>
                <w:sz w:val="20"/>
                <w:szCs w:val="20"/>
                <w:highlight w:val="none"/>
              </w:rPr>
              <w:t>6</w:t>
            </w:r>
            <w:r>
              <w:rPr>
                <w:rFonts w:hint="eastAsia" w:ascii="宋体" w:hAnsi="宋体" w:cs="宋体"/>
                <w:color w:val="auto"/>
                <w:kern w:val="0"/>
                <w:sz w:val="20"/>
                <w:szCs w:val="20"/>
                <w:highlight w:val="none"/>
              </w:rPr>
              <w:t>00*1.0mm、</w:t>
            </w:r>
            <w:r>
              <w:rPr>
                <w:rFonts w:ascii="宋体" w:hAnsi="宋体" w:cs="宋体"/>
                <w:color w:val="auto"/>
                <w:kern w:val="0"/>
                <w:sz w:val="20"/>
                <w:szCs w:val="20"/>
                <w:highlight w:val="none"/>
              </w:rPr>
              <w:t>50*100*1.0</w:t>
            </w:r>
            <w:r>
              <w:rPr>
                <w:rFonts w:hint="eastAsia" w:ascii="宋体" w:hAnsi="宋体" w:cs="宋体"/>
                <w:color w:val="auto"/>
                <w:kern w:val="0"/>
                <w:sz w:val="20"/>
                <w:szCs w:val="20"/>
                <w:highlight w:val="none"/>
              </w:rPr>
              <w:t>、</w:t>
            </w:r>
            <w:r>
              <w:rPr>
                <w:color w:val="auto"/>
                <w:highlight w:val="none"/>
              </w:rPr>
              <w:t>300*300*0.8</w:t>
            </w:r>
          </w:p>
        </w:tc>
        <w:tc>
          <w:tcPr>
            <w:tcW w:w="311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Cs w:val="21"/>
                <w:highlight w:val="none"/>
              </w:rPr>
              <w:t>广美、皇廷、龙牌、凤铝、欧佰、富腾</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950"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color w:val="auto"/>
                <w:highlight w:val="none"/>
              </w:rPr>
              <w:t>医疗板</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r>
              <w:rPr>
                <w:rFonts w:ascii="宋体" w:hAnsi="宋体" w:cs="宋体"/>
                <w:color w:val="auto"/>
                <w:kern w:val="0"/>
                <w:sz w:val="20"/>
                <w:szCs w:val="20"/>
                <w:highlight w:val="none"/>
              </w:rPr>
              <w:t>mm</w:t>
            </w:r>
          </w:p>
        </w:tc>
        <w:tc>
          <w:tcPr>
            <w:tcW w:w="311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威盛亚、洁福、奥林巴斯</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950"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color w:val="auto"/>
                <w:highlight w:val="none"/>
              </w:rPr>
              <w:t>电解板</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ascii="宋体" w:hAnsi="宋体" w:cs="宋体"/>
                <w:color w:val="auto"/>
                <w:kern w:val="0"/>
                <w:sz w:val="20"/>
                <w:szCs w:val="20"/>
                <w:highlight w:val="none"/>
              </w:rPr>
              <w:t>1.2</w:t>
            </w:r>
            <w:r>
              <w:rPr>
                <w:rFonts w:hint="eastAsia" w:ascii="宋体" w:hAnsi="宋体" w:cs="宋体"/>
                <w:color w:val="auto"/>
                <w:kern w:val="0"/>
                <w:sz w:val="20"/>
                <w:szCs w:val="20"/>
                <w:highlight w:val="none"/>
              </w:rPr>
              <w:t>mm</w:t>
            </w:r>
          </w:p>
        </w:tc>
        <w:tc>
          <w:tcPr>
            <w:tcW w:w="311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strike/>
                <w:color w:val="auto"/>
                <w:kern w:val="0"/>
                <w:sz w:val="20"/>
                <w:szCs w:val="20"/>
                <w:highlight w:val="none"/>
              </w:rPr>
            </w:pPr>
            <w:r>
              <w:rPr>
                <w:rFonts w:hint="eastAsia" w:ascii="宋体" w:hAnsi="宋体" w:cs="宋体"/>
                <w:color w:val="auto"/>
                <w:kern w:val="0"/>
                <w:sz w:val="20"/>
                <w:szCs w:val="20"/>
                <w:highlight w:val="none"/>
              </w:rPr>
              <w:t>JIENU、巨星净化、鹏驰医净</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950"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木纹吸音板</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ascii="宋体" w:hAnsi="宋体" w:cs="宋体"/>
                <w:color w:val="auto"/>
                <w:kern w:val="0"/>
                <w:sz w:val="20"/>
                <w:szCs w:val="20"/>
                <w:highlight w:val="none"/>
              </w:rPr>
              <w:t>20</w:t>
            </w:r>
            <w:r>
              <w:rPr>
                <w:rFonts w:hint="eastAsia" w:ascii="宋体" w:hAnsi="宋体" w:cs="宋体"/>
                <w:color w:val="auto"/>
                <w:kern w:val="0"/>
                <w:sz w:val="20"/>
                <w:szCs w:val="20"/>
                <w:highlight w:val="none"/>
              </w:rPr>
              <w:t>mm</w:t>
            </w:r>
          </w:p>
        </w:tc>
        <w:tc>
          <w:tcPr>
            <w:tcW w:w="311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丽音、声泰、欧陆</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950"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钢板门</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厂家定制</w:t>
            </w:r>
          </w:p>
        </w:tc>
        <w:tc>
          <w:tcPr>
            <w:tcW w:w="311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南粤、蓝盾、金六福</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762"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防火门</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厂家定制</w:t>
            </w:r>
          </w:p>
        </w:tc>
        <w:tc>
          <w:tcPr>
            <w:tcW w:w="311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南粤、蓝盾、金六福</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762"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ascii="宋体" w:hAnsi="宋体" w:cs="宋体"/>
                <w:color w:val="auto"/>
                <w:kern w:val="0"/>
                <w:sz w:val="20"/>
                <w:szCs w:val="20"/>
                <w:highlight w:val="none"/>
              </w:rPr>
              <w:t>低压柜</w:t>
            </w: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配电箱电气元器件</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p>
        </w:tc>
        <w:tc>
          <w:tcPr>
            <w:tcW w:w="311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ascii="宋体" w:hAnsi="宋体" w:cs="宋体"/>
                <w:color w:val="auto"/>
                <w:kern w:val="0"/>
                <w:sz w:val="20"/>
                <w:szCs w:val="20"/>
                <w:highlight w:val="none"/>
              </w:rPr>
              <w:t>ABB</w:t>
            </w: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施耐德</w:t>
            </w: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正泰</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762"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配电箱</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按图，厂家定制</w:t>
            </w:r>
          </w:p>
        </w:tc>
        <w:tc>
          <w:tcPr>
            <w:tcW w:w="3119"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正泰、人民、白云</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688"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镀锌金属线槽</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p>
        </w:tc>
        <w:tc>
          <w:tcPr>
            <w:tcW w:w="311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中兴、立新、泰阳</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718"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auto"/>
                <w:kern w:val="0"/>
                <w:sz w:val="20"/>
                <w:szCs w:val="20"/>
                <w:highlight w:val="none"/>
              </w:rPr>
            </w:pPr>
            <w:r>
              <w:rPr>
                <w:rFonts w:hint="eastAsia" w:ascii="宋体" w:hAnsi="宋体" w:cs="宋体"/>
                <w:color w:val="auto"/>
                <w:kern w:val="0"/>
                <w:sz w:val="20"/>
                <w:szCs w:val="20"/>
                <w:highlight w:val="none"/>
              </w:rPr>
              <w:t>19</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镀锌钢管</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ascii="宋体" w:hAnsi="宋体" w:cs="宋体"/>
                <w:color w:val="auto"/>
                <w:kern w:val="0"/>
                <w:sz w:val="20"/>
                <w:szCs w:val="20"/>
                <w:highlight w:val="none"/>
              </w:rPr>
              <w:t>SC65</w:t>
            </w: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SC</w:t>
            </w:r>
            <w:r>
              <w:rPr>
                <w:rFonts w:hint="eastAsia" w:ascii="宋体" w:hAnsi="宋体" w:cs="宋体"/>
                <w:color w:val="auto"/>
                <w:kern w:val="0"/>
                <w:sz w:val="20"/>
                <w:szCs w:val="20"/>
                <w:highlight w:val="none"/>
              </w:rPr>
              <w:t>40、</w:t>
            </w:r>
            <w:r>
              <w:rPr>
                <w:rFonts w:ascii="宋体" w:hAnsi="宋体" w:cs="宋体"/>
                <w:color w:val="auto"/>
                <w:kern w:val="0"/>
                <w:sz w:val="20"/>
                <w:szCs w:val="20"/>
                <w:highlight w:val="none"/>
              </w:rPr>
              <w:t>SC</w:t>
            </w:r>
            <w:r>
              <w:rPr>
                <w:rFonts w:hint="eastAsia" w:ascii="宋体" w:hAnsi="宋体" w:cs="宋体"/>
                <w:color w:val="auto"/>
                <w:kern w:val="0"/>
                <w:sz w:val="20"/>
                <w:szCs w:val="20"/>
                <w:highlight w:val="none"/>
              </w:rPr>
              <w:t>2</w:t>
            </w:r>
            <w:r>
              <w:rPr>
                <w:rFonts w:ascii="宋体" w:hAnsi="宋体" w:cs="宋体"/>
                <w:color w:val="auto"/>
                <w:kern w:val="0"/>
                <w:sz w:val="20"/>
                <w:szCs w:val="20"/>
                <w:highlight w:val="none"/>
              </w:rPr>
              <w:t>5</w:t>
            </w:r>
          </w:p>
        </w:tc>
        <w:tc>
          <w:tcPr>
            <w:tcW w:w="311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劲泰、珠江、正大</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605"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auto"/>
                <w:kern w:val="0"/>
                <w:sz w:val="20"/>
                <w:szCs w:val="20"/>
                <w:highlight w:val="none"/>
              </w:rPr>
            </w:pPr>
            <w:r>
              <w:rPr>
                <w:rFonts w:hint="eastAsia" w:ascii="宋体" w:hAnsi="宋体" w:cs="宋体"/>
                <w:color w:val="auto"/>
                <w:kern w:val="0"/>
                <w:sz w:val="20"/>
                <w:szCs w:val="20"/>
                <w:highlight w:val="none"/>
              </w:rPr>
              <w:t>20</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电力电缆</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p>
        </w:tc>
        <w:tc>
          <w:tcPr>
            <w:tcW w:w="311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花城、珠江、民兴</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950"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auto"/>
                <w:kern w:val="0"/>
                <w:sz w:val="20"/>
                <w:szCs w:val="20"/>
                <w:highlight w:val="none"/>
              </w:rPr>
            </w:pPr>
            <w:r>
              <w:rPr>
                <w:rFonts w:hint="eastAsia" w:ascii="宋体" w:hAnsi="宋体" w:cs="宋体"/>
                <w:color w:val="auto"/>
                <w:kern w:val="0"/>
                <w:sz w:val="20"/>
                <w:szCs w:val="20"/>
                <w:highlight w:val="none"/>
              </w:rPr>
              <w:t>21</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配线</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p>
        </w:tc>
        <w:tc>
          <w:tcPr>
            <w:tcW w:w="311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花城、珠江、民兴</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950"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auto"/>
                <w:kern w:val="0"/>
                <w:sz w:val="20"/>
                <w:szCs w:val="20"/>
                <w:highlight w:val="none"/>
              </w:rPr>
            </w:pPr>
            <w:r>
              <w:rPr>
                <w:rFonts w:hint="eastAsia" w:ascii="宋体" w:hAnsi="宋体" w:cs="宋体"/>
                <w:color w:val="auto"/>
                <w:kern w:val="0"/>
                <w:sz w:val="20"/>
                <w:szCs w:val="20"/>
                <w:highlight w:val="none"/>
              </w:rPr>
              <w:t>22</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L</w:t>
            </w:r>
            <w:r>
              <w:rPr>
                <w:rFonts w:ascii="宋体" w:hAnsi="宋体" w:cs="宋体"/>
                <w:color w:val="auto"/>
                <w:kern w:val="0"/>
                <w:sz w:val="20"/>
                <w:szCs w:val="20"/>
                <w:highlight w:val="none"/>
              </w:rPr>
              <w:t>ED灯盘</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p>
        </w:tc>
        <w:tc>
          <w:tcPr>
            <w:tcW w:w="311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雷士照明、欧普、佛山照明</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706"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auto"/>
                <w:kern w:val="0"/>
                <w:sz w:val="20"/>
                <w:szCs w:val="20"/>
                <w:highlight w:val="none"/>
              </w:rPr>
            </w:pPr>
            <w:r>
              <w:rPr>
                <w:rFonts w:hint="eastAsia" w:ascii="宋体" w:hAnsi="宋体" w:cs="宋体"/>
                <w:color w:val="auto"/>
                <w:kern w:val="0"/>
                <w:sz w:val="20"/>
                <w:szCs w:val="20"/>
                <w:highlight w:val="none"/>
              </w:rPr>
              <w:t>23</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LED灯带</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p>
        </w:tc>
        <w:tc>
          <w:tcPr>
            <w:tcW w:w="311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雷士照明、欧普、佛山照明</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689"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auto"/>
                <w:kern w:val="0"/>
                <w:sz w:val="20"/>
                <w:szCs w:val="20"/>
                <w:highlight w:val="none"/>
              </w:rPr>
            </w:pPr>
            <w:r>
              <w:rPr>
                <w:rFonts w:hint="eastAsia" w:ascii="宋体" w:hAnsi="宋体" w:cs="宋体"/>
                <w:color w:val="auto"/>
                <w:kern w:val="0"/>
                <w:sz w:val="20"/>
                <w:szCs w:val="20"/>
                <w:highlight w:val="none"/>
              </w:rPr>
              <w:t>24</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LED射灯</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1200*300</w:t>
            </w:r>
          </w:p>
        </w:tc>
        <w:tc>
          <w:tcPr>
            <w:tcW w:w="311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雷士照明、欧普、三雄极光</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710"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auto"/>
                <w:kern w:val="0"/>
                <w:sz w:val="20"/>
                <w:szCs w:val="20"/>
                <w:highlight w:val="none"/>
              </w:rPr>
            </w:pPr>
            <w:r>
              <w:rPr>
                <w:rFonts w:hint="eastAsia" w:ascii="宋体" w:hAnsi="宋体" w:cs="宋体"/>
                <w:color w:val="auto"/>
                <w:kern w:val="0"/>
                <w:sz w:val="20"/>
                <w:szCs w:val="20"/>
                <w:highlight w:val="none"/>
              </w:rPr>
              <w:t>25</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开关</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p>
        </w:tc>
        <w:tc>
          <w:tcPr>
            <w:tcW w:w="311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西门子、公牛、欧普</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695"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auto"/>
                <w:kern w:val="0"/>
                <w:sz w:val="20"/>
                <w:szCs w:val="20"/>
                <w:highlight w:val="none"/>
              </w:rPr>
            </w:pPr>
            <w:r>
              <w:rPr>
                <w:rFonts w:hint="eastAsia" w:ascii="宋体" w:hAnsi="宋体" w:cs="宋体"/>
                <w:color w:val="auto"/>
                <w:kern w:val="0"/>
                <w:sz w:val="20"/>
                <w:szCs w:val="20"/>
                <w:highlight w:val="none"/>
              </w:rPr>
              <w:t>26</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插座</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p>
        </w:tc>
        <w:tc>
          <w:tcPr>
            <w:tcW w:w="311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西门子、公牛、欧普</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723"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auto"/>
                <w:kern w:val="0"/>
                <w:sz w:val="20"/>
                <w:szCs w:val="20"/>
                <w:highlight w:val="none"/>
              </w:rPr>
            </w:pPr>
            <w:r>
              <w:rPr>
                <w:rFonts w:hint="eastAsia" w:ascii="宋体" w:hAnsi="宋体" w:cs="宋体"/>
                <w:color w:val="auto"/>
                <w:kern w:val="0"/>
                <w:sz w:val="20"/>
                <w:szCs w:val="20"/>
                <w:highlight w:val="none"/>
              </w:rPr>
              <w:t>27</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综合布线</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olor w:val="auto"/>
                <w:kern w:val="0"/>
                <w:sz w:val="20"/>
                <w:szCs w:val="20"/>
                <w:highlight w:val="none"/>
              </w:rPr>
              <w:t>网线、网络插座</w:t>
            </w:r>
          </w:p>
        </w:tc>
        <w:tc>
          <w:tcPr>
            <w:tcW w:w="311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西门子、百通、俊朗</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950"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auto"/>
                <w:kern w:val="0"/>
                <w:sz w:val="20"/>
                <w:szCs w:val="20"/>
                <w:highlight w:val="none"/>
              </w:rPr>
            </w:pPr>
            <w:r>
              <w:rPr>
                <w:rFonts w:hint="eastAsia" w:ascii="宋体" w:hAnsi="宋体" w:cs="宋体"/>
                <w:color w:val="auto"/>
                <w:kern w:val="0"/>
                <w:sz w:val="20"/>
                <w:szCs w:val="20"/>
                <w:highlight w:val="none"/>
              </w:rPr>
              <w:t>28</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网络设备</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无线AP</w:t>
            </w:r>
          </w:p>
        </w:tc>
        <w:tc>
          <w:tcPr>
            <w:tcW w:w="311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锐捷、华为、思科</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650"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auto"/>
                <w:kern w:val="0"/>
                <w:sz w:val="20"/>
                <w:szCs w:val="20"/>
                <w:highlight w:val="none"/>
              </w:rPr>
            </w:pPr>
            <w:r>
              <w:rPr>
                <w:rFonts w:hint="eastAsia" w:ascii="宋体" w:hAnsi="宋体" w:cs="宋体"/>
                <w:color w:val="auto"/>
                <w:kern w:val="0"/>
                <w:sz w:val="20"/>
                <w:szCs w:val="20"/>
                <w:highlight w:val="none"/>
              </w:rPr>
              <w:t>29</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ascii="宋体" w:hAnsi="宋体" w:cs="宋体"/>
                <w:color w:val="auto"/>
                <w:kern w:val="0"/>
                <w:sz w:val="20"/>
                <w:szCs w:val="20"/>
                <w:highlight w:val="none"/>
              </w:rPr>
              <w:t>给排水管</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不锈钢给水管</w:t>
            </w:r>
          </w:p>
        </w:tc>
        <w:tc>
          <w:tcPr>
            <w:tcW w:w="311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ascii="宋体" w:hAnsi="宋体" w:cs="宋体"/>
                <w:color w:val="auto"/>
                <w:kern w:val="0"/>
                <w:sz w:val="20"/>
                <w:szCs w:val="20"/>
                <w:highlight w:val="none"/>
              </w:rPr>
              <w:t>共同</w:t>
            </w: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中捷</w:t>
            </w: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捷丰</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679"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auto"/>
                <w:kern w:val="0"/>
                <w:sz w:val="20"/>
                <w:szCs w:val="20"/>
                <w:highlight w:val="none"/>
              </w:rPr>
            </w:pPr>
            <w:r>
              <w:rPr>
                <w:rFonts w:hint="eastAsia" w:ascii="宋体" w:hAnsi="宋体" w:cs="宋体"/>
                <w:color w:val="auto"/>
                <w:kern w:val="0"/>
                <w:sz w:val="20"/>
                <w:szCs w:val="20"/>
                <w:highlight w:val="none"/>
              </w:rPr>
              <w:t>30</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ascii="宋体" w:hAnsi="宋体" w:cs="宋体"/>
                <w:color w:val="auto"/>
                <w:kern w:val="0"/>
                <w:sz w:val="20"/>
                <w:szCs w:val="20"/>
                <w:highlight w:val="none"/>
              </w:rPr>
              <w:t>洗手盆</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p>
        </w:tc>
        <w:tc>
          <w:tcPr>
            <w:tcW w:w="311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ascii="宋体" w:hAnsi="宋体" w:cs="宋体"/>
                <w:color w:val="auto"/>
                <w:kern w:val="0"/>
                <w:sz w:val="20"/>
                <w:szCs w:val="20"/>
                <w:highlight w:val="none"/>
              </w:rPr>
              <w:t>东陶</w:t>
            </w:r>
            <w:r>
              <w:rPr>
                <w:rFonts w:hint="eastAsia" w:ascii="宋体" w:hAnsi="宋体" w:cs="宋体"/>
                <w:color w:val="auto"/>
                <w:kern w:val="0"/>
                <w:sz w:val="20"/>
                <w:szCs w:val="20"/>
                <w:highlight w:val="none"/>
              </w:rPr>
              <w:t>、九牧、金舵</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679"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auto"/>
                <w:kern w:val="0"/>
                <w:sz w:val="20"/>
                <w:szCs w:val="20"/>
                <w:highlight w:val="none"/>
              </w:rPr>
            </w:pPr>
            <w:r>
              <w:rPr>
                <w:rFonts w:hint="eastAsia" w:ascii="宋体" w:hAnsi="宋体" w:cs="宋体"/>
                <w:color w:val="auto"/>
                <w:kern w:val="0"/>
                <w:sz w:val="20"/>
                <w:szCs w:val="20"/>
                <w:highlight w:val="none"/>
              </w:rPr>
              <w:t>31</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ascii="宋体" w:hAnsi="宋体" w:cs="宋体"/>
                <w:color w:val="auto"/>
                <w:kern w:val="0"/>
                <w:sz w:val="20"/>
                <w:szCs w:val="20"/>
                <w:highlight w:val="none"/>
              </w:rPr>
              <w:t>防火阀</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p>
        </w:tc>
        <w:tc>
          <w:tcPr>
            <w:tcW w:w="311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ascii="宋体" w:hAnsi="宋体" w:cs="宋体"/>
                <w:color w:val="auto"/>
                <w:kern w:val="0"/>
                <w:sz w:val="20"/>
                <w:szCs w:val="20"/>
                <w:highlight w:val="none"/>
              </w:rPr>
              <w:t>贵庭</w:t>
            </w: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泰昌</w:t>
            </w: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科创</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706"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auto"/>
                <w:kern w:val="0"/>
                <w:sz w:val="20"/>
                <w:szCs w:val="20"/>
                <w:highlight w:val="none"/>
              </w:rPr>
            </w:pPr>
            <w:r>
              <w:rPr>
                <w:rFonts w:ascii="宋体" w:hAnsi="宋体" w:cs="宋体"/>
                <w:color w:val="auto"/>
                <w:kern w:val="0"/>
                <w:sz w:val="20"/>
                <w:szCs w:val="20"/>
                <w:highlight w:val="none"/>
              </w:rPr>
              <w:t>3</w:t>
            </w:r>
            <w:r>
              <w:rPr>
                <w:rFonts w:hint="eastAsia" w:ascii="宋体" w:hAnsi="宋体" w:cs="宋体"/>
                <w:color w:val="auto"/>
                <w:kern w:val="0"/>
                <w:sz w:val="20"/>
                <w:szCs w:val="20"/>
                <w:highlight w:val="none"/>
              </w:rPr>
              <w:t>2</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ascii="宋体" w:hAnsi="宋体" w:cs="宋体"/>
                <w:color w:val="auto"/>
                <w:kern w:val="0"/>
                <w:sz w:val="20"/>
                <w:szCs w:val="20"/>
                <w:highlight w:val="none"/>
              </w:rPr>
              <w:t>水龙头</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p>
        </w:tc>
        <w:tc>
          <w:tcPr>
            <w:tcW w:w="311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ascii="宋体" w:hAnsi="宋体" w:cs="宋体"/>
                <w:color w:val="auto"/>
                <w:kern w:val="0"/>
                <w:sz w:val="20"/>
                <w:szCs w:val="20"/>
                <w:highlight w:val="none"/>
              </w:rPr>
              <w:t>东陶</w:t>
            </w:r>
            <w:r>
              <w:rPr>
                <w:rFonts w:hint="eastAsia" w:ascii="宋体" w:hAnsi="宋体" w:cs="宋体"/>
                <w:color w:val="auto"/>
                <w:kern w:val="0"/>
                <w:sz w:val="20"/>
                <w:szCs w:val="20"/>
                <w:highlight w:val="none"/>
              </w:rPr>
              <w:t>、九牧、</w:t>
            </w:r>
            <w:r>
              <w:rPr>
                <w:rFonts w:ascii="宋体" w:hAnsi="宋体" w:cs="宋体"/>
                <w:color w:val="auto"/>
                <w:kern w:val="0"/>
                <w:sz w:val="20"/>
                <w:szCs w:val="20"/>
                <w:highlight w:val="none"/>
              </w:rPr>
              <w:t>乐家</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606"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auto"/>
                <w:kern w:val="0"/>
                <w:sz w:val="20"/>
                <w:szCs w:val="20"/>
                <w:highlight w:val="none"/>
              </w:rPr>
            </w:pPr>
            <w:r>
              <w:rPr>
                <w:rFonts w:ascii="宋体" w:hAnsi="宋体" w:cs="宋体"/>
                <w:color w:val="auto"/>
                <w:kern w:val="0"/>
                <w:sz w:val="20"/>
                <w:szCs w:val="20"/>
                <w:highlight w:val="none"/>
              </w:rPr>
              <w:t>3</w:t>
            </w:r>
            <w:r>
              <w:rPr>
                <w:rFonts w:hint="eastAsia" w:ascii="宋体" w:hAnsi="宋体" w:cs="宋体"/>
                <w:color w:val="auto"/>
                <w:kern w:val="0"/>
                <w:sz w:val="20"/>
                <w:szCs w:val="20"/>
                <w:highlight w:val="none"/>
              </w:rPr>
              <w:t>3</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ascii="宋体" w:hAnsi="宋体" w:cs="宋体"/>
                <w:color w:val="auto"/>
                <w:kern w:val="0"/>
                <w:sz w:val="20"/>
                <w:szCs w:val="20"/>
                <w:highlight w:val="none"/>
              </w:rPr>
              <w:t>阀门</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r>
              <w:rPr>
                <w:rFonts w:ascii="宋体" w:hAnsi="宋体" w:cs="宋体"/>
                <w:color w:val="auto"/>
                <w:kern w:val="0"/>
                <w:sz w:val="20"/>
                <w:szCs w:val="20"/>
                <w:highlight w:val="none"/>
              </w:rPr>
              <w:t>截止阀</w:t>
            </w:r>
          </w:p>
        </w:tc>
        <w:tc>
          <w:tcPr>
            <w:tcW w:w="311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ascii="宋体" w:hAnsi="宋体" w:cs="宋体"/>
                <w:color w:val="auto"/>
                <w:kern w:val="0"/>
                <w:sz w:val="20"/>
                <w:szCs w:val="20"/>
                <w:highlight w:val="none"/>
              </w:rPr>
              <w:t>电建</w:t>
            </w: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吉达</w:t>
            </w: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天正</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606"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auto"/>
                <w:kern w:val="0"/>
                <w:sz w:val="20"/>
                <w:szCs w:val="20"/>
                <w:highlight w:val="none"/>
              </w:rPr>
            </w:pPr>
            <w:r>
              <w:rPr>
                <w:rFonts w:hint="eastAsia" w:ascii="宋体" w:hAnsi="宋体" w:cs="宋体"/>
                <w:color w:val="auto"/>
                <w:kern w:val="0"/>
                <w:sz w:val="20"/>
                <w:szCs w:val="20"/>
                <w:highlight w:val="none"/>
              </w:rPr>
              <w:t>34</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ascii="宋体" w:hAnsi="宋体" w:cs="宋体"/>
                <w:color w:val="auto"/>
                <w:kern w:val="0"/>
                <w:sz w:val="20"/>
                <w:szCs w:val="20"/>
                <w:highlight w:val="none"/>
              </w:rPr>
              <w:t>排烟风机</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p>
        </w:tc>
        <w:tc>
          <w:tcPr>
            <w:tcW w:w="311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ascii="宋体" w:hAnsi="宋体" w:cs="宋体"/>
                <w:color w:val="auto"/>
                <w:kern w:val="0"/>
                <w:sz w:val="20"/>
                <w:szCs w:val="20"/>
                <w:highlight w:val="none"/>
              </w:rPr>
              <w:t>亚太</w:t>
            </w: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九洲普惠</w:t>
            </w: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南泰</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635"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auto"/>
                <w:kern w:val="0"/>
                <w:sz w:val="20"/>
                <w:szCs w:val="20"/>
                <w:highlight w:val="none"/>
              </w:rPr>
            </w:pPr>
            <w:r>
              <w:rPr>
                <w:rFonts w:hint="eastAsia" w:ascii="宋体" w:hAnsi="宋体" w:cs="宋体"/>
                <w:color w:val="auto"/>
                <w:kern w:val="0"/>
                <w:sz w:val="20"/>
                <w:szCs w:val="20"/>
                <w:highlight w:val="none"/>
              </w:rPr>
              <w:t>35</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弱电线缆（信号线、直流电源线）</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p>
        </w:tc>
        <w:tc>
          <w:tcPr>
            <w:tcW w:w="311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花城、珠江、广州</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727"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auto"/>
                <w:kern w:val="0"/>
                <w:sz w:val="20"/>
                <w:szCs w:val="20"/>
                <w:highlight w:val="none"/>
              </w:rPr>
            </w:pPr>
            <w:r>
              <w:rPr>
                <w:rFonts w:hint="eastAsia" w:ascii="宋体" w:hAnsi="宋体" w:cs="宋体"/>
                <w:color w:val="auto"/>
                <w:kern w:val="0"/>
                <w:sz w:val="20"/>
                <w:szCs w:val="20"/>
                <w:highlight w:val="none"/>
              </w:rPr>
              <w:t>36</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ascii="宋体" w:hAnsi="宋体" w:cs="宋体"/>
                <w:color w:val="auto"/>
                <w:kern w:val="0"/>
                <w:sz w:val="20"/>
                <w:szCs w:val="20"/>
                <w:highlight w:val="none"/>
              </w:rPr>
              <w:t>医疗铜管</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p>
        </w:tc>
        <w:tc>
          <w:tcPr>
            <w:tcW w:w="311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ascii="宋体" w:hAnsi="宋体" w:cs="宋体"/>
                <w:color w:val="auto"/>
                <w:kern w:val="0"/>
                <w:sz w:val="20"/>
                <w:szCs w:val="20"/>
                <w:highlight w:val="none"/>
              </w:rPr>
              <w:t>粤达</w:t>
            </w:r>
            <w:r>
              <w:rPr>
                <w:rFonts w:hint="eastAsia" w:ascii="宋体" w:hAnsi="宋体" w:cs="宋体"/>
                <w:color w:val="auto"/>
                <w:kern w:val="0"/>
                <w:sz w:val="20"/>
                <w:szCs w:val="20"/>
                <w:highlight w:val="none"/>
              </w:rPr>
              <w:t>，宇峰医疗，宏泰</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727"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auto"/>
                <w:kern w:val="0"/>
                <w:sz w:val="20"/>
                <w:szCs w:val="20"/>
                <w:highlight w:val="none"/>
              </w:rPr>
            </w:pPr>
            <w:r>
              <w:rPr>
                <w:rFonts w:hint="eastAsia" w:ascii="宋体" w:hAnsi="宋体" w:cs="宋体"/>
                <w:color w:val="auto"/>
                <w:kern w:val="0"/>
                <w:sz w:val="20"/>
                <w:szCs w:val="20"/>
                <w:highlight w:val="none"/>
              </w:rPr>
              <w:t>37</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ascii="宋体" w:hAnsi="宋体" w:cs="宋体"/>
                <w:color w:val="auto"/>
                <w:kern w:val="0"/>
                <w:sz w:val="20"/>
                <w:szCs w:val="20"/>
                <w:highlight w:val="none"/>
              </w:rPr>
              <w:t>二级稳压箱</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p>
        </w:tc>
        <w:tc>
          <w:tcPr>
            <w:tcW w:w="311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ascii="宋体" w:hAnsi="宋体" w:cs="宋体"/>
                <w:color w:val="auto"/>
                <w:kern w:val="0"/>
                <w:sz w:val="20"/>
                <w:szCs w:val="20"/>
                <w:highlight w:val="none"/>
              </w:rPr>
              <w:t>超捷</w:t>
            </w: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金力康</w:t>
            </w: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可达</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727"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auto"/>
                <w:kern w:val="0"/>
                <w:sz w:val="20"/>
                <w:szCs w:val="20"/>
                <w:highlight w:val="none"/>
              </w:rPr>
            </w:pPr>
            <w:r>
              <w:rPr>
                <w:rFonts w:ascii="宋体" w:hAnsi="宋体" w:cs="宋体"/>
                <w:color w:val="auto"/>
                <w:kern w:val="0"/>
                <w:sz w:val="20"/>
                <w:szCs w:val="20"/>
                <w:highlight w:val="none"/>
              </w:rPr>
              <w:t>3</w:t>
            </w:r>
            <w:r>
              <w:rPr>
                <w:rFonts w:hint="eastAsia" w:ascii="宋体" w:hAnsi="宋体" w:cs="宋体"/>
                <w:color w:val="auto"/>
                <w:kern w:val="0"/>
                <w:sz w:val="20"/>
                <w:szCs w:val="20"/>
                <w:highlight w:val="none"/>
              </w:rPr>
              <w:t>8</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ascii="宋体" w:hAnsi="宋体" w:cs="宋体"/>
                <w:color w:val="auto"/>
                <w:kern w:val="0"/>
                <w:sz w:val="20"/>
                <w:szCs w:val="20"/>
                <w:highlight w:val="none"/>
              </w:rPr>
              <w:t>空气终端</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p>
        </w:tc>
        <w:tc>
          <w:tcPr>
            <w:tcW w:w="311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ascii="宋体" w:hAnsi="宋体" w:cs="宋体"/>
                <w:color w:val="auto"/>
                <w:kern w:val="0"/>
                <w:sz w:val="20"/>
                <w:szCs w:val="20"/>
                <w:highlight w:val="none"/>
              </w:rPr>
              <w:t>捷锐</w:t>
            </w: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芮基医疗</w:t>
            </w:r>
            <w:r>
              <w:rPr>
                <w:rFonts w:hint="eastAsia" w:ascii="宋体" w:hAnsi="宋体" w:cs="宋体"/>
                <w:color w:val="auto"/>
                <w:kern w:val="0"/>
                <w:sz w:val="20"/>
                <w:szCs w:val="20"/>
                <w:highlight w:val="none"/>
              </w:rPr>
              <w:t>、必康美德</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727"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auto"/>
                <w:kern w:val="0"/>
                <w:sz w:val="20"/>
                <w:szCs w:val="20"/>
                <w:highlight w:val="none"/>
              </w:rPr>
            </w:pPr>
            <w:r>
              <w:rPr>
                <w:rFonts w:hint="eastAsia" w:ascii="宋体" w:hAnsi="宋体" w:cs="宋体"/>
                <w:color w:val="auto"/>
                <w:kern w:val="0"/>
                <w:sz w:val="20"/>
                <w:szCs w:val="20"/>
                <w:highlight w:val="none"/>
              </w:rPr>
              <w:t>39</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ascii="宋体" w:hAnsi="宋体" w:cs="宋体"/>
                <w:color w:val="auto"/>
                <w:kern w:val="0"/>
                <w:sz w:val="20"/>
                <w:szCs w:val="20"/>
                <w:highlight w:val="none"/>
              </w:rPr>
              <w:t>吸引终端</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p>
        </w:tc>
        <w:tc>
          <w:tcPr>
            <w:tcW w:w="311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ascii="宋体" w:hAnsi="宋体" w:cs="宋体"/>
                <w:color w:val="auto"/>
                <w:kern w:val="0"/>
                <w:sz w:val="20"/>
                <w:szCs w:val="20"/>
                <w:highlight w:val="none"/>
              </w:rPr>
              <w:t>超捷</w:t>
            </w: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宇</w:t>
            </w:r>
            <w:r>
              <w:rPr>
                <w:rFonts w:hint="eastAsia" w:ascii="宋体" w:hAnsi="宋体" w:cs="宋体"/>
                <w:color w:val="auto"/>
                <w:kern w:val="0"/>
                <w:sz w:val="20"/>
                <w:szCs w:val="20"/>
                <w:highlight w:val="none"/>
              </w:rPr>
              <w:t>峰、</w:t>
            </w:r>
            <w:r>
              <w:rPr>
                <w:rFonts w:ascii="宋体" w:hAnsi="宋体" w:cs="宋体"/>
                <w:color w:val="auto"/>
                <w:kern w:val="0"/>
                <w:sz w:val="20"/>
                <w:szCs w:val="20"/>
                <w:highlight w:val="none"/>
              </w:rPr>
              <w:t>晴杨</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r>
        <w:tblPrEx>
          <w:tblCellMar>
            <w:top w:w="0" w:type="dxa"/>
            <w:left w:w="108" w:type="dxa"/>
            <w:bottom w:w="0" w:type="dxa"/>
            <w:right w:w="108" w:type="dxa"/>
          </w:tblCellMar>
        </w:tblPrEx>
        <w:trPr>
          <w:trHeight w:val="727" w:hRule="atLeast"/>
          <w:jc w:val="center"/>
        </w:trPr>
        <w:tc>
          <w:tcPr>
            <w:tcW w:w="9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宋体" w:hAnsi="宋体" w:cs="宋体"/>
                <w:color w:val="auto"/>
                <w:kern w:val="0"/>
                <w:sz w:val="20"/>
                <w:szCs w:val="20"/>
                <w:highlight w:val="none"/>
              </w:rPr>
            </w:pPr>
            <w:r>
              <w:rPr>
                <w:rFonts w:hint="eastAsia" w:ascii="宋体" w:hAnsi="宋体" w:cs="宋体"/>
                <w:color w:val="auto"/>
                <w:kern w:val="0"/>
                <w:sz w:val="20"/>
                <w:szCs w:val="20"/>
                <w:highlight w:val="none"/>
              </w:rPr>
              <w:t>40</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0"/>
                <w:szCs w:val="20"/>
                <w:highlight w:val="none"/>
              </w:rPr>
            </w:pPr>
            <w:r>
              <w:rPr>
                <w:rFonts w:ascii="宋体" w:hAnsi="宋体" w:cs="宋体"/>
                <w:color w:val="auto"/>
                <w:kern w:val="0"/>
                <w:sz w:val="20"/>
                <w:szCs w:val="20"/>
                <w:highlight w:val="none"/>
              </w:rPr>
              <w:t>显示屏</w:t>
            </w:r>
          </w:p>
        </w:tc>
        <w:tc>
          <w:tcPr>
            <w:tcW w:w="34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0"/>
                <w:szCs w:val="20"/>
                <w:highlight w:val="none"/>
              </w:rPr>
            </w:pPr>
          </w:p>
        </w:tc>
        <w:tc>
          <w:tcPr>
            <w:tcW w:w="311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0"/>
                <w:szCs w:val="20"/>
                <w:highlight w:val="none"/>
              </w:rPr>
            </w:pPr>
            <w:r>
              <w:rPr>
                <w:rFonts w:ascii="宋体" w:hAnsi="宋体" w:cs="宋体"/>
                <w:color w:val="auto"/>
                <w:kern w:val="0"/>
                <w:sz w:val="20"/>
                <w:szCs w:val="20"/>
                <w:highlight w:val="none"/>
              </w:rPr>
              <w:t>洲明</w:t>
            </w: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利亚德</w:t>
            </w: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海康威视</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0"/>
                <w:szCs w:val="20"/>
                <w:highlight w:val="none"/>
              </w:rPr>
            </w:pPr>
          </w:p>
        </w:tc>
      </w:tr>
    </w:tbl>
    <w:p>
      <w:pPr>
        <w:pStyle w:val="36"/>
        <w:ind w:left="420" w:firstLine="480"/>
        <w:rPr>
          <w:rFonts w:ascii="宋体" w:hAnsi="宋体"/>
          <w:color w:val="auto"/>
          <w:sz w:val="24"/>
          <w:highlight w:val="none"/>
        </w:rPr>
      </w:pPr>
    </w:p>
    <w:p>
      <w:pPr>
        <w:pStyle w:val="36"/>
        <w:ind w:left="0" w:leftChars="0" w:firstLine="0" w:firstLineChars="0"/>
        <w:rPr>
          <w:rFonts w:hint="eastAsia" w:ascii="宋体" w:hAnsi="宋体" w:eastAsia="宋体"/>
          <w:b/>
          <w:bCs/>
          <w:color w:val="auto"/>
          <w:sz w:val="24"/>
          <w:highlight w:val="none"/>
          <w:lang w:eastAsia="zh-CN"/>
        </w:rPr>
      </w:pPr>
      <w:r>
        <w:rPr>
          <w:rFonts w:hint="eastAsia" w:ascii="宋体" w:hAnsi="宋体"/>
          <w:b/>
          <w:bCs/>
          <w:color w:val="auto"/>
          <w:sz w:val="24"/>
          <w:highlight w:val="none"/>
        </w:rPr>
        <w:t>注：所投产品</w:t>
      </w:r>
      <w:r>
        <w:rPr>
          <w:rFonts w:hint="eastAsia" w:ascii="宋体" w:hAnsi="宋体"/>
          <w:b/>
          <w:bCs/>
          <w:color w:val="auto"/>
          <w:sz w:val="24"/>
          <w:highlight w:val="none"/>
          <w:lang w:val="en-US" w:eastAsia="zh-CN"/>
        </w:rPr>
        <w:t>应</w:t>
      </w:r>
      <w:r>
        <w:rPr>
          <w:rFonts w:hint="eastAsia" w:ascii="宋体" w:hAnsi="宋体"/>
          <w:b/>
          <w:bCs/>
          <w:color w:val="auto"/>
          <w:sz w:val="24"/>
          <w:highlight w:val="none"/>
        </w:rPr>
        <w:t>相当于或优于以上产品</w:t>
      </w:r>
      <w:r>
        <w:rPr>
          <w:rFonts w:hint="eastAsia" w:ascii="宋体" w:hAnsi="宋体"/>
          <w:b/>
          <w:bCs/>
          <w:color w:val="auto"/>
          <w:sz w:val="24"/>
          <w:highlight w:val="none"/>
          <w:lang w:eastAsia="zh-CN"/>
        </w:rPr>
        <w:t>。</w:t>
      </w:r>
    </w:p>
    <w:p>
      <w:pPr>
        <w:pStyle w:val="36"/>
        <w:ind w:left="420" w:firstLine="480"/>
        <w:rPr>
          <w:rFonts w:ascii="宋体" w:hAnsi="宋体"/>
          <w:color w:val="auto"/>
          <w:sz w:val="24"/>
          <w:highlight w:val="none"/>
        </w:rPr>
      </w:pPr>
    </w:p>
    <w:p>
      <w:pPr>
        <w:pStyle w:val="36"/>
        <w:ind w:left="420" w:firstLine="480"/>
        <w:rPr>
          <w:rFonts w:ascii="宋体" w:hAnsi="宋体"/>
          <w:color w:val="auto"/>
          <w:sz w:val="24"/>
          <w:highlight w:val="none"/>
        </w:rPr>
      </w:pPr>
    </w:p>
    <w:p>
      <w:pPr>
        <w:pStyle w:val="36"/>
        <w:ind w:left="420" w:firstLine="480"/>
        <w:rPr>
          <w:rFonts w:ascii="宋体" w:hAnsi="宋体"/>
          <w:color w:val="auto"/>
          <w:sz w:val="24"/>
          <w:highlight w:val="none"/>
        </w:rPr>
      </w:pPr>
    </w:p>
    <w:p>
      <w:pPr>
        <w:pStyle w:val="36"/>
        <w:ind w:left="420" w:firstLine="480"/>
        <w:rPr>
          <w:rFonts w:ascii="宋体" w:hAnsi="宋体"/>
          <w:color w:val="auto"/>
          <w:sz w:val="24"/>
          <w:highlight w:val="none"/>
        </w:rPr>
      </w:pPr>
    </w:p>
    <w:p>
      <w:pPr>
        <w:pStyle w:val="36"/>
        <w:ind w:left="420" w:firstLine="480"/>
        <w:rPr>
          <w:rFonts w:ascii="宋体" w:hAnsi="宋体"/>
          <w:color w:val="auto"/>
          <w:sz w:val="24"/>
          <w:highlight w:val="none"/>
        </w:rPr>
      </w:pPr>
    </w:p>
    <w:p>
      <w:pPr>
        <w:rPr>
          <w:color w:val="auto"/>
          <w:highlight w:val="none"/>
        </w:rPr>
      </w:pPr>
      <w:r>
        <w:rPr>
          <w:rFonts w:hint="eastAsia"/>
          <w:color w:val="auto"/>
          <w:highlight w:val="none"/>
        </w:rPr>
        <w:br w:type="page"/>
      </w:r>
    </w:p>
    <w:p>
      <w:pPr>
        <w:pStyle w:val="3"/>
      </w:pPr>
      <w:bookmarkStart w:id="37" w:name="_Toc26744"/>
      <w:r>
        <mc:AlternateContent>
          <mc:Choice Requires="wps">
            <w:drawing>
              <wp:anchor distT="0" distB="0" distL="114300" distR="114300" simplePos="0" relativeHeight="251659264"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1"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lgn="ctr">
                          <a:solidFill>
                            <a:srgbClr val="385D8A">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100.15pt;margin-top:-62pt;height:5pt;width:5pt;visibility:hidden;z-index:251659264;v-text-anchor:middle;mso-width-relative:page;mso-height-relative:page;" fillcolor="#4F81BD" filled="t" stroked="t" coordsize="21600,21600" o:gfxdata="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">
                <v:fill on="t" focussize="0,0"/>
                <v:stroke weight="2pt" color="#264264" joinstyle="round"/>
                <v:imagedata o:title=""/>
                <o:lock v:ext="edit" aspectratio="f"/>
              </v:rect>
            </w:pict>
          </mc:Fallback>
        </mc:AlternateContent>
      </w:r>
      <w:r>
        <w:rPr>
          <w:rFonts w:hint="eastAsia"/>
        </w:rPr>
        <w:t>第六章</w:t>
      </w:r>
      <w:r>
        <w:rPr>
          <w:rFonts w:hint="eastAsia"/>
          <w:lang w:val="en-US" w:eastAsia="zh-CN"/>
        </w:rPr>
        <w:t xml:space="preserve">  </w:t>
      </w:r>
      <w:r>
        <w:rPr>
          <w:rFonts w:hint="eastAsia"/>
        </w:rPr>
        <w:t>图纸及勘察资料</w:t>
      </w:r>
      <w:bookmarkEnd w:id="36"/>
      <w:bookmarkEnd w:id="37"/>
    </w:p>
    <w:p>
      <w:pPr>
        <w:pStyle w:val="36"/>
        <w:ind w:left="420" w:firstLine="480"/>
        <w:jc w:val="center"/>
        <w:rPr>
          <w:rFonts w:ascii="宋体" w:hAnsi="宋体"/>
          <w:sz w:val="24"/>
        </w:rPr>
      </w:pPr>
      <w:r>
        <w:rPr>
          <w:rFonts w:hint="eastAsia" w:ascii="宋体" w:hAnsi="宋体"/>
          <w:sz w:val="24"/>
        </w:rPr>
        <w:t>另册。</w:t>
      </w:r>
    </w:p>
    <w:p>
      <w:pPr>
        <w:pStyle w:val="36"/>
        <w:ind w:left="420" w:firstLine="480"/>
        <w:rPr>
          <w:rFonts w:ascii="宋体" w:hAnsi="宋体"/>
          <w:sz w:val="24"/>
        </w:rPr>
      </w:pPr>
    </w:p>
    <w:p>
      <w:pPr>
        <w:pStyle w:val="36"/>
        <w:ind w:left="420" w:firstLine="480"/>
        <w:rPr>
          <w:rFonts w:ascii="宋体" w:hAnsi="宋体"/>
          <w:sz w:val="24"/>
        </w:rPr>
      </w:pPr>
    </w:p>
    <w:p>
      <w:pPr>
        <w:pStyle w:val="36"/>
        <w:ind w:left="420" w:firstLine="480"/>
        <w:rPr>
          <w:rFonts w:ascii="宋体" w:hAnsi="宋体"/>
          <w:sz w:val="24"/>
        </w:rPr>
      </w:pPr>
    </w:p>
    <w:p>
      <w:pPr>
        <w:pStyle w:val="36"/>
        <w:ind w:left="420" w:firstLine="480"/>
        <w:rPr>
          <w:rFonts w:ascii="宋体" w:hAnsi="宋体"/>
          <w:sz w:val="24"/>
        </w:rPr>
      </w:pPr>
    </w:p>
    <w:p>
      <w:pPr>
        <w:pStyle w:val="36"/>
        <w:ind w:left="420" w:firstLine="480"/>
        <w:rPr>
          <w:rFonts w:ascii="宋体" w:hAnsi="宋体"/>
          <w:sz w:val="24"/>
        </w:rPr>
      </w:pPr>
    </w:p>
    <w:p>
      <w:pPr>
        <w:pStyle w:val="36"/>
        <w:ind w:left="420" w:firstLine="480"/>
        <w:rPr>
          <w:rFonts w:ascii="宋体" w:hAnsi="宋体"/>
          <w:sz w:val="24"/>
        </w:rPr>
      </w:pPr>
    </w:p>
    <w:p>
      <w:pPr>
        <w:pStyle w:val="3"/>
      </w:pPr>
      <w:bookmarkStart w:id="38" w:name="_Toc6982"/>
      <w:bookmarkStart w:id="39" w:name="_Toc2272571"/>
      <w:r>
        <w:rPr>
          <w:rFonts w:hint="eastAsia"/>
        </w:rPr>
        <w:t>第七章</w:t>
      </w:r>
      <w:r>
        <w:rPr>
          <w:rFonts w:hint="eastAsia"/>
          <w:lang w:val="en-US" w:eastAsia="zh-CN"/>
        </w:rPr>
        <w:t xml:space="preserve">  </w:t>
      </w:r>
      <w:r>
        <w:rPr>
          <w:rFonts w:hint="eastAsia"/>
        </w:rPr>
        <w:t>工程量清单</w:t>
      </w:r>
      <w:bookmarkEnd w:id="38"/>
    </w:p>
    <w:p>
      <w:pPr>
        <w:pStyle w:val="36"/>
        <w:ind w:left="420" w:firstLine="480"/>
        <w:jc w:val="center"/>
        <w:rPr>
          <w:rFonts w:ascii="宋体" w:hAnsi="宋体"/>
          <w:sz w:val="24"/>
        </w:rPr>
      </w:pPr>
      <w:r>
        <w:rPr>
          <w:rFonts w:hint="eastAsia" w:ascii="宋体" w:hAnsi="宋体"/>
          <w:sz w:val="24"/>
        </w:rPr>
        <w:t>另册。</w:t>
      </w:r>
    </w:p>
    <w:p>
      <w:pPr>
        <w:pStyle w:val="36"/>
        <w:ind w:left="420" w:firstLine="480"/>
        <w:rPr>
          <w:rFonts w:ascii="宋体" w:hAnsi="宋体"/>
          <w:sz w:val="24"/>
        </w:rPr>
      </w:pPr>
    </w:p>
    <w:p>
      <w:pPr>
        <w:pStyle w:val="36"/>
        <w:ind w:left="420" w:firstLine="480"/>
        <w:rPr>
          <w:rFonts w:ascii="宋体" w:hAnsi="宋体"/>
          <w:sz w:val="24"/>
        </w:rPr>
      </w:pPr>
    </w:p>
    <w:p>
      <w:pPr>
        <w:pStyle w:val="36"/>
        <w:ind w:left="420" w:firstLine="480"/>
        <w:rPr>
          <w:rFonts w:ascii="宋体" w:hAnsi="宋体"/>
          <w:sz w:val="24"/>
        </w:rPr>
      </w:pPr>
    </w:p>
    <w:p>
      <w:pPr>
        <w:pStyle w:val="36"/>
        <w:ind w:left="420" w:firstLine="480"/>
        <w:rPr>
          <w:rFonts w:ascii="宋体" w:hAnsi="宋体"/>
          <w:sz w:val="24"/>
        </w:rPr>
      </w:pPr>
    </w:p>
    <w:p>
      <w:pPr>
        <w:pStyle w:val="36"/>
        <w:ind w:left="420" w:firstLine="480"/>
        <w:rPr>
          <w:rFonts w:ascii="宋体" w:hAnsi="宋体"/>
          <w:sz w:val="24"/>
        </w:rPr>
      </w:pPr>
    </w:p>
    <w:p>
      <w:pPr>
        <w:pStyle w:val="36"/>
        <w:ind w:left="420" w:firstLine="480"/>
        <w:rPr>
          <w:rFonts w:ascii="宋体" w:hAnsi="宋体"/>
          <w:sz w:val="24"/>
        </w:rPr>
      </w:pPr>
    </w:p>
    <w:p>
      <w:pPr>
        <w:pStyle w:val="3"/>
        <w:rPr>
          <w:rFonts w:ascii="宋体"/>
        </w:rPr>
      </w:pPr>
      <w:bookmarkStart w:id="40" w:name="_Toc14443"/>
      <w:r>
        <w:rPr>
          <w:rFonts w:hint="eastAsia"/>
        </w:rPr>
        <w:t>第八章</w:t>
      </w:r>
      <w:r>
        <w:rPr>
          <w:rFonts w:hint="eastAsia"/>
          <w:lang w:val="en-US" w:eastAsia="zh-CN"/>
        </w:rPr>
        <w:t xml:space="preserve">  </w:t>
      </w:r>
      <w:r>
        <w:rPr>
          <w:rFonts w:hint="eastAsia"/>
        </w:rPr>
        <w:t>最高投标限价</w:t>
      </w:r>
      <w:bookmarkEnd w:id="39"/>
      <w:r>
        <w:rPr>
          <w:rFonts w:hint="eastAsia" w:ascii="宋体" w:hAnsi="宋体"/>
          <w:sz w:val="24"/>
          <w:szCs w:val="24"/>
        </w:rPr>
        <w:t>（另册）</w:t>
      </w:r>
      <w:bookmarkEnd w:id="40"/>
    </w:p>
    <w:p>
      <w:pPr>
        <w:spacing w:line="360" w:lineRule="auto"/>
        <w:ind w:firstLine="480"/>
        <w:rPr>
          <w:rFonts w:ascii="宋体" w:hAnsi="宋体"/>
          <w:sz w:val="24"/>
          <w:szCs w:val="24"/>
        </w:rPr>
      </w:pPr>
      <w:r>
        <w:rPr>
          <w:rFonts w:hint="eastAsia" w:ascii="宋体" w:hAnsi="宋体"/>
          <w:sz w:val="24"/>
          <w:szCs w:val="24"/>
        </w:rPr>
        <w:t>招标人应当在发布招标文件时，公布最高投标限价的总价，分部分项工程费、措施项目费、其他项目费、规费和税金，以及绿色施工安全防护措施费、暂列金额等投标人不可竞争的固定报价。</w:t>
      </w:r>
    </w:p>
    <w:p>
      <w:pPr>
        <w:spacing w:line="360" w:lineRule="auto"/>
        <w:ind w:firstLine="480"/>
        <w:rPr>
          <w:rFonts w:ascii="宋体" w:hAnsi="宋体"/>
          <w:sz w:val="24"/>
          <w:szCs w:val="24"/>
        </w:rPr>
      </w:pPr>
      <w:r>
        <w:rPr>
          <w:rFonts w:hint="eastAsia" w:ascii="宋体" w:hAnsi="宋体" w:cs="宋体"/>
          <w:kern w:val="0"/>
          <w:sz w:val="24"/>
          <w:szCs w:val="24"/>
          <w:u w:val="single"/>
        </w:rPr>
        <w:t>详</w:t>
      </w:r>
      <w:r>
        <w:rPr>
          <w:rFonts w:ascii="宋体" w:hAnsi="宋体" w:cs="宋体"/>
          <w:kern w:val="0"/>
          <w:sz w:val="24"/>
          <w:szCs w:val="24"/>
          <w:u w:val="single"/>
        </w:rPr>
        <w:t>见本项目《</w:t>
      </w:r>
      <w:r>
        <w:rPr>
          <w:rFonts w:hint="eastAsia" w:ascii="宋体" w:hAnsi="宋体" w:cs="宋体"/>
          <w:kern w:val="0"/>
          <w:sz w:val="24"/>
          <w:szCs w:val="24"/>
          <w:u w:val="single"/>
        </w:rPr>
        <w:t>最高投标限价</w:t>
      </w:r>
      <w:r>
        <w:rPr>
          <w:rFonts w:ascii="宋体" w:hAnsi="宋体" w:cs="宋体"/>
          <w:kern w:val="0"/>
          <w:sz w:val="24"/>
          <w:szCs w:val="24"/>
          <w:u w:val="single"/>
        </w:rPr>
        <w:t>公布函》</w:t>
      </w:r>
      <w:r>
        <w:rPr>
          <w:rFonts w:hint="eastAsia" w:ascii="宋体" w:hAnsi="宋体" w:cs="宋体"/>
          <w:kern w:val="0"/>
          <w:sz w:val="24"/>
          <w:szCs w:val="24"/>
          <w:u w:val="single"/>
        </w:rPr>
        <w:t>。</w:t>
      </w:r>
    </w:p>
    <w:p>
      <w:pPr>
        <w:pStyle w:val="36"/>
        <w:ind w:left="420" w:firstLine="600"/>
        <w:rPr>
          <w:sz w:val="30"/>
          <w:szCs w:val="30"/>
        </w:rPr>
      </w:pPr>
    </w:p>
    <w:p>
      <w:pPr>
        <w:pStyle w:val="36"/>
        <w:ind w:left="420" w:firstLine="600"/>
        <w:rPr>
          <w:sz w:val="30"/>
          <w:szCs w:val="30"/>
        </w:rPr>
      </w:pPr>
    </w:p>
    <w:p>
      <w:pPr>
        <w:pStyle w:val="21"/>
      </w:pPr>
    </w:p>
    <w:sectPr>
      <w:headerReference r:id="rId7" w:type="default"/>
      <w:footerReference r:id="rId8" w:type="default"/>
      <w:pgSz w:w="11906" w:h="16838"/>
      <w:pgMar w:top="1440" w:right="1803" w:bottom="1440" w:left="1803" w:header="851" w:footer="68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Style w:val="4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6"/>
                            <w:ind w:firstLine="392"/>
                            <w:jc w:val="right"/>
                          </w:pPr>
                          <w:r>
                            <w:rPr>
                              <w:rStyle w:val="42"/>
                            </w:rPr>
                            <w:fldChar w:fldCharType="begin"/>
                          </w:r>
                          <w:r>
                            <w:rPr>
                              <w:rStyle w:val="42"/>
                            </w:rPr>
                            <w:instrText xml:space="preserve">PAGE  </w:instrText>
                          </w:r>
                          <w:r>
                            <w:rPr>
                              <w:rStyle w:val="42"/>
                            </w:rPr>
                            <w:fldChar w:fldCharType="separate"/>
                          </w:r>
                          <w:r>
                            <w:rPr>
                              <w:rStyle w:val="42"/>
                            </w:rPr>
                            <w:t>43</w:t>
                          </w:r>
                          <w:r>
                            <w:rPr>
                              <w:rStyle w:val="42"/>
                            </w:rP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QstNx8kBAACdAwAADgAAAAAAAAABACAAAAAfAQAAZHJzL2Uyb0Rv&#10;Yy54bWxQSwUGAAAAAAYABgBZAQAAWgUAAAAA&#10;">
              <v:fill on="f" focussize="0,0"/>
              <v:stroke on="f"/>
              <v:imagedata o:title=""/>
              <o:lock v:ext="edit" aspectratio="f"/>
              <v:textbox inset="0mm,0mm,0mm,0mm" style="mso-fit-shape-to-text:t;">
                <w:txbxContent>
                  <w:p>
                    <w:pPr>
                      <w:pStyle w:val="26"/>
                      <w:ind w:firstLine="392"/>
                      <w:jc w:val="right"/>
                    </w:pPr>
                    <w:r>
                      <w:rPr>
                        <w:rStyle w:val="42"/>
                      </w:rPr>
                      <w:fldChar w:fldCharType="begin"/>
                    </w:r>
                    <w:r>
                      <w:rPr>
                        <w:rStyle w:val="42"/>
                      </w:rPr>
                      <w:instrText xml:space="preserve">PAGE  </w:instrText>
                    </w:r>
                    <w:r>
                      <w:rPr>
                        <w:rStyle w:val="42"/>
                      </w:rPr>
                      <w:fldChar w:fldCharType="separate"/>
                    </w:r>
                    <w:r>
                      <w:rPr>
                        <w:rStyle w:val="42"/>
                      </w:rPr>
                      <w:t>43</w:t>
                    </w:r>
                    <w:r>
                      <w:rPr>
                        <w:rStyle w:val="42"/>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6"/>
                            <w:jc w:val="center"/>
                            <w:rPr>
                              <w:rStyle w:val="42"/>
                            </w:rPr>
                          </w:pPr>
                          <w:r>
                            <w:rPr>
                              <w:rStyle w:val="42"/>
                            </w:rPr>
                            <w:fldChar w:fldCharType="begin"/>
                          </w:r>
                          <w:r>
                            <w:rPr>
                              <w:rStyle w:val="42"/>
                            </w:rPr>
                            <w:instrText xml:space="preserve">PAGE  </w:instrText>
                          </w:r>
                          <w:r>
                            <w:rPr>
                              <w:rStyle w:val="42"/>
                            </w:rPr>
                            <w:fldChar w:fldCharType="separate"/>
                          </w:r>
                          <w:r>
                            <w:rPr>
                              <w:rStyle w:val="42"/>
                            </w:rPr>
                            <w:t>52</w:t>
                          </w:r>
                          <w:r>
                            <w:rPr>
                              <w:rStyle w:val="42"/>
                            </w:rPr>
                            <w:fldChar w:fldCharType="end"/>
                          </w:r>
                        </w:p>
                        <w:p>
                          <w:pPr>
                            <w:pStyle w:val="26"/>
                            <w:ind w:left="-4410" w:leftChars="-2100" w:right="-4439" w:rightChars="-2114"/>
                            <w:rPr>
                              <w:rStyle w:val="42"/>
                            </w:rPr>
                          </w:pP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mM8dfywEAAKADAAAOAAAAAAAAAAEAIAAAAB8BAABkcnMvZTJv&#10;RG9jLnhtbFBLBQYAAAAABgAGAFkBAABcBQAAAAA=&#10;">
              <v:fill on="f" focussize="0,0"/>
              <v:stroke on="f"/>
              <v:imagedata o:title=""/>
              <o:lock v:ext="edit" aspectratio="f"/>
              <v:textbox inset="0mm,0mm,0mm,0mm" style="mso-fit-shape-to-text:t;">
                <w:txbxContent>
                  <w:p>
                    <w:pPr>
                      <w:pStyle w:val="26"/>
                      <w:jc w:val="center"/>
                      <w:rPr>
                        <w:rStyle w:val="42"/>
                      </w:rPr>
                    </w:pPr>
                    <w:r>
                      <w:rPr>
                        <w:rStyle w:val="42"/>
                      </w:rPr>
                      <w:fldChar w:fldCharType="begin"/>
                    </w:r>
                    <w:r>
                      <w:rPr>
                        <w:rStyle w:val="42"/>
                      </w:rPr>
                      <w:instrText xml:space="preserve">PAGE  </w:instrText>
                    </w:r>
                    <w:r>
                      <w:rPr>
                        <w:rStyle w:val="42"/>
                      </w:rPr>
                      <w:fldChar w:fldCharType="separate"/>
                    </w:r>
                    <w:r>
                      <w:rPr>
                        <w:rStyle w:val="42"/>
                      </w:rPr>
                      <w:t>52</w:t>
                    </w:r>
                    <w:r>
                      <w:rPr>
                        <w:rStyle w:val="42"/>
                      </w:rPr>
                      <w:fldChar w:fldCharType="end"/>
                    </w:r>
                  </w:p>
                  <w:p>
                    <w:pPr>
                      <w:pStyle w:val="26"/>
                      <w:ind w:left="-4410" w:leftChars="-2100" w:right="-4439" w:rightChars="-2114"/>
                      <w:rPr>
                        <w:rStyle w:val="42"/>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6"/>
                            <w:jc w:val="center"/>
                            <w:rPr>
                              <w:rStyle w:val="42"/>
                            </w:rPr>
                          </w:pPr>
                          <w:r>
                            <w:rPr>
                              <w:rStyle w:val="42"/>
                            </w:rPr>
                            <w:fldChar w:fldCharType="begin"/>
                          </w:r>
                          <w:r>
                            <w:rPr>
                              <w:rStyle w:val="42"/>
                            </w:rPr>
                            <w:instrText xml:space="preserve">PAGE  </w:instrText>
                          </w:r>
                          <w:r>
                            <w:rPr>
                              <w:rStyle w:val="42"/>
                            </w:rPr>
                            <w:fldChar w:fldCharType="separate"/>
                          </w:r>
                          <w:r>
                            <w:rPr>
                              <w:rStyle w:val="42"/>
                            </w:rPr>
                            <w:t>64</w:t>
                          </w:r>
                          <w:r>
                            <w:rPr>
                              <w:rStyle w:val="42"/>
                            </w:rPr>
                            <w:fldChar w:fldCharType="end"/>
                          </w:r>
                        </w:p>
                        <w:p>
                          <w:pPr>
                            <w:pStyle w:val="26"/>
                            <w:ind w:left="-4410" w:leftChars="-2100" w:right="-4439" w:rightChars="-2114"/>
                            <w:rPr>
                              <w:rStyle w:val="42"/>
                            </w:rPr>
                          </w:pP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D2kFobywEAAKADAAAOAAAAAAAAAAEAIAAAAB8BAABkcnMvZTJv&#10;RG9jLnhtbFBLBQYAAAAABgAGAFkBAABcBQAAAAA=&#10;">
              <v:fill on="f" focussize="0,0"/>
              <v:stroke on="f"/>
              <v:imagedata o:title=""/>
              <o:lock v:ext="edit" aspectratio="f"/>
              <v:textbox inset="0mm,0mm,0mm,0mm" style="mso-fit-shape-to-text:t;">
                <w:txbxContent>
                  <w:p>
                    <w:pPr>
                      <w:pStyle w:val="26"/>
                      <w:jc w:val="center"/>
                      <w:rPr>
                        <w:rStyle w:val="42"/>
                      </w:rPr>
                    </w:pPr>
                    <w:r>
                      <w:rPr>
                        <w:rStyle w:val="42"/>
                      </w:rPr>
                      <w:fldChar w:fldCharType="begin"/>
                    </w:r>
                    <w:r>
                      <w:rPr>
                        <w:rStyle w:val="42"/>
                      </w:rPr>
                      <w:instrText xml:space="preserve">PAGE  </w:instrText>
                    </w:r>
                    <w:r>
                      <w:rPr>
                        <w:rStyle w:val="42"/>
                      </w:rPr>
                      <w:fldChar w:fldCharType="separate"/>
                    </w:r>
                    <w:r>
                      <w:rPr>
                        <w:rStyle w:val="42"/>
                      </w:rPr>
                      <w:t>64</w:t>
                    </w:r>
                    <w:r>
                      <w:rPr>
                        <w:rStyle w:val="42"/>
                      </w:rPr>
                      <w:fldChar w:fldCharType="end"/>
                    </w:r>
                  </w:p>
                  <w:p>
                    <w:pPr>
                      <w:pStyle w:val="26"/>
                      <w:ind w:left="-4410" w:leftChars="-2100" w:right="-4439" w:rightChars="-2114"/>
                      <w:rPr>
                        <w:rStyle w:val="42"/>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none" w:color="auto" w:sz="0" w:space="1"/>
        <w:left w:val="none" w:color="auto" w:sz="0" w:space="4"/>
        <w:bottom w:val="none" w:color="auto" w:sz="0" w:space="1"/>
        <w:right w:val="none" w:color="auto" w:sz="0" w:space="4"/>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0053208E"/>
    <w:multiLevelType w:val="multilevel"/>
    <w:tmpl w:val="0053208E"/>
    <w:lvl w:ilvl="0" w:tentative="0">
      <w:start w:val="1"/>
      <w:numFmt w:val="chineseCountingThousand"/>
      <w:pStyle w:val="51"/>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10"/>
      <w:suff w:val="space"/>
      <w:lvlText w:val="%2.%3.%4"/>
      <w:lvlJc w:val="left"/>
      <w:pPr>
        <w:ind w:left="284" w:hanging="284"/>
      </w:pPr>
      <w:rPr>
        <w:rFonts w:hint="eastAsia" w:ascii="宋体" w:eastAsia="宋体" w:cs="Times New Roman"/>
        <w:b/>
        <w:i w:val="0"/>
        <w:sz w:val="28"/>
      </w:rPr>
    </w:lvl>
    <w:lvl w:ilvl="4" w:tentative="0">
      <w:start w:val="1"/>
      <w:numFmt w:val="decimal"/>
      <w:isLgl/>
      <w:suff w:val="space"/>
      <w:lvlText w:val="%2.%3.%4.%5"/>
      <w:lvlJc w:val="left"/>
      <w:pPr>
        <w:ind w:left="284" w:hanging="284"/>
      </w:pPr>
      <w:rPr>
        <w:rFonts w:hint="eastAsia" w:ascii="宋体" w:eastAsia="宋体" w:cs="Times New Roman"/>
        <w:b/>
        <w:i w:val="0"/>
        <w:sz w:val="28"/>
      </w:rPr>
    </w:lvl>
    <w:lvl w:ilvl="5" w:tentative="0">
      <w:start w:val="1"/>
      <w:numFmt w:val="decimal"/>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2">
    <w:nsid w:val="22607BF1"/>
    <w:multiLevelType w:val="multilevel"/>
    <w:tmpl w:val="22607BF1"/>
    <w:lvl w:ilvl="0" w:tentative="0">
      <w:start w:val="1"/>
      <w:numFmt w:val="decimal"/>
      <w:lvlText w:val="（%1）"/>
      <w:lvlJc w:val="left"/>
      <w:pPr>
        <w:ind w:left="1080" w:hanging="720"/>
      </w:pPr>
      <w:rPr>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3">
    <w:nsid w:val="66830454"/>
    <w:multiLevelType w:val="multilevel"/>
    <w:tmpl w:val="66830454"/>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OWEyMjM0NTQ3MzU5NGJkMzY5NGM0NjY5NjA5MjYifQ=="/>
  </w:docVars>
  <w:rsids>
    <w:rsidRoot w:val="00815DF8"/>
    <w:rsid w:val="00093B5E"/>
    <w:rsid w:val="000D663B"/>
    <w:rsid w:val="000E743B"/>
    <w:rsid w:val="00112395"/>
    <w:rsid w:val="00121915"/>
    <w:rsid w:val="001B11E2"/>
    <w:rsid w:val="002120BB"/>
    <w:rsid w:val="00251922"/>
    <w:rsid w:val="002657E4"/>
    <w:rsid w:val="002F2BF8"/>
    <w:rsid w:val="00304B50"/>
    <w:rsid w:val="00394845"/>
    <w:rsid w:val="003F23E0"/>
    <w:rsid w:val="004A2C46"/>
    <w:rsid w:val="004A7E17"/>
    <w:rsid w:val="005321C7"/>
    <w:rsid w:val="006B0419"/>
    <w:rsid w:val="00815DF8"/>
    <w:rsid w:val="008351E0"/>
    <w:rsid w:val="008B393E"/>
    <w:rsid w:val="009966CF"/>
    <w:rsid w:val="009B35F5"/>
    <w:rsid w:val="009D7C30"/>
    <w:rsid w:val="00A73B6D"/>
    <w:rsid w:val="00AA36FC"/>
    <w:rsid w:val="00AF402C"/>
    <w:rsid w:val="00B35C23"/>
    <w:rsid w:val="00C3671B"/>
    <w:rsid w:val="00C635EA"/>
    <w:rsid w:val="00C72903"/>
    <w:rsid w:val="00CC10A3"/>
    <w:rsid w:val="00D3007C"/>
    <w:rsid w:val="00D733BA"/>
    <w:rsid w:val="00F4478A"/>
    <w:rsid w:val="00FE61A4"/>
    <w:rsid w:val="0550738F"/>
    <w:rsid w:val="058A1D66"/>
    <w:rsid w:val="065737FA"/>
    <w:rsid w:val="0668216A"/>
    <w:rsid w:val="066C6FCD"/>
    <w:rsid w:val="079051B7"/>
    <w:rsid w:val="08822875"/>
    <w:rsid w:val="0A157486"/>
    <w:rsid w:val="0A5926E3"/>
    <w:rsid w:val="0BE62A2F"/>
    <w:rsid w:val="0E9C279A"/>
    <w:rsid w:val="10E75871"/>
    <w:rsid w:val="11211EFD"/>
    <w:rsid w:val="11751D03"/>
    <w:rsid w:val="12C66CAB"/>
    <w:rsid w:val="16541D04"/>
    <w:rsid w:val="165F72FD"/>
    <w:rsid w:val="1A5A6752"/>
    <w:rsid w:val="1AB32A73"/>
    <w:rsid w:val="1D8A0255"/>
    <w:rsid w:val="2040430C"/>
    <w:rsid w:val="241500D3"/>
    <w:rsid w:val="26876F7C"/>
    <w:rsid w:val="2744079A"/>
    <w:rsid w:val="275E5342"/>
    <w:rsid w:val="2D2F3E4E"/>
    <w:rsid w:val="3069553F"/>
    <w:rsid w:val="307F1EDD"/>
    <w:rsid w:val="328024AF"/>
    <w:rsid w:val="3376157A"/>
    <w:rsid w:val="38B94941"/>
    <w:rsid w:val="38EA6FCF"/>
    <w:rsid w:val="393B6679"/>
    <w:rsid w:val="3D7A1121"/>
    <w:rsid w:val="3FA467A3"/>
    <w:rsid w:val="41562AF9"/>
    <w:rsid w:val="423B584A"/>
    <w:rsid w:val="44917C69"/>
    <w:rsid w:val="45DB35CC"/>
    <w:rsid w:val="476D2C13"/>
    <w:rsid w:val="48377CAA"/>
    <w:rsid w:val="49F44856"/>
    <w:rsid w:val="4AC82401"/>
    <w:rsid w:val="4BF13C38"/>
    <w:rsid w:val="4C043EC5"/>
    <w:rsid w:val="4E0730E1"/>
    <w:rsid w:val="4E531842"/>
    <w:rsid w:val="4EFF70CF"/>
    <w:rsid w:val="53855DED"/>
    <w:rsid w:val="539810EC"/>
    <w:rsid w:val="59A92040"/>
    <w:rsid w:val="59C2766B"/>
    <w:rsid w:val="5E835C04"/>
    <w:rsid w:val="5FD309DE"/>
    <w:rsid w:val="610C68D8"/>
    <w:rsid w:val="627B096C"/>
    <w:rsid w:val="63416A5B"/>
    <w:rsid w:val="647C2100"/>
    <w:rsid w:val="65277B07"/>
    <w:rsid w:val="682D1817"/>
    <w:rsid w:val="69C66C5A"/>
    <w:rsid w:val="6A502C67"/>
    <w:rsid w:val="6C135F43"/>
    <w:rsid w:val="6C3167E1"/>
    <w:rsid w:val="6E8B30C2"/>
    <w:rsid w:val="6F002E86"/>
    <w:rsid w:val="71492738"/>
    <w:rsid w:val="72D80D10"/>
    <w:rsid w:val="75BE7250"/>
    <w:rsid w:val="77EA3F98"/>
    <w:rsid w:val="77FC00B0"/>
    <w:rsid w:val="784B46B6"/>
    <w:rsid w:val="788D1300"/>
    <w:rsid w:val="78B266C3"/>
    <w:rsid w:val="79AB62C8"/>
    <w:rsid w:val="7A9852CC"/>
    <w:rsid w:val="7D1C7E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118"/>
    <w:qFormat/>
    <w:uiPriority w:val="0"/>
    <w:pPr>
      <w:keepNext/>
      <w:keepLines/>
      <w:spacing w:after="120" w:line="360" w:lineRule="auto"/>
      <w:outlineLvl w:val="0"/>
    </w:pPr>
    <w:rPr>
      <w:kern w:val="44"/>
      <w:sz w:val="28"/>
      <w:szCs w:val="28"/>
    </w:rPr>
  </w:style>
  <w:style w:type="paragraph" w:styleId="7">
    <w:name w:val="heading 2"/>
    <w:basedOn w:val="1"/>
    <w:next w:val="8"/>
    <w:link w:val="76"/>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9">
    <w:name w:val="heading 3"/>
    <w:basedOn w:val="1"/>
    <w:next w:val="1"/>
    <w:link w:val="70"/>
    <w:qFormat/>
    <w:uiPriority w:val="0"/>
    <w:pPr>
      <w:widowControl/>
      <w:spacing w:before="100" w:beforeAutospacing="1" w:after="100" w:afterAutospacing="1"/>
      <w:jc w:val="left"/>
      <w:outlineLvl w:val="2"/>
    </w:pPr>
    <w:rPr>
      <w:rFonts w:ascii="宋体" w:hAnsi="宋体" w:cs="宋体"/>
      <w:kern w:val="0"/>
      <w:sz w:val="27"/>
      <w:szCs w:val="27"/>
    </w:rPr>
  </w:style>
  <w:style w:type="paragraph" w:styleId="10">
    <w:name w:val="heading 4"/>
    <w:basedOn w:val="9"/>
    <w:next w:val="8"/>
    <w:link w:val="77"/>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11">
    <w:name w:val="heading 5"/>
    <w:basedOn w:val="10"/>
    <w:next w:val="8"/>
    <w:link w:val="78"/>
    <w:qFormat/>
    <w:uiPriority w:val="0"/>
    <w:pPr>
      <w:numPr>
        <w:ilvl w:val="4"/>
        <w:numId w:val="0"/>
      </w:numPr>
      <w:spacing w:line="240" w:lineRule="exact"/>
      <w:outlineLvl w:val="4"/>
    </w:pPr>
  </w:style>
  <w:style w:type="paragraph" w:styleId="12">
    <w:name w:val="heading 6"/>
    <w:basedOn w:val="1"/>
    <w:next w:val="1"/>
    <w:link w:val="79"/>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8"/>
    <w:link w:val="80"/>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8"/>
    <w:link w:val="81"/>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8"/>
    <w:link w:val="82"/>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PlainText"/>
    <w:basedOn w:val="1"/>
    <w:qFormat/>
    <w:uiPriority w:val="0"/>
    <w:rPr>
      <w:rFonts w:ascii="宋体" w:hAnsi="Courier New"/>
      <w:kern w:val="0"/>
      <w:sz w:val="20"/>
      <w:szCs w:val="20"/>
    </w:rPr>
  </w:style>
  <w:style w:type="paragraph" w:styleId="4">
    <w:name w:val="Title"/>
    <w:basedOn w:val="1"/>
    <w:link w:val="84"/>
    <w:qFormat/>
    <w:uiPriority w:val="0"/>
    <w:pPr>
      <w:spacing w:before="120" w:after="60"/>
      <w:jc w:val="center"/>
    </w:pPr>
    <w:rPr>
      <w:rFonts w:ascii="Arial" w:hAnsi="Arial"/>
      <w:b/>
      <w:sz w:val="44"/>
      <w:szCs w:val="20"/>
    </w:rPr>
  </w:style>
  <w:style w:type="paragraph" w:styleId="5">
    <w:name w:val="Body Text First Indent"/>
    <w:basedOn w:val="6"/>
    <w:link w:val="88"/>
    <w:qFormat/>
    <w:uiPriority w:val="0"/>
    <w:pPr>
      <w:ind w:firstLine="420"/>
    </w:pPr>
  </w:style>
  <w:style w:type="paragraph" w:styleId="6">
    <w:name w:val="Body Text"/>
    <w:basedOn w:val="1"/>
    <w:link w:val="86"/>
    <w:qFormat/>
    <w:uiPriority w:val="0"/>
    <w:pPr>
      <w:spacing w:after="120"/>
    </w:pPr>
    <w:rPr>
      <w:rFonts w:ascii="Times New Roman" w:hAnsi="Times New Roman"/>
      <w:szCs w:val="20"/>
    </w:rPr>
  </w:style>
  <w:style w:type="paragraph" w:styleId="8">
    <w:name w:val="Normal Indent"/>
    <w:basedOn w:val="1"/>
    <w:next w:val="1"/>
    <w:qFormat/>
    <w:uiPriority w:val="0"/>
    <w:pPr>
      <w:ind w:firstLine="420"/>
    </w:pPr>
    <w:rPr>
      <w:rFonts w:ascii="Times New Roman" w:hAnsi="Times New Roman"/>
      <w:szCs w:val="20"/>
    </w:rPr>
  </w:style>
  <w:style w:type="paragraph" w:styleId="16">
    <w:name w:val="Document Map"/>
    <w:basedOn w:val="1"/>
    <w:link w:val="94"/>
    <w:qFormat/>
    <w:uiPriority w:val="0"/>
    <w:pPr>
      <w:shd w:val="clear" w:color="auto" w:fill="000080"/>
    </w:pPr>
    <w:rPr>
      <w:rFonts w:ascii="Times New Roman" w:hAnsi="Times New Roman"/>
      <w:szCs w:val="20"/>
    </w:rPr>
  </w:style>
  <w:style w:type="paragraph" w:styleId="17">
    <w:name w:val="annotation text"/>
    <w:basedOn w:val="1"/>
    <w:link w:val="108"/>
    <w:qFormat/>
    <w:uiPriority w:val="0"/>
    <w:pPr>
      <w:spacing w:line="360" w:lineRule="auto"/>
      <w:ind w:firstLine="523" w:firstLineChars="218"/>
      <w:jc w:val="left"/>
    </w:pPr>
    <w:rPr>
      <w:rFonts w:ascii="宋体" w:hAnsi="宋体"/>
      <w:sz w:val="24"/>
      <w:szCs w:val="24"/>
    </w:rPr>
  </w:style>
  <w:style w:type="paragraph" w:styleId="18">
    <w:name w:val="Body Text Indent"/>
    <w:basedOn w:val="1"/>
    <w:next w:val="19"/>
    <w:link w:val="92"/>
    <w:qFormat/>
    <w:uiPriority w:val="0"/>
    <w:pPr>
      <w:ind w:firstLine="570"/>
    </w:pPr>
    <w:rPr>
      <w:rFonts w:ascii="Times New Roman" w:hAnsi="Times New Roman"/>
      <w:sz w:val="28"/>
      <w:szCs w:val="20"/>
    </w:rPr>
  </w:style>
  <w:style w:type="paragraph" w:styleId="19">
    <w:name w:val="envelope return"/>
    <w:basedOn w:val="1"/>
    <w:qFormat/>
    <w:uiPriority w:val="0"/>
    <w:pPr>
      <w:snapToGrid w:val="0"/>
    </w:pPr>
    <w:rPr>
      <w:rFonts w:ascii="Arial" w:hAnsi="Arial"/>
      <w:szCs w:val="24"/>
    </w:rPr>
  </w:style>
  <w:style w:type="paragraph" w:styleId="2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1">
    <w:name w:val="Plain Text"/>
    <w:basedOn w:val="1"/>
    <w:next w:val="1"/>
    <w:link w:val="96"/>
    <w:qFormat/>
    <w:uiPriority w:val="0"/>
    <w:rPr>
      <w:rFonts w:ascii="宋体" w:hAnsi="Courier New"/>
      <w:szCs w:val="20"/>
    </w:rPr>
  </w:style>
  <w:style w:type="paragraph" w:styleId="22">
    <w:name w:val="Date"/>
    <w:basedOn w:val="1"/>
    <w:next w:val="1"/>
    <w:link w:val="90"/>
    <w:qFormat/>
    <w:uiPriority w:val="0"/>
    <w:rPr>
      <w:rFonts w:ascii="Times New Roman" w:hAnsi="Times New Roman"/>
      <w:szCs w:val="20"/>
    </w:rPr>
  </w:style>
  <w:style w:type="paragraph" w:styleId="23">
    <w:name w:val="Body Text Indent 2"/>
    <w:basedOn w:val="1"/>
    <w:link w:val="98"/>
    <w:qFormat/>
    <w:uiPriority w:val="0"/>
    <w:pPr>
      <w:spacing w:line="400" w:lineRule="exact"/>
      <w:ind w:left="425"/>
    </w:pPr>
    <w:rPr>
      <w:rFonts w:ascii="Times New Roman" w:hAnsi="Times New Roman"/>
      <w:color w:val="000000"/>
      <w:sz w:val="24"/>
      <w:szCs w:val="20"/>
    </w:rPr>
  </w:style>
  <w:style w:type="paragraph" w:styleId="24">
    <w:name w:val="endnote text"/>
    <w:basedOn w:val="1"/>
    <w:link w:val="104"/>
    <w:qFormat/>
    <w:uiPriority w:val="0"/>
    <w:pPr>
      <w:snapToGrid w:val="0"/>
      <w:jc w:val="left"/>
    </w:pPr>
    <w:rPr>
      <w:rFonts w:ascii="Times New Roman" w:hAnsi="Times New Roman"/>
      <w:szCs w:val="20"/>
    </w:rPr>
  </w:style>
  <w:style w:type="paragraph" w:styleId="25">
    <w:name w:val="Balloon Text"/>
    <w:basedOn w:val="1"/>
    <w:link w:val="106"/>
    <w:qFormat/>
    <w:uiPriority w:val="0"/>
    <w:rPr>
      <w:rFonts w:ascii="Times New Roman" w:hAnsi="Times New Roman"/>
      <w:sz w:val="18"/>
      <w:szCs w:val="18"/>
    </w:rPr>
  </w:style>
  <w:style w:type="paragraph" w:styleId="26">
    <w:name w:val="footer"/>
    <w:basedOn w:val="1"/>
    <w:link w:val="74"/>
    <w:qFormat/>
    <w:uiPriority w:val="0"/>
    <w:pPr>
      <w:tabs>
        <w:tab w:val="center" w:pos="4153"/>
        <w:tab w:val="right" w:pos="8306"/>
      </w:tabs>
      <w:snapToGrid w:val="0"/>
      <w:jc w:val="left"/>
    </w:pPr>
    <w:rPr>
      <w:sz w:val="18"/>
      <w:szCs w:val="18"/>
    </w:rPr>
  </w:style>
  <w:style w:type="paragraph" w:styleId="27">
    <w:name w:val="header"/>
    <w:basedOn w:val="1"/>
    <w:link w:val="7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9">
    <w:name w:val="footnote text"/>
    <w:basedOn w:val="1"/>
    <w:link w:val="110"/>
    <w:qFormat/>
    <w:uiPriority w:val="0"/>
    <w:pPr>
      <w:snapToGrid w:val="0"/>
      <w:spacing w:line="360" w:lineRule="auto"/>
      <w:ind w:firstLine="523" w:firstLineChars="218"/>
      <w:jc w:val="left"/>
    </w:pPr>
    <w:rPr>
      <w:rFonts w:ascii="宋体" w:hAnsi="宋体"/>
      <w:sz w:val="18"/>
      <w:szCs w:val="18"/>
    </w:rPr>
  </w:style>
  <w:style w:type="paragraph" w:styleId="30">
    <w:name w:val="Body Text Indent 3"/>
    <w:basedOn w:val="1"/>
    <w:link w:val="100"/>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1">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2">
    <w:name w:val="Body Text 2"/>
    <w:basedOn w:val="1"/>
    <w:link w:val="102"/>
    <w:qFormat/>
    <w:uiPriority w:val="0"/>
    <w:rPr>
      <w:rFonts w:ascii="宋体" w:hAnsi="宋体"/>
      <w:szCs w:val="24"/>
      <w:u w:val="single"/>
    </w:rPr>
  </w:style>
  <w:style w:type="paragraph" w:styleId="3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34">
    <w:name w:val="index 1"/>
    <w:basedOn w:val="1"/>
    <w:next w:val="1"/>
    <w:qFormat/>
    <w:uiPriority w:val="0"/>
    <w:rPr>
      <w:rFonts w:ascii="Times New Roman" w:hAnsi="Times New Roman" w:eastAsia="仿宋_GB2312"/>
      <w:sz w:val="28"/>
      <w:szCs w:val="20"/>
    </w:rPr>
  </w:style>
  <w:style w:type="paragraph" w:styleId="35">
    <w:name w:val="annotation subject"/>
    <w:basedOn w:val="17"/>
    <w:next w:val="17"/>
    <w:link w:val="112"/>
    <w:qFormat/>
    <w:uiPriority w:val="0"/>
    <w:rPr>
      <w:b/>
      <w:bCs/>
    </w:rPr>
  </w:style>
  <w:style w:type="paragraph" w:styleId="36">
    <w:name w:val="Body Text First Indent 2"/>
    <w:basedOn w:val="18"/>
    <w:qFormat/>
    <w:uiPriority w:val="0"/>
    <w:pPr>
      <w:spacing w:after="120"/>
      <w:ind w:left="200" w:leftChars="200" w:firstLine="200" w:firstLineChars="200"/>
    </w:pPr>
    <w:rPr>
      <w:rFonts w:ascii="Calibri" w:hAnsi="Calibri"/>
      <w:sz w:val="21"/>
      <w:szCs w:val="24"/>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rPr>
  </w:style>
  <w:style w:type="character" w:styleId="41">
    <w:name w:val="endnote reference"/>
    <w:qFormat/>
    <w:uiPriority w:val="0"/>
    <w:rPr>
      <w:vertAlign w:val="superscript"/>
    </w:rPr>
  </w:style>
  <w:style w:type="character" w:styleId="42">
    <w:name w:val="page number"/>
    <w:qFormat/>
    <w:uiPriority w:val="0"/>
    <w:rPr>
      <w:rFonts w:cs="Times New Roman"/>
    </w:rPr>
  </w:style>
  <w:style w:type="character" w:styleId="43">
    <w:name w:val="FollowedHyperlink"/>
    <w:qFormat/>
    <w:uiPriority w:val="99"/>
    <w:rPr>
      <w:color w:val="954F72"/>
      <w:u w:val="single"/>
    </w:rPr>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character" w:styleId="46">
    <w:name w:val="footnote reference"/>
    <w:qFormat/>
    <w:uiPriority w:val="0"/>
    <w:rPr>
      <w:vertAlign w:val="superscript"/>
    </w:rPr>
  </w:style>
  <w:style w:type="paragraph" w:customStyle="1" w:styleId="47">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48">
    <w:name w:val="_Style 69"/>
    <w:qFormat/>
    <w:uiPriority w:val="0"/>
    <w:rPr>
      <w:rFonts w:ascii="等线" w:hAnsi="等线" w:eastAsia="等线" w:cs="Times New Roman"/>
      <w:lang w:val="en-US" w:eastAsia="zh-CN" w:bidi="ar-SA"/>
    </w:rPr>
  </w:style>
  <w:style w:type="paragraph" w:customStyle="1" w:styleId="49">
    <w:name w:val="表头"/>
    <w:basedOn w:val="1"/>
    <w:qFormat/>
    <w:uiPriority w:val="0"/>
    <w:pPr>
      <w:spacing w:line="360" w:lineRule="auto"/>
      <w:jc w:val="center"/>
    </w:pPr>
    <w:rPr>
      <w:rFonts w:ascii="黑体" w:hAnsi="Times New Roman" w:eastAsia="黑体"/>
      <w:kern w:val="0"/>
      <w:sz w:val="24"/>
      <w:szCs w:val="20"/>
    </w:rPr>
  </w:style>
  <w:style w:type="paragraph" w:customStyle="1" w:styleId="50">
    <w:name w:val="Char"/>
    <w:basedOn w:val="1"/>
    <w:qFormat/>
    <w:uiPriority w:val="0"/>
    <w:rPr>
      <w:rFonts w:ascii="Tahoma" w:hAnsi="Tahoma"/>
      <w:sz w:val="24"/>
      <w:szCs w:val="20"/>
    </w:rPr>
  </w:style>
  <w:style w:type="paragraph" w:customStyle="1" w:styleId="51">
    <w:name w:val="Char1"/>
    <w:basedOn w:val="1"/>
    <w:qFormat/>
    <w:uiPriority w:val="0"/>
    <w:pPr>
      <w:numPr>
        <w:ilvl w:val="0"/>
        <w:numId w:val="1"/>
      </w:numPr>
    </w:pPr>
    <w:rPr>
      <w:rFonts w:ascii="Times New Roman" w:hAnsi="Times New Roman"/>
      <w:sz w:val="24"/>
      <w:szCs w:val="24"/>
    </w:rPr>
  </w:style>
  <w:style w:type="paragraph" w:customStyle="1" w:styleId="52">
    <w:name w:val="公文抬头"/>
    <w:basedOn w:val="8"/>
    <w:qFormat/>
    <w:uiPriority w:val="0"/>
    <w:pPr>
      <w:ind w:firstLine="0"/>
    </w:pPr>
    <w:rPr>
      <w:rFonts w:ascii="仿宋_GB2312" w:eastAsia="仿宋_GB2312"/>
      <w:sz w:val="30"/>
      <w:szCs w:val="24"/>
    </w:rPr>
  </w:style>
  <w:style w:type="paragraph" w:customStyle="1" w:styleId="53">
    <w:name w:val="Char Char Char1 Char"/>
    <w:basedOn w:val="16"/>
    <w:qFormat/>
    <w:uiPriority w:val="0"/>
    <w:rPr>
      <w:rFonts w:ascii="Tahoma" w:hAnsi="Tahoma"/>
      <w:sz w:val="24"/>
      <w:szCs w:val="24"/>
    </w:rPr>
  </w:style>
  <w:style w:type="paragraph" w:customStyle="1" w:styleId="5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5">
    <w:name w:val="公文标题"/>
    <w:basedOn w:val="9"/>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56">
    <w:name w:val="发文落款"/>
    <w:basedOn w:val="54"/>
    <w:qFormat/>
    <w:uiPriority w:val="0"/>
    <w:pPr>
      <w:ind w:left="4094" w:right="607" w:firstLine="0"/>
      <w:jc w:val="center"/>
    </w:pPr>
  </w:style>
  <w:style w:type="paragraph" w:customStyle="1" w:styleId="57">
    <w:name w:val="Char Char Char Char"/>
    <w:basedOn w:val="1"/>
    <w:qFormat/>
    <w:uiPriority w:val="0"/>
    <w:rPr>
      <w:rFonts w:ascii="Times New Roman" w:hAnsi="Times New Roman"/>
      <w:sz w:val="30"/>
      <w:szCs w:val="24"/>
    </w:rPr>
  </w:style>
  <w:style w:type="paragraph" w:customStyle="1" w:styleId="58">
    <w:name w:val="TOC 标题1"/>
    <w:basedOn w:val="3"/>
    <w:next w:val="1"/>
    <w:qFormat/>
    <w:uiPriority w:val="39"/>
    <w:pPr>
      <w:widowControl/>
      <w:spacing w:before="480" w:after="0" w:line="276" w:lineRule="auto"/>
      <w:outlineLvl w:val="9"/>
    </w:pPr>
    <w:rPr>
      <w:rFonts w:ascii="Cambria" w:hAnsi="Cambria"/>
      <w:color w:val="365F91"/>
      <w:kern w:val="0"/>
    </w:rPr>
  </w:style>
  <w:style w:type="paragraph" w:customStyle="1" w:styleId="59">
    <w:name w:val="列表段落1"/>
    <w:basedOn w:val="1"/>
    <w:qFormat/>
    <w:uiPriority w:val="34"/>
    <w:pPr>
      <w:ind w:firstLine="420" w:firstLineChars="200"/>
    </w:pPr>
    <w:rPr>
      <w:rFonts w:ascii="Times New Roman" w:hAnsi="Times New Roman"/>
      <w:szCs w:val="20"/>
    </w:rPr>
  </w:style>
  <w:style w:type="paragraph" w:customStyle="1" w:styleId="60">
    <w:name w:val="修订1"/>
    <w:qFormat/>
    <w:uiPriority w:val="99"/>
    <w:rPr>
      <w:rFonts w:ascii="Times New Roman" w:hAnsi="Times New Roman" w:eastAsia="宋体" w:cs="Times New Roman"/>
      <w:kern w:val="2"/>
      <w:sz w:val="21"/>
      <w:lang w:val="en-US" w:eastAsia="zh-CN" w:bidi="ar-SA"/>
    </w:rPr>
  </w:style>
  <w:style w:type="character" w:customStyle="1" w:styleId="61">
    <w:name w:val="标题 1 字符"/>
    <w:qFormat/>
    <w:uiPriority w:val="9"/>
    <w:rPr>
      <w:rFonts w:ascii="Calibri" w:hAnsi="Calibri" w:eastAsia="宋体" w:cs="Times New Roman"/>
      <w:b/>
      <w:bCs/>
      <w:kern w:val="44"/>
      <w:sz w:val="44"/>
      <w:szCs w:val="44"/>
    </w:rPr>
  </w:style>
  <w:style w:type="character" w:customStyle="1" w:styleId="62">
    <w:name w:val="标题 2 字符"/>
    <w:qFormat/>
    <w:uiPriority w:val="9"/>
    <w:rPr>
      <w:rFonts w:ascii="等线 Light" w:hAnsi="等线 Light" w:eastAsia="等线 Light" w:cs="Times New Roman"/>
      <w:b/>
      <w:bCs/>
      <w:sz w:val="32"/>
      <w:szCs w:val="32"/>
    </w:rPr>
  </w:style>
  <w:style w:type="character" w:customStyle="1" w:styleId="63">
    <w:name w:val="标题 3 字符"/>
    <w:qFormat/>
    <w:uiPriority w:val="9"/>
    <w:rPr>
      <w:rFonts w:ascii="Calibri" w:hAnsi="Calibri" w:eastAsia="宋体" w:cs="Times New Roman"/>
      <w:b/>
      <w:bCs/>
      <w:sz w:val="32"/>
      <w:szCs w:val="32"/>
    </w:rPr>
  </w:style>
  <w:style w:type="character" w:customStyle="1" w:styleId="64">
    <w:name w:val="标题 4 字符"/>
    <w:qFormat/>
    <w:uiPriority w:val="9"/>
    <w:rPr>
      <w:rFonts w:ascii="等线 Light" w:hAnsi="等线 Light" w:eastAsia="等线 Light" w:cs="Times New Roman"/>
      <w:b/>
      <w:bCs/>
      <w:sz w:val="28"/>
      <w:szCs w:val="28"/>
    </w:rPr>
  </w:style>
  <w:style w:type="character" w:customStyle="1" w:styleId="65">
    <w:name w:val="标题 5 字符"/>
    <w:qFormat/>
    <w:uiPriority w:val="9"/>
    <w:rPr>
      <w:rFonts w:ascii="Calibri" w:hAnsi="Calibri" w:eastAsia="宋体" w:cs="Times New Roman"/>
      <w:b/>
      <w:bCs/>
      <w:sz w:val="28"/>
      <w:szCs w:val="28"/>
    </w:rPr>
  </w:style>
  <w:style w:type="character" w:customStyle="1" w:styleId="66">
    <w:name w:val="标题 6 字符"/>
    <w:qFormat/>
    <w:uiPriority w:val="9"/>
    <w:rPr>
      <w:rFonts w:ascii="等线 Light" w:hAnsi="等线 Light" w:eastAsia="等线 Light" w:cs="Times New Roman"/>
      <w:b/>
      <w:bCs/>
      <w:sz w:val="24"/>
      <w:szCs w:val="24"/>
    </w:rPr>
  </w:style>
  <w:style w:type="character" w:customStyle="1" w:styleId="67">
    <w:name w:val="标题 7 字符"/>
    <w:qFormat/>
    <w:uiPriority w:val="9"/>
    <w:rPr>
      <w:rFonts w:ascii="Calibri" w:hAnsi="Calibri" w:eastAsia="宋体" w:cs="Times New Roman"/>
      <w:b/>
      <w:bCs/>
      <w:sz w:val="24"/>
      <w:szCs w:val="24"/>
    </w:rPr>
  </w:style>
  <w:style w:type="character" w:customStyle="1" w:styleId="68">
    <w:name w:val="标题 8 字符"/>
    <w:qFormat/>
    <w:uiPriority w:val="9"/>
    <w:rPr>
      <w:rFonts w:ascii="等线 Light" w:hAnsi="等线 Light" w:eastAsia="等线 Light" w:cs="Times New Roman"/>
      <w:sz w:val="24"/>
      <w:szCs w:val="24"/>
    </w:rPr>
  </w:style>
  <w:style w:type="character" w:customStyle="1" w:styleId="69">
    <w:name w:val="标题 9 字符"/>
    <w:qFormat/>
    <w:uiPriority w:val="9"/>
    <w:rPr>
      <w:rFonts w:ascii="等线 Light" w:hAnsi="等线 Light" w:eastAsia="等线 Light" w:cs="Times New Roman"/>
      <w:szCs w:val="21"/>
    </w:rPr>
  </w:style>
  <w:style w:type="character" w:customStyle="1" w:styleId="70">
    <w:name w:val="标题 3 Char"/>
    <w:link w:val="9"/>
    <w:qFormat/>
    <w:uiPriority w:val="0"/>
    <w:rPr>
      <w:rFonts w:ascii="宋体" w:hAnsi="宋体" w:eastAsia="宋体" w:cs="宋体"/>
      <w:kern w:val="0"/>
      <w:sz w:val="27"/>
      <w:szCs w:val="27"/>
    </w:rPr>
  </w:style>
  <w:style w:type="character" w:customStyle="1" w:styleId="71">
    <w:name w:val="页眉 字符"/>
    <w:qFormat/>
    <w:uiPriority w:val="99"/>
    <w:rPr>
      <w:rFonts w:ascii="Calibri" w:hAnsi="Calibri" w:eastAsia="宋体" w:cs="Times New Roman"/>
      <w:sz w:val="18"/>
      <w:szCs w:val="18"/>
    </w:rPr>
  </w:style>
  <w:style w:type="character" w:customStyle="1" w:styleId="72">
    <w:name w:val="页眉 Char"/>
    <w:link w:val="27"/>
    <w:qFormat/>
    <w:uiPriority w:val="0"/>
    <w:rPr>
      <w:rFonts w:ascii="Calibri" w:hAnsi="Calibri" w:eastAsia="宋体" w:cs="Times New Roman"/>
      <w:sz w:val="18"/>
      <w:szCs w:val="18"/>
    </w:rPr>
  </w:style>
  <w:style w:type="character" w:customStyle="1" w:styleId="73">
    <w:name w:val="页脚 字符"/>
    <w:qFormat/>
    <w:uiPriority w:val="99"/>
    <w:rPr>
      <w:rFonts w:ascii="Calibri" w:hAnsi="Calibri" w:eastAsia="宋体" w:cs="Times New Roman"/>
      <w:sz w:val="18"/>
      <w:szCs w:val="18"/>
    </w:rPr>
  </w:style>
  <w:style w:type="character" w:customStyle="1" w:styleId="74">
    <w:name w:val="页脚 Char"/>
    <w:link w:val="26"/>
    <w:qFormat/>
    <w:uiPriority w:val="0"/>
    <w:rPr>
      <w:rFonts w:ascii="Calibri" w:hAnsi="Calibri" w:eastAsia="宋体" w:cs="Times New Roman"/>
      <w:sz w:val="18"/>
      <w:szCs w:val="18"/>
    </w:rPr>
  </w:style>
  <w:style w:type="character" w:customStyle="1" w:styleId="75">
    <w:name w:val="标题 1 字符1"/>
    <w:link w:val="3"/>
    <w:qFormat/>
    <w:uiPriority w:val="0"/>
    <w:rPr>
      <w:rFonts w:ascii="Arial" w:hAnsi="Arial" w:eastAsia="宋体"/>
      <w:b/>
      <w:kern w:val="44"/>
      <w:sz w:val="28"/>
      <w:szCs w:val="28"/>
    </w:rPr>
  </w:style>
  <w:style w:type="character" w:customStyle="1" w:styleId="76">
    <w:name w:val="标题 2 Char"/>
    <w:link w:val="7"/>
    <w:qFormat/>
    <w:uiPriority w:val="0"/>
    <w:rPr>
      <w:rFonts w:ascii="Arial" w:hAnsi="Arial" w:eastAsia="宋体" w:cs="Times New Roman"/>
      <w:b/>
      <w:color w:val="000000"/>
      <w:sz w:val="24"/>
      <w:szCs w:val="24"/>
    </w:rPr>
  </w:style>
  <w:style w:type="character" w:customStyle="1" w:styleId="77">
    <w:name w:val="标题 4 Char"/>
    <w:link w:val="10"/>
    <w:qFormat/>
    <w:uiPriority w:val="0"/>
    <w:rPr>
      <w:rFonts w:ascii="Arial" w:hAnsi="Arial" w:eastAsia="宋体" w:cs="Times New Roman"/>
      <w:color w:val="000000"/>
      <w:szCs w:val="21"/>
    </w:rPr>
  </w:style>
  <w:style w:type="character" w:customStyle="1" w:styleId="78">
    <w:name w:val="标题 5 Char"/>
    <w:link w:val="11"/>
    <w:qFormat/>
    <w:uiPriority w:val="0"/>
    <w:rPr>
      <w:rFonts w:ascii="Arial" w:hAnsi="Arial" w:eastAsia="宋体" w:cs="Times New Roman"/>
      <w:color w:val="000000"/>
      <w:szCs w:val="21"/>
    </w:rPr>
  </w:style>
  <w:style w:type="character" w:customStyle="1" w:styleId="79">
    <w:name w:val="标题 6 Char"/>
    <w:link w:val="12"/>
    <w:qFormat/>
    <w:uiPriority w:val="0"/>
    <w:rPr>
      <w:rFonts w:ascii="Arial" w:hAnsi="Arial" w:eastAsia="黑体" w:cs="Times New Roman"/>
      <w:b/>
      <w:bCs/>
      <w:sz w:val="24"/>
      <w:szCs w:val="24"/>
    </w:rPr>
  </w:style>
  <w:style w:type="character" w:customStyle="1" w:styleId="80">
    <w:name w:val="标题 7 Char"/>
    <w:link w:val="13"/>
    <w:qFormat/>
    <w:uiPriority w:val="0"/>
    <w:rPr>
      <w:rFonts w:ascii="Times New Roman" w:hAnsi="Times New Roman" w:eastAsia="宋体" w:cs="Times New Roman"/>
      <w:b/>
      <w:sz w:val="24"/>
      <w:szCs w:val="20"/>
    </w:rPr>
  </w:style>
  <w:style w:type="character" w:customStyle="1" w:styleId="81">
    <w:name w:val="标题 8 Char"/>
    <w:link w:val="14"/>
    <w:qFormat/>
    <w:uiPriority w:val="0"/>
    <w:rPr>
      <w:rFonts w:ascii="Arial" w:hAnsi="Arial" w:eastAsia="黑体" w:cs="Times New Roman"/>
      <w:sz w:val="24"/>
      <w:szCs w:val="20"/>
    </w:rPr>
  </w:style>
  <w:style w:type="character" w:customStyle="1" w:styleId="82">
    <w:name w:val="标题 9 Char"/>
    <w:link w:val="15"/>
    <w:qFormat/>
    <w:uiPriority w:val="0"/>
    <w:rPr>
      <w:rFonts w:ascii="Arial" w:hAnsi="Arial" w:eastAsia="黑体" w:cs="Times New Roman"/>
      <w:szCs w:val="20"/>
    </w:rPr>
  </w:style>
  <w:style w:type="character" w:customStyle="1" w:styleId="83">
    <w:name w:val="标题 字符"/>
    <w:qFormat/>
    <w:uiPriority w:val="10"/>
    <w:rPr>
      <w:rFonts w:ascii="等线 Light" w:hAnsi="等线 Light" w:eastAsia="等线 Light" w:cs="Times New Roman"/>
      <w:b/>
      <w:bCs/>
      <w:sz w:val="32"/>
      <w:szCs w:val="32"/>
    </w:rPr>
  </w:style>
  <w:style w:type="character" w:customStyle="1" w:styleId="84">
    <w:name w:val="标题 Char"/>
    <w:link w:val="4"/>
    <w:qFormat/>
    <w:uiPriority w:val="0"/>
    <w:rPr>
      <w:rFonts w:ascii="Arial" w:hAnsi="Arial" w:eastAsia="宋体" w:cs="Times New Roman"/>
      <w:b/>
      <w:sz w:val="44"/>
      <w:szCs w:val="20"/>
    </w:rPr>
  </w:style>
  <w:style w:type="character" w:customStyle="1" w:styleId="85">
    <w:name w:val="正文文本 字符"/>
    <w:qFormat/>
    <w:uiPriority w:val="99"/>
    <w:rPr>
      <w:rFonts w:ascii="Calibri" w:hAnsi="Calibri" w:eastAsia="宋体" w:cs="Times New Roman"/>
    </w:rPr>
  </w:style>
  <w:style w:type="character" w:customStyle="1" w:styleId="86">
    <w:name w:val="正文文本 Char"/>
    <w:link w:val="6"/>
    <w:qFormat/>
    <w:uiPriority w:val="0"/>
    <w:rPr>
      <w:rFonts w:ascii="Times New Roman" w:hAnsi="Times New Roman" w:eastAsia="宋体" w:cs="Times New Roman"/>
      <w:szCs w:val="20"/>
    </w:rPr>
  </w:style>
  <w:style w:type="character" w:customStyle="1" w:styleId="87">
    <w:name w:val="正文首行缩进 字符"/>
    <w:basedOn w:val="85"/>
    <w:qFormat/>
    <w:uiPriority w:val="99"/>
    <w:rPr>
      <w:rFonts w:ascii="Calibri" w:hAnsi="Calibri" w:eastAsia="宋体" w:cs="Times New Roman"/>
    </w:rPr>
  </w:style>
  <w:style w:type="character" w:customStyle="1" w:styleId="88">
    <w:name w:val="正文首行缩进 Char"/>
    <w:link w:val="5"/>
    <w:qFormat/>
    <w:uiPriority w:val="0"/>
  </w:style>
  <w:style w:type="character" w:customStyle="1" w:styleId="89">
    <w:name w:val="日期 字符"/>
    <w:qFormat/>
    <w:uiPriority w:val="99"/>
    <w:rPr>
      <w:rFonts w:ascii="Calibri" w:hAnsi="Calibri" w:eastAsia="宋体" w:cs="Times New Roman"/>
    </w:rPr>
  </w:style>
  <w:style w:type="character" w:customStyle="1" w:styleId="90">
    <w:name w:val="日期 Char"/>
    <w:link w:val="22"/>
    <w:qFormat/>
    <w:uiPriority w:val="0"/>
    <w:rPr>
      <w:rFonts w:ascii="Times New Roman" w:hAnsi="Times New Roman" w:eastAsia="宋体" w:cs="Times New Roman"/>
      <w:szCs w:val="20"/>
    </w:rPr>
  </w:style>
  <w:style w:type="character" w:customStyle="1" w:styleId="91">
    <w:name w:val="正文文本缩进 字符"/>
    <w:qFormat/>
    <w:uiPriority w:val="99"/>
    <w:rPr>
      <w:rFonts w:ascii="Calibri" w:hAnsi="Calibri" w:eastAsia="宋体" w:cs="Times New Roman"/>
    </w:rPr>
  </w:style>
  <w:style w:type="character" w:customStyle="1" w:styleId="92">
    <w:name w:val="正文文本缩进 Char"/>
    <w:link w:val="18"/>
    <w:qFormat/>
    <w:uiPriority w:val="0"/>
    <w:rPr>
      <w:rFonts w:ascii="Times New Roman" w:hAnsi="Times New Roman" w:eastAsia="宋体" w:cs="Times New Roman"/>
      <w:sz w:val="28"/>
      <w:szCs w:val="20"/>
    </w:rPr>
  </w:style>
  <w:style w:type="character" w:customStyle="1" w:styleId="93">
    <w:name w:val="文档结构图 字符"/>
    <w:qFormat/>
    <w:uiPriority w:val="99"/>
    <w:rPr>
      <w:rFonts w:ascii="Microsoft YaHei UI" w:hAnsi="Calibri" w:eastAsia="Microsoft YaHei UI" w:cs="Times New Roman"/>
      <w:sz w:val="18"/>
      <w:szCs w:val="18"/>
    </w:rPr>
  </w:style>
  <w:style w:type="character" w:customStyle="1" w:styleId="94">
    <w:name w:val="文档结构图 Char"/>
    <w:link w:val="16"/>
    <w:qFormat/>
    <w:uiPriority w:val="0"/>
    <w:rPr>
      <w:rFonts w:ascii="Times New Roman" w:hAnsi="Times New Roman" w:eastAsia="宋体" w:cs="Times New Roman"/>
      <w:szCs w:val="20"/>
      <w:shd w:val="clear" w:color="auto" w:fill="000080"/>
    </w:rPr>
  </w:style>
  <w:style w:type="character" w:customStyle="1" w:styleId="95">
    <w:name w:val="纯文本 字符"/>
    <w:qFormat/>
    <w:uiPriority w:val="99"/>
    <w:rPr>
      <w:rFonts w:ascii="等线" w:hAnsi="Courier New" w:cs="Courier New"/>
    </w:rPr>
  </w:style>
  <w:style w:type="character" w:customStyle="1" w:styleId="96">
    <w:name w:val="纯文本 Char"/>
    <w:link w:val="21"/>
    <w:qFormat/>
    <w:uiPriority w:val="0"/>
    <w:rPr>
      <w:rFonts w:ascii="宋体" w:hAnsi="Courier New" w:eastAsia="宋体" w:cs="Times New Roman"/>
      <w:szCs w:val="20"/>
    </w:rPr>
  </w:style>
  <w:style w:type="character" w:customStyle="1" w:styleId="97">
    <w:name w:val="正文文本缩进 2 字符"/>
    <w:qFormat/>
    <w:uiPriority w:val="99"/>
    <w:rPr>
      <w:rFonts w:ascii="Calibri" w:hAnsi="Calibri" w:eastAsia="宋体" w:cs="Times New Roman"/>
    </w:rPr>
  </w:style>
  <w:style w:type="character" w:customStyle="1" w:styleId="98">
    <w:name w:val="正文文本缩进 2 Char"/>
    <w:link w:val="23"/>
    <w:qFormat/>
    <w:uiPriority w:val="0"/>
    <w:rPr>
      <w:rFonts w:ascii="Times New Roman" w:hAnsi="Times New Roman" w:eastAsia="宋体" w:cs="Times New Roman"/>
      <w:color w:val="000000"/>
      <w:sz w:val="24"/>
      <w:szCs w:val="20"/>
    </w:rPr>
  </w:style>
  <w:style w:type="character" w:customStyle="1" w:styleId="99">
    <w:name w:val="正文文本缩进 3 字符"/>
    <w:qFormat/>
    <w:uiPriority w:val="99"/>
    <w:rPr>
      <w:rFonts w:ascii="Calibri" w:hAnsi="Calibri" w:eastAsia="宋体" w:cs="Times New Roman"/>
      <w:sz w:val="16"/>
      <w:szCs w:val="16"/>
    </w:rPr>
  </w:style>
  <w:style w:type="character" w:customStyle="1" w:styleId="100">
    <w:name w:val="正文文本缩进 3 Char"/>
    <w:link w:val="30"/>
    <w:qFormat/>
    <w:uiPriority w:val="0"/>
    <w:rPr>
      <w:rFonts w:ascii="Times New Roman" w:hAnsi="Times New Roman" w:eastAsia="宋体" w:cs="Times New Roman"/>
      <w:color w:val="000000"/>
      <w:sz w:val="24"/>
      <w:szCs w:val="20"/>
    </w:rPr>
  </w:style>
  <w:style w:type="character" w:customStyle="1" w:styleId="101">
    <w:name w:val="正文文本 2 字符"/>
    <w:qFormat/>
    <w:uiPriority w:val="99"/>
    <w:rPr>
      <w:rFonts w:ascii="Calibri" w:hAnsi="Calibri" w:eastAsia="宋体" w:cs="Times New Roman"/>
    </w:rPr>
  </w:style>
  <w:style w:type="character" w:customStyle="1" w:styleId="102">
    <w:name w:val="正文文本 2 Char"/>
    <w:link w:val="32"/>
    <w:qFormat/>
    <w:uiPriority w:val="0"/>
    <w:rPr>
      <w:rFonts w:ascii="宋体" w:hAnsi="宋体" w:eastAsia="宋体" w:cs="Times New Roman"/>
      <w:szCs w:val="24"/>
      <w:u w:val="single"/>
    </w:rPr>
  </w:style>
  <w:style w:type="character" w:customStyle="1" w:styleId="103">
    <w:name w:val="尾注文本 字符"/>
    <w:qFormat/>
    <w:uiPriority w:val="99"/>
    <w:rPr>
      <w:rFonts w:ascii="Calibri" w:hAnsi="Calibri" w:eastAsia="宋体" w:cs="Times New Roman"/>
    </w:rPr>
  </w:style>
  <w:style w:type="character" w:customStyle="1" w:styleId="104">
    <w:name w:val="尾注文本 Char"/>
    <w:link w:val="24"/>
    <w:qFormat/>
    <w:uiPriority w:val="0"/>
    <w:rPr>
      <w:rFonts w:ascii="Times New Roman" w:hAnsi="Times New Roman" w:eastAsia="宋体" w:cs="Times New Roman"/>
      <w:szCs w:val="20"/>
    </w:rPr>
  </w:style>
  <w:style w:type="character" w:customStyle="1" w:styleId="105">
    <w:name w:val="批注框文本 字符"/>
    <w:qFormat/>
    <w:uiPriority w:val="99"/>
    <w:rPr>
      <w:rFonts w:ascii="Calibri" w:hAnsi="Calibri" w:eastAsia="宋体" w:cs="Times New Roman"/>
      <w:sz w:val="18"/>
      <w:szCs w:val="18"/>
    </w:rPr>
  </w:style>
  <w:style w:type="character" w:customStyle="1" w:styleId="106">
    <w:name w:val="批注框文本 Char"/>
    <w:link w:val="25"/>
    <w:qFormat/>
    <w:uiPriority w:val="0"/>
    <w:rPr>
      <w:rFonts w:ascii="Times New Roman" w:hAnsi="Times New Roman" w:eastAsia="宋体" w:cs="Times New Roman"/>
      <w:sz w:val="18"/>
      <w:szCs w:val="18"/>
    </w:rPr>
  </w:style>
  <w:style w:type="character" w:customStyle="1" w:styleId="107">
    <w:name w:val="批注文字 字符"/>
    <w:qFormat/>
    <w:uiPriority w:val="99"/>
    <w:rPr>
      <w:rFonts w:ascii="Calibri" w:hAnsi="Calibri" w:eastAsia="宋体" w:cs="Times New Roman"/>
    </w:rPr>
  </w:style>
  <w:style w:type="character" w:customStyle="1" w:styleId="108">
    <w:name w:val="批注文字 Char"/>
    <w:link w:val="17"/>
    <w:qFormat/>
    <w:uiPriority w:val="0"/>
    <w:rPr>
      <w:rFonts w:ascii="宋体" w:hAnsi="宋体" w:eastAsia="宋体" w:cs="Times New Roman"/>
      <w:sz w:val="24"/>
      <w:szCs w:val="24"/>
    </w:rPr>
  </w:style>
  <w:style w:type="character" w:customStyle="1" w:styleId="109">
    <w:name w:val="脚注文本 字符"/>
    <w:qFormat/>
    <w:uiPriority w:val="99"/>
    <w:rPr>
      <w:rFonts w:ascii="Calibri" w:hAnsi="Calibri" w:eastAsia="宋体" w:cs="Times New Roman"/>
      <w:sz w:val="18"/>
      <w:szCs w:val="18"/>
    </w:rPr>
  </w:style>
  <w:style w:type="character" w:customStyle="1" w:styleId="110">
    <w:name w:val="脚注文本 Char"/>
    <w:link w:val="29"/>
    <w:qFormat/>
    <w:uiPriority w:val="0"/>
    <w:rPr>
      <w:rFonts w:ascii="宋体" w:hAnsi="宋体" w:eastAsia="宋体" w:cs="Times New Roman"/>
      <w:sz w:val="18"/>
      <w:szCs w:val="18"/>
    </w:rPr>
  </w:style>
  <w:style w:type="character" w:customStyle="1" w:styleId="111">
    <w:name w:val="批注主题 字符"/>
    <w:qFormat/>
    <w:uiPriority w:val="99"/>
    <w:rPr>
      <w:rFonts w:ascii="Calibri" w:hAnsi="Calibri" w:eastAsia="宋体" w:cs="Times New Roman"/>
      <w:b/>
      <w:bCs/>
    </w:rPr>
  </w:style>
  <w:style w:type="character" w:customStyle="1" w:styleId="112">
    <w:name w:val="批注主题 Char"/>
    <w:link w:val="35"/>
    <w:qFormat/>
    <w:uiPriority w:val="0"/>
    <w:rPr>
      <w:rFonts w:ascii="宋体" w:hAnsi="宋体" w:eastAsia="宋体" w:cs="Times New Roman"/>
      <w:b/>
      <w:bCs/>
      <w:sz w:val="24"/>
      <w:szCs w:val="24"/>
    </w:rPr>
  </w:style>
  <w:style w:type="character" w:customStyle="1" w:styleId="113">
    <w:name w:val="16"/>
    <w:qFormat/>
    <w:uiPriority w:val="0"/>
    <w:rPr>
      <w:rFonts w:hint="eastAsia" w:ascii="仿宋" w:hAnsi="仿宋" w:eastAsia="仿宋" w:cs="仿宋"/>
      <w:color w:val="000000"/>
      <w:sz w:val="28"/>
      <w:szCs w:val="28"/>
    </w:rPr>
  </w:style>
  <w:style w:type="character" w:customStyle="1" w:styleId="114">
    <w:name w:val="15"/>
    <w:qFormat/>
    <w:uiPriority w:val="0"/>
    <w:rPr>
      <w:rFonts w:hint="eastAsia" w:ascii="仿宋" w:hAnsi="仿宋" w:eastAsia="仿宋" w:cs="仿宋"/>
      <w:b/>
      <w:color w:val="000000"/>
      <w:sz w:val="28"/>
      <w:szCs w:val="28"/>
    </w:rPr>
  </w:style>
  <w:style w:type="paragraph" w:customStyle="1" w:styleId="115">
    <w:name w:val="修订2"/>
    <w:hidden/>
    <w:semiHidden/>
    <w:qFormat/>
    <w:uiPriority w:val="99"/>
    <w:rPr>
      <w:rFonts w:ascii="Calibri" w:hAnsi="Calibri" w:eastAsia="宋体" w:cs="Times New Roman"/>
      <w:kern w:val="2"/>
      <w:sz w:val="21"/>
      <w:szCs w:val="22"/>
      <w:lang w:val="en-US" w:eastAsia="zh-CN" w:bidi="ar-SA"/>
    </w:rPr>
  </w:style>
  <w:style w:type="paragraph" w:customStyle="1" w:styleId="116">
    <w:name w:val="修订3"/>
    <w:hidden/>
    <w:semiHidden/>
    <w:qFormat/>
    <w:uiPriority w:val="99"/>
    <w:rPr>
      <w:rFonts w:ascii="Calibri" w:hAnsi="Calibri" w:eastAsia="宋体" w:cs="Times New Roman"/>
      <w:kern w:val="2"/>
      <w:sz w:val="21"/>
      <w:szCs w:val="22"/>
      <w:lang w:val="en-US" w:eastAsia="zh-CN" w:bidi="ar-SA"/>
    </w:rPr>
  </w:style>
  <w:style w:type="character" w:customStyle="1" w:styleId="117">
    <w:name w:val="NormalCharacter"/>
    <w:qFormat/>
    <w:uiPriority w:val="0"/>
  </w:style>
  <w:style w:type="character" w:customStyle="1" w:styleId="118">
    <w:name w:val="标题 1 Char"/>
    <w:link w:val="3"/>
    <w:qFormat/>
    <w:uiPriority w:val="0"/>
    <w:rPr>
      <w:rFonts w:ascii="Arial" w:hAnsi="Arial" w:eastAsia="宋体"/>
      <w:b/>
      <w:kern w:val="44"/>
      <w:sz w:val="28"/>
      <w:szCs w:val="28"/>
    </w:rPr>
  </w:style>
  <w:style w:type="character" w:customStyle="1" w:styleId="119">
    <w:name w:val="font51"/>
    <w:basedOn w:val="39"/>
    <w:qFormat/>
    <w:uiPriority w:val="0"/>
    <w:rPr>
      <w:rFonts w:hint="default" w:ascii="Times New Roman" w:hAnsi="Times New Roman" w:cs="Times New Roman"/>
      <w:color w:val="000000"/>
      <w:sz w:val="24"/>
      <w:szCs w:val="24"/>
      <w:u w:val="none"/>
    </w:rPr>
  </w:style>
  <w:style w:type="character" w:customStyle="1" w:styleId="120">
    <w:name w:val="font61"/>
    <w:basedOn w:val="39"/>
    <w:qFormat/>
    <w:uiPriority w:val="0"/>
    <w:rPr>
      <w:rFonts w:hint="eastAsia" w:ascii="宋体" w:hAnsi="宋体" w:eastAsia="宋体" w:cs="宋体"/>
      <w:color w:val="000000"/>
      <w:sz w:val="24"/>
      <w:szCs w:val="24"/>
      <w:u w:val="none"/>
    </w:rPr>
  </w:style>
  <w:style w:type="paragraph" w:customStyle="1" w:styleId="121">
    <w:name w:val="Other|1"/>
    <w:basedOn w:val="1"/>
    <w:qFormat/>
    <w:uiPriority w:val="0"/>
    <w:pPr>
      <w:spacing w:line="228" w:lineRule="exact"/>
    </w:pPr>
    <w:rPr>
      <w:rFonts w:ascii="宋体" w:hAnsi="宋体" w:cs="宋体"/>
      <w:sz w:val="17"/>
      <w:szCs w:val="17"/>
      <w:lang w:val="zh-TW" w:eastAsia="zh-TW" w:bidi="zh-TW"/>
    </w:rPr>
  </w:style>
  <w:style w:type="paragraph" w:customStyle="1" w:styleId="122">
    <w:name w:val="_Style 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31D822-3710-46E5-B689-AF80AA28AEC5}">
  <ds:schemaRefs/>
</ds:datastoreItem>
</file>

<file path=docProps/app.xml><?xml version="1.0" encoding="utf-8"?>
<Properties xmlns="http://schemas.openxmlformats.org/officeDocument/2006/extended-properties" xmlns:vt="http://schemas.openxmlformats.org/officeDocument/2006/docPropsVTypes">
  <Template>Normal</Template>
  <Pages>65</Pages>
  <Words>36609</Words>
  <Characters>38795</Characters>
  <Lines>1601</Lines>
  <Paragraphs>1509</Paragraphs>
  <TotalTime>1</TotalTime>
  <ScaleCrop>false</ScaleCrop>
  <LinksUpToDate>false</LinksUpToDate>
  <CharactersWithSpaces>40051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2021-12-23T10:08:00Z</dcterms:created>
  <dc:creator>zyys</dc:creator>
  <cp:lastModifiedBy>刘涛</cp:lastModifiedBy>
  <cp:lastPrinted>2022-07-06T06:57:00Z</cp:lastPrinted>
  <dcterms:modified xsi:type="dcterms:W3CDTF">2022-11-10T09:54:01Z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D1F1E4D58B4048E1B7B5EA94FAAC88A3</vt:lpwstr>
  </property>
</Properties>
</file>